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2D1D52" w:rsidP="00332EF5">
      <w:pPr>
        <w:spacing w:after="0"/>
        <w:jc w:val="center"/>
        <w:rPr>
          <w:b/>
        </w:rPr>
      </w:pPr>
      <w:r w:rsidRPr="00332EF5">
        <w:rPr>
          <w:b/>
        </w:rPr>
        <w:t>QAPP Worksheet #</w:t>
      </w:r>
      <w:r w:rsidR="006C45DE">
        <w:rPr>
          <w:b/>
        </w:rPr>
        <w:t>31</w:t>
      </w:r>
      <w:r w:rsidR="00A153DC">
        <w:rPr>
          <w:b/>
        </w:rPr>
        <w:t>, 32 &amp; 33</w:t>
      </w:r>
      <w:r w:rsidR="00E32F9C">
        <w:rPr>
          <w:b/>
        </w:rPr>
        <w:t xml:space="preserve">: </w:t>
      </w:r>
      <w:r w:rsidR="006C45DE">
        <w:rPr>
          <w:b/>
        </w:rPr>
        <w:t>Assessments</w:t>
      </w:r>
      <w:r w:rsidR="00A153DC">
        <w:rPr>
          <w:b/>
        </w:rPr>
        <w:t xml:space="preserve"> and Corrective Action</w:t>
      </w:r>
      <w:bookmarkStart w:id="0" w:name="_GoBack"/>
      <w:bookmarkEnd w:id="0"/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5232D1">
        <w:rPr>
          <w:b/>
        </w:rPr>
        <w:t xml:space="preserve">Manual </w:t>
      </w:r>
      <w:r w:rsidRPr="00332EF5">
        <w:rPr>
          <w:b/>
        </w:rPr>
        <w:t>Section</w:t>
      </w:r>
      <w:r w:rsidR="00A153DC">
        <w:rPr>
          <w:b/>
        </w:rPr>
        <w:t>s</w:t>
      </w:r>
      <w:r w:rsidRPr="00332EF5">
        <w:rPr>
          <w:b/>
        </w:rPr>
        <w:t xml:space="preserve"> </w:t>
      </w:r>
      <w:r w:rsidR="006C45DE">
        <w:rPr>
          <w:b/>
        </w:rPr>
        <w:t>4.1.1 and 4.1.2</w:t>
      </w:r>
      <w:r w:rsidRPr="00332EF5">
        <w:rPr>
          <w:b/>
        </w:rPr>
        <w:t>)</w:t>
      </w:r>
    </w:p>
    <w:p w:rsidR="005232D1" w:rsidRDefault="005232D1" w:rsidP="005232D1">
      <w:pPr>
        <w:spacing w:after="0"/>
        <w:jc w:val="center"/>
      </w:pPr>
      <w:r>
        <w:rPr>
          <w:b/>
        </w:rPr>
        <w:t>(EPA 2106-G-05 Section 2.4 and 2.5.5)</w:t>
      </w:r>
    </w:p>
    <w:p w:rsidR="006C45DE" w:rsidRDefault="006C45DE" w:rsidP="00332EF5">
      <w:pPr>
        <w:spacing w:after="0"/>
        <w:jc w:val="center"/>
        <w:rPr>
          <w:b/>
        </w:rPr>
      </w:pPr>
    </w:p>
    <w:p w:rsidR="006C45DE" w:rsidRDefault="00241AD5" w:rsidP="006C45DE">
      <w:pPr>
        <w:spacing w:after="0"/>
        <w:rPr>
          <w:color w:val="00B050"/>
        </w:rPr>
      </w:pPr>
      <w:r>
        <w:rPr>
          <w:color w:val="00B050"/>
        </w:rPr>
        <w:t xml:space="preserve">This worksheet is used to document </w:t>
      </w:r>
      <w:r w:rsidR="005B6BFF">
        <w:rPr>
          <w:color w:val="00B050"/>
        </w:rPr>
        <w:t xml:space="preserve">responsibilities for conducting </w:t>
      </w:r>
      <w:r>
        <w:rPr>
          <w:color w:val="00B050"/>
        </w:rPr>
        <w:t>project assessments</w:t>
      </w:r>
      <w:r w:rsidR="00A153DC">
        <w:rPr>
          <w:color w:val="00B050"/>
        </w:rPr>
        <w:t>, responding to assessment findings and implementing corrective action</w:t>
      </w:r>
      <w:r w:rsidR="00011FFD">
        <w:rPr>
          <w:color w:val="00B050"/>
        </w:rPr>
        <w:t xml:space="preserve">. </w:t>
      </w:r>
      <w:r>
        <w:rPr>
          <w:color w:val="00B050"/>
        </w:rPr>
        <w:t xml:space="preserve">Appropriately scheduled assessments </w:t>
      </w:r>
      <w:r w:rsidR="005B6BFF">
        <w:rPr>
          <w:color w:val="00B050"/>
        </w:rPr>
        <w:t>(e.g.</w:t>
      </w:r>
      <w:r w:rsidR="004B450E">
        <w:rPr>
          <w:color w:val="00B050"/>
        </w:rPr>
        <w:t>,</w:t>
      </w:r>
      <w:r w:rsidR="005B6BFF">
        <w:rPr>
          <w:color w:val="00B050"/>
        </w:rPr>
        <w:t xml:space="preserve"> f</w:t>
      </w:r>
      <w:r w:rsidR="00920ABA">
        <w:rPr>
          <w:color w:val="00B050"/>
        </w:rPr>
        <w:t>ield sampling technical systems audit</w:t>
      </w:r>
      <w:r w:rsidR="005B6BFF">
        <w:rPr>
          <w:color w:val="00B050"/>
        </w:rPr>
        <w:t>s</w:t>
      </w:r>
      <w:r w:rsidR="00920ABA">
        <w:rPr>
          <w:color w:val="00B050"/>
        </w:rPr>
        <w:t xml:space="preserve"> </w:t>
      </w:r>
      <w:r w:rsidR="00D4511E">
        <w:rPr>
          <w:color w:val="00B050"/>
        </w:rPr>
        <w:t xml:space="preserve">(TSA) </w:t>
      </w:r>
      <w:r w:rsidR="00920ABA">
        <w:rPr>
          <w:color w:val="00B050"/>
        </w:rPr>
        <w:t xml:space="preserve">at the beginning of sampling) </w:t>
      </w:r>
      <w:r>
        <w:rPr>
          <w:color w:val="00B050"/>
        </w:rPr>
        <w:t xml:space="preserve">allow management to implement corrective action in a timely manner, </w:t>
      </w:r>
      <w:r w:rsidR="00920ABA">
        <w:rPr>
          <w:color w:val="00B050"/>
        </w:rPr>
        <w:t xml:space="preserve">thereby </w:t>
      </w:r>
      <w:r w:rsidR="005B6BFF">
        <w:rPr>
          <w:color w:val="00B050"/>
        </w:rPr>
        <w:t>correcting nonconformanc</w:t>
      </w:r>
      <w:r w:rsidR="00133A96">
        <w:rPr>
          <w:color w:val="00B050"/>
        </w:rPr>
        <w:t>es</w:t>
      </w:r>
      <w:r w:rsidR="005B6BFF">
        <w:rPr>
          <w:color w:val="00B050"/>
        </w:rPr>
        <w:t xml:space="preserve"> and </w:t>
      </w:r>
      <w:r w:rsidR="00920ABA">
        <w:rPr>
          <w:color w:val="00B050"/>
        </w:rPr>
        <w:t>minimizing the</w:t>
      </w:r>
      <w:r w:rsidR="005B6BFF">
        <w:rPr>
          <w:color w:val="00B050"/>
        </w:rPr>
        <w:t>ir</w:t>
      </w:r>
      <w:r w:rsidR="00920ABA">
        <w:rPr>
          <w:color w:val="00B050"/>
        </w:rPr>
        <w:t xml:space="preserve"> impact</w:t>
      </w:r>
      <w:r w:rsidR="005B6BFF">
        <w:rPr>
          <w:color w:val="00B050"/>
        </w:rPr>
        <w:t xml:space="preserve"> on </w:t>
      </w:r>
      <w:r w:rsidR="001A243F">
        <w:rPr>
          <w:color w:val="00B050"/>
        </w:rPr>
        <w:t>DQOs/PQOs</w:t>
      </w:r>
      <w:r w:rsidR="00011FFD">
        <w:rPr>
          <w:color w:val="00B050"/>
        </w:rPr>
        <w:t xml:space="preserve">. </w:t>
      </w:r>
      <w:r w:rsidR="005B6BFF">
        <w:rPr>
          <w:color w:val="00B050"/>
        </w:rPr>
        <w:t>Assessment checklists should be include</w:t>
      </w:r>
      <w:r w:rsidR="00F90891">
        <w:rPr>
          <w:color w:val="00B050"/>
        </w:rPr>
        <w:t>d</w:t>
      </w:r>
      <w:r w:rsidR="005B6BFF">
        <w:rPr>
          <w:color w:val="00B050"/>
        </w:rPr>
        <w:t xml:space="preserve"> in the QAPP or </w:t>
      </w:r>
      <w:r w:rsidR="00F90891">
        <w:rPr>
          <w:color w:val="00B050"/>
        </w:rPr>
        <w:t>referenced.</w:t>
      </w:r>
    </w:p>
    <w:p w:rsidR="00133A96" w:rsidRPr="006D7105" w:rsidRDefault="00133A96" w:rsidP="006C45DE">
      <w:pPr>
        <w:spacing w:after="0"/>
      </w:pPr>
    </w:p>
    <w:p w:rsidR="00332EF5" w:rsidRPr="00D0104E" w:rsidRDefault="00D0104E" w:rsidP="00D0104E">
      <w:pPr>
        <w:spacing w:after="0"/>
        <w:rPr>
          <w:b/>
        </w:rPr>
      </w:pPr>
      <w:r w:rsidRPr="00D0104E">
        <w:rPr>
          <w:b/>
        </w:rPr>
        <w:t>Assessments</w:t>
      </w:r>
      <w:r>
        <w:rPr>
          <w:b/>
        </w:rPr>
        <w:t>:</w:t>
      </w:r>
    </w:p>
    <w:p w:rsidR="004A175F" w:rsidRPr="006D7105" w:rsidRDefault="004A175F" w:rsidP="00223128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Assessments and Corrective Action"/>
        <w:tblDescription w:val="This table is used to document responsibilities for conducting project assessments, responding to assessment findings and implementing corrective action."/>
      </w:tblPr>
      <w:tblGrid>
        <w:gridCol w:w="2196"/>
        <w:gridCol w:w="2196"/>
        <w:gridCol w:w="2286"/>
        <w:gridCol w:w="2106"/>
        <w:gridCol w:w="2196"/>
        <w:gridCol w:w="2196"/>
      </w:tblGrid>
      <w:tr w:rsidR="006C45DE" w:rsidTr="00967898">
        <w:trPr>
          <w:trHeight w:val="537"/>
          <w:tblHeader/>
        </w:trPr>
        <w:tc>
          <w:tcPr>
            <w:tcW w:w="2196" w:type="dxa"/>
            <w:vAlign w:val="center"/>
          </w:tcPr>
          <w:p w:rsidR="004A175F" w:rsidRPr="004A175F" w:rsidRDefault="006C45DE" w:rsidP="00660F0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Assessment Type</w:t>
            </w:r>
          </w:p>
        </w:tc>
        <w:tc>
          <w:tcPr>
            <w:tcW w:w="2196" w:type="dxa"/>
            <w:vAlign w:val="center"/>
          </w:tcPr>
          <w:p w:rsidR="004A175F" w:rsidRPr="004A175F" w:rsidRDefault="006C45DE" w:rsidP="006C45D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</w:t>
            </w:r>
            <w:r w:rsidR="006D7105">
              <w:rPr>
                <w:b/>
                <w:szCs w:val="20"/>
              </w:rPr>
              <w:t>esponsible Party &amp; Organization</w:t>
            </w:r>
          </w:p>
        </w:tc>
        <w:tc>
          <w:tcPr>
            <w:tcW w:w="2286" w:type="dxa"/>
            <w:vAlign w:val="center"/>
          </w:tcPr>
          <w:p w:rsidR="004A175F" w:rsidRPr="004A175F" w:rsidRDefault="006C45DE" w:rsidP="00660F0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Number/Frequency</w:t>
            </w:r>
          </w:p>
        </w:tc>
        <w:tc>
          <w:tcPr>
            <w:tcW w:w="2106" w:type="dxa"/>
            <w:vAlign w:val="center"/>
          </w:tcPr>
          <w:p w:rsidR="004A175F" w:rsidRPr="004A175F" w:rsidRDefault="006C45DE" w:rsidP="00660F0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Estimated Dates</w:t>
            </w:r>
          </w:p>
        </w:tc>
        <w:tc>
          <w:tcPr>
            <w:tcW w:w="2196" w:type="dxa"/>
            <w:vAlign w:val="center"/>
          </w:tcPr>
          <w:p w:rsidR="004A175F" w:rsidRPr="004A175F" w:rsidRDefault="006C45DE" w:rsidP="006C45DE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Assessment Deliverable</w:t>
            </w:r>
          </w:p>
        </w:tc>
        <w:tc>
          <w:tcPr>
            <w:tcW w:w="2196" w:type="dxa"/>
            <w:vAlign w:val="center"/>
          </w:tcPr>
          <w:p w:rsidR="004A175F" w:rsidRPr="004A175F" w:rsidRDefault="004A175F" w:rsidP="00660F07">
            <w:pPr>
              <w:jc w:val="center"/>
              <w:rPr>
                <w:b/>
                <w:szCs w:val="20"/>
              </w:rPr>
            </w:pPr>
            <w:r w:rsidRPr="004A175F">
              <w:rPr>
                <w:b/>
                <w:szCs w:val="20"/>
              </w:rPr>
              <w:t xml:space="preserve">Deliverable </w:t>
            </w:r>
            <w:r w:rsidR="00660F07">
              <w:rPr>
                <w:b/>
                <w:szCs w:val="20"/>
              </w:rPr>
              <w:t>d</w:t>
            </w:r>
            <w:r w:rsidRPr="004A175F">
              <w:rPr>
                <w:b/>
                <w:szCs w:val="20"/>
              </w:rPr>
              <w:t xml:space="preserve">ue </w:t>
            </w:r>
            <w:r w:rsidR="00660F07">
              <w:rPr>
                <w:b/>
                <w:szCs w:val="20"/>
              </w:rPr>
              <w:t>d</w:t>
            </w:r>
            <w:r w:rsidRPr="004A175F">
              <w:rPr>
                <w:b/>
                <w:szCs w:val="20"/>
              </w:rPr>
              <w:t>ate</w:t>
            </w:r>
          </w:p>
        </w:tc>
      </w:tr>
      <w:tr w:rsidR="006C45DE" w:rsidTr="00A153DC">
        <w:trPr>
          <w:trHeight w:val="537"/>
        </w:trPr>
        <w:tc>
          <w:tcPr>
            <w:tcW w:w="2196" w:type="dxa"/>
          </w:tcPr>
          <w:p w:rsidR="004A175F" w:rsidRPr="00D4511E" w:rsidRDefault="00920ABA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Readiness Review</w:t>
            </w:r>
          </w:p>
        </w:tc>
        <w:tc>
          <w:tcPr>
            <w:tcW w:w="2196" w:type="dxa"/>
          </w:tcPr>
          <w:p w:rsidR="004A175F" w:rsidRPr="00D4511E" w:rsidRDefault="00920ABA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 xml:space="preserve">ABC </w:t>
            </w:r>
            <w:r w:rsidR="00D4511E" w:rsidRPr="00D4511E">
              <w:rPr>
                <w:color w:val="0070C0"/>
                <w:sz w:val="20"/>
                <w:szCs w:val="20"/>
              </w:rPr>
              <w:t>Task</w:t>
            </w:r>
            <w:r w:rsidRPr="00D4511E">
              <w:rPr>
                <w:color w:val="0070C0"/>
                <w:sz w:val="20"/>
                <w:szCs w:val="20"/>
              </w:rPr>
              <w:t xml:space="preserve"> Manager and QAM</w:t>
            </w:r>
            <w:r w:rsidR="005D0AEC">
              <w:rPr>
                <w:color w:val="0070C0"/>
                <w:sz w:val="20"/>
                <w:szCs w:val="20"/>
              </w:rPr>
              <w:t>, ABC Engineering</w:t>
            </w:r>
          </w:p>
        </w:tc>
        <w:tc>
          <w:tcPr>
            <w:tcW w:w="2286" w:type="dxa"/>
          </w:tcPr>
          <w:p w:rsidR="004A175F" w:rsidRPr="00D4511E" w:rsidRDefault="00920ABA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One assessment one week prior to mobilization</w:t>
            </w:r>
          </w:p>
        </w:tc>
        <w:tc>
          <w:tcPr>
            <w:tcW w:w="210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[fill in planned dates]</w:t>
            </w:r>
          </w:p>
        </w:tc>
        <w:tc>
          <w:tcPr>
            <w:tcW w:w="219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Readiness Review Memorandum</w:t>
            </w:r>
            <w:r w:rsidR="005B6BFF">
              <w:rPr>
                <w:color w:val="0070C0"/>
                <w:sz w:val="20"/>
                <w:szCs w:val="20"/>
              </w:rPr>
              <w:t xml:space="preserve"> and Checklist</w:t>
            </w:r>
          </w:p>
        </w:tc>
        <w:tc>
          <w:tcPr>
            <w:tcW w:w="219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24 hours following assessment</w:t>
            </w:r>
          </w:p>
        </w:tc>
      </w:tr>
      <w:tr w:rsidR="006C45DE" w:rsidTr="00A153DC">
        <w:trPr>
          <w:trHeight w:val="537"/>
        </w:trPr>
        <w:tc>
          <w:tcPr>
            <w:tcW w:w="219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Field Sampling TSA</w:t>
            </w:r>
          </w:p>
        </w:tc>
        <w:tc>
          <w:tcPr>
            <w:tcW w:w="219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ABC QAM</w:t>
            </w:r>
            <w:r w:rsidR="00F90891">
              <w:rPr>
                <w:color w:val="0070C0"/>
                <w:sz w:val="20"/>
                <w:szCs w:val="20"/>
              </w:rPr>
              <w:t xml:space="preserve"> &amp; Florida DEP</w:t>
            </w:r>
          </w:p>
        </w:tc>
        <w:tc>
          <w:tcPr>
            <w:tcW w:w="228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One each on first day of soil, biota, and groundwater sampling episodes</w:t>
            </w:r>
          </w:p>
        </w:tc>
        <w:tc>
          <w:tcPr>
            <w:tcW w:w="2106" w:type="dxa"/>
          </w:tcPr>
          <w:p w:rsidR="004A175F" w:rsidRPr="00D4511E" w:rsidRDefault="004A175F" w:rsidP="00D4511E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219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TSA Memorandum</w:t>
            </w:r>
            <w:r w:rsidR="005B6BFF">
              <w:rPr>
                <w:color w:val="0070C0"/>
                <w:sz w:val="20"/>
                <w:szCs w:val="20"/>
              </w:rPr>
              <w:t xml:space="preserve"> and Checklist</w:t>
            </w:r>
          </w:p>
        </w:tc>
        <w:tc>
          <w:tcPr>
            <w:tcW w:w="2196" w:type="dxa"/>
          </w:tcPr>
          <w:p w:rsidR="004A175F" w:rsidRPr="00D4511E" w:rsidRDefault="006D7105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24 hours following assessment</w:t>
            </w:r>
          </w:p>
        </w:tc>
      </w:tr>
      <w:tr w:rsidR="006C45DE" w:rsidTr="00A153DC">
        <w:trPr>
          <w:trHeight w:val="537"/>
        </w:trPr>
        <w:tc>
          <w:tcPr>
            <w:tcW w:w="219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On-site analytical TSA</w:t>
            </w:r>
          </w:p>
        </w:tc>
        <w:tc>
          <w:tcPr>
            <w:tcW w:w="2196" w:type="dxa"/>
          </w:tcPr>
          <w:p w:rsidR="005D0AEC" w:rsidRDefault="00D4511E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Project Chemist</w:t>
            </w:r>
          </w:p>
          <w:p w:rsidR="004A175F" w:rsidRPr="00D4511E" w:rsidRDefault="005D0AEC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Engineering</w:t>
            </w:r>
          </w:p>
        </w:tc>
        <w:tc>
          <w:tcPr>
            <w:tcW w:w="228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Prior to start of on-site analytical work and every 2 weeks thereafter</w:t>
            </w:r>
          </w:p>
        </w:tc>
        <w:tc>
          <w:tcPr>
            <w:tcW w:w="2106" w:type="dxa"/>
          </w:tcPr>
          <w:p w:rsidR="004A175F" w:rsidRPr="00D4511E" w:rsidRDefault="004A175F" w:rsidP="00D4511E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219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On-site Analytical TSA Memorandum</w:t>
            </w:r>
            <w:r w:rsidR="005B6BFF">
              <w:rPr>
                <w:color w:val="0070C0"/>
                <w:sz w:val="20"/>
                <w:szCs w:val="20"/>
              </w:rPr>
              <w:t xml:space="preserve"> and Checklist</w:t>
            </w:r>
          </w:p>
        </w:tc>
        <w:tc>
          <w:tcPr>
            <w:tcW w:w="2196" w:type="dxa"/>
          </w:tcPr>
          <w:p w:rsidR="004A175F" w:rsidRPr="00D4511E" w:rsidRDefault="00D4511E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48 hours following assessment</w:t>
            </w:r>
          </w:p>
        </w:tc>
      </w:tr>
      <w:tr w:rsidR="006C45DE" w:rsidTr="00A153DC">
        <w:trPr>
          <w:trHeight w:val="537"/>
        </w:trPr>
        <w:tc>
          <w:tcPr>
            <w:tcW w:w="2196" w:type="dxa"/>
          </w:tcPr>
          <w:p w:rsidR="004A175F" w:rsidRPr="00D4511E" w:rsidRDefault="005B6BFF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Project-specific PT samples</w:t>
            </w:r>
          </w:p>
        </w:tc>
        <w:tc>
          <w:tcPr>
            <w:tcW w:w="2196" w:type="dxa"/>
          </w:tcPr>
          <w:p w:rsidR="004A175F" w:rsidRDefault="005B6BFF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Project Chemist</w:t>
            </w:r>
          </w:p>
          <w:p w:rsidR="005D0AEC" w:rsidRPr="00D4511E" w:rsidRDefault="005D0AEC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Engineering</w:t>
            </w:r>
          </w:p>
        </w:tc>
        <w:tc>
          <w:tcPr>
            <w:tcW w:w="2286" w:type="dxa"/>
          </w:tcPr>
          <w:p w:rsidR="004A175F" w:rsidRPr="00D4511E" w:rsidRDefault="005B6BFF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One sample per medium sampled for SVOCs and metals</w:t>
            </w:r>
          </w:p>
        </w:tc>
        <w:tc>
          <w:tcPr>
            <w:tcW w:w="2106" w:type="dxa"/>
          </w:tcPr>
          <w:p w:rsidR="004A175F" w:rsidRPr="00D4511E" w:rsidRDefault="00186D27" w:rsidP="00186D27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Three weeks prior to start of field sampling</w:t>
            </w:r>
          </w:p>
        </w:tc>
        <w:tc>
          <w:tcPr>
            <w:tcW w:w="2196" w:type="dxa"/>
          </w:tcPr>
          <w:p w:rsidR="005B6BFF" w:rsidRPr="00D4511E" w:rsidRDefault="005B6BFF" w:rsidP="00186D27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PT </w:t>
            </w:r>
            <w:r w:rsidR="00186D27">
              <w:rPr>
                <w:color w:val="0070C0"/>
                <w:sz w:val="20"/>
                <w:szCs w:val="20"/>
              </w:rPr>
              <w:t>Deficiency Report</w:t>
            </w:r>
          </w:p>
        </w:tc>
        <w:tc>
          <w:tcPr>
            <w:tcW w:w="2196" w:type="dxa"/>
          </w:tcPr>
          <w:p w:rsidR="004A175F" w:rsidRPr="00D4511E" w:rsidRDefault="00186D27" w:rsidP="00186D27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48 hours</w:t>
            </w:r>
            <w:r w:rsidR="005B6BFF">
              <w:rPr>
                <w:color w:val="0070C0"/>
                <w:sz w:val="20"/>
                <w:szCs w:val="20"/>
              </w:rPr>
              <w:t xml:space="preserve"> following receipt of </w:t>
            </w:r>
            <w:r>
              <w:rPr>
                <w:color w:val="0070C0"/>
                <w:sz w:val="20"/>
                <w:szCs w:val="20"/>
              </w:rPr>
              <w:t>PT results</w:t>
            </w:r>
          </w:p>
        </w:tc>
      </w:tr>
      <w:tr w:rsidR="00A153DC" w:rsidRPr="00A153DC" w:rsidTr="00A153DC">
        <w:trPr>
          <w:trHeight w:val="537"/>
        </w:trPr>
        <w:tc>
          <w:tcPr>
            <w:tcW w:w="2196" w:type="dxa"/>
          </w:tcPr>
          <w:p w:rsidR="00A153DC" w:rsidRPr="00A153DC" w:rsidRDefault="00A153DC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Management Review</w:t>
            </w:r>
          </w:p>
        </w:tc>
        <w:tc>
          <w:tcPr>
            <w:tcW w:w="2196" w:type="dxa"/>
          </w:tcPr>
          <w:p w:rsidR="00A153DC" w:rsidRPr="00A153DC" w:rsidRDefault="00A153DC" w:rsidP="00D4511E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Project Manager &amp; ABC QAM</w:t>
            </w:r>
          </w:p>
        </w:tc>
        <w:tc>
          <w:tcPr>
            <w:tcW w:w="2286" w:type="dxa"/>
          </w:tcPr>
          <w:p w:rsidR="00A153DC" w:rsidRPr="00A153DC" w:rsidRDefault="00A153DC" w:rsidP="00A153DC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Interim Management Revie</w:t>
            </w:r>
            <w:r w:rsidR="00011FFD">
              <w:rPr>
                <w:color w:val="0070C0"/>
                <w:sz w:val="20"/>
                <w:szCs w:val="20"/>
              </w:rPr>
              <w:t xml:space="preserve">w following site mobilization. </w:t>
            </w:r>
            <w:r>
              <w:rPr>
                <w:color w:val="0070C0"/>
                <w:sz w:val="20"/>
                <w:szCs w:val="20"/>
              </w:rPr>
              <w:t xml:space="preserve">Final management review </w:t>
            </w:r>
            <w:r w:rsidR="006D7105">
              <w:rPr>
                <w:color w:val="0070C0"/>
                <w:sz w:val="20"/>
                <w:szCs w:val="20"/>
              </w:rPr>
              <w:t>upon completion of field work.</w:t>
            </w:r>
          </w:p>
        </w:tc>
        <w:tc>
          <w:tcPr>
            <w:tcW w:w="2106" w:type="dxa"/>
          </w:tcPr>
          <w:p w:rsidR="00A153DC" w:rsidRPr="00A153DC" w:rsidRDefault="00A153DC" w:rsidP="00186D27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[fill in anticipated dates]</w:t>
            </w:r>
          </w:p>
        </w:tc>
        <w:tc>
          <w:tcPr>
            <w:tcW w:w="2196" w:type="dxa"/>
          </w:tcPr>
          <w:p w:rsidR="00A153DC" w:rsidRPr="00A153DC" w:rsidRDefault="00A153DC" w:rsidP="00A153DC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QA Management Report</w:t>
            </w:r>
          </w:p>
        </w:tc>
        <w:tc>
          <w:tcPr>
            <w:tcW w:w="2196" w:type="dxa"/>
          </w:tcPr>
          <w:p w:rsidR="00A153DC" w:rsidRPr="00A153DC" w:rsidRDefault="00A153DC" w:rsidP="00186D27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48 hours following Management Review</w:t>
            </w:r>
          </w:p>
        </w:tc>
      </w:tr>
    </w:tbl>
    <w:p w:rsidR="00A153DC" w:rsidRDefault="00133A96" w:rsidP="00A153DC">
      <w:pPr>
        <w:spacing w:after="0"/>
        <w:rPr>
          <w:b/>
          <w:szCs w:val="20"/>
        </w:rPr>
      </w:pPr>
      <w:r>
        <w:rPr>
          <w:b/>
          <w:szCs w:val="20"/>
        </w:rPr>
        <w:lastRenderedPageBreak/>
        <w:t xml:space="preserve">Assessment Response and </w:t>
      </w:r>
      <w:r w:rsidR="00D0104E" w:rsidRPr="00D0104E">
        <w:rPr>
          <w:b/>
          <w:szCs w:val="20"/>
        </w:rPr>
        <w:t>Corrective Action</w:t>
      </w:r>
      <w:r w:rsidR="00D0104E">
        <w:rPr>
          <w:b/>
          <w:szCs w:val="20"/>
        </w:rPr>
        <w:t>:</w:t>
      </w:r>
    </w:p>
    <w:p w:rsidR="00133A96" w:rsidRPr="00D0104E" w:rsidRDefault="00133A96" w:rsidP="00A153DC">
      <w:pPr>
        <w:spacing w:after="0"/>
        <w:rPr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Assessments and Corrective Action"/>
        <w:tblDescription w:val="This table is used to document responsibilities for conducting project assessments, responding to assessment findings and implementing corrective action."/>
      </w:tblPr>
      <w:tblGrid>
        <w:gridCol w:w="2196"/>
        <w:gridCol w:w="2196"/>
        <w:gridCol w:w="2196"/>
        <w:gridCol w:w="2196"/>
        <w:gridCol w:w="2196"/>
        <w:gridCol w:w="2196"/>
      </w:tblGrid>
      <w:tr w:rsidR="00A153DC" w:rsidTr="00967898">
        <w:trPr>
          <w:trHeight w:val="537"/>
          <w:tblHeader/>
        </w:trPr>
        <w:tc>
          <w:tcPr>
            <w:tcW w:w="2196" w:type="dxa"/>
            <w:vAlign w:val="center"/>
          </w:tcPr>
          <w:p w:rsidR="00A153DC" w:rsidRPr="004A175F" w:rsidRDefault="00A153DC" w:rsidP="00544BC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Assessment Type</w:t>
            </w:r>
          </w:p>
        </w:tc>
        <w:tc>
          <w:tcPr>
            <w:tcW w:w="2196" w:type="dxa"/>
            <w:vAlign w:val="center"/>
          </w:tcPr>
          <w:p w:rsidR="00A153DC" w:rsidRPr="004A175F" w:rsidRDefault="00A153DC" w:rsidP="00544BC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Responsibility for re</w:t>
            </w:r>
            <w:r w:rsidR="006D7105">
              <w:rPr>
                <w:b/>
                <w:szCs w:val="20"/>
              </w:rPr>
              <w:t>sponding to assessment findings</w:t>
            </w:r>
          </w:p>
        </w:tc>
        <w:tc>
          <w:tcPr>
            <w:tcW w:w="2196" w:type="dxa"/>
            <w:vAlign w:val="center"/>
          </w:tcPr>
          <w:p w:rsidR="00A153DC" w:rsidRPr="004A175F" w:rsidRDefault="00A153DC" w:rsidP="00544BC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Assessment Response Documentation</w:t>
            </w:r>
          </w:p>
        </w:tc>
        <w:tc>
          <w:tcPr>
            <w:tcW w:w="2196" w:type="dxa"/>
            <w:vAlign w:val="center"/>
          </w:tcPr>
          <w:p w:rsidR="00A153DC" w:rsidRPr="004A175F" w:rsidRDefault="00A153DC" w:rsidP="00544BC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Timeframe for Response</w:t>
            </w:r>
          </w:p>
        </w:tc>
        <w:tc>
          <w:tcPr>
            <w:tcW w:w="2196" w:type="dxa"/>
            <w:vAlign w:val="center"/>
          </w:tcPr>
          <w:p w:rsidR="00A153DC" w:rsidRPr="004A175F" w:rsidRDefault="00A153DC" w:rsidP="00544BC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Responsibility for Implementing Corrective Action</w:t>
            </w:r>
          </w:p>
        </w:tc>
        <w:tc>
          <w:tcPr>
            <w:tcW w:w="2196" w:type="dxa"/>
            <w:vAlign w:val="center"/>
          </w:tcPr>
          <w:p w:rsidR="00A153DC" w:rsidRDefault="00A153DC" w:rsidP="00544BC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Responsible for monitoring</w:t>
            </w:r>
          </w:p>
          <w:p w:rsidR="00A153DC" w:rsidRPr="004A175F" w:rsidRDefault="00A153DC" w:rsidP="00544BCB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Corrective Action implementation</w:t>
            </w:r>
          </w:p>
        </w:tc>
      </w:tr>
      <w:tr w:rsidR="00A153DC" w:rsidTr="00544BCB">
        <w:trPr>
          <w:trHeight w:val="537"/>
        </w:trPr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Readiness Review</w:t>
            </w:r>
          </w:p>
        </w:tc>
        <w:tc>
          <w:tcPr>
            <w:tcW w:w="2196" w:type="dxa"/>
          </w:tcPr>
          <w:p w:rsidR="00A153DC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Project Manager</w:t>
            </w:r>
          </w:p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Engineering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Readiness Review Corrective Action Response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24 hours from receipt of Readiness Review Memorandum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As directed by PM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QAM</w:t>
            </w:r>
          </w:p>
        </w:tc>
      </w:tr>
      <w:tr w:rsidR="00A153DC" w:rsidTr="00544BCB">
        <w:trPr>
          <w:trHeight w:val="537"/>
        </w:trPr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 w:rsidRPr="00D4511E">
              <w:rPr>
                <w:color w:val="0070C0"/>
                <w:sz w:val="20"/>
                <w:szCs w:val="20"/>
              </w:rPr>
              <w:t>Field Sampling TSA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Field Task Leader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Field Sampling Corrective Action Response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24 hours from receipt of Memorandum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Field Task Leader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QAM</w:t>
            </w:r>
          </w:p>
        </w:tc>
      </w:tr>
      <w:tr w:rsidR="00A153DC" w:rsidTr="00544BCB">
        <w:trPr>
          <w:trHeight w:val="537"/>
        </w:trPr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On-site analytical TSA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On-site Analytical Manager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On-site Analytical Corrective Action Response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48 hours from receipt of Memorandum and before further analyses can be conducted.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On-site Analytical Manager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Project Chemist</w:t>
            </w:r>
          </w:p>
        </w:tc>
      </w:tr>
      <w:tr w:rsidR="00A153DC" w:rsidTr="00544BCB">
        <w:trPr>
          <w:trHeight w:val="537"/>
        </w:trPr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Project-specific PT samples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Off-site Laboratory QAM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PT Deficiency Memorandum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7 days following receipt of PT Deficiency Report and before analysis field samples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Laboratory Technical Director</w:t>
            </w:r>
          </w:p>
        </w:tc>
        <w:tc>
          <w:tcPr>
            <w:tcW w:w="2196" w:type="dxa"/>
          </w:tcPr>
          <w:p w:rsidR="00A153DC" w:rsidRPr="00D4511E" w:rsidRDefault="00A153DC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Project Chemist</w:t>
            </w:r>
          </w:p>
        </w:tc>
      </w:tr>
      <w:tr w:rsidR="00D0104E" w:rsidRPr="00D0104E" w:rsidTr="00544BCB">
        <w:trPr>
          <w:trHeight w:val="537"/>
        </w:trPr>
        <w:tc>
          <w:tcPr>
            <w:tcW w:w="2196" w:type="dxa"/>
          </w:tcPr>
          <w:p w:rsidR="00D0104E" w:rsidRPr="00D0104E" w:rsidRDefault="00D0104E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Management Reviews</w:t>
            </w:r>
          </w:p>
        </w:tc>
        <w:tc>
          <w:tcPr>
            <w:tcW w:w="2196" w:type="dxa"/>
          </w:tcPr>
          <w:p w:rsidR="00D0104E" w:rsidRPr="00D0104E" w:rsidRDefault="00D0104E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Task Manager</w:t>
            </w:r>
          </w:p>
        </w:tc>
        <w:tc>
          <w:tcPr>
            <w:tcW w:w="2196" w:type="dxa"/>
          </w:tcPr>
          <w:p w:rsidR="00D0104E" w:rsidRPr="00D0104E" w:rsidRDefault="00D0104E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QA Management Response</w:t>
            </w:r>
          </w:p>
        </w:tc>
        <w:tc>
          <w:tcPr>
            <w:tcW w:w="2196" w:type="dxa"/>
          </w:tcPr>
          <w:p w:rsidR="00D0104E" w:rsidRPr="00D0104E" w:rsidRDefault="00D0104E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48 hours from receipt of QA Management Report</w:t>
            </w:r>
          </w:p>
        </w:tc>
        <w:tc>
          <w:tcPr>
            <w:tcW w:w="2196" w:type="dxa"/>
          </w:tcPr>
          <w:p w:rsidR="00D0104E" w:rsidRPr="00D0104E" w:rsidRDefault="00D0104E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As assigned in QA Management Response</w:t>
            </w:r>
          </w:p>
        </w:tc>
        <w:tc>
          <w:tcPr>
            <w:tcW w:w="2196" w:type="dxa"/>
          </w:tcPr>
          <w:p w:rsidR="00D0104E" w:rsidRPr="00D0104E" w:rsidRDefault="00D0104E" w:rsidP="00544BCB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ABC QAM</w:t>
            </w:r>
          </w:p>
        </w:tc>
      </w:tr>
    </w:tbl>
    <w:p w:rsidR="002E44E2" w:rsidRDefault="002E44E2" w:rsidP="006D7105">
      <w:pPr>
        <w:pStyle w:val="ListParagraph"/>
        <w:spacing w:before="240"/>
        <w:ind w:left="0"/>
      </w:pPr>
    </w:p>
    <w:sectPr w:rsidR="002E44E2" w:rsidSect="004A1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EF" w:rsidRDefault="006376EF" w:rsidP="00FF0C16">
      <w:pPr>
        <w:spacing w:after="0" w:line="240" w:lineRule="auto"/>
      </w:pPr>
      <w:r>
        <w:separator/>
      </w:r>
    </w:p>
  </w:endnote>
  <w:endnote w:type="continuationSeparator" w:id="0">
    <w:p w:rsidR="006376EF" w:rsidRDefault="006376EF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98" w:rsidRDefault="009678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98" w:rsidRDefault="009678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98" w:rsidRDefault="009678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EF" w:rsidRDefault="006376EF" w:rsidP="00FF0C16">
      <w:pPr>
        <w:spacing w:after="0" w:line="240" w:lineRule="auto"/>
      </w:pPr>
      <w:r>
        <w:separator/>
      </w:r>
    </w:p>
  </w:footnote>
  <w:footnote w:type="continuationSeparator" w:id="0">
    <w:p w:rsidR="006376EF" w:rsidRDefault="006376EF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98" w:rsidRDefault="009678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565053189"/>
      <w:docPartObj>
        <w:docPartGallery w:val="Page Numbers (Top of Page)"/>
        <w:docPartUnique/>
      </w:docPartObj>
    </w:sdtPr>
    <w:sdtEndPr/>
    <w:sdtContent>
      <w:p w:rsidR="00D4511E" w:rsidRPr="00133A96" w:rsidRDefault="00D4511E">
        <w:pPr>
          <w:pStyle w:val="Header"/>
          <w:jc w:val="right"/>
          <w:rPr>
            <w:sz w:val="20"/>
            <w:szCs w:val="20"/>
          </w:rPr>
        </w:pPr>
        <w:r w:rsidRPr="00133A96">
          <w:rPr>
            <w:sz w:val="20"/>
            <w:szCs w:val="20"/>
          </w:rPr>
          <w:t>Title:</w:t>
        </w:r>
      </w:p>
      <w:p w:rsidR="00D4511E" w:rsidRPr="00133A96" w:rsidRDefault="00D4511E">
        <w:pPr>
          <w:pStyle w:val="Header"/>
          <w:jc w:val="right"/>
          <w:rPr>
            <w:sz w:val="20"/>
            <w:szCs w:val="20"/>
          </w:rPr>
        </w:pPr>
        <w:r w:rsidRPr="00133A96">
          <w:rPr>
            <w:sz w:val="20"/>
            <w:szCs w:val="20"/>
          </w:rPr>
          <w:t>Revision Number:</w:t>
        </w:r>
      </w:p>
      <w:p w:rsidR="00D4511E" w:rsidRPr="00133A96" w:rsidRDefault="00D4511E">
        <w:pPr>
          <w:pStyle w:val="Header"/>
          <w:jc w:val="right"/>
          <w:rPr>
            <w:sz w:val="20"/>
            <w:szCs w:val="20"/>
          </w:rPr>
        </w:pPr>
        <w:r w:rsidRPr="00133A96">
          <w:rPr>
            <w:sz w:val="20"/>
            <w:szCs w:val="20"/>
          </w:rPr>
          <w:t>Revision Date:</w:t>
        </w:r>
      </w:p>
      <w:p w:rsidR="00D4511E" w:rsidRPr="00133A96" w:rsidRDefault="00D4511E">
        <w:pPr>
          <w:pStyle w:val="Header"/>
          <w:jc w:val="right"/>
          <w:rPr>
            <w:sz w:val="20"/>
            <w:szCs w:val="20"/>
          </w:rPr>
        </w:pPr>
        <w:r w:rsidRPr="00133A96">
          <w:rPr>
            <w:sz w:val="20"/>
            <w:szCs w:val="20"/>
          </w:rPr>
          <w:t xml:space="preserve">Page </w:t>
        </w:r>
        <w:r w:rsidR="008A3463" w:rsidRPr="00133A96">
          <w:rPr>
            <w:b/>
            <w:sz w:val="20"/>
            <w:szCs w:val="20"/>
          </w:rPr>
          <w:fldChar w:fldCharType="begin"/>
        </w:r>
        <w:r w:rsidRPr="00133A96">
          <w:rPr>
            <w:b/>
            <w:sz w:val="20"/>
            <w:szCs w:val="20"/>
          </w:rPr>
          <w:instrText xml:space="preserve"> PAGE </w:instrText>
        </w:r>
        <w:r w:rsidR="008A3463" w:rsidRPr="00133A96">
          <w:rPr>
            <w:b/>
            <w:sz w:val="20"/>
            <w:szCs w:val="20"/>
          </w:rPr>
          <w:fldChar w:fldCharType="separate"/>
        </w:r>
        <w:r w:rsidR="00967898">
          <w:rPr>
            <w:b/>
            <w:noProof/>
            <w:sz w:val="20"/>
            <w:szCs w:val="20"/>
          </w:rPr>
          <w:t>1</w:t>
        </w:r>
        <w:r w:rsidR="008A3463" w:rsidRPr="00133A96">
          <w:rPr>
            <w:b/>
            <w:sz w:val="20"/>
            <w:szCs w:val="20"/>
          </w:rPr>
          <w:fldChar w:fldCharType="end"/>
        </w:r>
        <w:r w:rsidRPr="00133A96">
          <w:rPr>
            <w:sz w:val="20"/>
            <w:szCs w:val="20"/>
          </w:rPr>
          <w:t xml:space="preserve"> of </w:t>
        </w:r>
        <w:r w:rsidR="008A3463" w:rsidRPr="00133A96">
          <w:rPr>
            <w:b/>
            <w:sz w:val="20"/>
            <w:szCs w:val="20"/>
          </w:rPr>
          <w:fldChar w:fldCharType="begin"/>
        </w:r>
        <w:r w:rsidRPr="00133A96">
          <w:rPr>
            <w:b/>
            <w:sz w:val="20"/>
            <w:szCs w:val="20"/>
          </w:rPr>
          <w:instrText xml:space="preserve"> NUMPAGES  </w:instrText>
        </w:r>
        <w:r w:rsidR="008A3463" w:rsidRPr="00133A96">
          <w:rPr>
            <w:b/>
            <w:sz w:val="20"/>
            <w:szCs w:val="20"/>
          </w:rPr>
          <w:fldChar w:fldCharType="separate"/>
        </w:r>
        <w:r w:rsidR="00967898">
          <w:rPr>
            <w:b/>
            <w:noProof/>
            <w:sz w:val="20"/>
            <w:szCs w:val="20"/>
          </w:rPr>
          <w:t>2</w:t>
        </w:r>
        <w:r w:rsidR="008A3463" w:rsidRPr="00133A96">
          <w:rPr>
            <w:b/>
            <w:sz w:val="20"/>
            <w:szCs w:val="20"/>
          </w:rPr>
          <w:fldChar w:fldCharType="end"/>
        </w:r>
      </w:p>
    </w:sdtContent>
  </w:sdt>
  <w:p w:rsidR="00D4511E" w:rsidRDefault="00D451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98" w:rsidRDefault="009678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11FFD"/>
    <w:rsid w:val="000B6AAF"/>
    <w:rsid w:val="00133A96"/>
    <w:rsid w:val="00180060"/>
    <w:rsid w:val="0018491E"/>
    <w:rsid w:val="00186D27"/>
    <w:rsid w:val="00190489"/>
    <w:rsid w:val="001A243F"/>
    <w:rsid w:val="001C184A"/>
    <w:rsid w:val="001F6296"/>
    <w:rsid w:val="00206883"/>
    <w:rsid w:val="00216BF1"/>
    <w:rsid w:val="00223128"/>
    <w:rsid w:val="00226C65"/>
    <w:rsid w:val="00241AD5"/>
    <w:rsid w:val="002C09A9"/>
    <w:rsid w:val="002D1D52"/>
    <w:rsid w:val="002E44E2"/>
    <w:rsid w:val="00332EF5"/>
    <w:rsid w:val="003C5050"/>
    <w:rsid w:val="003E44C2"/>
    <w:rsid w:val="00402B16"/>
    <w:rsid w:val="00487BBF"/>
    <w:rsid w:val="004A175F"/>
    <w:rsid w:val="004A183B"/>
    <w:rsid w:val="004B450E"/>
    <w:rsid w:val="004D2F03"/>
    <w:rsid w:val="004F69D6"/>
    <w:rsid w:val="005232D1"/>
    <w:rsid w:val="0052604F"/>
    <w:rsid w:val="00594380"/>
    <w:rsid w:val="00597056"/>
    <w:rsid w:val="005A77C5"/>
    <w:rsid w:val="005B6BFF"/>
    <w:rsid w:val="005D0AEC"/>
    <w:rsid w:val="005D421A"/>
    <w:rsid w:val="00614578"/>
    <w:rsid w:val="00625DFC"/>
    <w:rsid w:val="006376EF"/>
    <w:rsid w:val="00660F07"/>
    <w:rsid w:val="006919AF"/>
    <w:rsid w:val="006C45DE"/>
    <w:rsid w:val="006D7105"/>
    <w:rsid w:val="00713B7E"/>
    <w:rsid w:val="007704F1"/>
    <w:rsid w:val="007B4AA8"/>
    <w:rsid w:val="007B7111"/>
    <w:rsid w:val="007D3918"/>
    <w:rsid w:val="008222CA"/>
    <w:rsid w:val="008A3463"/>
    <w:rsid w:val="008E0ADF"/>
    <w:rsid w:val="008F0996"/>
    <w:rsid w:val="00920ABA"/>
    <w:rsid w:val="00925C3C"/>
    <w:rsid w:val="00927D0C"/>
    <w:rsid w:val="00947B9E"/>
    <w:rsid w:val="0096117B"/>
    <w:rsid w:val="00967898"/>
    <w:rsid w:val="009D0BBA"/>
    <w:rsid w:val="009E6A35"/>
    <w:rsid w:val="00A153DC"/>
    <w:rsid w:val="00A17BC5"/>
    <w:rsid w:val="00A65F8D"/>
    <w:rsid w:val="00AC5431"/>
    <w:rsid w:val="00B01C25"/>
    <w:rsid w:val="00B562E9"/>
    <w:rsid w:val="00B712D1"/>
    <w:rsid w:val="00BB4CE4"/>
    <w:rsid w:val="00BC3E58"/>
    <w:rsid w:val="00BF18CD"/>
    <w:rsid w:val="00BF549C"/>
    <w:rsid w:val="00C21E2B"/>
    <w:rsid w:val="00C311B2"/>
    <w:rsid w:val="00C603A7"/>
    <w:rsid w:val="00C803CC"/>
    <w:rsid w:val="00D0104E"/>
    <w:rsid w:val="00D4511E"/>
    <w:rsid w:val="00E32F9C"/>
    <w:rsid w:val="00E953BD"/>
    <w:rsid w:val="00EE093C"/>
    <w:rsid w:val="00EF0E45"/>
    <w:rsid w:val="00F90891"/>
    <w:rsid w:val="00FC4A4F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4A1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4A1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#31, 32 &amp; 33: Assessments and Corrective Action</vt:lpstr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#31, 32 &amp; 33: Assessments and Corrective Action</dc:title>
  <dc:subject>This worksheet is used to document responsibilities for conducting project assessments, responding to assessment findings and implementing corrective action.</dc:subject>
  <dc:creator>US EPA;US Department of Defense;US Department of Energy</dc:creator>
  <cp:keywords>assessment, responsible party, frequency, estimated dates, assessment deliverable</cp:keywords>
  <cp:lastModifiedBy>Kevin O'Donovan</cp:lastModifiedBy>
  <cp:revision>6</cp:revision>
  <dcterms:created xsi:type="dcterms:W3CDTF">2012-05-08T14:10:00Z</dcterms:created>
  <dcterms:modified xsi:type="dcterms:W3CDTF">2012-05-08T14:15:00Z</dcterms:modified>
</cp:coreProperties>
</file>