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52" w:rsidRPr="00332EF5" w:rsidRDefault="00BC4A95" w:rsidP="00332EF5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QAPP Worksheet #28</w:t>
      </w:r>
      <w:r w:rsidR="005D74F3">
        <w:rPr>
          <w:b/>
        </w:rPr>
        <w:t xml:space="preserve">: </w:t>
      </w:r>
      <w:r w:rsidR="009B2440">
        <w:rPr>
          <w:b/>
        </w:rPr>
        <w:t xml:space="preserve">Analytical </w:t>
      </w:r>
      <w:r>
        <w:rPr>
          <w:b/>
        </w:rPr>
        <w:t>Quality Control and Corrective Action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693970">
        <w:rPr>
          <w:b/>
        </w:rPr>
        <w:t xml:space="preserve">Manual </w:t>
      </w:r>
      <w:r w:rsidRPr="00332EF5">
        <w:rPr>
          <w:b/>
        </w:rPr>
        <w:t>Section</w:t>
      </w:r>
      <w:r w:rsidR="00EF6842">
        <w:rPr>
          <w:b/>
        </w:rPr>
        <w:t xml:space="preserve"> </w:t>
      </w:r>
      <w:r w:rsidR="007B6C0D">
        <w:rPr>
          <w:b/>
        </w:rPr>
        <w:t>3.4 and Tables 4, 5, and 6</w:t>
      </w:r>
      <w:r w:rsidRPr="00332EF5">
        <w:rPr>
          <w:b/>
        </w:rPr>
        <w:t>)</w:t>
      </w:r>
    </w:p>
    <w:p w:rsidR="00332EF5" w:rsidRPr="00BC4A95" w:rsidRDefault="00693970" w:rsidP="00332EF5">
      <w:pPr>
        <w:spacing w:after="0"/>
        <w:jc w:val="center"/>
      </w:pPr>
      <w:r>
        <w:rPr>
          <w:b/>
        </w:rPr>
        <w:t>(EPA 2106-G-05 Section 2.3.5)</w:t>
      </w:r>
    </w:p>
    <w:p w:rsidR="00E11400" w:rsidRDefault="00BC4A95" w:rsidP="007B6C0D">
      <w:pPr>
        <w:pStyle w:val="InstructionalText"/>
        <w:jc w:val="left"/>
        <w:rPr>
          <w:rFonts w:asciiTheme="minorHAnsi" w:hAnsiTheme="minorHAnsi"/>
          <w:color w:val="00B050"/>
          <w:sz w:val="22"/>
          <w:szCs w:val="22"/>
        </w:rPr>
      </w:pPr>
      <w:r w:rsidRPr="00BC4A95">
        <w:rPr>
          <w:rFonts w:asciiTheme="minorHAnsi" w:hAnsiTheme="minorHAnsi"/>
          <w:color w:val="00B050"/>
          <w:sz w:val="22"/>
          <w:szCs w:val="22"/>
        </w:rPr>
        <w:t xml:space="preserve">The purpose of this worksheet is to ensure that the selected analytical methods are capable of meeting project-specific </w:t>
      </w:r>
      <w:r w:rsidR="007B6C0D">
        <w:rPr>
          <w:rFonts w:asciiTheme="minorHAnsi" w:hAnsiTheme="minorHAnsi"/>
          <w:color w:val="00B050"/>
          <w:sz w:val="22"/>
          <w:szCs w:val="22"/>
        </w:rPr>
        <w:t>MPC</w:t>
      </w:r>
      <w:r w:rsidR="00A00537">
        <w:rPr>
          <w:rFonts w:asciiTheme="minorHAnsi" w:hAnsiTheme="minorHAnsi"/>
          <w:color w:val="00B050"/>
          <w:sz w:val="22"/>
          <w:szCs w:val="22"/>
        </w:rPr>
        <w:t xml:space="preserve">, which are </w:t>
      </w:r>
      <w:r w:rsidRPr="00BC4A95">
        <w:rPr>
          <w:rFonts w:asciiTheme="minorHAnsi" w:hAnsiTheme="minorHAnsi"/>
          <w:color w:val="00B050"/>
          <w:sz w:val="22"/>
          <w:szCs w:val="22"/>
        </w:rPr>
        <w:t xml:space="preserve">based on </w:t>
      </w:r>
      <w:r w:rsidR="00E11400">
        <w:rPr>
          <w:rFonts w:asciiTheme="minorHAnsi" w:hAnsiTheme="minorHAnsi"/>
          <w:color w:val="00B050"/>
          <w:sz w:val="22"/>
          <w:szCs w:val="22"/>
        </w:rPr>
        <w:t>PQOs</w:t>
      </w:r>
      <w:r w:rsidR="007B6C0D">
        <w:rPr>
          <w:rFonts w:asciiTheme="minorHAnsi" w:hAnsiTheme="minorHAnsi"/>
          <w:color w:val="00B050"/>
          <w:sz w:val="22"/>
          <w:szCs w:val="22"/>
        </w:rPr>
        <w:t>/DQOs</w:t>
      </w:r>
      <w:r w:rsidR="00E11400">
        <w:rPr>
          <w:rFonts w:asciiTheme="minorHAnsi" w:hAnsiTheme="minorHAnsi"/>
          <w:color w:val="00B050"/>
          <w:sz w:val="22"/>
          <w:szCs w:val="22"/>
        </w:rPr>
        <w:t>)</w:t>
      </w:r>
      <w:r w:rsidR="00752D93">
        <w:rPr>
          <w:rFonts w:asciiTheme="minorHAnsi" w:hAnsiTheme="minorHAnsi"/>
          <w:color w:val="00B050"/>
          <w:sz w:val="22"/>
          <w:szCs w:val="22"/>
        </w:rPr>
        <w:t xml:space="preserve">. </w:t>
      </w:r>
      <w:r w:rsidRPr="00BC4A95">
        <w:rPr>
          <w:rFonts w:asciiTheme="minorHAnsi" w:hAnsiTheme="minorHAnsi"/>
          <w:color w:val="00B050"/>
          <w:sz w:val="22"/>
          <w:szCs w:val="22"/>
        </w:rPr>
        <w:t>Complete a separate worksheet for each sampling technique, analytical method/SOP</w:t>
      </w:r>
      <w:r w:rsidR="007B6C0D">
        <w:rPr>
          <w:rFonts w:asciiTheme="minorHAnsi" w:hAnsiTheme="minorHAnsi"/>
          <w:color w:val="00B050"/>
          <w:sz w:val="22"/>
          <w:szCs w:val="22"/>
        </w:rPr>
        <w:t>, matrix, and analy</w:t>
      </w:r>
      <w:r w:rsidR="00752D93">
        <w:rPr>
          <w:rFonts w:asciiTheme="minorHAnsi" w:hAnsiTheme="minorHAnsi"/>
          <w:color w:val="00B050"/>
          <w:sz w:val="22"/>
          <w:szCs w:val="22"/>
        </w:rPr>
        <w:t xml:space="preserve">tical group. </w:t>
      </w:r>
      <w:r w:rsidRPr="00BC4A95">
        <w:rPr>
          <w:rFonts w:asciiTheme="minorHAnsi" w:hAnsiTheme="minorHAnsi"/>
          <w:color w:val="00B050"/>
          <w:sz w:val="22"/>
          <w:szCs w:val="22"/>
        </w:rPr>
        <w:t xml:space="preserve">If method/SOP QC acceptance </w:t>
      </w:r>
      <w:r w:rsidR="00860E9B">
        <w:rPr>
          <w:rFonts w:asciiTheme="minorHAnsi" w:hAnsiTheme="minorHAnsi"/>
          <w:color w:val="00B050"/>
          <w:sz w:val="22"/>
          <w:szCs w:val="22"/>
        </w:rPr>
        <w:t>criteria</w:t>
      </w:r>
      <w:r w:rsidRPr="00BC4A95">
        <w:rPr>
          <w:rFonts w:asciiTheme="minorHAnsi" w:hAnsiTheme="minorHAnsi"/>
          <w:color w:val="00B050"/>
          <w:sz w:val="22"/>
          <w:szCs w:val="22"/>
        </w:rPr>
        <w:t xml:space="preserve"> </w:t>
      </w:r>
      <w:r w:rsidR="00E11400">
        <w:rPr>
          <w:rFonts w:asciiTheme="minorHAnsi" w:hAnsiTheme="minorHAnsi"/>
          <w:color w:val="00B050"/>
          <w:sz w:val="22"/>
          <w:szCs w:val="22"/>
        </w:rPr>
        <w:t>do not meet the project-specific</w:t>
      </w:r>
      <w:r w:rsidRPr="00BC4A95">
        <w:rPr>
          <w:rFonts w:asciiTheme="minorHAnsi" w:hAnsiTheme="minorHAnsi"/>
          <w:color w:val="00B050"/>
          <w:sz w:val="22"/>
          <w:szCs w:val="22"/>
        </w:rPr>
        <w:t xml:space="preserve"> </w:t>
      </w:r>
      <w:r w:rsidR="00E11400">
        <w:rPr>
          <w:rFonts w:asciiTheme="minorHAnsi" w:hAnsiTheme="minorHAnsi"/>
          <w:color w:val="00B050"/>
          <w:sz w:val="22"/>
          <w:szCs w:val="22"/>
        </w:rPr>
        <w:t>MPC</w:t>
      </w:r>
      <w:r w:rsidRPr="00BC4A95">
        <w:rPr>
          <w:rFonts w:asciiTheme="minorHAnsi" w:hAnsiTheme="minorHAnsi"/>
          <w:color w:val="00B050"/>
          <w:sz w:val="22"/>
          <w:szCs w:val="22"/>
        </w:rPr>
        <w:t xml:space="preserve">, the data obtained may be unusable for making </w:t>
      </w:r>
      <w:r w:rsidR="00860E9B">
        <w:rPr>
          <w:rFonts w:asciiTheme="minorHAnsi" w:hAnsiTheme="minorHAnsi"/>
          <w:color w:val="00B050"/>
          <w:sz w:val="22"/>
          <w:szCs w:val="22"/>
        </w:rPr>
        <w:t xml:space="preserve">reliable </w:t>
      </w:r>
      <w:r w:rsidRPr="00BC4A95">
        <w:rPr>
          <w:rFonts w:asciiTheme="minorHAnsi" w:hAnsiTheme="minorHAnsi"/>
          <w:color w:val="00B050"/>
          <w:sz w:val="22"/>
          <w:szCs w:val="22"/>
        </w:rPr>
        <w:t xml:space="preserve">project decisions. </w:t>
      </w:r>
      <w:r w:rsidR="00E11400">
        <w:rPr>
          <w:rFonts w:asciiTheme="minorHAnsi" w:hAnsiTheme="minorHAnsi"/>
          <w:color w:val="00B050"/>
          <w:sz w:val="22"/>
          <w:szCs w:val="22"/>
        </w:rPr>
        <w:t xml:space="preserve">In this case the project team should consider selecting an alternate method or modifying the </w:t>
      </w:r>
      <w:r w:rsidR="00752D93">
        <w:rPr>
          <w:rFonts w:asciiTheme="minorHAnsi" w:hAnsiTheme="minorHAnsi"/>
          <w:color w:val="00B050"/>
          <w:sz w:val="22"/>
          <w:szCs w:val="22"/>
        </w:rPr>
        <w:t xml:space="preserve">method. </w:t>
      </w:r>
      <w:r w:rsidR="007B6C0D">
        <w:rPr>
          <w:rFonts w:asciiTheme="minorHAnsi" w:hAnsiTheme="minorHAnsi"/>
          <w:color w:val="00B050"/>
          <w:sz w:val="22"/>
          <w:szCs w:val="22"/>
        </w:rPr>
        <w:t xml:space="preserve">The list of QC samples </w:t>
      </w:r>
      <w:r w:rsidR="00752D93">
        <w:rPr>
          <w:rFonts w:asciiTheme="minorHAnsi" w:hAnsiTheme="minorHAnsi"/>
          <w:color w:val="00B050"/>
          <w:sz w:val="22"/>
          <w:szCs w:val="22"/>
        </w:rPr>
        <w:t xml:space="preserve">in this example is incomplete. </w:t>
      </w:r>
      <w:r w:rsidRPr="00BC4A95">
        <w:rPr>
          <w:rFonts w:asciiTheme="minorHAnsi" w:hAnsiTheme="minorHAnsi"/>
          <w:color w:val="00B050"/>
          <w:sz w:val="22"/>
          <w:szCs w:val="22"/>
        </w:rPr>
        <w:t>See Section 2.2 of Part 2B of the UFP-QAPP QA/QC Compendium, the QA Matrix in Section 3.4</w:t>
      </w:r>
      <w:r w:rsidR="007B6C0D">
        <w:rPr>
          <w:rFonts w:asciiTheme="minorHAnsi" w:hAnsiTheme="minorHAnsi"/>
          <w:color w:val="00B050"/>
          <w:sz w:val="22"/>
          <w:szCs w:val="22"/>
        </w:rPr>
        <w:t>,</w:t>
      </w:r>
      <w:r w:rsidRPr="00BC4A95">
        <w:rPr>
          <w:rFonts w:asciiTheme="minorHAnsi" w:hAnsiTheme="minorHAnsi"/>
          <w:color w:val="00B050"/>
          <w:sz w:val="22"/>
          <w:szCs w:val="22"/>
        </w:rPr>
        <w:t xml:space="preserve"> and Tables</w:t>
      </w:r>
      <w:r w:rsidR="007B6C0D">
        <w:rPr>
          <w:rFonts w:asciiTheme="minorHAnsi" w:hAnsiTheme="minorHAnsi"/>
          <w:color w:val="00B050"/>
          <w:sz w:val="22"/>
          <w:szCs w:val="22"/>
        </w:rPr>
        <w:t xml:space="preserve"> 4, 5, and 6</w:t>
      </w:r>
      <w:r w:rsidRPr="00BC4A95">
        <w:rPr>
          <w:rFonts w:asciiTheme="minorHAnsi" w:hAnsiTheme="minorHAnsi"/>
          <w:color w:val="00B050"/>
          <w:sz w:val="22"/>
          <w:szCs w:val="22"/>
        </w:rPr>
        <w:t xml:space="preserve"> for </w:t>
      </w:r>
      <w:r w:rsidR="00E11400">
        <w:rPr>
          <w:rFonts w:asciiTheme="minorHAnsi" w:hAnsiTheme="minorHAnsi"/>
          <w:color w:val="00B050"/>
          <w:sz w:val="22"/>
          <w:szCs w:val="22"/>
        </w:rPr>
        <w:t>further information</w:t>
      </w:r>
      <w:r w:rsidR="003671CA">
        <w:rPr>
          <w:rFonts w:asciiTheme="minorHAnsi" w:hAnsiTheme="minorHAnsi"/>
          <w:color w:val="00B050"/>
          <w:sz w:val="22"/>
          <w:szCs w:val="22"/>
        </w:rPr>
        <w:t xml:space="preserve"> and guidance</w:t>
      </w:r>
      <w:r w:rsidR="00E11400">
        <w:rPr>
          <w:rFonts w:asciiTheme="minorHAnsi" w:hAnsiTheme="minorHAnsi"/>
          <w:color w:val="00B050"/>
          <w:sz w:val="22"/>
          <w:szCs w:val="22"/>
        </w:rPr>
        <w:t xml:space="preserve"> on QC samples.</w:t>
      </w:r>
    </w:p>
    <w:p w:rsidR="007B6C0D" w:rsidRPr="0002762E" w:rsidRDefault="007B6C0D" w:rsidP="007B6C0D">
      <w:pPr>
        <w:pStyle w:val="InstructionalText"/>
        <w:jc w:val="left"/>
        <w:rPr>
          <w:rFonts w:asciiTheme="minorHAnsi" w:hAnsiTheme="minorHAnsi"/>
          <w:color w:val="auto"/>
          <w:sz w:val="22"/>
          <w:szCs w:val="22"/>
        </w:rPr>
      </w:pPr>
    </w:p>
    <w:p w:rsidR="00E11400" w:rsidRPr="000F2C20" w:rsidRDefault="00E11400" w:rsidP="00BC4A95">
      <w:pPr>
        <w:pStyle w:val="InstructionalTex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Matrix:</w:t>
      </w:r>
      <w:r w:rsidR="00AC60C2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AC60C2" w:rsidRPr="00A00537">
        <w:rPr>
          <w:rFonts w:asciiTheme="minorHAnsi" w:hAnsiTheme="minorHAnsi"/>
          <w:color w:val="0070C0"/>
          <w:sz w:val="22"/>
          <w:szCs w:val="22"/>
        </w:rPr>
        <w:t>Soil</w:t>
      </w:r>
    </w:p>
    <w:p w:rsidR="00E11400" w:rsidRDefault="00E11400" w:rsidP="00BC4A95">
      <w:pPr>
        <w:pStyle w:val="InstructionalTex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Analytical Group:</w:t>
      </w:r>
      <w:r w:rsidR="00AC60C2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C41DA5" w:rsidRPr="00A00537">
        <w:rPr>
          <w:rFonts w:asciiTheme="minorHAnsi" w:hAnsiTheme="minorHAnsi"/>
          <w:color w:val="0070C0"/>
          <w:sz w:val="22"/>
          <w:szCs w:val="22"/>
        </w:rPr>
        <w:t>Metals</w:t>
      </w:r>
    </w:p>
    <w:p w:rsidR="0097000E" w:rsidRPr="000F2C20" w:rsidRDefault="00E11400" w:rsidP="000F2C20">
      <w:pPr>
        <w:pStyle w:val="InstructionalText"/>
        <w:rPr>
          <w:color w:val="auto"/>
        </w:rPr>
      </w:pPr>
      <w:r>
        <w:rPr>
          <w:rFonts w:asciiTheme="minorHAnsi" w:hAnsiTheme="minorHAnsi"/>
          <w:color w:val="auto"/>
          <w:sz w:val="22"/>
          <w:szCs w:val="22"/>
        </w:rPr>
        <w:t>Analytical Method/SOP:</w:t>
      </w:r>
      <w:r w:rsidR="00AC60C2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C41DA5" w:rsidRPr="00A00537">
        <w:rPr>
          <w:rFonts w:asciiTheme="minorHAnsi" w:hAnsiTheme="minorHAnsi"/>
          <w:color w:val="0070C0"/>
          <w:sz w:val="22"/>
          <w:szCs w:val="22"/>
        </w:rPr>
        <w:t>SW-846 6020A/SOP#BR549</w:t>
      </w:r>
    </w:p>
    <w:tbl>
      <w:tblPr>
        <w:tblStyle w:val="TableGrid"/>
        <w:tblW w:w="0" w:type="auto"/>
        <w:tblInd w:w="198" w:type="dxa"/>
        <w:tblLayout w:type="fixed"/>
        <w:tblLook w:val="04A0" w:firstRow="1" w:lastRow="0" w:firstColumn="1" w:lastColumn="0" w:noHBand="0" w:noVBand="1"/>
        <w:tblCaption w:val="Analytical Quality Control and Corrective Action"/>
        <w:tblDescription w:val="The purpose of this table is to ensure that the selected analytical methods are capable of meeting project-specific MPC, which are based on PQOs/DQOs."/>
      </w:tblPr>
      <w:tblGrid>
        <w:gridCol w:w="1080"/>
        <w:gridCol w:w="2238"/>
        <w:gridCol w:w="2082"/>
        <w:gridCol w:w="2160"/>
        <w:gridCol w:w="1530"/>
        <w:gridCol w:w="2249"/>
      </w:tblGrid>
      <w:tr w:rsidR="003922A3" w:rsidTr="003F44AA">
        <w:trPr>
          <w:tblHeader/>
        </w:trPr>
        <w:tc>
          <w:tcPr>
            <w:tcW w:w="1080" w:type="dxa"/>
            <w:vAlign w:val="center"/>
          </w:tcPr>
          <w:p w:rsidR="003922A3" w:rsidRPr="007B6C0D" w:rsidRDefault="003922A3" w:rsidP="00F65AE0">
            <w:pPr>
              <w:jc w:val="center"/>
              <w:rPr>
                <w:b/>
              </w:rPr>
            </w:pPr>
            <w:r w:rsidRPr="007B6C0D">
              <w:rPr>
                <w:b/>
              </w:rPr>
              <w:t>QC Sample</w:t>
            </w:r>
          </w:p>
        </w:tc>
        <w:tc>
          <w:tcPr>
            <w:tcW w:w="2238" w:type="dxa"/>
            <w:vAlign w:val="center"/>
          </w:tcPr>
          <w:p w:rsidR="003922A3" w:rsidRPr="007B6C0D" w:rsidRDefault="003922A3" w:rsidP="00BC4A95">
            <w:pPr>
              <w:jc w:val="center"/>
              <w:rPr>
                <w:b/>
              </w:rPr>
            </w:pPr>
            <w:r w:rsidRPr="007B6C0D">
              <w:rPr>
                <w:b/>
              </w:rPr>
              <w:t>Number/Frequency</w:t>
            </w:r>
          </w:p>
        </w:tc>
        <w:tc>
          <w:tcPr>
            <w:tcW w:w="2082" w:type="dxa"/>
            <w:vAlign w:val="center"/>
          </w:tcPr>
          <w:p w:rsidR="003922A3" w:rsidRPr="007B6C0D" w:rsidRDefault="003922A3" w:rsidP="005E39D8">
            <w:pPr>
              <w:jc w:val="center"/>
              <w:rPr>
                <w:b/>
              </w:rPr>
            </w:pPr>
            <w:r w:rsidRPr="007B6C0D">
              <w:rPr>
                <w:b/>
              </w:rPr>
              <w:t>Method/SOP Acceptance Criteria</w:t>
            </w:r>
          </w:p>
        </w:tc>
        <w:tc>
          <w:tcPr>
            <w:tcW w:w="2160" w:type="dxa"/>
            <w:vAlign w:val="center"/>
          </w:tcPr>
          <w:p w:rsidR="003922A3" w:rsidRPr="007B6C0D" w:rsidRDefault="003922A3" w:rsidP="005E39D8">
            <w:pPr>
              <w:jc w:val="center"/>
              <w:rPr>
                <w:b/>
              </w:rPr>
            </w:pPr>
            <w:r w:rsidRPr="007B6C0D">
              <w:rPr>
                <w:b/>
              </w:rPr>
              <w:t>Corrective Action</w:t>
            </w:r>
          </w:p>
        </w:tc>
        <w:tc>
          <w:tcPr>
            <w:tcW w:w="1530" w:type="dxa"/>
            <w:vAlign w:val="center"/>
          </w:tcPr>
          <w:p w:rsidR="003922A3" w:rsidRPr="007B6C0D" w:rsidRDefault="003922A3" w:rsidP="00BC4A95">
            <w:pPr>
              <w:jc w:val="center"/>
              <w:rPr>
                <w:b/>
              </w:rPr>
            </w:pPr>
            <w:r>
              <w:rPr>
                <w:b/>
              </w:rPr>
              <w:t>Title/position of person responsible for corrective action</w:t>
            </w:r>
          </w:p>
        </w:tc>
        <w:tc>
          <w:tcPr>
            <w:tcW w:w="2249" w:type="dxa"/>
            <w:vAlign w:val="center"/>
          </w:tcPr>
          <w:p w:rsidR="003922A3" w:rsidRPr="007B6C0D" w:rsidRDefault="003922A3" w:rsidP="00F65AE0">
            <w:pPr>
              <w:jc w:val="center"/>
              <w:rPr>
                <w:b/>
              </w:rPr>
            </w:pPr>
            <w:r w:rsidRPr="007B6C0D">
              <w:rPr>
                <w:b/>
              </w:rPr>
              <w:t>Project-Specific MPC</w:t>
            </w:r>
          </w:p>
        </w:tc>
      </w:tr>
      <w:tr w:rsidR="003922A3" w:rsidTr="00C41DA5">
        <w:tc>
          <w:tcPr>
            <w:tcW w:w="1080" w:type="dxa"/>
          </w:tcPr>
          <w:p w:rsidR="003922A3" w:rsidRPr="00A00537" w:rsidRDefault="003922A3" w:rsidP="00A00537">
            <w:pPr>
              <w:rPr>
                <w:color w:val="0070C0"/>
                <w:sz w:val="20"/>
                <w:szCs w:val="20"/>
              </w:rPr>
            </w:pPr>
            <w:r w:rsidRPr="00A00537">
              <w:rPr>
                <w:color w:val="0070C0"/>
                <w:sz w:val="20"/>
                <w:szCs w:val="20"/>
              </w:rPr>
              <w:t>Method Blank</w:t>
            </w:r>
          </w:p>
        </w:tc>
        <w:tc>
          <w:tcPr>
            <w:tcW w:w="2238" w:type="dxa"/>
          </w:tcPr>
          <w:p w:rsidR="003922A3" w:rsidRPr="00A00537" w:rsidRDefault="003922A3" w:rsidP="00A00537">
            <w:pPr>
              <w:spacing w:after="200"/>
              <w:rPr>
                <w:color w:val="0070C0"/>
                <w:sz w:val="20"/>
                <w:szCs w:val="20"/>
              </w:rPr>
            </w:pPr>
            <w:r w:rsidRPr="00A00537">
              <w:rPr>
                <w:color w:val="0070C0"/>
                <w:sz w:val="20"/>
                <w:szCs w:val="20"/>
              </w:rPr>
              <w:t>1 per prep. batch of up to 20 samples.</w:t>
            </w:r>
          </w:p>
        </w:tc>
        <w:tc>
          <w:tcPr>
            <w:tcW w:w="2082" w:type="dxa"/>
          </w:tcPr>
          <w:p w:rsidR="003922A3" w:rsidRPr="00A00537" w:rsidRDefault="003922A3" w:rsidP="009418F0">
            <w:pPr>
              <w:autoSpaceDE w:val="0"/>
              <w:autoSpaceDN w:val="0"/>
              <w:adjustRightInd w:val="0"/>
              <w:rPr>
                <w:color w:val="0070C0"/>
                <w:sz w:val="20"/>
                <w:szCs w:val="20"/>
              </w:rPr>
            </w:pPr>
            <w:r w:rsidRPr="00A00537">
              <w:rPr>
                <w:rFonts w:cs="Arial"/>
                <w:color w:val="0070C0"/>
                <w:sz w:val="20"/>
                <w:szCs w:val="20"/>
              </w:rPr>
              <w:t>No analytes detected &gt; ½ reporting limit (RL),</w:t>
            </w:r>
            <w:r>
              <w:rPr>
                <w:rFonts w:cs="Arial"/>
                <w:color w:val="0070C0"/>
                <w:sz w:val="20"/>
                <w:szCs w:val="20"/>
              </w:rPr>
              <w:t xml:space="preserve"> </w:t>
            </w:r>
            <w:r w:rsidRPr="00A00537">
              <w:rPr>
                <w:rFonts w:cs="Arial"/>
                <w:color w:val="0070C0"/>
                <w:sz w:val="20"/>
                <w:szCs w:val="20"/>
              </w:rPr>
              <w:t>1/10 the amount measured in any sample, or 1/10 the regulatory limit, whichever is greater.</w:t>
            </w:r>
          </w:p>
        </w:tc>
        <w:tc>
          <w:tcPr>
            <w:tcW w:w="2160" w:type="dxa"/>
          </w:tcPr>
          <w:p w:rsidR="003922A3" w:rsidRPr="00A00537" w:rsidRDefault="003922A3" w:rsidP="009418F0">
            <w:pPr>
              <w:autoSpaceDE w:val="0"/>
              <w:autoSpaceDN w:val="0"/>
              <w:adjustRightInd w:val="0"/>
              <w:rPr>
                <w:color w:val="0070C0"/>
                <w:sz w:val="20"/>
                <w:szCs w:val="20"/>
              </w:rPr>
            </w:pPr>
            <w:r w:rsidRPr="00A00537">
              <w:rPr>
                <w:rFonts w:cs="Arial"/>
                <w:color w:val="0070C0"/>
                <w:sz w:val="20"/>
                <w:szCs w:val="20"/>
              </w:rPr>
              <w:t>Reprep and reanalyze the method blank and all samples processed with the contaminated blank. If problem persists, call PM.</w:t>
            </w:r>
          </w:p>
        </w:tc>
        <w:tc>
          <w:tcPr>
            <w:tcW w:w="1530" w:type="dxa"/>
          </w:tcPr>
          <w:p w:rsidR="003922A3" w:rsidRPr="00A00537" w:rsidRDefault="003922A3" w:rsidP="009418F0">
            <w:pPr>
              <w:autoSpaceDE w:val="0"/>
              <w:autoSpaceDN w:val="0"/>
              <w:adjustRightInd w:val="0"/>
              <w:rPr>
                <w:color w:val="0070C0"/>
                <w:sz w:val="20"/>
                <w:szCs w:val="20"/>
              </w:rPr>
            </w:pPr>
            <w:r w:rsidRPr="00A00537">
              <w:rPr>
                <w:rFonts w:cs="Arial"/>
                <w:color w:val="0070C0"/>
                <w:sz w:val="20"/>
                <w:szCs w:val="20"/>
              </w:rPr>
              <w:t>Analyst / Laboratory Quality Assurance Officer</w:t>
            </w:r>
          </w:p>
        </w:tc>
        <w:tc>
          <w:tcPr>
            <w:tcW w:w="2249" w:type="dxa"/>
          </w:tcPr>
          <w:p w:rsidR="003922A3" w:rsidRPr="00A00537" w:rsidRDefault="003922A3" w:rsidP="00752D93">
            <w:pPr>
              <w:rPr>
                <w:color w:val="0070C0"/>
                <w:sz w:val="20"/>
                <w:szCs w:val="20"/>
              </w:rPr>
            </w:pPr>
            <w:r w:rsidRPr="00A00537">
              <w:rPr>
                <w:color w:val="0070C0"/>
                <w:sz w:val="20"/>
                <w:szCs w:val="20"/>
              </w:rPr>
              <w:t xml:space="preserve">All </w:t>
            </w:r>
            <w:proofErr w:type="spellStart"/>
            <w:r w:rsidRPr="00A00537">
              <w:rPr>
                <w:color w:val="0070C0"/>
                <w:sz w:val="20"/>
                <w:szCs w:val="20"/>
              </w:rPr>
              <w:t>analytes</w:t>
            </w:r>
            <w:proofErr w:type="spellEnd"/>
            <w:r w:rsidRPr="00A00537">
              <w:rPr>
                <w:color w:val="0070C0"/>
                <w:sz w:val="20"/>
                <w:szCs w:val="20"/>
              </w:rPr>
              <w:t xml:space="preserve"> in the method blank must be less than ½ the RL or 1/5 of the PAL’s on WS#15, whichever is greater</w:t>
            </w:r>
          </w:p>
        </w:tc>
      </w:tr>
      <w:tr w:rsidR="003922A3" w:rsidTr="00C41DA5">
        <w:tc>
          <w:tcPr>
            <w:tcW w:w="1080" w:type="dxa"/>
          </w:tcPr>
          <w:p w:rsidR="003922A3" w:rsidRPr="00A00537" w:rsidRDefault="003922A3" w:rsidP="00A00537">
            <w:pPr>
              <w:autoSpaceDE w:val="0"/>
              <w:autoSpaceDN w:val="0"/>
              <w:adjustRightInd w:val="0"/>
              <w:rPr>
                <w:color w:val="0070C0"/>
                <w:sz w:val="20"/>
                <w:szCs w:val="20"/>
              </w:rPr>
            </w:pPr>
            <w:r>
              <w:rPr>
                <w:rFonts w:cs="Arial"/>
                <w:color w:val="0070C0"/>
                <w:sz w:val="20"/>
                <w:szCs w:val="20"/>
              </w:rPr>
              <w:t>LCS</w:t>
            </w:r>
            <w:r w:rsidRPr="00A00537">
              <w:rPr>
                <w:rFonts w:cs="Arial"/>
                <w:color w:val="0070C0"/>
                <w:sz w:val="20"/>
                <w:szCs w:val="20"/>
              </w:rPr>
              <w:t xml:space="preserve"> containing all </w:t>
            </w:r>
            <w:proofErr w:type="spellStart"/>
            <w:r w:rsidRPr="00A00537">
              <w:rPr>
                <w:rFonts w:cs="Arial"/>
                <w:color w:val="0070C0"/>
                <w:sz w:val="20"/>
                <w:szCs w:val="20"/>
              </w:rPr>
              <w:t>analytes</w:t>
            </w:r>
            <w:proofErr w:type="spellEnd"/>
          </w:p>
        </w:tc>
        <w:tc>
          <w:tcPr>
            <w:tcW w:w="2238" w:type="dxa"/>
          </w:tcPr>
          <w:p w:rsidR="003922A3" w:rsidRPr="00A00537" w:rsidRDefault="003922A3" w:rsidP="00C41DA5">
            <w:pPr>
              <w:autoSpaceDE w:val="0"/>
              <w:autoSpaceDN w:val="0"/>
              <w:adjustRightInd w:val="0"/>
              <w:rPr>
                <w:rFonts w:cs="Arial"/>
                <w:color w:val="0070C0"/>
                <w:sz w:val="20"/>
                <w:szCs w:val="20"/>
              </w:rPr>
            </w:pPr>
            <w:r w:rsidRPr="00A00537">
              <w:rPr>
                <w:rFonts w:cs="Arial"/>
                <w:color w:val="0070C0"/>
                <w:sz w:val="20"/>
                <w:szCs w:val="20"/>
              </w:rPr>
              <w:t>One per preparatory batch of up</w:t>
            </w:r>
          </w:p>
          <w:p w:rsidR="003922A3" w:rsidRPr="00A00537" w:rsidRDefault="003922A3" w:rsidP="00C41DA5">
            <w:pPr>
              <w:spacing w:line="360" w:lineRule="auto"/>
              <w:rPr>
                <w:color w:val="0070C0"/>
                <w:sz w:val="20"/>
                <w:szCs w:val="20"/>
              </w:rPr>
            </w:pPr>
            <w:r w:rsidRPr="00A00537">
              <w:rPr>
                <w:rFonts w:cs="Arial"/>
                <w:color w:val="0070C0"/>
                <w:sz w:val="20"/>
                <w:szCs w:val="20"/>
              </w:rPr>
              <w:t>to 20 samples.</w:t>
            </w:r>
          </w:p>
        </w:tc>
        <w:tc>
          <w:tcPr>
            <w:tcW w:w="2082" w:type="dxa"/>
          </w:tcPr>
          <w:p w:rsidR="003922A3" w:rsidRPr="00A00537" w:rsidRDefault="003922A3" w:rsidP="00C41DA5">
            <w:pPr>
              <w:autoSpaceDE w:val="0"/>
              <w:autoSpaceDN w:val="0"/>
              <w:adjustRightInd w:val="0"/>
              <w:rPr>
                <w:rFonts w:cs="Arial"/>
                <w:color w:val="0070C0"/>
                <w:sz w:val="20"/>
                <w:szCs w:val="20"/>
              </w:rPr>
            </w:pPr>
            <w:r w:rsidRPr="00A00537">
              <w:rPr>
                <w:rFonts w:cs="Arial"/>
                <w:color w:val="0070C0"/>
                <w:sz w:val="20"/>
                <w:szCs w:val="20"/>
              </w:rPr>
              <w:t>QC acceptance criteria specified in DoD QSM v4.2, if available.</w:t>
            </w:r>
          </w:p>
          <w:p w:rsidR="003922A3" w:rsidRPr="00A00537" w:rsidRDefault="003922A3" w:rsidP="009418F0">
            <w:pPr>
              <w:autoSpaceDE w:val="0"/>
              <w:autoSpaceDN w:val="0"/>
              <w:adjustRightInd w:val="0"/>
              <w:rPr>
                <w:color w:val="0070C0"/>
                <w:sz w:val="20"/>
                <w:szCs w:val="20"/>
              </w:rPr>
            </w:pPr>
            <w:r w:rsidRPr="00A00537">
              <w:rPr>
                <w:rFonts w:cs="Arial"/>
                <w:color w:val="0070C0"/>
                <w:sz w:val="20"/>
                <w:szCs w:val="20"/>
              </w:rPr>
              <w:t>Otherwise use in-house limits.</w:t>
            </w:r>
          </w:p>
        </w:tc>
        <w:tc>
          <w:tcPr>
            <w:tcW w:w="2160" w:type="dxa"/>
          </w:tcPr>
          <w:p w:rsidR="003922A3" w:rsidRPr="00A00537" w:rsidRDefault="003922A3" w:rsidP="00A00537">
            <w:pPr>
              <w:autoSpaceDE w:val="0"/>
              <w:autoSpaceDN w:val="0"/>
              <w:adjustRightInd w:val="0"/>
              <w:rPr>
                <w:color w:val="0070C0"/>
                <w:sz w:val="20"/>
                <w:szCs w:val="20"/>
              </w:rPr>
            </w:pPr>
            <w:r>
              <w:rPr>
                <w:rFonts w:cs="Arial"/>
                <w:color w:val="0070C0"/>
                <w:sz w:val="20"/>
                <w:szCs w:val="20"/>
              </w:rPr>
              <w:t>Correct problem, r</w:t>
            </w:r>
            <w:r w:rsidRPr="00A00537">
              <w:rPr>
                <w:rFonts w:cs="Arial"/>
                <w:color w:val="0070C0"/>
                <w:sz w:val="20"/>
                <w:szCs w:val="20"/>
              </w:rPr>
              <w:t xml:space="preserve">eprep and reanalyze </w:t>
            </w:r>
            <w:r>
              <w:rPr>
                <w:rFonts w:cs="Arial"/>
                <w:color w:val="0070C0"/>
                <w:sz w:val="20"/>
                <w:szCs w:val="20"/>
              </w:rPr>
              <w:t xml:space="preserve">LCS and all </w:t>
            </w:r>
            <w:r w:rsidRPr="00A00537">
              <w:rPr>
                <w:rFonts w:cs="Arial"/>
                <w:color w:val="0070C0"/>
                <w:sz w:val="20"/>
                <w:szCs w:val="20"/>
              </w:rPr>
              <w:t>sampl</w:t>
            </w:r>
            <w:r>
              <w:rPr>
                <w:rFonts w:cs="Arial"/>
                <w:color w:val="0070C0"/>
                <w:sz w:val="20"/>
                <w:szCs w:val="20"/>
              </w:rPr>
              <w:t xml:space="preserve">es in </w:t>
            </w:r>
            <w:r w:rsidRPr="00A00537">
              <w:rPr>
                <w:rFonts w:cs="Arial"/>
                <w:color w:val="0070C0"/>
                <w:sz w:val="20"/>
                <w:szCs w:val="20"/>
              </w:rPr>
              <w:t>associated batch for failed analytes</w:t>
            </w:r>
            <w:r>
              <w:rPr>
                <w:rFonts w:cs="Arial"/>
                <w:color w:val="0070C0"/>
                <w:sz w:val="20"/>
                <w:szCs w:val="20"/>
              </w:rPr>
              <w:t>.</w:t>
            </w:r>
            <w:r w:rsidRPr="00A00537">
              <w:rPr>
                <w:rFonts w:cs="Arial"/>
                <w:color w:val="0070C0"/>
                <w:sz w:val="20"/>
                <w:szCs w:val="20"/>
              </w:rPr>
              <w:t xml:space="preserve"> If problem persists, call PM.</w:t>
            </w:r>
          </w:p>
        </w:tc>
        <w:tc>
          <w:tcPr>
            <w:tcW w:w="1530" w:type="dxa"/>
          </w:tcPr>
          <w:p w:rsidR="003922A3" w:rsidRPr="00A00537" w:rsidRDefault="003922A3" w:rsidP="00A00537">
            <w:pPr>
              <w:rPr>
                <w:color w:val="0070C0"/>
                <w:sz w:val="20"/>
                <w:szCs w:val="20"/>
              </w:rPr>
            </w:pPr>
            <w:r w:rsidRPr="00A00537">
              <w:rPr>
                <w:rFonts w:cs="Arial"/>
                <w:color w:val="0070C0"/>
                <w:sz w:val="20"/>
                <w:szCs w:val="20"/>
              </w:rPr>
              <w:t>Analyst / Laboratory Quality Assurance Officer</w:t>
            </w:r>
          </w:p>
        </w:tc>
        <w:tc>
          <w:tcPr>
            <w:tcW w:w="2249" w:type="dxa"/>
          </w:tcPr>
          <w:p w:rsidR="003922A3" w:rsidRPr="00A00537" w:rsidRDefault="003922A3" w:rsidP="00A00537">
            <w:pPr>
              <w:rPr>
                <w:color w:val="0070C0"/>
                <w:sz w:val="20"/>
                <w:szCs w:val="20"/>
              </w:rPr>
            </w:pPr>
            <w:r w:rsidRPr="00A00537">
              <w:rPr>
                <w:rFonts w:cs="Arial"/>
                <w:color w:val="0070C0"/>
                <w:sz w:val="20"/>
                <w:szCs w:val="20"/>
              </w:rPr>
              <w:t xml:space="preserve">All </w:t>
            </w:r>
            <w:proofErr w:type="spellStart"/>
            <w:r w:rsidRPr="00A00537">
              <w:rPr>
                <w:rFonts w:cs="Arial"/>
                <w:color w:val="0070C0"/>
                <w:sz w:val="20"/>
                <w:szCs w:val="20"/>
              </w:rPr>
              <w:t>analytes</w:t>
            </w:r>
            <w:proofErr w:type="spellEnd"/>
            <w:r w:rsidRPr="00A00537">
              <w:rPr>
                <w:rFonts w:cs="Arial"/>
                <w:color w:val="0070C0"/>
                <w:sz w:val="20"/>
                <w:szCs w:val="20"/>
              </w:rPr>
              <w:t xml:space="preserve"> in samples found to be within +/- 20% of the PAL’s on WS#15 MUST pass method/SOP criteria.</w:t>
            </w:r>
          </w:p>
        </w:tc>
      </w:tr>
    </w:tbl>
    <w:p w:rsidR="002F2EA8" w:rsidRDefault="002F2EA8" w:rsidP="00A00537">
      <w:pPr>
        <w:spacing w:after="0"/>
      </w:pPr>
    </w:p>
    <w:sectPr w:rsidR="002F2EA8" w:rsidSect="00350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FA6" w:rsidRDefault="00CD2FA6" w:rsidP="00FF0C16">
      <w:pPr>
        <w:spacing w:after="0" w:line="240" w:lineRule="auto"/>
      </w:pPr>
      <w:r>
        <w:separator/>
      </w:r>
    </w:p>
  </w:endnote>
  <w:endnote w:type="continuationSeparator" w:id="0">
    <w:p w:rsidR="00CD2FA6" w:rsidRDefault="00CD2FA6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4AA" w:rsidRDefault="003F44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4AA" w:rsidRDefault="003F44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4AA" w:rsidRDefault="003F44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FA6" w:rsidRDefault="00CD2FA6" w:rsidP="00FF0C16">
      <w:pPr>
        <w:spacing w:after="0" w:line="240" w:lineRule="auto"/>
      </w:pPr>
      <w:r>
        <w:separator/>
      </w:r>
    </w:p>
  </w:footnote>
  <w:footnote w:type="continuationSeparator" w:id="0">
    <w:p w:rsidR="00CD2FA6" w:rsidRDefault="00CD2FA6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4AA" w:rsidRDefault="003F44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053189"/>
      <w:docPartObj>
        <w:docPartGallery w:val="Page Numbers (Top of Page)"/>
        <w:docPartUnique/>
      </w:docPartObj>
    </w:sdtPr>
    <w:sdtEndPr/>
    <w:sdtContent>
      <w:p w:rsidR="007D41F5" w:rsidRPr="00592E5D" w:rsidRDefault="007D41F5">
        <w:pPr>
          <w:pStyle w:val="Header"/>
          <w:jc w:val="right"/>
          <w:rPr>
            <w:sz w:val="20"/>
            <w:szCs w:val="20"/>
          </w:rPr>
        </w:pPr>
        <w:r w:rsidRPr="00592E5D">
          <w:rPr>
            <w:sz w:val="20"/>
            <w:szCs w:val="20"/>
          </w:rPr>
          <w:t>Title:</w:t>
        </w:r>
      </w:p>
      <w:p w:rsidR="007D41F5" w:rsidRPr="00592E5D" w:rsidRDefault="007D41F5">
        <w:pPr>
          <w:pStyle w:val="Header"/>
          <w:jc w:val="right"/>
          <w:rPr>
            <w:sz w:val="20"/>
            <w:szCs w:val="20"/>
          </w:rPr>
        </w:pPr>
        <w:r w:rsidRPr="00592E5D">
          <w:rPr>
            <w:sz w:val="20"/>
            <w:szCs w:val="20"/>
          </w:rPr>
          <w:t>Revision Number:</w:t>
        </w:r>
      </w:p>
      <w:p w:rsidR="007D41F5" w:rsidRPr="00592E5D" w:rsidRDefault="007D41F5">
        <w:pPr>
          <w:pStyle w:val="Header"/>
          <w:jc w:val="right"/>
          <w:rPr>
            <w:sz w:val="20"/>
            <w:szCs w:val="20"/>
          </w:rPr>
        </w:pPr>
        <w:r w:rsidRPr="00592E5D">
          <w:rPr>
            <w:sz w:val="20"/>
            <w:szCs w:val="20"/>
          </w:rPr>
          <w:t>Revision Date:</w:t>
        </w:r>
      </w:p>
      <w:p w:rsidR="007D41F5" w:rsidRDefault="007D41F5">
        <w:pPr>
          <w:pStyle w:val="Header"/>
          <w:jc w:val="right"/>
        </w:pPr>
        <w:r w:rsidRPr="00592E5D">
          <w:rPr>
            <w:sz w:val="20"/>
            <w:szCs w:val="20"/>
          </w:rPr>
          <w:t xml:space="preserve">Page </w:t>
        </w:r>
        <w:r w:rsidR="00C3067B" w:rsidRPr="00592E5D">
          <w:rPr>
            <w:b/>
            <w:sz w:val="20"/>
            <w:szCs w:val="20"/>
          </w:rPr>
          <w:fldChar w:fldCharType="begin"/>
        </w:r>
        <w:r w:rsidRPr="00592E5D">
          <w:rPr>
            <w:b/>
            <w:sz w:val="20"/>
            <w:szCs w:val="20"/>
          </w:rPr>
          <w:instrText xml:space="preserve"> PAGE </w:instrText>
        </w:r>
        <w:r w:rsidR="00C3067B" w:rsidRPr="00592E5D">
          <w:rPr>
            <w:b/>
            <w:sz w:val="20"/>
            <w:szCs w:val="20"/>
          </w:rPr>
          <w:fldChar w:fldCharType="separate"/>
        </w:r>
        <w:r w:rsidR="003F44AA">
          <w:rPr>
            <w:b/>
            <w:noProof/>
            <w:sz w:val="20"/>
            <w:szCs w:val="20"/>
          </w:rPr>
          <w:t>1</w:t>
        </w:r>
        <w:r w:rsidR="00C3067B" w:rsidRPr="00592E5D">
          <w:rPr>
            <w:b/>
            <w:sz w:val="20"/>
            <w:szCs w:val="20"/>
          </w:rPr>
          <w:fldChar w:fldCharType="end"/>
        </w:r>
        <w:r w:rsidRPr="00592E5D">
          <w:rPr>
            <w:sz w:val="20"/>
            <w:szCs w:val="20"/>
          </w:rPr>
          <w:t xml:space="preserve"> of </w:t>
        </w:r>
        <w:r w:rsidR="00C3067B" w:rsidRPr="00592E5D">
          <w:rPr>
            <w:b/>
            <w:sz w:val="20"/>
            <w:szCs w:val="20"/>
          </w:rPr>
          <w:fldChar w:fldCharType="begin"/>
        </w:r>
        <w:r w:rsidRPr="00592E5D">
          <w:rPr>
            <w:b/>
            <w:sz w:val="20"/>
            <w:szCs w:val="20"/>
          </w:rPr>
          <w:instrText xml:space="preserve"> NUMPAGES  </w:instrText>
        </w:r>
        <w:r w:rsidR="00C3067B" w:rsidRPr="00592E5D">
          <w:rPr>
            <w:b/>
            <w:sz w:val="20"/>
            <w:szCs w:val="20"/>
          </w:rPr>
          <w:fldChar w:fldCharType="separate"/>
        </w:r>
        <w:r w:rsidR="003F44AA">
          <w:rPr>
            <w:b/>
            <w:noProof/>
            <w:sz w:val="20"/>
            <w:szCs w:val="20"/>
          </w:rPr>
          <w:t>1</w:t>
        </w:r>
        <w:r w:rsidR="00C3067B" w:rsidRPr="00592E5D">
          <w:rPr>
            <w:b/>
            <w:sz w:val="20"/>
            <w:szCs w:val="20"/>
          </w:rPr>
          <w:fldChar w:fldCharType="end"/>
        </w:r>
      </w:p>
    </w:sdtContent>
  </w:sdt>
  <w:p w:rsidR="007D41F5" w:rsidRDefault="007D41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4AA" w:rsidRDefault="003F44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A711D"/>
    <w:multiLevelType w:val="hybridMultilevel"/>
    <w:tmpl w:val="493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2762E"/>
    <w:rsid w:val="00055762"/>
    <w:rsid w:val="00087B0B"/>
    <w:rsid w:val="000C6E83"/>
    <w:rsid w:val="000E0FFF"/>
    <w:rsid w:val="000F2C20"/>
    <w:rsid w:val="000F6FB2"/>
    <w:rsid w:val="00100DD6"/>
    <w:rsid w:val="001151CE"/>
    <w:rsid w:val="0012194D"/>
    <w:rsid w:val="001651B6"/>
    <w:rsid w:val="00190489"/>
    <w:rsid w:val="001F3419"/>
    <w:rsid w:val="00204B1C"/>
    <w:rsid w:val="00216BF1"/>
    <w:rsid w:val="00223128"/>
    <w:rsid w:val="00232808"/>
    <w:rsid w:val="00257D4F"/>
    <w:rsid w:val="00296F32"/>
    <w:rsid w:val="002A200F"/>
    <w:rsid w:val="002D1D52"/>
    <w:rsid w:val="002E44E2"/>
    <w:rsid w:val="002F2EA8"/>
    <w:rsid w:val="00332EF5"/>
    <w:rsid w:val="00333EAD"/>
    <w:rsid w:val="00342920"/>
    <w:rsid w:val="0035042F"/>
    <w:rsid w:val="003671CA"/>
    <w:rsid w:val="003740DD"/>
    <w:rsid w:val="003864D6"/>
    <w:rsid w:val="003922A3"/>
    <w:rsid w:val="003B2293"/>
    <w:rsid w:val="003B65F7"/>
    <w:rsid w:val="003C5050"/>
    <w:rsid w:val="003F44AA"/>
    <w:rsid w:val="00402B16"/>
    <w:rsid w:val="004048AD"/>
    <w:rsid w:val="00431685"/>
    <w:rsid w:val="004512C3"/>
    <w:rsid w:val="00487BBF"/>
    <w:rsid w:val="004E7DCC"/>
    <w:rsid w:val="004F69D6"/>
    <w:rsid w:val="00530548"/>
    <w:rsid w:val="00566B3F"/>
    <w:rsid w:val="00591996"/>
    <w:rsid w:val="00592E5D"/>
    <w:rsid w:val="00594380"/>
    <w:rsid w:val="005A77C5"/>
    <w:rsid w:val="005B7A12"/>
    <w:rsid w:val="005D4D70"/>
    <w:rsid w:val="005D74F3"/>
    <w:rsid w:val="005E39D8"/>
    <w:rsid w:val="006616CF"/>
    <w:rsid w:val="006919AF"/>
    <w:rsid w:val="00693970"/>
    <w:rsid w:val="006B4AC9"/>
    <w:rsid w:val="007057C3"/>
    <w:rsid w:val="00713B7E"/>
    <w:rsid w:val="00737165"/>
    <w:rsid w:val="00752D93"/>
    <w:rsid w:val="007762F7"/>
    <w:rsid w:val="007B6C0D"/>
    <w:rsid w:val="007D41F5"/>
    <w:rsid w:val="00815D16"/>
    <w:rsid w:val="00860E9B"/>
    <w:rsid w:val="0086167D"/>
    <w:rsid w:val="008D0088"/>
    <w:rsid w:val="008F0996"/>
    <w:rsid w:val="00900B98"/>
    <w:rsid w:val="00925C3C"/>
    <w:rsid w:val="00927875"/>
    <w:rsid w:val="009418F0"/>
    <w:rsid w:val="00947B9E"/>
    <w:rsid w:val="0096117B"/>
    <w:rsid w:val="0097000E"/>
    <w:rsid w:val="009A553C"/>
    <w:rsid w:val="009B2440"/>
    <w:rsid w:val="009D2469"/>
    <w:rsid w:val="009F723E"/>
    <w:rsid w:val="009F739F"/>
    <w:rsid w:val="00A00537"/>
    <w:rsid w:val="00A23212"/>
    <w:rsid w:val="00A57C3F"/>
    <w:rsid w:val="00A97601"/>
    <w:rsid w:val="00AC60C2"/>
    <w:rsid w:val="00B01C25"/>
    <w:rsid w:val="00B05985"/>
    <w:rsid w:val="00B712D1"/>
    <w:rsid w:val="00BA2CBC"/>
    <w:rsid w:val="00BB07FB"/>
    <w:rsid w:val="00BB45B8"/>
    <w:rsid w:val="00BC4A95"/>
    <w:rsid w:val="00BC51BF"/>
    <w:rsid w:val="00BE1C70"/>
    <w:rsid w:val="00C21E2B"/>
    <w:rsid w:val="00C243E1"/>
    <w:rsid w:val="00C3067B"/>
    <w:rsid w:val="00C311B2"/>
    <w:rsid w:val="00C41DA5"/>
    <w:rsid w:val="00C53E8A"/>
    <w:rsid w:val="00C603A7"/>
    <w:rsid w:val="00C73291"/>
    <w:rsid w:val="00CA3A48"/>
    <w:rsid w:val="00CB34D7"/>
    <w:rsid w:val="00CD2FA6"/>
    <w:rsid w:val="00CE1C3B"/>
    <w:rsid w:val="00CF2ED5"/>
    <w:rsid w:val="00D9587C"/>
    <w:rsid w:val="00DA27D5"/>
    <w:rsid w:val="00DB49F4"/>
    <w:rsid w:val="00DC7AB4"/>
    <w:rsid w:val="00DD1D47"/>
    <w:rsid w:val="00DD318E"/>
    <w:rsid w:val="00DF5E17"/>
    <w:rsid w:val="00E11400"/>
    <w:rsid w:val="00E17287"/>
    <w:rsid w:val="00E2439D"/>
    <w:rsid w:val="00E35465"/>
    <w:rsid w:val="00E57268"/>
    <w:rsid w:val="00E953BD"/>
    <w:rsid w:val="00EF6842"/>
    <w:rsid w:val="00F65AE0"/>
    <w:rsid w:val="00FB249D"/>
    <w:rsid w:val="00FC01DF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  <w:style w:type="paragraph" w:customStyle="1" w:styleId="InstructionalText">
    <w:name w:val="Instructional Text"/>
    <w:basedOn w:val="Normal"/>
    <w:rsid w:val="00BC4A95"/>
    <w:pPr>
      <w:spacing w:after="0" w:line="240" w:lineRule="auto"/>
      <w:jc w:val="both"/>
    </w:pPr>
    <w:rPr>
      <w:rFonts w:ascii="Times New Roman" w:eastAsia="Times New Roman" w:hAnsi="Times New Roman" w:cs="Times New Roman"/>
      <w:color w:val="008000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048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48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48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8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8AD"/>
    <w:rPr>
      <w:b/>
      <w:bCs/>
      <w:sz w:val="20"/>
      <w:szCs w:val="20"/>
    </w:rPr>
  </w:style>
  <w:style w:type="paragraph" w:customStyle="1" w:styleId="Default">
    <w:name w:val="Default"/>
    <w:rsid w:val="00860E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  <w:style w:type="paragraph" w:customStyle="1" w:styleId="InstructionalText">
    <w:name w:val="Instructional Text"/>
    <w:basedOn w:val="Normal"/>
    <w:rsid w:val="00BC4A95"/>
    <w:pPr>
      <w:spacing w:after="0" w:line="240" w:lineRule="auto"/>
      <w:jc w:val="both"/>
    </w:pPr>
    <w:rPr>
      <w:rFonts w:ascii="Times New Roman" w:eastAsia="Times New Roman" w:hAnsi="Times New Roman" w:cs="Times New Roman"/>
      <w:color w:val="008000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048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48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48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8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8AD"/>
    <w:rPr>
      <w:b/>
      <w:bCs/>
      <w:sz w:val="20"/>
      <w:szCs w:val="20"/>
    </w:rPr>
  </w:style>
  <w:style w:type="paragraph" w:customStyle="1" w:styleId="Default">
    <w:name w:val="Default"/>
    <w:rsid w:val="00860E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F8C7B-A3E3-4C60-AFCC-C3ECD1698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#28: Analytical Quality Control and Corrective Action</vt:lpstr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#28: Analytical Quality Control and Corrective Action</dc:title>
  <dc:subject>The purpose of this worksheet is to ensure that the selected analytical methods are capable of meeting project-specific MPC, which are based on PQOs/DQOs.</dc:subject>
  <dc:creator>US EPA;US Department of Defense;US Department of Energy</dc:creator>
  <cp:keywords>QC, sample, frequency, acceptance criteria, corrective action, MPC</cp:keywords>
  <cp:lastModifiedBy>Kevin O'Donovan</cp:lastModifiedBy>
  <cp:revision>7</cp:revision>
  <dcterms:created xsi:type="dcterms:W3CDTF">2012-05-08T13:48:00Z</dcterms:created>
  <dcterms:modified xsi:type="dcterms:W3CDTF">2012-05-08T13:55:00Z</dcterms:modified>
</cp:coreProperties>
</file>