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4E7DCC" w:rsidP="00332EF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#20</w:t>
      </w:r>
      <w:r w:rsidR="001C48E8">
        <w:rPr>
          <w:b/>
        </w:rPr>
        <w:t xml:space="preserve">: </w:t>
      </w:r>
      <w:r w:rsidR="00430B1D">
        <w:rPr>
          <w:b/>
        </w:rPr>
        <w:t>Field QC Summary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>(UFP-QAPP Section</w:t>
      </w:r>
      <w:r w:rsidR="00EF6842">
        <w:rPr>
          <w:b/>
        </w:rPr>
        <w:t xml:space="preserve"> 3.1.1</w:t>
      </w:r>
      <w:r w:rsidR="00296F32">
        <w:rPr>
          <w:b/>
        </w:rPr>
        <w:t xml:space="preserve"> and 3.1.2</w:t>
      </w:r>
      <w:r w:rsidRPr="00332EF5">
        <w:rPr>
          <w:b/>
        </w:rPr>
        <w:t>)</w:t>
      </w:r>
    </w:p>
    <w:p w:rsidR="00430B1D" w:rsidRDefault="00430B1D" w:rsidP="00430B1D">
      <w:pPr>
        <w:spacing w:after="0"/>
        <w:jc w:val="center"/>
      </w:pPr>
      <w:r>
        <w:rPr>
          <w:b/>
        </w:rPr>
        <w:t>(EPA 2106-G-05 Section 2.3.5)</w:t>
      </w:r>
    </w:p>
    <w:p w:rsidR="00332EF5" w:rsidRDefault="00332EF5" w:rsidP="00332EF5">
      <w:pPr>
        <w:spacing w:after="0"/>
        <w:jc w:val="center"/>
      </w:pPr>
    </w:p>
    <w:p w:rsidR="00C607E0" w:rsidRDefault="00FF0C16" w:rsidP="00223128">
      <w:pPr>
        <w:spacing w:after="0"/>
        <w:rPr>
          <w:color w:val="00B050"/>
          <w:szCs w:val="20"/>
        </w:rPr>
      </w:pPr>
      <w:r w:rsidRPr="008D0088">
        <w:rPr>
          <w:color w:val="00B050"/>
          <w:szCs w:val="20"/>
        </w:rPr>
        <w:t>This worksheet</w:t>
      </w:r>
      <w:r w:rsidR="004E7DCC">
        <w:rPr>
          <w:color w:val="00B050"/>
          <w:szCs w:val="20"/>
        </w:rPr>
        <w:t xml:space="preserve"> provides a summary of </w:t>
      </w:r>
      <w:r w:rsidR="00C607E0">
        <w:rPr>
          <w:color w:val="00B050"/>
          <w:szCs w:val="20"/>
        </w:rPr>
        <w:t xml:space="preserve">the types of </w:t>
      </w:r>
      <w:r w:rsidR="004E7DCC">
        <w:rPr>
          <w:color w:val="00B050"/>
          <w:szCs w:val="20"/>
        </w:rPr>
        <w:t>samples to be collected</w:t>
      </w:r>
      <w:r w:rsidR="00C607E0">
        <w:rPr>
          <w:color w:val="00B050"/>
          <w:szCs w:val="20"/>
        </w:rPr>
        <w:t xml:space="preserve"> </w:t>
      </w:r>
      <w:r w:rsidR="00645CCA">
        <w:rPr>
          <w:color w:val="00B050"/>
          <w:szCs w:val="20"/>
        </w:rPr>
        <w:t xml:space="preserve">and analyzed </w:t>
      </w:r>
      <w:r w:rsidR="00C607E0">
        <w:rPr>
          <w:color w:val="00B050"/>
          <w:szCs w:val="20"/>
        </w:rPr>
        <w:t>for the project</w:t>
      </w:r>
      <w:r w:rsidR="004C6009">
        <w:rPr>
          <w:color w:val="00B050"/>
          <w:szCs w:val="20"/>
        </w:rPr>
        <w:t>.</w:t>
      </w:r>
      <w:r w:rsidR="004E7DCC">
        <w:rPr>
          <w:color w:val="00B050"/>
          <w:szCs w:val="20"/>
        </w:rPr>
        <w:t xml:space="preserve"> Its purpose is to show the relationship between the number of </w:t>
      </w:r>
      <w:r w:rsidR="002035CD">
        <w:rPr>
          <w:color w:val="00B050"/>
          <w:szCs w:val="20"/>
        </w:rPr>
        <w:t>f</w:t>
      </w:r>
      <w:r w:rsidR="004E7DCC">
        <w:rPr>
          <w:color w:val="00B050"/>
          <w:szCs w:val="20"/>
        </w:rPr>
        <w:t xml:space="preserve">ield samples and associated QC samples for each </w:t>
      </w:r>
      <w:r w:rsidR="00C607E0">
        <w:rPr>
          <w:color w:val="00B050"/>
          <w:szCs w:val="20"/>
        </w:rPr>
        <w:t xml:space="preserve">combination of </w:t>
      </w:r>
      <w:r w:rsidR="002035CD">
        <w:rPr>
          <w:color w:val="00B050"/>
          <w:szCs w:val="20"/>
        </w:rPr>
        <w:t>analyt</w:t>
      </w:r>
      <w:r w:rsidR="00C607E0">
        <w:rPr>
          <w:color w:val="00B050"/>
          <w:szCs w:val="20"/>
        </w:rPr>
        <w:t xml:space="preserve">e/analytical group </w:t>
      </w:r>
      <w:r w:rsidR="004E7DCC">
        <w:rPr>
          <w:color w:val="00B050"/>
          <w:szCs w:val="20"/>
        </w:rPr>
        <w:t>and matrix</w:t>
      </w:r>
      <w:r w:rsidR="004C6009">
        <w:rPr>
          <w:color w:val="00B050"/>
          <w:szCs w:val="20"/>
        </w:rPr>
        <w:t xml:space="preserve">. </w:t>
      </w:r>
      <w:r w:rsidR="002035CD">
        <w:rPr>
          <w:color w:val="00B050"/>
          <w:szCs w:val="20"/>
        </w:rPr>
        <w:t>This worksheet</w:t>
      </w:r>
      <w:r w:rsidR="00FC01DF">
        <w:rPr>
          <w:color w:val="00B050"/>
          <w:szCs w:val="20"/>
        </w:rPr>
        <w:t xml:space="preserve"> is also useful for informing the laboratory of the number of samples to expect and for prepar</w:t>
      </w:r>
      <w:r w:rsidR="004C6009">
        <w:rPr>
          <w:color w:val="00B050"/>
          <w:szCs w:val="20"/>
        </w:rPr>
        <w:t xml:space="preserve">ing analytical cost estimates. </w:t>
      </w:r>
      <w:r w:rsidR="006B4AC9">
        <w:rPr>
          <w:color w:val="00B050"/>
          <w:szCs w:val="20"/>
        </w:rPr>
        <w:t xml:space="preserve">The number and types of QC samples should be </w:t>
      </w:r>
      <w:r w:rsidR="00C607E0">
        <w:rPr>
          <w:color w:val="00B050"/>
          <w:szCs w:val="20"/>
        </w:rPr>
        <w:t xml:space="preserve">based on project-specific DQOs, and this worksheet should be adapted as necessary to accommodate </w:t>
      </w:r>
      <w:r w:rsidR="004C6009">
        <w:rPr>
          <w:color w:val="00B050"/>
          <w:szCs w:val="20"/>
        </w:rPr>
        <w:t xml:space="preserve">project-specific requirements. </w:t>
      </w:r>
      <w:r w:rsidR="00C607E0">
        <w:rPr>
          <w:color w:val="00B050"/>
          <w:szCs w:val="20"/>
        </w:rPr>
        <w:t xml:space="preserve">Not all types of QC samples shown in the example below will </w:t>
      </w:r>
      <w:r w:rsidR="004C6009">
        <w:rPr>
          <w:color w:val="00B050"/>
          <w:szCs w:val="20"/>
        </w:rPr>
        <w:t xml:space="preserve">be necessary for all projects. </w:t>
      </w:r>
      <w:r w:rsidR="00557B93">
        <w:rPr>
          <w:color w:val="00B050"/>
          <w:szCs w:val="20"/>
        </w:rPr>
        <w:t>However</w:t>
      </w:r>
      <w:r w:rsidR="00C607E0">
        <w:rPr>
          <w:color w:val="00B050"/>
          <w:szCs w:val="20"/>
        </w:rPr>
        <w:t>, some projects may require additional QC samples (e.g. proficiency testing samples), which can be listed in the “other” column.</w:t>
      </w:r>
    </w:p>
    <w:p w:rsidR="00C607E0" w:rsidRDefault="00C607E0" w:rsidP="00223128">
      <w:pPr>
        <w:spacing w:after="0"/>
        <w:rPr>
          <w:color w:val="00B050"/>
          <w:szCs w:val="20"/>
        </w:rPr>
      </w:pPr>
    </w:p>
    <w:p w:rsidR="008D0088" w:rsidRDefault="004E7DCC" w:rsidP="00223128">
      <w:pPr>
        <w:spacing w:after="0"/>
        <w:rPr>
          <w:color w:val="00B050"/>
          <w:szCs w:val="20"/>
        </w:rPr>
      </w:pPr>
      <w:r>
        <w:rPr>
          <w:color w:val="00B050"/>
          <w:szCs w:val="20"/>
        </w:rPr>
        <w:t>Samples that are collected at different depths at the same location, and analyzed separately, should be cou</w:t>
      </w:r>
      <w:r w:rsidR="004C6009">
        <w:rPr>
          <w:color w:val="00B050"/>
          <w:szCs w:val="20"/>
        </w:rPr>
        <w:t>nted as separate field samples.</w:t>
      </w:r>
      <w:r w:rsidR="00557B93">
        <w:rPr>
          <w:color w:val="00B050"/>
          <w:szCs w:val="20"/>
        </w:rPr>
        <w:t xml:space="preserve"> Even if they are taken from </w:t>
      </w:r>
      <w:r w:rsidR="00645CCA">
        <w:rPr>
          <w:color w:val="00B050"/>
          <w:szCs w:val="20"/>
        </w:rPr>
        <w:t>the same container as the parent field sample, matrix spikes and matrix spike duplicates are counted separately, because they are analyzed separ</w:t>
      </w:r>
      <w:r w:rsidR="004C6009">
        <w:rPr>
          <w:color w:val="00B050"/>
          <w:szCs w:val="20"/>
        </w:rPr>
        <w:t>ately.</w:t>
      </w:r>
      <w:r>
        <w:rPr>
          <w:color w:val="00B050"/>
          <w:szCs w:val="20"/>
        </w:rPr>
        <w:t xml:space="preserve"> </w:t>
      </w:r>
      <w:r w:rsidR="002035CD">
        <w:rPr>
          <w:color w:val="00B050"/>
          <w:szCs w:val="20"/>
        </w:rPr>
        <w:t xml:space="preserve">If composite samples </w:t>
      </w:r>
      <w:r w:rsidR="00557B93">
        <w:rPr>
          <w:color w:val="00B050"/>
          <w:szCs w:val="20"/>
        </w:rPr>
        <w:t xml:space="preserve">or incremental samples </w:t>
      </w:r>
      <w:r w:rsidR="002035CD">
        <w:rPr>
          <w:color w:val="00B050"/>
          <w:szCs w:val="20"/>
        </w:rPr>
        <w:t>are being collected, include only the sample</w:t>
      </w:r>
      <w:r w:rsidR="00C607E0">
        <w:rPr>
          <w:color w:val="00B050"/>
          <w:szCs w:val="20"/>
        </w:rPr>
        <w:t xml:space="preserve"> that will be analyzed</w:t>
      </w:r>
      <w:r w:rsidR="002035CD">
        <w:rPr>
          <w:color w:val="00B050"/>
          <w:szCs w:val="20"/>
        </w:rPr>
        <w:t>; subsamples and increments sh</w:t>
      </w:r>
      <w:r w:rsidR="00997397">
        <w:rPr>
          <w:color w:val="00B050"/>
          <w:szCs w:val="20"/>
        </w:rPr>
        <w:t xml:space="preserve">ould not be listed separately; however, all containers </w:t>
      </w:r>
      <w:r w:rsidR="00645CCA">
        <w:rPr>
          <w:color w:val="00B050"/>
          <w:szCs w:val="20"/>
        </w:rPr>
        <w:t xml:space="preserve">making up the sample </w:t>
      </w:r>
      <w:r w:rsidR="00557B93">
        <w:rPr>
          <w:color w:val="00B050"/>
          <w:szCs w:val="20"/>
        </w:rPr>
        <w:t xml:space="preserve">(as received by the laboratory) </w:t>
      </w:r>
      <w:r w:rsidR="00997397">
        <w:rPr>
          <w:color w:val="00B050"/>
          <w:szCs w:val="20"/>
        </w:rPr>
        <w:t>must be labeled.</w:t>
      </w:r>
    </w:p>
    <w:p w:rsidR="00223128" w:rsidRDefault="00223128" w:rsidP="00223128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Field QC Summary"/>
        <w:tblDescription w:val="This table provides a summary of the types of samples to be collected and analyzed for the project."/>
      </w:tblPr>
      <w:tblGrid>
        <w:gridCol w:w="1139"/>
        <w:gridCol w:w="1854"/>
        <w:gridCol w:w="1150"/>
        <w:gridCol w:w="1240"/>
        <w:gridCol w:w="1078"/>
        <w:gridCol w:w="1152"/>
        <w:gridCol w:w="1073"/>
        <w:gridCol w:w="1260"/>
        <w:gridCol w:w="1073"/>
        <w:gridCol w:w="1047"/>
        <w:gridCol w:w="1110"/>
      </w:tblGrid>
      <w:tr w:rsidR="00997397" w:rsidTr="008742B8">
        <w:trPr>
          <w:tblHeader/>
        </w:trPr>
        <w:tc>
          <w:tcPr>
            <w:tcW w:w="1139" w:type="dxa"/>
            <w:vAlign w:val="center"/>
          </w:tcPr>
          <w:p w:rsidR="00997397" w:rsidRDefault="00997397" w:rsidP="002F2EA8">
            <w:pPr>
              <w:jc w:val="center"/>
            </w:pPr>
            <w:r>
              <w:t>Matrix</w:t>
            </w:r>
          </w:p>
        </w:tc>
        <w:tc>
          <w:tcPr>
            <w:tcW w:w="1854" w:type="dxa"/>
            <w:vAlign w:val="center"/>
          </w:tcPr>
          <w:p w:rsidR="00997397" w:rsidRDefault="00997397" w:rsidP="002F2EA8">
            <w:pPr>
              <w:jc w:val="center"/>
            </w:pPr>
            <w:r>
              <w:t>Analyte/Analytical Group</w:t>
            </w:r>
          </w:p>
        </w:tc>
        <w:tc>
          <w:tcPr>
            <w:tcW w:w="1150" w:type="dxa"/>
            <w:vAlign w:val="center"/>
          </w:tcPr>
          <w:p w:rsidR="00997397" w:rsidRDefault="00997397" w:rsidP="002F2EA8">
            <w:pPr>
              <w:jc w:val="center"/>
            </w:pPr>
            <w:r>
              <w:t>Field Samples</w:t>
            </w:r>
          </w:p>
        </w:tc>
        <w:tc>
          <w:tcPr>
            <w:tcW w:w="1240" w:type="dxa"/>
            <w:vAlign w:val="center"/>
          </w:tcPr>
          <w:p w:rsidR="00997397" w:rsidRDefault="00997397" w:rsidP="002F2EA8">
            <w:pPr>
              <w:jc w:val="center"/>
            </w:pPr>
            <w:r>
              <w:t>Field Duplicates</w:t>
            </w:r>
          </w:p>
        </w:tc>
        <w:tc>
          <w:tcPr>
            <w:tcW w:w="1078" w:type="dxa"/>
            <w:vAlign w:val="center"/>
          </w:tcPr>
          <w:p w:rsidR="00997397" w:rsidRDefault="00997397" w:rsidP="002F2EA8">
            <w:pPr>
              <w:jc w:val="center"/>
            </w:pPr>
            <w:r>
              <w:t>Matrix Spikes</w:t>
            </w:r>
          </w:p>
        </w:tc>
        <w:tc>
          <w:tcPr>
            <w:tcW w:w="1152" w:type="dxa"/>
          </w:tcPr>
          <w:p w:rsidR="00997397" w:rsidRDefault="00997397" w:rsidP="002F2EA8">
            <w:pPr>
              <w:jc w:val="center"/>
            </w:pPr>
          </w:p>
          <w:p w:rsidR="00997397" w:rsidRDefault="00997397" w:rsidP="002F2EA8">
            <w:pPr>
              <w:jc w:val="center"/>
            </w:pPr>
            <w:r>
              <w:t xml:space="preserve">Matrix </w:t>
            </w:r>
          </w:p>
          <w:p w:rsidR="00997397" w:rsidRDefault="00997397" w:rsidP="002F2EA8">
            <w:pPr>
              <w:jc w:val="center"/>
            </w:pPr>
            <w:r>
              <w:t>Spike</w:t>
            </w:r>
          </w:p>
          <w:p w:rsidR="00997397" w:rsidRDefault="00997397" w:rsidP="002F2EA8">
            <w:pPr>
              <w:jc w:val="center"/>
            </w:pPr>
            <w:r>
              <w:t>Duplicates</w:t>
            </w:r>
          </w:p>
          <w:p w:rsidR="00997397" w:rsidRDefault="00997397" w:rsidP="002F2EA8">
            <w:pPr>
              <w:jc w:val="center"/>
            </w:pPr>
          </w:p>
        </w:tc>
        <w:tc>
          <w:tcPr>
            <w:tcW w:w="1073" w:type="dxa"/>
            <w:vAlign w:val="center"/>
          </w:tcPr>
          <w:p w:rsidR="00997397" w:rsidRDefault="00997397" w:rsidP="002F2EA8">
            <w:pPr>
              <w:jc w:val="center"/>
            </w:pPr>
            <w:r>
              <w:t>Field Blanks</w:t>
            </w:r>
          </w:p>
        </w:tc>
        <w:tc>
          <w:tcPr>
            <w:tcW w:w="1260" w:type="dxa"/>
            <w:vAlign w:val="center"/>
          </w:tcPr>
          <w:p w:rsidR="00997397" w:rsidRDefault="00997397" w:rsidP="002F2EA8">
            <w:pPr>
              <w:jc w:val="center"/>
            </w:pPr>
            <w:r>
              <w:t>Equipment Blanks</w:t>
            </w:r>
          </w:p>
        </w:tc>
        <w:tc>
          <w:tcPr>
            <w:tcW w:w="1073" w:type="dxa"/>
            <w:vAlign w:val="center"/>
          </w:tcPr>
          <w:p w:rsidR="00997397" w:rsidRDefault="00997397" w:rsidP="002F2EA8">
            <w:pPr>
              <w:jc w:val="center"/>
            </w:pPr>
            <w:r>
              <w:t>Trip Blanks</w:t>
            </w:r>
          </w:p>
        </w:tc>
        <w:tc>
          <w:tcPr>
            <w:tcW w:w="1047" w:type="dxa"/>
            <w:vAlign w:val="center"/>
          </w:tcPr>
          <w:p w:rsidR="00997397" w:rsidRDefault="00997397" w:rsidP="002F2EA8">
            <w:pPr>
              <w:jc w:val="center"/>
            </w:pPr>
            <w:r>
              <w:t>Other</w:t>
            </w:r>
          </w:p>
        </w:tc>
        <w:tc>
          <w:tcPr>
            <w:tcW w:w="1110" w:type="dxa"/>
            <w:vAlign w:val="center"/>
          </w:tcPr>
          <w:p w:rsidR="00997397" w:rsidRDefault="00997397" w:rsidP="00997397">
            <w:pPr>
              <w:jc w:val="center"/>
            </w:pPr>
            <w:r>
              <w:t>Total # analyses</w:t>
            </w:r>
          </w:p>
        </w:tc>
      </w:tr>
      <w:tr w:rsidR="00997397" w:rsidTr="00997397">
        <w:tc>
          <w:tcPr>
            <w:tcW w:w="1139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Soil</w:t>
            </w:r>
          </w:p>
        </w:tc>
        <w:tc>
          <w:tcPr>
            <w:tcW w:w="1854" w:type="dxa"/>
            <w:vAlign w:val="center"/>
          </w:tcPr>
          <w:p w:rsidR="00997397" w:rsidRPr="005E6AC7" w:rsidRDefault="00997397" w:rsidP="00997397">
            <w:pPr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VOCs</w:t>
            </w:r>
          </w:p>
          <w:p w:rsidR="00997397" w:rsidRPr="005E6AC7" w:rsidRDefault="00997397" w:rsidP="00997397">
            <w:pPr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(</w:t>
            </w:r>
            <w:proofErr w:type="gramStart"/>
            <w:r w:rsidRPr="005E6AC7">
              <w:rPr>
                <w:color w:val="0070C0"/>
              </w:rPr>
              <w:t>low</w:t>
            </w:r>
            <w:proofErr w:type="gramEnd"/>
            <w:r w:rsidRPr="005E6AC7">
              <w:rPr>
                <w:color w:val="0070C0"/>
              </w:rPr>
              <w:t xml:space="preserve"> conc.)</w:t>
            </w:r>
          </w:p>
        </w:tc>
        <w:tc>
          <w:tcPr>
            <w:tcW w:w="115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40</w:t>
            </w:r>
          </w:p>
        </w:tc>
        <w:tc>
          <w:tcPr>
            <w:tcW w:w="124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2</w:t>
            </w:r>
          </w:p>
        </w:tc>
        <w:tc>
          <w:tcPr>
            <w:tcW w:w="1078" w:type="dxa"/>
            <w:vAlign w:val="center"/>
          </w:tcPr>
          <w:p w:rsidR="00997397" w:rsidRPr="005E6AC7" w:rsidRDefault="00997397" w:rsidP="00997397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152" w:type="dxa"/>
            <w:vAlign w:val="center"/>
          </w:tcPr>
          <w:p w:rsidR="00997397" w:rsidRPr="005E6AC7" w:rsidRDefault="00997397" w:rsidP="00997397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073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0</w:t>
            </w:r>
          </w:p>
        </w:tc>
        <w:tc>
          <w:tcPr>
            <w:tcW w:w="126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0</w:t>
            </w:r>
          </w:p>
        </w:tc>
        <w:tc>
          <w:tcPr>
            <w:tcW w:w="1073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1</w:t>
            </w:r>
          </w:p>
        </w:tc>
        <w:tc>
          <w:tcPr>
            <w:tcW w:w="1047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N/A</w:t>
            </w:r>
          </w:p>
        </w:tc>
        <w:tc>
          <w:tcPr>
            <w:tcW w:w="111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47</w:t>
            </w:r>
          </w:p>
        </w:tc>
      </w:tr>
      <w:tr w:rsidR="00997397" w:rsidTr="00997397">
        <w:tc>
          <w:tcPr>
            <w:tcW w:w="1139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Soil</w:t>
            </w:r>
          </w:p>
        </w:tc>
        <w:tc>
          <w:tcPr>
            <w:tcW w:w="1854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 xml:space="preserve">RCRA </w:t>
            </w:r>
            <w:r w:rsidRPr="005E6AC7">
              <w:rPr>
                <w:color w:val="0070C0"/>
              </w:rPr>
              <w:t>Metals</w:t>
            </w:r>
          </w:p>
        </w:tc>
        <w:tc>
          <w:tcPr>
            <w:tcW w:w="115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60</w:t>
            </w:r>
          </w:p>
        </w:tc>
        <w:tc>
          <w:tcPr>
            <w:tcW w:w="124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2</w:t>
            </w:r>
          </w:p>
        </w:tc>
        <w:tc>
          <w:tcPr>
            <w:tcW w:w="1078" w:type="dxa"/>
            <w:vAlign w:val="center"/>
          </w:tcPr>
          <w:p w:rsidR="00997397" w:rsidRPr="005E6AC7" w:rsidRDefault="00997397" w:rsidP="00997397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152" w:type="dxa"/>
            <w:vAlign w:val="center"/>
          </w:tcPr>
          <w:p w:rsidR="00997397" w:rsidRPr="005E6AC7" w:rsidRDefault="00997397" w:rsidP="00352232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073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0</w:t>
            </w:r>
          </w:p>
        </w:tc>
        <w:tc>
          <w:tcPr>
            <w:tcW w:w="126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1</w:t>
            </w:r>
          </w:p>
        </w:tc>
        <w:tc>
          <w:tcPr>
            <w:tcW w:w="1073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0</w:t>
            </w:r>
          </w:p>
        </w:tc>
        <w:tc>
          <w:tcPr>
            <w:tcW w:w="1047" w:type="dxa"/>
            <w:vAlign w:val="center"/>
          </w:tcPr>
          <w:p w:rsidR="00997397" w:rsidRPr="005E6AC7" w:rsidRDefault="00997397" w:rsidP="00C607E0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N/A</w:t>
            </w:r>
          </w:p>
        </w:tc>
        <w:tc>
          <w:tcPr>
            <w:tcW w:w="111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 w:rsidRPr="005E6AC7">
              <w:rPr>
                <w:color w:val="0070C0"/>
              </w:rPr>
              <w:t>69</w:t>
            </w:r>
          </w:p>
        </w:tc>
      </w:tr>
      <w:tr w:rsidR="00997397" w:rsidTr="00997397">
        <w:tc>
          <w:tcPr>
            <w:tcW w:w="1139" w:type="dxa"/>
            <w:vAlign w:val="center"/>
          </w:tcPr>
          <w:p w:rsidR="00997397" w:rsidRDefault="00997397" w:rsidP="0099739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Ground-</w:t>
            </w:r>
          </w:p>
          <w:p w:rsidR="00997397" w:rsidRPr="005E6AC7" w:rsidRDefault="00997397" w:rsidP="0099739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water</w:t>
            </w:r>
          </w:p>
        </w:tc>
        <w:tc>
          <w:tcPr>
            <w:tcW w:w="1854" w:type="dxa"/>
            <w:vAlign w:val="center"/>
          </w:tcPr>
          <w:p w:rsidR="00997397" w:rsidRDefault="00997397" w:rsidP="0099739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VOCs</w:t>
            </w:r>
          </w:p>
          <w:p w:rsidR="00997397" w:rsidRPr="005E6AC7" w:rsidRDefault="00997397" w:rsidP="00997397">
            <w:pPr>
              <w:jc w:val="center"/>
              <w:rPr>
                <w:color w:val="0070C0"/>
              </w:rPr>
            </w:pPr>
            <w:r>
              <w:rPr>
                <w:color w:val="0070C0"/>
              </w:rPr>
              <w:t>(</w:t>
            </w:r>
            <w:proofErr w:type="gramStart"/>
            <w:r>
              <w:rPr>
                <w:color w:val="0070C0"/>
              </w:rPr>
              <w:t>low</w:t>
            </w:r>
            <w:proofErr w:type="gramEnd"/>
            <w:r>
              <w:rPr>
                <w:color w:val="0070C0"/>
              </w:rPr>
              <w:t xml:space="preserve"> conc.)</w:t>
            </w:r>
          </w:p>
        </w:tc>
        <w:tc>
          <w:tcPr>
            <w:tcW w:w="115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20</w:t>
            </w:r>
          </w:p>
        </w:tc>
        <w:tc>
          <w:tcPr>
            <w:tcW w:w="124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078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152" w:type="dxa"/>
            <w:vAlign w:val="center"/>
          </w:tcPr>
          <w:p w:rsidR="00997397" w:rsidRPr="005E6AC7" w:rsidRDefault="00997397" w:rsidP="00352232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073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26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0</w:t>
            </w:r>
          </w:p>
        </w:tc>
        <w:tc>
          <w:tcPr>
            <w:tcW w:w="1073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047" w:type="dxa"/>
            <w:vAlign w:val="center"/>
          </w:tcPr>
          <w:p w:rsidR="00997397" w:rsidRPr="005E6AC7" w:rsidRDefault="00997397" w:rsidP="00C607E0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N/A</w:t>
            </w:r>
          </w:p>
        </w:tc>
        <w:tc>
          <w:tcPr>
            <w:tcW w:w="1110" w:type="dxa"/>
            <w:vAlign w:val="center"/>
          </w:tcPr>
          <w:p w:rsidR="00997397" w:rsidRPr="005E6AC7" w:rsidRDefault="00997397" w:rsidP="002F2EA8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25</w:t>
            </w:r>
          </w:p>
        </w:tc>
      </w:tr>
    </w:tbl>
    <w:p w:rsidR="002F2EA8" w:rsidRDefault="002F2EA8" w:rsidP="002035CD">
      <w:pPr>
        <w:spacing w:after="0"/>
      </w:pPr>
    </w:p>
    <w:sectPr w:rsidR="002F2EA8" w:rsidSect="00350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0AA" w:rsidRDefault="00AC00AA" w:rsidP="00FF0C16">
      <w:pPr>
        <w:spacing w:after="0" w:line="240" w:lineRule="auto"/>
      </w:pPr>
      <w:r>
        <w:separator/>
      </w:r>
    </w:p>
  </w:endnote>
  <w:endnote w:type="continuationSeparator" w:id="0">
    <w:p w:rsidR="00AC00AA" w:rsidRDefault="00AC00AA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B8" w:rsidRDefault="008742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B8" w:rsidRDefault="008742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B8" w:rsidRDefault="008742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0AA" w:rsidRDefault="00AC00AA" w:rsidP="00FF0C16">
      <w:pPr>
        <w:spacing w:after="0" w:line="240" w:lineRule="auto"/>
      </w:pPr>
      <w:r>
        <w:separator/>
      </w:r>
    </w:p>
  </w:footnote>
  <w:footnote w:type="continuationSeparator" w:id="0">
    <w:p w:rsidR="00AC00AA" w:rsidRDefault="00AC00AA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B8" w:rsidRDefault="008742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053189"/>
      <w:docPartObj>
        <w:docPartGallery w:val="Page Numbers (Top of Page)"/>
        <w:docPartUnique/>
      </w:docPartObj>
    </w:sdtPr>
    <w:sdtEndPr/>
    <w:sdtContent>
      <w:p w:rsidR="004512C3" w:rsidRPr="005E6AC7" w:rsidRDefault="004512C3">
        <w:pPr>
          <w:pStyle w:val="Header"/>
          <w:jc w:val="right"/>
          <w:rPr>
            <w:sz w:val="20"/>
            <w:szCs w:val="20"/>
          </w:rPr>
        </w:pPr>
        <w:r w:rsidRPr="005E6AC7">
          <w:rPr>
            <w:sz w:val="20"/>
            <w:szCs w:val="20"/>
          </w:rPr>
          <w:t>Title:</w:t>
        </w:r>
      </w:p>
      <w:p w:rsidR="004512C3" w:rsidRPr="005E6AC7" w:rsidRDefault="004512C3">
        <w:pPr>
          <w:pStyle w:val="Header"/>
          <w:jc w:val="right"/>
          <w:rPr>
            <w:sz w:val="20"/>
            <w:szCs w:val="20"/>
          </w:rPr>
        </w:pPr>
        <w:r w:rsidRPr="005E6AC7">
          <w:rPr>
            <w:sz w:val="20"/>
            <w:szCs w:val="20"/>
          </w:rPr>
          <w:t>Revision Number:</w:t>
        </w:r>
      </w:p>
      <w:p w:rsidR="004512C3" w:rsidRPr="005E6AC7" w:rsidRDefault="004512C3">
        <w:pPr>
          <w:pStyle w:val="Header"/>
          <w:jc w:val="right"/>
          <w:rPr>
            <w:sz w:val="20"/>
            <w:szCs w:val="20"/>
          </w:rPr>
        </w:pPr>
        <w:r w:rsidRPr="005E6AC7">
          <w:rPr>
            <w:sz w:val="20"/>
            <w:szCs w:val="20"/>
          </w:rPr>
          <w:t>Revision Date:</w:t>
        </w:r>
      </w:p>
      <w:p w:rsidR="004512C3" w:rsidRDefault="004512C3">
        <w:pPr>
          <w:pStyle w:val="Header"/>
          <w:jc w:val="right"/>
        </w:pPr>
        <w:r w:rsidRPr="005E6AC7">
          <w:rPr>
            <w:sz w:val="20"/>
            <w:szCs w:val="20"/>
          </w:rPr>
          <w:t xml:space="preserve">Page </w:t>
        </w:r>
        <w:r w:rsidR="0068412C" w:rsidRPr="005E6AC7">
          <w:rPr>
            <w:b/>
            <w:sz w:val="20"/>
            <w:szCs w:val="20"/>
          </w:rPr>
          <w:fldChar w:fldCharType="begin"/>
        </w:r>
        <w:r w:rsidRPr="005E6AC7">
          <w:rPr>
            <w:b/>
            <w:sz w:val="20"/>
            <w:szCs w:val="20"/>
          </w:rPr>
          <w:instrText xml:space="preserve"> PAGE </w:instrText>
        </w:r>
        <w:r w:rsidR="0068412C" w:rsidRPr="005E6AC7">
          <w:rPr>
            <w:b/>
            <w:sz w:val="20"/>
            <w:szCs w:val="20"/>
          </w:rPr>
          <w:fldChar w:fldCharType="separate"/>
        </w:r>
        <w:r w:rsidR="008742B8">
          <w:rPr>
            <w:b/>
            <w:noProof/>
            <w:sz w:val="20"/>
            <w:szCs w:val="20"/>
          </w:rPr>
          <w:t>1</w:t>
        </w:r>
        <w:r w:rsidR="0068412C" w:rsidRPr="005E6AC7">
          <w:rPr>
            <w:b/>
            <w:sz w:val="20"/>
            <w:szCs w:val="20"/>
          </w:rPr>
          <w:fldChar w:fldCharType="end"/>
        </w:r>
        <w:r w:rsidRPr="005E6AC7">
          <w:rPr>
            <w:sz w:val="20"/>
            <w:szCs w:val="20"/>
          </w:rPr>
          <w:t xml:space="preserve"> of </w:t>
        </w:r>
        <w:r w:rsidR="0068412C" w:rsidRPr="005E6AC7">
          <w:rPr>
            <w:b/>
            <w:sz w:val="20"/>
            <w:szCs w:val="20"/>
          </w:rPr>
          <w:fldChar w:fldCharType="begin"/>
        </w:r>
        <w:r w:rsidRPr="005E6AC7">
          <w:rPr>
            <w:b/>
            <w:sz w:val="20"/>
            <w:szCs w:val="20"/>
          </w:rPr>
          <w:instrText xml:space="preserve"> NUMPAGES  </w:instrText>
        </w:r>
        <w:r w:rsidR="0068412C" w:rsidRPr="005E6AC7">
          <w:rPr>
            <w:b/>
            <w:sz w:val="20"/>
            <w:szCs w:val="20"/>
          </w:rPr>
          <w:fldChar w:fldCharType="separate"/>
        </w:r>
        <w:r w:rsidR="008742B8">
          <w:rPr>
            <w:b/>
            <w:noProof/>
            <w:sz w:val="20"/>
            <w:szCs w:val="20"/>
          </w:rPr>
          <w:t>1</w:t>
        </w:r>
        <w:r w:rsidR="0068412C" w:rsidRPr="005E6AC7">
          <w:rPr>
            <w:b/>
            <w:sz w:val="20"/>
            <w:szCs w:val="20"/>
          </w:rPr>
          <w:fldChar w:fldCharType="end"/>
        </w:r>
      </w:p>
    </w:sdtContent>
  </w:sdt>
  <w:p w:rsidR="004512C3" w:rsidRDefault="004512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2B8" w:rsidRDefault="008742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93F32"/>
    <w:rsid w:val="000C6A1B"/>
    <w:rsid w:val="000C6E83"/>
    <w:rsid w:val="000F6FB2"/>
    <w:rsid w:val="001151CE"/>
    <w:rsid w:val="0012194D"/>
    <w:rsid w:val="00190489"/>
    <w:rsid w:val="001C3FB4"/>
    <w:rsid w:val="001C48E8"/>
    <w:rsid w:val="002035CD"/>
    <w:rsid w:val="00204B1C"/>
    <w:rsid w:val="00216BF1"/>
    <w:rsid w:val="00223128"/>
    <w:rsid w:val="00266ABA"/>
    <w:rsid w:val="00296F32"/>
    <w:rsid w:val="002A0FDD"/>
    <w:rsid w:val="002D1D52"/>
    <w:rsid w:val="002E44E2"/>
    <w:rsid w:val="002F2EA8"/>
    <w:rsid w:val="00332EF5"/>
    <w:rsid w:val="00342920"/>
    <w:rsid w:val="00345728"/>
    <w:rsid w:val="0035042F"/>
    <w:rsid w:val="003B65F7"/>
    <w:rsid w:val="003C5050"/>
    <w:rsid w:val="00402B16"/>
    <w:rsid w:val="00430B1D"/>
    <w:rsid w:val="0043330B"/>
    <w:rsid w:val="004512C3"/>
    <w:rsid w:val="00487BBF"/>
    <w:rsid w:val="004C6009"/>
    <w:rsid w:val="004E7DCC"/>
    <w:rsid w:val="004F69D6"/>
    <w:rsid w:val="00557B93"/>
    <w:rsid w:val="00594380"/>
    <w:rsid w:val="005A77C5"/>
    <w:rsid w:val="005D4D70"/>
    <w:rsid w:val="005E6AC7"/>
    <w:rsid w:val="00645CCA"/>
    <w:rsid w:val="0068412C"/>
    <w:rsid w:val="006919AF"/>
    <w:rsid w:val="006B4AC9"/>
    <w:rsid w:val="00713B7E"/>
    <w:rsid w:val="008742B8"/>
    <w:rsid w:val="008D0088"/>
    <w:rsid w:val="008F0996"/>
    <w:rsid w:val="009134D1"/>
    <w:rsid w:val="00925C3C"/>
    <w:rsid w:val="00947B9E"/>
    <w:rsid w:val="0096117B"/>
    <w:rsid w:val="00997397"/>
    <w:rsid w:val="00A57C3F"/>
    <w:rsid w:val="00A76C25"/>
    <w:rsid w:val="00AC00AA"/>
    <w:rsid w:val="00B01C25"/>
    <w:rsid w:val="00B244C2"/>
    <w:rsid w:val="00B45014"/>
    <w:rsid w:val="00B712D1"/>
    <w:rsid w:val="00BA2CC8"/>
    <w:rsid w:val="00BB07FB"/>
    <w:rsid w:val="00C21E2B"/>
    <w:rsid w:val="00C311B2"/>
    <w:rsid w:val="00C375EA"/>
    <w:rsid w:val="00C603A7"/>
    <w:rsid w:val="00C607E0"/>
    <w:rsid w:val="00C73291"/>
    <w:rsid w:val="00CF2ED5"/>
    <w:rsid w:val="00D9587C"/>
    <w:rsid w:val="00DB49F4"/>
    <w:rsid w:val="00DC7AB4"/>
    <w:rsid w:val="00DD1D47"/>
    <w:rsid w:val="00DD318E"/>
    <w:rsid w:val="00E57268"/>
    <w:rsid w:val="00E953BD"/>
    <w:rsid w:val="00EF6842"/>
    <w:rsid w:val="00FC01DF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B081F-5EBD-440B-B467-EF2D7881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#20: Field QC Summary</vt:lpstr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#20: Field QC Summary</dc:title>
  <dc:subject>This worksheet provides a summary of the types of samples to be collected and analyzed for the project.</dc:subject>
  <dc:creator>US EPA;US Department of Defense;US Department of Energy</dc:creator>
  <cp:keywords>matrix, analyte, field samples</cp:keywords>
  <cp:lastModifiedBy>Kevin O'Donovan</cp:lastModifiedBy>
  <cp:revision>5</cp:revision>
  <dcterms:created xsi:type="dcterms:W3CDTF">2012-05-07T18:22:00Z</dcterms:created>
  <dcterms:modified xsi:type="dcterms:W3CDTF">2012-05-07T18:28:00Z</dcterms:modified>
</cp:coreProperties>
</file>