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58" w:rsidRDefault="00D04958" w:rsidP="00332EF5">
      <w:pPr>
        <w:spacing w:after="0"/>
        <w:jc w:val="center"/>
        <w:rPr>
          <w:b/>
        </w:rPr>
      </w:pPr>
      <w:bookmarkStart w:id="0" w:name="_GoBack"/>
      <w:bookmarkEnd w:id="0"/>
    </w:p>
    <w:p w:rsidR="002D1D52" w:rsidRPr="00332EF5" w:rsidRDefault="002D1D52" w:rsidP="00332EF5">
      <w:pPr>
        <w:spacing w:after="0"/>
        <w:jc w:val="center"/>
        <w:rPr>
          <w:b/>
        </w:rPr>
      </w:pPr>
      <w:r w:rsidRPr="00332EF5">
        <w:rPr>
          <w:b/>
        </w:rPr>
        <w:t>QAPP Worksheet #</w:t>
      </w:r>
      <w:r w:rsidR="00443061">
        <w:rPr>
          <w:b/>
        </w:rPr>
        <w:t xml:space="preserve">10: </w:t>
      </w:r>
      <w:r w:rsidR="00A9071A">
        <w:rPr>
          <w:b/>
        </w:rPr>
        <w:t>Conceptual Site Model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2B1913">
        <w:rPr>
          <w:b/>
        </w:rPr>
        <w:t xml:space="preserve">Manual </w:t>
      </w:r>
      <w:r w:rsidRPr="00332EF5">
        <w:rPr>
          <w:b/>
        </w:rPr>
        <w:t>Section 2.</w:t>
      </w:r>
      <w:r w:rsidR="00A9071A">
        <w:rPr>
          <w:b/>
        </w:rPr>
        <w:t>5.2)</w:t>
      </w:r>
    </w:p>
    <w:p w:rsidR="002D6507" w:rsidRDefault="002D6507" w:rsidP="002D6507">
      <w:pPr>
        <w:spacing w:after="0"/>
        <w:jc w:val="center"/>
      </w:pPr>
      <w:r>
        <w:rPr>
          <w:b/>
        </w:rPr>
        <w:t>(EPA 2106-G-05 Section 2.2.5)</w:t>
      </w:r>
    </w:p>
    <w:p w:rsidR="00A9071A" w:rsidRDefault="00A9071A" w:rsidP="00332EF5">
      <w:pPr>
        <w:spacing w:after="0"/>
        <w:jc w:val="center"/>
        <w:rPr>
          <w:b/>
        </w:rPr>
      </w:pPr>
    </w:p>
    <w:p w:rsidR="00A9071A" w:rsidRDefault="00A9071A" w:rsidP="00332EF5">
      <w:pPr>
        <w:spacing w:after="0"/>
        <w:jc w:val="center"/>
      </w:pPr>
    </w:p>
    <w:p w:rsidR="00A9071A" w:rsidRPr="00A9071A" w:rsidRDefault="00A9071A" w:rsidP="00A9071A">
      <w:pPr>
        <w:rPr>
          <w:color w:val="00B050"/>
        </w:rPr>
      </w:pPr>
      <w:r w:rsidRPr="00A9071A">
        <w:rPr>
          <w:color w:val="00B050"/>
        </w:rPr>
        <w:t xml:space="preserve">This worksheet is </w:t>
      </w:r>
      <w:r w:rsidR="00051EFE">
        <w:rPr>
          <w:color w:val="00B050"/>
        </w:rPr>
        <w:t>used</w:t>
      </w:r>
      <w:r w:rsidRPr="00A9071A">
        <w:rPr>
          <w:color w:val="00B050"/>
        </w:rPr>
        <w:t xml:space="preserve"> to present the project’s conceptual site model (CSM). The CSM is a tool to assi</w:t>
      </w:r>
      <w:r w:rsidR="00051EFE">
        <w:rPr>
          <w:color w:val="00B050"/>
        </w:rPr>
        <w:t xml:space="preserve">st in the development of DQOs. </w:t>
      </w:r>
      <w:r w:rsidR="00051EFE" w:rsidRPr="00A9071A">
        <w:rPr>
          <w:color w:val="00B050"/>
        </w:rPr>
        <w:t>The CSM use</w:t>
      </w:r>
      <w:r w:rsidR="00051EFE">
        <w:rPr>
          <w:color w:val="00B050"/>
        </w:rPr>
        <w:t>s</w:t>
      </w:r>
      <w:r w:rsidR="00051EFE" w:rsidRPr="00A9071A">
        <w:rPr>
          <w:color w:val="00B050"/>
        </w:rPr>
        <w:t xml:space="preserve"> </w:t>
      </w:r>
      <w:r w:rsidR="00DC098B">
        <w:rPr>
          <w:color w:val="00B050"/>
        </w:rPr>
        <w:t xml:space="preserve">primarily text </w:t>
      </w:r>
      <w:r w:rsidR="00051EFE" w:rsidRPr="00A9071A">
        <w:rPr>
          <w:color w:val="00B050"/>
        </w:rPr>
        <w:t xml:space="preserve">and/or figures </w:t>
      </w:r>
      <w:r w:rsidR="00DC098B">
        <w:rPr>
          <w:color w:val="00B050"/>
        </w:rPr>
        <w:t xml:space="preserve">but may also include tables </w:t>
      </w:r>
      <w:r w:rsidR="00051EFE" w:rsidRPr="00A9071A">
        <w:rPr>
          <w:color w:val="00B050"/>
        </w:rPr>
        <w:t>to convey succinctly what is currently known about the site</w:t>
      </w:r>
      <w:r w:rsidR="00051EFE">
        <w:rPr>
          <w:color w:val="00B050"/>
        </w:rPr>
        <w:t>, and it should be upda</w:t>
      </w:r>
      <w:r w:rsidR="00390224">
        <w:rPr>
          <w:color w:val="00B050"/>
        </w:rPr>
        <w:t xml:space="preserve">ted as new data are collected. </w:t>
      </w:r>
      <w:r w:rsidRPr="00A9071A">
        <w:rPr>
          <w:color w:val="00B050"/>
        </w:rPr>
        <w:t>As with the QAPP in general, the level of detail in the CSM should be based on the g</w:t>
      </w:r>
      <w:r w:rsidR="00390224">
        <w:rPr>
          <w:color w:val="00B050"/>
        </w:rPr>
        <w:t xml:space="preserve">raded approach. </w:t>
      </w:r>
      <w:r w:rsidRPr="00A9071A">
        <w:rPr>
          <w:color w:val="00B050"/>
        </w:rPr>
        <w:t xml:space="preserve">If an investigation includes multiple sites with unique characteristics or problems to be addressed, then a separate CSM should be prepared for each </w:t>
      </w:r>
      <w:r w:rsidR="00051EFE">
        <w:rPr>
          <w:color w:val="00B050"/>
        </w:rPr>
        <w:t>site</w:t>
      </w:r>
      <w:r w:rsidR="00390224">
        <w:rPr>
          <w:color w:val="00B050"/>
        </w:rPr>
        <w:t>.</w:t>
      </w:r>
    </w:p>
    <w:p w:rsidR="00A9071A" w:rsidRPr="00A9071A" w:rsidRDefault="00051EFE" w:rsidP="00A9071A">
      <w:pPr>
        <w:pStyle w:val="InstructionalText"/>
        <w:rPr>
          <w:rFonts w:ascii="Calibri" w:hAnsi="Calibri"/>
          <w:color w:val="00B050"/>
          <w:sz w:val="22"/>
          <w:szCs w:val="22"/>
        </w:rPr>
      </w:pPr>
      <w:r>
        <w:rPr>
          <w:rFonts w:ascii="Calibri" w:hAnsi="Calibri"/>
          <w:color w:val="00B050"/>
          <w:sz w:val="22"/>
          <w:szCs w:val="22"/>
        </w:rPr>
        <w:t>The CSM should include the following information</w:t>
      </w:r>
      <w:r w:rsidR="00A9071A" w:rsidRPr="00A9071A">
        <w:rPr>
          <w:rFonts w:ascii="Calibri" w:hAnsi="Calibri"/>
          <w:color w:val="00B050"/>
          <w:sz w:val="22"/>
          <w:szCs w:val="22"/>
        </w:rPr>
        <w:t>: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 xml:space="preserve">Background </w:t>
      </w:r>
      <w:r w:rsidR="00137A52">
        <w:rPr>
          <w:rFonts w:ascii="Calibri" w:hAnsi="Calibri"/>
          <w:color w:val="00B050"/>
          <w:sz w:val="22"/>
          <w:szCs w:val="22"/>
        </w:rPr>
        <w:t xml:space="preserve">information, i.e., site history </w:t>
      </w:r>
      <w:r w:rsidRPr="00A9071A">
        <w:rPr>
          <w:rFonts w:ascii="Calibri" w:hAnsi="Calibri"/>
          <w:color w:val="00B050"/>
          <w:sz w:val="22"/>
          <w:szCs w:val="22"/>
        </w:rPr>
        <w:t>(unless this information is presented in an Executive Summary)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Sources of known or suspected hazardous waste;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Known or suspected contaminants or classes of contaminants;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Primary release mechanism;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S</w:t>
      </w:r>
      <w:r w:rsidR="00390224">
        <w:rPr>
          <w:rFonts w:ascii="Calibri" w:hAnsi="Calibri"/>
          <w:color w:val="00B050"/>
          <w:sz w:val="22"/>
          <w:szCs w:val="22"/>
        </w:rPr>
        <w:t>econdary contaminant migration;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Fate and transport considerations;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Potential receptors and exposure pathways;</w:t>
      </w:r>
    </w:p>
    <w:p w:rsidR="00A9071A" w:rsidRPr="00A9071A" w:rsidRDefault="00390224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>
        <w:rPr>
          <w:rFonts w:ascii="Calibri" w:hAnsi="Calibri"/>
          <w:color w:val="00B050"/>
          <w:sz w:val="22"/>
          <w:szCs w:val="22"/>
        </w:rPr>
        <w:t>Land use considerations;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Key physical aspects of the site (e.g., site geology, hydrology, topography, climate); and</w:t>
      </w:r>
    </w:p>
    <w:p w:rsidR="00A9071A" w:rsidRPr="00A9071A" w:rsidRDefault="00A9071A" w:rsidP="00A9071A">
      <w:pPr>
        <w:pStyle w:val="InstructionalText"/>
        <w:numPr>
          <w:ilvl w:val="0"/>
          <w:numId w:val="2"/>
        </w:numPr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Current interpretation of nature and extent of contamination to the extent that it will influence project-specific decision-making.</w:t>
      </w:r>
    </w:p>
    <w:p w:rsidR="00A9071A" w:rsidRPr="00A9071A" w:rsidRDefault="00A9071A" w:rsidP="00390224">
      <w:pPr>
        <w:pStyle w:val="InstructionalText"/>
        <w:rPr>
          <w:rFonts w:ascii="Calibri" w:hAnsi="Calibri"/>
          <w:color w:val="00B050"/>
          <w:sz w:val="22"/>
          <w:szCs w:val="22"/>
        </w:rPr>
      </w:pPr>
    </w:p>
    <w:p w:rsidR="00332EF5" w:rsidRPr="00390224" w:rsidRDefault="00A9071A" w:rsidP="00390224">
      <w:pPr>
        <w:pStyle w:val="InstructionalText"/>
        <w:rPr>
          <w:rFonts w:ascii="Calibri" w:hAnsi="Calibri"/>
          <w:color w:val="00B050"/>
          <w:sz w:val="22"/>
          <w:szCs w:val="22"/>
        </w:rPr>
      </w:pPr>
      <w:r w:rsidRPr="00A9071A">
        <w:rPr>
          <w:rFonts w:ascii="Calibri" w:hAnsi="Calibri"/>
          <w:color w:val="00B050"/>
          <w:sz w:val="22"/>
          <w:szCs w:val="22"/>
        </w:rPr>
        <w:t>Data gaps and uncertainties associated with the CSM</w:t>
      </w:r>
      <w:r w:rsidR="00390224">
        <w:rPr>
          <w:rFonts w:ascii="Calibri" w:hAnsi="Calibri"/>
          <w:color w:val="00B050"/>
          <w:sz w:val="22"/>
          <w:szCs w:val="22"/>
        </w:rPr>
        <w:t xml:space="preserve"> need to be clearly identified.</w:t>
      </w:r>
    </w:p>
    <w:sectPr w:rsidR="00332EF5" w:rsidRPr="00390224" w:rsidSect="003C505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E7" w:rsidRDefault="00E821E7" w:rsidP="00FF0C16">
      <w:pPr>
        <w:spacing w:after="0" w:line="240" w:lineRule="auto"/>
      </w:pPr>
      <w:r>
        <w:separator/>
      </w:r>
    </w:p>
  </w:endnote>
  <w:endnote w:type="continuationSeparator" w:id="0">
    <w:p w:rsidR="00E821E7" w:rsidRDefault="00E821E7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E7" w:rsidRDefault="00E821E7" w:rsidP="00FF0C16">
      <w:pPr>
        <w:spacing w:after="0" w:line="240" w:lineRule="auto"/>
      </w:pPr>
      <w:r>
        <w:separator/>
      </w:r>
    </w:p>
  </w:footnote>
  <w:footnote w:type="continuationSeparator" w:id="0">
    <w:p w:rsidR="00E821E7" w:rsidRDefault="00E821E7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Title:</w:t>
    </w:r>
  </w:p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Revision Number:</w:t>
    </w:r>
  </w:p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Revision Date:</w:t>
    </w:r>
  </w:p>
  <w:p w:rsidR="00FF0C16" w:rsidRDefault="00FF0C16" w:rsidP="00D04958">
    <w:pPr>
      <w:pStyle w:val="Header"/>
      <w:jc w:val="right"/>
    </w:pPr>
    <w:r w:rsidRPr="00D04958">
      <w:rPr>
        <w:sz w:val="20"/>
      </w:rPr>
      <w:t xml:space="preserve">Page </w:t>
    </w:r>
    <w:r w:rsidR="00464BB8" w:rsidRPr="00D04958">
      <w:rPr>
        <w:b/>
        <w:szCs w:val="24"/>
      </w:rPr>
      <w:fldChar w:fldCharType="begin"/>
    </w:r>
    <w:r w:rsidRPr="00D04958">
      <w:rPr>
        <w:b/>
        <w:sz w:val="20"/>
      </w:rPr>
      <w:instrText xml:space="preserve"> PAGE </w:instrText>
    </w:r>
    <w:r w:rsidR="00464BB8" w:rsidRPr="00D04958">
      <w:rPr>
        <w:b/>
        <w:szCs w:val="24"/>
      </w:rPr>
      <w:fldChar w:fldCharType="separate"/>
    </w:r>
    <w:r w:rsidR="00390224">
      <w:rPr>
        <w:b/>
        <w:noProof/>
        <w:sz w:val="20"/>
      </w:rPr>
      <w:t>1</w:t>
    </w:r>
    <w:r w:rsidR="00464BB8" w:rsidRPr="00D04958">
      <w:rPr>
        <w:b/>
        <w:szCs w:val="24"/>
      </w:rPr>
      <w:fldChar w:fldCharType="end"/>
    </w:r>
    <w:r w:rsidRPr="00D04958">
      <w:rPr>
        <w:sz w:val="20"/>
      </w:rPr>
      <w:t xml:space="preserve"> of </w:t>
    </w:r>
    <w:r w:rsidR="00464BB8" w:rsidRPr="00D04958">
      <w:rPr>
        <w:b/>
        <w:szCs w:val="24"/>
      </w:rPr>
      <w:fldChar w:fldCharType="begin"/>
    </w:r>
    <w:r w:rsidRPr="00D04958">
      <w:rPr>
        <w:b/>
        <w:sz w:val="20"/>
      </w:rPr>
      <w:instrText xml:space="preserve"> NUMPAGES  </w:instrText>
    </w:r>
    <w:r w:rsidR="00464BB8" w:rsidRPr="00D04958">
      <w:rPr>
        <w:b/>
        <w:szCs w:val="24"/>
      </w:rPr>
      <w:fldChar w:fldCharType="separate"/>
    </w:r>
    <w:r w:rsidR="00390224">
      <w:rPr>
        <w:b/>
        <w:noProof/>
        <w:sz w:val="20"/>
      </w:rPr>
      <w:t>1</w:t>
    </w:r>
    <w:r w:rsidR="00464BB8" w:rsidRPr="00D04958">
      <w:rPr>
        <w:b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0516"/>
    <w:multiLevelType w:val="hybridMultilevel"/>
    <w:tmpl w:val="3796E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51EFE"/>
    <w:rsid w:val="00137A52"/>
    <w:rsid w:val="00190489"/>
    <w:rsid w:val="00216BF1"/>
    <w:rsid w:val="00223128"/>
    <w:rsid w:val="00280DA3"/>
    <w:rsid w:val="002B1913"/>
    <w:rsid w:val="002D1D52"/>
    <w:rsid w:val="002D6507"/>
    <w:rsid w:val="002E44E2"/>
    <w:rsid w:val="00332EF5"/>
    <w:rsid w:val="003669B6"/>
    <w:rsid w:val="00390224"/>
    <w:rsid w:val="00390884"/>
    <w:rsid w:val="003C5050"/>
    <w:rsid w:val="003D4180"/>
    <w:rsid w:val="00402B16"/>
    <w:rsid w:val="00443061"/>
    <w:rsid w:val="00464BB8"/>
    <w:rsid w:val="00487BBF"/>
    <w:rsid w:val="004B3E51"/>
    <w:rsid w:val="004F69D6"/>
    <w:rsid w:val="00515A97"/>
    <w:rsid w:val="00594380"/>
    <w:rsid w:val="006919AF"/>
    <w:rsid w:val="006A4553"/>
    <w:rsid w:val="00701879"/>
    <w:rsid w:val="00703312"/>
    <w:rsid w:val="00713B7E"/>
    <w:rsid w:val="00753261"/>
    <w:rsid w:val="008D48E2"/>
    <w:rsid w:val="008F0996"/>
    <w:rsid w:val="00946892"/>
    <w:rsid w:val="00947B9E"/>
    <w:rsid w:val="0096117B"/>
    <w:rsid w:val="00A9071A"/>
    <w:rsid w:val="00AA37D3"/>
    <w:rsid w:val="00AD434F"/>
    <w:rsid w:val="00B60A37"/>
    <w:rsid w:val="00B712D1"/>
    <w:rsid w:val="00C21E2B"/>
    <w:rsid w:val="00C311B2"/>
    <w:rsid w:val="00C32893"/>
    <w:rsid w:val="00C603A7"/>
    <w:rsid w:val="00CC35DA"/>
    <w:rsid w:val="00D04958"/>
    <w:rsid w:val="00D72FC3"/>
    <w:rsid w:val="00DC098B"/>
    <w:rsid w:val="00DF3ABF"/>
    <w:rsid w:val="00E821E7"/>
    <w:rsid w:val="00E953BD"/>
    <w:rsid w:val="00EA2592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paragraph" w:customStyle="1" w:styleId="InstructionalText">
    <w:name w:val="Instructional Text"/>
    <w:basedOn w:val="Normal"/>
    <w:link w:val="InstructionalTextChar"/>
    <w:rsid w:val="00A9071A"/>
    <w:pPr>
      <w:spacing w:after="0" w:line="240" w:lineRule="auto"/>
      <w:jc w:val="both"/>
    </w:pPr>
    <w:rPr>
      <w:rFonts w:ascii="Times New Roman" w:eastAsia="Times New Roman" w:hAnsi="Times New Roman"/>
      <w:color w:val="008000"/>
      <w:sz w:val="20"/>
      <w:szCs w:val="24"/>
    </w:rPr>
  </w:style>
  <w:style w:type="character" w:customStyle="1" w:styleId="InstructionalTextChar">
    <w:name w:val="Instructional Text Char"/>
    <w:basedOn w:val="DefaultParagraphFont"/>
    <w:link w:val="InstructionalText"/>
    <w:rsid w:val="00A9071A"/>
    <w:rPr>
      <w:rFonts w:ascii="Times New Roman" w:eastAsia="Times New Roman" w:hAnsi="Times New Roman"/>
      <w:color w:val="008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paragraph" w:customStyle="1" w:styleId="InstructionalText">
    <w:name w:val="Instructional Text"/>
    <w:basedOn w:val="Normal"/>
    <w:link w:val="InstructionalTextChar"/>
    <w:rsid w:val="00A9071A"/>
    <w:pPr>
      <w:spacing w:after="0" w:line="240" w:lineRule="auto"/>
      <w:jc w:val="both"/>
    </w:pPr>
    <w:rPr>
      <w:rFonts w:ascii="Times New Roman" w:eastAsia="Times New Roman" w:hAnsi="Times New Roman"/>
      <w:color w:val="008000"/>
      <w:sz w:val="20"/>
      <w:szCs w:val="24"/>
    </w:rPr>
  </w:style>
  <w:style w:type="character" w:customStyle="1" w:styleId="InstructionalTextChar">
    <w:name w:val="Instructional Text Char"/>
    <w:basedOn w:val="DefaultParagraphFont"/>
    <w:link w:val="InstructionalText"/>
    <w:rsid w:val="00A9071A"/>
    <w:rPr>
      <w:rFonts w:ascii="Times New Roman" w:eastAsia="Times New Roman" w:hAnsi="Times New Roman"/>
      <w:color w:val="008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#10: Conceptual Site Model</dc:title>
  <dc:subject>This worksheet is used to present the project’s conceptual site model (CSM).</dc:subject>
  <dc:creator>US EPA;US Department of Defense;US Department of Energy</dc:creator>
  <cp:keywords>hazardous waste, contaminants, release, migration, fate and transport, receptors, pathways, land use</cp:keywords>
  <cp:lastModifiedBy>Kevin O'Donovan</cp:lastModifiedBy>
  <cp:revision>4</cp:revision>
  <dcterms:created xsi:type="dcterms:W3CDTF">2012-05-04T20:37:00Z</dcterms:created>
  <dcterms:modified xsi:type="dcterms:W3CDTF">2012-05-04T20:42:00Z</dcterms:modified>
</cp:coreProperties>
</file>