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A9652" w14:textId="77777777" w:rsidR="002B2D8F" w:rsidRDefault="002B2D8F" w:rsidP="00A138B4">
      <w:pPr>
        <w:jc w:val="center"/>
      </w:pPr>
      <w:bookmarkStart w:id="0" w:name="_GoBack"/>
      <w:bookmarkEnd w:id="0"/>
      <w:r w:rsidRPr="002B2D8F">
        <w:rPr>
          <w:b/>
        </w:rPr>
        <w:t>SAMPLE GENERAL NOTICE LETTER</w:t>
      </w:r>
      <w:r>
        <w:rPr>
          <w:b/>
        </w:rPr>
        <w:t xml:space="preserve"> FOR </w:t>
      </w:r>
      <w:r w:rsidR="008D7100">
        <w:rPr>
          <w:b/>
        </w:rPr>
        <w:t>A SITE AT WHICH THE</w:t>
      </w:r>
      <w:r w:rsidRPr="002B2D8F">
        <w:rPr>
          <w:b/>
        </w:rPr>
        <w:t xml:space="preserve"> SUPERFUND ALTERNATIVE APPROACH </w:t>
      </w:r>
      <w:r w:rsidR="008D7100">
        <w:rPr>
          <w:b/>
        </w:rPr>
        <w:t>MAY BE USED</w:t>
      </w:r>
    </w:p>
    <w:p w14:paraId="0E05B27E" w14:textId="77777777" w:rsidR="002B2D8F" w:rsidRDefault="002B2D8F" w:rsidP="00A138B4">
      <w:pPr>
        <w:jc w:val="center"/>
      </w:pPr>
    </w:p>
    <w:p w14:paraId="0B9D3211" w14:textId="77777777" w:rsidR="00404C2D" w:rsidRDefault="00404C2D"/>
    <w:p w14:paraId="289662AF" w14:textId="77777777" w:rsidR="00A21EA2" w:rsidRDefault="00A21EA2">
      <w:r>
        <w:rPr>
          <w:b/>
          <w:bCs/>
        </w:rPr>
        <w:t>CERTIFIED MAIL: RETURN RECEIPT REQUESTED</w:t>
      </w:r>
    </w:p>
    <w:p w14:paraId="2C54A95E" w14:textId="77777777" w:rsidR="00A21EA2" w:rsidRDefault="00A21EA2"/>
    <w:p w14:paraId="46F2542A" w14:textId="77777777" w:rsidR="00A21EA2" w:rsidRDefault="00A21EA2" w:rsidP="00A138B4">
      <w:pPr>
        <w:jc w:val="center"/>
      </w:pPr>
      <w:r>
        <w:t>[</w:t>
      </w:r>
      <w:r w:rsidRPr="00A138B4">
        <w:rPr>
          <w:b/>
        </w:rPr>
        <w:t>Date</w:t>
      </w:r>
      <w:r>
        <w:t>]</w:t>
      </w:r>
    </w:p>
    <w:p w14:paraId="5993A101" w14:textId="77777777" w:rsidR="00404C2D" w:rsidRDefault="00404C2D"/>
    <w:p w14:paraId="0F9483B9" w14:textId="77777777" w:rsidR="00A21EA2" w:rsidRDefault="00A21EA2">
      <w:r>
        <w:t>[</w:t>
      </w:r>
      <w:r w:rsidRPr="00A138B4">
        <w:rPr>
          <w:b/>
        </w:rPr>
        <w:t>Name</w:t>
      </w:r>
      <w:r>
        <w:t>]</w:t>
      </w:r>
    </w:p>
    <w:p w14:paraId="4F8E1A4F" w14:textId="77777777" w:rsidR="00A21EA2" w:rsidRDefault="00A21EA2">
      <w:r>
        <w:t>[</w:t>
      </w:r>
      <w:r w:rsidRPr="00A138B4">
        <w:rPr>
          <w:b/>
        </w:rPr>
        <w:t>Address</w:t>
      </w:r>
      <w:r>
        <w:t>]</w:t>
      </w:r>
    </w:p>
    <w:p w14:paraId="19943B31" w14:textId="77777777" w:rsidR="00A21EA2" w:rsidRDefault="00A21EA2">
      <w:r>
        <w:t>[</w:t>
      </w:r>
      <w:r w:rsidRPr="00A138B4">
        <w:rPr>
          <w:b/>
        </w:rPr>
        <w:t>City, State, Zip Code</w:t>
      </w:r>
      <w:r>
        <w:t>]</w:t>
      </w:r>
    </w:p>
    <w:p w14:paraId="66AF8F41" w14:textId="77777777" w:rsidR="00A21EA2" w:rsidRDefault="00A21EA2"/>
    <w:p w14:paraId="7817A340" w14:textId="77777777" w:rsidR="00A21EA2" w:rsidRDefault="00A21EA2" w:rsidP="00A138B4">
      <w:pPr>
        <w:tabs>
          <w:tab w:val="left" w:pos="1440"/>
        </w:tabs>
        <w:ind w:left="1440" w:hanging="720"/>
      </w:pPr>
      <w:r>
        <w:rPr>
          <w:b/>
          <w:bCs/>
        </w:rPr>
        <w:t>RE</w:t>
      </w:r>
      <w:r>
        <w:t>:</w:t>
      </w:r>
      <w:r>
        <w:tab/>
        <w:t>General Notice Letter for the [</w:t>
      </w:r>
      <w:r w:rsidRPr="00A138B4">
        <w:rPr>
          <w:b/>
        </w:rPr>
        <w:t>Site Name</w:t>
      </w:r>
      <w:r>
        <w:t>] in [</w:t>
      </w:r>
      <w:r w:rsidRPr="00A138B4">
        <w:rPr>
          <w:b/>
        </w:rPr>
        <w:t>Site Location</w:t>
      </w:r>
      <w:r>
        <w:t xml:space="preserve">] and Potential for </w:t>
      </w:r>
      <w:r w:rsidR="002D7B5E">
        <w:t xml:space="preserve">the </w:t>
      </w:r>
      <w:r>
        <w:t>Superfund Alternative Approach</w:t>
      </w:r>
    </w:p>
    <w:p w14:paraId="3DDECB02" w14:textId="77777777" w:rsidR="00A21EA2" w:rsidRDefault="00A21EA2"/>
    <w:p w14:paraId="271ECFD7" w14:textId="77777777" w:rsidR="00A21EA2" w:rsidRDefault="00A21EA2">
      <w:r>
        <w:t>Dear [</w:t>
      </w:r>
      <w:r w:rsidRPr="00A138B4">
        <w:rPr>
          <w:b/>
        </w:rPr>
        <w:t>Name</w:t>
      </w:r>
      <w:r>
        <w:t>]:</w:t>
      </w:r>
    </w:p>
    <w:p w14:paraId="641822DA" w14:textId="77777777" w:rsidR="00A21EA2" w:rsidRDefault="00A21EA2"/>
    <w:p w14:paraId="0CFDE46F" w14:textId="77777777" w:rsidR="00A21EA2" w:rsidRDefault="00A21EA2">
      <w:r>
        <w:t>[</w:t>
      </w:r>
      <w:r w:rsidRPr="00A138B4">
        <w:rPr>
          <w:b/>
          <w:i/>
          <w:iCs/>
        </w:rPr>
        <w:t>If EPA issued a Section 104(e) letter, insert the following paragraph</w:t>
      </w:r>
      <w:r w:rsidRPr="00A138B4">
        <w:rPr>
          <w:b/>
        </w:rPr>
        <w:t>:</w:t>
      </w:r>
      <w:r>
        <w:t xml:space="preserve">] </w:t>
      </w:r>
    </w:p>
    <w:p w14:paraId="033124A2" w14:textId="77777777" w:rsidR="00A21EA2" w:rsidRDefault="00A21EA2" w:rsidP="002B2D8F">
      <w:pPr>
        <w:ind w:firstLine="720"/>
      </w:pPr>
      <w:r>
        <w:t>The U.S. Environmental Protection Agency (EPA) received and reviewed your [</w:t>
      </w:r>
      <w:r w:rsidRPr="00A138B4">
        <w:rPr>
          <w:b/>
        </w:rPr>
        <w:t>insert date</w:t>
      </w:r>
      <w:r>
        <w:t>] response to its [</w:t>
      </w:r>
      <w:r w:rsidRPr="00A138B4">
        <w:rPr>
          <w:b/>
        </w:rPr>
        <w:t>insert date</w:t>
      </w:r>
      <w:r>
        <w:t>] Information Request, addressed to [</w:t>
      </w:r>
      <w:r w:rsidRPr="00A138B4">
        <w:rPr>
          <w:b/>
        </w:rPr>
        <w:t>you or company name</w:t>
      </w:r>
      <w:r>
        <w:t>] in connection with the [</w:t>
      </w:r>
      <w:r w:rsidRPr="00A138B4">
        <w:rPr>
          <w:b/>
        </w:rPr>
        <w:t>site name</w:t>
      </w:r>
      <w:r>
        <w:t>] Site (the Site) located in [</w:t>
      </w:r>
      <w:r w:rsidRPr="00A138B4">
        <w:rPr>
          <w:b/>
        </w:rPr>
        <w:t>city, state</w:t>
      </w:r>
      <w:r>
        <w:t xml:space="preserve">]. Based on your response and other available information, EPA has determined that you may be responsible under the Comprehensive Environmental Response, Compensation, and Liability Act (CERCLA), commonly known as the federal </w:t>
      </w:r>
      <w:r w:rsidR="00E06479">
        <w:t>“</w:t>
      </w:r>
      <w:r>
        <w:t>Superfund</w:t>
      </w:r>
      <w:r w:rsidR="00E06479">
        <w:t xml:space="preserve">” </w:t>
      </w:r>
      <w:r>
        <w:t xml:space="preserve">law, for cleanup of the Site or costs EPA has incurred in cleaning up the Site. </w:t>
      </w:r>
    </w:p>
    <w:p w14:paraId="0F571812" w14:textId="77777777" w:rsidR="00A21EA2" w:rsidRDefault="00A21EA2"/>
    <w:p w14:paraId="1B432D61" w14:textId="77777777" w:rsidR="00A21EA2" w:rsidRDefault="00A21EA2">
      <w:r>
        <w:t>[</w:t>
      </w:r>
      <w:r w:rsidRPr="00A138B4">
        <w:rPr>
          <w:b/>
          <w:i/>
          <w:iCs/>
        </w:rPr>
        <w:t xml:space="preserve">If EPA did </w:t>
      </w:r>
      <w:r w:rsidRPr="00A138B4">
        <w:rPr>
          <w:b/>
          <w:i/>
          <w:iCs/>
          <w:u w:val="single"/>
        </w:rPr>
        <w:t>not</w:t>
      </w:r>
      <w:r w:rsidRPr="00A138B4">
        <w:rPr>
          <w:b/>
          <w:i/>
          <w:iCs/>
        </w:rPr>
        <w:t xml:space="preserve"> issue a Section 104(e) letter, insert the following paragraph</w:t>
      </w:r>
      <w:r w:rsidRPr="00A138B4">
        <w:rPr>
          <w:b/>
        </w:rPr>
        <w:t>:</w:t>
      </w:r>
      <w:r>
        <w:t xml:space="preserve">] </w:t>
      </w:r>
    </w:p>
    <w:p w14:paraId="7B30AD9D" w14:textId="77777777" w:rsidR="00A21EA2" w:rsidRDefault="00A21EA2" w:rsidP="002B2D8F">
      <w:pPr>
        <w:ind w:firstLine="720"/>
      </w:pPr>
      <w:r>
        <w:t xml:space="preserve">Under the Comprehensive Environmental Response, Compensation, and Liability Act (CERCLA), commonly known as the federal </w:t>
      </w:r>
      <w:r w:rsidR="00E06479">
        <w:t>“</w:t>
      </w:r>
      <w:r>
        <w:t>Superfund</w:t>
      </w:r>
      <w:r w:rsidR="00E06479">
        <w:t>”</w:t>
      </w:r>
      <w:r>
        <w:t xml:space="preserve"> law, the U.S. Environmental Protection Agency (EPA) responds to the release or threat of release of hazardous substances, pollutants</w:t>
      </w:r>
      <w:r w:rsidR="00763E60">
        <w:t>,</w:t>
      </w:r>
      <w:r>
        <w:t xml:space="preserve"> or contaminants into the environment </w:t>
      </w:r>
      <w:r w:rsidR="00991D3F">
        <w:t xml:space="preserve">– that </w:t>
      </w:r>
      <w:r>
        <w:t>is, to stop additional contamination and to clean</w:t>
      </w:r>
      <w:r w:rsidR="00763E60">
        <w:t xml:space="preserve"> </w:t>
      </w:r>
      <w:r>
        <w:t>up or otherwise address any prior contamination. EPA documented that such a release occurred at the [</w:t>
      </w:r>
      <w:r w:rsidRPr="00A138B4">
        <w:rPr>
          <w:b/>
        </w:rPr>
        <w:t>site name</w:t>
      </w:r>
      <w:r>
        <w:t>] Site (the Site) located in [</w:t>
      </w:r>
      <w:r w:rsidRPr="00A138B4">
        <w:rPr>
          <w:b/>
        </w:rPr>
        <w:t>city, state</w:t>
      </w:r>
      <w:r>
        <w:t>]. EPA spent, or is considering spending, public funds to investigate and control releases of hazardous substances or potential releases of hazardous substances at the Site. Based on information presently available to EPA, EPA has determined that [</w:t>
      </w:r>
      <w:r w:rsidRPr="00A138B4">
        <w:rPr>
          <w:b/>
        </w:rPr>
        <w:t>you or company name</w:t>
      </w:r>
      <w:r>
        <w:t>] may be responsible under CERCLA for cleanup of the Site or costs incurred by EPA in cleaning up the Site.</w:t>
      </w:r>
    </w:p>
    <w:p w14:paraId="158155E6" w14:textId="77777777" w:rsidR="00A21EA2" w:rsidRDefault="00A21EA2"/>
    <w:p w14:paraId="1DC927C2" w14:textId="77777777" w:rsidR="00A21EA2" w:rsidRPr="00404C2D" w:rsidRDefault="00A21EA2" w:rsidP="00A138B4">
      <w:pPr>
        <w:widowControl/>
        <w:tabs>
          <w:tab w:val="center" w:pos="4680"/>
        </w:tabs>
        <w:jc w:val="both"/>
      </w:pPr>
      <w:r w:rsidRPr="00A138B4">
        <w:rPr>
          <w:b/>
          <w:bCs/>
        </w:rPr>
        <w:t>Explanation of Potential Liability</w:t>
      </w:r>
    </w:p>
    <w:p w14:paraId="4906F0BA" w14:textId="77777777" w:rsidR="00A21EA2" w:rsidRDefault="00A21EA2" w:rsidP="00A138B4">
      <w:pPr>
        <w:widowControl/>
      </w:pPr>
    </w:p>
    <w:p w14:paraId="2A4DF2B4" w14:textId="77777777" w:rsidR="00A21EA2" w:rsidRDefault="00A21EA2" w:rsidP="00A138B4">
      <w:pPr>
        <w:widowControl/>
        <w:ind w:firstLine="720"/>
      </w:pPr>
      <w:r>
        <w:t>Under CERCLA, EPA may require potentially responsible parties (PRPs) to:</w:t>
      </w:r>
    </w:p>
    <w:p w14:paraId="0B64A2C9" w14:textId="77777777" w:rsidR="002B2D8F" w:rsidRDefault="002B2D8F" w:rsidP="00A138B4">
      <w:pPr>
        <w:widowControl/>
        <w:ind w:firstLine="720"/>
      </w:pPr>
    </w:p>
    <w:p w14:paraId="2EC59FC2" w14:textId="77777777" w:rsidR="00A21EA2" w:rsidRDefault="002B2D8F" w:rsidP="00A138B4">
      <w:pPr>
        <w:widowControl/>
        <w:ind w:left="1440" w:hanging="720"/>
      </w:pPr>
      <w:r>
        <w:t>(1)</w:t>
      </w:r>
      <w:r>
        <w:tab/>
      </w:r>
      <w:r w:rsidR="00A21EA2">
        <w:t>perform cleanup actions to protect the public health, welfare, or the environment, and</w:t>
      </w:r>
    </w:p>
    <w:p w14:paraId="6E8EABCB" w14:textId="77777777" w:rsidR="00A21EA2" w:rsidRDefault="00A21EA2" w:rsidP="002B2D8F">
      <w:pPr>
        <w:ind w:left="1440" w:hanging="720"/>
      </w:pPr>
      <w:r>
        <w:t xml:space="preserve">(2) </w:t>
      </w:r>
      <w:r w:rsidR="002B2D8F">
        <w:tab/>
      </w:r>
      <w:r>
        <w:t>pay costs incurred by EPA in cleaning up the Site, unless the PRP successfully demonstrates any of the applicable statutory defenses.</w:t>
      </w:r>
    </w:p>
    <w:p w14:paraId="72616E2C" w14:textId="77777777" w:rsidR="002B2D8F" w:rsidRDefault="002B2D8F" w:rsidP="002D7B5E"/>
    <w:p w14:paraId="1ECC8FB0" w14:textId="77777777" w:rsidR="00A21EA2" w:rsidRDefault="00A21EA2" w:rsidP="002D7B5E">
      <w:r>
        <w:t>PRPs include current and former owners and operators of a site, as well as persons who arranged for treatment and/or disposal of any hazardous substances found at the site, and persons who accepted hazardous substances for transport and selected the site to which the hazardous substances were delivered.</w:t>
      </w:r>
    </w:p>
    <w:p w14:paraId="28B11699" w14:textId="77777777" w:rsidR="00A21EA2" w:rsidRDefault="00A21EA2"/>
    <w:p w14:paraId="2CBCC63F" w14:textId="77777777" w:rsidR="00A21EA2" w:rsidRDefault="00A21EA2" w:rsidP="002B2D8F">
      <w:pPr>
        <w:ind w:firstLine="720"/>
      </w:pPr>
      <w:r>
        <w:t>Based on the information collected, EPA believes that [</w:t>
      </w:r>
      <w:r w:rsidRPr="00A138B4">
        <w:rPr>
          <w:b/>
        </w:rPr>
        <w:t>you or company name</w:t>
      </w:r>
      <w:r>
        <w:t>] may be liable under Section 107(a) of CERCLA with respect to the [</w:t>
      </w:r>
      <w:r w:rsidRPr="00A138B4">
        <w:rPr>
          <w:b/>
        </w:rPr>
        <w:t>insert site name</w:t>
      </w:r>
      <w:r>
        <w:t>] Site, as [a/an] [</w:t>
      </w:r>
      <w:r w:rsidRPr="00A138B4">
        <w:rPr>
          <w:b/>
          <w:i/>
          <w:iCs/>
        </w:rPr>
        <w:t>select from the following</w:t>
      </w:r>
      <w:r>
        <w:t>]: (1) arranger, who by contract or agreement, arranged for the disposal, treatment or transportation of hazardous substances at the Site; (2) current or previous owner and/or operator of the Site; (3) transporter, who by contract or agreement, accepted hazardous substances for transportation and disposal at, and selected the Site. [</w:t>
      </w:r>
      <w:r w:rsidRPr="00A138B4">
        <w:rPr>
          <w:b/>
          <w:i/>
          <w:iCs/>
        </w:rPr>
        <w:t>Additional information as to the nature of the PRP</w:t>
      </w:r>
      <w:r w:rsidR="00E06479" w:rsidRPr="00A138B4">
        <w:rPr>
          <w:b/>
          <w:i/>
          <w:iCs/>
        </w:rPr>
        <w:t>’s</w:t>
      </w:r>
      <w:r w:rsidRPr="00A138B4">
        <w:rPr>
          <w:b/>
          <w:i/>
          <w:iCs/>
        </w:rPr>
        <w:t xml:space="preserve"> liability should be added. For example, if TCE is the contaminant of concern at a Site</w:t>
      </w:r>
      <w:r w:rsidRPr="00A138B4">
        <w:rPr>
          <w:b/>
        </w:rPr>
        <w:t>:</w:t>
      </w:r>
      <w:r>
        <w:t xml:space="preserve"> </w:t>
      </w:r>
      <w:r w:rsidR="00E06479">
        <w:t>“</w:t>
      </w:r>
      <w:r>
        <w:t>Specifically, EPA has reason to believe that [</w:t>
      </w:r>
      <w:r w:rsidRPr="00A138B4">
        <w:rPr>
          <w:b/>
        </w:rPr>
        <w:t>you or your company</w:t>
      </w:r>
      <w:r>
        <w:t>] [contributed TCE to the Site as an [owner/operator, transporter]] OR [arranged for the disposal, treatment, or transportation of TCE to the Site].</w:t>
      </w:r>
      <w:r w:rsidR="00E06479">
        <w:t>”</w:t>
      </w:r>
      <w:r>
        <w:t>]</w:t>
      </w:r>
    </w:p>
    <w:p w14:paraId="610E307B" w14:textId="77777777" w:rsidR="00A21EA2" w:rsidRDefault="00A21EA2"/>
    <w:p w14:paraId="7866D777" w14:textId="77777777" w:rsidR="00A21EA2" w:rsidRPr="00404C2D" w:rsidRDefault="00A21EA2">
      <w:pPr>
        <w:tabs>
          <w:tab w:val="center" w:pos="4680"/>
        </w:tabs>
      </w:pPr>
      <w:r w:rsidRPr="00A138B4">
        <w:rPr>
          <w:b/>
          <w:bCs/>
        </w:rPr>
        <w:t>Actions Taken at the Site</w:t>
      </w:r>
    </w:p>
    <w:p w14:paraId="1C64E8F1" w14:textId="77777777" w:rsidR="00A21EA2" w:rsidRDefault="00A21EA2"/>
    <w:p w14:paraId="66493100" w14:textId="77777777" w:rsidR="00A21EA2" w:rsidRDefault="00A21EA2" w:rsidP="00433C1C">
      <w:pPr>
        <w:ind w:firstLine="720"/>
      </w:pPr>
      <w:r>
        <w:t xml:space="preserve">To date, EPA [and the State/Commonwealth of _______] [has/have] taken [several] response action[s] at the Site </w:t>
      </w:r>
      <w:r w:rsidR="002D7B5E">
        <w:t>using</w:t>
      </w:r>
      <w:r>
        <w:t xml:space="preserve"> Superfund</w:t>
      </w:r>
      <w:r w:rsidR="002D7B5E">
        <w:t xml:space="preserve"> authority</w:t>
      </w:r>
      <w:r>
        <w:t>. Below is a brief description of the actions taken at the Site. [</w:t>
      </w:r>
      <w:r w:rsidRPr="00A138B4">
        <w:rPr>
          <w:b/>
          <w:i/>
          <w:iCs/>
        </w:rPr>
        <w:t>Insert brief description, including dates of Site activities such as</w:t>
      </w:r>
      <w:r w:rsidRPr="00A138B4">
        <w:rPr>
          <w:b/>
        </w:rPr>
        <w:t>:</w:t>
      </w:r>
      <w:r>
        <w:t>]</w:t>
      </w:r>
    </w:p>
    <w:p w14:paraId="20E9C9D5" w14:textId="77777777" w:rsidR="00A21EA2" w:rsidRDefault="00A21EA2"/>
    <w:p w14:paraId="43F0BB62" w14:textId="77777777" w:rsidR="00F971A2" w:rsidRDefault="00A21EA2" w:rsidP="00433C1C">
      <w:pPr>
        <w:numPr>
          <w:ilvl w:val="0"/>
          <w:numId w:val="8"/>
        </w:numPr>
        <w:tabs>
          <w:tab w:val="clear" w:pos="504"/>
          <w:tab w:val="left" w:pos="-1440"/>
        </w:tabs>
        <w:ind w:left="1440" w:hanging="720"/>
      </w:pPr>
      <w:r>
        <w:t>A Preliminary Assessment (PA) and Site Investigation (SI) in order to gain a basic understanding of any risks posed to human health and/or the environment by releases or threatened releases from the Site. [</w:t>
      </w:r>
      <w:r w:rsidRPr="00A138B4">
        <w:rPr>
          <w:b/>
        </w:rPr>
        <w:t>Started/Completed [mm/yy]</w:t>
      </w:r>
      <w:r>
        <w:t xml:space="preserve">.] </w:t>
      </w:r>
    </w:p>
    <w:p w14:paraId="055171A0" w14:textId="77777777" w:rsidR="00A21EA2" w:rsidRDefault="001042E9" w:rsidP="00433C1C">
      <w:pPr>
        <w:numPr>
          <w:ilvl w:val="0"/>
          <w:numId w:val="8"/>
        </w:numPr>
        <w:tabs>
          <w:tab w:val="clear" w:pos="504"/>
          <w:tab w:val="left" w:pos="-1440"/>
        </w:tabs>
        <w:ind w:left="1440" w:hanging="720"/>
      </w:pPr>
      <w:r>
        <w:t>An Expa</w:t>
      </w:r>
      <w:r w:rsidR="00F971A2">
        <w:t xml:space="preserve">nded Site Investigation (ESI), </w:t>
      </w:r>
      <w:r w:rsidR="0033467B">
        <w:t>to gather more detailed information on certain risks identified at the Site.</w:t>
      </w:r>
    </w:p>
    <w:p w14:paraId="2080C47E" w14:textId="77777777" w:rsidR="00C23EB9" w:rsidRDefault="00A21EA2" w:rsidP="00433C1C">
      <w:pPr>
        <w:pStyle w:val="Level2"/>
        <w:numPr>
          <w:ilvl w:val="0"/>
          <w:numId w:val="8"/>
        </w:numPr>
        <w:tabs>
          <w:tab w:val="clear" w:pos="504"/>
          <w:tab w:val="left" w:pos="-1440"/>
        </w:tabs>
        <w:ind w:left="1440" w:hanging="720"/>
      </w:pPr>
      <w:r>
        <w:t>A Removal Action, conducted to reduce any immediate threat to the environment or human health posed by the Site. [</w:t>
      </w:r>
      <w:r w:rsidRPr="00A138B4">
        <w:rPr>
          <w:b/>
        </w:rPr>
        <w:t>Started/Completed [mm/yy]</w:t>
      </w:r>
      <w:r>
        <w:t>.]</w:t>
      </w:r>
    </w:p>
    <w:p w14:paraId="06FEE68D" w14:textId="77777777" w:rsidR="00C23EB9" w:rsidRDefault="00A21EA2" w:rsidP="00433C1C">
      <w:pPr>
        <w:pStyle w:val="Level2"/>
        <w:numPr>
          <w:ilvl w:val="0"/>
          <w:numId w:val="8"/>
        </w:numPr>
        <w:tabs>
          <w:tab w:val="clear" w:pos="504"/>
          <w:tab w:val="left" w:pos="-1440"/>
        </w:tabs>
        <w:ind w:left="1440" w:hanging="720"/>
      </w:pPr>
      <w:r>
        <w:t xml:space="preserve">A Remedial Investigation (RI) to identify the Site characteristics and to define the nature and extent of soil, air, </w:t>
      </w:r>
      <w:r>
        <w:lastRenderedPageBreak/>
        <w:t>surface water, and groundwater contamination at the Site and the risks posed by the Site. [</w:t>
      </w:r>
      <w:r w:rsidRPr="00A138B4">
        <w:rPr>
          <w:b/>
        </w:rPr>
        <w:t>Started/Completed [mm/yy]</w:t>
      </w:r>
      <w:r>
        <w:t>.]</w:t>
      </w:r>
    </w:p>
    <w:p w14:paraId="7BDF5B5A" w14:textId="77777777" w:rsidR="00A21EA2" w:rsidRDefault="00A21EA2" w:rsidP="00433C1C">
      <w:pPr>
        <w:pStyle w:val="Level2"/>
        <w:numPr>
          <w:ilvl w:val="0"/>
          <w:numId w:val="8"/>
        </w:numPr>
        <w:tabs>
          <w:tab w:val="clear" w:pos="504"/>
          <w:tab w:val="left" w:pos="-1440"/>
        </w:tabs>
        <w:ind w:left="1440" w:hanging="720"/>
      </w:pPr>
      <w:r>
        <w:t>A Feasibility Study (FS) to evaluate different cleanup options for the Site. [</w:t>
      </w:r>
      <w:r w:rsidRPr="00A138B4">
        <w:rPr>
          <w:b/>
        </w:rPr>
        <w:t>Started/Completed [mm/yy]</w:t>
      </w:r>
      <w:r>
        <w:t>.]</w:t>
      </w:r>
    </w:p>
    <w:p w14:paraId="42C08B60" w14:textId="77777777" w:rsidR="00A21EA2" w:rsidRDefault="00A21EA2"/>
    <w:p w14:paraId="6FAFA921" w14:textId="77777777" w:rsidR="00A21EA2" w:rsidRPr="00404C2D" w:rsidRDefault="00A21EA2" w:rsidP="00A138B4">
      <w:pPr>
        <w:widowControl/>
        <w:tabs>
          <w:tab w:val="center" w:pos="4680"/>
        </w:tabs>
      </w:pPr>
      <w:r w:rsidRPr="00A138B4">
        <w:rPr>
          <w:b/>
          <w:bCs/>
        </w:rPr>
        <w:t>Potential for a Superfund Alternative Site Approach</w:t>
      </w:r>
    </w:p>
    <w:p w14:paraId="40F84D3A" w14:textId="77777777" w:rsidR="00A21EA2" w:rsidRDefault="00A21EA2" w:rsidP="00A138B4">
      <w:pPr>
        <w:widowControl/>
      </w:pPr>
    </w:p>
    <w:p w14:paraId="10B775D3" w14:textId="77777777" w:rsidR="002B2D8F" w:rsidRDefault="00A21EA2" w:rsidP="00A138B4">
      <w:pPr>
        <w:widowControl/>
        <w:ind w:firstLine="720"/>
      </w:pPr>
      <w:r>
        <w:t xml:space="preserve">EPA has two main paths to achieve cleanup at Superfund sites that require long-term remediation. The traditional path involves EPA listing the site on the National Priorities List (NPL), identifying the PRPs, and working with them to secure the cleanup or payment for cleanup. </w:t>
      </w:r>
      <w:r w:rsidR="005F6C03">
        <w:t>An</w:t>
      </w:r>
      <w:r>
        <w:t xml:space="preserve"> alternative</w:t>
      </w:r>
      <w:r w:rsidR="00BB29FC">
        <w:t xml:space="preserve"> path</w:t>
      </w:r>
      <w:r>
        <w:t xml:space="preserve"> is known as the Superfund Alternative </w:t>
      </w:r>
      <w:r w:rsidR="005F6C03">
        <w:t xml:space="preserve">approach </w:t>
      </w:r>
      <w:r>
        <w:t>(SA</w:t>
      </w:r>
      <w:r w:rsidR="005F6C03">
        <w:t xml:space="preserve"> approach</w:t>
      </w:r>
      <w:r>
        <w:t xml:space="preserve">), which is designed to parallel the NPL path with the exception of listing the site on the NPL. </w:t>
      </w:r>
      <w:r w:rsidR="005F6C03">
        <w:t>The threshold criteria for a site to be eligible for the SA approach are:</w:t>
      </w:r>
    </w:p>
    <w:p w14:paraId="692FEBA1" w14:textId="77777777" w:rsidR="00A21EA2" w:rsidRDefault="00A21EA2" w:rsidP="002D7B5E"/>
    <w:p w14:paraId="6E6F605E" w14:textId="77777777" w:rsidR="00A21EA2" w:rsidRDefault="00A21EA2" w:rsidP="00433C1C">
      <w:pPr>
        <w:numPr>
          <w:ilvl w:val="0"/>
          <w:numId w:val="7"/>
        </w:numPr>
        <w:tabs>
          <w:tab w:val="clear" w:pos="1224"/>
          <w:tab w:val="left" w:pos="-1440"/>
        </w:tabs>
        <w:ind w:left="1440" w:hanging="720"/>
      </w:pPr>
      <w:r>
        <w:t>be eligible for inclusion on the NPL (</w:t>
      </w:r>
      <w:r>
        <w:rPr>
          <w:i/>
          <w:iCs/>
        </w:rPr>
        <w:t>i.e.</w:t>
      </w:r>
      <w:r>
        <w:t xml:space="preserve">, currently proposed to the NPL, or would </w:t>
      </w:r>
      <w:r w:rsidR="00BB29FC">
        <w:t xml:space="preserve">have a Hazard Ranking </w:t>
      </w:r>
      <w:r w:rsidR="00A138B4">
        <w:t xml:space="preserve">System </w:t>
      </w:r>
      <w:r>
        <w:t>score above 28.5);</w:t>
      </w:r>
    </w:p>
    <w:p w14:paraId="41D0F108" w14:textId="77777777" w:rsidR="00A21EA2" w:rsidRDefault="00A21EA2" w:rsidP="00433C1C">
      <w:pPr>
        <w:numPr>
          <w:ilvl w:val="0"/>
          <w:numId w:val="7"/>
        </w:numPr>
        <w:tabs>
          <w:tab w:val="clear" w:pos="1224"/>
          <w:tab w:val="left" w:pos="-1440"/>
        </w:tabs>
        <w:ind w:left="1440" w:hanging="720"/>
      </w:pPr>
      <w:r>
        <w:t>require long-term response action; and</w:t>
      </w:r>
    </w:p>
    <w:p w14:paraId="07BB958E" w14:textId="77777777" w:rsidR="00A21EA2" w:rsidRDefault="00A21EA2" w:rsidP="00433C1C">
      <w:pPr>
        <w:numPr>
          <w:ilvl w:val="0"/>
          <w:numId w:val="7"/>
        </w:numPr>
        <w:tabs>
          <w:tab w:val="clear" w:pos="1224"/>
          <w:tab w:val="left" w:pos="-1440"/>
        </w:tabs>
        <w:ind w:left="1440" w:hanging="720"/>
      </w:pPr>
      <w:r>
        <w:t xml:space="preserve">have financially viable and capable PRPs that the Region believes are willing to perform the cleanup work under an Administrative </w:t>
      </w:r>
      <w:r w:rsidR="00D060E1">
        <w:t xml:space="preserve">Settlement Agreement and </w:t>
      </w:r>
      <w:r>
        <w:t>Order on Consent or a Consent Decree.</w:t>
      </w:r>
    </w:p>
    <w:p w14:paraId="42650D4D" w14:textId="77777777" w:rsidR="00A21EA2" w:rsidRDefault="00A21EA2"/>
    <w:p w14:paraId="39BC1CF6" w14:textId="42679619" w:rsidR="00A21EA2" w:rsidRPr="00C210D8" w:rsidRDefault="00A21EA2" w:rsidP="00A138B4">
      <w:pPr>
        <w:pStyle w:val="Default"/>
      </w:pPr>
      <w:r>
        <w:t xml:space="preserve">The EPA guidance on the SA approach, </w:t>
      </w:r>
      <w:r w:rsidR="00763E60" w:rsidRPr="00A138B4">
        <w:rPr>
          <w:i/>
          <w:color w:val="202020"/>
          <w:sz w:val="23"/>
          <w:szCs w:val="23"/>
        </w:rPr>
        <w:t xml:space="preserve">Transmittal </w:t>
      </w:r>
      <w:r w:rsidR="00763E60" w:rsidRPr="00A138B4">
        <w:rPr>
          <w:i/>
          <w:color w:val="343434"/>
          <w:sz w:val="23"/>
          <w:szCs w:val="23"/>
        </w:rPr>
        <w:t xml:space="preserve">of Updated Superfund Response </w:t>
      </w:r>
      <w:r w:rsidR="00763E60" w:rsidRPr="00A138B4">
        <w:rPr>
          <w:i/>
          <w:color w:val="202020"/>
          <w:sz w:val="23"/>
          <w:szCs w:val="23"/>
        </w:rPr>
        <w:t xml:space="preserve">and </w:t>
      </w:r>
      <w:r w:rsidR="00763E60" w:rsidRPr="00A138B4">
        <w:rPr>
          <w:i/>
          <w:color w:val="343434"/>
          <w:sz w:val="23"/>
          <w:szCs w:val="23"/>
        </w:rPr>
        <w:t xml:space="preserve">Settlement Approach for Sites </w:t>
      </w:r>
      <w:r w:rsidR="00763E60" w:rsidRPr="00A138B4">
        <w:rPr>
          <w:i/>
          <w:color w:val="484848"/>
          <w:sz w:val="23"/>
          <w:szCs w:val="23"/>
        </w:rPr>
        <w:t>Using t</w:t>
      </w:r>
      <w:r w:rsidR="00763E60" w:rsidRPr="00A138B4">
        <w:rPr>
          <w:i/>
          <w:color w:val="202020"/>
          <w:sz w:val="23"/>
          <w:szCs w:val="23"/>
        </w:rPr>
        <w:t xml:space="preserve">he </w:t>
      </w:r>
      <w:r w:rsidR="00763E60" w:rsidRPr="00A138B4">
        <w:rPr>
          <w:i/>
          <w:color w:val="343434"/>
          <w:sz w:val="23"/>
          <w:szCs w:val="23"/>
        </w:rPr>
        <w:t>Superfund Alternative Approach (SAA Gu</w:t>
      </w:r>
      <w:r w:rsidR="00763E60" w:rsidRPr="00A138B4">
        <w:rPr>
          <w:i/>
          <w:color w:val="0B0B0B"/>
          <w:sz w:val="23"/>
          <w:szCs w:val="23"/>
        </w:rPr>
        <w:t>i</w:t>
      </w:r>
      <w:r w:rsidR="00763E60" w:rsidRPr="00A138B4">
        <w:rPr>
          <w:i/>
          <w:color w:val="343434"/>
          <w:sz w:val="23"/>
          <w:szCs w:val="23"/>
        </w:rPr>
        <w:t>dance)</w:t>
      </w:r>
      <w:r w:rsidR="00763E60">
        <w:rPr>
          <w:color w:val="343434"/>
          <w:sz w:val="23"/>
          <w:szCs w:val="23"/>
        </w:rPr>
        <w:t xml:space="preserve"> </w:t>
      </w:r>
      <w:r>
        <w:t>(</w:t>
      </w:r>
      <w:r w:rsidR="00763E60">
        <w:t>9/28/2012</w:t>
      </w:r>
      <w:r>
        <w:t xml:space="preserve">), </w:t>
      </w:r>
      <w:r w:rsidR="00F971A2">
        <w:t xml:space="preserve">provides more </w:t>
      </w:r>
      <w:r>
        <w:t>discuss</w:t>
      </w:r>
      <w:r w:rsidR="00F971A2">
        <w:t xml:space="preserve">ion of </w:t>
      </w:r>
      <w:r>
        <w:t xml:space="preserve">the SA approach. The Revised SAS Guidance is available at </w:t>
      </w:r>
      <w:hyperlink r:id="rId7" w:history="1">
        <w:r w:rsidR="003812F0">
          <w:rPr>
            <w:rStyle w:val="Hyperlink"/>
          </w:rPr>
          <w:t>http://www.epa.gov/enforcement/transmittal-memo-updated-superfund-response-and-settlement-approach-sites-using</w:t>
        </w:r>
      </w:hyperlink>
      <w:r w:rsidRPr="00C210D8">
        <w:t>.</w:t>
      </w:r>
    </w:p>
    <w:p w14:paraId="00AFE8FB" w14:textId="77777777" w:rsidR="00A21EA2" w:rsidRDefault="00A21EA2">
      <w:pPr>
        <w:rPr>
          <w:color w:val="000000"/>
        </w:rPr>
      </w:pPr>
    </w:p>
    <w:p w14:paraId="77898FF7" w14:textId="77777777" w:rsidR="00A21EA2" w:rsidRDefault="005F6C03" w:rsidP="002B2D8F">
      <w:pPr>
        <w:ind w:firstLine="720"/>
        <w:rPr>
          <w:color w:val="000000"/>
        </w:rPr>
      </w:pPr>
      <w:r>
        <w:rPr>
          <w:color w:val="000000"/>
        </w:rPr>
        <w:t xml:space="preserve">Sites where the </w:t>
      </w:r>
      <w:r w:rsidR="00A21EA2">
        <w:rPr>
          <w:color w:val="000000"/>
        </w:rPr>
        <w:t xml:space="preserve">SA </w:t>
      </w:r>
      <w:r>
        <w:rPr>
          <w:color w:val="000000"/>
        </w:rPr>
        <w:t>approach is used</w:t>
      </w:r>
      <w:r w:rsidR="00A21EA2">
        <w:rPr>
          <w:color w:val="000000"/>
        </w:rPr>
        <w:t xml:space="preserve"> should </w:t>
      </w:r>
      <w:r w:rsidR="00F971A2">
        <w:rPr>
          <w:color w:val="000000"/>
        </w:rPr>
        <w:t xml:space="preserve">meet </w:t>
      </w:r>
      <w:r w:rsidR="00A21EA2">
        <w:rPr>
          <w:color w:val="000000"/>
        </w:rPr>
        <w:t xml:space="preserve">the same cleanup standards as NPL sites, and </w:t>
      </w:r>
      <w:r>
        <w:rPr>
          <w:color w:val="000000"/>
        </w:rPr>
        <w:t xml:space="preserve">negotiated SA approach </w:t>
      </w:r>
      <w:r w:rsidR="00A21EA2">
        <w:rPr>
          <w:color w:val="000000"/>
        </w:rPr>
        <w:t xml:space="preserve">agreements are very similar to agreements negotiated at NPL sites. SA </w:t>
      </w:r>
      <w:r>
        <w:rPr>
          <w:color w:val="000000"/>
        </w:rPr>
        <w:t xml:space="preserve">approach </w:t>
      </w:r>
      <w:r w:rsidR="00A21EA2">
        <w:rPr>
          <w:color w:val="000000"/>
        </w:rPr>
        <w:t>agreements are eligible for the same settlement incentives as those available at NPL sites (</w:t>
      </w:r>
      <w:r w:rsidR="00A21EA2">
        <w:rPr>
          <w:i/>
          <w:iCs/>
          <w:color w:val="000000"/>
        </w:rPr>
        <w:t>e.g.</w:t>
      </w:r>
      <w:r w:rsidR="00A21EA2">
        <w:rPr>
          <w:color w:val="000000"/>
        </w:rPr>
        <w:t>, orphan share compensation, special account funds).</w:t>
      </w:r>
    </w:p>
    <w:p w14:paraId="7364EC11" w14:textId="77777777" w:rsidR="00A21EA2" w:rsidRDefault="00A21EA2">
      <w:pPr>
        <w:rPr>
          <w:color w:val="000000"/>
        </w:rPr>
      </w:pPr>
    </w:p>
    <w:p w14:paraId="01C13ECB" w14:textId="77777777" w:rsidR="00A21EA2" w:rsidRDefault="00A21EA2" w:rsidP="002B2D8F">
      <w:pPr>
        <w:ind w:firstLine="720"/>
        <w:rPr>
          <w:color w:val="000000"/>
        </w:rPr>
      </w:pPr>
      <w:r>
        <w:rPr>
          <w:color w:val="000000"/>
        </w:rPr>
        <w:t>EPA Region ___ believes that the [</w:t>
      </w:r>
      <w:r w:rsidRPr="00A138B4">
        <w:rPr>
          <w:b/>
          <w:color w:val="000000"/>
        </w:rPr>
        <w:t>Site name</w:t>
      </w:r>
      <w:r>
        <w:rPr>
          <w:color w:val="000000"/>
        </w:rPr>
        <w:t>] qualifies for the SA approach. Accordingly, EPA is interested in discussing your willingness to perform a [</w:t>
      </w:r>
      <w:r w:rsidRPr="00A138B4">
        <w:rPr>
          <w:b/>
          <w:i/>
          <w:iCs/>
          <w:color w:val="000000"/>
        </w:rPr>
        <w:t>insert</w:t>
      </w:r>
      <w:r w:rsidRPr="00A138B4">
        <w:rPr>
          <w:b/>
          <w:color w:val="000000"/>
        </w:rPr>
        <w:t xml:space="preserve"> </w:t>
      </w:r>
      <w:r w:rsidR="00C23EB9">
        <w:rPr>
          <w:color w:val="000000"/>
        </w:rPr>
        <w:t>“</w:t>
      </w:r>
      <w:r>
        <w:rPr>
          <w:color w:val="000000"/>
        </w:rPr>
        <w:t>remedial investigation and feasibility study (RI/FS)</w:t>
      </w:r>
      <w:r w:rsidR="00C23EB9">
        <w:rPr>
          <w:color w:val="000000"/>
        </w:rPr>
        <w:t>”</w:t>
      </w:r>
      <w:r w:rsidR="00C23EB9">
        <w:rPr>
          <w:i/>
          <w:iCs/>
          <w:color w:val="000000"/>
        </w:rPr>
        <w:t xml:space="preserve"> </w:t>
      </w:r>
      <w:r w:rsidRPr="00A138B4">
        <w:rPr>
          <w:b/>
          <w:i/>
          <w:iCs/>
          <w:color w:val="000000"/>
        </w:rPr>
        <w:t>or</w:t>
      </w:r>
      <w:r>
        <w:rPr>
          <w:i/>
          <w:iCs/>
          <w:color w:val="000000"/>
        </w:rPr>
        <w:t xml:space="preserve"> </w:t>
      </w:r>
      <w:r w:rsidR="00C23EB9">
        <w:rPr>
          <w:color w:val="000000"/>
        </w:rPr>
        <w:t>“</w:t>
      </w:r>
      <w:r>
        <w:rPr>
          <w:color w:val="000000"/>
        </w:rPr>
        <w:t>remedial design and remedial action (RD/RA)</w:t>
      </w:r>
      <w:r w:rsidR="00C23EB9">
        <w:rPr>
          <w:color w:val="000000"/>
        </w:rPr>
        <w:t>”</w:t>
      </w:r>
      <w:r>
        <w:rPr>
          <w:color w:val="000000"/>
        </w:rPr>
        <w:t xml:space="preserve">] under </w:t>
      </w:r>
      <w:r w:rsidR="005F6C03">
        <w:rPr>
          <w:color w:val="000000"/>
        </w:rPr>
        <w:t>the</w:t>
      </w:r>
      <w:r>
        <w:rPr>
          <w:color w:val="000000"/>
        </w:rPr>
        <w:t xml:space="preserve"> SA approach. If you are not interested in this approach, EPA will pursue the traditional NPL path. If negotiations for an SA </w:t>
      </w:r>
      <w:r w:rsidR="005F6C03">
        <w:rPr>
          <w:color w:val="000000"/>
        </w:rPr>
        <w:t xml:space="preserve">approach </w:t>
      </w:r>
      <w:r>
        <w:rPr>
          <w:color w:val="000000"/>
        </w:rPr>
        <w:t xml:space="preserve">agreement proceed and subsequently reach an impasse, EPA will consider how to proceed based on site-specific circumstances. </w:t>
      </w:r>
    </w:p>
    <w:p w14:paraId="6D929389" w14:textId="77777777" w:rsidR="00A21EA2" w:rsidRDefault="00A21EA2">
      <w:pPr>
        <w:rPr>
          <w:color w:val="000000"/>
        </w:rPr>
      </w:pPr>
    </w:p>
    <w:p w14:paraId="2B32EBE7" w14:textId="77777777" w:rsidR="00A21EA2" w:rsidRDefault="00A21EA2">
      <w:pPr>
        <w:rPr>
          <w:color w:val="000000"/>
        </w:rPr>
      </w:pPr>
      <w:r>
        <w:rPr>
          <w:color w:val="000000"/>
        </w:rPr>
        <w:lastRenderedPageBreak/>
        <w:t>[</w:t>
      </w:r>
      <w:r w:rsidRPr="00A138B4">
        <w:rPr>
          <w:b/>
          <w:i/>
          <w:iCs/>
          <w:color w:val="000000"/>
        </w:rPr>
        <w:t xml:space="preserve">If the Region has sufficient information to conclude that the PRP may be eligible for a </w:t>
      </w:r>
      <w:r w:rsidRPr="00A138B4">
        <w:rPr>
          <w:b/>
          <w:i/>
          <w:color w:val="000000"/>
        </w:rPr>
        <w:t>de</w:t>
      </w:r>
      <w:r w:rsidRPr="00A138B4">
        <w:rPr>
          <w:b/>
          <w:i/>
          <w:iCs/>
          <w:color w:val="000000"/>
        </w:rPr>
        <w:t xml:space="preserve"> </w:t>
      </w:r>
      <w:r w:rsidRPr="00A138B4">
        <w:rPr>
          <w:b/>
          <w:i/>
          <w:color w:val="000000"/>
        </w:rPr>
        <w:t>minimis</w:t>
      </w:r>
      <w:r w:rsidRPr="00A138B4">
        <w:rPr>
          <w:b/>
          <w:i/>
          <w:iCs/>
          <w:color w:val="000000"/>
        </w:rPr>
        <w:t xml:space="preserve"> settlement, use the</w:t>
      </w:r>
      <w:r w:rsidR="0057515A" w:rsidRPr="00A138B4">
        <w:rPr>
          <w:b/>
          <w:i/>
          <w:iCs/>
          <w:color w:val="000000"/>
        </w:rPr>
        <w:t xml:space="preserve"> “</w:t>
      </w:r>
      <w:r w:rsidRPr="00A138B4">
        <w:rPr>
          <w:b/>
          <w:i/>
          <w:iCs/>
          <w:color w:val="000000"/>
        </w:rPr>
        <w:t xml:space="preserve">Model Notice of Eligibility to Receive a </w:t>
      </w:r>
      <w:r w:rsidRPr="00A138B4">
        <w:rPr>
          <w:b/>
          <w:i/>
          <w:color w:val="000000"/>
        </w:rPr>
        <w:t>De Minimis</w:t>
      </w:r>
      <w:r w:rsidRPr="00A138B4">
        <w:rPr>
          <w:b/>
          <w:i/>
          <w:iCs/>
          <w:color w:val="000000"/>
        </w:rPr>
        <w:t xml:space="preserve"> Party Settlement</w:t>
      </w:r>
      <w:r w:rsidR="0057515A" w:rsidRPr="00A138B4">
        <w:rPr>
          <w:b/>
          <w:i/>
          <w:iCs/>
          <w:color w:val="000000"/>
        </w:rPr>
        <w:t xml:space="preserve">” </w:t>
      </w:r>
      <w:r w:rsidRPr="00A138B4">
        <w:rPr>
          <w:b/>
          <w:i/>
          <w:iCs/>
          <w:color w:val="000000"/>
        </w:rPr>
        <w:t xml:space="preserve">letter, issued as Appendix A to the </w:t>
      </w:r>
      <w:r w:rsidR="00991D3F">
        <w:rPr>
          <w:b/>
          <w:i/>
          <w:iCs/>
          <w:color w:val="000000"/>
        </w:rPr>
        <w:t>“</w:t>
      </w:r>
      <w:r w:rsidRPr="00A138B4">
        <w:rPr>
          <w:b/>
          <w:i/>
          <w:iCs/>
          <w:color w:val="000000"/>
        </w:rPr>
        <w:t xml:space="preserve">Interim Guidance on the Ability to Pay and </w:t>
      </w:r>
      <w:r w:rsidRPr="00A138B4">
        <w:rPr>
          <w:b/>
          <w:i/>
          <w:color w:val="000000"/>
        </w:rPr>
        <w:t>De</w:t>
      </w:r>
      <w:r w:rsidRPr="00A138B4">
        <w:rPr>
          <w:b/>
          <w:i/>
          <w:iCs/>
          <w:color w:val="000000"/>
        </w:rPr>
        <w:t xml:space="preserve"> </w:t>
      </w:r>
      <w:r w:rsidRPr="00A138B4">
        <w:rPr>
          <w:b/>
          <w:i/>
          <w:color w:val="000000"/>
        </w:rPr>
        <w:t>Minimis</w:t>
      </w:r>
      <w:r w:rsidRPr="00A138B4">
        <w:rPr>
          <w:b/>
          <w:i/>
          <w:iCs/>
          <w:color w:val="000000"/>
        </w:rPr>
        <w:t xml:space="preserve"> Revisions to CERCLA </w:t>
      </w:r>
      <w:r w:rsidR="00C23EB9" w:rsidRPr="00A138B4">
        <w:rPr>
          <w:b/>
          <w:i/>
          <w:iCs/>
          <w:color w:val="000000"/>
        </w:rPr>
        <w:t>§</w:t>
      </w:r>
      <w:r w:rsidRPr="00A138B4">
        <w:rPr>
          <w:b/>
          <w:i/>
          <w:iCs/>
          <w:color w:val="000000"/>
        </w:rPr>
        <w:t xml:space="preserve"> 122(g) by the Small Business Liability Relief and Brownfields Revitalization Act,</w:t>
      </w:r>
      <w:r w:rsidR="00991D3F">
        <w:rPr>
          <w:b/>
          <w:i/>
          <w:iCs/>
          <w:color w:val="000000"/>
        </w:rPr>
        <w:t>”</w:t>
      </w:r>
      <w:r w:rsidRPr="00A138B4">
        <w:rPr>
          <w:b/>
          <w:i/>
          <w:iCs/>
          <w:color w:val="000000"/>
        </w:rPr>
        <w:t xml:space="preserve"> instead of this letter</w:t>
      </w:r>
      <w:r w:rsidRPr="00A138B4">
        <w:rPr>
          <w:b/>
          <w:color w:val="000000"/>
        </w:rPr>
        <w:t>.</w:t>
      </w:r>
      <w:r w:rsidR="002B2D8F" w:rsidRPr="00A138B4">
        <w:rPr>
          <w:b/>
          <w:color w:val="000000"/>
        </w:rPr>
        <w:t xml:space="preserve"> </w:t>
      </w:r>
      <w:r w:rsidR="00C210D8" w:rsidRPr="00A138B4">
        <w:rPr>
          <w:b/>
          <w:i/>
        </w:rPr>
        <w:t xml:space="preserve">[Appendix A has been modified and is available from the </w:t>
      </w:r>
      <w:r w:rsidR="00763E60" w:rsidRPr="00A138B4">
        <w:rPr>
          <w:b/>
          <w:i/>
        </w:rPr>
        <w:t>Cleanup Enforcement Model Language and Model Documents D</w:t>
      </w:r>
      <w:r w:rsidR="00C210D8" w:rsidRPr="00A138B4">
        <w:rPr>
          <w:b/>
          <w:i/>
        </w:rPr>
        <w:t xml:space="preserve">atabase at </w:t>
      </w:r>
      <w:hyperlink r:id="rId8" w:history="1">
        <w:r w:rsidR="00A138B4" w:rsidRPr="008C4512">
          <w:rPr>
            <w:rStyle w:val="Hyperlink"/>
            <w:b/>
            <w:i/>
          </w:rPr>
          <w:t>http://cfpub.epa.gov/compliance/models/view.cfm?model_ID=632</w:t>
        </w:r>
      </w:hyperlink>
      <w:r w:rsidR="00C210D8" w:rsidRPr="00A138B4">
        <w:rPr>
          <w:b/>
          <w:i/>
          <w:iCs/>
          <w:color w:val="000000"/>
        </w:rPr>
        <w:t xml:space="preserve">.] </w:t>
      </w:r>
      <w:r w:rsidRPr="00A138B4">
        <w:rPr>
          <w:b/>
          <w:i/>
          <w:iCs/>
          <w:color w:val="000000"/>
        </w:rPr>
        <w:t xml:space="preserve">If the Region has insufficient information on which to reach this conclusion, but believes it is appropriate to notify the PRP of the existence of </w:t>
      </w:r>
      <w:r w:rsidRPr="00A138B4">
        <w:rPr>
          <w:b/>
          <w:i/>
          <w:color w:val="000000"/>
        </w:rPr>
        <w:t>de</w:t>
      </w:r>
      <w:r w:rsidRPr="00A138B4">
        <w:rPr>
          <w:b/>
          <w:i/>
          <w:iCs/>
          <w:color w:val="000000"/>
        </w:rPr>
        <w:t xml:space="preserve"> </w:t>
      </w:r>
      <w:r w:rsidRPr="00A138B4">
        <w:rPr>
          <w:b/>
          <w:i/>
          <w:color w:val="000000"/>
        </w:rPr>
        <w:t>minimis</w:t>
      </w:r>
      <w:r w:rsidRPr="00A138B4">
        <w:rPr>
          <w:b/>
          <w:i/>
          <w:iCs/>
          <w:color w:val="000000"/>
        </w:rPr>
        <w:t xml:space="preserve"> settlements, include the following section</w:t>
      </w:r>
      <w:r w:rsidR="002B2D8F">
        <w:rPr>
          <w:i/>
          <w:iCs/>
          <w:color w:val="000000"/>
        </w:rPr>
        <w:t>.</w:t>
      </w:r>
      <w:r w:rsidR="0093492D">
        <w:rPr>
          <w:color w:val="000000"/>
        </w:rPr>
        <w:t>]</w:t>
      </w:r>
    </w:p>
    <w:p w14:paraId="5B90D482" w14:textId="77777777" w:rsidR="002B2D8F" w:rsidRDefault="002B2D8F">
      <w:pPr>
        <w:rPr>
          <w:color w:val="000000"/>
        </w:rPr>
      </w:pPr>
    </w:p>
    <w:p w14:paraId="5E356607" w14:textId="77777777" w:rsidR="00A21EA2" w:rsidRPr="00404C2D" w:rsidRDefault="00A21EA2" w:rsidP="00A138B4">
      <w:pPr>
        <w:widowControl/>
        <w:tabs>
          <w:tab w:val="center" w:pos="4680"/>
        </w:tabs>
        <w:rPr>
          <w:color w:val="000000"/>
        </w:rPr>
      </w:pPr>
      <w:r w:rsidRPr="00A138B4">
        <w:rPr>
          <w:b/>
          <w:bCs/>
          <w:i/>
          <w:iCs/>
          <w:color w:val="000000"/>
        </w:rPr>
        <w:t>De Minimis</w:t>
      </w:r>
      <w:r w:rsidRPr="00A138B4">
        <w:rPr>
          <w:b/>
          <w:bCs/>
          <w:color w:val="000000"/>
        </w:rPr>
        <w:t xml:space="preserve"> Settlements</w:t>
      </w:r>
    </w:p>
    <w:p w14:paraId="4197FC79" w14:textId="77777777" w:rsidR="00A21EA2" w:rsidRDefault="00A21EA2" w:rsidP="00A138B4">
      <w:pPr>
        <w:widowControl/>
        <w:rPr>
          <w:color w:val="000000"/>
        </w:rPr>
      </w:pPr>
    </w:p>
    <w:p w14:paraId="7EBD974D" w14:textId="77777777" w:rsidR="00A21EA2" w:rsidRDefault="00A21EA2" w:rsidP="00A138B4">
      <w:pPr>
        <w:widowControl/>
        <w:ind w:firstLine="720"/>
        <w:rPr>
          <w:color w:val="000000"/>
        </w:rPr>
      </w:pPr>
      <w:r>
        <w:rPr>
          <w:color w:val="000000"/>
        </w:rPr>
        <w:t xml:space="preserve">Under CERCLA </w:t>
      </w:r>
      <w:r w:rsidR="00763E60">
        <w:rPr>
          <w:color w:val="000000"/>
        </w:rPr>
        <w:t xml:space="preserve">§ </w:t>
      </w:r>
      <w:r>
        <w:rPr>
          <w:color w:val="000000"/>
        </w:rPr>
        <w:t>122(g), whenever practicable and in the public interest, EPA may offer special settlements [</w:t>
      </w:r>
      <w:r w:rsidRPr="00A138B4">
        <w:rPr>
          <w:b/>
          <w:i/>
          <w:iCs/>
          <w:color w:val="000000"/>
        </w:rPr>
        <w:t>for a waste contributor PRP, insert,</w:t>
      </w:r>
      <w:r>
        <w:rPr>
          <w:color w:val="000000"/>
        </w:rPr>
        <w:t xml:space="preserve"> </w:t>
      </w:r>
      <w:r w:rsidR="00C23EB9">
        <w:rPr>
          <w:color w:val="000000"/>
        </w:rPr>
        <w:t>“</w:t>
      </w:r>
      <w:r>
        <w:rPr>
          <w:color w:val="000000"/>
        </w:rPr>
        <w:t xml:space="preserve">to parties whose waste contribution to a site is minimal in volume and toxicity, that is, </w:t>
      </w:r>
      <w:r>
        <w:rPr>
          <w:i/>
          <w:iCs/>
          <w:color w:val="000000"/>
        </w:rPr>
        <w:t>de minimis</w:t>
      </w:r>
      <w:r>
        <w:rPr>
          <w:color w:val="000000"/>
        </w:rPr>
        <w:t xml:space="preserve"> parties.</w:t>
      </w:r>
      <w:r w:rsidR="00C23EB9">
        <w:rPr>
          <w:color w:val="000000"/>
        </w:rPr>
        <w:t>”</w:t>
      </w:r>
      <w:r>
        <w:rPr>
          <w:color w:val="000000"/>
        </w:rPr>
        <w:t>] [</w:t>
      </w:r>
      <w:r w:rsidRPr="00A138B4">
        <w:rPr>
          <w:b/>
          <w:i/>
          <w:iCs/>
          <w:color w:val="000000"/>
        </w:rPr>
        <w:t>for a landowner, insert</w:t>
      </w:r>
      <w:r w:rsidR="00D060E1">
        <w:rPr>
          <w:b/>
          <w:i/>
          <w:iCs/>
          <w:color w:val="000000"/>
        </w:rPr>
        <w:t>,</w:t>
      </w:r>
      <w:r>
        <w:rPr>
          <w:color w:val="000000"/>
        </w:rPr>
        <w:t xml:space="preserve"> </w:t>
      </w:r>
      <w:r w:rsidR="002D64BF">
        <w:rPr>
          <w:color w:val="000000"/>
        </w:rPr>
        <w:t>“</w:t>
      </w:r>
      <w:r>
        <w:rPr>
          <w:color w:val="000000"/>
        </w:rPr>
        <w:t>to owners of real property if: (1) such owner did not conduct or permit the generation, transportation, storage, treatment, or disposal of any hazardous substances at the Superfund facility; and (2) the owner did not have actual or constructive knowledge that the property was used for the generation, transportation, storage, treatment, or disposal of any hazardous substance.</w:t>
      </w:r>
      <w:r w:rsidR="002D64BF">
        <w:rPr>
          <w:color w:val="000000"/>
        </w:rPr>
        <w:t>”</w:t>
      </w:r>
      <w:r>
        <w:rPr>
          <w:color w:val="000000"/>
        </w:rPr>
        <w:t>]</w:t>
      </w:r>
    </w:p>
    <w:p w14:paraId="4A627403" w14:textId="77777777" w:rsidR="00A21EA2" w:rsidRDefault="00A21EA2">
      <w:pPr>
        <w:rPr>
          <w:color w:val="000000"/>
        </w:rPr>
      </w:pPr>
    </w:p>
    <w:p w14:paraId="3E09677D" w14:textId="77777777" w:rsidR="00A21EA2" w:rsidRDefault="00A21EA2" w:rsidP="002B2D8F">
      <w:pPr>
        <w:ind w:firstLine="720"/>
        <w:rPr>
          <w:color w:val="000000"/>
          <w:u w:val="single"/>
        </w:rPr>
      </w:pPr>
      <w:r>
        <w:rPr>
          <w:color w:val="000000"/>
        </w:rPr>
        <w:t xml:space="preserve">Individuals or businesses resolving their Superfund liability as </w:t>
      </w:r>
      <w:r>
        <w:rPr>
          <w:i/>
          <w:iCs/>
          <w:color w:val="000000"/>
        </w:rPr>
        <w:t>de minimis</w:t>
      </w:r>
      <w:r>
        <w:rPr>
          <w:color w:val="000000"/>
        </w:rPr>
        <w:t xml:space="preserve"> parties are not typically required to perform site cleanup. Instead, EPA requires </w:t>
      </w:r>
      <w:r>
        <w:rPr>
          <w:i/>
          <w:iCs/>
          <w:color w:val="000000"/>
        </w:rPr>
        <w:t>de minimis</w:t>
      </w:r>
      <w:r>
        <w:rPr>
          <w:color w:val="000000"/>
        </w:rPr>
        <w:t xml:space="preserve"> settlors to pay their fair share of cleanup costs incurred, plus a </w:t>
      </w:r>
      <w:r w:rsidR="002D64BF">
        <w:rPr>
          <w:color w:val="000000"/>
        </w:rPr>
        <w:t>“</w:t>
      </w:r>
      <w:r>
        <w:rPr>
          <w:color w:val="000000"/>
        </w:rPr>
        <w:t>premium</w:t>
      </w:r>
      <w:r w:rsidR="002D64BF">
        <w:rPr>
          <w:color w:val="000000"/>
        </w:rPr>
        <w:t xml:space="preserve">” </w:t>
      </w:r>
      <w:r>
        <w:rPr>
          <w:color w:val="000000"/>
        </w:rPr>
        <w:t xml:space="preserve">that accounts for, among other things, uncertainties associated with the costs of work to be performed in the future. In return, </w:t>
      </w:r>
      <w:r>
        <w:rPr>
          <w:i/>
          <w:iCs/>
          <w:color w:val="000000"/>
        </w:rPr>
        <w:t>de minimis</w:t>
      </w:r>
      <w:r>
        <w:rPr>
          <w:color w:val="000000"/>
        </w:rPr>
        <w:t xml:space="preserve"> settlors receive: (1) a covenant not to sue, which is a promise that EPA will not bring any future legal action against the settling party for the specific matters addressed in the settlement; and (2) </w:t>
      </w:r>
      <w:r w:rsidR="0093492D">
        <w:t xml:space="preserve">protection from contribution claims, which provides a settling party with protection from being sued in a contribution action by other responsible parties for the specific matters addressed in the settlement. (The matters addressed in a </w:t>
      </w:r>
      <w:r w:rsidR="0093492D">
        <w:rPr>
          <w:i/>
          <w:iCs/>
        </w:rPr>
        <w:t xml:space="preserve">de minimis </w:t>
      </w:r>
      <w:r w:rsidR="0093492D">
        <w:t xml:space="preserve">settlement are typically all cleanup actions and all cleanup costs at the particular site.) </w:t>
      </w:r>
      <w:r>
        <w:rPr>
          <w:color w:val="000000"/>
        </w:rPr>
        <w:t xml:space="preserve">Participation in a </w:t>
      </w:r>
      <w:r>
        <w:rPr>
          <w:i/>
          <w:iCs/>
          <w:color w:val="000000"/>
        </w:rPr>
        <w:t xml:space="preserve">de minimis </w:t>
      </w:r>
      <w:r>
        <w:rPr>
          <w:color w:val="000000"/>
        </w:rPr>
        <w:t>settlement means that you are settling directly with EPA as soon as it is possible to do so.</w:t>
      </w:r>
    </w:p>
    <w:p w14:paraId="09D3FC6E" w14:textId="77777777" w:rsidR="00FF7005" w:rsidRDefault="00FF7005">
      <w:pPr>
        <w:rPr>
          <w:lang w:val="en-CA"/>
        </w:rPr>
      </w:pPr>
    </w:p>
    <w:p w14:paraId="2487CF85" w14:textId="77777777" w:rsidR="00FF7005" w:rsidRDefault="00FF7005" w:rsidP="002B2D8F">
      <w:pPr>
        <w:ind w:firstLine="720"/>
        <w:rPr>
          <w:lang w:val="en-CA"/>
        </w:rPr>
      </w:pPr>
      <w:r>
        <w:t xml:space="preserve">The protection from contribution suits for </w:t>
      </w:r>
      <w:r>
        <w:rPr>
          <w:i/>
          <w:iCs/>
        </w:rPr>
        <w:t xml:space="preserve">de minimis </w:t>
      </w:r>
      <w:r>
        <w:t xml:space="preserve">settlors is based on Sections 113(f)(2) and 122(g)(5) of the CERCLA law, which provide that a person “who has resolved its liability to the United States” in an administrative or judicially approved settlement “shall not be liable for claims for contribution regarding matters addressed in the settlement.” This protection against contribution claims, however, may not extend to claims by third parties that have incurred their own response costs and seek to recover them under Section 107(a)(4)(B). </w:t>
      </w:r>
      <w:r w:rsidRPr="00A138B4">
        <w:rPr>
          <w:i/>
        </w:rPr>
        <w:t>See United States v. Atlantic Research Corporation</w:t>
      </w:r>
      <w:r w:rsidR="00866EF1">
        <w:t>, 1</w:t>
      </w:r>
      <w:r>
        <w:t>2</w:t>
      </w:r>
      <w:r w:rsidR="00866EF1">
        <w:t>7</w:t>
      </w:r>
      <w:r>
        <w:t xml:space="preserve"> S.Ct. 2331, 16</w:t>
      </w:r>
      <w:r w:rsidR="00866EF1">
        <w:t>8</w:t>
      </w:r>
      <w:r>
        <w:t xml:space="preserve"> L.Ed. 2d 28 (June 11, 2007) (in certain situations, a liable party who has incurred cleanup costs at a site can sue other liable parties under CERCLA </w:t>
      </w:r>
      <w:r w:rsidR="00404C2D">
        <w:t>§</w:t>
      </w:r>
      <w:r>
        <w:t xml:space="preserve"> 107(a)(4)(B)).</w:t>
      </w:r>
    </w:p>
    <w:p w14:paraId="0930E6B4" w14:textId="77777777" w:rsidR="008C6EBF" w:rsidRDefault="008C6EBF">
      <w:pPr>
        <w:rPr>
          <w:color w:val="000000"/>
        </w:rPr>
      </w:pPr>
    </w:p>
    <w:p w14:paraId="340F4283" w14:textId="77777777" w:rsidR="00A21EA2" w:rsidRDefault="00A21EA2" w:rsidP="002B2D8F">
      <w:pPr>
        <w:ind w:firstLine="720"/>
        <w:rPr>
          <w:color w:val="000000"/>
        </w:rPr>
      </w:pPr>
      <w:r>
        <w:rPr>
          <w:color w:val="000000"/>
        </w:rPr>
        <w:t>If [</w:t>
      </w:r>
      <w:r w:rsidRPr="00A138B4">
        <w:rPr>
          <w:b/>
          <w:color w:val="000000"/>
        </w:rPr>
        <w:t>you or company name</w:t>
      </w:r>
      <w:r>
        <w:rPr>
          <w:color w:val="000000"/>
        </w:rPr>
        <w:t xml:space="preserve">] believe[s] that [you/it] may be eligible for a </w:t>
      </w:r>
      <w:r>
        <w:rPr>
          <w:i/>
          <w:iCs/>
          <w:color w:val="000000"/>
        </w:rPr>
        <w:t>de minimis</w:t>
      </w:r>
      <w:r>
        <w:rPr>
          <w:color w:val="000000"/>
        </w:rPr>
        <w:t xml:space="preserve"> settlement at this Site, please contact [</w:t>
      </w:r>
      <w:r w:rsidRPr="00A138B4">
        <w:rPr>
          <w:b/>
          <w:color w:val="000000"/>
        </w:rPr>
        <w:t>name of attorney/RPM/enforcement specialist</w:t>
      </w:r>
      <w:r>
        <w:rPr>
          <w:color w:val="000000"/>
        </w:rPr>
        <w:t>] at [</w:t>
      </w:r>
      <w:r w:rsidRPr="00A138B4">
        <w:rPr>
          <w:b/>
          <w:color w:val="000000"/>
        </w:rPr>
        <w:t>address/phone number</w:t>
      </w:r>
      <w:r w:rsidR="00285CD5">
        <w:rPr>
          <w:b/>
          <w:color w:val="000000"/>
        </w:rPr>
        <w:t>/email</w:t>
      </w:r>
      <w:r>
        <w:rPr>
          <w:color w:val="000000"/>
        </w:rPr>
        <w:t xml:space="preserve">] for additional information on </w:t>
      </w:r>
      <w:r w:rsidR="0033467B" w:rsidRPr="00C23EB9">
        <w:rPr>
          <w:i/>
          <w:color w:val="000000"/>
        </w:rPr>
        <w:t>d</w:t>
      </w:r>
      <w:r>
        <w:rPr>
          <w:i/>
          <w:iCs/>
          <w:color w:val="000000"/>
        </w:rPr>
        <w:t xml:space="preserve">e </w:t>
      </w:r>
      <w:r w:rsidR="0033467B">
        <w:rPr>
          <w:i/>
          <w:iCs/>
          <w:color w:val="000000"/>
        </w:rPr>
        <w:t>m</w:t>
      </w:r>
      <w:r>
        <w:rPr>
          <w:i/>
          <w:iCs/>
          <w:color w:val="000000"/>
        </w:rPr>
        <w:t>inimis</w:t>
      </w:r>
      <w:r>
        <w:rPr>
          <w:color w:val="000000"/>
        </w:rPr>
        <w:t xml:space="preserve"> </w:t>
      </w:r>
      <w:r w:rsidR="0033467B">
        <w:rPr>
          <w:color w:val="000000"/>
        </w:rPr>
        <w:t>s</w:t>
      </w:r>
      <w:r>
        <w:rPr>
          <w:color w:val="000000"/>
        </w:rPr>
        <w:t>ettlements. [</w:t>
      </w:r>
      <w:r w:rsidRPr="00A138B4">
        <w:rPr>
          <w:b/>
          <w:i/>
          <w:iCs/>
          <w:color w:val="000000"/>
        </w:rPr>
        <w:t>Optional</w:t>
      </w:r>
      <w:r w:rsidRPr="00A138B4">
        <w:rPr>
          <w:b/>
          <w:color w:val="000000"/>
        </w:rPr>
        <w:t>:</w:t>
      </w:r>
      <w:r>
        <w:rPr>
          <w:color w:val="000000"/>
        </w:rPr>
        <w:t xml:space="preserve"> Additional information will be sent to you, and you may be asked to respond in writing to questions about your involvement with the Site to assist EPA in making a determination as to whether you may be eligible for such a settlement.]</w:t>
      </w:r>
    </w:p>
    <w:p w14:paraId="48775B21" w14:textId="77777777" w:rsidR="007A1ACE" w:rsidRDefault="007A1ACE">
      <w:pPr>
        <w:ind w:firstLine="720"/>
        <w:rPr>
          <w:color w:val="000000"/>
        </w:rPr>
      </w:pPr>
    </w:p>
    <w:p w14:paraId="25EFDC07" w14:textId="77777777" w:rsidR="007A1ACE" w:rsidRDefault="007A1ACE" w:rsidP="007A1ACE">
      <w:pPr>
        <w:rPr>
          <w:color w:val="000000"/>
        </w:rPr>
      </w:pPr>
      <w:r>
        <w:rPr>
          <w:color w:val="000000"/>
        </w:rPr>
        <w:t>[</w:t>
      </w:r>
      <w:r w:rsidRPr="00A138B4">
        <w:rPr>
          <w:b/>
          <w:i/>
          <w:iCs/>
          <w:color w:val="000000"/>
        </w:rPr>
        <w:t xml:space="preserve">If the Region has sufficient information to conclude that the PRP may be eligible for </w:t>
      </w:r>
      <w:r w:rsidRPr="00A138B4">
        <w:rPr>
          <w:b/>
          <w:i/>
          <w:color w:val="000000"/>
        </w:rPr>
        <w:t>an inability to pay</w:t>
      </w:r>
      <w:r w:rsidRPr="00A138B4">
        <w:rPr>
          <w:b/>
          <w:i/>
          <w:iCs/>
          <w:color w:val="000000"/>
        </w:rPr>
        <w:t xml:space="preserve"> settlement, use the </w:t>
      </w:r>
      <w:r w:rsidR="00255AA1">
        <w:rPr>
          <w:b/>
          <w:i/>
          <w:iCs/>
          <w:color w:val="000000"/>
        </w:rPr>
        <w:t>“</w:t>
      </w:r>
      <w:r w:rsidRPr="00A138B4">
        <w:rPr>
          <w:b/>
          <w:i/>
          <w:iCs/>
          <w:color w:val="000000"/>
        </w:rPr>
        <w:t xml:space="preserve">Model Notice </w:t>
      </w:r>
      <w:r w:rsidRPr="00A138B4">
        <w:rPr>
          <w:b/>
          <w:bCs/>
          <w:i/>
          <w:color w:val="000000"/>
          <w:sz w:val="23"/>
          <w:szCs w:val="23"/>
        </w:rPr>
        <w:t>Approving Reduction in Settlement Amount Based on Inability to Pay</w:t>
      </w:r>
      <w:r w:rsidR="00255AA1">
        <w:rPr>
          <w:b/>
          <w:bCs/>
          <w:color w:val="000000"/>
          <w:sz w:val="23"/>
          <w:szCs w:val="23"/>
        </w:rPr>
        <w:t>”</w:t>
      </w:r>
      <w:r w:rsidRPr="00285CD5">
        <w:rPr>
          <w:b/>
          <w:bCs/>
          <w:color w:val="000000"/>
          <w:sz w:val="23"/>
          <w:szCs w:val="23"/>
        </w:rPr>
        <w:t xml:space="preserve"> </w:t>
      </w:r>
      <w:r w:rsidRPr="00A138B4">
        <w:rPr>
          <w:b/>
          <w:i/>
          <w:iCs/>
          <w:color w:val="000000"/>
        </w:rPr>
        <w:t xml:space="preserve">letter, issued as Appendix B to the </w:t>
      </w:r>
      <w:r w:rsidR="00255AA1">
        <w:rPr>
          <w:b/>
          <w:i/>
          <w:iCs/>
          <w:color w:val="000000"/>
        </w:rPr>
        <w:t>“</w:t>
      </w:r>
      <w:r w:rsidR="002D64BF" w:rsidRPr="00A138B4">
        <w:rPr>
          <w:b/>
          <w:i/>
          <w:iCs/>
          <w:color w:val="000000"/>
        </w:rPr>
        <w:t>I</w:t>
      </w:r>
      <w:r w:rsidRPr="00A138B4">
        <w:rPr>
          <w:b/>
          <w:i/>
          <w:iCs/>
          <w:color w:val="000000"/>
        </w:rPr>
        <w:t xml:space="preserve">nterim Guidance on the Ability to Pay and </w:t>
      </w:r>
      <w:r w:rsidRPr="00A138B4">
        <w:rPr>
          <w:b/>
          <w:i/>
          <w:color w:val="000000"/>
        </w:rPr>
        <w:t>De</w:t>
      </w:r>
      <w:r w:rsidRPr="00A138B4">
        <w:rPr>
          <w:b/>
          <w:i/>
          <w:iCs/>
          <w:color w:val="000000"/>
        </w:rPr>
        <w:t xml:space="preserve"> </w:t>
      </w:r>
      <w:r w:rsidRPr="00A138B4">
        <w:rPr>
          <w:b/>
          <w:i/>
          <w:color w:val="000000"/>
        </w:rPr>
        <w:t>Minimis</w:t>
      </w:r>
      <w:r w:rsidRPr="00A138B4">
        <w:rPr>
          <w:b/>
          <w:i/>
          <w:iCs/>
          <w:color w:val="000000"/>
        </w:rPr>
        <w:t xml:space="preserve"> Revisions to CERCLA </w:t>
      </w:r>
      <w:r w:rsidR="00C23EB9" w:rsidRPr="00A138B4">
        <w:rPr>
          <w:b/>
          <w:i/>
          <w:iCs/>
          <w:color w:val="000000"/>
        </w:rPr>
        <w:t>§</w:t>
      </w:r>
      <w:r w:rsidRPr="00A138B4">
        <w:rPr>
          <w:b/>
          <w:i/>
          <w:iCs/>
          <w:color w:val="000000"/>
        </w:rPr>
        <w:t xml:space="preserve"> 122(g) by the Small Business Liability Relief and Brownfields Revitalization Act,</w:t>
      </w:r>
      <w:r w:rsidR="00255AA1">
        <w:rPr>
          <w:b/>
          <w:i/>
          <w:iCs/>
          <w:color w:val="000000"/>
        </w:rPr>
        <w:t>”</w:t>
      </w:r>
      <w:r w:rsidR="002D64BF" w:rsidRPr="00A138B4">
        <w:rPr>
          <w:b/>
          <w:i/>
          <w:iCs/>
          <w:color w:val="000000"/>
        </w:rPr>
        <w:t xml:space="preserve"> </w:t>
      </w:r>
      <w:r w:rsidRPr="00A138B4">
        <w:rPr>
          <w:b/>
          <w:i/>
          <w:iCs/>
          <w:color w:val="000000"/>
        </w:rPr>
        <w:t>instead of this letter</w:t>
      </w:r>
      <w:r w:rsidR="002B2D8F" w:rsidRPr="00A138B4">
        <w:rPr>
          <w:b/>
          <w:i/>
          <w:iCs/>
          <w:color w:val="000000"/>
        </w:rPr>
        <w:t xml:space="preserve">. </w:t>
      </w:r>
      <w:r w:rsidR="00C210D8" w:rsidRPr="00A138B4">
        <w:rPr>
          <w:b/>
          <w:i/>
        </w:rPr>
        <w:t xml:space="preserve">[Appendix B has been modified and is available from the </w:t>
      </w:r>
      <w:r w:rsidR="00763E60" w:rsidRPr="00A138B4">
        <w:rPr>
          <w:b/>
          <w:i/>
        </w:rPr>
        <w:t xml:space="preserve">Cleanup Enforcement Model Language and Model Documents Database </w:t>
      </w:r>
      <w:r w:rsidR="00C210D8" w:rsidRPr="00A138B4">
        <w:rPr>
          <w:b/>
          <w:i/>
        </w:rPr>
        <w:t xml:space="preserve">at </w:t>
      </w:r>
      <w:hyperlink r:id="rId9" w:history="1">
        <w:r w:rsidR="00763E60" w:rsidRPr="00A138B4">
          <w:rPr>
            <w:rStyle w:val="Hyperlink"/>
            <w:b/>
            <w:i/>
          </w:rPr>
          <w:t>http://cfpub.epa.gov/compliance/models/view.cfm?model_ID=427</w:t>
        </w:r>
      </w:hyperlink>
      <w:r w:rsidR="00C210D8" w:rsidRPr="00A138B4">
        <w:rPr>
          <w:b/>
          <w:i/>
          <w:iCs/>
          <w:color w:val="000000"/>
        </w:rPr>
        <w:t xml:space="preserve">.] </w:t>
      </w:r>
      <w:r w:rsidRPr="00A138B4">
        <w:rPr>
          <w:b/>
          <w:i/>
          <w:iCs/>
          <w:color w:val="000000"/>
        </w:rPr>
        <w:t xml:space="preserve">If the Region has insufficient information on which to reach this conclusion, but believes it is appropriate to notify the PRP of the existence of </w:t>
      </w:r>
      <w:r w:rsidR="002D64BF" w:rsidRPr="00A138B4">
        <w:rPr>
          <w:b/>
          <w:i/>
          <w:iCs/>
          <w:color w:val="000000"/>
        </w:rPr>
        <w:t>in</w:t>
      </w:r>
      <w:r w:rsidRPr="00A138B4">
        <w:rPr>
          <w:b/>
          <w:i/>
          <w:color w:val="000000"/>
        </w:rPr>
        <w:t>ability to pay</w:t>
      </w:r>
      <w:r w:rsidRPr="00A138B4">
        <w:rPr>
          <w:b/>
          <w:i/>
          <w:iCs/>
          <w:color w:val="000000"/>
        </w:rPr>
        <w:t xml:space="preserve"> settlements, include the following section</w:t>
      </w:r>
      <w:r w:rsidR="001370DF" w:rsidRPr="00A138B4">
        <w:rPr>
          <w:b/>
          <w:i/>
          <w:iCs/>
          <w:color w:val="000000"/>
        </w:rPr>
        <w:t>.</w:t>
      </w:r>
      <w:r>
        <w:rPr>
          <w:color w:val="000000"/>
        </w:rPr>
        <w:t>]</w:t>
      </w:r>
    </w:p>
    <w:p w14:paraId="7DD8C69D" w14:textId="77777777" w:rsidR="00A21EA2" w:rsidRDefault="00A21EA2">
      <w:pPr>
        <w:rPr>
          <w:color w:val="000000"/>
        </w:rPr>
      </w:pPr>
    </w:p>
    <w:p w14:paraId="00487F95" w14:textId="77777777" w:rsidR="00A21EA2" w:rsidRPr="00404C2D" w:rsidRDefault="00A21EA2">
      <w:pPr>
        <w:tabs>
          <w:tab w:val="center" w:pos="4680"/>
        </w:tabs>
        <w:rPr>
          <w:color w:val="000000"/>
        </w:rPr>
      </w:pPr>
      <w:r w:rsidRPr="00A138B4">
        <w:rPr>
          <w:b/>
          <w:bCs/>
          <w:color w:val="000000"/>
        </w:rPr>
        <w:t>Financial Concerns</w:t>
      </w:r>
      <w:r w:rsidR="005F6C03" w:rsidRPr="00A138B4">
        <w:rPr>
          <w:b/>
          <w:bCs/>
          <w:color w:val="000000"/>
        </w:rPr>
        <w:t xml:space="preserve"> </w:t>
      </w:r>
      <w:r w:rsidRPr="00A138B4">
        <w:rPr>
          <w:b/>
          <w:bCs/>
          <w:color w:val="000000"/>
        </w:rPr>
        <w:t>/</w:t>
      </w:r>
      <w:r w:rsidR="005F6C03" w:rsidRPr="00A138B4">
        <w:rPr>
          <w:b/>
          <w:bCs/>
          <w:color w:val="000000"/>
        </w:rPr>
        <w:t xml:space="preserve"> </w:t>
      </w:r>
      <w:r w:rsidR="001042E9" w:rsidRPr="00A138B4">
        <w:rPr>
          <w:b/>
          <w:bCs/>
          <w:color w:val="000000"/>
        </w:rPr>
        <w:t>A</w:t>
      </w:r>
      <w:r w:rsidRPr="00A138B4">
        <w:rPr>
          <w:b/>
          <w:bCs/>
          <w:color w:val="000000"/>
        </w:rPr>
        <w:t>bility to Pay Settlements</w:t>
      </w:r>
    </w:p>
    <w:p w14:paraId="7853250F" w14:textId="77777777" w:rsidR="00BE66BE" w:rsidRDefault="00BE66BE">
      <w:pPr>
        <w:ind w:firstLine="720"/>
        <w:rPr>
          <w:color w:val="000000"/>
        </w:rPr>
      </w:pPr>
    </w:p>
    <w:p w14:paraId="28C1978E" w14:textId="77777777" w:rsidR="00A21EA2" w:rsidRDefault="00A21EA2" w:rsidP="002B2D8F">
      <w:pPr>
        <w:ind w:firstLine="720"/>
        <w:rPr>
          <w:color w:val="000000"/>
        </w:rPr>
      </w:pPr>
      <w:r>
        <w:rPr>
          <w:color w:val="000000"/>
        </w:rPr>
        <w:t>EPA is aware that the financial ability of some PRPs to contribute toward the payment of response costs at a site may be substantially limited. If you believe, and can document, that you fall within that category, please contact [</w:t>
      </w:r>
      <w:r w:rsidRPr="00A138B4">
        <w:rPr>
          <w:b/>
          <w:color w:val="000000"/>
        </w:rPr>
        <w:t>name of attorney/RPM/enforcement specialist</w:t>
      </w:r>
      <w:r>
        <w:rPr>
          <w:color w:val="000000"/>
        </w:rPr>
        <w:t>] at [</w:t>
      </w:r>
      <w:r w:rsidRPr="00A138B4">
        <w:rPr>
          <w:b/>
          <w:color w:val="000000"/>
        </w:rPr>
        <w:t>address/phone number</w:t>
      </w:r>
      <w:r w:rsidR="00285CD5">
        <w:rPr>
          <w:b/>
          <w:color w:val="000000"/>
        </w:rPr>
        <w:t>/email</w:t>
      </w:r>
      <w:r>
        <w:rPr>
          <w:color w:val="000000"/>
        </w:rPr>
        <w:t xml:space="preserve">] for information on </w:t>
      </w:r>
      <w:r w:rsidR="00AC19D8">
        <w:rPr>
          <w:color w:val="000000"/>
        </w:rPr>
        <w:t>“</w:t>
      </w:r>
      <w:r w:rsidR="001042E9">
        <w:rPr>
          <w:color w:val="000000"/>
        </w:rPr>
        <w:t>a</w:t>
      </w:r>
      <w:r>
        <w:rPr>
          <w:color w:val="000000"/>
        </w:rPr>
        <w:t xml:space="preserve">bility to </w:t>
      </w:r>
      <w:r w:rsidR="001042E9">
        <w:rPr>
          <w:color w:val="000000"/>
        </w:rPr>
        <w:t>p</w:t>
      </w:r>
      <w:r>
        <w:rPr>
          <w:color w:val="000000"/>
        </w:rPr>
        <w:t xml:space="preserve">ay </w:t>
      </w:r>
      <w:r w:rsidR="001042E9">
        <w:rPr>
          <w:color w:val="000000"/>
        </w:rPr>
        <w:t>s</w:t>
      </w:r>
      <w:r>
        <w:rPr>
          <w:color w:val="000000"/>
        </w:rPr>
        <w:t>ettlements.</w:t>
      </w:r>
      <w:r w:rsidR="00AC19D8">
        <w:rPr>
          <w:color w:val="000000"/>
        </w:rPr>
        <w:t>”</w:t>
      </w:r>
      <w:r>
        <w:rPr>
          <w:color w:val="000000"/>
        </w:rPr>
        <w:t xml:space="preserve"> In response, you will receive information about the potential for such settlements and </w:t>
      </w:r>
      <w:r w:rsidR="001042E9">
        <w:rPr>
          <w:color w:val="000000"/>
        </w:rPr>
        <w:t>a listing of information you will need to provide, including</w:t>
      </w:r>
      <w:r>
        <w:rPr>
          <w:color w:val="000000"/>
        </w:rPr>
        <w:t xml:space="preserve"> financial records </w:t>
      </w:r>
      <w:r w:rsidR="001042E9">
        <w:rPr>
          <w:color w:val="000000"/>
        </w:rPr>
        <w:t xml:space="preserve">and </w:t>
      </w:r>
      <w:r>
        <w:rPr>
          <w:color w:val="000000"/>
        </w:rPr>
        <w:t>business [and personal] federal income tax returns. [</w:t>
      </w:r>
      <w:r w:rsidRPr="00A138B4">
        <w:rPr>
          <w:b/>
          <w:i/>
          <w:iCs/>
          <w:color w:val="000000"/>
        </w:rPr>
        <w:t>If appropriate, insert,</w:t>
      </w:r>
      <w:r>
        <w:rPr>
          <w:i/>
          <w:iCs/>
          <w:color w:val="000000"/>
        </w:rPr>
        <w:t xml:space="preserve"> </w:t>
      </w:r>
      <w:r w:rsidR="00AC19D8">
        <w:rPr>
          <w:color w:val="000000"/>
        </w:rPr>
        <w:t>“</w:t>
      </w:r>
      <w:r>
        <w:rPr>
          <w:color w:val="000000"/>
        </w:rPr>
        <w:t>If EPA concludes that [</w:t>
      </w:r>
      <w:r w:rsidRPr="00A138B4">
        <w:rPr>
          <w:b/>
          <w:color w:val="000000"/>
        </w:rPr>
        <w:t>you or company name</w:t>
      </w:r>
      <w:r>
        <w:rPr>
          <w:color w:val="000000"/>
        </w:rPr>
        <w:t>] have a legitimate inability to pay the full amount of EPA</w:t>
      </w:r>
      <w:r w:rsidR="00285CD5">
        <w:rPr>
          <w:color w:val="000000"/>
        </w:rPr>
        <w:t>’</w:t>
      </w:r>
      <w:r>
        <w:rPr>
          <w:color w:val="000000"/>
        </w:rPr>
        <w:t>s costs, EPA may offer a schedule for payment over time or a reduction in the total amount demanded from you.</w:t>
      </w:r>
      <w:r w:rsidR="00AC19D8">
        <w:rPr>
          <w:color w:val="000000"/>
        </w:rPr>
        <w:t>”</w:t>
      </w:r>
      <w:r>
        <w:rPr>
          <w:color w:val="000000"/>
        </w:rPr>
        <w:t>]</w:t>
      </w:r>
    </w:p>
    <w:p w14:paraId="25DFE20D" w14:textId="77777777" w:rsidR="00A21EA2" w:rsidRDefault="00A21EA2">
      <w:pPr>
        <w:rPr>
          <w:color w:val="000000"/>
        </w:rPr>
      </w:pPr>
    </w:p>
    <w:p w14:paraId="18EFE0CB" w14:textId="77777777" w:rsidR="00A21EA2" w:rsidRDefault="00A21EA2" w:rsidP="00433C1C">
      <w:pPr>
        <w:ind w:firstLine="720"/>
        <w:rPr>
          <w:color w:val="000000"/>
        </w:rPr>
      </w:pPr>
      <w:r>
        <w:rPr>
          <w:color w:val="000000"/>
        </w:rPr>
        <w:t>Also, please note that, because EPA has a potential claim against you, you must include EPA as a creditor if you file for bankruptcy.</w:t>
      </w:r>
    </w:p>
    <w:p w14:paraId="458F9DF1" w14:textId="77777777" w:rsidR="00A21EA2" w:rsidRDefault="00A21EA2">
      <w:pPr>
        <w:rPr>
          <w:color w:val="000000"/>
        </w:rPr>
      </w:pPr>
    </w:p>
    <w:p w14:paraId="31AB0A5B" w14:textId="77777777" w:rsidR="00A21EA2" w:rsidRPr="00404C2D" w:rsidRDefault="00A21EA2">
      <w:pPr>
        <w:keepNext/>
        <w:keepLines/>
        <w:tabs>
          <w:tab w:val="center" w:pos="4680"/>
        </w:tabs>
        <w:rPr>
          <w:color w:val="000000"/>
        </w:rPr>
      </w:pPr>
      <w:r w:rsidRPr="00A138B4">
        <w:rPr>
          <w:b/>
          <w:bCs/>
          <w:color w:val="000000"/>
        </w:rPr>
        <w:t>Information to Assist You</w:t>
      </w:r>
    </w:p>
    <w:p w14:paraId="09B91CCE" w14:textId="77777777" w:rsidR="00A21EA2" w:rsidRDefault="00A21EA2">
      <w:pPr>
        <w:keepNext/>
        <w:keepLines/>
        <w:rPr>
          <w:b/>
          <w:bCs/>
          <w:color w:val="000000"/>
        </w:rPr>
      </w:pPr>
    </w:p>
    <w:p w14:paraId="1D92B2DA" w14:textId="77777777" w:rsidR="00A21EA2" w:rsidRDefault="00A21EA2" w:rsidP="002B2D8F">
      <w:pPr>
        <w:keepLines/>
        <w:ind w:firstLine="720"/>
        <w:rPr>
          <w:color w:val="000000"/>
        </w:rPr>
      </w:pPr>
      <w:r>
        <w:rPr>
          <w:color w:val="000000"/>
        </w:rPr>
        <w:t>EPA encourages communication between you, other PRPs, and EPA concerning the Site. [</w:t>
      </w:r>
      <w:r w:rsidRPr="00A138B4">
        <w:rPr>
          <w:b/>
          <w:i/>
          <w:iCs/>
          <w:color w:val="000000"/>
        </w:rPr>
        <w:t>Where appropriate, insert</w:t>
      </w:r>
      <w:r w:rsidRPr="00A138B4">
        <w:rPr>
          <w:b/>
          <w:color w:val="000000"/>
        </w:rPr>
        <w:t>:</w:t>
      </w:r>
      <w:r>
        <w:rPr>
          <w:i/>
          <w:iCs/>
          <w:color w:val="000000"/>
        </w:rPr>
        <w:t xml:space="preserve"> </w:t>
      </w:r>
      <w:r w:rsidR="00AC19D8">
        <w:rPr>
          <w:color w:val="000000"/>
        </w:rPr>
        <w:t>“</w:t>
      </w:r>
      <w:r>
        <w:rPr>
          <w:color w:val="000000"/>
        </w:rPr>
        <w:t xml:space="preserve">EPA recommends that all PRPs meet to select a </w:t>
      </w:r>
      <w:r w:rsidR="00AC19D8">
        <w:rPr>
          <w:color w:val="000000"/>
        </w:rPr>
        <w:t>“</w:t>
      </w:r>
      <w:r>
        <w:rPr>
          <w:color w:val="000000"/>
        </w:rPr>
        <w:t>steering committee</w:t>
      </w:r>
      <w:r w:rsidR="00AC19D8">
        <w:rPr>
          <w:color w:val="000000"/>
        </w:rPr>
        <w:t xml:space="preserve">” </w:t>
      </w:r>
      <w:r>
        <w:rPr>
          <w:color w:val="000000"/>
        </w:rPr>
        <w:t>that will be responsible for representing the group</w:t>
      </w:r>
      <w:r w:rsidR="00285CD5">
        <w:rPr>
          <w:color w:val="000000"/>
        </w:rPr>
        <w:t>’</w:t>
      </w:r>
      <w:r>
        <w:rPr>
          <w:color w:val="000000"/>
        </w:rPr>
        <w:t>s interests. Establishing a manageable group is critical to successful negotiations with EPA. If this is not possible, EPA encourages each PRP to select one person from its company or organization to represent its interests to EPA.</w:t>
      </w:r>
      <w:r w:rsidR="00AC19D8">
        <w:rPr>
          <w:color w:val="000000"/>
        </w:rPr>
        <w:t>”</w:t>
      </w:r>
      <w:r>
        <w:rPr>
          <w:color w:val="000000"/>
        </w:rPr>
        <w:t>]</w:t>
      </w:r>
    </w:p>
    <w:p w14:paraId="1FE40886" w14:textId="77777777" w:rsidR="00A21EA2" w:rsidRDefault="00A21EA2">
      <w:pPr>
        <w:rPr>
          <w:color w:val="000000"/>
        </w:rPr>
      </w:pPr>
    </w:p>
    <w:p w14:paraId="0A27C06B" w14:textId="77777777" w:rsidR="00A21EA2" w:rsidRDefault="00A21EA2" w:rsidP="002B2D8F">
      <w:pPr>
        <w:ind w:firstLine="720"/>
        <w:rPr>
          <w:color w:val="000000"/>
        </w:rPr>
      </w:pPr>
      <w:r>
        <w:rPr>
          <w:color w:val="000000"/>
        </w:rPr>
        <w:t>To assist you in your efforts to communicate, please find the following attached information:</w:t>
      </w:r>
    </w:p>
    <w:p w14:paraId="320D8424" w14:textId="77777777" w:rsidR="00A21EA2" w:rsidRDefault="00A21EA2">
      <w:pPr>
        <w:rPr>
          <w:color w:val="000000"/>
        </w:rPr>
      </w:pPr>
    </w:p>
    <w:p w14:paraId="4B93268E" w14:textId="77777777" w:rsidR="00A21EA2" w:rsidRDefault="00A21EA2" w:rsidP="00433C1C">
      <w:pPr>
        <w:numPr>
          <w:ilvl w:val="0"/>
          <w:numId w:val="6"/>
        </w:numPr>
        <w:tabs>
          <w:tab w:val="clear" w:pos="774"/>
          <w:tab w:val="left" w:pos="-1440"/>
        </w:tabs>
        <w:ind w:left="1440" w:hanging="540"/>
        <w:rPr>
          <w:color w:val="000000"/>
        </w:rPr>
      </w:pPr>
      <w:r>
        <w:rPr>
          <w:color w:val="000000"/>
        </w:rPr>
        <w:t xml:space="preserve">A list of names and addresses of PRPs to whom this letter is being sent. </w:t>
      </w:r>
    </w:p>
    <w:p w14:paraId="673AE861" w14:textId="77777777" w:rsidR="00A21EA2" w:rsidRDefault="00A21EA2" w:rsidP="00433C1C">
      <w:pPr>
        <w:numPr>
          <w:ilvl w:val="0"/>
          <w:numId w:val="6"/>
        </w:numPr>
        <w:tabs>
          <w:tab w:val="clear" w:pos="774"/>
          <w:tab w:val="left" w:pos="-1440"/>
        </w:tabs>
        <w:ind w:left="1440" w:hanging="540"/>
        <w:rPr>
          <w:color w:val="000000"/>
        </w:rPr>
      </w:pPr>
      <w:r>
        <w:rPr>
          <w:color w:val="000000"/>
        </w:rPr>
        <w:t>To the extent information is available, a list of the volume and type of substances contributed by each PRP to the Site to date. This is an initial list and subject to change based upon new information.</w:t>
      </w:r>
    </w:p>
    <w:p w14:paraId="59F1C66D" w14:textId="77777777" w:rsidR="00A21EA2" w:rsidRDefault="00A21EA2" w:rsidP="00433C1C">
      <w:pPr>
        <w:numPr>
          <w:ilvl w:val="0"/>
          <w:numId w:val="6"/>
        </w:numPr>
        <w:tabs>
          <w:tab w:val="clear" w:pos="774"/>
          <w:tab w:val="left" w:pos="-1440"/>
        </w:tabs>
        <w:ind w:left="1440" w:hanging="540"/>
        <w:rPr>
          <w:color w:val="000000"/>
        </w:rPr>
      </w:pPr>
      <w:r>
        <w:rPr>
          <w:color w:val="000000"/>
        </w:rPr>
        <w:t>A fact sheet that describes the Site.</w:t>
      </w:r>
    </w:p>
    <w:p w14:paraId="2B5620BC" w14:textId="77777777" w:rsidR="00EE1DA1" w:rsidRDefault="00EE1DA1" w:rsidP="00D66B5E">
      <w:pPr>
        <w:pStyle w:val="center"/>
        <w:spacing w:before="0" w:beforeAutospacing="0" w:after="0" w:afterAutospacing="0"/>
        <w:rPr>
          <w:color w:val="000000"/>
        </w:rPr>
      </w:pPr>
    </w:p>
    <w:p w14:paraId="22329DAC" w14:textId="6AE34F8C" w:rsidR="00B76123" w:rsidRDefault="00BB29FC" w:rsidP="00D66B5E">
      <w:pPr>
        <w:pStyle w:val="center"/>
        <w:spacing w:before="0" w:beforeAutospacing="0" w:after="0" w:afterAutospacing="0"/>
      </w:pPr>
      <w:r>
        <w:rPr>
          <w:color w:val="000000"/>
        </w:rPr>
        <w:t>[</w:t>
      </w:r>
      <w:r w:rsidRPr="00A138B4">
        <w:rPr>
          <w:b/>
          <w:i/>
          <w:color w:val="000000"/>
        </w:rPr>
        <w:t>Insert the appropriate report</w:t>
      </w:r>
      <w:r w:rsidRPr="00A138B4">
        <w:rPr>
          <w:b/>
          <w:color w:val="000000"/>
        </w:rPr>
        <w:t>:</w:t>
      </w:r>
      <w:r>
        <w:rPr>
          <w:color w:val="000000"/>
        </w:rPr>
        <w:t xml:space="preserve"> The Prelimi</w:t>
      </w:r>
      <w:r w:rsidR="00EE1DA1">
        <w:rPr>
          <w:color w:val="000000"/>
        </w:rPr>
        <w:t>n</w:t>
      </w:r>
      <w:r>
        <w:rPr>
          <w:color w:val="000000"/>
        </w:rPr>
        <w:t xml:space="preserve">ary Assessment (PA) Report, Site Investigation (SI) Report, </w:t>
      </w:r>
      <w:r w:rsidR="001042E9">
        <w:rPr>
          <w:color w:val="000000"/>
        </w:rPr>
        <w:t>Expanded Site Investigation (</w:t>
      </w:r>
      <w:r>
        <w:rPr>
          <w:color w:val="000000"/>
        </w:rPr>
        <w:t>ESI</w:t>
      </w:r>
      <w:r w:rsidR="001042E9">
        <w:rPr>
          <w:color w:val="000000"/>
        </w:rPr>
        <w:t>)</w:t>
      </w:r>
      <w:r>
        <w:rPr>
          <w:color w:val="000000"/>
        </w:rPr>
        <w:t xml:space="preserve"> Report] is/are also available for your review as part of the Administrative Record. </w:t>
      </w:r>
      <w:r w:rsidR="00BA66B6">
        <w:rPr>
          <w:color w:val="000000"/>
        </w:rPr>
        <w:t>General i</w:t>
      </w:r>
      <w:r w:rsidR="00B76123">
        <w:rPr>
          <w:color w:val="000000"/>
        </w:rPr>
        <w:t>nformation on</w:t>
      </w:r>
      <w:r w:rsidR="00BA66B6">
        <w:rPr>
          <w:color w:val="000000"/>
        </w:rPr>
        <w:t xml:space="preserve"> [</w:t>
      </w:r>
      <w:r w:rsidR="00B76123">
        <w:rPr>
          <w:color w:val="000000"/>
        </w:rPr>
        <w:t>these reports</w:t>
      </w:r>
      <w:r w:rsidR="00BA66B6">
        <w:rPr>
          <w:color w:val="000000"/>
        </w:rPr>
        <w:t xml:space="preserve"> / this report]</w:t>
      </w:r>
      <w:r w:rsidR="00B76123">
        <w:rPr>
          <w:color w:val="000000"/>
        </w:rPr>
        <w:t xml:space="preserve"> and on the Hazard Ranking System (HRS) can be found on the “HRS Toolbox” at </w:t>
      </w:r>
      <w:hyperlink r:id="rId10" w:history="1">
        <w:r w:rsidR="003812F0">
          <w:rPr>
            <w:rStyle w:val="Hyperlink"/>
          </w:rPr>
          <w:t>http://www.epa.gov/superfund/hrs-toolbox</w:t>
        </w:r>
      </w:hyperlink>
      <w:r w:rsidR="00B76123" w:rsidRPr="00794753">
        <w:rPr>
          <w:color w:val="000000"/>
        </w:rPr>
        <w:t>.</w:t>
      </w:r>
      <w:r w:rsidR="00B76123" w:rsidRPr="00794753">
        <w:rPr>
          <w:rFonts w:ascii="Helv" w:hAnsi="Helv" w:cs="Helv"/>
          <w:color w:val="000000"/>
        </w:rPr>
        <w:t xml:space="preserve"> </w:t>
      </w:r>
      <w:r w:rsidR="00B76123">
        <w:t>The HRS Toolbox provides current guidance documents that may be used to determine if a site is a candidate for inclusion on the National Priorities List.</w:t>
      </w:r>
    </w:p>
    <w:p w14:paraId="0AD78D01" w14:textId="77777777" w:rsidR="00062538" w:rsidRDefault="00062538" w:rsidP="00D66B5E">
      <w:pPr>
        <w:pStyle w:val="center"/>
        <w:spacing w:before="0" w:beforeAutospacing="0" w:after="0" w:afterAutospacing="0"/>
      </w:pPr>
    </w:p>
    <w:p w14:paraId="0A4917B7" w14:textId="77777777" w:rsidR="00A21EA2" w:rsidRDefault="00A21EA2" w:rsidP="00062538">
      <w:pPr>
        <w:ind w:firstLine="720"/>
        <w:rPr>
          <w:color w:val="000000"/>
        </w:rPr>
      </w:pPr>
      <w:r>
        <w:rPr>
          <w:color w:val="000000"/>
        </w:rPr>
        <w:t>EPA [has/will] establish[ed] an Administrative Record that contains documents that serve as the basis for EPA</w:t>
      </w:r>
      <w:r w:rsidR="00285CD5">
        <w:rPr>
          <w:color w:val="000000"/>
        </w:rPr>
        <w:t>’</w:t>
      </w:r>
      <w:r>
        <w:rPr>
          <w:color w:val="000000"/>
        </w:rPr>
        <w:t>s selection of a cleanup action for the Site. The Administrative Record [is/will be] located at [</w:t>
      </w:r>
      <w:r w:rsidRPr="00A138B4">
        <w:rPr>
          <w:b/>
          <w:color w:val="000000"/>
        </w:rPr>
        <w:t>address</w:t>
      </w:r>
      <w:r>
        <w:rPr>
          <w:color w:val="000000"/>
        </w:rPr>
        <w:t xml:space="preserve">] and [is/will be] available to you and the public for inspection and comment. The Administrative Record [is also/will also be] available for inspection and comment at the </w:t>
      </w:r>
      <w:smartTag w:uri="urn:schemas-microsoft-com:office:smarttags" w:element="place">
        <w:smartTag w:uri="urn:schemas-microsoft-com:office:smarttags" w:element="PlaceName">
          <w:r>
            <w:rPr>
              <w:color w:val="000000"/>
            </w:rPr>
            <w:t>Superfund</w:t>
          </w:r>
        </w:smartTag>
        <w:r>
          <w:rPr>
            <w:color w:val="000000"/>
          </w:rPr>
          <w:t xml:space="preserve"> </w:t>
        </w:r>
        <w:smartTag w:uri="urn:schemas-microsoft-com:office:smarttags" w:element="PlaceName">
          <w:r>
            <w:rPr>
              <w:color w:val="000000"/>
            </w:rPr>
            <w:t>Records</w:t>
          </w:r>
        </w:smartTag>
        <w:r>
          <w:rPr>
            <w:color w:val="000000"/>
          </w:rPr>
          <w:t xml:space="preserve"> </w:t>
        </w:r>
        <w:smartTag w:uri="urn:schemas-microsoft-com:office:smarttags" w:element="PlaceType">
          <w:r>
            <w:rPr>
              <w:color w:val="000000"/>
            </w:rPr>
            <w:t>Center</w:t>
          </w:r>
        </w:smartTag>
      </w:smartTag>
      <w:r>
        <w:rPr>
          <w:color w:val="000000"/>
        </w:rPr>
        <w:t>, EPA Region [</w:t>
      </w:r>
      <w:r w:rsidRPr="00A138B4">
        <w:rPr>
          <w:b/>
          <w:color w:val="000000"/>
        </w:rPr>
        <w:t>number and address</w:t>
      </w:r>
      <w:r>
        <w:rPr>
          <w:color w:val="000000"/>
        </w:rPr>
        <w:t>].</w:t>
      </w:r>
    </w:p>
    <w:p w14:paraId="311F6B5F" w14:textId="77777777" w:rsidR="00A21EA2" w:rsidRDefault="00A21EA2" w:rsidP="00062538">
      <w:pPr>
        <w:rPr>
          <w:color w:val="000000"/>
        </w:rPr>
      </w:pPr>
    </w:p>
    <w:p w14:paraId="1D66F594" w14:textId="77777777" w:rsidR="00A21EA2" w:rsidRPr="00404C2D" w:rsidRDefault="00A21EA2" w:rsidP="00EB08C0">
      <w:pPr>
        <w:tabs>
          <w:tab w:val="center" w:pos="4680"/>
        </w:tabs>
        <w:rPr>
          <w:color w:val="000000"/>
        </w:rPr>
      </w:pPr>
      <w:r w:rsidRPr="00A138B4">
        <w:rPr>
          <w:b/>
          <w:bCs/>
          <w:color w:val="000000"/>
        </w:rPr>
        <w:t>Additional Information</w:t>
      </w:r>
    </w:p>
    <w:p w14:paraId="11E7EEFB" w14:textId="77777777" w:rsidR="00A21EA2" w:rsidRDefault="00A21EA2">
      <w:pPr>
        <w:rPr>
          <w:color w:val="000000"/>
          <w:u w:val="single"/>
        </w:rPr>
      </w:pPr>
    </w:p>
    <w:p w14:paraId="09C7E037" w14:textId="2CB558C1" w:rsidR="00A21EA2" w:rsidRPr="00F02CF9" w:rsidRDefault="00A21EA2" w:rsidP="002B2D8F">
      <w:pPr>
        <w:ind w:firstLine="720"/>
      </w:pPr>
      <w:r w:rsidRPr="00B512D4">
        <w:t>The Superfund Small Business Liability Relief and Brownfields Revitalization Act contains several exemptions and defenses to CERCLA liability, which we sug</w:t>
      </w:r>
      <w:r w:rsidR="00B512D4" w:rsidRPr="00B512D4">
        <w:t xml:space="preserve">gest that all parties evaluate. You </w:t>
      </w:r>
      <w:r w:rsidRPr="00B512D4">
        <w:t xml:space="preserve">may obtain a copy of the law via the </w:t>
      </w:r>
      <w:r w:rsidR="00763E60">
        <w:t xml:space="preserve">Agency’s website </w:t>
      </w:r>
      <w:r w:rsidRPr="00B512D4">
        <w:t xml:space="preserve">at </w:t>
      </w:r>
      <w:hyperlink r:id="rId11" w:history="1">
        <w:r w:rsidR="003812F0">
          <w:rPr>
            <w:rStyle w:val="Hyperlink"/>
          </w:rPr>
          <w:t>http://www.epa.gov/brownfields/brownfields-laws-and-regulations</w:t>
        </w:r>
      </w:hyperlink>
      <w:r w:rsidRPr="00B512D4">
        <w:t xml:space="preserve"> and review EPA guidance regarding these exemptions at </w:t>
      </w:r>
      <w:hyperlink r:id="rId12" w:history="1">
        <w:r w:rsidR="00763E60" w:rsidRPr="00285CD5">
          <w:rPr>
            <w:rStyle w:val="Hyperlink"/>
          </w:rPr>
          <w:t>http://cfpub.epa.gov/compliance/resources/policies/cleanup/superfund/</w:t>
        </w:r>
      </w:hyperlink>
      <w:r w:rsidRPr="00B512D4">
        <w:t xml:space="preserve">. </w:t>
      </w:r>
    </w:p>
    <w:p w14:paraId="53F146F7" w14:textId="77777777" w:rsidR="00A21EA2" w:rsidRDefault="00A21EA2">
      <w:pPr>
        <w:rPr>
          <w:color w:val="000000"/>
        </w:rPr>
      </w:pPr>
    </w:p>
    <w:p w14:paraId="6A3C5947" w14:textId="4EFD2CB8" w:rsidR="00A21EA2" w:rsidRDefault="00285CD5" w:rsidP="00C6474B">
      <w:pPr>
        <w:rPr>
          <w:color w:val="000000"/>
        </w:rPr>
      </w:pPr>
      <w:r>
        <w:rPr>
          <w:b/>
          <w:iCs/>
          <w:color w:val="000000"/>
        </w:rPr>
        <w:t>[</w:t>
      </w:r>
      <w:r w:rsidR="00A21EA2" w:rsidRPr="00A138B4">
        <w:rPr>
          <w:b/>
          <w:i/>
          <w:iCs/>
          <w:color w:val="000000"/>
        </w:rPr>
        <w:t>Insert if appropriate</w:t>
      </w:r>
      <w:r w:rsidRPr="00A138B4">
        <w:rPr>
          <w:b/>
          <w:iCs/>
          <w:color w:val="000000"/>
        </w:rPr>
        <w:t>:</w:t>
      </w:r>
      <w:r w:rsidR="00A21EA2" w:rsidRPr="00285CD5">
        <w:rPr>
          <w:color w:val="000000"/>
        </w:rPr>
        <w:t xml:space="preserve"> </w:t>
      </w:r>
      <w:r w:rsidR="00A21EA2">
        <w:rPr>
          <w:color w:val="000000"/>
        </w:rPr>
        <w:t xml:space="preserve">In addition, if you are a </w:t>
      </w:r>
      <w:r w:rsidR="00AC19D8">
        <w:rPr>
          <w:color w:val="000000"/>
        </w:rPr>
        <w:t>“</w:t>
      </w:r>
      <w:r w:rsidR="00A21EA2">
        <w:rPr>
          <w:color w:val="000000"/>
        </w:rPr>
        <w:t>service station dealer</w:t>
      </w:r>
      <w:r w:rsidR="00AC19D8">
        <w:rPr>
          <w:color w:val="000000"/>
        </w:rPr>
        <w:t>”</w:t>
      </w:r>
      <w:r w:rsidR="00A21EA2">
        <w:rPr>
          <w:color w:val="000000"/>
        </w:rPr>
        <w:t xml:space="preserve"> who accepts used oil for recycling, you may qualify for an exemption from liability under Section 114(c) of CERCLA. EPA guidance regarding this exemption can be found on the </w:t>
      </w:r>
      <w:r w:rsidR="006E783C">
        <w:rPr>
          <w:color w:val="000000"/>
        </w:rPr>
        <w:t xml:space="preserve">Agency’s website </w:t>
      </w:r>
      <w:r w:rsidR="00A21EA2">
        <w:rPr>
          <w:color w:val="000000"/>
        </w:rPr>
        <w:t>at</w:t>
      </w:r>
      <w:r w:rsidR="00A21EA2">
        <w:rPr>
          <w:color w:val="0000FF"/>
        </w:rPr>
        <w:t xml:space="preserve"> </w:t>
      </w:r>
      <w:hyperlink r:id="rId13" w:history="1">
        <w:r w:rsidR="003812F0">
          <w:rPr>
            <w:rStyle w:val="Hyperlink"/>
          </w:rPr>
          <w:t>http://www.epa.gov/enforcement/model-applicationinformation-request-service-station-dealer-exemption-under-cercla</w:t>
        </w:r>
      </w:hyperlink>
      <w:r w:rsidR="00A21EA2" w:rsidRPr="00C6474B">
        <w:t>.</w:t>
      </w:r>
      <w:r w:rsidR="00A21EA2">
        <w:rPr>
          <w:color w:val="000000"/>
        </w:rPr>
        <w:t xml:space="preserve"> If you believe you may qualify for the exemption, please contact [</w:t>
      </w:r>
      <w:r w:rsidR="00A21EA2" w:rsidRPr="00A138B4">
        <w:rPr>
          <w:b/>
          <w:color w:val="000000"/>
        </w:rPr>
        <w:t>name</w:t>
      </w:r>
      <w:r>
        <w:rPr>
          <w:b/>
          <w:color w:val="000000"/>
        </w:rPr>
        <w:t>,</w:t>
      </w:r>
      <w:r w:rsidR="00A21EA2" w:rsidRPr="00A138B4">
        <w:rPr>
          <w:b/>
          <w:color w:val="000000"/>
        </w:rPr>
        <w:t xml:space="preserve"> phone number</w:t>
      </w:r>
      <w:r>
        <w:rPr>
          <w:b/>
          <w:color w:val="000000"/>
        </w:rPr>
        <w:t>, email</w:t>
      </w:r>
      <w:r w:rsidR="00A21EA2" w:rsidRPr="00A138B4">
        <w:rPr>
          <w:b/>
          <w:color w:val="000000"/>
        </w:rPr>
        <w:t xml:space="preserve"> of attorney/RPM/enforcement specialist</w:t>
      </w:r>
      <w:r w:rsidR="00A21EA2">
        <w:rPr>
          <w:color w:val="000000"/>
        </w:rPr>
        <w:t>] to request an application/information request specifically designed for service station dealers.</w:t>
      </w:r>
      <w:r>
        <w:rPr>
          <w:color w:val="000000"/>
        </w:rPr>
        <w:t>]</w:t>
      </w:r>
    </w:p>
    <w:p w14:paraId="2839FA0C" w14:textId="77777777" w:rsidR="00A21EA2" w:rsidRDefault="00A21EA2">
      <w:pPr>
        <w:rPr>
          <w:color w:val="000000"/>
        </w:rPr>
      </w:pPr>
    </w:p>
    <w:p w14:paraId="533A5E7F" w14:textId="44E8ECB4" w:rsidR="00A21EA2" w:rsidRDefault="00285CD5" w:rsidP="00C6474B">
      <w:pPr>
        <w:rPr>
          <w:color w:val="000000"/>
        </w:rPr>
      </w:pPr>
      <w:r>
        <w:rPr>
          <w:b/>
          <w:iCs/>
          <w:color w:val="000000"/>
        </w:rPr>
        <w:lastRenderedPageBreak/>
        <w:t>[</w:t>
      </w:r>
      <w:r w:rsidR="00A21EA2" w:rsidRPr="00A138B4">
        <w:rPr>
          <w:b/>
          <w:i/>
          <w:iCs/>
          <w:color w:val="000000"/>
        </w:rPr>
        <w:t>Insert if appropriate</w:t>
      </w:r>
      <w:r>
        <w:rPr>
          <w:b/>
          <w:iCs/>
          <w:color w:val="000000"/>
        </w:rPr>
        <w:t>:</w:t>
      </w:r>
      <w:r w:rsidR="00A21EA2">
        <w:rPr>
          <w:color w:val="000000"/>
        </w:rPr>
        <w:t xml:space="preserve"> EPA has a number of resources for small businesses</w:t>
      </w:r>
      <w:r w:rsidR="00C6474B">
        <w:rPr>
          <w:color w:val="000000"/>
        </w:rPr>
        <w:t>, including</w:t>
      </w:r>
      <w:r w:rsidR="00A21EA2">
        <w:rPr>
          <w:color w:val="000000"/>
        </w:rPr>
        <w:t xml:space="preserve"> the National Compliance Assistance Clearinghouse </w:t>
      </w:r>
      <w:r w:rsidR="00C6474B">
        <w:rPr>
          <w:color w:val="000000"/>
        </w:rPr>
        <w:t>and</w:t>
      </w:r>
      <w:r w:rsidR="00A21EA2">
        <w:rPr>
          <w:color w:val="000000"/>
        </w:rPr>
        <w:t xml:space="preserve"> Compliance Assistance Centers which offer various forms of resources to small businesses. You may inquire about these resources at </w:t>
      </w:r>
      <w:hyperlink r:id="rId14" w:history="1">
        <w:r w:rsidR="003812F0">
          <w:rPr>
            <w:rStyle w:val="Hyperlink"/>
          </w:rPr>
          <w:t>http://www.epa.gov/compliance/compliance-assistance-centers</w:t>
        </w:r>
      </w:hyperlink>
      <w:r w:rsidR="00A21EA2" w:rsidRPr="00C6474B">
        <w:t>.</w:t>
      </w:r>
      <w:r w:rsidR="00A21EA2">
        <w:rPr>
          <w:color w:val="000000"/>
        </w:rPr>
        <w:t xml:space="preserve"> In addition, the EPA Small Business Ombudsman may be contacted at </w:t>
      </w:r>
      <w:hyperlink r:id="rId15" w:history="1">
        <w:r w:rsidR="003812F0">
          <w:rPr>
            <w:rStyle w:val="Hyperlink"/>
          </w:rPr>
          <w:t>http://www.epa.gov/resources-small-businesses/forms/contact-us-about-resources-small-businesses</w:t>
        </w:r>
      </w:hyperlink>
      <w:r w:rsidR="00A21EA2">
        <w:rPr>
          <w:color w:val="000000"/>
        </w:rPr>
        <w:t>.</w:t>
      </w:r>
      <w:r>
        <w:rPr>
          <w:color w:val="000000"/>
        </w:rPr>
        <w:t>]</w:t>
      </w:r>
      <w:r w:rsidR="00062538">
        <w:rPr>
          <w:color w:val="000000"/>
        </w:rPr>
        <w:t xml:space="preserve"> </w:t>
      </w:r>
      <w:r w:rsidR="00062538" w:rsidRPr="00D66B5E">
        <w:rPr>
          <w:rStyle w:val="Hypertext"/>
          <w:color w:val="auto"/>
          <w:u w:val="none"/>
        </w:rPr>
        <w:t xml:space="preserve">Finally, EPA </w:t>
      </w:r>
      <w:r w:rsidR="00EE1DA1" w:rsidRPr="00D66B5E">
        <w:rPr>
          <w:rStyle w:val="Hypertext"/>
          <w:color w:val="auto"/>
          <w:u w:val="none"/>
        </w:rPr>
        <w:t xml:space="preserve">has </w:t>
      </w:r>
      <w:r w:rsidR="00062538" w:rsidRPr="00D66B5E">
        <w:rPr>
          <w:rStyle w:val="Hypertext"/>
          <w:color w:val="auto"/>
          <w:u w:val="none"/>
        </w:rPr>
        <w:t xml:space="preserve">developed a fact sheet about the Small Business Regulatory Enforcement Fairness Act (SBREFA) and information on resources for small businesses, which is enclosed with this letter and available on the Agency’s website at </w:t>
      </w:r>
      <w:hyperlink r:id="rId16" w:history="1">
        <w:r w:rsidR="003812F0">
          <w:rPr>
            <w:rStyle w:val="Hyperlink"/>
          </w:rPr>
          <w:t>http://www.epa.gov/compliance/small-business-resources-information-sheet</w:t>
        </w:r>
      </w:hyperlink>
      <w:r w:rsidR="00062538" w:rsidRPr="00D66B5E">
        <w:rPr>
          <w:rStyle w:val="Hypertext"/>
          <w:color w:val="auto"/>
          <w:u w:val="none"/>
        </w:rPr>
        <w:t>.</w:t>
      </w:r>
    </w:p>
    <w:p w14:paraId="01481A90" w14:textId="77777777" w:rsidR="00B512D4" w:rsidRDefault="00B512D4" w:rsidP="00C6474B">
      <w:pPr>
        <w:rPr>
          <w:color w:val="000000"/>
        </w:rPr>
      </w:pPr>
    </w:p>
    <w:p w14:paraId="462FB36B" w14:textId="77777777" w:rsidR="00A21EA2" w:rsidRDefault="00A21EA2" w:rsidP="002B2D8F">
      <w:pPr>
        <w:ind w:firstLine="720"/>
        <w:rPr>
          <w:color w:val="000000"/>
        </w:rPr>
      </w:pPr>
      <w:r>
        <w:rPr>
          <w:color w:val="000000"/>
        </w:rPr>
        <w:t>Please give these matters your immediate attention and consider consulting with an attorney. Please contact [</w:t>
      </w:r>
      <w:r w:rsidRPr="00A138B4">
        <w:rPr>
          <w:b/>
          <w:color w:val="000000"/>
        </w:rPr>
        <w:t>name</w:t>
      </w:r>
      <w:r w:rsidR="00285CD5" w:rsidRPr="00A138B4">
        <w:rPr>
          <w:b/>
          <w:color w:val="000000"/>
        </w:rPr>
        <w:t>,</w:t>
      </w:r>
      <w:r w:rsidRPr="00A138B4">
        <w:rPr>
          <w:b/>
          <w:color w:val="000000"/>
        </w:rPr>
        <w:t xml:space="preserve"> phone number</w:t>
      </w:r>
      <w:r w:rsidR="00285CD5" w:rsidRPr="00A138B4">
        <w:rPr>
          <w:b/>
          <w:color w:val="000000"/>
        </w:rPr>
        <w:t>, email</w:t>
      </w:r>
      <w:r w:rsidRPr="00A138B4">
        <w:rPr>
          <w:b/>
          <w:color w:val="000000"/>
        </w:rPr>
        <w:t xml:space="preserve"> of regional contact</w:t>
      </w:r>
      <w:r>
        <w:rPr>
          <w:color w:val="000000"/>
        </w:rPr>
        <w:t>] within 30 calendar days of the date of this letter regarding: (1) your willingness to enter into negotiations consistent with the Superfund Alternative approach, or (2) information about why you may not be a PRP (</w:t>
      </w:r>
      <w:r>
        <w:rPr>
          <w:i/>
          <w:iCs/>
          <w:color w:val="000000"/>
        </w:rPr>
        <w:t>e.g.</w:t>
      </w:r>
      <w:r>
        <w:rPr>
          <w:color w:val="000000"/>
        </w:rPr>
        <w:t>, you qualify for an exemption), or the size of your waste contribution to the Site, or your financial status. If you have any questions about this letter, please contact [</w:t>
      </w:r>
      <w:r w:rsidRPr="00A138B4">
        <w:rPr>
          <w:b/>
          <w:color w:val="000000"/>
        </w:rPr>
        <w:t>name of regional contact</w:t>
      </w:r>
      <w:r>
        <w:rPr>
          <w:color w:val="000000"/>
        </w:rPr>
        <w:t>]</w:t>
      </w:r>
      <w:r w:rsidR="00285CD5">
        <w:rPr>
          <w:color w:val="000000"/>
        </w:rPr>
        <w:t>.</w:t>
      </w:r>
    </w:p>
    <w:p w14:paraId="2F02F70D" w14:textId="77777777" w:rsidR="00A21EA2" w:rsidRDefault="00A21EA2">
      <w:pPr>
        <w:rPr>
          <w:color w:val="000000"/>
        </w:rPr>
      </w:pPr>
    </w:p>
    <w:p w14:paraId="1FCC713C" w14:textId="77777777" w:rsidR="00A21EA2" w:rsidRDefault="00A21EA2">
      <w:pPr>
        <w:ind w:firstLine="720"/>
        <w:rPr>
          <w:color w:val="000000"/>
        </w:rPr>
      </w:pPr>
      <w:r>
        <w:rPr>
          <w:color w:val="000000"/>
        </w:rPr>
        <w:t>Thank you for your prompt attention to this matter.</w:t>
      </w:r>
    </w:p>
    <w:p w14:paraId="0120D787" w14:textId="77777777" w:rsidR="00A21EA2" w:rsidRDefault="00A21EA2">
      <w:pPr>
        <w:rPr>
          <w:color w:val="000000"/>
        </w:rPr>
      </w:pPr>
    </w:p>
    <w:p w14:paraId="63F90984" w14:textId="77777777" w:rsidR="00A21EA2" w:rsidRDefault="00A21EA2" w:rsidP="009A43EB">
      <w:pPr>
        <w:rPr>
          <w:color w:val="000000"/>
        </w:rPr>
      </w:pPr>
      <w:r>
        <w:rPr>
          <w:color w:val="000000"/>
        </w:rPr>
        <w:t>Sincerely,</w:t>
      </w:r>
    </w:p>
    <w:p w14:paraId="63EF04FD" w14:textId="77777777" w:rsidR="00A21EA2" w:rsidRDefault="00A21EA2">
      <w:pPr>
        <w:rPr>
          <w:color w:val="000000"/>
        </w:rPr>
      </w:pPr>
    </w:p>
    <w:p w14:paraId="639F42C3" w14:textId="77777777" w:rsidR="00A21EA2" w:rsidRDefault="00A21EA2">
      <w:pPr>
        <w:rPr>
          <w:color w:val="000000"/>
        </w:rPr>
      </w:pPr>
    </w:p>
    <w:p w14:paraId="6FD11F69" w14:textId="77777777" w:rsidR="00A21EA2" w:rsidRDefault="00A21EA2">
      <w:pPr>
        <w:ind w:firstLine="720"/>
        <w:rPr>
          <w:color w:val="000000"/>
        </w:rPr>
      </w:pPr>
    </w:p>
    <w:p w14:paraId="44AEE08D" w14:textId="77777777" w:rsidR="00A21EA2" w:rsidRDefault="00A21EA2" w:rsidP="009A43EB">
      <w:pPr>
        <w:rPr>
          <w:color w:val="000000"/>
        </w:rPr>
      </w:pPr>
      <w:r>
        <w:rPr>
          <w:color w:val="000000"/>
        </w:rPr>
        <w:t>[</w:t>
      </w:r>
      <w:r w:rsidRPr="00A138B4">
        <w:rPr>
          <w:b/>
          <w:color w:val="000000"/>
        </w:rPr>
        <w:t>Name/Title/Address of Individual Delegated Signature Authority</w:t>
      </w:r>
      <w:r>
        <w:rPr>
          <w:color w:val="000000"/>
        </w:rPr>
        <w:t>]</w:t>
      </w:r>
    </w:p>
    <w:p w14:paraId="03E96029" w14:textId="77777777" w:rsidR="00A21EA2" w:rsidRDefault="00A21EA2">
      <w:pPr>
        <w:ind w:firstLine="720"/>
        <w:rPr>
          <w:color w:val="000000"/>
        </w:rPr>
      </w:pPr>
    </w:p>
    <w:p w14:paraId="2B1ABDB1" w14:textId="77777777" w:rsidR="00A21EA2" w:rsidRDefault="00A21EA2">
      <w:pPr>
        <w:rPr>
          <w:color w:val="000000"/>
        </w:rPr>
      </w:pPr>
      <w:r>
        <w:rPr>
          <w:color w:val="000000"/>
        </w:rPr>
        <w:t>Enclosures</w:t>
      </w:r>
    </w:p>
    <w:p w14:paraId="3BEBFD01" w14:textId="77777777" w:rsidR="00A21EA2" w:rsidRDefault="00A21EA2">
      <w:pPr>
        <w:rPr>
          <w:color w:val="000000"/>
        </w:rPr>
      </w:pPr>
      <w:r>
        <w:rPr>
          <w:color w:val="000000"/>
        </w:rPr>
        <w:t>cc:</w:t>
      </w:r>
    </w:p>
    <w:p w14:paraId="62344BDA" w14:textId="29D8EEFD" w:rsidR="0088320B" w:rsidRPr="00297691" w:rsidRDefault="0088320B" w:rsidP="0088320B">
      <w:pPr>
        <w:rPr>
          <w:b/>
        </w:rPr>
      </w:pPr>
      <w:r>
        <w:rPr>
          <w:color w:val="000000"/>
        </w:rPr>
        <w:br w:type="page"/>
      </w:r>
      <w:r w:rsidRPr="00297691">
        <w:rPr>
          <w:b/>
        </w:rPr>
        <w:lastRenderedPageBreak/>
        <w:t>Online Resources Cited in this General Notice Letter &amp; Others Relevant to this Letter (</w:t>
      </w:r>
      <w:r w:rsidRPr="006732FF">
        <w:rPr>
          <w:b/>
          <w:i/>
        </w:rPr>
        <w:t>Region should modify as appropriate</w:t>
      </w:r>
      <w:r w:rsidR="00430A91">
        <w:rPr>
          <w:b/>
          <w:i/>
        </w:rPr>
        <w:t xml:space="preserve"> and check links</w:t>
      </w:r>
      <w:r w:rsidRPr="00297691">
        <w:rPr>
          <w:b/>
        </w:rPr>
        <w:t>)</w:t>
      </w:r>
    </w:p>
    <w:p w14:paraId="0B4EC875" w14:textId="77777777" w:rsidR="0088320B" w:rsidRPr="008D33C4" w:rsidRDefault="0088320B" w:rsidP="0088320B"/>
    <w:tbl>
      <w:tblPr>
        <w:tblW w:w="0" w:type="auto"/>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140"/>
        <w:gridCol w:w="5321"/>
      </w:tblGrid>
      <w:tr w:rsidR="0088320B" w:rsidRPr="008D33C4" w14:paraId="59DF93BD" w14:textId="77777777" w:rsidTr="00D21844">
        <w:tc>
          <w:tcPr>
            <w:tcW w:w="4140" w:type="dxa"/>
            <w:shd w:val="clear" w:color="auto" w:fill="auto"/>
            <w:tcMar>
              <w:top w:w="58" w:type="dxa"/>
              <w:left w:w="115" w:type="dxa"/>
              <w:bottom w:w="58" w:type="dxa"/>
              <w:right w:w="115" w:type="dxa"/>
            </w:tcMar>
          </w:tcPr>
          <w:p w14:paraId="686CF74F" w14:textId="77777777" w:rsidR="0088320B" w:rsidRPr="008D33C4" w:rsidRDefault="0088320B" w:rsidP="00291798">
            <w:r w:rsidRPr="008D33C4">
              <w:t>EPA</w:t>
            </w:r>
          </w:p>
        </w:tc>
        <w:tc>
          <w:tcPr>
            <w:tcW w:w="5321" w:type="dxa"/>
            <w:shd w:val="clear" w:color="auto" w:fill="auto"/>
            <w:tcMar>
              <w:top w:w="58" w:type="dxa"/>
              <w:left w:w="115" w:type="dxa"/>
              <w:bottom w:w="58" w:type="dxa"/>
              <w:right w:w="115" w:type="dxa"/>
            </w:tcMar>
          </w:tcPr>
          <w:p w14:paraId="3758847D" w14:textId="77777777" w:rsidR="0088320B" w:rsidRPr="008D33C4" w:rsidRDefault="0088320B" w:rsidP="00291798">
            <w:r w:rsidRPr="008D33C4">
              <w:t>www.epa.gov</w:t>
            </w:r>
          </w:p>
        </w:tc>
      </w:tr>
      <w:tr w:rsidR="0088320B" w:rsidRPr="008D33C4" w14:paraId="2840C650" w14:textId="77777777" w:rsidTr="00D21844">
        <w:tc>
          <w:tcPr>
            <w:tcW w:w="4140" w:type="dxa"/>
            <w:shd w:val="clear" w:color="auto" w:fill="auto"/>
            <w:tcMar>
              <w:top w:w="58" w:type="dxa"/>
              <w:left w:w="115" w:type="dxa"/>
              <w:bottom w:w="58" w:type="dxa"/>
              <w:right w:w="115" w:type="dxa"/>
            </w:tcMar>
          </w:tcPr>
          <w:p w14:paraId="71339BD0" w14:textId="77777777" w:rsidR="0088320B" w:rsidRPr="008D33C4" w:rsidRDefault="0088320B" w:rsidP="00291798">
            <w:r>
              <w:t xml:space="preserve">EPA Region </w:t>
            </w:r>
            <w:r w:rsidRPr="00A138B4">
              <w:t>[   ]</w:t>
            </w:r>
          </w:p>
        </w:tc>
        <w:tc>
          <w:tcPr>
            <w:tcW w:w="5321" w:type="dxa"/>
            <w:shd w:val="clear" w:color="auto" w:fill="auto"/>
            <w:tcMar>
              <w:top w:w="58" w:type="dxa"/>
              <w:left w:w="115" w:type="dxa"/>
              <w:bottom w:w="58" w:type="dxa"/>
              <w:right w:w="115" w:type="dxa"/>
            </w:tcMar>
          </w:tcPr>
          <w:p w14:paraId="63ED78D1" w14:textId="36CD8112" w:rsidR="0088320B" w:rsidRPr="00BD71E2" w:rsidRDefault="006E783C" w:rsidP="00291798">
            <w:r w:rsidRPr="006E783C">
              <w:t>http://www.epa.gov/aboutepa/#pane-4</w:t>
            </w:r>
          </w:p>
        </w:tc>
      </w:tr>
      <w:tr w:rsidR="0088320B" w:rsidRPr="008D33C4" w14:paraId="3310D553" w14:textId="77777777" w:rsidTr="00D21844">
        <w:tc>
          <w:tcPr>
            <w:tcW w:w="4140" w:type="dxa"/>
            <w:shd w:val="clear" w:color="auto" w:fill="auto"/>
            <w:tcMar>
              <w:top w:w="58" w:type="dxa"/>
              <w:left w:w="115" w:type="dxa"/>
              <w:bottom w:w="58" w:type="dxa"/>
              <w:right w:w="115" w:type="dxa"/>
            </w:tcMar>
          </w:tcPr>
          <w:p w14:paraId="5804C37A" w14:textId="77777777" w:rsidR="0088320B" w:rsidRPr="008D33C4" w:rsidRDefault="0088320B" w:rsidP="00291798">
            <w:r w:rsidRPr="008D33C4">
              <w:t>Superfund Alternative Approach Gui</w:t>
            </w:r>
            <w:smartTag w:uri="urn:schemas-microsoft-com:office:smarttags" w:element="PersonName">
              <w:r w:rsidRPr="008D33C4">
                <w:t>dan</w:t>
              </w:r>
            </w:smartTag>
            <w:r w:rsidRPr="008D33C4">
              <w:t>ce</w:t>
            </w:r>
          </w:p>
        </w:tc>
        <w:tc>
          <w:tcPr>
            <w:tcW w:w="5321" w:type="dxa"/>
            <w:shd w:val="clear" w:color="auto" w:fill="auto"/>
            <w:tcMar>
              <w:top w:w="58" w:type="dxa"/>
              <w:left w:w="115" w:type="dxa"/>
              <w:bottom w:w="58" w:type="dxa"/>
              <w:right w:w="115" w:type="dxa"/>
            </w:tcMar>
          </w:tcPr>
          <w:p w14:paraId="49CC060C" w14:textId="04DD548D" w:rsidR="0088320B" w:rsidRPr="008D33C4" w:rsidRDefault="00404C2D" w:rsidP="00291798">
            <w:r w:rsidRPr="00404C2D">
              <w:t>http://www.epa.gov/enforcement/transmittal-memo-updated-superfund-response-and-settlement-approach-sites-using</w:t>
            </w:r>
          </w:p>
        </w:tc>
      </w:tr>
      <w:tr w:rsidR="0088320B" w:rsidRPr="008D33C4" w14:paraId="76CAEBA2" w14:textId="77777777" w:rsidTr="00D21844">
        <w:tc>
          <w:tcPr>
            <w:tcW w:w="4140" w:type="dxa"/>
            <w:shd w:val="clear" w:color="auto" w:fill="auto"/>
            <w:tcMar>
              <w:top w:w="58" w:type="dxa"/>
              <w:left w:w="115" w:type="dxa"/>
              <w:bottom w:w="58" w:type="dxa"/>
              <w:right w:w="115" w:type="dxa"/>
            </w:tcMar>
          </w:tcPr>
          <w:p w14:paraId="27D49843" w14:textId="77777777" w:rsidR="0088320B" w:rsidRPr="008D33C4" w:rsidRDefault="0088320B" w:rsidP="00291798">
            <w:r w:rsidRPr="008D33C4">
              <w:t>General information on the Superfund Alternative Approach</w:t>
            </w:r>
          </w:p>
        </w:tc>
        <w:tc>
          <w:tcPr>
            <w:tcW w:w="5321" w:type="dxa"/>
            <w:shd w:val="clear" w:color="auto" w:fill="auto"/>
            <w:tcMar>
              <w:top w:w="58" w:type="dxa"/>
              <w:left w:w="115" w:type="dxa"/>
              <w:bottom w:w="58" w:type="dxa"/>
              <w:right w:w="115" w:type="dxa"/>
            </w:tcMar>
          </w:tcPr>
          <w:p w14:paraId="21E20447" w14:textId="3A0163DD" w:rsidR="0088320B" w:rsidRPr="008D33C4" w:rsidRDefault="00404C2D" w:rsidP="00291798">
            <w:r w:rsidRPr="00404C2D">
              <w:t>http://www.epa.gov/enforcement/superfund-alternative-approach</w:t>
            </w:r>
          </w:p>
        </w:tc>
      </w:tr>
      <w:tr w:rsidR="0088320B" w:rsidRPr="008D33C4" w14:paraId="6D9D3348" w14:textId="77777777" w:rsidTr="00D21844">
        <w:tc>
          <w:tcPr>
            <w:tcW w:w="4140" w:type="dxa"/>
            <w:shd w:val="clear" w:color="auto" w:fill="auto"/>
            <w:tcMar>
              <w:top w:w="58" w:type="dxa"/>
              <w:left w:w="115" w:type="dxa"/>
              <w:bottom w:w="58" w:type="dxa"/>
              <w:right w:w="115" w:type="dxa"/>
            </w:tcMar>
          </w:tcPr>
          <w:p w14:paraId="61BEAFDE" w14:textId="77777777" w:rsidR="0088320B" w:rsidRPr="008D33C4" w:rsidRDefault="0088320B" w:rsidP="00291798">
            <w:r w:rsidRPr="008D33C4">
              <w:t>General information on Superfund enforcement authorities, liability and settlements</w:t>
            </w:r>
          </w:p>
        </w:tc>
        <w:tc>
          <w:tcPr>
            <w:tcW w:w="5321" w:type="dxa"/>
            <w:shd w:val="clear" w:color="auto" w:fill="auto"/>
            <w:tcMar>
              <w:top w:w="58" w:type="dxa"/>
              <w:left w:w="115" w:type="dxa"/>
              <w:bottom w:w="58" w:type="dxa"/>
              <w:right w:w="115" w:type="dxa"/>
            </w:tcMar>
          </w:tcPr>
          <w:p w14:paraId="6B6DC7F7" w14:textId="6260E96E" w:rsidR="0088320B" w:rsidRPr="008D33C4" w:rsidRDefault="006E783C" w:rsidP="00291798">
            <w:r w:rsidRPr="006E783C">
              <w:t>http://www.epa.gov/enforcement/superfund-enforcement</w:t>
            </w:r>
          </w:p>
        </w:tc>
      </w:tr>
      <w:tr w:rsidR="0088320B" w:rsidRPr="008D33C4" w14:paraId="3E77971A" w14:textId="77777777" w:rsidTr="00D21844">
        <w:tc>
          <w:tcPr>
            <w:tcW w:w="4140" w:type="dxa"/>
            <w:shd w:val="clear" w:color="auto" w:fill="auto"/>
            <w:tcMar>
              <w:top w:w="58" w:type="dxa"/>
              <w:left w:w="115" w:type="dxa"/>
              <w:bottom w:w="58" w:type="dxa"/>
              <w:right w:w="115" w:type="dxa"/>
            </w:tcMar>
          </w:tcPr>
          <w:p w14:paraId="42C5485E" w14:textId="77777777" w:rsidR="0088320B" w:rsidRPr="008D33C4" w:rsidRDefault="0088320B" w:rsidP="00285CD5">
            <w:r>
              <w:t xml:space="preserve">For guidance and information on a variety of Superfund enforcement topics, including </w:t>
            </w:r>
            <w:r w:rsidRPr="00D21844">
              <w:rPr>
                <w:i/>
              </w:rPr>
              <w:t xml:space="preserve">de minimis </w:t>
            </w:r>
            <w:r>
              <w:t>settlements, ability-to-pay issues, service station dealers, you can search this database by subject, key word, or chronologically</w:t>
            </w:r>
          </w:p>
        </w:tc>
        <w:tc>
          <w:tcPr>
            <w:tcW w:w="5321" w:type="dxa"/>
            <w:shd w:val="clear" w:color="auto" w:fill="auto"/>
            <w:tcMar>
              <w:top w:w="58" w:type="dxa"/>
              <w:left w:w="115" w:type="dxa"/>
              <w:bottom w:w="58" w:type="dxa"/>
              <w:right w:w="115" w:type="dxa"/>
            </w:tcMar>
          </w:tcPr>
          <w:p w14:paraId="257617B1" w14:textId="77777777" w:rsidR="0088320B" w:rsidRPr="00E164AB" w:rsidRDefault="0088320B" w:rsidP="00404C2D">
            <w:r w:rsidRPr="00C210D8">
              <w:t>http://cfpub.epa.gov/compliance/resources/policies/</w:t>
            </w:r>
            <w:r w:rsidRPr="00E164AB">
              <w:t>cleanup/superfund/</w:t>
            </w:r>
          </w:p>
        </w:tc>
      </w:tr>
      <w:tr w:rsidR="0088320B" w:rsidRPr="008D33C4" w14:paraId="550151C6" w14:textId="77777777" w:rsidTr="00D21844">
        <w:tc>
          <w:tcPr>
            <w:tcW w:w="4140" w:type="dxa"/>
            <w:shd w:val="clear" w:color="auto" w:fill="auto"/>
            <w:tcMar>
              <w:top w:w="58" w:type="dxa"/>
              <w:left w:w="115" w:type="dxa"/>
              <w:bottom w:w="58" w:type="dxa"/>
              <w:right w:w="115" w:type="dxa"/>
            </w:tcMar>
          </w:tcPr>
          <w:p w14:paraId="0CEC83F6" w14:textId="77777777" w:rsidR="0088320B" w:rsidRPr="008D33C4" w:rsidRDefault="0088320B" w:rsidP="00291798">
            <w:r w:rsidRPr="008D33C4">
              <w:t>General information on the Superfund cleanup process</w:t>
            </w:r>
            <w:r>
              <w:t>, methods and standards</w:t>
            </w:r>
          </w:p>
        </w:tc>
        <w:tc>
          <w:tcPr>
            <w:tcW w:w="5321" w:type="dxa"/>
            <w:shd w:val="clear" w:color="auto" w:fill="auto"/>
            <w:tcMar>
              <w:top w:w="58" w:type="dxa"/>
              <w:left w:w="115" w:type="dxa"/>
              <w:bottom w:w="58" w:type="dxa"/>
              <w:right w:w="115" w:type="dxa"/>
            </w:tcMar>
          </w:tcPr>
          <w:p w14:paraId="688F1ABA" w14:textId="77777777" w:rsidR="0088320B" w:rsidRPr="008D33C4" w:rsidRDefault="00404C2D" w:rsidP="00404C2D">
            <w:r w:rsidRPr="00404C2D">
              <w:t>http://www.epa.gov/superfund/</w:t>
            </w:r>
          </w:p>
        </w:tc>
      </w:tr>
      <w:tr w:rsidR="0088320B" w:rsidRPr="008D33C4" w14:paraId="35488478" w14:textId="77777777" w:rsidTr="00D21844">
        <w:tc>
          <w:tcPr>
            <w:tcW w:w="4140" w:type="dxa"/>
            <w:shd w:val="clear" w:color="auto" w:fill="auto"/>
            <w:tcMar>
              <w:top w:w="58" w:type="dxa"/>
              <w:left w:w="115" w:type="dxa"/>
              <w:bottom w:w="58" w:type="dxa"/>
              <w:right w:w="115" w:type="dxa"/>
            </w:tcMar>
          </w:tcPr>
          <w:p w14:paraId="2EAAEA9A" w14:textId="77777777" w:rsidR="0088320B" w:rsidRPr="008D33C4" w:rsidRDefault="0088320B" w:rsidP="00291798">
            <w:r w:rsidRPr="008D33C4">
              <w:t xml:space="preserve">HRS Toolbox – information on PA, SI, </w:t>
            </w:r>
            <w:r>
              <w:t xml:space="preserve">and </w:t>
            </w:r>
            <w:r w:rsidRPr="008D33C4">
              <w:t>ESI reports</w:t>
            </w:r>
            <w:r>
              <w:t>,</w:t>
            </w:r>
            <w:r w:rsidRPr="008D33C4">
              <w:t xml:space="preserve"> and HRS scoring</w:t>
            </w:r>
          </w:p>
        </w:tc>
        <w:tc>
          <w:tcPr>
            <w:tcW w:w="5321" w:type="dxa"/>
            <w:shd w:val="clear" w:color="auto" w:fill="auto"/>
            <w:tcMar>
              <w:top w:w="58" w:type="dxa"/>
              <w:left w:w="115" w:type="dxa"/>
              <w:bottom w:w="58" w:type="dxa"/>
              <w:right w:w="115" w:type="dxa"/>
            </w:tcMar>
          </w:tcPr>
          <w:p w14:paraId="6DF6EF55" w14:textId="3AE7FA20" w:rsidR="0088320B" w:rsidRPr="008D33C4" w:rsidRDefault="003812F0" w:rsidP="00291798">
            <w:r w:rsidRPr="003812F0">
              <w:t>http://www.epa.gov/superfund/hrs-toolbox</w:t>
            </w:r>
          </w:p>
        </w:tc>
      </w:tr>
      <w:tr w:rsidR="0088320B" w:rsidRPr="008D33C4" w14:paraId="4F42E495" w14:textId="77777777" w:rsidTr="00D21844">
        <w:tc>
          <w:tcPr>
            <w:tcW w:w="4140" w:type="dxa"/>
            <w:shd w:val="clear" w:color="auto" w:fill="auto"/>
            <w:tcMar>
              <w:top w:w="58" w:type="dxa"/>
              <w:left w:w="115" w:type="dxa"/>
              <w:bottom w:w="58" w:type="dxa"/>
              <w:right w:w="115" w:type="dxa"/>
            </w:tcMar>
          </w:tcPr>
          <w:p w14:paraId="3A0EBB59" w14:textId="77777777" w:rsidR="0088320B" w:rsidRPr="008D33C4" w:rsidRDefault="0088320B" w:rsidP="00404C2D">
            <w:r>
              <w:t xml:space="preserve">For information on </w:t>
            </w:r>
            <w:r w:rsidR="00404C2D">
              <w:t xml:space="preserve">cleanup enforcement and </w:t>
            </w:r>
            <w:r>
              <w:t xml:space="preserve">Brownfields and </w:t>
            </w:r>
            <w:r w:rsidR="00404C2D">
              <w:t>Land Revitalization</w:t>
            </w:r>
          </w:p>
        </w:tc>
        <w:tc>
          <w:tcPr>
            <w:tcW w:w="5321" w:type="dxa"/>
            <w:shd w:val="clear" w:color="auto" w:fill="auto"/>
            <w:tcMar>
              <w:top w:w="58" w:type="dxa"/>
              <w:left w:w="115" w:type="dxa"/>
              <w:bottom w:w="58" w:type="dxa"/>
              <w:right w:w="115" w:type="dxa"/>
            </w:tcMar>
          </w:tcPr>
          <w:p w14:paraId="6236114F" w14:textId="70737D4E" w:rsidR="0088320B" w:rsidRPr="008C69E1" w:rsidRDefault="00404C2D" w:rsidP="00291798">
            <w:r w:rsidRPr="00404C2D">
              <w:t>http://www.epa.gov/enforcement/brownfields-and-land-revitalization-cleanup-enforcement</w:t>
            </w:r>
          </w:p>
        </w:tc>
      </w:tr>
      <w:tr w:rsidR="0088320B" w:rsidRPr="008D33C4" w14:paraId="6652D25A" w14:textId="77777777" w:rsidTr="00D21844">
        <w:tc>
          <w:tcPr>
            <w:tcW w:w="4140" w:type="dxa"/>
            <w:shd w:val="clear" w:color="auto" w:fill="auto"/>
            <w:tcMar>
              <w:top w:w="58" w:type="dxa"/>
              <w:left w:w="115" w:type="dxa"/>
              <w:bottom w:w="58" w:type="dxa"/>
              <w:right w:w="115" w:type="dxa"/>
            </w:tcMar>
          </w:tcPr>
          <w:p w14:paraId="5447FCA6" w14:textId="77777777" w:rsidR="0088320B" w:rsidRPr="008D33C4" w:rsidRDefault="0088320B" w:rsidP="00291798">
            <w:r w:rsidRPr="008D33C4">
              <w:t>EPA Compliance Assistance Centers</w:t>
            </w:r>
          </w:p>
        </w:tc>
        <w:tc>
          <w:tcPr>
            <w:tcW w:w="5321" w:type="dxa"/>
            <w:shd w:val="clear" w:color="auto" w:fill="auto"/>
            <w:tcMar>
              <w:top w:w="58" w:type="dxa"/>
              <w:left w:w="115" w:type="dxa"/>
              <w:bottom w:w="58" w:type="dxa"/>
              <w:right w:w="115" w:type="dxa"/>
            </w:tcMar>
          </w:tcPr>
          <w:p w14:paraId="68B441F2" w14:textId="199B17D1" w:rsidR="0088320B" w:rsidRPr="008D33C4" w:rsidRDefault="00062538" w:rsidP="00291798">
            <w:r w:rsidRPr="00D66B5E">
              <w:t>http://www.epa.gov/compliance/compliance-assistance-centers</w:t>
            </w:r>
          </w:p>
        </w:tc>
      </w:tr>
      <w:tr w:rsidR="00062538" w:rsidRPr="008D33C4" w14:paraId="7FAB593D" w14:textId="77777777" w:rsidTr="00D21844">
        <w:tc>
          <w:tcPr>
            <w:tcW w:w="4140" w:type="dxa"/>
            <w:shd w:val="clear" w:color="auto" w:fill="auto"/>
            <w:tcMar>
              <w:top w:w="58" w:type="dxa"/>
              <w:left w:w="115" w:type="dxa"/>
              <w:bottom w:w="58" w:type="dxa"/>
              <w:right w:w="115" w:type="dxa"/>
            </w:tcMar>
          </w:tcPr>
          <w:p w14:paraId="125CC70D" w14:textId="77777777" w:rsidR="00062538" w:rsidRPr="008D33C4" w:rsidRDefault="00062538" w:rsidP="00291798">
            <w:r>
              <w:t>Small Business Information Resource Sheet</w:t>
            </w:r>
          </w:p>
        </w:tc>
        <w:tc>
          <w:tcPr>
            <w:tcW w:w="5321" w:type="dxa"/>
            <w:shd w:val="clear" w:color="auto" w:fill="auto"/>
            <w:tcMar>
              <w:top w:w="58" w:type="dxa"/>
              <w:left w:w="115" w:type="dxa"/>
              <w:bottom w:w="58" w:type="dxa"/>
              <w:right w:w="115" w:type="dxa"/>
            </w:tcMar>
          </w:tcPr>
          <w:p w14:paraId="0C4CF6F9" w14:textId="6DED77C7" w:rsidR="00062538" w:rsidRDefault="00062538" w:rsidP="00291798">
            <w:r w:rsidRPr="00062538">
              <w:t>http://www.epa.gov/compliance/small-business-resources-information-sheet</w:t>
            </w:r>
          </w:p>
        </w:tc>
      </w:tr>
    </w:tbl>
    <w:p w14:paraId="6B8B6E7F" w14:textId="77777777" w:rsidR="0088320B" w:rsidRPr="008D33C4" w:rsidRDefault="0088320B" w:rsidP="0088320B"/>
    <w:p w14:paraId="5F1AE95C" w14:textId="77777777" w:rsidR="0088320B" w:rsidRDefault="0088320B">
      <w:pPr>
        <w:rPr>
          <w:color w:val="000000"/>
        </w:rPr>
      </w:pPr>
    </w:p>
    <w:sectPr w:rsidR="0088320B" w:rsidSect="002B2D8F">
      <w:footerReference w:type="default" r:id="rId17"/>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531F8" w14:textId="77777777" w:rsidR="003812F0" w:rsidRDefault="003812F0">
      <w:r>
        <w:separator/>
      </w:r>
    </w:p>
  </w:endnote>
  <w:endnote w:type="continuationSeparator" w:id="0">
    <w:p w14:paraId="780FCCFD" w14:textId="77777777" w:rsidR="003812F0" w:rsidRDefault="0038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NIMA VMAP1&amp;2 P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6380" w14:textId="77777777" w:rsidR="003812F0" w:rsidRDefault="003812F0">
    <w:pPr>
      <w:spacing w:line="240" w:lineRule="exact"/>
    </w:pPr>
  </w:p>
  <w:p w14:paraId="75DE0601" w14:textId="77777777" w:rsidR="003812F0" w:rsidRDefault="003812F0">
    <w:pPr>
      <w:framePr w:w="9361" w:wrap="notBeside" w:vAnchor="text" w:hAnchor="text" w:x="1" w:y="1"/>
      <w:jc w:val="center"/>
    </w:pPr>
    <w:r>
      <w:fldChar w:fldCharType="begin"/>
    </w:r>
    <w:r>
      <w:instrText xml:space="preserve">PAGE </w:instrText>
    </w:r>
    <w:r>
      <w:fldChar w:fldCharType="separate"/>
    </w:r>
    <w:r w:rsidR="00961F12">
      <w:rPr>
        <w:noProof/>
      </w:rPr>
      <w:t>3</w:t>
    </w:r>
    <w:r>
      <w:fldChar w:fldCharType="end"/>
    </w:r>
  </w:p>
  <w:p w14:paraId="619952C4" w14:textId="77777777" w:rsidR="003812F0" w:rsidRDefault="00381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3675F" w14:textId="77777777" w:rsidR="003812F0" w:rsidRDefault="003812F0">
      <w:r>
        <w:separator/>
      </w:r>
    </w:p>
  </w:footnote>
  <w:footnote w:type="continuationSeparator" w:id="0">
    <w:p w14:paraId="1A098169" w14:textId="77777777" w:rsidR="003812F0" w:rsidRDefault="0038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6665328"/>
    <w:lvl w:ilvl="0">
      <w:numFmt w:val="bullet"/>
      <w:lvlText w:val="*"/>
      <w:lvlJc w:val="left"/>
    </w:lvl>
  </w:abstractNum>
  <w:abstractNum w:abstractNumId="1" w15:restartNumberingAfterBreak="0">
    <w:nsid w:val="00000001"/>
    <w:multiLevelType w:val="multilevel"/>
    <w:tmpl w:val="00000000"/>
    <w:name w:val="AutoList2"/>
    <w:lvl w:ilvl="0">
      <w:start w:val="1"/>
      <w:numFmt w:val="decimal"/>
      <w:lvlText w:val="N"/>
      <w:lvlJc w:val="left"/>
    </w:lvl>
    <w:lvl w:ilvl="1">
      <w:start w:val="1"/>
      <w:numFmt w:val="decimal"/>
      <w:lvlText w:val="$"/>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2" w15:restartNumberingAfterBreak="0">
    <w:nsid w:val="00000002"/>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D622DC4"/>
    <w:multiLevelType w:val="hybridMultilevel"/>
    <w:tmpl w:val="ECC01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548EC"/>
    <w:multiLevelType w:val="hybridMultilevel"/>
    <w:tmpl w:val="A7EEDF1C"/>
    <w:lvl w:ilvl="0" w:tplc="8424D0BE">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535769"/>
    <w:multiLevelType w:val="hybridMultilevel"/>
    <w:tmpl w:val="24D2E1D0"/>
    <w:lvl w:ilvl="0" w:tplc="8424D0BE">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07E1A"/>
    <w:multiLevelType w:val="hybridMultilevel"/>
    <w:tmpl w:val="00286DF4"/>
    <w:lvl w:ilvl="0" w:tplc="8424D0BE">
      <w:start w:val="1"/>
      <w:numFmt w:val="bullet"/>
      <w:lvlText w:val=""/>
      <w:lvlJc w:val="left"/>
      <w:pPr>
        <w:tabs>
          <w:tab w:val="num" w:pos="774"/>
        </w:tabs>
        <w:ind w:left="774" w:hanging="360"/>
      </w:pPr>
      <w:rPr>
        <w:rFonts w:ascii="Symbol" w:hAnsi="Symbol" w:hint="default"/>
        <w:color w:val="auto"/>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5BED516D"/>
    <w:multiLevelType w:val="hybridMultilevel"/>
    <w:tmpl w:val="F0F6B1AA"/>
    <w:lvl w:ilvl="0" w:tplc="8424D0BE">
      <w:start w:val="1"/>
      <w:numFmt w:val="bullet"/>
      <w:lvlText w:val=""/>
      <w:lvlJc w:val="left"/>
      <w:pPr>
        <w:tabs>
          <w:tab w:val="num" w:pos="504"/>
        </w:tabs>
        <w:ind w:left="5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81784"/>
    <w:multiLevelType w:val="hybridMultilevel"/>
    <w:tmpl w:val="A6BC0300"/>
    <w:lvl w:ilvl="0" w:tplc="8424D0BE">
      <w:start w:val="1"/>
      <w:numFmt w:val="bullet"/>
      <w:lvlText w:val=""/>
      <w:lvlJc w:val="left"/>
      <w:pPr>
        <w:tabs>
          <w:tab w:val="num" w:pos="1224"/>
        </w:tabs>
        <w:ind w:left="1224"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E36676"/>
    <w:multiLevelType w:val="hybridMultilevel"/>
    <w:tmpl w:val="280CB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0"/>
  </w:num>
  <w:num w:numId="3">
    <w:abstractNumId w:val="4"/>
  </w:num>
  <w:num w:numId="4">
    <w:abstractNumId w:val="8"/>
  </w:num>
  <w:num w:numId="5">
    <w:abstractNumId w:val="5"/>
  </w:num>
  <w:num w:numId="6">
    <w:abstractNumId w:val="7"/>
  </w:num>
  <w:num w:numId="7">
    <w:abstractNumId w:val="9"/>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A2"/>
    <w:rsid w:val="00045C32"/>
    <w:rsid w:val="00062538"/>
    <w:rsid w:val="0009292B"/>
    <w:rsid w:val="000936AE"/>
    <w:rsid w:val="000A39E4"/>
    <w:rsid w:val="001042E9"/>
    <w:rsid w:val="00116776"/>
    <w:rsid w:val="001370DF"/>
    <w:rsid w:val="001835E0"/>
    <w:rsid w:val="001B5F3C"/>
    <w:rsid w:val="001E6EDB"/>
    <w:rsid w:val="001F54E0"/>
    <w:rsid w:val="001F754D"/>
    <w:rsid w:val="00255AA1"/>
    <w:rsid w:val="00285CD5"/>
    <w:rsid w:val="00291798"/>
    <w:rsid w:val="002B2D8F"/>
    <w:rsid w:val="002D64BF"/>
    <w:rsid w:val="002D7B5E"/>
    <w:rsid w:val="003343E2"/>
    <w:rsid w:val="0033467B"/>
    <w:rsid w:val="003812F0"/>
    <w:rsid w:val="00404C2D"/>
    <w:rsid w:val="00430A91"/>
    <w:rsid w:val="00433C1C"/>
    <w:rsid w:val="00446895"/>
    <w:rsid w:val="00497A1C"/>
    <w:rsid w:val="004C549E"/>
    <w:rsid w:val="004D0791"/>
    <w:rsid w:val="00532977"/>
    <w:rsid w:val="0057515A"/>
    <w:rsid w:val="005C72C4"/>
    <w:rsid w:val="005F2732"/>
    <w:rsid w:val="005F6C03"/>
    <w:rsid w:val="00666F2E"/>
    <w:rsid w:val="006E783C"/>
    <w:rsid w:val="00727DE6"/>
    <w:rsid w:val="00763E60"/>
    <w:rsid w:val="00794753"/>
    <w:rsid w:val="00796064"/>
    <w:rsid w:val="007A1ACE"/>
    <w:rsid w:val="007B269A"/>
    <w:rsid w:val="00866EF1"/>
    <w:rsid w:val="0088320B"/>
    <w:rsid w:val="008C6EBF"/>
    <w:rsid w:val="008D7100"/>
    <w:rsid w:val="0093492D"/>
    <w:rsid w:val="00961F12"/>
    <w:rsid w:val="009819AB"/>
    <w:rsid w:val="00991D3F"/>
    <w:rsid w:val="009A43EB"/>
    <w:rsid w:val="009E77BA"/>
    <w:rsid w:val="00A138B4"/>
    <w:rsid w:val="00A21EA2"/>
    <w:rsid w:val="00A41057"/>
    <w:rsid w:val="00A62FA8"/>
    <w:rsid w:val="00AC19D8"/>
    <w:rsid w:val="00AE022D"/>
    <w:rsid w:val="00AE31AB"/>
    <w:rsid w:val="00B457F1"/>
    <w:rsid w:val="00B512D4"/>
    <w:rsid w:val="00B76123"/>
    <w:rsid w:val="00BA66B6"/>
    <w:rsid w:val="00BB29FC"/>
    <w:rsid w:val="00BE66BE"/>
    <w:rsid w:val="00BF1090"/>
    <w:rsid w:val="00C17171"/>
    <w:rsid w:val="00C210D8"/>
    <w:rsid w:val="00C23EB9"/>
    <w:rsid w:val="00C6474B"/>
    <w:rsid w:val="00CA3436"/>
    <w:rsid w:val="00CA6BCE"/>
    <w:rsid w:val="00CB2675"/>
    <w:rsid w:val="00D04910"/>
    <w:rsid w:val="00D060E1"/>
    <w:rsid w:val="00D07E47"/>
    <w:rsid w:val="00D170F9"/>
    <w:rsid w:val="00D21844"/>
    <w:rsid w:val="00D243C8"/>
    <w:rsid w:val="00D32A0A"/>
    <w:rsid w:val="00D34833"/>
    <w:rsid w:val="00D37B70"/>
    <w:rsid w:val="00D66B5E"/>
    <w:rsid w:val="00E03626"/>
    <w:rsid w:val="00E06479"/>
    <w:rsid w:val="00E44C68"/>
    <w:rsid w:val="00E61BA9"/>
    <w:rsid w:val="00E915BC"/>
    <w:rsid w:val="00EB08C0"/>
    <w:rsid w:val="00EB2ECD"/>
    <w:rsid w:val="00EC13D7"/>
    <w:rsid w:val="00EE1DA1"/>
    <w:rsid w:val="00EF4164"/>
    <w:rsid w:val="00F02CF9"/>
    <w:rsid w:val="00F15DEF"/>
    <w:rsid w:val="00F4371A"/>
    <w:rsid w:val="00F971A2"/>
    <w:rsid w:val="00FB1B7B"/>
    <w:rsid w:val="00FE3AAE"/>
    <w:rsid w:val="00FF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1FB9664D"/>
  <w15:chartTrackingRefBased/>
  <w15:docId w15:val="{E2DF206B-C564-4F20-890F-CDB2FCB6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2">
    <w:name w:val="Level 2"/>
    <w:basedOn w:val="Normal"/>
    <w:pPr>
      <w:ind w:left="1440" w:hanging="720"/>
    </w:pPr>
  </w:style>
  <w:style w:type="paragraph" w:customStyle="1" w:styleId="Level1">
    <w:name w:val="Level 1"/>
    <w:basedOn w:val="Normal"/>
    <w:pPr>
      <w:ind w:left="1440" w:hanging="720"/>
    </w:pPr>
  </w:style>
  <w:style w:type="paragraph" w:styleId="Header">
    <w:name w:val="header"/>
    <w:basedOn w:val="Normal"/>
    <w:rsid w:val="00CA6BCE"/>
    <w:pPr>
      <w:tabs>
        <w:tab w:val="center" w:pos="4320"/>
        <w:tab w:val="right" w:pos="8640"/>
      </w:tabs>
    </w:pPr>
  </w:style>
  <w:style w:type="paragraph" w:styleId="Footer">
    <w:name w:val="footer"/>
    <w:basedOn w:val="Normal"/>
    <w:rsid w:val="00CA6BCE"/>
    <w:pPr>
      <w:tabs>
        <w:tab w:val="center" w:pos="4320"/>
        <w:tab w:val="right" w:pos="8640"/>
      </w:tabs>
    </w:pPr>
  </w:style>
  <w:style w:type="paragraph" w:styleId="BalloonText">
    <w:name w:val="Balloon Text"/>
    <w:basedOn w:val="Normal"/>
    <w:semiHidden/>
    <w:rsid w:val="005F6C03"/>
    <w:rPr>
      <w:rFonts w:ascii="Tahoma" w:hAnsi="Tahoma" w:cs="Tahoma"/>
      <w:sz w:val="16"/>
      <w:szCs w:val="16"/>
    </w:rPr>
  </w:style>
  <w:style w:type="character" w:styleId="Hyperlink">
    <w:name w:val="Hyperlink"/>
    <w:uiPriority w:val="99"/>
    <w:rsid w:val="00B76123"/>
    <w:rPr>
      <w:color w:val="0000FF"/>
      <w:u w:val="single"/>
    </w:rPr>
  </w:style>
  <w:style w:type="paragraph" w:customStyle="1" w:styleId="center">
    <w:name w:val="center"/>
    <w:basedOn w:val="Normal"/>
    <w:rsid w:val="00B76123"/>
    <w:pPr>
      <w:widowControl/>
      <w:autoSpaceDE/>
      <w:autoSpaceDN/>
      <w:adjustRightInd/>
      <w:spacing w:before="100" w:beforeAutospacing="1" w:after="100" w:afterAutospacing="1"/>
    </w:pPr>
  </w:style>
  <w:style w:type="paragraph" w:styleId="FootnoteText">
    <w:name w:val="footnote text"/>
    <w:basedOn w:val="Normal"/>
    <w:semiHidden/>
    <w:rsid w:val="0093492D"/>
    <w:rPr>
      <w:sz w:val="20"/>
      <w:szCs w:val="20"/>
    </w:rPr>
  </w:style>
  <w:style w:type="table" w:styleId="TableGrid">
    <w:name w:val="Table Grid"/>
    <w:basedOn w:val="TableNormal"/>
    <w:rsid w:val="008832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343E2"/>
    <w:rPr>
      <w:color w:val="800080"/>
      <w:u w:val="single"/>
    </w:rPr>
  </w:style>
  <w:style w:type="paragraph" w:customStyle="1" w:styleId="Default">
    <w:name w:val="Default"/>
    <w:rsid w:val="00763E60"/>
    <w:pPr>
      <w:autoSpaceDE w:val="0"/>
      <w:autoSpaceDN w:val="0"/>
      <w:adjustRightInd w:val="0"/>
    </w:pPr>
    <w:rPr>
      <w:color w:val="000000"/>
      <w:sz w:val="24"/>
      <w:szCs w:val="24"/>
    </w:rPr>
  </w:style>
  <w:style w:type="paragraph" w:styleId="Revision">
    <w:name w:val="Revision"/>
    <w:hidden/>
    <w:uiPriority w:val="99"/>
    <w:semiHidden/>
    <w:rsid w:val="00404C2D"/>
    <w:rPr>
      <w:sz w:val="24"/>
      <w:szCs w:val="24"/>
    </w:rPr>
  </w:style>
  <w:style w:type="character" w:styleId="CommentReference">
    <w:name w:val="annotation reference"/>
    <w:uiPriority w:val="99"/>
    <w:rsid w:val="00532977"/>
    <w:rPr>
      <w:sz w:val="16"/>
      <w:szCs w:val="16"/>
    </w:rPr>
  </w:style>
  <w:style w:type="paragraph" w:styleId="CommentText">
    <w:name w:val="annotation text"/>
    <w:basedOn w:val="Normal"/>
    <w:link w:val="CommentTextChar"/>
    <w:rsid w:val="00532977"/>
    <w:rPr>
      <w:sz w:val="20"/>
      <w:szCs w:val="20"/>
    </w:rPr>
  </w:style>
  <w:style w:type="character" w:customStyle="1" w:styleId="CommentTextChar">
    <w:name w:val="Comment Text Char"/>
    <w:basedOn w:val="DefaultParagraphFont"/>
    <w:link w:val="CommentText"/>
    <w:rsid w:val="00532977"/>
  </w:style>
  <w:style w:type="paragraph" w:styleId="CommentSubject">
    <w:name w:val="annotation subject"/>
    <w:basedOn w:val="CommentText"/>
    <w:next w:val="CommentText"/>
    <w:link w:val="CommentSubjectChar"/>
    <w:rsid w:val="00532977"/>
    <w:rPr>
      <w:b/>
      <w:bCs/>
    </w:rPr>
  </w:style>
  <w:style w:type="character" w:customStyle="1" w:styleId="CommentSubjectChar">
    <w:name w:val="Comment Subject Char"/>
    <w:link w:val="CommentSubject"/>
    <w:rsid w:val="00532977"/>
    <w:rPr>
      <w:b/>
      <w:bCs/>
    </w:rPr>
  </w:style>
  <w:style w:type="character" w:customStyle="1" w:styleId="Hypertext">
    <w:name w:val="Hypertext"/>
    <w:rsid w:val="0006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pub.epa.gov/compliance/models/view.cfm?model_ID=632" TargetMode="External"/><Relationship Id="rId13" Type="http://schemas.openxmlformats.org/officeDocument/2006/relationships/hyperlink" Target="http://www.epa.gov/enforcement/model-applicationinformation-request-service-station-dealer-exemption-under-cerc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enforcement/transmittal-memo-updated-superfund-response-and-settlement-approach-sites-using" TargetMode="External"/><Relationship Id="rId12" Type="http://schemas.openxmlformats.org/officeDocument/2006/relationships/hyperlink" Target="http://cfpub.epa.gov/compliance/resources/policies/cleanup/superfu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pa.gov/compliance/small-business-resources-information-she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brownfields/brownfields-laws-and-regulations" TargetMode="External"/><Relationship Id="rId5" Type="http://schemas.openxmlformats.org/officeDocument/2006/relationships/footnotes" Target="footnotes.xml"/><Relationship Id="rId15" Type="http://schemas.openxmlformats.org/officeDocument/2006/relationships/hyperlink" Target="http://www.epa.gov/resources-small-businesses/forms/contact-us-about-resources-small-businesses" TargetMode="External"/><Relationship Id="rId10" Type="http://schemas.openxmlformats.org/officeDocument/2006/relationships/hyperlink" Target="http://www.epa.gov/superfund/hrs-toolbo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fpub.epa.gov/compliance/models/view.cfm?model_ID=427" TargetMode="External"/><Relationship Id="rId14" Type="http://schemas.openxmlformats.org/officeDocument/2006/relationships/hyperlink" Target="http://www.epa.gov/compliance/compliance-assistance-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2649</Words>
  <Characters>16756</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CERTIFIED MAIL:  RETURN RECEIPT REQUESTED</vt:lpstr>
    </vt:vector>
  </TitlesOfParts>
  <Company/>
  <LinksUpToDate>false</LinksUpToDate>
  <CharactersWithSpaces>19367</CharactersWithSpaces>
  <SharedDoc>false</SharedDoc>
  <HLinks>
    <vt:vector size="54" baseType="variant">
      <vt:variant>
        <vt:i4>2228268</vt:i4>
      </vt:variant>
      <vt:variant>
        <vt:i4>24</vt:i4>
      </vt:variant>
      <vt:variant>
        <vt:i4>0</vt:i4>
      </vt:variant>
      <vt:variant>
        <vt:i4>5</vt:i4>
      </vt:variant>
      <vt:variant>
        <vt:lpwstr>http://www.epa.gov/sbo</vt:lpwstr>
      </vt:variant>
      <vt:variant>
        <vt:lpwstr/>
      </vt:variant>
      <vt:variant>
        <vt:i4>5570630</vt:i4>
      </vt:variant>
      <vt:variant>
        <vt:i4>21</vt:i4>
      </vt:variant>
      <vt:variant>
        <vt:i4>0</vt:i4>
      </vt:variant>
      <vt:variant>
        <vt:i4>5</vt:i4>
      </vt:variant>
      <vt:variant>
        <vt:lpwstr>http://www2.epa.gov/compliance/compliance-assistance-centers</vt:lpwstr>
      </vt:variant>
      <vt:variant>
        <vt:lpwstr/>
      </vt:variant>
      <vt:variant>
        <vt:i4>2621502</vt:i4>
      </vt:variant>
      <vt:variant>
        <vt:i4>18</vt:i4>
      </vt:variant>
      <vt:variant>
        <vt:i4>0</vt:i4>
      </vt:variant>
      <vt:variant>
        <vt:i4>5</vt:i4>
      </vt:variant>
      <vt:variant>
        <vt:lpwstr>http://www2.epa.gov/enforcement/model-applicationinformation-request-service-station-dealer-exemption-under-cercla</vt:lpwstr>
      </vt:variant>
      <vt:variant>
        <vt:lpwstr/>
      </vt:variant>
      <vt:variant>
        <vt:i4>5636169</vt:i4>
      </vt:variant>
      <vt:variant>
        <vt:i4>15</vt:i4>
      </vt:variant>
      <vt:variant>
        <vt:i4>0</vt:i4>
      </vt:variant>
      <vt:variant>
        <vt:i4>5</vt:i4>
      </vt:variant>
      <vt:variant>
        <vt:lpwstr>http://cfpub.epa.gov/compliance/resources/policies/cleanup/superfund/</vt:lpwstr>
      </vt:variant>
      <vt:variant>
        <vt:lpwstr/>
      </vt:variant>
      <vt:variant>
        <vt:i4>5111820</vt:i4>
      </vt:variant>
      <vt:variant>
        <vt:i4>12</vt:i4>
      </vt:variant>
      <vt:variant>
        <vt:i4>0</vt:i4>
      </vt:variant>
      <vt:variant>
        <vt:i4>5</vt:i4>
      </vt:variant>
      <vt:variant>
        <vt:lpwstr>http://www.epa.gov/brownfields/laws/index.htm</vt:lpwstr>
      </vt:variant>
      <vt:variant>
        <vt:lpwstr/>
      </vt:variant>
      <vt:variant>
        <vt:i4>7929974</vt:i4>
      </vt:variant>
      <vt:variant>
        <vt:i4>9</vt:i4>
      </vt:variant>
      <vt:variant>
        <vt:i4>0</vt:i4>
      </vt:variant>
      <vt:variant>
        <vt:i4>5</vt:i4>
      </vt:variant>
      <vt:variant>
        <vt:lpwstr>http://www.epa.gov/superfund/sites/npl/hrsres/</vt:lpwstr>
      </vt:variant>
      <vt:variant>
        <vt:lpwstr/>
      </vt:variant>
      <vt:variant>
        <vt:i4>3080206</vt:i4>
      </vt:variant>
      <vt:variant>
        <vt:i4>6</vt:i4>
      </vt:variant>
      <vt:variant>
        <vt:i4>0</vt:i4>
      </vt:variant>
      <vt:variant>
        <vt:i4>5</vt:i4>
      </vt:variant>
      <vt:variant>
        <vt:lpwstr>http://cfpub.epa.gov/compliance/models/view.cfm?model_ID=427</vt:lpwstr>
      </vt:variant>
      <vt:variant>
        <vt:lpwstr/>
      </vt:variant>
      <vt:variant>
        <vt:i4>2621455</vt:i4>
      </vt:variant>
      <vt:variant>
        <vt:i4>3</vt:i4>
      </vt:variant>
      <vt:variant>
        <vt:i4>0</vt:i4>
      </vt:variant>
      <vt:variant>
        <vt:i4>5</vt:i4>
      </vt:variant>
      <vt:variant>
        <vt:lpwstr>http://cfpub.epa.gov/compliance/models/view.cfm?model_ID=632</vt:lpwstr>
      </vt:variant>
      <vt:variant>
        <vt:lpwstr/>
      </vt:variant>
      <vt:variant>
        <vt:i4>7143479</vt:i4>
      </vt:variant>
      <vt:variant>
        <vt:i4>0</vt:i4>
      </vt:variant>
      <vt:variant>
        <vt:i4>0</vt:i4>
      </vt:variant>
      <vt:variant>
        <vt:i4>5</vt:i4>
      </vt:variant>
      <vt:variant>
        <vt:lpwstr>http://www2.epa.gov/enforcement/transmittal-memo-updated-superfund-response-and-settlement-approach-sites-using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MAIL:  RETURN RECEIPT REQUESTED</dc:title>
  <dc:subject/>
  <dc:creator>nbrowne</dc:creator>
  <cp:keywords/>
  <dc:description/>
  <cp:lastModifiedBy>McCullough, Mary</cp:lastModifiedBy>
  <cp:revision>2</cp:revision>
  <cp:lastPrinted>2008-04-11T17:00:00Z</cp:lastPrinted>
  <dcterms:created xsi:type="dcterms:W3CDTF">2016-02-11T15:38:00Z</dcterms:created>
  <dcterms:modified xsi:type="dcterms:W3CDTF">2016-02-11T15:38:00Z</dcterms:modified>
</cp:coreProperties>
</file>