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544C9" w14:textId="77777777" w:rsidR="00EC4937" w:rsidRPr="007B223F" w:rsidRDefault="007B223F" w:rsidP="007B223F">
      <w:pPr>
        <w:jc w:val="center"/>
        <w:rPr>
          <w:rFonts w:asciiTheme="majorHAnsi" w:hAnsiTheme="majorHAnsi" w:cstheme="majorHAnsi"/>
          <w:b/>
          <w:sz w:val="28"/>
        </w:rPr>
      </w:pPr>
      <w:r w:rsidRPr="007B223F">
        <w:rPr>
          <w:rFonts w:asciiTheme="majorHAnsi" w:hAnsiTheme="majorHAnsi" w:cstheme="majorHAnsi"/>
          <w:b/>
          <w:sz w:val="28"/>
        </w:rPr>
        <w:t>Questions and Answers from FY 2018 Exchange Network Grant Program Webinars</w:t>
      </w:r>
    </w:p>
    <w:p w14:paraId="25BC93AF" w14:textId="62E85528" w:rsidR="007B223F" w:rsidRPr="00BB0DA3" w:rsidRDefault="007B223F" w:rsidP="00BC75D3">
      <w:pPr>
        <w:spacing w:line="240" w:lineRule="auto"/>
        <w:rPr>
          <w:rFonts w:cstheme="minorHAnsi"/>
          <w:b/>
          <w:sz w:val="24"/>
          <w:u w:val="single"/>
        </w:rPr>
      </w:pPr>
      <w:r w:rsidRPr="00BB0DA3">
        <w:rPr>
          <w:rFonts w:cstheme="minorHAnsi"/>
          <w:b/>
          <w:sz w:val="24"/>
          <w:u w:val="single"/>
        </w:rPr>
        <w:t>December 6, 2017</w:t>
      </w:r>
    </w:p>
    <w:p w14:paraId="0617C463" w14:textId="1433F0B8" w:rsidR="00BB0DA3" w:rsidRDefault="00BB0DA3" w:rsidP="00BC75D3">
      <w:pPr>
        <w:spacing w:line="240" w:lineRule="auto"/>
        <w:rPr>
          <w:rFonts w:cstheme="minorHAnsi"/>
          <w:b/>
        </w:rPr>
      </w:pPr>
      <w:r w:rsidRPr="00BB0DA3">
        <w:rPr>
          <w:rFonts w:cstheme="minorHAnsi"/>
          <w:b/>
        </w:rPr>
        <w:t>Are there any special application considerations if we want an EPA contractor to assist us in developing or modifying an existing service?</w:t>
      </w:r>
      <w:r w:rsidR="00623D34">
        <w:rPr>
          <w:rFonts w:cstheme="minorHAnsi"/>
          <w:b/>
        </w:rPr>
        <w:t xml:space="preserve"> And how do we deal with cost for this type of work?</w:t>
      </w:r>
    </w:p>
    <w:p w14:paraId="3EE16290" w14:textId="30D34BFD" w:rsidR="00861E60" w:rsidRDefault="00623D34" w:rsidP="00BC75D3">
      <w:pPr>
        <w:spacing w:line="240" w:lineRule="auto"/>
        <w:rPr>
          <w:rFonts w:cstheme="minorHAnsi"/>
        </w:rPr>
      </w:pPr>
      <w:r>
        <w:rPr>
          <w:rFonts w:cstheme="minorHAnsi"/>
        </w:rPr>
        <w:t>That would be considered an in-kind services application. Information that should be included</w:t>
      </w:r>
      <w:r w:rsidR="0051482F">
        <w:rPr>
          <w:rFonts w:cstheme="minorHAnsi"/>
        </w:rPr>
        <w:t xml:space="preserve"> with your application</w:t>
      </w:r>
      <w:r w:rsidR="000F3955">
        <w:rPr>
          <w:rFonts w:cstheme="minorHAnsi"/>
        </w:rPr>
        <w:t>: name of the</w:t>
      </w:r>
      <w:r w:rsidR="0051482F">
        <w:rPr>
          <w:rFonts w:cstheme="minorHAnsi"/>
        </w:rPr>
        <w:t xml:space="preserve"> EPA</w:t>
      </w:r>
      <w:r w:rsidR="000F3955">
        <w:rPr>
          <w:rFonts w:cstheme="minorHAnsi"/>
        </w:rPr>
        <w:t xml:space="preserve"> contractor, the</w:t>
      </w:r>
      <w:r>
        <w:rPr>
          <w:rFonts w:cstheme="minorHAnsi"/>
        </w:rPr>
        <w:t xml:space="preserve"> EPA contract number</w:t>
      </w:r>
      <w:r w:rsidR="000F3955">
        <w:rPr>
          <w:rFonts w:cstheme="minorHAnsi"/>
        </w:rPr>
        <w:t>, and the EPA COR if the applicant has that information</w:t>
      </w:r>
      <w:r>
        <w:rPr>
          <w:rFonts w:cstheme="minorHAnsi"/>
        </w:rPr>
        <w:t>. In your project narrative, be sure to describe what the contractor’s role would be in developing or modifying the existing service and identify budget amounts. Costs should be determined by working with the program office managing the contract.</w:t>
      </w:r>
      <w:r w:rsidR="00A379BD">
        <w:rPr>
          <w:rFonts w:cstheme="minorHAnsi"/>
        </w:rPr>
        <w:t xml:space="preserve"> </w:t>
      </w:r>
      <w:r w:rsidR="00DA380A">
        <w:rPr>
          <w:rFonts w:cstheme="minorHAnsi"/>
        </w:rPr>
        <w:t>See sections II-B. Types of Assistance and Appendix J - Definitions of the FY 2018 EN Grant Solicitation Notice for more information about In-Kind Services.</w:t>
      </w:r>
    </w:p>
    <w:p w14:paraId="5050B7FD" w14:textId="07E1AC8B" w:rsidR="00DD676F" w:rsidRDefault="00DD676F" w:rsidP="00DD676F">
      <w:pPr>
        <w:spacing w:line="240" w:lineRule="auto"/>
        <w:rPr>
          <w:rFonts w:cstheme="minorHAnsi"/>
          <w:b/>
        </w:rPr>
      </w:pPr>
      <w:r>
        <w:rPr>
          <w:rFonts w:cstheme="minorHAnsi"/>
          <w:b/>
        </w:rPr>
        <w:t>If we want to include in-kind services to create FRS services as part of our FY 18 EN grant application who is the EPA contact?</w:t>
      </w:r>
    </w:p>
    <w:p w14:paraId="3EE10312" w14:textId="694D4C48" w:rsidR="00B21874" w:rsidRDefault="00B21874" w:rsidP="00B21874">
      <w:pPr>
        <w:spacing w:after="0" w:line="240" w:lineRule="auto"/>
        <w:rPr>
          <w:rFonts w:cstheme="minorHAnsi"/>
        </w:rPr>
      </w:pPr>
      <w:r>
        <w:rPr>
          <w:rFonts w:cstheme="minorHAnsi"/>
        </w:rPr>
        <w:t>For qualified applications, this is allowable for Exchange Network Grants. See sections II-B. Types of Assistance and Appendix J - Definitions of the FY 2018 EN Grant Solicitation Notice for more information about In-Kind Services. For more information on the CDX Task Order Contract, contact:</w:t>
      </w:r>
      <w:r w:rsidRPr="00B21874">
        <w:rPr>
          <w:rFonts w:cstheme="minorHAnsi"/>
        </w:rPr>
        <w:t xml:space="preserve"> </w:t>
      </w:r>
    </w:p>
    <w:p w14:paraId="1BDFB157" w14:textId="7DDDBE78" w:rsidR="00B21874" w:rsidRDefault="00B21874" w:rsidP="00B21874">
      <w:pPr>
        <w:spacing w:after="0" w:line="240" w:lineRule="auto"/>
        <w:rPr>
          <w:rFonts w:cstheme="minorHAnsi"/>
        </w:rPr>
      </w:pPr>
      <w:r>
        <w:rPr>
          <w:rFonts w:cstheme="minorHAnsi"/>
        </w:rPr>
        <w:t>Michael Hart (</w:t>
      </w:r>
      <w:hyperlink r:id="rId4" w:history="1">
        <w:r w:rsidRPr="00B94CCF">
          <w:rPr>
            <w:rStyle w:val="Hyperlink"/>
            <w:rFonts w:cstheme="minorHAnsi"/>
          </w:rPr>
          <w:t>hart.michael@epa.gov</w:t>
        </w:r>
      </w:hyperlink>
      <w:r>
        <w:rPr>
          <w:rFonts w:cstheme="minorHAnsi"/>
        </w:rPr>
        <w:t>)</w:t>
      </w:r>
    </w:p>
    <w:p w14:paraId="745989C0" w14:textId="543F20F3" w:rsidR="00C76D2C" w:rsidRPr="00C76D2C" w:rsidRDefault="00B21874" w:rsidP="009D4D69">
      <w:pPr>
        <w:spacing w:line="240" w:lineRule="auto"/>
        <w:rPr>
          <w:rFonts w:cstheme="minorHAnsi"/>
        </w:rPr>
      </w:pPr>
      <w:r>
        <w:rPr>
          <w:rFonts w:cstheme="minorHAnsi"/>
        </w:rPr>
        <w:t>(202) 566-1696</w:t>
      </w:r>
    </w:p>
    <w:p w14:paraId="33EDCD29" w14:textId="72D1324D" w:rsidR="00DD676F" w:rsidRDefault="00DD676F" w:rsidP="00DD676F">
      <w:pPr>
        <w:spacing w:line="240" w:lineRule="auto"/>
        <w:rPr>
          <w:rFonts w:cstheme="minorHAnsi"/>
          <w:b/>
        </w:rPr>
      </w:pPr>
      <w:r>
        <w:rPr>
          <w:rFonts w:cstheme="minorHAnsi"/>
          <w:b/>
        </w:rPr>
        <w:t>If we want to include in-kind services to include the Enterprise Identity Management Services as part of our FY 18 EN grant application who is the EPA contact?</w:t>
      </w:r>
    </w:p>
    <w:p w14:paraId="37267638" w14:textId="77777777" w:rsidR="00E118A6" w:rsidRDefault="00E118A6" w:rsidP="00E118A6">
      <w:pPr>
        <w:spacing w:after="0" w:line="240" w:lineRule="auto"/>
        <w:rPr>
          <w:rFonts w:cstheme="minorHAnsi"/>
        </w:rPr>
      </w:pPr>
      <w:r>
        <w:rPr>
          <w:rFonts w:cstheme="minorHAnsi"/>
        </w:rPr>
        <w:t>For qualified applications, this is allowable for Exchange Network Grants. See sections II-B. Types of Assistance and Appendix J - Definitions of the FY 2018 EN Grant Solicitation Notice for more information about In-Kind Services. For more information on the CDX Task Order Contract, contact:</w:t>
      </w:r>
      <w:r w:rsidRPr="00B21874">
        <w:rPr>
          <w:rFonts w:cstheme="minorHAnsi"/>
        </w:rPr>
        <w:t xml:space="preserve"> </w:t>
      </w:r>
    </w:p>
    <w:p w14:paraId="59920B06" w14:textId="77777777" w:rsidR="00E118A6" w:rsidRDefault="00E118A6" w:rsidP="00E118A6">
      <w:pPr>
        <w:spacing w:after="0" w:line="240" w:lineRule="auto"/>
        <w:rPr>
          <w:rFonts w:cstheme="minorHAnsi"/>
        </w:rPr>
      </w:pPr>
      <w:r>
        <w:rPr>
          <w:rFonts w:cstheme="minorHAnsi"/>
        </w:rPr>
        <w:t>Michael Hart (</w:t>
      </w:r>
      <w:hyperlink r:id="rId5" w:history="1">
        <w:r w:rsidRPr="00B94CCF">
          <w:rPr>
            <w:rStyle w:val="Hyperlink"/>
            <w:rFonts w:cstheme="minorHAnsi"/>
          </w:rPr>
          <w:t>hart.michael@epa.gov</w:t>
        </w:r>
      </w:hyperlink>
      <w:r>
        <w:rPr>
          <w:rFonts w:cstheme="minorHAnsi"/>
        </w:rPr>
        <w:t>)</w:t>
      </w:r>
    </w:p>
    <w:p w14:paraId="7D27F59A" w14:textId="0806D537" w:rsidR="00DD676F" w:rsidRPr="00DD676F" w:rsidRDefault="00E118A6" w:rsidP="009D4D69">
      <w:pPr>
        <w:spacing w:line="240" w:lineRule="auto"/>
        <w:rPr>
          <w:rFonts w:cstheme="minorHAnsi"/>
        </w:rPr>
      </w:pPr>
      <w:r>
        <w:rPr>
          <w:rFonts w:cstheme="minorHAnsi"/>
        </w:rPr>
        <w:t>(202) 566-1696</w:t>
      </w:r>
    </w:p>
    <w:p w14:paraId="40A922D3" w14:textId="5C709973" w:rsidR="00BB0DA3" w:rsidRDefault="00BB0DA3" w:rsidP="009D4D69">
      <w:pPr>
        <w:spacing w:line="240" w:lineRule="auto"/>
        <w:rPr>
          <w:b/>
        </w:rPr>
      </w:pPr>
      <w:r w:rsidRPr="00BB0DA3">
        <w:rPr>
          <w:b/>
        </w:rPr>
        <w:t>If we're applying for a BPA for SDWIS Prime implementation can we apply for in kind grant?</w:t>
      </w:r>
    </w:p>
    <w:p w14:paraId="4F6B68DF" w14:textId="15F34EC2" w:rsidR="00E118A6" w:rsidRDefault="00E118A6" w:rsidP="00E118A6">
      <w:pPr>
        <w:spacing w:after="0" w:line="240" w:lineRule="auto"/>
        <w:rPr>
          <w:rFonts w:cstheme="minorHAnsi"/>
        </w:rPr>
      </w:pPr>
      <w:r>
        <w:rPr>
          <w:rFonts w:cstheme="minorHAnsi"/>
        </w:rPr>
        <w:t>For qualified applications, this is allowable for Exchange Network Grants. See sections II-B. Types of Assistance and Appendix J - Definitions of the FY 2018 EN Grant Solicitation Notice for more information about In-Kind Services. For more information on the SDWIS Prime contract, contact:</w:t>
      </w:r>
      <w:r w:rsidRPr="00B21874">
        <w:rPr>
          <w:rFonts w:cstheme="minorHAnsi"/>
        </w:rPr>
        <w:t xml:space="preserve"> </w:t>
      </w:r>
    </w:p>
    <w:p w14:paraId="3AA8D8FC" w14:textId="77777777" w:rsidR="00E118A6" w:rsidRDefault="00E118A6" w:rsidP="00E118A6">
      <w:pPr>
        <w:spacing w:after="0" w:line="240" w:lineRule="auto"/>
      </w:pPr>
      <w:r>
        <w:t>Greg Fabian (</w:t>
      </w:r>
      <w:hyperlink r:id="rId6" w:history="1">
        <w:r w:rsidRPr="002F2F38">
          <w:rPr>
            <w:rStyle w:val="Hyperlink"/>
          </w:rPr>
          <w:t>fabian.gregory@epa.gov</w:t>
        </w:r>
      </w:hyperlink>
      <w:r>
        <w:t>)</w:t>
      </w:r>
    </w:p>
    <w:p w14:paraId="7A990486" w14:textId="77777777" w:rsidR="00E118A6" w:rsidRDefault="00E118A6" w:rsidP="00E118A6">
      <w:pPr>
        <w:spacing w:after="0" w:line="240" w:lineRule="auto"/>
      </w:pPr>
      <w:r>
        <w:t>(202) 564-6649</w:t>
      </w:r>
    </w:p>
    <w:p w14:paraId="0BEBDD2B" w14:textId="77777777" w:rsidR="000636C2" w:rsidRPr="000636C2" w:rsidRDefault="000636C2" w:rsidP="000636C2">
      <w:pPr>
        <w:spacing w:after="0" w:line="240" w:lineRule="auto"/>
      </w:pPr>
    </w:p>
    <w:p w14:paraId="07FA484F" w14:textId="50D525FF" w:rsidR="00BB0DA3" w:rsidRDefault="00623D34" w:rsidP="00BC75D3">
      <w:pPr>
        <w:spacing w:line="240" w:lineRule="auto"/>
        <w:rPr>
          <w:rFonts w:cstheme="minorHAnsi"/>
          <w:b/>
        </w:rPr>
      </w:pPr>
      <w:r>
        <w:rPr>
          <w:rFonts w:cstheme="minorHAnsi"/>
          <w:b/>
        </w:rPr>
        <w:t>We may</w:t>
      </w:r>
      <w:r w:rsidR="00BB0DA3" w:rsidRPr="00BB0DA3">
        <w:rPr>
          <w:rFonts w:cstheme="minorHAnsi"/>
          <w:b/>
        </w:rPr>
        <w:t xml:space="preserve"> also apply </w:t>
      </w:r>
      <w:r>
        <w:rPr>
          <w:rFonts w:cstheme="minorHAnsi"/>
          <w:b/>
        </w:rPr>
        <w:t xml:space="preserve">for SDWIS Prime migration. </w:t>
      </w:r>
      <w:r w:rsidR="00BB0DA3" w:rsidRPr="00BB0DA3">
        <w:rPr>
          <w:rFonts w:cstheme="minorHAnsi"/>
          <w:b/>
        </w:rPr>
        <w:t>Can we use the funds for our own contractor?</w:t>
      </w:r>
    </w:p>
    <w:p w14:paraId="1C1F8693" w14:textId="1B918EAD" w:rsidR="00980F72" w:rsidRPr="00BB0DA3" w:rsidRDefault="000F3955" w:rsidP="00BC75D3">
      <w:pPr>
        <w:spacing w:line="240" w:lineRule="auto"/>
        <w:rPr>
          <w:rFonts w:cstheme="minorHAnsi"/>
          <w:b/>
        </w:rPr>
      </w:pPr>
      <w:r>
        <w:rPr>
          <w:rFonts w:cstheme="minorHAnsi"/>
        </w:rPr>
        <w:t>Yes, but applicants should con</w:t>
      </w:r>
      <w:r w:rsidR="00410302">
        <w:rPr>
          <w:rFonts w:cstheme="minorHAnsi"/>
        </w:rPr>
        <w:softHyphen/>
      </w:r>
      <w:r>
        <w:rPr>
          <w:rFonts w:cstheme="minorHAnsi"/>
        </w:rPr>
        <w:t>tact Greg Fabian</w:t>
      </w:r>
      <w:r w:rsidR="000636C2">
        <w:rPr>
          <w:rFonts w:cstheme="minorHAnsi"/>
        </w:rPr>
        <w:t xml:space="preserve"> (see information above)</w:t>
      </w:r>
      <w:r>
        <w:rPr>
          <w:rFonts w:cstheme="minorHAnsi"/>
        </w:rPr>
        <w:t>, the SDWIS Prime program contact, for cost estimates.</w:t>
      </w:r>
      <w:r w:rsidR="0051482F">
        <w:rPr>
          <w:rFonts w:cstheme="minorHAnsi"/>
        </w:rPr>
        <w:t xml:space="preserve"> </w:t>
      </w:r>
    </w:p>
    <w:p w14:paraId="141A027C" w14:textId="77777777" w:rsidR="00DA380A" w:rsidRDefault="00DA380A" w:rsidP="00BC75D3">
      <w:pPr>
        <w:spacing w:line="240" w:lineRule="auto"/>
        <w:rPr>
          <w:rFonts w:cstheme="minorHAnsi"/>
          <w:b/>
          <w:sz w:val="24"/>
          <w:u w:val="single"/>
        </w:rPr>
      </w:pPr>
    </w:p>
    <w:p w14:paraId="1327EAF6" w14:textId="77777777" w:rsidR="00DA380A" w:rsidRDefault="00DA380A">
      <w:pPr>
        <w:rPr>
          <w:rFonts w:cstheme="minorHAnsi"/>
          <w:b/>
          <w:sz w:val="24"/>
          <w:u w:val="single"/>
        </w:rPr>
      </w:pPr>
      <w:r>
        <w:rPr>
          <w:rFonts w:cstheme="minorHAnsi"/>
          <w:b/>
          <w:sz w:val="24"/>
          <w:u w:val="single"/>
        </w:rPr>
        <w:br w:type="page"/>
      </w:r>
    </w:p>
    <w:p w14:paraId="4E7A710C" w14:textId="44DDFC61" w:rsidR="007B223F" w:rsidRDefault="007B223F" w:rsidP="00BC75D3">
      <w:pPr>
        <w:spacing w:line="240" w:lineRule="auto"/>
        <w:rPr>
          <w:rFonts w:cstheme="minorHAnsi"/>
          <w:b/>
          <w:sz w:val="24"/>
          <w:u w:val="single"/>
        </w:rPr>
      </w:pPr>
      <w:r w:rsidRPr="007B223F">
        <w:rPr>
          <w:rFonts w:cstheme="minorHAnsi"/>
          <w:b/>
          <w:sz w:val="24"/>
          <w:u w:val="single"/>
        </w:rPr>
        <w:lastRenderedPageBreak/>
        <w:t>December 12, 2017</w:t>
      </w:r>
    </w:p>
    <w:p w14:paraId="3348F045" w14:textId="696C7731" w:rsidR="00BB0DA3" w:rsidRDefault="001C143C" w:rsidP="00BC75D3">
      <w:pPr>
        <w:spacing w:line="240" w:lineRule="auto"/>
        <w:rPr>
          <w:rFonts w:cstheme="minorHAnsi"/>
          <w:b/>
        </w:rPr>
      </w:pPr>
      <w:r>
        <w:rPr>
          <w:rFonts w:cstheme="minorHAnsi"/>
          <w:b/>
        </w:rPr>
        <w:t xml:space="preserve">Physical nodes aren’t available for funding. </w:t>
      </w:r>
      <w:r w:rsidR="0023591B">
        <w:rPr>
          <w:rFonts w:cstheme="minorHAnsi"/>
          <w:b/>
        </w:rPr>
        <w:t>Ar</w:t>
      </w:r>
      <w:r w:rsidR="001E44F1">
        <w:rPr>
          <w:rFonts w:cstheme="minorHAnsi"/>
          <w:b/>
        </w:rPr>
        <w:t>e applicants required to use Virtual Exchange Services (VES)</w:t>
      </w:r>
      <w:r w:rsidR="0023591B">
        <w:rPr>
          <w:rFonts w:cstheme="minorHAnsi"/>
          <w:b/>
        </w:rPr>
        <w:t>?</w:t>
      </w:r>
    </w:p>
    <w:p w14:paraId="1073BF47" w14:textId="1745FB89" w:rsidR="001C143C" w:rsidRDefault="001C143C" w:rsidP="00BC75D3">
      <w:pPr>
        <w:spacing w:line="240" w:lineRule="auto"/>
        <w:rPr>
          <w:rFonts w:cstheme="minorHAnsi"/>
        </w:rPr>
      </w:pPr>
      <w:r>
        <w:rPr>
          <w:rFonts w:cstheme="minorHAnsi"/>
        </w:rPr>
        <w:t xml:space="preserve">No, applicants are not </w:t>
      </w:r>
      <w:r w:rsidR="001E44F1">
        <w:rPr>
          <w:rFonts w:cstheme="minorHAnsi"/>
        </w:rPr>
        <w:t>required to use VES. However, EPA no longer funds the development of physical nodes.</w:t>
      </w:r>
      <w:r w:rsidR="001B2E8A">
        <w:rPr>
          <w:rFonts w:cstheme="minorHAnsi"/>
        </w:rPr>
        <w:t xml:space="preserve"> Partners may continue to use physical nodes for some or all their data exchanges.</w:t>
      </w:r>
      <w:r w:rsidR="001E44F1">
        <w:rPr>
          <w:rFonts w:cstheme="minorHAnsi"/>
        </w:rPr>
        <w:t xml:space="preserve"> Applicants are encouraged to explore VES</w:t>
      </w:r>
      <w:r w:rsidR="001B2E8A">
        <w:rPr>
          <w:rFonts w:cstheme="minorHAnsi"/>
        </w:rPr>
        <w:t xml:space="preserve"> for developing new data exchanges, but it is not mandatory. Refer to the VES Appendix (B-2) of the solicitation notice for more information on VES and Section II-C for information on funding restrictions.</w:t>
      </w:r>
    </w:p>
    <w:p w14:paraId="3C3CD084" w14:textId="10E5F430" w:rsidR="00205E44" w:rsidRPr="00205E44" w:rsidRDefault="00205E44" w:rsidP="00BC75D3">
      <w:pPr>
        <w:spacing w:line="240" w:lineRule="auto"/>
        <w:rPr>
          <w:rFonts w:cstheme="minorHAnsi"/>
          <w:b/>
        </w:rPr>
      </w:pPr>
      <w:r>
        <w:rPr>
          <w:rFonts w:cstheme="minorHAnsi"/>
          <w:b/>
        </w:rPr>
        <w:t>An applicant is ineligible if they have more than 4 active EN Grants. Is that by state or by agency?</w:t>
      </w:r>
    </w:p>
    <w:p w14:paraId="04183B16" w14:textId="0059C54E" w:rsidR="00205E44" w:rsidRDefault="000636C2" w:rsidP="00BC75D3">
      <w:pPr>
        <w:spacing w:line="240" w:lineRule="auto"/>
        <w:rPr>
          <w:rFonts w:cstheme="minorHAnsi"/>
        </w:rPr>
      </w:pPr>
      <w:r>
        <w:rPr>
          <w:rFonts w:cstheme="minorHAnsi"/>
        </w:rPr>
        <w:t>This is</w:t>
      </w:r>
      <w:r w:rsidR="00DC5279">
        <w:rPr>
          <w:rFonts w:cstheme="minorHAnsi"/>
        </w:rPr>
        <w:t xml:space="preserve"> addressed in the Solicitation Notice in Section </w:t>
      </w:r>
      <w:r w:rsidR="00205E44">
        <w:rPr>
          <w:rFonts w:cstheme="minorHAnsi"/>
        </w:rPr>
        <w:t>III-B</w:t>
      </w:r>
      <w:r w:rsidR="00DC5279">
        <w:rPr>
          <w:rFonts w:cstheme="minorHAnsi"/>
        </w:rPr>
        <w:t xml:space="preserve">. </w:t>
      </w:r>
      <w:r w:rsidR="00205E44">
        <w:rPr>
          <w:rFonts w:cstheme="minorHAnsi"/>
        </w:rPr>
        <w:t>Threshold Criteria for Funding: “</w:t>
      </w:r>
      <w:r w:rsidR="00205E44" w:rsidRPr="00205E44">
        <w:rPr>
          <w:rFonts w:cstheme="minorHAnsi"/>
        </w:rPr>
        <w:t xml:space="preserve">Applicants may not have more than </w:t>
      </w:r>
      <w:r w:rsidR="00205E44" w:rsidRPr="00205E44">
        <w:rPr>
          <w:rFonts w:cstheme="minorHAnsi"/>
          <w:b/>
          <w:bCs/>
        </w:rPr>
        <w:t xml:space="preserve">four </w:t>
      </w:r>
      <w:r w:rsidR="00205E44" w:rsidRPr="00205E44">
        <w:rPr>
          <w:rFonts w:cstheme="minorHAnsi"/>
        </w:rPr>
        <w:t>active Exchange Network assist</w:t>
      </w:r>
      <w:r w:rsidR="00205E44">
        <w:rPr>
          <w:rFonts w:cstheme="minorHAnsi"/>
        </w:rPr>
        <w:t xml:space="preserve">ance agreements with the Agency.” </w:t>
      </w:r>
      <w:r w:rsidR="00DC5279">
        <w:rPr>
          <w:rFonts w:cstheme="minorHAnsi"/>
        </w:rPr>
        <w:t>An a</w:t>
      </w:r>
      <w:r w:rsidR="00205E44">
        <w:rPr>
          <w:rFonts w:cstheme="minorHAnsi"/>
        </w:rPr>
        <w:t xml:space="preserve">pplicant refers to the agency, not the state </w:t>
      </w:r>
      <w:r w:rsidR="00DC5279">
        <w:rPr>
          <w:rFonts w:cstheme="minorHAnsi"/>
        </w:rPr>
        <w:t>(</w:t>
      </w:r>
      <w:r w:rsidR="00205E44">
        <w:rPr>
          <w:rFonts w:cstheme="minorHAnsi"/>
        </w:rPr>
        <w:t>eg. Michigan DEQ, not State of Michigan</w:t>
      </w:r>
      <w:r w:rsidR="00DC5279">
        <w:rPr>
          <w:rFonts w:cstheme="minorHAnsi"/>
        </w:rPr>
        <w:t>)</w:t>
      </w:r>
      <w:r w:rsidR="00C90AE0">
        <w:rPr>
          <w:rFonts w:cstheme="minorHAnsi"/>
        </w:rPr>
        <w:t>, so by agency.</w:t>
      </w:r>
      <w:r w:rsidR="00205E44">
        <w:rPr>
          <w:rFonts w:cstheme="minorHAnsi"/>
        </w:rPr>
        <w:t xml:space="preserve"> This also refers to the lead partner, the one who submitted the application in grants.gov on partnership assistance agreements.</w:t>
      </w:r>
    </w:p>
    <w:p w14:paraId="581DBDBD" w14:textId="51C9F48D" w:rsidR="00205E44" w:rsidRDefault="00205E44" w:rsidP="00BC75D3">
      <w:pPr>
        <w:spacing w:line="240" w:lineRule="auto"/>
        <w:rPr>
          <w:rFonts w:cstheme="minorHAnsi"/>
          <w:b/>
        </w:rPr>
      </w:pPr>
      <w:r>
        <w:rPr>
          <w:rFonts w:cstheme="minorHAnsi"/>
          <w:b/>
        </w:rPr>
        <w:t>Are partnerships within the same state allowable if there are also additional partners not within that state?</w:t>
      </w:r>
    </w:p>
    <w:p w14:paraId="0D5E7C06" w14:textId="78B31825" w:rsidR="00205E44" w:rsidRPr="00205E44" w:rsidRDefault="00205E44" w:rsidP="00BC75D3">
      <w:pPr>
        <w:spacing w:line="240" w:lineRule="auto"/>
        <w:rPr>
          <w:rFonts w:cstheme="minorHAnsi"/>
        </w:rPr>
      </w:pPr>
      <w:r>
        <w:rPr>
          <w:rFonts w:cstheme="minorHAnsi"/>
        </w:rPr>
        <w:t>That would</w:t>
      </w:r>
      <w:r w:rsidR="00BC75D3">
        <w:rPr>
          <w:rFonts w:cstheme="minorHAnsi"/>
        </w:rPr>
        <w:t xml:space="preserve"> be considered an eligible partnership because you have at least one partner in a different state.</w:t>
      </w:r>
    </w:p>
    <w:p w14:paraId="7A2A3BA2" w14:textId="09B23962" w:rsidR="001C143C" w:rsidRDefault="001C143C" w:rsidP="00BC75D3">
      <w:pPr>
        <w:spacing w:line="240" w:lineRule="auto"/>
        <w:rPr>
          <w:rFonts w:cstheme="minorHAnsi"/>
          <w:b/>
          <w:szCs w:val="24"/>
        </w:rPr>
      </w:pPr>
      <w:r w:rsidRPr="001C143C">
        <w:rPr>
          <w:rFonts w:cstheme="minorHAnsi"/>
          <w:b/>
          <w:szCs w:val="24"/>
        </w:rPr>
        <w:t>What if you locate a resource in the RCS but it's not in the same programming language your system utilizes?</w:t>
      </w:r>
    </w:p>
    <w:p w14:paraId="1550147C" w14:textId="79FE1AA2" w:rsidR="00BC75D3" w:rsidRDefault="00BC75D3" w:rsidP="00BC75D3">
      <w:pPr>
        <w:spacing w:line="240" w:lineRule="auto"/>
        <w:rPr>
          <w:rFonts w:cstheme="minorHAnsi"/>
          <w:szCs w:val="24"/>
        </w:rPr>
      </w:pPr>
      <w:r w:rsidRPr="00BC75D3">
        <w:rPr>
          <w:rFonts w:cstheme="minorHAnsi"/>
          <w:szCs w:val="24"/>
        </w:rPr>
        <w:t>That is something that RCS may not be able to solve. Ho</w:t>
      </w:r>
      <w:r>
        <w:rPr>
          <w:rFonts w:cstheme="minorHAnsi"/>
          <w:szCs w:val="24"/>
        </w:rPr>
        <w:t>wever, contac</w:t>
      </w:r>
      <w:r w:rsidRPr="00BC75D3">
        <w:rPr>
          <w:rFonts w:cstheme="minorHAnsi"/>
          <w:szCs w:val="24"/>
        </w:rPr>
        <w:t>t info</w:t>
      </w:r>
      <w:r>
        <w:rPr>
          <w:rFonts w:cstheme="minorHAnsi"/>
          <w:szCs w:val="24"/>
        </w:rPr>
        <w:t>rmation</w:t>
      </w:r>
      <w:r w:rsidRPr="00BC75D3">
        <w:rPr>
          <w:rFonts w:cstheme="minorHAnsi"/>
          <w:szCs w:val="24"/>
        </w:rPr>
        <w:t xml:space="preserve"> may be available so that you can verify if the programming code has n</w:t>
      </w:r>
      <w:r>
        <w:rPr>
          <w:rFonts w:cstheme="minorHAnsi"/>
          <w:szCs w:val="24"/>
        </w:rPr>
        <w:t>ot been provided in other langua</w:t>
      </w:r>
      <w:r w:rsidRPr="00BC75D3">
        <w:rPr>
          <w:rFonts w:cstheme="minorHAnsi"/>
          <w:szCs w:val="24"/>
        </w:rPr>
        <w:t xml:space="preserve">ges. </w:t>
      </w:r>
      <w:r>
        <w:rPr>
          <w:rFonts w:cstheme="minorHAnsi"/>
          <w:szCs w:val="24"/>
        </w:rPr>
        <w:t>However, t</w:t>
      </w:r>
      <w:r w:rsidRPr="00BC75D3">
        <w:rPr>
          <w:rFonts w:cstheme="minorHAnsi"/>
          <w:szCs w:val="24"/>
        </w:rPr>
        <w:t xml:space="preserve">he </w:t>
      </w:r>
      <w:r>
        <w:rPr>
          <w:rFonts w:cstheme="minorHAnsi"/>
          <w:szCs w:val="24"/>
        </w:rPr>
        <w:t xml:space="preserve">code in the provided </w:t>
      </w:r>
      <w:r w:rsidRPr="00BC75D3">
        <w:rPr>
          <w:rFonts w:cstheme="minorHAnsi"/>
          <w:szCs w:val="24"/>
        </w:rPr>
        <w:t>language may provide the logic required to call the data you need or the functionality you require.</w:t>
      </w:r>
    </w:p>
    <w:p w14:paraId="1A2B9B60" w14:textId="42AEA097" w:rsidR="005D5A62" w:rsidRDefault="005D5A62" w:rsidP="00BC75D3">
      <w:pPr>
        <w:spacing w:line="240" w:lineRule="auto"/>
        <w:rPr>
          <w:rFonts w:cstheme="minorHAnsi"/>
          <w:b/>
          <w:szCs w:val="24"/>
        </w:rPr>
      </w:pPr>
      <w:r>
        <w:rPr>
          <w:rFonts w:cstheme="minorHAnsi"/>
          <w:b/>
          <w:szCs w:val="24"/>
        </w:rPr>
        <w:t>D</w:t>
      </w:r>
      <w:r w:rsidR="00BC75D3" w:rsidRPr="005D5A62">
        <w:rPr>
          <w:rFonts w:cstheme="minorHAnsi"/>
          <w:b/>
          <w:szCs w:val="24"/>
        </w:rPr>
        <w:t>o we search RCS once we have a</w:t>
      </w:r>
      <w:r>
        <w:rPr>
          <w:rFonts w:cstheme="minorHAnsi"/>
          <w:b/>
          <w:szCs w:val="24"/>
        </w:rPr>
        <w:t>n</w:t>
      </w:r>
      <w:r w:rsidR="00BC75D3" w:rsidRPr="005D5A62">
        <w:rPr>
          <w:rFonts w:cstheme="minorHAnsi"/>
          <w:b/>
          <w:szCs w:val="24"/>
        </w:rPr>
        <w:t xml:space="preserve"> accepted application, or do we search RCS and report on our findings during the application?</w:t>
      </w:r>
    </w:p>
    <w:p w14:paraId="405389D6" w14:textId="6D78670E" w:rsidR="005D5A62" w:rsidRDefault="005D5A62" w:rsidP="00BC75D3">
      <w:pPr>
        <w:spacing w:line="240" w:lineRule="auto"/>
        <w:rPr>
          <w:rFonts w:cstheme="minorHAnsi"/>
          <w:szCs w:val="24"/>
        </w:rPr>
      </w:pPr>
      <w:r>
        <w:rPr>
          <w:rFonts w:cstheme="minorHAnsi"/>
          <w:szCs w:val="24"/>
        </w:rPr>
        <w:t>Applicants should search RCS for reusable components during the application process and include whichever components you will be using</w:t>
      </w:r>
      <w:r w:rsidR="00DC5279">
        <w:rPr>
          <w:rFonts w:cstheme="minorHAnsi"/>
          <w:szCs w:val="24"/>
        </w:rPr>
        <w:t xml:space="preserve"> for your project</w:t>
      </w:r>
      <w:r>
        <w:rPr>
          <w:rFonts w:cstheme="minorHAnsi"/>
          <w:szCs w:val="24"/>
        </w:rPr>
        <w:t xml:space="preserve"> in your project narrative.  See evaluation criteria 3-F.</w:t>
      </w:r>
    </w:p>
    <w:p w14:paraId="385C2F3A" w14:textId="3ADE52C4" w:rsidR="00785CB4" w:rsidRPr="00BD3158" w:rsidRDefault="00916345" w:rsidP="00BC75D3">
      <w:pPr>
        <w:spacing w:line="240" w:lineRule="auto"/>
        <w:rPr>
          <w:rFonts w:cstheme="minorHAnsi"/>
          <w:b/>
          <w:sz w:val="24"/>
          <w:u w:val="single"/>
        </w:rPr>
      </w:pPr>
      <w:r>
        <w:rPr>
          <w:rFonts w:cstheme="minorHAnsi"/>
          <w:b/>
          <w:sz w:val="24"/>
          <w:u w:val="single"/>
        </w:rPr>
        <w:t>January 10</w:t>
      </w:r>
      <w:r w:rsidR="00BD3158">
        <w:rPr>
          <w:rFonts w:cstheme="minorHAnsi"/>
          <w:b/>
          <w:sz w:val="24"/>
          <w:u w:val="single"/>
        </w:rPr>
        <w:t>, 2018</w:t>
      </w:r>
    </w:p>
    <w:p w14:paraId="2C68A03F" w14:textId="7A71BF28" w:rsidR="00BD3158" w:rsidRDefault="00BD3158" w:rsidP="00BC75D3">
      <w:pPr>
        <w:spacing w:line="240" w:lineRule="auto"/>
        <w:rPr>
          <w:rFonts w:cstheme="minorHAnsi"/>
          <w:b/>
          <w:szCs w:val="24"/>
        </w:rPr>
      </w:pPr>
      <w:r>
        <w:rPr>
          <w:rFonts w:cstheme="minorHAnsi"/>
          <w:b/>
          <w:szCs w:val="24"/>
        </w:rPr>
        <w:t>Are you prioritizing the implementation of new flows as opposed to improving existing flows? Based on the chart on slide 14 it would appear so.</w:t>
      </w:r>
    </w:p>
    <w:p w14:paraId="78BF4BDA" w14:textId="40F0E3CA" w:rsidR="00BD3158" w:rsidRPr="00BD3158" w:rsidRDefault="00BD3158" w:rsidP="00BC75D3">
      <w:pPr>
        <w:spacing w:line="240" w:lineRule="auto"/>
        <w:rPr>
          <w:rFonts w:cstheme="minorHAnsi"/>
          <w:szCs w:val="24"/>
        </w:rPr>
      </w:pPr>
      <w:r>
        <w:rPr>
          <w:rFonts w:cstheme="minorHAnsi"/>
          <w:szCs w:val="24"/>
        </w:rPr>
        <w:t>The chart on slide 14 is an example of a way to clearly organize a project</w:t>
      </w:r>
      <w:r w:rsidR="00A25709">
        <w:rPr>
          <w:rFonts w:cstheme="minorHAnsi"/>
          <w:szCs w:val="24"/>
        </w:rPr>
        <w:t>’</w:t>
      </w:r>
      <w:r>
        <w:rPr>
          <w:rFonts w:cstheme="minorHAnsi"/>
          <w:szCs w:val="24"/>
        </w:rPr>
        <w:t>s goals, outputs, target dates, and outcomes, taken from Appendix F of the solicitation notice. It is meant to be an example of</w:t>
      </w:r>
      <w:r w:rsidR="009F4E5F">
        <w:rPr>
          <w:rFonts w:cstheme="minorHAnsi"/>
          <w:szCs w:val="24"/>
        </w:rPr>
        <w:t xml:space="preserve"> format, not</w:t>
      </w:r>
      <w:r>
        <w:rPr>
          <w:rFonts w:cstheme="minorHAnsi"/>
          <w:szCs w:val="24"/>
        </w:rPr>
        <w:t xml:space="preserve"> priority setting. Applicants should look to Sections I-E. for program priorities. Both implementation of new data flows and improving existing data flows are fundable projects under the solicitation notice.</w:t>
      </w:r>
    </w:p>
    <w:p w14:paraId="3F167BF9" w14:textId="29047E28" w:rsidR="00916345" w:rsidRDefault="00916345" w:rsidP="00BC75D3">
      <w:pPr>
        <w:spacing w:line="240" w:lineRule="auto"/>
        <w:rPr>
          <w:rFonts w:cstheme="minorHAnsi"/>
          <w:b/>
          <w:szCs w:val="24"/>
        </w:rPr>
      </w:pPr>
      <w:r w:rsidRPr="00916345">
        <w:rPr>
          <w:rFonts w:cstheme="minorHAnsi"/>
          <w:b/>
          <w:szCs w:val="24"/>
        </w:rPr>
        <w:t>Could you clarify what you mean by partnerships in the same state?</w:t>
      </w:r>
    </w:p>
    <w:p w14:paraId="47D83700" w14:textId="1FF651A7" w:rsidR="007101DF" w:rsidRPr="00916345" w:rsidRDefault="006C6FA0" w:rsidP="00BC75D3">
      <w:pPr>
        <w:spacing w:line="240" w:lineRule="auto"/>
        <w:rPr>
          <w:rFonts w:cstheme="minorHAnsi"/>
          <w:b/>
          <w:szCs w:val="24"/>
        </w:rPr>
      </w:pPr>
      <w:r>
        <w:rPr>
          <w:rFonts w:cstheme="minorHAnsi"/>
          <w:szCs w:val="24"/>
        </w:rPr>
        <w:t xml:space="preserve">An example of </w:t>
      </w:r>
      <w:r w:rsidR="008460ED">
        <w:rPr>
          <w:rFonts w:cstheme="minorHAnsi"/>
          <w:szCs w:val="24"/>
        </w:rPr>
        <w:t xml:space="preserve">an eligible partnership </w:t>
      </w:r>
      <w:r w:rsidR="00FD5C76">
        <w:rPr>
          <w:rFonts w:cstheme="minorHAnsi"/>
          <w:szCs w:val="24"/>
        </w:rPr>
        <w:t>is</w:t>
      </w:r>
      <w:r w:rsidR="008460ED">
        <w:rPr>
          <w:rFonts w:cstheme="minorHAnsi"/>
          <w:szCs w:val="24"/>
        </w:rPr>
        <w:t xml:space="preserve"> the New York Department of Conservation working with an agency in the state of New Jersey. Or since tribes are sovereign nations, a New York state agency </w:t>
      </w:r>
      <w:r w:rsidR="008460ED">
        <w:rPr>
          <w:rFonts w:cstheme="minorHAnsi"/>
          <w:szCs w:val="24"/>
        </w:rPr>
        <w:lastRenderedPageBreak/>
        <w:t xml:space="preserve">partnering with a Federally Recognized Tribe within New York would also be considered an eligible partnership. </w:t>
      </w:r>
      <w:r w:rsidR="00FD5C76">
        <w:rPr>
          <w:rFonts w:cstheme="minorHAnsi"/>
          <w:szCs w:val="24"/>
        </w:rPr>
        <w:t>An example which would not be eligible for partnership funding is</w:t>
      </w:r>
      <w:r w:rsidR="008460ED">
        <w:rPr>
          <w:rFonts w:cstheme="minorHAnsi"/>
          <w:szCs w:val="24"/>
        </w:rPr>
        <w:t xml:space="preserve"> New York Department of Conservation submitting a partnership application with the New York Department of Health. This partnership would be treated as an individual applicant under the competition and </w:t>
      </w:r>
      <w:r w:rsidR="00FD5C76">
        <w:rPr>
          <w:rFonts w:cstheme="minorHAnsi"/>
          <w:szCs w:val="24"/>
        </w:rPr>
        <w:t xml:space="preserve">would </w:t>
      </w:r>
      <w:bookmarkStart w:id="0" w:name="_GoBack"/>
      <w:bookmarkEnd w:id="0"/>
      <w:r w:rsidR="008460ED">
        <w:rPr>
          <w:rFonts w:cstheme="minorHAnsi"/>
          <w:szCs w:val="24"/>
        </w:rPr>
        <w:t>be eligible for the lower individual funding threshold, but not the higher partnership funding threshold.</w:t>
      </w:r>
    </w:p>
    <w:p w14:paraId="2450A9D8" w14:textId="45E45AAC" w:rsidR="00BC75D3" w:rsidRDefault="00672751" w:rsidP="007F7EBD">
      <w:pPr>
        <w:rPr>
          <w:b/>
        </w:rPr>
      </w:pPr>
      <w:r>
        <w:rPr>
          <w:b/>
        </w:rPr>
        <w:t>We were</w:t>
      </w:r>
      <w:r w:rsidR="00916345" w:rsidRPr="00916345">
        <w:rPr>
          <w:b/>
        </w:rPr>
        <w:t xml:space="preserve"> awarded a NEIEN (edocs) grant for scanning and uploading historical hard copy documents related to site cleanup activities into</w:t>
      </w:r>
      <w:r w:rsidR="007F7EBD">
        <w:rPr>
          <w:b/>
        </w:rPr>
        <w:t xml:space="preserve"> our</w:t>
      </w:r>
      <w:r w:rsidR="00916345" w:rsidRPr="00916345">
        <w:rPr>
          <w:b/>
        </w:rPr>
        <w:t xml:space="preserve"> database and developing inter connectivity between</w:t>
      </w:r>
      <w:r w:rsidR="007F7EBD">
        <w:rPr>
          <w:b/>
        </w:rPr>
        <w:t xml:space="preserve"> our</w:t>
      </w:r>
      <w:r w:rsidR="00916345" w:rsidRPr="00916345">
        <w:rPr>
          <w:b/>
        </w:rPr>
        <w:t xml:space="preserve"> database and US EPA’s Envirofacts data base systems.  This increased transparency to the public and provided easily accessible environmental information stakeholders.  </w:t>
      </w:r>
      <w:r w:rsidR="007F7EBD">
        <w:rPr>
          <w:b/>
        </w:rPr>
        <w:t xml:space="preserve">We </w:t>
      </w:r>
      <w:r w:rsidR="00916345" w:rsidRPr="00916345">
        <w:rPr>
          <w:b/>
        </w:rPr>
        <w:t xml:space="preserve">would like to apply for the NEIEN grant this year.  Our proposed project would be to scan and upload additional site cleanup activities into </w:t>
      </w:r>
      <w:r w:rsidR="00B5304F">
        <w:rPr>
          <w:b/>
        </w:rPr>
        <w:t>our database</w:t>
      </w:r>
      <w:r w:rsidR="00916345" w:rsidRPr="00916345">
        <w:rPr>
          <w:b/>
        </w:rPr>
        <w:t xml:space="preserve"> and expand the data available to the public and stakeholders.  Could we apply under </w:t>
      </w:r>
      <w:r w:rsidR="00916345" w:rsidRPr="00916345">
        <w:rPr>
          <w:b/>
          <w:i/>
          <w:iCs/>
        </w:rPr>
        <w:t>priority 3 expand data access and availability</w:t>
      </w:r>
      <w:r w:rsidR="00916345" w:rsidRPr="00916345">
        <w:rPr>
          <w:b/>
        </w:rPr>
        <w:t xml:space="preserve"> or would our project be considered ineligible due to one of the funding restrictions outlined in II-C of the Solicitation Notice, namely O&amp;M or expansion of existing data flows to include historical data?</w:t>
      </w:r>
    </w:p>
    <w:p w14:paraId="4DBB3CED" w14:textId="46E19C7E" w:rsidR="008460ED" w:rsidRDefault="00F65A2B" w:rsidP="007F7EBD">
      <w:pPr>
        <w:rPr>
          <w:b/>
        </w:rPr>
      </w:pPr>
      <w:r>
        <w:t>This is a very project-</w:t>
      </w:r>
      <w:r w:rsidR="00785CB4">
        <w:t>specific question. This is the difference between expansion, which is not eligible, and enhancement</w:t>
      </w:r>
      <w:r>
        <w:t>,</w:t>
      </w:r>
      <w:r w:rsidR="00785CB4">
        <w:t xml:space="preserve"> which is eligible. As you are preparing you</w:t>
      </w:r>
      <w:r>
        <w:t>r</w:t>
      </w:r>
      <w:r w:rsidR="00785CB4">
        <w:t xml:space="preserve"> project proposal, carefully review the definitions in Appendix J for Operation</w:t>
      </w:r>
      <w:r>
        <w:t>s</w:t>
      </w:r>
      <w:r w:rsidR="00785CB4">
        <w:t xml:space="preserve"> and Maintenance and Enhancement, as well as Section II-C “Funding Restrictions,” and ensure that your proposal clearly falls in the fundable enhancement category.</w:t>
      </w:r>
    </w:p>
    <w:p w14:paraId="5DF5B513" w14:textId="77777777" w:rsidR="007F7EBD" w:rsidRPr="007F7EBD" w:rsidRDefault="007F7EBD" w:rsidP="007F7EBD">
      <w:pPr>
        <w:rPr>
          <w:b/>
        </w:rPr>
      </w:pPr>
    </w:p>
    <w:sectPr w:rsidR="007F7EBD" w:rsidRPr="007F7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23F"/>
    <w:rsid w:val="000636C2"/>
    <w:rsid w:val="000F3955"/>
    <w:rsid w:val="001B07AC"/>
    <w:rsid w:val="001B2E8A"/>
    <w:rsid w:val="001C143C"/>
    <w:rsid w:val="001E44F1"/>
    <w:rsid w:val="00205E44"/>
    <w:rsid w:val="0023591B"/>
    <w:rsid w:val="002E2DED"/>
    <w:rsid w:val="00410302"/>
    <w:rsid w:val="0051482F"/>
    <w:rsid w:val="005D5A62"/>
    <w:rsid w:val="00623D34"/>
    <w:rsid w:val="00672751"/>
    <w:rsid w:val="006C6FA0"/>
    <w:rsid w:val="007101DF"/>
    <w:rsid w:val="00785CB4"/>
    <w:rsid w:val="007B223F"/>
    <w:rsid w:val="007F7EBD"/>
    <w:rsid w:val="008460ED"/>
    <w:rsid w:val="00861E60"/>
    <w:rsid w:val="00916345"/>
    <w:rsid w:val="00937DDD"/>
    <w:rsid w:val="00980F72"/>
    <w:rsid w:val="009D25FD"/>
    <w:rsid w:val="009D4D69"/>
    <w:rsid w:val="009F4E5F"/>
    <w:rsid w:val="00A25709"/>
    <w:rsid w:val="00A379BD"/>
    <w:rsid w:val="00B21874"/>
    <w:rsid w:val="00B5304F"/>
    <w:rsid w:val="00BB0DA3"/>
    <w:rsid w:val="00BC1867"/>
    <w:rsid w:val="00BC75D3"/>
    <w:rsid w:val="00BD3158"/>
    <w:rsid w:val="00C76D2C"/>
    <w:rsid w:val="00C90AE0"/>
    <w:rsid w:val="00D377C6"/>
    <w:rsid w:val="00DA380A"/>
    <w:rsid w:val="00DC5279"/>
    <w:rsid w:val="00DD676F"/>
    <w:rsid w:val="00E118A6"/>
    <w:rsid w:val="00E159C0"/>
    <w:rsid w:val="00EC4937"/>
    <w:rsid w:val="00F65A2B"/>
    <w:rsid w:val="00FD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FCF7C"/>
  <w15:chartTrackingRefBased/>
  <w15:docId w15:val="{36F9DC18-690C-4EAF-A7C5-10C43908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6C2"/>
    <w:rPr>
      <w:color w:val="0563C1" w:themeColor="hyperlink"/>
      <w:u w:val="single"/>
    </w:rPr>
  </w:style>
  <w:style w:type="character" w:styleId="Mention">
    <w:name w:val="Mention"/>
    <w:basedOn w:val="DefaultParagraphFont"/>
    <w:uiPriority w:val="99"/>
    <w:semiHidden/>
    <w:unhideWhenUsed/>
    <w:rsid w:val="000636C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659042">
      <w:bodyDiv w:val="1"/>
      <w:marLeft w:val="0"/>
      <w:marRight w:val="0"/>
      <w:marTop w:val="0"/>
      <w:marBottom w:val="0"/>
      <w:divBdr>
        <w:top w:val="none" w:sz="0" w:space="0" w:color="auto"/>
        <w:left w:val="none" w:sz="0" w:space="0" w:color="auto"/>
        <w:bottom w:val="none" w:sz="0" w:space="0" w:color="auto"/>
        <w:right w:val="none" w:sz="0" w:space="0" w:color="auto"/>
      </w:divBdr>
    </w:div>
    <w:div w:id="722023466">
      <w:bodyDiv w:val="1"/>
      <w:marLeft w:val="0"/>
      <w:marRight w:val="0"/>
      <w:marTop w:val="0"/>
      <w:marBottom w:val="0"/>
      <w:divBdr>
        <w:top w:val="none" w:sz="0" w:space="0" w:color="auto"/>
        <w:left w:val="none" w:sz="0" w:space="0" w:color="auto"/>
        <w:bottom w:val="none" w:sz="0" w:space="0" w:color="auto"/>
        <w:right w:val="none" w:sz="0" w:space="0" w:color="auto"/>
      </w:divBdr>
    </w:div>
    <w:div w:id="101033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bian.gregory@epa.gov" TargetMode="External"/><Relationship Id="rId5" Type="http://schemas.openxmlformats.org/officeDocument/2006/relationships/hyperlink" Target="mailto:hart.michael@epa.gov" TargetMode="External"/><Relationship Id="rId4" Type="http://schemas.openxmlformats.org/officeDocument/2006/relationships/hyperlink" Target="mailto:hart.michae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583</TotalTime>
  <Pages>3</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Devon</dc:creator>
  <cp:keywords/>
  <dc:description/>
  <cp:lastModifiedBy>Martin, Devon</cp:lastModifiedBy>
  <cp:revision>20</cp:revision>
  <dcterms:created xsi:type="dcterms:W3CDTF">2017-12-15T17:43:00Z</dcterms:created>
  <dcterms:modified xsi:type="dcterms:W3CDTF">2018-01-12T20:51:00Z</dcterms:modified>
</cp:coreProperties>
</file>