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6BDB" w14:textId="77777777" w:rsidR="00A83AEC" w:rsidRDefault="00A83AEC" w:rsidP="00A83AE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SafeWater LCR User Guide and Description of Source Code</w:t>
      </w:r>
    </w:p>
    <w:p w14:paraId="0530ABD2" w14:textId="45D70E17" w:rsidR="00A83AEC" w:rsidRDefault="00A83AEC" w:rsidP="00A83AE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This memo describes how to install and use SafeWater LCR to 1) create a sample population of public water systems and 2) run the different cost models for the </w:t>
      </w:r>
      <w:r w:rsidR="00A0185A">
        <w:rPr>
          <w:rFonts w:ascii="Calibri" w:hAnsi="Calibri" w:cs="Calibri"/>
          <w:color w:val="000000"/>
          <w:sz w:val="23"/>
          <w:szCs w:val="23"/>
        </w:rPr>
        <w:t xml:space="preserve">previous </w:t>
      </w:r>
      <w:r>
        <w:rPr>
          <w:rFonts w:ascii="Calibri" w:hAnsi="Calibri" w:cs="Calibri"/>
          <w:color w:val="000000"/>
          <w:sz w:val="23"/>
          <w:szCs w:val="23"/>
        </w:rPr>
        <w:t xml:space="preserve">rule and </w:t>
      </w:r>
      <w:r w:rsidR="00A0185A">
        <w:rPr>
          <w:rFonts w:ascii="Calibri" w:hAnsi="Calibri" w:cs="Calibri"/>
          <w:color w:val="000000"/>
          <w:sz w:val="23"/>
          <w:szCs w:val="23"/>
        </w:rPr>
        <w:t xml:space="preserve">final </w:t>
      </w:r>
      <w:r>
        <w:rPr>
          <w:rFonts w:ascii="Calibri" w:hAnsi="Calibri" w:cs="Calibri"/>
          <w:color w:val="000000"/>
          <w:sz w:val="23"/>
          <w:szCs w:val="23"/>
        </w:rPr>
        <w:t xml:space="preserve">rule. The memo describes the pdf versions of the source code used for SafeWater LCR, which is available in the LCRR docket (EPA-HQ-OW-2017-0300) and on the EPA website at </w:t>
      </w:r>
      <w:hyperlink r:id="rId9" w:history="1">
        <w:r w:rsidR="001B0F74">
          <w:rPr>
            <w:rStyle w:val="Hyperlink"/>
          </w:rPr>
          <w:t>https://www.epa.gov/ground-water-and-drinking-water/final-revisions-lead-and-copper-rule</w:t>
        </w:r>
      </w:hyperlink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3C431F" w14:textId="77777777" w:rsidR="00A83AEC" w:rsidRDefault="00A83AEC" w:rsidP="00A83AE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Installing and Using SafeWater LCR</w:t>
      </w:r>
    </w:p>
    <w:p w14:paraId="1DE7E012" w14:textId="17B7FE06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The SafeWater LCR executable program and most of the associated data has been provided as a zip file titled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SafeWaterLCR_Executables&amp;DataFiles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(available on the EPA website at the address above). In addition to material included in the zip file, a user must also save the high and low cost estimate access databases for the </w:t>
      </w:r>
      <w:r w:rsidR="0093712E">
        <w:rPr>
          <w:rFonts w:cstheme="minorHAnsi"/>
          <w:color w:val="000000"/>
          <w:sz w:val="23"/>
          <w:szCs w:val="23"/>
        </w:rPr>
        <w:t>previous</w:t>
      </w:r>
      <w:r w:rsidR="0093712E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</w:t>
      </w:r>
      <w:r w:rsidR="0093712E">
        <w:rPr>
          <w:rFonts w:cstheme="minorHAnsi"/>
          <w:color w:val="000000"/>
          <w:sz w:val="23"/>
          <w:szCs w:val="23"/>
        </w:rPr>
        <w:t>final</w:t>
      </w:r>
      <w:r w:rsidR="0093712E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option, as well as the cost equations spreadsheets for the </w:t>
      </w:r>
      <w:r w:rsidR="0093712E">
        <w:rPr>
          <w:rFonts w:cstheme="minorHAnsi"/>
          <w:color w:val="000000"/>
          <w:sz w:val="23"/>
          <w:szCs w:val="23"/>
        </w:rPr>
        <w:t>previous</w:t>
      </w:r>
      <w:r w:rsidR="0093712E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the </w:t>
      </w:r>
      <w:r w:rsidR="0093712E">
        <w:rPr>
          <w:rFonts w:cstheme="minorHAnsi"/>
          <w:color w:val="000000"/>
          <w:sz w:val="23"/>
          <w:szCs w:val="23"/>
        </w:rPr>
        <w:t>final</w:t>
      </w:r>
      <w:r w:rsidR="0093712E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option. These files are also available on the EPA website at the address above in the zip files </w:t>
      </w:r>
      <w:r w:rsidRPr="00A83AEC">
        <w:rPr>
          <w:rFonts w:cstheme="minorHAnsi"/>
          <w:i/>
          <w:iCs/>
          <w:color w:val="000000"/>
          <w:sz w:val="23"/>
          <w:szCs w:val="23"/>
        </w:rPr>
        <w:t xml:space="preserve">SafeWater LCR Additional Database Files </w:t>
      </w:r>
      <w:r w:rsidRPr="00A83AEC">
        <w:rPr>
          <w:rFonts w:cstheme="minorHAnsi"/>
          <w:color w:val="000000"/>
          <w:sz w:val="23"/>
          <w:szCs w:val="23"/>
        </w:rPr>
        <w:t xml:space="preserve">and </w:t>
      </w:r>
      <w:r w:rsidRPr="00A83AEC">
        <w:rPr>
          <w:rFonts w:cstheme="minorHAnsi"/>
          <w:i/>
          <w:iCs/>
          <w:color w:val="000000"/>
          <w:sz w:val="23"/>
          <w:szCs w:val="23"/>
        </w:rPr>
        <w:t xml:space="preserve">SafeWater LCR Cost Equation Files, </w:t>
      </w:r>
      <w:r w:rsidRPr="00A83AEC">
        <w:rPr>
          <w:rFonts w:cstheme="minorHAnsi"/>
          <w:color w:val="000000"/>
          <w:sz w:val="23"/>
          <w:szCs w:val="23"/>
        </w:rPr>
        <w:t>respectively.</w:t>
      </w:r>
    </w:p>
    <w:p w14:paraId="638BC3EA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  <w:u w:val="single"/>
        </w:rPr>
      </w:pPr>
      <w:r w:rsidRPr="00A83AEC">
        <w:rPr>
          <w:rFonts w:cstheme="minorHAnsi"/>
          <w:color w:val="000000"/>
          <w:sz w:val="23"/>
          <w:szCs w:val="23"/>
          <w:u w:val="single"/>
        </w:rPr>
        <w:t>The steps to install SafeWater LCR are as follows:</w:t>
      </w:r>
    </w:p>
    <w:p w14:paraId="03E7DCC0" w14:textId="500BE29C" w:rsidR="00A83AEC" w:rsidRPr="00A83AEC" w:rsidRDefault="00A83AEC" w:rsidP="00A83A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Extract the files from the zip file titled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SafeWaterLCR</w:t>
      </w:r>
      <w:r w:rsidR="005167CE">
        <w:rPr>
          <w:rFonts w:cstheme="minorHAnsi"/>
          <w:i/>
          <w:iCs/>
          <w:color w:val="000000"/>
          <w:sz w:val="23"/>
          <w:szCs w:val="23"/>
        </w:rPr>
        <w:t>_</w:t>
      </w:r>
      <w:r w:rsidRPr="00A83AEC">
        <w:rPr>
          <w:rFonts w:cstheme="minorHAnsi"/>
          <w:i/>
          <w:iCs/>
          <w:color w:val="000000"/>
          <w:sz w:val="23"/>
          <w:szCs w:val="23"/>
        </w:rPr>
        <w:t>Executables</w:t>
      </w:r>
      <w:r w:rsidR="005167CE">
        <w:rPr>
          <w:rFonts w:cstheme="minorHAnsi"/>
          <w:i/>
          <w:iCs/>
          <w:color w:val="000000"/>
          <w:sz w:val="23"/>
          <w:szCs w:val="23"/>
        </w:rPr>
        <w:t>&amp;Data</w:t>
      </w:r>
      <w:r w:rsidRPr="00A83AEC">
        <w:rPr>
          <w:rFonts w:cstheme="minorHAnsi"/>
          <w:i/>
          <w:iCs/>
          <w:color w:val="000000"/>
          <w:sz w:val="23"/>
          <w:szCs w:val="23"/>
        </w:rPr>
        <w:t>Files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and save in a folder named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.”</w:t>
      </w:r>
    </w:p>
    <w:p w14:paraId="710C6513" w14:textId="1DECE898" w:rsidR="00A83AEC" w:rsidRDefault="00A83AEC" w:rsidP="00A83A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Save the database and cost equations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options to the folder titled “Data” within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” parent folder. The databases are located in the zip file titled </w:t>
      </w:r>
      <w:r w:rsidRPr="00A83AEC">
        <w:rPr>
          <w:rFonts w:cstheme="minorHAnsi"/>
          <w:i/>
          <w:iCs/>
          <w:color w:val="000000"/>
          <w:sz w:val="23"/>
          <w:szCs w:val="23"/>
        </w:rPr>
        <w:t xml:space="preserve">SafeWater LCR Additional Database Files. </w:t>
      </w:r>
      <w:r w:rsidRPr="00A83AEC">
        <w:rPr>
          <w:rFonts w:cstheme="minorHAnsi"/>
          <w:color w:val="000000"/>
          <w:sz w:val="23"/>
          <w:szCs w:val="23"/>
        </w:rPr>
        <w:t>The cost equations can in the zip file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titled </w:t>
      </w:r>
      <w:r w:rsidRPr="00A83AEC">
        <w:rPr>
          <w:rFonts w:cstheme="minorHAnsi"/>
          <w:i/>
          <w:iCs/>
          <w:color w:val="000000"/>
          <w:sz w:val="23"/>
          <w:szCs w:val="23"/>
        </w:rPr>
        <w:t>SafeWater LCR Cost Equation Files.</w:t>
      </w:r>
    </w:p>
    <w:p w14:paraId="038E7401" w14:textId="24A3DD99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Save the database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in the folder titled “Data” with the name:</w:t>
      </w:r>
    </w:p>
    <w:p w14:paraId="0B0505A3" w14:textId="77777777" w:rsid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Baseline_DataRequest.accdb</w:t>
      </w:r>
      <w:proofErr w:type="spellEnd"/>
    </w:p>
    <w:p w14:paraId="5AB5E553" w14:textId="77777777" w:rsid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r w:rsidRPr="00A83AEC">
        <w:rPr>
          <w:rFonts w:cstheme="minorHAnsi"/>
          <w:i/>
          <w:iCs/>
          <w:color w:val="000000"/>
          <w:sz w:val="23"/>
          <w:szCs w:val="23"/>
        </w:rPr>
        <w:t>Baseline_DataRequest.xlsm</w:t>
      </w:r>
    </w:p>
    <w:p w14:paraId="0F2B9A51" w14:textId="3D78E9E9" w:rsid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Save the cost equations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in the folder titled “Data” with the name: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i/>
          <w:iCs/>
          <w:color w:val="000000"/>
          <w:sz w:val="23"/>
          <w:szCs w:val="23"/>
        </w:rPr>
        <w:t>Baseline_costing_inputs.xlsx</w:t>
      </w:r>
    </w:p>
    <w:p w14:paraId="16CBBDE4" w14:textId="78B0D573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i/>
          <w:iCs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Save the database and cost equations for the </w:t>
      </w:r>
      <w:r w:rsidR="0093712E">
        <w:rPr>
          <w:rFonts w:cstheme="minorHAnsi"/>
          <w:color w:val="000000"/>
          <w:sz w:val="23"/>
          <w:szCs w:val="23"/>
        </w:rPr>
        <w:t>final</w:t>
      </w:r>
      <w:r w:rsidR="0093712E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with the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existing file name in the folder titled “Data”</w:t>
      </w:r>
      <w:r w:rsidR="005167CE">
        <w:rPr>
          <w:rFonts w:cstheme="minorHAnsi"/>
          <w:color w:val="000000"/>
          <w:sz w:val="23"/>
          <w:szCs w:val="23"/>
        </w:rPr>
        <w:t xml:space="preserve"> (additional considered options are also provided in data files).</w:t>
      </w:r>
    </w:p>
    <w:p w14:paraId="21408A9A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  <w:u w:val="single"/>
        </w:rPr>
      </w:pPr>
      <w:r w:rsidRPr="00A83AEC">
        <w:rPr>
          <w:rFonts w:cstheme="minorHAnsi"/>
          <w:color w:val="000000"/>
          <w:sz w:val="23"/>
          <w:szCs w:val="23"/>
          <w:u w:val="single"/>
        </w:rPr>
        <w:t>The steps to use SafeWater LCR are as follows:</w:t>
      </w:r>
    </w:p>
    <w:p w14:paraId="44120751" w14:textId="2AC65500" w:rsidR="00A83AEC" w:rsidRPr="00A83AEC" w:rsidRDefault="00A83AEC" w:rsidP="00A83A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Create the sample: This creates the CSV files of the public water system variables that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SafeWater LCR reads based on SDWIS variables and the database variables. A sample must be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created for each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option the user wishes to generate.</w:t>
      </w:r>
    </w:p>
    <w:p w14:paraId="02AF924F" w14:textId="77777777" w:rsidR="00A83AEC" w:rsidRDefault="00A83AEC" w:rsidP="00A83AE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Open the executable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LCRSample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in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” folder; this will pull up a prompt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that allows the user to tailor the sample.</w:t>
      </w:r>
    </w:p>
    <w:p w14:paraId="248C990C" w14:textId="77777777" w:rsidR="00A83AEC" w:rsidRDefault="00A83AEC" w:rsidP="00A83AE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“Excel Input” field, load the </w:t>
      </w:r>
      <w:r w:rsidRPr="00A83AEC">
        <w:rPr>
          <w:rFonts w:cstheme="minorHAnsi"/>
          <w:i/>
          <w:iCs/>
          <w:color w:val="000000"/>
          <w:sz w:val="23"/>
          <w:szCs w:val="23"/>
        </w:rPr>
        <w:t xml:space="preserve">SDWIS_CWS_2016_Q3 </w:t>
      </w:r>
      <w:r w:rsidRPr="00A83AEC">
        <w:rPr>
          <w:rFonts w:cstheme="minorHAnsi"/>
          <w:color w:val="000000"/>
          <w:sz w:val="23"/>
          <w:szCs w:val="23"/>
        </w:rPr>
        <w:t>file saved in the “Data” folder.</w:t>
      </w:r>
    </w:p>
    <w:p w14:paraId="40D82B9E" w14:textId="77777777" w:rsidR="00A83AEC" w:rsidRPr="00A83AEC" w:rsidRDefault="00A83AEC" w:rsidP="00A83AE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“Baseline Variable Database” field, load the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Baseline_DataRequest.accdb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file.</w:t>
      </w:r>
    </w:p>
    <w:p w14:paraId="400E171A" w14:textId="004BC3EC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“Option Name” field, select if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</w:t>
      </w:r>
      <w:r w:rsidR="005167CE">
        <w:rPr>
          <w:rFonts w:cstheme="minorHAnsi"/>
          <w:color w:val="000000"/>
          <w:sz w:val="23"/>
          <w:szCs w:val="23"/>
        </w:rPr>
        <w:t xml:space="preserve"> fifth liter tap sampling protocol (</w:t>
      </w:r>
      <w:proofErr w:type="spellStart"/>
      <w:r w:rsidR="005167CE">
        <w:rPr>
          <w:rFonts w:cstheme="minorHAnsi"/>
          <w:color w:val="000000"/>
          <w:sz w:val="23"/>
          <w:szCs w:val="23"/>
        </w:rPr>
        <w:t>OW_5L</w:t>
      </w:r>
      <w:proofErr w:type="spellEnd"/>
      <w:r w:rsidR="005167CE">
        <w:rPr>
          <w:rFonts w:cstheme="minorHAnsi"/>
          <w:color w:val="000000"/>
          <w:sz w:val="23"/>
          <w:szCs w:val="23"/>
        </w:rPr>
        <w:t>) or an alternative like first liter sampling (</w:t>
      </w:r>
      <w:proofErr w:type="spellStart"/>
      <w:r w:rsidR="005167CE">
        <w:rPr>
          <w:rFonts w:cstheme="minorHAnsi"/>
          <w:color w:val="000000"/>
          <w:sz w:val="23"/>
          <w:szCs w:val="23"/>
        </w:rPr>
        <w:t>OW_1L</w:t>
      </w:r>
      <w:proofErr w:type="spellEnd"/>
      <w:r w:rsidR="005167CE">
        <w:rPr>
          <w:rFonts w:cstheme="minorHAnsi"/>
          <w:color w:val="000000"/>
          <w:sz w:val="23"/>
          <w:szCs w:val="23"/>
        </w:rPr>
        <w:t>)</w:t>
      </w:r>
      <w:r w:rsidRPr="00A83AEC">
        <w:rPr>
          <w:rFonts w:cstheme="minorHAnsi"/>
          <w:color w:val="000000"/>
          <w:sz w:val="23"/>
          <w:szCs w:val="23"/>
        </w:rPr>
        <w:t>.</w:t>
      </w:r>
    </w:p>
    <w:p w14:paraId="77991DF4" w14:textId="77777777" w:rsid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“Sample Name” field, give the sample a name.</w:t>
      </w:r>
    </w:p>
    <w:p w14:paraId="481F0DDB" w14:textId="75A7F385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lastRenderedPageBreak/>
        <w:t xml:space="preserve">In the “Option Variable Database” field, load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option variable database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with the .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accdb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extension saved in the “Data” folder.</w:t>
      </w:r>
    </w:p>
    <w:p w14:paraId="6A6359E8" w14:textId="47363DC3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“Option Costing Logic Workbook” field, load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costing logic excel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file saved in the “Data” folder.</w:t>
      </w:r>
    </w:p>
    <w:p w14:paraId="007D00D6" w14:textId="06EC413A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“Minimum # of PWS per Size/SW category” to run a replicated sample, which is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necessary to capture the variability contained in the database variables, enter the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minimum number of replicated systems desired and uncheck the “Do not replicate”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field (the results presented in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economic analysis relied on 5,000 as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the minimum number of systems per size and source water category).</w:t>
      </w:r>
    </w:p>
    <w:p w14:paraId="5695C644" w14:textId="7A8B7A66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“Create Proxy PWS Records” field, check the box to create the proxy records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necessary to examine the cost of the small system and non-transient noncommunity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water system (NTNCWS) flexibility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requirement.</w:t>
      </w:r>
    </w:p>
    <w:p w14:paraId="4AE40535" w14:textId="53E38501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“Small Proxy Cutoff Population” field, enter the appropriate desired population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threshold below which the small system flexibilities will be applied.</w:t>
      </w:r>
    </w:p>
    <w:p w14:paraId="28A893C7" w14:textId="6DBC13E8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“Make Baseline” and “Make Option” fields are selected in order to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generate a sample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rule.</w:t>
      </w:r>
    </w:p>
    <w:p w14:paraId="663A04BE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“PWS90Pct Bp1” and the “PWS90Pct Bp2” fields contain 10 and 15,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respectively.</w:t>
      </w:r>
    </w:p>
    <w:p w14:paraId="5AD4E9DA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“Create Profile Sample” field is unchecked unless the user requires a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sample of the sample output to be generated.</w:t>
      </w:r>
    </w:p>
    <w:p w14:paraId="351C4190" w14:textId="3FDC6178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Click “Make Sample” to create PWS samples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and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rule.</w:t>
      </w:r>
    </w:p>
    <w:p w14:paraId="180C0456" w14:textId="0FCB7A2C" w:rsidR="00A83AEC" w:rsidRP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The generated PWS samples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and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option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will be saved in the “Data” folder.</w:t>
      </w:r>
    </w:p>
    <w:p w14:paraId="200F149C" w14:textId="77777777" w:rsidR="00A83AEC" w:rsidRPr="00A83AEC" w:rsidRDefault="00A83AEC" w:rsidP="00A83A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Generate the cost and benefit results:</w:t>
      </w:r>
    </w:p>
    <w:p w14:paraId="7D967571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Open the executable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in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” folder; this will pull up a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prompt that allows the user to tailor the SafeWater LCR run.</w:t>
      </w:r>
    </w:p>
    <w:p w14:paraId="102468EA" w14:textId="77777777" w:rsidR="00A83AEC" w:rsidRP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If a pop-up appears requesting confirmation that the user wants to load a saved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configuration, select “No.”</w:t>
      </w:r>
    </w:p>
    <w:p w14:paraId="5FD98C08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“Run Name” field, give the run a name.</w:t>
      </w:r>
    </w:p>
    <w:p w14:paraId="37DE037F" w14:textId="667ED1AB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“Option Name” field, select if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rule option to be run is the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5L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protocol (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OW</w:t>
      </w:r>
      <w:r w:rsidR="005167CE">
        <w:rPr>
          <w:rFonts w:cstheme="minorHAnsi"/>
          <w:color w:val="000000"/>
          <w:sz w:val="23"/>
          <w:szCs w:val="23"/>
        </w:rPr>
        <w:t>_</w:t>
      </w:r>
      <w:r w:rsidRPr="00A83AEC">
        <w:rPr>
          <w:rFonts w:cstheme="minorHAnsi"/>
          <w:color w:val="000000"/>
          <w:sz w:val="23"/>
          <w:szCs w:val="23"/>
        </w:rPr>
        <w:t>5L</w:t>
      </w:r>
      <w:proofErr w:type="spellEnd"/>
      <w:r w:rsidRPr="00A83AEC">
        <w:rPr>
          <w:rFonts w:cstheme="minorHAnsi"/>
          <w:color w:val="000000"/>
          <w:sz w:val="23"/>
          <w:szCs w:val="23"/>
        </w:rPr>
        <w:t>)</w:t>
      </w:r>
      <w:r w:rsidR="005167CE">
        <w:rPr>
          <w:rFonts w:cstheme="minorHAnsi"/>
          <w:color w:val="000000"/>
          <w:sz w:val="23"/>
          <w:szCs w:val="23"/>
        </w:rPr>
        <w:t xml:space="preserve"> or the first liter </w:t>
      </w:r>
      <w:proofErr w:type="spellStart"/>
      <w:r w:rsidR="005167CE">
        <w:rPr>
          <w:rFonts w:cstheme="minorHAnsi"/>
          <w:color w:val="000000"/>
          <w:sz w:val="23"/>
          <w:szCs w:val="23"/>
        </w:rPr>
        <w:t>protpcol</w:t>
      </w:r>
      <w:proofErr w:type="spellEnd"/>
      <w:r w:rsidR="005167CE">
        <w:rPr>
          <w:rFonts w:cstheme="minorHAnsi"/>
          <w:color w:val="000000"/>
          <w:sz w:val="23"/>
          <w:szCs w:val="23"/>
        </w:rPr>
        <w:t xml:space="preserve"> (</w:t>
      </w:r>
      <w:proofErr w:type="spellStart"/>
      <w:r w:rsidR="005167CE">
        <w:rPr>
          <w:rFonts w:cstheme="minorHAnsi"/>
          <w:color w:val="000000"/>
          <w:sz w:val="23"/>
          <w:szCs w:val="23"/>
        </w:rPr>
        <w:t>OW_1L</w:t>
      </w:r>
      <w:proofErr w:type="spellEnd"/>
      <w:r w:rsidR="005167CE">
        <w:rPr>
          <w:rFonts w:cstheme="minorHAnsi"/>
          <w:color w:val="000000"/>
          <w:sz w:val="23"/>
          <w:szCs w:val="23"/>
        </w:rPr>
        <w:t>)</w:t>
      </w:r>
      <w:r w:rsidRPr="00A83AEC">
        <w:rPr>
          <w:rFonts w:cstheme="minorHAnsi"/>
          <w:color w:val="000000"/>
          <w:sz w:val="23"/>
          <w:szCs w:val="23"/>
        </w:rPr>
        <w:t>.</w:t>
      </w:r>
    </w:p>
    <w:p w14:paraId="5B38EAE3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CodeSite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logging” field is unchecked. This field and the “Test Parser”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button above are used for debugging.</w:t>
      </w:r>
    </w:p>
    <w:p w14:paraId="3197F8CE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“Run Description” field, provide an optional description, which will be saved in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the log file generated by that run of the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program.</w:t>
      </w:r>
    </w:p>
    <w:p w14:paraId="2E30D7B8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CVDDR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IQVal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IQDR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and “Child BL” fields enter the appropriate values for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the desired benefit options, with 0 for normal.</w:t>
      </w:r>
    </w:p>
    <w:p w14:paraId="22D0825D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“No BL Averaging” field is unchecked, unless the user requires a run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with averaged blood levels.</w:t>
      </w:r>
    </w:p>
    <w:p w14:paraId="3425FF6E" w14:textId="2A3E883B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“Baseline SDWIS Sample File” field, load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sample file generated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during the Sample Creation step.</w:t>
      </w:r>
    </w:p>
    <w:p w14:paraId="30C4EA0A" w14:textId="3BFD039E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“Option SDWIS Sample File” field, load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sample file generated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during the Sample Creation step.</w:t>
      </w:r>
    </w:p>
    <w:p w14:paraId="0D535BA0" w14:textId="7480A979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the “Option Costing Logic Workbook” field, load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costing logic excel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file saved in the “Data” folder.</w:t>
      </w:r>
    </w:p>
    <w:p w14:paraId="51EEC25F" w14:textId="06F28870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lastRenderedPageBreak/>
        <w:t xml:space="preserve">In the “Option Variable Database” field, load 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option variable database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with the .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accdb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extension saved in the “Data” folder.</w:t>
      </w:r>
    </w:p>
    <w:p w14:paraId="4FA387A9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“Population” field, select the desired public water system option.</w:t>
      </w:r>
    </w:p>
    <w:p w14:paraId="4F982D5E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“Discount” field, select the desired discount rate (i.e., 3% or 7%).</w:t>
      </w:r>
    </w:p>
    <w:p w14:paraId="1C115A39" w14:textId="2168DF5F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“Small Proxy Cutoff Population” field, enter the appropriate desired population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threshold below which the small system flexibilities will be applied.</w:t>
      </w:r>
    </w:p>
    <w:p w14:paraId="60BF05D6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“Means of Means Run” field is unchecked and that the “Variability Run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Iterations” is selected.</w:t>
      </w:r>
    </w:p>
    <w:p w14:paraId="1B4FC760" w14:textId="77777777" w:rsid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“PWS90Pct Bp1” and the “PWS90Pct Bp2” fields contain 10 and 15,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respectively.</w:t>
      </w:r>
    </w:p>
    <w:p w14:paraId="5EA05F2D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“School option” field, select the desired school option.</w:t>
      </w:r>
    </w:p>
    <w:p w14:paraId="49702F1E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“No Random,” “Output Lead Bins,”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DebugOut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and “CCT Partial to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Full” fields are unchecked. These are used for debugging.</w:t>
      </w:r>
    </w:p>
    <w:p w14:paraId="6FCC6FB5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Ensure that the “Small System Flexibility” field is selected in order to run the small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system and NTNCWS flexibility program.</w:t>
      </w:r>
    </w:p>
    <w:p w14:paraId="10E65C7B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the “CCT Cost Equations” field, select the desired CCT cost equations.</w:t>
      </w:r>
    </w:p>
    <w:p w14:paraId="7076998C" w14:textId="7D5E3AD8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Select either “Full Run” to generate the results for the incremental run, “Baseline Only”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to generate the results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rule, or “Option Only” to generate the results for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 xml:space="preserve">the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rule.</w:t>
      </w:r>
    </w:p>
    <w:p w14:paraId="10ED78E9" w14:textId="77777777" w:rsidR="00A83AEC" w:rsidRPr="00A83AEC" w:rsidRDefault="00A83AEC" w:rsidP="00A83A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Click “Run Model” to begin the SafeWater LCR run.</w:t>
      </w:r>
    </w:p>
    <w:p w14:paraId="01444F9A" w14:textId="77777777" w:rsidR="00A83AEC" w:rsidRP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The results will be saved in the “User” folder within the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” parent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folder.</w:t>
      </w:r>
    </w:p>
    <w:p w14:paraId="34AE68F7" w14:textId="77777777" w:rsidR="00A83AEC" w:rsidRP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Multiple runs can occur at once. To do so, minimize the existing SafeWater LCR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window and repeat the above steps.</w:t>
      </w:r>
    </w:p>
    <w:p w14:paraId="21FD910B" w14:textId="7CCDA35E" w:rsidR="00A83AEC" w:rsidRPr="00A83AEC" w:rsidRDefault="00A83AEC" w:rsidP="00A83AE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Any errors result in a nonzero being recorded in the files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ss_errors</w:t>
      </w:r>
      <w:proofErr w:type="spellEnd"/>
      <w:r w:rsidRPr="00A83AEC">
        <w:rPr>
          <w:rFonts w:cstheme="minorHAnsi"/>
          <w:color w:val="000000"/>
          <w:sz w:val="23"/>
          <w:szCs w:val="23"/>
        </w:rPr>
        <w:t>” for the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A0185A">
        <w:rPr>
          <w:rFonts w:cstheme="minorHAnsi"/>
          <w:color w:val="000000"/>
          <w:sz w:val="23"/>
          <w:szCs w:val="23"/>
        </w:rPr>
        <w:t>final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and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ss_errors_baseline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” for the </w:t>
      </w:r>
      <w:r w:rsidR="00A0185A">
        <w:rPr>
          <w:rFonts w:cstheme="minorHAnsi"/>
          <w:color w:val="000000"/>
          <w:sz w:val="23"/>
          <w:szCs w:val="23"/>
        </w:rPr>
        <w:t>previous</w:t>
      </w:r>
      <w:r w:rsidR="00A0185A" w:rsidRPr="00A83AEC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rule saved in the main</w:t>
      </w:r>
      <w:r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SafeWaterLCR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” folder.</w:t>
      </w:r>
    </w:p>
    <w:p w14:paraId="17B212A7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u w:val="single"/>
        </w:rPr>
      </w:pPr>
      <w:r w:rsidRPr="00A83AEC">
        <w:rPr>
          <w:rFonts w:ascii="Calibri-Bold" w:hAnsi="Calibri-Bold" w:cs="Calibri-Bold"/>
          <w:b/>
          <w:bCs/>
          <w:color w:val="000000"/>
          <w:sz w:val="23"/>
          <w:szCs w:val="23"/>
          <w:u w:val="single"/>
        </w:rPr>
        <w:t>SafeWater LCR Source Code</w:t>
      </w:r>
    </w:p>
    <w:p w14:paraId="25823C9E" w14:textId="0BDDABD6" w:rsidR="00A0185A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In addition to the SafeWater LCR executables and user guide, the EPA </w:t>
      </w:r>
      <w:r>
        <w:rPr>
          <w:rFonts w:cstheme="minorHAnsi"/>
          <w:color w:val="000000"/>
          <w:sz w:val="23"/>
          <w:szCs w:val="23"/>
        </w:rPr>
        <w:t xml:space="preserve">is providing pdfs of the Delphi </w:t>
      </w:r>
      <w:r w:rsidRPr="00A83AEC">
        <w:rPr>
          <w:rFonts w:cstheme="minorHAnsi"/>
          <w:color w:val="000000"/>
          <w:sz w:val="23"/>
          <w:szCs w:val="23"/>
        </w:rPr>
        <w:t xml:space="preserve">code used for SafeWater LCR in the zip file titled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Safe</w:t>
      </w:r>
      <w:bookmarkStart w:id="0" w:name="_GoBack"/>
      <w:bookmarkEnd w:id="0"/>
      <w:r w:rsidRPr="00A83AEC">
        <w:rPr>
          <w:rFonts w:cstheme="minorHAnsi"/>
          <w:i/>
          <w:iCs/>
          <w:color w:val="000000"/>
          <w:sz w:val="23"/>
          <w:szCs w:val="23"/>
        </w:rPr>
        <w:t>WaterLCR_sourcecode</w:t>
      </w:r>
      <w:proofErr w:type="spellEnd"/>
      <w:r>
        <w:rPr>
          <w:rFonts w:cstheme="minorHAnsi"/>
          <w:color w:val="000000"/>
          <w:sz w:val="23"/>
          <w:szCs w:val="23"/>
        </w:rPr>
        <w:t xml:space="preserve">, which is available in the </w:t>
      </w:r>
      <w:r w:rsidRPr="00A83AEC">
        <w:rPr>
          <w:rFonts w:cstheme="minorHAnsi"/>
          <w:color w:val="000000"/>
          <w:sz w:val="23"/>
          <w:szCs w:val="23"/>
        </w:rPr>
        <w:t xml:space="preserve">LCRR docket (EPA-HQ-OW-2017_0300) and on the EPA website at </w:t>
      </w:r>
      <w:hyperlink r:id="rId10" w:history="1">
        <w:r w:rsidR="001B0F74">
          <w:rPr>
            <w:rStyle w:val="Hyperlink"/>
          </w:rPr>
          <w:t>https://www.epa.gov/ground-water-and-drinking-water/final-revisions-lead-and-copper-rule</w:t>
        </w:r>
      </w:hyperlink>
      <w:r w:rsidRPr="00A83AEC">
        <w:rPr>
          <w:rFonts w:cstheme="minorHAnsi"/>
          <w:color w:val="000000"/>
          <w:sz w:val="23"/>
          <w:szCs w:val="23"/>
        </w:rPr>
        <w:t xml:space="preserve">. </w:t>
      </w:r>
    </w:p>
    <w:p w14:paraId="105C2E1D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In addit</w:t>
      </w:r>
      <w:r>
        <w:rPr>
          <w:rFonts w:cstheme="minorHAnsi"/>
          <w:color w:val="000000"/>
          <w:sz w:val="23"/>
          <w:szCs w:val="23"/>
        </w:rPr>
        <w:t>ion to Delphi 10.1 source code,</w:t>
      </w:r>
      <w:r w:rsidR="00A0185A">
        <w:rPr>
          <w:rFonts w:cstheme="minorHAnsi"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the following third party components are required to compile the code:</w:t>
      </w:r>
    </w:p>
    <w:p w14:paraId="3B61CCEA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DevExpress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VCL</w:t>
      </w:r>
      <w:proofErr w:type="spellEnd"/>
    </w:p>
    <w:p w14:paraId="31FEFBF2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TMS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FlexCel</w:t>
      </w:r>
      <w:proofErr w:type="spellEnd"/>
    </w:p>
    <w:p w14:paraId="1E144749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MtxVec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2017</w:t>
      </w:r>
    </w:p>
    <w:p w14:paraId="0AFF833B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MtxStatsMaster</w:t>
      </w:r>
      <w:proofErr w:type="spellEnd"/>
      <w:r w:rsidRPr="00A83AEC">
        <w:rPr>
          <w:rFonts w:cstheme="minorHAnsi"/>
          <w:color w:val="000000"/>
          <w:sz w:val="23"/>
          <w:szCs w:val="23"/>
        </w:rPr>
        <w:t xml:space="preserve"> 2017</w:t>
      </w:r>
    </w:p>
    <w:p w14:paraId="075A1B65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Mathparser</w:t>
      </w:r>
      <w:proofErr w:type="spellEnd"/>
    </w:p>
    <w:p w14:paraId="26D9A492" w14:textId="77777777" w:rsidR="00A83AEC" w:rsidRP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• HtmlViewer-HtmlViewer-11.7</w:t>
      </w:r>
    </w:p>
    <w:p w14:paraId="068B3555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 xml:space="preserve">• </w:t>
      </w:r>
      <w:r>
        <w:rPr>
          <w:rFonts w:cstheme="minorHAnsi"/>
          <w:color w:val="000000"/>
          <w:sz w:val="23"/>
          <w:szCs w:val="23"/>
        </w:rPr>
        <w:t>CodeSite_5_Express_RX101</w:t>
      </w:r>
    </w:p>
    <w:p w14:paraId="2589AB83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Links to the third party vendors are provided at the end of this memo.</w:t>
      </w:r>
    </w:p>
    <w:p w14:paraId="2D858BD2" w14:textId="77777777" w:rsidR="00A83AEC" w:rsidRPr="00A83AEC" w:rsidRDefault="00A83AEC" w:rsidP="00A83A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lastRenderedPageBreak/>
        <w:t xml:space="preserve">The file structure for the zip drive </w:t>
      </w:r>
      <w:proofErr w:type="spellStart"/>
      <w:r w:rsidRPr="00A83AEC">
        <w:rPr>
          <w:rFonts w:cstheme="minorHAnsi"/>
          <w:i/>
          <w:iCs/>
          <w:color w:val="000000"/>
          <w:sz w:val="23"/>
          <w:szCs w:val="23"/>
        </w:rPr>
        <w:t>SafeWaterLCR_sourcecode</w:t>
      </w:r>
      <w:proofErr w:type="spellEnd"/>
      <w:r w:rsidRPr="00A83AEC">
        <w:rPr>
          <w:rFonts w:cstheme="minorHAnsi"/>
          <w:i/>
          <w:iCs/>
          <w:color w:val="000000"/>
          <w:sz w:val="23"/>
          <w:szCs w:val="23"/>
        </w:rPr>
        <w:t xml:space="preserve"> </w:t>
      </w:r>
      <w:r w:rsidRPr="00A83AEC">
        <w:rPr>
          <w:rFonts w:cstheme="minorHAnsi"/>
          <w:color w:val="000000"/>
          <w:sz w:val="23"/>
          <w:szCs w:val="23"/>
        </w:rPr>
        <w:t>is as follows:</w:t>
      </w:r>
    </w:p>
    <w:p w14:paraId="7751B8D9" w14:textId="77777777" w:rsidR="00A83AEC" w:rsidRPr="00A83AEC" w:rsidRDefault="00A83AEC" w:rsidP="00A83A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The code used for the SafeWater LCR program is contained in the folders “Code,”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codeLCR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and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uiLCR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.”</w:t>
      </w:r>
    </w:p>
    <w:p w14:paraId="152D5A91" w14:textId="77777777" w:rsidR="00A83AEC" w:rsidRPr="00A83AEC" w:rsidRDefault="00A83AEC" w:rsidP="00A83A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A83AEC">
        <w:rPr>
          <w:rFonts w:cstheme="minorHAnsi"/>
          <w:color w:val="000000"/>
          <w:sz w:val="23"/>
          <w:szCs w:val="23"/>
        </w:rPr>
        <w:t>The code used for the SafeWater LCR sample creation is contained in the folders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LCRSample</w:t>
      </w:r>
      <w:proofErr w:type="spellEnd"/>
      <w:r w:rsidRPr="00A83AEC">
        <w:rPr>
          <w:rFonts w:cstheme="minorHAnsi"/>
          <w:color w:val="000000"/>
          <w:sz w:val="23"/>
          <w:szCs w:val="23"/>
        </w:rPr>
        <w:t>,” “Code,” and “</w:t>
      </w:r>
      <w:proofErr w:type="spellStart"/>
      <w:r w:rsidRPr="00A83AEC">
        <w:rPr>
          <w:rFonts w:cstheme="minorHAnsi"/>
          <w:color w:val="000000"/>
          <w:sz w:val="23"/>
          <w:szCs w:val="23"/>
        </w:rPr>
        <w:t>codeLCR</w:t>
      </w:r>
      <w:proofErr w:type="spellEnd"/>
      <w:r w:rsidRPr="00A83AEC">
        <w:rPr>
          <w:rFonts w:cstheme="minorHAnsi"/>
          <w:color w:val="000000"/>
          <w:sz w:val="23"/>
          <w:szCs w:val="23"/>
        </w:rPr>
        <w:t>.”</w:t>
      </w:r>
    </w:p>
    <w:p w14:paraId="07F8185D" w14:textId="77777777" w:rsidR="00A83AEC" w:rsidRDefault="00A83AEC" w:rsidP="00A83AEC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Third Party Links</w:t>
      </w:r>
    </w:p>
    <w:p w14:paraId="53CB574A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DevExpress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VCL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563C2"/>
          <w:sz w:val="23"/>
          <w:szCs w:val="23"/>
        </w:rPr>
        <w:t>https://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www.devexpress.com</w:t>
      </w:r>
      <w:proofErr w:type="spellEnd"/>
    </w:p>
    <w:p w14:paraId="3AE091DE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TMS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FlexCel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563C2"/>
          <w:sz w:val="23"/>
          <w:szCs w:val="23"/>
        </w:rPr>
        <w:t>http://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www.tmssoftware.com</w:t>
      </w:r>
      <w:proofErr w:type="spellEnd"/>
      <w:r>
        <w:rPr>
          <w:rFonts w:ascii="Calibri" w:hAnsi="Calibri" w:cs="Calibri"/>
          <w:color w:val="0563C2"/>
          <w:sz w:val="23"/>
          <w:szCs w:val="23"/>
        </w:rPr>
        <w:t>/site/</w:t>
      </w:r>
    </w:p>
    <w:p w14:paraId="5448BF46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MtxVec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2017: </w:t>
      </w:r>
      <w:r>
        <w:rPr>
          <w:rFonts w:ascii="Calibri" w:hAnsi="Calibri" w:cs="Calibri"/>
          <w:color w:val="0563C2"/>
          <w:sz w:val="23"/>
          <w:szCs w:val="23"/>
        </w:rPr>
        <w:t>http://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www.dewresearch.com</w:t>
      </w:r>
      <w:proofErr w:type="spellEnd"/>
      <w:r>
        <w:rPr>
          <w:rFonts w:ascii="Calibri" w:hAnsi="Calibri" w:cs="Calibri"/>
          <w:color w:val="0563C2"/>
          <w:sz w:val="23"/>
          <w:szCs w:val="23"/>
        </w:rPr>
        <w:t>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delphi</w:t>
      </w:r>
      <w:proofErr w:type="spellEnd"/>
    </w:p>
    <w:p w14:paraId="05DEC12A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MtxStatsMaster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2017: </w:t>
      </w:r>
      <w:r>
        <w:rPr>
          <w:rFonts w:ascii="Calibri" w:hAnsi="Calibri" w:cs="Calibri"/>
          <w:color w:val="0563C2"/>
          <w:sz w:val="23"/>
          <w:szCs w:val="23"/>
        </w:rPr>
        <w:t>http://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www.dewresearch.com</w:t>
      </w:r>
      <w:proofErr w:type="spellEnd"/>
      <w:r>
        <w:rPr>
          <w:rFonts w:ascii="Calibri" w:hAnsi="Calibri" w:cs="Calibri"/>
          <w:color w:val="0563C2"/>
          <w:sz w:val="23"/>
          <w:szCs w:val="23"/>
        </w:rPr>
        <w:t>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delphi</w:t>
      </w:r>
      <w:proofErr w:type="spellEnd"/>
    </w:p>
    <w:p w14:paraId="4DA52ED7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Mathparser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563C2"/>
          <w:sz w:val="23"/>
          <w:szCs w:val="23"/>
        </w:rPr>
        <w:t>https://</w:t>
      </w:r>
      <w:proofErr w:type="spellStart"/>
      <w:r>
        <w:rPr>
          <w:rFonts w:ascii="Calibri" w:hAnsi="Calibri" w:cs="Calibri"/>
          <w:color w:val="0563C2"/>
          <w:sz w:val="23"/>
          <w:szCs w:val="23"/>
        </w:rPr>
        <w:t>sourceforge.net</w:t>
      </w:r>
      <w:proofErr w:type="spellEnd"/>
      <w:r>
        <w:rPr>
          <w:rFonts w:ascii="Calibri" w:hAnsi="Calibri" w:cs="Calibri"/>
          <w:color w:val="0563C2"/>
          <w:sz w:val="23"/>
          <w:szCs w:val="23"/>
        </w:rPr>
        <w:t>/projects/parse-components/</w:t>
      </w:r>
    </w:p>
    <w:p w14:paraId="5502CBFD" w14:textId="77777777" w:rsidR="00A83AEC" w:rsidRDefault="00A83AEC" w:rsidP="00A83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HtmlViewer-HtmlViewer-11.7: </w:t>
      </w:r>
      <w:r>
        <w:rPr>
          <w:rFonts w:ascii="Calibri" w:hAnsi="Calibri" w:cs="Calibri"/>
          <w:color w:val="0563C2"/>
          <w:sz w:val="23"/>
          <w:szCs w:val="23"/>
        </w:rPr>
        <w:t>https://github.com/BerndGabriel/HtmlViewer</w:t>
      </w:r>
    </w:p>
    <w:p w14:paraId="6758999A" w14:textId="77777777" w:rsidR="00241714" w:rsidRDefault="00A83AEC" w:rsidP="00A83AEC">
      <w:pPr>
        <w:spacing w:after="0"/>
      </w:pPr>
      <w:r>
        <w:rPr>
          <w:rFonts w:ascii="Calibri" w:hAnsi="Calibri" w:cs="Calibri"/>
          <w:color w:val="000000"/>
          <w:sz w:val="23"/>
          <w:szCs w:val="23"/>
        </w:rPr>
        <w:t xml:space="preserve">CodeSite_5_Express_RX101: </w:t>
      </w:r>
      <w:r>
        <w:rPr>
          <w:rFonts w:ascii="Calibri" w:hAnsi="Calibri" w:cs="Calibri"/>
          <w:color w:val="0563C2"/>
          <w:sz w:val="23"/>
          <w:szCs w:val="23"/>
        </w:rPr>
        <w:t>https://www.embarcadero.com/products/delphi</w:t>
      </w:r>
    </w:p>
    <w:sectPr w:rsidR="0024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7C29"/>
    <w:multiLevelType w:val="hybridMultilevel"/>
    <w:tmpl w:val="C89C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47CA"/>
    <w:multiLevelType w:val="hybridMultilevel"/>
    <w:tmpl w:val="947E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0AFB"/>
    <w:multiLevelType w:val="hybridMultilevel"/>
    <w:tmpl w:val="9EC2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84B3DC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C6C17"/>
    <w:multiLevelType w:val="hybridMultilevel"/>
    <w:tmpl w:val="8BBC2334"/>
    <w:lvl w:ilvl="0" w:tplc="144E3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2FE1C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F0138"/>
    <w:multiLevelType w:val="hybridMultilevel"/>
    <w:tmpl w:val="D8501DBC"/>
    <w:lvl w:ilvl="0" w:tplc="144E3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2DCF94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A0"/>
    <w:rsid w:val="000863E3"/>
    <w:rsid w:val="001B0F74"/>
    <w:rsid w:val="00241714"/>
    <w:rsid w:val="005167CE"/>
    <w:rsid w:val="005537A0"/>
    <w:rsid w:val="0064166B"/>
    <w:rsid w:val="006B146C"/>
    <w:rsid w:val="007C5F7A"/>
    <w:rsid w:val="0093712E"/>
    <w:rsid w:val="00A0185A"/>
    <w:rsid w:val="00A27CB1"/>
    <w:rsid w:val="00A83AEC"/>
    <w:rsid w:val="00CA2619"/>
    <w:rsid w:val="00D6255E"/>
    <w:rsid w:val="00D81CF9"/>
    <w:rsid w:val="00DC36F7"/>
    <w:rsid w:val="00F342B9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4342"/>
  <w15:chartTrackingRefBased/>
  <w15:docId w15:val="{C620C2DA-26E0-4E9F-9442-A2BB54D9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A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14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pa.gov/ground-water-and-drinking-water/final-revisions-lead-and-copper-ru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pa.gov/ground-water-and-drinking-water/final-revisions-lead-and-copper-r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E377063FFE5489A04E78E6AF321F7" ma:contentTypeVersion="24" ma:contentTypeDescription="Create a new document." ma:contentTypeScope="" ma:versionID="6276e021dee977a55ae475addaf20cb5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ca243fbf-11ff-4731-ae3b-9fc118f3bbf4" xmlns:ns7="d75150bc-12f9-4c92-a7eb-e71bcd8ee9be" targetNamespace="http://schemas.microsoft.com/office/2006/metadata/properties" ma:root="true" ma:fieldsID="79fb910ad139a14d5d5f5500ee821c14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243fbf-11ff-4731-ae3b-9fc118f3bbf4"/>
    <xsd:import namespace="d75150bc-12f9-4c92-a7eb-e71bcd8ee9be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6:Records_x0020_Status" minOccurs="0"/>
                <xsd:element ref="ns6:Records_x0020_Date" minOccurs="0"/>
                <xsd:element ref="ns7:MediaServiceOCR" minOccurs="0"/>
                <xsd:element ref="ns7:MediaServiceLocation" minOccurs="0"/>
                <xsd:element ref="ns7:MediaServiceEventHashCode" minOccurs="0"/>
                <xsd:element ref="ns7:MediaServiceGenerationTime" minOccurs="0"/>
                <xsd:element ref="ns1:_ip_UnifiedCompliancePolicyProperties" minOccurs="0"/>
                <xsd:element ref="ns1:_ip_UnifiedCompliancePolicyUIAction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60f3e050-a167-4ccb-81b0-6594d9f55f70}" ma:internalName="TaxCatchAllLabel" ma:readOnly="true" ma:showField="CatchAllDataLabel" ma:web="ca243fbf-11ff-4731-ae3b-9fc118f3b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60f3e050-a167-4ccb-81b0-6594d9f55f70}" ma:internalName="TaxCatchAll" ma:showField="CatchAllData" ma:web="ca243fbf-11ff-4731-ae3b-9fc118f3b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3fbf-11ff-4731-ae3b-9fc118f3bbf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150bc-12f9-4c92-a7eb-e71bcd8ee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MediaServiceAutoTags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Date xmlns="ca243fbf-11ff-4731-ae3b-9fc118f3bbf4" xsi:nil="true"/>
    <Record xmlns="4ffa91fb-a0ff-4ac5-b2db-65c790d184a4">Shared</Record>
    <_ip_UnifiedCompliancePolicyProperties xmlns="http://schemas.microsoft.com/sharepoint/v3" xsi:nil="true"/>
    <Rights xmlns="4ffa91fb-a0ff-4ac5-b2db-65c790d184a4" xsi:nil="true"/>
    <Records_x0020_Status xmlns="ca243fbf-11ff-4731-ae3b-9fc118f3bbf4">Pending</Records_x0020_Status>
    <Document_x0020_Creation_x0020_Date xmlns="4ffa91fb-a0ff-4ac5-b2db-65c790d184a4">2020-12-22T14:58:15+00:00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32FB088B-7C7F-4C06-8300-D6914C94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243fbf-11ff-4731-ae3b-9fc118f3bbf4"/>
    <ds:schemaRef ds:uri="d75150bc-12f9-4c92-a7eb-e71bcd8ee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7AFF3-0C92-4A0F-A50D-B90ED8A194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ECB548-7AE9-4F24-B5C8-FB468F72B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BA9E5-D6E5-4146-A379-20903562BD9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ca243fbf-11ff-4731-ae3b-9fc118f3bbf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2020-12-22T14:58:00Z</dcterms:created>
  <dcterms:modified xsi:type="dcterms:W3CDTF">2020-12-22T17:05:00Z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0x010100AA3E377063FFE5489A04E78E6AF321F7</vt:lpwstr>
  </property>
</Properties>
</file>