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16EC" w14:textId="67282CB1" w:rsidR="00CB530E" w:rsidRPr="0042145D" w:rsidRDefault="0042145D" w:rsidP="0042145D">
      <w:pPr>
        <w:pStyle w:val="Heading1"/>
        <w:rPr>
          <w:b/>
          <w:bCs/>
        </w:rPr>
      </w:pPr>
      <w:r w:rsidRPr="0042145D">
        <w:rPr>
          <w:b/>
          <w:bCs/>
        </w:rPr>
        <w:t>Module 2: How to Develop a Budget:  Direct Costs</w:t>
      </w:r>
    </w:p>
    <w:p w14:paraId="1C58F00A" w14:textId="15C5AFEA" w:rsidR="0042145D" w:rsidRPr="00733856" w:rsidRDefault="0042145D" w:rsidP="0042145D">
      <w:pPr>
        <w:pStyle w:val="Heading1"/>
      </w:pPr>
      <w:r w:rsidRPr="00733856">
        <w:t>Welcome</w:t>
      </w:r>
    </w:p>
    <w:p w14:paraId="7F364231" w14:textId="3CE33857" w:rsidR="0042145D" w:rsidRDefault="0042145D" w:rsidP="0042145D">
      <w:r>
        <w:t>Welcome to the U.S. Environmental Protection Agency (EPA)</w:t>
      </w:r>
      <w:r w:rsidR="0065314D">
        <w:t xml:space="preserve"> </w:t>
      </w:r>
      <w:r>
        <w:t>Office of Grants and Debarment’s (OGD) How to Develop a Budget course. This module will focus on applying direct costs associated with EPA financial assistance awards. It is intended for applicants and recipients who are developing budgets for project grants/cooperative agreements and continuing environmental programs (CEP) applications and amendments.</w:t>
      </w:r>
    </w:p>
    <w:p w14:paraId="25F4352E" w14:textId="17CC199F" w:rsidR="0042145D" w:rsidRDefault="0042145D" w:rsidP="0042145D">
      <w:r>
        <w:t xml:space="preserve">Note: This training applies to EPA financial assistance awards, including recipients of Brownfields Revolving Loan Fund cooperative agreements; however, it is not intended for use on State Clean Water and Drinking Water Revolving Loan Fund capitalization grants. </w:t>
      </w:r>
    </w:p>
    <w:p w14:paraId="5BFA66FE" w14:textId="2ED63223" w:rsidR="0042145D" w:rsidRDefault="0042145D" w:rsidP="0042145D">
      <w:r>
        <w:t xml:space="preserve">There is separate guidance for project grants and CEPs that do not follow the 40 CRF Part 35 </w:t>
      </w:r>
      <w:r w:rsidR="00D1721D">
        <w:t>(</w:t>
      </w:r>
      <w:hyperlink r:id="rId11" w:history="1">
        <w:r w:rsidR="00FD36A9" w:rsidRPr="003326A0">
          <w:rPr>
            <w:rStyle w:val="Hyperlink"/>
          </w:rPr>
          <w:t>https://www.ecfr.gov/current/title-40/chapter-I/subchapter-B/part-35</w:t>
        </w:r>
      </w:hyperlink>
      <w:r w:rsidR="00D1721D">
        <w:t>)</w:t>
      </w:r>
      <w:r w:rsidR="00FD36A9">
        <w:t xml:space="preserve"> </w:t>
      </w:r>
      <w:r>
        <w:t>guidance for simplified cost reviews.</w:t>
      </w:r>
    </w:p>
    <w:p w14:paraId="67254687" w14:textId="6C521658" w:rsidR="0042145D" w:rsidRDefault="0042145D" w:rsidP="0042145D">
      <w:r w:rsidRPr="0042145D">
        <w:t>This is module 2 of 4 in the How to Develop a Budget course</w:t>
      </w:r>
      <w:r>
        <w:t>:</w:t>
      </w:r>
    </w:p>
    <w:p w14:paraId="1F7509DA" w14:textId="208BE4C2" w:rsidR="0042145D" w:rsidRDefault="003513FA" w:rsidP="00B717FC">
      <w:pPr>
        <w:pStyle w:val="ListParagraph"/>
        <w:numPr>
          <w:ilvl w:val="0"/>
          <w:numId w:val="28"/>
        </w:numPr>
      </w:pPr>
      <w:r>
        <w:t>General Principles and Considerations</w:t>
      </w:r>
    </w:p>
    <w:p w14:paraId="6807B0C8" w14:textId="77777777" w:rsidR="0042145D" w:rsidRDefault="0042145D" w:rsidP="00B717FC">
      <w:pPr>
        <w:pStyle w:val="ListParagraph"/>
        <w:numPr>
          <w:ilvl w:val="0"/>
          <w:numId w:val="28"/>
        </w:numPr>
      </w:pPr>
      <w:r>
        <w:t>Direct Costs</w:t>
      </w:r>
    </w:p>
    <w:p w14:paraId="0A15D887" w14:textId="77777777" w:rsidR="0042145D" w:rsidRDefault="0042145D" w:rsidP="00B717FC">
      <w:pPr>
        <w:pStyle w:val="ListParagraph"/>
        <w:numPr>
          <w:ilvl w:val="0"/>
          <w:numId w:val="28"/>
        </w:numPr>
      </w:pPr>
      <w:r>
        <w:t>Other Direct Costs</w:t>
      </w:r>
    </w:p>
    <w:p w14:paraId="2430319F" w14:textId="0F64B38B" w:rsidR="0042145D" w:rsidRDefault="0042145D" w:rsidP="00B717FC">
      <w:pPr>
        <w:pStyle w:val="ListParagraph"/>
        <w:numPr>
          <w:ilvl w:val="0"/>
          <w:numId w:val="28"/>
        </w:numPr>
      </w:pPr>
      <w:r>
        <w:t>Indirect Costs</w:t>
      </w:r>
    </w:p>
    <w:p w14:paraId="001434FA" w14:textId="44BC51C3" w:rsidR="0042145D" w:rsidRDefault="0042145D" w:rsidP="0042145D">
      <w:pPr>
        <w:autoSpaceDE w:val="0"/>
        <w:autoSpaceDN w:val="0"/>
        <w:adjustRightInd w:val="0"/>
        <w:spacing w:before="120" w:line="300" w:lineRule="auto"/>
      </w:pPr>
      <w:r>
        <w:t xml:space="preserve">Time needed to complete this module: Approximately </w:t>
      </w:r>
      <w:r w:rsidR="00457B14">
        <w:t>1 hour</w:t>
      </w:r>
      <w:r>
        <w:t xml:space="preserve">. </w:t>
      </w:r>
    </w:p>
    <w:p w14:paraId="1F038C21" w14:textId="3EC319BC" w:rsidR="0042145D" w:rsidRPr="00733856" w:rsidRDefault="0042145D" w:rsidP="0042145D">
      <w:pPr>
        <w:pStyle w:val="Heading1"/>
      </w:pPr>
      <w:r w:rsidRPr="00733856">
        <w:t>What’s in this Module?</w:t>
      </w:r>
    </w:p>
    <w:p w14:paraId="5323B2E4" w14:textId="6803E3D3" w:rsidR="0042145D" w:rsidRPr="0042145D" w:rsidRDefault="0042145D" w:rsidP="0042145D">
      <w:pPr>
        <w:autoSpaceDE w:val="0"/>
        <w:autoSpaceDN w:val="0"/>
        <w:adjustRightInd w:val="0"/>
        <w:spacing w:before="120" w:line="300" w:lineRule="auto"/>
        <w:rPr>
          <w:kern w:val="24"/>
        </w:rPr>
      </w:pPr>
      <w:r w:rsidRPr="0042145D">
        <w:rPr>
          <w:kern w:val="24"/>
        </w:rPr>
        <w:t xml:space="preserve">This module provides guidance on direct costs for applicants preparing proposed work plans, budgets, and budget narratives for EPA assistance agreements for project grants/cooperative agreements and </w:t>
      </w:r>
      <w:r w:rsidR="00C6212F">
        <w:rPr>
          <w:kern w:val="24"/>
        </w:rPr>
        <w:t>CEP</w:t>
      </w:r>
      <w:r w:rsidRPr="0042145D">
        <w:rPr>
          <w:kern w:val="24"/>
        </w:rPr>
        <w:t xml:space="preserve"> grants.</w:t>
      </w:r>
    </w:p>
    <w:p w14:paraId="1B92B843" w14:textId="77777777" w:rsidR="0042145D" w:rsidRPr="0042145D" w:rsidRDefault="0042145D" w:rsidP="0042145D">
      <w:pPr>
        <w:autoSpaceDE w:val="0"/>
        <w:autoSpaceDN w:val="0"/>
        <w:adjustRightInd w:val="0"/>
        <w:spacing w:before="120" w:line="300" w:lineRule="auto"/>
        <w:rPr>
          <w:kern w:val="24"/>
        </w:rPr>
      </w:pPr>
      <w:r w:rsidRPr="0042145D">
        <w:rPr>
          <w:kern w:val="24"/>
        </w:rPr>
        <w:t>In this module, we will cover:</w:t>
      </w:r>
    </w:p>
    <w:p w14:paraId="12BDE225" w14:textId="21C06C2D" w:rsidR="0042145D" w:rsidRPr="00855616" w:rsidRDefault="0042145D" w:rsidP="0042145D">
      <w:pPr>
        <w:pStyle w:val="ListParagraph"/>
        <w:numPr>
          <w:ilvl w:val="0"/>
          <w:numId w:val="4"/>
        </w:numPr>
        <w:autoSpaceDE w:val="0"/>
        <w:autoSpaceDN w:val="0"/>
        <w:adjustRightInd w:val="0"/>
        <w:spacing w:before="120" w:line="300" w:lineRule="auto"/>
        <w:rPr>
          <w:kern w:val="24"/>
        </w:rPr>
      </w:pPr>
      <w:r w:rsidRPr="00855616">
        <w:rPr>
          <w:kern w:val="24"/>
        </w:rPr>
        <w:t>Requirements and Forms</w:t>
      </w:r>
      <w:r w:rsidR="00855616" w:rsidRPr="00855616">
        <w:rPr>
          <w:kern w:val="24"/>
        </w:rPr>
        <w:t xml:space="preserve">, including cost </w:t>
      </w:r>
      <w:r w:rsidR="00855616">
        <w:rPr>
          <w:kern w:val="24"/>
        </w:rPr>
        <w:t>a</w:t>
      </w:r>
      <w:r w:rsidRPr="00855616">
        <w:rPr>
          <w:kern w:val="24"/>
        </w:rPr>
        <w:t>llowability</w:t>
      </w:r>
    </w:p>
    <w:p w14:paraId="199956E6" w14:textId="77777777" w:rsidR="0042145D" w:rsidRPr="0042145D" w:rsidRDefault="0042145D" w:rsidP="0042145D">
      <w:pPr>
        <w:pStyle w:val="ListParagraph"/>
        <w:numPr>
          <w:ilvl w:val="0"/>
          <w:numId w:val="4"/>
        </w:numPr>
        <w:autoSpaceDE w:val="0"/>
        <w:autoSpaceDN w:val="0"/>
        <w:adjustRightInd w:val="0"/>
        <w:spacing w:before="120" w:line="300" w:lineRule="auto"/>
        <w:rPr>
          <w:kern w:val="24"/>
        </w:rPr>
      </w:pPr>
      <w:r w:rsidRPr="0042145D">
        <w:rPr>
          <w:kern w:val="24"/>
        </w:rPr>
        <w:t>Personnel and Fringe Benefits</w:t>
      </w:r>
    </w:p>
    <w:p w14:paraId="2AA76489" w14:textId="77777777" w:rsidR="0042145D" w:rsidRPr="0042145D" w:rsidRDefault="0042145D" w:rsidP="0042145D">
      <w:pPr>
        <w:pStyle w:val="ListParagraph"/>
        <w:numPr>
          <w:ilvl w:val="0"/>
          <w:numId w:val="4"/>
        </w:numPr>
        <w:autoSpaceDE w:val="0"/>
        <w:autoSpaceDN w:val="0"/>
        <w:adjustRightInd w:val="0"/>
        <w:spacing w:before="120" w:line="300" w:lineRule="auto"/>
        <w:rPr>
          <w:kern w:val="24"/>
        </w:rPr>
      </w:pPr>
      <w:r w:rsidRPr="0042145D">
        <w:rPr>
          <w:kern w:val="24"/>
        </w:rPr>
        <w:t>Travel Costs</w:t>
      </w:r>
    </w:p>
    <w:p w14:paraId="72C8B156" w14:textId="77777777" w:rsidR="0042145D" w:rsidRPr="0042145D" w:rsidRDefault="0042145D" w:rsidP="0042145D">
      <w:pPr>
        <w:pStyle w:val="ListParagraph"/>
        <w:numPr>
          <w:ilvl w:val="0"/>
          <w:numId w:val="4"/>
        </w:numPr>
        <w:autoSpaceDE w:val="0"/>
        <w:autoSpaceDN w:val="0"/>
        <w:adjustRightInd w:val="0"/>
        <w:spacing w:before="120" w:line="300" w:lineRule="auto"/>
        <w:rPr>
          <w:kern w:val="24"/>
        </w:rPr>
      </w:pPr>
      <w:r w:rsidRPr="0042145D">
        <w:rPr>
          <w:kern w:val="24"/>
        </w:rPr>
        <w:t>Equipment Costs</w:t>
      </w:r>
    </w:p>
    <w:p w14:paraId="18481AB8" w14:textId="77777777" w:rsidR="0042145D" w:rsidRPr="0042145D" w:rsidRDefault="0042145D" w:rsidP="0042145D">
      <w:pPr>
        <w:pStyle w:val="ListParagraph"/>
        <w:numPr>
          <w:ilvl w:val="0"/>
          <w:numId w:val="4"/>
        </w:numPr>
        <w:autoSpaceDE w:val="0"/>
        <w:autoSpaceDN w:val="0"/>
        <w:adjustRightInd w:val="0"/>
        <w:spacing w:before="120" w:line="300" w:lineRule="auto"/>
        <w:rPr>
          <w:kern w:val="24"/>
        </w:rPr>
      </w:pPr>
      <w:r w:rsidRPr="0042145D">
        <w:rPr>
          <w:kern w:val="24"/>
        </w:rPr>
        <w:t>Supply Costs</w:t>
      </w:r>
    </w:p>
    <w:p w14:paraId="2135BCAB" w14:textId="77777777" w:rsidR="0042145D" w:rsidRPr="0042145D" w:rsidRDefault="0042145D" w:rsidP="0042145D">
      <w:pPr>
        <w:pStyle w:val="ListParagraph"/>
        <w:numPr>
          <w:ilvl w:val="0"/>
          <w:numId w:val="4"/>
        </w:numPr>
        <w:autoSpaceDE w:val="0"/>
        <w:autoSpaceDN w:val="0"/>
        <w:adjustRightInd w:val="0"/>
        <w:spacing w:before="120" w:line="300" w:lineRule="auto"/>
        <w:rPr>
          <w:kern w:val="24"/>
        </w:rPr>
      </w:pPr>
      <w:r w:rsidRPr="0042145D">
        <w:rPr>
          <w:kern w:val="24"/>
        </w:rPr>
        <w:t>Contractual Costs</w:t>
      </w:r>
    </w:p>
    <w:p w14:paraId="5541C2E8" w14:textId="7AB8DC0A" w:rsidR="0042145D" w:rsidRDefault="0042145D" w:rsidP="0042145D">
      <w:pPr>
        <w:pStyle w:val="ListParagraph"/>
        <w:numPr>
          <w:ilvl w:val="0"/>
          <w:numId w:val="4"/>
        </w:numPr>
        <w:autoSpaceDE w:val="0"/>
        <w:autoSpaceDN w:val="0"/>
        <w:adjustRightInd w:val="0"/>
        <w:spacing w:before="120" w:line="300" w:lineRule="auto"/>
        <w:rPr>
          <w:kern w:val="24"/>
        </w:rPr>
      </w:pPr>
      <w:r w:rsidRPr="0042145D">
        <w:rPr>
          <w:kern w:val="24"/>
        </w:rPr>
        <w:t>Construction Costs</w:t>
      </w:r>
    </w:p>
    <w:p w14:paraId="3233B58B" w14:textId="2D8BC0CB" w:rsidR="00D153CC" w:rsidRPr="00D153CC" w:rsidRDefault="00D153CC" w:rsidP="00D153CC">
      <w:pPr>
        <w:pStyle w:val="Heading1"/>
      </w:pPr>
      <w:r>
        <w:lastRenderedPageBreak/>
        <w:t>Module Notes</w:t>
      </w:r>
    </w:p>
    <w:p w14:paraId="6EB3FD56" w14:textId="6FAD9C21" w:rsidR="00D153CC" w:rsidRDefault="00D153CC" w:rsidP="00D153CC">
      <w:r>
        <w:t xml:space="preserve">This training serves as a high-level overview of direct costs. For more detailed instruction, </w:t>
      </w:r>
      <w:r w:rsidR="00F37C09">
        <w:t>refer to</w:t>
      </w:r>
      <w:r>
        <w:t xml:space="preserve"> EPA’s Budget Guidance Document</w:t>
      </w:r>
      <w:r w:rsidR="00CC55E0">
        <w:t xml:space="preserve"> (</w:t>
      </w:r>
      <w:hyperlink r:id="rId12" w:history="1">
        <w:r w:rsidR="00CC55E0" w:rsidRPr="00491A27">
          <w:rPr>
            <w:rStyle w:val="Hyperlink"/>
          </w:rPr>
          <w:t>https://www.epa.gov/grants/rain-2019-g02</w:t>
        </w:r>
      </w:hyperlink>
      <w:r w:rsidR="00CC55E0">
        <w:t>)</w:t>
      </w:r>
      <w:r>
        <w:t xml:space="preserve">.  </w:t>
      </w:r>
    </w:p>
    <w:p w14:paraId="0A0AC7E1" w14:textId="77777777" w:rsidR="00D153CC" w:rsidRDefault="00D153CC" w:rsidP="00D153CC">
      <w:r>
        <w:t>In the event of a conflict between content in this training and official statutes, regulations, or EPA guidance, the policies and procedures outlined in official statutes, regulations, and EPA guidance take precedence.</w:t>
      </w:r>
    </w:p>
    <w:p w14:paraId="254899EA" w14:textId="6570013D" w:rsidR="0042145D" w:rsidRDefault="00D153CC" w:rsidP="00D153CC">
      <w:r>
        <w:t>All characters and organizations featured in this training are intended for demonstrative purposes only and do not represent real scenarios.</w:t>
      </w:r>
    </w:p>
    <w:p w14:paraId="14EC64AB" w14:textId="5FFAF762" w:rsidR="00D153CC" w:rsidRDefault="00D153CC" w:rsidP="00D153CC">
      <w:pPr>
        <w:pStyle w:val="Heading1"/>
      </w:pPr>
      <w:r w:rsidRPr="00D153CC">
        <w:t>Direct Cost Requirements</w:t>
      </w:r>
    </w:p>
    <w:p w14:paraId="052BDC6E" w14:textId="4AB9F20A" w:rsidR="00D153CC" w:rsidRDefault="00D153CC" w:rsidP="00FE6459">
      <w:r w:rsidRPr="00D153CC">
        <w:t>Let’s get started by reviewing EPA’s direct cost requirements.</w:t>
      </w:r>
    </w:p>
    <w:p w14:paraId="5EE0C59B" w14:textId="27808C6A" w:rsidR="00D153CC" w:rsidRDefault="00D153CC" w:rsidP="001B2BE2">
      <w:pPr>
        <w:pStyle w:val="Heading1"/>
      </w:pPr>
      <w:r w:rsidRPr="00D153CC">
        <w:t>Budget Requirements and Forms</w:t>
      </w:r>
    </w:p>
    <w:p w14:paraId="51EF31A7" w14:textId="77777777" w:rsidR="009F2D98" w:rsidRDefault="001B2BE2" w:rsidP="001B2BE2">
      <w:r>
        <w:t>As discussed in the General Principles and Considerations module, when preparing your budget for an EPA grant application, for non-construction programs, you may be required to submit the Non-Construction Programs Form</w:t>
      </w:r>
      <w:r w:rsidR="003D0064">
        <w:t xml:space="preserve"> </w:t>
      </w:r>
      <w:r>
        <w:t>(</w:t>
      </w:r>
      <w:r w:rsidR="009E5F76" w:rsidRPr="009E5F76">
        <w:t>SF-424A</w:t>
      </w:r>
      <w:r>
        <w:t xml:space="preserve">). </w:t>
      </w:r>
    </w:p>
    <w:p w14:paraId="2901C1A9" w14:textId="137EB5FF" w:rsidR="001B2BE2" w:rsidRDefault="001B2BE2" w:rsidP="001B2BE2">
      <w:r>
        <w:t>A supplementary budget narrative must also be submitted to justify the amounts entered for each category of the budget table in the SF-424A.</w:t>
      </w:r>
      <w:r w:rsidR="009F2D98">
        <w:t xml:space="preserve"> </w:t>
      </w:r>
      <w:r>
        <w:t xml:space="preserve">You must provide </w:t>
      </w:r>
      <w:r w:rsidR="009F2D98">
        <w:t>explain</w:t>
      </w:r>
      <w:r>
        <w:t xml:space="preserve"> how the costs associated with each category relate to the implementation of the work plan and the achievement of grant goals.</w:t>
      </w:r>
    </w:p>
    <w:p w14:paraId="09977B0E" w14:textId="19C33802" w:rsidR="001B2BE2" w:rsidRDefault="001B2BE2" w:rsidP="001B2BE2">
      <w:r>
        <w:t>All items included in your budget table must be supported in the budget narrative.</w:t>
      </w:r>
    </w:p>
    <w:p w14:paraId="714871E6" w14:textId="700B5FE4" w:rsidR="001B2BE2" w:rsidRDefault="001B2BE2" w:rsidP="001B2BE2">
      <w:r>
        <w:t xml:space="preserve">Note: You must complete the SF-424A form downloaded from the specific </w:t>
      </w:r>
      <w:hyperlink r:id="rId13" w:history="1">
        <w:r w:rsidRPr="00C6212F">
          <w:rPr>
            <w:rStyle w:val="Hyperlink"/>
          </w:rPr>
          <w:t>Grants.gov</w:t>
        </w:r>
      </w:hyperlink>
      <w:r>
        <w:t xml:space="preserve"> Workspace you created for the opportunity to which you are applying.</w:t>
      </w:r>
    </w:p>
    <w:p w14:paraId="3587D395" w14:textId="73FE40FA" w:rsidR="009B5560" w:rsidRDefault="009B5560" w:rsidP="001B2BE2">
      <w:r w:rsidRPr="009B5560">
        <w:t>To view the SF-424A, visit</w:t>
      </w:r>
      <w:r w:rsidR="000D5FF1">
        <w:t xml:space="preserve"> </w:t>
      </w:r>
      <w:hyperlink r:id="rId14" w:history="1">
        <w:r w:rsidR="00B141E5" w:rsidRPr="002F5E94">
          <w:rPr>
            <w:rStyle w:val="Hyperlink"/>
          </w:rPr>
          <w:t>https://www.grants.gov/forms/form-items-description/fid/241</w:t>
        </w:r>
      </w:hyperlink>
      <w:r w:rsidRPr="009B5560">
        <w:t>.</w:t>
      </w:r>
      <w:r w:rsidR="000D5FF1">
        <w:t xml:space="preserve"> </w:t>
      </w:r>
    </w:p>
    <w:p w14:paraId="051E5345" w14:textId="6A3ADE26" w:rsidR="001B2BE2" w:rsidRDefault="001B2BE2" w:rsidP="001B2BE2">
      <w:pPr>
        <w:pStyle w:val="Heading1"/>
      </w:pPr>
      <w:r w:rsidRPr="001B2BE2">
        <w:t>Completing the SF-424A</w:t>
      </w:r>
    </w:p>
    <w:p w14:paraId="13EDE9EA" w14:textId="16BCFF85" w:rsidR="001B2BE2" w:rsidRDefault="001B2BE2" w:rsidP="001B2BE2">
      <w:r w:rsidRPr="001B2BE2">
        <w:t>This training will cover how to complete Section B, 6. Object Class Category (a) through (g) in the SF-424A and respective budget narrative.</w:t>
      </w:r>
    </w:p>
    <w:p w14:paraId="55159644" w14:textId="29337BC5" w:rsidR="001B2BE2" w:rsidRDefault="001B2BE2" w:rsidP="001B2BE2">
      <w:pPr>
        <w:pStyle w:val="Heading1"/>
      </w:pPr>
      <w:r w:rsidRPr="001B2BE2">
        <w:t>Cost Allowability</w:t>
      </w:r>
    </w:p>
    <w:p w14:paraId="0E80CB68" w14:textId="667CD627" w:rsidR="001B2BE2" w:rsidRDefault="001B2BE2" w:rsidP="001B2BE2">
      <w:r>
        <w:t>All costs must be necessary for the performance of the EPA award. Costs must not be prohibited by statute, the 2 CFR Part 200 Subpart E Cost Principles</w:t>
      </w:r>
      <w:r w:rsidR="00136746">
        <w:t xml:space="preserve"> (</w:t>
      </w:r>
      <w:hyperlink r:id="rId15" w:history="1">
        <w:r w:rsidR="00136746" w:rsidRPr="00491A27">
          <w:rPr>
            <w:rStyle w:val="Hyperlink"/>
          </w:rPr>
          <w:t>https://www.ecfr.gov/cgi-bin/text-idx?SID=27aab907b2e565fd3e2ec4c5de717c22&amp;mc=true&amp;node=sp2.1.200.e&amp;rgn=div6</w:t>
        </w:r>
      </w:hyperlink>
      <w:r w:rsidR="00136746">
        <w:t>)</w:t>
      </w:r>
      <w:r>
        <w:t xml:space="preserve">, another regulation, program guidance, or the terms of the award. </w:t>
      </w:r>
    </w:p>
    <w:p w14:paraId="1625F2A9" w14:textId="7D6F01CD" w:rsidR="001B2BE2" w:rsidRDefault="001B2BE2" w:rsidP="001B2BE2">
      <w:r>
        <w:t>Costs must be:</w:t>
      </w:r>
    </w:p>
    <w:p w14:paraId="48DAEB7A" w14:textId="77777777" w:rsidR="001B2BE2" w:rsidRDefault="001B2BE2" w:rsidP="001B2BE2">
      <w:pPr>
        <w:pStyle w:val="ListParagraph"/>
        <w:numPr>
          <w:ilvl w:val="0"/>
          <w:numId w:val="5"/>
        </w:numPr>
      </w:pPr>
      <w:r>
        <w:t>Eligible:  permitted by statute, regulations, or program guidance</w:t>
      </w:r>
    </w:p>
    <w:p w14:paraId="76249692" w14:textId="1A0EEAC9" w:rsidR="0076431F" w:rsidRDefault="001B2BE2" w:rsidP="0076431F">
      <w:pPr>
        <w:pStyle w:val="ListParagraph"/>
        <w:numPr>
          <w:ilvl w:val="0"/>
          <w:numId w:val="5"/>
        </w:numPr>
      </w:pPr>
      <w:r>
        <w:t xml:space="preserve">Reasonable:  does not exceed that which would be incurred by a prudent person at the time that the cost was incurred; </w:t>
      </w:r>
      <w:r w:rsidR="00F37C09">
        <w:t>refer to</w:t>
      </w:r>
      <w:r>
        <w:t xml:space="preserve"> 2 CFR 200.404</w:t>
      </w:r>
      <w:r w:rsidR="002E4CFE">
        <w:t xml:space="preserve"> </w:t>
      </w:r>
      <w:r w:rsidR="0076431F">
        <w:t>(</w:t>
      </w:r>
      <w:hyperlink r:id="rId16" w:anchor="se2.1.200_1404" w:history="1">
        <w:r w:rsidR="0076431F" w:rsidRPr="00491A27">
          <w:rPr>
            <w:rStyle w:val="Hyperlink"/>
          </w:rPr>
          <w:t>https://www.ecfr.gov/cgi-bin/text-</w:t>
        </w:r>
        <w:r w:rsidR="0076431F" w:rsidRPr="00491A27">
          <w:rPr>
            <w:rStyle w:val="Hyperlink"/>
          </w:rPr>
          <w:lastRenderedPageBreak/>
          <w:t>idx?SID=27aab907b2e565fd3e2ec4c5de717c22&amp;mc=true&amp;node=sp2.1.200.e&amp;rgn=div6#se2.1.200_1404</w:t>
        </w:r>
      </w:hyperlink>
      <w:r w:rsidR="0076431F">
        <w:t>)</w:t>
      </w:r>
    </w:p>
    <w:p w14:paraId="3B2386D6" w14:textId="77777777" w:rsidR="001B2BE2" w:rsidRDefault="001B2BE2" w:rsidP="001B2BE2">
      <w:pPr>
        <w:pStyle w:val="ListParagraph"/>
        <w:numPr>
          <w:ilvl w:val="0"/>
          <w:numId w:val="5"/>
        </w:numPr>
      </w:pPr>
      <w:r>
        <w:t>Allocable:  incurred either directly or indirectly to carry out the scope of work</w:t>
      </w:r>
    </w:p>
    <w:p w14:paraId="30D4C089" w14:textId="1A95B3B3" w:rsidR="001B2BE2" w:rsidRDefault="001B2BE2" w:rsidP="001B2BE2">
      <w:pPr>
        <w:pStyle w:val="ListParagraph"/>
        <w:numPr>
          <w:ilvl w:val="0"/>
          <w:numId w:val="5"/>
        </w:numPr>
      </w:pPr>
      <w:r>
        <w:t>Allowable:  allowed to be charged to EPA assistance agreements</w:t>
      </w:r>
    </w:p>
    <w:p w14:paraId="4AB18DFC" w14:textId="7C1B918C" w:rsidR="001B2BE2" w:rsidRDefault="001B2BE2" w:rsidP="001B2BE2">
      <w:pPr>
        <w:pStyle w:val="Heading1"/>
      </w:pPr>
      <w:r w:rsidRPr="001B2BE2">
        <w:t>Personnel and Fringe Benefits</w:t>
      </w:r>
    </w:p>
    <w:p w14:paraId="48AB988D" w14:textId="55CEC602" w:rsidR="001B2BE2" w:rsidRDefault="001B2BE2" w:rsidP="001B2BE2">
      <w:r w:rsidRPr="001B2BE2">
        <w:t>Let’s get started by reviewing the types of direct costs that are classified as personnel and fringe benefits.</w:t>
      </w:r>
    </w:p>
    <w:p w14:paraId="74670A5F" w14:textId="1EA4C0A9" w:rsidR="001B2BE2" w:rsidRDefault="001B2BE2" w:rsidP="001B2BE2">
      <w:pPr>
        <w:pStyle w:val="Heading1"/>
      </w:pPr>
      <w:r>
        <w:t>Personnel Salaries</w:t>
      </w:r>
    </w:p>
    <w:p w14:paraId="3FCC769E" w14:textId="75B32388" w:rsidR="001B2BE2" w:rsidRDefault="001B2BE2" w:rsidP="001B2BE2">
      <w:r>
        <w:t>The personnel category includes only direct costs for salaries, wages, and allowable incentive compensation for employees of your organization who will perform work directly for the project.</w:t>
      </w:r>
    </w:p>
    <w:p w14:paraId="21EF5847" w14:textId="77777777" w:rsidR="001B2BE2" w:rsidRDefault="001B2BE2" w:rsidP="001B2BE2">
      <w:r>
        <w:t>The following are not classified as personnel:</w:t>
      </w:r>
    </w:p>
    <w:p w14:paraId="761A5D34" w14:textId="77777777" w:rsidR="001B2BE2" w:rsidRDefault="001B2BE2" w:rsidP="001B2BE2">
      <w:pPr>
        <w:pStyle w:val="ListParagraph"/>
        <w:numPr>
          <w:ilvl w:val="0"/>
          <w:numId w:val="7"/>
        </w:numPr>
      </w:pPr>
      <w:r>
        <w:t xml:space="preserve">consultant costs (services provided by individuals who are not your employees) </w:t>
      </w:r>
    </w:p>
    <w:p w14:paraId="6C7683AE" w14:textId="77777777" w:rsidR="001B2BE2" w:rsidRDefault="001B2BE2" w:rsidP="001B2BE2">
      <w:pPr>
        <w:pStyle w:val="ListParagraph"/>
        <w:numPr>
          <w:ilvl w:val="0"/>
          <w:numId w:val="7"/>
        </w:numPr>
      </w:pPr>
      <w:r>
        <w:t>contractors</w:t>
      </w:r>
    </w:p>
    <w:p w14:paraId="19A6AAB7" w14:textId="77777777" w:rsidR="001B2BE2" w:rsidRDefault="001B2BE2" w:rsidP="001B2BE2">
      <w:pPr>
        <w:pStyle w:val="ListParagraph"/>
        <w:numPr>
          <w:ilvl w:val="0"/>
          <w:numId w:val="7"/>
        </w:numPr>
      </w:pPr>
      <w:r>
        <w:t>compensation for program participants (interns and fellows who are not your employees)</w:t>
      </w:r>
    </w:p>
    <w:p w14:paraId="788F2C8A" w14:textId="4CF2B478" w:rsidR="001B2BE2" w:rsidRDefault="001B2BE2" w:rsidP="001B2BE2">
      <w:pPr>
        <w:pStyle w:val="ListParagraph"/>
        <w:numPr>
          <w:ilvl w:val="0"/>
          <w:numId w:val="7"/>
        </w:numPr>
      </w:pPr>
      <w:r>
        <w:t>costs for employees of subrecipients</w:t>
      </w:r>
    </w:p>
    <w:p w14:paraId="16023A43" w14:textId="055058D7" w:rsidR="001B2BE2" w:rsidRDefault="001B2BE2" w:rsidP="001B2BE2">
      <w:r w:rsidRPr="001B2BE2">
        <w:t>If you do not identify personnel costs in the budget, EPA may ask you for a written explanation of how you will manage the award in the absence of charges for personnel costs.</w:t>
      </w:r>
    </w:p>
    <w:p w14:paraId="766CE7B3" w14:textId="56602AE0" w:rsidR="001B2BE2" w:rsidRDefault="001B2BE2" w:rsidP="001B2BE2">
      <w:pPr>
        <w:pStyle w:val="Heading1"/>
      </w:pPr>
      <w:r w:rsidRPr="001B2BE2">
        <w:t>Personnel Salary Budget Details</w:t>
      </w:r>
    </w:p>
    <w:p w14:paraId="39E0A4E4" w14:textId="77777777" w:rsidR="001B2BE2" w:rsidRDefault="001B2BE2" w:rsidP="001B2BE2">
      <w:r>
        <w:t>When incorporating personnel salaries into your budget, ensure that your budget narrative includes the following:</w:t>
      </w:r>
    </w:p>
    <w:p w14:paraId="7A228A47" w14:textId="77777777" w:rsidR="001B2BE2" w:rsidRDefault="001B2BE2" w:rsidP="001B2BE2">
      <w:pPr>
        <w:pStyle w:val="ListParagraph"/>
        <w:numPr>
          <w:ilvl w:val="0"/>
          <w:numId w:val="8"/>
        </w:numPr>
      </w:pPr>
      <w:r>
        <w:t>staff position</w:t>
      </w:r>
    </w:p>
    <w:p w14:paraId="1A1FC2A0" w14:textId="77777777" w:rsidR="001B2BE2" w:rsidRDefault="001B2BE2" w:rsidP="001B2BE2">
      <w:pPr>
        <w:pStyle w:val="ListParagraph"/>
        <w:numPr>
          <w:ilvl w:val="0"/>
          <w:numId w:val="8"/>
        </w:numPr>
      </w:pPr>
      <w:r>
        <w:t>annual salary or other rate, such as hourly rate</w:t>
      </w:r>
    </w:p>
    <w:p w14:paraId="4F7A3F47" w14:textId="77777777" w:rsidR="001B2BE2" w:rsidRDefault="001B2BE2" w:rsidP="001B2BE2">
      <w:pPr>
        <w:pStyle w:val="ListParagraph"/>
        <w:numPr>
          <w:ilvl w:val="0"/>
          <w:numId w:val="8"/>
        </w:numPr>
      </w:pPr>
      <w:r>
        <w:t>number of personnel proposed for each position</w:t>
      </w:r>
    </w:p>
    <w:p w14:paraId="1FDA67C1" w14:textId="1561B4D5" w:rsidR="001B2BE2" w:rsidRDefault="001B2BE2" w:rsidP="001B2BE2">
      <w:pPr>
        <w:pStyle w:val="ListParagraph"/>
        <w:numPr>
          <w:ilvl w:val="0"/>
          <w:numId w:val="8"/>
        </w:numPr>
      </w:pPr>
      <w:r>
        <w:t>time each employee will devote to the EPA</w:t>
      </w:r>
      <w:r w:rsidR="00326FD8">
        <w:t>-</w:t>
      </w:r>
      <w:r>
        <w:t xml:space="preserve">funded project </w:t>
      </w:r>
    </w:p>
    <w:p w14:paraId="4259B4C8" w14:textId="4365BF07" w:rsidR="001B2BE2" w:rsidRDefault="001B2BE2" w:rsidP="001B2BE2">
      <w:r>
        <w:t>Your employees must not be compensated at a higher rate under the EPA assistance agreement than what you pay the employees for activities that are not federally</w:t>
      </w:r>
      <w:r w:rsidR="008800F9">
        <w:t xml:space="preserve"> </w:t>
      </w:r>
      <w:r>
        <w:t>funded.</w:t>
      </w:r>
    </w:p>
    <w:p w14:paraId="07C77208" w14:textId="061BCA88" w:rsidR="001B2BE2" w:rsidRDefault="001B2BE2" w:rsidP="001B2BE2">
      <w:r w:rsidRPr="001B2BE2">
        <w:t>For employees working a 40-hour work week, one year equals 2,080 working hours.</w:t>
      </w:r>
    </w:p>
    <w:p w14:paraId="73357F6C" w14:textId="6EA9EB5A" w:rsidR="001B2BE2" w:rsidRDefault="001B2BE2" w:rsidP="001B2BE2">
      <w:pPr>
        <w:pStyle w:val="Heading1"/>
      </w:pPr>
      <w:r w:rsidRPr="001B2BE2">
        <w:t>Example:</w:t>
      </w:r>
      <w:r>
        <w:t xml:space="preserve">  </w:t>
      </w:r>
      <w:r w:rsidRPr="001B2BE2">
        <w:t>Direct Personnel Salaries</w:t>
      </w:r>
    </w:p>
    <w:p w14:paraId="757D12AE" w14:textId="4F691881" w:rsidR="001B2BE2" w:rsidRDefault="001B2BE2" w:rsidP="001B2BE2">
      <w:r>
        <w:t xml:space="preserve">Now that we’ve learned about personnel salaries, let’s go through an example of how to apply them when developing a grant budget. </w:t>
      </w:r>
    </w:p>
    <w:p w14:paraId="1E228F5D" w14:textId="1D0C7F44" w:rsidR="008D049C" w:rsidRDefault="001B2BE2" w:rsidP="001B2BE2">
      <w:r>
        <w:t>Let’s use a hypothetical EPA assistance agreement as an example. Suppose you are managing an Urban Waters grant that involves water quality sampling in the Wolf River, analysis of the results, and community training to encourage efforts to improve water quality.</w:t>
      </w:r>
    </w:p>
    <w:p w14:paraId="67492D41" w14:textId="782D65B8" w:rsidR="00471E2F" w:rsidRDefault="00471E2F" w:rsidP="00471E2F">
      <w:pPr>
        <w:pStyle w:val="Heading1"/>
      </w:pPr>
      <w:r w:rsidRPr="001B2BE2">
        <w:lastRenderedPageBreak/>
        <w:t>Example:</w:t>
      </w:r>
      <w:r>
        <w:t xml:space="preserve">  </w:t>
      </w:r>
      <w:r w:rsidRPr="001B2BE2">
        <w:t>Direct Personnel Salaries</w:t>
      </w:r>
      <w:r>
        <w:t xml:space="preserve"> Details</w:t>
      </w:r>
    </w:p>
    <w:p w14:paraId="6BE889C7" w14:textId="77777777" w:rsidR="003B2371" w:rsidRDefault="003B2371" w:rsidP="003B2371">
      <w:r>
        <w:t xml:space="preserve">Let’s assume that your project will be supported by two engineers, one scientist, four junior scientists, and one manager, all of whom are employed by your organization.  </w:t>
      </w:r>
    </w:p>
    <w:p w14:paraId="3938E237" w14:textId="2EA3DF41" w:rsidR="008749A7" w:rsidRDefault="003B2371" w:rsidP="003B2371">
      <w:r>
        <w:t xml:space="preserve">Each position will spend a different amount of time on the grant project.  </w:t>
      </w:r>
    </w:p>
    <w:p w14:paraId="1A144162" w14:textId="712AA69F" w:rsidR="008749A7" w:rsidRDefault="008749A7" w:rsidP="00B717FC">
      <w:pPr>
        <w:pStyle w:val="Heading2"/>
      </w:pPr>
      <w:r w:rsidRPr="008749A7">
        <w:t>Example:</w:t>
      </w:r>
      <w:r>
        <w:t xml:space="preserve">  D</w:t>
      </w:r>
      <w:r w:rsidRPr="008749A7">
        <w:t>irect Personnel Salaries</w:t>
      </w:r>
      <w:r w:rsidR="007F5E1E">
        <w:t xml:space="preserve"> based on the </w:t>
      </w:r>
      <w:r w:rsidR="00F241A1">
        <w:t>Percentage of Time</w:t>
      </w:r>
    </w:p>
    <w:p w14:paraId="4FA85B1A" w14:textId="525FA4ED" w:rsidR="00EB6F63" w:rsidRDefault="00EB6F63" w:rsidP="003B2371">
      <w:r>
        <w:t xml:space="preserve">To </w:t>
      </w:r>
      <w:r w:rsidR="00F37951">
        <w:t>calculate</w:t>
      </w:r>
      <w:r>
        <w:t xml:space="preserve"> the total costs for direct personnel salaries</w:t>
      </w:r>
      <w:r w:rsidR="00302745">
        <w:t>, you will need the following information:</w:t>
      </w:r>
    </w:p>
    <w:p w14:paraId="1541A37B" w14:textId="73063BD2" w:rsidR="00302745" w:rsidRDefault="00157682" w:rsidP="00F37951">
      <w:pPr>
        <w:pStyle w:val="ListParagraph"/>
        <w:numPr>
          <w:ilvl w:val="0"/>
          <w:numId w:val="9"/>
        </w:numPr>
      </w:pPr>
      <w:r>
        <w:t>Type</w:t>
      </w:r>
    </w:p>
    <w:p w14:paraId="13724DF8" w14:textId="6B23EA20" w:rsidR="00302745" w:rsidRDefault="00302745" w:rsidP="00F37951">
      <w:pPr>
        <w:pStyle w:val="ListParagraph"/>
        <w:numPr>
          <w:ilvl w:val="0"/>
          <w:numId w:val="9"/>
        </w:numPr>
      </w:pPr>
      <w:r>
        <w:t>Number of Staff</w:t>
      </w:r>
    </w:p>
    <w:p w14:paraId="5BD9AC42" w14:textId="737BC1B7" w:rsidR="00302745" w:rsidRDefault="00302745" w:rsidP="00F37951">
      <w:pPr>
        <w:pStyle w:val="ListParagraph"/>
        <w:numPr>
          <w:ilvl w:val="0"/>
          <w:numId w:val="9"/>
        </w:numPr>
      </w:pPr>
      <w:r>
        <w:t>Annual Salary</w:t>
      </w:r>
    </w:p>
    <w:p w14:paraId="06D21F38" w14:textId="64727E9C" w:rsidR="00302745" w:rsidRDefault="00302745" w:rsidP="00F37951">
      <w:pPr>
        <w:pStyle w:val="ListParagraph"/>
        <w:numPr>
          <w:ilvl w:val="0"/>
          <w:numId w:val="9"/>
        </w:numPr>
      </w:pPr>
      <w:r>
        <w:t>Percentage of Time</w:t>
      </w:r>
    </w:p>
    <w:p w14:paraId="177020E2" w14:textId="00BEB337" w:rsidR="00C53DBB" w:rsidRDefault="00490BA2" w:rsidP="005A18F5">
      <w:pPr>
        <w:autoSpaceDE w:val="0"/>
        <w:autoSpaceDN w:val="0"/>
        <w:adjustRightInd w:val="0"/>
        <w:spacing w:after="21" w:line="252" w:lineRule="auto"/>
      </w:pPr>
      <w:r>
        <w:rPr>
          <w:rFonts w:cstheme="minorHAnsi"/>
          <w:color w:val="000000"/>
        </w:rPr>
        <w:t>F</w:t>
      </w:r>
      <w:r w:rsidR="00016A4A" w:rsidRPr="00016A4A">
        <w:rPr>
          <w:rFonts w:cstheme="minorHAnsi"/>
          <w:color w:val="000000"/>
        </w:rPr>
        <w:t xml:space="preserve">or each position type, </w:t>
      </w:r>
      <w:r>
        <w:rPr>
          <w:rFonts w:cstheme="minorHAnsi"/>
          <w:color w:val="000000"/>
        </w:rPr>
        <w:t>determine</w:t>
      </w:r>
      <w:r w:rsidR="00016A4A" w:rsidRPr="00016A4A">
        <w:rPr>
          <w:rFonts w:cstheme="minorHAnsi"/>
          <w:color w:val="000000"/>
        </w:rPr>
        <w:t xml:space="preserve"> the annual salary and specify the percentage of time you estimate that they will spend on the grant project</w:t>
      </w:r>
      <w:r w:rsidR="00E21679">
        <w:rPr>
          <w:rFonts w:cstheme="minorHAnsi"/>
          <w:color w:val="000000"/>
        </w:rPr>
        <w:t>.</w:t>
      </w:r>
      <w:r w:rsidR="000B4AFD">
        <w:rPr>
          <w:rFonts w:cstheme="minorHAnsi"/>
          <w:color w:val="000000"/>
        </w:rPr>
        <w:t xml:space="preserve"> </w:t>
      </w:r>
    </w:p>
    <w:p w14:paraId="54922CD3" w14:textId="77777777" w:rsidR="004D1397" w:rsidRDefault="004D1397" w:rsidP="005A18F5">
      <w:pPr>
        <w:autoSpaceDE w:val="0"/>
        <w:autoSpaceDN w:val="0"/>
        <w:adjustRightInd w:val="0"/>
        <w:spacing w:after="21" w:line="252" w:lineRule="auto"/>
      </w:pPr>
    </w:p>
    <w:p w14:paraId="4740E697" w14:textId="76258DB6" w:rsidR="00D93172" w:rsidRDefault="000B4AFD" w:rsidP="005A18F5">
      <w:pPr>
        <w:autoSpaceDE w:val="0"/>
        <w:autoSpaceDN w:val="0"/>
        <w:adjustRightInd w:val="0"/>
        <w:spacing w:after="21" w:line="252" w:lineRule="auto"/>
      </w:pPr>
      <w:r w:rsidRPr="000B4AFD">
        <w:t xml:space="preserve">Then we calculate the cost for each position type by multiplying the number of staff, the annual salary, and the percentage of time.  </w:t>
      </w:r>
    </w:p>
    <w:p w14:paraId="19BA66BF" w14:textId="7D87F3B0" w:rsidR="00D93172" w:rsidRPr="00E21679" w:rsidRDefault="00D93172" w:rsidP="00D93172">
      <w:pPr>
        <w:autoSpaceDE w:val="0"/>
        <w:autoSpaceDN w:val="0"/>
        <w:adjustRightInd w:val="0"/>
        <w:spacing w:after="21" w:line="252" w:lineRule="auto"/>
      </w:pPr>
      <w:r>
        <w:t xml:space="preserve">Engineer example: 2 * $125,000 * 0.10 = $25,000  </w:t>
      </w:r>
    </w:p>
    <w:p w14:paraId="4BB9E326" w14:textId="354BF801" w:rsidR="0078624B" w:rsidRDefault="0078624B" w:rsidP="005A18F5">
      <w:pPr>
        <w:autoSpaceDE w:val="0"/>
        <w:autoSpaceDN w:val="0"/>
        <w:adjustRightInd w:val="0"/>
        <w:spacing w:after="21" w:line="252" w:lineRule="auto"/>
        <w:rPr>
          <w:rFonts w:cstheme="minorHAnsi"/>
        </w:rPr>
      </w:pPr>
    </w:p>
    <w:p w14:paraId="3E7617FA" w14:textId="2652BC59" w:rsidR="0078624B" w:rsidRDefault="00325CA1" w:rsidP="005A18F5">
      <w:pPr>
        <w:autoSpaceDE w:val="0"/>
        <w:autoSpaceDN w:val="0"/>
        <w:adjustRightInd w:val="0"/>
        <w:spacing w:after="21" w:line="252" w:lineRule="auto"/>
        <w:rPr>
          <w:rFonts w:cstheme="minorHAnsi"/>
        </w:rPr>
      </w:pPr>
      <w:r w:rsidRPr="00325CA1">
        <w:rPr>
          <w:rFonts w:cstheme="minorHAnsi"/>
        </w:rPr>
        <w:t>We add the personnel costs for each position type to get the total personnel cost.</w:t>
      </w:r>
    </w:p>
    <w:p w14:paraId="2A57CCC6" w14:textId="3344B1EA" w:rsidR="00325CA1" w:rsidRDefault="00325CA1" w:rsidP="005A18F5">
      <w:pPr>
        <w:autoSpaceDE w:val="0"/>
        <w:autoSpaceDN w:val="0"/>
        <w:adjustRightInd w:val="0"/>
        <w:spacing w:after="21" w:line="252" w:lineRule="auto"/>
        <w:rPr>
          <w:rFonts w:cstheme="minorHAnsi"/>
        </w:rPr>
      </w:pPr>
    </w:p>
    <w:p w14:paraId="6D6A3539" w14:textId="718A6B4E" w:rsidR="00D51ECC" w:rsidRDefault="00D51ECC" w:rsidP="005A18F5">
      <w:pPr>
        <w:autoSpaceDE w:val="0"/>
        <w:autoSpaceDN w:val="0"/>
        <w:adjustRightInd w:val="0"/>
        <w:spacing w:after="21" w:line="252" w:lineRule="auto"/>
        <w:rPr>
          <w:rFonts w:cstheme="minorHAnsi"/>
        </w:rPr>
      </w:pPr>
      <w:r>
        <w:rPr>
          <w:rFonts w:cstheme="minorHAnsi"/>
        </w:rPr>
        <w:t>The following table provides a complete example.</w:t>
      </w:r>
    </w:p>
    <w:tbl>
      <w:tblPr>
        <w:tblStyle w:val="TableGrid"/>
        <w:tblW w:w="0" w:type="auto"/>
        <w:tblLook w:val="04A0" w:firstRow="1" w:lastRow="0" w:firstColumn="1" w:lastColumn="0" w:noHBand="0" w:noVBand="1"/>
      </w:tblPr>
      <w:tblGrid>
        <w:gridCol w:w="1975"/>
        <w:gridCol w:w="2070"/>
        <w:gridCol w:w="1710"/>
        <w:gridCol w:w="1980"/>
        <w:gridCol w:w="1615"/>
      </w:tblGrid>
      <w:tr w:rsidR="00E61365" w14:paraId="449FBFD2" w14:textId="77777777" w:rsidTr="00B717FC">
        <w:trPr>
          <w:tblHeader/>
        </w:trPr>
        <w:tc>
          <w:tcPr>
            <w:tcW w:w="1975" w:type="dxa"/>
          </w:tcPr>
          <w:p w14:paraId="42EF5813" w14:textId="77777777" w:rsidR="00E61365" w:rsidRDefault="00E61365" w:rsidP="00CB530E">
            <w:pPr>
              <w:autoSpaceDE w:val="0"/>
              <w:autoSpaceDN w:val="0"/>
              <w:adjustRightInd w:val="0"/>
              <w:spacing w:after="21" w:line="252" w:lineRule="auto"/>
            </w:pPr>
            <w:r>
              <w:t>Type</w:t>
            </w:r>
          </w:p>
        </w:tc>
        <w:tc>
          <w:tcPr>
            <w:tcW w:w="2070" w:type="dxa"/>
          </w:tcPr>
          <w:p w14:paraId="73129E60" w14:textId="77777777" w:rsidR="00E61365" w:rsidRDefault="00E61365" w:rsidP="00CB530E">
            <w:pPr>
              <w:autoSpaceDE w:val="0"/>
              <w:autoSpaceDN w:val="0"/>
              <w:adjustRightInd w:val="0"/>
              <w:spacing w:after="21" w:line="252" w:lineRule="auto"/>
            </w:pPr>
            <w:r>
              <w:t>Number of Staff</w:t>
            </w:r>
          </w:p>
        </w:tc>
        <w:tc>
          <w:tcPr>
            <w:tcW w:w="1710" w:type="dxa"/>
          </w:tcPr>
          <w:p w14:paraId="2C52C209" w14:textId="77777777" w:rsidR="00E61365" w:rsidRDefault="00E61365" w:rsidP="00CB530E">
            <w:pPr>
              <w:autoSpaceDE w:val="0"/>
              <w:autoSpaceDN w:val="0"/>
              <w:adjustRightInd w:val="0"/>
              <w:spacing w:after="21" w:line="252" w:lineRule="auto"/>
            </w:pPr>
            <w:r>
              <w:t>Annual Salary</w:t>
            </w:r>
          </w:p>
        </w:tc>
        <w:tc>
          <w:tcPr>
            <w:tcW w:w="1980" w:type="dxa"/>
          </w:tcPr>
          <w:p w14:paraId="7DEAA22A" w14:textId="77777777" w:rsidR="00E61365" w:rsidRDefault="00E61365" w:rsidP="00CB530E">
            <w:pPr>
              <w:autoSpaceDE w:val="0"/>
              <w:autoSpaceDN w:val="0"/>
              <w:adjustRightInd w:val="0"/>
              <w:spacing w:after="21" w:line="252" w:lineRule="auto"/>
            </w:pPr>
            <w:r>
              <w:t>Percentage of Time</w:t>
            </w:r>
          </w:p>
        </w:tc>
        <w:tc>
          <w:tcPr>
            <w:tcW w:w="1615" w:type="dxa"/>
          </w:tcPr>
          <w:p w14:paraId="2D5C2FBA" w14:textId="77777777" w:rsidR="00E61365" w:rsidRDefault="00E61365" w:rsidP="00CB530E">
            <w:pPr>
              <w:autoSpaceDE w:val="0"/>
              <w:autoSpaceDN w:val="0"/>
              <w:adjustRightInd w:val="0"/>
              <w:spacing w:after="21" w:line="252" w:lineRule="auto"/>
            </w:pPr>
            <w:r>
              <w:t>Personnel Cost</w:t>
            </w:r>
          </w:p>
        </w:tc>
      </w:tr>
      <w:tr w:rsidR="00E61365" w14:paraId="4E72348D" w14:textId="77777777" w:rsidTr="00CB530E">
        <w:tc>
          <w:tcPr>
            <w:tcW w:w="1975" w:type="dxa"/>
          </w:tcPr>
          <w:p w14:paraId="3F8EBF8B" w14:textId="77777777" w:rsidR="00E61365" w:rsidRDefault="00E61365" w:rsidP="00CB530E">
            <w:pPr>
              <w:autoSpaceDE w:val="0"/>
              <w:autoSpaceDN w:val="0"/>
              <w:adjustRightInd w:val="0"/>
              <w:spacing w:after="21" w:line="252" w:lineRule="auto"/>
            </w:pPr>
            <w:r>
              <w:t>Engineer</w:t>
            </w:r>
          </w:p>
        </w:tc>
        <w:tc>
          <w:tcPr>
            <w:tcW w:w="2070" w:type="dxa"/>
          </w:tcPr>
          <w:p w14:paraId="625712AF" w14:textId="77777777" w:rsidR="00E61365" w:rsidRDefault="00E61365" w:rsidP="00CB530E">
            <w:pPr>
              <w:autoSpaceDE w:val="0"/>
              <w:autoSpaceDN w:val="0"/>
              <w:adjustRightInd w:val="0"/>
              <w:spacing w:after="21" w:line="252" w:lineRule="auto"/>
            </w:pPr>
            <w:r>
              <w:t>2</w:t>
            </w:r>
          </w:p>
        </w:tc>
        <w:tc>
          <w:tcPr>
            <w:tcW w:w="1710" w:type="dxa"/>
          </w:tcPr>
          <w:p w14:paraId="41749F96" w14:textId="77777777" w:rsidR="00E61365" w:rsidRDefault="00E61365" w:rsidP="00CB530E">
            <w:pPr>
              <w:autoSpaceDE w:val="0"/>
              <w:autoSpaceDN w:val="0"/>
              <w:adjustRightInd w:val="0"/>
              <w:spacing w:after="21" w:line="252" w:lineRule="auto"/>
            </w:pPr>
            <w:r>
              <w:t>$125,000</w:t>
            </w:r>
          </w:p>
        </w:tc>
        <w:tc>
          <w:tcPr>
            <w:tcW w:w="1980" w:type="dxa"/>
          </w:tcPr>
          <w:p w14:paraId="321B196E" w14:textId="77777777" w:rsidR="00E61365" w:rsidRDefault="00E61365" w:rsidP="00CB530E">
            <w:pPr>
              <w:autoSpaceDE w:val="0"/>
              <w:autoSpaceDN w:val="0"/>
              <w:adjustRightInd w:val="0"/>
              <w:spacing w:after="21" w:line="252" w:lineRule="auto"/>
            </w:pPr>
            <w:r>
              <w:t>10%</w:t>
            </w:r>
          </w:p>
        </w:tc>
        <w:tc>
          <w:tcPr>
            <w:tcW w:w="1615" w:type="dxa"/>
          </w:tcPr>
          <w:p w14:paraId="54AB65EE" w14:textId="77777777" w:rsidR="00E61365" w:rsidRDefault="00E61365" w:rsidP="00CB530E">
            <w:pPr>
              <w:autoSpaceDE w:val="0"/>
              <w:autoSpaceDN w:val="0"/>
              <w:adjustRightInd w:val="0"/>
              <w:spacing w:after="21" w:line="252" w:lineRule="auto"/>
            </w:pPr>
            <w:r>
              <w:t>$25,000</w:t>
            </w:r>
          </w:p>
        </w:tc>
      </w:tr>
      <w:tr w:rsidR="00E61365" w14:paraId="5E7A56AF" w14:textId="77777777" w:rsidTr="00CB530E">
        <w:tc>
          <w:tcPr>
            <w:tcW w:w="1975" w:type="dxa"/>
          </w:tcPr>
          <w:p w14:paraId="0E56DDF1" w14:textId="77777777" w:rsidR="00E61365" w:rsidRDefault="00E61365" w:rsidP="00CB530E">
            <w:pPr>
              <w:autoSpaceDE w:val="0"/>
              <w:autoSpaceDN w:val="0"/>
              <w:adjustRightInd w:val="0"/>
              <w:spacing w:after="21" w:line="252" w:lineRule="auto"/>
            </w:pPr>
            <w:r>
              <w:t>Scientist</w:t>
            </w:r>
          </w:p>
        </w:tc>
        <w:tc>
          <w:tcPr>
            <w:tcW w:w="2070" w:type="dxa"/>
          </w:tcPr>
          <w:p w14:paraId="358D1C6D" w14:textId="77777777" w:rsidR="00E61365" w:rsidRDefault="00E61365" w:rsidP="00CB530E">
            <w:pPr>
              <w:autoSpaceDE w:val="0"/>
              <w:autoSpaceDN w:val="0"/>
              <w:adjustRightInd w:val="0"/>
              <w:spacing w:after="21" w:line="252" w:lineRule="auto"/>
            </w:pPr>
            <w:r>
              <w:t>1</w:t>
            </w:r>
          </w:p>
        </w:tc>
        <w:tc>
          <w:tcPr>
            <w:tcW w:w="1710" w:type="dxa"/>
          </w:tcPr>
          <w:p w14:paraId="01884C15" w14:textId="77777777" w:rsidR="00E61365" w:rsidRDefault="00E61365" w:rsidP="00CB530E">
            <w:pPr>
              <w:autoSpaceDE w:val="0"/>
              <w:autoSpaceDN w:val="0"/>
              <w:adjustRightInd w:val="0"/>
              <w:spacing w:after="21" w:line="252" w:lineRule="auto"/>
            </w:pPr>
            <w:r>
              <w:t>$75,000</w:t>
            </w:r>
          </w:p>
        </w:tc>
        <w:tc>
          <w:tcPr>
            <w:tcW w:w="1980" w:type="dxa"/>
          </w:tcPr>
          <w:p w14:paraId="64DB63DF" w14:textId="77777777" w:rsidR="00E61365" w:rsidRDefault="00E61365" w:rsidP="00CB530E">
            <w:pPr>
              <w:autoSpaceDE w:val="0"/>
              <w:autoSpaceDN w:val="0"/>
              <w:adjustRightInd w:val="0"/>
              <w:spacing w:after="21" w:line="252" w:lineRule="auto"/>
            </w:pPr>
            <w:r>
              <w:t>15%</w:t>
            </w:r>
          </w:p>
        </w:tc>
        <w:tc>
          <w:tcPr>
            <w:tcW w:w="1615" w:type="dxa"/>
          </w:tcPr>
          <w:p w14:paraId="4F933C3A" w14:textId="77777777" w:rsidR="00E61365" w:rsidRDefault="00E61365" w:rsidP="00CB530E">
            <w:pPr>
              <w:autoSpaceDE w:val="0"/>
              <w:autoSpaceDN w:val="0"/>
              <w:adjustRightInd w:val="0"/>
              <w:spacing w:after="21" w:line="252" w:lineRule="auto"/>
            </w:pPr>
            <w:r>
              <w:t>$11,250</w:t>
            </w:r>
          </w:p>
        </w:tc>
      </w:tr>
      <w:tr w:rsidR="00E61365" w14:paraId="1C77FE6E" w14:textId="77777777" w:rsidTr="00CB530E">
        <w:tc>
          <w:tcPr>
            <w:tcW w:w="1975" w:type="dxa"/>
          </w:tcPr>
          <w:p w14:paraId="165C5AB5" w14:textId="77777777" w:rsidR="00E61365" w:rsidRDefault="00E61365" w:rsidP="00CB530E">
            <w:pPr>
              <w:autoSpaceDE w:val="0"/>
              <w:autoSpaceDN w:val="0"/>
              <w:adjustRightInd w:val="0"/>
              <w:spacing w:after="21" w:line="252" w:lineRule="auto"/>
            </w:pPr>
            <w:r>
              <w:t>Junior Scientist</w:t>
            </w:r>
          </w:p>
        </w:tc>
        <w:tc>
          <w:tcPr>
            <w:tcW w:w="2070" w:type="dxa"/>
          </w:tcPr>
          <w:p w14:paraId="70109124" w14:textId="77777777" w:rsidR="00E61365" w:rsidRDefault="00E61365" w:rsidP="00CB530E">
            <w:pPr>
              <w:autoSpaceDE w:val="0"/>
              <w:autoSpaceDN w:val="0"/>
              <w:adjustRightInd w:val="0"/>
              <w:spacing w:after="21" w:line="252" w:lineRule="auto"/>
            </w:pPr>
            <w:r>
              <w:t>4</w:t>
            </w:r>
          </w:p>
        </w:tc>
        <w:tc>
          <w:tcPr>
            <w:tcW w:w="1710" w:type="dxa"/>
          </w:tcPr>
          <w:p w14:paraId="469D058B" w14:textId="77777777" w:rsidR="00E61365" w:rsidRDefault="00E61365" w:rsidP="00CB530E">
            <w:pPr>
              <w:autoSpaceDE w:val="0"/>
              <w:autoSpaceDN w:val="0"/>
              <w:adjustRightInd w:val="0"/>
              <w:spacing w:after="21" w:line="252" w:lineRule="auto"/>
            </w:pPr>
            <w:r>
              <w:t>$50,000</w:t>
            </w:r>
          </w:p>
        </w:tc>
        <w:tc>
          <w:tcPr>
            <w:tcW w:w="1980" w:type="dxa"/>
          </w:tcPr>
          <w:p w14:paraId="10EA7BE4" w14:textId="77777777" w:rsidR="00E61365" w:rsidRDefault="00E61365" w:rsidP="00CB530E">
            <w:pPr>
              <w:autoSpaceDE w:val="0"/>
              <w:autoSpaceDN w:val="0"/>
              <w:adjustRightInd w:val="0"/>
              <w:spacing w:after="21" w:line="252" w:lineRule="auto"/>
            </w:pPr>
            <w:r>
              <w:t>30%</w:t>
            </w:r>
          </w:p>
        </w:tc>
        <w:tc>
          <w:tcPr>
            <w:tcW w:w="1615" w:type="dxa"/>
          </w:tcPr>
          <w:p w14:paraId="0E9F9DDE" w14:textId="77777777" w:rsidR="00E61365" w:rsidRDefault="00E61365" w:rsidP="00CB530E">
            <w:pPr>
              <w:autoSpaceDE w:val="0"/>
              <w:autoSpaceDN w:val="0"/>
              <w:adjustRightInd w:val="0"/>
              <w:spacing w:after="21" w:line="252" w:lineRule="auto"/>
            </w:pPr>
            <w:r>
              <w:t>$60,000</w:t>
            </w:r>
          </w:p>
        </w:tc>
      </w:tr>
      <w:tr w:rsidR="00E61365" w14:paraId="3B2A1EF6" w14:textId="77777777" w:rsidTr="00CB530E">
        <w:tc>
          <w:tcPr>
            <w:tcW w:w="1975" w:type="dxa"/>
          </w:tcPr>
          <w:p w14:paraId="42687EF4" w14:textId="77777777" w:rsidR="00E61365" w:rsidRDefault="00E61365" w:rsidP="00CB530E">
            <w:pPr>
              <w:autoSpaceDE w:val="0"/>
              <w:autoSpaceDN w:val="0"/>
              <w:adjustRightInd w:val="0"/>
              <w:spacing w:after="21" w:line="252" w:lineRule="auto"/>
            </w:pPr>
            <w:r>
              <w:t>Manager</w:t>
            </w:r>
          </w:p>
        </w:tc>
        <w:tc>
          <w:tcPr>
            <w:tcW w:w="2070" w:type="dxa"/>
          </w:tcPr>
          <w:p w14:paraId="3DDB2AEF" w14:textId="77777777" w:rsidR="00E61365" w:rsidRDefault="00E61365" w:rsidP="00CB530E">
            <w:pPr>
              <w:autoSpaceDE w:val="0"/>
              <w:autoSpaceDN w:val="0"/>
              <w:adjustRightInd w:val="0"/>
              <w:spacing w:after="21" w:line="252" w:lineRule="auto"/>
            </w:pPr>
            <w:r>
              <w:t>1</w:t>
            </w:r>
          </w:p>
        </w:tc>
        <w:tc>
          <w:tcPr>
            <w:tcW w:w="1710" w:type="dxa"/>
          </w:tcPr>
          <w:p w14:paraId="1C0AF9EE" w14:textId="77777777" w:rsidR="00E61365" w:rsidRDefault="00E61365" w:rsidP="00CB530E">
            <w:pPr>
              <w:autoSpaceDE w:val="0"/>
              <w:autoSpaceDN w:val="0"/>
              <w:adjustRightInd w:val="0"/>
              <w:spacing w:after="21" w:line="252" w:lineRule="auto"/>
            </w:pPr>
            <w:r>
              <w:t>$200,000</w:t>
            </w:r>
          </w:p>
        </w:tc>
        <w:tc>
          <w:tcPr>
            <w:tcW w:w="1980" w:type="dxa"/>
          </w:tcPr>
          <w:p w14:paraId="6C22D089" w14:textId="77777777" w:rsidR="00E61365" w:rsidRDefault="00E61365" w:rsidP="00CB530E">
            <w:pPr>
              <w:autoSpaceDE w:val="0"/>
              <w:autoSpaceDN w:val="0"/>
              <w:adjustRightInd w:val="0"/>
              <w:spacing w:after="21" w:line="252" w:lineRule="auto"/>
            </w:pPr>
            <w:r>
              <w:t>25%</w:t>
            </w:r>
          </w:p>
        </w:tc>
        <w:tc>
          <w:tcPr>
            <w:tcW w:w="1615" w:type="dxa"/>
          </w:tcPr>
          <w:p w14:paraId="0EA71700" w14:textId="77777777" w:rsidR="00E61365" w:rsidRDefault="00E61365" w:rsidP="00CB530E">
            <w:pPr>
              <w:autoSpaceDE w:val="0"/>
              <w:autoSpaceDN w:val="0"/>
              <w:adjustRightInd w:val="0"/>
              <w:spacing w:after="21" w:line="252" w:lineRule="auto"/>
            </w:pPr>
            <w:r>
              <w:t>$50,000</w:t>
            </w:r>
          </w:p>
        </w:tc>
      </w:tr>
      <w:tr w:rsidR="00E61365" w14:paraId="743DA4D2" w14:textId="77777777" w:rsidTr="00CB530E">
        <w:tc>
          <w:tcPr>
            <w:tcW w:w="1975" w:type="dxa"/>
          </w:tcPr>
          <w:p w14:paraId="21E8B424" w14:textId="7D14EDEA" w:rsidR="00E61365" w:rsidRDefault="00E61365" w:rsidP="00CB530E">
            <w:pPr>
              <w:autoSpaceDE w:val="0"/>
              <w:autoSpaceDN w:val="0"/>
              <w:adjustRightInd w:val="0"/>
              <w:spacing w:after="21" w:line="252" w:lineRule="auto"/>
            </w:pPr>
            <w:r>
              <w:t>Total</w:t>
            </w:r>
          </w:p>
        </w:tc>
        <w:tc>
          <w:tcPr>
            <w:tcW w:w="2070" w:type="dxa"/>
          </w:tcPr>
          <w:p w14:paraId="77539E7E" w14:textId="77777777" w:rsidR="00E61365" w:rsidRDefault="00E61365" w:rsidP="00CB530E">
            <w:pPr>
              <w:autoSpaceDE w:val="0"/>
              <w:autoSpaceDN w:val="0"/>
              <w:adjustRightInd w:val="0"/>
              <w:spacing w:after="21" w:line="252" w:lineRule="auto"/>
            </w:pPr>
          </w:p>
        </w:tc>
        <w:tc>
          <w:tcPr>
            <w:tcW w:w="1710" w:type="dxa"/>
          </w:tcPr>
          <w:p w14:paraId="5DF44AAC" w14:textId="77777777" w:rsidR="00E61365" w:rsidRDefault="00E61365" w:rsidP="00CB530E">
            <w:pPr>
              <w:autoSpaceDE w:val="0"/>
              <w:autoSpaceDN w:val="0"/>
              <w:adjustRightInd w:val="0"/>
              <w:spacing w:after="21" w:line="252" w:lineRule="auto"/>
            </w:pPr>
          </w:p>
        </w:tc>
        <w:tc>
          <w:tcPr>
            <w:tcW w:w="1980" w:type="dxa"/>
          </w:tcPr>
          <w:p w14:paraId="7FE18EE8" w14:textId="77777777" w:rsidR="00E61365" w:rsidRDefault="00E61365" w:rsidP="00CB530E">
            <w:pPr>
              <w:autoSpaceDE w:val="0"/>
              <w:autoSpaceDN w:val="0"/>
              <w:adjustRightInd w:val="0"/>
              <w:spacing w:after="21" w:line="252" w:lineRule="auto"/>
            </w:pPr>
          </w:p>
        </w:tc>
        <w:tc>
          <w:tcPr>
            <w:tcW w:w="1615" w:type="dxa"/>
          </w:tcPr>
          <w:p w14:paraId="0B34661A" w14:textId="5F08CDFC" w:rsidR="00E61365" w:rsidRDefault="00E61365" w:rsidP="00CB530E">
            <w:pPr>
              <w:autoSpaceDE w:val="0"/>
              <w:autoSpaceDN w:val="0"/>
              <w:adjustRightInd w:val="0"/>
              <w:spacing w:after="21" w:line="252" w:lineRule="auto"/>
            </w:pPr>
            <w:r>
              <w:t>$146,250</w:t>
            </w:r>
          </w:p>
        </w:tc>
      </w:tr>
    </w:tbl>
    <w:p w14:paraId="684BE725" w14:textId="77777777" w:rsidR="00E61365" w:rsidRDefault="00E61365" w:rsidP="005A18F5">
      <w:pPr>
        <w:autoSpaceDE w:val="0"/>
        <w:autoSpaceDN w:val="0"/>
        <w:adjustRightInd w:val="0"/>
        <w:spacing w:after="21" w:line="252" w:lineRule="auto"/>
        <w:rPr>
          <w:rFonts w:cstheme="minorHAnsi"/>
        </w:rPr>
      </w:pPr>
    </w:p>
    <w:p w14:paraId="0EE07D9E" w14:textId="29351ADB" w:rsidR="00F241A1" w:rsidRDefault="00F241A1" w:rsidP="00F241A1">
      <w:pPr>
        <w:pStyle w:val="Heading2"/>
      </w:pPr>
      <w:r w:rsidRPr="008749A7">
        <w:t>Example:</w:t>
      </w:r>
      <w:r>
        <w:t xml:space="preserve">  D</w:t>
      </w:r>
      <w:r w:rsidRPr="008749A7">
        <w:t>irect Personnel Salaries</w:t>
      </w:r>
      <w:r>
        <w:t xml:space="preserve"> based on the Number of </w:t>
      </w:r>
      <w:r w:rsidR="00544B0B">
        <w:t>Anticipated Hours</w:t>
      </w:r>
    </w:p>
    <w:p w14:paraId="4981684B" w14:textId="631197CB" w:rsidR="00927F3E" w:rsidRPr="005B0916" w:rsidRDefault="00927F3E" w:rsidP="005B0916">
      <w:pPr>
        <w:autoSpaceDE w:val="0"/>
        <w:autoSpaceDN w:val="0"/>
        <w:adjustRightInd w:val="0"/>
        <w:spacing w:after="21" w:line="252" w:lineRule="auto"/>
        <w:rPr>
          <w:rFonts w:cstheme="minorHAnsi"/>
        </w:rPr>
      </w:pPr>
      <w:r w:rsidRPr="00927F3E">
        <w:rPr>
          <w:rFonts w:cstheme="minorHAnsi"/>
        </w:rPr>
        <w:t>Alternatively, costs can be based on hourly rates and the number of anticipated hours that personnel will spend on the project.</w:t>
      </w:r>
      <w:r w:rsidR="005B0916">
        <w:t xml:space="preserve"> Y</w:t>
      </w:r>
      <w:r>
        <w:t>ou will need the following information:</w:t>
      </w:r>
    </w:p>
    <w:p w14:paraId="048ADBF1" w14:textId="3E573DF5" w:rsidR="00927F3E" w:rsidRDefault="00544B0B" w:rsidP="00927F3E">
      <w:pPr>
        <w:pStyle w:val="ListParagraph"/>
        <w:numPr>
          <w:ilvl w:val="0"/>
          <w:numId w:val="9"/>
        </w:numPr>
      </w:pPr>
      <w:r>
        <w:t>Type</w:t>
      </w:r>
    </w:p>
    <w:p w14:paraId="5E246618" w14:textId="5D9E4D6F" w:rsidR="00927F3E" w:rsidRDefault="00927F3E" w:rsidP="00927F3E">
      <w:pPr>
        <w:pStyle w:val="ListParagraph"/>
        <w:numPr>
          <w:ilvl w:val="0"/>
          <w:numId w:val="9"/>
        </w:numPr>
      </w:pPr>
      <w:r>
        <w:t>Rate per Hour</w:t>
      </w:r>
    </w:p>
    <w:p w14:paraId="18748790" w14:textId="33F0A324" w:rsidR="00927F3E" w:rsidRDefault="00927F3E" w:rsidP="00F60874">
      <w:pPr>
        <w:pStyle w:val="ListParagraph"/>
        <w:numPr>
          <w:ilvl w:val="0"/>
          <w:numId w:val="9"/>
        </w:numPr>
      </w:pPr>
      <w:r>
        <w:t xml:space="preserve">Number of </w:t>
      </w:r>
      <w:r w:rsidR="00F60874">
        <w:t>H</w:t>
      </w:r>
      <w:r>
        <w:t>ours</w:t>
      </w:r>
      <w:r w:rsidR="00F60874">
        <w:t xml:space="preserve"> required per </w:t>
      </w:r>
      <w:r w:rsidR="00544B0B">
        <w:t>type</w:t>
      </w:r>
    </w:p>
    <w:p w14:paraId="36352F33" w14:textId="362BA10D" w:rsidR="001F09DC" w:rsidRDefault="005B0916" w:rsidP="001F09DC">
      <w:r>
        <w:t>Identify t</w:t>
      </w:r>
      <w:r w:rsidR="00F60874">
        <w:t>he rate per hour for each position type. In our example, the rate is the same for all employees within each position type.</w:t>
      </w:r>
      <w:r w:rsidR="001F09DC">
        <w:t xml:space="preserve"> </w:t>
      </w:r>
    </w:p>
    <w:p w14:paraId="0F75B2DF" w14:textId="21A183AF" w:rsidR="004451A2" w:rsidRDefault="001F09DC" w:rsidP="000214C1">
      <w:r>
        <w:t>The number of hours is the anticipated total for each position type at the specified rate. For example, we have 2 engineers for our project. Each will devote 200 hours, for a total of 400 hours at $60 per hour.</w:t>
      </w:r>
      <w:r w:rsidR="00AC0567" w:rsidRPr="00AC0567">
        <w:t xml:space="preserve"> </w:t>
      </w:r>
      <w:r w:rsidR="000214C1" w:rsidRPr="000214C1">
        <w:t>The personnel cost is simply the rate per hour multiplied by the number of hours.</w:t>
      </w:r>
      <w:r w:rsidR="000214C1">
        <w:t xml:space="preserve"> Engineer example: $60 * 400 = $24,000  </w:t>
      </w:r>
    </w:p>
    <w:p w14:paraId="73E98DEE" w14:textId="682BA90D" w:rsidR="007613B4" w:rsidRDefault="00761E94" w:rsidP="00100903">
      <w:pPr>
        <w:rPr>
          <w:rFonts w:cstheme="minorHAnsi"/>
        </w:rPr>
      </w:pPr>
      <w:r w:rsidRPr="00761E94">
        <w:lastRenderedPageBreak/>
        <w:t>We add the personnel costs for each position type to get the total personnel cost.</w:t>
      </w:r>
    </w:p>
    <w:p w14:paraId="61F6D354" w14:textId="77777777" w:rsidR="007613B4" w:rsidRDefault="007613B4" w:rsidP="007613B4">
      <w:pPr>
        <w:autoSpaceDE w:val="0"/>
        <w:autoSpaceDN w:val="0"/>
        <w:adjustRightInd w:val="0"/>
        <w:spacing w:after="21" w:line="252" w:lineRule="auto"/>
        <w:rPr>
          <w:rFonts w:cstheme="minorHAnsi"/>
        </w:rPr>
      </w:pPr>
      <w:r>
        <w:rPr>
          <w:rFonts w:cstheme="minorHAnsi"/>
        </w:rPr>
        <w:t>The following table provides a complete example.</w:t>
      </w:r>
    </w:p>
    <w:tbl>
      <w:tblPr>
        <w:tblStyle w:val="TableGrid"/>
        <w:tblW w:w="0" w:type="auto"/>
        <w:tblInd w:w="805" w:type="dxa"/>
        <w:tblLook w:val="04A0" w:firstRow="1" w:lastRow="0" w:firstColumn="1" w:lastColumn="0" w:noHBand="0" w:noVBand="1"/>
      </w:tblPr>
      <w:tblGrid>
        <w:gridCol w:w="1975"/>
        <w:gridCol w:w="2070"/>
        <w:gridCol w:w="1890"/>
        <w:gridCol w:w="1800"/>
      </w:tblGrid>
      <w:tr w:rsidR="00761E94" w14:paraId="3E7BE088" w14:textId="77777777" w:rsidTr="00B717FC">
        <w:trPr>
          <w:tblHeader/>
        </w:trPr>
        <w:tc>
          <w:tcPr>
            <w:tcW w:w="1975" w:type="dxa"/>
          </w:tcPr>
          <w:p w14:paraId="4CB9DA61" w14:textId="77777777" w:rsidR="00761E94" w:rsidRDefault="00761E94" w:rsidP="00CB530E">
            <w:pPr>
              <w:autoSpaceDE w:val="0"/>
              <w:autoSpaceDN w:val="0"/>
              <w:adjustRightInd w:val="0"/>
              <w:spacing w:after="21" w:line="252" w:lineRule="auto"/>
            </w:pPr>
            <w:r>
              <w:t>Type</w:t>
            </w:r>
          </w:p>
        </w:tc>
        <w:tc>
          <w:tcPr>
            <w:tcW w:w="2070" w:type="dxa"/>
          </w:tcPr>
          <w:p w14:paraId="10FB936F" w14:textId="77777777" w:rsidR="00761E94" w:rsidRDefault="00761E94" w:rsidP="00CB530E">
            <w:pPr>
              <w:autoSpaceDE w:val="0"/>
              <w:autoSpaceDN w:val="0"/>
              <w:adjustRightInd w:val="0"/>
              <w:spacing w:after="21" w:line="252" w:lineRule="auto"/>
            </w:pPr>
            <w:r>
              <w:t>Rate per Hour</w:t>
            </w:r>
          </w:p>
        </w:tc>
        <w:tc>
          <w:tcPr>
            <w:tcW w:w="1890" w:type="dxa"/>
          </w:tcPr>
          <w:p w14:paraId="1E53B4C9" w14:textId="77777777" w:rsidR="00761E94" w:rsidRDefault="00761E94" w:rsidP="00CB530E">
            <w:pPr>
              <w:autoSpaceDE w:val="0"/>
              <w:autoSpaceDN w:val="0"/>
              <w:adjustRightInd w:val="0"/>
              <w:spacing w:after="21" w:line="252" w:lineRule="auto"/>
            </w:pPr>
            <w:r>
              <w:t>Number of Hours</w:t>
            </w:r>
          </w:p>
        </w:tc>
        <w:tc>
          <w:tcPr>
            <w:tcW w:w="1800" w:type="dxa"/>
          </w:tcPr>
          <w:p w14:paraId="0C4B43FC" w14:textId="77777777" w:rsidR="00761E94" w:rsidRDefault="00761E94" w:rsidP="00CB530E">
            <w:pPr>
              <w:autoSpaceDE w:val="0"/>
              <w:autoSpaceDN w:val="0"/>
              <w:adjustRightInd w:val="0"/>
              <w:spacing w:after="21" w:line="252" w:lineRule="auto"/>
            </w:pPr>
            <w:r>
              <w:t>Personnel Cost</w:t>
            </w:r>
          </w:p>
        </w:tc>
      </w:tr>
      <w:tr w:rsidR="00761E94" w14:paraId="0A04A674" w14:textId="77777777" w:rsidTr="00CB530E">
        <w:tc>
          <w:tcPr>
            <w:tcW w:w="1975" w:type="dxa"/>
          </w:tcPr>
          <w:p w14:paraId="31618DE9" w14:textId="77777777" w:rsidR="00761E94" w:rsidRDefault="00761E94" w:rsidP="00CB530E">
            <w:pPr>
              <w:autoSpaceDE w:val="0"/>
              <w:autoSpaceDN w:val="0"/>
              <w:adjustRightInd w:val="0"/>
              <w:spacing w:after="21" w:line="252" w:lineRule="auto"/>
            </w:pPr>
            <w:r>
              <w:t>Engineer</w:t>
            </w:r>
          </w:p>
        </w:tc>
        <w:tc>
          <w:tcPr>
            <w:tcW w:w="2070" w:type="dxa"/>
          </w:tcPr>
          <w:p w14:paraId="068DE895" w14:textId="77777777" w:rsidR="00761E94" w:rsidRDefault="00761E94" w:rsidP="00CB530E">
            <w:pPr>
              <w:autoSpaceDE w:val="0"/>
              <w:autoSpaceDN w:val="0"/>
              <w:adjustRightInd w:val="0"/>
              <w:spacing w:after="21" w:line="252" w:lineRule="auto"/>
            </w:pPr>
            <w:r>
              <w:t>$60</w:t>
            </w:r>
          </w:p>
        </w:tc>
        <w:tc>
          <w:tcPr>
            <w:tcW w:w="1890" w:type="dxa"/>
          </w:tcPr>
          <w:p w14:paraId="0D2053CE" w14:textId="77777777" w:rsidR="00761E94" w:rsidRDefault="00761E94" w:rsidP="00CB530E">
            <w:pPr>
              <w:autoSpaceDE w:val="0"/>
              <w:autoSpaceDN w:val="0"/>
              <w:adjustRightInd w:val="0"/>
              <w:spacing w:after="21" w:line="252" w:lineRule="auto"/>
            </w:pPr>
            <w:r>
              <w:t>400</w:t>
            </w:r>
          </w:p>
        </w:tc>
        <w:tc>
          <w:tcPr>
            <w:tcW w:w="1800" w:type="dxa"/>
          </w:tcPr>
          <w:p w14:paraId="2C3BB7BD" w14:textId="77777777" w:rsidR="00761E94" w:rsidRDefault="00761E94" w:rsidP="00CB530E">
            <w:pPr>
              <w:autoSpaceDE w:val="0"/>
              <w:autoSpaceDN w:val="0"/>
              <w:adjustRightInd w:val="0"/>
              <w:spacing w:after="21" w:line="252" w:lineRule="auto"/>
            </w:pPr>
            <w:r>
              <w:t>$24,000</w:t>
            </w:r>
          </w:p>
        </w:tc>
      </w:tr>
      <w:tr w:rsidR="00761E94" w14:paraId="605BC7B4" w14:textId="77777777" w:rsidTr="00CB530E">
        <w:tc>
          <w:tcPr>
            <w:tcW w:w="1975" w:type="dxa"/>
          </w:tcPr>
          <w:p w14:paraId="6F726CFB" w14:textId="77777777" w:rsidR="00761E94" w:rsidRDefault="00761E94" w:rsidP="00CB530E">
            <w:pPr>
              <w:autoSpaceDE w:val="0"/>
              <w:autoSpaceDN w:val="0"/>
              <w:adjustRightInd w:val="0"/>
              <w:spacing w:after="21" w:line="252" w:lineRule="auto"/>
            </w:pPr>
            <w:r>
              <w:t>Scientist</w:t>
            </w:r>
          </w:p>
        </w:tc>
        <w:tc>
          <w:tcPr>
            <w:tcW w:w="2070" w:type="dxa"/>
          </w:tcPr>
          <w:p w14:paraId="13CBC5E8" w14:textId="77777777" w:rsidR="00761E94" w:rsidRDefault="00761E94" w:rsidP="00CB530E">
            <w:pPr>
              <w:autoSpaceDE w:val="0"/>
              <w:autoSpaceDN w:val="0"/>
              <w:adjustRightInd w:val="0"/>
              <w:spacing w:after="21" w:line="252" w:lineRule="auto"/>
            </w:pPr>
            <w:r>
              <w:t>$36</w:t>
            </w:r>
          </w:p>
        </w:tc>
        <w:tc>
          <w:tcPr>
            <w:tcW w:w="1890" w:type="dxa"/>
          </w:tcPr>
          <w:p w14:paraId="0B741E57" w14:textId="77777777" w:rsidR="00761E94" w:rsidRDefault="00761E94" w:rsidP="00CB530E">
            <w:pPr>
              <w:autoSpaceDE w:val="0"/>
              <w:autoSpaceDN w:val="0"/>
              <w:adjustRightInd w:val="0"/>
              <w:spacing w:after="21" w:line="252" w:lineRule="auto"/>
            </w:pPr>
            <w:r>
              <w:t>300</w:t>
            </w:r>
          </w:p>
        </w:tc>
        <w:tc>
          <w:tcPr>
            <w:tcW w:w="1800" w:type="dxa"/>
          </w:tcPr>
          <w:p w14:paraId="00BCA6E8" w14:textId="77777777" w:rsidR="00761E94" w:rsidRDefault="00761E94" w:rsidP="00CB530E">
            <w:pPr>
              <w:autoSpaceDE w:val="0"/>
              <w:autoSpaceDN w:val="0"/>
              <w:adjustRightInd w:val="0"/>
              <w:spacing w:after="21" w:line="252" w:lineRule="auto"/>
            </w:pPr>
            <w:r>
              <w:t>$10,800</w:t>
            </w:r>
          </w:p>
        </w:tc>
      </w:tr>
      <w:tr w:rsidR="00761E94" w14:paraId="76673C32" w14:textId="77777777" w:rsidTr="00CB530E">
        <w:tc>
          <w:tcPr>
            <w:tcW w:w="1975" w:type="dxa"/>
          </w:tcPr>
          <w:p w14:paraId="3C0931CA" w14:textId="77777777" w:rsidR="00761E94" w:rsidRDefault="00761E94" w:rsidP="00CB530E">
            <w:pPr>
              <w:autoSpaceDE w:val="0"/>
              <w:autoSpaceDN w:val="0"/>
              <w:adjustRightInd w:val="0"/>
              <w:spacing w:after="21" w:line="252" w:lineRule="auto"/>
            </w:pPr>
            <w:r>
              <w:t>Junior Scientist</w:t>
            </w:r>
          </w:p>
        </w:tc>
        <w:tc>
          <w:tcPr>
            <w:tcW w:w="2070" w:type="dxa"/>
          </w:tcPr>
          <w:p w14:paraId="47C7D8D1" w14:textId="77777777" w:rsidR="00761E94" w:rsidRDefault="00761E94" w:rsidP="00CB530E">
            <w:pPr>
              <w:autoSpaceDE w:val="0"/>
              <w:autoSpaceDN w:val="0"/>
              <w:adjustRightInd w:val="0"/>
              <w:spacing w:after="21" w:line="252" w:lineRule="auto"/>
            </w:pPr>
            <w:r>
              <w:t>$24</w:t>
            </w:r>
          </w:p>
        </w:tc>
        <w:tc>
          <w:tcPr>
            <w:tcW w:w="1890" w:type="dxa"/>
          </w:tcPr>
          <w:p w14:paraId="58D599E0" w14:textId="77777777" w:rsidR="00761E94" w:rsidRDefault="00761E94" w:rsidP="00CB530E">
            <w:pPr>
              <w:autoSpaceDE w:val="0"/>
              <w:autoSpaceDN w:val="0"/>
              <w:adjustRightInd w:val="0"/>
              <w:spacing w:after="21" w:line="252" w:lineRule="auto"/>
            </w:pPr>
            <w:r>
              <w:t>2,500</w:t>
            </w:r>
          </w:p>
        </w:tc>
        <w:tc>
          <w:tcPr>
            <w:tcW w:w="1800" w:type="dxa"/>
          </w:tcPr>
          <w:p w14:paraId="157CF8F3" w14:textId="77777777" w:rsidR="00761E94" w:rsidRDefault="00761E94" w:rsidP="00CB530E">
            <w:pPr>
              <w:autoSpaceDE w:val="0"/>
              <w:autoSpaceDN w:val="0"/>
              <w:adjustRightInd w:val="0"/>
              <w:spacing w:after="21" w:line="252" w:lineRule="auto"/>
            </w:pPr>
            <w:r>
              <w:t>$60,000</w:t>
            </w:r>
          </w:p>
        </w:tc>
      </w:tr>
      <w:tr w:rsidR="00761E94" w14:paraId="11343866" w14:textId="77777777" w:rsidTr="00CB530E">
        <w:tc>
          <w:tcPr>
            <w:tcW w:w="1975" w:type="dxa"/>
          </w:tcPr>
          <w:p w14:paraId="717D33A9" w14:textId="77777777" w:rsidR="00761E94" w:rsidRDefault="00761E94" w:rsidP="00CB530E">
            <w:pPr>
              <w:autoSpaceDE w:val="0"/>
              <w:autoSpaceDN w:val="0"/>
              <w:adjustRightInd w:val="0"/>
              <w:spacing w:after="21" w:line="252" w:lineRule="auto"/>
            </w:pPr>
            <w:r>
              <w:t>Manager</w:t>
            </w:r>
          </w:p>
        </w:tc>
        <w:tc>
          <w:tcPr>
            <w:tcW w:w="2070" w:type="dxa"/>
          </w:tcPr>
          <w:p w14:paraId="6B33D101" w14:textId="77777777" w:rsidR="00761E94" w:rsidRDefault="00761E94" w:rsidP="00CB530E">
            <w:pPr>
              <w:autoSpaceDE w:val="0"/>
              <w:autoSpaceDN w:val="0"/>
              <w:adjustRightInd w:val="0"/>
              <w:spacing w:after="21" w:line="252" w:lineRule="auto"/>
            </w:pPr>
            <w:r>
              <w:t>$95</w:t>
            </w:r>
          </w:p>
        </w:tc>
        <w:tc>
          <w:tcPr>
            <w:tcW w:w="1890" w:type="dxa"/>
          </w:tcPr>
          <w:p w14:paraId="3DE601E2" w14:textId="77777777" w:rsidR="00761E94" w:rsidRDefault="00761E94" w:rsidP="00CB530E">
            <w:pPr>
              <w:autoSpaceDE w:val="0"/>
              <w:autoSpaceDN w:val="0"/>
              <w:adjustRightInd w:val="0"/>
              <w:spacing w:after="21" w:line="252" w:lineRule="auto"/>
            </w:pPr>
            <w:r>
              <w:t>500</w:t>
            </w:r>
          </w:p>
        </w:tc>
        <w:tc>
          <w:tcPr>
            <w:tcW w:w="1800" w:type="dxa"/>
          </w:tcPr>
          <w:p w14:paraId="3BE311F2" w14:textId="77777777" w:rsidR="00761E94" w:rsidRDefault="00761E94" w:rsidP="00CB530E">
            <w:pPr>
              <w:autoSpaceDE w:val="0"/>
              <w:autoSpaceDN w:val="0"/>
              <w:adjustRightInd w:val="0"/>
              <w:spacing w:after="21" w:line="252" w:lineRule="auto"/>
            </w:pPr>
            <w:r>
              <w:t>$47,500</w:t>
            </w:r>
          </w:p>
        </w:tc>
      </w:tr>
      <w:tr w:rsidR="00761E94" w14:paraId="581FFF58" w14:textId="77777777" w:rsidTr="00CB530E">
        <w:tc>
          <w:tcPr>
            <w:tcW w:w="1975" w:type="dxa"/>
          </w:tcPr>
          <w:p w14:paraId="37FDBD79" w14:textId="4F5247BC" w:rsidR="00761E94" w:rsidRDefault="00761E94" w:rsidP="00CB530E">
            <w:pPr>
              <w:autoSpaceDE w:val="0"/>
              <w:autoSpaceDN w:val="0"/>
              <w:adjustRightInd w:val="0"/>
              <w:spacing w:after="21" w:line="252" w:lineRule="auto"/>
            </w:pPr>
            <w:r>
              <w:t>Total</w:t>
            </w:r>
          </w:p>
        </w:tc>
        <w:tc>
          <w:tcPr>
            <w:tcW w:w="2070" w:type="dxa"/>
          </w:tcPr>
          <w:p w14:paraId="1C5AA925" w14:textId="77777777" w:rsidR="00761E94" w:rsidRDefault="00761E94" w:rsidP="00CB530E">
            <w:pPr>
              <w:autoSpaceDE w:val="0"/>
              <w:autoSpaceDN w:val="0"/>
              <w:adjustRightInd w:val="0"/>
              <w:spacing w:after="21" w:line="252" w:lineRule="auto"/>
            </w:pPr>
          </w:p>
        </w:tc>
        <w:tc>
          <w:tcPr>
            <w:tcW w:w="1890" w:type="dxa"/>
          </w:tcPr>
          <w:p w14:paraId="5D17B047" w14:textId="77777777" w:rsidR="00761E94" w:rsidRDefault="00761E94" w:rsidP="00CB530E">
            <w:pPr>
              <w:autoSpaceDE w:val="0"/>
              <w:autoSpaceDN w:val="0"/>
              <w:adjustRightInd w:val="0"/>
              <w:spacing w:after="21" w:line="252" w:lineRule="auto"/>
            </w:pPr>
          </w:p>
        </w:tc>
        <w:tc>
          <w:tcPr>
            <w:tcW w:w="1800" w:type="dxa"/>
          </w:tcPr>
          <w:p w14:paraId="70D28AB4" w14:textId="51530607" w:rsidR="00761E94" w:rsidRDefault="00761E94" w:rsidP="00CB530E">
            <w:pPr>
              <w:autoSpaceDE w:val="0"/>
              <w:autoSpaceDN w:val="0"/>
              <w:adjustRightInd w:val="0"/>
              <w:spacing w:after="21" w:line="252" w:lineRule="auto"/>
            </w:pPr>
            <w:r>
              <w:t>$142,300</w:t>
            </w:r>
          </w:p>
        </w:tc>
      </w:tr>
    </w:tbl>
    <w:p w14:paraId="7533EA58" w14:textId="2CDF39A5" w:rsidR="00A72D96" w:rsidRDefault="00A72D96" w:rsidP="00E20A6D">
      <w:pPr>
        <w:pStyle w:val="Heading1"/>
      </w:pPr>
      <w:r>
        <w:t>Fringe Benefits</w:t>
      </w:r>
    </w:p>
    <w:p w14:paraId="02DB5A10" w14:textId="77777777" w:rsidR="00A72D96" w:rsidRDefault="00A72D96" w:rsidP="00A72D96">
      <w:r>
        <w:t>Fringe benefits are allowances and services that you provide to your employees as compensation in addition to regular salaries and wages. They include, but are not limited to:</w:t>
      </w:r>
    </w:p>
    <w:p w14:paraId="341AB8DB" w14:textId="77777777" w:rsidR="00A72D96" w:rsidRDefault="00A72D96" w:rsidP="00E20A6D">
      <w:pPr>
        <w:pStyle w:val="ListParagraph"/>
        <w:numPr>
          <w:ilvl w:val="0"/>
          <w:numId w:val="10"/>
        </w:numPr>
      </w:pPr>
      <w:r>
        <w:t>cost of leave</w:t>
      </w:r>
    </w:p>
    <w:p w14:paraId="00328760" w14:textId="77777777" w:rsidR="00A72D96" w:rsidRDefault="00A72D96" w:rsidP="00E20A6D">
      <w:pPr>
        <w:pStyle w:val="ListParagraph"/>
        <w:numPr>
          <w:ilvl w:val="0"/>
          <w:numId w:val="10"/>
        </w:numPr>
      </w:pPr>
      <w:r>
        <w:t>employee insurance</w:t>
      </w:r>
    </w:p>
    <w:p w14:paraId="2D8021E0" w14:textId="77777777" w:rsidR="00A72D96" w:rsidRDefault="00A72D96" w:rsidP="00E20A6D">
      <w:pPr>
        <w:pStyle w:val="ListParagraph"/>
        <w:numPr>
          <w:ilvl w:val="0"/>
          <w:numId w:val="10"/>
        </w:numPr>
      </w:pPr>
      <w:r>
        <w:t>pensions and unemployment</w:t>
      </w:r>
    </w:p>
    <w:p w14:paraId="27A06A77" w14:textId="77777777" w:rsidR="00A72D96" w:rsidRDefault="00A72D96" w:rsidP="00E20A6D">
      <w:pPr>
        <w:pStyle w:val="ListParagraph"/>
        <w:numPr>
          <w:ilvl w:val="0"/>
          <w:numId w:val="10"/>
        </w:numPr>
      </w:pPr>
      <w:r>
        <w:t>car and phone allowances</w:t>
      </w:r>
    </w:p>
    <w:p w14:paraId="50212228" w14:textId="77777777" w:rsidR="00A72D96" w:rsidRDefault="00A72D96" w:rsidP="00E20A6D">
      <w:pPr>
        <w:pStyle w:val="ListParagraph"/>
        <w:numPr>
          <w:ilvl w:val="0"/>
          <w:numId w:val="10"/>
        </w:numPr>
      </w:pPr>
      <w:r>
        <w:t>holiday bonuses</w:t>
      </w:r>
    </w:p>
    <w:p w14:paraId="0AB33753" w14:textId="7ED00DC3" w:rsidR="00A72D96" w:rsidRDefault="00A72D96" w:rsidP="00E20A6D">
      <w:pPr>
        <w:pStyle w:val="ListParagraph"/>
        <w:numPr>
          <w:ilvl w:val="0"/>
          <w:numId w:val="10"/>
        </w:numPr>
      </w:pPr>
      <w:r>
        <w:t>similar benefits</w:t>
      </w:r>
    </w:p>
    <w:p w14:paraId="0EACE89B" w14:textId="7F2F61F6" w:rsidR="00A72D96" w:rsidRDefault="00A72D96" w:rsidP="00A72D96">
      <w:r w:rsidRPr="00A72D96">
        <w:t xml:space="preserve">If you do not specify an amount for fringe benefits, EPA may verify that you do not intend to charge any fringe benefit costs to the agreement. If you do not have a fringe benefit </w:t>
      </w:r>
      <w:r w:rsidR="006E25A6" w:rsidRPr="00A72D96">
        <w:t>rate but</w:t>
      </w:r>
      <w:r w:rsidRPr="00A72D96">
        <w:t xml:space="preserve"> intend to charge the EPA assistance agreement for fringe benefits, you should provide an estimate based on your most recent actual fringe benefit costs.</w:t>
      </w:r>
    </w:p>
    <w:p w14:paraId="02FAEDBF" w14:textId="0C27704E" w:rsidR="00E20A6D" w:rsidRDefault="00E20A6D" w:rsidP="00A72D96">
      <w:r w:rsidRPr="00E20A6D">
        <w:t>A fringe benefit rate is expressed as a percentage. It is calculated by dividing the cost of an employee's fringe benefits by the wages paid to the employee.</w:t>
      </w:r>
    </w:p>
    <w:p w14:paraId="11215183" w14:textId="131C9F9B" w:rsidR="009652F2" w:rsidRDefault="009652F2" w:rsidP="009652F2">
      <w:pPr>
        <w:pStyle w:val="Heading1"/>
      </w:pPr>
      <w:r w:rsidRPr="009652F2">
        <w:t>Fringe Benefits Details</w:t>
      </w:r>
    </w:p>
    <w:p w14:paraId="37BF4213" w14:textId="09BB8668" w:rsidR="00117C6F" w:rsidRDefault="00117C6F" w:rsidP="00117C6F">
      <w:r>
        <w:t xml:space="preserve">Fringe benefit costs are allowable only if the benefits are reasonable and required by law, governmental unit employee agreement, or policy you have established that is applied consistently to activities that are federally funded and non-federally funded. </w:t>
      </w:r>
    </w:p>
    <w:p w14:paraId="600C1768" w14:textId="4795CEFE" w:rsidR="00117C6F" w:rsidRDefault="00117C6F" w:rsidP="00117C6F">
      <w:r>
        <w:t>Some organizations have different fringe benefits for different positions.</w:t>
      </w:r>
    </w:p>
    <w:p w14:paraId="5932B625" w14:textId="5664A9C9" w:rsidR="009652F2" w:rsidRDefault="009652F2" w:rsidP="009652F2">
      <w:pPr>
        <w:pStyle w:val="Heading1"/>
      </w:pPr>
      <w:r>
        <w:t>Determining Your Fringe Benefit Rate</w:t>
      </w:r>
    </w:p>
    <w:p w14:paraId="54D1CA91" w14:textId="77777777" w:rsidR="0016623F" w:rsidRDefault="0016623F" w:rsidP="0016623F">
      <w:r>
        <w:t xml:space="preserve">The fringe benefit rate is the percentage that results from dividing the cost of an employee’s fringe benefits by the wages paid to the employee for the hours worked. </w:t>
      </w:r>
    </w:p>
    <w:p w14:paraId="0F55032E" w14:textId="77777777" w:rsidR="0016623F" w:rsidRDefault="0016623F" w:rsidP="0016623F">
      <w:r>
        <w:t>In most cases, your organization’s human resource manager should be able to provide you with the organization’s fringe benefit rate.</w:t>
      </w:r>
    </w:p>
    <w:p w14:paraId="6ED278E8" w14:textId="66817609" w:rsidR="0016623F" w:rsidRDefault="0016623F" w:rsidP="0016623F">
      <w:r>
        <w:t>The following slides will walk you through the steps that are required to calculate the fringe benefit rate for the organization.</w:t>
      </w:r>
    </w:p>
    <w:p w14:paraId="0F9A1E73" w14:textId="44BAABDA" w:rsidR="0016623F" w:rsidRDefault="0016623F" w:rsidP="00B717FC">
      <w:pPr>
        <w:pStyle w:val="Heading2"/>
      </w:pPr>
      <w:r w:rsidRPr="0016623F">
        <w:lastRenderedPageBreak/>
        <w:t>Example:</w:t>
      </w:r>
      <w:r>
        <w:t xml:space="preserve">  </w:t>
      </w:r>
      <w:r w:rsidRPr="0016623F">
        <w:t>Fringe Benefits for Individuals</w:t>
      </w:r>
    </w:p>
    <w:p w14:paraId="1BC30114" w14:textId="2B219191" w:rsidR="00C404FB" w:rsidRDefault="00C404FB" w:rsidP="00C404FB">
      <w:r>
        <w:t>David is an engineer on your project. Per your organization’s policy, he is guaranteed the following fringe benefits:</w:t>
      </w:r>
    </w:p>
    <w:tbl>
      <w:tblPr>
        <w:tblStyle w:val="TableGrid"/>
        <w:tblW w:w="0" w:type="auto"/>
        <w:tblInd w:w="2108" w:type="dxa"/>
        <w:tblLook w:val="04A0" w:firstRow="1" w:lastRow="0" w:firstColumn="1" w:lastColumn="0" w:noHBand="0" w:noVBand="1"/>
      </w:tblPr>
      <w:tblGrid>
        <w:gridCol w:w="2245"/>
        <w:gridCol w:w="2880"/>
      </w:tblGrid>
      <w:tr w:rsidR="00A82560" w14:paraId="4DD41617" w14:textId="77777777" w:rsidTr="00B717FC">
        <w:trPr>
          <w:tblHeader/>
        </w:trPr>
        <w:tc>
          <w:tcPr>
            <w:tcW w:w="2245" w:type="dxa"/>
          </w:tcPr>
          <w:p w14:paraId="13BFEC8F" w14:textId="0E544CE7" w:rsidR="00A82560" w:rsidRDefault="00A82560" w:rsidP="00C404FB">
            <w:r>
              <w:t>Benefit</w:t>
            </w:r>
          </w:p>
        </w:tc>
        <w:tc>
          <w:tcPr>
            <w:tcW w:w="2880" w:type="dxa"/>
          </w:tcPr>
          <w:p w14:paraId="44E2DA0E" w14:textId="0DC5E76A" w:rsidR="00A82560" w:rsidRDefault="00A82560" w:rsidP="00C404FB">
            <w:r>
              <w:t>Annual Cost per Employee</w:t>
            </w:r>
          </w:p>
        </w:tc>
      </w:tr>
      <w:tr w:rsidR="00A82560" w14:paraId="167C1416" w14:textId="77777777" w:rsidTr="00842656">
        <w:tc>
          <w:tcPr>
            <w:tcW w:w="2245" w:type="dxa"/>
          </w:tcPr>
          <w:p w14:paraId="5C604360" w14:textId="3C71FBD0" w:rsidR="00A82560" w:rsidRDefault="003E472D" w:rsidP="00C404FB">
            <w:r>
              <w:t>Health Insurance</w:t>
            </w:r>
          </w:p>
        </w:tc>
        <w:tc>
          <w:tcPr>
            <w:tcW w:w="2880" w:type="dxa"/>
          </w:tcPr>
          <w:p w14:paraId="74059D9A" w14:textId="7D058187" w:rsidR="00A82560" w:rsidRDefault="003E472D" w:rsidP="00C404FB">
            <w:r>
              <w:t>$1,230</w:t>
            </w:r>
          </w:p>
        </w:tc>
      </w:tr>
      <w:tr w:rsidR="00A82560" w14:paraId="592C6896" w14:textId="77777777" w:rsidTr="00842656">
        <w:tc>
          <w:tcPr>
            <w:tcW w:w="2245" w:type="dxa"/>
          </w:tcPr>
          <w:p w14:paraId="311B3C47" w14:textId="46E738FD" w:rsidR="00A82560" w:rsidRDefault="003E472D" w:rsidP="00C404FB">
            <w:r>
              <w:t>Car Allowance</w:t>
            </w:r>
          </w:p>
        </w:tc>
        <w:tc>
          <w:tcPr>
            <w:tcW w:w="2880" w:type="dxa"/>
          </w:tcPr>
          <w:p w14:paraId="7CE430AD" w14:textId="6BCD13DC" w:rsidR="00A82560" w:rsidRDefault="003E472D" w:rsidP="00C404FB">
            <w:r>
              <w:t>$1,400</w:t>
            </w:r>
          </w:p>
        </w:tc>
      </w:tr>
      <w:tr w:rsidR="00A82560" w14:paraId="74A2DDF8" w14:textId="77777777" w:rsidTr="00842656">
        <w:tc>
          <w:tcPr>
            <w:tcW w:w="2245" w:type="dxa"/>
          </w:tcPr>
          <w:p w14:paraId="17B5398E" w14:textId="370E34D8" w:rsidR="00A82560" w:rsidRDefault="003E472D" w:rsidP="00C404FB">
            <w:r>
              <w:t>Paid Leave</w:t>
            </w:r>
          </w:p>
        </w:tc>
        <w:tc>
          <w:tcPr>
            <w:tcW w:w="2880" w:type="dxa"/>
          </w:tcPr>
          <w:p w14:paraId="1E6DC81E" w14:textId="4CE392F8" w:rsidR="00A82560" w:rsidRDefault="003E472D" w:rsidP="00C404FB">
            <w:r>
              <w:t>$1,650</w:t>
            </w:r>
          </w:p>
        </w:tc>
      </w:tr>
      <w:tr w:rsidR="00A82560" w14:paraId="736B48F2" w14:textId="77777777" w:rsidTr="00842656">
        <w:tc>
          <w:tcPr>
            <w:tcW w:w="2245" w:type="dxa"/>
          </w:tcPr>
          <w:p w14:paraId="272A6057" w14:textId="5A692AB5" w:rsidR="00A82560" w:rsidRDefault="003E472D" w:rsidP="00C404FB">
            <w:r>
              <w:t>Holiday Bonus</w:t>
            </w:r>
          </w:p>
        </w:tc>
        <w:tc>
          <w:tcPr>
            <w:tcW w:w="2880" w:type="dxa"/>
          </w:tcPr>
          <w:p w14:paraId="1FBEBD27" w14:textId="05E86B07" w:rsidR="00A82560" w:rsidRDefault="003E472D" w:rsidP="00C404FB">
            <w:r>
              <w:t>$1,000</w:t>
            </w:r>
          </w:p>
        </w:tc>
      </w:tr>
      <w:tr w:rsidR="00A82560" w14:paraId="7630F1B7" w14:textId="77777777" w:rsidTr="00842656">
        <w:tc>
          <w:tcPr>
            <w:tcW w:w="2245" w:type="dxa"/>
          </w:tcPr>
          <w:p w14:paraId="75DA6C90" w14:textId="4CD032F8" w:rsidR="00A82560" w:rsidRDefault="003E472D" w:rsidP="00C404FB">
            <w:r>
              <w:t>Total</w:t>
            </w:r>
          </w:p>
        </w:tc>
        <w:tc>
          <w:tcPr>
            <w:tcW w:w="2880" w:type="dxa"/>
          </w:tcPr>
          <w:p w14:paraId="5783CBDE" w14:textId="51FD1297" w:rsidR="00A82560" w:rsidRDefault="003E472D" w:rsidP="00C404FB">
            <w:r>
              <w:t>$5,280</w:t>
            </w:r>
          </w:p>
        </w:tc>
      </w:tr>
    </w:tbl>
    <w:p w14:paraId="76411161" w14:textId="7F47492A" w:rsidR="00A82560" w:rsidRDefault="00FE6459" w:rsidP="00C404FB">
      <w:r>
        <w:t>To calculate the fringe benefit rate, we first need to find the total fringe benefit cost per employee per year.</w:t>
      </w:r>
    </w:p>
    <w:p w14:paraId="32FCDA44" w14:textId="3E98186F" w:rsidR="00F56D36" w:rsidRDefault="00F56D36" w:rsidP="00B717FC">
      <w:pPr>
        <w:pStyle w:val="Heading2"/>
      </w:pPr>
      <w:r w:rsidRPr="00F56D36">
        <w:t>Example:</w:t>
      </w:r>
      <w:r>
        <w:t xml:space="preserve"> F</w:t>
      </w:r>
      <w:r w:rsidRPr="00F56D36">
        <w:t>ringe Benefits for All Employees</w:t>
      </w:r>
    </w:p>
    <w:p w14:paraId="065B5491" w14:textId="6D3A52AE" w:rsidR="00ED4D38" w:rsidRDefault="00ED4D38" w:rsidP="00ED4D38">
      <w:r>
        <w:t>Next, we will need to find total fringe benefit cost for the organization. We calculate this by totaling the cost of fringe benefits for all the employees. Fringe benefits can vary between employees.</w:t>
      </w:r>
    </w:p>
    <w:tbl>
      <w:tblPr>
        <w:tblStyle w:val="TableGrid"/>
        <w:tblW w:w="0" w:type="auto"/>
        <w:tblInd w:w="1707" w:type="dxa"/>
        <w:tblLook w:val="04A0" w:firstRow="1" w:lastRow="0" w:firstColumn="1" w:lastColumn="0" w:noHBand="0" w:noVBand="1"/>
      </w:tblPr>
      <w:tblGrid>
        <w:gridCol w:w="1795"/>
        <w:gridCol w:w="1800"/>
        <w:gridCol w:w="2340"/>
      </w:tblGrid>
      <w:tr w:rsidR="007E3BA2" w14:paraId="1E4FD604" w14:textId="77777777" w:rsidTr="00B717FC">
        <w:trPr>
          <w:trHeight w:val="274"/>
          <w:tblHeader/>
        </w:trPr>
        <w:tc>
          <w:tcPr>
            <w:tcW w:w="1795" w:type="dxa"/>
          </w:tcPr>
          <w:p w14:paraId="35844BBE" w14:textId="40166F16" w:rsidR="007E3BA2" w:rsidRDefault="007E3BA2" w:rsidP="00FB4807">
            <w:r>
              <w:t>Employee</w:t>
            </w:r>
          </w:p>
        </w:tc>
        <w:tc>
          <w:tcPr>
            <w:tcW w:w="1800" w:type="dxa"/>
          </w:tcPr>
          <w:p w14:paraId="2F5A8B45" w14:textId="629BF540" w:rsidR="007E3BA2" w:rsidRDefault="007E3BA2" w:rsidP="00FB4807">
            <w:r>
              <w:t>Position</w:t>
            </w:r>
          </w:p>
        </w:tc>
        <w:tc>
          <w:tcPr>
            <w:tcW w:w="2340" w:type="dxa"/>
          </w:tcPr>
          <w:p w14:paraId="3F9DA857" w14:textId="24FEED73" w:rsidR="007E3BA2" w:rsidRDefault="007E3BA2" w:rsidP="00FB4807">
            <w:r>
              <w:t>Total Fringe Benefits</w:t>
            </w:r>
          </w:p>
        </w:tc>
      </w:tr>
      <w:tr w:rsidR="007E3BA2" w14:paraId="76E0A91A" w14:textId="77777777" w:rsidTr="00647383">
        <w:trPr>
          <w:trHeight w:val="274"/>
        </w:trPr>
        <w:tc>
          <w:tcPr>
            <w:tcW w:w="1795" w:type="dxa"/>
          </w:tcPr>
          <w:p w14:paraId="77D22B12" w14:textId="11D18351" w:rsidR="007E3BA2" w:rsidRDefault="00323AC4" w:rsidP="00FB4807">
            <w:r>
              <w:t>David Khan</w:t>
            </w:r>
          </w:p>
        </w:tc>
        <w:tc>
          <w:tcPr>
            <w:tcW w:w="1800" w:type="dxa"/>
          </w:tcPr>
          <w:p w14:paraId="54CB46A7" w14:textId="18BB95A4" w:rsidR="007E3BA2" w:rsidRDefault="00323AC4" w:rsidP="00FB4807">
            <w:r>
              <w:t>Engineer</w:t>
            </w:r>
          </w:p>
        </w:tc>
        <w:tc>
          <w:tcPr>
            <w:tcW w:w="2340" w:type="dxa"/>
          </w:tcPr>
          <w:p w14:paraId="15624AEA" w14:textId="08DA2F64" w:rsidR="007E3BA2" w:rsidRDefault="00393073" w:rsidP="00FB4807">
            <w:r>
              <w:t>$5,280</w:t>
            </w:r>
          </w:p>
        </w:tc>
      </w:tr>
      <w:tr w:rsidR="007E3BA2" w14:paraId="147BF9BE" w14:textId="77777777" w:rsidTr="00647383">
        <w:trPr>
          <w:trHeight w:val="287"/>
        </w:trPr>
        <w:tc>
          <w:tcPr>
            <w:tcW w:w="1795" w:type="dxa"/>
          </w:tcPr>
          <w:p w14:paraId="23C45032" w14:textId="6878CD0C" w:rsidR="007E3BA2" w:rsidRDefault="00323AC4" w:rsidP="00FB4807">
            <w:r>
              <w:t>Diana Miller</w:t>
            </w:r>
          </w:p>
        </w:tc>
        <w:tc>
          <w:tcPr>
            <w:tcW w:w="1800" w:type="dxa"/>
          </w:tcPr>
          <w:p w14:paraId="3D454A7B" w14:textId="796C399E" w:rsidR="007E3BA2" w:rsidRDefault="00323AC4" w:rsidP="00FB4807">
            <w:r>
              <w:t>Engineer</w:t>
            </w:r>
          </w:p>
        </w:tc>
        <w:tc>
          <w:tcPr>
            <w:tcW w:w="2340" w:type="dxa"/>
          </w:tcPr>
          <w:p w14:paraId="264732FE" w14:textId="28773F14" w:rsidR="007E3BA2" w:rsidRDefault="00393073" w:rsidP="00FB4807">
            <w:r>
              <w:t>$5,050</w:t>
            </w:r>
          </w:p>
        </w:tc>
      </w:tr>
      <w:tr w:rsidR="007E3BA2" w14:paraId="72B3236E" w14:textId="77777777" w:rsidTr="00647383">
        <w:trPr>
          <w:trHeight w:val="274"/>
        </w:trPr>
        <w:tc>
          <w:tcPr>
            <w:tcW w:w="1795" w:type="dxa"/>
          </w:tcPr>
          <w:p w14:paraId="73289BBA" w14:textId="72450C8B" w:rsidR="007E3BA2" w:rsidRDefault="00323AC4" w:rsidP="00FB4807">
            <w:r>
              <w:t>Peter Johnson</w:t>
            </w:r>
          </w:p>
        </w:tc>
        <w:tc>
          <w:tcPr>
            <w:tcW w:w="1800" w:type="dxa"/>
          </w:tcPr>
          <w:p w14:paraId="77EB2720" w14:textId="7895A06A" w:rsidR="007E3BA2" w:rsidRDefault="00323AC4" w:rsidP="00FB4807">
            <w:r>
              <w:t>Scientist</w:t>
            </w:r>
          </w:p>
        </w:tc>
        <w:tc>
          <w:tcPr>
            <w:tcW w:w="2340" w:type="dxa"/>
          </w:tcPr>
          <w:p w14:paraId="134900DF" w14:textId="555A42B4" w:rsidR="007E3BA2" w:rsidRDefault="00393073" w:rsidP="00FB4807">
            <w:r>
              <w:t>$3,930</w:t>
            </w:r>
          </w:p>
        </w:tc>
      </w:tr>
      <w:tr w:rsidR="007E3BA2" w14:paraId="516C041A" w14:textId="77777777" w:rsidTr="00647383">
        <w:trPr>
          <w:trHeight w:val="274"/>
        </w:trPr>
        <w:tc>
          <w:tcPr>
            <w:tcW w:w="1795" w:type="dxa"/>
          </w:tcPr>
          <w:p w14:paraId="5D632A8C" w14:textId="7BB99CEB" w:rsidR="007E3BA2" w:rsidRDefault="00323AC4" w:rsidP="00FB4807">
            <w:r>
              <w:t>Karen Chen</w:t>
            </w:r>
          </w:p>
        </w:tc>
        <w:tc>
          <w:tcPr>
            <w:tcW w:w="1800" w:type="dxa"/>
          </w:tcPr>
          <w:p w14:paraId="406412CD" w14:textId="259FB283" w:rsidR="007E3BA2" w:rsidRDefault="00323AC4" w:rsidP="00FB4807">
            <w:r>
              <w:t>Manager</w:t>
            </w:r>
          </w:p>
        </w:tc>
        <w:tc>
          <w:tcPr>
            <w:tcW w:w="2340" w:type="dxa"/>
          </w:tcPr>
          <w:p w14:paraId="5A32296C" w14:textId="3C7F0AD9" w:rsidR="007E3BA2" w:rsidRDefault="00393073" w:rsidP="00FB4807">
            <w:r>
              <w:t>$9,220</w:t>
            </w:r>
          </w:p>
        </w:tc>
      </w:tr>
      <w:tr w:rsidR="00323AC4" w14:paraId="6FF2D5D5" w14:textId="77777777" w:rsidTr="00647383">
        <w:trPr>
          <w:trHeight w:val="274"/>
        </w:trPr>
        <w:tc>
          <w:tcPr>
            <w:tcW w:w="1795" w:type="dxa"/>
          </w:tcPr>
          <w:p w14:paraId="78BCFC65" w14:textId="53FEAD5C" w:rsidR="00323AC4" w:rsidRDefault="00323AC4" w:rsidP="00FB4807">
            <w:r>
              <w:t>Total</w:t>
            </w:r>
          </w:p>
        </w:tc>
        <w:tc>
          <w:tcPr>
            <w:tcW w:w="1800" w:type="dxa"/>
          </w:tcPr>
          <w:p w14:paraId="052BA921" w14:textId="77777777" w:rsidR="00323AC4" w:rsidRDefault="00323AC4" w:rsidP="00FB4807"/>
        </w:tc>
        <w:tc>
          <w:tcPr>
            <w:tcW w:w="2340" w:type="dxa"/>
          </w:tcPr>
          <w:p w14:paraId="770402F8" w14:textId="036FFB13" w:rsidR="00323AC4" w:rsidRDefault="00FD44F8" w:rsidP="00FB4807">
            <w:r>
              <w:t>$2</w:t>
            </w:r>
            <w:r w:rsidR="0069327E">
              <w:t>3</w:t>
            </w:r>
            <w:r>
              <w:t>,480</w:t>
            </w:r>
          </w:p>
        </w:tc>
      </w:tr>
    </w:tbl>
    <w:p w14:paraId="6A6FFC74" w14:textId="77777777" w:rsidR="003C79F7" w:rsidRDefault="003C79F7" w:rsidP="00E73C66"/>
    <w:p w14:paraId="61396362" w14:textId="4277010C" w:rsidR="00E73C66" w:rsidRDefault="00CE4F1C" w:rsidP="00E73C66">
      <w:r>
        <w:t xml:space="preserve">Then, we need to find the average fringe benefit cost for the organization. This is calculated by dividing the total cost of the fringe benefits by the number of employees with fringe benefits. </w:t>
      </w:r>
    </w:p>
    <w:p w14:paraId="70FE8448" w14:textId="68D74FE3" w:rsidR="002D5F3B" w:rsidRDefault="00E73C66" w:rsidP="00CE4F1C">
      <w:r w:rsidRPr="00CE4F1C">
        <w:t>Example:  $23,480 / 4 = $5,870</w:t>
      </w:r>
    </w:p>
    <w:p w14:paraId="272097E6" w14:textId="72080BCA" w:rsidR="00E16E7C" w:rsidRDefault="00E16E7C" w:rsidP="00CE4F1C">
      <w:r>
        <w:t xml:space="preserve">The average fringe benefit cost for the organization is </w:t>
      </w:r>
      <w:r w:rsidRPr="00CE4F1C">
        <w:t>$5,870</w:t>
      </w:r>
      <w:r>
        <w:t>.</w:t>
      </w:r>
    </w:p>
    <w:p w14:paraId="2F42A86B" w14:textId="32E04904" w:rsidR="00D13747" w:rsidRDefault="00BD5C48" w:rsidP="00B717FC">
      <w:pPr>
        <w:pStyle w:val="Heading2"/>
      </w:pPr>
      <w:r w:rsidRPr="00BD5C48">
        <w:t>Example:</w:t>
      </w:r>
      <w:r w:rsidR="004430BB">
        <w:t xml:space="preserve"> </w:t>
      </w:r>
      <w:r w:rsidRPr="00BD5C48">
        <w:t>Total Personnel Cost</w:t>
      </w:r>
    </w:p>
    <w:p w14:paraId="615DE662" w14:textId="36788EA2" w:rsidR="00DD6D81" w:rsidRDefault="00DD6D81" w:rsidP="00DD6D81">
      <w:r>
        <w:t>The next step in finding the fringe benefit rate is determining the total personnel cost. The total personnel cost is calculated by totaling personnel costs for all employees.</w:t>
      </w:r>
      <w:r w:rsidR="00E1541B">
        <w:t xml:space="preserve"> Many organizations will omit employees with outlying salaries from these calculations in order to better estimate the average</w:t>
      </w:r>
      <w:r w:rsidR="00855616">
        <w:t>, where o</w:t>
      </w:r>
      <w:r w:rsidR="00855616" w:rsidRPr="00855616">
        <w:t>utlying salaries refers to those that are significantly different than the majority of employees and could skew the average personnel cost</w:t>
      </w:r>
      <w:r w:rsidR="00E1541B">
        <w:t>.</w:t>
      </w:r>
    </w:p>
    <w:tbl>
      <w:tblPr>
        <w:tblStyle w:val="TableGrid"/>
        <w:tblW w:w="0" w:type="auto"/>
        <w:tblInd w:w="1525" w:type="dxa"/>
        <w:tblLook w:val="04A0" w:firstRow="1" w:lastRow="0" w:firstColumn="1" w:lastColumn="0" w:noHBand="0" w:noVBand="1"/>
      </w:tblPr>
      <w:tblGrid>
        <w:gridCol w:w="2065"/>
        <w:gridCol w:w="1890"/>
        <w:gridCol w:w="2340"/>
      </w:tblGrid>
      <w:tr w:rsidR="00161465" w14:paraId="090A5799" w14:textId="77777777" w:rsidTr="00B47219">
        <w:trPr>
          <w:tblHeader/>
        </w:trPr>
        <w:tc>
          <w:tcPr>
            <w:tcW w:w="2065" w:type="dxa"/>
          </w:tcPr>
          <w:p w14:paraId="2B4D89B5" w14:textId="29798EC0" w:rsidR="00161465" w:rsidRDefault="00161465" w:rsidP="00161465">
            <w:r>
              <w:t>Employee</w:t>
            </w:r>
          </w:p>
        </w:tc>
        <w:tc>
          <w:tcPr>
            <w:tcW w:w="1890" w:type="dxa"/>
          </w:tcPr>
          <w:p w14:paraId="58A8C064" w14:textId="1063492E" w:rsidR="00161465" w:rsidRDefault="00161465" w:rsidP="00161465">
            <w:r>
              <w:t>Position</w:t>
            </w:r>
          </w:p>
        </w:tc>
        <w:tc>
          <w:tcPr>
            <w:tcW w:w="2340" w:type="dxa"/>
          </w:tcPr>
          <w:p w14:paraId="5CE99BC9" w14:textId="6674D1C4" w:rsidR="00161465" w:rsidRDefault="00161465" w:rsidP="00161465">
            <w:r>
              <w:t>Personnel Cost</w:t>
            </w:r>
          </w:p>
        </w:tc>
      </w:tr>
      <w:tr w:rsidR="00161465" w14:paraId="1E1608AB" w14:textId="77777777" w:rsidTr="00647383">
        <w:tc>
          <w:tcPr>
            <w:tcW w:w="2065" w:type="dxa"/>
          </w:tcPr>
          <w:p w14:paraId="6CCF396F" w14:textId="2941C7D2" w:rsidR="00161465" w:rsidRDefault="00161465" w:rsidP="00161465">
            <w:r>
              <w:t>David Khan</w:t>
            </w:r>
          </w:p>
        </w:tc>
        <w:tc>
          <w:tcPr>
            <w:tcW w:w="1890" w:type="dxa"/>
          </w:tcPr>
          <w:p w14:paraId="64DB41A5" w14:textId="4BFB30F8" w:rsidR="00161465" w:rsidRDefault="00161465" w:rsidP="00161465">
            <w:r>
              <w:t>Engineer</w:t>
            </w:r>
          </w:p>
        </w:tc>
        <w:tc>
          <w:tcPr>
            <w:tcW w:w="2340" w:type="dxa"/>
          </w:tcPr>
          <w:p w14:paraId="4A724D8D" w14:textId="7AA5468E" w:rsidR="00161465" w:rsidRDefault="0066654E" w:rsidP="00161465">
            <w:r>
              <w:t>$24,000</w:t>
            </w:r>
          </w:p>
        </w:tc>
      </w:tr>
      <w:tr w:rsidR="00161465" w14:paraId="2E3A5A3C" w14:textId="77777777" w:rsidTr="00647383">
        <w:tc>
          <w:tcPr>
            <w:tcW w:w="2065" w:type="dxa"/>
          </w:tcPr>
          <w:p w14:paraId="4E5757EB" w14:textId="0B6083EF" w:rsidR="00161465" w:rsidRDefault="00161465" w:rsidP="00161465">
            <w:r>
              <w:t>Diana Miller</w:t>
            </w:r>
          </w:p>
        </w:tc>
        <w:tc>
          <w:tcPr>
            <w:tcW w:w="1890" w:type="dxa"/>
          </w:tcPr>
          <w:p w14:paraId="07D4BD5F" w14:textId="7E9269F7" w:rsidR="00161465" w:rsidRDefault="00161465" w:rsidP="00161465">
            <w:r>
              <w:t>Engineer</w:t>
            </w:r>
          </w:p>
        </w:tc>
        <w:tc>
          <w:tcPr>
            <w:tcW w:w="2340" w:type="dxa"/>
          </w:tcPr>
          <w:p w14:paraId="0771A7AD" w14:textId="3190C0A7" w:rsidR="00161465" w:rsidRDefault="0066654E" w:rsidP="00161465">
            <w:r>
              <w:t>$24,000</w:t>
            </w:r>
          </w:p>
        </w:tc>
      </w:tr>
      <w:tr w:rsidR="00161465" w14:paraId="55219CE4" w14:textId="77777777" w:rsidTr="00647383">
        <w:tc>
          <w:tcPr>
            <w:tcW w:w="2065" w:type="dxa"/>
          </w:tcPr>
          <w:p w14:paraId="0FA48717" w14:textId="359054D8" w:rsidR="00161465" w:rsidRDefault="00161465" w:rsidP="00161465">
            <w:r>
              <w:t>Peter Johnson</w:t>
            </w:r>
          </w:p>
        </w:tc>
        <w:tc>
          <w:tcPr>
            <w:tcW w:w="1890" w:type="dxa"/>
          </w:tcPr>
          <w:p w14:paraId="35DF4849" w14:textId="51F81AB2" w:rsidR="00161465" w:rsidRDefault="00161465" w:rsidP="00161465">
            <w:r>
              <w:t>Scientist</w:t>
            </w:r>
          </w:p>
        </w:tc>
        <w:tc>
          <w:tcPr>
            <w:tcW w:w="2340" w:type="dxa"/>
          </w:tcPr>
          <w:p w14:paraId="51E4E492" w14:textId="193BA54E" w:rsidR="00161465" w:rsidRDefault="0066654E" w:rsidP="00161465">
            <w:r>
              <w:t>$10,800</w:t>
            </w:r>
          </w:p>
        </w:tc>
      </w:tr>
      <w:tr w:rsidR="00161465" w14:paraId="5D53CD77" w14:textId="77777777" w:rsidTr="00647383">
        <w:tc>
          <w:tcPr>
            <w:tcW w:w="2065" w:type="dxa"/>
          </w:tcPr>
          <w:p w14:paraId="058CA73B" w14:textId="0B02BBCB" w:rsidR="00161465" w:rsidRDefault="00161465" w:rsidP="00161465">
            <w:r>
              <w:t>Karen Chen</w:t>
            </w:r>
          </w:p>
        </w:tc>
        <w:tc>
          <w:tcPr>
            <w:tcW w:w="1890" w:type="dxa"/>
          </w:tcPr>
          <w:p w14:paraId="7FF83216" w14:textId="36250325" w:rsidR="00161465" w:rsidRDefault="00161465" w:rsidP="00161465">
            <w:r>
              <w:t>Manager</w:t>
            </w:r>
          </w:p>
        </w:tc>
        <w:tc>
          <w:tcPr>
            <w:tcW w:w="2340" w:type="dxa"/>
          </w:tcPr>
          <w:p w14:paraId="6FA663E9" w14:textId="204164A0" w:rsidR="00161465" w:rsidRDefault="0066654E" w:rsidP="00161465">
            <w:r>
              <w:t>$47,500</w:t>
            </w:r>
          </w:p>
        </w:tc>
      </w:tr>
      <w:tr w:rsidR="00161465" w14:paraId="16BC62F6" w14:textId="77777777" w:rsidTr="00647383">
        <w:tc>
          <w:tcPr>
            <w:tcW w:w="2065" w:type="dxa"/>
          </w:tcPr>
          <w:p w14:paraId="5525B863" w14:textId="4DD803ED" w:rsidR="00161465" w:rsidRDefault="00161465" w:rsidP="00161465">
            <w:r>
              <w:t>Total</w:t>
            </w:r>
          </w:p>
        </w:tc>
        <w:tc>
          <w:tcPr>
            <w:tcW w:w="1890" w:type="dxa"/>
          </w:tcPr>
          <w:p w14:paraId="231F9F8F" w14:textId="77777777" w:rsidR="00161465" w:rsidRDefault="00161465" w:rsidP="00161465"/>
        </w:tc>
        <w:tc>
          <w:tcPr>
            <w:tcW w:w="2340" w:type="dxa"/>
          </w:tcPr>
          <w:p w14:paraId="0F38F284" w14:textId="07BE05F3" w:rsidR="00161465" w:rsidRDefault="0066654E" w:rsidP="00161465">
            <w:r>
              <w:t>$106,300</w:t>
            </w:r>
          </w:p>
        </w:tc>
      </w:tr>
    </w:tbl>
    <w:p w14:paraId="50DBACD1" w14:textId="77777777" w:rsidR="006540CB" w:rsidRDefault="006540CB" w:rsidP="005B55C8"/>
    <w:p w14:paraId="6740E1DE" w14:textId="77777777" w:rsidR="00834083" w:rsidRDefault="005B55C8" w:rsidP="005B55C8">
      <w:r>
        <w:lastRenderedPageBreak/>
        <w:t>Then, we need to find the average personnel cost. This is calculated by dividing the total personnel cost by the number of employees with fringe benefits.</w:t>
      </w:r>
      <w:r w:rsidR="00834083" w:rsidRPr="00834083">
        <w:t xml:space="preserve"> </w:t>
      </w:r>
    </w:p>
    <w:p w14:paraId="05422D4B" w14:textId="6D49E1B1" w:rsidR="005B55C8" w:rsidRDefault="00834083" w:rsidP="005B55C8">
      <w:r w:rsidRPr="0017550E">
        <w:t>Example:  $106,300 / 4 = $26,575</w:t>
      </w:r>
    </w:p>
    <w:p w14:paraId="757A10A1" w14:textId="41AF28BE" w:rsidR="005B55C8" w:rsidRPr="00DD6D81" w:rsidRDefault="00834083" w:rsidP="005B55C8">
      <w:r>
        <w:t xml:space="preserve">The average personnel cost for the organization is </w:t>
      </w:r>
      <w:r w:rsidRPr="00CE4F1C">
        <w:t>$</w:t>
      </w:r>
      <w:r w:rsidRPr="0017550E">
        <w:t>26,575</w:t>
      </w:r>
      <w:r>
        <w:t>.</w:t>
      </w:r>
    </w:p>
    <w:p w14:paraId="7E030423" w14:textId="0B922106" w:rsidR="007E496B" w:rsidRDefault="007E496B" w:rsidP="00B47219">
      <w:pPr>
        <w:pStyle w:val="Heading2"/>
      </w:pPr>
      <w:r w:rsidRPr="007E496B">
        <w:t>Example:</w:t>
      </w:r>
      <w:r>
        <w:t xml:space="preserve"> F</w:t>
      </w:r>
      <w:r w:rsidRPr="007E496B">
        <w:t>ringe Benefit Rate</w:t>
      </w:r>
    </w:p>
    <w:p w14:paraId="00099469" w14:textId="4E0DFD7F" w:rsidR="007E496B" w:rsidRDefault="007E496B" w:rsidP="00CE4F1C">
      <w:r w:rsidRPr="007E496B">
        <w:t>The final step in determining the organization’s fringe benefit rate is to divide the average fringe benefit cost by the average personnel cost.</w:t>
      </w:r>
    </w:p>
    <w:p w14:paraId="09C2C669" w14:textId="0BBA68BD" w:rsidR="00735947" w:rsidRDefault="00735947" w:rsidP="00CE4F1C">
      <w:r w:rsidRPr="007E496B">
        <w:t>Example:  $5,870 / $26,575 * 100 = 22%</w:t>
      </w:r>
    </w:p>
    <w:p w14:paraId="7F39E144" w14:textId="6C84ABB8" w:rsidR="00E962C3" w:rsidRPr="00DD6D81" w:rsidRDefault="00E962C3" w:rsidP="00E962C3">
      <w:r>
        <w:t>The fringe benefit rate for the organization is 22%.</w:t>
      </w:r>
    </w:p>
    <w:p w14:paraId="3B1FC48B" w14:textId="1753D3A4" w:rsidR="0002482D" w:rsidRDefault="0002482D" w:rsidP="0002482D">
      <w:pPr>
        <w:pStyle w:val="Heading1"/>
      </w:pPr>
      <w:r w:rsidRPr="0002482D">
        <w:t>Incorporating Fringe Benefits</w:t>
      </w:r>
    </w:p>
    <w:p w14:paraId="5063D696" w14:textId="59E3036C" w:rsidR="0002482D" w:rsidRDefault="0002482D" w:rsidP="0002482D">
      <w:r>
        <w:t>When incorporating fringe benefits into your budget, ensure that your budget details include any fringe benefit rates and the items that comprise them, as well as the types and amounts of proposed fringe benefit costs. The budget detail narrative should provide an explanation of the basis for the estimate and show the calculations.</w:t>
      </w:r>
    </w:p>
    <w:p w14:paraId="05EAF7CC" w14:textId="333DF340" w:rsidR="0002482D" w:rsidRDefault="0002482D" w:rsidP="0002482D">
      <w:r>
        <w:t>You may express fringe benefits in terms of a percentage of your employees’ salaries. However, fringe benefits must be allocable to the assistance agreement based on the amount of time the employee spends on the project.</w:t>
      </w:r>
    </w:p>
    <w:p w14:paraId="6AA9A821" w14:textId="4B4D47FB" w:rsidR="0002482D" w:rsidRDefault="0002482D" w:rsidP="0002482D">
      <w:r w:rsidRPr="0002482D">
        <w:t>EPA may question fringe benefit rates that seem unusually high compared to similar recipient organizations.</w:t>
      </w:r>
    </w:p>
    <w:p w14:paraId="6ECF3A27" w14:textId="19E8ECA0" w:rsidR="00BC5309" w:rsidRDefault="00BC5309" w:rsidP="00BC5309">
      <w:pPr>
        <w:pStyle w:val="Heading1"/>
      </w:pPr>
      <w:r w:rsidRPr="00BC5309">
        <w:t>Accounting for Leave</w:t>
      </w:r>
    </w:p>
    <w:p w14:paraId="580CB844" w14:textId="50BC75F3" w:rsidR="00BC5309" w:rsidRDefault="00BC5309" w:rsidP="00BC5309">
      <w:r>
        <w:t>Some organizations include leave in their fringe benefit rate. If your organization’s rate does not include leave, you must account for it by equitably distributing leave across all related activities, including federal awards over the course of the full year.</w:t>
      </w:r>
    </w:p>
    <w:p w14:paraId="74BB7751" w14:textId="0CB02664" w:rsidR="00BC5309" w:rsidRDefault="00BC5309" w:rsidP="00BC5309">
      <w:r>
        <w:t xml:space="preserve">EPA assistance agreements only bear the costs of leave in proportion to the employees’ work on the agreements. </w:t>
      </w:r>
    </w:p>
    <w:p w14:paraId="17CA7598" w14:textId="5CBD758F" w:rsidR="00BC5309" w:rsidRDefault="00BC5309" w:rsidP="00BC5309">
      <w:r>
        <w:t>In the absence of a rate that covers leave costs, EPA may ask whether and how you intend to charge the costs of leave to the agreement, especially for employees who work less than full-time on any one agreement.</w:t>
      </w:r>
    </w:p>
    <w:p w14:paraId="6B53E7BB" w14:textId="0AC565D4" w:rsidR="00BC5309" w:rsidRDefault="001872DF" w:rsidP="001872DF">
      <w:pPr>
        <w:pStyle w:val="Heading1"/>
      </w:pPr>
      <w:r w:rsidRPr="001872DF">
        <w:t>Example:</w:t>
      </w:r>
      <w:r>
        <w:t xml:space="preserve">  </w:t>
      </w:r>
      <w:r w:rsidRPr="001872DF">
        <w:t>Fringe Benefits</w:t>
      </w:r>
      <w:r w:rsidR="008C6FC7">
        <w:t xml:space="preserve"> Details</w:t>
      </w:r>
    </w:p>
    <w:p w14:paraId="42D17786" w14:textId="77777777" w:rsidR="00BC5309" w:rsidRDefault="00BC5309" w:rsidP="00BC5309">
      <w:r>
        <w:t xml:space="preserve">Let’s go through an example to show how a fringe benefit rate is applied when developing a grant budget.  </w:t>
      </w:r>
    </w:p>
    <w:p w14:paraId="78E33368" w14:textId="77777777" w:rsidR="00BC5309" w:rsidRDefault="00BC5309" w:rsidP="00BC5309">
      <w:r>
        <w:t xml:space="preserve">We will assume your organization has a fringe benefit rate of 22%. </w:t>
      </w:r>
    </w:p>
    <w:p w14:paraId="3EA8C314" w14:textId="12CB7445" w:rsidR="008C6FC7" w:rsidRDefault="00BC5309" w:rsidP="00BC5309">
      <w:r>
        <w:t>Note: The rate used for calculating fringe benefit cost should be the rate of the entire organization, not just the rate for employees working on the grant award.</w:t>
      </w:r>
    </w:p>
    <w:p w14:paraId="15C96341" w14:textId="6E210995" w:rsidR="008C6FC7" w:rsidRDefault="008C6FC7" w:rsidP="00B47219">
      <w:pPr>
        <w:pStyle w:val="Heading2"/>
      </w:pPr>
      <w:r w:rsidRPr="001872DF">
        <w:lastRenderedPageBreak/>
        <w:t>Example:</w:t>
      </w:r>
      <w:r>
        <w:t xml:space="preserve">  </w:t>
      </w:r>
      <w:r w:rsidRPr="001872DF">
        <w:t>Fringe Benefits</w:t>
      </w:r>
    </w:p>
    <w:p w14:paraId="1C5E9126" w14:textId="77777777" w:rsidR="00D4091A" w:rsidRDefault="00D4091A" w:rsidP="00D4091A">
      <w:r>
        <w:t>Fringe benefits should be included for the personnel listed in your personnel cost budget and only for the percentage of time devoted to the project.</w:t>
      </w:r>
    </w:p>
    <w:p w14:paraId="04797EBC" w14:textId="5414FEC2" w:rsidR="00D4091A" w:rsidRDefault="00D4091A" w:rsidP="00D4091A">
      <w:r>
        <w:t>We multiply the personnel cost by the organization’s fringe benefit rate to calculate the fringe benefit cost for each employee.</w:t>
      </w:r>
    </w:p>
    <w:p w14:paraId="447E2E1F" w14:textId="751BBCF4" w:rsidR="00D4091A" w:rsidRDefault="00D4091A" w:rsidP="00D4091A">
      <w:r>
        <w:t xml:space="preserve">Engineer example: 0.22 * $24,000 = $5,280  </w:t>
      </w:r>
    </w:p>
    <w:p w14:paraId="7D43E4DA" w14:textId="74CC9F2A" w:rsidR="0066239D" w:rsidRDefault="0066239D" w:rsidP="00D4091A">
      <w:r w:rsidRPr="0066239D">
        <w:t>Finally, we add up all of the fringe benefit costs for all employees to calculate the total fringe benefit cost.</w:t>
      </w:r>
    </w:p>
    <w:p w14:paraId="33E466E9" w14:textId="77777777" w:rsidR="00594002" w:rsidRDefault="00594002" w:rsidP="00594002">
      <w:pPr>
        <w:autoSpaceDE w:val="0"/>
        <w:autoSpaceDN w:val="0"/>
        <w:adjustRightInd w:val="0"/>
        <w:spacing w:after="21" w:line="252" w:lineRule="auto"/>
        <w:rPr>
          <w:rFonts w:cstheme="minorHAnsi"/>
        </w:rPr>
      </w:pPr>
      <w:r>
        <w:rPr>
          <w:rFonts w:cstheme="minorHAnsi"/>
        </w:rPr>
        <w:t>The following table provides a complete example.</w:t>
      </w:r>
    </w:p>
    <w:tbl>
      <w:tblPr>
        <w:tblStyle w:val="TableGrid"/>
        <w:tblW w:w="0" w:type="auto"/>
        <w:tblLook w:val="04A0" w:firstRow="1" w:lastRow="0" w:firstColumn="1" w:lastColumn="0" w:noHBand="0" w:noVBand="1"/>
      </w:tblPr>
      <w:tblGrid>
        <w:gridCol w:w="1870"/>
        <w:gridCol w:w="1870"/>
        <w:gridCol w:w="1870"/>
        <w:gridCol w:w="1870"/>
        <w:gridCol w:w="1870"/>
      </w:tblGrid>
      <w:tr w:rsidR="0066239D" w14:paraId="1CDD3AD5" w14:textId="77777777" w:rsidTr="00B47219">
        <w:trPr>
          <w:tblHeader/>
        </w:trPr>
        <w:tc>
          <w:tcPr>
            <w:tcW w:w="1870" w:type="dxa"/>
          </w:tcPr>
          <w:p w14:paraId="261380A2" w14:textId="77777777" w:rsidR="0066239D" w:rsidRDefault="0066239D" w:rsidP="00CB530E">
            <w:r>
              <w:t>Employee</w:t>
            </w:r>
          </w:p>
        </w:tc>
        <w:tc>
          <w:tcPr>
            <w:tcW w:w="1870" w:type="dxa"/>
          </w:tcPr>
          <w:p w14:paraId="553A8497" w14:textId="77777777" w:rsidR="0066239D" w:rsidRDefault="0066239D" w:rsidP="00CB530E">
            <w:r>
              <w:t>Position</w:t>
            </w:r>
          </w:p>
        </w:tc>
        <w:tc>
          <w:tcPr>
            <w:tcW w:w="1870" w:type="dxa"/>
          </w:tcPr>
          <w:p w14:paraId="40FD8878" w14:textId="77777777" w:rsidR="0066239D" w:rsidRDefault="0066239D" w:rsidP="00CB530E">
            <w:r>
              <w:t>Fringe Benefit Rate</w:t>
            </w:r>
          </w:p>
        </w:tc>
        <w:tc>
          <w:tcPr>
            <w:tcW w:w="1870" w:type="dxa"/>
          </w:tcPr>
          <w:p w14:paraId="596947D9" w14:textId="77777777" w:rsidR="0066239D" w:rsidRDefault="0066239D" w:rsidP="00CB530E">
            <w:r>
              <w:t>Personnel Cost</w:t>
            </w:r>
          </w:p>
        </w:tc>
        <w:tc>
          <w:tcPr>
            <w:tcW w:w="1870" w:type="dxa"/>
          </w:tcPr>
          <w:p w14:paraId="36F62B05" w14:textId="77777777" w:rsidR="0066239D" w:rsidRDefault="0066239D" w:rsidP="00CB530E">
            <w:r>
              <w:t>Total Fringe Benefits</w:t>
            </w:r>
          </w:p>
        </w:tc>
      </w:tr>
      <w:tr w:rsidR="0066239D" w14:paraId="02B0758A" w14:textId="77777777" w:rsidTr="00CB530E">
        <w:tc>
          <w:tcPr>
            <w:tcW w:w="1870" w:type="dxa"/>
          </w:tcPr>
          <w:p w14:paraId="6E26B2F3" w14:textId="77777777" w:rsidR="0066239D" w:rsidRDefault="0066239D" w:rsidP="00CB530E">
            <w:r>
              <w:t>Neal Patel</w:t>
            </w:r>
          </w:p>
        </w:tc>
        <w:tc>
          <w:tcPr>
            <w:tcW w:w="1870" w:type="dxa"/>
          </w:tcPr>
          <w:p w14:paraId="5DAC0F9C" w14:textId="77777777" w:rsidR="0066239D" w:rsidRDefault="0066239D" w:rsidP="00CB530E">
            <w:r>
              <w:t>Engineer</w:t>
            </w:r>
          </w:p>
        </w:tc>
        <w:tc>
          <w:tcPr>
            <w:tcW w:w="1870" w:type="dxa"/>
          </w:tcPr>
          <w:p w14:paraId="2CDFACEA" w14:textId="77777777" w:rsidR="0066239D" w:rsidRDefault="0066239D" w:rsidP="00CB530E">
            <w:r>
              <w:t>22%</w:t>
            </w:r>
          </w:p>
        </w:tc>
        <w:tc>
          <w:tcPr>
            <w:tcW w:w="1870" w:type="dxa"/>
          </w:tcPr>
          <w:p w14:paraId="1BF94D4C" w14:textId="77777777" w:rsidR="0066239D" w:rsidRDefault="0066239D" w:rsidP="00CB530E">
            <w:r>
              <w:t>$24,000</w:t>
            </w:r>
          </w:p>
        </w:tc>
        <w:tc>
          <w:tcPr>
            <w:tcW w:w="1870" w:type="dxa"/>
          </w:tcPr>
          <w:p w14:paraId="4617309B" w14:textId="77777777" w:rsidR="0066239D" w:rsidRDefault="0066239D" w:rsidP="00CB530E">
            <w:r>
              <w:t>$5,280</w:t>
            </w:r>
          </w:p>
        </w:tc>
      </w:tr>
      <w:tr w:rsidR="0066239D" w14:paraId="7DE58007" w14:textId="77777777" w:rsidTr="00CB530E">
        <w:tc>
          <w:tcPr>
            <w:tcW w:w="1870" w:type="dxa"/>
          </w:tcPr>
          <w:p w14:paraId="4699F0B2" w14:textId="77777777" w:rsidR="0066239D" w:rsidRDefault="0066239D" w:rsidP="00CB530E">
            <w:r>
              <w:t>Diana Miller</w:t>
            </w:r>
          </w:p>
        </w:tc>
        <w:tc>
          <w:tcPr>
            <w:tcW w:w="1870" w:type="dxa"/>
          </w:tcPr>
          <w:p w14:paraId="1AB3B409" w14:textId="77777777" w:rsidR="0066239D" w:rsidRDefault="0066239D" w:rsidP="00CB530E">
            <w:r>
              <w:t>Engineer</w:t>
            </w:r>
          </w:p>
        </w:tc>
        <w:tc>
          <w:tcPr>
            <w:tcW w:w="1870" w:type="dxa"/>
          </w:tcPr>
          <w:p w14:paraId="7B0E7FCD" w14:textId="77777777" w:rsidR="0066239D" w:rsidRDefault="0066239D" w:rsidP="00CB530E">
            <w:r w:rsidRPr="00DB3B64">
              <w:t>22%</w:t>
            </w:r>
          </w:p>
        </w:tc>
        <w:tc>
          <w:tcPr>
            <w:tcW w:w="1870" w:type="dxa"/>
          </w:tcPr>
          <w:p w14:paraId="7649E710" w14:textId="77777777" w:rsidR="0066239D" w:rsidRDefault="0066239D" w:rsidP="00CB530E">
            <w:r>
              <w:t>$24,000</w:t>
            </w:r>
          </w:p>
        </w:tc>
        <w:tc>
          <w:tcPr>
            <w:tcW w:w="1870" w:type="dxa"/>
          </w:tcPr>
          <w:p w14:paraId="0C3239F1" w14:textId="77777777" w:rsidR="0066239D" w:rsidRDefault="0066239D" w:rsidP="00CB530E">
            <w:r>
              <w:t>$2,376</w:t>
            </w:r>
          </w:p>
        </w:tc>
      </w:tr>
      <w:tr w:rsidR="0066239D" w14:paraId="408B7150" w14:textId="77777777" w:rsidTr="00CB530E">
        <w:tc>
          <w:tcPr>
            <w:tcW w:w="1870" w:type="dxa"/>
          </w:tcPr>
          <w:p w14:paraId="686D968F" w14:textId="77777777" w:rsidR="0066239D" w:rsidRDefault="0066239D" w:rsidP="00CB530E">
            <w:r>
              <w:t>Peter Johnson</w:t>
            </w:r>
          </w:p>
        </w:tc>
        <w:tc>
          <w:tcPr>
            <w:tcW w:w="1870" w:type="dxa"/>
          </w:tcPr>
          <w:p w14:paraId="4F35DC44" w14:textId="77777777" w:rsidR="0066239D" w:rsidRDefault="0066239D" w:rsidP="00CB530E">
            <w:r>
              <w:t>Scientist</w:t>
            </w:r>
          </w:p>
        </w:tc>
        <w:tc>
          <w:tcPr>
            <w:tcW w:w="1870" w:type="dxa"/>
          </w:tcPr>
          <w:p w14:paraId="60500141" w14:textId="77777777" w:rsidR="0066239D" w:rsidRDefault="0066239D" w:rsidP="00CB530E">
            <w:r w:rsidRPr="00DB3B64">
              <w:t>22%</w:t>
            </w:r>
          </w:p>
        </w:tc>
        <w:tc>
          <w:tcPr>
            <w:tcW w:w="1870" w:type="dxa"/>
          </w:tcPr>
          <w:p w14:paraId="784D11AC" w14:textId="77777777" w:rsidR="0066239D" w:rsidRDefault="0066239D" w:rsidP="00CB530E">
            <w:r>
              <w:t>$10,800</w:t>
            </w:r>
          </w:p>
        </w:tc>
        <w:tc>
          <w:tcPr>
            <w:tcW w:w="1870" w:type="dxa"/>
          </w:tcPr>
          <w:p w14:paraId="3FABE560" w14:textId="77777777" w:rsidR="0066239D" w:rsidRDefault="0066239D" w:rsidP="00CB530E">
            <w:r>
              <w:t>$2,376</w:t>
            </w:r>
          </w:p>
        </w:tc>
      </w:tr>
      <w:tr w:rsidR="0066239D" w14:paraId="2A8C7688" w14:textId="77777777" w:rsidTr="00CB530E">
        <w:tc>
          <w:tcPr>
            <w:tcW w:w="1870" w:type="dxa"/>
          </w:tcPr>
          <w:p w14:paraId="4086D0F2" w14:textId="77777777" w:rsidR="0066239D" w:rsidRDefault="0066239D" w:rsidP="00CB530E">
            <w:r>
              <w:t>Karen Chen</w:t>
            </w:r>
          </w:p>
        </w:tc>
        <w:tc>
          <w:tcPr>
            <w:tcW w:w="1870" w:type="dxa"/>
          </w:tcPr>
          <w:p w14:paraId="0F0AA750" w14:textId="77777777" w:rsidR="0066239D" w:rsidRDefault="0066239D" w:rsidP="00CB530E">
            <w:r>
              <w:t>Manager</w:t>
            </w:r>
          </w:p>
        </w:tc>
        <w:tc>
          <w:tcPr>
            <w:tcW w:w="1870" w:type="dxa"/>
          </w:tcPr>
          <w:p w14:paraId="26C161E9" w14:textId="77777777" w:rsidR="0066239D" w:rsidRDefault="0066239D" w:rsidP="00CB530E">
            <w:r w:rsidRPr="00DB3B64">
              <w:t>22%</w:t>
            </w:r>
          </w:p>
        </w:tc>
        <w:tc>
          <w:tcPr>
            <w:tcW w:w="1870" w:type="dxa"/>
          </w:tcPr>
          <w:p w14:paraId="63D5E3CF" w14:textId="77777777" w:rsidR="0066239D" w:rsidRDefault="0066239D" w:rsidP="00CB530E">
            <w:r>
              <w:t>$47,500</w:t>
            </w:r>
          </w:p>
        </w:tc>
        <w:tc>
          <w:tcPr>
            <w:tcW w:w="1870" w:type="dxa"/>
          </w:tcPr>
          <w:p w14:paraId="1F9176EF" w14:textId="77777777" w:rsidR="0066239D" w:rsidRDefault="0066239D" w:rsidP="00CB530E">
            <w:r>
              <w:t>10,450</w:t>
            </w:r>
          </w:p>
        </w:tc>
      </w:tr>
      <w:tr w:rsidR="0066239D" w14:paraId="07A03635" w14:textId="77777777" w:rsidTr="00CB530E">
        <w:tc>
          <w:tcPr>
            <w:tcW w:w="1870" w:type="dxa"/>
          </w:tcPr>
          <w:p w14:paraId="214DBB6B" w14:textId="533BD582" w:rsidR="0066239D" w:rsidRDefault="0066239D" w:rsidP="00CB530E">
            <w:r>
              <w:t>Total</w:t>
            </w:r>
          </w:p>
        </w:tc>
        <w:tc>
          <w:tcPr>
            <w:tcW w:w="1870" w:type="dxa"/>
          </w:tcPr>
          <w:p w14:paraId="3E1BABB9" w14:textId="77777777" w:rsidR="0066239D" w:rsidRDefault="0066239D" w:rsidP="00CB530E"/>
        </w:tc>
        <w:tc>
          <w:tcPr>
            <w:tcW w:w="1870" w:type="dxa"/>
          </w:tcPr>
          <w:p w14:paraId="4697A65B" w14:textId="77777777" w:rsidR="0066239D" w:rsidRPr="00DB3B64" w:rsidRDefault="0066239D" w:rsidP="00CB530E"/>
        </w:tc>
        <w:tc>
          <w:tcPr>
            <w:tcW w:w="1870" w:type="dxa"/>
          </w:tcPr>
          <w:p w14:paraId="42D5DC35" w14:textId="77777777" w:rsidR="0066239D" w:rsidRDefault="0066239D" w:rsidP="00CB530E"/>
        </w:tc>
        <w:tc>
          <w:tcPr>
            <w:tcW w:w="1870" w:type="dxa"/>
          </w:tcPr>
          <w:p w14:paraId="216DAD5B" w14:textId="49B6B7B2" w:rsidR="0066239D" w:rsidRDefault="0066239D" w:rsidP="00CB530E">
            <w:r>
              <w:t>$23,386</w:t>
            </w:r>
          </w:p>
        </w:tc>
      </w:tr>
    </w:tbl>
    <w:p w14:paraId="2B3186F7" w14:textId="5C9C62B2" w:rsidR="0066239D" w:rsidRDefault="0066239D" w:rsidP="00D4091A"/>
    <w:p w14:paraId="20E1E122" w14:textId="5932F861" w:rsidR="00116D23" w:rsidRDefault="00780971" w:rsidP="00124860">
      <w:pPr>
        <w:pStyle w:val="Heading1"/>
      </w:pPr>
      <w:r>
        <w:t>Travel Costs</w:t>
      </w:r>
    </w:p>
    <w:p w14:paraId="136F9322" w14:textId="435C6F30" w:rsidR="00780971" w:rsidRDefault="00780971" w:rsidP="00116D23">
      <w:r w:rsidRPr="00780971">
        <w:t>Now, let’s review how to account for costs associated with travel.</w:t>
      </w:r>
    </w:p>
    <w:p w14:paraId="4C226F49" w14:textId="7ED5EE31" w:rsidR="00780971" w:rsidRDefault="00780971" w:rsidP="00124860">
      <w:pPr>
        <w:pStyle w:val="Heading1"/>
      </w:pPr>
      <w:r w:rsidRPr="00780971">
        <w:t>Travel Expenses</w:t>
      </w:r>
    </w:p>
    <w:p w14:paraId="6476E3E9" w14:textId="77777777" w:rsidR="00780971" w:rsidRDefault="00780971" w:rsidP="00780971">
      <w:r>
        <w:t>The travel category includes only direct costs for employee trips that are necessary to perform work under the EPA agreement and are integral to the purpose of the proposed project activities. They include, but are not limited to:</w:t>
      </w:r>
    </w:p>
    <w:p w14:paraId="40125077" w14:textId="77777777" w:rsidR="00780971" w:rsidRDefault="00780971" w:rsidP="00124860">
      <w:pPr>
        <w:pStyle w:val="ListParagraph"/>
        <w:numPr>
          <w:ilvl w:val="0"/>
          <w:numId w:val="13"/>
        </w:numPr>
      </w:pPr>
      <w:r>
        <w:t>common carrier transportation fares</w:t>
      </w:r>
    </w:p>
    <w:p w14:paraId="19A5B183" w14:textId="77777777" w:rsidR="00780971" w:rsidRDefault="00780971" w:rsidP="00124860">
      <w:pPr>
        <w:pStyle w:val="ListParagraph"/>
        <w:numPr>
          <w:ilvl w:val="0"/>
          <w:numId w:val="13"/>
        </w:numPr>
      </w:pPr>
      <w:r>
        <w:t>lodging</w:t>
      </w:r>
    </w:p>
    <w:p w14:paraId="04979E9F" w14:textId="3E2722F2" w:rsidR="00780971" w:rsidRDefault="00780971" w:rsidP="00124860">
      <w:pPr>
        <w:pStyle w:val="ListParagraph"/>
        <w:numPr>
          <w:ilvl w:val="0"/>
          <w:numId w:val="13"/>
        </w:numPr>
      </w:pPr>
      <w:r>
        <w:t>per diem (</w:t>
      </w:r>
      <w:r w:rsidR="008800F9" w:rsidRPr="008800F9">
        <w:t>daily costs associated with lodging, meals, and incidental charges</w:t>
      </w:r>
      <w:r>
        <w:t>)</w:t>
      </w:r>
    </w:p>
    <w:p w14:paraId="47ACFDCC" w14:textId="77777777" w:rsidR="00780971" w:rsidRDefault="00780971" w:rsidP="00124860">
      <w:pPr>
        <w:pStyle w:val="ListParagraph"/>
        <w:numPr>
          <w:ilvl w:val="0"/>
          <w:numId w:val="13"/>
        </w:numPr>
      </w:pPr>
      <w:r>
        <w:t>rental vehicles</w:t>
      </w:r>
    </w:p>
    <w:p w14:paraId="52915240" w14:textId="77777777" w:rsidR="00780971" w:rsidRDefault="00780971" w:rsidP="00124860">
      <w:pPr>
        <w:pStyle w:val="ListParagraph"/>
        <w:numPr>
          <w:ilvl w:val="0"/>
          <w:numId w:val="13"/>
        </w:numPr>
      </w:pPr>
      <w:r>
        <w:t>taxes</w:t>
      </w:r>
    </w:p>
    <w:p w14:paraId="2C0D449B" w14:textId="77777777" w:rsidR="00780971" w:rsidRDefault="00780971" w:rsidP="00124860">
      <w:pPr>
        <w:pStyle w:val="ListParagraph"/>
        <w:numPr>
          <w:ilvl w:val="0"/>
          <w:numId w:val="13"/>
        </w:numPr>
      </w:pPr>
      <w:r>
        <w:t>internet access charges</w:t>
      </w:r>
    </w:p>
    <w:p w14:paraId="701FC71B" w14:textId="3DA81ADF" w:rsidR="00780971" w:rsidRDefault="00780971" w:rsidP="00124860">
      <w:pPr>
        <w:pStyle w:val="ListParagraph"/>
        <w:numPr>
          <w:ilvl w:val="0"/>
          <w:numId w:val="13"/>
        </w:numPr>
      </w:pPr>
      <w:r>
        <w:t>phone calls</w:t>
      </w:r>
    </w:p>
    <w:p w14:paraId="2A8261F2" w14:textId="6E716660" w:rsidR="00275DA1" w:rsidRDefault="00124860" w:rsidP="000D1FAB">
      <w:r w:rsidRPr="00124860">
        <w:t>Travel costs for program participants who are not employees should be included in the “other” budget category. Rental vehicles should be classified as “travel” when they are for individual employees. Vehicles for large groups (buses and vans) should be classified as “contractual.”</w:t>
      </w:r>
    </w:p>
    <w:p w14:paraId="478C8CCF" w14:textId="436A2B9B" w:rsidR="00275DA1" w:rsidRDefault="00275DA1" w:rsidP="00275DA1">
      <w:pPr>
        <w:pStyle w:val="Heading1"/>
      </w:pPr>
      <w:r w:rsidRPr="00275DA1">
        <w:t>Travel Budget Details</w:t>
      </w:r>
    </w:p>
    <w:p w14:paraId="60B2BF8A" w14:textId="77777777" w:rsidR="00275DA1" w:rsidRDefault="00275DA1" w:rsidP="00275DA1">
      <w:r>
        <w:t>When incorporating travel costs into your budget, ensure that your budget details include:</w:t>
      </w:r>
    </w:p>
    <w:p w14:paraId="446AEB32" w14:textId="77777777" w:rsidR="00275DA1" w:rsidRDefault="00275DA1" w:rsidP="00275DA1">
      <w:pPr>
        <w:pStyle w:val="ListParagraph"/>
        <w:numPr>
          <w:ilvl w:val="0"/>
          <w:numId w:val="14"/>
        </w:numPr>
      </w:pPr>
      <w:r>
        <w:t>narrative description of the planned trips</w:t>
      </w:r>
    </w:p>
    <w:p w14:paraId="54CDC3BD" w14:textId="77777777" w:rsidR="00275DA1" w:rsidRDefault="00275DA1" w:rsidP="00275DA1">
      <w:pPr>
        <w:pStyle w:val="ListParagraph"/>
        <w:numPr>
          <w:ilvl w:val="0"/>
          <w:numId w:val="14"/>
        </w:numPr>
      </w:pPr>
      <w:r>
        <w:lastRenderedPageBreak/>
        <w:t>purpose of travel</w:t>
      </w:r>
    </w:p>
    <w:p w14:paraId="74DB1D0C" w14:textId="77777777" w:rsidR="00275DA1" w:rsidRDefault="00275DA1" w:rsidP="00275DA1">
      <w:pPr>
        <w:pStyle w:val="ListParagraph"/>
        <w:numPr>
          <w:ilvl w:val="0"/>
          <w:numId w:val="14"/>
        </w:numPr>
      </w:pPr>
      <w:r>
        <w:t>destination</w:t>
      </w:r>
    </w:p>
    <w:p w14:paraId="14F64B13" w14:textId="77777777" w:rsidR="00275DA1" w:rsidRDefault="00275DA1" w:rsidP="00275DA1">
      <w:pPr>
        <w:pStyle w:val="ListParagraph"/>
        <w:numPr>
          <w:ilvl w:val="0"/>
          <w:numId w:val="14"/>
        </w:numPr>
      </w:pPr>
      <w:r>
        <w:t>number of travelers</w:t>
      </w:r>
    </w:p>
    <w:p w14:paraId="09071C23" w14:textId="3C24F341" w:rsidR="00D63E85" w:rsidRDefault="00275DA1" w:rsidP="00D63E85">
      <w:pPr>
        <w:pStyle w:val="ListParagraph"/>
        <w:numPr>
          <w:ilvl w:val="0"/>
          <w:numId w:val="14"/>
        </w:numPr>
      </w:pPr>
      <w:r>
        <w:t>estimated costs</w:t>
      </w:r>
    </w:p>
    <w:p w14:paraId="7A3FC74D" w14:textId="70CF1678" w:rsidR="00275DA1" w:rsidRDefault="00D63E85" w:rsidP="00D63E85">
      <w:pPr>
        <w:pStyle w:val="Heading1"/>
      </w:pPr>
      <w:r w:rsidRPr="00D63E85">
        <w:t>Other Travel Expense Considerations</w:t>
      </w:r>
    </w:p>
    <w:p w14:paraId="2071E89D" w14:textId="300F0563" w:rsidR="00D63E85" w:rsidRDefault="00D63E85" w:rsidP="00D63E85">
      <w:r>
        <w:t xml:space="preserve">Travel costs may not exceed the per diem rates and amounts for Federal travel unless your cognizant federal audit agency (or EPA, if requested) has accepted a travel policy that provides different rates and costs for travel.  </w:t>
      </w:r>
    </w:p>
    <w:p w14:paraId="04378F43" w14:textId="24D52532" w:rsidR="00D63E85" w:rsidRDefault="00D63E85" w:rsidP="00D63E85">
      <w:r>
        <w:t xml:space="preserve">Travel for executives (e.g., governors, mayors, elected tribal leaders) and legislators (including tribal council members) is allowable with prior approval by the EPA Grant Management Officer (GMO) if the travel is specifically related to performing an EPA-funded project.  </w:t>
      </w:r>
    </w:p>
    <w:p w14:paraId="5810CF33" w14:textId="42D5E180" w:rsidR="00D63E85" w:rsidRDefault="00D63E85" w:rsidP="00D63E85">
      <w:r>
        <w:t>Travel by officials with nonprofits or institutions of higher education is allowable as a direct cost if the travel costs are allocable to an EPA award and not included in the recipient’s indirect cost pool.</w:t>
      </w:r>
    </w:p>
    <w:p w14:paraId="539DFCCB" w14:textId="4C0D0FCB" w:rsidR="00D63E85" w:rsidRDefault="00D63E85" w:rsidP="00D63E85">
      <w:r>
        <w:t>EPA must approve the use of agency funds for international travel. Foreign travel includes trips to Mexico and Canada, but does not include trips to Puerto Rico, or U.S. territories or possessions. Approval is typically provided prior to award. If you routinely travel to Mexico and Canada by motor vehicle (e.g., for sampling or meetings), you may describe your travel in general terms in your work plan or budget narrative. If you do not identify your international trips at the time of award or indicate that there will be no international travel, you must obtain EPA approval for international travel through your Project Officer (PO).</w:t>
      </w:r>
    </w:p>
    <w:p w14:paraId="14B37095" w14:textId="7503E545" w:rsidR="004D15D1" w:rsidRDefault="004D15D1" w:rsidP="00D63E85">
      <w:r>
        <w:t xml:space="preserve">For more information about </w:t>
      </w:r>
      <w:r w:rsidR="00954F51">
        <w:t xml:space="preserve">current </w:t>
      </w:r>
      <w:r>
        <w:t>per diem rates</w:t>
      </w:r>
      <w:r w:rsidR="00954F51">
        <w:t xml:space="preserve"> visit </w:t>
      </w:r>
      <w:hyperlink r:id="rId17" w:history="1">
        <w:r w:rsidR="00954F51" w:rsidRPr="009D5901">
          <w:rPr>
            <w:rStyle w:val="Hyperlink"/>
          </w:rPr>
          <w:t>https://www.gsa.gov/travel/plan-book/per-diem-rates</w:t>
        </w:r>
      </w:hyperlink>
      <w:r w:rsidR="00954F51">
        <w:t xml:space="preserve">. </w:t>
      </w:r>
    </w:p>
    <w:p w14:paraId="317F7FF4" w14:textId="4AAB4960" w:rsidR="00562187" w:rsidRDefault="00562187" w:rsidP="00562187">
      <w:pPr>
        <w:pStyle w:val="Heading1"/>
      </w:pPr>
      <w:r w:rsidRPr="00562187">
        <w:t>Example:</w:t>
      </w:r>
      <w:r>
        <w:t xml:space="preserve"> </w:t>
      </w:r>
      <w:r w:rsidRPr="00562187">
        <w:t>Travel Budgeting</w:t>
      </w:r>
    </w:p>
    <w:p w14:paraId="22C63BF0" w14:textId="77777777" w:rsidR="00562187" w:rsidRDefault="00562187" w:rsidP="00562187">
      <w:r>
        <w:t xml:space="preserve">Let’s go through an example to show how to include travel expenses in your grant budget. </w:t>
      </w:r>
    </w:p>
    <w:p w14:paraId="29F62042" w14:textId="77777777" w:rsidR="00562187" w:rsidRDefault="00562187" w:rsidP="00562187">
      <w:r>
        <w:t>We will assume that your project will require two trips in addition to routine site visits.</w:t>
      </w:r>
    </w:p>
    <w:p w14:paraId="282ABEF2" w14:textId="091ED19A" w:rsidR="00562187" w:rsidRDefault="00562187" w:rsidP="00562187">
      <w:r>
        <w:t xml:space="preserve">We will calculate the cost of each trip, then we will add up the costs </w:t>
      </w:r>
      <w:r w:rsidR="00CB2218">
        <w:t xml:space="preserve">of </w:t>
      </w:r>
      <w:r>
        <w:t>all the trips to determine the total travel budget.</w:t>
      </w:r>
    </w:p>
    <w:p w14:paraId="196F2FA9" w14:textId="4EFAD0FB" w:rsidR="001C6FBC" w:rsidRDefault="001C6FBC" w:rsidP="00502C97">
      <w:pPr>
        <w:pStyle w:val="Heading2"/>
      </w:pPr>
      <w:r w:rsidRPr="001C6FBC">
        <w:t>Example:</w:t>
      </w:r>
      <w:r>
        <w:t xml:space="preserve"> </w:t>
      </w:r>
      <w:r w:rsidRPr="001C6FBC">
        <w:t>Travel Costs for Individual Trips</w:t>
      </w:r>
    </w:p>
    <w:p w14:paraId="072FFFC2" w14:textId="21623FFE" w:rsidR="002A29B2" w:rsidRDefault="002A29B2" w:rsidP="002A29B2">
      <w:r>
        <w:t xml:space="preserve">First, we determine all of the direct cost items associated with each trip. </w:t>
      </w:r>
    </w:p>
    <w:p w14:paraId="2C1B1381" w14:textId="4E4065D0" w:rsidR="00E16EDA" w:rsidRDefault="00E16EDA" w:rsidP="00487AD0">
      <w:r w:rsidRPr="00E16EDA">
        <w:t>Then, we multiply the estimated cost for each item by the number of travelers and the duration of the trip to get the total cost.</w:t>
      </w:r>
      <w:r w:rsidR="00487AD0">
        <w:t xml:space="preserve"> Hotel example: $90/night * 3 nights/traveler * 6 travelers = $1,620</w:t>
      </w:r>
      <w:r w:rsidR="002511EE">
        <w:t>.</w:t>
      </w:r>
    </w:p>
    <w:p w14:paraId="2B34A7E5" w14:textId="26BA68D1" w:rsidR="002511EE" w:rsidRDefault="006726C9" w:rsidP="002A29B2">
      <w:r w:rsidRPr="006726C9">
        <w:t>Then, we add up all the items to calculate the total cost of the trip.</w:t>
      </w:r>
      <w:r w:rsidR="0049582B">
        <w:t xml:space="preserve"> </w:t>
      </w:r>
      <w:r w:rsidR="002511EE">
        <w:t>This table outlines the costs associated with a trip to Memphis, Tennessee for water sampling.</w:t>
      </w:r>
    </w:p>
    <w:tbl>
      <w:tblPr>
        <w:tblStyle w:val="TableGrid"/>
        <w:tblW w:w="0" w:type="auto"/>
        <w:tblLook w:val="04A0" w:firstRow="1" w:lastRow="0" w:firstColumn="1" w:lastColumn="0" w:noHBand="0" w:noVBand="1"/>
      </w:tblPr>
      <w:tblGrid>
        <w:gridCol w:w="1870"/>
        <w:gridCol w:w="1870"/>
        <w:gridCol w:w="1870"/>
        <w:gridCol w:w="1870"/>
        <w:gridCol w:w="1870"/>
      </w:tblGrid>
      <w:tr w:rsidR="006726C9" w14:paraId="23DD44B3" w14:textId="77777777" w:rsidTr="00502C97">
        <w:trPr>
          <w:tblHeader/>
        </w:trPr>
        <w:tc>
          <w:tcPr>
            <w:tcW w:w="1870" w:type="dxa"/>
          </w:tcPr>
          <w:p w14:paraId="6B0A22DC" w14:textId="77777777" w:rsidR="006726C9" w:rsidRDefault="006726C9" w:rsidP="00CB530E">
            <w:r>
              <w:t>Item</w:t>
            </w:r>
          </w:p>
        </w:tc>
        <w:tc>
          <w:tcPr>
            <w:tcW w:w="1870" w:type="dxa"/>
          </w:tcPr>
          <w:p w14:paraId="7EE835A6" w14:textId="77777777" w:rsidR="006726C9" w:rsidRDefault="006726C9" w:rsidP="00CB530E">
            <w:r>
              <w:t>Estimated Cost</w:t>
            </w:r>
          </w:p>
        </w:tc>
        <w:tc>
          <w:tcPr>
            <w:tcW w:w="1870" w:type="dxa"/>
          </w:tcPr>
          <w:p w14:paraId="2D5F1884" w14:textId="77777777" w:rsidR="006726C9" w:rsidRDefault="006726C9" w:rsidP="00CB530E">
            <w:r>
              <w:t>Duration</w:t>
            </w:r>
          </w:p>
        </w:tc>
        <w:tc>
          <w:tcPr>
            <w:tcW w:w="1870" w:type="dxa"/>
          </w:tcPr>
          <w:p w14:paraId="343C597E" w14:textId="77777777" w:rsidR="006726C9" w:rsidRDefault="006726C9" w:rsidP="00CB530E">
            <w:r>
              <w:t>Number of Travelers</w:t>
            </w:r>
          </w:p>
        </w:tc>
        <w:tc>
          <w:tcPr>
            <w:tcW w:w="1870" w:type="dxa"/>
          </w:tcPr>
          <w:p w14:paraId="0A4212F0" w14:textId="77777777" w:rsidR="006726C9" w:rsidRDefault="006726C9" w:rsidP="00CB530E">
            <w:r w:rsidRPr="007B1CE1">
              <w:t>Total Cost</w:t>
            </w:r>
          </w:p>
        </w:tc>
      </w:tr>
      <w:tr w:rsidR="006726C9" w14:paraId="2233FDD9" w14:textId="77777777" w:rsidTr="00CB530E">
        <w:tc>
          <w:tcPr>
            <w:tcW w:w="1870" w:type="dxa"/>
          </w:tcPr>
          <w:p w14:paraId="7AA153C0" w14:textId="77777777" w:rsidR="006726C9" w:rsidRDefault="006726C9" w:rsidP="00CB530E">
            <w:r>
              <w:t>Airfare</w:t>
            </w:r>
          </w:p>
        </w:tc>
        <w:tc>
          <w:tcPr>
            <w:tcW w:w="1870" w:type="dxa"/>
          </w:tcPr>
          <w:p w14:paraId="1A16ECF4" w14:textId="77777777" w:rsidR="006726C9" w:rsidRDefault="006726C9" w:rsidP="00CB530E">
            <w:r>
              <w:t>$450</w:t>
            </w:r>
          </w:p>
        </w:tc>
        <w:tc>
          <w:tcPr>
            <w:tcW w:w="1870" w:type="dxa"/>
          </w:tcPr>
          <w:p w14:paraId="7C8D1E62" w14:textId="77777777" w:rsidR="006726C9" w:rsidRDefault="006726C9" w:rsidP="00CB530E">
            <w:r>
              <w:t>N/A</w:t>
            </w:r>
          </w:p>
        </w:tc>
        <w:tc>
          <w:tcPr>
            <w:tcW w:w="1870" w:type="dxa"/>
          </w:tcPr>
          <w:p w14:paraId="4CD39C52" w14:textId="77777777" w:rsidR="006726C9" w:rsidRDefault="006726C9" w:rsidP="00CB530E">
            <w:r>
              <w:t>6</w:t>
            </w:r>
          </w:p>
        </w:tc>
        <w:tc>
          <w:tcPr>
            <w:tcW w:w="1870" w:type="dxa"/>
          </w:tcPr>
          <w:p w14:paraId="6D20E667" w14:textId="77777777" w:rsidR="006726C9" w:rsidRDefault="006726C9" w:rsidP="00CB530E">
            <w:r>
              <w:t>$2,700</w:t>
            </w:r>
          </w:p>
        </w:tc>
      </w:tr>
      <w:tr w:rsidR="006726C9" w14:paraId="3A9DC320" w14:textId="77777777" w:rsidTr="00CB530E">
        <w:tc>
          <w:tcPr>
            <w:tcW w:w="1870" w:type="dxa"/>
          </w:tcPr>
          <w:p w14:paraId="3F9E2E32" w14:textId="77777777" w:rsidR="006726C9" w:rsidRDefault="006726C9" w:rsidP="00CB530E">
            <w:r>
              <w:lastRenderedPageBreak/>
              <w:t>Hotel</w:t>
            </w:r>
          </w:p>
        </w:tc>
        <w:tc>
          <w:tcPr>
            <w:tcW w:w="1870" w:type="dxa"/>
          </w:tcPr>
          <w:p w14:paraId="325F0F21" w14:textId="77777777" w:rsidR="006726C9" w:rsidRDefault="006726C9" w:rsidP="00CB530E">
            <w:r>
              <w:t>$90</w:t>
            </w:r>
          </w:p>
        </w:tc>
        <w:tc>
          <w:tcPr>
            <w:tcW w:w="1870" w:type="dxa"/>
          </w:tcPr>
          <w:p w14:paraId="03D42C19" w14:textId="77777777" w:rsidR="006726C9" w:rsidRDefault="006726C9" w:rsidP="00CB530E">
            <w:r>
              <w:t>3 Nights</w:t>
            </w:r>
          </w:p>
        </w:tc>
        <w:tc>
          <w:tcPr>
            <w:tcW w:w="1870" w:type="dxa"/>
          </w:tcPr>
          <w:p w14:paraId="7DAC7D04" w14:textId="77777777" w:rsidR="006726C9" w:rsidRDefault="006726C9" w:rsidP="00CB530E">
            <w:r>
              <w:t>6</w:t>
            </w:r>
          </w:p>
        </w:tc>
        <w:tc>
          <w:tcPr>
            <w:tcW w:w="1870" w:type="dxa"/>
          </w:tcPr>
          <w:p w14:paraId="5D44FCA9" w14:textId="77777777" w:rsidR="006726C9" w:rsidRDefault="006726C9" w:rsidP="00CB530E">
            <w:r>
              <w:t>$1,620</w:t>
            </w:r>
          </w:p>
        </w:tc>
      </w:tr>
      <w:tr w:rsidR="006726C9" w14:paraId="0E99F37F" w14:textId="77777777" w:rsidTr="00CB530E">
        <w:tc>
          <w:tcPr>
            <w:tcW w:w="1870" w:type="dxa"/>
          </w:tcPr>
          <w:p w14:paraId="51537366" w14:textId="77777777" w:rsidR="006726C9" w:rsidRDefault="006726C9" w:rsidP="00CB530E">
            <w:r>
              <w:t>Hotel tax</w:t>
            </w:r>
          </w:p>
        </w:tc>
        <w:tc>
          <w:tcPr>
            <w:tcW w:w="1870" w:type="dxa"/>
          </w:tcPr>
          <w:p w14:paraId="097EE28E" w14:textId="77777777" w:rsidR="006726C9" w:rsidRDefault="006726C9" w:rsidP="00CB530E">
            <w:r>
              <w:t>$4</w:t>
            </w:r>
          </w:p>
        </w:tc>
        <w:tc>
          <w:tcPr>
            <w:tcW w:w="1870" w:type="dxa"/>
          </w:tcPr>
          <w:p w14:paraId="63C61489" w14:textId="77777777" w:rsidR="006726C9" w:rsidRDefault="006726C9" w:rsidP="00CB530E">
            <w:r>
              <w:t>3 Nights</w:t>
            </w:r>
          </w:p>
        </w:tc>
        <w:tc>
          <w:tcPr>
            <w:tcW w:w="1870" w:type="dxa"/>
          </w:tcPr>
          <w:p w14:paraId="410EB964" w14:textId="77777777" w:rsidR="006726C9" w:rsidRDefault="006726C9" w:rsidP="00CB530E">
            <w:r>
              <w:t>6</w:t>
            </w:r>
          </w:p>
        </w:tc>
        <w:tc>
          <w:tcPr>
            <w:tcW w:w="1870" w:type="dxa"/>
          </w:tcPr>
          <w:p w14:paraId="6CEB0133" w14:textId="77777777" w:rsidR="006726C9" w:rsidRDefault="006726C9" w:rsidP="00CB530E">
            <w:r>
              <w:t>$72</w:t>
            </w:r>
          </w:p>
        </w:tc>
      </w:tr>
      <w:tr w:rsidR="006726C9" w14:paraId="136BC912" w14:textId="77777777" w:rsidTr="00CB530E">
        <w:tc>
          <w:tcPr>
            <w:tcW w:w="1870" w:type="dxa"/>
          </w:tcPr>
          <w:p w14:paraId="431F0D41" w14:textId="77777777" w:rsidR="006726C9" w:rsidRDefault="006726C9" w:rsidP="00CB530E">
            <w:r>
              <w:t>Per diem</w:t>
            </w:r>
          </w:p>
        </w:tc>
        <w:tc>
          <w:tcPr>
            <w:tcW w:w="1870" w:type="dxa"/>
          </w:tcPr>
          <w:p w14:paraId="194C4058" w14:textId="77777777" w:rsidR="006726C9" w:rsidRDefault="006726C9" w:rsidP="00CB530E">
            <w:r>
              <w:t>$65</w:t>
            </w:r>
          </w:p>
        </w:tc>
        <w:tc>
          <w:tcPr>
            <w:tcW w:w="1870" w:type="dxa"/>
          </w:tcPr>
          <w:p w14:paraId="1D4D3F9F" w14:textId="77777777" w:rsidR="006726C9" w:rsidRDefault="006726C9" w:rsidP="00CB530E">
            <w:r>
              <w:t>4 Days</w:t>
            </w:r>
          </w:p>
        </w:tc>
        <w:tc>
          <w:tcPr>
            <w:tcW w:w="1870" w:type="dxa"/>
          </w:tcPr>
          <w:p w14:paraId="378E6D76" w14:textId="77777777" w:rsidR="006726C9" w:rsidRDefault="006726C9" w:rsidP="00CB530E">
            <w:r>
              <w:t>6</w:t>
            </w:r>
          </w:p>
        </w:tc>
        <w:tc>
          <w:tcPr>
            <w:tcW w:w="1870" w:type="dxa"/>
          </w:tcPr>
          <w:p w14:paraId="6E0A1245" w14:textId="77777777" w:rsidR="006726C9" w:rsidRDefault="006726C9" w:rsidP="00CB530E">
            <w:r>
              <w:t>$1,560</w:t>
            </w:r>
          </w:p>
        </w:tc>
      </w:tr>
      <w:tr w:rsidR="006726C9" w14:paraId="720EA617" w14:textId="77777777" w:rsidTr="00CB530E">
        <w:tc>
          <w:tcPr>
            <w:tcW w:w="1870" w:type="dxa"/>
          </w:tcPr>
          <w:p w14:paraId="290D6F83" w14:textId="77777777" w:rsidR="006726C9" w:rsidRDefault="006726C9" w:rsidP="00CB530E">
            <w:r>
              <w:t>Rental cars</w:t>
            </w:r>
          </w:p>
        </w:tc>
        <w:tc>
          <w:tcPr>
            <w:tcW w:w="1870" w:type="dxa"/>
          </w:tcPr>
          <w:p w14:paraId="037BC25F" w14:textId="77777777" w:rsidR="006726C9" w:rsidRDefault="006726C9" w:rsidP="00CB530E">
            <w:r>
              <w:t>$60</w:t>
            </w:r>
          </w:p>
        </w:tc>
        <w:tc>
          <w:tcPr>
            <w:tcW w:w="1870" w:type="dxa"/>
          </w:tcPr>
          <w:p w14:paraId="3DDC5874" w14:textId="77777777" w:rsidR="006726C9" w:rsidRDefault="006726C9" w:rsidP="00CB530E">
            <w:r>
              <w:t>4 Days</w:t>
            </w:r>
          </w:p>
        </w:tc>
        <w:tc>
          <w:tcPr>
            <w:tcW w:w="1870" w:type="dxa"/>
          </w:tcPr>
          <w:p w14:paraId="493A3ED8" w14:textId="77777777" w:rsidR="006726C9" w:rsidRDefault="006726C9" w:rsidP="00CB530E">
            <w:r>
              <w:t>2</w:t>
            </w:r>
          </w:p>
        </w:tc>
        <w:tc>
          <w:tcPr>
            <w:tcW w:w="1870" w:type="dxa"/>
          </w:tcPr>
          <w:p w14:paraId="5A89C31A" w14:textId="77777777" w:rsidR="006726C9" w:rsidRDefault="006726C9" w:rsidP="00CB530E">
            <w:r>
              <w:t>$480</w:t>
            </w:r>
          </w:p>
        </w:tc>
      </w:tr>
      <w:tr w:rsidR="00F2472B" w14:paraId="6862707B" w14:textId="77777777" w:rsidTr="00CB530E">
        <w:tc>
          <w:tcPr>
            <w:tcW w:w="1870" w:type="dxa"/>
          </w:tcPr>
          <w:p w14:paraId="619A4759" w14:textId="3BD1F334" w:rsidR="00F2472B" w:rsidRDefault="00F2472B" w:rsidP="00CB530E">
            <w:r>
              <w:t>Total</w:t>
            </w:r>
          </w:p>
        </w:tc>
        <w:tc>
          <w:tcPr>
            <w:tcW w:w="1870" w:type="dxa"/>
          </w:tcPr>
          <w:p w14:paraId="76B00CDA" w14:textId="77777777" w:rsidR="00F2472B" w:rsidRDefault="00F2472B" w:rsidP="00CB530E"/>
        </w:tc>
        <w:tc>
          <w:tcPr>
            <w:tcW w:w="1870" w:type="dxa"/>
          </w:tcPr>
          <w:p w14:paraId="5AE9FA22" w14:textId="77777777" w:rsidR="00F2472B" w:rsidRDefault="00F2472B" w:rsidP="00CB530E"/>
        </w:tc>
        <w:tc>
          <w:tcPr>
            <w:tcW w:w="1870" w:type="dxa"/>
          </w:tcPr>
          <w:p w14:paraId="5D2DDCC4" w14:textId="77777777" w:rsidR="00F2472B" w:rsidRDefault="00F2472B" w:rsidP="00CB530E"/>
        </w:tc>
        <w:tc>
          <w:tcPr>
            <w:tcW w:w="1870" w:type="dxa"/>
          </w:tcPr>
          <w:p w14:paraId="437B330E" w14:textId="2824BEF9" w:rsidR="00F2472B" w:rsidRDefault="00F2472B" w:rsidP="00CB530E">
            <w:r>
              <w:t>$3,192</w:t>
            </w:r>
          </w:p>
        </w:tc>
      </w:tr>
    </w:tbl>
    <w:p w14:paraId="1C5103C3" w14:textId="096E2821" w:rsidR="006726C9" w:rsidRDefault="006726C9" w:rsidP="002A29B2"/>
    <w:p w14:paraId="62061D34" w14:textId="1A53AD89" w:rsidR="00F2472B" w:rsidRDefault="00441A3B" w:rsidP="00502C97">
      <w:pPr>
        <w:pStyle w:val="Heading2"/>
      </w:pPr>
      <w:r w:rsidRPr="00441A3B">
        <w:t>Example:</w:t>
      </w:r>
      <w:r>
        <w:t xml:space="preserve"> </w:t>
      </w:r>
      <w:r w:rsidRPr="00441A3B">
        <w:t>Total Travel Costs</w:t>
      </w:r>
    </w:p>
    <w:p w14:paraId="2E5CE01E" w14:textId="5144A7E8" w:rsidR="00441A3B" w:rsidRDefault="00CB530E" w:rsidP="00CB530E">
      <w:r>
        <w:t>We add up all of the costs of all of the trips to calculate the total travel cost for your project. Routine travel for site visits may be combined into a single amount.</w:t>
      </w:r>
      <w:r w:rsidR="00935934">
        <w:t xml:space="preserve"> </w:t>
      </w:r>
      <w:r w:rsidR="00935934" w:rsidRPr="00935934">
        <w:t xml:space="preserve">This table </w:t>
      </w:r>
      <w:r w:rsidR="00F24347">
        <w:t xml:space="preserve">shows an example of </w:t>
      </w:r>
      <w:r w:rsidR="00FE0007">
        <w:t>routine travel costs.</w:t>
      </w:r>
    </w:p>
    <w:tbl>
      <w:tblPr>
        <w:tblStyle w:val="TableGrid"/>
        <w:tblW w:w="0" w:type="auto"/>
        <w:tblLook w:val="04A0" w:firstRow="1" w:lastRow="0" w:firstColumn="1" w:lastColumn="0" w:noHBand="0" w:noVBand="1"/>
      </w:tblPr>
      <w:tblGrid>
        <w:gridCol w:w="3116"/>
        <w:gridCol w:w="3117"/>
        <w:gridCol w:w="3117"/>
      </w:tblGrid>
      <w:tr w:rsidR="00A93F89" w14:paraId="1AE55BFF" w14:textId="77777777" w:rsidTr="00502C97">
        <w:trPr>
          <w:tblHeader/>
        </w:trPr>
        <w:tc>
          <w:tcPr>
            <w:tcW w:w="3116" w:type="dxa"/>
          </w:tcPr>
          <w:p w14:paraId="0FE9974A" w14:textId="296CB9C1" w:rsidR="00A93F89" w:rsidRDefault="00A93F89" w:rsidP="00CB530E">
            <w:r>
              <w:t>Purpose</w:t>
            </w:r>
          </w:p>
        </w:tc>
        <w:tc>
          <w:tcPr>
            <w:tcW w:w="3117" w:type="dxa"/>
          </w:tcPr>
          <w:p w14:paraId="0F5DBCBD" w14:textId="737E31CE" w:rsidR="00A93F89" w:rsidRDefault="00A93F89" w:rsidP="00CB530E">
            <w:r>
              <w:t>Destination</w:t>
            </w:r>
          </w:p>
        </w:tc>
        <w:tc>
          <w:tcPr>
            <w:tcW w:w="3117" w:type="dxa"/>
          </w:tcPr>
          <w:p w14:paraId="1A1E63BF" w14:textId="58CDA800" w:rsidR="00A93F89" w:rsidRDefault="00A93F89" w:rsidP="00CB530E">
            <w:r>
              <w:t>Estimated Cost</w:t>
            </w:r>
          </w:p>
        </w:tc>
      </w:tr>
      <w:tr w:rsidR="00A93F89" w14:paraId="7C6BFE4A" w14:textId="77777777" w:rsidTr="00A93F89">
        <w:tc>
          <w:tcPr>
            <w:tcW w:w="3116" w:type="dxa"/>
          </w:tcPr>
          <w:p w14:paraId="6C0715A8" w14:textId="5AAA043E" w:rsidR="00A93F89" w:rsidRDefault="00A93F89" w:rsidP="00CB530E">
            <w:r>
              <w:t>Visit to upper river basin for water sampling</w:t>
            </w:r>
          </w:p>
        </w:tc>
        <w:tc>
          <w:tcPr>
            <w:tcW w:w="3117" w:type="dxa"/>
          </w:tcPr>
          <w:p w14:paraId="66D6CDEF" w14:textId="1F27306D" w:rsidR="00A93F89" w:rsidRDefault="00154A1A" w:rsidP="00CB530E">
            <w:r>
              <w:t>Memphis, TN</w:t>
            </w:r>
          </w:p>
        </w:tc>
        <w:tc>
          <w:tcPr>
            <w:tcW w:w="3117" w:type="dxa"/>
          </w:tcPr>
          <w:p w14:paraId="59A7260F" w14:textId="7AB3BBFD" w:rsidR="00A93F89" w:rsidRDefault="00154A1A" w:rsidP="00CB530E">
            <w:r>
              <w:t>$6,360</w:t>
            </w:r>
          </w:p>
        </w:tc>
      </w:tr>
      <w:tr w:rsidR="00A93F89" w14:paraId="7DE39848" w14:textId="77777777" w:rsidTr="00A93F89">
        <w:tc>
          <w:tcPr>
            <w:tcW w:w="3116" w:type="dxa"/>
          </w:tcPr>
          <w:p w14:paraId="56074BDA" w14:textId="76B66320" w:rsidR="00A93F89" w:rsidRDefault="00A93F89" w:rsidP="00CB530E">
            <w:r>
              <w:t>Visit to downstream tributary for soil sampling</w:t>
            </w:r>
          </w:p>
        </w:tc>
        <w:tc>
          <w:tcPr>
            <w:tcW w:w="3117" w:type="dxa"/>
          </w:tcPr>
          <w:p w14:paraId="70F5C47B" w14:textId="39FC5459" w:rsidR="00A93F89" w:rsidRDefault="00154A1A" w:rsidP="00CB530E">
            <w:r>
              <w:t>Stout Creek, MS</w:t>
            </w:r>
          </w:p>
        </w:tc>
        <w:tc>
          <w:tcPr>
            <w:tcW w:w="3117" w:type="dxa"/>
          </w:tcPr>
          <w:p w14:paraId="1F7F9E2B" w14:textId="508DEA2F" w:rsidR="00A93F89" w:rsidRDefault="00154A1A" w:rsidP="00CB530E">
            <w:r>
              <w:t>$2,100</w:t>
            </w:r>
          </w:p>
        </w:tc>
      </w:tr>
      <w:tr w:rsidR="00A93F89" w14:paraId="26D0D1D6" w14:textId="77777777" w:rsidTr="00A93F89">
        <w:tc>
          <w:tcPr>
            <w:tcW w:w="3116" w:type="dxa"/>
          </w:tcPr>
          <w:p w14:paraId="1F55F8FF" w14:textId="67FEC6CE" w:rsidR="00A93F89" w:rsidRDefault="00A93F89" w:rsidP="00CB530E">
            <w:r>
              <w:t>Routine site visits</w:t>
            </w:r>
          </w:p>
        </w:tc>
        <w:tc>
          <w:tcPr>
            <w:tcW w:w="3117" w:type="dxa"/>
          </w:tcPr>
          <w:p w14:paraId="403E0569" w14:textId="3DA88845" w:rsidR="00A93F89" w:rsidRDefault="00154A1A" w:rsidP="00CB530E">
            <w:r>
              <w:t>Rossville, TN</w:t>
            </w:r>
          </w:p>
        </w:tc>
        <w:tc>
          <w:tcPr>
            <w:tcW w:w="3117" w:type="dxa"/>
          </w:tcPr>
          <w:p w14:paraId="26625E85" w14:textId="608A9E1C" w:rsidR="00A93F89" w:rsidRDefault="00154A1A" w:rsidP="00CB530E">
            <w:r>
              <w:t>$14,550</w:t>
            </w:r>
          </w:p>
        </w:tc>
      </w:tr>
      <w:tr w:rsidR="00A93F89" w14:paraId="52D367A4" w14:textId="77777777" w:rsidTr="00A93F89">
        <w:tc>
          <w:tcPr>
            <w:tcW w:w="3116" w:type="dxa"/>
          </w:tcPr>
          <w:p w14:paraId="3211AEDD" w14:textId="257370C9" w:rsidR="00A93F89" w:rsidRDefault="00A93F89" w:rsidP="00CB530E">
            <w:r>
              <w:t>Total</w:t>
            </w:r>
          </w:p>
        </w:tc>
        <w:tc>
          <w:tcPr>
            <w:tcW w:w="3117" w:type="dxa"/>
          </w:tcPr>
          <w:p w14:paraId="6B6E171E" w14:textId="77777777" w:rsidR="00A93F89" w:rsidRDefault="00A93F89" w:rsidP="00CB530E"/>
        </w:tc>
        <w:tc>
          <w:tcPr>
            <w:tcW w:w="3117" w:type="dxa"/>
          </w:tcPr>
          <w:p w14:paraId="7979DAFF" w14:textId="780A8324" w:rsidR="00A93F89" w:rsidRDefault="00154A1A" w:rsidP="00CB530E">
            <w:r>
              <w:t>$23,010</w:t>
            </w:r>
          </w:p>
        </w:tc>
      </w:tr>
    </w:tbl>
    <w:p w14:paraId="39BCB477" w14:textId="21F47723" w:rsidR="00CB530E" w:rsidRDefault="00CB530E" w:rsidP="00CB530E"/>
    <w:p w14:paraId="0F6D0BA7" w14:textId="0FFDED9F" w:rsidR="00790711" w:rsidRDefault="00E31B1F" w:rsidP="00E31B1F">
      <w:pPr>
        <w:pStyle w:val="Heading1"/>
      </w:pPr>
      <w:r>
        <w:t>Equipment and Supply Costs</w:t>
      </w:r>
    </w:p>
    <w:p w14:paraId="5079811A" w14:textId="0CB41E47" w:rsidR="00E31B1F" w:rsidRDefault="00E31B1F" w:rsidP="00E31B1F">
      <w:r w:rsidRPr="00E31B1F">
        <w:t>Let’s review the types of direct costs that are classified as equipment and supply costs.</w:t>
      </w:r>
    </w:p>
    <w:p w14:paraId="0D95206E" w14:textId="239362E8" w:rsidR="00E31B1F" w:rsidRDefault="00E31B1F" w:rsidP="00160379">
      <w:pPr>
        <w:pStyle w:val="Heading1"/>
      </w:pPr>
      <w:r>
        <w:t>Equipment Expenses</w:t>
      </w:r>
    </w:p>
    <w:p w14:paraId="4AF4DD48" w14:textId="77777777" w:rsidR="00160379" w:rsidRDefault="00160379" w:rsidP="00160379">
      <w:r>
        <w:t xml:space="preserve">Equipment is tangible, non-expendable, personal property with a useful life of more than one year and a cost of more than $5,000 per unit. ($5,000 limit includes accessories and services necessary for equipment to operate) </w:t>
      </w:r>
    </w:p>
    <w:p w14:paraId="2ED9EA26" w14:textId="43E5C507" w:rsidR="00160379" w:rsidRDefault="00160379" w:rsidP="00160379">
      <w:r>
        <w:t>Equipment purchases are only allowable if short-term rental</w:t>
      </w:r>
      <w:r w:rsidR="002D570C">
        <w:t>s</w:t>
      </w:r>
      <w:r>
        <w:t xml:space="preserve"> </w:t>
      </w:r>
      <w:r w:rsidR="002D570C">
        <w:t>are</w:t>
      </w:r>
      <w:r>
        <w:t xml:space="preserve"> not cost effective. Equipment purchases should be classified as “direct costs” while equipment rentals should be classified as “other.”</w:t>
      </w:r>
    </w:p>
    <w:p w14:paraId="68462BD4" w14:textId="2B44FCF4" w:rsidR="00E31B1F" w:rsidRDefault="00160379" w:rsidP="00160379">
      <w:r>
        <w:t xml:space="preserve">Service agreements included in the price of equipment are considered “equipment” costs, </w:t>
      </w:r>
      <w:r w:rsidR="002D570C">
        <w:t>although</w:t>
      </w:r>
      <w:r>
        <w:t xml:space="preserve"> separate service contracts should be classified as “contractual.”</w:t>
      </w:r>
    </w:p>
    <w:p w14:paraId="515EAC7F" w14:textId="2E212D82" w:rsidR="00160379" w:rsidRDefault="00160379" w:rsidP="00160379">
      <w:r>
        <w:t xml:space="preserve">Organizations may have their own thresholds and/or definitions for equipment as long as the threshold is less than $5,000 and </w:t>
      </w:r>
      <w:r w:rsidR="002D570C">
        <w:t xml:space="preserve">there </w:t>
      </w:r>
      <w:r>
        <w:t>is a written policy.</w:t>
      </w:r>
    </w:p>
    <w:p w14:paraId="4E6F2CF3" w14:textId="44AAC04C" w:rsidR="00160379" w:rsidRDefault="00160379" w:rsidP="00160379">
      <w:r>
        <w:t>If an item costs more than $5,000 but has a useful life of less than one year, work with your PO and Grant Specialist (GS) to determine how it should be categorized and whether prior approval is necessary.</w:t>
      </w:r>
    </w:p>
    <w:p w14:paraId="659FF8CD" w14:textId="631A73FD" w:rsidR="00C71498" w:rsidRDefault="00C71498" w:rsidP="00C71498">
      <w:pPr>
        <w:pStyle w:val="Heading1"/>
      </w:pPr>
      <w:r w:rsidRPr="00C71498">
        <w:t>Equipment Budget Details</w:t>
      </w:r>
    </w:p>
    <w:p w14:paraId="29004D42" w14:textId="26EA33B1" w:rsidR="00C71498" w:rsidRDefault="00C71498" w:rsidP="00C71498">
      <w:r>
        <w:t xml:space="preserve">Ensure your budget narrative includes an itemized list of all planned equipment purchases, descriptions of the types of equipment, and explanations for why the purchase is necessary. </w:t>
      </w:r>
    </w:p>
    <w:p w14:paraId="2E58EFB2" w14:textId="510AD31F" w:rsidR="00C71498" w:rsidRDefault="00C71498" w:rsidP="00C71498">
      <w:r>
        <w:lastRenderedPageBreak/>
        <w:t>If the equipment is to be used on other federally</w:t>
      </w:r>
      <w:r w:rsidR="002D570C">
        <w:t xml:space="preserve"> </w:t>
      </w:r>
      <w:r>
        <w:t xml:space="preserve">funded projects, you may be permitted to purchase equipment as long as costs are properly allocated. </w:t>
      </w:r>
    </w:p>
    <w:p w14:paraId="08E0A5F4" w14:textId="72518CA6" w:rsidR="00C71498" w:rsidRDefault="00C71498" w:rsidP="00C71498">
      <w:r>
        <w:t>Contingency reserves for equipment associated with a major information technology infrastructure project or similar activities are allowable to the extent permitted by 2 CFR 200.433</w:t>
      </w:r>
      <w:r w:rsidR="00453C32">
        <w:t xml:space="preserve"> (</w:t>
      </w:r>
      <w:hyperlink r:id="rId18" w:history="1">
        <w:r w:rsidR="00750DFE" w:rsidRPr="009D5901">
          <w:rPr>
            <w:rStyle w:val="Hyperlink"/>
          </w:rPr>
          <w:t>https://www.ecfr.gov/cgi-bin/text-idx?SID=13ba9427d76d0457687883925c3868e9&amp;mc=true&amp;node=se2.1.200_1433&amp;rgn=div8</w:t>
        </w:r>
      </w:hyperlink>
      <w:r w:rsidR="00453C32">
        <w:t>)</w:t>
      </w:r>
      <w:r>
        <w:t>. You should include this as a separate line item in the equipment category.</w:t>
      </w:r>
    </w:p>
    <w:p w14:paraId="707ED67A" w14:textId="57B1AEFA" w:rsidR="00453C32" w:rsidRDefault="002D570C" w:rsidP="00C71498">
      <w:r w:rsidRPr="002D570C">
        <w:t>You will need EPA award approval before you purchase any equipment not itemized and approved in your application</w:t>
      </w:r>
      <w:r w:rsidR="00453C32" w:rsidRPr="00453C32">
        <w:t>.</w:t>
      </w:r>
    </w:p>
    <w:p w14:paraId="005AA66D" w14:textId="32A4D5DA" w:rsidR="00750DFE" w:rsidRDefault="00750DFE" w:rsidP="00C748E1">
      <w:pPr>
        <w:pStyle w:val="Heading1"/>
      </w:pPr>
      <w:r w:rsidRPr="00750DFE">
        <w:t>Equipment Purchasing Process</w:t>
      </w:r>
    </w:p>
    <w:p w14:paraId="6CCEE130" w14:textId="2165C0E0" w:rsidR="00C748E1" w:rsidRDefault="00C748E1" w:rsidP="00C748E1">
      <w:r>
        <w:t>Equipment purchases require prior EPA approval. Prior approval may be provided at time of award when the budget is approved.</w:t>
      </w:r>
    </w:p>
    <w:p w14:paraId="78FF6A53" w14:textId="01E443E9" w:rsidR="00C748E1" w:rsidRDefault="00C748E1" w:rsidP="00C748E1">
      <w:r>
        <w:t>You must comply with the competitive procurement requirements or the price reasonableness and equitable distribution of purchases requirements found in 2 CFR 200.320(a) (</w:t>
      </w:r>
      <w:hyperlink r:id="rId19" w:history="1">
        <w:r w:rsidR="00A2356C" w:rsidRPr="009D5901">
          <w:rPr>
            <w:rStyle w:val="Hyperlink"/>
          </w:rPr>
          <w:t>https://www.ecfr.gov/cgi-bin/text-idx?SID=1bfe19e9af2139b3aabf4d635bfebe5e&amp;mc=true&amp;node=se2.1.200_1320&amp;rgn=div8</w:t>
        </w:r>
      </w:hyperlink>
      <w:r>
        <w:t>). Sole source justifications for equipment purchases are only acceptable if your project requires the use of a specific device that is patented and available from only one vendor.</w:t>
      </w:r>
    </w:p>
    <w:p w14:paraId="5FA51752" w14:textId="4F3A0E65" w:rsidR="00C748E1" w:rsidRDefault="00C748E1" w:rsidP="00C748E1">
      <w:r>
        <w:t>You may specify brand names and prices in proposed budgets if the amount of the equipment purchase is less than the micro-purchase threshold defined in 2 CFR 200.1</w:t>
      </w:r>
      <w:r w:rsidR="00A2356C">
        <w:t xml:space="preserve"> (</w:t>
      </w:r>
      <w:hyperlink r:id="rId20" w:anchor="se2.1.200_11" w:history="1">
        <w:r w:rsidR="005579F0" w:rsidRPr="009D5901">
          <w:rPr>
            <w:rStyle w:val="Hyperlink"/>
          </w:rPr>
          <w:t>https://www.ecfr.gov/cgi-bin/text-idx?SID=e034f369247cac51e0af10b5b8c0a98f&amp;mc=true&amp;node=pt2.1.200&amp;rgn=div5#se2.1.200_11</w:t>
        </w:r>
      </w:hyperlink>
      <w:r w:rsidR="005579F0">
        <w:t>)</w:t>
      </w:r>
      <w:r>
        <w:t xml:space="preserve">. </w:t>
      </w:r>
    </w:p>
    <w:p w14:paraId="4EEDD20B" w14:textId="3759B733" w:rsidR="005A67FF" w:rsidRDefault="00C748E1" w:rsidP="00C748E1">
      <w:r>
        <w:t xml:space="preserve">Some EPA financial assistance programs may be subject to Buy American requirements. </w:t>
      </w:r>
      <w:r w:rsidR="005579F0">
        <w:t>T</w:t>
      </w:r>
      <w:r>
        <w:t>o find out if your program is subject to Buy American requirements</w:t>
      </w:r>
      <w:r w:rsidR="005579F0">
        <w:t xml:space="preserve">, visit </w:t>
      </w:r>
      <w:hyperlink r:id="rId21" w:history="1">
        <w:r w:rsidR="00B2665C" w:rsidRPr="005E44E8">
          <w:rPr>
            <w:rStyle w:val="Hyperlink"/>
          </w:rPr>
          <w:t>https://www.epa.gov/grants/epas-financial-assistance-infrastructure-programs-subject-build-america-buy-america-act</w:t>
        </w:r>
      </w:hyperlink>
      <w:r w:rsidR="00B2665C">
        <w:t xml:space="preserve">. </w:t>
      </w:r>
    </w:p>
    <w:p w14:paraId="78ACCDFB" w14:textId="5D3BD890" w:rsidR="00750DFE" w:rsidRDefault="004D34D9" w:rsidP="006104B8">
      <w:pPr>
        <w:pStyle w:val="Heading1"/>
      </w:pPr>
      <w:r w:rsidRPr="004D34D9">
        <w:t>Equipment Management: Property Records</w:t>
      </w:r>
    </w:p>
    <w:p w14:paraId="05956B71" w14:textId="42D2B535" w:rsidR="006104B8" w:rsidRDefault="006104B8" w:rsidP="006104B8">
      <w:r>
        <w:t xml:space="preserve">Whether you acquired equipment in whole or in part under a federal award, you must maintain property records of each piece of equipment. </w:t>
      </w:r>
    </w:p>
    <w:p w14:paraId="50478FE9" w14:textId="77777777" w:rsidR="006104B8" w:rsidRDefault="006104B8" w:rsidP="006104B8">
      <w:r>
        <w:t>Records must include the following for each item of acquired equipment:</w:t>
      </w:r>
    </w:p>
    <w:p w14:paraId="6468D0E2" w14:textId="77777777" w:rsidR="006104B8" w:rsidRDefault="006104B8" w:rsidP="003E5F0F">
      <w:pPr>
        <w:pStyle w:val="ListParagraph"/>
        <w:numPr>
          <w:ilvl w:val="0"/>
          <w:numId w:val="16"/>
        </w:numPr>
      </w:pPr>
      <w:r>
        <w:t>serial number (or other identification number)</w:t>
      </w:r>
    </w:p>
    <w:p w14:paraId="242255E1" w14:textId="77777777" w:rsidR="006104B8" w:rsidRDefault="006104B8" w:rsidP="003E5F0F">
      <w:pPr>
        <w:pStyle w:val="ListParagraph"/>
        <w:numPr>
          <w:ilvl w:val="0"/>
          <w:numId w:val="16"/>
        </w:numPr>
      </w:pPr>
      <w:r>
        <w:t>source of funding, including Federal Award Identification Number</w:t>
      </w:r>
    </w:p>
    <w:p w14:paraId="5445622B" w14:textId="77777777" w:rsidR="006104B8" w:rsidRDefault="006104B8" w:rsidP="006104B8">
      <w:pPr>
        <w:pStyle w:val="ListParagraph"/>
        <w:numPr>
          <w:ilvl w:val="0"/>
          <w:numId w:val="16"/>
        </w:numPr>
      </w:pPr>
      <w:r>
        <w:t>title holder name</w:t>
      </w:r>
    </w:p>
    <w:p w14:paraId="04D3E5C4" w14:textId="77777777" w:rsidR="006104B8" w:rsidRDefault="006104B8" w:rsidP="006104B8">
      <w:pPr>
        <w:pStyle w:val="ListParagraph"/>
        <w:numPr>
          <w:ilvl w:val="0"/>
          <w:numId w:val="16"/>
        </w:numPr>
      </w:pPr>
      <w:r>
        <w:t>acquisition date</w:t>
      </w:r>
    </w:p>
    <w:p w14:paraId="50223105" w14:textId="77777777" w:rsidR="006104B8" w:rsidRDefault="006104B8" w:rsidP="006104B8">
      <w:pPr>
        <w:pStyle w:val="ListParagraph"/>
        <w:numPr>
          <w:ilvl w:val="0"/>
          <w:numId w:val="16"/>
        </w:numPr>
      </w:pPr>
      <w:r>
        <w:t>cost of property</w:t>
      </w:r>
    </w:p>
    <w:p w14:paraId="4ABF7C16" w14:textId="50AEB43A" w:rsidR="006104B8" w:rsidRDefault="006104B8" w:rsidP="006104B8">
      <w:pPr>
        <w:pStyle w:val="ListParagraph"/>
        <w:numPr>
          <w:ilvl w:val="0"/>
          <w:numId w:val="16"/>
        </w:numPr>
      </w:pPr>
      <w:r>
        <w:t>percentage of federal participation</w:t>
      </w:r>
    </w:p>
    <w:p w14:paraId="2F0827B8" w14:textId="77777777" w:rsidR="006104B8" w:rsidRDefault="006104B8" w:rsidP="006104B8">
      <w:pPr>
        <w:pStyle w:val="ListParagraph"/>
        <w:numPr>
          <w:ilvl w:val="0"/>
          <w:numId w:val="16"/>
        </w:numPr>
      </w:pPr>
      <w:r>
        <w:t>location</w:t>
      </w:r>
    </w:p>
    <w:p w14:paraId="66E87B82" w14:textId="77777777" w:rsidR="006104B8" w:rsidRDefault="006104B8" w:rsidP="006104B8">
      <w:pPr>
        <w:pStyle w:val="ListParagraph"/>
        <w:numPr>
          <w:ilvl w:val="0"/>
          <w:numId w:val="16"/>
        </w:numPr>
      </w:pPr>
      <w:r>
        <w:t>condition</w:t>
      </w:r>
    </w:p>
    <w:p w14:paraId="5BEFF715" w14:textId="703E6C80" w:rsidR="004D34D9" w:rsidRDefault="006104B8" w:rsidP="006104B8">
      <w:pPr>
        <w:pStyle w:val="ListParagraph"/>
        <w:numPr>
          <w:ilvl w:val="0"/>
          <w:numId w:val="16"/>
        </w:numPr>
      </w:pPr>
      <w:r>
        <w:t>ultimate disposition data, including date of disposal and sale price</w:t>
      </w:r>
    </w:p>
    <w:p w14:paraId="25D5543A" w14:textId="455F72FE" w:rsidR="006104B8" w:rsidRDefault="006104B8" w:rsidP="0017261B">
      <w:pPr>
        <w:pStyle w:val="Heading1"/>
      </w:pPr>
      <w:r w:rsidRPr="006104B8">
        <w:lastRenderedPageBreak/>
        <w:t>Additional Equipment Management Requirements</w:t>
      </w:r>
    </w:p>
    <w:p w14:paraId="0ED7C8A3" w14:textId="499FDCD6" w:rsidR="0017261B" w:rsidRDefault="0017261B" w:rsidP="0017261B">
      <w:r>
        <w:t xml:space="preserve">Whether you acquired equipment in whole or in part under a federal award, you must also ensure that the following equipment management requirements are met: </w:t>
      </w:r>
    </w:p>
    <w:p w14:paraId="0738BEA7" w14:textId="77777777" w:rsidR="0017261B" w:rsidRDefault="0017261B" w:rsidP="00015F6D">
      <w:pPr>
        <w:pStyle w:val="ListParagraph"/>
        <w:numPr>
          <w:ilvl w:val="0"/>
          <w:numId w:val="35"/>
        </w:numPr>
      </w:pPr>
      <w:r>
        <w:t>Take a physical inventory of the property and reconcile the property records at least once every two years.</w:t>
      </w:r>
    </w:p>
    <w:p w14:paraId="26F6D14E" w14:textId="77777777" w:rsidR="0017261B" w:rsidRDefault="0017261B" w:rsidP="00015F6D">
      <w:pPr>
        <w:pStyle w:val="ListParagraph"/>
        <w:numPr>
          <w:ilvl w:val="0"/>
          <w:numId w:val="35"/>
        </w:numPr>
      </w:pPr>
      <w:r>
        <w:t>Develop a control system to ensure adequate safeguards to prevent loss, damage, or theft of the property, and investigate any loss, damage, or theft.</w:t>
      </w:r>
    </w:p>
    <w:p w14:paraId="65C85F7F" w14:textId="77777777" w:rsidR="0017261B" w:rsidRDefault="0017261B" w:rsidP="00015F6D">
      <w:pPr>
        <w:pStyle w:val="ListParagraph"/>
        <w:numPr>
          <w:ilvl w:val="0"/>
          <w:numId w:val="35"/>
        </w:numPr>
      </w:pPr>
      <w:r>
        <w:t>Develop adequate maintenance procedures to keep the property in good condition.</w:t>
      </w:r>
    </w:p>
    <w:p w14:paraId="3416B768" w14:textId="066754D7" w:rsidR="0017261B" w:rsidRDefault="0017261B" w:rsidP="00015F6D">
      <w:pPr>
        <w:pStyle w:val="ListParagraph"/>
        <w:numPr>
          <w:ilvl w:val="0"/>
          <w:numId w:val="35"/>
        </w:numPr>
      </w:pPr>
      <w:r>
        <w:t>Establish proper sales procedures to ensure the highest possible return if you are authorized or required to sell the property.</w:t>
      </w:r>
    </w:p>
    <w:p w14:paraId="79CB6604" w14:textId="76F930A8" w:rsidR="006104B8" w:rsidRDefault="0017261B" w:rsidP="0017261B">
      <w:r>
        <w:t xml:space="preserve">For more information on equipment management requirements, </w:t>
      </w:r>
      <w:r w:rsidR="00F37C09">
        <w:t>refer to</w:t>
      </w:r>
      <w:r>
        <w:t xml:space="preserve"> 2 CFR 200.313 (</w:t>
      </w:r>
      <w:hyperlink r:id="rId22" w:history="1">
        <w:r w:rsidRPr="009D5901">
          <w:rPr>
            <w:rStyle w:val="Hyperlink"/>
          </w:rPr>
          <w:t>https://www.ecfr.gov/cgi-bin/text-idx?node=se2.1.200_1313&amp;rgn=div8</w:t>
        </w:r>
      </w:hyperlink>
      <w:r>
        <w:t>).</w:t>
      </w:r>
    </w:p>
    <w:p w14:paraId="7E319597" w14:textId="3C1B2920" w:rsidR="00461D5D" w:rsidRDefault="00461D5D" w:rsidP="006A3B2F">
      <w:pPr>
        <w:pStyle w:val="Heading1"/>
      </w:pPr>
      <w:r w:rsidRPr="00461D5D">
        <w:t>Example:</w:t>
      </w:r>
      <w:r>
        <w:t xml:space="preserve"> E</w:t>
      </w:r>
      <w:r w:rsidRPr="00461D5D">
        <w:t>quipment Budgeting</w:t>
      </w:r>
    </w:p>
    <w:p w14:paraId="4AF752EB" w14:textId="23114404" w:rsidR="00BC37E4" w:rsidRDefault="006A3B2F" w:rsidP="0017261B">
      <w:r w:rsidRPr="006A3B2F">
        <w:t xml:space="preserve">Let’s go through an example to show how your equipment budget can be included in your grant budget.  </w:t>
      </w:r>
    </w:p>
    <w:p w14:paraId="06964843" w14:textId="69D65C9A" w:rsidR="00BC37E4" w:rsidRDefault="00BC37E4" w:rsidP="003E5F0F">
      <w:pPr>
        <w:pStyle w:val="Heading2"/>
      </w:pPr>
      <w:r w:rsidRPr="00461D5D">
        <w:t>Example:</w:t>
      </w:r>
      <w:r>
        <w:t xml:space="preserve"> E</w:t>
      </w:r>
      <w:r w:rsidRPr="00461D5D">
        <w:t xml:space="preserve">quipment </w:t>
      </w:r>
      <w:r>
        <w:t>Costs</w:t>
      </w:r>
    </w:p>
    <w:p w14:paraId="5FAB7CC6" w14:textId="5D3F50AA" w:rsidR="00BC37E4" w:rsidRDefault="00BC37E4" w:rsidP="00BC37E4">
      <w:r w:rsidRPr="00BC37E4">
        <w:t>First, we identify equipment items and the estimated costs for each item and the number of units you expect to purchase.</w:t>
      </w:r>
    </w:p>
    <w:p w14:paraId="2954E9DE" w14:textId="0EB91074" w:rsidR="00656F32" w:rsidRDefault="00656F32" w:rsidP="00BC37E4">
      <w:r w:rsidRPr="00656F32">
        <w:t>Then, we multiply the unit cost by the number of units.</w:t>
      </w:r>
    </w:p>
    <w:p w14:paraId="4068912D" w14:textId="6152672B" w:rsidR="00BC37E4" w:rsidRDefault="00561EB7" w:rsidP="0017261B">
      <w:r>
        <w:t>Mechanical Trenching Tool example: $5,250/unit * 2 units = $10,500</w:t>
      </w:r>
    </w:p>
    <w:p w14:paraId="6FB18567" w14:textId="7C588196" w:rsidR="00B10425" w:rsidRDefault="00B10425" w:rsidP="0017261B">
      <w:r w:rsidRPr="00B10425">
        <w:t>Then add up the costs to calculate the total.</w:t>
      </w:r>
      <w:r w:rsidR="006369CF">
        <w:t xml:space="preserve"> This table provides a complete example </w:t>
      </w:r>
      <w:r w:rsidR="00BE2F04">
        <w:t>of estimated equipment costs</w:t>
      </w:r>
      <w:r w:rsidR="006369CF">
        <w:t>.</w:t>
      </w:r>
    </w:p>
    <w:tbl>
      <w:tblPr>
        <w:tblStyle w:val="TableGrid"/>
        <w:tblW w:w="0" w:type="auto"/>
        <w:tblLook w:val="04A0" w:firstRow="1" w:lastRow="0" w:firstColumn="1" w:lastColumn="0" w:noHBand="0" w:noVBand="1"/>
      </w:tblPr>
      <w:tblGrid>
        <w:gridCol w:w="2337"/>
        <w:gridCol w:w="2337"/>
        <w:gridCol w:w="2338"/>
        <w:gridCol w:w="2338"/>
      </w:tblGrid>
      <w:tr w:rsidR="00B10425" w14:paraId="214BA4E6" w14:textId="77777777" w:rsidTr="003E5F0F">
        <w:trPr>
          <w:tblHeader/>
        </w:trPr>
        <w:tc>
          <w:tcPr>
            <w:tcW w:w="2337" w:type="dxa"/>
          </w:tcPr>
          <w:p w14:paraId="0969489F" w14:textId="77777777" w:rsidR="00B10425" w:rsidRDefault="00B10425" w:rsidP="00A7248E">
            <w:r>
              <w:t>Item</w:t>
            </w:r>
          </w:p>
        </w:tc>
        <w:tc>
          <w:tcPr>
            <w:tcW w:w="2337" w:type="dxa"/>
          </w:tcPr>
          <w:p w14:paraId="2713BCF4" w14:textId="77777777" w:rsidR="00B10425" w:rsidRDefault="00B10425" w:rsidP="00A7248E">
            <w:r>
              <w:t>Unit Cost</w:t>
            </w:r>
          </w:p>
        </w:tc>
        <w:tc>
          <w:tcPr>
            <w:tcW w:w="2338" w:type="dxa"/>
          </w:tcPr>
          <w:p w14:paraId="3B44912A" w14:textId="77777777" w:rsidR="00B10425" w:rsidRDefault="00B10425" w:rsidP="00A7248E">
            <w:r>
              <w:t>Number of Units</w:t>
            </w:r>
          </w:p>
        </w:tc>
        <w:tc>
          <w:tcPr>
            <w:tcW w:w="2338" w:type="dxa"/>
          </w:tcPr>
          <w:p w14:paraId="5081DEC2" w14:textId="77777777" w:rsidR="00B10425" w:rsidRDefault="00B10425" w:rsidP="00A7248E">
            <w:r>
              <w:t>Estimated Costs</w:t>
            </w:r>
          </w:p>
        </w:tc>
      </w:tr>
      <w:tr w:rsidR="00B10425" w14:paraId="452B20AE" w14:textId="77777777" w:rsidTr="00A7248E">
        <w:tc>
          <w:tcPr>
            <w:tcW w:w="2337" w:type="dxa"/>
          </w:tcPr>
          <w:p w14:paraId="6E01DF06" w14:textId="77777777" w:rsidR="00B10425" w:rsidRDefault="00B10425" w:rsidP="00A7248E">
            <w:r>
              <w:t>Mechanical Trenching Tool</w:t>
            </w:r>
          </w:p>
        </w:tc>
        <w:tc>
          <w:tcPr>
            <w:tcW w:w="2337" w:type="dxa"/>
          </w:tcPr>
          <w:p w14:paraId="58D5D05B" w14:textId="77777777" w:rsidR="00B10425" w:rsidRDefault="00B10425" w:rsidP="00A7248E">
            <w:r>
              <w:t>$5,250</w:t>
            </w:r>
          </w:p>
        </w:tc>
        <w:tc>
          <w:tcPr>
            <w:tcW w:w="2338" w:type="dxa"/>
          </w:tcPr>
          <w:p w14:paraId="1DA7118C" w14:textId="77777777" w:rsidR="00B10425" w:rsidRDefault="00B10425" w:rsidP="00A7248E">
            <w:r>
              <w:t>2</w:t>
            </w:r>
          </w:p>
        </w:tc>
        <w:tc>
          <w:tcPr>
            <w:tcW w:w="2338" w:type="dxa"/>
          </w:tcPr>
          <w:p w14:paraId="2D58DD36" w14:textId="77777777" w:rsidR="00B10425" w:rsidRDefault="00B10425" w:rsidP="00A7248E">
            <w:r>
              <w:t>$10,500</w:t>
            </w:r>
          </w:p>
        </w:tc>
      </w:tr>
      <w:tr w:rsidR="00B10425" w14:paraId="4C6B1781" w14:textId="77777777" w:rsidTr="00A7248E">
        <w:tc>
          <w:tcPr>
            <w:tcW w:w="2337" w:type="dxa"/>
          </w:tcPr>
          <w:p w14:paraId="229198AA" w14:textId="77777777" w:rsidR="00B10425" w:rsidRDefault="00B10425" w:rsidP="00A7248E">
            <w:r>
              <w:t>Sampling Boast</w:t>
            </w:r>
          </w:p>
        </w:tc>
        <w:tc>
          <w:tcPr>
            <w:tcW w:w="2337" w:type="dxa"/>
          </w:tcPr>
          <w:p w14:paraId="469A8959" w14:textId="77777777" w:rsidR="00B10425" w:rsidRDefault="00B10425" w:rsidP="00A7248E">
            <w:r>
              <w:t>$9,250</w:t>
            </w:r>
          </w:p>
        </w:tc>
        <w:tc>
          <w:tcPr>
            <w:tcW w:w="2338" w:type="dxa"/>
          </w:tcPr>
          <w:p w14:paraId="31940223" w14:textId="77777777" w:rsidR="00B10425" w:rsidRDefault="00B10425" w:rsidP="00A7248E">
            <w:r>
              <w:t>1</w:t>
            </w:r>
          </w:p>
        </w:tc>
        <w:tc>
          <w:tcPr>
            <w:tcW w:w="2338" w:type="dxa"/>
          </w:tcPr>
          <w:p w14:paraId="1622B449" w14:textId="77777777" w:rsidR="00B10425" w:rsidRDefault="00B10425" w:rsidP="00A7248E">
            <w:r>
              <w:t>$9,250</w:t>
            </w:r>
          </w:p>
        </w:tc>
      </w:tr>
      <w:tr w:rsidR="00B10425" w14:paraId="6F569995" w14:textId="77777777" w:rsidTr="00A7248E">
        <w:tc>
          <w:tcPr>
            <w:tcW w:w="2337" w:type="dxa"/>
          </w:tcPr>
          <w:p w14:paraId="4371988A" w14:textId="77777777" w:rsidR="00B10425" w:rsidRDefault="00B10425" w:rsidP="00A7248E">
            <w:r>
              <w:t>Portable Aquifer Detector</w:t>
            </w:r>
          </w:p>
        </w:tc>
        <w:tc>
          <w:tcPr>
            <w:tcW w:w="2337" w:type="dxa"/>
          </w:tcPr>
          <w:p w14:paraId="77F5B674" w14:textId="77777777" w:rsidR="00B10425" w:rsidRDefault="00B10425" w:rsidP="00A7248E">
            <w:r>
              <w:t>$6,100</w:t>
            </w:r>
          </w:p>
        </w:tc>
        <w:tc>
          <w:tcPr>
            <w:tcW w:w="2338" w:type="dxa"/>
          </w:tcPr>
          <w:p w14:paraId="2865758E" w14:textId="77777777" w:rsidR="00B10425" w:rsidRDefault="00B10425" w:rsidP="00A7248E">
            <w:r>
              <w:t>5</w:t>
            </w:r>
          </w:p>
        </w:tc>
        <w:tc>
          <w:tcPr>
            <w:tcW w:w="2338" w:type="dxa"/>
          </w:tcPr>
          <w:p w14:paraId="575B9456" w14:textId="77777777" w:rsidR="00B10425" w:rsidRDefault="00B10425" w:rsidP="00A7248E">
            <w:r>
              <w:t>$30,500</w:t>
            </w:r>
          </w:p>
        </w:tc>
      </w:tr>
      <w:tr w:rsidR="00B10425" w14:paraId="0978B051" w14:textId="77777777" w:rsidTr="00A7248E">
        <w:tc>
          <w:tcPr>
            <w:tcW w:w="2337" w:type="dxa"/>
          </w:tcPr>
          <w:p w14:paraId="066EA80F" w14:textId="0B4ADBE1" w:rsidR="00B10425" w:rsidRDefault="00B10425" w:rsidP="00A7248E">
            <w:r>
              <w:t>Total</w:t>
            </w:r>
          </w:p>
        </w:tc>
        <w:tc>
          <w:tcPr>
            <w:tcW w:w="2337" w:type="dxa"/>
          </w:tcPr>
          <w:p w14:paraId="5E31FD2C" w14:textId="77777777" w:rsidR="00B10425" w:rsidRDefault="00B10425" w:rsidP="00A7248E"/>
        </w:tc>
        <w:tc>
          <w:tcPr>
            <w:tcW w:w="2338" w:type="dxa"/>
          </w:tcPr>
          <w:p w14:paraId="3ECA63E4" w14:textId="77777777" w:rsidR="00B10425" w:rsidRDefault="00B10425" w:rsidP="00A7248E"/>
        </w:tc>
        <w:tc>
          <w:tcPr>
            <w:tcW w:w="2338" w:type="dxa"/>
          </w:tcPr>
          <w:p w14:paraId="7566F2AC" w14:textId="3EC7AF43" w:rsidR="00B10425" w:rsidRDefault="00B10425" w:rsidP="00A7248E">
            <w:r>
              <w:t>$50,250</w:t>
            </w:r>
          </w:p>
        </w:tc>
      </w:tr>
    </w:tbl>
    <w:p w14:paraId="55ADEABE" w14:textId="5670B6C7" w:rsidR="00C36FA4" w:rsidRDefault="00C36FA4" w:rsidP="00C36FA4">
      <w:pPr>
        <w:pStyle w:val="Heading1"/>
      </w:pPr>
      <w:r>
        <w:t>Supply Expenses</w:t>
      </w:r>
    </w:p>
    <w:p w14:paraId="70713638" w14:textId="77777777" w:rsidR="00D24C11" w:rsidRDefault="00D24C11" w:rsidP="00D24C11">
      <w:r>
        <w:t>Supplies are tangible personal property with a per item acquisition cost of less than $5,000.</w:t>
      </w:r>
    </w:p>
    <w:p w14:paraId="45B18FEB" w14:textId="32E820DF" w:rsidR="00D24C11" w:rsidRDefault="00D24C11" w:rsidP="00D24C11">
      <w:r>
        <w:t>Supplies may be purchased without meeting competitive procurement requirements under micro-purchase procedures found in 2 CFR 200.320(a)</w:t>
      </w:r>
      <w:r w:rsidR="00C0342D" w:rsidRPr="00C0342D">
        <w:t xml:space="preserve"> </w:t>
      </w:r>
      <w:hyperlink r:id="rId23" w:history="1">
        <w:r w:rsidR="00C0342D" w:rsidRPr="009D5901">
          <w:rPr>
            <w:rStyle w:val="Hyperlink"/>
          </w:rPr>
          <w:t>https://www.ecfr.gov/cgi-bin/text-idx?node=se2.1.200_1320&amp;rgn=div8</w:t>
        </w:r>
      </w:hyperlink>
      <w:r w:rsidR="00C0342D">
        <w:t>.</w:t>
      </w:r>
    </w:p>
    <w:p w14:paraId="3D20D898" w14:textId="1D381C06" w:rsidR="00C36FA4" w:rsidRDefault="00D24C11" w:rsidP="00D24C11">
      <w:r>
        <w:t xml:space="preserve">Additional information regarding micro-purchase procedures and adjustments to the threshold can be found in EPA’s Best Practice Guide for Procuring Services, Supplies, and Equipment Under EPA </w:t>
      </w:r>
      <w:r>
        <w:lastRenderedPageBreak/>
        <w:t>Assistance Agreements</w:t>
      </w:r>
      <w:r w:rsidR="00C0342D">
        <w:t xml:space="preserve"> (</w:t>
      </w:r>
      <w:hyperlink r:id="rId24" w:history="1">
        <w:r w:rsidR="00BB0FC8" w:rsidRPr="009D5901">
          <w:rPr>
            <w:rStyle w:val="Hyperlink"/>
          </w:rPr>
          <w:t>https://www.epa.gov/grants/best-practice-guide-procuring-services-supplies-and-equipment-under-epa-assistance-agreements</w:t>
        </w:r>
      </w:hyperlink>
      <w:r w:rsidR="00BB0FC8">
        <w:t>)</w:t>
      </w:r>
      <w:r>
        <w:t>.</w:t>
      </w:r>
    </w:p>
    <w:p w14:paraId="068E32EC" w14:textId="77777777" w:rsidR="00BB0FC8" w:rsidRDefault="00BB0FC8" w:rsidP="00BB0FC8">
      <w:r>
        <w:t>Electronics and computing devices may be classified as supplies as long as they cost under $5,000.</w:t>
      </w:r>
    </w:p>
    <w:p w14:paraId="0C97DBD6" w14:textId="60FA0783" w:rsidR="00BB0FC8" w:rsidRDefault="00BB0FC8" w:rsidP="00BB0FC8">
      <w:r>
        <w:t>Organizations may have their own thresholds and/or definitions for supplies as long as there is a written policy.</w:t>
      </w:r>
    </w:p>
    <w:p w14:paraId="72FF175C" w14:textId="3B655BFB" w:rsidR="0018754D" w:rsidRDefault="00DC5338" w:rsidP="00DC5338">
      <w:pPr>
        <w:pStyle w:val="Heading1"/>
      </w:pPr>
      <w:r w:rsidRPr="00DC5338">
        <w:t>Supply Budget Details</w:t>
      </w:r>
    </w:p>
    <w:p w14:paraId="51916E0F" w14:textId="77777777" w:rsidR="00DC5338" w:rsidRDefault="00DC5338" w:rsidP="00DC5338">
      <w:r>
        <w:t xml:space="preserve">In your budget narrative, you must provide a brief explanation of why the proposed supplies are necessary for the project. </w:t>
      </w:r>
    </w:p>
    <w:p w14:paraId="3A868C3E" w14:textId="295EB3AB" w:rsidR="00DC5338" w:rsidRDefault="00DC5338" w:rsidP="00DC5338">
      <w:r>
        <w:t>Costs should be categorized by major supply categories (office supplies, computing devices, monitoring equipment, etc.) and include the estimated cost by category.</w:t>
      </w:r>
    </w:p>
    <w:p w14:paraId="311F6B4F" w14:textId="7080CB0D" w:rsidR="00DC5338" w:rsidRDefault="00DC5338" w:rsidP="00E547DC">
      <w:pPr>
        <w:pStyle w:val="Heading1"/>
      </w:pPr>
      <w:r>
        <w:t xml:space="preserve">Example: </w:t>
      </w:r>
      <w:r w:rsidRPr="00DC5338">
        <w:t>Supply Budget</w:t>
      </w:r>
      <w:r>
        <w:t>ing</w:t>
      </w:r>
    </w:p>
    <w:p w14:paraId="4D5C74D4" w14:textId="50B841FA" w:rsidR="002D4EAD" w:rsidRDefault="00E547DC" w:rsidP="00DC5338">
      <w:r w:rsidRPr="00E547DC">
        <w:t xml:space="preserve">Let’s go through an example to show how your supply budget can be included in your grant budget.  </w:t>
      </w:r>
    </w:p>
    <w:p w14:paraId="2F09ED2B" w14:textId="1FCC9F34" w:rsidR="009F631B" w:rsidRDefault="009F631B" w:rsidP="00DC5338">
      <w:r w:rsidRPr="009F631B">
        <w:t>Identify supply items and their estimated cost, then add up the supply costs to calculate the total.</w:t>
      </w:r>
      <w:r w:rsidR="00BE08E0">
        <w:t xml:space="preserve"> This table provides an example</w:t>
      </w:r>
      <w:r w:rsidR="00F16551">
        <w:t xml:space="preserve"> of estimated costs for supplies.</w:t>
      </w:r>
    </w:p>
    <w:tbl>
      <w:tblPr>
        <w:tblStyle w:val="TableGrid"/>
        <w:tblW w:w="0" w:type="auto"/>
        <w:tblLook w:val="04A0" w:firstRow="1" w:lastRow="0" w:firstColumn="1" w:lastColumn="0" w:noHBand="0" w:noVBand="1"/>
      </w:tblPr>
      <w:tblGrid>
        <w:gridCol w:w="3116"/>
        <w:gridCol w:w="3117"/>
        <w:gridCol w:w="3117"/>
      </w:tblGrid>
      <w:tr w:rsidR="009F631B" w14:paraId="3B029E01" w14:textId="77777777" w:rsidTr="003E5F0F">
        <w:trPr>
          <w:tblHeader/>
        </w:trPr>
        <w:tc>
          <w:tcPr>
            <w:tcW w:w="3116" w:type="dxa"/>
          </w:tcPr>
          <w:p w14:paraId="75BFD4A3" w14:textId="0598A59C" w:rsidR="009F631B" w:rsidRDefault="009F631B" w:rsidP="00DC5338">
            <w:r>
              <w:t>Supply Category</w:t>
            </w:r>
          </w:p>
        </w:tc>
        <w:tc>
          <w:tcPr>
            <w:tcW w:w="3117" w:type="dxa"/>
          </w:tcPr>
          <w:p w14:paraId="5B4D6DD2" w14:textId="6C981B38" w:rsidR="009F631B" w:rsidRDefault="009F631B" w:rsidP="00DC5338">
            <w:r>
              <w:t>Item</w:t>
            </w:r>
          </w:p>
        </w:tc>
        <w:tc>
          <w:tcPr>
            <w:tcW w:w="3117" w:type="dxa"/>
          </w:tcPr>
          <w:p w14:paraId="447AEDD3" w14:textId="692650E5" w:rsidR="009F631B" w:rsidRDefault="009F631B" w:rsidP="00DC5338">
            <w:r>
              <w:t>Estimated Cost</w:t>
            </w:r>
          </w:p>
        </w:tc>
      </w:tr>
      <w:tr w:rsidR="009F631B" w14:paraId="67A34730" w14:textId="77777777" w:rsidTr="009F631B">
        <w:tc>
          <w:tcPr>
            <w:tcW w:w="3116" w:type="dxa"/>
          </w:tcPr>
          <w:p w14:paraId="6E746AD8" w14:textId="551F3335" w:rsidR="009F631B" w:rsidRDefault="009F631B" w:rsidP="00DC5338">
            <w:r>
              <w:t>Field Supplies</w:t>
            </w:r>
          </w:p>
        </w:tc>
        <w:tc>
          <w:tcPr>
            <w:tcW w:w="3117" w:type="dxa"/>
          </w:tcPr>
          <w:p w14:paraId="0333E28C" w14:textId="51CACF0C" w:rsidR="009F631B" w:rsidRDefault="004E0D76" w:rsidP="00DC5338">
            <w:r>
              <w:t>Peristaltic Pump</w:t>
            </w:r>
          </w:p>
        </w:tc>
        <w:tc>
          <w:tcPr>
            <w:tcW w:w="3117" w:type="dxa"/>
          </w:tcPr>
          <w:p w14:paraId="7886D4EC" w14:textId="7C508AAC" w:rsidR="009F631B" w:rsidRDefault="00D6674C" w:rsidP="00DC5338">
            <w:r>
              <w:t>$3,100</w:t>
            </w:r>
          </w:p>
        </w:tc>
      </w:tr>
      <w:tr w:rsidR="009F631B" w14:paraId="68A2FB5B" w14:textId="77777777" w:rsidTr="009F631B">
        <w:tc>
          <w:tcPr>
            <w:tcW w:w="3116" w:type="dxa"/>
          </w:tcPr>
          <w:p w14:paraId="7DEEEB1A" w14:textId="1DC63E21" w:rsidR="009F631B" w:rsidRDefault="009F631B" w:rsidP="00DC5338">
            <w:r>
              <w:t>Computing Device</w:t>
            </w:r>
          </w:p>
        </w:tc>
        <w:tc>
          <w:tcPr>
            <w:tcW w:w="3117" w:type="dxa"/>
          </w:tcPr>
          <w:p w14:paraId="51BE4F83" w14:textId="6AA491B7" w:rsidR="009F631B" w:rsidRDefault="004748B9" w:rsidP="00DC5338">
            <w:r>
              <w:t>Laptop Computer</w:t>
            </w:r>
          </w:p>
        </w:tc>
        <w:tc>
          <w:tcPr>
            <w:tcW w:w="3117" w:type="dxa"/>
          </w:tcPr>
          <w:p w14:paraId="0CFD333A" w14:textId="274AC929" w:rsidR="009F631B" w:rsidRDefault="00D6674C" w:rsidP="00DC5338">
            <w:r>
              <w:t>$1,800</w:t>
            </w:r>
          </w:p>
        </w:tc>
      </w:tr>
      <w:tr w:rsidR="009F631B" w14:paraId="682D72DA" w14:textId="77777777" w:rsidTr="009F631B">
        <w:tc>
          <w:tcPr>
            <w:tcW w:w="3116" w:type="dxa"/>
          </w:tcPr>
          <w:p w14:paraId="4F91B03E" w14:textId="2B526828" w:rsidR="009F631B" w:rsidRDefault="009F631B" w:rsidP="00DC5338">
            <w:r>
              <w:t>Sampling Supplies</w:t>
            </w:r>
          </w:p>
        </w:tc>
        <w:tc>
          <w:tcPr>
            <w:tcW w:w="3117" w:type="dxa"/>
          </w:tcPr>
          <w:p w14:paraId="232320BA" w14:textId="4AEDAC7D" w:rsidR="009F631B" w:rsidRDefault="004748B9" w:rsidP="00DC5338">
            <w:r>
              <w:t>Water Sampling Kit</w:t>
            </w:r>
          </w:p>
        </w:tc>
        <w:tc>
          <w:tcPr>
            <w:tcW w:w="3117" w:type="dxa"/>
          </w:tcPr>
          <w:p w14:paraId="15AB501F" w14:textId="4C122B1E" w:rsidR="009F631B" w:rsidRDefault="00D6674C" w:rsidP="00DC5338">
            <w:r>
              <w:t>$4,900</w:t>
            </w:r>
          </w:p>
        </w:tc>
      </w:tr>
      <w:tr w:rsidR="009F631B" w14:paraId="1F7C6ED1" w14:textId="77777777" w:rsidTr="009F631B">
        <w:tc>
          <w:tcPr>
            <w:tcW w:w="3116" w:type="dxa"/>
          </w:tcPr>
          <w:p w14:paraId="329BFAE0" w14:textId="16E32C58" w:rsidR="009F631B" w:rsidRDefault="009F631B" w:rsidP="00DC5338">
            <w:r>
              <w:t>Testing Supplies</w:t>
            </w:r>
          </w:p>
        </w:tc>
        <w:tc>
          <w:tcPr>
            <w:tcW w:w="3117" w:type="dxa"/>
          </w:tcPr>
          <w:p w14:paraId="24F42983" w14:textId="48202E39" w:rsidR="009F631B" w:rsidRDefault="004748B9" w:rsidP="00DC5338">
            <w:r>
              <w:t>PVC Gloves, pack of 1,000</w:t>
            </w:r>
          </w:p>
        </w:tc>
        <w:tc>
          <w:tcPr>
            <w:tcW w:w="3117" w:type="dxa"/>
          </w:tcPr>
          <w:p w14:paraId="45E93AAA" w14:textId="32E2F271" w:rsidR="009F631B" w:rsidRDefault="00D6674C" w:rsidP="00DC5338">
            <w:r>
              <w:t>$250</w:t>
            </w:r>
          </w:p>
        </w:tc>
      </w:tr>
      <w:tr w:rsidR="009F631B" w14:paraId="39C16F42" w14:textId="77777777" w:rsidTr="009F631B">
        <w:tc>
          <w:tcPr>
            <w:tcW w:w="3116" w:type="dxa"/>
          </w:tcPr>
          <w:p w14:paraId="0F0A1A3B" w14:textId="5EF495FB" w:rsidR="009F631B" w:rsidRDefault="009F631B" w:rsidP="00DC5338">
            <w:r>
              <w:t>Total</w:t>
            </w:r>
          </w:p>
        </w:tc>
        <w:tc>
          <w:tcPr>
            <w:tcW w:w="3117" w:type="dxa"/>
          </w:tcPr>
          <w:p w14:paraId="119D0634" w14:textId="77777777" w:rsidR="009F631B" w:rsidRDefault="009F631B" w:rsidP="00DC5338"/>
        </w:tc>
        <w:tc>
          <w:tcPr>
            <w:tcW w:w="3117" w:type="dxa"/>
          </w:tcPr>
          <w:p w14:paraId="5003B848" w14:textId="0586D6A4" w:rsidR="009F631B" w:rsidRDefault="00D6674C" w:rsidP="00DC5338">
            <w:r>
              <w:t>$10,050</w:t>
            </w:r>
          </w:p>
        </w:tc>
      </w:tr>
    </w:tbl>
    <w:p w14:paraId="064FE44E" w14:textId="258C1551" w:rsidR="00F42232" w:rsidRDefault="00F42232" w:rsidP="001D50C6">
      <w:pPr>
        <w:pStyle w:val="Heading1"/>
      </w:pPr>
      <w:r>
        <w:t>Contractual Costs</w:t>
      </w:r>
    </w:p>
    <w:p w14:paraId="0A1A9594" w14:textId="072E2FF6" w:rsidR="002B4030" w:rsidRDefault="002B4030" w:rsidP="00DC5338">
      <w:r w:rsidRPr="002B4030">
        <w:t>Let’s review costs associated with contractual services (including those provided by individual consultants).</w:t>
      </w:r>
    </w:p>
    <w:p w14:paraId="11F29BC1" w14:textId="05DEE51D" w:rsidR="001D50C6" w:rsidRDefault="007C54FB" w:rsidP="007C54FB">
      <w:pPr>
        <w:pStyle w:val="Heading1"/>
      </w:pPr>
      <w:r w:rsidRPr="007C54FB">
        <w:t>Contractual Expenses</w:t>
      </w:r>
    </w:p>
    <w:p w14:paraId="1CBCFC36" w14:textId="77777777" w:rsidR="007C54FB" w:rsidRDefault="007C54FB" w:rsidP="007C54FB">
      <w:r>
        <w:t xml:space="preserve">Contractual services are those services to be carried out by an individual or organization, other than the recipient, that establish a contractual relationship. </w:t>
      </w:r>
    </w:p>
    <w:p w14:paraId="19246EED" w14:textId="77777777" w:rsidR="007C54FB" w:rsidRDefault="007C54FB" w:rsidP="007C54FB">
      <w:r>
        <w:t>All contractual services are subject to procurement contracts. Under procurement contracts, organizations may acquire property.</w:t>
      </w:r>
    </w:p>
    <w:p w14:paraId="53083152" w14:textId="57C26C19" w:rsidR="007C54FB" w:rsidRDefault="007C54FB" w:rsidP="007C54FB">
      <w:r>
        <w:t>EPA regulations may establish unique contracting requirements for select programs (for example, Superfund). Contact your GS to determine if any special rules apply under your grant.</w:t>
      </w:r>
    </w:p>
    <w:p w14:paraId="58B9CDC4" w14:textId="40A59227" w:rsidR="007C54FB" w:rsidRDefault="007C54FB" w:rsidP="007C54FB">
      <w:r w:rsidRPr="007C54FB">
        <w:t>Service contracts in foreign countries require EPA approval.</w:t>
      </w:r>
    </w:p>
    <w:p w14:paraId="312D92F4" w14:textId="19D33216" w:rsidR="0098168C" w:rsidRDefault="0098168C" w:rsidP="0098168C">
      <w:pPr>
        <w:pStyle w:val="Heading1"/>
      </w:pPr>
      <w:r w:rsidRPr="0098168C">
        <w:t>Contractual Cost Details</w:t>
      </w:r>
    </w:p>
    <w:p w14:paraId="7FEC7FA1" w14:textId="352A41DD" w:rsidR="0098168C" w:rsidRDefault="0098168C" w:rsidP="0098168C">
      <w:r>
        <w:t xml:space="preserve">You must provide a brief explanation of why the contractual costs are appropriate for the project in your budget narrative and work plan. </w:t>
      </w:r>
    </w:p>
    <w:p w14:paraId="2EE92D4A" w14:textId="77777777" w:rsidR="0098168C" w:rsidRDefault="0098168C" w:rsidP="0098168C">
      <w:r>
        <w:lastRenderedPageBreak/>
        <w:t>For each contractual cost, be sure your budget narrative includes the following:</w:t>
      </w:r>
    </w:p>
    <w:p w14:paraId="427B35A4" w14:textId="77777777" w:rsidR="0098168C" w:rsidRDefault="0098168C" w:rsidP="0098168C">
      <w:pPr>
        <w:pStyle w:val="ListParagraph"/>
        <w:numPr>
          <w:ilvl w:val="0"/>
          <w:numId w:val="17"/>
        </w:numPr>
      </w:pPr>
      <w:r>
        <w:t>description of the scope of work</w:t>
      </w:r>
    </w:p>
    <w:p w14:paraId="0BC5B28B" w14:textId="77777777" w:rsidR="0098168C" w:rsidRDefault="0098168C" w:rsidP="0098168C">
      <w:pPr>
        <w:pStyle w:val="ListParagraph"/>
        <w:numPr>
          <w:ilvl w:val="0"/>
          <w:numId w:val="17"/>
        </w:numPr>
      </w:pPr>
      <w:r>
        <w:t xml:space="preserve">duration </w:t>
      </w:r>
    </w:p>
    <w:p w14:paraId="6FC53DDF" w14:textId="0B946C9A" w:rsidR="0098168C" w:rsidRDefault="0098168C" w:rsidP="0098168C">
      <w:pPr>
        <w:pStyle w:val="ListParagraph"/>
        <w:numPr>
          <w:ilvl w:val="0"/>
          <w:numId w:val="17"/>
        </w:numPr>
      </w:pPr>
      <w:r>
        <w:t>procurement method</w:t>
      </w:r>
    </w:p>
    <w:p w14:paraId="2AE4A77A" w14:textId="4CBD4DBE" w:rsidR="0098168C" w:rsidRDefault="0098168C" w:rsidP="0098168C">
      <w:r>
        <w:t>For more information on procurement procedures, view the</w:t>
      </w:r>
      <w:r w:rsidR="0029591F">
        <w:t xml:space="preserve"> </w:t>
      </w:r>
      <w:r>
        <w:t>EPA’s Best Practice Guide for Procuring Services, Supplies, and Equipment Under EPA Assistance Agreements</w:t>
      </w:r>
      <w:r w:rsidR="0029591F">
        <w:t xml:space="preserve"> (</w:t>
      </w:r>
      <w:hyperlink r:id="rId25" w:history="1">
        <w:r w:rsidR="00407FB1" w:rsidRPr="003326A0">
          <w:rPr>
            <w:rStyle w:val="Hyperlink"/>
          </w:rPr>
          <w:t>https://www.epa.gov/grants/best-practice-guide-procuring-services-supplies-and-equipment-under-epa-assistance</w:t>
        </w:r>
      </w:hyperlink>
      <w:r w:rsidR="0029591F">
        <w:t>)</w:t>
      </w:r>
      <w:r w:rsidR="00407FB1">
        <w:t xml:space="preserve">.  </w:t>
      </w:r>
    </w:p>
    <w:p w14:paraId="3D64162F" w14:textId="5F315C76" w:rsidR="005E6C1B" w:rsidRDefault="005E6C1B" w:rsidP="003D13FC">
      <w:pPr>
        <w:pStyle w:val="Heading1"/>
      </w:pPr>
      <w:r w:rsidRPr="005E6C1B">
        <w:t>Naming Contractors</w:t>
      </w:r>
    </w:p>
    <w:p w14:paraId="23C04175" w14:textId="61AAA995" w:rsidR="00553062" w:rsidRDefault="00553062" w:rsidP="00553062">
      <w:r>
        <w:t>Naming a contractor in your proposal as a “partner” does not itself justify a sole source award due to ethics restrictions.</w:t>
      </w:r>
    </w:p>
    <w:p w14:paraId="76EAB84C" w14:textId="6F6E6C7A" w:rsidR="00553062" w:rsidRDefault="00553062" w:rsidP="00553062">
      <w:r>
        <w:t xml:space="preserve">The EPA strongly discourages applicants naming contractors in their applications. </w:t>
      </w:r>
    </w:p>
    <w:p w14:paraId="03B50678" w14:textId="7978A64B" w:rsidR="005E6C1B" w:rsidRDefault="00553062" w:rsidP="00553062">
      <w:r>
        <w:t>If you name a contractor (including a consultant) in your work plan, EPA may inquire whether you have complied with 2 CFR Part 200 Procurement Standards (2 CFR 200.317 through 200.326)</w:t>
      </w:r>
      <w:r w:rsidR="009877D4">
        <w:t xml:space="preserve"> (</w:t>
      </w:r>
      <w:hyperlink r:id="rId26" w:anchor="200.317" w:history="1">
        <w:r w:rsidR="00661B55" w:rsidRPr="003326A0">
          <w:rPr>
            <w:rStyle w:val="Hyperlink"/>
          </w:rPr>
          <w:t>https://www.ecfr.gov/current/title-2/subtitle-A/chapter-II/part-200#200.317</w:t>
        </w:r>
      </w:hyperlink>
      <w:r w:rsidR="00E26E8A">
        <w:t xml:space="preserve">) </w:t>
      </w:r>
      <w:r>
        <w:t xml:space="preserve">unless you have already described the process you’ve followed to select the contractor.  </w:t>
      </w:r>
    </w:p>
    <w:p w14:paraId="43585D4C" w14:textId="4F5A354B" w:rsidR="00BF45A7" w:rsidRDefault="00B0041B" w:rsidP="00ED63DB">
      <w:r w:rsidRPr="00B0041B">
        <w:t>EPA personnel cannot make recommendations for potential contractors.</w:t>
      </w:r>
    </w:p>
    <w:p w14:paraId="3A79D97F" w14:textId="276E3C40" w:rsidR="002B3AC8" w:rsidRDefault="001159FF" w:rsidP="00ED63DB">
      <w:pPr>
        <w:pStyle w:val="Heading1"/>
      </w:pPr>
      <w:r w:rsidRPr="001159FF">
        <w:t>Required Contracting Procedures</w:t>
      </w:r>
    </w:p>
    <w:p w14:paraId="03F70BEC" w14:textId="34BAA7FC" w:rsidR="00FB5279" w:rsidRDefault="00FB5279" w:rsidP="00FB5279">
      <w:r>
        <w:t>In accordance with the Uniform Grant Guidance (UGG)</w:t>
      </w:r>
      <w:r w:rsidR="00B4475E">
        <w:t xml:space="preserve"> </w:t>
      </w:r>
      <w:r>
        <w:t>(</w:t>
      </w:r>
      <w:hyperlink r:id="rId27" w:anchor="se2.1.200_123" w:history="1">
        <w:r w:rsidR="00B4475E" w:rsidRPr="00336BA2">
          <w:rPr>
            <w:rStyle w:val="Hyperlink"/>
          </w:rPr>
          <w:t>https://www.ecfr.gov/cgi-bin/text-idx?SID=9753a50d824a942cb367a62721b97431&amp;mc=true&amp;node=pt2.1.200&amp;rgn=div5#se2.1.200_123</w:t>
        </w:r>
      </w:hyperlink>
      <w:r w:rsidR="00A1101B">
        <w:t>)</w:t>
      </w:r>
      <w:r>
        <w:t xml:space="preserve">, competitive bidding is required for contracting services, unless due to a patent, copyright, equipment maintenance agreement with the original manufacturer, or other similar reason the required service is available from only one firm. </w:t>
      </w:r>
    </w:p>
    <w:p w14:paraId="50FCF240" w14:textId="18568C28" w:rsidR="00FB5279" w:rsidRDefault="00FB5279" w:rsidP="00FB5279">
      <w:r>
        <w:t>Exceptions can be made in the case of an emergency (e.g., a natural disaster).</w:t>
      </w:r>
    </w:p>
    <w:p w14:paraId="28A64586" w14:textId="5648C0DD" w:rsidR="00FB5279" w:rsidRDefault="00FB5279" w:rsidP="00FB5279">
      <w:r>
        <w:t xml:space="preserve">You may acquire goods and services costing less than the micro-purchase threshold of $10,000 as long as the price is reasonable and equitably distributed among qualified sources. </w:t>
      </w:r>
    </w:p>
    <w:p w14:paraId="75B19623" w14:textId="4BE4EDF1" w:rsidR="002B3AC8" w:rsidRDefault="00FB5279" w:rsidP="00FB5279">
      <w:r>
        <w:t>For services that cost more than the micro-purchase threshold but less than the threshold defined in 2 CFR 200.1</w:t>
      </w:r>
      <w:r w:rsidR="00A1101B">
        <w:t xml:space="preserve"> (</w:t>
      </w:r>
      <w:hyperlink r:id="rId28" w:anchor="se2.1.200_11" w:history="1">
        <w:r w:rsidR="00A1101B" w:rsidRPr="009D5901">
          <w:rPr>
            <w:rStyle w:val="Hyperlink"/>
          </w:rPr>
          <w:t>https://www.ecfr.gov/cgi-bin/text-idx?SID=e034f369247cac51e0af10b5b8c0a98f&amp;mc=true&amp;node=pt2.1.200&amp;rgn=div5#se2.1.200_11</w:t>
        </w:r>
      </w:hyperlink>
      <w:r w:rsidR="00A1101B">
        <w:t>)</w:t>
      </w:r>
      <w:r>
        <w:t>, you may use 2 CFR 200.320(b)</w:t>
      </w:r>
      <w:r w:rsidR="0031606C">
        <w:t xml:space="preserve"> (</w:t>
      </w:r>
      <w:hyperlink r:id="rId29" w:history="1">
        <w:r w:rsidR="00A517E9" w:rsidRPr="009D5901">
          <w:rPr>
            <w:rStyle w:val="Hyperlink"/>
          </w:rPr>
          <w:t>https://www.ecfr.gov/cgi-bin/text-idx?SID=df81fa9d321587330f79cab4827d49fb&amp;mc=true&amp;node=se2.1.200_1320&amp;rgn=div8</w:t>
        </w:r>
      </w:hyperlink>
      <w:r w:rsidR="00A517E9">
        <w:t>)</w:t>
      </w:r>
      <w:r>
        <w:t xml:space="preserve"> small purchase procedures and solicit offers from at least three sources, taking Disadvantaged Business Enterprise (DBE)</w:t>
      </w:r>
      <w:r w:rsidR="00452E18">
        <w:t xml:space="preserve"> (</w:t>
      </w:r>
      <w:hyperlink r:id="rId30" w:history="1">
        <w:r w:rsidR="00443C98" w:rsidRPr="000750FA">
          <w:rPr>
            <w:rStyle w:val="Hyperlink"/>
          </w:rPr>
          <w:t>https://www.epa.gov/grants/disadvantaged-business-enterprise-program-requirements</w:t>
        </w:r>
      </w:hyperlink>
      <w:r w:rsidR="00452E18">
        <w:t>)</w:t>
      </w:r>
      <w:r w:rsidR="00443C98">
        <w:t xml:space="preserve"> </w:t>
      </w:r>
      <w:r>
        <w:t xml:space="preserve">and 40 CFR Part 33 Subpart C </w:t>
      </w:r>
      <w:r w:rsidR="006031B3">
        <w:t>(</w:t>
      </w:r>
      <w:hyperlink r:id="rId31" w:history="1">
        <w:r w:rsidR="006031B3" w:rsidRPr="009D5901">
          <w:rPr>
            <w:rStyle w:val="Hyperlink"/>
          </w:rPr>
          <w:t>https://www.ecfr.gov/cgi-bin/text-idx?SID=54273d78c6eecf3a5a899e49c0ae18c1&amp;mc=true&amp;node=sp40.1.33.c&amp;rgn=div6</w:t>
        </w:r>
      </w:hyperlink>
      <w:r w:rsidR="006031B3">
        <w:t xml:space="preserve">) </w:t>
      </w:r>
      <w:r>
        <w:t>considerations into account, without formally advertising or publicizing the contracting opportunity.</w:t>
      </w:r>
    </w:p>
    <w:p w14:paraId="576E93E8" w14:textId="7CF16F29" w:rsidR="00A55741" w:rsidRDefault="00BE5FE7" w:rsidP="00AA4A1F">
      <w:pPr>
        <w:pStyle w:val="Heading1"/>
      </w:pPr>
      <w:r w:rsidRPr="00BE5FE7">
        <w:lastRenderedPageBreak/>
        <w:t>Additional Contracting Considerations</w:t>
      </w:r>
    </w:p>
    <w:p w14:paraId="0FC64026" w14:textId="44F8976D" w:rsidR="00BE5FE7" w:rsidRDefault="00BE5FE7" w:rsidP="00BE5FE7">
      <w:r>
        <w:t>States must follow the same policies and procedures they follow for procurements financed with non-federal funds. Ensure that your organization complies with the requirements in 2 CFR 200.317-326</w:t>
      </w:r>
      <w:r w:rsidR="00822A02">
        <w:t xml:space="preserve"> (</w:t>
      </w:r>
      <w:hyperlink r:id="rId32" w:anchor="se2.1.200_1317" w:history="1">
        <w:r w:rsidR="00822A02" w:rsidRPr="009D5901">
          <w:rPr>
            <w:rStyle w:val="Hyperlink"/>
          </w:rPr>
          <w:t>https://www.ecfr.gov/cgi-bin/retrieveECFR?gp=&amp;SID=c3b2670cbdf10bcd24cbd1b002462c35&amp;mc=true&amp;n=pt2.1.200&amp;r=PART&amp;ty=HTML#se2.1.200_1317</w:t>
        </w:r>
      </w:hyperlink>
      <w:r w:rsidR="00822A02">
        <w:t>)</w:t>
      </w:r>
      <w:r>
        <w:t xml:space="preserve"> and EPA’s rules for DBEs in 40 CFR Part 33</w:t>
      </w:r>
      <w:r w:rsidR="00822A02">
        <w:t xml:space="preserve"> (</w:t>
      </w:r>
      <w:hyperlink r:id="rId33" w:history="1">
        <w:r w:rsidR="00822A02" w:rsidRPr="009D5901">
          <w:rPr>
            <w:rStyle w:val="Hyperlink"/>
          </w:rPr>
          <w:t>https://www.ecfr.gov/cgi-bin/text-idx?SID=0ce07f1eb053ffcec40650c44914e901&amp;mc=true&amp;node=pt40.1.33&amp;rgn=div5</w:t>
        </w:r>
      </w:hyperlink>
      <w:r w:rsidR="00822A02">
        <w:t>)</w:t>
      </w:r>
      <w:r>
        <w:t>.</w:t>
      </w:r>
    </w:p>
    <w:p w14:paraId="5542740D" w14:textId="49479C93" w:rsidR="00BE5FE7" w:rsidRDefault="00BE5FE7" w:rsidP="00BE5FE7">
      <w:r>
        <w:t>For more information on procurement procedures, view the EPA’s Best Practice Guide for Procuring Services, Supplies, and Equipment Under EPA Assistance Agreements</w:t>
      </w:r>
      <w:r w:rsidR="008D3B4A">
        <w:t xml:space="preserve"> (</w:t>
      </w:r>
      <w:hyperlink r:id="rId34" w:history="1">
        <w:r w:rsidR="008D3B4A" w:rsidRPr="009D5901">
          <w:rPr>
            <w:rStyle w:val="Hyperlink"/>
          </w:rPr>
          <w:t>https://www.epa.gov/grants/best-practice-guide-procuring-services-supplies-and-equipment-under-epa-assistance-agreements</w:t>
        </w:r>
      </w:hyperlink>
      <w:r w:rsidR="008D3B4A">
        <w:t>)</w:t>
      </w:r>
      <w:r>
        <w:t>.</w:t>
      </w:r>
    </w:p>
    <w:p w14:paraId="5B4E9987" w14:textId="2B75FCFB" w:rsidR="008D3B4A" w:rsidRDefault="00BB0F0E" w:rsidP="0058677D">
      <w:pPr>
        <w:pStyle w:val="Heading1"/>
      </w:pPr>
      <w:r w:rsidRPr="00BB0F0E">
        <w:t>Sole Source Considerations</w:t>
      </w:r>
    </w:p>
    <w:p w14:paraId="40844F8C" w14:textId="77777777" w:rsidR="00BB0F0E" w:rsidRDefault="00BB0F0E" w:rsidP="00BB0F0E">
      <w:r>
        <w:t>If you intend to enter a sole source contract in excess of the micro-purchase threshold, consider the following:</w:t>
      </w:r>
    </w:p>
    <w:p w14:paraId="2EEC8D2B" w14:textId="77777777" w:rsidR="00BB0F0E" w:rsidRDefault="00BB0F0E" w:rsidP="00BB0F0E">
      <w:pPr>
        <w:pStyle w:val="ListParagraph"/>
        <w:numPr>
          <w:ilvl w:val="0"/>
          <w:numId w:val="18"/>
        </w:numPr>
      </w:pPr>
      <w:r>
        <w:t>Sole source contracts in excess of the micro-purchase threshold should be rare as there are multiple sources for services and products in the commercial marketplace. There is a difference between “best” and “only” and justifications based on “unique qualifications” are not persuasive.</w:t>
      </w:r>
    </w:p>
    <w:p w14:paraId="43F08642" w14:textId="77777777" w:rsidR="00BB0F0E" w:rsidRDefault="00BB0F0E" w:rsidP="00BB0F0E">
      <w:pPr>
        <w:pStyle w:val="ListParagraph"/>
        <w:numPr>
          <w:ilvl w:val="0"/>
          <w:numId w:val="18"/>
        </w:numPr>
      </w:pPr>
      <w:r>
        <w:t xml:space="preserve">Competition is required for commercially available items and consulting services (unless due to a patent, copyright, or equipment maintenance agreement with the original manufacturer, or other similar reason, or there is an emergency that precludes competitive bidding). A long-term relationship with a potential source is not an acceptable justification. </w:t>
      </w:r>
    </w:p>
    <w:p w14:paraId="6876EEB7" w14:textId="038A8267" w:rsidR="00BB0F0E" w:rsidRDefault="00BB0F0E" w:rsidP="00BB0F0E">
      <w:pPr>
        <w:pStyle w:val="ListParagraph"/>
        <w:numPr>
          <w:ilvl w:val="0"/>
          <w:numId w:val="18"/>
        </w:numPr>
      </w:pPr>
      <w:r>
        <w:t>Under 2 CFR 200.323(b)</w:t>
      </w:r>
      <w:r w:rsidR="00B141E5">
        <w:t xml:space="preserve"> </w:t>
      </w:r>
      <w:r w:rsidR="002A69DE">
        <w:t>(</w:t>
      </w:r>
      <w:hyperlink r:id="rId35" w:history="1">
        <w:r w:rsidR="00D10B50" w:rsidRPr="00C3545D">
          <w:rPr>
            <w:rStyle w:val="Hyperlink"/>
          </w:rPr>
          <w:t>https://www.ecfr.gov/current/title-2/subtitle-A/chapter-II/part-200/subpart-D/subject-group-ECFR45ddd4419ad436d/section-200.324</w:t>
        </w:r>
      </w:hyperlink>
      <w:r w:rsidR="002A69DE">
        <w:t>)</w:t>
      </w:r>
      <w:r>
        <w:t>,</w:t>
      </w:r>
      <w:r w:rsidR="00D10B50">
        <w:t xml:space="preserve"> </w:t>
      </w:r>
      <w:r>
        <w:t xml:space="preserve">you must negotiate profit as a separate element of cost for sole source procurements other than micro-purchases.  </w:t>
      </w:r>
    </w:p>
    <w:p w14:paraId="7B5EC591" w14:textId="03B1F033" w:rsidR="00271357" w:rsidRDefault="00271357" w:rsidP="00271357">
      <w:pPr>
        <w:pStyle w:val="Heading1"/>
      </w:pPr>
      <w:r w:rsidRPr="00271357">
        <w:t>Sole Source Justifications</w:t>
      </w:r>
    </w:p>
    <w:p w14:paraId="651E0853" w14:textId="77777777" w:rsidR="00271357" w:rsidRDefault="00271357" w:rsidP="003E5F0F">
      <w:r>
        <w:t>If you choose to enter a sole source contract in excess of the micro-purchase threshold, you must justify the contract. Potential justifications include:</w:t>
      </w:r>
    </w:p>
    <w:p w14:paraId="4C325761" w14:textId="77777777" w:rsidR="00271357" w:rsidRDefault="00271357" w:rsidP="003E5F0F">
      <w:pPr>
        <w:pStyle w:val="ListParagraph"/>
        <w:numPr>
          <w:ilvl w:val="0"/>
          <w:numId w:val="19"/>
        </w:numPr>
        <w:ind w:left="720"/>
      </w:pPr>
      <w:r>
        <w:t>only one source,</w:t>
      </w:r>
    </w:p>
    <w:p w14:paraId="424F0E69" w14:textId="77777777" w:rsidR="00271357" w:rsidRDefault="00271357" w:rsidP="003E5F0F">
      <w:pPr>
        <w:pStyle w:val="ListParagraph"/>
        <w:numPr>
          <w:ilvl w:val="0"/>
          <w:numId w:val="19"/>
        </w:numPr>
        <w:ind w:left="720"/>
      </w:pPr>
      <w:r>
        <w:t>an emergency (i.e., natural disaster)</w:t>
      </w:r>
    </w:p>
    <w:p w14:paraId="6DE8BABE" w14:textId="77777777" w:rsidR="00271357" w:rsidRDefault="00271357" w:rsidP="003E5F0F">
      <w:pPr>
        <w:pStyle w:val="ListParagraph"/>
        <w:numPr>
          <w:ilvl w:val="0"/>
          <w:numId w:val="19"/>
        </w:numPr>
        <w:ind w:left="720"/>
      </w:pPr>
      <w:r>
        <w:t>EPA approval, or</w:t>
      </w:r>
    </w:p>
    <w:p w14:paraId="5C588318" w14:textId="4F4FBD76" w:rsidR="00271357" w:rsidRDefault="00271357" w:rsidP="003E5F0F">
      <w:pPr>
        <w:pStyle w:val="ListParagraph"/>
        <w:numPr>
          <w:ilvl w:val="0"/>
          <w:numId w:val="19"/>
        </w:numPr>
        <w:ind w:left="720"/>
      </w:pPr>
      <w:r>
        <w:t>you decided that competition was inadequate after soliciting a number of sources</w:t>
      </w:r>
    </w:p>
    <w:p w14:paraId="412426EB" w14:textId="0266855A" w:rsidR="00870F87" w:rsidRDefault="00870F87" w:rsidP="00870F87">
      <w:pPr>
        <w:pStyle w:val="Heading1"/>
      </w:pPr>
      <w:r w:rsidRPr="00870F87">
        <w:t>Hiring Consultants</w:t>
      </w:r>
    </w:p>
    <w:p w14:paraId="5DF1ECE2" w14:textId="27653C07" w:rsidR="00870F87" w:rsidRDefault="00870F87" w:rsidP="00870F87">
      <w:r>
        <w:t xml:space="preserve">A consultant is an individual who is not an employee of your organization but provides services to you under contract. Consultants are subject to your selection, direction, and control. </w:t>
      </w:r>
    </w:p>
    <w:p w14:paraId="6DBB3ACA" w14:textId="72F5D446" w:rsidR="00870F87" w:rsidRDefault="00870F87" w:rsidP="00870F87">
      <w:r>
        <w:t>Consultants must be paid only for the hours that they work on the contract and will not be compensated for more than eight hours of work per day.</w:t>
      </w:r>
    </w:p>
    <w:p w14:paraId="0D3F6F00" w14:textId="5BDD695B" w:rsidR="00870F87" w:rsidRDefault="008A614E" w:rsidP="00AA10A4">
      <w:pPr>
        <w:pStyle w:val="Heading1"/>
      </w:pPr>
      <w:r w:rsidRPr="008A614E">
        <w:lastRenderedPageBreak/>
        <w:t>Consultants Compensation Cap</w:t>
      </w:r>
    </w:p>
    <w:p w14:paraId="74E0A5BA" w14:textId="4E9C2A21" w:rsidR="008A614E" w:rsidRDefault="008A614E" w:rsidP="008A614E">
      <w:r>
        <w:t xml:space="preserve">Individual consultants are subject to a compensation cap that cannot be exceeded. The compensation cap applies to only the amount charged to the grant. </w:t>
      </w:r>
    </w:p>
    <w:p w14:paraId="41C91F44" w14:textId="4BFC390E" w:rsidR="008A614E" w:rsidRDefault="008A614E" w:rsidP="008A614E">
      <w:r>
        <w:t xml:space="preserve">Fixed price contracts, contracts, and subcontracts with multi-employee firms for services are not affected by the compensation cap, provided that the contractor selects, directs, and controls the individual employees. Travel and overhead costs for consultants are not included in the cap. </w:t>
      </w:r>
    </w:p>
    <w:p w14:paraId="2083CDC9" w14:textId="0E829B68" w:rsidR="008A614E" w:rsidRDefault="008A614E" w:rsidP="008A614E">
      <w:r>
        <w:t xml:space="preserve">The cap is adjusted annually and limited to the maximum daily rate for a Level IV of the Executive Schedule. </w:t>
      </w:r>
    </w:p>
    <w:p w14:paraId="45510CC6" w14:textId="19B733B2" w:rsidR="00AA10A4" w:rsidRDefault="008A614E" w:rsidP="008A614E">
      <w:r>
        <w:t xml:space="preserve">To find the current cap, visit </w:t>
      </w:r>
      <w:hyperlink r:id="rId36" w:history="1">
        <w:r w:rsidR="00AA10A4" w:rsidRPr="009D5901">
          <w:rPr>
            <w:rStyle w:val="Hyperlink"/>
          </w:rPr>
          <w:t>https://ww</w:t>
        </w:r>
        <w:r w:rsidR="00AA10A4" w:rsidRPr="009D5901">
          <w:rPr>
            <w:rStyle w:val="Hyperlink"/>
          </w:rPr>
          <w:t>w</w:t>
        </w:r>
        <w:r w:rsidR="00AA10A4" w:rsidRPr="009D5901">
          <w:rPr>
            <w:rStyle w:val="Hyperlink"/>
          </w:rPr>
          <w:t>.opm.gov/policy-data-oversight/pay-leave/salaries-wages/</w:t>
        </w:r>
      </w:hyperlink>
      <w:r w:rsidR="00AA10A4">
        <w:t>.</w:t>
      </w:r>
    </w:p>
    <w:p w14:paraId="581F9F80" w14:textId="7595577E" w:rsidR="008A614E" w:rsidRDefault="00E75E22" w:rsidP="00AC5EF4">
      <w:pPr>
        <w:pStyle w:val="Heading1"/>
      </w:pPr>
      <w:r w:rsidRPr="00E75E22">
        <w:t>Example:</w:t>
      </w:r>
      <w:r>
        <w:t xml:space="preserve"> </w:t>
      </w:r>
      <w:r w:rsidRPr="00E75E22">
        <w:t>Consulting Costs</w:t>
      </w:r>
    </w:p>
    <w:p w14:paraId="066B5E36" w14:textId="77777777" w:rsidR="00AC5EF4" w:rsidRDefault="00AC5EF4" w:rsidP="00AC5EF4">
      <w:r>
        <w:t xml:space="preserve">Let’s go through an example to show how consultant contracts can be applied to develop the grant budget.  </w:t>
      </w:r>
    </w:p>
    <w:p w14:paraId="7D4A73FB" w14:textId="41993217" w:rsidR="00AC5EF4" w:rsidRDefault="00EB6F08" w:rsidP="00AC5EF4">
      <w:r w:rsidRPr="00EB6F08">
        <w:t>We will assume your organization will hire two individual consultants. We will assume that the current compensation cap is $91.95 per hour based on Level 4 of the Executive Schedule for 2024. See OPM’s fact sheet for guidance on the specific rate calculation</w:t>
      </w:r>
      <w:r w:rsidR="00AC5EF4">
        <w:t>.</w:t>
      </w:r>
    </w:p>
    <w:p w14:paraId="4163B167" w14:textId="4963C60D" w:rsidR="00EB6F08" w:rsidRDefault="00EB6F08" w:rsidP="00AC5EF4">
      <w:r w:rsidRPr="00EB6F08">
        <w:t>OPM Fact Sheet: Computing Hourly Rates of Pay Using the 2,087-Hour Divisor</w:t>
      </w:r>
      <w:r>
        <w:t xml:space="preserve">: </w:t>
      </w:r>
      <w:hyperlink r:id="rId37" w:history="1">
        <w:r w:rsidRPr="00BB0C3E">
          <w:rPr>
            <w:rStyle w:val="Hyperlink"/>
          </w:rPr>
          <w:t>https://www.opm.gov/policy-data-oversight/pay-leave/pay-administration/fact-sheets/computing-hourly-rates-of-pay-using-the-2087-hour-divisor/</w:t>
        </w:r>
      </w:hyperlink>
      <w:r>
        <w:t>.</w:t>
      </w:r>
    </w:p>
    <w:p w14:paraId="2EBB3CF7" w14:textId="244103FA" w:rsidR="00AC5EF4" w:rsidRDefault="00523899" w:rsidP="00523899">
      <w:r>
        <w:t xml:space="preserve">Identify the consultant type, rate per hour, the compensation cap, and number of hours that the consultant will work.  If the consultants’ hourly rates are more than the compensation cap, you may </w:t>
      </w:r>
      <w:r>
        <w:cr/>
        <w:t>only charge the grant up to the compensation cap amount.</w:t>
      </w:r>
    </w:p>
    <w:p w14:paraId="383E3D4F" w14:textId="5ED2C977" w:rsidR="00CD6498" w:rsidRDefault="00CD6498" w:rsidP="00AC5EF4">
      <w:r w:rsidRPr="00CD6498">
        <w:t>Multiply the consultant’s hourly rate (or compensation cap) by the number of hours to find the cost of each consultant.</w:t>
      </w:r>
    </w:p>
    <w:p w14:paraId="5787BA96" w14:textId="1B1E0C30" w:rsidR="00CD6498" w:rsidRDefault="00CD6498" w:rsidP="00CD6498">
      <w:r>
        <w:t>Soil Erosion Consultant example: $</w:t>
      </w:r>
      <w:r w:rsidR="00EB6F08">
        <w:t>91.95</w:t>
      </w:r>
      <w:r>
        <w:t>/hr * 4</w:t>
      </w:r>
      <w:r w:rsidR="00EB6F08">
        <w:t>0</w:t>
      </w:r>
      <w:r>
        <w:t>0 hours = $36,</w:t>
      </w:r>
      <w:r w:rsidR="00EB6F08">
        <w:t>78</w:t>
      </w:r>
      <w:r>
        <w:t>0</w:t>
      </w:r>
    </w:p>
    <w:p w14:paraId="628185BE" w14:textId="4786B11A" w:rsidR="00B52AB2" w:rsidRDefault="00920C54" w:rsidP="00B52AB2">
      <w:r w:rsidRPr="00920C54">
        <w:t>Finally, we add up all consultant contract costs to get the total consultant cost.</w:t>
      </w:r>
      <w:r w:rsidR="00E12753">
        <w:t xml:space="preserve"> The following table provides a complete example</w:t>
      </w:r>
      <w:r w:rsidR="00333E79">
        <w:t xml:space="preserve"> for calculating consultant costs.</w:t>
      </w:r>
    </w:p>
    <w:tbl>
      <w:tblPr>
        <w:tblStyle w:val="TableGrid"/>
        <w:tblW w:w="9715" w:type="dxa"/>
        <w:tblLook w:val="04A0" w:firstRow="1" w:lastRow="0" w:firstColumn="1" w:lastColumn="0" w:noHBand="0" w:noVBand="1"/>
      </w:tblPr>
      <w:tblGrid>
        <w:gridCol w:w="2515"/>
        <w:gridCol w:w="1620"/>
        <w:gridCol w:w="1980"/>
        <w:gridCol w:w="1890"/>
        <w:gridCol w:w="1710"/>
      </w:tblGrid>
      <w:tr w:rsidR="00920C54" w14:paraId="7C53E9F7" w14:textId="77777777" w:rsidTr="003E5F0F">
        <w:trPr>
          <w:trHeight w:val="241"/>
          <w:tblHeader/>
        </w:trPr>
        <w:tc>
          <w:tcPr>
            <w:tcW w:w="2515" w:type="dxa"/>
          </w:tcPr>
          <w:p w14:paraId="59150724" w14:textId="77777777" w:rsidR="00920C54" w:rsidRDefault="00920C54" w:rsidP="00A7248E">
            <w:r>
              <w:t>Consultant Type</w:t>
            </w:r>
          </w:p>
        </w:tc>
        <w:tc>
          <w:tcPr>
            <w:tcW w:w="1620" w:type="dxa"/>
          </w:tcPr>
          <w:p w14:paraId="16BFD3BC" w14:textId="77777777" w:rsidR="00920C54" w:rsidRDefault="00920C54" w:rsidP="00A7248E">
            <w:r>
              <w:t>Rate per Hour</w:t>
            </w:r>
          </w:p>
        </w:tc>
        <w:tc>
          <w:tcPr>
            <w:tcW w:w="1980" w:type="dxa"/>
          </w:tcPr>
          <w:p w14:paraId="582A9D1A" w14:textId="77777777" w:rsidR="00920C54" w:rsidRDefault="00920C54" w:rsidP="00A7248E">
            <w:r>
              <w:t>Compensation Cap</w:t>
            </w:r>
          </w:p>
        </w:tc>
        <w:tc>
          <w:tcPr>
            <w:tcW w:w="1890" w:type="dxa"/>
          </w:tcPr>
          <w:p w14:paraId="75D9C50F" w14:textId="77777777" w:rsidR="00920C54" w:rsidRDefault="00920C54" w:rsidP="00A7248E">
            <w:r>
              <w:t>Number of Hours</w:t>
            </w:r>
          </w:p>
        </w:tc>
        <w:tc>
          <w:tcPr>
            <w:tcW w:w="1710" w:type="dxa"/>
          </w:tcPr>
          <w:p w14:paraId="3E69CFC1" w14:textId="77777777" w:rsidR="00920C54" w:rsidRDefault="00920C54" w:rsidP="00A7248E">
            <w:r>
              <w:t>Consultant Cost</w:t>
            </w:r>
          </w:p>
        </w:tc>
      </w:tr>
      <w:tr w:rsidR="00920C54" w14:paraId="361F07CB" w14:textId="77777777" w:rsidTr="003E5F0F">
        <w:trPr>
          <w:trHeight w:val="233"/>
        </w:trPr>
        <w:tc>
          <w:tcPr>
            <w:tcW w:w="2515" w:type="dxa"/>
          </w:tcPr>
          <w:p w14:paraId="3A43942E" w14:textId="77777777" w:rsidR="00920C54" w:rsidRDefault="00920C54" w:rsidP="00A7248E">
            <w:r>
              <w:t>Soil Erosion Consultant</w:t>
            </w:r>
          </w:p>
        </w:tc>
        <w:tc>
          <w:tcPr>
            <w:tcW w:w="1620" w:type="dxa"/>
          </w:tcPr>
          <w:p w14:paraId="4D986E78" w14:textId="77777777" w:rsidR="00920C54" w:rsidRDefault="00920C54" w:rsidP="00A7248E">
            <w:r>
              <w:t>$150</w:t>
            </w:r>
          </w:p>
        </w:tc>
        <w:tc>
          <w:tcPr>
            <w:tcW w:w="1980" w:type="dxa"/>
          </w:tcPr>
          <w:p w14:paraId="6BD2CF8D" w14:textId="62223FB5" w:rsidR="00920C54" w:rsidRDefault="00920C54" w:rsidP="00A7248E">
            <w:r>
              <w:t>$</w:t>
            </w:r>
            <w:r w:rsidR="00EB6F08">
              <w:t>91.95</w:t>
            </w:r>
          </w:p>
        </w:tc>
        <w:tc>
          <w:tcPr>
            <w:tcW w:w="1890" w:type="dxa"/>
          </w:tcPr>
          <w:p w14:paraId="11714BE3" w14:textId="19C5A41C" w:rsidR="00920C54" w:rsidRDefault="00920C54" w:rsidP="00A7248E">
            <w:r>
              <w:t>4</w:t>
            </w:r>
            <w:r w:rsidR="00EB6F08">
              <w:t>0</w:t>
            </w:r>
            <w:r>
              <w:t>0</w:t>
            </w:r>
          </w:p>
        </w:tc>
        <w:tc>
          <w:tcPr>
            <w:tcW w:w="1710" w:type="dxa"/>
          </w:tcPr>
          <w:p w14:paraId="4278FA16" w14:textId="4CDCDE2B" w:rsidR="00920C54" w:rsidRDefault="00920C54" w:rsidP="00A7248E">
            <w:r>
              <w:t>$36,</w:t>
            </w:r>
            <w:r w:rsidR="00EB6F08">
              <w:t>78</w:t>
            </w:r>
            <w:r>
              <w:t>0</w:t>
            </w:r>
          </w:p>
        </w:tc>
      </w:tr>
      <w:tr w:rsidR="00920C54" w14:paraId="0795A53F" w14:textId="77777777" w:rsidTr="003E5F0F">
        <w:trPr>
          <w:trHeight w:val="476"/>
        </w:trPr>
        <w:tc>
          <w:tcPr>
            <w:tcW w:w="2515" w:type="dxa"/>
          </w:tcPr>
          <w:p w14:paraId="5F7ABC81" w14:textId="77777777" w:rsidR="00920C54" w:rsidRDefault="00920C54" w:rsidP="00A7248E">
            <w:r>
              <w:t>Geographic Information System Specialist</w:t>
            </w:r>
          </w:p>
        </w:tc>
        <w:tc>
          <w:tcPr>
            <w:tcW w:w="1620" w:type="dxa"/>
          </w:tcPr>
          <w:p w14:paraId="029E7ED4" w14:textId="77777777" w:rsidR="00920C54" w:rsidRDefault="00920C54" w:rsidP="00A7248E">
            <w:r>
              <w:t>$75</w:t>
            </w:r>
          </w:p>
        </w:tc>
        <w:tc>
          <w:tcPr>
            <w:tcW w:w="1980" w:type="dxa"/>
          </w:tcPr>
          <w:p w14:paraId="157435F4" w14:textId="70A341BF" w:rsidR="00920C54" w:rsidRDefault="00920C54" w:rsidP="00A7248E">
            <w:r>
              <w:t>$</w:t>
            </w:r>
            <w:r w:rsidR="00EB6F08">
              <w:t>91.95</w:t>
            </w:r>
          </w:p>
        </w:tc>
        <w:tc>
          <w:tcPr>
            <w:tcW w:w="1890" w:type="dxa"/>
          </w:tcPr>
          <w:p w14:paraId="26468831" w14:textId="77777777" w:rsidR="00920C54" w:rsidRDefault="00920C54" w:rsidP="00A7248E">
            <w:r>
              <w:t>100</w:t>
            </w:r>
          </w:p>
        </w:tc>
        <w:tc>
          <w:tcPr>
            <w:tcW w:w="1710" w:type="dxa"/>
          </w:tcPr>
          <w:p w14:paraId="7AE39345" w14:textId="77777777" w:rsidR="00920C54" w:rsidRDefault="00920C54" w:rsidP="00A7248E">
            <w:r>
              <w:t>$7,500</w:t>
            </w:r>
          </w:p>
        </w:tc>
      </w:tr>
      <w:tr w:rsidR="00920C54" w14:paraId="7E00B724" w14:textId="77777777" w:rsidTr="003E5F0F">
        <w:trPr>
          <w:trHeight w:val="476"/>
        </w:trPr>
        <w:tc>
          <w:tcPr>
            <w:tcW w:w="2515" w:type="dxa"/>
          </w:tcPr>
          <w:p w14:paraId="1D373C4E" w14:textId="08F63453" w:rsidR="00920C54" w:rsidRDefault="00920C54" w:rsidP="00A7248E">
            <w:r>
              <w:t>Total</w:t>
            </w:r>
          </w:p>
        </w:tc>
        <w:tc>
          <w:tcPr>
            <w:tcW w:w="1620" w:type="dxa"/>
          </w:tcPr>
          <w:p w14:paraId="6B1137E7" w14:textId="77777777" w:rsidR="00920C54" w:rsidRDefault="00920C54" w:rsidP="00A7248E"/>
        </w:tc>
        <w:tc>
          <w:tcPr>
            <w:tcW w:w="1980" w:type="dxa"/>
          </w:tcPr>
          <w:p w14:paraId="0E9A8245" w14:textId="77777777" w:rsidR="00920C54" w:rsidRDefault="00920C54" w:rsidP="00A7248E"/>
        </w:tc>
        <w:tc>
          <w:tcPr>
            <w:tcW w:w="1890" w:type="dxa"/>
          </w:tcPr>
          <w:p w14:paraId="58845387" w14:textId="77777777" w:rsidR="00920C54" w:rsidRDefault="00920C54" w:rsidP="00A7248E"/>
        </w:tc>
        <w:tc>
          <w:tcPr>
            <w:tcW w:w="1710" w:type="dxa"/>
          </w:tcPr>
          <w:p w14:paraId="6785404D" w14:textId="1C398513" w:rsidR="00920C54" w:rsidRDefault="00920C54" w:rsidP="00A7248E">
            <w:r>
              <w:t>$4</w:t>
            </w:r>
            <w:r w:rsidR="00EB6F08">
              <w:t>4</w:t>
            </w:r>
            <w:r>
              <w:t>,</w:t>
            </w:r>
            <w:r w:rsidR="00EB6F08">
              <w:t>28</w:t>
            </w:r>
            <w:r>
              <w:t>0</w:t>
            </w:r>
          </w:p>
        </w:tc>
      </w:tr>
    </w:tbl>
    <w:p w14:paraId="6DAE7627" w14:textId="4AFF0B9C" w:rsidR="00B52AB2" w:rsidRDefault="00B52AB2" w:rsidP="00CD6498"/>
    <w:p w14:paraId="356D3983" w14:textId="7B3EA872" w:rsidR="00187C2B" w:rsidRDefault="00187C2B" w:rsidP="00187C2B">
      <w:pPr>
        <w:pStyle w:val="Heading1"/>
      </w:pPr>
      <w:r w:rsidRPr="00187C2B">
        <w:t>Contractual Costs Incurred at Events</w:t>
      </w:r>
    </w:p>
    <w:p w14:paraId="0EBC48D5" w14:textId="77777777" w:rsidR="00187C2B" w:rsidRDefault="00187C2B" w:rsidP="00187C2B">
      <w:r>
        <w:t>Costs associated with contracted services at conferences, meetings, workshops, and similar events include, but are not limited to:</w:t>
      </w:r>
    </w:p>
    <w:p w14:paraId="6842D769" w14:textId="77777777" w:rsidR="00187C2B" w:rsidRDefault="00187C2B" w:rsidP="00187C2B">
      <w:pPr>
        <w:pStyle w:val="ListParagraph"/>
        <w:numPr>
          <w:ilvl w:val="0"/>
          <w:numId w:val="20"/>
        </w:numPr>
      </w:pPr>
      <w:r>
        <w:lastRenderedPageBreak/>
        <w:t>speaker fees</w:t>
      </w:r>
    </w:p>
    <w:p w14:paraId="674ED4A6" w14:textId="77777777" w:rsidR="00187C2B" w:rsidRDefault="00187C2B" w:rsidP="00187C2B">
      <w:pPr>
        <w:pStyle w:val="ListParagraph"/>
        <w:numPr>
          <w:ilvl w:val="0"/>
          <w:numId w:val="20"/>
        </w:numPr>
      </w:pPr>
      <w:r>
        <w:t>stand-alone contracts for audio-visual services</w:t>
      </w:r>
    </w:p>
    <w:p w14:paraId="5640C7A9" w14:textId="77777777" w:rsidR="00187C2B" w:rsidRDefault="00187C2B" w:rsidP="00187C2B">
      <w:pPr>
        <w:pStyle w:val="ListParagraph"/>
        <w:numPr>
          <w:ilvl w:val="0"/>
          <w:numId w:val="20"/>
        </w:numPr>
      </w:pPr>
      <w:r>
        <w:t>hired transportation services</w:t>
      </w:r>
    </w:p>
    <w:p w14:paraId="2DD125DC" w14:textId="03C612DE" w:rsidR="00187C2B" w:rsidRDefault="00187C2B" w:rsidP="004F2447">
      <w:r>
        <w:t>Facility rental costs are classified as “other” and may include audio-visual and catering services.</w:t>
      </w:r>
    </w:p>
    <w:p w14:paraId="3F423464" w14:textId="77777777" w:rsidR="004F2447" w:rsidRDefault="004F2447" w:rsidP="004F2447">
      <w:pPr>
        <w:pStyle w:val="Heading2"/>
      </w:pPr>
      <w:r>
        <w:t>Refreshments:</w:t>
      </w:r>
    </w:p>
    <w:p w14:paraId="6E1D7C23" w14:textId="0C4F8327" w:rsidR="004F2447" w:rsidRDefault="004F2447" w:rsidP="004F2447">
      <w:r>
        <w:t xml:space="preserve">Meals and refreshments procured from caterers that are separate from facility rental charges should be classified as “contractual.” The costs of meals and light refreshments for conferences are allowable if the work continues during the meal, unless expressly restricted. </w:t>
      </w:r>
    </w:p>
    <w:p w14:paraId="5FD457DD" w14:textId="458A1F65" w:rsidR="004F2447" w:rsidRDefault="004F2447" w:rsidP="004F2447">
      <w:r>
        <w:t xml:space="preserve">All meals and light refreshments require prior EPA approval, unless explicitly described in the approved scope of work. </w:t>
      </w:r>
    </w:p>
    <w:p w14:paraId="60CE8B1D" w14:textId="72AC3D43" w:rsidR="004F2447" w:rsidRDefault="004F2447" w:rsidP="004F2447">
      <w:r>
        <w:t xml:space="preserve">EPA funds may not be used for any portion of an event where alcohol is served. Your PO can answer questions about allowability of refreshments. </w:t>
      </w:r>
      <w:r w:rsidR="00F37C09">
        <w:t>Refer to</w:t>
      </w:r>
      <w:r>
        <w:t xml:space="preserve"> the Guidance Document on Selected Items (</w:t>
      </w:r>
      <w:hyperlink r:id="rId38" w:history="1">
        <w:r w:rsidR="00F04849" w:rsidRPr="009D5901">
          <w:rPr>
            <w:rStyle w:val="Hyperlink"/>
          </w:rPr>
          <w:t>https://www.epa.gov/grants/rain-2018-g01-r</w:t>
        </w:r>
      </w:hyperlink>
      <w:r w:rsidR="00F04849">
        <w:t>)</w:t>
      </w:r>
      <w:r>
        <w:t xml:space="preserve"> for more information on refreshments.</w:t>
      </w:r>
    </w:p>
    <w:p w14:paraId="1D36D8E3" w14:textId="3588373C" w:rsidR="00A23D1D" w:rsidRDefault="00A23D1D" w:rsidP="00A23D1D">
      <w:pPr>
        <w:pStyle w:val="Heading1"/>
      </w:pPr>
      <w:r w:rsidRPr="00A23D1D">
        <w:t>Example:</w:t>
      </w:r>
      <w:r>
        <w:t xml:space="preserve"> C</w:t>
      </w:r>
      <w:r w:rsidRPr="00A23D1D">
        <w:t>ontractual Costs for Events</w:t>
      </w:r>
    </w:p>
    <w:p w14:paraId="0E82E488" w14:textId="027EFFDE" w:rsidR="00D66ADF" w:rsidRDefault="00D66ADF" w:rsidP="00D66ADF">
      <w:r>
        <w:t xml:space="preserve">Let's go through an example </w:t>
      </w:r>
      <w:r w:rsidR="00F37C09">
        <w:t>of</w:t>
      </w:r>
      <w:r>
        <w:t xml:space="preserve"> how event contracts can be incorporated into a grant budget.</w:t>
      </w:r>
    </w:p>
    <w:p w14:paraId="45BBD7BB" w14:textId="7BC1BB8A" w:rsidR="00D66ADF" w:rsidRDefault="00D66ADF" w:rsidP="00D66ADF">
      <w:r>
        <w:t>We will assume your training event will require contracts for the speaker, audio-visual services, and refreshments contracted from caterers.</w:t>
      </w:r>
    </w:p>
    <w:p w14:paraId="524499F6" w14:textId="4E0C0365" w:rsidR="00D66ADF" w:rsidRDefault="00D66ADF" w:rsidP="00D66ADF">
      <w:r w:rsidRPr="00D66ADF">
        <w:t>Identify event items and estimated costs, then add up the costs to calculate the total.</w:t>
      </w:r>
    </w:p>
    <w:tbl>
      <w:tblPr>
        <w:tblStyle w:val="TableGrid"/>
        <w:tblW w:w="0" w:type="auto"/>
        <w:tblLook w:val="04A0" w:firstRow="1" w:lastRow="0" w:firstColumn="1" w:lastColumn="0" w:noHBand="0" w:noVBand="1"/>
      </w:tblPr>
      <w:tblGrid>
        <w:gridCol w:w="4675"/>
        <w:gridCol w:w="4675"/>
      </w:tblGrid>
      <w:tr w:rsidR="00D66ADF" w14:paraId="63CB615B" w14:textId="77777777" w:rsidTr="003E5F0F">
        <w:trPr>
          <w:tblHeader/>
        </w:trPr>
        <w:tc>
          <w:tcPr>
            <w:tcW w:w="4675" w:type="dxa"/>
          </w:tcPr>
          <w:p w14:paraId="5B0852EA" w14:textId="475DDB41" w:rsidR="00D66ADF" w:rsidRDefault="00597DB9" w:rsidP="00D66ADF">
            <w:r>
              <w:t>Item</w:t>
            </w:r>
          </w:p>
        </w:tc>
        <w:tc>
          <w:tcPr>
            <w:tcW w:w="4675" w:type="dxa"/>
          </w:tcPr>
          <w:p w14:paraId="6961B0E0" w14:textId="380D4163" w:rsidR="00D66ADF" w:rsidRDefault="00597DB9" w:rsidP="00D66ADF">
            <w:r>
              <w:t>Estimated Cost</w:t>
            </w:r>
          </w:p>
        </w:tc>
      </w:tr>
      <w:tr w:rsidR="00D66ADF" w14:paraId="792FAC4C" w14:textId="77777777" w:rsidTr="00D66ADF">
        <w:tc>
          <w:tcPr>
            <w:tcW w:w="4675" w:type="dxa"/>
          </w:tcPr>
          <w:p w14:paraId="0C62D40D" w14:textId="3A5834B3" w:rsidR="00D66ADF" w:rsidRDefault="00597DB9" w:rsidP="00D66ADF">
            <w:r>
              <w:t>Speaker fee</w:t>
            </w:r>
          </w:p>
        </w:tc>
        <w:tc>
          <w:tcPr>
            <w:tcW w:w="4675" w:type="dxa"/>
          </w:tcPr>
          <w:p w14:paraId="466DB117" w14:textId="603DA9ED" w:rsidR="00D66ADF" w:rsidRDefault="00AB639A" w:rsidP="00D66ADF">
            <w:r>
              <w:t>$1,500</w:t>
            </w:r>
          </w:p>
        </w:tc>
      </w:tr>
      <w:tr w:rsidR="00D66ADF" w14:paraId="49070D27" w14:textId="77777777" w:rsidTr="00D66ADF">
        <w:tc>
          <w:tcPr>
            <w:tcW w:w="4675" w:type="dxa"/>
          </w:tcPr>
          <w:p w14:paraId="34F1E3DC" w14:textId="1FADD36E" w:rsidR="00D66ADF" w:rsidRDefault="00597DB9" w:rsidP="00D66ADF">
            <w:r>
              <w:t>Audio-visual services</w:t>
            </w:r>
          </w:p>
        </w:tc>
        <w:tc>
          <w:tcPr>
            <w:tcW w:w="4675" w:type="dxa"/>
          </w:tcPr>
          <w:p w14:paraId="3EBF3953" w14:textId="5BA0F2C9" w:rsidR="00D66ADF" w:rsidRDefault="00AB639A" w:rsidP="00D66ADF">
            <w:r>
              <w:t>$700</w:t>
            </w:r>
          </w:p>
        </w:tc>
      </w:tr>
      <w:tr w:rsidR="00D66ADF" w14:paraId="3D37DCE2" w14:textId="77777777" w:rsidTr="00D66ADF">
        <w:tc>
          <w:tcPr>
            <w:tcW w:w="4675" w:type="dxa"/>
          </w:tcPr>
          <w:p w14:paraId="2E906F81" w14:textId="29619894" w:rsidR="00D66ADF" w:rsidRDefault="00597DB9" w:rsidP="00D66ADF">
            <w:r>
              <w:t>Refreshments</w:t>
            </w:r>
          </w:p>
        </w:tc>
        <w:tc>
          <w:tcPr>
            <w:tcW w:w="4675" w:type="dxa"/>
          </w:tcPr>
          <w:p w14:paraId="761275A3" w14:textId="43C37646" w:rsidR="00D66ADF" w:rsidRDefault="00AB639A" w:rsidP="00D66ADF">
            <w:r>
              <w:t>$1,000</w:t>
            </w:r>
          </w:p>
        </w:tc>
      </w:tr>
      <w:tr w:rsidR="00D66ADF" w14:paraId="2B3E9623" w14:textId="77777777" w:rsidTr="00D66ADF">
        <w:tc>
          <w:tcPr>
            <w:tcW w:w="4675" w:type="dxa"/>
          </w:tcPr>
          <w:p w14:paraId="2321AEE2" w14:textId="6BE35FAA" w:rsidR="00D66ADF" w:rsidRDefault="00597DB9" w:rsidP="00D66ADF">
            <w:r>
              <w:t>Total</w:t>
            </w:r>
          </w:p>
        </w:tc>
        <w:tc>
          <w:tcPr>
            <w:tcW w:w="4675" w:type="dxa"/>
          </w:tcPr>
          <w:p w14:paraId="5E3ED357" w14:textId="5B4A88D6" w:rsidR="00D66ADF" w:rsidRDefault="00AB639A" w:rsidP="00D66ADF">
            <w:r>
              <w:t>$3,200</w:t>
            </w:r>
          </w:p>
        </w:tc>
      </w:tr>
    </w:tbl>
    <w:p w14:paraId="360357A1" w14:textId="39457BA1" w:rsidR="00D66ADF" w:rsidRDefault="00D66ADF" w:rsidP="00D66ADF"/>
    <w:p w14:paraId="39A4A103" w14:textId="2064FC22" w:rsidR="00D66ADF" w:rsidRDefault="00AD15E5" w:rsidP="00AD15E5">
      <w:pPr>
        <w:pStyle w:val="Heading1"/>
      </w:pPr>
      <w:r w:rsidRPr="00AD15E5">
        <w:t>Other Contractual Costs</w:t>
      </w:r>
    </w:p>
    <w:p w14:paraId="3EF9A9BA" w14:textId="77777777" w:rsidR="00AD15E5" w:rsidRDefault="00AD15E5" w:rsidP="00AD15E5">
      <w:r>
        <w:t>The following items should also be classified as “contractual”:</w:t>
      </w:r>
    </w:p>
    <w:p w14:paraId="0AF109BC" w14:textId="77777777" w:rsidR="00AD15E5" w:rsidRDefault="00AD15E5" w:rsidP="00AD15E5">
      <w:pPr>
        <w:pStyle w:val="ListParagraph"/>
        <w:numPr>
          <w:ilvl w:val="0"/>
          <w:numId w:val="21"/>
        </w:numPr>
      </w:pPr>
      <w:r>
        <w:t>costs for employee training when the training is provided by a third party</w:t>
      </w:r>
    </w:p>
    <w:p w14:paraId="5C0F1782" w14:textId="77777777" w:rsidR="00AD15E5" w:rsidRDefault="00AD15E5" w:rsidP="00AD15E5">
      <w:pPr>
        <w:pStyle w:val="ListParagraph"/>
        <w:numPr>
          <w:ilvl w:val="0"/>
          <w:numId w:val="21"/>
        </w:numPr>
      </w:pPr>
      <w:r>
        <w:t>contract costs for hiring trainers to train program participants</w:t>
      </w:r>
    </w:p>
    <w:p w14:paraId="4A05C87E" w14:textId="77777777" w:rsidR="00AD15E5" w:rsidRDefault="00AD15E5" w:rsidP="00AD15E5">
      <w:pPr>
        <w:pStyle w:val="ListParagraph"/>
        <w:numPr>
          <w:ilvl w:val="0"/>
          <w:numId w:val="21"/>
        </w:numPr>
      </w:pPr>
      <w:r>
        <w:t xml:space="preserve">stand-alone equipment maintenance service contracts </w:t>
      </w:r>
    </w:p>
    <w:p w14:paraId="46A22F94" w14:textId="03CCF3A0" w:rsidR="00AD15E5" w:rsidRDefault="00AD15E5" w:rsidP="00AD15E5">
      <w:pPr>
        <w:pStyle w:val="ListParagraph"/>
        <w:numPr>
          <w:ilvl w:val="0"/>
          <w:numId w:val="21"/>
        </w:numPr>
      </w:pPr>
      <w:r>
        <w:t>acquisition of large-scale printing services</w:t>
      </w:r>
    </w:p>
    <w:p w14:paraId="57081608" w14:textId="58632F88" w:rsidR="00AD15E5" w:rsidRDefault="00AD15E5" w:rsidP="00AD15E5">
      <w:r>
        <w:t xml:space="preserve">Travel costs and incentives for participants cannot be classified as “contractual”; instead, they should be classified as “participant support costs.” </w:t>
      </w:r>
    </w:p>
    <w:p w14:paraId="5D2955CE" w14:textId="683E096E" w:rsidR="00AD15E5" w:rsidRDefault="00F37C09" w:rsidP="00AD15E5">
      <w:r>
        <w:t>Refer to</w:t>
      </w:r>
      <w:r w:rsidR="00AD15E5">
        <w:t xml:space="preserve"> the Other Direct Costs module for more information on participant support costs.</w:t>
      </w:r>
    </w:p>
    <w:p w14:paraId="035F33A3" w14:textId="3ED6E4DA" w:rsidR="00F66469" w:rsidRDefault="009A75B8" w:rsidP="009A75B8">
      <w:pPr>
        <w:pStyle w:val="Heading1"/>
      </w:pPr>
      <w:r w:rsidRPr="009A75B8">
        <w:t>Example:</w:t>
      </w:r>
      <w:r>
        <w:t xml:space="preserve"> </w:t>
      </w:r>
      <w:r w:rsidRPr="009A75B8">
        <w:t>Contract Costs</w:t>
      </w:r>
    </w:p>
    <w:p w14:paraId="758C7FE7" w14:textId="77777777" w:rsidR="009A75B8" w:rsidRDefault="009A75B8" w:rsidP="009A75B8">
      <w:r>
        <w:t>Let’s go through an example to show how contracts can be incorporated into the grant budget.</w:t>
      </w:r>
    </w:p>
    <w:p w14:paraId="55164494" w14:textId="50103499" w:rsidR="009A75B8" w:rsidRDefault="009A75B8" w:rsidP="009A75B8">
      <w:r>
        <w:lastRenderedPageBreak/>
        <w:t>We will assume your organization will hire two individual consultants and hold one event. We will also assume that your organization has contracted a company to perform maintenance on your equipment.</w:t>
      </w:r>
    </w:p>
    <w:p w14:paraId="58AC354B" w14:textId="32B3AFFE" w:rsidR="009A75B8" w:rsidRDefault="009A75B8" w:rsidP="009A75B8">
      <w:r w:rsidRPr="009A75B8">
        <w:t>Identify all contracts that your project will require. Then, add up the contract costs you calculated to find the total.</w:t>
      </w:r>
    </w:p>
    <w:p w14:paraId="32735FF7" w14:textId="0F356585" w:rsidR="003331E3" w:rsidRPr="009A75B8" w:rsidRDefault="003331E3" w:rsidP="000A15F6">
      <w:pPr>
        <w:pStyle w:val="Heading2"/>
      </w:pPr>
      <w:r>
        <w:t>Individual consultant costs</w:t>
      </w:r>
    </w:p>
    <w:tbl>
      <w:tblPr>
        <w:tblStyle w:val="TableGrid"/>
        <w:tblW w:w="0" w:type="auto"/>
        <w:tblLook w:val="04A0" w:firstRow="1" w:lastRow="0" w:firstColumn="1" w:lastColumn="0" w:noHBand="0" w:noVBand="1"/>
      </w:tblPr>
      <w:tblGrid>
        <w:gridCol w:w="4675"/>
        <w:gridCol w:w="4675"/>
      </w:tblGrid>
      <w:tr w:rsidR="009A75B8" w14:paraId="1AF9612C" w14:textId="77777777" w:rsidTr="003E5F0F">
        <w:trPr>
          <w:tblHeader/>
        </w:trPr>
        <w:tc>
          <w:tcPr>
            <w:tcW w:w="4675" w:type="dxa"/>
          </w:tcPr>
          <w:p w14:paraId="034A47DA" w14:textId="6999D075" w:rsidR="009A75B8" w:rsidRDefault="009A75B8" w:rsidP="009A75B8">
            <w:r>
              <w:t>Item</w:t>
            </w:r>
          </w:p>
        </w:tc>
        <w:tc>
          <w:tcPr>
            <w:tcW w:w="4675" w:type="dxa"/>
          </w:tcPr>
          <w:p w14:paraId="53B32759" w14:textId="30AEC595" w:rsidR="009A75B8" w:rsidRDefault="009A75B8" w:rsidP="009A75B8">
            <w:r>
              <w:t>Estimated Cost</w:t>
            </w:r>
          </w:p>
        </w:tc>
      </w:tr>
      <w:tr w:rsidR="009A75B8" w14:paraId="0D816212" w14:textId="77777777" w:rsidTr="009A75B8">
        <w:tc>
          <w:tcPr>
            <w:tcW w:w="4675" w:type="dxa"/>
          </w:tcPr>
          <w:p w14:paraId="1BDDED77" w14:textId="4C315E5A" w:rsidR="009A75B8" w:rsidRDefault="009A75B8" w:rsidP="009A75B8">
            <w:r>
              <w:t>Soil Erosion Consultant</w:t>
            </w:r>
          </w:p>
        </w:tc>
        <w:tc>
          <w:tcPr>
            <w:tcW w:w="4675" w:type="dxa"/>
          </w:tcPr>
          <w:p w14:paraId="2BEBBB68" w14:textId="7348027E" w:rsidR="009A75B8" w:rsidRDefault="00CC21E6" w:rsidP="009A75B8">
            <w:r>
              <w:t>$36,</w:t>
            </w:r>
            <w:r w:rsidR="000D1030">
              <w:t>78</w:t>
            </w:r>
            <w:r>
              <w:t>0</w:t>
            </w:r>
          </w:p>
        </w:tc>
      </w:tr>
      <w:tr w:rsidR="009A75B8" w14:paraId="3463B609" w14:textId="77777777" w:rsidTr="009A75B8">
        <w:tc>
          <w:tcPr>
            <w:tcW w:w="4675" w:type="dxa"/>
          </w:tcPr>
          <w:p w14:paraId="379C057C" w14:textId="5782D592" w:rsidR="009A75B8" w:rsidRDefault="00CC21E6" w:rsidP="009A75B8">
            <w:r>
              <w:t>Geographic Information System Specialist</w:t>
            </w:r>
          </w:p>
        </w:tc>
        <w:tc>
          <w:tcPr>
            <w:tcW w:w="4675" w:type="dxa"/>
          </w:tcPr>
          <w:p w14:paraId="778B41AE" w14:textId="2E496225" w:rsidR="009A75B8" w:rsidRDefault="00CC21E6" w:rsidP="009A75B8">
            <w:r>
              <w:t>$7,500</w:t>
            </w:r>
          </w:p>
        </w:tc>
      </w:tr>
    </w:tbl>
    <w:p w14:paraId="058F29A0" w14:textId="603C96A5" w:rsidR="003331E3" w:rsidRDefault="003331E3" w:rsidP="000A15F6">
      <w:pPr>
        <w:pStyle w:val="Heading2"/>
      </w:pPr>
      <w:r>
        <w:t>Training event costs</w:t>
      </w:r>
    </w:p>
    <w:tbl>
      <w:tblPr>
        <w:tblStyle w:val="TableGrid"/>
        <w:tblW w:w="0" w:type="auto"/>
        <w:tblLook w:val="04A0" w:firstRow="1" w:lastRow="0" w:firstColumn="1" w:lastColumn="0" w:noHBand="0" w:noVBand="1"/>
      </w:tblPr>
      <w:tblGrid>
        <w:gridCol w:w="4675"/>
        <w:gridCol w:w="4675"/>
      </w:tblGrid>
      <w:tr w:rsidR="003331E3" w14:paraId="7A500365" w14:textId="77777777" w:rsidTr="003E5F0F">
        <w:trPr>
          <w:tblHeader/>
        </w:trPr>
        <w:tc>
          <w:tcPr>
            <w:tcW w:w="4675" w:type="dxa"/>
          </w:tcPr>
          <w:p w14:paraId="42E557F0" w14:textId="73947FF6" w:rsidR="003331E3" w:rsidRDefault="003331E3" w:rsidP="003331E3">
            <w:r>
              <w:t>Item</w:t>
            </w:r>
          </w:p>
        </w:tc>
        <w:tc>
          <w:tcPr>
            <w:tcW w:w="4675" w:type="dxa"/>
          </w:tcPr>
          <w:p w14:paraId="736B66B4" w14:textId="22FE00F2" w:rsidR="003331E3" w:rsidRDefault="003331E3" w:rsidP="003331E3">
            <w:r>
              <w:t>Estimated Cost</w:t>
            </w:r>
          </w:p>
        </w:tc>
      </w:tr>
      <w:tr w:rsidR="003331E3" w14:paraId="578BDFF9" w14:textId="77777777" w:rsidTr="003331E3">
        <w:tc>
          <w:tcPr>
            <w:tcW w:w="4675" w:type="dxa"/>
          </w:tcPr>
          <w:p w14:paraId="6A9F2B35" w14:textId="71BEFDDA" w:rsidR="003331E3" w:rsidRDefault="003331E3" w:rsidP="003331E3">
            <w:r>
              <w:t>Speaker fee</w:t>
            </w:r>
          </w:p>
        </w:tc>
        <w:tc>
          <w:tcPr>
            <w:tcW w:w="4675" w:type="dxa"/>
          </w:tcPr>
          <w:p w14:paraId="77497148" w14:textId="471D9539" w:rsidR="003331E3" w:rsidRDefault="003331E3" w:rsidP="003331E3">
            <w:r>
              <w:t>$1,500</w:t>
            </w:r>
          </w:p>
        </w:tc>
      </w:tr>
      <w:tr w:rsidR="003331E3" w14:paraId="672C200B" w14:textId="77777777" w:rsidTr="003331E3">
        <w:tc>
          <w:tcPr>
            <w:tcW w:w="4675" w:type="dxa"/>
          </w:tcPr>
          <w:p w14:paraId="1FD093AF" w14:textId="54F27D74" w:rsidR="003331E3" w:rsidRDefault="003331E3" w:rsidP="003331E3">
            <w:r>
              <w:t>Audio-visual services</w:t>
            </w:r>
          </w:p>
        </w:tc>
        <w:tc>
          <w:tcPr>
            <w:tcW w:w="4675" w:type="dxa"/>
          </w:tcPr>
          <w:p w14:paraId="1FBE6B6E" w14:textId="75C3AB7F" w:rsidR="003331E3" w:rsidRDefault="003331E3" w:rsidP="003331E3">
            <w:r>
              <w:t>$700</w:t>
            </w:r>
          </w:p>
        </w:tc>
      </w:tr>
      <w:tr w:rsidR="003331E3" w14:paraId="09691235" w14:textId="77777777" w:rsidTr="003331E3">
        <w:tc>
          <w:tcPr>
            <w:tcW w:w="4675" w:type="dxa"/>
          </w:tcPr>
          <w:p w14:paraId="0B6B2223" w14:textId="6E97179A" w:rsidR="003331E3" w:rsidRDefault="003331E3" w:rsidP="003331E3">
            <w:r>
              <w:t>Refreshments</w:t>
            </w:r>
          </w:p>
        </w:tc>
        <w:tc>
          <w:tcPr>
            <w:tcW w:w="4675" w:type="dxa"/>
          </w:tcPr>
          <w:p w14:paraId="2809575B" w14:textId="35716183" w:rsidR="003331E3" w:rsidRDefault="003331E3" w:rsidP="003331E3">
            <w:r>
              <w:t>$1,000</w:t>
            </w:r>
          </w:p>
        </w:tc>
      </w:tr>
    </w:tbl>
    <w:p w14:paraId="5E02CD52" w14:textId="08311D40" w:rsidR="003331E3" w:rsidRDefault="003331E3" w:rsidP="000A15F6">
      <w:pPr>
        <w:pStyle w:val="Heading2"/>
      </w:pPr>
      <w:r>
        <w:t>Other contracts</w:t>
      </w:r>
    </w:p>
    <w:tbl>
      <w:tblPr>
        <w:tblStyle w:val="TableGrid"/>
        <w:tblW w:w="0" w:type="auto"/>
        <w:tblLook w:val="04A0" w:firstRow="1" w:lastRow="0" w:firstColumn="1" w:lastColumn="0" w:noHBand="0" w:noVBand="1"/>
      </w:tblPr>
      <w:tblGrid>
        <w:gridCol w:w="4675"/>
        <w:gridCol w:w="4675"/>
      </w:tblGrid>
      <w:tr w:rsidR="003331E3" w14:paraId="736D4733" w14:textId="77777777" w:rsidTr="003E5F0F">
        <w:trPr>
          <w:tblHeader/>
        </w:trPr>
        <w:tc>
          <w:tcPr>
            <w:tcW w:w="4675" w:type="dxa"/>
          </w:tcPr>
          <w:p w14:paraId="27525E24" w14:textId="38F26425" w:rsidR="003331E3" w:rsidRDefault="003331E3" w:rsidP="003331E3">
            <w:r>
              <w:t>Item</w:t>
            </w:r>
          </w:p>
        </w:tc>
        <w:tc>
          <w:tcPr>
            <w:tcW w:w="4675" w:type="dxa"/>
          </w:tcPr>
          <w:p w14:paraId="1DF24C7E" w14:textId="45F8B948" w:rsidR="003331E3" w:rsidRDefault="003331E3" w:rsidP="003331E3">
            <w:r>
              <w:t>Estimated Cost</w:t>
            </w:r>
          </w:p>
        </w:tc>
      </w:tr>
      <w:tr w:rsidR="003331E3" w14:paraId="43E3DD22" w14:textId="77777777" w:rsidTr="003331E3">
        <w:tc>
          <w:tcPr>
            <w:tcW w:w="4675" w:type="dxa"/>
          </w:tcPr>
          <w:p w14:paraId="42517008" w14:textId="7158894D" w:rsidR="003331E3" w:rsidRDefault="003331E3" w:rsidP="003331E3">
            <w:r>
              <w:t>Equipment maintenance contract</w:t>
            </w:r>
          </w:p>
        </w:tc>
        <w:tc>
          <w:tcPr>
            <w:tcW w:w="4675" w:type="dxa"/>
          </w:tcPr>
          <w:p w14:paraId="4943AA2A" w14:textId="6C983313" w:rsidR="003331E3" w:rsidRDefault="003331E3" w:rsidP="003331E3">
            <w:r>
              <w:t>$2,700</w:t>
            </w:r>
          </w:p>
        </w:tc>
      </w:tr>
    </w:tbl>
    <w:p w14:paraId="00E7777D" w14:textId="56B6593C" w:rsidR="00282F8F" w:rsidRDefault="00282F8F" w:rsidP="000A15F6">
      <w:pPr>
        <w:pStyle w:val="Heading2"/>
      </w:pPr>
      <w:r>
        <w:t>Total</w:t>
      </w:r>
    </w:p>
    <w:tbl>
      <w:tblPr>
        <w:tblStyle w:val="TableGrid"/>
        <w:tblW w:w="0" w:type="auto"/>
        <w:tblLook w:val="04A0" w:firstRow="1" w:lastRow="0" w:firstColumn="1" w:lastColumn="0" w:noHBand="0" w:noVBand="1"/>
      </w:tblPr>
      <w:tblGrid>
        <w:gridCol w:w="4675"/>
        <w:gridCol w:w="4675"/>
      </w:tblGrid>
      <w:tr w:rsidR="003331E3" w14:paraId="1FCB63BC" w14:textId="77777777" w:rsidTr="00A7248E">
        <w:tc>
          <w:tcPr>
            <w:tcW w:w="4675" w:type="dxa"/>
          </w:tcPr>
          <w:p w14:paraId="5FA4CA93" w14:textId="77777777" w:rsidR="003331E3" w:rsidRDefault="003331E3" w:rsidP="00A7248E">
            <w:r>
              <w:t>Total</w:t>
            </w:r>
          </w:p>
        </w:tc>
        <w:tc>
          <w:tcPr>
            <w:tcW w:w="4675" w:type="dxa"/>
          </w:tcPr>
          <w:p w14:paraId="4FFC5EBD" w14:textId="284D2EFB" w:rsidR="003331E3" w:rsidRDefault="003331E3" w:rsidP="00A7248E">
            <w:r>
              <w:t>$</w:t>
            </w:r>
            <w:r w:rsidR="000D1030">
              <w:t>5</w:t>
            </w:r>
            <w:r w:rsidR="003B465E">
              <w:t>0</w:t>
            </w:r>
            <w:r>
              <w:t>,</w:t>
            </w:r>
            <w:r w:rsidR="000D1030">
              <w:t>18</w:t>
            </w:r>
            <w:r>
              <w:t>0</w:t>
            </w:r>
          </w:p>
        </w:tc>
      </w:tr>
    </w:tbl>
    <w:p w14:paraId="600ECED1" w14:textId="3F2A665D" w:rsidR="003331E3" w:rsidRDefault="003331E3" w:rsidP="009A75B8"/>
    <w:p w14:paraId="38622CFF" w14:textId="19FC31D7" w:rsidR="000A15F6" w:rsidRDefault="00AB26DC" w:rsidP="00AB26DC">
      <w:pPr>
        <w:pStyle w:val="Heading1"/>
      </w:pPr>
      <w:r w:rsidRPr="00AB26DC">
        <w:t>Construction Costs</w:t>
      </w:r>
    </w:p>
    <w:p w14:paraId="1324C2BA" w14:textId="7C4BFDF4" w:rsidR="00AB26DC" w:rsidRDefault="00AB26DC" w:rsidP="009A75B8">
      <w:r w:rsidRPr="00AB26DC">
        <w:t>Now we will review costs associated with construction.</w:t>
      </w:r>
    </w:p>
    <w:p w14:paraId="6946C4EC" w14:textId="2A056FA9" w:rsidR="00AB26DC" w:rsidRDefault="00AB26DC" w:rsidP="00EB6702">
      <w:pPr>
        <w:pStyle w:val="Heading1"/>
      </w:pPr>
      <w:r w:rsidRPr="00AB26DC">
        <w:t>Overview of Construction Costs</w:t>
      </w:r>
    </w:p>
    <w:p w14:paraId="44198B90" w14:textId="77777777" w:rsidR="00AB26DC" w:rsidRDefault="00AB26DC" w:rsidP="00AB26DC">
      <w:r>
        <w:t>Construction costs are typically only allowable for projects under:</w:t>
      </w:r>
    </w:p>
    <w:p w14:paraId="230BF9D1" w14:textId="77777777" w:rsidR="00AB26DC" w:rsidRDefault="00AB26DC" w:rsidP="00EB6702">
      <w:pPr>
        <w:pStyle w:val="ListParagraph"/>
        <w:numPr>
          <w:ilvl w:val="0"/>
          <w:numId w:val="22"/>
        </w:numPr>
      </w:pPr>
      <w:r>
        <w:t>CERCLA</w:t>
      </w:r>
    </w:p>
    <w:p w14:paraId="1D7B8CFC" w14:textId="77777777" w:rsidR="00AB26DC" w:rsidRDefault="00AB26DC" w:rsidP="00EB6702">
      <w:pPr>
        <w:pStyle w:val="ListParagraph"/>
        <w:numPr>
          <w:ilvl w:val="0"/>
          <w:numId w:val="22"/>
        </w:numPr>
      </w:pPr>
      <w:r>
        <w:t>Brownfields, and</w:t>
      </w:r>
    </w:p>
    <w:p w14:paraId="27DC7305" w14:textId="77777777" w:rsidR="00AB26DC" w:rsidRDefault="00AB26DC" w:rsidP="00EB6702">
      <w:pPr>
        <w:pStyle w:val="ListParagraph"/>
        <w:numPr>
          <w:ilvl w:val="0"/>
          <w:numId w:val="22"/>
        </w:numPr>
      </w:pPr>
      <w:r>
        <w:t>Clean Water Act (certain provisions)</w:t>
      </w:r>
    </w:p>
    <w:p w14:paraId="2D997B5D" w14:textId="4A09C9E6" w:rsidR="00AB26DC" w:rsidRDefault="00AB26DC" w:rsidP="00AB26DC">
      <w:r>
        <w:t>Construction costs are only allowable under project grants if the cost is necessary for an activity that is authorized in an EPA statute.</w:t>
      </w:r>
    </w:p>
    <w:p w14:paraId="7493514C" w14:textId="18724658" w:rsidR="00AB26DC" w:rsidRDefault="00AB26DC" w:rsidP="00AB26DC">
      <w:r w:rsidRPr="00AB26DC">
        <w:t>Unless program guidance expressly describes construction as an eligible cost, you should consult with your PO if you anticipate construction costs on your project.</w:t>
      </w:r>
    </w:p>
    <w:p w14:paraId="73016346" w14:textId="421FE5BD" w:rsidR="00EB6702" w:rsidRDefault="003F3408" w:rsidP="003F3408">
      <w:pPr>
        <w:pStyle w:val="Heading1"/>
      </w:pPr>
      <w:r w:rsidRPr="003F3408">
        <w:t>Examples of Construction Costs</w:t>
      </w:r>
    </w:p>
    <w:p w14:paraId="2BF82CBD" w14:textId="77777777" w:rsidR="00EB6702" w:rsidRDefault="00EB6702" w:rsidP="00EB6702">
      <w:r>
        <w:t>Construction costs include, but are not limited to:</w:t>
      </w:r>
    </w:p>
    <w:p w14:paraId="6AD918FD" w14:textId="77777777" w:rsidR="00EB6702" w:rsidRDefault="00EB6702" w:rsidP="003F3408">
      <w:pPr>
        <w:pStyle w:val="ListParagraph"/>
        <w:numPr>
          <w:ilvl w:val="0"/>
          <w:numId w:val="23"/>
        </w:numPr>
      </w:pPr>
      <w:r>
        <w:t>site preparation</w:t>
      </w:r>
    </w:p>
    <w:p w14:paraId="25A082F2" w14:textId="77777777" w:rsidR="00EB6702" w:rsidRDefault="00EB6702" w:rsidP="003F3408">
      <w:pPr>
        <w:pStyle w:val="ListParagraph"/>
        <w:numPr>
          <w:ilvl w:val="0"/>
          <w:numId w:val="23"/>
        </w:numPr>
      </w:pPr>
      <w:r>
        <w:t>demolishing and building facilities</w:t>
      </w:r>
    </w:p>
    <w:p w14:paraId="19CC3A16" w14:textId="77777777" w:rsidR="00EB6702" w:rsidRDefault="00EB6702" w:rsidP="003F3408">
      <w:pPr>
        <w:pStyle w:val="ListParagraph"/>
        <w:numPr>
          <w:ilvl w:val="0"/>
          <w:numId w:val="23"/>
        </w:numPr>
      </w:pPr>
      <w:r>
        <w:t>permanent improvements to facilities or other real property</w:t>
      </w:r>
    </w:p>
    <w:p w14:paraId="4ADD0BFF" w14:textId="77777777" w:rsidR="00EB6702" w:rsidRDefault="00EB6702" w:rsidP="003F3408">
      <w:pPr>
        <w:pStyle w:val="ListParagraph"/>
        <w:numPr>
          <w:ilvl w:val="0"/>
          <w:numId w:val="23"/>
        </w:numPr>
      </w:pPr>
      <w:r>
        <w:t xml:space="preserve">major renovations of existing facilities </w:t>
      </w:r>
    </w:p>
    <w:p w14:paraId="1E831B5D" w14:textId="4A6A3704" w:rsidR="00EB6702" w:rsidRDefault="00EB6702" w:rsidP="003F3408">
      <w:pPr>
        <w:pStyle w:val="ListParagraph"/>
        <w:numPr>
          <w:ilvl w:val="0"/>
          <w:numId w:val="23"/>
        </w:numPr>
      </w:pPr>
      <w:r>
        <w:lastRenderedPageBreak/>
        <w:t>related architectural or engineering services</w:t>
      </w:r>
    </w:p>
    <w:p w14:paraId="67CD7CE7" w14:textId="0C578FEC" w:rsidR="003F3408" w:rsidRDefault="003F3408" w:rsidP="003F3408">
      <w:pPr>
        <w:pStyle w:val="Heading1"/>
      </w:pPr>
      <w:r w:rsidRPr="003F3408">
        <w:t>Construction Budget Details</w:t>
      </w:r>
    </w:p>
    <w:p w14:paraId="4981F1D7" w14:textId="77777777" w:rsidR="003F3408" w:rsidRDefault="003F3408" w:rsidP="003F3408">
      <w:r>
        <w:t>Unless otherwise directed by your PO, costs associated with hiring contractors, which typically includes a general contractor and an architecture/engineering (A/E) firm, should be classified as “contractual.”</w:t>
      </w:r>
    </w:p>
    <w:p w14:paraId="1927AED5" w14:textId="77777777" w:rsidR="003F3408" w:rsidRDefault="003F3408" w:rsidP="003F3408">
      <w:r>
        <w:t>When incorporating construction costs into your budget, ensure that your budget detail includes the following:</w:t>
      </w:r>
    </w:p>
    <w:p w14:paraId="226AE02C" w14:textId="77777777" w:rsidR="003F3408" w:rsidRDefault="003F3408" w:rsidP="003F3408">
      <w:pPr>
        <w:pStyle w:val="ListParagraph"/>
        <w:numPr>
          <w:ilvl w:val="0"/>
          <w:numId w:val="24"/>
        </w:numPr>
      </w:pPr>
      <w:r>
        <w:t>list of planned construction contracts</w:t>
      </w:r>
    </w:p>
    <w:p w14:paraId="7926B3B3" w14:textId="77777777" w:rsidR="003F3408" w:rsidRDefault="003F3408" w:rsidP="003F3408">
      <w:pPr>
        <w:pStyle w:val="ListParagraph"/>
        <w:numPr>
          <w:ilvl w:val="0"/>
          <w:numId w:val="24"/>
        </w:numPr>
      </w:pPr>
      <w:r>
        <w:t>brief description of the scope of work or services to be provided</w:t>
      </w:r>
    </w:p>
    <w:p w14:paraId="5CC8D150" w14:textId="77777777" w:rsidR="003F3408" w:rsidRDefault="003F3408" w:rsidP="003F3408">
      <w:pPr>
        <w:pStyle w:val="ListParagraph"/>
        <w:numPr>
          <w:ilvl w:val="0"/>
          <w:numId w:val="24"/>
        </w:numPr>
      </w:pPr>
      <w:r>
        <w:t>planned duration</w:t>
      </w:r>
    </w:p>
    <w:p w14:paraId="2EEF3B36" w14:textId="7039B5A6" w:rsidR="003F3408" w:rsidRDefault="003F3408" w:rsidP="003F3408">
      <w:pPr>
        <w:pStyle w:val="ListParagraph"/>
        <w:numPr>
          <w:ilvl w:val="0"/>
          <w:numId w:val="24"/>
        </w:numPr>
      </w:pPr>
      <w:r>
        <w:t>planned procurement method</w:t>
      </w:r>
    </w:p>
    <w:p w14:paraId="1638F6F3" w14:textId="44FCE8AB" w:rsidR="003F3408" w:rsidRDefault="003F3408" w:rsidP="003F3408">
      <w:r>
        <w:t>Construction excludes the cost of land acquisition and off-site improvements. Any land acquisition cost should be classified as “other” and include a line in the budget narrative explaining the purpose of the acquisition.</w:t>
      </w:r>
    </w:p>
    <w:p w14:paraId="52BB51AF" w14:textId="5403A69A" w:rsidR="00855932" w:rsidRDefault="00855932" w:rsidP="00855932">
      <w:pPr>
        <w:pStyle w:val="Heading1"/>
      </w:pPr>
      <w:r w:rsidRPr="00855932">
        <w:t>Prevailing Wages</w:t>
      </w:r>
    </w:p>
    <w:p w14:paraId="273A2C30" w14:textId="3B4216EE" w:rsidR="00855932" w:rsidRDefault="00855932" w:rsidP="00855932">
      <w:r>
        <w:t>Grants under some statutes are subject to Davis-Bacon prevailing wage requirements</w:t>
      </w:r>
      <w:r w:rsidR="00ED76BA">
        <w:t xml:space="preserve"> (</w:t>
      </w:r>
      <w:hyperlink r:id="rId39" w:history="1">
        <w:r w:rsidR="00ED76BA" w:rsidRPr="009D5901">
          <w:rPr>
            <w:rStyle w:val="Hyperlink"/>
          </w:rPr>
          <w:t>https://www.epa.gov/grants/interim-davis-bacon-act-guidance</w:t>
        </w:r>
      </w:hyperlink>
      <w:r w:rsidR="00ED76BA">
        <w:t>).</w:t>
      </w:r>
    </w:p>
    <w:p w14:paraId="7DBDF7EA" w14:textId="77777777" w:rsidR="00855932" w:rsidRDefault="00855932" w:rsidP="00855932">
      <w:r>
        <w:t xml:space="preserve">These statutes include: </w:t>
      </w:r>
    </w:p>
    <w:p w14:paraId="7BDCBAF9" w14:textId="77777777" w:rsidR="00855932" w:rsidRDefault="00855932" w:rsidP="00855932">
      <w:pPr>
        <w:pStyle w:val="ListParagraph"/>
        <w:numPr>
          <w:ilvl w:val="0"/>
          <w:numId w:val="25"/>
        </w:numPr>
      </w:pPr>
      <w:r>
        <w:t>Clean Water State Revolving Fund (CWSRF)</w:t>
      </w:r>
    </w:p>
    <w:p w14:paraId="5DFDE31B" w14:textId="77777777" w:rsidR="00855932" w:rsidRDefault="00855932" w:rsidP="00855932">
      <w:pPr>
        <w:pStyle w:val="ListParagraph"/>
        <w:numPr>
          <w:ilvl w:val="0"/>
          <w:numId w:val="25"/>
        </w:numPr>
      </w:pPr>
      <w:r>
        <w:t>Drinking Water State Revolving Fund (DWSRF)</w:t>
      </w:r>
    </w:p>
    <w:p w14:paraId="6FFE7E5D" w14:textId="77777777" w:rsidR="00855932" w:rsidRDefault="00855932" w:rsidP="00855932">
      <w:pPr>
        <w:pStyle w:val="ListParagraph"/>
        <w:numPr>
          <w:ilvl w:val="0"/>
          <w:numId w:val="25"/>
        </w:numPr>
      </w:pPr>
      <w:r>
        <w:t>Brownfields Revolving Loan Fund (RLF)</w:t>
      </w:r>
    </w:p>
    <w:p w14:paraId="1142A3C8" w14:textId="77777777" w:rsidR="00855932" w:rsidRDefault="00855932" w:rsidP="00855932">
      <w:pPr>
        <w:pStyle w:val="ListParagraph"/>
        <w:numPr>
          <w:ilvl w:val="0"/>
          <w:numId w:val="25"/>
        </w:numPr>
      </w:pPr>
      <w:r>
        <w:t>Brownfields Direct Cleanup (petroleum and hazardous substances)</w:t>
      </w:r>
    </w:p>
    <w:p w14:paraId="4491FC02" w14:textId="77777777" w:rsidR="00855932" w:rsidRDefault="00855932" w:rsidP="00855932">
      <w:pPr>
        <w:pStyle w:val="ListParagraph"/>
        <w:numPr>
          <w:ilvl w:val="0"/>
          <w:numId w:val="25"/>
        </w:numPr>
      </w:pPr>
      <w:r>
        <w:t>Brownfields Assessment (very frequently)</w:t>
      </w:r>
    </w:p>
    <w:p w14:paraId="04BF5046" w14:textId="75B3B6C5" w:rsidR="00855932" w:rsidRDefault="00855932" w:rsidP="00855932">
      <w:pPr>
        <w:pStyle w:val="ListParagraph"/>
        <w:numPr>
          <w:ilvl w:val="0"/>
          <w:numId w:val="25"/>
        </w:numPr>
      </w:pPr>
      <w:r>
        <w:t>Select regionally</w:t>
      </w:r>
      <w:r w:rsidR="00F1686E">
        <w:t xml:space="preserve"> </w:t>
      </w:r>
      <w:r>
        <w:t>specific programs</w:t>
      </w:r>
    </w:p>
    <w:p w14:paraId="0BA8B9F7" w14:textId="7D233846" w:rsidR="00855932" w:rsidRDefault="00855932" w:rsidP="00855932">
      <w:r>
        <w:t>The Davis</w:t>
      </w:r>
      <w:r w:rsidR="00F1686E">
        <w:t>-</w:t>
      </w:r>
      <w:r>
        <w:t xml:space="preserve">Bacon Act requires that all contractors and subcontractors performing construction, alteration, and repair under affected programs pay their laborers and mechanics not less than the prevailing wage and fringe benefits for the geographic location. </w:t>
      </w:r>
    </w:p>
    <w:p w14:paraId="61F4806B" w14:textId="6BA83908" w:rsidR="00673E02" w:rsidRDefault="00855932" w:rsidP="00855932">
      <w:r>
        <w:t>For more information on prevailing wage requirements, visit the</w:t>
      </w:r>
      <w:r w:rsidR="00BA65B8">
        <w:t xml:space="preserve"> </w:t>
      </w:r>
      <w:r>
        <w:t>Prevailing Wage Requirements Guidance website</w:t>
      </w:r>
      <w:r w:rsidR="00C209C2">
        <w:t xml:space="preserve"> (</w:t>
      </w:r>
      <w:hyperlink r:id="rId40" w:history="1">
        <w:r w:rsidR="00B07C9F" w:rsidRPr="00C3545D">
          <w:rPr>
            <w:rStyle w:val="Hyperlink"/>
          </w:rPr>
          <w:t>https://www.epa.gov/grants/interim-davis-bacon-act-guidance</w:t>
        </w:r>
      </w:hyperlink>
      <w:r w:rsidR="00B07C9F">
        <w:t xml:space="preserve">). </w:t>
      </w:r>
    </w:p>
    <w:p w14:paraId="47D8DAEA" w14:textId="4F190BFB" w:rsidR="00673E02" w:rsidRDefault="00673E02" w:rsidP="00840A6A">
      <w:pPr>
        <w:pStyle w:val="Heading1"/>
      </w:pPr>
      <w:r w:rsidRPr="00673E02">
        <w:t>Module Summary</w:t>
      </w:r>
    </w:p>
    <w:p w14:paraId="0EED76A0" w14:textId="2E7DAD00" w:rsidR="00673E02" w:rsidRDefault="00673E02" w:rsidP="00855932">
      <w:r w:rsidRPr="00673E02">
        <w:t>Let’s review what you have learned in this module.</w:t>
      </w:r>
    </w:p>
    <w:p w14:paraId="2662946C" w14:textId="1C0F2BF2" w:rsidR="00673E02" w:rsidRDefault="00840A6A" w:rsidP="00840A6A">
      <w:pPr>
        <w:pStyle w:val="Heading1"/>
      </w:pPr>
      <w:r w:rsidRPr="00840A6A">
        <w:t>What You Have Learned</w:t>
      </w:r>
    </w:p>
    <w:p w14:paraId="5AC5EE5D" w14:textId="0F433B41" w:rsidR="00673E02" w:rsidRDefault="00673E02" w:rsidP="00673E02">
      <w:r>
        <w:t>In this module, you learned how to include direct costs into work plans, budgets, and budget narratives for EPA assistance agreements for project grants/cooperative agreements and continuing environmental program grants.</w:t>
      </w:r>
    </w:p>
    <w:p w14:paraId="76563CEC" w14:textId="77777777" w:rsidR="00673E02" w:rsidRDefault="00673E02" w:rsidP="00673E02">
      <w:r>
        <w:lastRenderedPageBreak/>
        <w:t>We covered how to deal with direct costs such as:</w:t>
      </w:r>
    </w:p>
    <w:p w14:paraId="656C3373" w14:textId="77777777" w:rsidR="00673E02" w:rsidRDefault="00673E02" w:rsidP="00840A6A">
      <w:pPr>
        <w:pStyle w:val="ListParagraph"/>
        <w:numPr>
          <w:ilvl w:val="0"/>
          <w:numId w:val="26"/>
        </w:numPr>
      </w:pPr>
      <w:r>
        <w:t>Personnel and Fringe Benefits</w:t>
      </w:r>
    </w:p>
    <w:p w14:paraId="02FEBD97" w14:textId="77777777" w:rsidR="00673E02" w:rsidRDefault="00673E02" w:rsidP="00840A6A">
      <w:pPr>
        <w:pStyle w:val="ListParagraph"/>
        <w:numPr>
          <w:ilvl w:val="0"/>
          <w:numId w:val="26"/>
        </w:numPr>
      </w:pPr>
      <w:r>
        <w:t>Travel Costs</w:t>
      </w:r>
    </w:p>
    <w:p w14:paraId="01BBF22C" w14:textId="77777777" w:rsidR="00673E02" w:rsidRDefault="00673E02" w:rsidP="00840A6A">
      <w:pPr>
        <w:pStyle w:val="ListParagraph"/>
        <w:numPr>
          <w:ilvl w:val="0"/>
          <w:numId w:val="26"/>
        </w:numPr>
      </w:pPr>
      <w:r>
        <w:t>Equipment Costs</w:t>
      </w:r>
    </w:p>
    <w:p w14:paraId="22462AD3" w14:textId="77777777" w:rsidR="00673E02" w:rsidRDefault="00673E02" w:rsidP="00840A6A">
      <w:pPr>
        <w:pStyle w:val="ListParagraph"/>
        <w:numPr>
          <w:ilvl w:val="0"/>
          <w:numId w:val="26"/>
        </w:numPr>
      </w:pPr>
      <w:r>
        <w:t>Supply Costs</w:t>
      </w:r>
    </w:p>
    <w:p w14:paraId="78E5AAE6" w14:textId="77777777" w:rsidR="00673E02" w:rsidRDefault="00673E02" w:rsidP="00840A6A">
      <w:pPr>
        <w:pStyle w:val="ListParagraph"/>
        <w:numPr>
          <w:ilvl w:val="0"/>
          <w:numId w:val="26"/>
        </w:numPr>
      </w:pPr>
      <w:r>
        <w:t>Contractual Costs</w:t>
      </w:r>
    </w:p>
    <w:p w14:paraId="1518C313" w14:textId="56CA05F3" w:rsidR="00673E02" w:rsidRDefault="00673E02" w:rsidP="00840A6A">
      <w:pPr>
        <w:pStyle w:val="ListParagraph"/>
        <w:numPr>
          <w:ilvl w:val="0"/>
          <w:numId w:val="26"/>
        </w:numPr>
      </w:pPr>
      <w:r>
        <w:t>Construction Costs</w:t>
      </w:r>
    </w:p>
    <w:p w14:paraId="1F532D05" w14:textId="3724C445" w:rsidR="00673E02" w:rsidRDefault="00673E02" w:rsidP="00673E02">
      <w:r w:rsidRPr="00673E02">
        <w:t>For information on how to identify and apply additional costs for an EPA assistance agreement, check out the other modules in the How to Develop a Budget Course:</w:t>
      </w:r>
    </w:p>
    <w:p w14:paraId="4DFFDC38" w14:textId="77777777" w:rsidR="00840A6A" w:rsidRDefault="00840A6A" w:rsidP="00840A6A">
      <w:pPr>
        <w:pStyle w:val="ListParagraph"/>
        <w:numPr>
          <w:ilvl w:val="0"/>
          <w:numId w:val="27"/>
        </w:numPr>
      </w:pPr>
      <w:r>
        <w:t>General Principles and Considerations</w:t>
      </w:r>
    </w:p>
    <w:p w14:paraId="6BB0228A" w14:textId="77777777" w:rsidR="00840A6A" w:rsidRDefault="00840A6A" w:rsidP="00840A6A">
      <w:pPr>
        <w:pStyle w:val="ListParagraph"/>
        <w:numPr>
          <w:ilvl w:val="0"/>
          <w:numId w:val="27"/>
        </w:numPr>
      </w:pPr>
      <w:r>
        <w:t>Other Direct Costs</w:t>
      </w:r>
    </w:p>
    <w:p w14:paraId="188A54B9" w14:textId="0E67DAC5" w:rsidR="00840A6A" w:rsidRDefault="00840A6A" w:rsidP="00840A6A">
      <w:pPr>
        <w:pStyle w:val="ListParagraph"/>
        <w:numPr>
          <w:ilvl w:val="0"/>
          <w:numId w:val="27"/>
        </w:numPr>
      </w:pPr>
      <w:r>
        <w:t>Indirect Costs</w:t>
      </w:r>
    </w:p>
    <w:p w14:paraId="3C9D9F16" w14:textId="7C201D20" w:rsidR="00DC14B1" w:rsidRDefault="00DC14B1" w:rsidP="00DC14B1">
      <w:pPr>
        <w:pStyle w:val="Heading1"/>
      </w:pPr>
      <w:r>
        <w:t>Thank you!</w:t>
      </w:r>
    </w:p>
    <w:p w14:paraId="770A5DD1" w14:textId="6A8F35D1" w:rsidR="00DC14B1" w:rsidRDefault="00DC14B1" w:rsidP="00DC14B1">
      <w:r>
        <w:t>You have completed this module.</w:t>
      </w:r>
    </w:p>
    <w:p w14:paraId="13107130" w14:textId="7D80DE5D" w:rsidR="00C263DE" w:rsidRDefault="00C263DE" w:rsidP="00100903">
      <w:pPr>
        <w:pStyle w:val="Heading1"/>
      </w:pPr>
      <w:r>
        <w:t>Helpful Resources</w:t>
      </w:r>
    </w:p>
    <w:p w14:paraId="1353C6F7" w14:textId="5D166F1E" w:rsidR="00E020C9" w:rsidRDefault="00E020C9" w:rsidP="00100903">
      <w:pPr>
        <w:pStyle w:val="Heading2"/>
      </w:pPr>
      <w:r>
        <w:t>Forms and Tools</w:t>
      </w:r>
    </w:p>
    <w:p w14:paraId="7F2114C5" w14:textId="45CAE772" w:rsidR="00E020C9" w:rsidRDefault="00E020C9" w:rsidP="00E020C9">
      <w:pPr>
        <w:pStyle w:val="ListParagraph"/>
        <w:numPr>
          <w:ilvl w:val="0"/>
          <w:numId w:val="36"/>
        </w:numPr>
      </w:pPr>
      <w:r w:rsidRPr="00E020C9">
        <w:t>Budget Information for Non-Construction Programs (SF-424A)</w:t>
      </w:r>
      <w:r>
        <w:t xml:space="preserve"> (</w:t>
      </w:r>
      <w:hyperlink r:id="rId41" w:history="1">
        <w:r w:rsidRPr="00223573">
          <w:rPr>
            <w:rStyle w:val="Hyperlink"/>
          </w:rPr>
          <w:t>https://www.grants.gov/forms/form-items-description/fid/241</w:t>
        </w:r>
      </w:hyperlink>
      <w:r>
        <w:t xml:space="preserve">) </w:t>
      </w:r>
    </w:p>
    <w:p w14:paraId="215B83B3" w14:textId="2EA64654" w:rsidR="00E020C9" w:rsidRDefault="00E020C9" w:rsidP="00E020C9">
      <w:pPr>
        <w:pStyle w:val="ListParagraph"/>
        <w:numPr>
          <w:ilvl w:val="0"/>
          <w:numId w:val="36"/>
        </w:numPr>
      </w:pPr>
      <w:r>
        <w:t>Grants.gov (</w:t>
      </w:r>
      <w:hyperlink r:id="rId42" w:history="1">
        <w:r w:rsidRPr="00223573">
          <w:rPr>
            <w:rStyle w:val="Hyperlink"/>
          </w:rPr>
          <w:t>https://www.grants.gov/</w:t>
        </w:r>
      </w:hyperlink>
      <w:r>
        <w:t xml:space="preserve">) </w:t>
      </w:r>
    </w:p>
    <w:p w14:paraId="0E2CBC06" w14:textId="4896641E" w:rsidR="00E020C9" w:rsidRPr="00E020C9" w:rsidRDefault="00E020C9" w:rsidP="00E020C9">
      <w:pPr>
        <w:pStyle w:val="ListParagraph"/>
        <w:numPr>
          <w:ilvl w:val="0"/>
          <w:numId w:val="36"/>
        </w:numPr>
      </w:pPr>
      <w:r w:rsidRPr="00E020C9">
        <w:t>U.S. Office of Personnel Management, Salaries &amp; Wages</w:t>
      </w:r>
      <w:r>
        <w:t xml:space="preserve"> (</w:t>
      </w:r>
      <w:hyperlink r:id="rId43" w:history="1">
        <w:r w:rsidRPr="00223573">
          <w:rPr>
            <w:rStyle w:val="Hyperlink"/>
          </w:rPr>
          <w:t>https://www.opm.gov/policy-data-oversight/pay-leave/salaries-wages/</w:t>
        </w:r>
      </w:hyperlink>
      <w:r>
        <w:t xml:space="preserve">) </w:t>
      </w:r>
    </w:p>
    <w:p w14:paraId="0AE6C6DB" w14:textId="7D4D44E9" w:rsidR="00E020C9" w:rsidRDefault="00E020C9" w:rsidP="00100903">
      <w:pPr>
        <w:pStyle w:val="Heading2"/>
      </w:pPr>
      <w:r>
        <w:t>EPA Policy and Guidance</w:t>
      </w:r>
    </w:p>
    <w:p w14:paraId="18599209" w14:textId="29684749" w:rsidR="00E020C9" w:rsidRDefault="00E020C9" w:rsidP="00100903">
      <w:pPr>
        <w:pStyle w:val="ListParagraph"/>
        <w:numPr>
          <w:ilvl w:val="0"/>
          <w:numId w:val="34"/>
        </w:numPr>
      </w:pPr>
      <w:r>
        <w:t>Budget Guidance (</w:t>
      </w:r>
      <w:hyperlink r:id="rId44" w:history="1">
        <w:r w:rsidRPr="00223573">
          <w:rPr>
            <w:rStyle w:val="Hyperlink"/>
          </w:rPr>
          <w:t>https://www.epa.gov/grants/rain-2019-g02</w:t>
        </w:r>
      </w:hyperlink>
      <w:r>
        <w:t xml:space="preserve">) </w:t>
      </w:r>
    </w:p>
    <w:p w14:paraId="707379B5" w14:textId="25A64848" w:rsidR="00E020C9" w:rsidRDefault="00E020C9" w:rsidP="00100903">
      <w:pPr>
        <w:pStyle w:val="ListParagraph"/>
        <w:numPr>
          <w:ilvl w:val="0"/>
          <w:numId w:val="34"/>
        </w:numPr>
      </w:pPr>
      <w:r w:rsidRPr="00E020C9">
        <w:t>EPA’s Financial Assistance Infrastructure Programs Subject to the Build America, Buy America Act</w:t>
      </w:r>
      <w:r>
        <w:t xml:space="preserve"> (</w:t>
      </w:r>
      <w:hyperlink r:id="rId45" w:history="1">
        <w:r w:rsidRPr="00223573">
          <w:rPr>
            <w:rStyle w:val="Hyperlink"/>
          </w:rPr>
          <w:t>https://www.epa.gov/grants/epas-financial-assistance-infrastructure-programs-subject-build-america-buy-america-act</w:t>
        </w:r>
      </w:hyperlink>
      <w:r>
        <w:t>)</w:t>
      </w:r>
    </w:p>
    <w:p w14:paraId="5267888A" w14:textId="20838434" w:rsidR="00E020C9" w:rsidRDefault="00E020C9" w:rsidP="00100903">
      <w:pPr>
        <w:pStyle w:val="ListParagraph"/>
        <w:numPr>
          <w:ilvl w:val="0"/>
          <w:numId w:val="34"/>
        </w:numPr>
      </w:pPr>
      <w:r>
        <w:t>Best Practice Guide for Procuring Services, Supplies, and Equipment Under EPA Assistance Agreements (</w:t>
      </w:r>
      <w:hyperlink r:id="rId46" w:history="1">
        <w:r w:rsidRPr="003F380D">
          <w:rPr>
            <w:rStyle w:val="Hyperlink"/>
          </w:rPr>
          <w:t>https://www.epa.gov/grants/best-practice-guide-procuring-services-supplies-and-equipment-under-epa-assistance-agreements</w:t>
        </w:r>
      </w:hyperlink>
      <w:r>
        <w:t xml:space="preserve">) </w:t>
      </w:r>
    </w:p>
    <w:p w14:paraId="32034AF3" w14:textId="77777777" w:rsidR="00E020C9" w:rsidRDefault="00E020C9" w:rsidP="00100903">
      <w:pPr>
        <w:pStyle w:val="ListParagraph"/>
        <w:numPr>
          <w:ilvl w:val="0"/>
          <w:numId w:val="34"/>
        </w:numPr>
      </w:pPr>
      <w:r>
        <w:t>Disadvantaged Business Enterprise (DBE) (</w:t>
      </w:r>
      <w:hyperlink r:id="rId47" w:history="1">
        <w:r w:rsidRPr="003326A0">
          <w:rPr>
            <w:rStyle w:val="Hyperlink"/>
          </w:rPr>
          <w:t>https://www.epa.gov/grants/disadvantaged-business-enterprise-program-requirements</w:t>
        </w:r>
      </w:hyperlink>
      <w:r>
        <w:t xml:space="preserve">)  </w:t>
      </w:r>
    </w:p>
    <w:p w14:paraId="31550074" w14:textId="77777777" w:rsidR="00E020C9" w:rsidRDefault="00E020C9" w:rsidP="00100903">
      <w:pPr>
        <w:pStyle w:val="ListParagraph"/>
        <w:numPr>
          <w:ilvl w:val="0"/>
          <w:numId w:val="34"/>
        </w:numPr>
      </w:pPr>
      <w:r>
        <w:t>Selected Items of Cost Guidance (</w:t>
      </w:r>
      <w:hyperlink r:id="rId48" w:history="1">
        <w:r w:rsidRPr="003F380D">
          <w:rPr>
            <w:rStyle w:val="Hyperlink"/>
          </w:rPr>
          <w:t>https://www.epa.gov/grants/rain-2018-g01-r</w:t>
        </w:r>
      </w:hyperlink>
      <w:r>
        <w:t xml:space="preserve">) </w:t>
      </w:r>
    </w:p>
    <w:p w14:paraId="762A62C9" w14:textId="31C16881" w:rsidR="00E020C9" w:rsidRDefault="00E020C9" w:rsidP="00100903">
      <w:pPr>
        <w:pStyle w:val="ListParagraph"/>
        <w:numPr>
          <w:ilvl w:val="0"/>
          <w:numId w:val="34"/>
        </w:numPr>
      </w:pPr>
      <w:r w:rsidRPr="00E020C9">
        <w:t>EPA’s Davis-Bacon and Related Acts (DBRA)</w:t>
      </w:r>
      <w:r>
        <w:t xml:space="preserve"> (</w:t>
      </w:r>
      <w:hyperlink r:id="rId49" w:history="1">
        <w:r w:rsidRPr="00223573">
          <w:rPr>
            <w:rStyle w:val="Hyperlink"/>
          </w:rPr>
          <w:t>https://www.epa.gov/grants/davis-bacon-and-related-acts-dbra</w:t>
        </w:r>
      </w:hyperlink>
      <w:r>
        <w:t xml:space="preserve">) </w:t>
      </w:r>
    </w:p>
    <w:p w14:paraId="53DFA2CD" w14:textId="44693645" w:rsidR="00241677" w:rsidRDefault="00241677" w:rsidP="00100903">
      <w:pPr>
        <w:pStyle w:val="Heading2"/>
      </w:pPr>
      <w:r>
        <w:t>Regulations</w:t>
      </w:r>
    </w:p>
    <w:p w14:paraId="4EDEA92E" w14:textId="68DC97A1" w:rsidR="00E020C9" w:rsidRDefault="00E020C9" w:rsidP="00100903">
      <w:pPr>
        <w:pStyle w:val="ListParagraph"/>
        <w:numPr>
          <w:ilvl w:val="0"/>
          <w:numId w:val="32"/>
        </w:numPr>
      </w:pPr>
      <w:r>
        <w:t>Uniform Grants Guidance (UGG) (</w:t>
      </w:r>
      <w:hyperlink r:id="rId50" w:anchor="_top" w:history="1">
        <w:r w:rsidRPr="00223573">
          <w:rPr>
            <w:rStyle w:val="Hyperlink"/>
          </w:rPr>
          <w:t>https://www.ecfr.gov/current/title-2/subtitle-A/chapter-II/part-200#_top</w:t>
        </w:r>
      </w:hyperlink>
      <w:r>
        <w:t>)</w:t>
      </w:r>
    </w:p>
    <w:p w14:paraId="7790F30A" w14:textId="320E490D" w:rsidR="00E020C9" w:rsidRDefault="00E020C9" w:rsidP="00100903">
      <w:pPr>
        <w:pStyle w:val="ListParagraph"/>
        <w:numPr>
          <w:ilvl w:val="0"/>
          <w:numId w:val="32"/>
        </w:numPr>
      </w:pPr>
      <w:r>
        <w:lastRenderedPageBreak/>
        <w:t>2 CFR 200.1 Definitions (</w:t>
      </w:r>
      <w:hyperlink r:id="rId51" w:anchor="200.1" w:history="1">
        <w:r w:rsidRPr="00223573">
          <w:rPr>
            <w:rStyle w:val="Hyperlink"/>
          </w:rPr>
          <w:t>https://www.ecfr.gov/current/title-2/subtitle-A/chapter-II/part-200#200.1</w:t>
        </w:r>
      </w:hyperlink>
      <w:r>
        <w:t>)</w:t>
      </w:r>
    </w:p>
    <w:p w14:paraId="6FE48218" w14:textId="77777777" w:rsidR="00E020C9" w:rsidRDefault="00E020C9" w:rsidP="00100903">
      <w:pPr>
        <w:pStyle w:val="ListParagraph"/>
        <w:numPr>
          <w:ilvl w:val="0"/>
          <w:numId w:val="32"/>
        </w:numPr>
      </w:pPr>
      <w:r>
        <w:t>Equipment Costs: 2 CFR 200.313 (</w:t>
      </w:r>
      <w:hyperlink r:id="rId52" w:anchor="se2.1.200_1313" w:history="1">
        <w:r w:rsidRPr="003F380D">
          <w:rPr>
            <w:rStyle w:val="Hyperlink"/>
          </w:rPr>
          <w:t>https://www.ecfr.gov/cgi-bin/retrieveECFR?gp=&amp;n=pt2.1.200&amp;r=PART&amp;ty=HTML#se2.1.200_1313</w:t>
        </w:r>
      </w:hyperlink>
      <w:r>
        <w:t>) and CFR 200.439 (</w:t>
      </w:r>
      <w:hyperlink r:id="rId53" w:anchor="se2.1.200_1439" w:history="1">
        <w:r w:rsidRPr="003F380D">
          <w:rPr>
            <w:rStyle w:val="Hyperlink"/>
          </w:rPr>
          <w:t>https://www.ecfr.gov/cgi-bin/retrieveECFR?gp=&amp;n=pt2.1.200&amp;r=PART&amp;ty=HTML#se2.1.200_1439</w:t>
        </w:r>
      </w:hyperlink>
      <w:r>
        <w:t xml:space="preserve">) </w:t>
      </w:r>
    </w:p>
    <w:p w14:paraId="25A780A7" w14:textId="60049726" w:rsidR="00E020C9" w:rsidRDefault="00E020C9" w:rsidP="00100903">
      <w:pPr>
        <w:pStyle w:val="ListParagraph"/>
        <w:numPr>
          <w:ilvl w:val="0"/>
          <w:numId w:val="32"/>
        </w:numPr>
      </w:pPr>
      <w:r>
        <w:t>Procurement Standards: 2 CFR 200.317-326 (</w:t>
      </w:r>
      <w:hyperlink r:id="rId54" w:anchor="200.317" w:history="1">
        <w:r w:rsidRPr="00223573">
          <w:rPr>
            <w:rStyle w:val="Hyperlink"/>
          </w:rPr>
          <w:t>https://www.ecfr.gov/current/title-2/subtitle-A/chapter-II/part-200#200.317</w:t>
        </w:r>
      </w:hyperlink>
      <w:r>
        <w:t xml:space="preserve">) </w:t>
      </w:r>
    </w:p>
    <w:p w14:paraId="2C5FB45A" w14:textId="6E96AE3E" w:rsidR="00E020C9" w:rsidRDefault="00E020C9" w:rsidP="00100903">
      <w:pPr>
        <w:pStyle w:val="ListParagraph"/>
        <w:numPr>
          <w:ilvl w:val="0"/>
          <w:numId w:val="32"/>
        </w:numPr>
      </w:pPr>
      <w:r>
        <w:t>Cost Principles:  2 CFR 200 Subpart E (</w:t>
      </w:r>
      <w:hyperlink r:id="rId55" w:history="1">
        <w:r w:rsidRPr="003326A0">
          <w:rPr>
            <w:rStyle w:val="Hyperlink"/>
          </w:rPr>
          <w:t>https://www.ecfr.gov/current/title-2/part-200/subpart-e</w:t>
        </w:r>
      </w:hyperlink>
      <w:r>
        <w:t xml:space="preserve">)  </w:t>
      </w:r>
    </w:p>
    <w:p w14:paraId="3F926478" w14:textId="2B64623B" w:rsidR="00E020C9" w:rsidRDefault="00E020C9" w:rsidP="00100903">
      <w:pPr>
        <w:pStyle w:val="ListParagraph"/>
        <w:numPr>
          <w:ilvl w:val="0"/>
          <w:numId w:val="32"/>
        </w:numPr>
      </w:pPr>
      <w:r>
        <w:t>Reasonable Costs:  2 CFR 200.404 (</w:t>
      </w:r>
      <w:hyperlink r:id="rId56" w:anchor="200.404" w:history="1">
        <w:r w:rsidRPr="00223573">
          <w:rPr>
            <w:rStyle w:val="Hyperlink"/>
          </w:rPr>
          <w:t>https://www.ecfr.gov/current/title-2/subtitle-A/chapter-II/part-200/subpart-E#200.404</w:t>
        </w:r>
      </w:hyperlink>
      <w:r>
        <w:t xml:space="preserve">) </w:t>
      </w:r>
    </w:p>
    <w:p w14:paraId="7275048C" w14:textId="0D0979CD" w:rsidR="00FE508F" w:rsidRDefault="00FE508F" w:rsidP="00100903">
      <w:pPr>
        <w:pStyle w:val="ListParagraph"/>
        <w:numPr>
          <w:ilvl w:val="0"/>
          <w:numId w:val="32"/>
        </w:numPr>
      </w:pPr>
      <w:r>
        <w:t>Contingency Provisions:  2 CFR 200.433 (</w:t>
      </w:r>
      <w:hyperlink r:id="rId57" w:history="1">
        <w:r w:rsidR="008F6FB3" w:rsidRPr="003F380D">
          <w:rPr>
            <w:rStyle w:val="Hyperlink"/>
          </w:rPr>
          <w:t>https://www.ecfr.gov/cgi-bin/text-idx?node=se2.1.200_1433&amp;rgn=div8</w:t>
        </w:r>
      </w:hyperlink>
      <w:r>
        <w:t>)</w:t>
      </w:r>
      <w:r w:rsidR="008F6FB3">
        <w:t xml:space="preserve"> </w:t>
      </w:r>
    </w:p>
    <w:p w14:paraId="02F62A03" w14:textId="37DB6418" w:rsidR="00E020C9" w:rsidRDefault="00BB4E8A" w:rsidP="00100903">
      <w:pPr>
        <w:pStyle w:val="ListParagraph"/>
        <w:numPr>
          <w:ilvl w:val="0"/>
          <w:numId w:val="32"/>
        </w:numPr>
      </w:pPr>
      <w:r w:rsidRPr="00BB4E8A">
        <w:t>Participation in DBE</w:t>
      </w:r>
      <w:r>
        <w:t xml:space="preserve">: </w:t>
      </w:r>
      <w:r w:rsidRPr="00BB4E8A">
        <w:t xml:space="preserve"> 40 CFR Part 33 </w:t>
      </w:r>
      <w:r>
        <w:t>(</w:t>
      </w:r>
      <w:hyperlink r:id="rId58" w:history="1">
        <w:r w:rsidRPr="00223573">
          <w:rPr>
            <w:rStyle w:val="Hyperlink"/>
          </w:rPr>
          <w:t>https://www.ecfr.gov/current/title-40/chapter-I/subchapter-B/part-33</w:t>
        </w:r>
      </w:hyperlink>
      <w:r>
        <w:t xml:space="preserve">) </w:t>
      </w:r>
    </w:p>
    <w:p w14:paraId="46FC09B0" w14:textId="7A0692C9" w:rsidR="00E020C9" w:rsidRDefault="00BB4E8A" w:rsidP="00100903">
      <w:pPr>
        <w:pStyle w:val="ListParagraph"/>
        <w:numPr>
          <w:ilvl w:val="0"/>
          <w:numId w:val="32"/>
        </w:numPr>
      </w:pPr>
      <w:r w:rsidRPr="00BB4E8A">
        <w:t>Good Faith Efforts</w:t>
      </w:r>
      <w:r>
        <w:t xml:space="preserve">:  </w:t>
      </w:r>
      <w:r w:rsidRPr="00BB4E8A">
        <w:t xml:space="preserve">40 CFR Part 33 Subpart C </w:t>
      </w:r>
      <w:r>
        <w:t>(</w:t>
      </w:r>
      <w:hyperlink r:id="rId59" w:history="1">
        <w:r w:rsidRPr="00223573">
          <w:rPr>
            <w:rStyle w:val="Hyperlink"/>
          </w:rPr>
          <w:t>https://www.ecfr.gov/current/title-40/chapter-I/subchapter-B/part-33/subpart-C</w:t>
        </w:r>
      </w:hyperlink>
      <w:r>
        <w:t>)</w:t>
      </w:r>
    </w:p>
    <w:p w14:paraId="3AA4DEF1" w14:textId="0D01680D" w:rsidR="00BB4E8A" w:rsidRDefault="00BB4E8A" w:rsidP="00100903">
      <w:pPr>
        <w:pStyle w:val="ListParagraph"/>
        <w:numPr>
          <w:ilvl w:val="0"/>
          <w:numId w:val="32"/>
        </w:numPr>
      </w:pPr>
      <w:r w:rsidRPr="00BB4E8A">
        <w:t>State and Local Assistance</w:t>
      </w:r>
      <w:r>
        <w:t xml:space="preserve">:  </w:t>
      </w:r>
      <w:r w:rsidRPr="00BB4E8A">
        <w:t xml:space="preserve">40 CFR Part 35 </w:t>
      </w:r>
      <w:r>
        <w:t>(</w:t>
      </w:r>
      <w:hyperlink r:id="rId60" w:history="1">
        <w:r w:rsidRPr="00223573">
          <w:rPr>
            <w:rStyle w:val="Hyperlink"/>
          </w:rPr>
          <w:t>https://www.ecfr.gov/current/title-40/chapter-I/subchapter-B/part-35</w:t>
        </w:r>
      </w:hyperlink>
      <w:r>
        <w:t xml:space="preserve">) </w:t>
      </w:r>
    </w:p>
    <w:p w14:paraId="7B6307CE" w14:textId="146A8C33" w:rsidR="00CC5EC3" w:rsidRDefault="00E36E9F" w:rsidP="00100903">
      <w:pPr>
        <w:pStyle w:val="Heading1"/>
      </w:pPr>
      <w:r>
        <w:t>Acronyms/Terms</w:t>
      </w:r>
    </w:p>
    <w:p w14:paraId="4B8CBD05" w14:textId="647DC642" w:rsidR="00887D89" w:rsidRDefault="00887D89" w:rsidP="00100903">
      <w:pPr>
        <w:pStyle w:val="ListParagraph"/>
        <w:numPr>
          <w:ilvl w:val="0"/>
          <w:numId w:val="33"/>
        </w:numPr>
      </w:pPr>
      <w:r>
        <w:t>A/E:  Architecture/ Engineering</w:t>
      </w:r>
    </w:p>
    <w:p w14:paraId="713C3384" w14:textId="4F00BBDF" w:rsidR="00887D89" w:rsidRDefault="00887D89" w:rsidP="00100903">
      <w:pPr>
        <w:pStyle w:val="ListParagraph"/>
        <w:numPr>
          <w:ilvl w:val="0"/>
          <w:numId w:val="33"/>
        </w:numPr>
      </w:pPr>
      <w:r>
        <w:t>CEP:  Continuing Environmental Program</w:t>
      </w:r>
    </w:p>
    <w:p w14:paraId="2D9152D4" w14:textId="72062939" w:rsidR="00887D89" w:rsidRDefault="00887D89" w:rsidP="00100903">
      <w:pPr>
        <w:pStyle w:val="ListParagraph"/>
        <w:numPr>
          <w:ilvl w:val="0"/>
          <w:numId w:val="33"/>
        </w:numPr>
      </w:pPr>
      <w:r>
        <w:t>CERCLA:  Comprehensive Environmental Response, Compensation, and Liability Act</w:t>
      </w:r>
    </w:p>
    <w:p w14:paraId="3B235CDE" w14:textId="4DCB18B4" w:rsidR="00887D89" w:rsidRDefault="00887D89" w:rsidP="00100903">
      <w:pPr>
        <w:pStyle w:val="ListParagraph"/>
        <w:numPr>
          <w:ilvl w:val="0"/>
          <w:numId w:val="33"/>
        </w:numPr>
      </w:pPr>
      <w:r>
        <w:t>CFR:  Code of Federal Regulations</w:t>
      </w:r>
    </w:p>
    <w:p w14:paraId="56AE7FEC" w14:textId="4E832E50" w:rsidR="00887D89" w:rsidRDefault="00887D89" w:rsidP="00100903">
      <w:pPr>
        <w:pStyle w:val="ListParagraph"/>
        <w:numPr>
          <w:ilvl w:val="0"/>
          <w:numId w:val="33"/>
        </w:numPr>
      </w:pPr>
      <w:r>
        <w:t>DBE:  Disadvantaged Business Enterprise</w:t>
      </w:r>
    </w:p>
    <w:p w14:paraId="7F6E6150" w14:textId="73C30204" w:rsidR="00887D89" w:rsidRDefault="00887D89" w:rsidP="00100903">
      <w:pPr>
        <w:pStyle w:val="ListParagraph"/>
        <w:numPr>
          <w:ilvl w:val="0"/>
          <w:numId w:val="33"/>
        </w:numPr>
      </w:pPr>
      <w:r>
        <w:t>EPA:  Environmental Protection Agency</w:t>
      </w:r>
    </w:p>
    <w:p w14:paraId="48983F6F" w14:textId="4E9CA331" w:rsidR="00887D89" w:rsidRDefault="00887D89" w:rsidP="00100903">
      <w:pPr>
        <w:pStyle w:val="ListParagraph"/>
        <w:numPr>
          <w:ilvl w:val="0"/>
          <w:numId w:val="33"/>
        </w:numPr>
      </w:pPr>
      <w:r>
        <w:t xml:space="preserve">Fringe Benefit Rate:  The percentage that results from dividing the cost of an employee's fringe benefits by the wages paid to the employee for the hours worked. </w:t>
      </w:r>
    </w:p>
    <w:p w14:paraId="13C66B74" w14:textId="6B33CBD3" w:rsidR="00887D89" w:rsidRDefault="00887D89" w:rsidP="00100903">
      <w:pPr>
        <w:pStyle w:val="ListParagraph"/>
        <w:numPr>
          <w:ilvl w:val="0"/>
          <w:numId w:val="33"/>
        </w:numPr>
      </w:pPr>
      <w:r>
        <w:t xml:space="preserve">FTE:  Full Time Equivalent </w:t>
      </w:r>
    </w:p>
    <w:p w14:paraId="3E150AB8" w14:textId="7643D908" w:rsidR="00887D89" w:rsidRDefault="00887D89" w:rsidP="00100903">
      <w:pPr>
        <w:pStyle w:val="ListParagraph"/>
        <w:numPr>
          <w:ilvl w:val="0"/>
          <w:numId w:val="33"/>
        </w:numPr>
      </w:pPr>
      <w:r>
        <w:t>GMO:  Grants Management Office</w:t>
      </w:r>
    </w:p>
    <w:p w14:paraId="48491CEB" w14:textId="621B24F4" w:rsidR="00887D89" w:rsidRDefault="00887D89" w:rsidP="00100903">
      <w:pPr>
        <w:pStyle w:val="ListParagraph"/>
        <w:numPr>
          <w:ilvl w:val="0"/>
          <w:numId w:val="33"/>
        </w:numPr>
      </w:pPr>
      <w:r>
        <w:t>GPI:  Grant Policy Issuance</w:t>
      </w:r>
    </w:p>
    <w:p w14:paraId="37E748AD" w14:textId="3F2DA0CB" w:rsidR="00887D89" w:rsidRDefault="00887D89" w:rsidP="00100903">
      <w:pPr>
        <w:pStyle w:val="ListParagraph"/>
        <w:numPr>
          <w:ilvl w:val="0"/>
          <w:numId w:val="33"/>
        </w:numPr>
      </w:pPr>
      <w:r>
        <w:t>GS:  Grants Specialist</w:t>
      </w:r>
    </w:p>
    <w:p w14:paraId="3EDBDE81" w14:textId="122B44B9" w:rsidR="00887D89" w:rsidRDefault="00887D89" w:rsidP="00100903">
      <w:pPr>
        <w:pStyle w:val="ListParagraph"/>
        <w:numPr>
          <w:ilvl w:val="0"/>
          <w:numId w:val="33"/>
        </w:numPr>
      </w:pPr>
      <w:r>
        <w:t>IHE:  Institute of Higher Education</w:t>
      </w:r>
    </w:p>
    <w:p w14:paraId="13F3C38C" w14:textId="6DFB9DDA" w:rsidR="00887D89" w:rsidRDefault="00887D89" w:rsidP="00100903">
      <w:pPr>
        <w:pStyle w:val="ListParagraph"/>
        <w:numPr>
          <w:ilvl w:val="0"/>
          <w:numId w:val="33"/>
        </w:numPr>
      </w:pPr>
      <w:r>
        <w:t>MTDC:  Modified Total Direct Costs</w:t>
      </w:r>
    </w:p>
    <w:p w14:paraId="09A18CAF" w14:textId="7E6D8E30" w:rsidR="00887D89" w:rsidRDefault="00887D89" w:rsidP="00100903">
      <w:pPr>
        <w:pStyle w:val="ListParagraph"/>
        <w:numPr>
          <w:ilvl w:val="0"/>
          <w:numId w:val="33"/>
        </w:numPr>
      </w:pPr>
      <w:r>
        <w:t>OGD:  Office of Grants and Debarment</w:t>
      </w:r>
    </w:p>
    <w:p w14:paraId="159EB93E" w14:textId="053A7755" w:rsidR="00887D89" w:rsidRDefault="00887D89" w:rsidP="00100903">
      <w:pPr>
        <w:pStyle w:val="ListParagraph"/>
        <w:numPr>
          <w:ilvl w:val="0"/>
          <w:numId w:val="33"/>
        </w:numPr>
      </w:pPr>
      <w:r>
        <w:t>PI:  Program Income</w:t>
      </w:r>
    </w:p>
    <w:p w14:paraId="053544B0" w14:textId="45EBC88D" w:rsidR="00887D89" w:rsidRDefault="00887D89" w:rsidP="00100903">
      <w:pPr>
        <w:pStyle w:val="ListParagraph"/>
        <w:numPr>
          <w:ilvl w:val="0"/>
          <w:numId w:val="33"/>
        </w:numPr>
      </w:pPr>
      <w:r>
        <w:t>PO:  Project Officer</w:t>
      </w:r>
    </w:p>
    <w:p w14:paraId="6798BA26" w14:textId="34123BBC" w:rsidR="00887D89" w:rsidRDefault="00887D89" w:rsidP="00100903">
      <w:pPr>
        <w:pStyle w:val="ListParagraph"/>
        <w:numPr>
          <w:ilvl w:val="0"/>
          <w:numId w:val="33"/>
        </w:numPr>
      </w:pPr>
      <w:r>
        <w:t>PPG:  Performance Partnership Grant</w:t>
      </w:r>
    </w:p>
    <w:p w14:paraId="692A3611" w14:textId="695B63D0" w:rsidR="00887D89" w:rsidRDefault="00887D89" w:rsidP="00100903">
      <w:pPr>
        <w:pStyle w:val="ListParagraph"/>
        <w:numPr>
          <w:ilvl w:val="0"/>
          <w:numId w:val="33"/>
        </w:numPr>
      </w:pPr>
      <w:r>
        <w:t>Procurement Contract:  An agreement to use certain products and services on a project</w:t>
      </w:r>
    </w:p>
    <w:p w14:paraId="13692A75" w14:textId="14BD7E68" w:rsidR="00887D89" w:rsidRDefault="00887D89" w:rsidP="00100903">
      <w:pPr>
        <w:pStyle w:val="ListParagraph"/>
        <w:numPr>
          <w:ilvl w:val="0"/>
          <w:numId w:val="33"/>
        </w:numPr>
      </w:pPr>
      <w:r>
        <w:t>RFA:  Request for Applications</w:t>
      </w:r>
    </w:p>
    <w:p w14:paraId="448E7CC8" w14:textId="59379AAE" w:rsidR="00887D89" w:rsidRDefault="00887D89" w:rsidP="00100903">
      <w:pPr>
        <w:pStyle w:val="ListParagraph"/>
        <w:numPr>
          <w:ilvl w:val="0"/>
          <w:numId w:val="33"/>
        </w:numPr>
      </w:pPr>
      <w:r>
        <w:t>RFIP:  Request for Initial Proposals</w:t>
      </w:r>
    </w:p>
    <w:p w14:paraId="5691344D" w14:textId="40F3EDCA" w:rsidR="00DC14B1" w:rsidRPr="009A75B8" w:rsidRDefault="00887D89" w:rsidP="00100903">
      <w:pPr>
        <w:pStyle w:val="ListParagraph"/>
        <w:numPr>
          <w:ilvl w:val="0"/>
          <w:numId w:val="33"/>
        </w:numPr>
      </w:pPr>
      <w:r>
        <w:t>UGG:  Uniform Grant Guidance</w:t>
      </w:r>
    </w:p>
    <w:sectPr w:rsidR="00DC14B1" w:rsidRPr="009A75B8">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618E" w14:textId="77777777" w:rsidR="00EC5DB0" w:rsidRDefault="00EC5DB0" w:rsidP="009A3F96">
      <w:pPr>
        <w:spacing w:after="0" w:line="240" w:lineRule="auto"/>
      </w:pPr>
      <w:r>
        <w:separator/>
      </w:r>
    </w:p>
  </w:endnote>
  <w:endnote w:type="continuationSeparator" w:id="0">
    <w:p w14:paraId="4CEE1118" w14:textId="77777777" w:rsidR="00EC5DB0" w:rsidRDefault="00EC5DB0" w:rsidP="009A3F96">
      <w:pPr>
        <w:spacing w:after="0" w:line="240" w:lineRule="auto"/>
      </w:pPr>
      <w:r>
        <w:continuationSeparator/>
      </w:r>
    </w:p>
  </w:endnote>
  <w:endnote w:type="continuationNotice" w:id="1">
    <w:p w14:paraId="38077390" w14:textId="77777777" w:rsidR="00EC5DB0" w:rsidRDefault="00EC5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A95A" w14:textId="77777777" w:rsidR="00990BF2" w:rsidRDefault="0099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FD52" w14:textId="678F17F7" w:rsidR="009A3F96" w:rsidRDefault="0098547F" w:rsidP="00560866">
    <w:pPr>
      <w:pBdr>
        <w:top w:val="single" w:sz="4" w:space="1" w:color="auto"/>
      </w:pBdr>
      <w:shd w:val="clear" w:color="auto" w:fill="FFFFFF"/>
      <w:tabs>
        <w:tab w:val="left" w:pos="3765"/>
        <w:tab w:val="center" w:pos="4680"/>
        <w:tab w:val="right" w:pos="9360"/>
      </w:tabs>
      <w:spacing w:before="240" w:after="0" w:line="240" w:lineRule="auto"/>
    </w:pPr>
    <w:r w:rsidRPr="0098547F">
      <w:rPr>
        <w:rFonts w:ascii="Calibri" w:eastAsia="Times New Roman" w:hAnsi="Calibri" w:cs="Helvetica"/>
        <w:color w:val="212121"/>
        <w:sz w:val="20"/>
        <w:szCs w:val="20"/>
      </w:rPr>
      <w:t xml:space="preserve">Page </w:t>
    </w:r>
    <w:r w:rsidRPr="0098547F">
      <w:rPr>
        <w:rFonts w:ascii="Calibri" w:eastAsia="Times New Roman" w:hAnsi="Calibri" w:cs="Helvetica"/>
        <w:noProof/>
        <w:color w:val="212121"/>
        <w:sz w:val="20"/>
        <w:szCs w:val="20"/>
      </w:rPr>
      <w:fldChar w:fldCharType="begin"/>
    </w:r>
    <w:r w:rsidRPr="0098547F">
      <w:rPr>
        <w:rFonts w:ascii="Calibri" w:eastAsia="Times New Roman" w:hAnsi="Calibri" w:cs="Helvetica"/>
        <w:bCs/>
        <w:color w:val="212121"/>
        <w:sz w:val="20"/>
        <w:szCs w:val="20"/>
      </w:rPr>
      <w:instrText xml:space="preserve"> PAGE  \* Arabic  \* MERGEFORMAT </w:instrText>
    </w:r>
    <w:r w:rsidRPr="0098547F">
      <w:rPr>
        <w:rFonts w:ascii="Calibri" w:eastAsia="Times New Roman" w:hAnsi="Calibri" w:cs="Helvetica"/>
        <w:bCs/>
        <w:color w:val="212121"/>
        <w:sz w:val="20"/>
        <w:szCs w:val="20"/>
      </w:rPr>
      <w:fldChar w:fldCharType="separate"/>
    </w:r>
    <w:r w:rsidRPr="0098547F">
      <w:rPr>
        <w:rFonts w:ascii="Calibri" w:eastAsia="Times New Roman" w:hAnsi="Calibri" w:cs="Helvetica"/>
        <w:bCs/>
        <w:color w:val="212121"/>
        <w:sz w:val="20"/>
        <w:szCs w:val="20"/>
      </w:rPr>
      <w:t>1</w:t>
    </w:r>
    <w:r w:rsidRPr="0098547F">
      <w:rPr>
        <w:rFonts w:ascii="Calibri" w:eastAsia="Times New Roman" w:hAnsi="Calibri" w:cs="Helvetica"/>
        <w:noProof/>
        <w:color w:val="212121"/>
        <w:sz w:val="20"/>
        <w:szCs w:val="20"/>
      </w:rPr>
      <w:fldChar w:fldCharType="end"/>
    </w:r>
    <w:r w:rsidRPr="0098547F">
      <w:rPr>
        <w:rFonts w:ascii="Calibri" w:eastAsia="Times New Roman" w:hAnsi="Calibri" w:cs="Helvetica"/>
        <w:color w:val="212121"/>
        <w:sz w:val="20"/>
        <w:szCs w:val="20"/>
      </w:rPr>
      <w:t xml:space="preserve"> of </w:t>
    </w:r>
    <w:r w:rsidRPr="0098547F">
      <w:rPr>
        <w:rFonts w:ascii="Calibri" w:eastAsia="Times New Roman" w:hAnsi="Calibri" w:cs="Helvetica"/>
        <w:noProof/>
        <w:color w:val="212121"/>
        <w:sz w:val="20"/>
        <w:szCs w:val="20"/>
      </w:rPr>
      <w:fldChar w:fldCharType="begin"/>
    </w:r>
    <w:r w:rsidRPr="0098547F">
      <w:rPr>
        <w:rFonts w:ascii="Calibri" w:eastAsia="Times New Roman" w:hAnsi="Calibri" w:cs="Helvetica"/>
        <w:bCs/>
        <w:color w:val="212121"/>
        <w:sz w:val="20"/>
        <w:szCs w:val="20"/>
      </w:rPr>
      <w:instrText xml:space="preserve"> NUMPAGES  \* Arabic  \* MERGEFORMAT </w:instrText>
    </w:r>
    <w:r w:rsidRPr="0098547F">
      <w:rPr>
        <w:rFonts w:ascii="Calibri" w:eastAsia="Times New Roman" w:hAnsi="Calibri" w:cs="Helvetica"/>
        <w:bCs/>
        <w:color w:val="212121"/>
        <w:sz w:val="20"/>
        <w:szCs w:val="20"/>
      </w:rPr>
      <w:fldChar w:fldCharType="separate"/>
    </w:r>
    <w:r w:rsidRPr="0098547F">
      <w:rPr>
        <w:rFonts w:ascii="Calibri" w:eastAsia="Times New Roman" w:hAnsi="Calibri" w:cs="Helvetica"/>
        <w:bCs/>
        <w:color w:val="212121"/>
        <w:sz w:val="20"/>
        <w:szCs w:val="20"/>
      </w:rPr>
      <w:t>18</w:t>
    </w:r>
    <w:r w:rsidRPr="0098547F">
      <w:rPr>
        <w:rFonts w:ascii="Calibri" w:eastAsia="Times New Roman" w:hAnsi="Calibri" w:cs="Helvetica"/>
        <w:noProof/>
        <w:color w:val="212121"/>
        <w:sz w:val="20"/>
        <w:szCs w:val="20"/>
      </w:rPr>
      <w:fldChar w:fldCharType="end"/>
    </w:r>
    <w:r w:rsidRPr="0098547F">
      <w:rPr>
        <w:rFonts w:ascii="Calibri" w:eastAsia="Times New Roman" w:hAnsi="Calibri" w:cs="Helvetica"/>
        <w:bCs/>
        <w:color w:val="212121"/>
        <w:sz w:val="20"/>
        <w:szCs w:val="20"/>
      </w:rPr>
      <w:tab/>
    </w:r>
    <w:r w:rsidRPr="0098547F">
      <w:rPr>
        <w:rFonts w:ascii="Calibri" w:eastAsia="Times New Roman" w:hAnsi="Calibri" w:cs="Helvetica"/>
        <w:bCs/>
        <w:color w:val="212121"/>
        <w:sz w:val="20"/>
        <w:szCs w:val="20"/>
      </w:rPr>
      <w:tab/>
    </w:r>
    <w:r w:rsidRPr="0098547F">
      <w:rPr>
        <w:rFonts w:ascii="Calibri" w:eastAsia="Times New Roman" w:hAnsi="Calibri" w:cs="Helvetica"/>
        <w:bCs/>
        <w:color w:val="212121"/>
        <w:sz w:val="20"/>
        <w:szCs w:val="20"/>
      </w:rPr>
      <w:tab/>
    </w:r>
    <w:r w:rsidR="00990BF2">
      <w:rPr>
        <w:rFonts w:ascii="Calibri" w:eastAsia="Times New Roman" w:hAnsi="Calibri" w:cs="Helvetica"/>
        <w:color w:val="212121"/>
        <w:sz w:val="20"/>
        <w:szCs w:val="20"/>
      </w:rPr>
      <w:t>February</w:t>
    </w:r>
    <w:r w:rsidR="00E020C9">
      <w:rPr>
        <w:rFonts w:ascii="Calibri" w:eastAsia="Times New Roman" w:hAnsi="Calibri" w:cs="Helvetica"/>
        <w:color w:val="212121"/>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F472" w14:textId="77777777" w:rsidR="00990BF2" w:rsidRDefault="0099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2B64" w14:textId="77777777" w:rsidR="00EC5DB0" w:rsidRDefault="00EC5DB0" w:rsidP="009A3F96">
      <w:pPr>
        <w:spacing w:after="0" w:line="240" w:lineRule="auto"/>
      </w:pPr>
      <w:r>
        <w:separator/>
      </w:r>
    </w:p>
  </w:footnote>
  <w:footnote w:type="continuationSeparator" w:id="0">
    <w:p w14:paraId="5DC14E54" w14:textId="77777777" w:rsidR="00EC5DB0" w:rsidRDefault="00EC5DB0" w:rsidP="009A3F96">
      <w:pPr>
        <w:spacing w:after="0" w:line="240" w:lineRule="auto"/>
      </w:pPr>
      <w:r>
        <w:continuationSeparator/>
      </w:r>
    </w:p>
  </w:footnote>
  <w:footnote w:type="continuationNotice" w:id="1">
    <w:p w14:paraId="3F3A83E5" w14:textId="77777777" w:rsidR="00EC5DB0" w:rsidRDefault="00EC5D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D79D" w14:textId="77777777" w:rsidR="00990BF2" w:rsidRDefault="0099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029A" w14:textId="77777777" w:rsidR="00990BF2" w:rsidRDefault="0099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2B4D" w14:textId="77777777" w:rsidR="00990BF2" w:rsidRDefault="0099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94769C"/>
    <w:lvl w:ilvl="0">
      <w:numFmt w:val="bullet"/>
      <w:lvlText w:val="*"/>
      <w:lvlJc w:val="left"/>
    </w:lvl>
  </w:abstractNum>
  <w:abstractNum w:abstractNumId="1" w15:restartNumberingAfterBreak="0">
    <w:nsid w:val="005A180F"/>
    <w:multiLevelType w:val="hybridMultilevel"/>
    <w:tmpl w:val="6E66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05C85"/>
    <w:multiLevelType w:val="hybridMultilevel"/>
    <w:tmpl w:val="3C0E2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386B21"/>
    <w:multiLevelType w:val="hybridMultilevel"/>
    <w:tmpl w:val="3582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D20CE"/>
    <w:multiLevelType w:val="hybridMultilevel"/>
    <w:tmpl w:val="5300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F66ED"/>
    <w:multiLevelType w:val="hybridMultilevel"/>
    <w:tmpl w:val="DCA2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2047"/>
    <w:multiLevelType w:val="hybridMultilevel"/>
    <w:tmpl w:val="FC027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933CA"/>
    <w:multiLevelType w:val="hybridMultilevel"/>
    <w:tmpl w:val="F64A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F4419"/>
    <w:multiLevelType w:val="hybridMultilevel"/>
    <w:tmpl w:val="5EB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342A8"/>
    <w:multiLevelType w:val="hybridMultilevel"/>
    <w:tmpl w:val="E37E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43158"/>
    <w:multiLevelType w:val="hybridMultilevel"/>
    <w:tmpl w:val="613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7719"/>
    <w:multiLevelType w:val="hybridMultilevel"/>
    <w:tmpl w:val="1A18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F0F75"/>
    <w:multiLevelType w:val="hybridMultilevel"/>
    <w:tmpl w:val="64C65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523B"/>
    <w:multiLevelType w:val="hybridMultilevel"/>
    <w:tmpl w:val="E146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15C5"/>
    <w:multiLevelType w:val="hybridMultilevel"/>
    <w:tmpl w:val="ABA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64DE1"/>
    <w:multiLevelType w:val="hybridMultilevel"/>
    <w:tmpl w:val="DA9C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62F74"/>
    <w:multiLevelType w:val="hybridMultilevel"/>
    <w:tmpl w:val="43B03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2206"/>
    <w:multiLevelType w:val="hybridMultilevel"/>
    <w:tmpl w:val="13A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346B0"/>
    <w:multiLevelType w:val="hybridMultilevel"/>
    <w:tmpl w:val="0A66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C5106"/>
    <w:multiLevelType w:val="hybridMultilevel"/>
    <w:tmpl w:val="40A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D19A1"/>
    <w:multiLevelType w:val="hybridMultilevel"/>
    <w:tmpl w:val="B686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11F85"/>
    <w:multiLevelType w:val="hybridMultilevel"/>
    <w:tmpl w:val="F080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B70F3"/>
    <w:multiLevelType w:val="hybridMultilevel"/>
    <w:tmpl w:val="BF1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72CE6"/>
    <w:multiLevelType w:val="hybridMultilevel"/>
    <w:tmpl w:val="5220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AB0"/>
    <w:multiLevelType w:val="hybridMultilevel"/>
    <w:tmpl w:val="E54A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452D1"/>
    <w:multiLevelType w:val="hybridMultilevel"/>
    <w:tmpl w:val="B832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D244A"/>
    <w:multiLevelType w:val="hybridMultilevel"/>
    <w:tmpl w:val="C04E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43109"/>
    <w:multiLevelType w:val="hybridMultilevel"/>
    <w:tmpl w:val="B00C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ADA"/>
    <w:multiLevelType w:val="hybridMultilevel"/>
    <w:tmpl w:val="D462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54739"/>
    <w:multiLevelType w:val="hybridMultilevel"/>
    <w:tmpl w:val="1D28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D3006E"/>
    <w:multiLevelType w:val="hybridMultilevel"/>
    <w:tmpl w:val="4C28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E0244"/>
    <w:multiLevelType w:val="hybridMultilevel"/>
    <w:tmpl w:val="3614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76F0C"/>
    <w:multiLevelType w:val="hybridMultilevel"/>
    <w:tmpl w:val="C772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C0C6E"/>
    <w:multiLevelType w:val="hybridMultilevel"/>
    <w:tmpl w:val="2F22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C40B8"/>
    <w:multiLevelType w:val="hybridMultilevel"/>
    <w:tmpl w:val="435A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32EDF"/>
    <w:multiLevelType w:val="hybridMultilevel"/>
    <w:tmpl w:val="946C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775275">
    <w:abstractNumId w:val="0"/>
    <w:lvlOverride w:ilvl="0">
      <w:lvl w:ilvl="0">
        <w:numFmt w:val="bullet"/>
        <w:lvlText w:val=""/>
        <w:legacy w:legacy="1" w:legacySpace="0" w:legacyIndent="140"/>
        <w:lvlJc w:val="left"/>
        <w:rPr>
          <w:rFonts w:ascii="Symbol" w:hAnsi="Symbol" w:hint="default"/>
        </w:rPr>
      </w:lvl>
    </w:lvlOverride>
  </w:num>
  <w:num w:numId="2" w16cid:durableId="1192259665">
    <w:abstractNumId w:val="22"/>
  </w:num>
  <w:num w:numId="3" w16cid:durableId="645858415">
    <w:abstractNumId w:val="16"/>
  </w:num>
  <w:num w:numId="4" w16cid:durableId="1927224601">
    <w:abstractNumId w:val="11"/>
  </w:num>
  <w:num w:numId="5" w16cid:durableId="970667369">
    <w:abstractNumId w:val="5"/>
  </w:num>
  <w:num w:numId="6" w16cid:durableId="1053890502">
    <w:abstractNumId w:val="12"/>
  </w:num>
  <w:num w:numId="7" w16cid:durableId="641160174">
    <w:abstractNumId w:val="6"/>
  </w:num>
  <w:num w:numId="8" w16cid:durableId="1857453812">
    <w:abstractNumId w:val="24"/>
  </w:num>
  <w:num w:numId="9" w16cid:durableId="973752775">
    <w:abstractNumId w:val="15"/>
  </w:num>
  <w:num w:numId="10" w16cid:durableId="581910915">
    <w:abstractNumId w:val="28"/>
  </w:num>
  <w:num w:numId="11" w16cid:durableId="1860777478">
    <w:abstractNumId w:val="31"/>
  </w:num>
  <w:num w:numId="12" w16cid:durableId="46229269">
    <w:abstractNumId w:val="8"/>
  </w:num>
  <w:num w:numId="13" w16cid:durableId="732318521">
    <w:abstractNumId w:val="19"/>
  </w:num>
  <w:num w:numId="14" w16cid:durableId="377626030">
    <w:abstractNumId w:val="1"/>
  </w:num>
  <w:num w:numId="15" w16cid:durableId="656808077">
    <w:abstractNumId w:val="30"/>
  </w:num>
  <w:num w:numId="16" w16cid:durableId="335422194">
    <w:abstractNumId w:val="4"/>
  </w:num>
  <w:num w:numId="17" w16cid:durableId="163785860">
    <w:abstractNumId w:val="25"/>
  </w:num>
  <w:num w:numId="18" w16cid:durableId="41835924">
    <w:abstractNumId w:val="14"/>
  </w:num>
  <w:num w:numId="19" w16cid:durableId="1175419484">
    <w:abstractNumId w:val="2"/>
  </w:num>
  <w:num w:numId="20" w16cid:durableId="2018844753">
    <w:abstractNumId w:val="10"/>
  </w:num>
  <w:num w:numId="21" w16cid:durableId="342051514">
    <w:abstractNumId w:val="18"/>
  </w:num>
  <w:num w:numId="22" w16cid:durableId="976639934">
    <w:abstractNumId w:val="35"/>
  </w:num>
  <w:num w:numId="23" w16cid:durableId="1481539511">
    <w:abstractNumId w:val="34"/>
  </w:num>
  <w:num w:numId="24" w16cid:durableId="1867139876">
    <w:abstractNumId w:val="3"/>
  </w:num>
  <w:num w:numId="25" w16cid:durableId="589780804">
    <w:abstractNumId w:val="21"/>
  </w:num>
  <w:num w:numId="26" w16cid:durableId="1690329906">
    <w:abstractNumId w:val="9"/>
  </w:num>
  <w:num w:numId="27" w16cid:durableId="792795216">
    <w:abstractNumId w:val="7"/>
  </w:num>
  <w:num w:numId="28" w16cid:durableId="459299262">
    <w:abstractNumId w:val="20"/>
  </w:num>
  <w:num w:numId="29" w16cid:durableId="1451778715">
    <w:abstractNumId w:val="32"/>
  </w:num>
  <w:num w:numId="30" w16cid:durableId="601037446">
    <w:abstractNumId w:val="27"/>
  </w:num>
  <w:num w:numId="31" w16cid:durableId="1474103230">
    <w:abstractNumId w:val="33"/>
  </w:num>
  <w:num w:numId="32" w16cid:durableId="1613169643">
    <w:abstractNumId w:val="26"/>
  </w:num>
  <w:num w:numId="33" w16cid:durableId="547764137">
    <w:abstractNumId w:val="29"/>
  </w:num>
  <w:num w:numId="34" w16cid:durableId="1867674913">
    <w:abstractNumId w:val="13"/>
  </w:num>
  <w:num w:numId="35" w16cid:durableId="1191911834">
    <w:abstractNumId w:val="23"/>
  </w:num>
  <w:num w:numId="36" w16cid:durableId="10907365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5D"/>
    <w:rsid w:val="000077BA"/>
    <w:rsid w:val="00012E98"/>
    <w:rsid w:val="00015F6D"/>
    <w:rsid w:val="00016A4A"/>
    <w:rsid w:val="000214C1"/>
    <w:rsid w:val="0002482D"/>
    <w:rsid w:val="00040A79"/>
    <w:rsid w:val="000622B5"/>
    <w:rsid w:val="000703D6"/>
    <w:rsid w:val="00075459"/>
    <w:rsid w:val="0008171D"/>
    <w:rsid w:val="000A15F6"/>
    <w:rsid w:val="000B4AFD"/>
    <w:rsid w:val="000D1030"/>
    <w:rsid w:val="000D1FAB"/>
    <w:rsid w:val="000D5FF1"/>
    <w:rsid w:val="00100903"/>
    <w:rsid w:val="00110661"/>
    <w:rsid w:val="001159FF"/>
    <w:rsid w:val="00116D23"/>
    <w:rsid w:val="00117C6F"/>
    <w:rsid w:val="00124860"/>
    <w:rsid w:val="00136746"/>
    <w:rsid w:val="00144609"/>
    <w:rsid w:val="00144FB3"/>
    <w:rsid w:val="00145508"/>
    <w:rsid w:val="00152263"/>
    <w:rsid w:val="00154A1A"/>
    <w:rsid w:val="00157682"/>
    <w:rsid w:val="00160379"/>
    <w:rsid w:val="00161465"/>
    <w:rsid w:val="00161AD8"/>
    <w:rsid w:val="00161B37"/>
    <w:rsid w:val="0016623F"/>
    <w:rsid w:val="0017261B"/>
    <w:rsid w:val="0017550E"/>
    <w:rsid w:val="001872DF"/>
    <w:rsid w:val="0018754D"/>
    <w:rsid w:val="00187675"/>
    <w:rsid w:val="00187C2B"/>
    <w:rsid w:val="001B2BE2"/>
    <w:rsid w:val="001C6FBC"/>
    <w:rsid w:val="001D50C6"/>
    <w:rsid w:val="001D65DC"/>
    <w:rsid w:val="001D714E"/>
    <w:rsid w:val="001F09DC"/>
    <w:rsid w:val="001F120F"/>
    <w:rsid w:val="001F5D17"/>
    <w:rsid w:val="002026DE"/>
    <w:rsid w:val="00206016"/>
    <w:rsid w:val="002216CA"/>
    <w:rsid w:val="00223E1D"/>
    <w:rsid w:val="00241677"/>
    <w:rsid w:val="002511EE"/>
    <w:rsid w:val="00271357"/>
    <w:rsid w:val="00275DA1"/>
    <w:rsid w:val="002769AD"/>
    <w:rsid w:val="00282F8F"/>
    <w:rsid w:val="0029591F"/>
    <w:rsid w:val="00295FB3"/>
    <w:rsid w:val="002A1D57"/>
    <w:rsid w:val="002A29B2"/>
    <w:rsid w:val="002A69DE"/>
    <w:rsid w:val="002B3AC8"/>
    <w:rsid w:val="002B4030"/>
    <w:rsid w:val="002C2497"/>
    <w:rsid w:val="002D0F43"/>
    <w:rsid w:val="002D4EAD"/>
    <w:rsid w:val="002D570C"/>
    <w:rsid w:val="002D5F3B"/>
    <w:rsid w:val="002E08B4"/>
    <w:rsid w:val="002E4CFE"/>
    <w:rsid w:val="002F4067"/>
    <w:rsid w:val="003006B3"/>
    <w:rsid w:val="00302745"/>
    <w:rsid w:val="0031606C"/>
    <w:rsid w:val="0032345F"/>
    <w:rsid w:val="00323AC4"/>
    <w:rsid w:val="00323F21"/>
    <w:rsid w:val="0032417E"/>
    <w:rsid w:val="00325CA1"/>
    <w:rsid w:val="00326FD8"/>
    <w:rsid w:val="003331E3"/>
    <w:rsid w:val="00333E79"/>
    <w:rsid w:val="003513FA"/>
    <w:rsid w:val="00352CC3"/>
    <w:rsid w:val="003538CF"/>
    <w:rsid w:val="003745CB"/>
    <w:rsid w:val="00381E61"/>
    <w:rsid w:val="00390E4C"/>
    <w:rsid w:val="00393073"/>
    <w:rsid w:val="003A263F"/>
    <w:rsid w:val="003A7DB8"/>
    <w:rsid w:val="003B2371"/>
    <w:rsid w:val="003B465E"/>
    <w:rsid w:val="003C0307"/>
    <w:rsid w:val="003C79F7"/>
    <w:rsid w:val="003D0064"/>
    <w:rsid w:val="003D13FC"/>
    <w:rsid w:val="003E472D"/>
    <w:rsid w:val="003E5F0F"/>
    <w:rsid w:val="003F3408"/>
    <w:rsid w:val="003F734C"/>
    <w:rsid w:val="00407FB1"/>
    <w:rsid w:val="0041333E"/>
    <w:rsid w:val="0042145D"/>
    <w:rsid w:val="00435296"/>
    <w:rsid w:val="00441A3B"/>
    <w:rsid w:val="004430BB"/>
    <w:rsid w:val="00443C98"/>
    <w:rsid w:val="00444385"/>
    <w:rsid w:val="004451A2"/>
    <w:rsid w:val="00452E18"/>
    <w:rsid w:val="00453C32"/>
    <w:rsid w:val="00457B14"/>
    <w:rsid w:val="00461D5D"/>
    <w:rsid w:val="0046490F"/>
    <w:rsid w:val="00471E2F"/>
    <w:rsid w:val="004748B9"/>
    <w:rsid w:val="00483F78"/>
    <w:rsid w:val="00487AD0"/>
    <w:rsid w:val="00490BA2"/>
    <w:rsid w:val="0049582B"/>
    <w:rsid w:val="00495FEB"/>
    <w:rsid w:val="00497C3D"/>
    <w:rsid w:val="004A03F7"/>
    <w:rsid w:val="004A499C"/>
    <w:rsid w:val="004C01AD"/>
    <w:rsid w:val="004C77B1"/>
    <w:rsid w:val="004D09BB"/>
    <w:rsid w:val="004D1397"/>
    <w:rsid w:val="004D15D1"/>
    <w:rsid w:val="004D34D9"/>
    <w:rsid w:val="004D5670"/>
    <w:rsid w:val="004E0D76"/>
    <w:rsid w:val="004F2447"/>
    <w:rsid w:val="00502C97"/>
    <w:rsid w:val="00523899"/>
    <w:rsid w:val="00544B0B"/>
    <w:rsid w:val="00553062"/>
    <w:rsid w:val="005579F0"/>
    <w:rsid w:val="00560866"/>
    <w:rsid w:val="00561EB7"/>
    <w:rsid w:val="00562187"/>
    <w:rsid w:val="0058677D"/>
    <w:rsid w:val="00594002"/>
    <w:rsid w:val="00597DB9"/>
    <w:rsid w:val="005A18F5"/>
    <w:rsid w:val="005A67FF"/>
    <w:rsid w:val="005B0916"/>
    <w:rsid w:val="005B55C8"/>
    <w:rsid w:val="005C5CC3"/>
    <w:rsid w:val="005D2731"/>
    <w:rsid w:val="005D728D"/>
    <w:rsid w:val="005E6C1B"/>
    <w:rsid w:val="006031B3"/>
    <w:rsid w:val="00603D9A"/>
    <w:rsid w:val="006104B8"/>
    <w:rsid w:val="00613E23"/>
    <w:rsid w:val="0063168A"/>
    <w:rsid w:val="00632F2F"/>
    <w:rsid w:val="00633A0D"/>
    <w:rsid w:val="006369CF"/>
    <w:rsid w:val="00647383"/>
    <w:rsid w:val="0065314D"/>
    <w:rsid w:val="006540CB"/>
    <w:rsid w:val="00656F32"/>
    <w:rsid w:val="0065741C"/>
    <w:rsid w:val="00661B55"/>
    <w:rsid w:val="0066239D"/>
    <w:rsid w:val="0066654E"/>
    <w:rsid w:val="00666C78"/>
    <w:rsid w:val="006726C9"/>
    <w:rsid w:val="00673E02"/>
    <w:rsid w:val="00685CB9"/>
    <w:rsid w:val="006910DC"/>
    <w:rsid w:val="0069327E"/>
    <w:rsid w:val="006A3B2F"/>
    <w:rsid w:val="006B6D0D"/>
    <w:rsid w:val="006C3D21"/>
    <w:rsid w:val="006C49C6"/>
    <w:rsid w:val="006D4B5F"/>
    <w:rsid w:val="006E25A6"/>
    <w:rsid w:val="006F5567"/>
    <w:rsid w:val="00705665"/>
    <w:rsid w:val="00705EF1"/>
    <w:rsid w:val="0071632C"/>
    <w:rsid w:val="00731327"/>
    <w:rsid w:val="00733856"/>
    <w:rsid w:val="00735947"/>
    <w:rsid w:val="00750DFE"/>
    <w:rsid w:val="007613B4"/>
    <w:rsid w:val="00761E94"/>
    <w:rsid w:val="0076431F"/>
    <w:rsid w:val="00766997"/>
    <w:rsid w:val="0077670B"/>
    <w:rsid w:val="00780971"/>
    <w:rsid w:val="0078624B"/>
    <w:rsid w:val="00790711"/>
    <w:rsid w:val="007A22C2"/>
    <w:rsid w:val="007B1CE1"/>
    <w:rsid w:val="007C14BB"/>
    <w:rsid w:val="007C54FB"/>
    <w:rsid w:val="007C5DCD"/>
    <w:rsid w:val="007C6145"/>
    <w:rsid w:val="007C7B33"/>
    <w:rsid w:val="007E3BA2"/>
    <w:rsid w:val="007E496B"/>
    <w:rsid w:val="007E52F0"/>
    <w:rsid w:val="007F1E8B"/>
    <w:rsid w:val="007F5E1E"/>
    <w:rsid w:val="007F6520"/>
    <w:rsid w:val="00800A46"/>
    <w:rsid w:val="00822A02"/>
    <w:rsid w:val="00825734"/>
    <w:rsid w:val="00834083"/>
    <w:rsid w:val="008347BC"/>
    <w:rsid w:val="00835A26"/>
    <w:rsid w:val="0083601C"/>
    <w:rsid w:val="008369A4"/>
    <w:rsid w:val="00840A6A"/>
    <w:rsid w:val="00842656"/>
    <w:rsid w:val="00855616"/>
    <w:rsid w:val="00855932"/>
    <w:rsid w:val="00870F87"/>
    <w:rsid w:val="008746B9"/>
    <w:rsid w:val="008749A7"/>
    <w:rsid w:val="008800F9"/>
    <w:rsid w:val="00887D89"/>
    <w:rsid w:val="00891539"/>
    <w:rsid w:val="008A614E"/>
    <w:rsid w:val="008A6602"/>
    <w:rsid w:val="008C5496"/>
    <w:rsid w:val="008C689C"/>
    <w:rsid w:val="008C6FC7"/>
    <w:rsid w:val="008D049C"/>
    <w:rsid w:val="008D0E10"/>
    <w:rsid w:val="008D3B4A"/>
    <w:rsid w:val="008F6FB3"/>
    <w:rsid w:val="008F733B"/>
    <w:rsid w:val="009106C2"/>
    <w:rsid w:val="009114BF"/>
    <w:rsid w:val="00920C54"/>
    <w:rsid w:val="00927F3E"/>
    <w:rsid w:val="00935934"/>
    <w:rsid w:val="009519C6"/>
    <w:rsid w:val="00952808"/>
    <w:rsid w:val="00954F51"/>
    <w:rsid w:val="00962AF9"/>
    <w:rsid w:val="009652F2"/>
    <w:rsid w:val="0098168C"/>
    <w:rsid w:val="0098547F"/>
    <w:rsid w:val="00985D05"/>
    <w:rsid w:val="009877D4"/>
    <w:rsid w:val="00990BF2"/>
    <w:rsid w:val="009A0D35"/>
    <w:rsid w:val="009A3F96"/>
    <w:rsid w:val="009A75B8"/>
    <w:rsid w:val="009A7899"/>
    <w:rsid w:val="009B5560"/>
    <w:rsid w:val="009D6592"/>
    <w:rsid w:val="009E5F76"/>
    <w:rsid w:val="009E6971"/>
    <w:rsid w:val="009F2D98"/>
    <w:rsid w:val="009F45B4"/>
    <w:rsid w:val="009F631B"/>
    <w:rsid w:val="00A1101B"/>
    <w:rsid w:val="00A22726"/>
    <w:rsid w:val="00A2356C"/>
    <w:rsid w:val="00A23D1D"/>
    <w:rsid w:val="00A26AF1"/>
    <w:rsid w:val="00A410C6"/>
    <w:rsid w:val="00A43849"/>
    <w:rsid w:val="00A517E9"/>
    <w:rsid w:val="00A55741"/>
    <w:rsid w:val="00A72D96"/>
    <w:rsid w:val="00A82560"/>
    <w:rsid w:val="00A846B2"/>
    <w:rsid w:val="00A93F89"/>
    <w:rsid w:val="00AA10A4"/>
    <w:rsid w:val="00AA1997"/>
    <w:rsid w:val="00AA4A1F"/>
    <w:rsid w:val="00AA5C4B"/>
    <w:rsid w:val="00AB26DC"/>
    <w:rsid w:val="00AB639A"/>
    <w:rsid w:val="00AC0567"/>
    <w:rsid w:val="00AC5EF4"/>
    <w:rsid w:val="00AD15E5"/>
    <w:rsid w:val="00AE634D"/>
    <w:rsid w:val="00AE71A3"/>
    <w:rsid w:val="00B0041B"/>
    <w:rsid w:val="00B07C9F"/>
    <w:rsid w:val="00B10425"/>
    <w:rsid w:val="00B141E5"/>
    <w:rsid w:val="00B15ABB"/>
    <w:rsid w:val="00B2665C"/>
    <w:rsid w:val="00B36764"/>
    <w:rsid w:val="00B4475E"/>
    <w:rsid w:val="00B47219"/>
    <w:rsid w:val="00B52AB2"/>
    <w:rsid w:val="00B65E51"/>
    <w:rsid w:val="00B717FC"/>
    <w:rsid w:val="00B72CB9"/>
    <w:rsid w:val="00B82266"/>
    <w:rsid w:val="00BA32B7"/>
    <w:rsid w:val="00BA65B8"/>
    <w:rsid w:val="00BB0F0E"/>
    <w:rsid w:val="00BB0FC8"/>
    <w:rsid w:val="00BB4513"/>
    <w:rsid w:val="00BB4E8A"/>
    <w:rsid w:val="00BC37E4"/>
    <w:rsid w:val="00BC5309"/>
    <w:rsid w:val="00BD5524"/>
    <w:rsid w:val="00BD5C48"/>
    <w:rsid w:val="00BD725C"/>
    <w:rsid w:val="00BE08E0"/>
    <w:rsid w:val="00BE2F04"/>
    <w:rsid w:val="00BE5FE7"/>
    <w:rsid w:val="00BE62EE"/>
    <w:rsid w:val="00BF011A"/>
    <w:rsid w:val="00BF45A7"/>
    <w:rsid w:val="00C0342D"/>
    <w:rsid w:val="00C209C2"/>
    <w:rsid w:val="00C23691"/>
    <w:rsid w:val="00C263DE"/>
    <w:rsid w:val="00C269B0"/>
    <w:rsid w:val="00C31768"/>
    <w:rsid w:val="00C36FA4"/>
    <w:rsid w:val="00C404FB"/>
    <w:rsid w:val="00C42EE7"/>
    <w:rsid w:val="00C53DBB"/>
    <w:rsid w:val="00C6212F"/>
    <w:rsid w:val="00C71498"/>
    <w:rsid w:val="00C748E1"/>
    <w:rsid w:val="00C74ED1"/>
    <w:rsid w:val="00C87390"/>
    <w:rsid w:val="00CA5F5B"/>
    <w:rsid w:val="00CB2218"/>
    <w:rsid w:val="00CB530E"/>
    <w:rsid w:val="00CC21E6"/>
    <w:rsid w:val="00CC55E0"/>
    <w:rsid w:val="00CC5EC3"/>
    <w:rsid w:val="00CD181E"/>
    <w:rsid w:val="00CD6498"/>
    <w:rsid w:val="00CE4F1C"/>
    <w:rsid w:val="00D05928"/>
    <w:rsid w:val="00D10B50"/>
    <w:rsid w:val="00D10FB4"/>
    <w:rsid w:val="00D13747"/>
    <w:rsid w:val="00D153CC"/>
    <w:rsid w:val="00D1721D"/>
    <w:rsid w:val="00D24C11"/>
    <w:rsid w:val="00D4091A"/>
    <w:rsid w:val="00D42E10"/>
    <w:rsid w:val="00D51ECC"/>
    <w:rsid w:val="00D63E85"/>
    <w:rsid w:val="00D6674C"/>
    <w:rsid w:val="00D66ADF"/>
    <w:rsid w:val="00D744A4"/>
    <w:rsid w:val="00D85B7E"/>
    <w:rsid w:val="00D92A15"/>
    <w:rsid w:val="00D93172"/>
    <w:rsid w:val="00DC14B1"/>
    <w:rsid w:val="00DC5338"/>
    <w:rsid w:val="00DD6D81"/>
    <w:rsid w:val="00DE0E35"/>
    <w:rsid w:val="00DF06FB"/>
    <w:rsid w:val="00DF2E1E"/>
    <w:rsid w:val="00E020C9"/>
    <w:rsid w:val="00E12753"/>
    <w:rsid w:val="00E132E3"/>
    <w:rsid w:val="00E1541B"/>
    <w:rsid w:val="00E16E7C"/>
    <w:rsid w:val="00E16EDA"/>
    <w:rsid w:val="00E1771C"/>
    <w:rsid w:val="00E20A6D"/>
    <w:rsid w:val="00E21679"/>
    <w:rsid w:val="00E26E8A"/>
    <w:rsid w:val="00E31B1F"/>
    <w:rsid w:val="00E36E9F"/>
    <w:rsid w:val="00E45E16"/>
    <w:rsid w:val="00E547DC"/>
    <w:rsid w:val="00E61365"/>
    <w:rsid w:val="00E70F80"/>
    <w:rsid w:val="00E73C66"/>
    <w:rsid w:val="00E75E22"/>
    <w:rsid w:val="00E7747C"/>
    <w:rsid w:val="00E863E0"/>
    <w:rsid w:val="00E962C3"/>
    <w:rsid w:val="00EA4A9D"/>
    <w:rsid w:val="00EB10D1"/>
    <w:rsid w:val="00EB6702"/>
    <w:rsid w:val="00EB6751"/>
    <w:rsid w:val="00EB6F08"/>
    <w:rsid w:val="00EB6F63"/>
    <w:rsid w:val="00EC131C"/>
    <w:rsid w:val="00EC5DB0"/>
    <w:rsid w:val="00ED10F4"/>
    <w:rsid w:val="00ED4D38"/>
    <w:rsid w:val="00ED63DB"/>
    <w:rsid w:val="00ED76BA"/>
    <w:rsid w:val="00ED7F4D"/>
    <w:rsid w:val="00EE09CC"/>
    <w:rsid w:val="00EE2AFC"/>
    <w:rsid w:val="00F04849"/>
    <w:rsid w:val="00F16551"/>
    <w:rsid w:val="00F167AA"/>
    <w:rsid w:val="00F1686E"/>
    <w:rsid w:val="00F176BF"/>
    <w:rsid w:val="00F21B0B"/>
    <w:rsid w:val="00F241A1"/>
    <w:rsid w:val="00F24347"/>
    <w:rsid w:val="00F2472B"/>
    <w:rsid w:val="00F37951"/>
    <w:rsid w:val="00F37C09"/>
    <w:rsid w:val="00F42232"/>
    <w:rsid w:val="00F51F4B"/>
    <w:rsid w:val="00F53677"/>
    <w:rsid w:val="00F56D36"/>
    <w:rsid w:val="00F57197"/>
    <w:rsid w:val="00F60874"/>
    <w:rsid w:val="00F621F0"/>
    <w:rsid w:val="00F66469"/>
    <w:rsid w:val="00F742A1"/>
    <w:rsid w:val="00F844B0"/>
    <w:rsid w:val="00F94DEB"/>
    <w:rsid w:val="00FB3946"/>
    <w:rsid w:val="00FB4807"/>
    <w:rsid w:val="00FB5279"/>
    <w:rsid w:val="00FB5E7B"/>
    <w:rsid w:val="00FD36A9"/>
    <w:rsid w:val="00FD44F8"/>
    <w:rsid w:val="00FE0007"/>
    <w:rsid w:val="00FE508F"/>
    <w:rsid w:val="00FE6459"/>
    <w:rsid w:val="00FF072C"/>
    <w:rsid w:val="0A7EC7CF"/>
    <w:rsid w:val="1720A615"/>
    <w:rsid w:val="7A20A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8D199"/>
  <w15:chartTrackingRefBased/>
  <w15:docId w15:val="{4419F55F-E5C8-41DC-B88C-3122CFE3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2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5D"/>
    <w:pPr>
      <w:ind w:left="720"/>
      <w:contextualSpacing/>
    </w:pPr>
  </w:style>
  <w:style w:type="character" w:customStyle="1" w:styleId="Heading1Char">
    <w:name w:val="Heading 1 Char"/>
    <w:basedOn w:val="DefaultParagraphFont"/>
    <w:link w:val="Heading1"/>
    <w:uiPriority w:val="9"/>
    <w:rsid w:val="0042145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82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F51"/>
    <w:rPr>
      <w:color w:val="0563C1" w:themeColor="hyperlink"/>
      <w:u w:val="single"/>
    </w:rPr>
  </w:style>
  <w:style w:type="character" w:styleId="UnresolvedMention">
    <w:name w:val="Unresolved Mention"/>
    <w:basedOn w:val="DefaultParagraphFont"/>
    <w:uiPriority w:val="99"/>
    <w:semiHidden/>
    <w:unhideWhenUsed/>
    <w:rsid w:val="00954F51"/>
    <w:rPr>
      <w:color w:val="605E5C"/>
      <w:shd w:val="clear" w:color="auto" w:fill="E1DFDD"/>
    </w:rPr>
  </w:style>
  <w:style w:type="paragraph" w:styleId="BalloonText">
    <w:name w:val="Balloon Text"/>
    <w:basedOn w:val="Normal"/>
    <w:link w:val="BalloonTextChar"/>
    <w:uiPriority w:val="99"/>
    <w:semiHidden/>
    <w:unhideWhenUsed/>
    <w:rsid w:val="00BF4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5A7"/>
    <w:rPr>
      <w:rFonts w:ascii="Segoe UI" w:hAnsi="Segoe UI" w:cs="Segoe UI"/>
      <w:sz w:val="18"/>
      <w:szCs w:val="18"/>
    </w:rPr>
  </w:style>
  <w:style w:type="character" w:styleId="CommentReference">
    <w:name w:val="annotation reference"/>
    <w:basedOn w:val="DefaultParagraphFont"/>
    <w:uiPriority w:val="99"/>
    <w:semiHidden/>
    <w:unhideWhenUsed/>
    <w:rsid w:val="00EB10D1"/>
    <w:rPr>
      <w:sz w:val="16"/>
      <w:szCs w:val="16"/>
    </w:rPr>
  </w:style>
  <w:style w:type="paragraph" w:styleId="CommentText">
    <w:name w:val="annotation text"/>
    <w:basedOn w:val="Normal"/>
    <w:link w:val="CommentTextChar"/>
    <w:uiPriority w:val="99"/>
    <w:unhideWhenUsed/>
    <w:rsid w:val="00EB10D1"/>
    <w:pPr>
      <w:spacing w:line="240" w:lineRule="auto"/>
    </w:pPr>
    <w:rPr>
      <w:sz w:val="20"/>
      <w:szCs w:val="20"/>
    </w:rPr>
  </w:style>
  <w:style w:type="character" w:customStyle="1" w:styleId="CommentTextChar">
    <w:name w:val="Comment Text Char"/>
    <w:basedOn w:val="DefaultParagraphFont"/>
    <w:link w:val="CommentText"/>
    <w:uiPriority w:val="99"/>
    <w:rsid w:val="00EB10D1"/>
    <w:rPr>
      <w:sz w:val="20"/>
      <w:szCs w:val="20"/>
    </w:rPr>
  </w:style>
  <w:style w:type="paragraph" w:styleId="CommentSubject">
    <w:name w:val="annotation subject"/>
    <w:basedOn w:val="CommentText"/>
    <w:next w:val="CommentText"/>
    <w:link w:val="CommentSubjectChar"/>
    <w:uiPriority w:val="99"/>
    <w:semiHidden/>
    <w:unhideWhenUsed/>
    <w:rsid w:val="00EB10D1"/>
    <w:rPr>
      <w:b/>
      <w:bCs/>
    </w:rPr>
  </w:style>
  <w:style w:type="character" w:customStyle="1" w:styleId="CommentSubjectChar">
    <w:name w:val="Comment Subject Char"/>
    <w:basedOn w:val="CommentTextChar"/>
    <w:link w:val="CommentSubject"/>
    <w:uiPriority w:val="99"/>
    <w:semiHidden/>
    <w:rsid w:val="00EB10D1"/>
    <w:rPr>
      <w:b/>
      <w:bCs/>
      <w:sz w:val="20"/>
      <w:szCs w:val="20"/>
    </w:rPr>
  </w:style>
  <w:style w:type="character" w:customStyle="1" w:styleId="Heading2Char">
    <w:name w:val="Heading 2 Char"/>
    <w:basedOn w:val="DefaultParagraphFont"/>
    <w:link w:val="Heading2"/>
    <w:uiPriority w:val="9"/>
    <w:rsid w:val="004F244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A3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F96"/>
  </w:style>
  <w:style w:type="paragraph" w:styleId="Footer">
    <w:name w:val="footer"/>
    <w:basedOn w:val="Normal"/>
    <w:link w:val="FooterChar"/>
    <w:uiPriority w:val="99"/>
    <w:unhideWhenUsed/>
    <w:rsid w:val="009A3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F96"/>
  </w:style>
  <w:style w:type="paragraph" w:styleId="Revision">
    <w:name w:val="Revision"/>
    <w:hidden/>
    <w:uiPriority w:val="99"/>
    <w:semiHidden/>
    <w:rsid w:val="00C6212F"/>
    <w:pPr>
      <w:spacing w:after="0" w:line="240" w:lineRule="auto"/>
    </w:pPr>
  </w:style>
  <w:style w:type="character" w:styleId="FollowedHyperlink">
    <w:name w:val="FollowedHyperlink"/>
    <w:basedOn w:val="DefaultParagraphFont"/>
    <w:uiPriority w:val="99"/>
    <w:semiHidden/>
    <w:unhideWhenUsed/>
    <w:rsid w:val="00471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 TargetMode="External"/><Relationship Id="rId18" Type="http://schemas.openxmlformats.org/officeDocument/2006/relationships/hyperlink" Target="https://www.ecfr.gov/cgi-bin/text-idx?SID=13ba9427d76d0457687883925c3868e9&amp;mc=true&amp;node=se2.1.200_1433&amp;rgn=div8" TargetMode="External"/><Relationship Id="rId26" Type="http://schemas.openxmlformats.org/officeDocument/2006/relationships/hyperlink" Target="https://www.ecfr.gov/current/title-2/subtitle-A/chapter-II/part-200" TargetMode="External"/><Relationship Id="rId39" Type="http://schemas.openxmlformats.org/officeDocument/2006/relationships/hyperlink" Target="https://www.epa.gov/grants/interim-davis-bacon-act-guidance" TargetMode="External"/><Relationship Id="rId21" Type="http://schemas.openxmlformats.org/officeDocument/2006/relationships/hyperlink" Target="https://www.epa.gov/grants/epas-financial-assistance-infrastructure-programs-subject-build-america-buy-america-act" TargetMode="External"/><Relationship Id="rId34" Type="http://schemas.openxmlformats.org/officeDocument/2006/relationships/hyperlink" Target="https://www.epa.gov/grants/best-practice-guide-procuring-services-supplies-and-equipment-under-epa-assistance-agreements" TargetMode="External"/><Relationship Id="rId42" Type="http://schemas.openxmlformats.org/officeDocument/2006/relationships/hyperlink" Target="https://www.grants.gov/" TargetMode="External"/><Relationship Id="rId47" Type="http://schemas.openxmlformats.org/officeDocument/2006/relationships/hyperlink" Target="https://www.epa.gov/grants/disadvantaged-business-enterprise-program-requirements" TargetMode="External"/><Relationship Id="rId50" Type="http://schemas.openxmlformats.org/officeDocument/2006/relationships/hyperlink" Target="https://www.ecfr.gov/current/title-2/subtitle-A/chapter-II/part-200" TargetMode="External"/><Relationship Id="rId55" Type="http://schemas.openxmlformats.org/officeDocument/2006/relationships/hyperlink" Target="https://www.ecfr.gov/current/title-2/part-200/subpart-e"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gi-bin/text-idx?SID=27aab907b2e565fd3e2ec4c5de717c22&amp;mc=true&amp;node=sp2.1.200.e&amp;rgn=div6" TargetMode="External"/><Relationship Id="rId29" Type="http://schemas.openxmlformats.org/officeDocument/2006/relationships/hyperlink" Target="https://www.ecfr.gov/cgi-bin/text-idx?SID=df81fa9d321587330f79cab4827d49fb&amp;mc=true&amp;node=se2.1.200_1320&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0/chapter-I/subchapter-B/part-35" TargetMode="External"/><Relationship Id="rId24" Type="http://schemas.openxmlformats.org/officeDocument/2006/relationships/hyperlink" Target="https://www.epa.gov/grants/best-practice-guide-procuring-services-supplies-and-equipment-under-epa-assistance-agreements" TargetMode="External"/><Relationship Id="rId32" Type="http://schemas.openxmlformats.org/officeDocument/2006/relationships/hyperlink" Target="https://www.ecfr.gov/cgi-bin/retrieveECFR?gp=&amp;SID=c3b2670cbdf10bcd24cbd1b002462c35&amp;mc=true&amp;n=pt2.1.200&amp;r=PART&amp;ty=HTML" TargetMode="External"/><Relationship Id="rId37" Type="http://schemas.openxmlformats.org/officeDocument/2006/relationships/hyperlink" Target="https://www.opm.gov/policy-data-oversight/pay-leave/pay-administration/fact-sheets/computing-hourly-rates-of-pay-using-the-2087-hour-divisor/" TargetMode="External"/><Relationship Id="rId40" Type="http://schemas.openxmlformats.org/officeDocument/2006/relationships/hyperlink" Target="https://www.epa.gov/grants/interim-davis-bacon-act-guidance" TargetMode="External"/><Relationship Id="rId45" Type="http://schemas.openxmlformats.org/officeDocument/2006/relationships/hyperlink" Target="https://www.epa.gov/grants/epas-financial-assistance-infrastructure-programs-subject-build-america-buy-america-act" TargetMode="External"/><Relationship Id="rId53" Type="http://schemas.openxmlformats.org/officeDocument/2006/relationships/hyperlink" Target="https://www.ecfr.gov/cgi-bin/retrieveECFR?gp=&amp;n=pt2.1.200&amp;r=PART&amp;ty=HTML" TargetMode="External"/><Relationship Id="rId58" Type="http://schemas.openxmlformats.org/officeDocument/2006/relationships/hyperlink" Target="https://www.ecfr.gov/current/title-40/chapter-I/subchapter-B/part-33"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cfr.gov/cgi-bin/text-idx?SID=27aab907b2e565fd3e2ec4c5de717c22&amp;mc=true&amp;node=sp2.1.200.e&amp;rgn=div6" TargetMode="External"/><Relationship Id="rId23" Type="http://schemas.openxmlformats.org/officeDocument/2006/relationships/hyperlink" Target="https://www.ecfr.gov/cgi-bin/text-idx?node=se2.1.200_1320&amp;rgn=div8" TargetMode="External"/><Relationship Id="rId28" Type="http://schemas.openxmlformats.org/officeDocument/2006/relationships/hyperlink" Target="https://www.ecfr.gov/cgi-bin/text-idx?SID=e034f369247cac51e0af10b5b8c0a98f&amp;mc=true&amp;node=pt2.1.200&amp;rgn=div5" TargetMode="External"/><Relationship Id="rId36" Type="http://schemas.openxmlformats.org/officeDocument/2006/relationships/hyperlink" Target="https://www.opm.gov/policy-data-oversight/pay-leave/salaries-wages/" TargetMode="External"/><Relationship Id="rId49" Type="http://schemas.openxmlformats.org/officeDocument/2006/relationships/hyperlink" Target="https://www.epa.gov/grants/davis-bacon-and-related-acts-dbra" TargetMode="External"/><Relationship Id="rId57" Type="http://schemas.openxmlformats.org/officeDocument/2006/relationships/hyperlink" Target="https://www.ecfr.gov/cgi-bin/text-idx?node=se2.1.200_1433&amp;rgn=div8"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gi-bin/text-idx?SID=1bfe19e9af2139b3aabf4d635bfebe5e&amp;mc=true&amp;node=se2.1.200_1320&amp;rgn=div8" TargetMode="External"/><Relationship Id="rId31" Type="http://schemas.openxmlformats.org/officeDocument/2006/relationships/hyperlink" Target="https://www.ecfr.gov/cgi-bin/text-idx?SID=54273d78c6eecf3a5a899e49c0ae18c1&amp;mc=true&amp;node=sp40.1.33.c&amp;rgn=div6" TargetMode="External"/><Relationship Id="rId44" Type="http://schemas.openxmlformats.org/officeDocument/2006/relationships/hyperlink" Target="https://www.epa.gov/grants/rain-2019-g02" TargetMode="External"/><Relationship Id="rId52" Type="http://schemas.openxmlformats.org/officeDocument/2006/relationships/hyperlink" Target="https://www.ecfr.gov/cgi-bin/retrieveECFR?gp=&amp;n=pt2.1.200&amp;r=PART&amp;ty=HTML" TargetMode="External"/><Relationship Id="rId60" Type="http://schemas.openxmlformats.org/officeDocument/2006/relationships/hyperlink" Target="https://www.ecfr.gov/current/title-40/chapter-I/subchapter-B/part-35"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forms/form-items-description/fid/241" TargetMode="External"/><Relationship Id="rId22" Type="http://schemas.openxmlformats.org/officeDocument/2006/relationships/hyperlink" Target="https://www.ecfr.gov/cgi-bin/text-idx?node=se2.1.200_1313&amp;rgn=div8" TargetMode="External"/><Relationship Id="rId27" Type="http://schemas.openxmlformats.org/officeDocument/2006/relationships/hyperlink" Target="https://www.ecfr.gov/cgi-bin/text-idx?SID=9753a50d824a942cb367a62721b97431&amp;mc=true&amp;node=pt2.1.200&amp;rgn=div5" TargetMode="External"/><Relationship Id="rId30" Type="http://schemas.openxmlformats.org/officeDocument/2006/relationships/hyperlink" Target="https://www.epa.gov/grants/disadvantaged-business-enterprise-program-requirements" TargetMode="External"/><Relationship Id="rId35" Type="http://schemas.openxmlformats.org/officeDocument/2006/relationships/hyperlink" Target="https://www.ecfr.gov/current/title-2/subtitle-A/chapter-II/part-200/subpart-D/subject-group-ECFR45ddd4419ad436d/section-200.324" TargetMode="External"/><Relationship Id="rId43" Type="http://schemas.openxmlformats.org/officeDocument/2006/relationships/hyperlink" Target="https://www.opm.gov/policy-data-oversight/pay-leave/salaries-wages/" TargetMode="External"/><Relationship Id="rId48" Type="http://schemas.openxmlformats.org/officeDocument/2006/relationships/hyperlink" Target="https://www.epa.gov/grants/rain-2018-g01-r" TargetMode="External"/><Relationship Id="rId56" Type="http://schemas.openxmlformats.org/officeDocument/2006/relationships/hyperlink" Target="https://www.ecfr.gov/current/title-2/subtitle-A/chapter-II/part-200/subpart-E"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cfr.gov/current/title-2/subtitle-A/chapter-II/part-200" TargetMode="External"/><Relationship Id="rId3" Type="http://schemas.openxmlformats.org/officeDocument/2006/relationships/customXml" Target="../customXml/item3.xml"/><Relationship Id="rId12" Type="http://schemas.openxmlformats.org/officeDocument/2006/relationships/hyperlink" Target="https://www.epa.gov/grants/rain-2019-g02" TargetMode="External"/><Relationship Id="rId17" Type="http://schemas.openxmlformats.org/officeDocument/2006/relationships/hyperlink" Target="https://www.gsa.gov/travel/plan-book/per-diem-rates" TargetMode="External"/><Relationship Id="rId25" Type="http://schemas.openxmlformats.org/officeDocument/2006/relationships/hyperlink" Target="https://www.epa.gov/grants/best-practice-guide-procuring-services-supplies-and-equipment-under-epa-assistance" TargetMode="External"/><Relationship Id="rId33" Type="http://schemas.openxmlformats.org/officeDocument/2006/relationships/hyperlink" Target="https://www.ecfr.gov/cgi-bin/text-idx?SID=0ce07f1eb053ffcec40650c44914e901&amp;mc=true&amp;node=pt40.1.33&amp;rgn=div5" TargetMode="External"/><Relationship Id="rId38" Type="http://schemas.openxmlformats.org/officeDocument/2006/relationships/hyperlink" Target="https://www.epa.gov/grants/rain-2018-g01-r" TargetMode="External"/><Relationship Id="rId46" Type="http://schemas.openxmlformats.org/officeDocument/2006/relationships/hyperlink" Target="https://www.epa.gov/grants/best-practice-guide-procuring-services-supplies-and-equipment-under-epa-assistance-agreements" TargetMode="External"/><Relationship Id="rId59" Type="http://schemas.openxmlformats.org/officeDocument/2006/relationships/hyperlink" Target="https://www.ecfr.gov/current/title-40/chapter-I/subchapter-B/part-33/subpart-C" TargetMode="External"/><Relationship Id="rId67" Type="http://schemas.openxmlformats.org/officeDocument/2006/relationships/fontTable" Target="fontTable.xml"/><Relationship Id="rId20" Type="http://schemas.openxmlformats.org/officeDocument/2006/relationships/hyperlink" Target="https://www.ecfr.gov/cgi-bin/text-idx?SID=e034f369247cac51e0af10b5b8c0a98f&amp;mc=true&amp;node=pt2.1.200&amp;rgn=div5" TargetMode="External"/><Relationship Id="rId41" Type="http://schemas.openxmlformats.org/officeDocument/2006/relationships/hyperlink" Target="https://www.grants.gov/forms/form-items-description/fid/241" TargetMode="External"/><Relationship Id="rId54" Type="http://schemas.openxmlformats.org/officeDocument/2006/relationships/hyperlink" Target="https://www.ecfr.gov/current/title-2/subtitle-A/chapter-II/part-200"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6F94BD259674DA30161EE11057C35" ma:contentTypeVersion="13" ma:contentTypeDescription="Create a new document." ma:contentTypeScope="" ma:versionID="af50c076d512f1bfd8debb1a648074fe">
  <xsd:schema xmlns:xsd="http://www.w3.org/2001/XMLSchema" xmlns:xs="http://www.w3.org/2001/XMLSchema" xmlns:p="http://schemas.microsoft.com/office/2006/metadata/properties" xmlns:ns2="23656d30-cb6d-42d3-838c-c986e0ba71d2" xmlns:ns3="88d8ffa2-ee35-46f9-9c44-8a872c9c0840" targetNamespace="http://schemas.microsoft.com/office/2006/metadata/properties" ma:root="true" ma:fieldsID="85ea97b0e432ede6656599bcb7292493" ns2:_="" ns3:_="">
    <xsd:import namespace="23656d30-cb6d-42d3-838c-c986e0ba71d2"/>
    <xsd:import namespace="88d8ffa2-ee35-46f9-9c44-8a872c9c0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56d30-cb6d-42d3-838c-c986e0ba7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8ffa2-ee35-46f9-9c44-8a872c9c08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8cb1c7-f081-4a6a-9f9b-8c56c168bfd3}" ma:internalName="TaxCatchAll" ma:showField="CatchAllData" ma:web="88d8ffa2-ee35-46f9-9c44-8a872c9c0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656d30-cb6d-42d3-838c-c986e0ba71d2">
      <Terms xmlns="http://schemas.microsoft.com/office/infopath/2007/PartnerControls"/>
    </lcf76f155ced4ddcb4097134ff3c332f>
    <TaxCatchAll xmlns="88d8ffa2-ee35-46f9-9c44-8a872c9c0840" xsi:nil="true"/>
  </documentManagement>
</p:properties>
</file>

<file path=customXml/itemProps1.xml><?xml version="1.0" encoding="utf-8"?>
<ds:datastoreItem xmlns:ds="http://schemas.openxmlformats.org/officeDocument/2006/customXml" ds:itemID="{4FF69AA3-0EB9-4F46-BCD9-FAD21B58D169}">
  <ds:schemaRefs>
    <ds:schemaRef ds:uri="http://schemas.openxmlformats.org/officeDocument/2006/bibliography"/>
  </ds:schemaRefs>
</ds:datastoreItem>
</file>

<file path=customXml/itemProps2.xml><?xml version="1.0" encoding="utf-8"?>
<ds:datastoreItem xmlns:ds="http://schemas.openxmlformats.org/officeDocument/2006/customXml" ds:itemID="{A716C4E5-548A-4289-B585-C63397832778}">
  <ds:schemaRefs>
    <ds:schemaRef ds:uri="http://schemas.microsoft.com/sharepoint/v3/contenttype/forms"/>
  </ds:schemaRefs>
</ds:datastoreItem>
</file>

<file path=customXml/itemProps3.xml><?xml version="1.0" encoding="utf-8"?>
<ds:datastoreItem xmlns:ds="http://schemas.openxmlformats.org/officeDocument/2006/customXml" ds:itemID="{B711B4B1-30B9-4B85-8949-46519E72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56d30-cb6d-42d3-838c-c986e0ba71d2"/>
    <ds:schemaRef ds:uri="88d8ffa2-ee35-46f9-9c44-8a872c9c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5326-C886-4A29-91EA-13523D3D6B5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8d8ffa2-ee35-46f9-9c44-8a872c9c0840"/>
    <ds:schemaRef ds:uri="23656d30-cb6d-42d3-838c-c986e0ba71d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21</Pages>
  <Words>7147</Words>
  <Characters>40743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Module 2: How to Develop a Budget:  Direct Costs</vt:lpstr>
    </vt:vector>
  </TitlesOfParts>
  <Company>U.S. Environmental Protection Agency</Company>
  <LinksUpToDate>false</LinksUpToDate>
  <CharactersWithSpaces>47795</CharactersWithSpaces>
  <SharedDoc>false</SharedDoc>
  <HLinks>
    <vt:vector size="144" baseType="variant">
      <vt:variant>
        <vt:i4>5111873</vt:i4>
      </vt:variant>
      <vt:variant>
        <vt:i4>69</vt:i4>
      </vt:variant>
      <vt:variant>
        <vt:i4>0</vt:i4>
      </vt:variant>
      <vt:variant>
        <vt:i4>5</vt:i4>
      </vt:variant>
      <vt:variant>
        <vt:lpwstr>https://www.epa.gov/grants/guidance-implementation-davis-bacon-epa-funded-construction-grants</vt:lpwstr>
      </vt:variant>
      <vt:variant>
        <vt:lpwstr/>
      </vt:variant>
      <vt:variant>
        <vt:i4>2883696</vt:i4>
      </vt:variant>
      <vt:variant>
        <vt:i4>66</vt:i4>
      </vt:variant>
      <vt:variant>
        <vt:i4>0</vt:i4>
      </vt:variant>
      <vt:variant>
        <vt:i4>5</vt:i4>
      </vt:variant>
      <vt:variant>
        <vt:lpwstr>https://www.epa.gov/grants/interim-davis-bacon-act-guidance</vt:lpwstr>
      </vt:variant>
      <vt:variant>
        <vt:lpwstr/>
      </vt:variant>
      <vt:variant>
        <vt:i4>2293812</vt:i4>
      </vt:variant>
      <vt:variant>
        <vt:i4>63</vt:i4>
      </vt:variant>
      <vt:variant>
        <vt:i4>0</vt:i4>
      </vt:variant>
      <vt:variant>
        <vt:i4>5</vt:i4>
      </vt:variant>
      <vt:variant>
        <vt:lpwstr>https://www.epa.gov/grants/rain-2018-g01-r</vt:lpwstr>
      </vt:variant>
      <vt:variant>
        <vt:lpwstr/>
      </vt:variant>
      <vt:variant>
        <vt:i4>3604523</vt:i4>
      </vt:variant>
      <vt:variant>
        <vt:i4>60</vt:i4>
      </vt:variant>
      <vt:variant>
        <vt:i4>0</vt:i4>
      </vt:variant>
      <vt:variant>
        <vt:i4>5</vt:i4>
      </vt:variant>
      <vt:variant>
        <vt:lpwstr>https://www.opm.gov/policy-data-oversight/pay-leave/salaries-wages/</vt:lpwstr>
      </vt:variant>
      <vt:variant>
        <vt:lpwstr/>
      </vt:variant>
      <vt:variant>
        <vt:i4>4325483</vt:i4>
      </vt:variant>
      <vt:variant>
        <vt:i4>57</vt:i4>
      </vt:variant>
      <vt:variant>
        <vt:i4>0</vt:i4>
      </vt:variant>
      <vt:variant>
        <vt:i4>5</vt:i4>
      </vt:variant>
      <vt:variant>
        <vt:lpwstr>https://www.ecfr.gov/cgi-bin/text-idx?SID=df81fa9d321587330f79cab4827d49fb&amp;mc=true&amp;node=se2.1.200_1323&amp;rgn=div8</vt:lpwstr>
      </vt:variant>
      <vt:variant>
        <vt:lpwstr/>
      </vt:variant>
      <vt:variant>
        <vt:i4>458758</vt:i4>
      </vt:variant>
      <vt:variant>
        <vt:i4>54</vt:i4>
      </vt:variant>
      <vt:variant>
        <vt:i4>0</vt:i4>
      </vt:variant>
      <vt:variant>
        <vt:i4>5</vt:i4>
      </vt:variant>
      <vt:variant>
        <vt:lpwstr>https://www.epa.gov/grants/best-practice-guide-procuring-services-supplies-and-equipment-under-epa-assistance-agreements</vt:lpwstr>
      </vt:variant>
      <vt:variant>
        <vt:lpwstr/>
      </vt:variant>
      <vt:variant>
        <vt:i4>2424947</vt:i4>
      </vt:variant>
      <vt:variant>
        <vt:i4>51</vt:i4>
      </vt:variant>
      <vt:variant>
        <vt:i4>0</vt:i4>
      </vt:variant>
      <vt:variant>
        <vt:i4>5</vt:i4>
      </vt:variant>
      <vt:variant>
        <vt:lpwstr>https://www.ecfr.gov/cgi-bin/text-idx?SID=0ce07f1eb053ffcec40650c44914e901&amp;mc=true&amp;node=pt40.1.33&amp;rgn=div5</vt:lpwstr>
      </vt:variant>
      <vt:variant>
        <vt:lpwstr/>
      </vt:variant>
      <vt:variant>
        <vt:i4>1441842</vt:i4>
      </vt:variant>
      <vt:variant>
        <vt:i4>48</vt:i4>
      </vt:variant>
      <vt:variant>
        <vt:i4>0</vt:i4>
      </vt:variant>
      <vt:variant>
        <vt:i4>5</vt:i4>
      </vt:variant>
      <vt:variant>
        <vt:lpwstr>https://www.ecfr.gov/cgi-bin/retrieveECFR?gp=&amp;SID=c3b2670cbdf10bcd24cbd1b002462c35&amp;mc=true&amp;n=pt2.1.200&amp;r=PART&amp;ty=HTML</vt:lpwstr>
      </vt:variant>
      <vt:variant>
        <vt:lpwstr>se2.1.200_1317</vt:lpwstr>
      </vt:variant>
      <vt:variant>
        <vt:i4>786498</vt:i4>
      </vt:variant>
      <vt:variant>
        <vt:i4>45</vt:i4>
      </vt:variant>
      <vt:variant>
        <vt:i4>0</vt:i4>
      </vt:variant>
      <vt:variant>
        <vt:i4>5</vt:i4>
      </vt:variant>
      <vt:variant>
        <vt:lpwstr>https://www.ecfr.gov/cgi-bin/text-idx?SID=54273d78c6eecf3a5a899e49c0ae18c1&amp;mc=true&amp;node=sp40.1.33.c&amp;rgn=div6</vt:lpwstr>
      </vt:variant>
      <vt:variant>
        <vt:lpwstr/>
      </vt:variant>
      <vt:variant>
        <vt:i4>4259947</vt:i4>
      </vt:variant>
      <vt:variant>
        <vt:i4>42</vt:i4>
      </vt:variant>
      <vt:variant>
        <vt:i4>0</vt:i4>
      </vt:variant>
      <vt:variant>
        <vt:i4>5</vt:i4>
      </vt:variant>
      <vt:variant>
        <vt:lpwstr>https://www.ecfr.gov/cgi-bin/text-idx?SID=df81fa9d321587330f79cab4827d49fb&amp;mc=true&amp;node=se2.1.200_1320&amp;rgn=div8</vt:lpwstr>
      </vt:variant>
      <vt:variant>
        <vt:lpwstr/>
      </vt:variant>
      <vt:variant>
        <vt:i4>4194362</vt:i4>
      </vt:variant>
      <vt:variant>
        <vt:i4>39</vt:i4>
      </vt:variant>
      <vt:variant>
        <vt:i4>0</vt:i4>
      </vt:variant>
      <vt:variant>
        <vt:i4>5</vt:i4>
      </vt:variant>
      <vt:variant>
        <vt:lpwstr>https://www.ecfr.gov/cgi-bin/text-idx?SID=e034f369247cac51e0af10b5b8c0a98f&amp;mc=true&amp;node=pt2.1.200&amp;rgn=div5</vt:lpwstr>
      </vt:variant>
      <vt:variant>
        <vt:lpwstr>se2.1.200_11</vt:lpwstr>
      </vt:variant>
      <vt:variant>
        <vt:i4>1376363</vt:i4>
      </vt:variant>
      <vt:variant>
        <vt:i4>36</vt:i4>
      </vt:variant>
      <vt:variant>
        <vt:i4>0</vt:i4>
      </vt:variant>
      <vt:variant>
        <vt:i4>5</vt:i4>
      </vt:variant>
      <vt:variant>
        <vt:lpwstr>https://www.ecfr.gov/cgi-bin/text-idx?SID=9753a50d824a942cb367a62721b97431&amp;mc=true&amp;node=pt2.1.200&amp;rgn=div5</vt:lpwstr>
      </vt:variant>
      <vt:variant>
        <vt:lpwstr>se2.1.200_123</vt:lpwstr>
      </vt:variant>
      <vt:variant>
        <vt:i4>3014779</vt:i4>
      </vt:variant>
      <vt:variant>
        <vt:i4>33</vt:i4>
      </vt:variant>
      <vt:variant>
        <vt:i4>0</vt:i4>
      </vt:variant>
      <vt:variant>
        <vt:i4>5</vt:i4>
      </vt:variant>
      <vt:variant>
        <vt:lpwstr>https://www.ecfr.gov/cgi-bin/text-idx?tpl=/ecfrbrowse/Title02/2cfr200_main_02.tpl</vt:lpwstr>
      </vt:variant>
      <vt:variant>
        <vt:lpwstr/>
      </vt:variant>
      <vt:variant>
        <vt:i4>1441842</vt:i4>
      </vt:variant>
      <vt:variant>
        <vt:i4>30</vt:i4>
      </vt:variant>
      <vt:variant>
        <vt:i4>0</vt:i4>
      </vt:variant>
      <vt:variant>
        <vt:i4>5</vt:i4>
      </vt:variant>
      <vt:variant>
        <vt:lpwstr>https://www.ecfr.gov/cgi-bin/retrieveECFR?gp=&amp;SID=c3b2670cbdf10bcd24cbd1b002462c35&amp;mc=true&amp;n=pt2.1.200&amp;r=PART&amp;ty=HTML</vt:lpwstr>
      </vt:variant>
      <vt:variant>
        <vt:lpwstr>se2.1.200_1317</vt:lpwstr>
      </vt:variant>
      <vt:variant>
        <vt:i4>458758</vt:i4>
      </vt:variant>
      <vt:variant>
        <vt:i4>27</vt:i4>
      </vt:variant>
      <vt:variant>
        <vt:i4>0</vt:i4>
      </vt:variant>
      <vt:variant>
        <vt:i4>5</vt:i4>
      </vt:variant>
      <vt:variant>
        <vt:lpwstr>https://www.epa.gov/grants/best-practice-guide-procuring-services-supplies-and-equipment-under-epa-assistance-agreements</vt:lpwstr>
      </vt:variant>
      <vt:variant>
        <vt:lpwstr/>
      </vt:variant>
      <vt:variant>
        <vt:i4>6422545</vt:i4>
      </vt:variant>
      <vt:variant>
        <vt:i4>24</vt:i4>
      </vt:variant>
      <vt:variant>
        <vt:i4>0</vt:i4>
      </vt:variant>
      <vt:variant>
        <vt:i4>5</vt:i4>
      </vt:variant>
      <vt:variant>
        <vt:lpwstr>https://www.ecfr.gov/cgi-bin/text-idx?node=se2.1.200_1320&amp;rgn=div8</vt:lpwstr>
      </vt:variant>
      <vt:variant>
        <vt:lpwstr/>
      </vt:variant>
      <vt:variant>
        <vt:i4>6357010</vt:i4>
      </vt:variant>
      <vt:variant>
        <vt:i4>21</vt:i4>
      </vt:variant>
      <vt:variant>
        <vt:i4>0</vt:i4>
      </vt:variant>
      <vt:variant>
        <vt:i4>5</vt:i4>
      </vt:variant>
      <vt:variant>
        <vt:lpwstr>https://www.ecfr.gov/cgi-bin/text-idx?node=se2.1.200_1313&amp;rgn=div8</vt:lpwstr>
      </vt:variant>
      <vt:variant>
        <vt:lpwstr/>
      </vt:variant>
      <vt:variant>
        <vt:i4>3145829</vt:i4>
      </vt:variant>
      <vt:variant>
        <vt:i4>18</vt:i4>
      </vt:variant>
      <vt:variant>
        <vt:i4>0</vt:i4>
      </vt:variant>
      <vt:variant>
        <vt:i4>5</vt:i4>
      </vt:variant>
      <vt:variant>
        <vt:lpwstr>https://www.epa.gov/grants/united-states-environmental-protection-agency-implementation-buy-american-provisions</vt:lpwstr>
      </vt:variant>
      <vt:variant>
        <vt:lpwstr/>
      </vt:variant>
      <vt:variant>
        <vt:i4>4194362</vt:i4>
      </vt:variant>
      <vt:variant>
        <vt:i4>15</vt:i4>
      </vt:variant>
      <vt:variant>
        <vt:i4>0</vt:i4>
      </vt:variant>
      <vt:variant>
        <vt:i4>5</vt:i4>
      </vt:variant>
      <vt:variant>
        <vt:lpwstr>https://www.ecfr.gov/cgi-bin/text-idx?SID=e034f369247cac51e0af10b5b8c0a98f&amp;mc=true&amp;node=pt2.1.200&amp;rgn=div5</vt:lpwstr>
      </vt:variant>
      <vt:variant>
        <vt:lpwstr>se2.1.200_11</vt:lpwstr>
      </vt:variant>
      <vt:variant>
        <vt:i4>1703998</vt:i4>
      </vt:variant>
      <vt:variant>
        <vt:i4>12</vt:i4>
      </vt:variant>
      <vt:variant>
        <vt:i4>0</vt:i4>
      </vt:variant>
      <vt:variant>
        <vt:i4>5</vt:i4>
      </vt:variant>
      <vt:variant>
        <vt:lpwstr>https://www.ecfr.gov/cgi-bin/text-idx?SID=1bfe19e9af2139b3aabf4d635bfebe5e&amp;mc=true&amp;node=se2.1.200_1320&amp;rgn=div8</vt:lpwstr>
      </vt:variant>
      <vt:variant>
        <vt:lpwstr/>
      </vt:variant>
      <vt:variant>
        <vt:i4>4784225</vt:i4>
      </vt:variant>
      <vt:variant>
        <vt:i4>9</vt:i4>
      </vt:variant>
      <vt:variant>
        <vt:i4>0</vt:i4>
      </vt:variant>
      <vt:variant>
        <vt:i4>5</vt:i4>
      </vt:variant>
      <vt:variant>
        <vt:lpwstr>https://www.ecfr.gov/cgi-bin/text-idx?SID=13ba9427d76d0457687883925c3868e9&amp;mc=true&amp;node=se2.1.200_1433&amp;rgn=div8</vt:lpwstr>
      </vt:variant>
      <vt:variant>
        <vt:lpwstr/>
      </vt:variant>
      <vt:variant>
        <vt:i4>3080290</vt:i4>
      </vt:variant>
      <vt:variant>
        <vt:i4>6</vt:i4>
      </vt:variant>
      <vt:variant>
        <vt:i4>0</vt:i4>
      </vt:variant>
      <vt:variant>
        <vt:i4>5</vt:i4>
      </vt:variant>
      <vt:variant>
        <vt:lpwstr>https://www.gsa.gov/travel/plan-book/per-diem-rates</vt:lpwstr>
      </vt:variant>
      <vt:variant>
        <vt:lpwstr/>
      </vt:variant>
      <vt:variant>
        <vt:i4>5439513</vt:i4>
      </vt:variant>
      <vt:variant>
        <vt:i4>3</vt:i4>
      </vt:variant>
      <vt:variant>
        <vt:i4>0</vt:i4>
      </vt:variant>
      <vt:variant>
        <vt:i4>5</vt:i4>
      </vt:variant>
      <vt:variant>
        <vt:lpwstr>https://www.epa.gov/grants/rain-2019-g02</vt:lpwstr>
      </vt:variant>
      <vt:variant>
        <vt:lpwstr/>
      </vt:variant>
      <vt:variant>
        <vt:i4>5046288</vt:i4>
      </vt:variant>
      <vt:variant>
        <vt:i4>0</vt:i4>
      </vt:variant>
      <vt:variant>
        <vt:i4>0</vt:i4>
      </vt:variant>
      <vt:variant>
        <vt:i4>5</vt:i4>
      </vt:variant>
      <vt:variant>
        <vt:lpwstr>https://ecfr.io/Title-40/sp40.1.35.a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How to Develop a Budget:  Direct Costs</dc:title>
  <dc:subject>This module focuses on applying direct costs associated with EPA financial assistance awards.</dc:subject>
  <dc:creator>U.S. EPA</dc:creator>
  <cp:keywords/>
  <dc:description/>
  <cp:lastModifiedBy>Bachman, Chris</cp:lastModifiedBy>
  <cp:revision>19</cp:revision>
  <dcterms:created xsi:type="dcterms:W3CDTF">2023-02-01T22:34:00Z</dcterms:created>
  <dcterms:modified xsi:type="dcterms:W3CDTF">2024-02-12T19:53:00Z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0x0101007CB6F94BD259674DA30161EE11057C35</vt:lpwstr>
  </property>
  <property fmtid="{D5CDD505-2E9C-101B-9397-08002B2CF9AE}" pid="3" name="MediaServiceImageTags">
    <vt:lpwstr/>
  </property>
</Properties>
</file>