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BD653" w14:textId="4104DC35" w:rsidR="001E5643" w:rsidRPr="00361292" w:rsidRDefault="006829EF" w:rsidP="00361292">
      <w:pPr>
        <w:tabs>
          <w:tab w:val="center" w:pos="4680"/>
          <w:tab w:val="right" w:pos="9360"/>
        </w:tabs>
        <w:rPr>
          <w:rFonts w:asciiTheme="minorHAnsi" w:hAnsiTheme="minorHAnsi"/>
          <w:b/>
        </w:rPr>
      </w:pPr>
      <w:r w:rsidRPr="006829EF">
        <w:rPr>
          <w:rFonts w:asciiTheme="minorHAnsi" w:hAnsiTheme="minorHAnsi" w:cstheme="minorHAnsi"/>
          <w:b/>
          <w:bCs/>
        </w:rPr>
        <w:t>EPA 820-D-18-001</w:t>
      </w:r>
      <w:r w:rsidR="00852C0C" w:rsidRPr="00361292">
        <w:rPr>
          <w:rFonts w:asciiTheme="minorHAnsi" w:hAnsiTheme="minorHAnsi"/>
          <w:b/>
        </w:rPr>
        <w:tab/>
      </w:r>
      <w:r w:rsidR="29F91D40" w:rsidRPr="00361292">
        <w:rPr>
          <w:rFonts w:asciiTheme="minorHAnsi" w:hAnsiTheme="minorHAnsi"/>
          <w:b/>
        </w:rPr>
        <w:t>EPA Office of Science and Technology</w:t>
      </w:r>
      <w:r w:rsidR="00852C0C" w:rsidRPr="00361292">
        <w:rPr>
          <w:rFonts w:asciiTheme="minorHAnsi" w:hAnsiTheme="minorHAnsi"/>
          <w:b/>
        </w:rPr>
        <w:tab/>
      </w:r>
      <w:r w:rsidR="00AC39B2">
        <w:rPr>
          <w:rFonts w:asciiTheme="minorHAnsi" w:hAnsiTheme="minorHAnsi"/>
          <w:b/>
        </w:rPr>
        <w:t>July 2018</w:t>
      </w:r>
    </w:p>
    <w:p w14:paraId="1AA9DD49" w14:textId="77777777" w:rsidR="00F479F9" w:rsidRPr="004A56B8" w:rsidRDefault="00F479F9" w:rsidP="004A56B8">
      <w:pPr>
        <w:tabs>
          <w:tab w:val="right" w:pos="9360"/>
        </w:tabs>
        <w:autoSpaceDE w:val="0"/>
        <w:autoSpaceDN w:val="0"/>
        <w:adjustRightInd w:val="0"/>
        <w:rPr>
          <w:rFonts w:asciiTheme="minorHAnsi" w:hAnsiTheme="minorHAnsi"/>
          <w:b/>
        </w:rPr>
      </w:pPr>
    </w:p>
    <w:p w14:paraId="019AF6AA" w14:textId="77777777" w:rsidR="00F479F9" w:rsidRDefault="00F479F9" w:rsidP="00F479F9">
      <w:pPr>
        <w:tabs>
          <w:tab w:val="left" w:pos="432"/>
        </w:tabs>
        <w:autoSpaceDE w:val="0"/>
        <w:autoSpaceDN w:val="0"/>
        <w:adjustRightInd w:val="0"/>
        <w:jc w:val="center"/>
        <w:rPr>
          <w:b/>
          <w:color w:val="0000FF"/>
        </w:rPr>
      </w:pPr>
    </w:p>
    <w:p w14:paraId="30F593A0" w14:textId="68F685DB" w:rsidR="00CE55FB" w:rsidRPr="000F21F8" w:rsidRDefault="00DE66C1" w:rsidP="000F1326">
      <w:pPr>
        <w:spacing w:after="240" w:line="276" w:lineRule="auto"/>
        <w:rPr>
          <w:rFonts w:asciiTheme="minorHAnsi" w:hAnsiTheme="minorHAnsi"/>
          <w:b/>
          <w:bCs/>
          <w:i/>
          <w:sz w:val="28"/>
          <w:szCs w:val="28"/>
        </w:rPr>
      </w:pPr>
      <w:r w:rsidRPr="000F21F8">
        <w:rPr>
          <w:rFonts w:asciiTheme="minorHAnsi" w:eastAsiaTheme="minorEastAsia" w:hAnsiTheme="minorHAnsi" w:cstheme="minorBidi"/>
          <w:i/>
          <w:sz w:val="22"/>
          <w:szCs w:val="22"/>
        </w:rPr>
        <w:t xml:space="preserve">EPA is committed to helping tribes develop their own water quality standards (WQS) for adoption and approval under the Clean Water Act. </w:t>
      </w:r>
      <w:r w:rsidR="00565C20" w:rsidRPr="000F21F8">
        <w:rPr>
          <w:rFonts w:asciiTheme="minorHAnsi" w:eastAsiaTheme="minorEastAsia" w:hAnsiTheme="minorHAnsi" w:cstheme="minorBidi"/>
          <w:i/>
          <w:sz w:val="22"/>
          <w:szCs w:val="22"/>
        </w:rPr>
        <w:t xml:space="preserve">The information </w:t>
      </w:r>
      <w:r w:rsidR="00F523CD" w:rsidRPr="000F21F8">
        <w:rPr>
          <w:rFonts w:asciiTheme="minorHAnsi" w:eastAsiaTheme="minorEastAsia" w:hAnsiTheme="minorHAnsi" w:cstheme="minorBidi"/>
          <w:i/>
          <w:sz w:val="22"/>
          <w:szCs w:val="22"/>
        </w:rPr>
        <w:t xml:space="preserve">in this document </w:t>
      </w:r>
      <w:r w:rsidR="00565C20" w:rsidRPr="000F21F8">
        <w:rPr>
          <w:rFonts w:asciiTheme="minorHAnsi" w:eastAsiaTheme="minorEastAsia" w:hAnsiTheme="minorHAnsi" w:cstheme="minorBidi"/>
          <w:i/>
          <w:sz w:val="22"/>
          <w:szCs w:val="22"/>
        </w:rPr>
        <w:t xml:space="preserve">is intended to assist tribes in developing </w:t>
      </w:r>
      <w:r w:rsidRPr="000F21F8">
        <w:rPr>
          <w:rFonts w:asciiTheme="minorHAnsi" w:eastAsiaTheme="minorEastAsia" w:hAnsiTheme="minorHAnsi" w:cstheme="minorBidi"/>
          <w:i/>
          <w:sz w:val="22"/>
          <w:szCs w:val="22"/>
        </w:rPr>
        <w:t xml:space="preserve">those </w:t>
      </w:r>
      <w:r w:rsidR="00AC39B2">
        <w:rPr>
          <w:rFonts w:asciiTheme="minorHAnsi" w:eastAsiaTheme="minorEastAsia" w:hAnsiTheme="minorHAnsi" w:cstheme="minorBidi"/>
          <w:i/>
          <w:sz w:val="22"/>
          <w:szCs w:val="22"/>
        </w:rPr>
        <w:t>WQS</w:t>
      </w:r>
      <w:r w:rsidR="00565C20" w:rsidRPr="000F21F8">
        <w:rPr>
          <w:rFonts w:asciiTheme="minorHAnsi" w:eastAsiaTheme="minorEastAsia" w:hAnsiTheme="minorHAnsi" w:cstheme="minorBidi"/>
          <w:i/>
          <w:sz w:val="22"/>
          <w:szCs w:val="22"/>
        </w:rPr>
        <w:t xml:space="preserve">. As EPA and tribes implement the Revised Interpretation of Clean Water Act Tribal Provision (81 FR 30183, May 16, 2016), EPA expects the number and interest in WQS development to increase and is providing this template to assist in those efforts. </w:t>
      </w:r>
    </w:p>
    <w:p w14:paraId="582D3FFC" w14:textId="77777777" w:rsidR="00DA5039" w:rsidRPr="00361292" w:rsidRDefault="29F91D40" w:rsidP="00361292">
      <w:pPr>
        <w:jc w:val="center"/>
        <w:rPr>
          <w:rFonts w:asciiTheme="minorHAnsi" w:hAnsiTheme="minorHAnsi"/>
          <w:b/>
          <w:i/>
          <w:sz w:val="36"/>
          <w:szCs w:val="36"/>
        </w:rPr>
      </w:pPr>
      <w:r w:rsidRPr="00361292">
        <w:rPr>
          <w:rFonts w:asciiTheme="minorHAnsi" w:hAnsiTheme="minorHAnsi"/>
          <w:b/>
          <w:i/>
          <w:sz w:val="36"/>
          <w:szCs w:val="36"/>
        </w:rPr>
        <w:t>Model Water Quality Standards Template for Waters on Indian Reservations</w:t>
      </w:r>
    </w:p>
    <w:p w14:paraId="5AFC8A3D" w14:textId="77777777" w:rsidR="00F479F9" w:rsidRDefault="00F479F9" w:rsidP="00DA5039">
      <w:pPr>
        <w:spacing w:after="160" w:line="259" w:lineRule="auto"/>
        <w:jc w:val="center"/>
        <w:rPr>
          <w:b/>
          <w:bCs/>
          <w:i/>
          <w:color w:val="0000FF"/>
        </w:rPr>
      </w:pPr>
    </w:p>
    <w:p w14:paraId="255026AB" w14:textId="70235B15" w:rsidR="00F8232B" w:rsidRPr="003F2DA0" w:rsidRDefault="00CE55FB" w:rsidP="00DF198C">
      <w:pPr>
        <w:spacing w:after="240" w:line="276" w:lineRule="auto"/>
        <w:rPr>
          <w:rStyle w:val="fdmstext"/>
          <w:rFonts w:asciiTheme="minorHAnsi" w:hAnsiTheme="minorHAnsi"/>
          <w:b w:val="0"/>
          <w:color w:val="auto"/>
          <w:sz w:val="22"/>
          <w:szCs w:val="22"/>
        </w:rPr>
      </w:pPr>
      <w:r w:rsidRPr="29F91D40">
        <w:rPr>
          <w:rFonts w:asciiTheme="minorHAnsi" w:eastAsiaTheme="minorEastAsia" w:hAnsiTheme="minorHAnsi" w:cstheme="minorBidi"/>
          <w:sz w:val="22"/>
          <w:szCs w:val="22"/>
        </w:rPr>
        <w:t xml:space="preserve">EPA expects that tribes </w:t>
      </w:r>
      <w:r w:rsidR="005A2189">
        <w:rPr>
          <w:rFonts w:asciiTheme="minorHAnsi" w:eastAsiaTheme="minorEastAsia" w:hAnsiTheme="minorHAnsi" w:cstheme="minorBidi"/>
          <w:sz w:val="22"/>
          <w:szCs w:val="22"/>
        </w:rPr>
        <w:t xml:space="preserve">will </w:t>
      </w:r>
      <w:r w:rsidRPr="29F91D40">
        <w:rPr>
          <w:rFonts w:asciiTheme="minorHAnsi" w:eastAsiaTheme="minorEastAsia" w:hAnsiTheme="minorHAnsi" w:cstheme="minorBidi"/>
          <w:sz w:val="22"/>
          <w:szCs w:val="22"/>
        </w:rPr>
        <w:t xml:space="preserve">be able to insert the template language and tables directly into their draft </w:t>
      </w:r>
      <w:r w:rsidR="00AC39B2">
        <w:rPr>
          <w:rFonts w:asciiTheme="minorHAnsi" w:eastAsiaTheme="minorEastAsia" w:hAnsiTheme="minorHAnsi" w:cstheme="minorBidi"/>
          <w:sz w:val="22"/>
          <w:szCs w:val="22"/>
        </w:rPr>
        <w:t>WQS</w:t>
      </w:r>
      <w:r w:rsidRPr="29F91D40">
        <w:rPr>
          <w:rFonts w:asciiTheme="minorHAnsi" w:eastAsiaTheme="minorEastAsia" w:hAnsiTheme="minorHAnsi" w:cstheme="minorBidi"/>
          <w:sz w:val="22"/>
          <w:szCs w:val="22"/>
        </w:rPr>
        <w:t xml:space="preserve"> </w:t>
      </w:r>
      <w:r w:rsidR="004A56B8" w:rsidRPr="29F91D40">
        <w:rPr>
          <w:rFonts w:asciiTheme="minorHAnsi" w:eastAsiaTheme="minorEastAsia" w:hAnsiTheme="minorHAnsi" w:cstheme="minorBidi"/>
          <w:sz w:val="22"/>
          <w:szCs w:val="22"/>
        </w:rPr>
        <w:t xml:space="preserve">after they have made changes to the text and/or tables </w:t>
      </w:r>
      <w:r w:rsidR="005A2189">
        <w:rPr>
          <w:rFonts w:asciiTheme="minorHAnsi" w:eastAsiaTheme="minorEastAsia" w:hAnsiTheme="minorHAnsi" w:cstheme="minorBidi"/>
          <w:sz w:val="22"/>
          <w:szCs w:val="22"/>
        </w:rPr>
        <w:t xml:space="preserve">in coordination with the appropriate EPA Regional Office </w:t>
      </w:r>
      <w:r w:rsidR="004A56B8" w:rsidRPr="29F91D40">
        <w:rPr>
          <w:rFonts w:asciiTheme="minorHAnsi" w:eastAsiaTheme="minorEastAsia" w:hAnsiTheme="minorHAnsi" w:cstheme="minorBidi"/>
          <w:sz w:val="22"/>
          <w:szCs w:val="22"/>
        </w:rPr>
        <w:t xml:space="preserve">as suggested in </w:t>
      </w:r>
      <w:r w:rsidR="004A56B8" w:rsidRPr="29F91D40">
        <w:rPr>
          <w:rFonts w:asciiTheme="minorHAnsi" w:eastAsiaTheme="minorEastAsia" w:hAnsiTheme="minorHAnsi" w:cstheme="minorBidi"/>
          <w:b/>
          <w:bCs/>
          <w:color w:val="0000FF"/>
          <w:sz w:val="22"/>
          <w:szCs w:val="22"/>
        </w:rPr>
        <w:t>[</w:t>
      </w:r>
      <w:r w:rsidR="00705E28" w:rsidRPr="29F91D40">
        <w:rPr>
          <w:rFonts w:asciiTheme="minorHAnsi" w:eastAsiaTheme="minorEastAsia" w:hAnsiTheme="minorHAnsi" w:cstheme="minorBidi"/>
          <w:b/>
          <w:bCs/>
          <w:color w:val="0000FF"/>
          <w:sz w:val="22"/>
          <w:szCs w:val="22"/>
        </w:rPr>
        <w:t xml:space="preserve">EPA’s </w:t>
      </w:r>
      <w:r w:rsidR="004A56B8" w:rsidRPr="29F91D40">
        <w:rPr>
          <w:rFonts w:asciiTheme="minorHAnsi" w:eastAsiaTheme="minorEastAsia" w:hAnsiTheme="minorHAnsi" w:cstheme="minorBidi"/>
          <w:b/>
          <w:bCs/>
          <w:color w:val="0000FF"/>
          <w:sz w:val="22"/>
          <w:szCs w:val="22"/>
        </w:rPr>
        <w:t xml:space="preserve">bolded blue </w:t>
      </w:r>
      <w:r w:rsidR="00705E28" w:rsidRPr="29F91D40">
        <w:rPr>
          <w:rFonts w:asciiTheme="minorHAnsi" w:eastAsiaTheme="minorEastAsia" w:hAnsiTheme="minorHAnsi" w:cstheme="minorBidi"/>
          <w:b/>
          <w:bCs/>
          <w:color w:val="0000FF"/>
          <w:sz w:val="22"/>
          <w:szCs w:val="22"/>
        </w:rPr>
        <w:t xml:space="preserve">instructions </w:t>
      </w:r>
      <w:r w:rsidR="004A56B8" w:rsidRPr="29F91D40">
        <w:rPr>
          <w:rFonts w:asciiTheme="minorHAnsi" w:eastAsiaTheme="minorEastAsia" w:hAnsiTheme="minorHAnsi" w:cstheme="minorBidi"/>
          <w:b/>
          <w:bCs/>
          <w:color w:val="0000FF"/>
          <w:sz w:val="22"/>
          <w:szCs w:val="22"/>
        </w:rPr>
        <w:t xml:space="preserve">in square brackets </w:t>
      </w:r>
      <w:r w:rsidR="004A56B8" w:rsidRPr="29F91D40">
        <w:rPr>
          <w:rStyle w:val="fdmstext"/>
          <w:rFonts w:asciiTheme="minorHAnsi" w:eastAsiaTheme="minorEastAsia" w:hAnsiTheme="minorHAnsi" w:cstheme="minorBidi"/>
          <w:color w:val="0000FF"/>
          <w:sz w:val="22"/>
          <w:szCs w:val="22"/>
        </w:rPr>
        <w:t>lik</w:t>
      </w:r>
      <w:r w:rsidR="004A56B8" w:rsidRPr="29F91D40">
        <w:rPr>
          <w:rStyle w:val="fdmstext"/>
          <w:rFonts w:asciiTheme="minorHAnsi" w:eastAsiaTheme="minorEastAsia" w:hAnsiTheme="minorHAnsi" w:cstheme="minorBidi"/>
          <w:sz w:val="22"/>
          <w:szCs w:val="22"/>
        </w:rPr>
        <w:t>e this]</w:t>
      </w:r>
      <w:r w:rsidR="004A56B8" w:rsidRPr="29F91D40">
        <w:rPr>
          <w:rStyle w:val="fdmstext"/>
          <w:rFonts w:asciiTheme="minorHAnsi" w:eastAsiaTheme="minorEastAsia" w:hAnsiTheme="minorHAnsi" w:cstheme="minorBidi"/>
          <w:b w:val="0"/>
          <w:bCs w:val="0"/>
          <w:color w:val="auto"/>
          <w:sz w:val="22"/>
          <w:szCs w:val="22"/>
        </w:rPr>
        <w:t>.</w:t>
      </w:r>
      <w:r w:rsidR="00CD36DE" w:rsidRPr="29F91D40">
        <w:rPr>
          <w:rStyle w:val="fdmstext"/>
          <w:rFonts w:asciiTheme="minorHAnsi" w:eastAsiaTheme="minorEastAsia" w:hAnsiTheme="minorHAnsi" w:cstheme="minorBidi"/>
          <w:b w:val="0"/>
          <w:bCs w:val="0"/>
          <w:color w:val="auto"/>
          <w:sz w:val="22"/>
          <w:szCs w:val="22"/>
        </w:rPr>
        <w:t xml:space="preserve"> </w:t>
      </w:r>
      <w:r w:rsidR="00676C9B">
        <w:rPr>
          <w:rStyle w:val="fdmstext"/>
          <w:rFonts w:asciiTheme="minorHAnsi" w:eastAsiaTheme="minorEastAsia" w:hAnsiTheme="minorHAnsi" w:cstheme="minorBidi"/>
          <w:b w:val="0"/>
          <w:bCs w:val="0"/>
          <w:color w:val="auto"/>
          <w:sz w:val="22"/>
          <w:szCs w:val="22"/>
        </w:rPr>
        <w:t>Because each tribe’s situation and local conditions are unique, f</w:t>
      </w:r>
      <w:r w:rsidR="002B4E68">
        <w:rPr>
          <w:rStyle w:val="fdmstext"/>
          <w:rFonts w:asciiTheme="minorHAnsi" w:eastAsiaTheme="minorEastAsia" w:hAnsiTheme="minorHAnsi" w:cstheme="minorBidi"/>
          <w:b w:val="0"/>
          <w:bCs w:val="0"/>
          <w:color w:val="auto"/>
          <w:sz w:val="22"/>
          <w:szCs w:val="22"/>
        </w:rPr>
        <w:t xml:space="preserve">ollowing this template </w:t>
      </w:r>
      <w:r w:rsidR="00676C9B">
        <w:rPr>
          <w:rStyle w:val="fdmstext"/>
          <w:rFonts w:asciiTheme="minorHAnsi" w:eastAsiaTheme="minorEastAsia" w:hAnsiTheme="minorHAnsi" w:cstheme="minorBidi"/>
          <w:b w:val="0"/>
          <w:bCs w:val="0"/>
          <w:color w:val="auto"/>
          <w:sz w:val="22"/>
          <w:szCs w:val="22"/>
        </w:rPr>
        <w:t xml:space="preserve">alone </w:t>
      </w:r>
      <w:r w:rsidR="002B4E68">
        <w:rPr>
          <w:rStyle w:val="fdmstext"/>
          <w:rFonts w:asciiTheme="minorHAnsi" w:eastAsiaTheme="minorEastAsia" w:hAnsiTheme="minorHAnsi" w:cstheme="minorBidi"/>
          <w:b w:val="0"/>
          <w:bCs w:val="0"/>
          <w:color w:val="auto"/>
          <w:sz w:val="22"/>
          <w:szCs w:val="22"/>
        </w:rPr>
        <w:t xml:space="preserve">does not </w:t>
      </w:r>
      <w:r w:rsidR="003A6B2D">
        <w:rPr>
          <w:rStyle w:val="fdmstext"/>
          <w:rFonts w:asciiTheme="minorHAnsi" w:eastAsiaTheme="minorEastAsia" w:hAnsiTheme="minorHAnsi" w:cstheme="minorBidi"/>
          <w:b w:val="0"/>
          <w:bCs w:val="0"/>
          <w:color w:val="auto"/>
          <w:sz w:val="22"/>
          <w:szCs w:val="22"/>
        </w:rPr>
        <w:t xml:space="preserve">guarantee </w:t>
      </w:r>
      <w:r w:rsidR="00676C9B">
        <w:rPr>
          <w:rStyle w:val="fdmstext"/>
          <w:rFonts w:asciiTheme="minorHAnsi" w:eastAsiaTheme="minorEastAsia" w:hAnsiTheme="minorHAnsi" w:cstheme="minorBidi"/>
          <w:b w:val="0"/>
          <w:bCs w:val="0"/>
          <w:color w:val="auto"/>
          <w:sz w:val="22"/>
          <w:szCs w:val="22"/>
        </w:rPr>
        <w:t xml:space="preserve">that </w:t>
      </w:r>
      <w:r w:rsidR="003A6B2D">
        <w:rPr>
          <w:rStyle w:val="fdmstext"/>
          <w:rFonts w:asciiTheme="minorHAnsi" w:eastAsiaTheme="minorEastAsia" w:hAnsiTheme="minorHAnsi" w:cstheme="minorBidi"/>
          <w:b w:val="0"/>
          <w:bCs w:val="0"/>
          <w:color w:val="auto"/>
          <w:sz w:val="22"/>
          <w:szCs w:val="22"/>
        </w:rPr>
        <w:t xml:space="preserve">a tribe’s submitted </w:t>
      </w:r>
      <w:r w:rsidR="00213FD5">
        <w:rPr>
          <w:rStyle w:val="fdmstext"/>
          <w:rFonts w:asciiTheme="minorHAnsi" w:eastAsiaTheme="minorEastAsia" w:hAnsiTheme="minorHAnsi" w:cstheme="minorBidi"/>
          <w:b w:val="0"/>
          <w:bCs w:val="0"/>
          <w:color w:val="auto"/>
          <w:sz w:val="22"/>
          <w:szCs w:val="22"/>
        </w:rPr>
        <w:t>WQS</w:t>
      </w:r>
      <w:r w:rsidR="003A6B2D">
        <w:rPr>
          <w:rStyle w:val="fdmstext"/>
          <w:rFonts w:asciiTheme="minorHAnsi" w:eastAsiaTheme="minorEastAsia" w:hAnsiTheme="minorHAnsi" w:cstheme="minorBidi"/>
          <w:b w:val="0"/>
          <w:bCs w:val="0"/>
          <w:color w:val="auto"/>
          <w:sz w:val="22"/>
          <w:szCs w:val="22"/>
        </w:rPr>
        <w:t xml:space="preserve"> will</w:t>
      </w:r>
      <w:r w:rsidR="00676C9B">
        <w:rPr>
          <w:rStyle w:val="fdmstext"/>
          <w:rFonts w:asciiTheme="minorHAnsi" w:eastAsiaTheme="minorEastAsia" w:hAnsiTheme="minorHAnsi" w:cstheme="minorBidi"/>
          <w:b w:val="0"/>
          <w:bCs w:val="0"/>
          <w:color w:val="auto"/>
          <w:sz w:val="22"/>
          <w:szCs w:val="22"/>
        </w:rPr>
        <w:t xml:space="preserve"> </w:t>
      </w:r>
      <w:r w:rsidR="003A6B2D">
        <w:rPr>
          <w:rStyle w:val="fdmstext"/>
          <w:rFonts w:asciiTheme="minorHAnsi" w:eastAsiaTheme="minorEastAsia" w:hAnsiTheme="minorHAnsi" w:cstheme="minorBidi"/>
          <w:b w:val="0"/>
          <w:bCs w:val="0"/>
          <w:color w:val="auto"/>
          <w:sz w:val="22"/>
          <w:szCs w:val="22"/>
        </w:rPr>
        <w:t>be approved</w:t>
      </w:r>
      <w:r w:rsidR="00676C9B">
        <w:rPr>
          <w:rStyle w:val="fdmstext"/>
          <w:rFonts w:asciiTheme="minorHAnsi" w:eastAsiaTheme="minorEastAsia" w:hAnsiTheme="minorHAnsi" w:cstheme="minorBidi"/>
          <w:b w:val="0"/>
          <w:bCs w:val="0"/>
          <w:color w:val="auto"/>
          <w:sz w:val="22"/>
          <w:szCs w:val="22"/>
        </w:rPr>
        <w:t>. C</w:t>
      </w:r>
      <w:r w:rsidR="002B4E68">
        <w:rPr>
          <w:rStyle w:val="fdmstext"/>
          <w:rFonts w:asciiTheme="minorHAnsi" w:eastAsiaTheme="minorEastAsia" w:hAnsiTheme="minorHAnsi" w:cstheme="minorBidi"/>
          <w:b w:val="0"/>
          <w:bCs w:val="0"/>
          <w:color w:val="auto"/>
          <w:sz w:val="22"/>
          <w:szCs w:val="22"/>
        </w:rPr>
        <w:t>oordinat</w:t>
      </w:r>
      <w:r w:rsidR="00676C9B">
        <w:rPr>
          <w:rStyle w:val="fdmstext"/>
          <w:rFonts w:asciiTheme="minorHAnsi" w:eastAsiaTheme="minorEastAsia" w:hAnsiTheme="minorHAnsi" w:cstheme="minorBidi"/>
          <w:b w:val="0"/>
          <w:bCs w:val="0"/>
          <w:color w:val="auto"/>
          <w:sz w:val="22"/>
          <w:szCs w:val="22"/>
        </w:rPr>
        <w:t xml:space="preserve">ion </w:t>
      </w:r>
      <w:r w:rsidR="002B4E68">
        <w:rPr>
          <w:rStyle w:val="fdmstext"/>
          <w:rFonts w:asciiTheme="minorHAnsi" w:eastAsiaTheme="minorEastAsia" w:hAnsiTheme="minorHAnsi" w:cstheme="minorBidi"/>
          <w:b w:val="0"/>
          <w:bCs w:val="0"/>
          <w:color w:val="auto"/>
          <w:sz w:val="22"/>
          <w:szCs w:val="22"/>
        </w:rPr>
        <w:t xml:space="preserve">with </w:t>
      </w:r>
      <w:r w:rsidR="00676C9B">
        <w:rPr>
          <w:rStyle w:val="fdmstext"/>
          <w:rFonts w:asciiTheme="minorHAnsi" w:eastAsiaTheme="minorEastAsia" w:hAnsiTheme="minorHAnsi" w:cstheme="minorBidi"/>
          <w:b w:val="0"/>
          <w:bCs w:val="0"/>
          <w:color w:val="auto"/>
          <w:sz w:val="22"/>
          <w:szCs w:val="22"/>
        </w:rPr>
        <w:t xml:space="preserve">the </w:t>
      </w:r>
      <w:r w:rsidR="002E1BAD">
        <w:rPr>
          <w:rStyle w:val="fdmstext"/>
          <w:rFonts w:asciiTheme="minorHAnsi" w:eastAsiaTheme="minorEastAsia" w:hAnsiTheme="minorHAnsi" w:cstheme="minorBidi"/>
          <w:b w:val="0"/>
          <w:bCs w:val="0"/>
          <w:color w:val="auto"/>
          <w:sz w:val="22"/>
          <w:szCs w:val="22"/>
        </w:rPr>
        <w:t>EPA Regional Office</w:t>
      </w:r>
      <w:r w:rsidR="00676C9B">
        <w:rPr>
          <w:rStyle w:val="fdmstext"/>
          <w:rFonts w:asciiTheme="minorHAnsi" w:eastAsiaTheme="minorEastAsia" w:hAnsiTheme="minorHAnsi" w:cstheme="minorBidi"/>
          <w:b w:val="0"/>
          <w:bCs w:val="0"/>
          <w:color w:val="auto"/>
          <w:sz w:val="22"/>
          <w:szCs w:val="22"/>
        </w:rPr>
        <w:t xml:space="preserve"> is therefore important to help ensure successful use of the template. </w:t>
      </w:r>
    </w:p>
    <w:p w14:paraId="0EE8462A" w14:textId="2ABD1F96" w:rsidR="004A56B8" w:rsidRPr="003F2DA0" w:rsidRDefault="00CD36DE" w:rsidP="00DF198C">
      <w:pPr>
        <w:spacing w:after="240" w:line="276" w:lineRule="auto"/>
        <w:rPr>
          <w:rStyle w:val="fdmstext"/>
          <w:rFonts w:asciiTheme="minorHAnsi" w:hAnsiTheme="minorHAnsi"/>
          <w:b w:val="0"/>
          <w:color w:val="auto"/>
          <w:sz w:val="22"/>
          <w:szCs w:val="22"/>
        </w:rPr>
      </w:pPr>
      <w:r w:rsidRPr="29F91D40">
        <w:rPr>
          <w:rStyle w:val="fdmstext"/>
          <w:rFonts w:asciiTheme="minorHAnsi" w:eastAsiaTheme="minorEastAsia" w:hAnsiTheme="minorHAnsi" w:cstheme="minorBidi"/>
          <w:b w:val="0"/>
          <w:bCs w:val="0"/>
          <w:color w:val="auto"/>
          <w:sz w:val="22"/>
          <w:szCs w:val="22"/>
        </w:rPr>
        <w:t xml:space="preserve">In order for the </w:t>
      </w:r>
      <w:r w:rsidR="00213FD5">
        <w:rPr>
          <w:rStyle w:val="fdmstext"/>
          <w:rFonts w:asciiTheme="minorHAnsi" w:eastAsiaTheme="minorEastAsia" w:hAnsiTheme="minorHAnsi" w:cstheme="minorBidi"/>
          <w:b w:val="0"/>
          <w:bCs w:val="0"/>
          <w:color w:val="auto"/>
          <w:sz w:val="22"/>
          <w:szCs w:val="22"/>
        </w:rPr>
        <w:t>WQS</w:t>
      </w:r>
      <w:r w:rsidRPr="29F91D40">
        <w:rPr>
          <w:rStyle w:val="fdmstext"/>
          <w:rFonts w:asciiTheme="minorHAnsi" w:eastAsiaTheme="minorEastAsia" w:hAnsiTheme="minorHAnsi" w:cstheme="minorBidi"/>
          <w:b w:val="0"/>
          <w:bCs w:val="0"/>
          <w:color w:val="auto"/>
          <w:sz w:val="22"/>
          <w:szCs w:val="22"/>
        </w:rPr>
        <w:t xml:space="preserve"> to become applicable under the Clean Water Act, (a) </w:t>
      </w:r>
      <w:r w:rsidR="00F8232B" w:rsidRPr="29F91D40">
        <w:rPr>
          <w:rStyle w:val="fdmstext"/>
          <w:rFonts w:asciiTheme="minorHAnsi" w:eastAsiaTheme="minorEastAsia" w:hAnsiTheme="minorHAnsi" w:cstheme="minorBidi"/>
          <w:b w:val="0"/>
          <w:bCs w:val="0"/>
          <w:color w:val="auto"/>
          <w:sz w:val="22"/>
          <w:szCs w:val="22"/>
        </w:rPr>
        <w:t xml:space="preserve">EPA </w:t>
      </w:r>
      <w:r w:rsidR="003F2DA0" w:rsidRPr="29F91D40">
        <w:rPr>
          <w:rStyle w:val="fdmstext"/>
          <w:rFonts w:asciiTheme="minorHAnsi" w:eastAsiaTheme="minorEastAsia" w:hAnsiTheme="minorHAnsi" w:cstheme="minorBidi"/>
          <w:b w:val="0"/>
          <w:bCs w:val="0"/>
          <w:color w:val="auto"/>
          <w:sz w:val="22"/>
          <w:szCs w:val="22"/>
        </w:rPr>
        <w:t xml:space="preserve">must have found </w:t>
      </w:r>
      <w:r w:rsidR="00F8232B" w:rsidRPr="29F91D40">
        <w:rPr>
          <w:rStyle w:val="fdmstext"/>
          <w:rFonts w:asciiTheme="minorHAnsi" w:eastAsiaTheme="minorEastAsia" w:hAnsiTheme="minorHAnsi" w:cstheme="minorBidi"/>
          <w:b w:val="0"/>
          <w:bCs w:val="0"/>
          <w:color w:val="auto"/>
          <w:sz w:val="22"/>
          <w:szCs w:val="22"/>
        </w:rPr>
        <w:t xml:space="preserve">the tribe </w:t>
      </w:r>
      <w:r w:rsidRPr="29F91D40">
        <w:rPr>
          <w:rStyle w:val="fdmstext"/>
          <w:rFonts w:asciiTheme="minorHAnsi" w:eastAsiaTheme="minorEastAsia" w:hAnsiTheme="minorHAnsi" w:cstheme="minorBidi"/>
          <w:b w:val="0"/>
          <w:bCs w:val="0"/>
          <w:color w:val="auto"/>
          <w:sz w:val="22"/>
          <w:szCs w:val="22"/>
        </w:rPr>
        <w:t xml:space="preserve">eligible to be treated in a manner similar to a state </w:t>
      </w:r>
      <w:r w:rsidR="00F8232B" w:rsidRPr="29F91D40">
        <w:rPr>
          <w:rStyle w:val="fdmstext"/>
          <w:rFonts w:asciiTheme="minorHAnsi" w:eastAsiaTheme="minorEastAsia" w:hAnsiTheme="minorHAnsi" w:cstheme="minorBidi"/>
          <w:b w:val="0"/>
          <w:bCs w:val="0"/>
          <w:color w:val="auto"/>
          <w:sz w:val="22"/>
          <w:szCs w:val="22"/>
        </w:rPr>
        <w:t xml:space="preserve">under section 518 of the </w:t>
      </w:r>
      <w:r w:rsidR="00AC39B2">
        <w:rPr>
          <w:rStyle w:val="fdmstext"/>
          <w:rFonts w:asciiTheme="minorHAnsi" w:eastAsiaTheme="minorEastAsia" w:hAnsiTheme="minorHAnsi" w:cstheme="minorBidi"/>
          <w:b w:val="0"/>
          <w:bCs w:val="0"/>
          <w:color w:val="auto"/>
          <w:sz w:val="22"/>
          <w:szCs w:val="22"/>
        </w:rPr>
        <w:t xml:space="preserve">Clean Water </w:t>
      </w:r>
      <w:r w:rsidR="00F8232B" w:rsidRPr="29F91D40">
        <w:rPr>
          <w:rStyle w:val="fdmstext"/>
          <w:rFonts w:asciiTheme="minorHAnsi" w:eastAsiaTheme="minorEastAsia" w:hAnsiTheme="minorHAnsi" w:cstheme="minorBidi"/>
          <w:b w:val="0"/>
          <w:bCs w:val="0"/>
          <w:color w:val="auto"/>
          <w:sz w:val="22"/>
          <w:szCs w:val="22"/>
        </w:rPr>
        <w:t xml:space="preserve">Act for the purposes of administering a section 303(c) </w:t>
      </w:r>
      <w:r w:rsidR="00213FD5">
        <w:rPr>
          <w:rStyle w:val="fdmstext"/>
          <w:rFonts w:asciiTheme="minorHAnsi" w:eastAsiaTheme="minorEastAsia" w:hAnsiTheme="minorHAnsi" w:cstheme="minorBidi"/>
          <w:b w:val="0"/>
          <w:bCs w:val="0"/>
          <w:color w:val="auto"/>
          <w:sz w:val="22"/>
          <w:szCs w:val="22"/>
        </w:rPr>
        <w:t>WQS</w:t>
      </w:r>
      <w:r w:rsidR="00F8232B" w:rsidRPr="29F91D40">
        <w:rPr>
          <w:rStyle w:val="fdmstext"/>
          <w:rFonts w:asciiTheme="minorHAnsi" w:eastAsiaTheme="minorEastAsia" w:hAnsiTheme="minorHAnsi" w:cstheme="minorBidi"/>
          <w:b w:val="0"/>
          <w:bCs w:val="0"/>
          <w:color w:val="auto"/>
          <w:sz w:val="22"/>
          <w:szCs w:val="22"/>
        </w:rPr>
        <w:t xml:space="preserve"> program, (b) the </w:t>
      </w:r>
      <w:r w:rsidR="004916CE">
        <w:rPr>
          <w:rStyle w:val="fdmstext"/>
          <w:rFonts w:asciiTheme="minorHAnsi" w:eastAsiaTheme="minorEastAsia" w:hAnsiTheme="minorHAnsi" w:cstheme="minorBidi"/>
          <w:b w:val="0"/>
          <w:bCs w:val="0"/>
          <w:color w:val="auto"/>
          <w:sz w:val="22"/>
          <w:szCs w:val="22"/>
        </w:rPr>
        <w:t>t</w:t>
      </w:r>
      <w:r w:rsidR="00F8232B" w:rsidRPr="29F91D40">
        <w:rPr>
          <w:rStyle w:val="fdmstext"/>
          <w:rFonts w:asciiTheme="minorHAnsi" w:eastAsiaTheme="minorEastAsia" w:hAnsiTheme="minorHAnsi" w:cstheme="minorBidi"/>
          <w:b w:val="0"/>
          <w:bCs w:val="0"/>
          <w:color w:val="auto"/>
          <w:sz w:val="22"/>
          <w:szCs w:val="22"/>
        </w:rPr>
        <w:t xml:space="preserve">ribe </w:t>
      </w:r>
      <w:r w:rsidR="003F2DA0" w:rsidRPr="29F91D40">
        <w:rPr>
          <w:rStyle w:val="fdmstext"/>
          <w:rFonts w:asciiTheme="minorHAnsi" w:eastAsiaTheme="minorEastAsia" w:hAnsiTheme="minorHAnsi" w:cstheme="minorBidi"/>
          <w:b w:val="0"/>
          <w:bCs w:val="0"/>
          <w:color w:val="auto"/>
          <w:sz w:val="22"/>
          <w:szCs w:val="22"/>
        </w:rPr>
        <w:t xml:space="preserve">must </w:t>
      </w:r>
      <w:r w:rsidR="00F8232B" w:rsidRPr="29F91D40">
        <w:rPr>
          <w:rStyle w:val="fdmstext"/>
          <w:rFonts w:asciiTheme="minorHAnsi" w:eastAsiaTheme="minorEastAsia" w:hAnsiTheme="minorHAnsi" w:cstheme="minorBidi"/>
          <w:b w:val="0"/>
          <w:bCs w:val="0"/>
          <w:color w:val="auto"/>
          <w:sz w:val="22"/>
          <w:szCs w:val="22"/>
        </w:rPr>
        <w:t xml:space="preserve">adopt the </w:t>
      </w:r>
      <w:r w:rsidR="00213FD5">
        <w:rPr>
          <w:rStyle w:val="fdmstext"/>
          <w:rFonts w:asciiTheme="minorHAnsi" w:eastAsiaTheme="minorEastAsia" w:hAnsiTheme="minorHAnsi" w:cstheme="minorBidi"/>
          <w:b w:val="0"/>
          <w:bCs w:val="0"/>
          <w:color w:val="auto"/>
          <w:sz w:val="22"/>
          <w:szCs w:val="22"/>
        </w:rPr>
        <w:t>WQS</w:t>
      </w:r>
      <w:r w:rsidR="00F8232B" w:rsidRPr="29F91D40">
        <w:rPr>
          <w:rStyle w:val="fdmstext"/>
          <w:rFonts w:asciiTheme="minorHAnsi" w:eastAsiaTheme="minorEastAsia" w:hAnsiTheme="minorHAnsi" w:cstheme="minorBidi"/>
          <w:b w:val="0"/>
          <w:bCs w:val="0"/>
          <w:color w:val="auto"/>
          <w:sz w:val="22"/>
          <w:szCs w:val="22"/>
        </w:rPr>
        <w:t xml:space="preserve"> pursuant to tribal law and submit them to EPA in accordance with 40 CFR part 131, and (c) EPA </w:t>
      </w:r>
      <w:r w:rsidR="003F2DA0" w:rsidRPr="29F91D40">
        <w:rPr>
          <w:rStyle w:val="fdmstext"/>
          <w:rFonts w:asciiTheme="minorHAnsi" w:eastAsiaTheme="minorEastAsia" w:hAnsiTheme="minorHAnsi" w:cstheme="minorBidi"/>
          <w:b w:val="0"/>
          <w:bCs w:val="0"/>
          <w:color w:val="auto"/>
          <w:sz w:val="22"/>
          <w:szCs w:val="22"/>
        </w:rPr>
        <w:t xml:space="preserve">must </w:t>
      </w:r>
      <w:r w:rsidR="00F8232B" w:rsidRPr="29F91D40">
        <w:rPr>
          <w:rStyle w:val="fdmstext"/>
          <w:rFonts w:asciiTheme="minorHAnsi" w:eastAsiaTheme="minorEastAsia" w:hAnsiTheme="minorHAnsi" w:cstheme="minorBidi"/>
          <w:b w:val="0"/>
          <w:bCs w:val="0"/>
          <w:color w:val="auto"/>
          <w:sz w:val="22"/>
          <w:szCs w:val="22"/>
        </w:rPr>
        <w:t xml:space="preserve">approve the submitted </w:t>
      </w:r>
      <w:r w:rsidR="00213FD5">
        <w:rPr>
          <w:rStyle w:val="fdmstext"/>
          <w:rFonts w:asciiTheme="minorHAnsi" w:eastAsiaTheme="minorEastAsia" w:hAnsiTheme="minorHAnsi" w:cstheme="minorBidi"/>
          <w:b w:val="0"/>
          <w:bCs w:val="0"/>
          <w:color w:val="auto"/>
          <w:sz w:val="22"/>
          <w:szCs w:val="22"/>
        </w:rPr>
        <w:t>WQS</w:t>
      </w:r>
      <w:r w:rsidR="00F8232B" w:rsidRPr="29F91D40">
        <w:rPr>
          <w:rStyle w:val="fdmstext"/>
          <w:rFonts w:asciiTheme="minorHAnsi" w:eastAsiaTheme="minorEastAsia" w:hAnsiTheme="minorHAnsi" w:cstheme="minorBidi"/>
          <w:b w:val="0"/>
          <w:bCs w:val="0"/>
          <w:color w:val="auto"/>
          <w:sz w:val="22"/>
          <w:szCs w:val="22"/>
        </w:rPr>
        <w:t xml:space="preserve"> in accordance with part 131</w:t>
      </w:r>
      <w:r w:rsidR="009D7DC2" w:rsidRPr="29F91D40">
        <w:rPr>
          <w:rStyle w:val="fdmstext"/>
          <w:rFonts w:asciiTheme="minorHAnsi" w:eastAsiaTheme="minorEastAsia" w:hAnsiTheme="minorHAnsi" w:cstheme="minorBidi"/>
          <w:b w:val="0"/>
          <w:bCs w:val="0"/>
          <w:color w:val="auto"/>
          <w:sz w:val="22"/>
          <w:szCs w:val="22"/>
        </w:rPr>
        <w:t xml:space="preserve"> and Clean Water Act section 303(c)</w:t>
      </w:r>
      <w:r w:rsidR="00F8232B" w:rsidRPr="29F91D40">
        <w:rPr>
          <w:rStyle w:val="fdmstext"/>
          <w:rFonts w:asciiTheme="minorHAnsi" w:eastAsiaTheme="minorEastAsia" w:hAnsiTheme="minorHAnsi" w:cstheme="minorBidi"/>
          <w:b w:val="0"/>
          <w:bCs w:val="0"/>
          <w:color w:val="auto"/>
          <w:sz w:val="22"/>
          <w:szCs w:val="22"/>
        </w:rPr>
        <w:t>.</w:t>
      </w:r>
      <w:r w:rsidR="00676C9B" w:rsidRPr="00676C9B">
        <w:rPr>
          <w:rStyle w:val="FootnoteReference"/>
          <w:rFonts w:asciiTheme="minorHAnsi" w:eastAsiaTheme="minorEastAsia" w:hAnsiTheme="minorHAnsi" w:cstheme="minorBidi"/>
          <w:sz w:val="22"/>
          <w:szCs w:val="22"/>
        </w:rPr>
        <w:t xml:space="preserve"> </w:t>
      </w:r>
      <w:r w:rsidR="00676C9B">
        <w:rPr>
          <w:rStyle w:val="FootnoteReference"/>
          <w:rFonts w:asciiTheme="minorHAnsi" w:eastAsiaTheme="minorEastAsia" w:hAnsiTheme="minorHAnsi" w:cstheme="minorBidi"/>
          <w:sz w:val="22"/>
          <w:szCs w:val="22"/>
        </w:rPr>
        <w:footnoteReference w:id="2"/>
      </w:r>
    </w:p>
    <w:p w14:paraId="7FD87D24" w14:textId="77777777" w:rsidR="00F8232B" w:rsidRPr="00CD36DE" w:rsidRDefault="00F8232B" w:rsidP="00DF198C">
      <w:pPr>
        <w:spacing w:after="240" w:line="276" w:lineRule="auto"/>
        <w:rPr>
          <w:rStyle w:val="fdmstext"/>
          <w:rFonts w:asciiTheme="minorHAnsi" w:hAnsiTheme="minorHAnsi"/>
          <w:b w:val="0"/>
          <w:color w:val="auto"/>
        </w:rPr>
      </w:pPr>
      <w:r w:rsidRPr="29F91D40">
        <w:rPr>
          <w:rStyle w:val="fdmstext"/>
          <w:rFonts w:asciiTheme="minorHAnsi" w:eastAsiaTheme="minorEastAsia" w:hAnsiTheme="minorHAnsi" w:cstheme="minorBidi"/>
          <w:b w:val="0"/>
          <w:bCs w:val="0"/>
          <w:color w:val="auto"/>
          <w:sz w:val="22"/>
          <w:szCs w:val="22"/>
        </w:rPr>
        <w:t xml:space="preserve">This template does not include specific text or table contents </w:t>
      </w:r>
      <w:r w:rsidR="00DF198C" w:rsidRPr="29F91D40">
        <w:rPr>
          <w:rStyle w:val="fdmstext"/>
          <w:rFonts w:asciiTheme="minorHAnsi" w:eastAsiaTheme="minorEastAsia" w:hAnsiTheme="minorHAnsi" w:cstheme="minorBidi"/>
          <w:b w:val="0"/>
          <w:bCs w:val="0"/>
          <w:color w:val="auto"/>
          <w:sz w:val="22"/>
          <w:szCs w:val="22"/>
        </w:rPr>
        <w:t xml:space="preserve">to develop </w:t>
      </w:r>
      <w:r w:rsidR="00213FD5">
        <w:rPr>
          <w:rStyle w:val="fdmstext"/>
          <w:rFonts w:asciiTheme="minorHAnsi" w:eastAsiaTheme="minorEastAsia" w:hAnsiTheme="minorHAnsi" w:cstheme="minorBidi"/>
          <w:b w:val="0"/>
          <w:bCs w:val="0"/>
          <w:color w:val="auto"/>
          <w:sz w:val="22"/>
          <w:szCs w:val="22"/>
        </w:rPr>
        <w:t>WQS</w:t>
      </w:r>
      <w:r w:rsidRPr="29F91D40">
        <w:rPr>
          <w:rStyle w:val="fdmstext"/>
          <w:rFonts w:asciiTheme="minorHAnsi" w:eastAsiaTheme="minorEastAsia" w:hAnsiTheme="minorHAnsi" w:cstheme="minorBidi"/>
          <w:b w:val="0"/>
          <w:bCs w:val="0"/>
          <w:color w:val="auto"/>
          <w:sz w:val="22"/>
          <w:szCs w:val="22"/>
        </w:rPr>
        <w:t xml:space="preserve"> for waters in the Great Lakes system, as defined in 40 CFR part 132 (the Great Lakes Water Quality Guidance). Tribes with such waters should coordinate with the appropriate EPA Regional Office </w:t>
      </w:r>
      <w:r w:rsidR="00D700DF" w:rsidRPr="29F91D40">
        <w:rPr>
          <w:rStyle w:val="fdmstext"/>
          <w:rFonts w:asciiTheme="minorHAnsi" w:eastAsiaTheme="minorEastAsia" w:hAnsiTheme="minorHAnsi" w:cstheme="minorBidi"/>
          <w:b w:val="0"/>
          <w:bCs w:val="0"/>
          <w:color w:val="auto"/>
          <w:sz w:val="22"/>
          <w:szCs w:val="22"/>
        </w:rPr>
        <w:t xml:space="preserve">when </w:t>
      </w:r>
      <w:r w:rsidRPr="29F91D40">
        <w:rPr>
          <w:rStyle w:val="fdmstext"/>
          <w:rFonts w:asciiTheme="minorHAnsi" w:eastAsiaTheme="minorEastAsia" w:hAnsiTheme="minorHAnsi" w:cstheme="minorBidi"/>
          <w:b w:val="0"/>
          <w:bCs w:val="0"/>
          <w:color w:val="auto"/>
          <w:sz w:val="22"/>
          <w:szCs w:val="22"/>
        </w:rPr>
        <w:t>using this template</w:t>
      </w:r>
      <w:r w:rsidR="00D700DF" w:rsidRPr="29F91D40">
        <w:rPr>
          <w:rStyle w:val="fdmstext"/>
          <w:rFonts w:asciiTheme="minorHAnsi" w:eastAsiaTheme="minorEastAsia" w:hAnsiTheme="minorHAnsi" w:cstheme="minorBidi"/>
          <w:b w:val="0"/>
          <w:bCs w:val="0"/>
          <w:color w:val="auto"/>
          <w:sz w:val="22"/>
          <w:szCs w:val="22"/>
        </w:rPr>
        <w:t xml:space="preserve"> in order to ensure that the </w:t>
      </w:r>
      <w:r w:rsidR="009D7DC2" w:rsidRPr="29F91D40">
        <w:rPr>
          <w:rStyle w:val="fdmstext"/>
          <w:rFonts w:asciiTheme="minorHAnsi" w:eastAsiaTheme="minorEastAsia" w:hAnsiTheme="minorHAnsi" w:cstheme="minorBidi"/>
          <w:b w:val="0"/>
          <w:bCs w:val="0"/>
          <w:color w:val="auto"/>
          <w:sz w:val="22"/>
          <w:szCs w:val="22"/>
        </w:rPr>
        <w:t>t</w:t>
      </w:r>
      <w:r w:rsidR="00D700DF" w:rsidRPr="29F91D40">
        <w:rPr>
          <w:rStyle w:val="fdmstext"/>
          <w:rFonts w:asciiTheme="minorHAnsi" w:eastAsiaTheme="minorEastAsia" w:hAnsiTheme="minorHAnsi" w:cstheme="minorBidi"/>
          <w:b w:val="0"/>
          <w:bCs w:val="0"/>
          <w:color w:val="auto"/>
          <w:sz w:val="22"/>
          <w:szCs w:val="22"/>
        </w:rPr>
        <w:t xml:space="preserve">ribe’s </w:t>
      </w:r>
      <w:r w:rsidR="00213FD5">
        <w:rPr>
          <w:rStyle w:val="fdmstext"/>
          <w:rFonts w:asciiTheme="minorHAnsi" w:eastAsiaTheme="minorEastAsia" w:hAnsiTheme="minorHAnsi" w:cstheme="minorBidi"/>
          <w:b w:val="0"/>
          <w:bCs w:val="0"/>
          <w:color w:val="auto"/>
          <w:sz w:val="22"/>
          <w:szCs w:val="22"/>
        </w:rPr>
        <w:t>WQS</w:t>
      </w:r>
      <w:r w:rsidR="00D700DF" w:rsidRPr="29F91D40">
        <w:rPr>
          <w:rStyle w:val="fdmstext"/>
          <w:rFonts w:asciiTheme="minorHAnsi" w:eastAsiaTheme="minorEastAsia" w:hAnsiTheme="minorHAnsi" w:cstheme="minorBidi"/>
          <w:b w:val="0"/>
          <w:bCs w:val="0"/>
          <w:color w:val="auto"/>
          <w:sz w:val="22"/>
          <w:szCs w:val="22"/>
        </w:rPr>
        <w:t xml:space="preserve"> will comply with part 132 requirements</w:t>
      </w:r>
      <w:r w:rsidR="009D7DC2" w:rsidRPr="29F91D40">
        <w:rPr>
          <w:rStyle w:val="fdmstext"/>
          <w:rFonts w:asciiTheme="minorHAnsi" w:eastAsiaTheme="minorEastAsia" w:hAnsiTheme="minorHAnsi" w:cstheme="minorBidi"/>
          <w:b w:val="0"/>
          <w:bCs w:val="0"/>
          <w:color w:val="auto"/>
          <w:sz w:val="22"/>
          <w:szCs w:val="22"/>
        </w:rPr>
        <w:t>, in addition to the requirements of part 131</w:t>
      </w:r>
      <w:r w:rsidRPr="29F91D40">
        <w:rPr>
          <w:rStyle w:val="fdmstext"/>
          <w:rFonts w:asciiTheme="minorHAnsi" w:eastAsiaTheme="minorEastAsia" w:hAnsiTheme="minorHAnsi" w:cstheme="minorBidi"/>
          <w:b w:val="0"/>
          <w:bCs w:val="0"/>
          <w:color w:val="auto"/>
          <w:sz w:val="22"/>
          <w:szCs w:val="22"/>
        </w:rPr>
        <w:t xml:space="preserve">. </w:t>
      </w:r>
    </w:p>
    <w:p w14:paraId="2F45BDA6" w14:textId="77777777" w:rsidR="00DF198C" w:rsidRPr="00DF198C" w:rsidRDefault="29F91D40" w:rsidP="00361292">
      <w:pPr>
        <w:spacing w:after="120"/>
        <w:rPr>
          <w:b/>
        </w:rPr>
      </w:pPr>
      <w:r w:rsidRPr="29F91D40">
        <w:rPr>
          <w:b/>
          <w:bCs/>
        </w:rPr>
        <w:t>Disclaimer</w:t>
      </w:r>
    </w:p>
    <w:p w14:paraId="21894E9E" w14:textId="77777777" w:rsidR="004A56B8" w:rsidRPr="003F2DA0" w:rsidRDefault="004A56B8" w:rsidP="00DF198C">
      <w:pPr>
        <w:spacing w:line="276" w:lineRule="auto"/>
        <w:rPr>
          <w:rFonts w:asciiTheme="minorHAnsi" w:eastAsiaTheme="minorEastAsia" w:hAnsiTheme="minorHAnsi" w:cstheme="minorBidi"/>
          <w:sz w:val="22"/>
          <w:szCs w:val="22"/>
        </w:rPr>
      </w:pPr>
      <w:r w:rsidRPr="29F91D40">
        <w:rPr>
          <w:rFonts w:asciiTheme="minorHAnsi" w:eastAsiaTheme="minorEastAsia" w:hAnsiTheme="minorHAnsi" w:cstheme="minorBidi"/>
          <w:sz w:val="22"/>
          <w:szCs w:val="22"/>
        </w:rPr>
        <w:t xml:space="preserve">This document is designed to assist </w:t>
      </w:r>
      <w:r w:rsidR="00B55DC4" w:rsidRPr="29F91D40">
        <w:rPr>
          <w:rFonts w:asciiTheme="minorHAnsi" w:eastAsiaTheme="minorEastAsia" w:hAnsiTheme="minorHAnsi" w:cstheme="minorBidi"/>
          <w:sz w:val="22"/>
          <w:szCs w:val="22"/>
        </w:rPr>
        <w:t>eligible</w:t>
      </w:r>
      <w:r w:rsidRPr="29F91D40">
        <w:rPr>
          <w:rFonts w:asciiTheme="minorHAnsi" w:eastAsiaTheme="minorEastAsia" w:hAnsiTheme="minorHAnsi" w:cstheme="minorBidi"/>
          <w:sz w:val="22"/>
          <w:szCs w:val="22"/>
        </w:rPr>
        <w:t xml:space="preserve"> tribes </w:t>
      </w:r>
      <w:r w:rsidR="00B55DC4" w:rsidRPr="29F91D40">
        <w:rPr>
          <w:rFonts w:asciiTheme="minorHAnsi" w:eastAsiaTheme="minorEastAsia" w:hAnsiTheme="minorHAnsi" w:cstheme="minorBidi"/>
          <w:sz w:val="22"/>
          <w:szCs w:val="22"/>
        </w:rPr>
        <w:t xml:space="preserve">developing </w:t>
      </w:r>
      <w:r w:rsidR="00213FD5">
        <w:rPr>
          <w:rFonts w:asciiTheme="minorHAnsi" w:eastAsiaTheme="minorEastAsia" w:hAnsiTheme="minorHAnsi" w:cstheme="minorBidi"/>
          <w:sz w:val="22"/>
          <w:szCs w:val="22"/>
        </w:rPr>
        <w:t>WQS</w:t>
      </w:r>
      <w:r w:rsidR="00B55DC4" w:rsidRPr="29F91D40">
        <w:rPr>
          <w:rFonts w:asciiTheme="minorHAnsi" w:eastAsiaTheme="minorEastAsia" w:hAnsiTheme="minorHAnsi" w:cstheme="minorBidi"/>
          <w:sz w:val="22"/>
          <w:szCs w:val="22"/>
        </w:rPr>
        <w:t xml:space="preserve"> for submission to EPA under the Clean Water Act </w:t>
      </w:r>
      <w:r w:rsidRPr="29F91D40">
        <w:rPr>
          <w:rFonts w:asciiTheme="minorHAnsi" w:eastAsiaTheme="minorEastAsia" w:hAnsiTheme="minorHAnsi" w:cstheme="minorBidi"/>
          <w:sz w:val="22"/>
          <w:szCs w:val="22"/>
        </w:rPr>
        <w:t>in complying with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 at 40 CFR part 131. </w:t>
      </w:r>
      <w:r w:rsidR="000D34FE">
        <w:rPr>
          <w:rFonts w:asciiTheme="minorHAnsi" w:eastAsiaTheme="minorEastAsia" w:hAnsiTheme="minorHAnsi" w:cstheme="minorBidi"/>
          <w:sz w:val="22"/>
          <w:szCs w:val="22"/>
        </w:rPr>
        <w:t xml:space="preserve">The </w:t>
      </w:r>
      <w:r w:rsidR="009F1187">
        <w:rPr>
          <w:rFonts w:asciiTheme="minorHAnsi" w:eastAsiaTheme="minorEastAsia" w:hAnsiTheme="minorHAnsi" w:cstheme="minorBidi"/>
          <w:sz w:val="22"/>
          <w:szCs w:val="22"/>
        </w:rPr>
        <w:t>t</w:t>
      </w:r>
      <w:r w:rsidR="000D34FE">
        <w:rPr>
          <w:rFonts w:asciiTheme="minorHAnsi" w:eastAsiaTheme="minorEastAsia" w:hAnsiTheme="minorHAnsi" w:cstheme="minorBidi"/>
          <w:sz w:val="22"/>
          <w:szCs w:val="22"/>
        </w:rPr>
        <w:t xml:space="preserve">ribes may choose to use the template (in whole, in part, or with appropriate amendments) or the </w:t>
      </w:r>
      <w:r w:rsidR="00C41659">
        <w:rPr>
          <w:rFonts w:asciiTheme="minorHAnsi" w:eastAsiaTheme="minorEastAsia" w:hAnsiTheme="minorHAnsi" w:cstheme="minorBidi"/>
          <w:sz w:val="22"/>
          <w:szCs w:val="22"/>
        </w:rPr>
        <w:t>t</w:t>
      </w:r>
      <w:r w:rsidR="000D34FE">
        <w:rPr>
          <w:rFonts w:asciiTheme="minorHAnsi" w:eastAsiaTheme="minorEastAsia" w:hAnsiTheme="minorHAnsi" w:cstheme="minorBidi"/>
          <w:sz w:val="22"/>
          <w:szCs w:val="22"/>
        </w:rPr>
        <w:t>ribe may choose to develop WQS without using the template. This document</w:t>
      </w:r>
      <w:r w:rsidR="000D34FE" w:rsidRPr="29F91D40">
        <w:rPr>
          <w:rFonts w:asciiTheme="minorHAnsi" w:eastAsiaTheme="minorEastAsia" w:hAnsiTheme="minorHAnsi" w:cstheme="minorBidi"/>
          <w:sz w:val="22"/>
          <w:szCs w:val="22"/>
        </w:rPr>
        <w:t xml:space="preserve"> </w:t>
      </w:r>
      <w:r w:rsidRPr="29F91D40">
        <w:rPr>
          <w:rFonts w:asciiTheme="minorHAnsi" w:eastAsiaTheme="minorEastAsia" w:hAnsiTheme="minorHAnsi" w:cstheme="minorBidi"/>
          <w:sz w:val="22"/>
          <w:szCs w:val="22"/>
        </w:rPr>
        <w:t>does not impose legally binding requirements on EPA, tribes, or other entities, nor does it confer legal rights or impose legal obligations or responsibilities upon any entity or member of the public. The C</w:t>
      </w:r>
      <w:r w:rsidR="009D7DC2" w:rsidRPr="29F91D40">
        <w:rPr>
          <w:rFonts w:asciiTheme="minorHAnsi" w:eastAsiaTheme="minorEastAsia" w:hAnsiTheme="minorHAnsi" w:cstheme="minorBidi"/>
          <w:sz w:val="22"/>
          <w:szCs w:val="22"/>
        </w:rPr>
        <w:t xml:space="preserve">lean </w:t>
      </w:r>
      <w:r w:rsidRPr="29F91D40">
        <w:rPr>
          <w:rFonts w:asciiTheme="minorHAnsi" w:eastAsiaTheme="minorEastAsia" w:hAnsiTheme="minorHAnsi" w:cstheme="minorBidi"/>
          <w:sz w:val="22"/>
          <w:szCs w:val="22"/>
        </w:rPr>
        <w:t>W</w:t>
      </w:r>
      <w:r w:rsidR="009D7DC2" w:rsidRPr="29F91D40">
        <w:rPr>
          <w:rFonts w:asciiTheme="minorHAnsi" w:eastAsiaTheme="minorEastAsia" w:hAnsiTheme="minorHAnsi" w:cstheme="minorBidi"/>
          <w:sz w:val="22"/>
          <w:szCs w:val="22"/>
        </w:rPr>
        <w:t xml:space="preserve">ater </w:t>
      </w:r>
      <w:r w:rsidRPr="29F91D40">
        <w:rPr>
          <w:rFonts w:asciiTheme="minorHAnsi" w:eastAsiaTheme="minorEastAsia" w:hAnsiTheme="minorHAnsi" w:cstheme="minorBidi"/>
          <w:sz w:val="22"/>
          <w:szCs w:val="22"/>
        </w:rPr>
        <w:t>A</w:t>
      </w:r>
      <w:r w:rsidR="009D7DC2" w:rsidRPr="29F91D40">
        <w:rPr>
          <w:rFonts w:asciiTheme="minorHAnsi" w:eastAsiaTheme="minorEastAsia" w:hAnsiTheme="minorHAnsi" w:cstheme="minorBidi"/>
          <w:sz w:val="22"/>
          <w:szCs w:val="22"/>
        </w:rPr>
        <w:t>ct</w:t>
      </w:r>
      <w:r w:rsidRPr="29F91D40">
        <w:rPr>
          <w:rFonts w:asciiTheme="minorHAnsi" w:eastAsiaTheme="minorEastAsia" w:hAnsiTheme="minorHAnsi" w:cstheme="minorBidi"/>
          <w:sz w:val="22"/>
          <w:szCs w:val="22"/>
        </w:rPr>
        <w:t xml:space="preserve"> provisions and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w:t>
      </w:r>
      <w:r w:rsidR="00100A6E" w:rsidRPr="29F91D40">
        <w:rPr>
          <w:rFonts w:asciiTheme="minorHAnsi" w:eastAsiaTheme="minorEastAsia" w:hAnsiTheme="minorHAnsi" w:cstheme="minorBidi"/>
          <w:sz w:val="22"/>
          <w:szCs w:val="22"/>
        </w:rPr>
        <w:t>, which</w:t>
      </w:r>
      <w:r w:rsidRPr="29F91D40">
        <w:rPr>
          <w:rFonts w:asciiTheme="minorHAnsi" w:eastAsiaTheme="minorEastAsia" w:hAnsiTheme="minorHAnsi" w:cstheme="minorBidi"/>
          <w:sz w:val="22"/>
          <w:szCs w:val="22"/>
        </w:rPr>
        <w:t xml:space="preserve"> may be </w:t>
      </w:r>
      <w:r w:rsidRPr="29F91D40">
        <w:rPr>
          <w:rFonts w:asciiTheme="minorHAnsi" w:eastAsiaTheme="minorEastAsia" w:hAnsiTheme="minorHAnsi" w:cstheme="minorBidi"/>
          <w:sz w:val="22"/>
          <w:szCs w:val="22"/>
        </w:rPr>
        <w:lastRenderedPageBreak/>
        <w:t>referenced in this document</w:t>
      </w:r>
      <w:r w:rsidR="00100A6E" w:rsidRPr="29F91D40">
        <w:rPr>
          <w:rFonts w:asciiTheme="minorHAnsi" w:eastAsiaTheme="minorEastAsia" w:hAnsiTheme="minorHAnsi" w:cstheme="minorBidi"/>
          <w:sz w:val="22"/>
          <w:szCs w:val="22"/>
        </w:rPr>
        <w:t>,</w:t>
      </w:r>
      <w:r w:rsidRPr="29F91D40">
        <w:rPr>
          <w:rFonts w:asciiTheme="minorHAnsi" w:eastAsiaTheme="minorEastAsia" w:hAnsiTheme="minorHAnsi" w:cstheme="minorBidi"/>
          <w:sz w:val="22"/>
          <w:szCs w:val="22"/>
        </w:rPr>
        <w:t xml:space="preserve"> contain legally binding requirements. This document is not itself a regulation, however, nor does it change or substitute for any C</w:t>
      </w:r>
      <w:r w:rsidR="009D7DC2" w:rsidRPr="29F91D40">
        <w:rPr>
          <w:rFonts w:asciiTheme="minorHAnsi" w:eastAsiaTheme="minorEastAsia" w:hAnsiTheme="minorHAnsi" w:cstheme="minorBidi"/>
          <w:sz w:val="22"/>
          <w:szCs w:val="22"/>
        </w:rPr>
        <w:t xml:space="preserve">lean </w:t>
      </w:r>
      <w:r w:rsidRPr="29F91D40">
        <w:rPr>
          <w:rFonts w:asciiTheme="minorHAnsi" w:eastAsiaTheme="minorEastAsia" w:hAnsiTheme="minorHAnsi" w:cstheme="minorBidi"/>
          <w:sz w:val="22"/>
          <w:szCs w:val="22"/>
        </w:rPr>
        <w:t>W</w:t>
      </w:r>
      <w:r w:rsidR="009D7DC2" w:rsidRPr="29F91D40">
        <w:rPr>
          <w:rFonts w:asciiTheme="minorHAnsi" w:eastAsiaTheme="minorEastAsia" w:hAnsiTheme="minorHAnsi" w:cstheme="minorBidi"/>
          <w:sz w:val="22"/>
          <w:szCs w:val="22"/>
        </w:rPr>
        <w:t xml:space="preserve">ater </w:t>
      </w:r>
      <w:r w:rsidRPr="29F91D40">
        <w:rPr>
          <w:rFonts w:asciiTheme="minorHAnsi" w:eastAsiaTheme="minorEastAsia" w:hAnsiTheme="minorHAnsi" w:cstheme="minorBidi"/>
          <w:sz w:val="22"/>
          <w:szCs w:val="22"/>
        </w:rPr>
        <w:t>A</w:t>
      </w:r>
      <w:r w:rsidR="009D7DC2" w:rsidRPr="29F91D40">
        <w:rPr>
          <w:rFonts w:asciiTheme="minorHAnsi" w:eastAsiaTheme="minorEastAsia" w:hAnsiTheme="minorHAnsi" w:cstheme="minorBidi"/>
          <w:sz w:val="22"/>
          <w:szCs w:val="22"/>
        </w:rPr>
        <w:t>ct</w:t>
      </w:r>
      <w:r w:rsidRPr="29F91D40">
        <w:rPr>
          <w:rFonts w:asciiTheme="minorHAnsi" w:eastAsiaTheme="minorEastAsia" w:hAnsiTheme="minorHAnsi" w:cstheme="minorBidi"/>
          <w:sz w:val="22"/>
          <w:szCs w:val="22"/>
        </w:rPr>
        <w:t xml:space="preserve"> provision or EPA regulation. </w:t>
      </w:r>
    </w:p>
    <w:p w14:paraId="2B99B78D" w14:textId="77777777" w:rsidR="00365421" w:rsidRPr="008506BF" w:rsidRDefault="29F91D40" w:rsidP="008506BF">
      <w:pPr>
        <w:pStyle w:val="NormalWeb"/>
        <w:spacing w:line="276" w:lineRule="auto"/>
        <w:rPr>
          <w:rFonts w:asciiTheme="minorHAnsi" w:hAnsiTheme="minorHAnsi"/>
          <w:sz w:val="22"/>
          <w:szCs w:val="22"/>
        </w:rPr>
      </w:pPr>
      <w:r w:rsidRPr="29F91D40">
        <w:rPr>
          <w:rFonts w:asciiTheme="minorHAnsi" w:eastAsiaTheme="minorEastAsia" w:hAnsiTheme="minorHAnsi" w:cstheme="minorBidi"/>
          <w:sz w:val="22"/>
          <w:szCs w:val="22"/>
        </w:rPr>
        <w:t>EPA and tribes may adopt approaches that differ</w:t>
      </w:r>
      <w:r w:rsidR="006F7F45">
        <w:rPr>
          <w:rFonts w:asciiTheme="minorHAnsi" w:eastAsiaTheme="minorEastAsia" w:hAnsiTheme="minorHAnsi" w:cstheme="minorBidi"/>
          <w:sz w:val="22"/>
          <w:szCs w:val="22"/>
        </w:rPr>
        <w:t xml:space="preserve"> in whole or in part</w:t>
      </w:r>
      <w:r w:rsidRPr="29F91D40">
        <w:rPr>
          <w:rFonts w:asciiTheme="minorHAnsi" w:eastAsiaTheme="minorEastAsia" w:hAnsiTheme="minorHAnsi" w:cstheme="minorBidi"/>
          <w:sz w:val="22"/>
          <w:szCs w:val="22"/>
        </w:rPr>
        <w:t xml:space="preserve"> from those in the template </w:t>
      </w:r>
      <w:r w:rsidR="006F7F45" w:rsidRPr="29F91D40">
        <w:rPr>
          <w:rFonts w:asciiTheme="minorHAnsi" w:eastAsiaTheme="minorEastAsia" w:hAnsiTheme="minorHAnsi" w:cstheme="minorBidi"/>
          <w:sz w:val="22"/>
          <w:szCs w:val="22"/>
        </w:rPr>
        <w:t xml:space="preserve">on a case-by-case basis </w:t>
      </w:r>
      <w:r w:rsidRPr="29F91D40">
        <w:rPr>
          <w:rFonts w:asciiTheme="minorHAnsi" w:eastAsiaTheme="minorEastAsia" w:hAnsiTheme="minorHAnsi" w:cstheme="minorBidi"/>
          <w:sz w:val="22"/>
          <w:szCs w:val="22"/>
        </w:rPr>
        <w:t xml:space="preserve">as appropriate. EPA may revise this template in the future </w:t>
      </w:r>
      <w:r w:rsidR="00A23507">
        <w:rPr>
          <w:rFonts w:asciiTheme="minorHAnsi" w:eastAsiaTheme="minorEastAsia" w:hAnsiTheme="minorHAnsi" w:cstheme="minorBidi"/>
          <w:sz w:val="22"/>
          <w:szCs w:val="22"/>
        </w:rPr>
        <w:t xml:space="preserve">to keep it up to date and to reflect feedback on its usefulness. </w:t>
      </w:r>
    </w:p>
    <w:p w14:paraId="43235FE2" w14:textId="77777777" w:rsidR="004A56B8" w:rsidRPr="003F2DA0" w:rsidRDefault="004A56B8" w:rsidP="00D700DF">
      <w:pPr>
        <w:spacing w:line="276" w:lineRule="auto"/>
        <w:rPr>
          <w:rFonts w:asciiTheme="minorHAnsi" w:eastAsiaTheme="minorEastAsia" w:hAnsiTheme="minorHAnsi" w:cstheme="minorBidi"/>
          <w:sz w:val="22"/>
          <w:szCs w:val="22"/>
        </w:rPr>
      </w:pPr>
    </w:p>
    <w:p w14:paraId="3F223BC4" w14:textId="77777777" w:rsidR="004A56B8" w:rsidRDefault="004A56B8">
      <w:pPr>
        <w:spacing w:after="160" w:line="259" w:lineRule="auto"/>
        <w:rPr>
          <w:rStyle w:val="fdmstext"/>
          <w:b w:val="0"/>
        </w:rPr>
      </w:pPr>
      <w:r>
        <w:rPr>
          <w:rStyle w:val="fdmstext"/>
          <w:b w:val="0"/>
        </w:rPr>
        <w:br w:type="page"/>
      </w:r>
    </w:p>
    <w:p w14:paraId="1F5B9FCD" w14:textId="77777777" w:rsidR="00CE55FB" w:rsidRPr="00F479F9" w:rsidRDefault="00CA34DF" w:rsidP="00705E28">
      <w:pPr>
        <w:spacing w:after="160" w:line="480" w:lineRule="auto"/>
        <w:rPr>
          <w:b/>
          <w:color w:val="0000FF"/>
        </w:rPr>
      </w:pPr>
      <w:r>
        <w:rPr>
          <w:b/>
          <w:noProof/>
          <w:color w:val="0000FF"/>
        </w:rPr>
        <w:lastRenderedPageBreak/>
        <mc:AlternateContent>
          <mc:Choice Requires="wps">
            <w:drawing>
              <wp:inline distT="0" distB="0" distL="0" distR="0" wp14:anchorId="2DE166F5" wp14:editId="3B3792EE">
                <wp:extent cx="5915025" cy="1404620"/>
                <wp:effectExtent l="9525" t="9525" r="9525" b="5715"/>
                <wp:docPr id="2"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1485"/>
                        </a:xfrm>
                        <a:prstGeom prst="rect">
                          <a:avLst/>
                        </a:prstGeom>
                        <a:solidFill>
                          <a:srgbClr val="FFFFFF"/>
                        </a:solidFill>
                        <a:ln w="9525">
                          <a:solidFill>
                            <a:srgbClr val="000000"/>
                          </a:solidFill>
                          <a:miter lim="800000"/>
                          <a:headEnd/>
                          <a:tailEnd/>
                        </a:ln>
                      </wps:spPr>
                      <wps:txbx>
                        <w:txbxContent>
                          <w:p w14:paraId="70F0D55B" w14:textId="0CA5E52C" w:rsidR="006829EF" w:rsidRDefault="006829EF"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wps:txbx>
                      <wps:bodyPr rot="0" vert="horz" wrap="square" lIns="91440" tIns="45720" rIns="91440" bIns="45720" anchor="t" anchorCtr="0" upright="1">
                        <a:spAutoFit/>
                      </wps:bodyPr>
                    </wps:wsp>
                  </a:graphicData>
                </a:graphic>
              </wp:inline>
            </w:drawing>
          </mc:Choice>
          <mc:Fallback>
            <w:pict>
              <v:shapetype w14:anchorId="2DE166F5" id="_x0000_t202" coordsize="21600,21600" o:spt="202" path="m,l,21600r21600,l21600,xe">
                <v:stroke joinstyle="miter"/>
                <v:path gradientshapeok="t" o:connecttype="rect"/>
              </v:shapetype>
              <v:shape id="Text Box 2" o:spid="_x0000_s1026" type="#_x0000_t202" alt="Please read the accompanying instructions and coordinate with the appropriate EPA Regional Office before using this template."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">
                <v:textbox style="mso-fit-shape-to-text:t">
                  <w:txbxContent>
                    <w:p w14:paraId="70F0D55B" w14:textId="0CA5E52C" w:rsidR="006829EF" w:rsidRDefault="006829EF"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v:textbox>
                <w10:anchorlock/>
              </v:shape>
            </w:pict>
          </mc:Fallback>
        </mc:AlternateContent>
      </w:r>
      <w:r>
        <w:rPr>
          <w:b/>
          <w:noProof/>
          <w:color w:val="0000FF"/>
        </w:rPr>
        <mc:AlternateContent>
          <mc:Choice Requires="wps">
            <w:drawing>
              <wp:inline distT="0" distB="0" distL="0" distR="0" wp14:anchorId="5E0C8AB4" wp14:editId="2231F7DB">
                <wp:extent cx="5924550" cy="1069340"/>
                <wp:effectExtent l="0" t="0" r="19050" b="17145"/>
                <wp:docPr id="1"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69340"/>
                        </a:xfrm>
                        <a:prstGeom prst="rect">
                          <a:avLst/>
                        </a:prstGeom>
                        <a:solidFill>
                          <a:srgbClr val="FFFFFF"/>
                        </a:solidFill>
                        <a:ln w="9525">
                          <a:solidFill>
                            <a:srgbClr val="000000"/>
                          </a:solidFill>
                          <a:miter lim="800000"/>
                          <a:headEnd/>
                          <a:tailEnd/>
                        </a:ln>
                      </wps:spPr>
                      <wps:txbx>
                        <w:txbxContent>
                          <w:p w14:paraId="4CBBB69B" w14:textId="77777777" w:rsidR="006829EF" w:rsidRPr="0055422E" w:rsidRDefault="006829EF"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6829EF" w:rsidRDefault="006829EF" w:rsidP="002029B0">
                            <w:pPr>
                              <w:pStyle w:val="BodyText"/>
                              <w:spacing w:before="0"/>
                              <w:ind w:left="720" w:firstLine="720"/>
                            </w:pPr>
                            <w:r>
                              <w:t xml:space="preserve">in </w:t>
                            </w:r>
                            <w:r w:rsidRPr="5E3A3513">
                              <w:t>regular font and black ink like this</w:t>
                            </w:r>
                          </w:p>
                          <w:p w14:paraId="7394AE91" w14:textId="77777777" w:rsidR="006829EF" w:rsidRDefault="006829EF"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as </w:t>
                            </w:r>
                            <w:r w:rsidRPr="00D700DF">
                              <w:rPr>
                                <w:rFonts w:eastAsiaTheme="minorEastAsia"/>
                                <w:b/>
                                <w:color w:val="0000FF"/>
                              </w:rPr>
                              <w:t>[bolded blue text in square brackets</w:t>
                            </w:r>
                            <w:r w:rsidRPr="00D95CF0">
                              <w:rPr>
                                <w:rFonts w:asciiTheme="minorHAnsi" w:eastAsiaTheme="minorEastAsia" w:hAnsiTheme="minorHAnsi" w:cstheme="minorBidi"/>
                                <w:b/>
                                <w:color w:val="0000FF"/>
                                <w:sz w:val="22"/>
                                <w:szCs w:val="22"/>
                              </w:rPr>
                              <w:t xml:space="preserve"> </w:t>
                            </w:r>
                            <w:r w:rsidRPr="00D95CF0">
                              <w:rPr>
                                <w:rStyle w:val="fdmstext"/>
                                <w:color w:val="0000FF"/>
                              </w:rPr>
                              <w:t>lik</w:t>
                            </w:r>
                            <w:r w:rsidRPr="5E3A3513">
                              <w:rPr>
                                <w:rStyle w:val="fdmstext"/>
                              </w:rPr>
                              <w:t>e this]</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blue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wps:txbx>
                      <wps:bodyPr rot="0" vert="horz" wrap="square" lIns="91440" tIns="45720" rIns="91440" bIns="45720" anchor="t" anchorCtr="0" upright="1">
                        <a:spAutoFit/>
                      </wps:bodyPr>
                    </wps:wsp>
                  </a:graphicData>
                </a:graphic>
              </wp:inline>
            </w:drawing>
          </mc:Choice>
          <mc:Fallback>
            <w:pict>
              <v:shape w14:anchorId="5E0C8AB4" id="_x0000_s1027" type="#_x0000_t202" alt="Please read the accompanying instructions and coordinate with the appropriate EPA Regional Office before using this template." style="width:466.5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">
                <v:textbox style="mso-fit-shape-to-text:t">
                  <w:txbxContent>
                    <w:p w14:paraId="4CBBB69B" w14:textId="77777777" w:rsidR="006829EF" w:rsidRPr="0055422E" w:rsidRDefault="006829EF"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6829EF" w:rsidRDefault="006829EF" w:rsidP="002029B0">
                      <w:pPr>
                        <w:pStyle w:val="BodyText"/>
                        <w:spacing w:before="0"/>
                        <w:ind w:left="720" w:firstLine="720"/>
                      </w:pPr>
                      <w:r>
                        <w:t xml:space="preserve">in </w:t>
                      </w:r>
                      <w:r w:rsidRPr="5E3A3513">
                        <w:t>regular font and black ink like this</w:t>
                      </w:r>
                    </w:p>
                    <w:p w14:paraId="7394AE91" w14:textId="77777777" w:rsidR="006829EF" w:rsidRDefault="006829EF"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as </w:t>
                      </w:r>
                      <w:r w:rsidRPr="00D700DF">
                        <w:rPr>
                          <w:rFonts w:eastAsiaTheme="minorEastAsia"/>
                          <w:b/>
                          <w:color w:val="0000FF"/>
                        </w:rPr>
                        <w:t>[bolded blue text in square brackets</w:t>
                      </w:r>
                      <w:r w:rsidRPr="00D95CF0">
                        <w:rPr>
                          <w:rFonts w:asciiTheme="minorHAnsi" w:eastAsiaTheme="minorEastAsia" w:hAnsiTheme="minorHAnsi" w:cstheme="minorBidi"/>
                          <w:b/>
                          <w:color w:val="0000FF"/>
                          <w:sz w:val="22"/>
                          <w:szCs w:val="22"/>
                        </w:rPr>
                        <w:t xml:space="preserve"> </w:t>
                      </w:r>
                      <w:r w:rsidRPr="00D95CF0">
                        <w:rPr>
                          <w:rStyle w:val="fdmstext"/>
                          <w:color w:val="0000FF"/>
                        </w:rPr>
                        <w:t>lik</w:t>
                      </w:r>
                      <w:r w:rsidRPr="5E3A3513">
                        <w:rPr>
                          <w:rStyle w:val="fdmstext"/>
                        </w:rPr>
                        <w:t>e this]</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blue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v:textbox>
                <w10:anchorlock/>
              </v:shape>
            </w:pict>
          </mc:Fallback>
        </mc:AlternateContent>
      </w:r>
    </w:p>
    <w:p w14:paraId="190E4DE5" w14:textId="77777777" w:rsidR="005011B6" w:rsidRDefault="29F91D40" w:rsidP="00361292">
      <w:pPr>
        <w:pStyle w:val="Title"/>
        <w:rPr>
          <w:b/>
          <w:color w:val="0000FF"/>
        </w:rPr>
      </w:pPr>
      <w:r w:rsidRPr="00361292">
        <w:t xml:space="preserve">Water Quality Standards for the </w:t>
      </w:r>
      <w:r w:rsidRPr="00361292">
        <w:rPr>
          <w:b/>
          <w:color w:val="0000FF"/>
        </w:rPr>
        <w:t>[Enter name of Tribe]</w:t>
      </w:r>
    </w:p>
    <w:p w14:paraId="54CF1C89" w14:textId="77777777" w:rsidR="00DA5039" w:rsidRPr="00DF198C" w:rsidRDefault="29F91D40" w:rsidP="00361292">
      <w:pPr>
        <w:pStyle w:val="Heading1"/>
      </w:pPr>
      <w:r>
        <w:t>These water quality standards apply to all reservation waters listed below:</w:t>
      </w:r>
    </w:p>
    <w:p w14:paraId="2886A583" w14:textId="77777777" w:rsidR="00595C0F" w:rsidRPr="00DF198C" w:rsidRDefault="29F91D40" w:rsidP="00DF198C">
      <w:pPr>
        <w:spacing w:after="240"/>
        <w:ind w:left="360"/>
        <w:rPr>
          <w:b/>
          <w:color w:val="0000FF"/>
        </w:rPr>
      </w:pPr>
      <w:r w:rsidRPr="29F91D40">
        <w:rPr>
          <w:b/>
          <w:bCs/>
          <w:color w:val="0000FF"/>
        </w:rPr>
        <w:t xml:space="preserve">[List here the reservation </w:t>
      </w:r>
      <w:r w:rsidRPr="00361292">
        <w:rPr>
          <w:b/>
          <w:bCs/>
          <w:color w:val="0000FF"/>
        </w:rPr>
        <w:t>w</w:t>
      </w:r>
      <w:r w:rsidRPr="29F91D40">
        <w:rPr>
          <w:b/>
          <w:bCs/>
          <w:color w:val="0000FF"/>
        </w:rPr>
        <w:t>aters to which these WQS apply]</w:t>
      </w:r>
      <w:r w:rsidR="00317D51">
        <w:rPr>
          <w:b/>
          <w:bCs/>
          <w:color w:val="0000FF"/>
        </w:rPr>
        <w:t xml:space="preserve"> </w:t>
      </w:r>
    </w:p>
    <w:p w14:paraId="50886217" w14:textId="77777777" w:rsidR="00E00E88" w:rsidRPr="00361292" w:rsidRDefault="29F91D40" w:rsidP="00361292">
      <w:pPr>
        <w:pStyle w:val="Heading1"/>
        <w:rPr>
          <w:rStyle w:val="CommentReference"/>
          <w:i/>
          <w:sz w:val="24"/>
          <w:szCs w:val="24"/>
        </w:rPr>
      </w:pPr>
      <w:r w:rsidRPr="00361292">
        <w:rPr>
          <w:i/>
        </w:rPr>
        <w:t>Designated Uses</w:t>
      </w:r>
      <w:r w:rsidRPr="00361292">
        <w:rPr>
          <w:rStyle w:val="CommentReference"/>
          <w:i/>
          <w:sz w:val="24"/>
          <w:szCs w:val="24"/>
        </w:rPr>
        <w:t xml:space="preserve"> </w:t>
      </w:r>
    </w:p>
    <w:p w14:paraId="1B27DB7B" w14:textId="77777777" w:rsidR="00DA5039" w:rsidRPr="00DF198C" w:rsidRDefault="00DA5039" w:rsidP="00DF198C">
      <w:pPr>
        <w:spacing w:after="240"/>
        <w:ind w:left="360"/>
      </w:pPr>
      <w:r w:rsidRPr="00DF198C">
        <w:t>The following designated uses shall apply to all waters</w:t>
      </w:r>
      <w:r w:rsidR="00E50D5D" w:rsidRPr="00DF198C">
        <w:t xml:space="preserve"> </w:t>
      </w:r>
      <w:r w:rsidR="00651357">
        <w:t xml:space="preserve">included </w:t>
      </w:r>
      <w:r w:rsidR="00E50D5D" w:rsidRPr="00DF198C">
        <w:t>in paragraph (a) of this section</w:t>
      </w:r>
      <w:r w:rsidRPr="00DF198C">
        <w:t>, except wetlands</w:t>
      </w:r>
      <w:r w:rsidR="00E50D5D" w:rsidRPr="00DF198C">
        <w:t xml:space="preserve"> </w:t>
      </w:r>
      <w:r w:rsidR="00E50D5D" w:rsidRPr="00DF198C">
        <w:rPr>
          <w:color w:val="000000" w:themeColor="text1"/>
        </w:rPr>
        <w:t xml:space="preserve">as defined </w:t>
      </w:r>
      <w:r w:rsidR="000E70B0" w:rsidRPr="00DF198C">
        <w:rPr>
          <w:color w:val="000000" w:themeColor="text1"/>
        </w:rPr>
        <w:t>in paragraph (</w:t>
      </w:r>
      <w:r w:rsidR="00EA6F37">
        <w:rPr>
          <w:color w:val="000000" w:themeColor="text1"/>
        </w:rPr>
        <w:t>g</w:t>
      </w:r>
      <w:r w:rsidR="000E70B0" w:rsidRPr="00DF198C">
        <w:rPr>
          <w:color w:val="000000" w:themeColor="text1"/>
        </w:rPr>
        <w:t xml:space="preserve">) of this section, </w:t>
      </w:r>
      <w:r w:rsidR="00E50D5D" w:rsidRPr="00DF198C">
        <w:t xml:space="preserve">and </w:t>
      </w:r>
      <w:r w:rsidRPr="00DF198C">
        <w:t>except as specified in paragraph (</w:t>
      </w:r>
      <w:r w:rsidR="00AA5B7D" w:rsidRPr="00DF198C">
        <w:t>k</w:t>
      </w:r>
      <w:r w:rsidRPr="00DF198C">
        <w:t>)</w:t>
      </w:r>
      <w:r w:rsidR="00DE590D">
        <w:t>:</w:t>
      </w:r>
    </w:p>
    <w:p w14:paraId="631BD054" w14:textId="77777777" w:rsidR="00BF0837" w:rsidRPr="002D685A" w:rsidRDefault="00BF0837" w:rsidP="00BF0837">
      <w:pPr>
        <w:spacing w:after="240"/>
        <w:ind w:left="360"/>
        <w:rPr>
          <w:b/>
          <w:color w:val="0000FF"/>
        </w:rPr>
      </w:pPr>
      <w:r>
        <w:rPr>
          <w:b/>
          <w:color w:val="0000FF"/>
        </w:rPr>
        <w:t xml:space="preserve">[Uses </w:t>
      </w:r>
      <w:r w:rsidR="00556E5B">
        <w:rPr>
          <w:b/>
          <w:color w:val="0000FF"/>
        </w:rPr>
        <w:t>(b)</w:t>
      </w:r>
      <w:r>
        <w:rPr>
          <w:b/>
          <w:color w:val="0000FF"/>
        </w:rPr>
        <w:t xml:space="preserve">(1) and </w:t>
      </w:r>
      <w:r w:rsidR="00556E5B">
        <w:rPr>
          <w:b/>
          <w:color w:val="0000FF"/>
        </w:rPr>
        <w:t>(b)</w:t>
      </w:r>
      <w:r>
        <w:rPr>
          <w:b/>
          <w:color w:val="0000FF"/>
        </w:rPr>
        <w:t xml:space="preserve">(2) below reflect the uses specified in section 101(a)(2) of the Clean Water Act. Since 1983, EPA’s WQS regulation at 40 CFR 131.10 has interpreted and implemented the </w:t>
      </w:r>
      <w:r w:rsidR="00253D64">
        <w:rPr>
          <w:b/>
          <w:color w:val="0000FF"/>
        </w:rPr>
        <w:t xml:space="preserve">Clean Water </w:t>
      </w:r>
      <w:r>
        <w:rPr>
          <w:b/>
          <w:color w:val="0000FF"/>
        </w:rPr>
        <w:t xml:space="preserve">Act through requirements that WQS protect these uses unless the state or tribe demonstrates by a use attainability analysis that those uses are infeasible to attain. Therefore, EPA generally recommends using the text below. Where such uses are not feasible, the Tribe in coordination with the EPA Regional Office </w:t>
      </w:r>
      <w:r w:rsidR="00556E5B">
        <w:rPr>
          <w:b/>
          <w:color w:val="0000FF"/>
        </w:rPr>
        <w:t xml:space="preserve">can </w:t>
      </w:r>
      <w:r>
        <w:rPr>
          <w:b/>
          <w:color w:val="0000FF"/>
        </w:rPr>
        <w:t xml:space="preserve">modify, sub-categorize, or remove these uses consistent with the </w:t>
      </w:r>
      <w:r w:rsidR="005B3F31">
        <w:rPr>
          <w:b/>
          <w:color w:val="0000FF"/>
        </w:rPr>
        <w:t xml:space="preserve">40 CFR </w:t>
      </w:r>
      <w:r>
        <w:rPr>
          <w:b/>
          <w:color w:val="0000FF"/>
        </w:rPr>
        <w:t>131.10 regulation.</w:t>
      </w:r>
      <w:r w:rsidR="00556E5B">
        <w:rPr>
          <w:b/>
          <w:color w:val="0000FF"/>
        </w:rPr>
        <w:t>]</w:t>
      </w:r>
      <w:r>
        <w:rPr>
          <w:b/>
          <w:color w:val="0000FF"/>
        </w:rPr>
        <w:t xml:space="preserve"> </w:t>
      </w:r>
    </w:p>
    <w:p w14:paraId="3D140DC4" w14:textId="77777777" w:rsidR="00E328AA" w:rsidRPr="00DF198C" w:rsidRDefault="00DA5039" w:rsidP="00C860C2">
      <w:pPr>
        <w:pStyle w:val="ListParagraph"/>
        <w:numPr>
          <w:ilvl w:val="1"/>
          <w:numId w:val="5"/>
        </w:numPr>
        <w:spacing w:after="240"/>
      </w:pPr>
      <w:r w:rsidRPr="00DF198C">
        <w:t>Water quality must provide for the protection and propagation of fish, shellfish, and wildlife</w:t>
      </w:r>
      <w:r w:rsidR="00D30F35">
        <w:t>;</w:t>
      </w:r>
      <w:r w:rsidRPr="00DF198C">
        <w:t xml:space="preserve"> </w:t>
      </w:r>
    </w:p>
    <w:p w14:paraId="4560FD95" w14:textId="77777777" w:rsidR="00DA5039" w:rsidRDefault="00E328AA" w:rsidP="00C860C2">
      <w:pPr>
        <w:pStyle w:val="ListParagraph"/>
        <w:numPr>
          <w:ilvl w:val="1"/>
          <w:numId w:val="5"/>
        </w:numPr>
        <w:spacing w:after="240"/>
      </w:pPr>
      <w:r w:rsidRPr="00DF198C">
        <w:t xml:space="preserve">Water quality must provide </w:t>
      </w:r>
      <w:r w:rsidR="00DA5039" w:rsidRPr="00DF198C">
        <w:t>for recreation in and on the water</w:t>
      </w:r>
      <w:r w:rsidR="00D30F35">
        <w:t>;</w:t>
      </w:r>
    </w:p>
    <w:p w14:paraId="34ED0DC1" w14:textId="4E1BF98C" w:rsidR="00F92070" w:rsidRPr="008506BF" w:rsidRDefault="00E30CC5" w:rsidP="00DF198C">
      <w:pPr>
        <w:spacing w:after="240"/>
        <w:ind w:left="360"/>
        <w:rPr>
          <w:color w:val="0070C0"/>
        </w:rPr>
      </w:pPr>
      <w:r>
        <w:rPr>
          <w:b/>
          <w:color w:val="0000FF"/>
        </w:rPr>
        <w:t>[The following non-101(a) designated uses listed in (b)(3) and (b)(</w:t>
      </w:r>
      <w:r w:rsidR="00D70E46">
        <w:rPr>
          <w:b/>
          <w:color w:val="0000FF"/>
        </w:rPr>
        <w:t>4) may be adopted at the T</w:t>
      </w:r>
      <w:r w:rsidR="00675116">
        <w:rPr>
          <w:b/>
          <w:color w:val="0000FF"/>
        </w:rPr>
        <w:t>ribe’s</w:t>
      </w:r>
      <w:r>
        <w:rPr>
          <w:b/>
          <w:color w:val="0000FF"/>
        </w:rPr>
        <w:t xml:space="preserve"> discretion</w:t>
      </w:r>
      <w:r w:rsidR="00BF0837">
        <w:rPr>
          <w:b/>
          <w:color w:val="0000FF"/>
        </w:rPr>
        <w:t xml:space="preserve"> based on the use and value</w:t>
      </w:r>
      <w:r w:rsidR="002E7401">
        <w:rPr>
          <w:b/>
          <w:color w:val="0000FF"/>
        </w:rPr>
        <w:t xml:space="preserve"> of the Tri</w:t>
      </w:r>
      <w:r w:rsidR="00A00D79">
        <w:rPr>
          <w:b/>
          <w:color w:val="0000FF"/>
        </w:rPr>
        <w:t>be’s waters for these purposes,</w:t>
      </w:r>
      <w:r w:rsidR="002E7401">
        <w:rPr>
          <w:b/>
          <w:color w:val="0000FF"/>
        </w:rPr>
        <w:t xml:space="preserve"> in accordance with </w:t>
      </w:r>
      <w:r w:rsidR="00556E5B">
        <w:rPr>
          <w:b/>
          <w:color w:val="0000FF"/>
        </w:rPr>
        <w:t xml:space="preserve">40 CFR </w:t>
      </w:r>
      <w:r w:rsidR="002E7401">
        <w:rPr>
          <w:b/>
          <w:color w:val="0000FF"/>
        </w:rPr>
        <w:t>131.10</w:t>
      </w:r>
      <w:r>
        <w:rPr>
          <w:b/>
          <w:color w:val="0000FF"/>
        </w:rPr>
        <w:t>.</w:t>
      </w:r>
      <w:r w:rsidR="002E7401">
        <w:rPr>
          <w:b/>
          <w:color w:val="0000FF"/>
        </w:rPr>
        <w:t xml:space="preserve"> The Tribe may choose different language to describe the cultural and traditional uses to be made of their waters.</w:t>
      </w:r>
      <w:r w:rsidR="00556E5B">
        <w:rPr>
          <w:b/>
          <w:color w:val="0000FF"/>
        </w:rPr>
        <w:t>]</w:t>
      </w:r>
      <w:r w:rsidR="002E7401">
        <w:rPr>
          <w:b/>
          <w:color w:val="0000FF"/>
        </w:rPr>
        <w:t xml:space="preserve"> </w:t>
      </w:r>
      <w:r w:rsidR="00F92070">
        <w:rPr>
          <w:color w:val="0070C0"/>
        </w:rPr>
        <w:t xml:space="preserve"> </w:t>
      </w:r>
    </w:p>
    <w:p w14:paraId="053569AD" w14:textId="77777777" w:rsidR="00DA5039" w:rsidRPr="00DF198C" w:rsidRDefault="00DA5039" w:rsidP="00C860C2">
      <w:pPr>
        <w:pStyle w:val="ListParagraph"/>
        <w:numPr>
          <w:ilvl w:val="1"/>
          <w:numId w:val="5"/>
        </w:numPr>
        <w:spacing w:after="240"/>
      </w:pPr>
      <w:r w:rsidRPr="00DF198C">
        <w:t>Water quality must provide for cultural and traditional uses of the reservation waters</w:t>
      </w:r>
      <w:r w:rsidR="00D30F35">
        <w:t>; and</w:t>
      </w:r>
      <w:r w:rsidRPr="00DF198C">
        <w:t xml:space="preserve">  </w:t>
      </w:r>
    </w:p>
    <w:p w14:paraId="6D23CD0A" w14:textId="77777777" w:rsidR="00DA5039" w:rsidRDefault="29F91D40" w:rsidP="00C860C2">
      <w:pPr>
        <w:pStyle w:val="ListParagraph"/>
        <w:numPr>
          <w:ilvl w:val="1"/>
          <w:numId w:val="5"/>
        </w:numPr>
        <w:spacing w:after="240"/>
      </w:pPr>
      <w:r>
        <w:t xml:space="preserve">Water quality must provide for use of the water as a public water supply, excluding saline waters. </w:t>
      </w:r>
    </w:p>
    <w:p w14:paraId="117DE582" w14:textId="77777777" w:rsidR="00DA5039" w:rsidRPr="00BC1CBF" w:rsidRDefault="29F91D40" w:rsidP="00BC1CBF">
      <w:pPr>
        <w:pStyle w:val="Heading1"/>
        <w:rPr>
          <w:i/>
        </w:rPr>
      </w:pPr>
      <w:r w:rsidRPr="00BC1CBF">
        <w:rPr>
          <w:i/>
        </w:rPr>
        <w:lastRenderedPageBreak/>
        <w:t xml:space="preserve">Narrative water quality criteria </w:t>
      </w:r>
    </w:p>
    <w:p w14:paraId="25DA5CDB" w14:textId="77777777" w:rsidR="002E7401" w:rsidRPr="008506BF" w:rsidRDefault="00556E5B" w:rsidP="00DF198C">
      <w:pPr>
        <w:spacing w:after="240"/>
        <w:ind w:left="360"/>
        <w:rPr>
          <w:b/>
          <w:color w:val="0000FF"/>
        </w:rPr>
      </w:pPr>
      <w:r>
        <w:rPr>
          <w:b/>
          <w:color w:val="0000FF"/>
        </w:rPr>
        <w:t>[According to EPA’s regulation at 40 CFR 131</w:t>
      </w:r>
      <w:r w:rsidR="00784476">
        <w:rPr>
          <w:b/>
          <w:color w:val="0000FF"/>
        </w:rPr>
        <w:t>.11</w:t>
      </w:r>
      <w:r>
        <w:rPr>
          <w:b/>
          <w:color w:val="0000FF"/>
        </w:rPr>
        <w:t>(b)(2), the Tribe should establish narrative criteria where numeric criteria cannot be established or to supplement numeric criteria. EPA recommends that the Tribe adopt the narrative criteria in (c)(1) and (c)(2) below. The Tribe may modify these criteria in coordination with the EPA Regional Office.]</w:t>
      </w:r>
    </w:p>
    <w:p w14:paraId="452912FA" w14:textId="77777777" w:rsidR="00DA5039" w:rsidRPr="00DF198C" w:rsidRDefault="000E2D97" w:rsidP="00C860C2">
      <w:pPr>
        <w:pStyle w:val="ListParagraph"/>
        <w:numPr>
          <w:ilvl w:val="1"/>
          <w:numId w:val="7"/>
        </w:numPr>
        <w:spacing w:after="240"/>
      </w:pPr>
      <w:r w:rsidRPr="00CF0154">
        <w:rPr>
          <w:i/>
        </w:rPr>
        <w:t>General requirements.</w:t>
      </w:r>
      <w:r w:rsidR="00DA5039" w:rsidRPr="00CF0154">
        <w:rPr>
          <w:i/>
        </w:rPr>
        <w:t xml:space="preserve"> </w:t>
      </w:r>
      <w:r w:rsidR="00DA5039" w:rsidRPr="00DF198C">
        <w:t xml:space="preserve">All waters </w:t>
      </w:r>
      <w:r w:rsidR="00BE22EC">
        <w:t>included</w:t>
      </w:r>
      <w:r w:rsidR="00DA5039" w:rsidRPr="00DF198C">
        <w:t xml:space="preserve"> </w:t>
      </w:r>
      <w:r w:rsidR="00F60CCD" w:rsidRPr="00DF198C">
        <w:t xml:space="preserve">in paragraph (a) of this section </w:t>
      </w:r>
      <w:r w:rsidR="00DA5039" w:rsidRPr="00DF198C">
        <w:t>shall be free from toxic, radioactive, conventional, non-conventional, deleterious or other polluting substances in amounts that will prevent attainment of the designated uses specified in paragraph (</w:t>
      </w:r>
      <w:r w:rsidR="00945BC3" w:rsidRPr="00DF198C">
        <w:t>b</w:t>
      </w:r>
      <w:r w:rsidR="00DA5039" w:rsidRPr="00DF198C">
        <w:t xml:space="preserve">) of this section, as </w:t>
      </w:r>
      <w:r w:rsidR="00901AE7" w:rsidRPr="00DF198C">
        <w:t>modified in</w:t>
      </w:r>
      <w:r w:rsidR="00DA5039" w:rsidRPr="00DF198C">
        <w:t xml:space="preserve"> paragraph (</w:t>
      </w:r>
      <w:r w:rsidR="00AA5B7D" w:rsidRPr="00DF198C">
        <w:t>k</w:t>
      </w:r>
      <w:r w:rsidR="00DA5039" w:rsidRPr="00DF198C">
        <w:t>) of this section.</w:t>
      </w:r>
    </w:p>
    <w:p w14:paraId="53C9DD5B" w14:textId="77777777" w:rsidR="00DA5039" w:rsidRPr="00DF198C" w:rsidRDefault="00DA5039" w:rsidP="00C860C2">
      <w:pPr>
        <w:pStyle w:val="ListParagraph"/>
        <w:numPr>
          <w:ilvl w:val="1"/>
          <w:numId w:val="7"/>
        </w:numPr>
        <w:spacing w:after="240"/>
      </w:pPr>
      <w:r w:rsidRPr="00CF0154">
        <w:rPr>
          <w:i/>
          <w:iCs/>
        </w:rPr>
        <w:t>Aesthetic qualities.</w:t>
      </w:r>
      <w:r w:rsidRPr="00DF198C">
        <w:t xml:space="preserve"> All waters</w:t>
      </w:r>
      <w:r w:rsidR="00F60CCD" w:rsidRPr="00DF198C">
        <w:t xml:space="preserve"> </w:t>
      </w:r>
      <w:r w:rsidR="00A14973">
        <w:t>included</w:t>
      </w:r>
      <w:r w:rsidR="00F60CCD" w:rsidRPr="00DF198C">
        <w:t xml:space="preserve"> in paragraph (a) of this section</w:t>
      </w:r>
      <w:r w:rsidRPr="00DF198C">
        <w:t xml:space="preserve"> shall be free from substances, attributable to wastewater discharges or </w:t>
      </w:r>
      <w:r w:rsidR="00D30F35">
        <w:t>any</w:t>
      </w:r>
      <w:r w:rsidRPr="00DF198C">
        <w:t xml:space="preserve"> other pollutant sources, that:  </w:t>
      </w:r>
    </w:p>
    <w:p w14:paraId="023DD26A" w14:textId="77777777" w:rsidR="00DA5039" w:rsidRPr="00DF198C" w:rsidRDefault="29F91D40" w:rsidP="00290A43">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Settle to form objectionable deposits; </w:t>
      </w:r>
    </w:p>
    <w:p w14:paraId="18BDE4A2" w14:textId="77777777" w:rsidR="00DA5039" w:rsidRPr="00DF198C" w:rsidRDefault="29F91D40" w:rsidP="00290A43">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Float as debris, scum, oil, or other matter forming nuisances; </w:t>
      </w:r>
    </w:p>
    <w:p w14:paraId="47F8D034" w14:textId="77777777" w:rsidR="00DA5039" w:rsidRPr="00DF198C" w:rsidRDefault="29F91D40" w:rsidP="00290A43">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Produce objectionable color, odor, taste, or turbidity; </w:t>
      </w:r>
    </w:p>
    <w:p w14:paraId="2F5831F5" w14:textId="77777777" w:rsidR="00DA5039" w:rsidRPr="00DF198C" w:rsidRDefault="29F91D40" w:rsidP="00290A43">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Cause injury to, are toxic to, or produce adverse physiological responses in humans, animals, or plants; and/or </w:t>
      </w:r>
    </w:p>
    <w:p w14:paraId="65816063" w14:textId="77777777" w:rsidR="00DA5039" w:rsidRPr="00DF198C" w:rsidRDefault="29F91D40" w:rsidP="00290A43">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Produce undesirable or nuisance aquatic life.</w:t>
      </w:r>
    </w:p>
    <w:p w14:paraId="2F5BB4BF" w14:textId="77777777" w:rsidR="00365421" w:rsidRDefault="004A7E90" w:rsidP="00DF198C">
      <w:pPr>
        <w:spacing w:after="240"/>
        <w:ind w:left="360"/>
      </w:pPr>
      <w:r>
        <w:rPr>
          <w:b/>
          <w:color w:val="0000FF"/>
        </w:rPr>
        <w:t>[The following narrative</w:t>
      </w:r>
      <w:r w:rsidR="002E1BAD">
        <w:rPr>
          <w:b/>
          <w:color w:val="0000FF"/>
        </w:rPr>
        <w:t xml:space="preserve"> </w:t>
      </w:r>
      <w:r w:rsidR="002E7401">
        <w:rPr>
          <w:b/>
          <w:color w:val="0000FF"/>
        </w:rPr>
        <w:t xml:space="preserve">criterion </w:t>
      </w:r>
      <w:r w:rsidR="002C6DFA">
        <w:rPr>
          <w:b/>
          <w:color w:val="0000FF"/>
        </w:rPr>
        <w:t xml:space="preserve">(c)(3) </w:t>
      </w:r>
      <w:r>
        <w:rPr>
          <w:b/>
          <w:color w:val="0000FF"/>
        </w:rPr>
        <w:t>pertains to the non-101(a) d</w:t>
      </w:r>
      <w:r w:rsidR="00990806">
        <w:rPr>
          <w:b/>
          <w:color w:val="0000FF"/>
        </w:rPr>
        <w:t>esignated use listed in</w:t>
      </w:r>
      <w:r w:rsidR="00455426">
        <w:rPr>
          <w:b/>
          <w:color w:val="0000FF"/>
        </w:rPr>
        <w:t xml:space="preserve"> paragraph </w:t>
      </w:r>
      <w:r w:rsidR="00990806">
        <w:rPr>
          <w:b/>
          <w:color w:val="0000FF"/>
        </w:rPr>
        <w:t>(b)(3)</w:t>
      </w:r>
      <w:r w:rsidR="002E7401">
        <w:rPr>
          <w:b/>
          <w:color w:val="0000FF"/>
        </w:rPr>
        <w:t xml:space="preserve">. It </w:t>
      </w:r>
      <w:r>
        <w:rPr>
          <w:b/>
          <w:color w:val="0000FF"/>
        </w:rPr>
        <w:t xml:space="preserve">may be </w:t>
      </w:r>
      <w:r w:rsidR="00455426">
        <w:rPr>
          <w:b/>
          <w:color w:val="0000FF"/>
        </w:rPr>
        <w:t xml:space="preserve">included </w:t>
      </w:r>
      <w:r w:rsidR="00924595">
        <w:rPr>
          <w:b/>
          <w:color w:val="0000FF"/>
        </w:rPr>
        <w:t>–</w:t>
      </w:r>
      <w:r w:rsidR="00455426">
        <w:rPr>
          <w:b/>
          <w:color w:val="0000FF"/>
        </w:rPr>
        <w:t xml:space="preserve"> as is or modified </w:t>
      </w:r>
      <w:r w:rsidR="00892250">
        <w:rPr>
          <w:b/>
          <w:color w:val="0000FF"/>
        </w:rPr>
        <w:t xml:space="preserve">to provide more specificity </w:t>
      </w:r>
      <w:r w:rsidR="00455426">
        <w:rPr>
          <w:b/>
          <w:color w:val="0000FF"/>
        </w:rPr>
        <w:t xml:space="preserve">– </w:t>
      </w:r>
      <w:r w:rsidR="001C0827">
        <w:rPr>
          <w:b/>
          <w:color w:val="0000FF"/>
        </w:rPr>
        <w:t>at the T</w:t>
      </w:r>
      <w:r w:rsidR="00990806">
        <w:rPr>
          <w:b/>
          <w:color w:val="0000FF"/>
        </w:rPr>
        <w:t>ribe’s</w:t>
      </w:r>
      <w:r>
        <w:rPr>
          <w:b/>
          <w:color w:val="0000FF"/>
        </w:rPr>
        <w:t xml:space="preserve"> discretion.]</w:t>
      </w:r>
    </w:p>
    <w:p w14:paraId="6C31C3BF" w14:textId="77777777" w:rsidR="00DA5039" w:rsidRDefault="00892250" w:rsidP="00C860C2">
      <w:pPr>
        <w:pStyle w:val="ListParagraph"/>
        <w:numPr>
          <w:ilvl w:val="1"/>
          <w:numId w:val="7"/>
        </w:numPr>
        <w:spacing w:after="240"/>
      </w:pPr>
      <w:r w:rsidRPr="00CF0154">
        <w:rPr>
          <w:i/>
        </w:rPr>
        <w:t>Protection of cultural and traditional uses.</w:t>
      </w:r>
      <w:r w:rsidR="29F91D40" w:rsidRPr="00CF0154">
        <w:rPr>
          <w:i/>
        </w:rPr>
        <w:t xml:space="preserve"> </w:t>
      </w:r>
      <w:r w:rsidR="29F91D40">
        <w:t>All waters with the cultural and traditional designated use specified in paragraph (b)(3) of this section, as modified by paragraph (k) of this section, shall be free from contaminants at levels that cause or contribute to an impairment in water-based activities essential to maintaining the Tribe’s cultural and traditional practices.</w:t>
      </w:r>
    </w:p>
    <w:p w14:paraId="4C2F77B6" w14:textId="77777777" w:rsidR="00481D9C" w:rsidRPr="00050DB7" w:rsidRDefault="00481D9C" w:rsidP="008506BF">
      <w:pPr>
        <w:pStyle w:val="NormalWeb"/>
        <w:ind w:left="360"/>
        <w:rPr>
          <w:b/>
          <w:color w:val="0000FF"/>
        </w:rPr>
      </w:pPr>
      <w:r w:rsidRPr="29F91D40">
        <w:rPr>
          <w:b/>
          <w:bCs/>
          <w:color w:val="0000FF"/>
        </w:rPr>
        <w:t>[</w:t>
      </w:r>
      <w:r w:rsidR="002C6DFA">
        <w:rPr>
          <w:b/>
          <w:bCs/>
          <w:color w:val="0000FF"/>
        </w:rPr>
        <w:t xml:space="preserve">EPA’s regulation at 40 CFR 131.10(b) requires that the Tribe shall ensure that its WQS provide for the attainment and maintenance of the WQS of downstream state or authorized tribes. </w:t>
      </w:r>
      <w:r w:rsidR="002C6DFA" w:rsidRPr="29F91D40">
        <w:rPr>
          <w:b/>
          <w:bCs/>
          <w:color w:val="0000FF"/>
        </w:rPr>
        <w:t xml:space="preserve">Generally speaking, </w:t>
      </w:r>
      <w:r w:rsidR="002C6DFA">
        <w:rPr>
          <w:b/>
          <w:bCs/>
          <w:color w:val="0000FF"/>
        </w:rPr>
        <w:t xml:space="preserve">the Tribe’s </w:t>
      </w:r>
      <w:r w:rsidR="002C6DFA" w:rsidRPr="29F91D40">
        <w:rPr>
          <w:b/>
          <w:bCs/>
          <w:color w:val="0000FF"/>
        </w:rPr>
        <w:t xml:space="preserve">downstream protection provisions may be narrative or numeric, and </w:t>
      </w:r>
      <w:r w:rsidR="002C6DFA">
        <w:rPr>
          <w:b/>
          <w:bCs/>
          <w:color w:val="0000FF"/>
        </w:rPr>
        <w:t>the Tribe has</w:t>
      </w:r>
      <w:r w:rsidR="002C6DFA" w:rsidRPr="29F91D40">
        <w:rPr>
          <w:b/>
          <w:bCs/>
          <w:color w:val="0000FF"/>
        </w:rPr>
        <w:t xml:space="preserve"> discretion in choosing </w:t>
      </w:r>
      <w:r w:rsidR="002C6DFA">
        <w:rPr>
          <w:b/>
          <w:bCs/>
          <w:color w:val="0000FF"/>
        </w:rPr>
        <w:t xml:space="preserve">its </w:t>
      </w:r>
      <w:r w:rsidR="002C6DFA" w:rsidRPr="29F91D40">
        <w:rPr>
          <w:b/>
          <w:bCs/>
          <w:color w:val="0000FF"/>
        </w:rPr>
        <w:t>preferred approach based on individual circumstances.</w:t>
      </w:r>
      <w:r w:rsidR="002C6DFA">
        <w:rPr>
          <w:b/>
          <w:bCs/>
          <w:color w:val="0000FF"/>
        </w:rPr>
        <w:t xml:space="preserve"> As a starting point, EPA recommends that the Tribe adopt t</w:t>
      </w:r>
      <w:r w:rsidR="00455426">
        <w:rPr>
          <w:b/>
          <w:bCs/>
          <w:color w:val="0000FF"/>
        </w:rPr>
        <w:t xml:space="preserve">he following </w:t>
      </w:r>
      <w:r w:rsidR="002C6DFA">
        <w:rPr>
          <w:b/>
          <w:bCs/>
          <w:color w:val="0000FF"/>
        </w:rPr>
        <w:t xml:space="preserve">narrative criterion (c)(4) to provide such protection. </w:t>
      </w:r>
      <w:r w:rsidR="00A5541D">
        <w:rPr>
          <w:b/>
          <w:bCs/>
          <w:color w:val="0000FF"/>
        </w:rPr>
        <w:t xml:space="preserve">EPA’s current policy on downstream protection is described in </w:t>
      </w:r>
      <w:r w:rsidR="00455426">
        <w:rPr>
          <w:b/>
          <w:bCs/>
          <w:color w:val="0000FF"/>
        </w:rPr>
        <w:t xml:space="preserve">the </w:t>
      </w:r>
      <w:r w:rsidR="00A5541D">
        <w:rPr>
          <w:b/>
          <w:bCs/>
          <w:color w:val="0000FF"/>
        </w:rPr>
        <w:t xml:space="preserve">document </w:t>
      </w:r>
      <w:hyperlink r:id="rId8" w:history="1">
        <w:r w:rsidR="00A5541D" w:rsidRPr="00540A98">
          <w:rPr>
            <w:rStyle w:val="Hyperlink"/>
            <w:b/>
            <w:bCs/>
            <w:i/>
          </w:rPr>
          <w:t>Protection of Downstream Waters in Water Quality Standards: Frequently Asked Questions (June 2014)</w:t>
        </w:r>
      </w:hyperlink>
      <w:r w:rsidR="00A5541D">
        <w:rPr>
          <w:b/>
          <w:bCs/>
          <w:color w:val="0000FF"/>
        </w:rPr>
        <w:t xml:space="preserve">. </w:t>
      </w:r>
      <w:r w:rsidRPr="29F91D40">
        <w:rPr>
          <w:b/>
          <w:bCs/>
          <w:color w:val="0000FF"/>
        </w:rPr>
        <w:t xml:space="preserve">EPA has developed </w:t>
      </w:r>
      <w:hyperlink r:id="rId9" w:history="1">
        <w:r w:rsidR="00540A98" w:rsidRPr="00C2010B">
          <w:rPr>
            <w:rStyle w:val="Hyperlink"/>
            <w:b/>
            <w:bCs/>
            <w:i/>
          </w:rPr>
          <w:t>Templates for Narrative Downstream Protection Criteria in State Water Quality Standards</w:t>
        </w:r>
      </w:hyperlink>
      <w:r w:rsidRPr="00C2010B">
        <w:rPr>
          <w:b/>
          <w:bCs/>
          <w:i/>
          <w:color w:val="0000FF"/>
        </w:rPr>
        <w:t xml:space="preserve"> </w:t>
      </w:r>
      <w:r w:rsidRPr="29F91D40">
        <w:rPr>
          <w:b/>
          <w:bCs/>
          <w:color w:val="0000FF"/>
        </w:rPr>
        <w:t xml:space="preserve">that </w:t>
      </w:r>
      <w:r w:rsidR="002C6DFA">
        <w:rPr>
          <w:b/>
          <w:bCs/>
          <w:color w:val="0000FF"/>
        </w:rPr>
        <w:t>the Tribe can use in place of the recommended criterion. At the Tribe’s discretion, t</w:t>
      </w:r>
      <w:r w:rsidRPr="29F91D40">
        <w:rPr>
          <w:b/>
          <w:bCs/>
          <w:color w:val="0000FF"/>
        </w:rPr>
        <w:t>he</w:t>
      </w:r>
      <w:r w:rsidR="002C6DFA">
        <w:rPr>
          <w:b/>
          <w:bCs/>
          <w:color w:val="0000FF"/>
        </w:rPr>
        <w:t xml:space="preserve">se more detailed </w:t>
      </w:r>
      <w:r w:rsidRPr="29F91D40">
        <w:rPr>
          <w:b/>
          <w:bCs/>
          <w:color w:val="0000FF"/>
        </w:rPr>
        <w:t>narrative templates</w:t>
      </w:r>
      <w:r w:rsidR="00455426">
        <w:rPr>
          <w:b/>
          <w:bCs/>
          <w:color w:val="0000FF"/>
        </w:rPr>
        <w:t xml:space="preserve"> </w:t>
      </w:r>
      <w:r w:rsidR="002C6DFA">
        <w:rPr>
          <w:b/>
          <w:bCs/>
          <w:color w:val="0000FF"/>
        </w:rPr>
        <w:t xml:space="preserve">can be </w:t>
      </w:r>
      <w:r w:rsidRPr="29F91D40">
        <w:rPr>
          <w:b/>
          <w:bCs/>
          <w:color w:val="0000FF"/>
        </w:rPr>
        <w:t>use</w:t>
      </w:r>
      <w:r w:rsidR="002C6DFA">
        <w:rPr>
          <w:b/>
          <w:bCs/>
          <w:color w:val="0000FF"/>
        </w:rPr>
        <w:t>d</w:t>
      </w:r>
      <w:r w:rsidRPr="29F91D40">
        <w:rPr>
          <w:b/>
          <w:bCs/>
          <w:color w:val="0000FF"/>
        </w:rPr>
        <w:t xml:space="preserve"> </w:t>
      </w:r>
      <w:r w:rsidRPr="29F91D40">
        <w:rPr>
          <w:b/>
          <w:bCs/>
          <w:color w:val="0000FF"/>
        </w:rPr>
        <w:lastRenderedPageBreak/>
        <w:t xml:space="preserve">as starting points to </w:t>
      </w:r>
      <w:r w:rsidR="00455426">
        <w:rPr>
          <w:b/>
          <w:bCs/>
          <w:color w:val="0000FF"/>
        </w:rPr>
        <w:t xml:space="preserve">further </w:t>
      </w:r>
      <w:r w:rsidRPr="29F91D40">
        <w:rPr>
          <w:b/>
          <w:bCs/>
          <w:color w:val="0000FF"/>
        </w:rPr>
        <w:t xml:space="preserve">customize the downstream protection provision in </w:t>
      </w:r>
      <w:r w:rsidR="00455426">
        <w:rPr>
          <w:b/>
          <w:bCs/>
          <w:color w:val="0000FF"/>
        </w:rPr>
        <w:t xml:space="preserve">its </w:t>
      </w:r>
      <w:r w:rsidR="00910876">
        <w:rPr>
          <w:b/>
          <w:bCs/>
          <w:color w:val="0000FF"/>
        </w:rPr>
        <w:t>WQS</w:t>
      </w:r>
      <w:r w:rsidRPr="29F91D40">
        <w:rPr>
          <w:b/>
          <w:bCs/>
          <w:color w:val="0000FF"/>
        </w:rPr>
        <w:t>.</w:t>
      </w:r>
      <w:r w:rsidR="008F01BD">
        <w:rPr>
          <w:b/>
          <w:bCs/>
          <w:color w:val="0000FF"/>
        </w:rPr>
        <w:t>]</w:t>
      </w:r>
    </w:p>
    <w:p w14:paraId="54106EBD" w14:textId="77777777" w:rsidR="00507C7A" w:rsidRDefault="00892250" w:rsidP="00C860C2">
      <w:pPr>
        <w:pStyle w:val="ListParagraph"/>
        <w:numPr>
          <w:ilvl w:val="1"/>
          <w:numId w:val="7"/>
        </w:numPr>
        <w:spacing w:after="240"/>
      </w:pPr>
      <w:r w:rsidRPr="00CF0154">
        <w:rPr>
          <w:i/>
        </w:rPr>
        <w:t>Downstream protection.</w:t>
      </w:r>
      <w:r w:rsidR="00507C7A" w:rsidRPr="00CF0154">
        <w:rPr>
          <w:i/>
        </w:rPr>
        <w:t xml:space="preserve"> </w:t>
      </w:r>
      <w:r w:rsidR="00507C7A" w:rsidRPr="00DF198C">
        <w:t xml:space="preserve">All waters designated in paragraph (a) of this section shall </w:t>
      </w:r>
      <w:r w:rsidR="007B1F7B">
        <w:t xml:space="preserve">maintain a level of water quality that </w:t>
      </w:r>
      <w:r w:rsidR="00507C7A" w:rsidRPr="00DF198C">
        <w:t>provide</w:t>
      </w:r>
      <w:r w:rsidR="007B1F7B">
        <w:t>s</w:t>
      </w:r>
      <w:r w:rsidR="00507C7A" w:rsidRPr="00DF198C">
        <w:t xml:space="preserve"> for the attainment and maintenance of the water quality standards of</w:t>
      </w:r>
      <w:r w:rsidR="00507C7A" w:rsidRPr="00DF198C" w:rsidDel="00D75002">
        <w:t xml:space="preserve"> </w:t>
      </w:r>
      <w:r w:rsidR="00507C7A" w:rsidRPr="00DF198C">
        <w:t xml:space="preserve">downstream waters, including the downstream waters of a </w:t>
      </w:r>
      <w:r w:rsidR="00D700DF">
        <w:t>s</w:t>
      </w:r>
      <w:r w:rsidR="00507C7A" w:rsidRPr="00DF198C">
        <w:t xml:space="preserve">tate or </w:t>
      </w:r>
      <w:r w:rsidR="00D700DF">
        <w:t>another f</w:t>
      </w:r>
      <w:r w:rsidR="00507C7A" w:rsidRPr="00DF198C">
        <w:t xml:space="preserve">ederally-recognized </w:t>
      </w:r>
      <w:r w:rsidR="00D700DF">
        <w:t>t</w:t>
      </w:r>
      <w:r w:rsidR="00507C7A" w:rsidRPr="00DF198C">
        <w:t xml:space="preserve">ribe. </w:t>
      </w:r>
    </w:p>
    <w:p w14:paraId="15751889" w14:textId="77777777" w:rsidR="00507C7A" w:rsidRPr="00BC1CBF" w:rsidRDefault="29F91D40" w:rsidP="00BC1CBF">
      <w:pPr>
        <w:pStyle w:val="Heading1"/>
        <w:rPr>
          <w:i/>
        </w:rPr>
      </w:pPr>
      <w:r w:rsidRPr="00BC1CBF">
        <w:rPr>
          <w:i/>
        </w:rPr>
        <w:t>Numeric water quality criteria</w:t>
      </w:r>
    </w:p>
    <w:p w14:paraId="483B0B5F" w14:textId="77777777" w:rsidR="00F75A63" w:rsidRDefault="000E70B0" w:rsidP="008506BF">
      <w:pPr>
        <w:autoSpaceDE w:val="0"/>
        <w:autoSpaceDN w:val="0"/>
        <w:adjustRightInd w:val="0"/>
        <w:spacing w:after="240"/>
        <w:ind w:left="360"/>
        <w:rPr>
          <w:b/>
          <w:bCs/>
          <w:color w:val="0000FF"/>
        </w:rPr>
      </w:pPr>
      <w:r w:rsidRPr="29F91D40">
        <w:rPr>
          <w:b/>
          <w:bCs/>
          <w:color w:val="0000FF"/>
        </w:rPr>
        <w:t>[</w:t>
      </w:r>
      <w:r w:rsidR="00427506">
        <w:rPr>
          <w:b/>
          <w:bCs/>
          <w:color w:val="0000FF"/>
        </w:rPr>
        <w:t>EPA’s regulation at 40 CFR 131.11</w:t>
      </w:r>
      <w:r w:rsidR="0003271D">
        <w:rPr>
          <w:b/>
          <w:bCs/>
          <w:color w:val="0000FF"/>
        </w:rPr>
        <w:t>(a)(1)</w:t>
      </w:r>
      <w:r w:rsidR="00427506">
        <w:rPr>
          <w:b/>
          <w:bCs/>
          <w:color w:val="0000FF"/>
        </w:rPr>
        <w:t xml:space="preserve"> require that the Tribe </w:t>
      </w:r>
      <w:r w:rsidR="00F75A63">
        <w:rPr>
          <w:b/>
          <w:bCs/>
          <w:color w:val="0000FF"/>
        </w:rPr>
        <w:t xml:space="preserve">adopt water quality criteria that protect the Tribe’s designated uses, that such criteria be based on sound scientific rationale, and that there be sufficient parameters or constituents to protect the designated uses.] </w:t>
      </w:r>
    </w:p>
    <w:p w14:paraId="1C301FEB" w14:textId="77777777" w:rsidR="00DB3526" w:rsidRPr="00427506" w:rsidRDefault="00F5447F" w:rsidP="008506BF">
      <w:pPr>
        <w:autoSpaceDE w:val="0"/>
        <w:autoSpaceDN w:val="0"/>
        <w:adjustRightInd w:val="0"/>
        <w:spacing w:after="240"/>
        <w:ind w:left="360"/>
        <w:rPr>
          <w:b/>
          <w:bCs/>
          <w:color w:val="0000FF"/>
        </w:rPr>
      </w:pPr>
      <w:r>
        <w:rPr>
          <w:b/>
          <w:bCs/>
          <w:color w:val="0000FF"/>
        </w:rPr>
        <w:t>[</w:t>
      </w:r>
      <w:r w:rsidR="00A234EC">
        <w:rPr>
          <w:b/>
          <w:bCs/>
          <w:color w:val="0000FF"/>
        </w:rPr>
        <w:t xml:space="preserve">EPA recommends </w:t>
      </w:r>
      <w:r w:rsidR="00DB3526">
        <w:rPr>
          <w:b/>
          <w:bCs/>
          <w:color w:val="0000FF"/>
        </w:rPr>
        <w:t>that the Tribe adopt all of the numeric water quality criteria shown in Tables 1 through 6. They are adapted directly from EPA’s</w:t>
      </w:r>
      <w:r>
        <w:rPr>
          <w:b/>
          <w:bCs/>
          <w:color w:val="0000FF"/>
        </w:rPr>
        <w:t xml:space="preserve"> section 304(a)</w:t>
      </w:r>
      <w:r w:rsidR="00DB3526">
        <w:rPr>
          <w:b/>
          <w:bCs/>
          <w:color w:val="0000FF"/>
        </w:rPr>
        <w:t xml:space="preserve"> </w:t>
      </w:r>
      <w:hyperlink r:id="rId10" w:history="1">
        <w:r w:rsidR="00DB3526" w:rsidRPr="00540A98">
          <w:rPr>
            <w:rStyle w:val="Hyperlink"/>
            <w:b/>
            <w:bCs/>
            <w:i/>
          </w:rPr>
          <w:t>National Recommended Water Quality Criteria</w:t>
        </w:r>
      </w:hyperlink>
      <w:r w:rsidR="00DB3526">
        <w:rPr>
          <w:b/>
          <w:bCs/>
          <w:color w:val="0000FF"/>
        </w:rPr>
        <w:t xml:space="preserve">. The tribe has some discretion in omitting </w:t>
      </w:r>
      <w:r w:rsidR="00427506">
        <w:rPr>
          <w:b/>
          <w:bCs/>
          <w:color w:val="0000FF"/>
        </w:rPr>
        <w:t xml:space="preserve">a </w:t>
      </w:r>
      <w:r w:rsidR="00DB3526">
        <w:rPr>
          <w:b/>
          <w:bCs/>
          <w:color w:val="0000FF"/>
        </w:rPr>
        <w:t>criteri</w:t>
      </w:r>
      <w:r w:rsidR="00427506">
        <w:rPr>
          <w:b/>
          <w:bCs/>
          <w:color w:val="0000FF"/>
        </w:rPr>
        <w:t>on for some or all of its waters</w:t>
      </w:r>
      <w:r w:rsidR="00DB3526">
        <w:rPr>
          <w:b/>
          <w:bCs/>
          <w:color w:val="0000FF"/>
        </w:rPr>
        <w:t xml:space="preserve">. For example, criteria can be omitted for a priority toxic pollutant </w:t>
      </w:r>
      <w:r w:rsidR="00427506">
        <w:rPr>
          <w:b/>
          <w:bCs/>
          <w:color w:val="0000FF"/>
        </w:rPr>
        <w:t xml:space="preserve">for water bodies where </w:t>
      </w:r>
      <w:r w:rsidR="00DB3526">
        <w:rPr>
          <w:b/>
          <w:bCs/>
          <w:color w:val="0000FF"/>
        </w:rPr>
        <w:t>the Tribe in coordination with the EPA Regional Office conclude</w:t>
      </w:r>
      <w:r w:rsidR="00427506">
        <w:rPr>
          <w:b/>
          <w:bCs/>
          <w:color w:val="0000FF"/>
        </w:rPr>
        <w:t xml:space="preserve">s that the discharge or presence of the pollutant is not reasonably expected to interfere with any of the Tribe’s designated uses. </w:t>
      </w:r>
      <w:r>
        <w:rPr>
          <w:b/>
          <w:bCs/>
          <w:color w:val="0000FF"/>
        </w:rPr>
        <w:t xml:space="preserve">Criteria </w:t>
      </w:r>
      <w:r w:rsidR="00427506">
        <w:rPr>
          <w:b/>
          <w:bCs/>
          <w:color w:val="0000FF"/>
        </w:rPr>
        <w:t xml:space="preserve">can be omitted for a non-priority toxic pollutant if it is not </w:t>
      </w:r>
      <w:r>
        <w:rPr>
          <w:b/>
          <w:bCs/>
          <w:color w:val="0000FF"/>
        </w:rPr>
        <w:t>needed to protect any of the designated uses.</w:t>
      </w:r>
      <w:r w:rsidR="00427506">
        <w:rPr>
          <w:b/>
          <w:bCs/>
          <w:color w:val="0000FF"/>
        </w:rPr>
        <w:t xml:space="preserve"> See Chapter </w:t>
      </w:r>
      <w:r w:rsidR="00CB61A1">
        <w:rPr>
          <w:b/>
          <w:bCs/>
          <w:color w:val="0000FF"/>
        </w:rPr>
        <w:t>3 (Water Quality Criteria)</w:t>
      </w:r>
      <w:r w:rsidR="00427506">
        <w:rPr>
          <w:b/>
          <w:bCs/>
          <w:color w:val="0000FF"/>
        </w:rPr>
        <w:t xml:space="preserve"> of the </w:t>
      </w:r>
      <w:hyperlink r:id="rId11" w:history="1">
        <w:r w:rsidR="00427506" w:rsidRPr="00540A98">
          <w:rPr>
            <w:rStyle w:val="Hyperlink"/>
            <w:b/>
            <w:bCs/>
            <w:i/>
          </w:rPr>
          <w:t>Water Quality Standards Handbook</w:t>
        </w:r>
      </w:hyperlink>
      <w:r w:rsidR="00427506">
        <w:rPr>
          <w:b/>
          <w:bCs/>
          <w:i/>
          <w:color w:val="0000FF"/>
        </w:rPr>
        <w:t xml:space="preserve"> </w:t>
      </w:r>
      <w:r w:rsidR="00427506">
        <w:rPr>
          <w:b/>
          <w:bCs/>
          <w:color w:val="0000FF"/>
        </w:rPr>
        <w:t>for more information about such flexibility</w:t>
      </w:r>
      <w:r>
        <w:rPr>
          <w:b/>
          <w:bCs/>
          <w:color w:val="0000FF"/>
        </w:rPr>
        <w:t>, and about flexibility to modify criteria.]</w:t>
      </w:r>
      <w:r w:rsidR="00427506">
        <w:rPr>
          <w:b/>
          <w:bCs/>
          <w:color w:val="0000FF"/>
        </w:rPr>
        <w:t xml:space="preserve"> </w:t>
      </w:r>
    </w:p>
    <w:p w14:paraId="7D453D21" w14:textId="77777777" w:rsidR="000E70B0" w:rsidRPr="00DF198C" w:rsidRDefault="00F5447F" w:rsidP="008506BF">
      <w:pPr>
        <w:autoSpaceDE w:val="0"/>
        <w:autoSpaceDN w:val="0"/>
        <w:adjustRightInd w:val="0"/>
        <w:spacing w:after="240"/>
        <w:ind w:left="360"/>
        <w:rPr>
          <w:b/>
          <w:color w:val="0000FF"/>
        </w:rPr>
      </w:pPr>
      <w:r>
        <w:rPr>
          <w:b/>
          <w:bCs/>
          <w:color w:val="0000FF"/>
        </w:rPr>
        <w:t>[</w:t>
      </w:r>
      <w:r w:rsidR="000E70B0" w:rsidRPr="29F91D40">
        <w:rPr>
          <w:b/>
          <w:bCs/>
          <w:color w:val="0000FF"/>
        </w:rPr>
        <w:t xml:space="preserve">The numeric criteria in tables 1, 2, </w:t>
      </w:r>
      <w:r w:rsidR="00F111A0" w:rsidRPr="29F91D40">
        <w:rPr>
          <w:b/>
          <w:bCs/>
          <w:color w:val="0000FF"/>
        </w:rPr>
        <w:t xml:space="preserve">3, </w:t>
      </w:r>
      <w:r w:rsidR="000E70B0" w:rsidRPr="29F91D40">
        <w:rPr>
          <w:b/>
          <w:bCs/>
          <w:color w:val="0000FF"/>
        </w:rPr>
        <w:t xml:space="preserve">and </w:t>
      </w:r>
      <w:r w:rsidR="00F111A0" w:rsidRPr="29F91D40">
        <w:rPr>
          <w:b/>
          <w:bCs/>
          <w:color w:val="0000FF"/>
        </w:rPr>
        <w:t>4</w:t>
      </w:r>
      <w:r w:rsidR="000E70B0" w:rsidRPr="29F91D40">
        <w:rPr>
          <w:b/>
          <w:bCs/>
          <w:color w:val="0000FF"/>
        </w:rPr>
        <w:t xml:space="preserve"> reflect EPA's national recommended water quality criteria</w:t>
      </w:r>
      <w:r w:rsidR="00D51FE2" w:rsidRPr="29F91D40">
        <w:rPr>
          <w:b/>
          <w:bCs/>
          <w:color w:val="0000FF"/>
        </w:rPr>
        <w:t xml:space="preserve"> for aquatic life protection</w:t>
      </w:r>
      <w:r w:rsidR="000E70B0" w:rsidRPr="29F91D40">
        <w:rPr>
          <w:b/>
          <w:bCs/>
          <w:color w:val="0000FF"/>
        </w:rPr>
        <w:t xml:space="preserve">. </w:t>
      </w:r>
      <w:r w:rsidR="00F111A0" w:rsidRPr="29F91D40">
        <w:rPr>
          <w:b/>
          <w:bCs/>
          <w:color w:val="0000FF"/>
        </w:rPr>
        <w:t xml:space="preserve">The Tribe may need to adjust some of the criteria values before adopting them into their </w:t>
      </w:r>
      <w:r w:rsidR="00695153" w:rsidRPr="29F91D40">
        <w:rPr>
          <w:b/>
          <w:bCs/>
          <w:color w:val="0000FF"/>
        </w:rPr>
        <w:t xml:space="preserve">water quality </w:t>
      </w:r>
      <w:r w:rsidR="00F111A0" w:rsidRPr="29F91D40">
        <w:rPr>
          <w:b/>
          <w:bCs/>
          <w:color w:val="0000FF"/>
        </w:rPr>
        <w:t xml:space="preserve">standards. For example, for some of the criteria values shown, EPA made default assumptions about local water chemistry that may not reflect conditions for </w:t>
      </w:r>
      <w:r>
        <w:rPr>
          <w:b/>
          <w:bCs/>
          <w:color w:val="0000FF"/>
        </w:rPr>
        <w:t xml:space="preserve">the </w:t>
      </w:r>
      <w:r w:rsidR="00F111A0" w:rsidRPr="29F91D40">
        <w:rPr>
          <w:b/>
          <w:bCs/>
          <w:color w:val="0000FF"/>
        </w:rPr>
        <w:t xml:space="preserve">Tribe. Specifically, criteria for </w:t>
      </w:r>
      <w:r w:rsidR="000E70B0" w:rsidRPr="29F91D40">
        <w:rPr>
          <w:b/>
          <w:bCs/>
          <w:color w:val="0000FF"/>
        </w:rPr>
        <w:t xml:space="preserve">ammonia and certain metals listed in tables 1, 2, 3, and 4 </w:t>
      </w:r>
      <w:r w:rsidR="00F111A0" w:rsidRPr="29F91D40">
        <w:rPr>
          <w:b/>
          <w:bCs/>
          <w:color w:val="0000FF"/>
        </w:rPr>
        <w:t xml:space="preserve">are </w:t>
      </w:r>
      <w:r w:rsidR="000E70B0" w:rsidRPr="29F91D40">
        <w:rPr>
          <w:b/>
          <w:bCs/>
          <w:color w:val="0000FF"/>
        </w:rPr>
        <w:t xml:space="preserve">expressed as formulas that are dependent on local factors such as pH, water hardness, and other parameters. </w:t>
      </w:r>
      <w:r w:rsidR="00F111A0" w:rsidRPr="29F91D40">
        <w:rPr>
          <w:b/>
          <w:bCs/>
          <w:color w:val="0000FF"/>
        </w:rPr>
        <w:t xml:space="preserve">If local data are available, the Tribe should use </w:t>
      </w:r>
      <w:r w:rsidR="00F523CD">
        <w:rPr>
          <w:b/>
          <w:bCs/>
          <w:color w:val="0000FF"/>
        </w:rPr>
        <w:t xml:space="preserve">those </w:t>
      </w:r>
      <w:r w:rsidR="00F111A0" w:rsidRPr="29F91D40">
        <w:rPr>
          <w:b/>
          <w:bCs/>
          <w:color w:val="0000FF"/>
        </w:rPr>
        <w:t>data to recalculate the criteria values, in accordance with EPA guidance</w:t>
      </w:r>
      <w:r w:rsidR="00D51FE2" w:rsidRPr="29F91D40">
        <w:rPr>
          <w:b/>
          <w:bCs/>
          <w:color w:val="0000FF"/>
        </w:rPr>
        <w:t xml:space="preserve"> available in Chapter 3 of EPA’s </w:t>
      </w:r>
      <w:hyperlink r:id="rId12" w:history="1">
        <w:r w:rsidR="00D51FE2" w:rsidRPr="29F91D40">
          <w:rPr>
            <w:rStyle w:val="Hyperlink"/>
            <w:b/>
            <w:bCs/>
            <w:i/>
            <w:iCs/>
          </w:rPr>
          <w:t>Water Quality Standards Handbook</w:t>
        </w:r>
      </w:hyperlink>
      <w:r w:rsidR="00F111A0" w:rsidRPr="29F91D40">
        <w:rPr>
          <w:b/>
          <w:bCs/>
          <w:color w:val="0000FF"/>
        </w:rPr>
        <w:t xml:space="preserve">. </w:t>
      </w:r>
      <w:r w:rsidR="000E70B0" w:rsidRPr="29F91D40">
        <w:rPr>
          <w:b/>
          <w:bCs/>
          <w:color w:val="0000FF"/>
        </w:rPr>
        <w:t>In addition, the</w:t>
      </w:r>
      <w:r w:rsidR="00D51FE2" w:rsidRPr="29F91D40">
        <w:rPr>
          <w:b/>
          <w:bCs/>
          <w:color w:val="0000FF"/>
        </w:rPr>
        <w:t xml:space="preserve"> Tribe may choose to adjust certain </w:t>
      </w:r>
      <w:r w:rsidR="000E70B0" w:rsidRPr="29F91D40">
        <w:rPr>
          <w:b/>
          <w:bCs/>
          <w:color w:val="0000FF"/>
        </w:rPr>
        <w:t xml:space="preserve">criteria to reflect local natural background levels. </w:t>
      </w:r>
      <w:r w:rsidR="00F111A0" w:rsidRPr="29F91D40">
        <w:rPr>
          <w:b/>
          <w:bCs/>
          <w:color w:val="0000FF"/>
        </w:rPr>
        <w:t xml:space="preserve">The Tribe should coordinate with the EPA Regional Office before </w:t>
      </w:r>
      <w:r w:rsidR="00484E51" w:rsidRPr="29F91D40">
        <w:rPr>
          <w:b/>
          <w:bCs/>
          <w:color w:val="0000FF"/>
        </w:rPr>
        <w:t xml:space="preserve">developing </w:t>
      </w:r>
      <w:r w:rsidR="00F111A0" w:rsidRPr="29F91D40">
        <w:rPr>
          <w:b/>
          <w:bCs/>
          <w:color w:val="0000FF"/>
        </w:rPr>
        <w:t xml:space="preserve">numeric criteria.] </w:t>
      </w:r>
    </w:p>
    <w:p w14:paraId="6447151F" w14:textId="77777777" w:rsidR="00ED7836" w:rsidRPr="00CF0154" w:rsidRDefault="00E50D5D" w:rsidP="00C860C2">
      <w:pPr>
        <w:pStyle w:val="ListParagraph"/>
        <w:numPr>
          <w:ilvl w:val="1"/>
          <w:numId w:val="8"/>
        </w:numPr>
        <w:spacing w:after="240"/>
        <w:rPr>
          <w:color w:val="000000"/>
        </w:rPr>
      </w:pPr>
      <w:r w:rsidRPr="00CF0154">
        <w:rPr>
          <w:i/>
          <w:iCs/>
          <w:color w:val="000000"/>
        </w:rPr>
        <w:t>Aquatic life criteria</w:t>
      </w:r>
      <w:r w:rsidRPr="00CF0154">
        <w:rPr>
          <w:color w:val="000000"/>
        </w:rPr>
        <w:t xml:space="preserve">. </w:t>
      </w:r>
      <w:r w:rsidR="005835E5" w:rsidRPr="00CF0154">
        <w:rPr>
          <w:color w:val="000000"/>
        </w:rPr>
        <w:t xml:space="preserve">The aquatic life criteria for these water quality standards are contained in Tables 1, 2, </w:t>
      </w:r>
      <w:r w:rsidR="00F111A0" w:rsidRPr="00CF0154">
        <w:rPr>
          <w:color w:val="000000"/>
        </w:rPr>
        <w:t xml:space="preserve">3, </w:t>
      </w:r>
      <w:r w:rsidR="000E70B0" w:rsidRPr="00CF0154">
        <w:rPr>
          <w:color w:val="000000"/>
        </w:rPr>
        <w:t xml:space="preserve">and </w:t>
      </w:r>
      <w:r w:rsidR="00F111A0" w:rsidRPr="00CF0154">
        <w:rPr>
          <w:color w:val="000000"/>
        </w:rPr>
        <w:t>4</w:t>
      </w:r>
      <w:r w:rsidR="00C666DA" w:rsidRPr="00CF0154">
        <w:rPr>
          <w:color w:val="000000"/>
        </w:rPr>
        <w:t xml:space="preserve"> of this section</w:t>
      </w:r>
      <w:r w:rsidR="00BD4D29" w:rsidRPr="00CF0154">
        <w:rPr>
          <w:color w:val="000000"/>
        </w:rPr>
        <w:t>.</w:t>
      </w:r>
      <w:r w:rsidR="00BD4D29" w:rsidRPr="00CF0154">
        <w:rPr>
          <w:color w:val="000000"/>
          <w:shd w:val="clear" w:color="auto" w:fill="FFFFFF" w:themeFill="background1"/>
        </w:rPr>
        <w:t xml:space="preserve"> </w:t>
      </w:r>
      <w:r w:rsidR="29F91D40" w:rsidRPr="00CF0154">
        <w:rPr>
          <w:color w:val="000000" w:themeColor="text1"/>
        </w:rPr>
        <w:t>The aquatic life criteria apply as follows:</w:t>
      </w:r>
    </w:p>
    <w:p w14:paraId="1602231A" w14:textId="77777777" w:rsidR="00213CC1" w:rsidRPr="00DF198C" w:rsidRDefault="29F91D40" w:rsidP="00DF198C">
      <w:pPr>
        <w:autoSpaceDE w:val="0"/>
        <w:autoSpaceDN w:val="0"/>
        <w:adjustRightInd w:val="0"/>
        <w:spacing w:after="240"/>
        <w:ind w:left="720" w:right="115"/>
        <w:rPr>
          <w:b/>
          <w:color w:val="0000FF"/>
        </w:rPr>
      </w:pPr>
      <w:r w:rsidRPr="29F91D40">
        <w:rPr>
          <w:b/>
          <w:bCs/>
          <w:color w:val="0000FF"/>
        </w:rPr>
        <w:t>[EPA recommends that the Tribe use the following text to apply the aquatic life criteria to all waters with the “</w:t>
      </w:r>
      <w:r w:rsidR="003926F7" w:rsidRPr="003926F7">
        <w:rPr>
          <w:b/>
          <w:bCs/>
          <w:color w:val="0000FF"/>
        </w:rPr>
        <w:t>protection and propagation of fish, shellfish, and wildlife</w:t>
      </w:r>
      <w:r w:rsidRPr="29F91D40">
        <w:rPr>
          <w:b/>
          <w:bCs/>
          <w:color w:val="0000FF"/>
        </w:rPr>
        <w:t xml:space="preserve">” designated use. The Tribe may coordinate with the EPA Regional Office to amend this paragraph </w:t>
      </w:r>
      <w:r w:rsidR="00746437">
        <w:rPr>
          <w:b/>
          <w:bCs/>
          <w:color w:val="0000FF"/>
        </w:rPr>
        <w:t>and or paragraph (k)</w:t>
      </w:r>
      <w:r w:rsidRPr="29F91D40">
        <w:rPr>
          <w:b/>
          <w:bCs/>
          <w:color w:val="0000FF"/>
        </w:rPr>
        <w:t xml:space="preserve"> to reflect any special circumstances for specific pollutants and/or specific waters.]</w:t>
      </w:r>
    </w:p>
    <w:p w14:paraId="6B0951F1" w14:textId="77777777" w:rsidR="002D1523"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lastRenderedPageBreak/>
        <w:t xml:space="preserve">The aquatic life criteria in Tables 1, 2, 3, and 4 of this section apply to all waters designated for the protection and propagation of fish, shellfish, and wildlife in paragraph (b)(1) of this section. </w:t>
      </w:r>
    </w:p>
    <w:p w14:paraId="5F997EEA" w14:textId="77777777" w:rsidR="00ED7836"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t>For waters in which the salinity is equal to or less than 1 part per thousand 95% or more of the time, the applicable criteria are the freshwater criteria in Column B of Table 1</w:t>
      </w:r>
      <w:r w:rsidR="00EA6F37">
        <w:rPr>
          <w:color w:val="000000" w:themeColor="text1"/>
        </w:rPr>
        <w:t>, a</w:t>
      </w:r>
      <w:r w:rsidRPr="00CF0154">
        <w:rPr>
          <w:color w:val="000000" w:themeColor="text1"/>
        </w:rPr>
        <w:t>nd in Tables 2, 3, and 4 of this section;</w:t>
      </w:r>
    </w:p>
    <w:p w14:paraId="1EA6B44C" w14:textId="77777777" w:rsidR="00ED7836"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t xml:space="preserve">For waters in which the salinity is equal to or greater than 10 parts per thousand 95% or more of the time, the applicable criteria are the saltwater criteria in Column C Table 1 of this section; and </w:t>
      </w:r>
    </w:p>
    <w:p w14:paraId="7C5F808D" w14:textId="77777777" w:rsidR="00ED7836" w:rsidRPr="00DF198C" w:rsidRDefault="29F91D40" w:rsidP="00DF198C">
      <w:pPr>
        <w:autoSpaceDE w:val="0"/>
        <w:autoSpaceDN w:val="0"/>
        <w:adjustRightInd w:val="0"/>
        <w:spacing w:after="240"/>
        <w:ind w:left="720" w:right="117"/>
        <w:rPr>
          <w:b/>
          <w:color w:val="0000FF"/>
        </w:rPr>
      </w:pPr>
      <w:r w:rsidRPr="29F91D40">
        <w:rPr>
          <w:b/>
          <w:bCs/>
          <w:color w:val="0000FF"/>
        </w:rPr>
        <w:t xml:space="preserve">[The following paragraph </w:t>
      </w:r>
      <w:r w:rsidR="001C0827">
        <w:rPr>
          <w:b/>
          <w:bCs/>
          <w:color w:val="0000FF"/>
        </w:rPr>
        <w:t>(d)(</w:t>
      </w:r>
      <w:r w:rsidR="00892250">
        <w:rPr>
          <w:b/>
          <w:bCs/>
          <w:color w:val="0000FF"/>
        </w:rPr>
        <w:t>1</w:t>
      </w:r>
      <w:r w:rsidR="001C0827">
        <w:rPr>
          <w:b/>
          <w:bCs/>
          <w:color w:val="0000FF"/>
        </w:rPr>
        <w:t xml:space="preserve">)(iv) </w:t>
      </w:r>
      <w:r w:rsidRPr="29F91D40">
        <w:rPr>
          <w:b/>
          <w:bCs/>
          <w:color w:val="0000FF"/>
        </w:rPr>
        <w:t xml:space="preserve">contains default language for water bodies where salinity is between 1 and 10 parts per thousand. If scientifically defensible information and data demonstrate on a site-specific basis that (a) the biology of such a water body is dominated by freshwater aquatic life and that freshwater criteria are more appropriate, or conversely, (b) the biology of such a water body is dominated by saltwater aquatic life and that saltwater criteria are more appropriate, then the </w:t>
      </w:r>
      <w:r w:rsidR="00847FA3">
        <w:rPr>
          <w:b/>
          <w:bCs/>
          <w:color w:val="0000FF"/>
        </w:rPr>
        <w:t>T</w:t>
      </w:r>
      <w:r w:rsidRPr="29F91D40">
        <w:rPr>
          <w:b/>
          <w:bCs/>
          <w:color w:val="0000FF"/>
        </w:rPr>
        <w:t xml:space="preserve">ribe should adjust the paragraph accordingly.] </w:t>
      </w:r>
    </w:p>
    <w:p w14:paraId="76D3A338" w14:textId="77777777" w:rsidR="00342BE7" w:rsidRPr="00CF0154" w:rsidRDefault="29F91D40" w:rsidP="00290A43">
      <w:pPr>
        <w:pStyle w:val="ListParagraph"/>
        <w:numPr>
          <w:ilvl w:val="2"/>
          <w:numId w:val="9"/>
        </w:numPr>
        <w:autoSpaceDE w:val="0"/>
        <w:autoSpaceDN w:val="0"/>
        <w:adjustRightInd w:val="0"/>
        <w:spacing w:after="240"/>
        <w:ind w:right="117"/>
        <w:rPr>
          <w:color w:val="000000" w:themeColor="text1"/>
        </w:rPr>
      </w:pPr>
      <w:r w:rsidRPr="00CF0154">
        <w:rPr>
          <w:color w:val="000000" w:themeColor="text1"/>
        </w:rPr>
        <w:t>For waters in which the salinity is between 1 and 10 parts per thousand as defined in paragraphs (d)(</w:t>
      </w:r>
      <w:r w:rsidR="00EA6F37">
        <w:rPr>
          <w:color w:val="000000" w:themeColor="text1"/>
        </w:rPr>
        <w:t>1</w:t>
      </w:r>
      <w:r w:rsidRPr="00CF0154">
        <w:rPr>
          <w:color w:val="000000" w:themeColor="text1"/>
        </w:rPr>
        <w:t>)(ii) and (iii) of this section, the applicable criteria are the more stringent of the freshwater or saltwater criteria.</w:t>
      </w:r>
    </w:p>
    <w:p w14:paraId="3029A13E" w14:textId="1CE57C12" w:rsidR="000C6171" w:rsidRPr="008506BF" w:rsidRDefault="00C73371" w:rsidP="008506BF">
      <w:pPr>
        <w:pStyle w:val="NormalWeb"/>
        <w:ind w:left="360"/>
        <w:rPr>
          <w:b/>
          <w:color w:val="0000FF"/>
        </w:rPr>
      </w:pPr>
      <w:r w:rsidRPr="008506BF">
        <w:rPr>
          <w:b/>
          <w:bCs/>
          <w:color w:val="0000FF"/>
        </w:rPr>
        <w:t>[</w:t>
      </w:r>
      <w:r w:rsidR="00747398" w:rsidRPr="29F91D40">
        <w:rPr>
          <w:b/>
          <w:bCs/>
          <w:color w:val="0000FF"/>
        </w:rPr>
        <w:t>EPA</w:t>
      </w:r>
      <w:r w:rsidR="00256FBA">
        <w:rPr>
          <w:b/>
          <w:bCs/>
          <w:color w:val="0000FF"/>
        </w:rPr>
        <w:t xml:space="preserve"> has derived</w:t>
      </w:r>
      <w:r w:rsidR="00747398" w:rsidRPr="29F91D40">
        <w:rPr>
          <w:b/>
          <w:bCs/>
          <w:color w:val="0000FF"/>
        </w:rPr>
        <w:t xml:space="preserve"> national recommended water quality criteria for </w:t>
      </w:r>
      <w:r w:rsidR="00747398">
        <w:rPr>
          <w:b/>
          <w:bCs/>
          <w:color w:val="0000FF"/>
        </w:rPr>
        <w:t xml:space="preserve">human health </w:t>
      </w:r>
      <w:r w:rsidR="00747398" w:rsidRPr="29F91D40">
        <w:rPr>
          <w:b/>
          <w:bCs/>
          <w:color w:val="0000FF"/>
        </w:rPr>
        <w:t>life protection</w:t>
      </w:r>
      <w:r w:rsidR="00747398">
        <w:rPr>
          <w:b/>
          <w:bCs/>
          <w:color w:val="0000FF"/>
        </w:rPr>
        <w:t xml:space="preserve">, </w:t>
      </w:r>
      <w:r w:rsidR="00256FBA">
        <w:rPr>
          <w:b/>
          <w:bCs/>
          <w:color w:val="0000FF"/>
        </w:rPr>
        <w:t>consistent with</w:t>
      </w:r>
      <w:r w:rsidR="00747398">
        <w:rPr>
          <w:b/>
          <w:bCs/>
          <w:color w:val="0000FF"/>
        </w:rPr>
        <w:t xml:space="preserve"> </w:t>
      </w:r>
      <w:r w:rsidR="00747398" w:rsidRPr="00C2761C">
        <w:rPr>
          <w:b/>
          <w:bCs/>
          <w:color w:val="0000FF"/>
        </w:rPr>
        <w:t>EPA’</w:t>
      </w:r>
      <w:r w:rsidR="00747398" w:rsidRPr="00277256">
        <w:rPr>
          <w:b/>
          <w:bCs/>
          <w:color w:val="0000FF"/>
        </w:rPr>
        <w:t>s</w:t>
      </w:r>
      <w:r w:rsidR="002826E6">
        <w:rPr>
          <w:b/>
          <w:bCs/>
          <w:color w:val="0000FF"/>
        </w:rPr>
        <w:t xml:space="preserve"> </w:t>
      </w:r>
      <w:hyperlink r:id="rId13" w:history="1">
        <w:r w:rsidR="002826E6" w:rsidRPr="008F01BD">
          <w:rPr>
            <w:rStyle w:val="Hyperlink"/>
            <w:b/>
            <w:bCs/>
          </w:rPr>
          <w:t>2000</w:t>
        </w:r>
        <w:r w:rsidR="00747398" w:rsidRPr="008F01BD">
          <w:rPr>
            <w:rStyle w:val="Hyperlink"/>
            <w:b/>
            <w:bCs/>
          </w:rPr>
          <w:t xml:space="preserve"> </w:t>
        </w:r>
        <w:r w:rsidR="002826E6" w:rsidRPr="008F01BD">
          <w:rPr>
            <w:rStyle w:val="Hyperlink"/>
            <w:b/>
            <w:i/>
          </w:rPr>
          <w:t>Methodology for Deriving Ambient Water Quality Criteria for the Protection of Human Health</w:t>
        </w:r>
      </w:hyperlink>
      <w:r w:rsidR="002826E6">
        <w:rPr>
          <w:b/>
          <w:color w:val="0000FF"/>
        </w:rPr>
        <w:t>.</w:t>
      </w:r>
      <w:r w:rsidR="00BC749F">
        <w:rPr>
          <w:b/>
          <w:color w:val="0000FF"/>
        </w:rPr>
        <w:t xml:space="preserve"> </w:t>
      </w:r>
      <w:r w:rsidR="00256FBA">
        <w:rPr>
          <w:b/>
          <w:color w:val="0000FF"/>
        </w:rPr>
        <w:t>The</w:t>
      </w:r>
      <w:r w:rsidR="00BC749F">
        <w:rPr>
          <w:b/>
          <w:color w:val="0000FF"/>
        </w:rPr>
        <w:t xml:space="preserve"> Tribe </w:t>
      </w:r>
      <w:r w:rsidR="005E3385">
        <w:rPr>
          <w:b/>
          <w:color w:val="0000FF"/>
        </w:rPr>
        <w:t xml:space="preserve">may use the </w:t>
      </w:r>
      <w:hyperlink r:id="rId14" w:history="1">
        <w:r w:rsidR="005E3385" w:rsidRPr="00C2010B">
          <w:rPr>
            <w:rStyle w:val="Hyperlink"/>
            <w:b/>
            <w:i/>
          </w:rPr>
          <w:t>Human Health Criteria Calculator</w:t>
        </w:r>
      </w:hyperlink>
      <w:r w:rsidR="005E3385">
        <w:rPr>
          <w:b/>
          <w:color w:val="0000FF"/>
        </w:rPr>
        <w:t xml:space="preserve"> to </w:t>
      </w:r>
      <w:r w:rsidR="005348FB">
        <w:rPr>
          <w:b/>
          <w:color w:val="0000FF"/>
        </w:rPr>
        <w:t xml:space="preserve">adapt the national recommended values to </w:t>
      </w:r>
      <w:r w:rsidR="00432EC7">
        <w:rPr>
          <w:b/>
          <w:color w:val="0000FF"/>
        </w:rPr>
        <w:t xml:space="preserve">meet </w:t>
      </w:r>
      <w:r w:rsidR="005348FB">
        <w:rPr>
          <w:b/>
          <w:color w:val="0000FF"/>
        </w:rPr>
        <w:t xml:space="preserve">the Tribe’s </w:t>
      </w:r>
      <w:r w:rsidR="00432EC7">
        <w:rPr>
          <w:b/>
          <w:color w:val="0000FF"/>
        </w:rPr>
        <w:t>needs</w:t>
      </w:r>
      <w:r w:rsidR="005348FB">
        <w:rPr>
          <w:b/>
          <w:color w:val="0000FF"/>
        </w:rPr>
        <w:t xml:space="preserve">. Specifically, the </w:t>
      </w:r>
      <w:hyperlink r:id="rId15" w:history="1">
        <w:r w:rsidR="00107E65" w:rsidRPr="00C2010B">
          <w:rPr>
            <w:rStyle w:val="Hyperlink"/>
            <w:b/>
            <w:i/>
          </w:rPr>
          <w:t>Human Health Criteria Calculator</w:t>
        </w:r>
      </w:hyperlink>
      <w:r w:rsidR="00F76C45">
        <w:rPr>
          <w:rStyle w:val="Hyperlink"/>
          <w:b/>
          <w:i/>
        </w:rPr>
        <w:t xml:space="preserve"> </w:t>
      </w:r>
      <w:r w:rsidR="005348FB">
        <w:rPr>
          <w:b/>
          <w:color w:val="0000FF"/>
        </w:rPr>
        <w:t xml:space="preserve">can tailor the </w:t>
      </w:r>
      <w:r w:rsidR="005E3385">
        <w:rPr>
          <w:b/>
          <w:color w:val="0000FF"/>
        </w:rPr>
        <w:t xml:space="preserve">human health criteria values </w:t>
      </w:r>
      <w:r w:rsidR="005348FB">
        <w:rPr>
          <w:b/>
          <w:color w:val="0000FF"/>
        </w:rPr>
        <w:t xml:space="preserve">to </w:t>
      </w:r>
      <w:r w:rsidR="005E3385">
        <w:rPr>
          <w:b/>
          <w:color w:val="0000FF"/>
        </w:rPr>
        <w:t xml:space="preserve">reflect the Tribe’s fish consumption rate </w:t>
      </w:r>
      <w:r w:rsidR="005348FB">
        <w:rPr>
          <w:b/>
          <w:color w:val="0000FF"/>
        </w:rPr>
        <w:t xml:space="preserve">(FCR) </w:t>
      </w:r>
      <w:r w:rsidR="005E3385">
        <w:rPr>
          <w:b/>
          <w:color w:val="0000FF"/>
        </w:rPr>
        <w:t xml:space="preserve">and </w:t>
      </w:r>
      <w:r w:rsidR="005348FB">
        <w:rPr>
          <w:b/>
          <w:color w:val="0000FF"/>
        </w:rPr>
        <w:t xml:space="preserve">the </w:t>
      </w:r>
      <w:r w:rsidR="005E3385">
        <w:rPr>
          <w:b/>
          <w:color w:val="0000FF"/>
        </w:rPr>
        <w:t>cancer risk level</w:t>
      </w:r>
      <w:r w:rsidR="00432EC7">
        <w:rPr>
          <w:b/>
          <w:color w:val="0000FF"/>
        </w:rPr>
        <w:t xml:space="preserve"> that the Tribe selects</w:t>
      </w:r>
      <w:r w:rsidR="005348FB">
        <w:rPr>
          <w:b/>
          <w:color w:val="0000FF"/>
        </w:rPr>
        <w:t xml:space="preserve">. The Tribe can then </w:t>
      </w:r>
      <w:r w:rsidR="005348FB" w:rsidRPr="00256FBA">
        <w:rPr>
          <w:b/>
          <w:color w:val="0000FF"/>
        </w:rPr>
        <w:t xml:space="preserve">export </w:t>
      </w:r>
      <w:r w:rsidR="005348FB">
        <w:rPr>
          <w:b/>
          <w:color w:val="0000FF"/>
        </w:rPr>
        <w:t xml:space="preserve">the criteria from the </w:t>
      </w:r>
      <w:hyperlink r:id="rId16" w:history="1">
        <w:r w:rsidR="00107E65" w:rsidRPr="00C2010B">
          <w:rPr>
            <w:rStyle w:val="Hyperlink"/>
            <w:b/>
            <w:i/>
          </w:rPr>
          <w:t>Human Health Criteria Calculator</w:t>
        </w:r>
      </w:hyperlink>
      <w:r w:rsidR="00F76C45">
        <w:rPr>
          <w:rStyle w:val="Hyperlink"/>
          <w:b/>
          <w:i/>
        </w:rPr>
        <w:t xml:space="preserve"> </w:t>
      </w:r>
      <w:r w:rsidR="005348FB">
        <w:rPr>
          <w:b/>
          <w:color w:val="0000FF"/>
        </w:rPr>
        <w:t xml:space="preserve">directly into </w:t>
      </w:r>
      <w:r w:rsidR="005348FB" w:rsidRPr="00B24498">
        <w:rPr>
          <w:rStyle w:val="Hyperlink"/>
          <w:b/>
          <w:u w:val="none"/>
        </w:rPr>
        <w:t>Table 5 of this document. See instructions under Table 5 below</w:t>
      </w:r>
      <w:r w:rsidR="005E3385">
        <w:rPr>
          <w:b/>
          <w:color w:val="0000FF"/>
        </w:rPr>
        <w:t xml:space="preserve">. The Tribe should work with their EPA Regional Office </w:t>
      </w:r>
      <w:r w:rsidR="009408DF">
        <w:rPr>
          <w:b/>
          <w:color w:val="0000FF"/>
        </w:rPr>
        <w:t xml:space="preserve">as they </w:t>
      </w:r>
      <w:r w:rsidR="005E3385">
        <w:rPr>
          <w:b/>
          <w:color w:val="0000FF"/>
        </w:rPr>
        <w:t>determine the appropriate FCR</w:t>
      </w:r>
      <w:r w:rsidR="005348FB">
        <w:rPr>
          <w:b/>
          <w:color w:val="0000FF"/>
        </w:rPr>
        <w:t xml:space="preserve"> and cancer risk level</w:t>
      </w:r>
      <w:r w:rsidR="005E3385">
        <w:rPr>
          <w:b/>
          <w:color w:val="0000FF"/>
        </w:rPr>
        <w:t>.</w:t>
      </w:r>
      <w:r w:rsidR="002826E6">
        <w:rPr>
          <w:b/>
          <w:color w:val="0000FF"/>
        </w:rPr>
        <w:t xml:space="preserve">] </w:t>
      </w:r>
      <w:r w:rsidR="000C6171" w:rsidRPr="008506BF">
        <w:rPr>
          <w:b/>
          <w:color w:val="0000FF"/>
        </w:rPr>
        <w:t xml:space="preserve"> </w:t>
      </w:r>
    </w:p>
    <w:p w14:paraId="481B91C7" w14:textId="7A4D5C6A" w:rsidR="00C666DA" w:rsidRPr="00CF0154" w:rsidRDefault="29F91D40" w:rsidP="00C860C2">
      <w:pPr>
        <w:pStyle w:val="ListParagraph"/>
        <w:numPr>
          <w:ilvl w:val="1"/>
          <w:numId w:val="8"/>
        </w:numPr>
        <w:spacing w:after="240"/>
        <w:rPr>
          <w:color w:val="000000"/>
        </w:rPr>
      </w:pPr>
      <w:r w:rsidRPr="00CF0154">
        <w:rPr>
          <w:i/>
          <w:iCs/>
          <w:color w:val="000000" w:themeColor="text1"/>
        </w:rPr>
        <w:t>Human health criteria</w:t>
      </w:r>
      <w:r w:rsidRPr="00CF0154">
        <w:rPr>
          <w:color w:val="000000" w:themeColor="text1"/>
        </w:rPr>
        <w:t xml:space="preserve">. The human health criteria for these water quality standards are contained in Table 5. </w:t>
      </w:r>
    </w:p>
    <w:p w14:paraId="64B4595B" w14:textId="73670C20" w:rsidR="001008D2" w:rsidRDefault="29F91D40" w:rsidP="00D700DF">
      <w:pPr>
        <w:keepNext/>
        <w:keepLines/>
        <w:autoSpaceDE w:val="0"/>
        <w:autoSpaceDN w:val="0"/>
        <w:adjustRightInd w:val="0"/>
        <w:ind w:left="720" w:right="115"/>
        <w:rPr>
          <w:b/>
          <w:color w:val="0000FF"/>
        </w:rPr>
      </w:pPr>
      <w:r w:rsidRPr="29F91D40">
        <w:rPr>
          <w:b/>
          <w:bCs/>
          <w:color w:val="0000FF"/>
        </w:rPr>
        <w:lastRenderedPageBreak/>
        <w:t>[</w:t>
      </w:r>
      <w:r w:rsidR="00324DC2">
        <w:rPr>
          <w:b/>
          <w:bCs/>
          <w:color w:val="0000FF"/>
        </w:rPr>
        <w:t xml:space="preserve">Cancer risk level: </w:t>
      </w:r>
      <w:r w:rsidR="006C41EC" w:rsidRPr="006C41EC">
        <w:rPr>
          <w:b/>
          <w:bCs/>
          <w:color w:val="0000FF"/>
        </w:rPr>
        <w:t>As a matter of</w:t>
      </w:r>
      <w:r w:rsidR="006C41EC">
        <w:rPr>
          <w:b/>
          <w:bCs/>
          <w:color w:val="0000FF"/>
        </w:rPr>
        <w:t xml:space="preserve"> </w:t>
      </w:r>
      <w:r w:rsidR="006C41EC" w:rsidRPr="006C41EC">
        <w:rPr>
          <w:b/>
          <w:bCs/>
          <w:color w:val="0000FF"/>
        </w:rPr>
        <w:t xml:space="preserve">policy, EPA calculates its </w:t>
      </w:r>
      <w:r w:rsidR="006C41EC">
        <w:rPr>
          <w:b/>
          <w:bCs/>
          <w:color w:val="0000FF"/>
        </w:rPr>
        <w:t>national recommended human health criteria</w:t>
      </w:r>
      <w:r w:rsidR="006C41EC" w:rsidRPr="006C41EC">
        <w:rPr>
          <w:b/>
          <w:bCs/>
          <w:color w:val="0000FF"/>
        </w:rPr>
        <w:t xml:space="preserve"> </w:t>
      </w:r>
      <w:r w:rsidR="006C41EC">
        <w:rPr>
          <w:b/>
          <w:bCs/>
          <w:color w:val="0000FF"/>
        </w:rPr>
        <w:t xml:space="preserve">for carcinogens </w:t>
      </w:r>
      <w:r w:rsidR="006C41EC" w:rsidRPr="006C41EC">
        <w:rPr>
          <w:b/>
          <w:bCs/>
          <w:color w:val="0000FF"/>
        </w:rPr>
        <w:t>at</w:t>
      </w:r>
      <w:r w:rsidR="006C41EC">
        <w:rPr>
          <w:b/>
          <w:bCs/>
          <w:color w:val="0000FF"/>
        </w:rPr>
        <w:t xml:space="preserve"> </w:t>
      </w:r>
      <w:r w:rsidR="006C41EC" w:rsidRPr="006C41EC">
        <w:rPr>
          <w:b/>
          <w:bCs/>
          <w:color w:val="0000FF"/>
        </w:rPr>
        <w:t>concentrations corresponding to a 10</w:t>
      </w:r>
      <w:r w:rsidR="006C41EC" w:rsidRPr="005336CE">
        <w:rPr>
          <w:b/>
          <w:bCs/>
          <w:color w:val="0000FF"/>
          <w:vertAlign w:val="superscript"/>
        </w:rPr>
        <w:t>-6</w:t>
      </w:r>
      <w:r w:rsidR="006C41EC">
        <w:rPr>
          <w:b/>
          <w:bCs/>
          <w:color w:val="0000FF"/>
        </w:rPr>
        <w:t xml:space="preserve"> </w:t>
      </w:r>
      <w:r w:rsidR="006C41EC" w:rsidRPr="006C41EC">
        <w:rPr>
          <w:b/>
          <w:bCs/>
          <w:color w:val="0000FF"/>
        </w:rPr>
        <w:t>cancer risk level</w:t>
      </w:r>
      <w:r w:rsidR="006C41EC">
        <w:rPr>
          <w:b/>
          <w:bCs/>
          <w:color w:val="0000FF"/>
        </w:rPr>
        <w:t>,</w:t>
      </w:r>
      <w:r w:rsidR="006C41EC" w:rsidRPr="006C41EC">
        <w:rPr>
          <w:b/>
          <w:bCs/>
          <w:color w:val="0000FF"/>
        </w:rPr>
        <w:t xml:space="preserve"> meaning that if</w:t>
      </w:r>
      <w:r w:rsidR="006C41EC">
        <w:rPr>
          <w:b/>
          <w:bCs/>
          <w:color w:val="0000FF"/>
        </w:rPr>
        <w:t xml:space="preserve"> </w:t>
      </w:r>
      <w:r w:rsidR="006C41EC" w:rsidRPr="006C41EC">
        <w:rPr>
          <w:b/>
          <w:bCs/>
          <w:color w:val="0000FF"/>
        </w:rPr>
        <w:t>exposure were to occur at the</w:t>
      </w:r>
      <w:r w:rsidR="006C41EC">
        <w:rPr>
          <w:b/>
          <w:bCs/>
          <w:color w:val="0000FF"/>
        </w:rPr>
        <w:t xml:space="preserve"> </w:t>
      </w:r>
      <w:r w:rsidR="006C41EC" w:rsidRPr="006C41EC">
        <w:rPr>
          <w:b/>
          <w:bCs/>
          <w:color w:val="0000FF"/>
        </w:rPr>
        <w:t>prescribed concentration over the</w:t>
      </w:r>
      <w:r w:rsidR="006C41EC">
        <w:rPr>
          <w:b/>
          <w:bCs/>
          <w:color w:val="0000FF"/>
        </w:rPr>
        <w:t xml:space="preserve"> </w:t>
      </w:r>
      <w:r w:rsidR="006C41EC" w:rsidRPr="006C41EC">
        <w:rPr>
          <w:b/>
          <w:bCs/>
          <w:color w:val="0000FF"/>
        </w:rPr>
        <w:t>course of one’s lifetime, then the risk of</w:t>
      </w:r>
      <w:r w:rsidR="006C41EC">
        <w:rPr>
          <w:b/>
          <w:bCs/>
          <w:color w:val="0000FF"/>
        </w:rPr>
        <w:t xml:space="preserve"> </w:t>
      </w:r>
      <w:r w:rsidR="006C41EC" w:rsidRPr="006C41EC">
        <w:rPr>
          <w:b/>
          <w:bCs/>
          <w:color w:val="0000FF"/>
        </w:rPr>
        <w:t>developing cancer from the exposure as</w:t>
      </w:r>
      <w:r w:rsidR="006C41EC">
        <w:rPr>
          <w:b/>
          <w:bCs/>
          <w:color w:val="0000FF"/>
        </w:rPr>
        <w:t xml:space="preserve"> </w:t>
      </w:r>
      <w:r w:rsidR="006C41EC" w:rsidRPr="006C41EC">
        <w:rPr>
          <w:b/>
          <w:bCs/>
          <w:color w:val="0000FF"/>
        </w:rPr>
        <w:t>described would be one in a million on</w:t>
      </w:r>
      <w:r w:rsidR="006C41EC">
        <w:rPr>
          <w:b/>
          <w:bCs/>
          <w:color w:val="0000FF"/>
        </w:rPr>
        <w:t xml:space="preserve"> </w:t>
      </w:r>
      <w:r w:rsidR="006C41EC" w:rsidRPr="006C41EC">
        <w:rPr>
          <w:b/>
          <w:bCs/>
          <w:color w:val="0000FF"/>
        </w:rPr>
        <w:t>top of the background risk of developing</w:t>
      </w:r>
      <w:r w:rsidR="006C41EC">
        <w:rPr>
          <w:b/>
          <w:bCs/>
          <w:color w:val="0000FF"/>
        </w:rPr>
        <w:t xml:space="preserve"> </w:t>
      </w:r>
      <w:r w:rsidR="006C41EC" w:rsidRPr="006C41EC">
        <w:rPr>
          <w:b/>
          <w:bCs/>
          <w:color w:val="0000FF"/>
        </w:rPr>
        <w:t>cancer from all other exposures. EPA</w:t>
      </w:r>
      <w:r w:rsidR="006C41EC">
        <w:rPr>
          <w:b/>
          <w:bCs/>
          <w:color w:val="0000FF"/>
        </w:rPr>
        <w:t xml:space="preserve"> </w:t>
      </w:r>
      <w:r w:rsidR="006C41EC" w:rsidRPr="006C41EC">
        <w:rPr>
          <w:b/>
          <w:bCs/>
          <w:color w:val="0000FF"/>
        </w:rPr>
        <w:t>recommends</w:t>
      </w:r>
      <w:r w:rsidR="006C41EC">
        <w:rPr>
          <w:b/>
          <w:bCs/>
          <w:color w:val="0000FF"/>
        </w:rPr>
        <w:t xml:space="preserve"> that states and authorized tribes use</w:t>
      </w:r>
      <w:r w:rsidR="006C41EC" w:rsidRPr="006C41EC">
        <w:rPr>
          <w:b/>
          <w:bCs/>
          <w:color w:val="0000FF"/>
        </w:rPr>
        <w:t xml:space="preserve"> cancer risk levels of 10</w:t>
      </w:r>
      <w:r w:rsidR="006C41EC" w:rsidRPr="005336CE">
        <w:rPr>
          <w:b/>
          <w:bCs/>
          <w:color w:val="0000FF"/>
          <w:vertAlign w:val="superscript"/>
        </w:rPr>
        <w:t>-6</w:t>
      </w:r>
      <w:r w:rsidR="006C41EC">
        <w:rPr>
          <w:b/>
          <w:bCs/>
          <w:color w:val="0000FF"/>
        </w:rPr>
        <w:t xml:space="preserve"> </w:t>
      </w:r>
      <w:r w:rsidR="006C41EC" w:rsidRPr="006C41EC">
        <w:rPr>
          <w:b/>
          <w:bCs/>
          <w:color w:val="0000FF"/>
        </w:rPr>
        <w:t>(one in a million) or 10</w:t>
      </w:r>
      <w:r w:rsidR="006C41EC" w:rsidRPr="005336CE">
        <w:rPr>
          <w:b/>
          <w:bCs/>
          <w:color w:val="0000FF"/>
          <w:vertAlign w:val="superscript"/>
        </w:rPr>
        <w:t>-5</w:t>
      </w:r>
      <w:r w:rsidR="006C41EC" w:rsidRPr="006C41EC">
        <w:rPr>
          <w:b/>
          <w:bCs/>
          <w:color w:val="0000FF"/>
        </w:rPr>
        <w:t xml:space="preserve"> (one in one</w:t>
      </w:r>
      <w:r w:rsidR="006C41EC">
        <w:rPr>
          <w:b/>
          <w:bCs/>
          <w:color w:val="0000FF"/>
        </w:rPr>
        <w:t xml:space="preserve"> </w:t>
      </w:r>
      <w:r w:rsidR="006C41EC" w:rsidRPr="006C41EC">
        <w:rPr>
          <w:b/>
          <w:bCs/>
          <w:color w:val="0000FF"/>
        </w:rPr>
        <w:t>hundred thousand) for the general</w:t>
      </w:r>
      <w:r w:rsidR="006C41EC">
        <w:rPr>
          <w:b/>
          <w:bCs/>
          <w:color w:val="0000FF"/>
        </w:rPr>
        <w:t xml:space="preserve"> </w:t>
      </w:r>
      <w:r w:rsidR="006C41EC" w:rsidRPr="006C41EC">
        <w:rPr>
          <w:b/>
          <w:bCs/>
          <w:color w:val="0000FF"/>
        </w:rPr>
        <w:t>population and notes that states and</w:t>
      </w:r>
      <w:r w:rsidR="006C41EC">
        <w:rPr>
          <w:b/>
          <w:bCs/>
          <w:color w:val="0000FF"/>
        </w:rPr>
        <w:t xml:space="preserve"> </w:t>
      </w:r>
      <w:r w:rsidR="006C41EC" w:rsidRPr="006C41EC">
        <w:rPr>
          <w:b/>
          <w:bCs/>
          <w:color w:val="0000FF"/>
        </w:rPr>
        <w:t>authorized tribes can also choose a more</w:t>
      </w:r>
      <w:r w:rsidR="006C41EC">
        <w:rPr>
          <w:b/>
          <w:bCs/>
          <w:color w:val="0000FF"/>
        </w:rPr>
        <w:t xml:space="preserve"> </w:t>
      </w:r>
      <w:r w:rsidR="006C41EC" w:rsidRPr="006C41EC">
        <w:rPr>
          <w:b/>
          <w:bCs/>
          <w:color w:val="0000FF"/>
        </w:rPr>
        <w:t xml:space="preserve">protective risk level, such as </w:t>
      </w:r>
      <w:r w:rsidR="006C41EC">
        <w:rPr>
          <w:b/>
          <w:bCs/>
          <w:color w:val="0000FF"/>
        </w:rPr>
        <w:t>10</w:t>
      </w:r>
      <w:r w:rsidR="006C41EC">
        <w:rPr>
          <w:b/>
          <w:bCs/>
          <w:color w:val="0000FF"/>
          <w:vertAlign w:val="superscript"/>
        </w:rPr>
        <w:t>-7</w:t>
      </w:r>
      <w:r w:rsidR="006C41EC" w:rsidRPr="006C41EC">
        <w:rPr>
          <w:b/>
          <w:bCs/>
          <w:color w:val="0000FF"/>
        </w:rPr>
        <w:t xml:space="preserve"> (one</w:t>
      </w:r>
      <w:r w:rsidR="006C41EC">
        <w:rPr>
          <w:b/>
          <w:bCs/>
          <w:color w:val="0000FF"/>
        </w:rPr>
        <w:t xml:space="preserve"> </w:t>
      </w:r>
      <w:r w:rsidR="006C41EC" w:rsidRPr="006C41EC">
        <w:rPr>
          <w:b/>
          <w:bCs/>
          <w:color w:val="0000FF"/>
        </w:rPr>
        <w:t>in ten million).</w:t>
      </w:r>
      <w:r w:rsidR="006C41EC">
        <w:rPr>
          <w:b/>
          <w:bCs/>
          <w:color w:val="0000FF"/>
        </w:rPr>
        <w:t xml:space="preserve"> </w:t>
      </w:r>
      <w:r w:rsidR="00456464">
        <w:rPr>
          <w:b/>
          <w:bCs/>
          <w:color w:val="0000FF"/>
        </w:rPr>
        <w:t xml:space="preserve">The Tribe, in coordination with the EPA Regional Office, should select one rate that is best for the Tribe, and enter it in paragraph (d)(2)(i). </w:t>
      </w:r>
      <w:r w:rsidR="000C6171">
        <w:rPr>
          <w:b/>
          <w:bCs/>
          <w:color w:val="0000FF"/>
        </w:rPr>
        <w:t xml:space="preserve">See </w:t>
      </w:r>
      <w:r w:rsidR="00B207A5" w:rsidRPr="00C2761C">
        <w:rPr>
          <w:b/>
          <w:bCs/>
          <w:color w:val="0000FF"/>
        </w:rPr>
        <w:t>EPA’</w:t>
      </w:r>
      <w:r w:rsidR="00B207A5" w:rsidRPr="00277256">
        <w:rPr>
          <w:b/>
          <w:bCs/>
          <w:color w:val="0000FF"/>
        </w:rPr>
        <w:t>s</w:t>
      </w:r>
      <w:r w:rsidR="00B207A5">
        <w:rPr>
          <w:b/>
          <w:bCs/>
          <w:color w:val="0000FF"/>
        </w:rPr>
        <w:t xml:space="preserve"> </w:t>
      </w:r>
      <w:hyperlink r:id="rId17" w:history="1">
        <w:r w:rsidR="00B207A5" w:rsidRPr="008F01BD">
          <w:rPr>
            <w:rStyle w:val="Hyperlink"/>
            <w:b/>
            <w:bCs/>
          </w:rPr>
          <w:t xml:space="preserve">2000 </w:t>
        </w:r>
        <w:r w:rsidR="00B207A5" w:rsidRPr="008F01BD">
          <w:rPr>
            <w:rStyle w:val="Hyperlink"/>
            <w:b/>
            <w:i/>
          </w:rPr>
          <w:t>Methodology for Deriving Ambient Water Quality Criteria for the Protection of Human Health</w:t>
        </w:r>
      </w:hyperlink>
      <w:r w:rsidR="00B207A5">
        <w:rPr>
          <w:b/>
          <w:bCs/>
          <w:i/>
          <w:color w:val="0000FF"/>
        </w:rPr>
        <w:t xml:space="preserve"> </w:t>
      </w:r>
      <w:r w:rsidR="00324DC2">
        <w:rPr>
          <w:b/>
          <w:bCs/>
          <w:color w:val="0000FF"/>
        </w:rPr>
        <w:t>for more guidance</w:t>
      </w:r>
      <w:r w:rsidR="00132C3D">
        <w:rPr>
          <w:b/>
          <w:bCs/>
          <w:color w:val="0000FF"/>
        </w:rPr>
        <w:t>.</w:t>
      </w:r>
      <w:r w:rsidR="00BE74D6">
        <w:rPr>
          <w:b/>
          <w:bCs/>
          <w:color w:val="0000FF"/>
        </w:rPr>
        <w:t>]</w:t>
      </w:r>
      <w:r w:rsidR="000C6171">
        <w:rPr>
          <w:b/>
          <w:bCs/>
          <w:color w:val="0000FF"/>
        </w:rPr>
        <w:t xml:space="preserve"> </w:t>
      </w:r>
    </w:p>
    <w:p w14:paraId="75D4DEA2" w14:textId="77777777" w:rsidR="00D700DF" w:rsidRPr="00DF198C" w:rsidRDefault="00D700DF" w:rsidP="00D700DF">
      <w:pPr>
        <w:keepNext/>
        <w:keepLines/>
        <w:autoSpaceDE w:val="0"/>
        <w:autoSpaceDN w:val="0"/>
        <w:adjustRightInd w:val="0"/>
        <w:ind w:left="720" w:right="115"/>
        <w:rPr>
          <w:color w:val="0000FF"/>
        </w:rPr>
      </w:pPr>
    </w:p>
    <w:p w14:paraId="026DE03F" w14:textId="6B23CFDF" w:rsidR="001008D2" w:rsidRPr="00DF198C" w:rsidRDefault="29F91D40" w:rsidP="00290A43">
      <w:pPr>
        <w:pStyle w:val="ListParagraph"/>
        <w:numPr>
          <w:ilvl w:val="2"/>
          <w:numId w:val="10"/>
        </w:numPr>
        <w:autoSpaceDE w:val="0"/>
        <w:autoSpaceDN w:val="0"/>
        <w:adjustRightInd w:val="0"/>
        <w:spacing w:after="240"/>
        <w:ind w:right="115"/>
      </w:pPr>
      <w:r>
        <w:t xml:space="preserve">The human health criteria for carcinogens in Table 5 were calculated based on an excess lifetime cancer risk level of </w:t>
      </w:r>
      <w:r w:rsidR="00456464">
        <w:rPr>
          <w:b/>
          <w:bCs/>
          <w:color w:val="0000FF"/>
        </w:rPr>
        <w:t>[enter</w:t>
      </w:r>
      <w:r w:rsidR="00456464" w:rsidRPr="00456464">
        <w:rPr>
          <w:b/>
          <w:bCs/>
          <w:color w:val="0000FF"/>
        </w:rPr>
        <w:t xml:space="preserve"> </w:t>
      </w:r>
      <w:r w:rsidR="00456464">
        <w:rPr>
          <w:b/>
          <w:bCs/>
          <w:color w:val="0000FF"/>
        </w:rPr>
        <w:t xml:space="preserve">selected </w:t>
      </w:r>
      <w:r w:rsidR="00456464" w:rsidRPr="00456464">
        <w:rPr>
          <w:b/>
          <w:bCs/>
          <w:color w:val="0000FF"/>
        </w:rPr>
        <w:t>cancer risk level].</w:t>
      </w:r>
    </w:p>
    <w:p w14:paraId="4C4079DF" w14:textId="12AB1EBD" w:rsidR="002F54BD" w:rsidRPr="00DF198C" w:rsidRDefault="00C946B6" w:rsidP="00DF198C">
      <w:pPr>
        <w:autoSpaceDE w:val="0"/>
        <w:autoSpaceDN w:val="0"/>
        <w:adjustRightInd w:val="0"/>
        <w:spacing w:after="240"/>
        <w:ind w:left="720" w:right="115"/>
        <w:rPr>
          <w:b/>
          <w:color w:val="0000FF"/>
        </w:rPr>
      </w:pPr>
      <w:r>
        <w:rPr>
          <w:b/>
          <w:bCs/>
          <w:color w:val="0000FF"/>
        </w:rPr>
        <w:t>[</w:t>
      </w:r>
      <w:r w:rsidR="00324DC2">
        <w:rPr>
          <w:b/>
          <w:bCs/>
          <w:color w:val="0000FF"/>
        </w:rPr>
        <w:t xml:space="preserve">Fish consumption rate: In developing criteria for pollutants that accumulate in aquatic organisms, </w:t>
      </w:r>
      <w:r w:rsidR="00132C3D">
        <w:rPr>
          <w:b/>
          <w:bCs/>
          <w:color w:val="0000FF"/>
        </w:rPr>
        <w:t xml:space="preserve">EPA generally recommends </w:t>
      </w:r>
      <w:r w:rsidR="001878AF">
        <w:rPr>
          <w:b/>
          <w:bCs/>
          <w:color w:val="0000FF"/>
        </w:rPr>
        <w:t xml:space="preserve">that states and tribes </w:t>
      </w:r>
      <w:r w:rsidR="00132C3D">
        <w:rPr>
          <w:b/>
          <w:bCs/>
          <w:color w:val="0000FF"/>
        </w:rPr>
        <w:t>select a fish consumption rate that is based on local data</w:t>
      </w:r>
      <w:r w:rsidR="00324DC2">
        <w:rPr>
          <w:b/>
          <w:bCs/>
          <w:color w:val="0000FF"/>
        </w:rPr>
        <w:t xml:space="preserve"> </w:t>
      </w:r>
      <w:r w:rsidR="00132C3D">
        <w:rPr>
          <w:b/>
          <w:bCs/>
          <w:color w:val="0000FF"/>
        </w:rPr>
        <w:t xml:space="preserve">to best reflect fish consumption </w:t>
      </w:r>
      <w:r w:rsidR="002B0897">
        <w:rPr>
          <w:b/>
          <w:bCs/>
          <w:color w:val="0000FF"/>
        </w:rPr>
        <w:t xml:space="preserve">by </w:t>
      </w:r>
      <w:r w:rsidR="001878AF">
        <w:rPr>
          <w:b/>
          <w:bCs/>
          <w:color w:val="0000FF"/>
        </w:rPr>
        <w:t xml:space="preserve">their populations. </w:t>
      </w:r>
      <w:r w:rsidR="00132C3D">
        <w:rPr>
          <w:b/>
          <w:bCs/>
          <w:color w:val="0000FF"/>
        </w:rPr>
        <w:t xml:space="preserve">If such data </w:t>
      </w:r>
      <w:r w:rsidR="002B0897">
        <w:rPr>
          <w:b/>
          <w:bCs/>
          <w:color w:val="0000FF"/>
        </w:rPr>
        <w:t xml:space="preserve">are </w:t>
      </w:r>
      <w:r w:rsidR="00132C3D">
        <w:rPr>
          <w:b/>
          <w:bCs/>
          <w:color w:val="0000FF"/>
        </w:rPr>
        <w:t xml:space="preserve">not available, </w:t>
      </w:r>
      <w:r w:rsidR="002B0897">
        <w:rPr>
          <w:b/>
          <w:bCs/>
          <w:color w:val="0000FF"/>
        </w:rPr>
        <w:t xml:space="preserve">EPA recommends, in order of preference, the use of data reflecting similar geography/population groups, the use of data from national surveys, and </w:t>
      </w:r>
      <w:r w:rsidR="001878AF">
        <w:rPr>
          <w:b/>
          <w:bCs/>
          <w:color w:val="0000FF"/>
        </w:rPr>
        <w:t xml:space="preserve">lastly </w:t>
      </w:r>
      <w:r w:rsidR="002B0897">
        <w:rPr>
          <w:b/>
          <w:bCs/>
          <w:color w:val="0000FF"/>
        </w:rPr>
        <w:t>the use of EPA’s default intake rates</w:t>
      </w:r>
      <w:r w:rsidR="00E1140D">
        <w:rPr>
          <w:b/>
          <w:bCs/>
          <w:color w:val="0000FF"/>
        </w:rPr>
        <w:t xml:space="preserve">. </w:t>
      </w:r>
      <w:r w:rsidR="00BD2B44">
        <w:rPr>
          <w:b/>
          <w:bCs/>
          <w:color w:val="0000FF"/>
        </w:rPr>
        <w:t xml:space="preserve">For reference, EPA’s national default fish consumption rate is </w:t>
      </w:r>
      <w:r w:rsidR="006A6F5B">
        <w:rPr>
          <w:b/>
          <w:bCs/>
          <w:color w:val="0000FF"/>
        </w:rPr>
        <w:t xml:space="preserve">22 </w:t>
      </w:r>
      <w:r w:rsidR="009F5CE8">
        <w:rPr>
          <w:b/>
          <w:bCs/>
          <w:color w:val="0000FF"/>
        </w:rPr>
        <w:t>grams per day (</w:t>
      </w:r>
      <w:r w:rsidR="006A6F5B">
        <w:rPr>
          <w:b/>
          <w:bCs/>
          <w:color w:val="0000FF"/>
        </w:rPr>
        <w:t>gpd</w:t>
      </w:r>
      <w:r w:rsidR="009F5CE8">
        <w:rPr>
          <w:b/>
          <w:bCs/>
          <w:color w:val="0000FF"/>
        </w:rPr>
        <w:t>)</w:t>
      </w:r>
      <w:r w:rsidR="009F5CE8">
        <w:rPr>
          <w:rStyle w:val="FootnoteReference"/>
          <w:b/>
          <w:bCs/>
          <w:color w:val="0000FF"/>
        </w:rPr>
        <w:footnoteReference w:id="3"/>
      </w:r>
      <w:r w:rsidR="00C15AED">
        <w:rPr>
          <w:b/>
          <w:bCs/>
          <w:color w:val="0000FF"/>
        </w:rPr>
        <w:t xml:space="preserve"> and</w:t>
      </w:r>
      <w:r w:rsidR="006A6F5B">
        <w:rPr>
          <w:b/>
          <w:bCs/>
          <w:color w:val="0000FF"/>
        </w:rPr>
        <w:t xml:space="preserve"> </w:t>
      </w:r>
      <w:r w:rsidR="00BD2B44">
        <w:rPr>
          <w:b/>
          <w:bCs/>
          <w:color w:val="0000FF"/>
        </w:rPr>
        <w:t>EPA’s national default subsistence fish consumption rate is</w:t>
      </w:r>
      <w:r w:rsidR="006A6F5B">
        <w:rPr>
          <w:b/>
          <w:bCs/>
          <w:color w:val="0000FF"/>
        </w:rPr>
        <w:t xml:space="preserve"> 142.</w:t>
      </w:r>
      <w:r w:rsidR="00EA6F37">
        <w:rPr>
          <w:b/>
          <w:bCs/>
          <w:color w:val="0000FF"/>
        </w:rPr>
        <w:t>4</w:t>
      </w:r>
      <w:r w:rsidR="006A6F5B">
        <w:rPr>
          <w:b/>
          <w:bCs/>
          <w:color w:val="0000FF"/>
        </w:rPr>
        <w:t xml:space="preserve"> gpd</w:t>
      </w:r>
      <w:r w:rsidR="00432EC7">
        <w:rPr>
          <w:b/>
          <w:bCs/>
          <w:color w:val="0000FF"/>
        </w:rPr>
        <w:t>.</w:t>
      </w:r>
      <w:r w:rsidR="009F5CE8">
        <w:rPr>
          <w:rStyle w:val="FootnoteReference"/>
          <w:b/>
          <w:bCs/>
          <w:color w:val="0000FF"/>
        </w:rPr>
        <w:footnoteReference w:id="4"/>
      </w:r>
      <w:r w:rsidR="00B64CB2">
        <w:rPr>
          <w:b/>
          <w:bCs/>
          <w:color w:val="0000FF"/>
        </w:rPr>
        <w:t xml:space="preserve"> EPA can assist in calculating the criteria at other rates as well. </w:t>
      </w:r>
      <w:r w:rsidR="009F5CE8">
        <w:rPr>
          <w:b/>
          <w:bCs/>
          <w:color w:val="0000FF"/>
        </w:rPr>
        <w:t>The Tribe, in coordination with the EPA Regional Office, should select one rate that is best for the Tribe, and enter it in paragraph (d)(</w:t>
      </w:r>
      <w:r w:rsidR="00EA6F37">
        <w:rPr>
          <w:b/>
          <w:bCs/>
          <w:color w:val="0000FF"/>
        </w:rPr>
        <w:t>2</w:t>
      </w:r>
      <w:r w:rsidR="009F5CE8">
        <w:rPr>
          <w:b/>
          <w:bCs/>
          <w:color w:val="0000FF"/>
        </w:rPr>
        <w:t xml:space="preserve">)(ii). </w:t>
      </w:r>
    </w:p>
    <w:p w14:paraId="60904790" w14:textId="59205456" w:rsidR="002F54BD" w:rsidRPr="00DF198C" w:rsidRDefault="002F54BD" w:rsidP="00290A43">
      <w:pPr>
        <w:pStyle w:val="ListParagraph"/>
        <w:numPr>
          <w:ilvl w:val="2"/>
          <w:numId w:val="10"/>
        </w:numPr>
        <w:autoSpaceDE w:val="0"/>
        <w:autoSpaceDN w:val="0"/>
        <w:adjustRightInd w:val="0"/>
        <w:spacing w:after="240"/>
        <w:ind w:right="115"/>
      </w:pPr>
      <w:r w:rsidRPr="00DF198C">
        <w:t xml:space="preserve">The </w:t>
      </w:r>
      <w:r w:rsidR="00662774" w:rsidRPr="00DF198C">
        <w:t xml:space="preserve">human health criteria in these standards </w:t>
      </w:r>
      <w:r w:rsidR="00426038">
        <w:t xml:space="preserve">were calculated </w:t>
      </w:r>
      <w:r w:rsidR="00662774" w:rsidRPr="00DF198C">
        <w:t>us</w:t>
      </w:r>
      <w:r w:rsidR="00426038">
        <w:t>ing</w:t>
      </w:r>
      <w:r w:rsidR="00662774" w:rsidRPr="00DF198C">
        <w:t xml:space="preserve"> </w:t>
      </w:r>
      <w:r w:rsidRPr="00DF198C">
        <w:t xml:space="preserve">a fish consumption rate of </w:t>
      </w:r>
      <w:r w:rsidR="00E1140D" w:rsidRPr="00CF0154">
        <w:rPr>
          <w:b/>
          <w:color w:val="0000FF"/>
        </w:rPr>
        <w:t xml:space="preserve">[enter </w:t>
      </w:r>
      <w:r w:rsidR="00456464">
        <w:rPr>
          <w:b/>
          <w:color w:val="0000FF"/>
        </w:rPr>
        <w:t xml:space="preserve">selected fish consumption </w:t>
      </w:r>
      <w:r w:rsidR="00E1140D" w:rsidRPr="00CF0154">
        <w:rPr>
          <w:b/>
          <w:color w:val="0000FF"/>
        </w:rPr>
        <w:t>rate here]</w:t>
      </w:r>
      <w:r w:rsidRPr="00DF198C">
        <w:t xml:space="preserve"> grams per day (gpd). </w:t>
      </w:r>
    </w:p>
    <w:p w14:paraId="1A165135" w14:textId="77777777" w:rsidR="00D511E2" w:rsidRPr="00DF198C" w:rsidRDefault="00D511E2" w:rsidP="00DF198C">
      <w:pPr>
        <w:autoSpaceDE w:val="0"/>
        <w:autoSpaceDN w:val="0"/>
        <w:adjustRightInd w:val="0"/>
        <w:spacing w:after="240"/>
        <w:ind w:left="720" w:right="115"/>
        <w:rPr>
          <w:b/>
          <w:color w:val="0000FF"/>
        </w:rPr>
      </w:pPr>
      <w:r w:rsidRPr="29F91D40">
        <w:rPr>
          <w:b/>
          <w:bCs/>
          <w:color w:val="0000FF"/>
        </w:rPr>
        <w:t xml:space="preserve">[EPA recommends that the Tribe use the text in paragraph </w:t>
      </w:r>
      <w:r w:rsidR="006A6F5B">
        <w:rPr>
          <w:b/>
          <w:bCs/>
          <w:color w:val="0000FF"/>
        </w:rPr>
        <w:t>(d)(</w:t>
      </w:r>
      <w:r w:rsidR="00EA6F37">
        <w:rPr>
          <w:b/>
          <w:bCs/>
          <w:color w:val="0000FF"/>
        </w:rPr>
        <w:t>2</w:t>
      </w:r>
      <w:r w:rsidR="006A6F5B">
        <w:rPr>
          <w:b/>
          <w:bCs/>
          <w:color w:val="0000FF"/>
        </w:rPr>
        <w:t xml:space="preserve">)(iii) </w:t>
      </w:r>
      <w:r w:rsidRPr="29F91D40">
        <w:rPr>
          <w:b/>
          <w:bCs/>
          <w:color w:val="0000FF"/>
        </w:rPr>
        <w:t>to apply the human health “</w:t>
      </w:r>
      <w:r w:rsidR="00794888" w:rsidRPr="29F91D40">
        <w:rPr>
          <w:b/>
          <w:bCs/>
          <w:color w:val="0000FF"/>
        </w:rPr>
        <w:t>W</w:t>
      </w:r>
      <w:r w:rsidRPr="29F91D40">
        <w:rPr>
          <w:b/>
          <w:bCs/>
          <w:color w:val="0000FF"/>
        </w:rPr>
        <w:t xml:space="preserve">ater </w:t>
      </w:r>
      <w:r w:rsidR="00794888" w:rsidRPr="29F91D40">
        <w:rPr>
          <w:b/>
          <w:bCs/>
          <w:color w:val="0000FF"/>
        </w:rPr>
        <w:t>P</w:t>
      </w:r>
      <w:r w:rsidRPr="29F91D40">
        <w:rPr>
          <w:b/>
          <w:bCs/>
          <w:color w:val="0000FF"/>
        </w:rPr>
        <w:t xml:space="preserve">lus </w:t>
      </w:r>
      <w:r w:rsidR="00794888" w:rsidRPr="29F91D40">
        <w:rPr>
          <w:b/>
          <w:bCs/>
          <w:color w:val="0000FF"/>
        </w:rPr>
        <w:t>O</w:t>
      </w:r>
      <w:r w:rsidRPr="29F91D40">
        <w:rPr>
          <w:b/>
          <w:bCs/>
          <w:color w:val="0000FF"/>
        </w:rPr>
        <w:t xml:space="preserve">rganisms” criteria to all waters with the public water supply use. The Tribe may coordinate with the EPA Regional Office to amend this paragraph to reflect any special circumstances for specific pollutants and/or specific waters. For example, </w:t>
      </w:r>
      <w:r w:rsidR="006A6F5B" w:rsidRPr="29F91D40">
        <w:rPr>
          <w:b/>
          <w:bCs/>
          <w:color w:val="0000FF"/>
        </w:rPr>
        <w:t xml:space="preserve">some </w:t>
      </w:r>
      <w:r w:rsidR="006A6F5B">
        <w:rPr>
          <w:b/>
          <w:bCs/>
          <w:color w:val="0000FF"/>
        </w:rPr>
        <w:t xml:space="preserve">additional </w:t>
      </w:r>
      <w:r w:rsidR="006A6F5B" w:rsidRPr="29F91D40">
        <w:rPr>
          <w:b/>
          <w:bCs/>
          <w:color w:val="0000FF"/>
        </w:rPr>
        <w:t>waters m</w:t>
      </w:r>
      <w:r w:rsidR="006A6F5B">
        <w:rPr>
          <w:b/>
          <w:bCs/>
          <w:color w:val="0000FF"/>
        </w:rPr>
        <w:t xml:space="preserve">ight </w:t>
      </w:r>
      <w:r w:rsidR="006A6F5B" w:rsidRPr="29F91D40">
        <w:rPr>
          <w:b/>
          <w:bCs/>
          <w:color w:val="0000FF"/>
        </w:rPr>
        <w:t>need the “</w:t>
      </w:r>
      <w:r w:rsidR="006A6F5B">
        <w:rPr>
          <w:b/>
          <w:bCs/>
          <w:color w:val="0000FF"/>
        </w:rPr>
        <w:t>W</w:t>
      </w:r>
      <w:r w:rsidR="006A6F5B" w:rsidRPr="29F91D40">
        <w:rPr>
          <w:b/>
          <w:bCs/>
          <w:color w:val="0000FF"/>
        </w:rPr>
        <w:t>ater Plus</w:t>
      </w:r>
      <w:r w:rsidR="006A6F5B" w:rsidRPr="29F91D40" w:rsidDel="00847FA3">
        <w:rPr>
          <w:b/>
          <w:bCs/>
          <w:color w:val="0000FF"/>
        </w:rPr>
        <w:t xml:space="preserve"> </w:t>
      </w:r>
      <w:r w:rsidR="006A6F5B">
        <w:rPr>
          <w:b/>
          <w:bCs/>
          <w:color w:val="0000FF"/>
        </w:rPr>
        <w:lastRenderedPageBreak/>
        <w:t>O</w:t>
      </w:r>
      <w:r w:rsidR="006A6F5B" w:rsidRPr="29F91D40">
        <w:rPr>
          <w:b/>
          <w:bCs/>
          <w:color w:val="0000FF"/>
        </w:rPr>
        <w:t>rganisms”</w:t>
      </w:r>
      <w:r w:rsidR="006A6F5B">
        <w:rPr>
          <w:b/>
          <w:bCs/>
          <w:color w:val="0000FF"/>
        </w:rPr>
        <w:t xml:space="preserve"> criteria for some or all pollutants </w:t>
      </w:r>
      <w:r w:rsidRPr="29F91D40">
        <w:rPr>
          <w:b/>
          <w:bCs/>
          <w:color w:val="0000FF"/>
        </w:rPr>
        <w:t>to reflect exposures for certain tribal cultural and traditional practices.]</w:t>
      </w:r>
    </w:p>
    <w:p w14:paraId="65361553" w14:textId="71E51733" w:rsidR="00CB7FDC" w:rsidRPr="00DF198C" w:rsidRDefault="29F91D40" w:rsidP="00290A43">
      <w:pPr>
        <w:pStyle w:val="ListParagraph"/>
        <w:numPr>
          <w:ilvl w:val="2"/>
          <w:numId w:val="10"/>
        </w:numPr>
        <w:autoSpaceDE w:val="0"/>
        <w:autoSpaceDN w:val="0"/>
        <w:adjustRightInd w:val="0"/>
        <w:spacing w:after="240"/>
        <w:ind w:right="115"/>
        <w:rPr>
          <w:color w:val="000000"/>
        </w:rPr>
      </w:pPr>
      <w:r w:rsidRPr="00CF0154">
        <w:t>For all waters with the designated use specified in paragraph (b)(4) of this section (public water supply use), as modified by paragraph (k) of this section,</w:t>
      </w:r>
      <w:r w:rsidR="00456464">
        <w:t xml:space="preserve"> </w:t>
      </w:r>
      <w:r w:rsidR="00456464" w:rsidRPr="00456464">
        <w:rPr>
          <w:b/>
          <w:bCs/>
          <w:color w:val="0000FF"/>
        </w:rPr>
        <w:t>the human health criteria for “</w:t>
      </w:r>
      <w:r w:rsidR="00456464">
        <w:rPr>
          <w:b/>
          <w:bCs/>
          <w:color w:val="0000FF"/>
        </w:rPr>
        <w:t>Water Plus O</w:t>
      </w:r>
      <w:r w:rsidR="00456464" w:rsidRPr="00456464">
        <w:rPr>
          <w:b/>
          <w:bCs/>
          <w:color w:val="0000FF"/>
        </w:rPr>
        <w:t>rganisms” as presented in Table 5 apply.</w:t>
      </w:r>
    </w:p>
    <w:p w14:paraId="3A48C30E" w14:textId="49C6FD85" w:rsidR="00213CC1" w:rsidRPr="00DF198C" w:rsidRDefault="00213CC1" w:rsidP="00DF198C">
      <w:pPr>
        <w:autoSpaceDE w:val="0"/>
        <w:autoSpaceDN w:val="0"/>
        <w:adjustRightInd w:val="0"/>
        <w:spacing w:after="240"/>
        <w:ind w:left="720" w:right="115"/>
        <w:rPr>
          <w:b/>
          <w:color w:val="0000FF"/>
        </w:rPr>
      </w:pPr>
      <w:r w:rsidRPr="29F91D40">
        <w:rPr>
          <w:b/>
          <w:bCs/>
          <w:color w:val="0000FF"/>
        </w:rPr>
        <w:t xml:space="preserve">[EPA recommends that the </w:t>
      </w:r>
      <w:r w:rsidR="00662774" w:rsidRPr="29F91D40">
        <w:rPr>
          <w:b/>
          <w:bCs/>
          <w:color w:val="0000FF"/>
        </w:rPr>
        <w:t>Tribe</w:t>
      </w:r>
      <w:r w:rsidRPr="29F91D40">
        <w:rPr>
          <w:b/>
          <w:bCs/>
          <w:color w:val="0000FF"/>
        </w:rPr>
        <w:t xml:space="preserve"> use the</w:t>
      </w:r>
      <w:r w:rsidR="00342BE7" w:rsidRPr="29F91D40">
        <w:rPr>
          <w:b/>
          <w:bCs/>
          <w:color w:val="0000FF"/>
        </w:rPr>
        <w:t xml:space="preserve"> text in </w:t>
      </w:r>
      <w:r w:rsidRPr="29F91D40">
        <w:rPr>
          <w:b/>
          <w:bCs/>
          <w:color w:val="0000FF"/>
        </w:rPr>
        <w:t xml:space="preserve">paragraph </w:t>
      </w:r>
      <w:r w:rsidR="00EA6F37">
        <w:rPr>
          <w:b/>
          <w:bCs/>
          <w:color w:val="0000FF"/>
        </w:rPr>
        <w:t xml:space="preserve">(d)(2)(iv) </w:t>
      </w:r>
      <w:r w:rsidRPr="29F91D40">
        <w:rPr>
          <w:b/>
          <w:bCs/>
          <w:color w:val="0000FF"/>
        </w:rPr>
        <w:t>to apply the human health “</w:t>
      </w:r>
      <w:r w:rsidR="00126738">
        <w:rPr>
          <w:b/>
          <w:bCs/>
          <w:color w:val="0000FF"/>
        </w:rPr>
        <w:t>O</w:t>
      </w:r>
      <w:r w:rsidRPr="29F91D40">
        <w:rPr>
          <w:b/>
          <w:bCs/>
          <w:color w:val="0000FF"/>
        </w:rPr>
        <w:t xml:space="preserve">rganisms </w:t>
      </w:r>
      <w:r w:rsidR="00126738">
        <w:rPr>
          <w:b/>
          <w:bCs/>
          <w:color w:val="0000FF"/>
        </w:rPr>
        <w:t>O</w:t>
      </w:r>
      <w:r w:rsidRPr="29F91D40">
        <w:rPr>
          <w:b/>
          <w:bCs/>
          <w:color w:val="0000FF"/>
        </w:rPr>
        <w:t>nly” criteria to all waters</w:t>
      </w:r>
      <w:r w:rsidR="0034493E" w:rsidRPr="29F91D40">
        <w:rPr>
          <w:b/>
          <w:bCs/>
          <w:color w:val="0000FF"/>
        </w:rPr>
        <w:t xml:space="preserve"> with the “fishable”</w:t>
      </w:r>
      <w:r w:rsidR="00CB7FDC" w:rsidRPr="29F91D40">
        <w:rPr>
          <w:b/>
          <w:bCs/>
          <w:color w:val="0000FF"/>
        </w:rPr>
        <w:t xml:space="preserve"> use </w:t>
      </w:r>
      <w:r w:rsidR="00D511E2" w:rsidRPr="29F91D40">
        <w:rPr>
          <w:b/>
          <w:bCs/>
          <w:color w:val="0000FF"/>
        </w:rPr>
        <w:t xml:space="preserve">that are </w:t>
      </w:r>
      <w:r w:rsidR="00CB7FDC" w:rsidRPr="29F91D40">
        <w:rPr>
          <w:b/>
          <w:bCs/>
          <w:color w:val="0000FF"/>
        </w:rPr>
        <w:t xml:space="preserve">not </w:t>
      </w:r>
      <w:r w:rsidR="00A8323D" w:rsidRPr="29F91D40">
        <w:rPr>
          <w:b/>
          <w:bCs/>
          <w:color w:val="0000FF"/>
        </w:rPr>
        <w:t xml:space="preserve">also </w:t>
      </w:r>
      <w:r w:rsidR="00D511E2" w:rsidRPr="29F91D40">
        <w:rPr>
          <w:b/>
          <w:bCs/>
          <w:color w:val="0000FF"/>
        </w:rPr>
        <w:t xml:space="preserve">designated </w:t>
      </w:r>
      <w:r w:rsidR="00D700DF" w:rsidRPr="29F91D40">
        <w:rPr>
          <w:b/>
          <w:bCs/>
          <w:color w:val="0000FF"/>
        </w:rPr>
        <w:t xml:space="preserve">for </w:t>
      </w:r>
      <w:r w:rsidR="00A8323D" w:rsidRPr="29F91D40">
        <w:rPr>
          <w:b/>
          <w:bCs/>
          <w:color w:val="0000FF"/>
        </w:rPr>
        <w:t>public water supply</w:t>
      </w:r>
      <w:r w:rsidRPr="29F91D40">
        <w:rPr>
          <w:b/>
          <w:bCs/>
          <w:color w:val="0000FF"/>
        </w:rPr>
        <w:t xml:space="preserve">. The </w:t>
      </w:r>
      <w:r w:rsidR="00662774" w:rsidRPr="29F91D40">
        <w:rPr>
          <w:b/>
          <w:bCs/>
          <w:color w:val="0000FF"/>
        </w:rPr>
        <w:t>Tribe</w:t>
      </w:r>
      <w:r w:rsidRPr="29F91D40">
        <w:rPr>
          <w:b/>
          <w:bCs/>
          <w:color w:val="0000FF"/>
        </w:rPr>
        <w:t xml:space="preserve"> may coordinate with the EPA Regional Office to amend this paragraph to </w:t>
      </w:r>
      <w:r w:rsidR="00C27B15" w:rsidRPr="29F91D40">
        <w:rPr>
          <w:b/>
          <w:bCs/>
          <w:color w:val="0000FF"/>
        </w:rPr>
        <w:t xml:space="preserve">coordinate appropriately with the paragraph immediately above and to </w:t>
      </w:r>
      <w:r w:rsidRPr="29F91D40">
        <w:rPr>
          <w:b/>
          <w:bCs/>
          <w:color w:val="0000FF"/>
        </w:rPr>
        <w:t>reflect any special circumstances for specific pollutants and/or specific waters.]</w:t>
      </w:r>
    </w:p>
    <w:p w14:paraId="146FC954" w14:textId="5015A464" w:rsidR="00ED7836" w:rsidRPr="00CF0154" w:rsidRDefault="29F91D40" w:rsidP="00290A43">
      <w:pPr>
        <w:pStyle w:val="ListParagraph"/>
        <w:numPr>
          <w:ilvl w:val="2"/>
          <w:numId w:val="10"/>
        </w:numPr>
        <w:autoSpaceDE w:val="0"/>
        <w:autoSpaceDN w:val="0"/>
        <w:adjustRightInd w:val="0"/>
        <w:spacing w:after="240"/>
        <w:ind w:right="115"/>
        <w:rPr>
          <w:color w:val="000000"/>
        </w:rPr>
      </w:pPr>
      <w:r w:rsidRPr="00CF0154">
        <w:rPr>
          <w:color w:val="000000" w:themeColor="text1"/>
        </w:rPr>
        <w:t>For all waters with the designated use specified in paragraph (b)(1) of this section (protection and propagation of fish, shellfish, and wildlife), but without the designated use specified in paragraph (b)(4) of this section (public water supply), as modified by paragraph (k) of this section,</w:t>
      </w:r>
      <w:r w:rsidR="00456464">
        <w:rPr>
          <w:color w:val="000000" w:themeColor="text1"/>
        </w:rPr>
        <w:t xml:space="preserve"> </w:t>
      </w:r>
      <w:r w:rsidR="00456464" w:rsidRPr="00456464">
        <w:rPr>
          <w:b/>
          <w:bCs/>
          <w:color w:val="0000FF"/>
        </w:rPr>
        <w:t>the human health criteria for “</w:t>
      </w:r>
      <w:r w:rsidR="00456464">
        <w:rPr>
          <w:b/>
          <w:bCs/>
          <w:color w:val="0000FF"/>
        </w:rPr>
        <w:t>O</w:t>
      </w:r>
      <w:r w:rsidR="00456464" w:rsidRPr="00456464">
        <w:rPr>
          <w:b/>
          <w:bCs/>
          <w:color w:val="0000FF"/>
        </w:rPr>
        <w:t>rganisms</w:t>
      </w:r>
      <w:r w:rsidR="00456464">
        <w:rPr>
          <w:b/>
          <w:bCs/>
          <w:color w:val="0000FF"/>
        </w:rPr>
        <w:t xml:space="preserve"> Only</w:t>
      </w:r>
      <w:r w:rsidR="00456464" w:rsidRPr="00456464">
        <w:rPr>
          <w:b/>
          <w:bCs/>
          <w:color w:val="0000FF"/>
        </w:rPr>
        <w:t>” as presented in Table 5 apply.</w:t>
      </w:r>
    </w:p>
    <w:p w14:paraId="1CE0B846" w14:textId="77777777" w:rsidR="00ED7836" w:rsidRPr="00CF0154" w:rsidRDefault="29F91D40" w:rsidP="00C860C2">
      <w:pPr>
        <w:pStyle w:val="ListParagraph"/>
        <w:numPr>
          <w:ilvl w:val="1"/>
          <w:numId w:val="8"/>
        </w:numPr>
        <w:spacing w:after="240"/>
        <w:rPr>
          <w:i/>
          <w:iCs/>
          <w:color w:val="000000" w:themeColor="text1"/>
        </w:rPr>
      </w:pPr>
      <w:r w:rsidRPr="00CF0154">
        <w:rPr>
          <w:i/>
          <w:iCs/>
          <w:color w:val="000000" w:themeColor="text1"/>
        </w:rPr>
        <w:t xml:space="preserve">Recreational water quality criteria. </w:t>
      </w:r>
      <w:r w:rsidRPr="00CF0154">
        <w:rPr>
          <w:iCs/>
          <w:color w:val="000000" w:themeColor="text1"/>
        </w:rPr>
        <w:t xml:space="preserve">For all waters with the designated use specified in paragraph (b)(2) of this section (recreation in and on the water), as modified by paragraph (k) of this section, </w:t>
      </w:r>
    </w:p>
    <w:p w14:paraId="740A13C4" w14:textId="28507458" w:rsidR="00ED7836" w:rsidRPr="00DF198C" w:rsidRDefault="29F91D40" w:rsidP="00DF198C">
      <w:pPr>
        <w:autoSpaceDE w:val="0"/>
        <w:autoSpaceDN w:val="0"/>
        <w:adjustRightInd w:val="0"/>
        <w:spacing w:after="240"/>
        <w:ind w:left="720" w:right="117"/>
        <w:rPr>
          <w:color w:val="000000"/>
        </w:rPr>
      </w:pPr>
      <w:r w:rsidRPr="29F91D40">
        <w:rPr>
          <w:b/>
          <w:bCs/>
          <w:color w:val="0000FF"/>
        </w:rPr>
        <w:t xml:space="preserve">[OPTION 1: enter the following text to use EPA Recommendation 1 in Table 6] </w:t>
      </w:r>
      <w:r w:rsidRPr="29F91D40">
        <w:rPr>
          <w:color w:val="000000" w:themeColor="text1"/>
        </w:rPr>
        <w:t xml:space="preserve">the criteria in Column A of Table 6 shall apply.  </w:t>
      </w:r>
    </w:p>
    <w:p w14:paraId="41A54B33" w14:textId="06B4025F" w:rsidR="00ED7836" w:rsidRPr="00DF198C" w:rsidRDefault="29F91D40" w:rsidP="00DF198C">
      <w:pPr>
        <w:autoSpaceDE w:val="0"/>
        <w:autoSpaceDN w:val="0"/>
        <w:adjustRightInd w:val="0"/>
        <w:spacing w:after="240"/>
        <w:ind w:left="720" w:right="117"/>
        <w:rPr>
          <w:color w:val="000000"/>
        </w:rPr>
      </w:pPr>
      <w:r w:rsidRPr="29F91D40">
        <w:rPr>
          <w:b/>
          <w:bCs/>
          <w:color w:val="0000FF"/>
        </w:rPr>
        <w:t>[OPTION 2: enter the following text to use EPA Recommendation 2 in Table 6]</w:t>
      </w:r>
      <w:r w:rsidRPr="29F91D40">
        <w:rPr>
          <w:b/>
          <w:bCs/>
          <w:color w:val="0070C0"/>
        </w:rPr>
        <w:t xml:space="preserve"> </w:t>
      </w:r>
      <w:r w:rsidRPr="29F91D40">
        <w:rPr>
          <w:color w:val="000000" w:themeColor="text1"/>
        </w:rPr>
        <w:t xml:space="preserve">the criteria in Column B of Table shall apply.  </w:t>
      </w:r>
    </w:p>
    <w:p w14:paraId="7D42CD3F" w14:textId="77777777" w:rsidR="004878A0" w:rsidRPr="005336CE" w:rsidRDefault="004878A0" w:rsidP="004878A0">
      <w:pPr>
        <w:autoSpaceDE w:val="0"/>
        <w:autoSpaceDN w:val="0"/>
        <w:adjustRightInd w:val="0"/>
        <w:spacing w:after="240"/>
        <w:ind w:left="360" w:right="115"/>
        <w:rPr>
          <w:b/>
          <w:color w:val="0000FF"/>
        </w:rPr>
      </w:pPr>
      <w:r w:rsidRPr="005336CE">
        <w:rPr>
          <w:b/>
          <w:color w:val="0000FF"/>
        </w:rPr>
        <w:t>[I</w:t>
      </w:r>
      <w:r>
        <w:rPr>
          <w:b/>
          <w:color w:val="0000FF"/>
        </w:rPr>
        <w:t>f</w:t>
      </w:r>
      <w:r w:rsidRPr="005336CE">
        <w:rPr>
          <w:b/>
          <w:color w:val="0000FF"/>
        </w:rPr>
        <w:t xml:space="preserve"> necessary to protect a designated use, </w:t>
      </w:r>
      <w:r>
        <w:rPr>
          <w:b/>
          <w:color w:val="0000FF"/>
        </w:rPr>
        <w:t xml:space="preserve">the tribe should coordinate with the EPA Regional Office to develop narrative and/or numeric criteria for temperature for reservation waters and include them in paragraph (d)(4). EPA’s guidance concerning temperature criteria is available in </w:t>
      </w:r>
      <w:hyperlink r:id="rId18" w:history="1">
        <w:r w:rsidRPr="005336CE">
          <w:rPr>
            <w:rStyle w:val="Hyperlink"/>
            <w:b/>
            <w:i/>
          </w:rPr>
          <w:t>Quality Criteria for Water</w:t>
        </w:r>
        <w:r w:rsidRPr="005336CE">
          <w:rPr>
            <w:rStyle w:val="Hyperlink"/>
            <w:b/>
          </w:rPr>
          <w:t>, 1986 ("Gold Book")</w:t>
        </w:r>
      </w:hyperlink>
      <w:r w:rsidRPr="005336CE">
        <w:rPr>
          <w:b/>
          <w:color w:val="151515"/>
        </w:rPr>
        <w:t>.</w:t>
      </w:r>
    </w:p>
    <w:p w14:paraId="06C8F568" w14:textId="77777777" w:rsidR="004878A0" w:rsidRPr="00BC1CBF" w:rsidRDefault="004878A0" w:rsidP="00C860C2">
      <w:pPr>
        <w:pStyle w:val="ListParagraph"/>
        <w:numPr>
          <w:ilvl w:val="1"/>
          <w:numId w:val="8"/>
        </w:numPr>
        <w:spacing w:after="240"/>
        <w:rPr>
          <w:b/>
          <w:color w:val="0000FF"/>
        </w:rPr>
      </w:pPr>
      <w:r w:rsidRPr="00BC1CBF">
        <w:rPr>
          <w:i/>
          <w:iCs/>
          <w:color w:val="000000" w:themeColor="text1"/>
        </w:rPr>
        <w:t>Temperature criteria</w:t>
      </w:r>
      <w:r w:rsidRPr="00BC1CBF">
        <w:rPr>
          <w:color w:val="000000"/>
        </w:rPr>
        <w:t xml:space="preserve">. </w:t>
      </w:r>
      <w:r w:rsidRPr="00BC1CBF">
        <w:rPr>
          <w:b/>
          <w:color w:val="0000FF"/>
        </w:rPr>
        <w:t>[Enter temperature criteria here. If none are appropriate, suggest entering “RESERVED” in case such criteria are inserted at a later date.]</w:t>
      </w:r>
    </w:p>
    <w:p w14:paraId="667B52A6" w14:textId="2FA30FFD" w:rsidR="00E02430" w:rsidRDefault="00E02430" w:rsidP="00C27B15">
      <w:pPr>
        <w:autoSpaceDE w:val="0"/>
        <w:autoSpaceDN w:val="0"/>
        <w:adjustRightInd w:val="0"/>
        <w:spacing w:after="240"/>
        <w:ind w:left="360" w:right="115"/>
        <w:rPr>
          <w:b/>
          <w:color w:val="0000FF"/>
        </w:rPr>
      </w:pPr>
      <w:r w:rsidRPr="29F91D40">
        <w:rPr>
          <w:b/>
          <w:bCs/>
          <w:color w:val="0000FF"/>
        </w:rPr>
        <w:t>[For the following paragraph</w:t>
      </w:r>
      <w:r w:rsidR="00F70AA0">
        <w:rPr>
          <w:b/>
          <w:bCs/>
          <w:color w:val="0000FF"/>
        </w:rPr>
        <w:t xml:space="preserve"> (d)(</w:t>
      </w:r>
      <w:r w:rsidR="00EA6F37">
        <w:rPr>
          <w:b/>
          <w:bCs/>
          <w:color w:val="0000FF"/>
        </w:rPr>
        <w:t>5</w:t>
      </w:r>
      <w:r w:rsidR="00F70AA0">
        <w:rPr>
          <w:b/>
          <w:bCs/>
          <w:color w:val="0000FF"/>
        </w:rPr>
        <w:t>)</w:t>
      </w:r>
      <w:r w:rsidRPr="29F91D40">
        <w:rPr>
          <w:b/>
          <w:bCs/>
          <w:color w:val="0000FF"/>
        </w:rPr>
        <w:t xml:space="preserve">, if the design flows in Table 7 are inappropriate for a criterion or for a particular site, in coordination with the Regional Office the Tribe may amend this provision </w:t>
      </w:r>
      <w:r w:rsidR="00C2761C">
        <w:rPr>
          <w:b/>
          <w:bCs/>
          <w:color w:val="0000FF"/>
        </w:rPr>
        <w:t xml:space="preserve">and/or Table 7 </w:t>
      </w:r>
      <w:r w:rsidRPr="29F91D40">
        <w:rPr>
          <w:b/>
          <w:bCs/>
          <w:color w:val="0000FF"/>
        </w:rPr>
        <w:t>in accordance with EPA</w:t>
      </w:r>
      <w:r w:rsidR="009717A7" w:rsidRPr="29F91D40">
        <w:rPr>
          <w:b/>
          <w:bCs/>
          <w:color w:val="0000FF"/>
        </w:rPr>
        <w:t>’s</w:t>
      </w:r>
      <w:r w:rsidRPr="00DF198C">
        <w:rPr>
          <w:color w:val="000000"/>
        </w:rPr>
        <w:t xml:space="preserve"> </w:t>
      </w:r>
      <w:r w:rsidRPr="29F91D40">
        <w:rPr>
          <w:b/>
          <w:bCs/>
          <w:color w:val="0000FF"/>
        </w:rPr>
        <w:t>regulation at 40 CFR part 131</w:t>
      </w:r>
      <w:r w:rsidR="00126738">
        <w:rPr>
          <w:b/>
          <w:bCs/>
          <w:color w:val="0000FF"/>
        </w:rPr>
        <w:t xml:space="preserve"> and EPA guidance</w:t>
      </w:r>
      <w:r w:rsidR="00C2761C">
        <w:rPr>
          <w:b/>
          <w:bCs/>
          <w:color w:val="0000FF"/>
        </w:rPr>
        <w:t xml:space="preserve"> in the </w:t>
      </w:r>
      <w:hyperlink r:id="rId19" w:history="1">
        <w:r w:rsidR="0084043F" w:rsidRPr="00C2010B">
          <w:rPr>
            <w:rStyle w:val="Hyperlink"/>
            <w:b/>
            <w:bCs/>
            <w:i/>
          </w:rPr>
          <w:t>Technical Support Document for Water Quality-based Toxics Control</w:t>
        </w:r>
        <w:r w:rsidR="0084043F" w:rsidRPr="00860228">
          <w:rPr>
            <w:rStyle w:val="Hyperlink"/>
            <w:b/>
            <w:bCs/>
            <w:i/>
          </w:rPr>
          <w:t xml:space="preserve"> (March 1991)</w:t>
        </w:r>
      </w:hyperlink>
      <w:r w:rsidRPr="29F91D40">
        <w:rPr>
          <w:b/>
          <w:bCs/>
          <w:color w:val="0000FF"/>
        </w:rPr>
        <w:t>.]</w:t>
      </w:r>
    </w:p>
    <w:p w14:paraId="241E892A" w14:textId="1E646353" w:rsidR="00B36BC1" w:rsidRPr="00BC1CBF" w:rsidRDefault="00746437" w:rsidP="00C860C2">
      <w:pPr>
        <w:pStyle w:val="ListParagraph"/>
        <w:numPr>
          <w:ilvl w:val="1"/>
          <w:numId w:val="8"/>
        </w:numPr>
        <w:spacing w:after="240"/>
        <w:rPr>
          <w:color w:val="000000"/>
        </w:rPr>
      </w:pPr>
      <w:r w:rsidRPr="00BC1CBF">
        <w:rPr>
          <w:i/>
          <w:color w:val="000000" w:themeColor="text1"/>
        </w:rPr>
        <w:t>Design flows.</w:t>
      </w:r>
      <w:r w:rsidR="29F91D40" w:rsidRPr="00BC1CBF">
        <w:rPr>
          <w:i/>
          <w:color w:val="000000" w:themeColor="text1"/>
        </w:rPr>
        <w:t xml:space="preserve"> </w:t>
      </w:r>
      <w:r w:rsidR="29F91D40" w:rsidRPr="00BC1CBF">
        <w:rPr>
          <w:color w:val="000000" w:themeColor="text1"/>
        </w:rPr>
        <w:t xml:space="preserve">The design flows in Table 7 of this section shall be used to implement the aquatic life and human health criteria in paragraph (d). </w:t>
      </w:r>
    </w:p>
    <w:p w14:paraId="4280E873" w14:textId="77777777" w:rsidR="00B36BC1" w:rsidRPr="00DF198C" w:rsidRDefault="00B36BC1" w:rsidP="008506BF">
      <w:pPr>
        <w:autoSpaceDE w:val="0"/>
        <w:autoSpaceDN w:val="0"/>
        <w:adjustRightInd w:val="0"/>
        <w:spacing w:after="240"/>
        <w:ind w:right="115"/>
        <w:rPr>
          <w:b/>
          <w:color w:val="0000FF"/>
        </w:rPr>
      </w:pPr>
      <w:r w:rsidRPr="29F91D40">
        <w:rPr>
          <w:b/>
          <w:bCs/>
          <w:color w:val="0000FF"/>
        </w:rPr>
        <w:lastRenderedPageBreak/>
        <w:t>[</w:t>
      </w:r>
      <w:r w:rsidR="001C0827" w:rsidRPr="29F91D40">
        <w:rPr>
          <w:b/>
          <w:bCs/>
          <w:color w:val="0000FF"/>
        </w:rPr>
        <w:t xml:space="preserve">The following is EPA’s model text for an antidegradation policy. </w:t>
      </w:r>
      <w:r w:rsidR="00C2761C">
        <w:rPr>
          <w:b/>
          <w:bCs/>
          <w:color w:val="0000FF"/>
        </w:rPr>
        <w:t xml:space="preserve">EPA’s </w:t>
      </w:r>
      <w:r w:rsidR="0041042A" w:rsidRPr="008506BF">
        <w:rPr>
          <w:b/>
          <w:bCs/>
          <w:color w:val="0000FF"/>
        </w:rPr>
        <w:t>regulation at 40 CFR 131.12 require</w:t>
      </w:r>
      <w:r w:rsidR="00884287">
        <w:rPr>
          <w:b/>
          <w:bCs/>
          <w:color w:val="0000FF"/>
        </w:rPr>
        <w:t>s</w:t>
      </w:r>
      <w:r w:rsidR="0041042A" w:rsidRPr="008506BF">
        <w:rPr>
          <w:b/>
          <w:bCs/>
          <w:color w:val="0000FF"/>
        </w:rPr>
        <w:t xml:space="preserve"> development and adoption of an antidegradation policy, as well as development and identification of antidegradation implementation methods t</w:t>
      </w:r>
      <w:r w:rsidR="00884287">
        <w:rPr>
          <w:b/>
          <w:bCs/>
          <w:color w:val="0000FF"/>
        </w:rPr>
        <w:t xml:space="preserve">hat </w:t>
      </w:r>
      <w:r w:rsidR="0041042A" w:rsidRPr="008506BF">
        <w:rPr>
          <w:b/>
          <w:bCs/>
          <w:color w:val="0000FF"/>
        </w:rPr>
        <w:t xml:space="preserve">implement that </w:t>
      </w:r>
      <w:r w:rsidR="00884287">
        <w:rPr>
          <w:b/>
          <w:bCs/>
          <w:color w:val="0000FF"/>
        </w:rPr>
        <w:t xml:space="preserve">antidegradation </w:t>
      </w:r>
      <w:r w:rsidR="0041042A" w:rsidRPr="008506BF">
        <w:rPr>
          <w:b/>
          <w:bCs/>
          <w:color w:val="0000FF"/>
        </w:rPr>
        <w:t>policy. Antidegradation policies must be adopted in rule or other legally binding form, while the regulation provides that antidegradation implementation methods may either be made legally binding o</w:t>
      </w:r>
      <w:r w:rsidR="001C0827">
        <w:rPr>
          <w:b/>
          <w:bCs/>
          <w:color w:val="0000FF"/>
        </w:rPr>
        <w:t>r</w:t>
      </w:r>
      <w:r w:rsidR="0041042A" w:rsidRPr="008506BF">
        <w:rPr>
          <w:b/>
          <w:bCs/>
          <w:color w:val="0000FF"/>
        </w:rPr>
        <w:t xml:space="preserve"> may be identified through a non-legally binding method.</w:t>
      </w:r>
      <w:r w:rsidR="0041042A">
        <w:rPr>
          <w:b/>
          <w:bCs/>
          <w:color w:val="0000FF"/>
        </w:rPr>
        <w:t xml:space="preserve"> </w:t>
      </w:r>
      <w:r w:rsidRPr="29F91D40">
        <w:rPr>
          <w:b/>
          <w:bCs/>
          <w:color w:val="0000FF"/>
        </w:rPr>
        <w:t>The Tribe may</w:t>
      </w:r>
      <w:r w:rsidR="00775F04">
        <w:rPr>
          <w:b/>
          <w:bCs/>
          <w:color w:val="0000FF"/>
        </w:rPr>
        <w:t xml:space="preserve"> </w:t>
      </w:r>
      <w:r w:rsidR="00775F04" w:rsidRPr="29F91D40">
        <w:rPr>
          <w:b/>
          <w:bCs/>
          <w:color w:val="0000FF"/>
        </w:rPr>
        <w:t>amend this section to reflect any special circumstances</w:t>
      </w:r>
      <w:r w:rsidR="00775F04">
        <w:rPr>
          <w:b/>
          <w:bCs/>
          <w:color w:val="0000FF"/>
        </w:rPr>
        <w:t>. EPA recommends</w:t>
      </w:r>
      <w:r w:rsidRPr="29F91D40">
        <w:rPr>
          <w:b/>
          <w:bCs/>
          <w:color w:val="0000FF"/>
        </w:rPr>
        <w:t xml:space="preserve"> coordinat</w:t>
      </w:r>
      <w:r w:rsidR="00775F04">
        <w:rPr>
          <w:b/>
          <w:bCs/>
          <w:color w:val="0000FF"/>
        </w:rPr>
        <w:t>ing</w:t>
      </w:r>
      <w:r w:rsidRPr="29F91D40">
        <w:rPr>
          <w:b/>
          <w:bCs/>
          <w:color w:val="0000FF"/>
        </w:rPr>
        <w:t xml:space="preserve"> with the EPA Regional Office</w:t>
      </w:r>
      <w:r w:rsidR="00775F04">
        <w:rPr>
          <w:b/>
          <w:bCs/>
          <w:color w:val="0000FF"/>
        </w:rPr>
        <w:t xml:space="preserve"> when developing amendments</w:t>
      </w:r>
      <w:r w:rsidRPr="29F91D40">
        <w:rPr>
          <w:b/>
          <w:bCs/>
          <w:color w:val="0000FF"/>
        </w:rPr>
        <w:t>.]</w:t>
      </w:r>
    </w:p>
    <w:p w14:paraId="66625599" w14:textId="77777777" w:rsidR="00552CB6" w:rsidRPr="00BC1CBF" w:rsidRDefault="29F91D40" w:rsidP="00BC1CBF">
      <w:pPr>
        <w:pStyle w:val="Heading1"/>
        <w:rPr>
          <w:i/>
        </w:rPr>
      </w:pPr>
      <w:r w:rsidRPr="00BC1CBF">
        <w:rPr>
          <w:i/>
        </w:rPr>
        <w:t>Antidegradation policy</w:t>
      </w:r>
    </w:p>
    <w:p w14:paraId="657AB5E8" w14:textId="77777777" w:rsidR="00552CB6" w:rsidRPr="00DF198C" w:rsidRDefault="29F91D40" w:rsidP="00C860C2">
      <w:pPr>
        <w:pStyle w:val="ListParagraph"/>
        <w:numPr>
          <w:ilvl w:val="1"/>
          <w:numId w:val="12"/>
        </w:numPr>
        <w:spacing w:after="240"/>
      </w:pPr>
      <w:r>
        <w:t xml:space="preserve">Existing instream water uses and the level of water quality necessary to protect the existing uses shall be maintained and protected. </w:t>
      </w:r>
    </w:p>
    <w:p w14:paraId="2FA171A1" w14:textId="77777777" w:rsidR="00552CB6" w:rsidRDefault="29F91D40" w:rsidP="00C860C2">
      <w:pPr>
        <w:pStyle w:val="ListParagraph"/>
        <w:numPr>
          <w:ilvl w:val="1"/>
          <w:numId w:val="12"/>
        </w:numPr>
        <w:spacing w:after="240"/>
        <w:rPr>
          <w:color w:val="000000" w:themeColor="text1"/>
        </w:rPr>
      </w:pPr>
      <w:r w:rsidRPr="00BC1CBF">
        <w:t>Where</w:t>
      </w:r>
      <w:r w:rsidRPr="29F91D40">
        <w:rPr>
          <w:color w:val="000000" w:themeColor="text1"/>
        </w:rPr>
        <w:t xml:space="preserve"> the quality of the waters exceeds levels necessary to support the protection and propagation of fish, shellfish, and wildlife and recreation in and on the water, that quality shall be maintained and protected unless the Tribe finds, after full satisfaction of the intergovernmental coordination and public participation provisions, that allowing lower water quality is necessary to accommodate important economic or social development in the area in which the waters are located. In allowing such degradation or lower water quality, the Tribe shall assure water quality adequate to protect existing uses fully. Further, the Tribe shall assure that there shall be achieved the highest statutory and regulatory requirements for all new and existing point sources and all cost-effective and reasonable best management practices for nonpoint source control. </w:t>
      </w:r>
    </w:p>
    <w:p w14:paraId="5F90F9FD" w14:textId="42CBAB90" w:rsidR="004044C4" w:rsidRPr="00DF198C" w:rsidRDefault="004044C4" w:rsidP="004044C4">
      <w:pPr>
        <w:autoSpaceDE w:val="0"/>
        <w:autoSpaceDN w:val="0"/>
        <w:adjustRightInd w:val="0"/>
        <w:spacing w:after="240"/>
        <w:ind w:left="720" w:right="115"/>
      </w:pPr>
      <w:r w:rsidRPr="29F91D40">
        <w:rPr>
          <w:b/>
          <w:bCs/>
          <w:color w:val="0000FF"/>
        </w:rPr>
        <w:t>[</w:t>
      </w:r>
      <w:r w:rsidR="00C2761C">
        <w:rPr>
          <w:b/>
          <w:bCs/>
          <w:color w:val="0000FF"/>
        </w:rPr>
        <w:t>EPA’s regulation at 40 CFR 131.12</w:t>
      </w:r>
      <w:r w:rsidR="00290496">
        <w:rPr>
          <w:b/>
          <w:bCs/>
          <w:color w:val="0000FF"/>
        </w:rPr>
        <w:t>(a)(2)(i)</w:t>
      </w:r>
      <w:r w:rsidR="00C2761C">
        <w:rPr>
          <w:b/>
          <w:bCs/>
          <w:color w:val="0000FF"/>
        </w:rPr>
        <w:t xml:space="preserve"> </w:t>
      </w:r>
      <w:r w:rsidR="00290496">
        <w:rPr>
          <w:b/>
          <w:bCs/>
          <w:color w:val="0000FF"/>
        </w:rPr>
        <w:t xml:space="preserve">provides that states and tribes may </w:t>
      </w:r>
      <w:r w:rsidRPr="29F91D40">
        <w:rPr>
          <w:b/>
          <w:bCs/>
          <w:color w:val="0000FF"/>
        </w:rPr>
        <w:t xml:space="preserve">identify high quality waters </w:t>
      </w:r>
      <w:r w:rsidR="00C2761C">
        <w:rPr>
          <w:b/>
          <w:bCs/>
          <w:color w:val="0000FF"/>
        </w:rPr>
        <w:t xml:space="preserve">on </w:t>
      </w:r>
      <w:r w:rsidR="00AA4251">
        <w:rPr>
          <w:b/>
          <w:bCs/>
          <w:color w:val="0000FF"/>
        </w:rPr>
        <w:t xml:space="preserve">either </w:t>
      </w:r>
      <w:r w:rsidRPr="29F91D40">
        <w:rPr>
          <w:b/>
          <w:bCs/>
          <w:color w:val="0000FF"/>
        </w:rPr>
        <w:t xml:space="preserve">a “parameter-by-parameter basis” </w:t>
      </w:r>
      <w:r w:rsidR="00C2761C">
        <w:rPr>
          <w:b/>
          <w:bCs/>
          <w:color w:val="0000FF"/>
        </w:rPr>
        <w:t xml:space="preserve">or on a </w:t>
      </w:r>
      <w:r w:rsidR="00B216A9">
        <w:rPr>
          <w:b/>
          <w:bCs/>
          <w:color w:val="0000FF"/>
        </w:rPr>
        <w:t>“</w:t>
      </w:r>
      <w:r w:rsidR="00C2761C">
        <w:rPr>
          <w:b/>
          <w:bCs/>
          <w:color w:val="0000FF"/>
        </w:rPr>
        <w:t>water body-by-water body basis</w:t>
      </w:r>
      <w:r w:rsidR="00EA6F37">
        <w:rPr>
          <w:b/>
          <w:bCs/>
          <w:color w:val="0000FF"/>
        </w:rPr>
        <w:t>.</w:t>
      </w:r>
      <w:r w:rsidR="00B216A9">
        <w:rPr>
          <w:b/>
          <w:bCs/>
          <w:color w:val="0000FF"/>
        </w:rPr>
        <w:t>”</w:t>
      </w:r>
      <w:r w:rsidR="00C2761C">
        <w:rPr>
          <w:b/>
          <w:bCs/>
          <w:color w:val="0000FF"/>
        </w:rPr>
        <w:t xml:space="preserve"> </w:t>
      </w:r>
      <w:r w:rsidR="00B216A9">
        <w:rPr>
          <w:b/>
          <w:bCs/>
          <w:color w:val="0000FF"/>
        </w:rPr>
        <w:t xml:space="preserve">The paragraph (e)(2)(i) is drafted using the parameter-by-parameter basis to identify high quality waters. </w:t>
      </w:r>
      <w:r w:rsidR="00C2761C">
        <w:rPr>
          <w:b/>
          <w:bCs/>
          <w:color w:val="0000FF"/>
        </w:rPr>
        <w:t>If the</w:t>
      </w:r>
      <w:r w:rsidR="00C2761C" w:rsidDel="00B216A9">
        <w:rPr>
          <w:b/>
          <w:bCs/>
          <w:color w:val="0000FF"/>
        </w:rPr>
        <w:t xml:space="preserve"> </w:t>
      </w:r>
      <w:r w:rsidR="00B216A9">
        <w:rPr>
          <w:b/>
          <w:bCs/>
          <w:color w:val="0000FF"/>
        </w:rPr>
        <w:t xml:space="preserve">Tribe </w:t>
      </w:r>
      <w:r w:rsidR="00C2761C">
        <w:rPr>
          <w:b/>
          <w:bCs/>
          <w:color w:val="0000FF"/>
        </w:rPr>
        <w:t xml:space="preserve">chooses </w:t>
      </w:r>
      <w:r w:rsidR="00B216A9">
        <w:rPr>
          <w:b/>
          <w:bCs/>
          <w:color w:val="0000FF"/>
        </w:rPr>
        <w:t xml:space="preserve">to identify high quality waters using </w:t>
      </w:r>
      <w:r w:rsidR="00C2761C">
        <w:rPr>
          <w:b/>
          <w:bCs/>
          <w:color w:val="0000FF"/>
        </w:rPr>
        <w:t xml:space="preserve">the water body-by-water body basis, it must comply with </w:t>
      </w:r>
      <w:r w:rsidR="00AA4251">
        <w:rPr>
          <w:b/>
          <w:bCs/>
          <w:color w:val="0000FF"/>
        </w:rPr>
        <w:t xml:space="preserve">additional technical and public </w:t>
      </w:r>
      <w:r w:rsidR="00EA6F37">
        <w:rPr>
          <w:b/>
          <w:bCs/>
          <w:color w:val="0000FF"/>
        </w:rPr>
        <w:t xml:space="preserve">involvement </w:t>
      </w:r>
      <w:r w:rsidR="00AA4251">
        <w:rPr>
          <w:b/>
          <w:bCs/>
          <w:color w:val="0000FF"/>
        </w:rPr>
        <w:t>requirements found in 40 CFR 131.12(a)(2)(i)</w:t>
      </w:r>
      <w:r w:rsidR="00C2761C">
        <w:rPr>
          <w:b/>
          <w:bCs/>
          <w:color w:val="0000FF"/>
        </w:rPr>
        <w:t xml:space="preserve">. </w:t>
      </w:r>
      <w:r w:rsidRPr="29F91D40">
        <w:rPr>
          <w:b/>
          <w:bCs/>
          <w:color w:val="0000FF"/>
        </w:rPr>
        <w:t xml:space="preserve">The Tribe </w:t>
      </w:r>
      <w:r w:rsidR="00C2761C">
        <w:rPr>
          <w:b/>
          <w:bCs/>
          <w:color w:val="0000FF"/>
        </w:rPr>
        <w:t xml:space="preserve">should </w:t>
      </w:r>
      <w:r w:rsidRPr="29F91D40">
        <w:rPr>
          <w:b/>
          <w:bCs/>
          <w:color w:val="0000FF"/>
        </w:rPr>
        <w:t xml:space="preserve">coordinate with the EPA Regional Office </w:t>
      </w:r>
      <w:r w:rsidR="00C2761C">
        <w:rPr>
          <w:b/>
          <w:bCs/>
          <w:color w:val="0000FF"/>
        </w:rPr>
        <w:t>on its approach.</w:t>
      </w:r>
      <w:r w:rsidRPr="29F91D40">
        <w:rPr>
          <w:b/>
          <w:bCs/>
          <w:color w:val="0000FF"/>
        </w:rPr>
        <w:t>]</w:t>
      </w:r>
    </w:p>
    <w:p w14:paraId="57D34A35" w14:textId="77777777" w:rsidR="00552CB6" w:rsidRPr="00BC1CBF" w:rsidRDefault="00552CB6" w:rsidP="00BC1CBF">
      <w:pPr>
        <w:pStyle w:val="ListParagraph"/>
        <w:numPr>
          <w:ilvl w:val="2"/>
          <w:numId w:val="13"/>
        </w:numPr>
        <w:spacing w:after="240"/>
        <w:textAlignment w:val="baseline"/>
        <w:rPr>
          <w:color w:val="000000" w:themeColor="text1"/>
        </w:rPr>
      </w:pPr>
      <w:r w:rsidRPr="00BC1CBF">
        <w:rPr>
          <w:color w:val="000000" w:themeColor="text1"/>
        </w:rPr>
        <w:t>Identification of reservation waters for the protections described in paragraph (</w:t>
      </w:r>
      <w:r w:rsidR="000E70B0" w:rsidRPr="00BC1CBF">
        <w:rPr>
          <w:color w:val="000000" w:themeColor="text1"/>
        </w:rPr>
        <w:t>e</w:t>
      </w:r>
      <w:r w:rsidRPr="00BC1CBF">
        <w:rPr>
          <w:color w:val="000000" w:themeColor="text1"/>
        </w:rPr>
        <w:t xml:space="preserve">)(2) of this section will be made on a parameter-by-parameter basis. </w:t>
      </w:r>
    </w:p>
    <w:p w14:paraId="5FD2B14A" w14:textId="77777777" w:rsidR="00552CB6" w:rsidRPr="00BC1CBF" w:rsidRDefault="29F91D40" w:rsidP="00BC1CBF">
      <w:pPr>
        <w:pStyle w:val="ListParagraph"/>
        <w:numPr>
          <w:ilvl w:val="2"/>
          <w:numId w:val="13"/>
        </w:numPr>
        <w:spacing w:after="240"/>
        <w:textAlignment w:val="baseline"/>
        <w:rPr>
          <w:rFonts w:eastAsiaTheme="minorEastAsia"/>
        </w:rPr>
      </w:pPr>
      <w:r w:rsidRPr="00BC1CBF">
        <w:rPr>
          <w:color w:val="000000" w:themeColor="text1"/>
        </w:rPr>
        <w:t>Before allowing any lowering of high water quality, pursuant to paragraph (e)(2) of this section, the Tribe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Tribe shall only find that a lowering is necessary if one such alternative is selected for implementation.</w:t>
      </w:r>
    </w:p>
    <w:p w14:paraId="30E83C26" w14:textId="77777777" w:rsidR="00552CB6" w:rsidRPr="00DF198C" w:rsidRDefault="29F91D40" w:rsidP="00C860C2">
      <w:pPr>
        <w:pStyle w:val="ListParagraph"/>
        <w:numPr>
          <w:ilvl w:val="1"/>
          <w:numId w:val="12"/>
        </w:numPr>
        <w:spacing w:after="240"/>
      </w:pPr>
      <w:r w:rsidRPr="29F91D40">
        <w:rPr>
          <w:color w:val="000000" w:themeColor="text1"/>
        </w:rPr>
        <w:lastRenderedPageBreak/>
        <w:t>Where high quality waters constitute an outstanding National resource, such as waters of National, State, and Tribal parks and wildlife refuges and waters of exceptional recreational or ecological significance, that water quality shall be maintained and protected.</w:t>
      </w:r>
    </w:p>
    <w:p w14:paraId="58585698" w14:textId="77777777" w:rsidR="00552CB6" w:rsidRDefault="29F91D40" w:rsidP="00C860C2">
      <w:pPr>
        <w:pStyle w:val="ListParagraph"/>
        <w:numPr>
          <w:ilvl w:val="1"/>
          <w:numId w:val="12"/>
        </w:numPr>
        <w:spacing w:after="240"/>
        <w:rPr>
          <w:color w:val="000000" w:themeColor="text1"/>
        </w:rPr>
      </w:pPr>
      <w:r w:rsidRPr="29F91D40">
        <w:rPr>
          <w:color w:val="000000" w:themeColor="text1"/>
        </w:rPr>
        <w:t>In those cases where potential water quality impairment associated with a thermal discharge is involved, the decision to allow such degradation shall be consistent with section 316 of the Clean Water Act.</w:t>
      </w:r>
    </w:p>
    <w:p w14:paraId="4FFEE86C" w14:textId="77777777" w:rsidR="00050E37" w:rsidRPr="00DF198C" w:rsidRDefault="001362B7" w:rsidP="008506BF">
      <w:pPr>
        <w:spacing w:after="240"/>
        <w:rPr>
          <w:rFonts w:eastAsiaTheme="minorEastAsia"/>
        </w:rPr>
      </w:pPr>
      <w:r w:rsidRPr="29F91D40">
        <w:rPr>
          <w:b/>
          <w:bCs/>
          <w:color w:val="0000FF"/>
        </w:rPr>
        <w:t>[</w:t>
      </w:r>
      <w:r w:rsidR="00050E37" w:rsidRPr="29F91D40">
        <w:rPr>
          <w:b/>
          <w:bCs/>
          <w:color w:val="0000FF"/>
        </w:rPr>
        <w:t xml:space="preserve">The following is EPA’s model text for antidegradation implementation methods. </w:t>
      </w:r>
      <w:r w:rsidR="0086159D">
        <w:rPr>
          <w:b/>
          <w:bCs/>
          <w:color w:val="0000FF"/>
        </w:rPr>
        <w:t xml:space="preserve">The Tribe, in coordination with the </w:t>
      </w:r>
      <w:r w:rsidR="00EA6F37">
        <w:rPr>
          <w:b/>
          <w:bCs/>
          <w:color w:val="0000FF"/>
        </w:rPr>
        <w:t xml:space="preserve">EPA </w:t>
      </w:r>
      <w:r w:rsidR="0086159D">
        <w:rPr>
          <w:b/>
          <w:bCs/>
          <w:color w:val="0000FF"/>
        </w:rPr>
        <w:t xml:space="preserve">Regional Office, may choose to modify aspects of these methods as long as they comply with EPA’s regulation at 40 CFR 131.12. </w:t>
      </w:r>
      <w:r w:rsidR="00A546B9">
        <w:rPr>
          <w:b/>
          <w:bCs/>
          <w:color w:val="0000FF"/>
        </w:rPr>
        <w:t>The regulation at 40 CFR 131.12(b) requires states and tribes to</w:t>
      </w:r>
      <w:r w:rsidR="00A546B9" w:rsidRPr="008853C8">
        <w:rPr>
          <w:b/>
          <w:bCs/>
          <w:color w:val="0000FF"/>
        </w:rPr>
        <w:t xml:space="preserve"> provide an opportunity for public involvement during the development and any subsequent revisions of the implementation methods, and must make the methods available to the public.</w:t>
      </w:r>
      <w:r w:rsidR="00A546B9">
        <w:rPr>
          <w:b/>
          <w:bCs/>
          <w:color w:val="0000FF"/>
        </w:rPr>
        <w:t xml:space="preserve"> </w:t>
      </w:r>
      <w:r w:rsidR="00050E37" w:rsidRPr="29F91D40">
        <w:rPr>
          <w:b/>
          <w:bCs/>
          <w:color w:val="0000FF"/>
        </w:rPr>
        <w:t xml:space="preserve">The Tribe may </w:t>
      </w:r>
      <w:r w:rsidR="00A546B9">
        <w:rPr>
          <w:b/>
          <w:bCs/>
          <w:color w:val="0000FF"/>
        </w:rPr>
        <w:t>satisfy the public involvement and public availability requirements by adopting</w:t>
      </w:r>
      <w:r w:rsidR="00A546B9" w:rsidRPr="29F91D40">
        <w:rPr>
          <w:b/>
          <w:bCs/>
          <w:color w:val="0000FF"/>
        </w:rPr>
        <w:t xml:space="preserve"> </w:t>
      </w:r>
      <w:r w:rsidR="00A546B9">
        <w:rPr>
          <w:b/>
          <w:bCs/>
          <w:color w:val="0000FF"/>
        </w:rPr>
        <w:t xml:space="preserve">(i.e., </w:t>
      </w:r>
      <w:r w:rsidR="00050E37" w:rsidRPr="29F91D40">
        <w:rPr>
          <w:b/>
          <w:bCs/>
          <w:color w:val="0000FF"/>
        </w:rPr>
        <w:t>legally binding</w:t>
      </w:r>
      <w:r w:rsidR="00A546B9">
        <w:rPr>
          <w:b/>
          <w:bCs/>
          <w:color w:val="0000FF"/>
        </w:rPr>
        <w:t>)</w:t>
      </w:r>
      <w:r w:rsidR="00050E37" w:rsidRPr="29F91D40">
        <w:rPr>
          <w:b/>
          <w:bCs/>
          <w:color w:val="0000FF"/>
        </w:rPr>
        <w:t xml:space="preserve"> antidegradation implementation methods in their WQS</w:t>
      </w:r>
      <w:r w:rsidR="00C2761C">
        <w:rPr>
          <w:b/>
          <w:bCs/>
          <w:color w:val="0000FF"/>
        </w:rPr>
        <w:t>, as shown here</w:t>
      </w:r>
      <w:r w:rsidR="0086159D">
        <w:rPr>
          <w:b/>
          <w:bCs/>
          <w:color w:val="0000FF"/>
        </w:rPr>
        <w:t xml:space="preserve">. If the Tribe chooses to identify its </w:t>
      </w:r>
      <w:r w:rsidR="00A546B9">
        <w:rPr>
          <w:b/>
          <w:bCs/>
          <w:color w:val="0000FF"/>
        </w:rPr>
        <w:t xml:space="preserve">antidegradation </w:t>
      </w:r>
      <w:r w:rsidR="0086159D">
        <w:rPr>
          <w:b/>
          <w:bCs/>
          <w:color w:val="0000FF"/>
        </w:rPr>
        <w:t xml:space="preserve">implementation methods </w:t>
      </w:r>
      <w:r w:rsidR="00050E37" w:rsidRPr="29F91D40">
        <w:rPr>
          <w:b/>
          <w:bCs/>
          <w:color w:val="0000FF"/>
        </w:rPr>
        <w:t>in another legally-binding document</w:t>
      </w:r>
      <w:r w:rsidR="0086159D">
        <w:rPr>
          <w:b/>
          <w:bCs/>
          <w:color w:val="0000FF"/>
        </w:rPr>
        <w:t xml:space="preserve">, or </w:t>
      </w:r>
      <w:r w:rsidR="00050E37" w:rsidRPr="29F91D40">
        <w:rPr>
          <w:b/>
          <w:bCs/>
          <w:color w:val="0000FF"/>
        </w:rPr>
        <w:t>in guidance or other non-binding form</w:t>
      </w:r>
      <w:r w:rsidR="0086159D">
        <w:rPr>
          <w:b/>
          <w:bCs/>
          <w:color w:val="0000FF"/>
        </w:rPr>
        <w:t>, it may delete the following section</w:t>
      </w:r>
      <w:r w:rsidR="00050E37" w:rsidRPr="29F91D40">
        <w:rPr>
          <w:b/>
          <w:bCs/>
          <w:color w:val="0000FF"/>
        </w:rPr>
        <w:t>.</w:t>
      </w:r>
      <w:r w:rsidR="0086159D">
        <w:rPr>
          <w:b/>
          <w:bCs/>
          <w:color w:val="0000FF"/>
        </w:rPr>
        <w:t xml:space="preserve"> Note that</w:t>
      </w:r>
      <w:r w:rsidR="00A546B9">
        <w:rPr>
          <w:b/>
          <w:bCs/>
          <w:color w:val="0000FF"/>
        </w:rPr>
        <w:t xml:space="preserve"> regardless of where the antidegradation implementation methods are established,</w:t>
      </w:r>
      <w:r w:rsidR="0086159D">
        <w:rPr>
          <w:b/>
          <w:bCs/>
          <w:color w:val="0000FF"/>
        </w:rPr>
        <w:t xml:space="preserve"> the Tribe </w:t>
      </w:r>
      <w:r w:rsidR="00A546B9">
        <w:rPr>
          <w:b/>
          <w:bCs/>
          <w:color w:val="0000FF"/>
        </w:rPr>
        <w:t xml:space="preserve">must ensure that </w:t>
      </w:r>
      <w:r w:rsidR="00665968">
        <w:rPr>
          <w:b/>
          <w:bCs/>
          <w:color w:val="0000FF"/>
        </w:rPr>
        <w:t xml:space="preserve">it </w:t>
      </w:r>
      <w:r w:rsidR="0086159D">
        <w:rPr>
          <w:b/>
          <w:bCs/>
          <w:color w:val="0000FF"/>
        </w:rPr>
        <w:t>provide</w:t>
      </w:r>
      <w:r w:rsidR="00665968">
        <w:rPr>
          <w:b/>
          <w:bCs/>
          <w:color w:val="0000FF"/>
        </w:rPr>
        <w:t>s</w:t>
      </w:r>
      <w:r w:rsidR="0086159D">
        <w:rPr>
          <w:b/>
          <w:bCs/>
          <w:color w:val="0000FF"/>
        </w:rPr>
        <w:t xml:space="preserve"> a</w:t>
      </w:r>
      <w:r w:rsidR="00A546B9">
        <w:rPr>
          <w:b/>
          <w:bCs/>
          <w:color w:val="0000FF"/>
        </w:rPr>
        <w:t>n</w:t>
      </w:r>
      <w:r w:rsidR="0086159D">
        <w:rPr>
          <w:b/>
          <w:bCs/>
          <w:color w:val="0000FF"/>
        </w:rPr>
        <w:t xml:space="preserve"> opportunity for public involvement during the development</w:t>
      </w:r>
      <w:r w:rsidR="00A546B9">
        <w:rPr>
          <w:b/>
          <w:bCs/>
          <w:color w:val="0000FF"/>
        </w:rPr>
        <w:t xml:space="preserve"> (and subsequent revisions)</w:t>
      </w:r>
      <w:r w:rsidR="0086159D">
        <w:rPr>
          <w:b/>
          <w:bCs/>
          <w:color w:val="0000FF"/>
        </w:rPr>
        <w:t xml:space="preserve"> of the </w:t>
      </w:r>
      <w:r w:rsidR="00A546B9">
        <w:rPr>
          <w:b/>
          <w:bCs/>
          <w:color w:val="0000FF"/>
        </w:rPr>
        <w:t xml:space="preserve">antidegradation </w:t>
      </w:r>
      <w:r w:rsidR="0086159D">
        <w:rPr>
          <w:b/>
          <w:bCs/>
          <w:color w:val="0000FF"/>
        </w:rPr>
        <w:t>implementation methods</w:t>
      </w:r>
      <w:r w:rsidR="00270C74">
        <w:rPr>
          <w:b/>
          <w:bCs/>
          <w:color w:val="0000FF"/>
        </w:rPr>
        <w:t>, and make the methods available to the public</w:t>
      </w:r>
      <w:r w:rsidR="0086159D">
        <w:rPr>
          <w:b/>
          <w:bCs/>
          <w:color w:val="0000FF"/>
        </w:rPr>
        <w:t>.</w:t>
      </w:r>
      <w:r w:rsidRPr="29F91D40">
        <w:rPr>
          <w:b/>
          <w:bCs/>
          <w:color w:val="0000FF"/>
        </w:rPr>
        <w:t>]</w:t>
      </w:r>
      <w:r w:rsidR="00050E37" w:rsidRPr="29F91D40">
        <w:rPr>
          <w:b/>
          <w:bCs/>
          <w:color w:val="0000FF"/>
        </w:rPr>
        <w:t xml:space="preserve"> </w:t>
      </w:r>
    </w:p>
    <w:p w14:paraId="012763F6" w14:textId="77777777" w:rsidR="00552CB6" w:rsidRPr="00BC1CBF" w:rsidRDefault="29F91D40" w:rsidP="00BC1CBF">
      <w:pPr>
        <w:pStyle w:val="Heading1"/>
        <w:rPr>
          <w:i/>
        </w:rPr>
      </w:pPr>
      <w:r w:rsidRPr="00BC1CBF">
        <w:rPr>
          <w:i/>
        </w:rPr>
        <w:t>Antidegradation implementation methods</w:t>
      </w:r>
    </w:p>
    <w:p w14:paraId="5F3276FC" w14:textId="77777777" w:rsidR="00552CB6" w:rsidRPr="00BC1CBF" w:rsidRDefault="00552CB6" w:rsidP="00BC1CBF">
      <w:pPr>
        <w:pStyle w:val="ListParagraph"/>
        <w:numPr>
          <w:ilvl w:val="1"/>
          <w:numId w:val="15"/>
        </w:numPr>
        <w:textAlignment w:val="baseline"/>
        <w:rPr>
          <w:rFonts w:eastAsiaTheme="minorEastAsia"/>
        </w:rPr>
      </w:pPr>
      <w:r w:rsidRPr="00BC1CBF">
        <w:rPr>
          <w:i/>
          <w:iCs/>
          <w:color w:val="000000" w:themeColor="text1"/>
        </w:rPr>
        <w:t>Scope and Applicability.</w:t>
      </w:r>
      <w:r w:rsidRPr="00BC1CBF">
        <w:rPr>
          <w:color w:val="000000" w:themeColor="text1"/>
        </w:rPr>
        <w:t xml:space="preserve"> The antidegradation policy in paragraph (</w:t>
      </w:r>
      <w:r w:rsidR="000E70B0" w:rsidRPr="00BC1CBF">
        <w:rPr>
          <w:color w:val="000000" w:themeColor="text1"/>
        </w:rPr>
        <w:t>e</w:t>
      </w:r>
      <w:r w:rsidRPr="00BC1CBF">
        <w:rPr>
          <w:color w:val="000000" w:themeColor="text1"/>
        </w:rPr>
        <w:t xml:space="preserve">) of this section and these antidegradation implementation methods shall be applied to all reservation waters of the United States </w:t>
      </w:r>
      <w:r w:rsidR="00B36BC1" w:rsidRPr="00BC1CBF">
        <w:rPr>
          <w:color w:val="000000" w:themeColor="text1"/>
        </w:rPr>
        <w:t xml:space="preserve">included </w:t>
      </w:r>
      <w:r w:rsidRPr="00BC1CBF">
        <w:rPr>
          <w:color w:val="000000" w:themeColor="text1"/>
        </w:rPr>
        <w:t xml:space="preserve">in paragraph (a) of this section. </w:t>
      </w:r>
    </w:p>
    <w:p w14:paraId="2E0B783E" w14:textId="77777777" w:rsidR="00552CB6" w:rsidRPr="00DF198C" w:rsidRDefault="00552CB6" w:rsidP="00DF198C">
      <w:pPr>
        <w:ind w:left="930"/>
        <w:textAlignment w:val="baseline"/>
      </w:pPr>
    </w:p>
    <w:p w14:paraId="0910A789" w14:textId="77777777" w:rsidR="00552CB6" w:rsidRPr="00BC1CBF" w:rsidRDefault="29F91D40" w:rsidP="00BC1CBF">
      <w:pPr>
        <w:pStyle w:val="ListParagraph"/>
        <w:numPr>
          <w:ilvl w:val="2"/>
          <w:numId w:val="16"/>
        </w:numPr>
        <w:spacing w:after="240"/>
        <w:textAlignment w:val="baseline"/>
        <w:rPr>
          <w:color w:val="000000" w:themeColor="text1"/>
        </w:rPr>
      </w:pPr>
      <w:r w:rsidRPr="00BC1CBF">
        <w:rPr>
          <w:color w:val="000000" w:themeColor="text1"/>
        </w:rPr>
        <w:t xml:space="preserve">All waters receive protection for existing instream uses consistent with paragraph (e)(1) of this section.  </w:t>
      </w:r>
    </w:p>
    <w:p w14:paraId="5EF7F168" w14:textId="77777777" w:rsidR="004044C4" w:rsidRPr="00DF198C" w:rsidRDefault="004044C4" w:rsidP="008506BF">
      <w:pPr>
        <w:autoSpaceDE w:val="0"/>
        <w:autoSpaceDN w:val="0"/>
        <w:adjustRightInd w:val="0"/>
        <w:spacing w:after="240"/>
        <w:ind w:left="720" w:right="115"/>
      </w:pPr>
      <w:r w:rsidRPr="29F91D40">
        <w:rPr>
          <w:b/>
          <w:bCs/>
          <w:color w:val="0000FF"/>
        </w:rPr>
        <w:t xml:space="preserve">[The following text assumes the Tribe will identify high quality waters using a “parameter-by-parameter basis.” The Tribe may instead choose to identify high quality waters using a “water body-by-water body basis,” </w:t>
      </w:r>
      <w:r w:rsidR="00AD23B4">
        <w:rPr>
          <w:b/>
          <w:bCs/>
          <w:color w:val="0000FF"/>
        </w:rPr>
        <w:t xml:space="preserve">as described above, </w:t>
      </w:r>
      <w:r w:rsidRPr="29F91D40">
        <w:rPr>
          <w:b/>
          <w:bCs/>
          <w:color w:val="0000FF"/>
        </w:rPr>
        <w:t>and may coordinate with the EPA Regional Office to amend the antidegradation implementation methods to reflect use of the water body-by-water body basis.]</w:t>
      </w:r>
    </w:p>
    <w:p w14:paraId="68F51D49" w14:textId="77777777" w:rsidR="00552CB6" w:rsidRPr="00BC1CBF" w:rsidRDefault="29F91D40" w:rsidP="00BC1CBF">
      <w:pPr>
        <w:pStyle w:val="ListParagraph"/>
        <w:numPr>
          <w:ilvl w:val="2"/>
          <w:numId w:val="16"/>
        </w:numPr>
        <w:spacing w:after="240"/>
        <w:textAlignment w:val="baseline"/>
        <w:rPr>
          <w:color w:val="000000" w:themeColor="text1"/>
        </w:rPr>
      </w:pPr>
      <w:r w:rsidRPr="00BC1CBF">
        <w:rPr>
          <w:color w:val="000000" w:themeColor="text1"/>
        </w:rPr>
        <w:t>High quality water protection consistent with paragraph (e)(2) of this section will be identified on a parameter-by-parameter basis. Each parameter for which water quality would be lowered by the regulated activity shall be considered and evaluated independently consistent with paragraph (f)(3) of this section. The Tribe is not expected to maintain a list of waters receiving protection consistent with paragraph (e)(2) of this section.</w:t>
      </w:r>
    </w:p>
    <w:p w14:paraId="1E71790D" w14:textId="77777777" w:rsidR="00552CB6" w:rsidRPr="00BC1CBF" w:rsidRDefault="29F91D40" w:rsidP="00BC1CBF">
      <w:pPr>
        <w:pStyle w:val="ListParagraph"/>
        <w:numPr>
          <w:ilvl w:val="2"/>
          <w:numId w:val="16"/>
        </w:numPr>
        <w:spacing w:after="240"/>
        <w:textAlignment w:val="baseline"/>
        <w:rPr>
          <w:color w:val="000000" w:themeColor="text1"/>
        </w:rPr>
      </w:pPr>
      <w:r w:rsidRPr="00BC1CBF">
        <w:rPr>
          <w:color w:val="000000" w:themeColor="text1"/>
        </w:rPr>
        <w:lastRenderedPageBreak/>
        <w:t>Waters provided protection as an Outstanding National Resource Water consistent with paragraph (e)(3) of this section will be identified following the process outlined in paragraph (f)(4) of this section and a comprehensive list shall be maintained by the Tribe.</w:t>
      </w:r>
    </w:p>
    <w:p w14:paraId="023DA10C" w14:textId="77777777" w:rsidR="00552CB6" w:rsidRPr="00BC1CBF" w:rsidRDefault="29F91D40" w:rsidP="00BC1CBF">
      <w:pPr>
        <w:pStyle w:val="ListParagraph"/>
        <w:numPr>
          <w:ilvl w:val="2"/>
          <w:numId w:val="16"/>
        </w:numPr>
        <w:spacing w:after="240"/>
        <w:textAlignment w:val="baseline"/>
        <w:rPr>
          <w:color w:val="000000" w:themeColor="text1"/>
        </w:rPr>
      </w:pPr>
      <w:r w:rsidRPr="00BC1CBF">
        <w:rPr>
          <w:color w:val="000000" w:themeColor="text1"/>
        </w:rPr>
        <w:t>The requirements of paragraph (e)(2) of this section will be triggered by all new or expanded regulated activities. Regulated activities include, but are not limited to, any activity that requires a permit, license or water quality certification pursuant to section 402 of the Act, section 404 of the Act, and section 401 of the Act.</w:t>
      </w:r>
    </w:p>
    <w:p w14:paraId="1157FB1D" w14:textId="77777777" w:rsidR="00E77E2C" w:rsidRPr="001B76D4" w:rsidRDefault="00E77E2C" w:rsidP="002764A1">
      <w:pPr>
        <w:ind w:left="1080"/>
        <w:rPr>
          <w:b/>
          <w:bCs/>
          <w:color w:val="0000FF"/>
        </w:rPr>
      </w:pPr>
      <w:r w:rsidRPr="001B76D4">
        <w:rPr>
          <w:b/>
          <w:bCs/>
          <w:color w:val="0000FF"/>
        </w:rPr>
        <w:t xml:space="preserve">[The Tribe may choose to coordinate with the EPA Regional Office to amend the antidegradation implementation methods where the Tribe does not yet have the authority to administer the CWA section 402 permitting program. Where the Tribe does not have the authority to administer the CWA section 402 permitting program, EPA will act as the permitting authority in reservation waters and may describe, in the permit fact sheet, how the permit is consistent with the antidegradation requirements of this paragraph and the antidegradation policy in paragraph (e) of this section, and document any finding made by the Tribe to authorize a lowering of high quality water. The Tribe may also choose to include </w:t>
      </w:r>
      <w:r w:rsidR="002B3F3A" w:rsidRPr="001B76D4">
        <w:rPr>
          <w:b/>
          <w:bCs/>
          <w:color w:val="0000FF"/>
        </w:rPr>
        <w:t>the following language in its regulation</w:t>
      </w:r>
      <w:r w:rsidRPr="001B76D4">
        <w:rPr>
          <w:b/>
          <w:bCs/>
          <w:color w:val="0000FF"/>
        </w:rPr>
        <w:t>:</w:t>
      </w:r>
    </w:p>
    <w:p w14:paraId="77495263" w14:textId="77777777" w:rsidR="00E77E2C" w:rsidRPr="001B76D4" w:rsidRDefault="00E77E2C" w:rsidP="00E77E2C">
      <w:pPr>
        <w:ind w:left="2520"/>
        <w:rPr>
          <w:b/>
          <w:bCs/>
          <w:color w:val="0000FF"/>
        </w:rPr>
      </w:pPr>
    </w:p>
    <w:p w14:paraId="52EAA26A" w14:textId="77777777" w:rsidR="00E77E2C" w:rsidRPr="009F1187" w:rsidRDefault="00E77E2C" w:rsidP="009F1187">
      <w:pPr>
        <w:spacing w:after="240"/>
        <w:ind w:left="1080"/>
        <w:rPr>
          <w:iCs/>
        </w:rPr>
      </w:pPr>
      <w:r w:rsidRPr="001B76D4">
        <w:rPr>
          <w:b/>
          <w:bCs/>
          <w:color w:val="0000FF"/>
        </w:rPr>
        <w:t>“</w:t>
      </w:r>
      <w:r w:rsidR="002B3F3A" w:rsidRPr="001B76D4">
        <w:rPr>
          <w:iCs/>
        </w:rPr>
        <w:t xml:space="preserve">(1) </w:t>
      </w:r>
      <w:r w:rsidRPr="009F1187">
        <w:rPr>
          <w:iCs/>
        </w:rPr>
        <w:t>No lowering of a high quality water shall be allowed unless the Tribe makes the finding consistent with paragraph (f)(3)(ii) of this section and the lowering is authorized in a permit.</w:t>
      </w:r>
      <w:r w:rsidRPr="003A6502">
        <w:rPr>
          <w:b/>
          <w:bCs/>
          <w:color w:val="0000FF"/>
        </w:rPr>
        <w:t>”</w:t>
      </w:r>
      <w:r w:rsidR="002B3F3A" w:rsidRPr="001B76D4">
        <w:rPr>
          <w:b/>
          <w:bCs/>
          <w:color w:val="0000FF"/>
        </w:rPr>
        <w:t>]</w:t>
      </w:r>
    </w:p>
    <w:p w14:paraId="0E659F7E" w14:textId="77777777" w:rsidR="00552CB6" w:rsidRPr="00DF198C" w:rsidRDefault="00552CB6" w:rsidP="009527BE">
      <w:pPr>
        <w:pStyle w:val="ListParagraph"/>
        <w:numPr>
          <w:ilvl w:val="2"/>
          <w:numId w:val="16"/>
        </w:numPr>
        <w:spacing w:after="240"/>
        <w:textAlignment w:val="baseline"/>
      </w:pPr>
      <w:r w:rsidRPr="009527BE">
        <w:rPr>
          <w:color w:val="000000" w:themeColor="text1"/>
        </w:rPr>
        <w:t>Antidegradation</w:t>
      </w:r>
      <w:r w:rsidRPr="00DF198C">
        <w:t xml:space="preserve"> protections will be addressed in new or reissued general permits authorized, implemented, or administered by the permitting authority either at the time the permitting authority develops and issues the general permit or upon review of an applicant’s request to be covered by a general permit. The permitting authority will describe in writing</w:t>
      </w:r>
      <w:r w:rsidR="009717A7">
        <w:t xml:space="preserve"> in the permit fact sheet</w:t>
      </w:r>
      <w:r w:rsidRPr="00DF198C">
        <w:t xml:space="preserve"> how the general permit is consistent with the antidegradation requirements of this paragraph and the antidegradation policy in paragraph </w:t>
      </w:r>
      <w:r w:rsidR="000E70B0" w:rsidRPr="00DF198C">
        <w:t>(e)</w:t>
      </w:r>
      <w:r w:rsidRPr="00DF198C">
        <w:t xml:space="preserve"> of this section.</w:t>
      </w:r>
    </w:p>
    <w:p w14:paraId="6BA45639" w14:textId="77777777" w:rsidR="004044C4" w:rsidRPr="009527BE" w:rsidRDefault="00552CB6" w:rsidP="009527BE">
      <w:pPr>
        <w:pStyle w:val="ListParagraph"/>
        <w:numPr>
          <w:ilvl w:val="1"/>
          <w:numId w:val="16"/>
        </w:numPr>
        <w:spacing w:after="240"/>
        <w:rPr>
          <w:iCs/>
          <w:color w:val="000000" w:themeColor="text1"/>
        </w:rPr>
      </w:pPr>
      <w:r w:rsidRPr="009527BE">
        <w:rPr>
          <w:i/>
          <w:iCs/>
          <w:color w:val="000000" w:themeColor="text1"/>
        </w:rPr>
        <w:t xml:space="preserve">Existing Instream Use Protection consistent with paragraph </w:t>
      </w:r>
      <w:r w:rsidR="000E70B0" w:rsidRPr="009527BE">
        <w:rPr>
          <w:i/>
          <w:iCs/>
          <w:color w:val="000000" w:themeColor="text1"/>
        </w:rPr>
        <w:t>(e)</w:t>
      </w:r>
      <w:r w:rsidRPr="009527BE">
        <w:rPr>
          <w:i/>
          <w:iCs/>
          <w:color w:val="000000" w:themeColor="text1"/>
        </w:rPr>
        <w:t xml:space="preserve">(1) of this section. </w:t>
      </w:r>
      <w:r w:rsidRPr="009527BE">
        <w:rPr>
          <w:iCs/>
          <w:color w:val="000000" w:themeColor="text1"/>
        </w:rPr>
        <w:t xml:space="preserve">For all waters, the Tribe shall </w:t>
      </w:r>
      <w:r w:rsidR="004044C4" w:rsidRPr="009527BE">
        <w:rPr>
          <w:iCs/>
          <w:color w:val="000000" w:themeColor="text1"/>
        </w:rPr>
        <w:t xml:space="preserve">ensure </w:t>
      </w:r>
      <w:r w:rsidRPr="009527BE">
        <w:rPr>
          <w:iCs/>
          <w:color w:val="000000" w:themeColor="text1"/>
        </w:rPr>
        <w:t xml:space="preserve">that the level of water quality necessary to protect existing uses is maintained. In order to achieve this requirement, the Tribe shall consider whether a discharge would lower the water quality to the </w:t>
      </w:r>
      <w:r w:rsidR="004044C4" w:rsidRPr="009527BE">
        <w:rPr>
          <w:iCs/>
          <w:color w:val="000000" w:themeColor="text1"/>
        </w:rPr>
        <w:t>extent</w:t>
      </w:r>
      <w:r w:rsidRPr="009527BE">
        <w:rPr>
          <w:iCs/>
          <w:color w:val="000000" w:themeColor="text1"/>
        </w:rPr>
        <w:t xml:space="preserve"> that it would no longer be sufficient to protect and maintain the existing uses of that water body. Such consideration shall be based on all existing and readily available water quality-related data and information, as well as any additional water-quality related data and information submitted during the public comment period for the permit or license. </w:t>
      </w:r>
    </w:p>
    <w:p w14:paraId="1A8CC46B" w14:textId="77777777" w:rsidR="00552CB6" w:rsidRPr="00DF198C" w:rsidRDefault="004044C4" w:rsidP="008506BF">
      <w:pPr>
        <w:autoSpaceDE w:val="0"/>
        <w:autoSpaceDN w:val="0"/>
        <w:adjustRightInd w:val="0"/>
        <w:spacing w:after="240"/>
        <w:ind w:left="360" w:right="115"/>
      </w:pPr>
      <w:r w:rsidRPr="29F91D40">
        <w:rPr>
          <w:b/>
          <w:bCs/>
          <w:color w:val="0000FF"/>
        </w:rPr>
        <w:t>[The following text assumes the Tribe will identify high quality waters using a “parameter-by-parameter basis.” The Tribe may instead choose to identify high quality waters using a “water body-by-water body basis,” and may coordinate with the EPA Regional Office to amend the antidegradation implementation methods to reflect use of the water body-by-water body basis.]</w:t>
      </w:r>
      <w:r w:rsidDel="004044C4">
        <w:rPr>
          <w:rStyle w:val="CommentReference"/>
        </w:rPr>
        <w:t xml:space="preserve"> </w:t>
      </w:r>
    </w:p>
    <w:p w14:paraId="2557EC27" w14:textId="77777777" w:rsidR="00552CB6" w:rsidRDefault="29F91D40" w:rsidP="009527BE">
      <w:pPr>
        <w:pStyle w:val="ListParagraph"/>
        <w:numPr>
          <w:ilvl w:val="1"/>
          <w:numId w:val="16"/>
        </w:numPr>
        <w:spacing w:after="240"/>
        <w:textAlignment w:val="baseline"/>
      </w:pPr>
      <w:r w:rsidRPr="009527BE">
        <w:rPr>
          <w:i/>
          <w:iCs/>
        </w:rPr>
        <w:lastRenderedPageBreak/>
        <w:t>High Quality Water Protection consistent with paragraph (e)(2) of this section.</w:t>
      </w:r>
      <w:r>
        <w:t xml:space="preserve"> High quality waters are water bodies in which, on a parameter-by-parameter basis, the quality of the waters exceeds levels necessary to support protection and propagation of fish, shellfish, and wildlife and recreation in and on the water. The Tribe shall ensure that no action resulting in a lowering of water quality occurs unless the components outlined in paragraph (f)(3)(i) of this section are </w:t>
      </w:r>
      <w:r w:rsidR="00EA6F37">
        <w:t>available to the Tribe</w:t>
      </w:r>
      <w:r>
        <w:t xml:space="preserve"> and found to adequately support the lowering of water quality as necessary to accommodate important economic and social development in the area in which the water is located consistent with paragraph (f)(3)(ii) of this section.  </w:t>
      </w:r>
    </w:p>
    <w:p w14:paraId="390B5F3F" w14:textId="77777777" w:rsidR="004044C4" w:rsidRPr="00DF198C" w:rsidRDefault="004044C4" w:rsidP="004044C4">
      <w:pPr>
        <w:autoSpaceDE w:val="0"/>
        <w:autoSpaceDN w:val="0"/>
        <w:adjustRightInd w:val="0"/>
        <w:spacing w:after="240"/>
        <w:ind w:left="720" w:right="115"/>
      </w:pPr>
      <w:r w:rsidRPr="29F91D40">
        <w:rPr>
          <w:b/>
          <w:bCs/>
          <w:color w:val="0000FF"/>
        </w:rPr>
        <w:t>[The Tribe may choose to specify who will prepare the components and information outlined in the following section. For instance, the Tribe may choose to require “the entity seeking to lower water quality” to prepare and submit the components and information. The Tribe may coordinate with the EPA Regional Office to amend this section.]</w:t>
      </w:r>
    </w:p>
    <w:p w14:paraId="0451CDE1" w14:textId="77777777" w:rsidR="00552CB6" w:rsidRPr="00DF198C" w:rsidRDefault="004044C4" w:rsidP="000B046A">
      <w:pPr>
        <w:pStyle w:val="ListParagraph"/>
        <w:numPr>
          <w:ilvl w:val="2"/>
          <w:numId w:val="19"/>
        </w:numPr>
        <w:spacing w:after="240"/>
        <w:textAlignment w:val="baseline"/>
      </w:pPr>
      <w:r w:rsidRPr="000B046A">
        <w:rPr>
          <w:color w:val="000000" w:themeColor="text1"/>
        </w:rPr>
        <w:t xml:space="preserve">When </w:t>
      </w:r>
      <w:r w:rsidR="00552CB6" w:rsidRPr="000B046A">
        <w:rPr>
          <w:color w:val="000000" w:themeColor="text1"/>
        </w:rPr>
        <w:t xml:space="preserve">seeking to lower water quality for </w:t>
      </w:r>
      <w:r w:rsidR="00F9118D" w:rsidRPr="000B046A">
        <w:rPr>
          <w:color w:val="000000" w:themeColor="text1"/>
        </w:rPr>
        <w:t xml:space="preserve">one or more parameters </w:t>
      </w:r>
      <w:r w:rsidR="00552CB6" w:rsidRPr="000B046A">
        <w:rPr>
          <w:color w:val="000000" w:themeColor="text1"/>
        </w:rPr>
        <w:t>that exceeds levels necessary to support the protection and propagation of fish, shellfish, and wildlife and recreation in and on the water</w:t>
      </w:r>
      <w:r w:rsidR="001C0827" w:rsidRPr="000B046A">
        <w:rPr>
          <w:color w:val="000000" w:themeColor="text1"/>
        </w:rPr>
        <w:t>,</w:t>
      </w:r>
      <w:r w:rsidR="00552CB6" w:rsidRPr="000B046A">
        <w:rPr>
          <w:color w:val="000000" w:themeColor="text1"/>
        </w:rPr>
        <w:t xml:space="preserve"> </w:t>
      </w:r>
      <w:r w:rsidRPr="000B046A">
        <w:rPr>
          <w:color w:val="000000" w:themeColor="text1"/>
        </w:rPr>
        <w:t>the Tribe will consider</w:t>
      </w:r>
      <w:r w:rsidR="00552CB6" w:rsidRPr="000B046A">
        <w:rPr>
          <w:color w:val="000000" w:themeColor="text1"/>
        </w:rPr>
        <w:t xml:space="preserve"> the following components and information:</w:t>
      </w:r>
    </w:p>
    <w:p w14:paraId="5153E9FC" w14:textId="77777777" w:rsidR="00552CB6" w:rsidRPr="00DF198C" w:rsidRDefault="29F91D40" w:rsidP="000B046A">
      <w:pPr>
        <w:pStyle w:val="ListParagraph"/>
        <w:numPr>
          <w:ilvl w:val="3"/>
          <w:numId w:val="20"/>
        </w:numPr>
        <w:spacing w:after="240"/>
      </w:pPr>
      <w:r w:rsidRPr="000B046A">
        <w:rPr>
          <w:i/>
          <w:iCs/>
        </w:rPr>
        <w:t>Identifying Information.</w:t>
      </w:r>
      <w:r>
        <w:t xml:space="preserve"> Name of the applicant, a description of the nature of the applicant's business and the pollutants to be discharged, location of the discharge, the name of and any water quality data for the receiving water body, daily maximum and average flow to be discharged, and effluent characterization.</w:t>
      </w:r>
    </w:p>
    <w:p w14:paraId="1B4439B2" w14:textId="77777777" w:rsidR="00552CB6" w:rsidRPr="000B046A" w:rsidRDefault="00552CB6" w:rsidP="000B046A">
      <w:pPr>
        <w:pStyle w:val="ListParagraph"/>
        <w:numPr>
          <w:ilvl w:val="3"/>
          <w:numId w:val="20"/>
        </w:numPr>
        <w:spacing w:after="240"/>
        <w:rPr>
          <w:iCs/>
        </w:rPr>
      </w:pPr>
      <w:r w:rsidRPr="29F91D40">
        <w:rPr>
          <w:i/>
          <w:iCs/>
        </w:rPr>
        <w:t xml:space="preserve">Analysis of alternatives. </w:t>
      </w:r>
      <w:r w:rsidRPr="000B046A">
        <w:rPr>
          <w:iCs/>
        </w:rPr>
        <w:t>Identification and evaluation of a range of practicable alternatives that would prevent or lessen the degradation associated with the proposed activity to determine whet</w:t>
      </w:r>
      <w:r w:rsidR="00B30140" w:rsidRPr="000B046A">
        <w:rPr>
          <w:iCs/>
        </w:rPr>
        <w:t>he</w:t>
      </w:r>
      <w:r w:rsidRPr="000B046A">
        <w:rPr>
          <w:iCs/>
        </w:rPr>
        <w:t>r the degradation of water qual</w:t>
      </w:r>
      <w:r w:rsidR="00B30140" w:rsidRPr="000B046A">
        <w:rPr>
          <w:iCs/>
        </w:rPr>
        <w:t>it</w:t>
      </w:r>
      <w:r w:rsidRPr="000B046A">
        <w:rPr>
          <w:iCs/>
        </w:rPr>
        <w:t>y is necessary. When the analysis of alternatives identifies one or more practicable alternatives, the Tribe shall only find that a lowering is necessary</w:t>
      </w:r>
      <w:r w:rsidR="000A1CB1" w:rsidRPr="000B046A">
        <w:rPr>
          <w:iCs/>
        </w:rPr>
        <w:t>, consistent with paragraph (f)(3)(ii),</w:t>
      </w:r>
      <w:r w:rsidRPr="000B046A">
        <w:rPr>
          <w:iCs/>
        </w:rPr>
        <w:t xml:space="preserve"> if one such alternative is selected for implementation.</w:t>
      </w:r>
    </w:p>
    <w:p w14:paraId="236630A4" w14:textId="77777777" w:rsidR="00552CB6" w:rsidRPr="00DF198C" w:rsidRDefault="00552CB6" w:rsidP="000B046A">
      <w:pPr>
        <w:pStyle w:val="ListParagraph"/>
        <w:numPr>
          <w:ilvl w:val="3"/>
          <w:numId w:val="20"/>
        </w:numPr>
        <w:spacing w:after="240"/>
      </w:pPr>
      <w:r w:rsidRPr="29F91D40">
        <w:rPr>
          <w:i/>
          <w:iCs/>
        </w:rPr>
        <w:t>Socio-economic analysis.</w:t>
      </w:r>
      <w:r w:rsidRPr="000B046A">
        <w:rPr>
          <w:i/>
          <w:iCs/>
        </w:rPr>
        <w:t xml:space="preserve"> </w:t>
      </w:r>
      <w:r w:rsidRPr="000B046A">
        <w:rPr>
          <w:iCs/>
        </w:rPr>
        <w:t xml:space="preserve">Identification and evaluation of the social and economic development benefits to the area in which the waters are located that will be foregone if the lowering of water quality is not </w:t>
      </w:r>
      <w:r w:rsidR="00BC78BB" w:rsidRPr="000B046A">
        <w:rPr>
          <w:iCs/>
        </w:rPr>
        <w:t>allow</w:t>
      </w:r>
      <w:r w:rsidR="00833BF5" w:rsidRPr="000B046A">
        <w:rPr>
          <w:iCs/>
        </w:rPr>
        <w:t>ed</w:t>
      </w:r>
      <w:r w:rsidR="003237FA" w:rsidRPr="000B046A">
        <w:rPr>
          <w:iCs/>
        </w:rPr>
        <w:t xml:space="preserve">. Along with the analysis of alternatives, the socio-economic analysis is used </w:t>
      </w:r>
      <w:r w:rsidRPr="000B046A">
        <w:rPr>
          <w:iCs/>
        </w:rPr>
        <w:t xml:space="preserve">to determine whether the </w:t>
      </w:r>
      <w:r w:rsidR="00EA6F37">
        <w:rPr>
          <w:iCs/>
        </w:rPr>
        <w:t>lowering</w:t>
      </w:r>
      <w:r w:rsidRPr="000B046A">
        <w:rPr>
          <w:iCs/>
        </w:rPr>
        <w:t xml:space="preserve"> of water qual</w:t>
      </w:r>
      <w:r w:rsidR="00B30140" w:rsidRPr="000B046A">
        <w:rPr>
          <w:iCs/>
        </w:rPr>
        <w:t>it</w:t>
      </w:r>
      <w:r w:rsidRPr="000B046A">
        <w:rPr>
          <w:iCs/>
        </w:rPr>
        <w:t xml:space="preserve">y </w:t>
      </w:r>
      <w:r w:rsidR="00EA6F37">
        <w:rPr>
          <w:iCs/>
        </w:rPr>
        <w:t>will accommodate</w:t>
      </w:r>
      <w:r w:rsidRPr="000B046A">
        <w:rPr>
          <w:iCs/>
        </w:rPr>
        <w:t xml:space="preserve"> important economic and social development in the area in which the water is located. The “area in which the waters are located” shall be determined on a case-by-case basis, and shall include all areas directly impacted by the proposed regulated activity. Factors that must be considered in the socio-economic analysis include, but are not limited to, the ecological and economic importance of the affected waters, identification of the least-cost method needed to prevent degradation, the importance of the development to the affected community, the identity and socio</w:t>
      </w:r>
      <w:r w:rsidR="009717A7" w:rsidRPr="000B046A">
        <w:rPr>
          <w:iCs/>
        </w:rPr>
        <w:t>-</w:t>
      </w:r>
      <w:r w:rsidRPr="000B046A">
        <w:rPr>
          <w:iCs/>
        </w:rPr>
        <w:t>economic health of the affected community as determined by appropriate analytical methods, and identification of a range of practicable</w:t>
      </w:r>
      <w:r w:rsidRPr="00DF198C">
        <w:t xml:space="preserve"> </w:t>
      </w:r>
      <w:r w:rsidRPr="00DF198C">
        <w:lastRenderedPageBreak/>
        <w:t xml:space="preserve">alternatives that could prevent or lessen degradation while allowing the important development to occur. </w:t>
      </w:r>
    </w:p>
    <w:p w14:paraId="2264C84A" w14:textId="77777777" w:rsidR="00552CB6" w:rsidRPr="00DF198C" w:rsidRDefault="003237FA" w:rsidP="000B046A">
      <w:pPr>
        <w:pStyle w:val="ListParagraph"/>
        <w:numPr>
          <w:ilvl w:val="3"/>
          <w:numId w:val="20"/>
        </w:numPr>
        <w:spacing w:after="240"/>
      </w:pPr>
      <w:r>
        <w:t>Any a</w:t>
      </w:r>
      <w:r w:rsidR="00552CB6" w:rsidRPr="00DF198C">
        <w:t>dditional documentation requested by the Tribe which, in the judgment of the Tribe, is needed to decide whether to find that a lowering of water quality is necessary to accommodate important economic and social development in the area in which the water is located.</w:t>
      </w:r>
    </w:p>
    <w:p w14:paraId="0F648804" w14:textId="77777777" w:rsidR="00552CB6" w:rsidRPr="00DF198C" w:rsidRDefault="00552CB6" w:rsidP="000B046A">
      <w:pPr>
        <w:pStyle w:val="ListParagraph"/>
        <w:numPr>
          <w:ilvl w:val="2"/>
          <w:numId w:val="19"/>
        </w:numPr>
        <w:spacing w:after="240"/>
        <w:textAlignment w:val="baseline"/>
      </w:pPr>
      <w:r w:rsidRPr="00DF198C">
        <w:t xml:space="preserve">Once the </w:t>
      </w:r>
      <w:r w:rsidR="001905DC">
        <w:t xml:space="preserve">Tribe has </w:t>
      </w:r>
      <w:r w:rsidRPr="00DF198C">
        <w:t xml:space="preserve">the components and information required in paragraph </w:t>
      </w:r>
      <w:r w:rsidR="000E70B0" w:rsidRPr="00DF198C">
        <w:t>(f)</w:t>
      </w:r>
      <w:r w:rsidRPr="00DF198C">
        <w:t xml:space="preserve">(3)(i) of this section, </w:t>
      </w:r>
      <w:r w:rsidRPr="000B046A">
        <w:rPr>
          <w:color w:val="000000" w:themeColor="text1"/>
        </w:rPr>
        <w:t>the</w:t>
      </w:r>
      <w:r w:rsidRPr="00DF198C">
        <w:t xml:space="preserve"> Tribe shall use that information to make a finding as to whether the lowering of water quality is necessary to accommodate important social and economic development in the area in which the water is located. </w:t>
      </w:r>
    </w:p>
    <w:p w14:paraId="1EC2BFB9" w14:textId="77777777" w:rsidR="000B046A" w:rsidRDefault="00552CB6" w:rsidP="00DF198C">
      <w:pPr>
        <w:pStyle w:val="ListParagraph"/>
        <w:numPr>
          <w:ilvl w:val="3"/>
          <w:numId w:val="21"/>
        </w:numPr>
        <w:spacing w:after="240"/>
      </w:pPr>
      <w:r w:rsidRPr="00DF198C">
        <w:t xml:space="preserve">If the proposed lowering of water quality is either not necessary, or not important to accommodate social and economic development, the Tribe shall deny the request to lower water quality. </w:t>
      </w:r>
    </w:p>
    <w:p w14:paraId="3041CD83" w14:textId="77777777" w:rsidR="000B046A" w:rsidRDefault="00552CB6" w:rsidP="00DF198C">
      <w:pPr>
        <w:pStyle w:val="ListParagraph"/>
        <w:numPr>
          <w:ilvl w:val="3"/>
          <w:numId w:val="21"/>
        </w:numPr>
        <w:spacing w:after="240"/>
        <w:textAlignment w:val="baseline"/>
      </w:pPr>
      <w:r w:rsidRPr="00DF198C">
        <w:t xml:space="preserve">If the lowering of water quality is necessary, and will accommodate important social and economic development goals, the Tribe may </w:t>
      </w:r>
      <w:r w:rsidR="00BC78BB">
        <w:t>allow</w:t>
      </w:r>
      <w:r w:rsidRPr="00DF198C">
        <w:t xml:space="preserve"> a lowering to the high quality water as long as one of the alternatives identified in paragraph </w:t>
      </w:r>
      <w:r w:rsidR="000E70B0" w:rsidRPr="00DF198C">
        <w:t>(f)</w:t>
      </w:r>
      <w:r w:rsidRPr="00DF198C">
        <w:t>(3)(i)(</w:t>
      </w:r>
      <w:r w:rsidRPr="000B046A">
        <w:rPr>
          <w:i/>
          <w:iCs/>
        </w:rPr>
        <w:t>2</w:t>
      </w:r>
      <w:r w:rsidRPr="00DF198C">
        <w:t xml:space="preserve">) is selected for implementation. If a non-degrading practicable alternative is selected, no lowering in the high quality water will occur, and the Tribe does not need to authorize the lowering. </w:t>
      </w:r>
    </w:p>
    <w:p w14:paraId="6775E1FF" w14:textId="77777777" w:rsidR="000B046A" w:rsidRDefault="29F91D40" w:rsidP="00DF198C">
      <w:pPr>
        <w:pStyle w:val="ListParagraph"/>
        <w:numPr>
          <w:ilvl w:val="3"/>
          <w:numId w:val="21"/>
        </w:numPr>
        <w:spacing w:after="240"/>
        <w:textAlignment w:val="baseline"/>
      </w:pPr>
      <w:r>
        <w:t xml:space="preserve">In no event may the decision reached under this section allow water quality to be lowered below the level required to support existing and designated uses. </w:t>
      </w:r>
    </w:p>
    <w:p w14:paraId="306BD173" w14:textId="77777777" w:rsidR="000B046A" w:rsidRDefault="00552CB6" w:rsidP="00DF198C">
      <w:pPr>
        <w:pStyle w:val="ListParagraph"/>
        <w:numPr>
          <w:ilvl w:val="3"/>
          <w:numId w:val="21"/>
        </w:numPr>
        <w:spacing w:after="240"/>
        <w:textAlignment w:val="baseline"/>
      </w:pPr>
      <w:r w:rsidRPr="00DF198C">
        <w:t>The Tribe’s decision to allow a lowering of water quality shall be subject to applicable public participation requirements. Any reports, documents and data relevant to the discussion at the public hearing shall be available at least thirty days before the hearing. To the extent possible, public notice regarding the finding to allow a lowering of water quality will be coordinated with other required notices for public review.</w:t>
      </w:r>
    </w:p>
    <w:p w14:paraId="334EEC24" w14:textId="77777777" w:rsidR="00552CB6" w:rsidRPr="00DF198C" w:rsidRDefault="00552CB6" w:rsidP="00DF198C">
      <w:pPr>
        <w:pStyle w:val="ListParagraph"/>
        <w:numPr>
          <w:ilvl w:val="3"/>
          <w:numId w:val="21"/>
        </w:numPr>
        <w:spacing w:after="240"/>
        <w:textAlignment w:val="baseline"/>
      </w:pPr>
      <w:r w:rsidRPr="00DF198C">
        <w:t xml:space="preserve">In allowing any degradation of water quality, the Tribe must assure that there shall be achieved in the watershed the highest statutory and regulatory requirements for all new and existing point sources and cost-effective and reasonable best management practices for nonpoint source controls. </w:t>
      </w:r>
    </w:p>
    <w:p w14:paraId="75C5DFDD" w14:textId="77777777" w:rsidR="00552CB6" w:rsidRPr="00DF198C" w:rsidRDefault="00552CB6" w:rsidP="000B046A">
      <w:pPr>
        <w:pStyle w:val="ListParagraph"/>
        <w:numPr>
          <w:ilvl w:val="1"/>
          <w:numId w:val="16"/>
        </w:numPr>
        <w:spacing w:after="240"/>
        <w:textAlignment w:val="baseline"/>
      </w:pPr>
      <w:r w:rsidRPr="000B046A">
        <w:rPr>
          <w:i/>
        </w:rPr>
        <w:t>Outstanding</w:t>
      </w:r>
      <w:r w:rsidRPr="29F91D40">
        <w:rPr>
          <w:i/>
          <w:iCs/>
        </w:rPr>
        <w:t xml:space="preserve"> National Resource Water Protection consistent with paragraph </w:t>
      </w:r>
      <w:r w:rsidR="000E70B0" w:rsidRPr="29F91D40">
        <w:rPr>
          <w:i/>
          <w:iCs/>
        </w:rPr>
        <w:t>(e)</w:t>
      </w:r>
      <w:r w:rsidRPr="29F91D40">
        <w:rPr>
          <w:i/>
          <w:iCs/>
        </w:rPr>
        <w:t>(3) of this section.</w:t>
      </w:r>
      <w:r w:rsidRPr="00DF198C">
        <w:t xml:space="preserve"> Any interested party may nominate a specific reservation water to be assigned as an Outstanding National Resource Water and the Tribe will make the final decision to assign the water as an Outstanding National Resource Water. Such nomination shall include written documentation of the qualifications of the reservation water that warrant Outstanding National Resource Water protection. </w:t>
      </w:r>
    </w:p>
    <w:p w14:paraId="432A29BB" w14:textId="77777777" w:rsidR="00552CB6" w:rsidRPr="00DF198C" w:rsidRDefault="00552CB6" w:rsidP="000B046A">
      <w:pPr>
        <w:pStyle w:val="ListParagraph"/>
        <w:numPr>
          <w:ilvl w:val="2"/>
          <w:numId w:val="22"/>
        </w:numPr>
        <w:spacing w:after="240"/>
        <w:textAlignment w:val="baseline"/>
      </w:pPr>
      <w:r w:rsidRPr="00DF198C">
        <w:t xml:space="preserve">The Tribe’s decision to assign a water as an Outstanding National Resource Water shall be subject to applicable public participation requirements. Any data and information </w:t>
      </w:r>
      <w:r w:rsidRPr="00DF198C">
        <w:lastRenderedPageBreak/>
        <w:t>relevant to the decision shall be available at least thirty days before the hearing. To the extent possible, public notice regarding the decision to assign a reservation water as an Outstanding National Resource Water will be coordinated with other required notices for public review.</w:t>
      </w:r>
    </w:p>
    <w:p w14:paraId="438FBBEE" w14:textId="77777777" w:rsidR="00552CB6" w:rsidRPr="00DF198C" w:rsidRDefault="00552CB6" w:rsidP="000B046A">
      <w:pPr>
        <w:pStyle w:val="ListParagraph"/>
        <w:numPr>
          <w:ilvl w:val="2"/>
          <w:numId w:val="22"/>
        </w:numPr>
        <w:spacing w:after="240"/>
        <w:textAlignment w:val="baseline"/>
        <w:rPr>
          <w:rFonts w:eastAsiaTheme="minorEastAsia"/>
        </w:rPr>
      </w:pPr>
      <w:r w:rsidRPr="00DF198C">
        <w:t>The Tribe</w:t>
      </w:r>
      <w:r w:rsidRPr="00DF198C">
        <w:rPr>
          <w:color w:val="000000" w:themeColor="text1"/>
        </w:rPr>
        <w:t xml:space="preserve"> will maintain a comprehensive list of the </w:t>
      </w:r>
      <w:r w:rsidRPr="00DF198C">
        <w:t>reservation</w:t>
      </w:r>
      <w:r w:rsidRPr="00DF198C">
        <w:rPr>
          <w:color w:val="000000" w:themeColor="text1"/>
        </w:rPr>
        <w:t xml:space="preserve"> waters in their Regions that have been assigned as an Outstanding National Resource Water consistent with paragraph </w:t>
      </w:r>
      <w:r w:rsidR="000E70B0" w:rsidRPr="00DF198C">
        <w:rPr>
          <w:color w:val="000000" w:themeColor="text1"/>
        </w:rPr>
        <w:t>(f)</w:t>
      </w:r>
      <w:r w:rsidRPr="00DF198C">
        <w:rPr>
          <w:color w:val="000000" w:themeColor="text1"/>
        </w:rPr>
        <w:t>(4)(i) of this section.</w:t>
      </w:r>
    </w:p>
    <w:p w14:paraId="7C2980DC" w14:textId="77777777" w:rsidR="00B30140" w:rsidRPr="00B30140" w:rsidRDefault="00B30140" w:rsidP="00DF198C">
      <w:pPr>
        <w:spacing w:after="240"/>
        <w:ind w:left="720"/>
        <w:rPr>
          <w:b/>
          <w:color w:val="0000FF"/>
        </w:rPr>
      </w:pPr>
      <w:r w:rsidRPr="29F91D40">
        <w:rPr>
          <w:b/>
          <w:bCs/>
          <w:color w:val="0000FF"/>
        </w:rPr>
        <w:t xml:space="preserve">[The last sentence of the following paragraph </w:t>
      </w:r>
      <w:r w:rsidR="00EA6F37">
        <w:rPr>
          <w:b/>
          <w:bCs/>
          <w:color w:val="0000FF"/>
        </w:rPr>
        <w:t xml:space="preserve">(f)(4)(iii) </w:t>
      </w:r>
      <w:r w:rsidRPr="29F91D40">
        <w:rPr>
          <w:b/>
          <w:bCs/>
          <w:color w:val="0000FF"/>
        </w:rPr>
        <w:t>allows for short-term, temporary degradation of O</w:t>
      </w:r>
      <w:r w:rsidR="00196521" w:rsidRPr="29F91D40">
        <w:rPr>
          <w:b/>
          <w:bCs/>
          <w:color w:val="0000FF"/>
        </w:rPr>
        <w:t>u</w:t>
      </w:r>
      <w:r w:rsidR="00AF4353" w:rsidRPr="29F91D40">
        <w:rPr>
          <w:b/>
          <w:bCs/>
          <w:color w:val="0000FF"/>
        </w:rPr>
        <w:t>t</w:t>
      </w:r>
      <w:r w:rsidR="00196521" w:rsidRPr="29F91D40">
        <w:rPr>
          <w:b/>
          <w:bCs/>
          <w:color w:val="0000FF"/>
        </w:rPr>
        <w:t xml:space="preserve">standing </w:t>
      </w:r>
      <w:r w:rsidRPr="29F91D40">
        <w:rPr>
          <w:b/>
          <w:bCs/>
          <w:color w:val="0000FF"/>
        </w:rPr>
        <w:t>N</w:t>
      </w:r>
      <w:r w:rsidR="00196521" w:rsidRPr="29F91D40">
        <w:rPr>
          <w:b/>
          <w:bCs/>
          <w:color w:val="0000FF"/>
        </w:rPr>
        <w:t xml:space="preserve">ational </w:t>
      </w:r>
      <w:r w:rsidRPr="29F91D40">
        <w:rPr>
          <w:b/>
          <w:bCs/>
          <w:color w:val="0000FF"/>
        </w:rPr>
        <w:t>R</w:t>
      </w:r>
      <w:r w:rsidR="00196521" w:rsidRPr="29F91D40">
        <w:rPr>
          <w:b/>
          <w:bCs/>
          <w:color w:val="0000FF"/>
        </w:rPr>
        <w:t xml:space="preserve">esource </w:t>
      </w:r>
      <w:r w:rsidRPr="29F91D40">
        <w:rPr>
          <w:b/>
          <w:bCs/>
          <w:color w:val="0000FF"/>
        </w:rPr>
        <w:t>W</w:t>
      </w:r>
      <w:r w:rsidR="00196521" w:rsidRPr="29F91D40">
        <w:rPr>
          <w:b/>
          <w:bCs/>
          <w:color w:val="0000FF"/>
        </w:rPr>
        <w:t>ater</w:t>
      </w:r>
      <w:r w:rsidRPr="29F91D40">
        <w:rPr>
          <w:b/>
          <w:bCs/>
          <w:color w:val="0000FF"/>
        </w:rPr>
        <w:t>s under certain circumstances. EPA</w:t>
      </w:r>
      <w:r w:rsidR="00196521" w:rsidRPr="29F91D40">
        <w:rPr>
          <w:b/>
          <w:bCs/>
          <w:color w:val="0000FF"/>
        </w:rPr>
        <w:t>’s</w:t>
      </w:r>
      <w:r w:rsidRPr="29F91D40">
        <w:rPr>
          <w:b/>
          <w:bCs/>
          <w:color w:val="0000FF"/>
        </w:rPr>
        <w:t xml:space="preserve"> guidance</w:t>
      </w:r>
      <w:r w:rsidR="00196521" w:rsidRPr="29F91D40">
        <w:rPr>
          <w:b/>
          <w:bCs/>
          <w:color w:val="0000FF"/>
        </w:rPr>
        <w:t xml:space="preserve"> (see </w:t>
      </w:r>
      <w:hyperlink r:id="rId20" w:history="1">
        <w:r w:rsidR="00196521" w:rsidRPr="00E939D9">
          <w:rPr>
            <w:rStyle w:val="Hyperlink"/>
            <w:b/>
            <w:bCs/>
            <w:i/>
            <w:iCs/>
          </w:rPr>
          <w:t>WQS Handbook</w:t>
        </w:r>
      </w:hyperlink>
      <w:r w:rsidR="00196521" w:rsidRPr="29F91D40">
        <w:rPr>
          <w:b/>
          <w:bCs/>
          <w:color w:val="0000FF"/>
        </w:rPr>
        <w:t>)</w:t>
      </w:r>
      <w:r w:rsidRPr="29F91D40">
        <w:rPr>
          <w:b/>
          <w:bCs/>
          <w:color w:val="0000FF"/>
        </w:rPr>
        <w:t xml:space="preserve"> </w:t>
      </w:r>
      <w:r w:rsidR="00D62BD2" w:rsidRPr="29F91D40">
        <w:rPr>
          <w:b/>
          <w:bCs/>
          <w:color w:val="0000FF"/>
        </w:rPr>
        <w:t>discusses</w:t>
      </w:r>
      <w:r w:rsidRPr="29F91D40">
        <w:rPr>
          <w:b/>
          <w:bCs/>
          <w:color w:val="0000FF"/>
        </w:rPr>
        <w:t xml:space="preserve"> such </w:t>
      </w:r>
      <w:r w:rsidR="00196521" w:rsidRPr="29F91D40">
        <w:rPr>
          <w:b/>
          <w:bCs/>
          <w:color w:val="0000FF"/>
        </w:rPr>
        <w:t xml:space="preserve">short-term, temporary </w:t>
      </w:r>
      <w:r w:rsidRPr="29F91D40">
        <w:rPr>
          <w:b/>
          <w:bCs/>
          <w:color w:val="0000FF"/>
        </w:rPr>
        <w:t>degradation. If the Tribe, in coordination with the EPA Regional Office, decides not to include this provision, the sentence may be deleted.]</w:t>
      </w:r>
    </w:p>
    <w:p w14:paraId="5F416B3C" w14:textId="77777777" w:rsidR="00552CB6" w:rsidRPr="00DF198C" w:rsidRDefault="00552CB6" w:rsidP="000B046A">
      <w:pPr>
        <w:pStyle w:val="ListParagraph"/>
        <w:numPr>
          <w:ilvl w:val="2"/>
          <w:numId w:val="22"/>
        </w:numPr>
        <w:spacing w:after="240"/>
        <w:textAlignment w:val="baseline"/>
      </w:pPr>
      <w:r w:rsidRPr="00DF198C">
        <w:t>For reservation waters assigned as Outstanding National Resource Waters</w:t>
      </w:r>
      <w:r w:rsidRPr="00DF198C">
        <w:rPr>
          <w:color w:val="000000" w:themeColor="text1"/>
        </w:rPr>
        <w:t xml:space="preserve"> consistent with </w:t>
      </w:r>
      <w:r w:rsidRPr="000B046A">
        <w:t>paragraph</w:t>
      </w:r>
      <w:r w:rsidRPr="00DF198C">
        <w:rPr>
          <w:color w:val="000000" w:themeColor="text1"/>
        </w:rPr>
        <w:t xml:space="preserve"> </w:t>
      </w:r>
      <w:r w:rsidR="000E70B0" w:rsidRPr="00DF198C">
        <w:rPr>
          <w:color w:val="000000" w:themeColor="text1"/>
        </w:rPr>
        <w:t>(f)</w:t>
      </w:r>
      <w:r w:rsidRPr="00DF198C">
        <w:rPr>
          <w:color w:val="000000" w:themeColor="text1"/>
        </w:rPr>
        <w:t>(4)(i) of this section</w:t>
      </w:r>
      <w:r w:rsidRPr="00DF198C">
        <w:t>, the Tribe shall ensure, through the application of appropriate controls on point and nonpoint pollutant sources, that water quality is maintained and protected. No new or expanded point source discharges will be allowed to Outstanding National Resource Waters, and no new or expanded point source discharges to tributaries to Outstanding National Resource Waters that would result in lower water quality in the Outstanding National Resource Waters will be allowed. The Tribe intends to allow short-term, temporary degradation in an Outstanding National Resource Water as long as the short-term, temporary degradation is limited to the shortest possible time in the context of weeks to months, does not impact existing uses, and does not alter the essential or special characteristics that make the reservation water an Outstanding National Resource Water.</w:t>
      </w:r>
      <w:r w:rsidRPr="00DF198C" w:rsidDel="00560589">
        <w:t xml:space="preserve"> </w:t>
      </w:r>
    </w:p>
    <w:p w14:paraId="6BBBCB9D" w14:textId="77777777" w:rsidR="00C0384F" w:rsidRPr="00050DB7" w:rsidRDefault="00050DB7" w:rsidP="005615B9">
      <w:pPr>
        <w:spacing w:after="240"/>
        <w:rPr>
          <w:rFonts w:eastAsiaTheme="minorEastAsia"/>
        </w:rPr>
      </w:pPr>
      <w:r w:rsidRPr="29F91D40">
        <w:rPr>
          <w:b/>
          <w:bCs/>
          <w:color w:val="0000FF"/>
        </w:rPr>
        <w:t xml:space="preserve">[The following is EPA’s model </w:t>
      </w:r>
      <w:r w:rsidR="00C0384F" w:rsidRPr="29F91D40">
        <w:rPr>
          <w:b/>
          <w:bCs/>
          <w:color w:val="0000FF"/>
        </w:rPr>
        <w:t xml:space="preserve">language for </w:t>
      </w:r>
      <w:r w:rsidR="00F70AA0">
        <w:rPr>
          <w:b/>
          <w:bCs/>
          <w:color w:val="0000FF"/>
        </w:rPr>
        <w:t>wetlands</w:t>
      </w:r>
      <w:r w:rsidR="00C0384F" w:rsidRPr="29F91D40">
        <w:rPr>
          <w:b/>
          <w:bCs/>
          <w:color w:val="0000FF"/>
        </w:rPr>
        <w:t>.</w:t>
      </w:r>
      <w:r w:rsidRPr="29F91D40">
        <w:rPr>
          <w:b/>
          <w:bCs/>
          <w:color w:val="0000FF"/>
        </w:rPr>
        <w:t xml:space="preserve"> </w:t>
      </w:r>
      <w:r w:rsidR="00F70AA0">
        <w:rPr>
          <w:b/>
          <w:bCs/>
          <w:color w:val="0000FF"/>
        </w:rPr>
        <w:t>The T</w:t>
      </w:r>
      <w:r w:rsidR="00F70AA0" w:rsidRPr="29F91D40">
        <w:rPr>
          <w:b/>
          <w:bCs/>
          <w:color w:val="0000FF"/>
        </w:rPr>
        <w:t xml:space="preserve">ribe may include WQS specifically for wetlands at its discretion. </w:t>
      </w:r>
      <w:r w:rsidR="00C0384F" w:rsidRPr="29F91D40">
        <w:rPr>
          <w:b/>
          <w:bCs/>
          <w:color w:val="0000FF"/>
        </w:rPr>
        <w:t xml:space="preserve">The Tribe, in coordination with the EPA Regional Office, may choose to use this text as is, modify the text using the online </w:t>
      </w:r>
      <w:hyperlink r:id="rId21" w:history="1">
        <w:r w:rsidR="00E939D9" w:rsidRPr="00184503">
          <w:rPr>
            <w:rStyle w:val="Hyperlink"/>
            <w:b/>
            <w:bCs/>
            <w:i/>
          </w:rPr>
          <w:t>T</w:t>
        </w:r>
        <w:r w:rsidR="00C0384F" w:rsidRPr="00184503">
          <w:rPr>
            <w:rStyle w:val="Hyperlink"/>
            <w:b/>
            <w:bCs/>
            <w:i/>
          </w:rPr>
          <w:t>emplate</w:t>
        </w:r>
        <w:r w:rsidR="00E939D9" w:rsidRPr="00184503">
          <w:rPr>
            <w:rStyle w:val="Hyperlink"/>
            <w:b/>
            <w:bCs/>
            <w:i/>
          </w:rPr>
          <w:t>s for Developing Wetland Water Quality Standards</w:t>
        </w:r>
      </w:hyperlink>
      <w:r w:rsidR="00C0384F" w:rsidRPr="29F91D40">
        <w:rPr>
          <w:b/>
          <w:bCs/>
          <w:color w:val="0000FF"/>
        </w:rPr>
        <w:t>, or omit the section in its entirety.</w:t>
      </w:r>
      <w:r w:rsidR="00595C0F">
        <w:rPr>
          <w:b/>
          <w:bCs/>
          <w:color w:val="0000FF"/>
        </w:rPr>
        <w:t xml:space="preserve"> By omitting WQS specifically for wetlands, the uses, criteria, and antidegradation sections in paragraphs (b) through (f) </w:t>
      </w:r>
      <w:r w:rsidR="00AD23B4">
        <w:rPr>
          <w:b/>
          <w:bCs/>
          <w:color w:val="0000FF"/>
        </w:rPr>
        <w:t xml:space="preserve">will </w:t>
      </w:r>
      <w:r w:rsidR="00595C0F">
        <w:rPr>
          <w:b/>
          <w:bCs/>
          <w:color w:val="0000FF"/>
        </w:rPr>
        <w:t xml:space="preserve">apply to </w:t>
      </w:r>
      <w:r w:rsidR="00AD23B4">
        <w:rPr>
          <w:b/>
          <w:bCs/>
          <w:color w:val="0000FF"/>
        </w:rPr>
        <w:t xml:space="preserve">any </w:t>
      </w:r>
      <w:r w:rsidR="00595C0F">
        <w:rPr>
          <w:b/>
          <w:bCs/>
          <w:color w:val="0000FF"/>
        </w:rPr>
        <w:t>wetlands</w:t>
      </w:r>
      <w:r w:rsidR="00AD23B4">
        <w:rPr>
          <w:b/>
          <w:bCs/>
          <w:color w:val="0000FF"/>
        </w:rPr>
        <w:t xml:space="preserve"> in the reservation</w:t>
      </w:r>
      <w:r w:rsidR="00C0384F" w:rsidRPr="29F91D40">
        <w:rPr>
          <w:b/>
          <w:bCs/>
          <w:color w:val="0000FF"/>
        </w:rPr>
        <w:t>]</w:t>
      </w:r>
      <w:r w:rsidRPr="29F91D40">
        <w:rPr>
          <w:b/>
          <w:bCs/>
          <w:color w:val="0000FF"/>
        </w:rPr>
        <w:t xml:space="preserve">. </w:t>
      </w:r>
    </w:p>
    <w:p w14:paraId="1E7F38AE" w14:textId="77777777" w:rsidR="005F06A4" w:rsidRPr="00DF198C" w:rsidRDefault="29F91D40" w:rsidP="000B046A">
      <w:pPr>
        <w:pStyle w:val="Heading1"/>
      </w:pPr>
      <w:r w:rsidRPr="000B046A">
        <w:rPr>
          <w:i/>
        </w:rPr>
        <w:t>Wetlands</w:t>
      </w:r>
      <w:r w:rsidRPr="29F91D40">
        <w:rPr>
          <w:i/>
          <w:iCs/>
        </w:rPr>
        <w:t xml:space="preserve"> designated uses, narrative and numeric water quality criteria, and antidegradation requirements </w:t>
      </w:r>
    </w:p>
    <w:p w14:paraId="11AE1B65" w14:textId="77777777" w:rsidR="005F06A4" w:rsidRPr="00DF198C" w:rsidRDefault="29F91D40" w:rsidP="00B34E09">
      <w:pPr>
        <w:pStyle w:val="ListParagraph"/>
        <w:numPr>
          <w:ilvl w:val="1"/>
          <w:numId w:val="24"/>
        </w:numPr>
        <w:spacing w:after="240"/>
        <w:textAlignment w:val="baseline"/>
      </w:pPr>
      <w:r w:rsidRPr="29F91D40">
        <w:rPr>
          <w:i/>
          <w:iCs/>
        </w:rPr>
        <w:t xml:space="preserve">Definition: </w:t>
      </w:r>
      <w:r>
        <w:t xml:space="preserve">For the purposes of this section, wetlands are defined by the Cowardin classification scheme. </w:t>
      </w:r>
    </w:p>
    <w:p w14:paraId="5F5D9D4C" w14:textId="77777777" w:rsidR="005F06A4" w:rsidRPr="00451A71" w:rsidRDefault="29F91D40" w:rsidP="008506BF">
      <w:pPr>
        <w:spacing w:after="240"/>
        <w:ind w:left="360"/>
        <w:rPr>
          <w:b/>
          <w:color w:val="0000FF"/>
        </w:rPr>
      </w:pPr>
      <w:r w:rsidRPr="29F91D40">
        <w:rPr>
          <w:b/>
          <w:bCs/>
          <w:color w:val="0000FF"/>
        </w:rPr>
        <w:t>[Note: The “Cowardin classification system” is used by the U.S. Fish and Wildlife Service for the National Wetlands Inventory. In this system, wetlands are classified by landscape position, vegetation cover and hydrologic regime. The Cowardin system includes five major wetland types: marine, tidal, lacustrine, palustrine</w:t>
      </w:r>
      <w:r w:rsidR="00EA6F37">
        <w:rPr>
          <w:b/>
          <w:bCs/>
          <w:color w:val="0000FF"/>
        </w:rPr>
        <w:t>,</w:t>
      </w:r>
      <w:r w:rsidRPr="29F91D40">
        <w:rPr>
          <w:b/>
          <w:bCs/>
          <w:color w:val="0000FF"/>
        </w:rPr>
        <w:t xml:space="preserve"> and riverine.]</w:t>
      </w:r>
    </w:p>
    <w:p w14:paraId="256861E0" w14:textId="77777777" w:rsidR="005F06A4" w:rsidRPr="00DF198C" w:rsidRDefault="005F06A4" w:rsidP="00B34E09">
      <w:pPr>
        <w:pStyle w:val="ListParagraph"/>
        <w:numPr>
          <w:ilvl w:val="1"/>
          <w:numId w:val="24"/>
        </w:numPr>
        <w:spacing w:after="240"/>
        <w:textAlignment w:val="baseline"/>
        <w:rPr>
          <w:rFonts w:eastAsiaTheme="minorEastAsia"/>
          <w:color w:val="000000" w:themeColor="text1"/>
        </w:rPr>
      </w:pPr>
      <w:r w:rsidRPr="00B34E09">
        <w:rPr>
          <w:i/>
          <w:iCs/>
        </w:rPr>
        <w:t>Designated</w:t>
      </w:r>
      <w:r w:rsidRPr="29F91D40">
        <w:rPr>
          <w:i/>
          <w:iCs/>
          <w:color w:val="000000" w:themeColor="text1"/>
        </w:rPr>
        <w:t xml:space="preserve"> Uses</w:t>
      </w:r>
      <w:r w:rsidRPr="00DF198C">
        <w:rPr>
          <w:color w:val="000000" w:themeColor="text1"/>
        </w:rPr>
        <w:t xml:space="preserve">. For waters </w:t>
      </w:r>
      <w:r w:rsidRPr="00DF198C">
        <w:t>designated in paragraph (a) of this section</w:t>
      </w:r>
      <w:r w:rsidRPr="00DF198C">
        <w:rPr>
          <w:color w:val="000000" w:themeColor="text1"/>
        </w:rPr>
        <w:t xml:space="preserve"> that constitute wetlands, as defined by the Cowardin classification scheme,</w:t>
      </w:r>
      <w:r w:rsidRPr="00DF198C">
        <w:rPr>
          <w:color w:val="FF0000"/>
        </w:rPr>
        <w:t xml:space="preserve"> </w:t>
      </w:r>
      <w:r w:rsidRPr="00DF198C">
        <w:rPr>
          <w:color w:val="000000" w:themeColor="text1"/>
        </w:rPr>
        <w:t>the designated uses are: base</w:t>
      </w:r>
      <w:r w:rsidR="00EA6F37">
        <w:rPr>
          <w:color w:val="000000" w:themeColor="text1"/>
        </w:rPr>
        <w:t xml:space="preserve"> </w:t>
      </w:r>
      <w:r w:rsidRPr="00DF198C">
        <w:rPr>
          <w:color w:val="000000" w:themeColor="text1"/>
        </w:rPr>
        <w:lastRenderedPageBreak/>
        <w:t>flow discharge, cultural and traditional uses, flood flow attenuation, groundwater recharge, indigenous floral faunal diversity abundance, nutrient cycling, organic carbon export/cycling, protection of downstream water quality, recreation, resilience against climatic effects, sediment/shoreline stabilization, surface water storage, and water-dependent wildlife.</w:t>
      </w:r>
      <w:r w:rsidR="00441394">
        <w:rPr>
          <w:rStyle w:val="FootnoteReference"/>
          <w:color w:val="000000" w:themeColor="text1"/>
        </w:rPr>
        <w:footnoteReference w:id="5"/>
      </w:r>
    </w:p>
    <w:p w14:paraId="307F8C1E" w14:textId="77777777" w:rsidR="005F06A4" w:rsidRPr="00DF198C" w:rsidRDefault="005F06A4" w:rsidP="00B34E09">
      <w:pPr>
        <w:pStyle w:val="ListParagraph"/>
        <w:numPr>
          <w:ilvl w:val="1"/>
          <w:numId w:val="24"/>
        </w:numPr>
        <w:spacing w:after="240"/>
        <w:textAlignment w:val="baseline"/>
        <w:rPr>
          <w:rFonts w:eastAsiaTheme="minorEastAsia"/>
          <w:color w:val="000000" w:themeColor="text1"/>
        </w:rPr>
      </w:pPr>
      <w:r w:rsidRPr="29F91D40">
        <w:rPr>
          <w:i/>
          <w:iCs/>
        </w:rPr>
        <w:t>Narrative</w:t>
      </w:r>
      <w:r w:rsidRPr="00DF198C">
        <w:t xml:space="preserve"> </w:t>
      </w:r>
      <w:r w:rsidRPr="29F91D40">
        <w:rPr>
          <w:i/>
          <w:iCs/>
          <w:color w:val="000000" w:themeColor="text1"/>
        </w:rPr>
        <w:t>criteria</w:t>
      </w:r>
      <w:r w:rsidRPr="00DF198C">
        <w:rPr>
          <w:color w:val="000000" w:themeColor="text1"/>
        </w:rPr>
        <w:t xml:space="preserve">. </w:t>
      </w:r>
      <w:r w:rsidR="00406903">
        <w:rPr>
          <w:color w:val="000000" w:themeColor="text1"/>
        </w:rPr>
        <w:t>All</w:t>
      </w:r>
      <w:r w:rsidR="00406903" w:rsidRPr="00DF198C">
        <w:rPr>
          <w:color w:val="000000" w:themeColor="text1"/>
        </w:rPr>
        <w:t xml:space="preserve"> </w:t>
      </w:r>
      <w:r w:rsidRPr="00DF198C">
        <w:rPr>
          <w:color w:val="000000" w:themeColor="text1"/>
        </w:rPr>
        <w:t>waters</w:t>
      </w:r>
      <w:r w:rsidRPr="00DF198C" w:rsidDel="00235DE9">
        <w:rPr>
          <w:color w:val="000000" w:themeColor="text1"/>
        </w:rPr>
        <w:t xml:space="preserve"> </w:t>
      </w:r>
      <w:r w:rsidR="00235DE9">
        <w:t>included</w:t>
      </w:r>
      <w:r w:rsidR="00235DE9" w:rsidRPr="00DF198C">
        <w:t xml:space="preserve"> </w:t>
      </w:r>
      <w:r w:rsidRPr="00DF198C">
        <w:t>in paragraph (a) of this section</w:t>
      </w:r>
      <w:r w:rsidRPr="00DF198C">
        <w:rPr>
          <w:color w:val="000000" w:themeColor="text1"/>
        </w:rPr>
        <w:t xml:space="preserve"> that constitute wetlands, as defined by the Cowardin classification scheme, shall maintain the biological, physical, and chemical conditions of reference wetlands</w:t>
      </w:r>
      <w:r w:rsidR="00B84755">
        <w:rPr>
          <w:rStyle w:val="FootnoteReference"/>
          <w:color w:val="000000" w:themeColor="text1"/>
        </w:rPr>
        <w:footnoteReference w:id="6"/>
      </w:r>
      <w:r w:rsidRPr="00DF198C">
        <w:rPr>
          <w:color w:val="000000" w:themeColor="text1"/>
        </w:rPr>
        <w:t>, specifically: base flow, flow regime, wetland hydroperiod; chemical, nutrient, dissolved oxygen regime of the wetland; conditions favorable to protection and propagation of threatened, endangered, and at-risk species; conductivity; floristic quality; integrity of species diversity, abundance, zonation; normal movement of fauna; pH of wetland waters; salinity; size shape; soil type horizon structure; water currents, erosion, or sedimentation patterns; water levels or elevations; and water temperature variations.</w:t>
      </w:r>
    </w:p>
    <w:p w14:paraId="282F2827" w14:textId="77777777" w:rsidR="00235DE9" w:rsidRDefault="29F91D40" w:rsidP="00B34E09">
      <w:pPr>
        <w:pStyle w:val="ListParagraph"/>
        <w:numPr>
          <w:ilvl w:val="1"/>
          <w:numId w:val="24"/>
        </w:numPr>
        <w:spacing w:after="240"/>
        <w:textAlignment w:val="baseline"/>
      </w:pPr>
      <w:r w:rsidRPr="29F91D40">
        <w:rPr>
          <w:i/>
          <w:iCs/>
        </w:rPr>
        <w:t>Numeric criteria</w:t>
      </w:r>
      <w:r>
        <w:t>. For all waters included in paragraph (a) of this section that constitute wetlands, numeric criteria identified in Table 1</w:t>
      </w:r>
      <w:r w:rsidR="00595C0F">
        <w:t xml:space="preserve"> (excluding alkalinity,</w:t>
      </w:r>
      <w:r>
        <w:t xml:space="preserve"> dissolved oxygen, pH, sulfide, and temperature which are addressed by narrative criteria), Table 2, Table 3, and Table 4 apply as follows:</w:t>
      </w:r>
    </w:p>
    <w:p w14:paraId="34241E0F" w14:textId="77777777" w:rsidR="00235DE9" w:rsidRDefault="29F91D40" w:rsidP="00B34E09">
      <w:pPr>
        <w:pStyle w:val="ListParagraph"/>
        <w:numPr>
          <w:ilvl w:val="2"/>
          <w:numId w:val="25"/>
        </w:numPr>
        <w:spacing w:after="240"/>
        <w:textAlignment w:val="baseline"/>
        <w:rPr>
          <w:color w:val="000000"/>
          <w:sz w:val="22"/>
          <w:szCs w:val="22"/>
        </w:rPr>
      </w:pPr>
      <w:r w:rsidRPr="29F91D40">
        <w:rPr>
          <w:color w:val="000000" w:themeColor="text1"/>
        </w:rPr>
        <w:t>For waters in which the salinity is equal to or less than 1 part per thousand 95% or more of the time, the applicable criteria are the freshwater criteria in Column B of Table 1 and in Table 2;</w:t>
      </w:r>
    </w:p>
    <w:p w14:paraId="68A200A3" w14:textId="77777777" w:rsidR="00235DE9" w:rsidRDefault="29F91D40" w:rsidP="00B34E09">
      <w:pPr>
        <w:pStyle w:val="ListParagraph"/>
        <w:numPr>
          <w:ilvl w:val="2"/>
          <w:numId w:val="25"/>
        </w:numPr>
        <w:spacing w:after="240"/>
        <w:textAlignment w:val="baseline"/>
        <w:rPr>
          <w:color w:val="000000"/>
        </w:rPr>
      </w:pPr>
      <w:r w:rsidRPr="29F91D40">
        <w:rPr>
          <w:color w:val="000000" w:themeColor="text1"/>
        </w:rPr>
        <w:t xml:space="preserve">For waters in which the salinity is equal to or greater than 10 parts per thousand 95% or more of the time, the applicable criteria are the saltwater criteria in Column C Table 1 of this section; and </w:t>
      </w:r>
    </w:p>
    <w:p w14:paraId="29FF493A" w14:textId="77777777" w:rsidR="00235DE9" w:rsidRDefault="29F91D40" w:rsidP="00B34E09">
      <w:pPr>
        <w:pStyle w:val="ListParagraph"/>
        <w:numPr>
          <w:ilvl w:val="2"/>
          <w:numId w:val="25"/>
        </w:numPr>
        <w:spacing w:after="240"/>
        <w:textAlignment w:val="baseline"/>
      </w:pPr>
      <w:r>
        <w:t>For waters in which the salinity is between 1 and 10 parts per thousand as defined in paragraphs (d)(</w:t>
      </w:r>
      <w:r w:rsidR="00EA6F37">
        <w:t>1</w:t>
      </w:r>
      <w:r>
        <w:t>)(ii) and (iii) of this section, the applicable criteria are the more stringent of the freshwater or saltwater criteria.</w:t>
      </w:r>
    </w:p>
    <w:p w14:paraId="41A91202" w14:textId="7DBEC9CC" w:rsidR="00235DE9" w:rsidRDefault="29F91D40" w:rsidP="00AB5B09">
      <w:pPr>
        <w:spacing w:after="240"/>
        <w:ind w:left="360"/>
      </w:pPr>
      <w:r>
        <w:t>For all waters included in paragraph (a) of this section that constitute wetlands, “</w:t>
      </w:r>
      <w:r w:rsidR="007633DA">
        <w:t>O</w:t>
      </w:r>
      <w:r>
        <w:t xml:space="preserve">rganism </w:t>
      </w:r>
      <w:r w:rsidR="007633DA">
        <w:t>O</w:t>
      </w:r>
      <w:r>
        <w:t>nly” numeric criteria identified in Table 5 apply</w:t>
      </w:r>
      <w:r w:rsidR="007633DA">
        <w:t>.</w:t>
      </w:r>
    </w:p>
    <w:p w14:paraId="63EE4C5D" w14:textId="26DCF082" w:rsidR="00C53FDE" w:rsidRDefault="00C53FDE" w:rsidP="00B34E09">
      <w:pPr>
        <w:pStyle w:val="ListParagraph"/>
        <w:numPr>
          <w:ilvl w:val="1"/>
          <w:numId w:val="24"/>
        </w:numPr>
        <w:spacing w:after="240"/>
        <w:textAlignment w:val="baseline"/>
      </w:pPr>
      <w:r w:rsidRPr="00B34E09">
        <w:rPr>
          <w:i/>
          <w:iCs/>
        </w:rPr>
        <w:t>Recreational</w:t>
      </w:r>
      <w:r w:rsidRPr="29F91D40">
        <w:rPr>
          <w:i/>
          <w:iCs/>
          <w:color w:val="000000" w:themeColor="text1"/>
        </w:rPr>
        <w:t xml:space="preserve"> water quality criteria. </w:t>
      </w:r>
      <w:r>
        <w:t>For all waters included in paragraph (a) of this section that constitute wetlands, numeric criteria identified in Table 6 apply as follows:</w:t>
      </w:r>
    </w:p>
    <w:p w14:paraId="47F4804C" w14:textId="386057E4" w:rsidR="00C53FDE" w:rsidRPr="00DF198C" w:rsidRDefault="00C53FDE" w:rsidP="00C53FDE">
      <w:pPr>
        <w:autoSpaceDE w:val="0"/>
        <w:autoSpaceDN w:val="0"/>
        <w:adjustRightInd w:val="0"/>
        <w:spacing w:after="240"/>
        <w:ind w:left="720" w:right="117"/>
        <w:rPr>
          <w:color w:val="000000"/>
        </w:rPr>
      </w:pPr>
      <w:r w:rsidRPr="29F91D40">
        <w:rPr>
          <w:b/>
          <w:bCs/>
          <w:color w:val="0000FF"/>
        </w:rPr>
        <w:t xml:space="preserve">[OPTION 1: enter the following text to use EPA Recommendation 1 in Table 6] </w:t>
      </w:r>
      <w:r w:rsidRPr="29F91D40">
        <w:rPr>
          <w:color w:val="000000" w:themeColor="text1"/>
        </w:rPr>
        <w:t xml:space="preserve">the criteria in Column A of Table 6 shall apply.  </w:t>
      </w:r>
    </w:p>
    <w:p w14:paraId="09EACEC3" w14:textId="5E401A46" w:rsidR="00C53FDE" w:rsidRPr="00DF198C" w:rsidRDefault="00C53FDE" w:rsidP="00C53FDE">
      <w:pPr>
        <w:autoSpaceDE w:val="0"/>
        <w:autoSpaceDN w:val="0"/>
        <w:adjustRightInd w:val="0"/>
        <w:spacing w:after="240"/>
        <w:ind w:left="720" w:right="117"/>
        <w:rPr>
          <w:color w:val="000000"/>
        </w:rPr>
      </w:pPr>
      <w:r w:rsidRPr="29F91D40">
        <w:rPr>
          <w:b/>
          <w:bCs/>
          <w:color w:val="0000FF"/>
        </w:rPr>
        <w:lastRenderedPageBreak/>
        <w:t>[OPTION 2: enter the following text to use EPA Recommendation 2 in Table 6]</w:t>
      </w:r>
      <w:r w:rsidRPr="29F91D40">
        <w:rPr>
          <w:b/>
          <w:bCs/>
          <w:color w:val="0070C0"/>
        </w:rPr>
        <w:t xml:space="preserve"> </w:t>
      </w:r>
      <w:r w:rsidRPr="29F91D40">
        <w:rPr>
          <w:color w:val="000000" w:themeColor="text1"/>
        </w:rPr>
        <w:t xml:space="preserve">the criteria in Column B of Table 6 shall apply.  </w:t>
      </w:r>
    </w:p>
    <w:p w14:paraId="100AB894" w14:textId="77777777" w:rsidR="005F06A4" w:rsidRPr="00DF198C" w:rsidRDefault="005F06A4" w:rsidP="00B34E09">
      <w:pPr>
        <w:pStyle w:val="ListParagraph"/>
        <w:numPr>
          <w:ilvl w:val="1"/>
          <w:numId w:val="24"/>
        </w:numPr>
        <w:spacing w:after="240"/>
        <w:textAlignment w:val="baseline"/>
      </w:pPr>
      <w:r w:rsidRPr="00B34E09">
        <w:rPr>
          <w:i/>
          <w:iCs/>
        </w:rPr>
        <w:t>Antidegradation</w:t>
      </w:r>
      <w:r w:rsidRPr="29F91D40">
        <w:rPr>
          <w:i/>
          <w:iCs/>
          <w:color w:val="000000" w:themeColor="text1"/>
        </w:rPr>
        <w:t xml:space="preserve"> requirements.</w:t>
      </w:r>
      <w:r w:rsidRPr="00DF198C">
        <w:rPr>
          <w:color w:val="000000" w:themeColor="text1"/>
        </w:rPr>
        <w:t xml:space="preserve"> For waters </w:t>
      </w:r>
      <w:r w:rsidRPr="00DF198C">
        <w:t>designated in paragraph (a) of this section</w:t>
      </w:r>
      <w:r w:rsidRPr="00DF198C">
        <w:rPr>
          <w:color w:val="000000" w:themeColor="text1"/>
        </w:rPr>
        <w:t xml:space="preserve"> that constitute wetlands, </w:t>
      </w:r>
      <w:r w:rsidR="00406903">
        <w:rPr>
          <w:color w:val="000000" w:themeColor="text1"/>
        </w:rPr>
        <w:t xml:space="preserve">as defined by </w:t>
      </w:r>
      <w:r w:rsidRPr="00DF198C">
        <w:rPr>
          <w:color w:val="000000" w:themeColor="text1"/>
        </w:rPr>
        <w:t xml:space="preserve">the Cowardin classification scheme, the </w:t>
      </w:r>
      <w:r w:rsidR="0016320D">
        <w:rPr>
          <w:color w:val="000000" w:themeColor="text1"/>
        </w:rPr>
        <w:t xml:space="preserve">following </w:t>
      </w:r>
      <w:r w:rsidRPr="00DF198C">
        <w:rPr>
          <w:color w:val="000000" w:themeColor="text1"/>
        </w:rPr>
        <w:t xml:space="preserve">antidegradation requirements </w:t>
      </w:r>
      <w:r w:rsidR="0016320D">
        <w:rPr>
          <w:color w:val="000000" w:themeColor="text1"/>
        </w:rPr>
        <w:t>shall apply</w:t>
      </w:r>
      <w:r w:rsidRPr="00DF198C">
        <w:rPr>
          <w:color w:val="151515"/>
        </w:rPr>
        <w:t>:</w:t>
      </w:r>
      <w:r w:rsidRPr="00DF198C">
        <w:t xml:space="preserve"> </w:t>
      </w:r>
    </w:p>
    <w:p w14:paraId="0657BFEA" w14:textId="77777777" w:rsidR="00B34E09" w:rsidRDefault="29F91D40" w:rsidP="005F06A4">
      <w:pPr>
        <w:pStyle w:val="ListParagraph"/>
        <w:numPr>
          <w:ilvl w:val="2"/>
          <w:numId w:val="26"/>
        </w:numPr>
        <w:spacing w:after="240"/>
        <w:textAlignment w:val="baseline"/>
      </w:pPr>
      <w:r w:rsidRPr="00B34E09">
        <w:rPr>
          <w:color w:val="000000" w:themeColor="text1"/>
        </w:rPr>
        <w:t>Maintenance</w:t>
      </w:r>
      <w:r w:rsidRPr="00B34E09">
        <w:t xml:space="preserve"> and protection of existing instream water uses and the level of water quality necessary to protect the existing uses consistent with paragraphs (e) and (f) of this section;</w:t>
      </w:r>
    </w:p>
    <w:p w14:paraId="6F6A25AF" w14:textId="77777777" w:rsidR="00B34E09" w:rsidRDefault="29F91D40" w:rsidP="00AB5B09">
      <w:pPr>
        <w:pStyle w:val="ListParagraph"/>
        <w:numPr>
          <w:ilvl w:val="2"/>
          <w:numId w:val="26"/>
        </w:numPr>
        <w:spacing w:after="240"/>
        <w:textAlignment w:val="baseline"/>
      </w:pPr>
      <w:r w:rsidRPr="00B34E09">
        <w:t>No net loss to the water quality, functions, values, area, or ecological integrity of high quality wetlands, unless, after satisfying applicable antidegradation provisions including avoidance, minimization, and mitigation/replacement requirements, the Tribe determines that allowing degradation is necessary to accommodate important social or economic development in the area in which the wetlands are located consistent with paragraphs (e) and (f) of this section; and</w:t>
      </w:r>
    </w:p>
    <w:p w14:paraId="563494D2" w14:textId="77777777" w:rsidR="00AB5B09" w:rsidRDefault="29F91D40" w:rsidP="00B34E09">
      <w:pPr>
        <w:spacing w:after="240"/>
        <w:ind w:left="720"/>
        <w:textAlignment w:val="baseline"/>
      </w:pPr>
      <w:r>
        <w:t xml:space="preserve">(iii) No loss to the water quality, functions, values, area, or ecological integrity of wetlands assigned as Outstanding National Resource Waters consistent with paragraphs (e) and (f) of this section. </w:t>
      </w:r>
    </w:p>
    <w:p w14:paraId="3A3E2C02" w14:textId="77777777" w:rsidR="003F2DA0" w:rsidRDefault="29F91D40" w:rsidP="005F06A4">
      <w:pPr>
        <w:spacing w:after="240"/>
      </w:pPr>
      <w:r w:rsidRPr="29F91D40">
        <w:rPr>
          <w:b/>
          <w:bCs/>
          <w:color w:val="0000FF"/>
        </w:rPr>
        <w:t>[The Tribe may include a Mixing Zone Policy at its discretion.</w:t>
      </w:r>
      <w:r w:rsidR="00952766" w:rsidRPr="00952766">
        <w:rPr>
          <w:b/>
          <w:bCs/>
          <w:color w:val="0000FF"/>
        </w:rPr>
        <w:t xml:space="preserve"> </w:t>
      </w:r>
      <w:r w:rsidR="00952766">
        <w:rPr>
          <w:b/>
          <w:bCs/>
          <w:color w:val="0000FF"/>
        </w:rPr>
        <w:t xml:space="preserve">EPA’s guidance on mixing zones includes EPA’s </w:t>
      </w:r>
      <w:hyperlink r:id="rId22" w:history="1">
        <w:r w:rsidR="0084043F" w:rsidRPr="00C2010B">
          <w:rPr>
            <w:rStyle w:val="Hyperlink"/>
            <w:b/>
            <w:bCs/>
            <w:i/>
          </w:rPr>
          <w:t>Technical Support Document For Water Quality-based Toxics Control</w:t>
        </w:r>
        <w:r w:rsidR="0084043F" w:rsidRPr="00184503">
          <w:rPr>
            <w:rStyle w:val="Hyperlink"/>
            <w:b/>
            <w:bCs/>
            <w:i/>
          </w:rPr>
          <w:t xml:space="preserve"> (March 1991)</w:t>
        </w:r>
      </w:hyperlink>
      <w:r w:rsidR="0084043F">
        <w:rPr>
          <w:b/>
          <w:bCs/>
          <w:color w:val="0000FF"/>
        </w:rPr>
        <w:t xml:space="preserve"> </w:t>
      </w:r>
      <w:r w:rsidR="00952766">
        <w:rPr>
          <w:b/>
          <w:bCs/>
          <w:color w:val="0000FF"/>
        </w:rPr>
        <w:t xml:space="preserve">(e.g., see pp., 33-34; </w:t>
      </w:r>
      <w:r w:rsidR="00BD579B">
        <w:rPr>
          <w:b/>
          <w:bCs/>
          <w:color w:val="0000FF"/>
        </w:rPr>
        <w:t>69</w:t>
      </w:r>
      <w:r w:rsidR="00952766">
        <w:rPr>
          <w:b/>
          <w:bCs/>
          <w:color w:val="0000FF"/>
        </w:rPr>
        <w:t>-78).</w:t>
      </w:r>
      <w:r w:rsidRPr="29F91D40">
        <w:rPr>
          <w:b/>
          <w:bCs/>
          <w:color w:val="0000FF"/>
        </w:rPr>
        <w:t xml:space="preserve"> The following is EPA’s recommended text for such a policy. The Tribe, in coordination with the EPA Regional Office, may choose to use this text as is, modify the text, or omit the policy in its entirety.]</w:t>
      </w:r>
      <w:r>
        <w:t xml:space="preserve"> </w:t>
      </w:r>
    </w:p>
    <w:p w14:paraId="7E2B1BE5" w14:textId="77777777" w:rsidR="006D4A3B" w:rsidRDefault="29F91D40" w:rsidP="00B34E09">
      <w:pPr>
        <w:pStyle w:val="Heading1"/>
      </w:pPr>
      <w:r w:rsidRPr="29F91D40">
        <w:t>Mixing Zone Policy</w:t>
      </w:r>
      <w:r>
        <w:t xml:space="preserve"> </w:t>
      </w:r>
    </w:p>
    <w:p w14:paraId="56DA11DB" w14:textId="77777777" w:rsidR="006D4A3B" w:rsidRPr="00DF198C" w:rsidRDefault="006D4A3B" w:rsidP="00DF198C">
      <w:pPr>
        <w:spacing w:after="240"/>
        <w:ind w:left="360"/>
      </w:pPr>
      <w:r w:rsidRPr="00DF198C">
        <w:t xml:space="preserve">In conjunction with the issuance of CWA section 402 and 404 permits, the </w:t>
      </w:r>
      <w:r w:rsidR="00DF198C">
        <w:t xml:space="preserve">Tribe authorizes the </w:t>
      </w:r>
      <w:r w:rsidR="00C232B2">
        <w:t xml:space="preserve">use of </w:t>
      </w:r>
      <w:r w:rsidRPr="00DF198C">
        <w:t xml:space="preserve">mixing zones in </w:t>
      </w:r>
      <w:r w:rsidR="00DF198C">
        <w:t xml:space="preserve">the </w:t>
      </w:r>
      <w:r w:rsidRPr="00DF198C">
        <w:t xml:space="preserve">reservation waters </w:t>
      </w:r>
      <w:r w:rsidR="00DF198C">
        <w:t xml:space="preserve">designated in paragraph (a) of this section </w:t>
      </w:r>
      <w:r w:rsidRPr="00DF198C">
        <w:t>on a case-by-case basis</w:t>
      </w:r>
      <w:r w:rsidR="00C232B2">
        <w:t>, in accordance with the following provisions</w:t>
      </w:r>
      <w:r w:rsidRPr="00DF198C">
        <w:t xml:space="preserve">. </w:t>
      </w:r>
    </w:p>
    <w:p w14:paraId="06EBED88" w14:textId="77777777" w:rsidR="006D4A3B" w:rsidRPr="00DF198C" w:rsidRDefault="29F91D40" w:rsidP="00B34E09">
      <w:pPr>
        <w:pStyle w:val="ListParagraph"/>
        <w:numPr>
          <w:ilvl w:val="1"/>
          <w:numId w:val="27"/>
        </w:numPr>
        <w:spacing w:after="240"/>
        <w:textAlignment w:val="baseline"/>
      </w:pPr>
      <w:r w:rsidRPr="00B34E09">
        <w:rPr>
          <w:iCs/>
        </w:rPr>
        <w:t>Mixing</w:t>
      </w:r>
      <w:r w:rsidRPr="00B34E09">
        <w:t xml:space="preserve"> zones, including their size, configuration, and location, shall be authorized by the </w:t>
      </w:r>
      <w:r w:rsidRPr="29F91D40">
        <w:rPr>
          <w:b/>
          <w:bCs/>
          <w:color w:val="0000FF"/>
        </w:rPr>
        <w:t xml:space="preserve">[insert name of the Tribe’s office that will authorize the mixing zones] </w:t>
      </w:r>
      <w:r>
        <w:t xml:space="preserve">on a case-by-case basis in accordance with the provisions of this section at the time a permit is issued, renewed, or materially modified and is in effect as long as the permit remains in effect. Such an authorization is required before the permitting authority can use the mixing zone to determine the need for, or level of, effluent limits for a particular pollutant. </w:t>
      </w:r>
    </w:p>
    <w:p w14:paraId="24042E42" w14:textId="77777777" w:rsidR="006D4A3B" w:rsidRPr="00DF198C" w:rsidRDefault="006D4A3B" w:rsidP="00B34E09">
      <w:pPr>
        <w:pStyle w:val="ListParagraph"/>
        <w:numPr>
          <w:ilvl w:val="1"/>
          <w:numId w:val="27"/>
        </w:numPr>
        <w:spacing w:after="240"/>
        <w:textAlignment w:val="baseline"/>
      </w:pPr>
      <w:r w:rsidRPr="00B34E09">
        <w:rPr>
          <w:iCs/>
        </w:rPr>
        <w:t>Mixing</w:t>
      </w:r>
      <w:r w:rsidRPr="00DF198C">
        <w:t xml:space="preserve"> zones shall not be authorized for a pollutant when the receiving water does not meet water quality criteria for that pollutant</w:t>
      </w:r>
      <w:r w:rsidR="00247C28">
        <w:t>,</w:t>
      </w:r>
      <w:r w:rsidRPr="00DF198C">
        <w:t xml:space="preserve"> except where (a) the effluent limits established using a mixing zone are consistent with an </w:t>
      </w:r>
      <w:r w:rsidR="00247C28">
        <w:t>EPA-</w:t>
      </w:r>
      <w:r w:rsidRPr="00DF198C">
        <w:t xml:space="preserve">approved </w:t>
      </w:r>
      <w:r w:rsidR="00247C28">
        <w:t>or EPA-established</w:t>
      </w:r>
      <w:r w:rsidRPr="00DF198C">
        <w:t xml:space="preserve"> TMDL, and (b) the mixing zone is in accordance with this section. </w:t>
      </w:r>
    </w:p>
    <w:p w14:paraId="4F6F6820" w14:textId="77777777" w:rsidR="006D4A3B" w:rsidRPr="00DF198C" w:rsidRDefault="006D4A3B" w:rsidP="00B34E09">
      <w:pPr>
        <w:pStyle w:val="ListParagraph"/>
        <w:numPr>
          <w:ilvl w:val="1"/>
          <w:numId w:val="27"/>
        </w:numPr>
        <w:spacing w:after="240"/>
        <w:textAlignment w:val="baseline"/>
        <w:rPr>
          <w:color w:val="000000"/>
        </w:rPr>
      </w:pPr>
      <w:r w:rsidRPr="00DF198C">
        <w:t xml:space="preserve">Mixing </w:t>
      </w:r>
      <w:r w:rsidRPr="00B34E09">
        <w:rPr>
          <w:iCs/>
        </w:rPr>
        <w:t>zones</w:t>
      </w:r>
      <w:r w:rsidRPr="00DF198C">
        <w:t xml:space="preserve"> shall not be authorized where they may cause unreasonable interference with, or danger to designated uses</w:t>
      </w:r>
      <w:r w:rsidR="00247C28">
        <w:t>,</w:t>
      </w:r>
      <w:r w:rsidRPr="00DF198C">
        <w:t xml:space="preserve"> including, but not limited to, </w:t>
      </w:r>
      <w:r w:rsidR="00247C28">
        <w:t xml:space="preserve">any of </w:t>
      </w:r>
      <w:r w:rsidRPr="00DF198C">
        <w:t xml:space="preserve">the following: </w:t>
      </w:r>
    </w:p>
    <w:p w14:paraId="7FFA7EC5" w14:textId="77777777" w:rsidR="007B1F22" w:rsidRPr="00DF198C" w:rsidRDefault="006D4A3B" w:rsidP="00B34E09">
      <w:pPr>
        <w:pStyle w:val="ListParagraph"/>
        <w:numPr>
          <w:ilvl w:val="2"/>
          <w:numId w:val="28"/>
        </w:numPr>
        <w:spacing w:after="240"/>
        <w:textAlignment w:val="baseline"/>
        <w:rPr>
          <w:color w:val="000000"/>
        </w:rPr>
      </w:pPr>
      <w:r w:rsidRPr="00DF198C">
        <w:lastRenderedPageBreak/>
        <w:t>Impairment to the integrity of the aquatic community</w:t>
      </w:r>
      <w:r w:rsidR="00247C28">
        <w:t>,</w:t>
      </w:r>
      <w:r w:rsidRPr="00DF198C">
        <w:t xml:space="preserve"> including interfer</w:t>
      </w:r>
      <w:r w:rsidR="00247C28">
        <w:t>ence</w:t>
      </w:r>
      <w:r w:rsidRPr="00DF198C">
        <w:t xml:space="preserve"> with successful spawning, egg incubation, rearing, or passage of aquatic life. </w:t>
      </w:r>
    </w:p>
    <w:p w14:paraId="47DE4207" w14:textId="77777777" w:rsidR="007B1F22" w:rsidRPr="00DF198C" w:rsidRDefault="29F91D40" w:rsidP="00B34E09">
      <w:pPr>
        <w:pStyle w:val="ListParagraph"/>
        <w:numPr>
          <w:ilvl w:val="2"/>
          <w:numId w:val="28"/>
        </w:numPr>
        <w:spacing w:after="240"/>
        <w:textAlignment w:val="baseline"/>
        <w:rPr>
          <w:color w:val="000000"/>
        </w:rPr>
      </w:pPr>
      <w:r>
        <w:t>Discharges into shellfish beds.</w:t>
      </w:r>
    </w:p>
    <w:p w14:paraId="3497E720" w14:textId="77777777" w:rsidR="007B1F22" w:rsidRPr="00DF198C" w:rsidRDefault="29F91D40" w:rsidP="00B34E09">
      <w:pPr>
        <w:pStyle w:val="ListParagraph"/>
        <w:numPr>
          <w:ilvl w:val="2"/>
          <w:numId w:val="28"/>
        </w:numPr>
        <w:spacing w:after="240"/>
        <w:textAlignment w:val="baseline"/>
        <w:rPr>
          <w:color w:val="000000"/>
        </w:rPr>
      </w:pPr>
      <w:r>
        <w:t xml:space="preserve">Lethality to aquatic life passing through the mixing zone. </w:t>
      </w:r>
    </w:p>
    <w:p w14:paraId="428A95A2" w14:textId="77777777" w:rsidR="007B1F22" w:rsidRPr="00DF198C" w:rsidRDefault="29F91D40" w:rsidP="00B34E09">
      <w:pPr>
        <w:pStyle w:val="ListParagraph"/>
        <w:numPr>
          <w:ilvl w:val="2"/>
          <w:numId w:val="28"/>
        </w:numPr>
        <w:spacing w:after="240"/>
        <w:textAlignment w:val="baseline"/>
        <w:rPr>
          <w:color w:val="000000"/>
        </w:rPr>
      </w:pPr>
      <w:r>
        <w:t xml:space="preserve">Heat in the discharge that may cause thermal shock, lethality, or loss of cold water habitat or may attract aquatic life to a toxic discharge. </w:t>
      </w:r>
    </w:p>
    <w:p w14:paraId="599B4DFA" w14:textId="77777777" w:rsidR="007B1F22" w:rsidRPr="00DF198C" w:rsidRDefault="29F91D40" w:rsidP="00B34E09">
      <w:pPr>
        <w:pStyle w:val="ListParagraph"/>
        <w:numPr>
          <w:ilvl w:val="2"/>
          <w:numId w:val="28"/>
        </w:numPr>
        <w:spacing w:after="240"/>
        <w:textAlignment w:val="baseline"/>
        <w:rPr>
          <w:color w:val="000000"/>
        </w:rPr>
      </w:pPr>
      <w:r>
        <w:t xml:space="preserve">Bioaccumulative pollutants in the discharge. </w:t>
      </w:r>
    </w:p>
    <w:p w14:paraId="360B5FC4" w14:textId="77777777" w:rsidR="007B1F22" w:rsidRPr="00DF198C" w:rsidRDefault="29F91D40" w:rsidP="00B34E09">
      <w:pPr>
        <w:pStyle w:val="ListParagraph"/>
        <w:numPr>
          <w:ilvl w:val="2"/>
          <w:numId w:val="28"/>
        </w:numPr>
        <w:spacing w:after="240"/>
        <w:textAlignment w:val="baseline"/>
        <w:rPr>
          <w:color w:val="000000"/>
        </w:rPr>
      </w:pPr>
      <w:r>
        <w:t xml:space="preserve">Pollutant concentrations that exceed maximum contaminant levels at drinking water intakes. </w:t>
      </w:r>
    </w:p>
    <w:p w14:paraId="6D65A3EA" w14:textId="34FDAC11" w:rsidR="006D4A3B" w:rsidRPr="00DF198C" w:rsidRDefault="29F91D40" w:rsidP="00B34E09">
      <w:pPr>
        <w:pStyle w:val="ListParagraph"/>
        <w:numPr>
          <w:ilvl w:val="2"/>
          <w:numId w:val="28"/>
        </w:numPr>
        <w:spacing w:after="240"/>
        <w:textAlignment w:val="baseline"/>
        <w:rPr>
          <w:color w:val="000000"/>
        </w:rPr>
      </w:pPr>
      <w:r>
        <w:t xml:space="preserve">Conditions that impede or prohibit recreation in or on the waterbody. Mixing zones shall not be authorized for the indicators in Table 6. </w:t>
      </w:r>
    </w:p>
    <w:p w14:paraId="6F4E2D4F" w14:textId="77777777" w:rsidR="007B1F22" w:rsidRPr="00DF198C" w:rsidRDefault="29F91D40" w:rsidP="00B34E09">
      <w:pPr>
        <w:pStyle w:val="ListParagraph"/>
        <w:numPr>
          <w:ilvl w:val="1"/>
          <w:numId w:val="27"/>
        </w:numPr>
        <w:spacing w:after="240"/>
        <w:textAlignment w:val="baseline"/>
        <w:rPr>
          <w:color w:val="000000"/>
        </w:rPr>
      </w:pPr>
      <w:r>
        <w:t xml:space="preserve">Mixing zones shall not overlap. </w:t>
      </w:r>
    </w:p>
    <w:p w14:paraId="252D1FB8" w14:textId="77777777" w:rsidR="007B1F22" w:rsidRPr="00DF198C" w:rsidRDefault="006D4A3B" w:rsidP="00B34E09">
      <w:pPr>
        <w:pStyle w:val="ListParagraph"/>
        <w:numPr>
          <w:ilvl w:val="1"/>
          <w:numId w:val="27"/>
        </w:numPr>
        <w:spacing w:after="240"/>
        <w:textAlignment w:val="baseline"/>
        <w:rPr>
          <w:color w:val="000000"/>
        </w:rPr>
      </w:pPr>
      <w:r w:rsidRPr="00DF198C">
        <w:t xml:space="preserve">Water quality within an authorized mixing zone is allowed to exceed chronic water quality criteria for those parameters approved by the </w:t>
      </w:r>
      <w:r w:rsidR="005F06A4" w:rsidRPr="29F91D40">
        <w:rPr>
          <w:b/>
          <w:bCs/>
          <w:color w:val="0000FF"/>
        </w:rPr>
        <w:t xml:space="preserve">[insert name of </w:t>
      </w:r>
      <w:r w:rsidR="00F70AA0">
        <w:rPr>
          <w:b/>
          <w:bCs/>
          <w:color w:val="0000FF"/>
        </w:rPr>
        <w:t xml:space="preserve">the </w:t>
      </w:r>
      <w:r w:rsidR="00A82DA0" w:rsidRPr="29F91D40">
        <w:rPr>
          <w:b/>
          <w:bCs/>
          <w:color w:val="0000FF"/>
        </w:rPr>
        <w:t>Tribe’s office that will authorize the mixing zones</w:t>
      </w:r>
      <w:r w:rsidR="005F06A4" w:rsidRPr="29F91D40">
        <w:rPr>
          <w:b/>
          <w:bCs/>
          <w:color w:val="0000FF"/>
        </w:rPr>
        <w:t>]</w:t>
      </w:r>
      <w:r w:rsidRPr="00DF198C">
        <w:t xml:space="preserve">. Acute water quality criteria may be exceeded for such parameters within the zone of initial dilution inside the mixing zone. </w:t>
      </w:r>
      <w:r w:rsidRPr="00DF198C">
        <w:rPr>
          <w:color w:val="000000"/>
        </w:rPr>
        <w:t>Acute criteria shall be met as near to the point of discharge as practicably attainable.</w:t>
      </w:r>
      <w:r w:rsidRPr="00DF198C">
        <w:t xml:space="preserve"> Narrative criteria in paragraph (c) </w:t>
      </w:r>
      <w:r w:rsidR="005F06A4">
        <w:t xml:space="preserve">of this section </w:t>
      </w:r>
      <w:r w:rsidRPr="00DF198C">
        <w:t xml:space="preserve">apply within the mixing zone. </w:t>
      </w:r>
      <w:r w:rsidRPr="00DF198C">
        <w:rPr>
          <w:color w:val="000000"/>
        </w:rPr>
        <w:t xml:space="preserve">Water quality criteria shall not be </w:t>
      </w:r>
      <w:r w:rsidR="0084571A">
        <w:rPr>
          <w:color w:val="000000"/>
        </w:rPr>
        <w:t xml:space="preserve">exceeded </w:t>
      </w:r>
      <w:r w:rsidRPr="00DF198C">
        <w:rPr>
          <w:color w:val="000000"/>
        </w:rPr>
        <w:t>outside of the boundary of a mixing zone as a result of the discharge for which the mixing zone was authorized.</w:t>
      </w:r>
    </w:p>
    <w:p w14:paraId="4F269E99" w14:textId="77777777" w:rsidR="006D4A3B" w:rsidRPr="00DF198C" w:rsidRDefault="006D4A3B" w:rsidP="00B34E09">
      <w:pPr>
        <w:pStyle w:val="ListParagraph"/>
        <w:numPr>
          <w:ilvl w:val="1"/>
          <w:numId w:val="27"/>
        </w:numPr>
        <w:spacing w:after="240"/>
        <w:textAlignment w:val="baseline"/>
        <w:rPr>
          <w:color w:val="000000"/>
        </w:rPr>
      </w:pPr>
      <w:r w:rsidRPr="00B34E09">
        <w:t>Mixing</w:t>
      </w:r>
      <w:r w:rsidRPr="00DF198C">
        <w:rPr>
          <w:color w:val="000000"/>
        </w:rPr>
        <w:t xml:space="preserve"> zones shall be no </w:t>
      </w:r>
      <w:r w:rsidRPr="00DF198C">
        <w:t>larger than necessary,</w:t>
      </w:r>
      <w:r w:rsidRPr="00DF198C">
        <w:rPr>
          <w:color w:val="000000"/>
        </w:rPr>
        <w:t xml:space="preserve"> and the concentrations of pollutants present shall be minimized. </w:t>
      </w:r>
      <w:r w:rsidRPr="00DF198C">
        <w:t xml:space="preserve">Mixing zones shall meet the following restrictions: </w:t>
      </w:r>
    </w:p>
    <w:p w14:paraId="179F3BBC" w14:textId="77777777" w:rsidR="006D4A3B" w:rsidRPr="00DF198C" w:rsidRDefault="29F91D40" w:rsidP="00B34E09">
      <w:pPr>
        <w:pStyle w:val="ListParagraph"/>
        <w:numPr>
          <w:ilvl w:val="2"/>
          <w:numId w:val="29"/>
        </w:numPr>
        <w:spacing w:after="240"/>
        <w:textAlignment w:val="baseline"/>
        <w:rPr>
          <w:color w:val="000000"/>
        </w:rPr>
      </w:pPr>
      <w:r w:rsidRPr="29F91D40">
        <w:rPr>
          <w:color w:val="000000" w:themeColor="text1"/>
        </w:rPr>
        <w:t>Mixing zones</w:t>
      </w:r>
      <w:r>
        <w:t xml:space="preserve"> in flowing waters</w:t>
      </w:r>
      <w:r w:rsidRPr="29F91D40">
        <w:rPr>
          <w:color w:val="000000" w:themeColor="text1"/>
        </w:rPr>
        <w:t xml:space="preserve"> shall </w:t>
      </w:r>
      <w:r w:rsidRPr="29F91D40">
        <w:rPr>
          <w:color w:val="000000" w:themeColor="text1"/>
          <w:u w:val="single"/>
        </w:rPr>
        <w:t>not</w:t>
      </w:r>
      <w:r>
        <w:t xml:space="preserve">: </w:t>
      </w:r>
    </w:p>
    <w:p w14:paraId="52C36134" w14:textId="77777777" w:rsidR="007B1F22" w:rsidRPr="00B34E09" w:rsidRDefault="29F91D40" w:rsidP="00B34E09">
      <w:pPr>
        <w:pStyle w:val="ListParagraph"/>
        <w:numPr>
          <w:ilvl w:val="3"/>
          <w:numId w:val="21"/>
        </w:numPr>
        <w:spacing w:after="240"/>
      </w:pPr>
      <w:r w:rsidRPr="00B34E09">
        <w:t xml:space="preserve">Extend in a downstream direction for a distance from the discharge port(s) greater than 300 feet plus the depth of water over the discharge port(s); </w:t>
      </w:r>
    </w:p>
    <w:p w14:paraId="2C74F3CA" w14:textId="77777777" w:rsidR="007B1F22" w:rsidRPr="00B34E09" w:rsidRDefault="29F91D40" w:rsidP="00B34E09">
      <w:pPr>
        <w:pStyle w:val="ListParagraph"/>
        <w:numPr>
          <w:ilvl w:val="3"/>
          <w:numId w:val="21"/>
        </w:numPr>
        <w:spacing w:after="240"/>
      </w:pPr>
      <w:r w:rsidRPr="00B34E09">
        <w:t>Extend upstream for a distance of over 100 feet;</w:t>
      </w:r>
    </w:p>
    <w:p w14:paraId="1DB95571" w14:textId="77777777" w:rsidR="007B1F22" w:rsidRPr="00B34E09" w:rsidRDefault="29F91D40" w:rsidP="00B34E09">
      <w:pPr>
        <w:pStyle w:val="ListParagraph"/>
        <w:numPr>
          <w:ilvl w:val="3"/>
          <w:numId w:val="21"/>
        </w:numPr>
        <w:spacing w:after="240"/>
      </w:pPr>
      <w:r w:rsidRPr="00B34E09">
        <w:t xml:space="preserve">Utilize greater than 25% of the critical low flow; </w:t>
      </w:r>
      <w:r w:rsidR="00EA6F37">
        <w:t>nor</w:t>
      </w:r>
      <w:r w:rsidRPr="00B34E09">
        <w:t xml:space="preserve"> </w:t>
      </w:r>
    </w:p>
    <w:p w14:paraId="6A0F8758" w14:textId="77777777" w:rsidR="006D4A3B" w:rsidRPr="00B34E09" w:rsidRDefault="29F91D40" w:rsidP="00B34E09">
      <w:pPr>
        <w:pStyle w:val="ListParagraph"/>
        <w:numPr>
          <w:ilvl w:val="3"/>
          <w:numId w:val="21"/>
        </w:numPr>
        <w:spacing w:after="240"/>
      </w:pPr>
      <w:r w:rsidRPr="00B34E09">
        <w:t>Occupy greater than 25% of the width of the waterbody.</w:t>
      </w:r>
    </w:p>
    <w:p w14:paraId="70C83D1E" w14:textId="77777777" w:rsidR="006D4A3B" w:rsidRPr="00DF198C" w:rsidRDefault="29F91D40" w:rsidP="001864E9">
      <w:pPr>
        <w:pStyle w:val="ListParagraph"/>
        <w:numPr>
          <w:ilvl w:val="2"/>
          <w:numId w:val="29"/>
        </w:numPr>
        <w:spacing w:after="240"/>
        <w:textAlignment w:val="baseline"/>
        <w:rPr>
          <w:color w:val="000000"/>
        </w:rPr>
      </w:pPr>
      <w:r w:rsidRPr="29F91D40">
        <w:rPr>
          <w:color w:val="000000" w:themeColor="text1"/>
        </w:rPr>
        <w:t>Mixing zones</w:t>
      </w:r>
      <w:r>
        <w:t xml:space="preserve"> in nonflowing waters shall </w:t>
      </w:r>
      <w:r w:rsidRPr="29F91D40">
        <w:rPr>
          <w:u w:val="single"/>
        </w:rPr>
        <w:t>not</w:t>
      </w:r>
      <w:r>
        <w:t xml:space="preserve">: </w:t>
      </w:r>
    </w:p>
    <w:p w14:paraId="4CDD954B" w14:textId="77777777" w:rsidR="007B1F22" w:rsidRPr="001864E9" w:rsidRDefault="29F91D40" w:rsidP="001864E9">
      <w:pPr>
        <w:pStyle w:val="ListParagraph"/>
        <w:numPr>
          <w:ilvl w:val="3"/>
          <w:numId w:val="30"/>
        </w:numPr>
        <w:spacing w:after="240"/>
      </w:pPr>
      <w:r w:rsidRPr="001864E9">
        <w:t>Exceed 10% of the volume of the waterbody;</w:t>
      </w:r>
    </w:p>
    <w:p w14:paraId="6BB53F93" w14:textId="77777777" w:rsidR="007B1F22" w:rsidRPr="001864E9" w:rsidRDefault="29F91D40" w:rsidP="001864E9">
      <w:pPr>
        <w:pStyle w:val="ListParagraph"/>
        <w:numPr>
          <w:ilvl w:val="3"/>
          <w:numId w:val="21"/>
        </w:numPr>
        <w:spacing w:after="240"/>
      </w:pPr>
      <w:r w:rsidRPr="001864E9">
        <w:t xml:space="preserve">Exceed 10% of the surface area of the waterbody (maximum radial extent of the plume regardless of whether it reaches the surface); </w:t>
      </w:r>
      <w:r w:rsidR="00EA6F37">
        <w:t>nor</w:t>
      </w:r>
    </w:p>
    <w:p w14:paraId="2354E8BC" w14:textId="77777777" w:rsidR="006D4A3B" w:rsidRPr="001864E9" w:rsidRDefault="29F91D40" w:rsidP="001864E9">
      <w:pPr>
        <w:pStyle w:val="ListParagraph"/>
        <w:numPr>
          <w:ilvl w:val="3"/>
          <w:numId w:val="21"/>
        </w:numPr>
        <w:spacing w:after="240"/>
      </w:pPr>
      <w:r w:rsidRPr="001864E9">
        <w:lastRenderedPageBreak/>
        <w:t>Extend beyond 15% of the width of the waterbody.</w:t>
      </w:r>
    </w:p>
    <w:p w14:paraId="0B71315E" w14:textId="77777777" w:rsidR="006D4A3B" w:rsidRPr="00DF198C" w:rsidRDefault="29F91D40" w:rsidP="001864E9">
      <w:pPr>
        <w:pStyle w:val="ListParagraph"/>
        <w:numPr>
          <w:ilvl w:val="1"/>
          <w:numId w:val="27"/>
        </w:numPr>
        <w:spacing w:after="240"/>
        <w:textAlignment w:val="baseline"/>
        <w:rPr>
          <w:color w:val="000000"/>
        </w:rPr>
      </w:pPr>
      <w:r>
        <w:t xml:space="preserve">The following elements shall be considered when designing an outfall: </w:t>
      </w:r>
    </w:p>
    <w:p w14:paraId="107F980D" w14:textId="77777777" w:rsidR="007B1F22"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 xml:space="preserve">Promote rapid mixing to the extent practicable through careful location and outfall design; </w:t>
      </w:r>
    </w:p>
    <w:p w14:paraId="09F8E758" w14:textId="77777777" w:rsidR="007B1F22"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Diffusers shall be used; and</w:t>
      </w:r>
    </w:p>
    <w:p w14:paraId="2CCFCC6C" w14:textId="77777777" w:rsidR="00481D9C"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Mixing zones that result in shore-hugging plumes shall not be authorized.</w:t>
      </w:r>
    </w:p>
    <w:p w14:paraId="3AE22094" w14:textId="77777777" w:rsidR="00481D9C" w:rsidRPr="00463B8F" w:rsidRDefault="00481D9C" w:rsidP="00481D9C">
      <w:pPr>
        <w:spacing w:after="240"/>
        <w:rPr>
          <w:b/>
          <w:color w:val="0000FF"/>
        </w:rPr>
      </w:pPr>
      <w:r w:rsidRPr="29F91D40">
        <w:rPr>
          <w:b/>
          <w:bCs/>
          <w:color w:val="0000FF"/>
        </w:rPr>
        <w:t>[</w:t>
      </w:r>
      <w:r w:rsidR="00F34DEE" w:rsidRPr="29F91D40">
        <w:rPr>
          <w:b/>
          <w:bCs/>
          <w:color w:val="0000FF"/>
        </w:rPr>
        <w:t xml:space="preserve">The following is EPA’s recommended text for </w:t>
      </w:r>
      <w:r w:rsidR="00683F95">
        <w:rPr>
          <w:b/>
          <w:bCs/>
          <w:color w:val="0000FF"/>
        </w:rPr>
        <w:t xml:space="preserve">a </w:t>
      </w:r>
      <w:r w:rsidR="00683F95" w:rsidRPr="29F91D40">
        <w:rPr>
          <w:b/>
          <w:bCs/>
          <w:color w:val="0000FF"/>
        </w:rPr>
        <w:t>Compliance Schedule Authorizing Provision</w:t>
      </w:r>
      <w:r w:rsidR="00F34DEE" w:rsidRPr="29F91D40">
        <w:rPr>
          <w:b/>
          <w:bCs/>
          <w:color w:val="0000FF"/>
        </w:rPr>
        <w:t xml:space="preserve">. </w:t>
      </w:r>
      <w:r w:rsidRPr="29F91D40">
        <w:rPr>
          <w:b/>
          <w:bCs/>
          <w:color w:val="0000FF"/>
        </w:rPr>
        <w:t xml:space="preserve">The Tribe may include </w:t>
      </w:r>
      <w:r w:rsidR="00683F95">
        <w:rPr>
          <w:b/>
          <w:bCs/>
          <w:color w:val="0000FF"/>
        </w:rPr>
        <w:t xml:space="preserve">this provision </w:t>
      </w:r>
      <w:r w:rsidRPr="29F91D40">
        <w:rPr>
          <w:b/>
          <w:bCs/>
          <w:color w:val="0000FF"/>
        </w:rPr>
        <w:t>at its discretion. The Tribe, in coordination with the EPA Regional Office, may choose to use this text as is, modify the text, or omit the provision in its entirety.]</w:t>
      </w:r>
    </w:p>
    <w:p w14:paraId="1008A356" w14:textId="77777777" w:rsidR="006D4A3B" w:rsidRPr="001864E9" w:rsidRDefault="29F91D40" w:rsidP="001864E9">
      <w:pPr>
        <w:pStyle w:val="Heading1"/>
        <w:rPr>
          <w:i/>
        </w:rPr>
      </w:pPr>
      <w:r w:rsidRPr="001864E9">
        <w:rPr>
          <w:i/>
        </w:rPr>
        <w:t xml:space="preserve">Compliance Schedule Authorization Provision </w:t>
      </w:r>
    </w:p>
    <w:p w14:paraId="366EDE5A" w14:textId="77777777" w:rsidR="007F7443" w:rsidRDefault="00552CB6">
      <w:pPr>
        <w:spacing w:after="240"/>
        <w:ind w:left="360"/>
      </w:pPr>
      <w:r w:rsidRPr="00DF198C">
        <w:t xml:space="preserve">The </w:t>
      </w:r>
      <w:r w:rsidR="00A82DA0">
        <w:t>T</w:t>
      </w:r>
      <w:r w:rsidRPr="00DF198C">
        <w:t>ribe authorizes the use of compliance schedules, on a case-by-case basis, for water quality-based effluent limits in National Pollutant Discharge Elimination System (NPDES) permits, when appropriate, and consistent with 40 CFR 122.47, for new, recommencing, or existing dischargers to require compliance as soon as possible with water quality</w:t>
      </w:r>
      <w:r w:rsidR="0084571A">
        <w:t>-</w:t>
      </w:r>
      <w:r w:rsidRPr="00DF198C">
        <w:t>based effluent limitations calculated to meet water quality standards issued or revised after July 1, 1977.</w:t>
      </w:r>
    </w:p>
    <w:p w14:paraId="565500CE" w14:textId="77777777" w:rsidR="00683F95" w:rsidRPr="00DF198C" w:rsidRDefault="00683F95" w:rsidP="008506BF">
      <w:pPr>
        <w:spacing w:after="240"/>
        <w:rPr>
          <w:spacing w:val="-1"/>
        </w:rPr>
      </w:pPr>
      <w:r w:rsidRPr="29F91D40">
        <w:rPr>
          <w:b/>
          <w:bCs/>
          <w:color w:val="0000FF"/>
        </w:rPr>
        <w:t xml:space="preserve">[The following is EPA’s recommended text for </w:t>
      </w:r>
      <w:r w:rsidR="00A12627">
        <w:rPr>
          <w:b/>
          <w:bCs/>
          <w:color w:val="0000FF"/>
        </w:rPr>
        <w:t>WQS</w:t>
      </w:r>
      <w:r>
        <w:rPr>
          <w:b/>
          <w:bCs/>
          <w:color w:val="0000FF"/>
        </w:rPr>
        <w:t xml:space="preserve"> variances</w:t>
      </w:r>
      <w:r w:rsidRPr="29F91D40">
        <w:rPr>
          <w:b/>
          <w:bCs/>
          <w:color w:val="0000FF"/>
        </w:rPr>
        <w:t xml:space="preserve">. The Tribe may include </w:t>
      </w:r>
      <w:r>
        <w:rPr>
          <w:b/>
          <w:bCs/>
          <w:color w:val="0000FF"/>
        </w:rPr>
        <w:t>WQS variances at its discretion. EPA’s</w:t>
      </w:r>
      <w:r w:rsidDel="00A12627">
        <w:rPr>
          <w:b/>
          <w:bCs/>
          <w:color w:val="0000FF"/>
        </w:rPr>
        <w:t xml:space="preserve"> </w:t>
      </w:r>
      <w:r>
        <w:rPr>
          <w:b/>
          <w:bCs/>
          <w:color w:val="0000FF"/>
        </w:rPr>
        <w:t xml:space="preserve">regulation allows for adoption of a WQS variance consistent with </w:t>
      </w:r>
      <w:r w:rsidR="00A12627">
        <w:rPr>
          <w:b/>
          <w:bCs/>
          <w:color w:val="0000FF"/>
        </w:rPr>
        <w:t xml:space="preserve">the requirements of </w:t>
      </w:r>
      <w:r>
        <w:rPr>
          <w:b/>
          <w:bCs/>
          <w:color w:val="0000FF"/>
        </w:rPr>
        <w:t>40 CFR 131.14.</w:t>
      </w:r>
      <w:r w:rsidR="00665968" w:rsidRPr="00665968">
        <w:rPr>
          <w:b/>
          <w:bCs/>
          <w:color w:val="0000FF"/>
        </w:rPr>
        <w:t xml:space="preserve"> </w:t>
      </w:r>
      <w:r w:rsidR="00665968" w:rsidRPr="29F91D40">
        <w:rPr>
          <w:b/>
          <w:bCs/>
          <w:color w:val="0000FF"/>
        </w:rPr>
        <w:t xml:space="preserve">Note that to become effective under the Clean Water Act, any WQS variances issued after the </w:t>
      </w:r>
      <w:r w:rsidR="00665968">
        <w:rPr>
          <w:b/>
          <w:bCs/>
          <w:color w:val="0000FF"/>
        </w:rPr>
        <w:t>initial WQS</w:t>
      </w:r>
      <w:r w:rsidR="00665968" w:rsidRPr="29F91D40">
        <w:rPr>
          <w:b/>
          <w:bCs/>
          <w:color w:val="0000FF"/>
        </w:rPr>
        <w:t xml:space="preserve"> are adopted must themselves be adopted by the Tribe, listed in paragraph (k), submitted by the Tribe to EPA, and approved by EPA, in accordance with 40 CFR part 131.</w:t>
      </w:r>
      <w:r>
        <w:rPr>
          <w:b/>
          <w:bCs/>
          <w:color w:val="0000FF"/>
        </w:rPr>
        <w:t>]</w:t>
      </w:r>
    </w:p>
    <w:p w14:paraId="160CBE13" w14:textId="77777777" w:rsidR="006D4A3B" w:rsidRPr="00DF198C" w:rsidRDefault="29F91D40" w:rsidP="001864E9">
      <w:pPr>
        <w:pStyle w:val="Heading1"/>
      </w:pPr>
      <w:r w:rsidRPr="001864E9">
        <w:rPr>
          <w:i/>
        </w:rPr>
        <w:t>WQS</w:t>
      </w:r>
      <w:r w:rsidRPr="29F91D40">
        <w:rPr>
          <w:i/>
          <w:iCs/>
        </w:rPr>
        <w:t xml:space="preserve"> Variances</w:t>
      </w:r>
      <w:r>
        <w:t xml:space="preserve">  </w:t>
      </w:r>
    </w:p>
    <w:p w14:paraId="01E48D36" w14:textId="77777777" w:rsidR="00552CB6" w:rsidRDefault="29F91D40" w:rsidP="00DF198C">
      <w:pPr>
        <w:spacing w:after="240"/>
        <w:ind w:left="360"/>
      </w:pPr>
      <w:r>
        <w:t>Any WQS variances adopted will be consistent with the regulation at 40 CFR 131.14 and included in paragraph (k) of this section.</w:t>
      </w:r>
    </w:p>
    <w:p w14:paraId="380A0DD6" w14:textId="77777777" w:rsidR="00AB5B09" w:rsidRPr="00AB5B09" w:rsidRDefault="00A81114" w:rsidP="005336CE">
      <w:pPr>
        <w:spacing w:after="240"/>
        <w:rPr>
          <w:b/>
          <w:color w:val="0000FF"/>
        </w:rPr>
      </w:pPr>
      <w:r>
        <w:rPr>
          <w:b/>
          <w:color w:val="0000FF"/>
        </w:rPr>
        <w:t>[P</w:t>
      </w:r>
      <w:r w:rsidRPr="005336CE">
        <w:rPr>
          <w:b/>
          <w:color w:val="0000FF"/>
        </w:rPr>
        <w:t>aragraph (k)</w:t>
      </w:r>
      <w:r>
        <w:rPr>
          <w:b/>
          <w:color w:val="0000FF"/>
        </w:rPr>
        <w:t xml:space="preserve"> below </w:t>
      </w:r>
      <w:r w:rsidRPr="005336CE">
        <w:rPr>
          <w:b/>
          <w:color w:val="0000FF"/>
        </w:rPr>
        <w:t>is reserved for use to list any waterbody-specific designated uses that differ from those in paragraph (b) of this section, any waterbody-specific water quality criteria that differ from those in paragraphs (c) and (d) of this section, and any WQS variances adopted under paragraph (j) of this section.</w:t>
      </w:r>
      <w:r w:rsidRPr="00A81114" w:rsidDel="00665968">
        <w:rPr>
          <w:b/>
          <w:bCs/>
          <w:color w:val="0000FF"/>
        </w:rPr>
        <w:t xml:space="preserve"> </w:t>
      </w:r>
      <w:r w:rsidR="00EA6F37">
        <w:rPr>
          <w:b/>
          <w:bCs/>
          <w:color w:val="0000FF"/>
        </w:rPr>
        <w:t>Remove the word “[Reserved]” if entries are made in this paragraph.]</w:t>
      </w:r>
    </w:p>
    <w:p w14:paraId="74C18D94" w14:textId="77777777" w:rsidR="004C2EF4" w:rsidRPr="00DF198C" w:rsidRDefault="004C2EF4" w:rsidP="001864E9">
      <w:pPr>
        <w:pStyle w:val="Heading1"/>
        <w:rPr>
          <w:i/>
        </w:rPr>
      </w:pPr>
      <w:r w:rsidRPr="001864E9">
        <w:rPr>
          <w:i/>
        </w:rPr>
        <w:t>Water</w:t>
      </w:r>
      <w:r w:rsidRPr="29F91D40">
        <w:rPr>
          <w:i/>
          <w:iCs/>
        </w:rPr>
        <w:t xml:space="preserve"> Body-Specific Designated Uses, Criteria, and </w:t>
      </w:r>
      <w:r w:rsidR="00B40E5E" w:rsidRPr="29F91D40">
        <w:rPr>
          <w:i/>
          <w:iCs/>
        </w:rPr>
        <w:t xml:space="preserve">WQS </w:t>
      </w:r>
      <w:r w:rsidRPr="29F91D40">
        <w:rPr>
          <w:i/>
          <w:iCs/>
        </w:rPr>
        <w:t>Variances</w:t>
      </w:r>
    </w:p>
    <w:p w14:paraId="40615882" w14:textId="77777777" w:rsidR="006D4A3B" w:rsidRPr="00DF198C" w:rsidRDefault="29F91D40" w:rsidP="00DF198C">
      <w:pPr>
        <w:spacing w:after="240"/>
        <w:ind w:left="360"/>
        <w:rPr>
          <w:color w:val="000000"/>
        </w:rPr>
      </w:pPr>
      <w:r>
        <w:t>[Reserved]</w:t>
      </w:r>
      <w:r w:rsidR="00A81114" w:rsidRPr="00AB5B09" w:rsidDel="00A81114">
        <w:rPr>
          <w:iCs/>
        </w:rPr>
        <w:t xml:space="preserve"> </w:t>
      </w:r>
      <w:r w:rsidR="006D4A3B" w:rsidRPr="00DF198C">
        <w:rPr>
          <w:color w:val="000000"/>
        </w:rPr>
        <w:br w:type="page"/>
      </w:r>
    </w:p>
    <w:p w14:paraId="718D42DF" w14:textId="77777777" w:rsidR="00ED7836" w:rsidRPr="00F07A83" w:rsidRDefault="29F91D40" w:rsidP="00C41653">
      <w:pPr>
        <w:autoSpaceDE w:val="0"/>
        <w:autoSpaceDN w:val="0"/>
        <w:adjustRightInd w:val="0"/>
        <w:spacing w:after="240" w:line="218" w:lineRule="atLeast"/>
        <w:ind w:right="115"/>
        <w:rPr>
          <w:b/>
          <w:color w:val="000000"/>
        </w:rPr>
      </w:pPr>
      <w:r w:rsidRPr="29F91D40">
        <w:rPr>
          <w:b/>
          <w:bCs/>
          <w:color w:val="000000" w:themeColor="text1"/>
        </w:rPr>
        <w:lastRenderedPageBreak/>
        <w:t>Tables to this section</w:t>
      </w:r>
    </w:p>
    <w:p w14:paraId="534B686F" w14:textId="77777777" w:rsidR="00C41653" w:rsidRDefault="00C41653" w:rsidP="00C41653">
      <w:pPr>
        <w:pStyle w:val="Caption"/>
      </w:pPr>
      <w:r>
        <w:t xml:space="preserve">Table </w:t>
      </w:r>
      <w:r w:rsidR="001E3D23">
        <w:fldChar w:fldCharType="begin"/>
      </w:r>
      <w:r w:rsidR="001E3D23">
        <w:instrText xml:space="preserve"> SEQ Table \* ARABIC </w:instrText>
      </w:r>
      <w:r w:rsidR="001E3D23">
        <w:fldChar w:fldCharType="separate"/>
      </w:r>
      <w:r w:rsidR="00A303A4">
        <w:rPr>
          <w:noProof/>
        </w:rPr>
        <w:t>1</w:t>
      </w:r>
      <w:r w:rsidR="001E3D23">
        <w:rPr>
          <w:noProof/>
        </w:rPr>
        <w:fldChar w:fldCharType="end"/>
      </w:r>
      <w:r>
        <w:t>. Aquatic life criteria</w:t>
      </w:r>
    </w:p>
    <w:tbl>
      <w:tblPr>
        <w:tblW w:w="9355" w:type="dxa"/>
        <w:tblLayout w:type="fixed"/>
        <w:tblLook w:val="04A0" w:firstRow="1" w:lastRow="0" w:firstColumn="1" w:lastColumn="0" w:noHBand="0" w:noVBand="1"/>
        <w:tblCaption w:val="Table 1. Aquatic life criteria."/>
      </w:tblPr>
      <w:tblGrid>
        <w:gridCol w:w="2515"/>
        <w:gridCol w:w="1350"/>
        <w:gridCol w:w="1440"/>
        <w:gridCol w:w="1350"/>
        <w:gridCol w:w="1350"/>
        <w:gridCol w:w="1350"/>
      </w:tblGrid>
      <w:tr w:rsidR="00DA5039" w:rsidRPr="00A77152" w14:paraId="2E17FC5B" w14:textId="77777777" w:rsidTr="0016275E">
        <w:trPr>
          <w:trHeight w:val="475"/>
          <w:tblHeader/>
        </w:trPr>
        <w:tc>
          <w:tcPr>
            <w:tcW w:w="3865" w:type="dxa"/>
            <w:gridSpan w:val="2"/>
            <w:tcBorders>
              <w:top w:val="single" w:sz="4" w:space="0" w:color="auto"/>
              <w:left w:val="single" w:sz="4" w:space="0" w:color="auto"/>
              <w:right w:val="single" w:sz="4" w:space="0" w:color="auto"/>
            </w:tcBorders>
            <w:shd w:val="clear" w:color="auto" w:fill="auto"/>
          </w:tcPr>
          <w:p w14:paraId="0EF25B3F" w14:textId="77777777" w:rsidR="00DA5039" w:rsidRPr="00810B5D" w:rsidRDefault="29F91D40" w:rsidP="002628A3">
            <w:pPr>
              <w:jc w:val="center"/>
              <w:rPr>
                <w:bCs/>
                <w:color w:val="000000"/>
                <w:sz w:val="20"/>
                <w:szCs w:val="20"/>
              </w:rPr>
            </w:pPr>
            <w:r w:rsidRPr="29F91D40">
              <w:rPr>
                <w:color w:val="000000" w:themeColor="text1"/>
                <w:sz w:val="20"/>
                <w:szCs w:val="20"/>
              </w:rPr>
              <w:t>A</w:t>
            </w:r>
          </w:p>
          <w:p w14:paraId="02A3291A" w14:textId="77777777" w:rsidR="00DA5039" w:rsidRPr="00810B5D" w:rsidRDefault="00DA5039" w:rsidP="002628A3">
            <w:pPr>
              <w:jc w:val="center"/>
              <w:rPr>
                <w:bCs/>
                <w:color w:val="000000"/>
                <w:sz w:val="20"/>
                <w:szCs w:val="20"/>
              </w:rPr>
            </w:pPr>
          </w:p>
        </w:tc>
        <w:tc>
          <w:tcPr>
            <w:tcW w:w="2790" w:type="dxa"/>
            <w:gridSpan w:val="2"/>
            <w:tcBorders>
              <w:top w:val="single" w:sz="4" w:space="0" w:color="auto"/>
              <w:left w:val="single" w:sz="4" w:space="0" w:color="auto"/>
              <w:right w:val="single" w:sz="4" w:space="0" w:color="auto"/>
            </w:tcBorders>
            <w:shd w:val="clear" w:color="auto" w:fill="auto"/>
          </w:tcPr>
          <w:p w14:paraId="486C7A2D" w14:textId="77777777" w:rsidR="00DA5039" w:rsidRPr="00810B5D" w:rsidRDefault="29F91D40" w:rsidP="002628A3">
            <w:pPr>
              <w:jc w:val="center"/>
              <w:rPr>
                <w:bCs/>
                <w:color w:val="000000"/>
                <w:sz w:val="20"/>
                <w:szCs w:val="20"/>
              </w:rPr>
            </w:pPr>
            <w:r w:rsidRPr="29F91D40">
              <w:rPr>
                <w:color w:val="000000" w:themeColor="text1"/>
                <w:sz w:val="20"/>
                <w:szCs w:val="20"/>
              </w:rPr>
              <w:t>B</w:t>
            </w:r>
          </w:p>
          <w:p w14:paraId="0497DEE1" w14:textId="77777777" w:rsidR="00DA5039" w:rsidRPr="00810B5D" w:rsidRDefault="29F91D40" w:rsidP="002628A3">
            <w:pPr>
              <w:jc w:val="center"/>
              <w:rPr>
                <w:bCs/>
                <w:color w:val="000000"/>
                <w:sz w:val="20"/>
                <w:szCs w:val="20"/>
              </w:rPr>
            </w:pPr>
            <w:r w:rsidRPr="29F91D40">
              <w:rPr>
                <w:color w:val="000000" w:themeColor="text1"/>
                <w:sz w:val="20"/>
                <w:szCs w:val="20"/>
              </w:rPr>
              <w:t>Freshwater</w:t>
            </w:r>
          </w:p>
        </w:tc>
        <w:tc>
          <w:tcPr>
            <w:tcW w:w="2700" w:type="dxa"/>
            <w:gridSpan w:val="2"/>
            <w:tcBorders>
              <w:top w:val="single" w:sz="4" w:space="0" w:color="auto"/>
              <w:left w:val="single" w:sz="4" w:space="0" w:color="auto"/>
              <w:right w:val="single" w:sz="4" w:space="0" w:color="auto"/>
            </w:tcBorders>
            <w:shd w:val="clear" w:color="auto" w:fill="auto"/>
          </w:tcPr>
          <w:p w14:paraId="514E0FA4" w14:textId="77777777" w:rsidR="00DA5039" w:rsidRDefault="29F91D40" w:rsidP="002628A3">
            <w:pPr>
              <w:jc w:val="center"/>
              <w:rPr>
                <w:bCs/>
                <w:color w:val="000000"/>
                <w:sz w:val="20"/>
                <w:szCs w:val="20"/>
              </w:rPr>
            </w:pPr>
            <w:r w:rsidRPr="29F91D40">
              <w:rPr>
                <w:color w:val="000000" w:themeColor="text1"/>
                <w:sz w:val="20"/>
                <w:szCs w:val="20"/>
              </w:rPr>
              <w:t>C</w:t>
            </w:r>
          </w:p>
          <w:p w14:paraId="3ABADF5E" w14:textId="77777777" w:rsidR="00DA5039" w:rsidRPr="00810B5D" w:rsidRDefault="29F91D40" w:rsidP="002628A3">
            <w:pPr>
              <w:jc w:val="center"/>
              <w:rPr>
                <w:bCs/>
                <w:color w:val="000000"/>
                <w:sz w:val="20"/>
                <w:szCs w:val="20"/>
              </w:rPr>
            </w:pPr>
            <w:r w:rsidRPr="29F91D40">
              <w:rPr>
                <w:color w:val="000000" w:themeColor="text1"/>
                <w:sz w:val="20"/>
                <w:szCs w:val="20"/>
              </w:rPr>
              <w:t>Saltwater</w:t>
            </w:r>
          </w:p>
        </w:tc>
      </w:tr>
      <w:tr w:rsidR="00DA5039" w:rsidRPr="00A77152" w14:paraId="22714245" w14:textId="77777777" w:rsidTr="0016275E">
        <w:trPr>
          <w:trHeight w:val="1348"/>
          <w:tblHeader/>
        </w:trPr>
        <w:tc>
          <w:tcPr>
            <w:tcW w:w="251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92BD2DA" w14:textId="747BFF8E" w:rsidR="00DA5039" w:rsidRPr="004206F8" w:rsidRDefault="29F91D40" w:rsidP="004206F8">
            <w:pPr>
              <w:jc w:val="center"/>
              <w:rPr>
                <w:color w:val="000000"/>
                <w:sz w:val="20"/>
                <w:szCs w:val="20"/>
              </w:rPr>
            </w:pPr>
            <w:r w:rsidRPr="29F91D40">
              <w:rPr>
                <w:color w:val="000000" w:themeColor="text1"/>
                <w:sz w:val="20"/>
                <w:szCs w:val="20"/>
              </w:rPr>
              <w:t>Compound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CBE3" w14:textId="77777777" w:rsidR="00DA5039" w:rsidRPr="00A77152" w:rsidRDefault="29F91D40" w:rsidP="004206F8">
            <w:pPr>
              <w:jc w:val="center"/>
              <w:rPr>
                <w:color w:val="000000"/>
                <w:sz w:val="20"/>
                <w:szCs w:val="20"/>
              </w:rPr>
            </w:pPr>
            <w:r w:rsidRPr="29F91D40">
              <w:rPr>
                <w:color w:val="000000" w:themeColor="text1"/>
                <w:sz w:val="20"/>
                <w:szCs w:val="20"/>
              </w:rPr>
              <w:t>CAS Number</w:t>
            </w:r>
          </w:p>
        </w:tc>
        <w:tc>
          <w:tcPr>
            <w:tcW w:w="1440" w:type="dxa"/>
            <w:tcBorders>
              <w:top w:val="single" w:sz="8" w:space="0" w:color="auto"/>
              <w:left w:val="single" w:sz="4" w:space="0" w:color="auto"/>
              <w:bottom w:val="nil"/>
              <w:right w:val="nil"/>
            </w:tcBorders>
            <w:shd w:val="clear" w:color="auto" w:fill="auto"/>
            <w:vAlign w:val="center"/>
            <w:hideMark/>
          </w:tcPr>
          <w:p w14:paraId="10587AFF"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 </w:t>
            </w:r>
          </w:p>
          <w:p w14:paraId="3FFCB5D3" w14:textId="77777777" w:rsidR="000B51ED" w:rsidRDefault="000B51ED" w:rsidP="000B51ED">
            <w:pPr>
              <w:spacing w:line="276" w:lineRule="auto"/>
              <w:jc w:val="center"/>
              <w:rPr>
                <w:color w:val="000000" w:themeColor="text1"/>
                <w:sz w:val="20"/>
                <w:szCs w:val="20"/>
              </w:rPr>
            </w:pPr>
            <w:r>
              <w:rPr>
                <w:color w:val="000000" w:themeColor="text1"/>
                <w:sz w:val="20"/>
                <w:szCs w:val="20"/>
              </w:rPr>
              <w:t>(µg/L)</w:t>
            </w:r>
          </w:p>
          <w:p w14:paraId="374EA360" w14:textId="79BF217D" w:rsidR="00DA5039" w:rsidRPr="00A77152" w:rsidRDefault="000B51ED" w:rsidP="000B51ED">
            <w:pPr>
              <w:spacing w:line="276" w:lineRule="auto"/>
              <w:jc w:val="center"/>
              <w:rPr>
                <w:color w:val="000000"/>
                <w:sz w:val="20"/>
                <w:szCs w:val="20"/>
              </w:rPr>
            </w:pPr>
            <w:r>
              <w:rPr>
                <w:color w:val="000000" w:themeColor="text1"/>
                <w:sz w:val="20"/>
                <w:szCs w:val="20"/>
              </w:rPr>
              <w:t>B1</w:t>
            </w:r>
          </w:p>
        </w:tc>
        <w:tc>
          <w:tcPr>
            <w:tcW w:w="1350" w:type="dxa"/>
            <w:tcBorders>
              <w:top w:val="single" w:sz="8" w:space="0" w:color="auto"/>
              <w:left w:val="single" w:sz="8" w:space="0" w:color="auto"/>
              <w:bottom w:val="nil"/>
              <w:right w:val="nil"/>
            </w:tcBorders>
            <w:shd w:val="clear" w:color="auto" w:fill="auto"/>
            <w:vAlign w:val="center"/>
            <w:hideMark/>
          </w:tcPr>
          <w:p w14:paraId="1B1AEA02"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0532C24B" w14:textId="5797C6B5" w:rsidR="000B51ED" w:rsidRDefault="000B51ED" w:rsidP="000B51ED">
            <w:pPr>
              <w:spacing w:line="276" w:lineRule="auto"/>
              <w:jc w:val="center"/>
              <w:rPr>
                <w:color w:val="000000" w:themeColor="text1"/>
                <w:sz w:val="20"/>
                <w:szCs w:val="20"/>
              </w:rPr>
            </w:pPr>
            <w:r>
              <w:rPr>
                <w:color w:val="000000" w:themeColor="text1"/>
                <w:sz w:val="20"/>
                <w:szCs w:val="20"/>
              </w:rPr>
              <w:t>(µg/L)</w:t>
            </w:r>
          </w:p>
          <w:p w14:paraId="5EDE6088" w14:textId="459CD814" w:rsidR="00DA5039" w:rsidRPr="00A77152" w:rsidRDefault="000B51ED" w:rsidP="000B51ED">
            <w:pPr>
              <w:spacing w:line="276" w:lineRule="auto"/>
              <w:jc w:val="center"/>
              <w:rPr>
                <w:color w:val="000000"/>
                <w:sz w:val="20"/>
                <w:szCs w:val="20"/>
              </w:rPr>
            </w:pPr>
            <w:r>
              <w:rPr>
                <w:color w:val="000000" w:themeColor="text1"/>
                <w:sz w:val="20"/>
                <w:szCs w:val="20"/>
              </w:rPr>
              <w:t>B2</w:t>
            </w:r>
          </w:p>
        </w:tc>
        <w:tc>
          <w:tcPr>
            <w:tcW w:w="1350" w:type="dxa"/>
            <w:tcBorders>
              <w:top w:val="single" w:sz="8" w:space="0" w:color="auto"/>
              <w:left w:val="single" w:sz="8" w:space="0" w:color="auto"/>
              <w:bottom w:val="nil"/>
              <w:right w:val="nil"/>
            </w:tcBorders>
            <w:shd w:val="clear" w:color="auto" w:fill="auto"/>
            <w:vAlign w:val="center"/>
            <w:hideMark/>
          </w:tcPr>
          <w:p w14:paraId="02C11D57"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w:t>
            </w:r>
          </w:p>
          <w:p w14:paraId="735C7C44" w14:textId="34BAF120" w:rsidR="000B51ED" w:rsidRDefault="000B51ED" w:rsidP="000B51ED">
            <w:pPr>
              <w:spacing w:line="276" w:lineRule="auto"/>
              <w:jc w:val="center"/>
              <w:rPr>
                <w:color w:val="000000" w:themeColor="text1"/>
                <w:sz w:val="20"/>
                <w:szCs w:val="20"/>
              </w:rPr>
            </w:pPr>
            <w:r>
              <w:rPr>
                <w:color w:val="000000" w:themeColor="text1"/>
                <w:sz w:val="20"/>
                <w:szCs w:val="20"/>
              </w:rPr>
              <w:t>(µg/L)</w:t>
            </w:r>
          </w:p>
          <w:p w14:paraId="142A2643" w14:textId="3D42C690" w:rsidR="00DA5039" w:rsidRPr="00A77152" w:rsidRDefault="000B51ED" w:rsidP="000B51ED">
            <w:pPr>
              <w:spacing w:line="276" w:lineRule="auto"/>
              <w:jc w:val="center"/>
              <w:rPr>
                <w:color w:val="000000"/>
                <w:sz w:val="20"/>
                <w:szCs w:val="20"/>
              </w:rPr>
            </w:pPr>
            <w:r>
              <w:rPr>
                <w:color w:val="000000" w:themeColor="text1"/>
                <w:sz w:val="20"/>
                <w:szCs w:val="20"/>
              </w:rPr>
              <w:t>C1</w:t>
            </w:r>
          </w:p>
        </w:tc>
        <w:tc>
          <w:tcPr>
            <w:tcW w:w="1350" w:type="dxa"/>
            <w:tcBorders>
              <w:top w:val="single" w:sz="8" w:space="0" w:color="auto"/>
              <w:left w:val="single" w:sz="8" w:space="0" w:color="auto"/>
              <w:bottom w:val="nil"/>
              <w:right w:val="single" w:sz="4" w:space="0" w:color="auto"/>
            </w:tcBorders>
            <w:shd w:val="clear" w:color="auto" w:fill="auto"/>
            <w:vAlign w:val="center"/>
            <w:hideMark/>
          </w:tcPr>
          <w:p w14:paraId="12C1A539"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380DC8AD" w14:textId="1057C8DE" w:rsidR="000B51ED" w:rsidRDefault="000B51ED" w:rsidP="000B51ED">
            <w:pPr>
              <w:spacing w:line="276" w:lineRule="auto"/>
              <w:jc w:val="center"/>
              <w:rPr>
                <w:color w:val="000000" w:themeColor="text1"/>
                <w:sz w:val="20"/>
                <w:szCs w:val="20"/>
              </w:rPr>
            </w:pPr>
            <w:r>
              <w:rPr>
                <w:color w:val="000000" w:themeColor="text1"/>
                <w:sz w:val="20"/>
                <w:szCs w:val="20"/>
              </w:rPr>
              <w:t>(µg/L)</w:t>
            </w:r>
          </w:p>
          <w:p w14:paraId="300A9E8D" w14:textId="786D2E45" w:rsidR="00DA5039" w:rsidRPr="00A77152" w:rsidRDefault="000B51ED" w:rsidP="000B51ED">
            <w:pPr>
              <w:spacing w:line="276" w:lineRule="auto"/>
              <w:jc w:val="center"/>
              <w:rPr>
                <w:color w:val="000000"/>
                <w:sz w:val="20"/>
                <w:szCs w:val="20"/>
              </w:rPr>
            </w:pPr>
            <w:r>
              <w:rPr>
                <w:color w:val="000000" w:themeColor="text1"/>
                <w:sz w:val="20"/>
                <w:szCs w:val="20"/>
              </w:rPr>
              <w:t>C2</w:t>
            </w:r>
          </w:p>
        </w:tc>
      </w:tr>
      <w:tr w:rsidR="00DA5039" w:rsidRPr="00A77152" w14:paraId="3C3979D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center"/>
          </w:tcPr>
          <w:p w14:paraId="783B71F6"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Acrolein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1B8FDC09" w14:textId="77777777" w:rsidR="00DA5039" w:rsidRPr="00A77152" w:rsidRDefault="29F91D40" w:rsidP="002628A3">
            <w:pPr>
              <w:jc w:val="center"/>
              <w:rPr>
                <w:color w:val="000000"/>
                <w:sz w:val="20"/>
                <w:szCs w:val="20"/>
              </w:rPr>
            </w:pPr>
            <w:r w:rsidRPr="29F91D40">
              <w:rPr>
                <w:color w:val="000000" w:themeColor="text1"/>
                <w:sz w:val="20"/>
                <w:szCs w:val="20"/>
              </w:rPr>
              <w:t>107028</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78F90DDF"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5962498"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6C068301"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0DCA88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5760714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403F531" w14:textId="77777777" w:rsidR="00DA5039" w:rsidRPr="00A77152" w:rsidRDefault="00DA5039" w:rsidP="002628A3">
            <w:pPr>
              <w:rPr>
                <w:b/>
                <w:bCs/>
                <w:color w:val="000000"/>
                <w:sz w:val="20"/>
                <w:szCs w:val="20"/>
                <w:vertAlign w:val="superscript"/>
              </w:rPr>
            </w:pPr>
            <w:r w:rsidRPr="00A77152">
              <w:rPr>
                <w:b/>
                <w:bCs/>
                <w:color w:val="000000"/>
                <w:sz w:val="20"/>
                <w:szCs w:val="20"/>
              </w:rPr>
              <w:t>Aldrin</w:t>
            </w:r>
            <w:r w:rsidR="00675F06" w:rsidRPr="00A77152">
              <w:rPr>
                <w:b/>
                <w:bCs/>
                <w:color w:val="000000"/>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26E2023D" w14:textId="77777777" w:rsidR="00DA5039" w:rsidRPr="00A77152" w:rsidRDefault="29F91D40" w:rsidP="002628A3">
            <w:pPr>
              <w:jc w:val="center"/>
              <w:rPr>
                <w:color w:val="000000"/>
                <w:sz w:val="20"/>
                <w:szCs w:val="20"/>
              </w:rPr>
            </w:pPr>
            <w:r w:rsidRPr="29F91D40">
              <w:rPr>
                <w:color w:val="000000" w:themeColor="text1"/>
                <w:sz w:val="20"/>
                <w:szCs w:val="20"/>
              </w:rPr>
              <w:t>309002</w:t>
            </w:r>
          </w:p>
        </w:tc>
        <w:tc>
          <w:tcPr>
            <w:tcW w:w="1440" w:type="dxa"/>
            <w:tcBorders>
              <w:top w:val="nil"/>
              <w:left w:val="nil"/>
              <w:bottom w:val="single" w:sz="8" w:space="0" w:color="auto"/>
              <w:right w:val="single" w:sz="8" w:space="0" w:color="auto"/>
            </w:tcBorders>
            <w:shd w:val="clear" w:color="auto" w:fill="auto"/>
            <w:vAlign w:val="center"/>
            <w:hideMark/>
          </w:tcPr>
          <w:p w14:paraId="477CA2CB" w14:textId="77777777" w:rsidR="00DA5039" w:rsidRPr="00A77152" w:rsidRDefault="00DA5039" w:rsidP="002628A3">
            <w:pPr>
              <w:jc w:val="center"/>
              <w:rPr>
                <w:color w:val="000000"/>
                <w:sz w:val="20"/>
                <w:szCs w:val="20"/>
                <w:vertAlign w:val="superscript"/>
              </w:rPr>
            </w:pPr>
            <w:r w:rsidRPr="00A77152">
              <w:rPr>
                <w:color w:val="000000"/>
                <w:sz w:val="20"/>
                <w:szCs w:val="20"/>
              </w:rPr>
              <w:t>3</w:t>
            </w:r>
          </w:p>
        </w:tc>
        <w:tc>
          <w:tcPr>
            <w:tcW w:w="1350" w:type="dxa"/>
            <w:tcBorders>
              <w:top w:val="nil"/>
              <w:left w:val="nil"/>
              <w:bottom w:val="single" w:sz="8" w:space="0" w:color="auto"/>
              <w:right w:val="single" w:sz="8" w:space="0" w:color="auto"/>
            </w:tcBorders>
            <w:shd w:val="clear" w:color="auto" w:fill="auto"/>
            <w:vAlign w:val="center"/>
            <w:hideMark/>
          </w:tcPr>
          <w:p w14:paraId="137E2E46"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AC1F5D0" w14:textId="77777777" w:rsidR="00DA5039" w:rsidRPr="00A77152" w:rsidRDefault="00DA5039" w:rsidP="002628A3">
            <w:pPr>
              <w:jc w:val="center"/>
              <w:rPr>
                <w:color w:val="000000"/>
                <w:sz w:val="20"/>
                <w:szCs w:val="20"/>
                <w:vertAlign w:val="superscript"/>
              </w:rPr>
            </w:pPr>
            <w:r w:rsidRPr="00A77152">
              <w:rPr>
                <w:color w:val="000000"/>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2E002A3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11B9C69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9E6567C"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Alkalinity</w:t>
            </w:r>
            <w:r w:rsidRPr="29F91D40">
              <w:rPr>
                <w:b/>
                <w:bCs/>
                <w:color w:val="000000" w:themeColor="text1"/>
                <w:sz w:val="20"/>
                <w:szCs w:val="20"/>
                <w:vertAlign w:val="superscript"/>
              </w:rPr>
              <w:t>b</w:t>
            </w:r>
          </w:p>
        </w:tc>
        <w:tc>
          <w:tcPr>
            <w:tcW w:w="1350" w:type="dxa"/>
            <w:tcBorders>
              <w:top w:val="nil"/>
              <w:left w:val="nil"/>
              <w:bottom w:val="single" w:sz="8" w:space="0" w:color="auto"/>
              <w:right w:val="single" w:sz="8" w:space="0" w:color="auto"/>
            </w:tcBorders>
            <w:shd w:val="clear" w:color="auto" w:fill="auto"/>
            <w:noWrap/>
            <w:vAlign w:val="center"/>
            <w:hideMark/>
          </w:tcPr>
          <w:p w14:paraId="0490948A" w14:textId="77777777" w:rsidR="00DA5039" w:rsidRPr="00A77152" w:rsidRDefault="29F91D40" w:rsidP="002628A3">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399F1C2B"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280873A4" w14:textId="77777777" w:rsidR="00DA5039" w:rsidRPr="00A77152" w:rsidRDefault="29F91D40" w:rsidP="002628A3">
            <w:pPr>
              <w:jc w:val="center"/>
              <w:rPr>
                <w:color w:val="000000"/>
                <w:sz w:val="20"/>
                <w:szCs w:val="20"/>
              </w:rPr>
            </w:pPr>
            <w:r w:rsidRPr="29F91D40">
              <w:rPr>
                <w:color w:val="000000" w:themeColor="text1"/>
                <w:sz w:val="20"/>
                <w:szCs w:val="20"/>
              </w:rPr>
              <w:t>20000</w:t>
            </w:r>
          </w:p>
        </w:tc>
        <w:tc>
          <w:tcPr>
            <w:tcW w:w="1350" w:type="dxa"/>
            <w:tcBorders>
              <w:top w:val="nil"/>
              <w:left w:val="nil"/>
              <w:bottom w:val="single" w:sz="8" w:space="0" w:color="auto"/>
              <w:right w:val="single" w:sz="8" w:space="0" w:color="auto"/>
            </w:tcBorders>
            <w:shd w:val="clear" w:color="auto" w:fill="auto"/>
            <w:vAlign w:val="center"/>
            <w:hideMark/>
          </w:tcPr>
          <w:p w14:paraId="67492222"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BAF5E1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21FB04B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F03684B"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alpha-Endosulfan</w:t>
            </w:r>
            <w:r w:rsidRPr="29F91D40">
              <w:rPr>
                <w:b/>
                <w:bCs/>
                <w:color w:val="000000" w:themeColor="text1"/>
                <w:sz w:val="20"/>
                <w:szCs w:val="20"/>
                <w:vertAlign w:val="superscript"/>
              </w:rPr>
              <w:t>a,c</w:t>
            </w:r>
          </w:p>
        </w:tc>
        <w:tc>
          <w:tcPr>
            <w:tcW w:w="1350" w:type="dxa"/>
            <w:tcBorders>
              <w:top w:val="nil"/>
              <w:left w:val="nil"/>
              <w:bottom w:val="single" w:sz="8" w:space="0" w:color="auto"/>
              <w:right w:val="single" w:sz="8" w:space="0" w:color="auto"/>
            </w:tcBorders>
            <w:shd w:val="clear" w:color="auto" w:fill="auto"/>
            <w:noWrap/>
            <w:vAlign w:val="center"/>
            <w:hideMark/>
          </w:tcPr>
          <w:p w14:paraId="60C4C0E3" w14:textId="77777777" w:rsidR="00DA5039" w:rsidRPr="00A77152" w:rsidRDefault="29F91D40" w:rsidP="002628A3">
            <w:pPr>
              <w:jc w:val="center"/>
              <w:rPr>
                <w:color w:val="000000"/>
                <w:sz w:val="20"/>
                <w:szCs w:val="20"/>
              </w:rPr>
            </w:pPr>
            <w:r w:rsidRPr="29F91D40">
              <w:rPr>
                <w:color w:val="000000" w:themeColor="text1"/>
                <w:sz w:val="20"/>
                <w:szCs w:val="20"/>
              </w:rPr>
              <w:t>959988</w:t>
            </w:r>
          </w:p>
        </w:tc>
        <w:tc>
          <w:tcPr>
            <w:tcW w:w="1440" w:type="dxa"/>
            <w:tcBorders>
              <w:top w:val="nil"/>
              <w:left w:val="nil"/>
              <w:bottom w:val="single" w:sz="8" w:space="0" w:color="auto"/>
              <w:right w:val="single" w:sz="8" w:space="0" w:color="auto"/>
            </w:tcBorders>
            <w:shd w:val="clear" w:color="auto" w:fill="auto"/>
            <w:vAlign w:val="center"/>
            <w:hideMark/>
          </w:tcPr>
          <w:p w14:paraId="7728B4C8" w14:textId="77777777" w:rsidR="00DA5039" w:rsidRPr="00A77152" w:rsidRDefault="00DA5039" w:rsidP="002628A3">
            <w:pPr>
              <w:jc w:val="center"/>
              <w:rPr>
                <w:color w:val="000000"/>
                <w:sz w:val="20"/>
                <w:szCs w:val="20"/>
              </w:rPr>
            </w:pPr>
            <w:r w:rsidRPr="00A77152">
              <w:rPr>
                <w:color w:val="000000"/>
                <w:sz w:val="20"/>
                <w:szCs w:val="20"/>
              </w:rPr>
              <w:t>0.22</w:t>
            </w:r>
          </w:p>
        </w:tc>
        <w:tc>
          <w:tcPr>
            <w:tcW w:w="1350" w:type="dxa"/>
            <w:tcBorders>
              <w:top w:val="nil"/>
              <w:left w:val="nil"/>
              <w:bottom w:val="single" w:sz="8" w:space="0" w:color="auto"/>
              <w:right w:val="single" w:sz="8" w:space="0" w:color="auto"/>
            </w:tcBorders>
            <w:shd w:val="clear" w:color="auto" w:fill="auto"/>
            <w:vAlign w:val="center"/>
            <w:hideMark/>
          </w:tcPr>
          <w:p w14:paraId="6FAC4135"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3E4E8577" w14:textId="77777777" w:rsidR="00DA5039" w:rsidRPr="00A77152" w:rsidRDefault="00DA5039" w:rsidP="002628A3">
            <w:pPr>
              <w:jc w:val="center"/>
              <w:rPr>
                <w:color w:val="000000"/>
                <w:sz w:val="20"/>
                <w:szCs w:val="20"/>
              </w:rPr>
            </w:pPr>
            <w:r w:rsidRPr="00A77152">
              <w:rPr>
                <w:color w:val="000000"/>
                <w:sz w:val="20"/>
                <w:szCs w:val="20"/>
              </w:rPr>
              <w:t>0.034</w:t>
            </w:r>
          </w:p>
        </w:tc>
        <w:tc>
          <w:tcPr>
            <w:tcW w:w="1350" w:type="dxa"/>
            <w:tcBorders>
              <w:top w:val="nil"/>
              <w:left w:val="nil"/>
              <w:bottom w:val="single" w:sz="8" w:space="0" w:color="auto"/>
              <w:right w:val="single" w:sz="4" w:space="0" w:color="auto"/>
            </w:tcBorders>
            <w:shd w:val="clear" w:color="auto" w:fill="auto"/>
            <w:vAlign w:val="center"/>
            <w:hideMark/>
          </w:tcPr>
          <w:p w14:paraId="6562FFC5" w14:textId="77777777" w:rsidR="00DA5039" w:rsidRPr="00A77152" w:rsidRDefault="00DA5039" w:rsidP="002628A3">
            <w:pPr>
              <w:jc w:val="center"/>
              <w:rPr>
                <w:color w:val="000000"/>
                <w:sz w:val="20"/>
                <w:szCs w:val="20"/>
              </w:rPr>
            </w:pPr>
            <w:r w:rsidRPr="00A77152">
              <w:rPr>
                <w:color w:val="000000"/>
                <w:sz w:val="20"/>
                <w:szCs w:val="20"/>
              </w:rPr>
              <w:t>0.0087</w:t>
            </w:r>
          </w:p>
        </w:tc>
      </w:tr>
      <w:tr w:rsidR="00DA5039" w:rsidRPr="00A77152" w14:paraId="7A48817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5F13D72"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Aluminum pH 6.5 – 9.0</w:t>
            </w:r>
          </w:p>
        </w:tc>
        <w:tc>
          <w:tcPr>
            <w:tcW w:w="1350" w:type="dxa"/>
            <w:tcBorders>
              <w:top w:val="nil"/>
              <w:left w:val="nil"/>
              <w:bottom w:val="single" w:sz="8" w:space="0" w:color="auto"/>
              <w:right w:val="single" w:sz="8" w:space="0" w:color="auto"/>
            </w:tcBorders>
            <w:shd w:val="clear" w:color="auto" w:fill="auto"/>
            <w:noWrap/>
            <w:vAlign w:val="center"/>
            <w:hideMark/>
          </w:tcPr>
          <w:p w14:paraId="02CF0B25" w14:textId="77777777" w:rsidR="00DA5039" w:rsidRPr="00A77152" w:rsidRDefault="29F91D40" w:rsidP="002628A3">
            <w:pPr>
              <w:jc w:val="center"/>
              <w:rPr>
                <w:color w:val="000000"/>
                <w:sz w:val="20"/>
                <w:szCs w:val="20"/>
              </w:rPr>
            </w:pPr>
            <w:r w:rsidRPr="29F91D40">
              <w:rPr>
                <w:color w:val="000000" w:themeColor="text1"/>
                <w:sz w:val="20"/>
                <w:szCs w:val="20"/>
              </w:rPr>
              <w:t>7429905</w:t>
            </w:r>
          </w:p>
        </w:tc>
        <w:tc>
          <w:tcPr>
            <w:tcW w:w="2790" w:type="dxa"/>
            <w:gridSpan w:val="2"/>
            <w:tcBorders>
              <w:top w:val="nil"/>
              <w:left w:val="nil"/>
              <w:bottom w:val="single" w:sz="8" w:space="0" w:color="auto"/>
              <w:right w:val="single" w:sz="8" w:space="0" w:color="auto"/>
            </w:tcBorders>
            <w:shd w:val="clear" w:color="auto" w:fill="auto"/>
            <w:vAlign w:val="center"/>
          </w:tcPr>
          <w:p w14:paraId="5BEB3DEA" w14:textId="77777777" w:rsidR="00DA5039" w:rsidRPr="00A77152" w:rsidRDefault="29F91D40" w:rsidP="002628A3">
            <w:pPr>
              <w:jc w:val="center"/>
              <w:rPr>
                <w:color w:val="000000"/>
                <w:sz w:val="20"/>
                <w:szCs w:val="20"/>
              </w:rPr>
            </w:pPr>
            <w:r w:rsidRPr="29F91D40">
              <w:rPr>
                <w:color w:val="000000" w:themeColor="text1"/>
                <w:sz w:val="20"/>
                <w:szCs w:val="20"/>
              </w:rPr>
              <w:t>Reserved</w:t>
            </w:r>
            <w:r w:rsidRPr="29F91D40">
              <w:rPr>
                <w:color w:val="000000" w:themeColor="text1"/>
                <w:sz w:val="20"/>
                <w:szCs w:val="20"/>
                <w:vertAlign w:val="superscript"/>
              </w:rPr>
              <w:t>d</w:t>
            </w:r>
          </w:p>
        </w:tc>
        <w:tc>
          <w:tcPr>
            <w:tcW w:w="1350" w:type="dxa"/>
            <w:tcBorders>
              <w:top w:val="nil"/>
              <w:left w:val="nil"/>
              <w:bottom w:val="single" w:sz="8" w:space="0" w:color="auto"/>
              <w:right w:val="single" w:sz="8" w:space="0" w:color="auto"/>
            </w:tcBorders>
            <w:shd w:val="clear" w:color="auto" w:fill="auto"/>
            <w:vAlign w:val="center"/>
            <w:hideMark/>
          </w:tcPr>
          <w:p w14:paraId="6AB3320B"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793C06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28236B" w:rsidRPr="00A77152" w14:paraId="590CBD34"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9C6510" w14:textId="77777777" w:rsidR="0028236B" w:rsidRPr="00A77152" w:rsidRDefault="29F91D40" w:rsidP="002628A3">
            <w:pPr>
              <w:rPr>
                <w:b/>
                <w:bCs/>
                <w:color w:val="000000"/>
                <w:sz w:val="20"/>
                <w:szCs w:val="20"/>
                <w:vertAlign w:val="superscript"/>
              </w:rPr>
            </w:pPr>
            <w:r w:rsidRPr="29F91D40">
              <w:rPr>
                <w:b/>
                <w:bCs/>
                <w:color w:val="000000" w:themeColor="text1"/>
                <w:sz w:val="20"/>
                <w:szCs w:val="20"/>
              </w:rPr>
              <w:t>Ammonia</w:t>
            </w:r>
          </w:p>
        </w:tc>
        <w:tc>
          <w:tcPr>
            <w:tcW w:w="1350" w:type="dxa"/>
            <w:tcBorders>
              <w:top w:val="nil"/>
              <w:left w:val="nil"/>
              <w:bottom w:val="single" w:sz="8" w:space="0" w:color="auto"/>
              <w:right w:val="single" w:sz="8" w:space="0" w:color="auto"/>
            </w:tcBorders>
            <w:shd w:val="clear" w:color="auto" w:fill="auto"/>
            <w:noWrap/>
            <w:vAlign w:val="center"/>
            <w:hideMark/>
          </w:tcPr>
          <w:p w14:paraId="6CDDE9C1" w14:textId="77777777" w:rsidR="0028236B" w:rsidRPr="00A77152" w:rsidRDefault="29F91D40" w:rsidP="002628A3">
            <w:pPr>
              <w:jc w:val="center"/>
              <w:rPr>
                <w:color w:val="000000"/>
                <w:sz w:val="20"/>
                <w:szCs w:val="20"/>
              </w:rPr>
            </w:pPr>
            <w:r w:rsidRPr="29F91D40">
              <w:rPr>
                <w:color w:val="000000" w:themeColor="text1"/>
                <w:sz w:val="20"/>
                <w:szCs w:val="20"/>
              </w:rPr>
              <w:t>7664417</w:t>
            </w:r>
          </w:p>
        </w:tc>
        <w:tc>
          <w:tcPr>
            <w:tcW w:w="5490" w:type="dxa"/>
            <w:gridSpan w:val="4"/>
            <w:tcBorders>
              <w:top w:val="nil"/>
              <w:left w:val="nil"/>
              <w:bottom w:val="single" w:sz="8" w:space="0" w:color="auto"/>
              <w:right w:val="single" w:sz="4" w:space="0" w:color="auto"/>
            </w:tcBorders>
            <w:shd w:val="clear" w:color="auto" w:fill="auto"/>
            <w:vAlign w:val="center"/>
            <w:hideMark/>
          </w:tcPr>
          <w:p w14:paraId="185D943E" w14:textId="77777777" w:rsidR="0028236B" w:rsidRPr="00A77152" w:rsidRDefault="0028236B" w:rsidP="00D24329">
            <w:pPr>
              <w:jc w:val="center"/>
              <w:rPr>
                <w:color w:val="000000"/>
                <w:sz w:val="20"/>
                <w:szCs w:val="20"/>
              </w:rPr>
            </w:pPr>
            <w:r>
              <w:rPr>
                <w:color w:val="000000"/>
                <w:sz w:val="20"/>
                <w:szCs w:val="20"/>
              </w:rPr>
              <w:t>See Table 4</w:t>
            </w:r>
          </w:p>
        </w:tc>
      </w:tr>
      <w:tr w:rsidR="00DA5039" w:rsidRPr="00A77152" w14:paraId="53EEDC6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8C353F3" w14:textId="77777777" w:rsidR="00DA5039" w:rsidRPr="00A77152" w:rsidRDefault="00DA5039" w:rsidP="002628A3">
            <w:pPr>
              <w:rPr>
                <w:b/>
                <w:bCs/>
                <w:color w:val="000000"/>
                <w:sz w:val="20"/>
                <w:szCs w:val="20"/>
                <w:vertAlign w:val="superscript"/>
              </w:rPr>
            </w:pPr>
            <w:r w:rsidRPr="00A77152">
              <w:rPr>
                <w:b/>
                <w:bCs/>
                <w:color w:val="000000"/>
                <w:sz w:val="20"/>
                <w:szCs w:val="20"/>
              </w:rPr>
              <w:t>Arsenic</w:t>
            </w:r>
            <w:r w:rsidRPr="00A77152">
              <w:rPr>
                <w:b/>
                <w:bCs/>
                <w:color w:val="000000"/>
                <w:sz w:val="20"/>
                <w:szCs w:val="20"/>
                <w:vertAlign w:val="superscript"/>
              </w:rPr>
              <w:t>e,</w:t>
            </w:r>
            <w:r w:rsidR="00D24329">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587865DF" w14:textId="77777777" w:rsidR="00DA5039" w:rsidRPr="00A77152" w:rsidRDefault="29F91D40" w:rsidP="002628A3">
            <w:pPr>
              <w:jc w:val="center"/>
              <w:rPr>
                <w:color w:val="000000"/>
                <w:sz w:val="20"/>
                <w:szCs w:val="20"/>
              </w:rPr>
            </w:pPr>
            <w:r w:rsidRPr="29F91D40">
              <w:rPr>
                <w:color w:val="000000" w:themeColor="text1"/>
                <w:sz w:val="20"/>
                <w:szCs w:val="20"/>
              </w:rPr>
              <w:t>7440382</w:t>
            </w:r>
          </w:p>
        </w:tc>
        <w:tc>
          <w:tcPr>
            <w:tcW w:w="1440" w:type="dxa"/>
            <w:tcBorders>
              <w:top w:val="nil"/>
              <w:left w:val="nil"/>
              <w:bottom w:val="single" w:sz="8" w:space="0" w:color="auto"/>
              <w:right w:val="single" w:sz="8" w:space="0" w:color="auto"/>
            </w:tcBorders>
            <w:shd w:val="clear" w:color="auto" w:fill="auto"/>
            <w:vAlign w:val="center"/>
            <w:hideMark/>
          </w:tcPr>
          <w:p w14:paraId="1DE8F8A0" w14:textId="77777777" w:rsidR="00DA5039" w:rsidRPr="00A77152" w:rsidRDefault="00DA5039" w:rsidP="002628A3">
            <w:pPr>
              <w:jc w:val="center"/>
              <w:rPr>
                <w:color w:val="000000"/>
                <w:sz w:val="20"/>
                <w:szCs w:val="20"/>
                <w:vertAlign w:val="superscript"/>
              </w:rPr>
            </w:pPr>
            <w:r w:rsidRPr="000E77C1">
              <w:rPr>
                <w:color w:val="000000"/>
                <w:sz w:val="20"/>
                <w:szCs w:val="20"/>
              </w:rPr>
              <w:t>340</w:t>
            </w:r>
          </w:p>
        </w:tc>
        <w:tc>
          <w:tcPr>
            <w:tcW w:w="1350" w:type="dxa"/>
            <w:tcBorders>
              <w:top w:val="nil"/>
              <w:left w:val="nil"/>
              <w:bottom w:val="single" w:sz="8" w:space="0" w:color="auto"/>
              <w:right w:val="single" w:sz="8" w:space="0" w:color="auto"/>
            </w:tcBorders>
            <w:shd w:val="clear" w:color="auto" w:fill="auto"/>
            <w:vAlign w:val="center"/>
            <w:hideMark/>
          </w:tcPr>
          <w:p w14:paraId="0D96D916" w14:textId="77777777" w:rsidR="00DA5039" w:rsidRPr="00A77152" w:rsidRDefault="00DA5039" w:rsidP="002628A3">
            <w:pPr>
              <w:jc w:val="center"/>
              <w:rPr>
                <w:color w:val="000000"/>
                <w:sz w:val="20"/>
                <w:szCs w:val="20"/>
                <w:vertAlign w:val="superscript"/>
              </w:rPr>
            </w:pPr>
            <w:r w:rsidRPr="000E77C1">
              <w:rPr>
                <w:color w:val="000000"/>
                <w:sz w:val="20"/>
                <w:szCs w:val="20"/>
              </w:rPr>
              <w:t>150</w:t>
            </w:r>
          </w:p>
        </w:tc>
        <w:tc>
          <w:tcPr>
            <w:tcW w:w="1350" w:type="dxa"/>
            <w:tcBorders>
              <w:top w:val="nil"/>
              <w:left w:val="nil"/>
              <w:bottom w:val="single" w:sz="8" w:space="0" w:color="auto"/>
              <w:right w:val="single" w:sz="8" w:space="0" w:color="auto"/>
            </w:tcBorders>
            <w:shd w:val="clear" w:color="auto" w:fill="auto"/>
            <w:vAlign w:val="center"/>
            <w:hideMark/>
          </w:tcPr>
          <w:p w14:paraId="6F12D4FD"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69</w:t>
            </w:r>
          </w:p>
        </w:tc>
        <w:tc>
          <w:tcPr>
            <w:tcW w:w="1350" w:type="dxa"/>
            <w:tcBorders>
              <w:top w:val="nil"/>
              <w:left w:val="nil"/>
              <w:bottom w:val="single" w:sz="8" w:space="0" w:color="auto"/>
              <w:right w:val="single" w:sz="4" w:space="0" w:color="auto"/>
            </w:tcBorders>
            <w:shd w:val="clear" w:color="auto" w:fill="auto"/>
            <w:vAlign w:val="center"/>
            <w:hideMark/>
          </w:tcPr>
          <w:p w14:paraId="4081F05C"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36</w:t>
            </w:r>
          </w:p>
        </w:tc>
      </w:tr>
      <w:tr w:rsidR="00DA5039" w:rsidRPr="00A77152" w14:paraId="11B19786"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D8A333D" w14:textId="77777777" w:rsidR="00DA5039" w:rsidRPr="00A77152" w:rsidRDefault="00DA5039" w:rsidP="002628A3">
            <w:pPr>
              <w:rPr>
                <w:b/>
                <w:bCs/>
                <w:color w:val="000000"/>
                <w:sz w:val="20"/>
                <w:szCs w:val="20"/>
                <w:vertAlign w:val="superscript"/>
              </w:rPr>
            </w:pPr>
            <w:r w:rsidRPr="00A77152">
              <w:rPr>
                <w:b/>
                <w:bCs/>
                <w:color w:val="000000"/>
                <w:sz w:val="20"/>
                <w:szCs w:val="20"/>
              </w:rPr>
              <w:t>beta-Endosulfan</w:t>
            </w:r>
            <w:r w:rsidRPr="00A77152">
              <w:rPr>
                <w:b/>
                <w:bCs/>
                <w:color w:val="000000"/>
                <w:sz w:val="20"/>
                <w:szCs w:val="20"/>
                <w:vertAlign w:val="superscript"/>
              </w:rPr>
              <w:t>a</w:t>
            </w:r>
            <w:r w:rsidR="009F5969">
              <w:rPr>
                <w:b/>
                <w:bCs/>
                <w:color w:val="000000"/>
                <w:sz w:val="20"/>
                <w:szCs w:val="20"/>
                <w:vertAlign w:val="superscript"/>
              </w:rPr>
              <w:t>,c</w:t>
            </w:r>
          </w:p>
        </w:tc>
        <w:tc>
          <w:tcPr>
            <w:tcW w:w="1350" w:type="dxa"/>
            <w:tcBorders>
              <w:top w:val="nil"/>
              <w:left w:val="nil"/>
              <w:bottom w:val="single" w:sz="8" w:space="0" w:color="auto"/>
              <w:right w:val="single" w:sz="8" w:space="0" w:color="auto"/>
            </w:tcBorders>
            <w:shd w:val="clear" w:color="auto" w:fill="auto"/>
            <w:noWrap/>
            <w:vAlign w:val="center"/>
            <w:hideMark/>
          </w:tcPr>
          <w:p w14:paraId="09DC5A25" w14:textId="77777777" w:rsidR="00DA5039" w:rsidRPr="00A77152" w:rsidRDefault="29F91D40" w:rsidP="002628A3">
            <w:pPr>
              <w:jc w:val="center"/>
              <w:rPr>
                <w:color w:val="000000"/>
                <w:sz w:val="20"/>
                <w:szCs w:val="20"/>
              </w:rPr>
            </w:pPr>
            <w:r w:rsidRPr="29F91D40">
              <w:rPr>
                <w:color w:val="000000" w:themeColor="text1"/>
                <w:sz w:val="20"/>
                <w:szCs w:val="20"/>
              </w:rPr>
              <w:t>33213659</w:t>
            </w:r>
          </w:p>
        </w:tc>
        <w:tc>
          <w:tcPr>
            <w:tcW w:w="1440" w:type="dxa"/>
            <w:tcBorders>
              <w:top w:val="nil"/>
              <w:left w:val="nil"/>
              <w:bottom w:val="single" w:sz="8" w:space="0" w:color="auto"/>
              <w:right w:val="single" w:sz="8" w:space="0" w:color="auto"/>
            </w:tcBorders>
            <w:shd w:val="clear" w:color="auto" w:fill="auto"/>
            <w:vAlign w:val="center"/>
            <w:hideMark/>
          </w:tcPr>
          <w:p w14:paraId="657AECA5" w14:textId="77777777" w:rsidR="00DA5039" w:rsidRPr="00A77152" w:rsidRDefault="00DA5039" w:rsidP="002628A3">
            <w:pPr>
              <w:jc w:val="center"/>
              <w:rPr>
                <w:color w:val="000000"/>
                <w:sz w:val="20"/>
                <w:szCs w:val="20"/>
              </w:rPr>
            </w:pPr>
            <w:r w:rsidRPr="00A77152">
              <w:rPr>
                <w:color w:val="000000"/>
                <w:sz w:val="20"/>
                <w:szCs w:val="20"/>
              </w:rPr>
              <w:t>0.22</w:t>
            </w:r>
          </w:p>
        </w:tc>
        <w:tc>
          <w:tcPr>
            <w:tcW w:w="1350" w:type="dxa"/>
            <w:tcBorders>
              <w:top w:val="nil"/>
              <w:left w:val="nil"/>
              <w:bottom w:val="single" w:sz="8" w:space="0" w:color="auto"/>
              <w:right w:val="single" w:sz="8" w:space="0" w:color="auto"/>
            </w:tcBorders>
            <w:shd w:val="clear" w:color="auto" w:fill="auto"/>
            <w:vAlign w:val="center"/>
            <w:hideMark/>
          </w:tcPr>
          <w:p w14:paraId="37D5606A"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0FE0A09F" w14:textId="77777777" w:rsidR="00DA5039" w:rsidRPr="00A77152" w:rsidRDefault="00DA5039" w:rsidP="002628A3">
            <w:pPr>
              <w:jc w:val="center"/>
              <w:rPr>
                <w:color w:val="000000"/>
                <w:sz w:val="20"/>
                <w:szCs w:val="20"/>
              </w:rPr>
            </w:pPr>
            <w:r w:rsidRPr="00A77152">
              <w:rPr>
                <w:color w:val="000000"/>
                <w:sz w:val="20"/>
                <w:szCs w:val="20"/>
              </w:rPr>
              <w:t>0.034</w:t>
            </w:r>
          </w:p>
        </w:tc>
        <w:tc>
          <w:tcPr>
            <w:tcW w:w="1350" w:type="dxa"/>
            <w:tcBorders>
              <w:top w:val="nil"/>
              <w:left w:val="nil"/>
              <w:bottom w:val="single" w:sz="8" w:space="0" w:color="auto"/>
              <w:right w:val="single" w:sz="4" w:space="0" w:color="auto"/>
            </w:tcBorders>
            <w:shd w:val="clear" w:color="auto" w:fill="auto"/>
            <w:vAlign w:val="center"/>
            <w:hideMark/>
          </w:tcPr>
          <w:p w14:paraId="377EACA2" w14:textId="77777777" w:rsidR="00DA5039" w:rsidRPr="00A77152" w:rsidRDefault="00DA5039" w:rsidP="002628A3">
            <w:pPr>
              <w:jc w:val="center"/>
              <w:rPr>
                <w:color w:val="000000"/>
                <w:sz w:val="20"/>
                <w:szCs w:val="20"/>
              </w:rPr>
            </w:pPr>
            <w:r w:rsidRPr="00A77152">
              <w:rPr>
                <w:color w:val="000000"/>
                <w:sz w:val="20"/>
                <w:szCs w:val="20"/>
              </w:rPr>
              <w:t>0.0087</w:t>
            </w:r>
          </w:p>
        </w:tc>
      </w:tr>
      <w:tr w:rsidR="004C54F6" w:rsidRPr="00A77152" w14:paraId="45A665D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50EACE5" w14:textId="77777777" w:rsidR="004C54F6" w:rsidRPr="00A77152" w:rsidRDefault="004C54F6" w:rsidP="002628A3">
            <w:pPr>
              <w:rPr>
                <w:b/>
                <w:bCs/>
                <w:color w:val="000000"/>
                <w:sz w:val="20"/>
                <w:szCs w:val="20"/>
                <w:vertAlign w:val="superscript"/>
              </w:rPr>
            </w:pPr>
            <w:r w:rsidRPr="00A77152">
              <w:rPr>
                <w:b/>
                <w:bCs/>
                <w:color w:val="000000"/>
                <w:sz w:val="20"/>
                <w:szCs w:val="20"/>
              </w:rPr>
              <w:t>Cadmium</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7F0BB663" w14:textId="77777777" w:rsidR="004C54F6" w:rsidRPr="00A77152" w:rsidRDefault="004C54F6" w:rsidP="002628A3">
            <w:pPr>
              <w:jc w:val="center"/>
              <w:rPr>
                <w:color w:val="000000"/>
                <w:sz w:val="20"/>
                <w:szCs w:val="20"/>
              </w:rPr>
            </w:pPr>
            <w:r w:rsidRPr="29F91D40">
              <w:rPr>
                <w:color w:val="000000" w:themeColor="text1"/>
                <w:sz w:val="20"/>
                <w:szCs w:val="20"/>
              </w:rPr>
              <w:t>7440439</w:t>
            </w:r>
          </w:p>
        </w:tc>
        <w:tc>
          <w:tcPr>
            <w:tcW w:w="2790" w:type="dxa"/>
            <w:gridSpan w:val="2"/>
            <w:tcBorders>
              <w:top w:val="nil"/>
              <w:left w:val="nil"/>
              <w:bottom w:val="single" w:sz="8" w:space="0" w:color="auto"/>
              <w:right w:val="single" w:sz="4" w:space="0" w:color="auto"/>
            </w:tcBorders>
            <w:shd w:val="clear" w:color="auto" w:fill="auto"/>
            <w:vAlign w:val="center"/>
          </w:tcPr>
          <w:p w14:paraId="7365F490" w14:textId="5AC03916" w:rsidR="004C54F6" w:rsidRPr="00C67AE6" w:rsidRDefault="004C54F6" w:rsidP="002628A3">
            <w:pPr>
              <w:jc w:val="center"/>
              <w:rPr>
                <w:color w:val="000000"/>
                <w:sz w:val="20"/>
                <w:szCs w:val="20"/>
              </w:rPr>
            </w:pPr>
            <w:r>
              <w:rPr>
                <w:color w:val="000000"/>
                <w:sz w:val="20"/>
                <w:szCs w:val="20"/>
              </w:rPr>
              <w:t>See</w:t>
            </w:r>
            <w:r w:rsidRPr="00C67AE6">
              <w:rPr>
                <w:color w:val="000000"/>
                <w:sz w:val="20"/>
                <w:szCs w:val="20"/>
              </w:rPr>
              <w:t xml:space="preserve"> Table 1b</w:t>
            </w:r>
          </w:p>
        </w:tc>
        <w:tc>
          <w:tcPr>
            <w:tcW w:w="1350" w:type="dxa"/>
            <w:tcBorders>
              <w:top w:val="nil"/>
              <w:left w:val="nil"/>
              <w:bottom w:val="single" w:sz="8" w:space="0" w:color="auto"/>
              <w:right w:val="single" w:sz="4" w:space="0" w:color="auto"/>
            </w:tcBorders>
            <w:shd w:val="clear" w:color="auto" w:fill="auto"/>
            <w:vAlign w:val="center"/>
          </w:tcPr>
          <w:p w14:paraId="296422B6" w14:textId="71554FE7" w:rsidR="004C54F6" w:rsidRPr="00C67AE6" w:rsidRDefault="004C54F6" w:rsidP="002628A3">
            <w:pPr>
              <w:jc w:val="center"/>
              <w:rPr>
                <w:color w:val="000000"/>
                <w:sz w:val="20"/>
                <w:szCs w:val="20"/>
              </w:rPr>
            </w:pPr>
            <w:r>
              <w:rPr>
                <w:color w:val="000000"/>
                <w:sz w:val="20"/>
                <w:szCs w:val="20"/>
              </w:rPr>
              <w:t>33</w:t>
            </w:r>
          </w:p>
        </w:tc>
        <w:tc>
          <w:tcPr>
            <w:tcW w:w="1350" w:type="dxa"/>
            <w:tcBorders>
              <w:top w:val="nil"/>
              <w:left w:val="nil"/>
              <w:bottom w:val="single" w:sz="8" w:space="0" w:color="auto"/>
              <w:right w:val="single" w:sz="4" w:space="0" w:color="auto"/>
            </w:tcBorders>
            <w:shd w:val="clear" w:color="auto" w:fill="auto"/>
            <w:vAlign w:val="center"/>
          </w:tcPr>
          <w:p w14:paraId="7F60F510" w14:textId="70E74787" w:rsidR="004C54F6" w:rsidRPr="00C67AE6" w:rsidRDefault="004C54F6" w:rsidP="002628A3">
            <w:pPr>
              <w:jc w:val="center"/>
              <w:rPr>
                <w:color w:val="000000"/>
                <w:sz w:val="20"/>
                <w:szCs w:val="20"/>
              </w:rPr>
            </w:pPr>
            <w:r>
              <w:rPr>
                <w:color w:val="000000"/>
                <w:sz w:val="20"/>
                <w:szCs w:val="20"/>
              </w:rPr>
              <w:t>7.9</w:t>
            </w:r>
          </w:p>
        </w:tc>
      </w:tr>
      <w:tr w:rsidR="003370B5" w:rsidRPr="00A77152" w14:paraId="5DC71E52"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B9CD846" w14:textId="77777777" w:rsidR="003370B5" w:rsidRPr="00A77152" w:rsidRDefault="003370B5" w:rsidP="003370B5">
            <w:pPr>
              <w:rPr>
                <w:b/>
                <w:bCs/>
                <w:color w:val="000000"/>
                <w:sz w:val="20"/>
                <w:szCs w:val="20"/>
              </w:rPr>
            </w:pPr>
            <w:r w:rsidRPr="00A77152">
              <w:rPr>
                <w:b/>
                <w:bCs/>
                <w:color w:val="000000"/>
                <w:sz w:val="20"/>
                <w:szCs w:val="20"/>
              </w:rPr>
              <w:t>Carbaryl</w:t>
            </w:r>
          </w:p>
        </w:tc>
        <w:tc>
          <w:tcPr>
            <w:tcW w:w="1350" w:type="dxa"/>
            <w:tcBorders>
              <w:top w:val="nil"/>
              <w:left w:val="nil"/>
              <w:bottom w:val="single" w:sz="8" w:space="0" w:color="auto"/>
              <w:right w:val="single" w:sz="8" w:space="0" w:color="auto"/>
            </w:tcBorders>
            <w:shd w:val="clear" w:color="auto" w:fill="auto"/>
            <w:noWrap/>
            <w:vAlign w:val="center"/>
          </w:tcPr>
          <w:p w14:paraId="6B21A4A2" w14:textId="77777777" w:rsidR="003370B5" w:rsidRPr="00A77152" w:rsidRDefault="003370B5" w:rsidP="003370B5">
            <w:pPr>
              <w:jc w:val="center"/>
              <w:rPr>
                <w:color w:val="000000"/>
                <w:sz w:val="20"/>
                <w:szCs w:val="20"/>
              </w:rPr>
            </w:pPr>
            <w:r w:rsidRPr="00A77152">
              <w:rPr>
                <w:color w:val="000000"/>
                <w:sz w:val="20"/>
                <w:szCs w:val="20"/>
              </w:rPr>
              <w:t>63252</w:t>
            </w:r>
          </w:p>
        </w:tc>
        <w:tc>
          <w:tcPr>
            <w:tcW w:w="1440" w:type="dxa"/>
            <w:tcBorders>
              <w:top w:val="nil"/>
              <w:left w:val="nil"/>
              <w:bottom w:val="single" w:sz="8" w:space="0" w:color="auto"/>
              <w:right w:val="single" w:sz="8" w:space="0" w:color="auto"/>
            </w:tcBorders>
            <w:shd w:val="clear" w:color="auto" w:fill="auto"/>
            <w:vAlign w:val="center"/>
          </w:tcPr>
          <w:p w14:paraId="04B5C554"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4C5FDF56"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1507CC73" w14:textId="77777777" w:rsidR="003370B5" w:rsidRPr="00A77152" w:rsidRDefault="003370B5" w:rsidP="003370B5">
            <w:pPr>
              <w:jc w:val="center"/>
              <w:rPr>
                <w:color w:val="000000"/>
                <w:sz w:val="20"/>
                <w:szCs w:val="20"/>
              </w:rPr>
            </w:pPr>
            <w:r w:rsidRPr="00A77152">
              <w:rPr>
                <w:color w:val="000000"/>
                <w:sz w:val="20"/>
                <w:szCs w:val="20"/>
              </w:rPr>
              <w:t>1.6</w:t>
            </w:r>
          </w:p>
        </w:tc>
        <w:tc>
          <w:tcPr>
            <w:tcW w:w="1350" w:type="dxa"/>
            <w:tcBorders>
              <w:top w:val="nil"/>
              <w:left w:val="nil"/>
              <w:bottom w:val="single" w:sz="8" w:space="0" w:color="auto"/>
              <w:right w:val="single" w:sz="4" w:space="0" w:color="auto"/>
            </w:tcBorders>
            <w:shd w:val="clear" w:color="auto" w:fill="auto"/>
            <w:vAlign w:val="center"/>
          </w:tcPr>
          <w:p w14:paraId="673B01F6" w14:textId="77777777" w:rsidR="003370B5" w:rsidRPr="00A77152" w:rsidRDefault="003370B5" w:rsidP="003370B5">
            <w:pPr>
              <w:jc w:val="center"/>
              <w:rPr>
                <w:color w:val="000000"/>
                <w:sz w:val="20"/>
                <w:szCs w:val="20"/>
              </w:rPr>
            </w:pPr>
            <w:r w:rsidRPr="00A77152">
              <w:rPr>
                <w:color w:val="000000"/>
                <w:sz w:val="20"/>
                <w:szCs w:val="20"/>
              </w:rPr>
              <w:t>-</w:t>
            </w:r>
          </w:p>
        </w:tc>
      </w:tr>
      <w:tr w:rsidR="00DA5039" w:rsidRPr="00A77152" w14:paraId="27456160"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AE31578"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Chlordane</w:t>
            </w:r>
            <w:r w:rsidRPr="29F91D40">
              <w:rPr>
                <w:b/>
                <w:bCs/>
                <w:color w:val="000000" w:themeColor="text1"/>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34BB62BA" w14:textId="77777777" w:rsidR="00DA5039" w:rsidRPr="00A77152" w:rsidRDefault="29F91D40" w:rsidP="002628A3">
            <w:pPr>
              <w:jc w:val="center"/>
              <w:rPr>
                <w:color w:val="000000"/>
                <w:sz w:val="20"/>
                <w:szCs w:val="20"/>
              </w:rPr>
            </w:pPr>
            <w:r w:rsidRPr="29F91D40">
              <w:rPr>
                <w:color w:val="000000" w:themeColor="text1"/>
                <w:sz w:val="20"/>
                <w:szCs w:val="20"/>
              </w:rPr>
              <w:t>57749</w:t>
            </w:r>
          </w:p>
        </w:tc>
        <w:tc>
          <w:tcPr>
            <w:tcW w:w="1440" w:type="dxa"/>
            <w:tcBorders>
              <w:top w:val="nil"/>
              <w:left w:val="nil"/>
              <w:bottom w:val="single" w:sz="8" w:space="0" w:color="auto"/>
              <w:right w:val="single" w:sz="8" w:space="0" w:color="auto"/>
            </w:tcBorders>
            <w:shd w:val="clear" w:color="auto" w:fill="auto"/>
            <w:vAlign w:val="center"/>
            <w:hideMark/>
          </w:tcPr>
          <w:p w14:paraId="13C75403" w14:textId="77777777" w:rsidR="00DA5039" w:rsidRPr="00A77152" w:rsidRDefault="00DA5039" w:rsidP="002628A3">
            <w:pPr>
              <w:jc w:val="center"/>
              <w:rPr>
                <w:color w:val="000000"/>
                <w:sz w:val="20"/>
                <w:szCs w:val="20"/>
              </w:rPr>
            </w:pPr>
            <w:r w:rsidRPr="00A77152">
              <w:rPr>
                <w:color w:val="000000"/>
                <w:sz w:val="20"/>
                <w:szCs w:val="20"/>
              </w:rPr>
              <w:t>2.4</w:t>
            </w:r>
          </w:p>
        </w:tc>
        <w:tc>
          <w:tcPr>
            <w:tcW w:w="1350" w:type="dxa"/>
            <w:tcBorders>
              <w:top w:val="nil"/>
              <w:left w:val="nil"/>
              <w:bottom w:val="single" w:sz="8" w:space="0" w:color="auto"/>
              <w:right w:val="single" w:sz="8" w:space="0" w:color="auto"/>
            </w:tcBorders>
            <w:shd w:val="clear" w:color="auto" w:fill="auto"/>
            <w:vAlign w:val="center"/>
            <w:hideMark/>
          </w:tcPr>
          <w:p w14:paraId="60EEB3C8" w14:textId="77777777" w:rsidR="00DA5039" w:rsidRPr="00A77152" w:rsidRDefault="00DA5039" w:rsidP="002628A3">
            <w:pPr>
              <w:jc w:val="center"/>
              <w:rPr>
                <w:color w:val="000000"/>
                <w:sz w:val="20"/>
                <w:szCs w:val="20"/>
              </w:rPr>
            </w:pPr>
            <w:r w:rsidRPr="00A77152">
              <w:rPr>
                <w:color w:val="000000"/>
                <w:sz w:val="20"/>
                <w:szCs w:val="20"/>
              </w:rPr>
              <w:t>0.0043</w:t>
            </w:r>
          </w:p>
        </w:tc>
        <w:tc>
          <w:tcPr>
            <w:tcW w:w="1350" w:type="dxa"/>
            <w:tcBorders>
              <w:top w:val="nil"/>
              <w:left w:val="nil"/>
              <w:bottom w:val="single" w:sz="8" w:space="0" w:color="auto"/>
              <w:right w:val="single" w:sz="8" w:space="0" w:color="auto"/>
            </w:tcBorders>
            <w:shd w:val="clear" w:color="auto" w:fill="auto"/>
            <w:vAlign w:val="center"/>
            <w:hideMark/>
          </w:tcPr>
          <w:p w14:paraId="4073DE71" w14:textId="77777777" w:rsidR="00DA5039" w:rsidRPr="00A77152" w:rsidRDefault="00DA5039" w:rsidP="002628A3">
            <w:pPr>
              <w:jc w:val="center"/>
              <w:rPr>
                <w:color w:val="000000"/>
                <w:sz w:val="20"/>
                <w:szCs w:val="20"/>
              </w:rPr>
            </w:pPr>
            <w:r w:rsidRPr="00A77152">
              <w:rPr>
                <w:color w:val="000000"/>
                <w:sz w:val="20"/>
                <w:szCs w:val="20"/>
              </w:rPr>
              <w:t>0.09</w:t>
            </w:r>
          </w:p>
        </w:tc>
        <w:tc>
          <w:tcPr>
            <w:tcW w:w="1350" w:type="dxa"/>
            <w:tcBorders>
              <w:top w:val="nil"/>
              <w:left w:val="nil"/>
              <w:bottom w:val="single" w:sz="8" w:space="0" w:color="auto"/>
              <w:right w:val="single" w:sz="4" w:space="0" w:color="auto"/>
            </w:tcBorders>
            <w:shd w:val="clear" w:color="auto" w:fill="auto"/>
            <w:vAlign w:val="center"/>
            <w:hideMark/>
          </w:tcPr>
          <w:p w14:paraId="38296646" w14:textId="77777777" w:rsidR="00DA5039" w:rsidRPr="00A77152" w:rsidRDefault="00DA5039" w:rsidP="002628A3">
            <w:pPr>
              <w:jc w:val="center"/>
              <w:rPr>
                <w:color w:val="000000"/>
                <w:sz w:val="20"/>
                <w:szCs w:val="20"/>
              </w:rPr>
            </w:pPr>
            <w:r w:rsidRPr="00A77152">
              <w:rPr>
                <w:color w:val="000000"/>
                <w:sz w:val="20"/>
                <w:szCs w:val="20"/>
              </w:rPr>
              <w:t>0.004</w:t>
            </w:r>
          </w:p>
        </w:tc>
      </w:tr>
      <w:tr w:rsidR="00DA5039" w:rsidRPr="00A77152" w14:paraId="6D32A710"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BB56077"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Chloride</w:t>
            </w:r>
          </w:p>
        </w:tc>
        <w:tc>
          <w:tcPr>
            <w:tcW w:w="1350" w:type="dxa"/>
            <w:tcBorders>
              <w:top w:val="nil"/>
              <w:left w:val="nil"/>
              <w:bottom w:val="single" w:sz="8" w:space="0" w:color="auto"/>
              <w:right w:val="single" w:sz="8" w:space="0" w:color="auto"/>
            </w:tcBorders>
            <w:shd w:val="clear" w:color="auto" w:fill="auto"/>
            <w:noWrap/>
            <w:vAlign w:val="center"/>
            <w:hideMark/>
          </w:tcPr>
          <w:p w14:paraId="68427EBC" w14:textId="77777777" w:rsidR="00DA5039" w:rsidRPr="00A77152" w:rsidRDefault="29F91D40" w:rsidP="002628A3">
            <w:pPr>
              <w:jc w:val="center"/>
              <w:rPr>
                <w:color w:val="000000"/>
                <w:sz w:val="20"/>
                <w:szCs w:val="20"/>
              </w:rPr>
            </w:pPr>
            <w:r w:rsidRPr="29F91D40">
              <w:rPr>
                <w:color w:val="000000" w:themeColor="text1"/>
                <w:sz w:val="20"/>
                <w:szCs w:val="20"/>
              </w:rPr>
              <w:t>16887006</w:t>
            </w:r>
          </w:p>
        </w:tc>
        <w:tc>
          <w:tcPr>
            <w:tcW w:w="1440" w:type="dxa"/>
            <w:tcBorders>
              <w:top w:val="nil"/>
              <w:left w:val="nil"/>
              <w:bottom w:val="single" w:sz="8" w:space="0" w:color="auto"/>
              <w:right w:val="single" w:sz="8" w:space="0" w:color="auto"/>
            </w:tcBorders>
            <w:shd w:val="clear" w:color="auto" w:fill="auto"/>
            <w:vAlign w:val="center"/>
            <w:hideMark/>
          </w:tcPr>
          <w:p w14:paraId="5A04D367" w14:textId="77777777" w:rsidR="00DA5039" w:rsidRPr="00A77152" w:rsidRDefault="29F91D40" w:rsidP="002628A3">
            <w:pPr>
              <w:jc w:val="center"/>
              <w:rPr>
                <w:color w:val="000000"/>
                <w:sz w:val="20"/>
                <w:szCs w:val="20"/>
              </w:rPr>
            </w:pPr>
            <w:r w:rsidRPr="29F91D40">
              <w:rPr>
                <w:color w:val="000000" w:themeColor="text1"/>
                <w:sz w:val="20"/>
                <w:szCs w:val="20"/>
              </w:rPr>
              <w:t>860000</w:t>
            </w:r>
          </w:p>
        </w:tc>
        <w:tc>
          <w:tcPr>
            <w:tcW w:w="1350" w:type="dxa"/>
            <w:tcBorders>
              <w:top w:val="nil"/>
              <w:left w:val="nil"/>
              <w:bottom w:val="single" w:sz="8" w:space="0" w:color="auto"/>
              <w:right w:val="single" w:sz="8" w:space="0" w:color="auto"/>
            </w:tcBorders>
            <w:shd w:val="clear" w:color="auto" w:fill="auto"/>
            <w:vAlign w:val="center"/>
            <w:hideMark/>
          </w:tcPr>
          <w:p w14:paraId="062EFFD9" w14:textId="77777777" w:rsidR="00DA5039" w:rsidRPr="00A77152" w:rsidRDefault="29F91D40" w:rsidP="002628A3">
            <w:pPr>
              <w:jc w:val="center"/>
              <w:rPr>
                <w:color w:val="000000"/>
                <w:sz w:val="20"/>
                <w:szCs w:val="20"/>
              </w:rPr>
            </w:pPr>
            <w:r w:rsidRPr="29F91D40">
              <w:rPr>
                <w:color w:val="000000" w:themeColor="text1"/>
                <w:sz w:val="20"/>
                <w:szCs w:val="20"/>
              </w:rPr>
              <w:t>230000</w:t>
            </w:r>
          </w:p>
        </w:tc>
        <w:tc>
          <w:tcPr>
            <w:tcW w:w="1350" w:type="dxa"/>
            <w:tcBorders>
              <w:top w:val="nil"/>
              <w:left w:val="nil"/>
              <w:bottom w:val="single" w:sz="8" w:space="0" w:color="auto"/>
              <w:right w:val="single" w:sz="8" w:space="0" w:color="auto"/>
            </w:tcBorders>
            <w:shd w:val="clear" w:color="auto" w:fill="auto"/>
            <w:vAlign w:val="center"/>
            <w:hideMark/>
          </w:tcPr>
          <w:p w14:paraId="5419CABF"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C83F3F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71DF703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B3FFF55"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Chlorine</w:t>
            </w:r>
          </w:p>
        </w:tc>
        <w:tc>
          <w:tcPr>
            <w:tcW w:w="1350" w:type="dxa"/>
            <w:tcBorders>
              <w:top w:val="nil"/>
              <w:left w:val="nil"/>
              <w:bottom w:val="single" w:sz="8" w:space="0" w:color="auto"/>
              <w:right w:val="single" w:sz="8" w:space="0" w:color="auto"/>
            </w:tcBorders>
            <w:shd w:val="clear" w:color="auto" w:fill="auto"/>
            <w:noWrap/>
            <w:vAlign w:val="center"/>
            <w:hideMark/>
          </w:tcPr>
          <w:p w14:paraId="713336B8" w14:textId="77777777" w:rsidR="00DA5039" w:rsidRPr="00A77152" w:rsidRDefault="29F91D40" w:rsidP="002628A3">
            <w:pPr>
              <w:jc w:val="center"/>
              <w:rPr>
                <w:color w:val="000000"/>
                <w:sz w:val="20"/>
                <w:szCs w:val="20"/>
              </w:rPr>
            </w:pPr>
            <w:r w:rsidRPr="29F91D40">
              <w:rPr>
                <w:color w:val="000000" w:themeColor="text1"/>
                <w:sz w:val="20"/>
                <w:szCs w:val="20"/>
              </w:rPr>
              <w:t>7782505</w:t>
            </w:r>
          </w:p>
        </w:tc>
        <w:tc>
          <w:tcPr>
            <w:tcW w:w="1440" w:type="dxa"/>
            <w:tcBorders>
              <w:top w:val="nil"/>
              <w:left w:val="nil"/>
              <w:bottom w:val="single" w:sz="8" w:space="0" w:color="auto"/>
              <w:right w:val="single" w:sz="8" w:space="0" w:color="auto"/>
            </w:tcBorders>
            <w:shd w:val="clear" w:color="auto" w:fill="auto"/>
            <w:vAlign w:val="center"/>
            <w:hideMark/>
          </w:tcPr>
          <w:p w14:paraId="54C71EB0" w14:textId="77777777" w:rsidR="00DA5039" w:rsidRPr="00A77152" w:rsidRDefault="29F91D40" w:rsidP="002628A3">
            <w:pPr>
              <w:jc w:val="center"/>
              <w:rPr>
                <w:color w:val="000000"/>
                <w:sz w:val="20"/>
                <w:szCs w:val="20"/>
              </w:rPr>
            </w:pPr>
            <w:r w:rsidRPr="29F91D40">
              <w:rPr>
                <w:color w:val="000000" w:themeColor="text1"/>
                <w:sz w:val="20"/>
                <w:szCs w:val="20"/>
              </w:rPr>
              <w:t>19</w:t>
            </w:r>
          </w:p>
        </w:tc>
        <w:tc>
          <w:tcPr>
            <w:tcW w:w="1350" w:type="dxa"/>
            <w:tcBorders>
              <w:top w:val="nil"/>
              <w:left w:val="nil"/>
              <w:bottom w:val="single" w:sz="8" w:space="0" w:color="auto"/>
              <w:right w:val="single" w:sz="8" w:space="0" w:color="auto"/>
            </w:tcBorders>
            <w:shd w:val="clear" w:color="auto" w:fill="auto"/>
            <w:vAlign w:val="center"/>
            <w:hideMark/>
          </w:tcPr>
          <w:p w14:paraId="75F12ADD" w14:textId="77777777" w:rsidR="00DA5039" w:rsidRPr="00A77152" w:rsidRDefault="29F91D40" w:rsidP="002628A3">
            <w:pPr>
              <w:jc w:val="center"/>
              <w:rPr>
                <w:color w:val="000000"/>
                <w:sz w:val="20"/>
                <w:szCs w:val="20"/>
              </w:rPr>
            </w:pPr>
            <w:r w:rsidRPr="29F91D40">
              <w:rPr>
                <w:color w:val="000000" w:themeColor="text1"/>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400653D3" w14:textId="77777777" w:rsidR="00DA5039" w:rsidRPr="00A77152" w:rsidRDefault="29F91D40" w:rsidP="002628A3">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4DCAA316" w14:textId="77777777" w:rsidR="00DA5039" w:rsidRPr="00A77152" w:rsidRDefault="00DA5039" w:rsidP="002628A3">
            <w:pPr>
              <w:jc w:val="center"/>
              <w:rPr>
                <w:color w:val="000000"/>
                <w:sz w:val="20"/>
                <w:szCs w:val="20"/>
              </w:rPr>
            </w:pPr>
            <w:r w:rsidRPr="00A77152">
              <w:rPr>
                <w:color w:val="000000"/>
                <w:sz w:val="20"/>
                <w:szCs w:val="20"/>
              </w:rPr>
              <w:t>7.5</w:t>
            </w:r>
          </w:p>
        </w:tc>
      </w:tr>
      <w:tr w:rsidR="00DA5039" w:rsidRPr="00A77152" w14:paraId="5FAABBDE"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3E1A78F"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Chlorpyrifos</w:t>
            </w:r>
          </w:p>
        </w:tc>
        <w:tc>
          <w:tcPr>
            <w:tcW w:w="1350" w:type="dxa"/>
            <w:tcBorders>
              <w:top w:val="nil"/>
              <w:left w:val="nil"/>
              <w:bottom w:val="single" w:sz="8" w:space="0" w:color="auto"/>
              <w:right w:val="single" w:sz="8" w:space="0" w:color="auto"/>
            </w:tcBorders>
            <w:shd w:val="clear" w:color="auto" w:fill="auto"/>
            <w:noWrap/>
            <w:vAlign w:val="center"/>
            <w:hideMark/>
          </w:tcPr>
          <w:p w14:paraId="22E5D2DF" w14:textId="77777777" w:rsidR="00DA5039" w:rsidRPr="00A77152" w:rsidRDefault="29F91D40" w:rsidP="002628A3">
            <w:pPr>
              <w:jc w:val="center"/>
              <w:rPr>
                <w:color w:val="000000"/>
                <w:sz w:val="20"/>
                <w:szCs w:val="20"/>
              </w:rPr>
            </w:pPr>
            <w:r w:rsidRPr="29F91D40">
              <w:rPr>
                <w:color w:val="000000" w:themeColor="text1"/>
                <w:sz w:val="20"/>
                <w:szCs w:val="20"/>
              </w:rPr>
              <w:t>2921882</w:t>
            </w:r>
          </w:p>
        </w:tc>
        <w:tc>
          <w:tcPr>
            <w:tcW w:w="1440" w:type="dxa"/>
            <w:tcBorders>
              <w:top w:val="nil"/>
              <w:left w:val="nil"/>
              <w:bottom w:val="single" w:sz="8" w:space="0" w:color="auto"/>
              <w:right w:val="single" w:sz="8" w:space="0" w:color="auto"/>
            </w:tcBorders>
            <w:shd w:val="clear" w:color="auto" w:fill="auto"/>
            <w:vAlign w:val="center"/>
            <w:hideMark/>
          </w:tcPr>
          <w:p w14:paraId="65D77825" w14:textId="77777777" w:rsidR="00DA5039" w:rsidRPr="00A77152" w:rsidRDefault="00DA5039" w:rsidP="002628A3">
            <w:pPr>
              <w:jc w:val="center"/>
              <w:rPr>
                <w:color w:val="000000"/>
                <w:sz w:val="20"/>
                <w:szCs w:val="20"/>
              </w:rPr>
            </w:pPr>
            <w:r w:rsidRPr="00A77152">
              <w:rPr>
                <w:color w:val="000000"/>
                <w:sz w:val="20"/>
                <w:szCs w:val="20"/>
              </w:rPr>
              <w:t>0.083</w:t>
            </w:r>
          </w:p>
        </w:tc>
        <w:tc>
          <w:tcPr>
            <w:tcW w:w="1350" w:type="dxa"/>
            <w:tcBorders>
              <w:top w:val="nil"/>
              <w:left w:val="nil"/>
              <w:bottom w:val="single" w:sz="8" w:space="0" w:color="auto"/>
              <w:right w:val="single" w:sz="8" w:space="0" w:color="auto"/>
            </w:tcBorders>
            <w:shd w:val="clear" w:color="auto" w:fill="auto"/>
            <w:vAlign w:val="center"/>
            <w:hideMark/>
          </w:tcPr>
          <w:p w14:paraId="16291A0E" w14:textId="77777777" w:rsidR="00DA5039" w:rsidRPr="00A77152" w:rsidRDefault="00DA5039" w:rsidP="002628A3">
            <w:pPr>
              <w:jc w:val="center"/>
              <w:rPr>
                <w:color w:val="000000"/>
                <w:sz w:val="20"/>
                <w:szCs w:val="20"/>
              </w:rPr>
            </w:pPr>
            <w:r w:rsidRPr="00A77152">
              <w:rPr>
                <w:color w:val="000000"/>
                <w:sz w:val="20"/>
                <w:szCs w:val="20"/>
              </w:rPr>
              <w:t>0.041</w:t>
            </w:r>
          </w:p>
        </w:tc>
        <w:tc>
          <w:tcPr>
            <w:tcW w:w="1350" w:type="dxa"/>
            <w:tcBorders>
              <w:top w:val="nil"/>
              <w:left w:val="nil"/>
              <w:bottom w:val="single" w:sz="8" w:space="0" w:color="auto"/>
              <w:right w:val="single" w:sz="8" w:space="0" w:color="auto"/>
            </w:tcBorders>
            <w:shd w:val="clear" w:color="auto" w:fill="auto"/>
            <w:vAlign w:val="center"/>
            <w:hideMark/>
          </w:tcPr>
          <w:p w14:paraId="41D9532B" w14:textId="77777777" w:rsidR="00DA5039" w:rsidRPr="00A77152" w:rsidRDefault="00DA5039" w:rsidP="002628A3">
            <w:pPr>
              <w:jc w:val="center"/>
              <w:rPr>
                <w:color w:val="000000"/>
                <w:sz w:val="20"/>
                <w:szCs w:val="20"/>
              </w:rPr>
            </w:pPr>
            <w:r w:rsidRPr="00A77152">
              <w:rPr>
                <w:color w:val="000000"/>
                <w:sz w:val="20"/>
                <w:szCs w:val="20"/>
              </w:rPr>
              <w:t>0.011</w:t>
            </w:r>
          </w:p>
        </w:tc>
        <w:tc>
          <w:tcPr>
            <w:tcW w:w="1350" w:type="dxa"/>
            <w:tcBorders>
              <w:top w:val="nil"/>
              <w:left w:val="nil"/>
              <w:bottom w:val="single" w:sz="8" w:space="0" w:color="auto"/>
              <w:right w:val="single" w:sz="4" w:space="0" w:color="auto"/>
            </w:tcBorders>
            <w:shd w:val="clear" w:color="auto" w:fill="auto"/>
            <w:vAlign w:val="center"/>
            <w:hideMark/>
          </w:tcPr>
          <w:p w14:paraId="4958686B" w14:textId="77777777" w:rsidR="00DA5039" w:rsidRPr="00A77152" w:rsidRDefault="00DA5039" w:rsidP="002628A3">
            <w:pPr>
              <w:jc w:val="center"/>
              <w:rPr>
                <w:color w:val="000000"/>
                <w:sz w:val="20"/>
                <w:szCs w:val="20"/>
              </w:rPr>
            </w:pPr>
            <w:r w:rsidRPr="00A77152">
              <w:rPr>
                <w:color w:val="000000"/>
                <w:sz w:val="20"/>
                <w:szCs w:val="20"/>
              </w:rPr>
              <w:t>0.0056</w:t>
            </w:r>
          </w:p>
        </w:tc>
      </w:tr>
      <w:tr w:rsidR="000A4952" w:rsidRPr="00A77152" w14:paraId="14F98EC9"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F61C2D" w14:textId="77777777" w:rsidR="000A4952" w:rsidRPr="00A77152" w:rsidRDefault="000A4952" w:rsidP="000A4952">
            <w:pPr>
              <w:rPr>
                <w:b/>
                <w:bCs/>
                <w:color w:val="000000"/>
                <w:sz w:val="20"/>
                <w:szCs w:val="20"/>
                <w:vertAlign w:val="superscript"/>
              </w:rPr>
            </w:pPr>
            <w:r w:rsidRPr="00A77152">
              <w:rPr>
                <w:b/>
                <w:bCs/>
                <w:color w:val="000000"/>
                <w:sz w:val="20"/>
                <w:szCs w:val="20"/>
              </w:rPr>
              <w:t>Chromium (III)</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03A3ACBD" w14:textId="77777777" w:rsidR="000A4952" w:rsidRPr="00A77152" w:rsidRDefault="000A4952" w:rsidP="000A4952">
            <w:pPr>
              <w:jc w:val="center"/>
              <w:rPr>
                <w:color w:val="000000"/>
                <w:sz w:val="20"/>
                <w:szCs w:val="20"/>
              </w:rPr>
            </w:pPr>
            <w:r w:rsidRPr="29F91D40">
              <w:rPr>
                <w:color w:val="000000" w:themeColor="text1"/>
                <w:sz w:val="20"/>
                <w:szCs w:val="20"/>
              </w:rPr>
              <w:t>16065831</w:t>
            </w:r>
          </w:p>
        </w:tc>
        <w:tc>
          <w:tcPr>
            <w:tcW w:w="2790" w:type="dxa"/>
            <w:gridSpan w:val="2"/>
            <w:tcBorders>
              <w:top w:val="nil"/>
              <w:left w:val="nil"/>
              <w:bottom w:val="single" w:sz="8" w:space="0" w:color="auto"/>
              <w:right w:val="single" w:sz="4" w:space="0" w:color="auto"/>
            </w:tcBorders>
            <w:shd w:val="clear" w:color="auto" w:fill="auto"/>
            <w:vAlign w:val="center"/>
          </w:tcPr>
          <w:p w14:paraId="1A5E0DC2" w14:textId="7A41118A"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25428EC4" w14:textId="669CAFC9"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tcPr>
          <w:p w14:paraId="39267F97" w14:textId="2410918E"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3C081868"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4E78112" w14:textId="77777777" w:rsidR="000A4952" w:rsidRPr="00A77152" w:rsidRDefault="000A4952" w:rsidP="000A4952">
            <w:pPr>
              <w:rPr>
                <w:b/>
                <w:bCs/>
                <w:color w:val="000000"/>
                <w:sz w:val="20"/>
                <w:szCs w:val="20"/>
                <w:vertAlign w:val="superscript"/>
              </w:rPr>
            </w:pPr>
            <w:r w:rsidRPr="00A77152">
              <w:rPr>
                <w:b/>
                <w:bCs/>
                <w:color w:val="000000"/>
                <w:sz w:val="20"/>
                <w:szCs w:val="20"/>
              </w:rPr>
              <w:t>Chromium (VI)</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004F7765" w14:textId="77777777" w:rsidR="000A4952" w:rsidRPr="00A77152" w:rsidRDefault="000A4952" w:rsidP="000A4952">
            <w:pPr>
              <w:jc w:val="center"/>
              <w:rPr>
                <w:color w:val="000000"/>
                <w:sz w:val="20"/>
                <w:szCs w:val="20"/>
              </w:rPr>
            </w:pPr>
            <w:r w:rsidRPr="29F91D40">
              <w:rPr>
                <w:color w:val="000000" w:themeColor="text1"/>
                <w:sz w:val="20"/>
                <w:szCs w:val="20"/>
              </w:rPr>
              <w:t>18540299</w:t>
            </w:r>
          </w:p>
        </w:tc>
        <w:tc>
          <w:tcPr>
            <w:tcW w:w="1440" w:type="dxa"/>
            <w:tcBorders>
              <w:top w:val="nil"/>
              <w:left w:val="nil"/>
              <w:bottom w:val="single" w:sz="8" w:space="0" w:color="auto"/>
              <w:right w:val="single" w:sz="8" w:space="0" w:color="auto"/>
            </w:tcBorders>
            <w:shd w:val="clear" w:color="auto" w:fill="auto"/>
            <w:vAlign w:val="center"/>
            <w:hideMark/>
          </w:tcPr>
          <w:p w14:paraId="03A407BB" w14:textId="77777777" w:rsidR="000A4952" w:rsidRPr="00A77152" w:rsidRDefault="000A4952" w:rsidP="000A4952">
            <w:pPr>
              <w:jc w:val="center"/>
              <w:rPr>
                <w:color w:val="000000"/>
                <w:sz w:val="20"/>
                <w:szCs w:val="20"/>
                <w:vertAlign w:val="superscript"/>
              </w:rPr>
            </w:pPr>
            <w:r w:rsidRPr="000E77C1">
              <w:rPr>
                <w:color w:val="000000"/>
                <w:sz w:val="20"/>
                <w:szCs w:val="20"/>
              </w:rPr>
              <w:t>16</w:t>
            </w:r>
          </w:p>
        </w:tc>
        <w:tc>
          <w:tcPr>
            <w:tcW w:w="1350" w:type="dxa"/>
            <w:tcBorders>
              <w:top w:val="nil"/>
              <w:left w:val="nil"/>
              <w:bottom w:val="single" w:sz="8" w:space="0" w:color="auto"/>
              <w:right w:val="single" w:sz="8" w:space="0" w:color="auto"/>
            </w:tcBorders>
            <w:shd w:val="clear" w:color="auto" w:fill="auto"/>
            <w:vAlign w:val="center"/>
            <w:hideMark/>
          </w:tcPr>
          <w:p w14:paraId="46C94097" w14:textId="77777777" w:rsidR="000A4952" w:rsidRPr="00A77152" w:rsidRDefault="000A4952" w:rsidP="000A4952">
            <w:pPr>
              <w:jc w:val="center"/>
              <w:rPr>
                <w:color w:val="000000"/>
                <w:sz w:val="20"/>
                <w:szCs w:val="20"/>
                <w:vertAlign w:val="superscript"/>
              </w:rPr>
            </w:pPr>
            <w:r w:rsidRPr="000E77C1">
              <w:rPr>
                <w:color w:val="000000"/>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31BFB6C9"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1100</w:t>
            </w:r>
          </w:p>
        </w:tc>
        <w:tc>
          <w:tcPr>
            <w:tcW w:w="1350" w:type="dxa"/>
            <w:tcBorders>
              <w:top w:val="nil"/>
              <w:left w:val="nil"/>
              <w:bottom w:val="single" w:sz="8" w:space="0" w:color="auto"/>
              <w:right w:val="single" w:sz="4" w:space="0" w:color="auto"/>
            </w:tcBorders>
            <w:shd w:val="clear" w:color="auto" w:fill="auto"/>
            <w:vAlign w:val="center"/>
            <w:hideMark/>
          </w:tcPr>
          <w:p w14:paraId="22D40D1F"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50</w:t>
            </w:r>
          </w:p>
        </w:tc>
      </w:tr>
      <w:tr w:rsidR="000A4952" w:rsidRPr="00A77152" w14:paraId="14DE6FA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D9D25D3" w14:textId="77777777" w:rsidR="000A4952" w:rsidRPr="00A77152" w:rsidRDefault="000A4952" w:rsidP="000A4952">
            <w:pPr>
              <w:rPr>
                <w:b/>
                <w:bCs/>
                <w:color w:val="000000"/>
                <w:sz w:val="20"/>
                <w:szCs w:val="20"/>
                <w:vertAlign w:val="superscript"/>
              </w:rPr>
            </w:pPr>
            <w:r w:rsidRPr="00A77152">
              <w:rPr>
                <w:b/>
                <w:bCs/>
                <w:color w:val="000000"/>
                <w:sz w:val="20"/>
                <w:szCs w:val="20"/>
              </w:rPr>
              <w:t>Copper</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30C0D38A" w14:textId="77777777" w:rsidR="000A4952" w:rsidRPr="00A77152" w:rsidRDefault="000A4952" w:rsidP="000A4952">
            <w:pPr>
              <w:jc w:val="center"/>
              <w:rPr>
                <w:color w:val="000000"/>
                <w:sz w:val="20"/>
                <w:szCs w:val="20"/>
              </w:rPr>
            </w:pPr>
            <w:r w:rsidRPr="29F91D40">
              <w:rPr>
                <w:color w:val="000000" w:themeColor="text1"/>
                <w:sz w:val="20"/>
                <w:szCs w:val="20"/>
              </w:rPr>
              <w:t>7440508</w:t>
            </w:r>
          </w:p>
        </w:tc>
        <w:tc>
          <w:tcPr>
            <w:tcW w:w="2790" w:type="dxa"/>
            <w:gridSpan w:val="2"/>
            <w:tcBorders>
              <w:top w:val="nil"/>
              <w:left w:val="nil"/>
              <w:bottom w:val="single" w:sz="8" w:space="0" w:color="auto"/>
              <w:right w:val="single" w:sz="8" w:space="0" w:color="auto"/>
            </w:tcBorders>
            <w:shd w:val="clear" w:color="auto" w:fill="auto"/>
            <w:vAlign w:val="center"/>
            <w:hideMark/>
          </w:tcPr>
          <w:p w14:paraId="70801E56" w14:textId="77777777" w:rsidR="000A4952" w:rsidRPr="000B5DAD" w:rsidRDefault="000A4952" w:rsidP="000A4952">
            <w:pPr>
              <w:jc w:val="center"/>
              <w:rPr>
                <w:color w:val="000000"/>
                <w:sz w:val="20"/>
                <w:szCs w:val="20"/>
              </w:rPr>
            </w:pPr>
            <w:r w:rsidRPr="29F91D40">
              <w:rPr>
                <w:color w:val="000000" w:themeColor="text1"/>
                <w:sz w:val="20"/>
                <w:szCs w:val="20"/>
              </w:rPr>
              <w:t>See Table 2</w:t>
            </w:r>
          </w:p>
        </w:tc>
        <w:tc>
          <w:tcPr>
            <w:tcW w:w="2700" w:type="dxa"/>
            <w:gridSpan w:val="2"/>
            <w:tcBorders>
              <w:top w:val="nil"/>
              <w:left w:val="nil"/>
              <w:bottom w:val="single" w:sz="8" w:space="0" w:color="auto"/>
              <w:right w:val="single" w:sz="4" w:space="0" w:color="auto"/>
            </w:tcBorders>
            <w:shd w:val="clear" w:color="auto" w:fill="auto"/>
            <w:vAlign w:val="center"/>
          </w:tcPr>
          <w:p w14:paraId="7E18B4D6" w14:textId="4DDCE13C" w:rsidR="000A4952" w:rsidRPr="00A77152" w:rsidRDefault="000A4952" w:rsidP="000A4952">
            <w:pPr>
              <w:jc w:val="center"/>
              <w:rPr>
                <w:color w:val="000000"/>
                <w:sz w:val="20"/>
                <w:szCs w:val="20"/>
                <w:vertAlign w:val="superscript"/>
              </w:rPr>
            </w:pPr>
            <w:r w:rsidRPr="00D74B07">
              <w:rPr>
                <w:color w:val="000000"/>
                <w:sz w:val="20"/>
                <w:szCs w:val="20"/>
              </w:rPr>
              <w:t>Reserved</w:t>
            </w:r>
            <w:r>
              <w:rPr>
                <w:color w:val="000000"/>
                <w:sz w:val="20"/>
                <w:szCs w:val="20"/>
                <w:vertAlign w:val="superscript"/>
              </w:rPr>
              <w:t>g</w:t>
            </w:r>
          </w:p>
        </w:tc>
      </w:tr>
      <w:tr w:rsidR="000A4952" w:rsidRPr="00A77152" w14:paraId="0E21A6E8"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46E2186" w14:textId="44769827" w:rsidR="000A4952" w:rsidRPr="00A77152" w:rsidRDefault="000A4952" w:rsidP="000A4952">
            <w:pPr>
              <w:rPr>
                <w:b/>
                <w:bCs/>
                <w:color w:val="000000"/>
                <w:sz w:val="20"/>
                <w:szCs w:val="20"/>
                <w:vertAlign w:val="superscript"/>
              </w:rPr>
            </w:pPr>
            <w:r w:rsidRPr="000E77C1">
              <w:rPr>
                <w:b/>
                <w:bCs/>
                <w:color w:val="000000" w:themeColor="text1"/>
                <w:sz w:val="20"/>
                <w:szCs w:val="20"/>
              </w:rPr>
              <w:t>Cyanide</w:t>
            </w:r>
            <w:r>
              <w:rPr>
                <w:b/>
                <w:bCs/>
                <w:color w:val="000000" w:themeColor="text1"/>
                <w:sz w:val="20"/>
                <w:szCs w:val="20"/>
                <w:vertAlign w:val="superscript"/>
              </w:rPr>
              <w:t>h</w:t>
            </w:r>
          </w:p>
        </w:tc>
        <w:tc>
          <w:tcPr>
            <w:tcW w:w="1350" w:type="dxa"/>
            <w:tcBorders>
              <w:top w:val="nil"/>
              <w:left w:val="nil"/>
              <w:bottom w:val="single" w:sz="8" w:space="0" w:color="auto"/>
              <w:right w:val="single" w:sz="8" w:space="0" w:color="auto"/>
            </w:tcBorders>
            <w:shd w:val="clear" w:color="auto" w:fill="auto"/>
            <w:noWrap/>
            <w:vAlign w:val="center"/>
            <w:hideMark/>
          </w:tcPr>
          <w:p w14:paraId="0008F2F1" w14:textId="77777777" w:rsidR="000A4952" w:rsidRPr="00A77152" w:rsidRDefault="000A4952" w:rsidP="000A4952">
            <w:pPr>
              <w:jc w:val="center"/>
              <w:rPr>
                <w:color w:val="000000"/>
                <w:sz w:val="20"/>
                <w:szCs w:val="20"/>
              </w:rPr>
            </w:pPr>
            <w:r w:rsidRPr="29F91D40">
              <w:rPr>
                <w:color w:val="000000" w:themeColor="text1"/>
                <w:sz w:val="20"/>
                <w:szCs w:val="20"/>
              </w:rPr>
              <w:t>57125</w:t>
            </w:r>
          </w:p>
        </w:tc>
        <w:tc>
          <w:tcPr>
            <w:tcW w:w="1440" w:type="dxa"/>
            <w:tcBorders>
              <w:top w:val="nil"/>
              <w:left w:val="nil"/>
              <w:bottom w:val="single" w:sz="8" w:space="0" w:color="auto"/>
              <w:right w:val="single" w:sz="8" w:space="0" w:color="auto"/>
            </w:tcBorders>
            <w:shd w:val="clear" w:color="auto" w:fill="auto"/>
            <w:vAlign w:val="center"/>
            <w:hideMark/>
          </w:tcPr>
          <w:p w14:paraId="725CB22F" w14:textId="77777777" w:rsidR="000A4952" w:rsidRPr="00A77152" w:rsidRDefault="000A4952" w:rsidP="000A4952">
            <w:pPr>
              <w:jc w:val="center"/>
              <w:rPr>
                <w:color w:val="000000"/>
                <w:sz w:val="20"/>
                <w:szCs w:val="20"/>
                <w:vertAlign w:val="superscript"/>
              </w:rPr>
            </w:pPr>
            <w:r w:rsidRPr="000E77C1">
              <w:rPr>
                <w:color w:val="000000"/>
                <w:sz w:val="20"/>
                <w:szCs w:val="20"/>
              </w:rPr>
              <w:t>22</w:t>
            </w:r>
          </w:p>
        </w:tc>
        <w:tc>
          <w:tcPr>
            <w:tcW w:w="1350" w:type="dxa"/>
            <w:tcBorders>
              <w:top w:val="nil"/>
              <w:left w:val="nil"/>
              <w:bottom w:val="single" w:sz="8" w:space="0" w:color="auto"/>
              <w:right w:val="single" w:sz="8" w:space="0" w:color="auto"/>
            </w:tcBorders>
            <w:shd w:val="clear" w:color="auto" w:fill="auto"/>
            <w:vAlign w:val="center"/>
            <w:hideMark/>
          </w:tcPr>
          <w:p w14:paraId="692C9C79" w14:textId="77777777" w:rsidR="000A4952" w:rsidRPr="00A77152" w:rsidRDefault="000A4952" w:rsidP="000A4952">
            <w:pPr>
              <w:jc w:val="center"/>
              <w:rPr>
                <w:color w:val="000000"/>
                <w:sz w:val="20"/>
                <w:szCs w:val="20"/>
                <w:vertAlign w:val="superscript"/>
              </w:rPr>
            </w:pPr>
            <w:r w:rsidRPr="00A77152">
              <w:rPr>
                <w:color w:val="000000"/>
                <w:sz w:val="20"/>
                <w:szCs w:val="20"/>
              </w:rPr>
              <w:t>5.</w:t>
            </w:r>
            <w:r w:rsidRPr="000E77C1">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6F7BCF0E" w14:textId="77777777" w:rsidR="000A4952" w:rsidRPr="00A77152" w:rsidRDefault="000A4952" w:rsidP="000A4952">
            <w:pPr>
              <w:jc w:val="center"/>
              <w:rPr>
                <w:color w:val="000000"/>
                <w:sz w:val="20"/>
                <w:szCs w:val="20"/>
              </w:rPr>
            </w:pPr>
            <w:r w:rsidRPr="29F91D40">
              <w:rPr>
                <w:color w:val="000000" w:themeColor="text1"/>
                <w:sz w:val="20"/>
                <w:szCs w:val="20"/>
              </w:rPr>
              <w:t>1</w:t>
            </w:r>
          </w:p>
        </w:tc>
        <w:tc>
          <w:tcPr>
            <w:tcW w:w="1350" w:type="dxa"/>
            <w:tcBorders>
              <w:top w:val="nil"/>
              <w:left w:val="nil"/>
              <w:bottom w:val="single" w:sz="8" w:space="0" w:color="auto"/>
              <w:right w:val="single" w:sz="4" w:space="0" w:color="auto"/>
            </w:tcBorders>
            <w:shd w:val="clear" w:color="auto" w:fill="auto"/>
            <w:vAlign w:val="center"/>
            <w:hideMark/>
          </w:tcPr>
          <w:p w14:paraId="7BC34B03" w14:textId="77777777" w:rsidR="000A4952" w:rsidRPr="00A77152" w:rsidRDefault="000A4952" w:rsidP="000A4952">
            <w:pPr>
              <w:jc w:val="center"/>
              <w:rPr>
                <w:color w:val="000000"/>
                <w:sz w:val="20"/>
                <w:szCs w:val="20"/>
              </w:rPr>
            </w:pPr>
            <w:r w:rsidRPr="29F91D40">
              <w:rPr>
                <w:color w:val="000000" w:themeColor="text1"/>
                <w:sz w:val="20"/>
                <w:szCs w:val="20"/>
              </w:rPr>
              <w:t>1</w:t>
            </w:r>
          </w:p>
        </w:tc>
      </w:tr>
      <w:tr w:rsidR="000A4952" w:rsidRPr="00A77152" w14:paraId="7AFF068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C0CCCA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Demeton</w:t>
            </w:r>
          </w:p>
        </w:tc>
        <w:tc>
          <w:tcPr>
            <w:tcW w:w="1350" w:type="dxa"/>
            <w:tcBorders>
              <w:top w:val="nil"/>
              <w:left w:val="nil"/>
              <w:bottom w:val="single" w:sz="8" w:space="0" w:color="auto"/>
              <w:right w:val="single" w:sz="8" w:space="0" w:color="auto"/>
            </w:tcBorders>
            <w:shd w:val="clear" w:color="auto" w:fill="auto"/>
            <w:noWrap/>
            <w:vAlign w:val="center"/>
            <w:hideMark/>
          </w:tcPr>
          <w:p w14:paraId="5213E940" w14:textId="77777777" w:rsidR="000A4952" w:rsidRPr="00A77152" w:rsidRDefault="000A4952" w:rsidP="000A4952">
            <w:pPr>
              <w:jc w:val="center"/>
              <w:rPr>
                <w:color w:val="000000"/>
                <w:sz w:val="20"/>
                <w:szCs w:val="20"/>
              </w:rPr>
            </w:pPr>
            <w:r w:rsidRPr="29F91D40">
              <w:rPr>
                <w:color w:val="000000" w:themeColor="text1"/>
                <w:sz w:val="20"/>
                <w:szCs w:val="20"/>
              </w:rPr>
              <w:t>8065483</w:t>
            </w:r>
          </w:p>
        </w:tc>
        <w:tc>
          <w:tcPr>
            <w:tcW w:w="1440" w:type="dxa"/>
            <w:tcBorders>
              <w:top w:val="nil"/>
              <w:left w:val="nil"/>
              <w:bottom w:val="single" w:sz="8" w:space="0" w:color="auto"/>
              <w:right w:val="single" w:sz="8" w:space="0" w:color="auto"/>
            </w:tcBorders>
            <w:shd w:val="clear" w:color="auto" w:fill="auto"/>
            <w:vAlign w:val="center"/>
            <w:hideMark/>
          </w:tcPr>
          <w:p w14:paraId="60E81A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33F7B0B"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75603606"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07058D01" w14:textId="77777777" w:rsidR="000A4952" w:rsidRPr="00A77152" w:rsidRDefault="000A4952" w:rsidP="000A4952">
            <w:pPr>
              <w:jc w:val="center"/>
              <w:rPr>
                <w:color w:val="000000"/>
                <w:sz w:val="20"/>
                <w:szCs w:val="20"/>
              </w:rPr>
            </w:pPr>
            <w:r w:rsidRPr="00A77152">
              <w:rPr>
                <w:color w:val="000000"/>
                <w:sz w:val="20"/>
                <w:szCs w:val="20"/>
              </w:rPr>
              <w:t>0.1</w:t>
            </w:r>
          </w:p>
        </w:tc>
      </w:tr>
      <w:tr w:rsidR="000A4952" w:rsidRPr="00A77152" w14:paraId="006148C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AB28FD"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Diazinon</w:t>
            </w:r>
          </w:p>
        </w:tc>
        <w:tc>
          <w:tcPr>
            <w:tcW w:w="1350" w:type="dxa"/>
            <w:tcBorders>
              <w:top w:val="nil"/>
              <w:left w:val="nil"/>
              <w:bottom w:val="single" w:sz="8" w:space="0" w:color="auto"/>
              <w:right w:val="single" w:sz="8" w:space="0" w:color="auto"/>
            </w:tcBorders>
            <w:shd w:val="clear" w:color="auto" w:fill="auto"/>
            <w:noWrap/>
            <w:vAlign w:val="center"/>
            <w:hideMark/>
          </w:tcPr>
          <w:p w14:paraId="55503CC3" w14:textId="77777777" w:rsidR="000A4952" w:rsidRPr="00A77152" w:rsidRDefault="000A4952" w:rsidP="000A4952">
            <w:pPr>
              <w:jc w:val="center"/>
              <w:rPr>
                <w:color w:val="000000"/>
                <w:sz w:val="20"/>
                <w:szCs w:val="20"/>
              </w:rPr>
            </w:pPr>
            <w:r w:rsidRPr="29F91D40">
              <w:rPr>
                <w:color w:val="000000" w:themeColor="text1"/>
                <w:sz w:val="20"/>
                <w:szCs w:val="20"/>
              </w:rPr>
              <w:t>333415</w:t>
            </w:r>
          </w:p>
        </w:tc>
        <w:tc>
          <w:tcPr>
            <w:tcW w:w="1440" w:type="dxa"/>
            <w:tcBorders>
              <w:top w:val="nil"/>
              <w:left w:val="nil"/>
              <w:bottom w:val="single" w:sz="8" w:space="0" w:color="auto"/>
              <w:right w:val="single" w:sz="8" w:space="0" w:color="auto"/>
            </w:tcBorders>
            <w:shd w:val="clear" w:color="auto" w:fill="auto"/>
            <w:vAlign w:val="center"/>
            <w:hideMark/>
          </w:tcPr>
          <w:p w14:paraId="0237F04B"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370A0C7E"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178E0DCD" w14:textId="77777777" w:rsidR="000A4952" w:rsidRPr="00A77152" w:rsidRDefault="000A4952" w:rsidP="000A4952">
            <w:pPr>
              <w:jc w:val="center"/>
              <w:rPr>
                <w:color w:val="000000"/>
                <w:sz w:val="20"/>
                <w:szCs w:val="20"/>
              </w:rPr>
            </w:pPr>
            <w:r w:rsidRPr="00A77152">
              <w:rPr>
                <w:color w:val="000000"/>
                <w:sz w:val="20"/>
                <w:szCs w:val="20"/>
              </w:rPr>
              <w:t>0.82</w:t>
            </w:r>
          </w:p>
        </w:tc>
        <w:tc>
          <w:tcPr>
            <w:tcW w:w="1350" w:type="dxa"/>
            <w:tcBorders>
              <w:top w:val="nil"/>
              <w:left w:val="nil"/>
              <w:bottom w:val="single" w:sz="8" w:space="0" w:color="auto"/>
              <w:right w:val="single" w:sz="4" w:space="0" w:color="auto"/>
            </w:tcBorders>
            <w:shd w:val="clear" w:color="auto" w:fill="auto"/>
            <w:vAlign w:val="center"/>
            <w:hideMark/>
          </w:tcPr>
          <w:p w14:paraId="3FB43BA7" w14:textId="77777777" w:rsidR="000A4952" w:rsidRPr="00A77152" w:rsidRDefault="000A4952" w:rsidP="000A4952">
            <w:pPr>
              <w:jc w:val="center"/>
              <w:rPr>
                <w:color w:val="000000"/>
                <w:sz w:val="20"/>
                <w:szCs w:val="20"/>
              </w:rPr>
            </w:pPr>
            <w:r w:rsidRPr="00A77152">
              <w:rPr>
                <w:color w:val="000000"/>
                <w:sz w:val="20"/>
                <w:szCs w:val="20"/>
              </w:rPr>
              <w:t>0.82</w:t>
            </w:r>
          </w:p>
        </w:tc>
      </w:tr>
      <w:tr w:rsidR="000A4952" w:rsidRPr="00A77152" w14:paraId="11938CEA"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F314B8A" w14:textId="77777777" w:rsidR="000A4952" w:rsidRPr="00A77152" w:rsidRDefault="000A4952" w:rsidP="000A4952">
            <w:pPr>
              <w:rPr>
                <w:b/>
                <w:bCs/>
                <w:color w:val="000000"/>
                <w:sz w:val="20"/>
                <w:szCs w:val="20"/>
                <w:vertAlign w:val="superscript"/>
              </w:rPr>
            </w:pPr>
            <w:r w:rsidRPr="000E77C1">
              <w:rPr>
                <w:b/>
                <w:bCs/>
                <w:color w:val="000000"/>
                <w:sz w:val="20"/>
                <w:szCs w:val="20"/>
              </w:rPr>
              <w:t>Dieldrin</w:t>
            </w:r>
          </w:p>
        </w:tc>
        <w:tc>
          <w:tcPr>
            <w:tcW w:w="1350" w:type="dxa"/>
            <w:tcBorders>
              <w:top w:val="nil"/>
              <w:left w:val="nil"/>
              <w:bottom w:val="single" w:sz="8" w:space="0" w:color="auto"/>
              <w:right w:val="single" w:sz="8" w:space="0" w:color="auto"/>
            </w:tcBorders>
            <w:shd w:val="clear" w:color="auto" w:fill="auto"/>
            <w:noWrap/>
            <w:vAlign w:val="center"/>
            <w:hideMark/>
          </w:tcPr>
          <w:p w14:paraId="112BB9CA" w14:textId="77777777" w:rsidR="000A4952" w:rsidRPr="00A77152" w:rsidRDefault="000A4952" w:rsidP="000A4952">
            <w:pPr>
              <w:jc w:val="center"/>
              <w:rPr>
                <w:color w:val="000000"/>
                <w:sz w:val="20"/>
                <w:szCs w:val="20"/>
              </w:rPr>
            </w:pPr>
            <w:r w:rsidRPr="29F91D40">
              <w:rPr>
                <w:color w:val="000000" w:themeColor="text1"/>
                <w:sz w:val="20"/>
                <w:szCs w:val="20"/>
              </w:rPr>
              <w:t>60571</w:t>
            </w:r>
          </w:p>
        </w:tc>
        <w:tc>
          <w:tcPr>
            <w:tcW w:w="1440" w:type="dxa"/>
            <w:tcBorders>
              <w:top w:val="nil"/>
              <w:left w:val="nil"/>
              <w:bottom w:val="single" w:sz="8" w:space="0" w:color="auto"/>
              <w:right w:val="single" w:sz="8" w:space="0" w:color="auto"/>
            </w:tcBorders>
            <w:shd w:val="clear" w:color="auto" w:fill="auto"/>
            <w:vAlign w:val="center"/>
            <w:hideMark/>
          </w:tcPr>
          <w:p w14:paraId="55833547"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24</w:t>
            </w:r>
          </w:p>
        </w:tc>
        <w:tc>
          <w:tcPr>
            <w:tcW w:w="1350" w:type="dxa"/>
            <w:tcBorders>
              <w:top w:val="nil"/>
              <w:left w:val="nil"/>
              <w:bottom w:val="single" w:sz="8" w:space="0" w:color="auto"/>
              <w:right w:val="single" w:sz="8" w:space="0" w:color="auto"/>
            </w:tcBorders>
            <w:shd w:val="clear" w:color="auto" w:fill="auto"/>
            <w:vAlign w:val="center"/>
            <w:hideMark/>
          </w:tcPr>
          <w:p w14:paraId="259FB5CB"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056</w:t>
            </w:r>
            <w:r w:rsidRPr="000E77C1">
              <w:rPr>
                <w:color w:val="000000"/>
                <w:sz w:val="20"/>
                <w:szCs w:val="20"/>
                <w:vertAlign w:val="superscript"/>
              </w:rPr>
              <w:t>a</w:t>
            </w:r>
          </w:p>
        </w:tc>
        <w:tc>
          <w:tcPr>
            <w:tcW w:w="1350" w:type="dxa"/>
            <w:tcBorders>
              <w:top w:val="nil"/>
              <w:left w:val="nil"/>
              <w:bottom w:val="single" w:sz="8" w:space="0" w:color="auto"/>
              <w:right w:val="single" w:sz="8" w:space="0" w:color="auto"/>
            </w:tcBorders>
            <w:shd w:val="clear" w:color="auto" w:fill="auto"/>
            <w:vAlign w:val="center"/>
            <w:hideMark/>
          </w:tcPr>
          <w:p w14:paraId="7B0DEDC8"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71</w:t>
            </w:r>
            <w:r w:rsidRPr="000E77C1">
              <w:rPr>
                <w:color w:val="000000"/>
                <w:sz w:val="20"/>
                <w:szCs w:val="20"/>
                <w:vertAlign w:val="superscript"/>
              </w:rPr>
              <w:t>a</w:t>
            </w:r>
          </w:p>
        </w:tc>
        <w:tc>
          <w:tcPr>
            <w:tcW w:w="1350" w:type="dxa"/>
            <w:tcBorders>
              <w:top w:val="nil"/>
              <w:left w:val="nil"/>
              <w:bottom w:val="single" w:sz="8" w:space="0" w:color="auto"/>
              <w:right w:val="single" w:sz="4" w:space="0" w:color="auto"/>
            </w:tcBorders>
            <w:shd w:val="clear" w:color="auto" w:fill="auto"/>
            <w:vAlign w:val="center"/>
            <w:hideMark/>
          </w:tcPr>
          <w:p w14:paraId="606804F8" w14:textId="77777777" w:rsidR="000A4952" w:rsidRPr="00A77152" w:rsidRDefault="000A4952" w:rsidP="000A4952">
            <w:pPr>
              <w:jc w:val="center"/>
              <w:rPr>
                <w:color w:val="000000"/>
                <w:sz w:val="20"/>
                <w:szCs w:val="20"/>
                <w:vertAlign w:val="superscript"/>
              </w:rPr>
            </w:pPr>
            <w:r w:rsidRPr="00A77152">
              <w:rPr>
                <w:color w:val="000000"/>
                <w:sz w:val="20"/>
                <w:szCs w:val="20"/>
              </w:rPr>
              <w:t>0.0019</w:t>
            </w:r>
            <w:r>
              <w:rPr>
                <w:color w:val="000000"/>
                <w:sz w:val="20"/>
                <w:szCs w:val="20"/>
                <w:vertAlign w:val="superscript"/>
              </w:rPr>
              <w:t>a</w:t>
            </w:r>
          </w:p>
        </w:tc>
      </w:tr>
      <w:tr w:rsidR="000A4952" w:rsidRPr="00A77152" w14:paraId="24B6A739"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491B948" w14:textId="77777777" w:rsidR="000A4952" w:rsidRPr="00A77152" w:rsidRDefault="000A4952" w:rsidP="000A4952">
            <w:pPr>
              <w:rPr>
                <w:b/>
                <w:bCs/>
                <w:color w:val="000000"/>
                <w:sz w:val="20"/>
                <w:szCs w:val="20"/>
                <w:vertAlign w:val="superscript"/>
              </w:rPr>
            </w:pPr>
            <w:r w:rsidRPr="00A77152">
              <w:rPr>
                <w:b/>
                <w:bCs/>
                <w:color w:val="000000"/>
                <w:sz w:val="20"/>
                <w:szCs w:val="20"/>
              </w:rPr>
              <w:t>Endrin</w:t>
            </w:r>
          </w:p>
        </w:tc>
        <w:tc>
          <w:tcPr>
            <w:tcW w:w="1350" w:type="dxa"/>
            <w:tcBorders>
              <w:top w:val="nil"/>
              <w:left w:val="nil"/>
              <w:bottom w:val="single" w:sz="8" w:space="0" w:color="auto"/>
              <w:right w:val="single" w:sz="8" w:space="0" w:color="auto"/>
            </w:tcBorders>
            <w:shd w:val="clear" w:color="auto" w:fill="auto"/>
            <w:noWrap/>
            <w:vAlign w:val="center"/>
            <w:hideMark/>
          </w:tcPr>
          <w:p w14:paraId="457DFBE9" w14:textId="77777777" w:rsidR="000A4952" w:rsidRPr="00A77152" w:rsidRDefault="000A4952" w:rsidP="000A4952">
            <w:pPr>
              <w:jc w:val="center"/>
              <w:rPr>
                <w:color w:val="000000"/>
                <w:sz w:val="20"/>
                <w:szCs w:val="20"/>
              </w:rPr>
            </w:pPr>
            <w:r w:rsidRPr="29F91D40">
              <w:rPr>
                <w:color w:val="000000" w:themeColor="text1"/>
                <w:sz w:val="20"/>
                <w:szCs w:val="20"/>
              </w:rPr>
              <w:t>72208</w:t>
            </w:r>
          </w:p>
        </w:tc>
        <w:tc>
          <w:tcPr>
            <w:tcW w:w="1440" w:type="dxa"/>
            <w:tcBorders>
              <w:top w:val="nil"/>
              <w:left w:val="nil"/>
              <w:bottom w:val="single" w:sz="8" w:space="0" w:color="auto"/>
              <w:right w:val="single" w:sz="8" w:space="0" w:color="auto"/>
            </w:tcBorders>
            <w:shd w:val="clear" w:color="auto" w:fill="auto"/>
            <w:vAlign w:val="center"/>
            <w:hideMark/>
          </w:tcPr>
          <w:p w14:paraId="0D36040C"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086</w:t>
            </w:r>
          </w:p>
        </w:tc>
        <w:tc>
          <w:tcPr>
            <w:tcW w:w="1350" w:type="dxa"/>
            <w:tcBorders>
              <w:top w:val="nil"/>
              <w:left w:val="nil"/>
              <w:bottom w:val="single" w:sz="8" w:space="0" w:color="auto"/>
              <w:right w:val="single" w:sz="8" w:space="0" w:color="auto"/>
            </w:tcBorders>
            <w:shd w:val="clear" w:color="auto" w:fill="auto"/>
            <w:vAlign w:val="center"/>
            <w:hideMark/>
          </w:tcPr>
          <w:p w14:paraId="6C45F123" w14:textId="6F037B9C"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036</w:t>
            </w:r>
            <w:r>
              <w:rPr>
                <w:color w:val="000000"/>
                <w:sz w:val="20"/>
                <w:szCs w:val="20"/>
                <w:vertAlign w:val="superscript"/>
              </w:rPr>
              <w:t>i</w:t>
            </w:r>
          </w:p>
        </w:tc>
        <w:tc>
          <w:tcPr>
            <w:tcW w:w="1350" w:type="dxa"/>
            <w:tcBorders>
              <w:top w:val="nil"/>
              <w:left w:val="nil"/>
              <w:bottom w:val="single" w:sz="8" w:space="0" w:color="auto"/>
              <w:right w:val="single" w:sz="8" w:space="0" w:color="auto"/>
            </w:tcBorders>
            <w:shd w:val="clear" w:color="auto" w:fill="auto"/>
            <w:vAlign w:val="center"/>
            <w:hideMark/>
          </w:tcPr>
          <w:p w14:paraId="5240AF12" w14:textId="77777777" w:rsidR="000A4952" w:rsidRPr="00A77152" w:rsidRDefault="000A4952" w:rsidP="000A4952">
            <w:pPr>
              <w:jc w:val="center"/>
              <w:rPr>
                <w:color w:val="000000"/>
                <w:sz w:val="20"/>
                <w:szCs w:val="20"/>
                <w:vertAlign w:val="superscript"/>
              </w:rPr>
            </w:pPr>
            <w:r w:rsidRPr="00A77152">
              <w:rPr>
                <w:color w:val="000000"/>
                <w:sz w:val="20"/>
                <w:szCs w:val="20"/>
              </w:rPr>
              <w:t>0.037</w:t>
            </w:r>
          </w:p>
        </w:tc>
        <w:tc>
          <w:tcPr>
            <w:tcW w:w="1350" w:type="dxa"/>
            <w:tcBorders>
              <w:top w:val="nil"/>
              <w:left w:val="nil"/>
              <w:bottom w:val="single" w:sz="8" w:space="0" w:color="auto"/>
              <w:right w:val="single" w:sz="4" w:space="0" w:color="auto"/>
            </w:tcBorders>
            <w:shd w:val="clear" w:color="auto" w:fill="auto"/>
            <w:vAlign w:val="center"/>
            <w:hideMark/>
          </w:tcPr>
          <w:p w14:paraId="168919FC" w14:textId="5E43F54A" w:rsidR="000A4952" w:rsidRPr="00A77152" w:rsidRDefault="000A4952" w:rsidP="000A4952">
            <w:pPr>
              <w:jc w:val="center"/>
              <w:rPr>
                <w:color w:val="000000"/>
                <w:sz w:val="20"/>
                <w:szCs w:val="20"/>
                <w:vertAlign w:val="superscript"/>
              </w:rPr>
            </w:pPr>
            <w:r w:rsidRPr="00A77152">
              <w:rPr>
                <w:color w:val="000000"/>
                <w:sz w:val="20"/>
                <w:szCs w:val="20"/>
              </w:rPr>
              <w:t>0.0023</w:t>
            </w:r>
            <w:r>
              <w:rPr>
                <w:color w:val="000000"/>
                <w:sz w:val="20"/>
                <w:szCs w:val="20"/>
                <w:vertAlign w:val="superscript"/>
              </w:rPr>
              <w:t>i</w:t>
            </w:r>
          </w:p>
        </w:tc>
      </w:tr>
      <w:tr w:rsidR="000A4952" w:rsidRPr="00A77152" w14:paraId="1A59B6FD"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E3A04E9"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gamma-BHC (Lindane)</w:t>
            </w:r>
          </w:p>
        </w:tc>
        <w:tc>
          <w:tcPr>
            <w:tcW w:w="1350" w:type="dxa"/>
            <w:tcBorders>
              <w:top w:val="nil"/>
              <w:left w:val="nil"/>
              <w:bottom w:val="single" w:sz="8" w:space="0" w:color="auto"/>
              <w:right w:val="single" w:sz="8" w:space="0" w:color="auto"/>
            </w:tcBorders>
            <w:shd w:val="clear" w:color="auto" w:fill="auto"/>
            <w:noWrap/>
            <w:vAlign w:val="center"/>
            <w:hideMark/>
          </w:tcPr>
          <w:p w14:paraId="62DB11E5" w14:textId="77777777" w:rsidR="000A4952" w:rsidRPr="00A77152" w:rsidRDefault="000A4952" w:rsidP="000A4952">
            <w:pPr>
              <w:jc w:val="center"/>
              <w:rPr>
                <w:color w:val="000000"/>
                <w:sz w:val="20"/>
                <w:szCs w:val="20"/>
              </w:rPr>
            </w:pPr>
            <w:r w:rsidRPr="29F91D40">
              <w:rPr>
                <w:color w:val="000000" w:themeColor="text1"/>
                <w:sz w:val="20"/>
                <w:szCs w:val="20"/>
              </w:rPr>
              <w:t>58899</w:t>
            </w:r>
          </w:p>
        </w:tc>
        <w:tc>
          <w:tcPr>
            <w:tcW w:w="1440" w:type="dxa"/>
            <w:tcBorders>
              <w:top w:val="nil"/>
              <w:left w:val="nil"/>
              <w:bottom w:val="single" w:sz="8" w:space="0" w:color="auto"/>
              <w:right w:val="single" w:sz="8" w:space="0" w:color="auto"/>
            </w:tcBorders>
            <w:shd w:val="clear" w:color="auto" w:fill="auto"/>
            <w:vAlign w:val="center"/>
            <w:hideMark/>
          </w:tcPr>
          <w:p w14:paraId="094A6153"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95</w:t>
            </w:r>
          </w:p>
        </w:tc>
        <w:tc>
          <w:tcPr>
            <w:tcW w:w="1350" w:type="dxa"/>
            <w:tcBorders>
              <w:top w:val="nil"/>
              <w:left w:val="nil"/>
              <w:bottom w:val="single" w:sz="8" w:space="0" w:color="auto"/>
              <w:right w:val="single" w:sz="8" w:space="0" w:color="auto"/>
            </w:tcBorders>
            <w:shd w:val="clear" w:color="auto" w:fill="auto"/>
            <w:vAlign w:val="center"/>
            <w:hideMark/>
          </w:tcPr>
          <w:p w14:paraId="05846C8C" w14:textId="401F384D" w:rsidR="000A4952" w:rsidRPr="00A77152" w:rsidRDefault="000A4952" w:rsidP="000A4952">
            <w:pPr>
              <w:jc w:val="center"/>
              <w:rPr>
                <w:color w:val="000000"/>
                <w:sz w:val="20"/>
                <w:szCs w:val="20"/>
              </w:rPr>
            </w:pPr>
            <w:r w:rsidRPr="29F91D40">
              <w:rPr>
                <w:color w:val="000000" w:themeColor="text1"/>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4444DD99" w14:textId="77777777" w:rsidR="000A4952" w:rsidRPr="00A77152" w:rsidRDefault="000A4952" w:rsidP="000A4952">
            <w:pPr>
              <w:jc w:val="center"/>
              <w:rPr>
                <w:color w:val="000000"/>
                <w:sz w:val="20"/>
                <w:szCs w:val="20"/>
                <w:vertAlign w:val="superscript"/>
              </w:rPr>
            </w:pPr>
            <w:r w:rsidRPr="00A77152">
              <w:rPr>
                <w:color w:val="000000"/>
                <w:sz w:val="20"/>
                <w:szCs w:val="20"/>
              </w:rPr>
              <w:t>0.16</w:t>
            </w:r>
            <w:r w:rsidRPr="00A77152">
              <w:rPr>
                <w:color w:val="000000"/>
                <w:sz w:val="20"/>
                <w:szCs w:val="20"/>
                <w:vertAlign w:val="superscript"/>
              </w:rPr>
              <w:t>a</w:t>
            </w:r>
          </w:p>
        </w:tc>
        <w:tc>
          <w:tcPr>
            <w:tcW w:w="1350" w:type="dxa"/>
            <w:tcBorders>
              <w:top w:val="nil"/>
              <w:left w:val="nil"/>
              <w:bottom w:val="single" w:sz="8" w:space="0" w:color="auto"/>
              <w:right w:val="single" w:sz="4" w:space="0" w:color="auto"/>
            </w:tcBorders>
            <w:shd w:val="clear" w:color="auto" w:fill="auto"/>
            <w:vAlign w:val="center"/>
            <w:hideMark/>
          </w:tcPr>
          <w:p w14:paraId="20F60CE7"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1DC4DF38"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ECDBCCE" w14:textId="77777777" w:rsidR="000A4952" w:rsidRPr="00A77152" w:rsidRDefault="000A4952" w:rsidP="000A4952">
            <w:pPr>
              <w:rPr>
                <w:b/>
                <w:bCs/>
                <w:color w:val="000000"/>
                <w:sz w:val="20"/>
                <w:szCs w:val="20"/>
                <w:vertAlign w:val="superscript"/>
              </w:rPr>
            </w:pPr>
            <w:r w:rsidRPr="00A77152">
              <w:rPr>
                <w:b/>
                <w:bCs/>
                <w:color w:val="000000"/>
                <w:sz w:val="20"/>
                <w:szCs w:val="20"/>
              </w:rPr>
              <w:t>Guthion</w:t>
            </w:r>
          </w:p>
        </w:tc>
        <w:tc>
          <w:tcPr>
            <w:tcW w:w="1350" w:type="dxa"/>
            <w:tcBorders>
              <w:top w:val="nil"/>
              <w:left w:val="nil"/>
              <w:bottom w:val="single" w:sz="8" w:space="0" w:color="auto"/>
              <w:right w:val="single" w:sz="8" w:space="0" w:color="auto"/>
            </w:tcBorders>
            <w:shd w:val="clear" w:color="auto" w:fill="auto"/>
            <w:noWrap/>
            <w:vAlign w:val="center"/>
            <w:hideMark/>
          </w:tcPr>
          <w:p w14:paraId="35D1342E" w14:textId="77777777" w:rsidR="000A4952" w:rsidRPr="00A77152" w:rsidRDefault="000A4952" w:rsidP="000A4952">
            <w:pPr>
              <w:jc w:val="center"/>
              <w:rPr>
                <w:color w:val="000000"/>
                <w:sz w:val="20"/>
                <w:szCs w:val="20"/>
              </w:rPr>
            </w:pPr>
            <w:r w:rsidRPr="29F91D40">
              <w:rPr>
                <w:color w:val="000000" w:themeColor="text1"/>
                <w:sz w:val="20"/>
                <w:szCs w:val="20"/>
              </w:rPr>
              <w:t>86500</w:t>
            </w:r>
          </w:p>
        </w:tc>
        <w:tc>
          <w:tcPr>
            <w:tcW w:w="1440" w:type="dxa"/>
            <w:tcBorders>
              <w:top w:val="nil"/>
              <w:left w:val="nil"/>
              <w:bottom w:val="single" w:sz="8" w:space="0" w:color="auto"/>
              <w:right w:val="single" w:sz="8" w:space="0" w:color="auto"/>
            </w:tcBorders>
            <w:shd w:val="clear" w:color="auto" w:fill="auto"/>
            <w:vAlign w:val="center"/>
            <w:hideMark/>
          </w:tcPr>
          <w:p w14:paraId="35CBA09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5FDD1041" w14:textId="77777777" w:rsidR="000A4952" w:rsidRPr="00A77152" w:rsidRDefault="000A4952" w:rsidP="000A4952">
            <w:pPr>
              <w:jc w:val="center"/>
              <w:rPr>
                <w:color w:val="000000"/>
                <w:sz w:val="20"/>
                <w:szCs w:val="20"/>
              </w:rPr>
            </w:pPr>
            <w:r w:rsidRPr="00A77152">
              <w:rPr>
                <w:color w:val="000000"/>
                <w:sz w:val="20"/>
                <w:szCs w:val="20"/>
              </w:rPr>
              <w:t>0.01</w:t>
            </w:r>
          </w:p>
        </w:tc>
        <w:tc>
          <w:tcPr>
            <w:tcW w:w="1350" w:type="dxa"/>
            <w:tcBorders>
              <w:top w:val="nil"/>
              <w:left w:val="nil"/>
              <w:bottom w:val="single" w:sz="8" w:space="0" w:color="auto"/>
              <w:right w:val="single" w:sz="8" w:space="0" w:color="auto"/>
            </w:tcBorders>
            <w:shd w:val="clear" w:color="auto" w:fill="auto"/>
            <w:vAlign w:val="center"/>
            <w:hideMark/>
          </w:tcPr>
          <w:p w14:paraId="3EC5856D"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3A9C6B15" w14:textId="77777777" w:rsidR="000A4952" w:rsidRPr="00A77152" w:rsidRDefault="000A4952" w:rsidP="000A4952">
            <w:pPr>
              <w:jc w:val="center"/>
              <w:rPr>
                <w:color w:val="000000"/>
                <w:sz w:val="20"/>
                <w:szCs w:val="20"/>
              </w:rPr>
            </w:pPr>
            <w:r w:rsidRPr="00A77152">
              <w:rPr>
                <w:color w:val="000000"/>
                <w:sz w:val="20"/>
                <w:szCs w:val="20"/>
              </w:rPr>
              <w:t>0.01</w:t>
            </w:r>
          </w:p>
        </w:tc>
      </w:tr>
      <w:tr w:rsidR="000A4952" w:rsidRPr="00A77152" w14:paraId="6E5A367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B431F9"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Heptachlor</w:t>
            </w:r>
            <w:r w:rsidRPr="29F91D40">
              <w:rPr>
                <w:b/>
                <w:bCs/>
                <w:color w:val="000000" w:themeColor="text1"/>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2FEDF400" w14:textId="77777777" w:rsidR="000A4952" w:rsidRPr="00A77152" w:rsidRDefault="000A4952" w:rsidP="000A4952">
            <w:pPr>
              <w:jc w:val="center"/>
              <w:rPr>
                <w:color w:val="000000"/>
                <w:sz w:val="20"/>
                <w:szCs w:val="20"/>
              </w:rPr>
            </w:pPr>
            <w:r w:rsidRPr="29F91D40">
              <w:rPr>
                <w:color w:val="000000" w:themeColor="text1"/>
                <w:sz w:val="20"/>
                <w:szCs w:val="20"/>
              </w:rPr>
              <w:t>76448</w:t>
            </w:r>
          </w:p>
        </w:tc>
        <w:tc>
          <w:tcPr>
            <w:tcW w:w="1440" w:type="dxa"/>
            <w:tcBorders>
              <w:top w:val="nil"/>
              <w:left w:val="nil"/>
              <w:bottom w:val="single" w:sz="8" w:space="0" w:color="auto"/>
              <w:right w:val="single" w:sz="8" w:space="0" w:color="auto"/>
            </w:tcBorders>
            <w:shd w:val="clear" w:color="auto" w:fill="auto"/>
            <w:vAlign w:val="center"/>
            <w:hideMark/>
          </w:tcPr>
          <w:p w14:paraId="56B675F8" w14:textId="77777777" w:rsidR="000A4952" w:rsidRPr="00A77152" w:rsidRDefault="000A4952" w:rsidP="000A4952">
            <w:pPr>
              <w:jc w:val="center"/>
              <w:rPr>
                <w:color w:val="000000"/>
                <w:sz w:val="20"/>
                <w:szCs w:val="20"/>
              </w:rPr>
            </w:pPr>
            <w:r w:rsidRPr="00A77152">
              <w:rPr>
                <w:color w:val="000000"/>
                <w:sz w:val="20"/>
                <w:szCs w:val="20"/>
              </w:rPr>
              <w:t>0.52</w:t>
            </w:r>
          </w:p>
        </w:tc>
        <w:tc>
          <w:tcPr>
            <w:tcW w:w="1350" w:type="dxa"/>
            <w:tcBorders>
              <w:top w:val="nil"/>
              <w:left w:val="nil"/>
              <w:bottom w:val="single" w:sz="8" w:space="0" w:color="auto"/>
              <w:right w:val="single" w:sz="8" w:space="0" w:color="auto"/>
            </w:tcBorders>
            <w:shd w:val="clear" w:color="auto" w:fill="auto"/>
            <w:vAlign w:val="center"/>
            <w:hideMark/>
          </w:tcPr>
          <w:p w14:paraId="30D8A05C"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018CA72B" w14:textId="77777777" w:rsidR="000A4952" w:rsidRPr="00A77152" w:rsidRDefault="000A4952" w:rsidP="000A4952">
            <w:pPr>
              <w:jc w:val="center"/>
              <w:rPr>
                <w:color w:val="000000"/>
                <w:sz w:val="20"/>
                <w:szCs w:val="20"/>
              </w:rPr>
            </w:pPr>
            <w:r w:rsidRPr="00A77152">
              <w:rPr>
                <w:color w:val="000000"/>
                <w:sz w:val="20"/>
                <w:szCs w:val="20"/>
              </w:rPr>
              <w:t>0.053</w:t>
            </w:r>
          </w:p>
        </w:tc>
        <w:tc>
          <w:tcPr>
            <w:tcW w:w="1350" w:type="dxa"/>
            <w:tcBorders>
              <w:top w:val="nil"/>
              <w:left w:val="nil"/>
              <w:bottom w:val="single" w:sz="8" w:space="0" w:color="auto"/>
              <w:right w:val="single" w:sz="4" w:space="0" w:color="auto"/>
            </w:tcBorders>
            <w:shd w:val="clear" w:color="auto" w:fill="auto"/>
            <w:vAlign w:val="center"/>
            <w:hideMark/>
          </w:tcPr>
          <w:p w14:paraId="0BF5C383"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65C2F412"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5E8F360" w14:textId="7E2C700B" w:rsidR="000A4952" w:rsidRPr="00A77152" w:rsidRDefault="000A4952" w:rsidP="000A4952">
            <w:pPr>
              <w:rPr>
                <w:b/>
                <w:bCs/>
                <w:color w:val="000000"/>
                <w:sz w:val="20"/>
                <w:szCs w:val="20"/>
                <w:vertAlign w:val="superscript"/>
              </w:rPr>
            </w:pPr>
            <w:r w:rsidRPr="29F91D40">
              <w:rPr>
                <w:b/>
                <w:bCs/>
                <w:color w:val="000000" w:themeColor="text1"/>
                <w:sz w:val="20"/>
                <w:szCs w:val="20"/>
              </w:rPr>
              <w:t>Heptachlor Epoxide</w:t>
            </w:r>
            <w:r w:rsidRPr="29F91D40">
              <w:rPr>
                <w:b/>
                <w:bCs/>
                <w:color w:val="000000" w:themeColor="text1"/>
                <w:sz w:val="20"/>
                <w:szCs w:val="20"/>
                <w:vertAlign w:val="superscript"/>
              </w:rPr>
              <w:t>a,</w:t>
            </w:r>
            <w:r>
              <w:rPr>
                <w:b/>
                <w:bCs/>
                <w:color w:val="000000" w:themeColor="text1"/>
                <w:sz w:val="20"/>
                <w:szCs w:val="20"/>
                <w:vertAlign w:val="superscript"/>
              </w:rPr>
              <w:t>j</w:t>
            </w:r>
          </w:p>
        </w:tc>
        <w:tc>
          <w:tcPr>
            <w:tcW w:w="1350" w:type="dxa"/>
            <w:tcBorders>
              <w:top w:val="nil"/>
              <w:left w:val="nil"/>
              <w:bottom w:val="single" w:sz="8" w:space="0" w:color="auto"/>
              <w:right w:val="single" w:sz="8" w:space="0" w:color="auto"/>
            </w:tcBorders>
            <w:shd w:val="clear" w:color="auto" w:fill="auto"/>
            <w:noWrap/>
            <w:vAlign w:val="center"/>
            <w:hideMark/>
          </w:tcPr>
          <w:p w14:paraId="24CD6E49" w14:textId="77777777" w:rsidR="000A4952" w:rsidRPr="00A77152" w:rsidRDefault="000A4952" w:rsidP="000A4952">
            <w:pPr>
              <w:jc w:val="center"/>
              <w:rPr>
                <w:color w:val="000000"/>
                <w:sz w:val="20"/>
                <w:szCs w:val="20"/>
              </w:rPr>
            </w:pPr>
            <w:r w:rsidRPr="29F91D40">
              <w:rPr>
                <w:color w:val="000000" w:themeColor="text1"/>
                <w:sz w:val="20"/>
                <w:szCs w:val="20"/>
              </w:rPr>
              <w:t>1024573</w:t>
            </w:r>
          </w:p>
        </w:tc>
        <w:tc>
          <w:tcPr>
            <w:tcW w:w="1440" w:type="dxa"/>
            <w:tcBorders>
              <w:top w:val="nil"/>
              <w:left w:val="nil"/>
              <w:bottom w:val="single" w:sz="8" w:space="0" w:color="auto"/>
              <w:right w:val="single" w:sz="8" w:space="0" w:color="auto"/>
            </w:tcBorders>
            <w:shd w:val="clear" w:color="auto" w:fill="auto"/>
            <w:vAlign w:val="center"/>
            <w:hideMark/>
          </w:tcPr>
          <w:p w14:paraId="780CBA23" w14:textId="77777777" w:rsidR="000A4952" w:rsidRPr="00A77152" w:rsidRDefault="000A4952" w:rsidP="000A4952">
            <w:pPr>
              <w:jc w:val="center"/>
              <w:rPr>
                <w:color w:val="000000"/>
                <w:sz w:val="20"/>
                <w:szCs w:val="20"/>
              </w:rPr>
            </w:pPr>
            <w:r w:rsidRPr="00A77152">
              <w:rPr>
                <w:color w:val="000000"/>
                <w:sz w:val="20"/>
                <w:szCs w:val="20"/>
              </w:rPr>
              <w:t>0.52</w:t>
            </w:r>
          </w:p>
        </w:tc>
        <w:tc>
          <w:tcPr>
            <w:tcW w:w="1350" w:type="dxa"/>
            <w:tcBorders>
              <w:top w:val="nil"/>
              <w:left w:val="nil"/>
              <w:bottom w:val="single" w:sz="8" w:space="0" w:color="auto"/>
              <w:right w:val="single" w:sz="8" w:space="0" w:color="auto"/>
            </w:tcBorders>
            <w:shd w:val="clear" w:color="auto" w:fill="auto"/>
            <w:vAlign w:val="center"/>
            <w:hideMark/>
          </w:tcPr>
          <w:p w14:paraId="1B4DC5D5"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11AB2C43" w14:textId="77777777" w:rsidR="000A4952" w:rsidRPr="00A77152" w:rsidRDefault="000A4952" w:rsidP="000A4952">
            <w:pPr>
              <w:jc w:val="center"/>
              <w:rPr>
                <w:color w:val="000000"/>
                <w:sz w:val="20"/>
                <w:szCs w:val="20"/>
              </w:rPr>
            </w:pPr>
            <w:r w:rsidRPr="00A77152">
              <w:rPr>
                <w:color w:val="000000"/>
                <w:sz w:val="20"/>
                <w:szCs w:val="20"/>
              </w:rPr>
              <w:t>0.053</w:t>
            </w:r>
          </w:p>
        </w:tc>
        <w:tc>
          <w:tcPr>
            <w:tcW w:w="1350" w:type="dxa"/>
            <w:tcBorders>
              <w:top w:val="nil"/>
              <w:left w:val="nil"/>
              <w:bottom w:val="single" w:sz="8" w:space="0" w:color="auto"/>
              <w:right w:val="single" w:sz="4" w:space="0" w:color="auto"/>
            </w:tcBorders>
            <w:shd w:val="clear" w:color="auto" w:fill="auto"/>
            <w:vAlign w:val="center"/>
            <w:hideMark/>
          </w:tcPr>
          <w:p w14:paraId="6ECDBC6F"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4D70BC1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31A3939" w14:textId="77777777" w:rsidR="000A4952" w:rsidRPr="00A77152" w:rsidRDefault="000A4952" w:rsidP="000A4952">
            <w:pPr>
              <w:rPr>
                <w:b/>
                <w:bCs/>
                <w:color w:val="000000"/>
                <w:sz w:val="20"/>
                <w:szCs w:val="20"/>
                <w:vertAlign w:val="superscript"/>
              </w:rPr>
            </w:pPr>
            <w:r w:rsidRPr="00A77152">
              <w:rPr>
                <w:b/>
                <w:bCs/>
                <w:color w:val="000000"/>
                <w:sz w:val="20"/>
                <w:szCs w:val="20"/>
              </w:rPr>
              <w:t>Iron</w:t>
            </w:r>
          </w:p>
        </w:tc>
        <w:tc>
          <w:tcPr>
            <w:tcW w:w="1350" w:type="dxa"/>
            <w:tcBorders>
              <w:top w:val="nil"/>
              <w:left w:val="nil"/>
              <w:bottom w:val="single" w:sz="8" w:space="0" w:color="auto"/>
              <w:right w:val="single" w:sz="8" w:space="0" w:color="auto"/>
            </w:tcBorders>
            <w:shd w:val="clear" w:color="auto" w:fill="auto"/>
            <w:noWrap/>
            <w:vAlign w:val="center"/>
            <w:hideMark/>
          </w:tcPr>
          <w:p w14:paraId="2011FBA7" w14:textId="77777777" w:rsidR="000A4952" w:rsidRPr="00A77152" w:rsidRDefault="000A4952" w:rsidP="000A4952">
            <w:pPr>
              <w:jc w:val="center"/>
              <w:rPr>
                <w:color w:val="000000"/>
                <w:sz w:val="20"/>
                <w:szCs w:val="20"/>
              </w:rPr>
            </w:pPr>
            <w:r w:rsidRPr="29F91D40">
              <w:rPr>
                <w:color w:val="000000" w:themeColor="text1"/>
                <w:sz w:val="20"/>
                <w:szCs w:val="20"/>
              </w:rPr>
              <w:t>7439896</w:t>
            </w:r>
          </w:p>
        </w:tc>
        <w:tc>
          <w:tcPr>
            <w:tcW w:w="1440" w:type="dxa"/>
            <w:tcBorders>
              <w:top w:val="nil"/>
              <w:left w:val="nil"/>
              <w:bottom w:val="single" w:sz="8" w:space="0" w:color="auto"/>
              <w:right w:val="single" w:sz="8" w:space="0" w:color="auto"/>
            </w:tcBorders>
            <w:shd w:val="clear" w:color="auto" w:fill="auto"/>
            <w:vAlign w:val="center"/>
            <w:hideMark/>
          </w:tcPr>
          <w:p w14:paraId="6CEFF5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9C046C" w14:textId="77777777" w:rsidR="000A4952" w:rsidRPr="00A77152" w:rsidRDefault="000A4952" w:rsidP="000A4952">
            <w:pPr>
              <w:jc w:val="center"/>
              <w:rPr>
                <w:color w:val="000000"/>
                <w:sz w:val="20"/>
                <w:szCs w:val="20"/>
              </w:rPr>
            </w:pPr>
            <w:r w:rsidRPr="29F91D40">
              <w:rPr>
                <w:color w:val="000000" w:themeColor="text1"/>
                <w:sz w:val="20"/>
                <w:szCs w:val="20"/>
              </w:rPr>
              <w:t>1000</w:t>
            </w:r>
          </w:p>
        </w:tc>
        <w:tc>
          <w:tcPr>
            <w:tcW w:w="1350" w:type="dxa"/>
            <w:tcBorders>
              <w:top w:val="nil"/>
              <w:left w:val="nil"/>
              <w:bottom w:val="single" w:sz="8" w:space="0" w:color="auto"/>
              <w:right w:val="single" w:sz="8" w:space="0" w:color="auto"/>
            </w:tcBorders>
            <w:shd w:val="clear" w:color="auto" w:fill="auto"/>
            <w:vAlign w:val="center"/>
            <w:hideMark/>
          </w:tcPr>
          <w:p w14:paraId="186292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18A6AE13"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1F743BC4" w14:textId="77777777" w:rsidTr="0016275E">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78EC5FC5" w14:textId="77777777" w:rsidR="000A4952" w:rsidRPr="00A77152" w:rsidRDefault="000A4952" w:rsidP="000A4952">
            <w:pPr>
              <w:rPr>
                <w:b/>
                <w:bCs/>
                <w:color w:val="000000"/>
                <w:sz w:val="20"/>
                <w:szCs w:val="20"/>
                <w:vertAlign w:val="superscript"/>
              </w:rPr>
            </w:pPr>
            <w:r w:rsidRPr="00A77152">
              <w:rPr>
                <w:b/>
                <w:bCs/>
                <w:color w:val="000000"/>
                <w:sz w:val="20"/>
                <w:szCs w:val="20"/>
              </w:rPr>
              <w:t>Lead</w:t>
            </w:r>
            <w:r>
              <w:rPr>
                <w:b/>
                <w:bCs/>
                <w:color w:val="000000"/>
                <w:sz w:val="20"/>
                <w:szCs w:val="20"/>
                <w:vertAlign w:val="superscript"/>
              </w:rPr>
              <w:t>f</w:t>
            </w:r>
          </w:p>
        </w:tc>
        <w:tc>
          <w:tcPr>
            <w:tcW w:w="1350" w:type="dxa"/>
            <w:tcBorders>
              <w:top w:val="nil"/>
              <w:left w:val="nil"/>
              <w:bottom w:val="single" w:sz="4" w:space="0" w:color="auto"/>
              <w:right w:val="single" w:sz="8" w:space="0" w:color="auto"/>
            </w:tcBorders>
            <w:shd w:val="clear" w:color="auto" w:fill="auto"/>
            <w:noWrap/>
            <w:vAlign w:val="center"/>
            <w:hideMark/>
          </w:tcPr>
          <w:p w14:paraId="1F230938" w14:textId="77777777" w:rsidR="000A4952" w:rsidRPr="00A77152" w:rsidRDefault="000A4952" w:rsidP="000A4952">
            <w:pPr>
              <w:jc w:val="center"/>
              <w:rPr>
                <w:color w:val="000000"/>
                <w:sz w:val="20"/>
                <w:szCs w:val="20"/>
              </w:rPr>
            </w:pPr>
            <w:r w:rsidRPr="29F91D40">
              <w:rPr>
                <w:color w:val="000000" w:themeColor="text1"/>
                <w:sz w:val="20"/>
                <w:szCs w:val="20"/>
              </w:rPr>
              <w:t>7439921</w:t>
            </w:r>
          </w:p>
        </w:tc>
        <w:tc>
          <w:tcPr>
            <w:tcW w:w="2790" w:type="dxa"/>
            <w:gridSpan w:val="2"/>
            <w:tcBorders>
              <w:top w:val="nil"/>
              <w:left w:val="nil"/>
              <w:bottom w:val="single" w:sz="4" w:space="0" w:color="auto"/>
              <w:right w:val="single" w:sz="4" w:space="0" w:color="auto"/>
            </w:tcBorders>
            <w:shd w:val="clear" w:color="auto" w:fill="auto"/>
            <w:vAlign w:val="center"/>
          </w:tcPr>
          <w:p w14:paraId="55C64CCB" w14:textId="57EB5272"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4" w:space="0" w:color="auto"/>
              <w:right w:val="single" w:sz="4" w:space="0" w:color="auto"/>
            </w:tcBorders>
            <w:shd w:val="clear" w:color="auto" w:fill="auto"/>
            <w:vAlign w:val="center"/>
          </w:tcPr>
          <w:p w14:paraId="337CFA63" w14:textId="79C6CB75" w:rsidR="000A4952" w:rsidRPr="000A4952" w:rsidRDefault="000A4952" w:rsidP="000A4952">
            <w:pPr>
              <w:jc w:val="center"/>
              <w:rPr>
                <w:color w:val="000000"/>
                <w:sz w:val="20"/>
                <w:szCs w:val="20"/>
              </w:rPr>
            </w:pPr>
            <w:r w:rsidRPr="000A4952">
              <w:rPr>
                <w:color w:val="000000"/>
                <w:sz w:val="20"/>
                <w:szCs w:val="20"/>
              </w:rPr>
              <w:t>210</w:t>
            </w:r>
          </w:p>
        </w:tc>
        <w:tc>
          <w:tcPr>
            <w:tcW w:w="1350" w:type="dxa"/>
            <w:tcBorders>
              <w:top w:val="nil"/>
              <w:left w:val="nil"/>
              <w:bottom w:val="single" w:sz="4" w:space="0" w:color="auto"/>
              <w:right w:val="single" w:sz="4" w:space="0" w:color="auto"/>
            </w:tcBorders>
            <w:shd w:val="clear" w:color="auto" w:fill="auto"/>
            <w:vAlign w:val="center"/>
          </w:tcPr>
          <w:p w14:paraId="1E257E8A" w14:textId="5A7844DC" w:rsidR="000A4952" w:rsidRPr="000A4952" w:rsidRDefault="000A4952" w:rsidP="000A4952">
            <w:pPr>
              <w:jc w:val="center"/>
              <w:rPr>
                <w:color w:val="000000"/>
                <w:sz w:val="20"/>
                <w:szCs w:val="20"/>
              </w:rPr>
            </w:pPr>
            <w:r w:rsidRPr="000A4952">
              <w:rPr>
                <w:color w:val="000000"/>
                <w:sz w:val="20"/>
                <w:szCs w:val="20"/>
              </w:rPr>
              <w:t>8.1</w:t>
            </w:r>
          </w:p>
        </w:tc>
      </w:tr>
      <w:tr w:rsidR="000A4952" w:rsidRPr="00A77152" w14:paraId="70294584"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9259A8E" w14:textId="77777777" w:rsidR="000A4952" w:rsidRPr="00A77152" w:rsidRDefault="000A4952" w:rsidP="000A4952">
            <w:pPr>
              <w:rPr>
                <w:b/>
                <w:bCs/>
                <w:color w:val="000000"/>
                <w:sz w:val="20"/>
                <w:szCs w:val="20"/>
                <w:vertAlign w:val="superscript"/>
              </w:rPr>
            </w:pPr>
            <w:r w:rsidRPr="00A77152">
              <w:rPr>
                <w:b/>
                <w:bCs/>
                <w:color w:val="000000"/>
                <w:sz w:val="20"/>
                <w:szCs w:val="20"/>
              </w:rPr>
              <w:t>Malathion</w:t>
            </w:r>
          </w:p>
        </w:tc>
        <w:tc>
          <w:tcPr>
            <w:tcW w:w="1350" w:type="dxa"/>
            <w:tcBorders>
              <w:top w:val="nil"/>
              <w:left w:val="nil"/>
              <w:bottom w:val="single" w:sz="8" w:space="0" w:color="auto"/>
              <w:right w:val="single" w:sz="8" w:space="0" w:color="auto"/>
            </w:tcBorders>
            <w:shd w:val="clear" w:color="auto" w:fill="auto"/>
            <w:noWrap/>
            <w:vAlign w:val="center"/>
            <w:hideMark/>
          </w:tcPr>
          <w:p w14:paraId="42A716F2" w14:textId="77777777" w:rsidR="000A4952" w:rsidRPr="00A77152" w:rsidRDefault="000A4952" w:rsidP="000A4952">
            <w:pPr>
              <w:jc w:val="center"/>
              <w:rPr>
                <w:color w:val="000000"/>
                <w:sz w:val="20"/>
                <w:szCs w:val="20"/>
              </w:rPr>
            </w:pPr>
            <w:r w:rsidRPr="29F91D40">
              <w:rPr>
                <w:color w:val="000000" w:themeColor="text1"/>
                <w:sz w:val="20"/>
                <w:szCs w:val="20"/>
              </w:rPr>
              <w:t>121755</w:t>
            </w:r>
          </w:p>
        </w:tc>
        <w:tc>
          <w:tcPr>
            <w:tcW w:w="1440" w:type="dxa"/>
            <w:tcBorders>
              <w:top w:val="nil"/>
              <w:left w:val="nil"/>
              <w:bottom w:val="single" w:sz="8" w:space="0" w:color="auto"/>
              <w:right w:val="single" w:sz="8" w:space="0" w:color="auto"/>
            </w:tcBorders>
            <w:shd w:val="clear" w:color="auto" w:fill="auto"/>
            <w:vAlign w:val="center"/>
            <w:hideMark/>
          </w:tcPr>
          <w:p w14:paraId="1F28283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29AB751"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64777E4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57339007" w14:textId="77777777" w:rsidR="000A4952" w:rsidRPr="00A77152" w:rsidRDefault="000A4952" w:rsidP="000A4952">
            <w:pPr>
              <w:jc w:val="center"/>
              <w:rPr>
                <w:color w:val="000000"/>
                <w:sz w:val="20"/>
                <w:szCs w:val="20"/>
              </w:rPr>
            </w:pPr>
            <w:r w:rsidRPr="00A77152">
              <w:rPr>
                <w:color w:val="000000"/>
                <w:sz w:val="20"/>
                <w:szCs w:val="20"/>
              </w:rPr>
              <w:t>0.1</w:t>
            </w:r>
          </w:p>
        </w:tc>
      </w:tr>
      <w:tr w:rsidR="000A4952" w:rsidRPr="00A77152" w14:paraId="69192B4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A5CC525" w14:textId="0B14BA7C" w:rsidR="000A4952" w:rsidRPr="00A77152" w:rsidRDefault="000A4952" w:rsidP="000A4952">
            <w:pPr>
              <w:rPr>
                <w:b/>
                <w:bCs/>
                <w:color w:val="000000"/>
                <w:sz w:val="20"/>
                <w:szCs w:val="20"/>
                <w:vertAlign w:val="superscript"/>
              </w:rPr>
            </w:pPr>
            <w:r>
              <w:rPr>
                <w:b/>
                <w:bCs/>
                <w:color w:val="000000"/>
                <w:sz w:val="20"/>
                <w:szCs w:val="20"/>
              </w:rPr>
              <w:t>Mercury</w:t>
            </w:r>
            <w:r>
              <w:rPr>
                <w:b/>
                <w:bCs/>
                <w:color w:val="000000"/>
                <w:sz w:val="20"/>
                <w:szCs w:val="20"/>
                <w:vertAlign w:val="superscript"/>
              </w:rPr>
              <w:t>f,k</w:t>
            </w:r>
          </w:p>
        </w:tc>
        <w:tc>
          <w:tcPr>
            <w:tcW w:w="1350" w:type="dxa"/>
            <w:tcBorders>
              <w:top w:val="nil"/>
              <w:left w:val="nil"/>
              <w:bottom w:val="single" w:sz="8" w:space="0" w:color="auto"/>
              <w:right w:val="single" w:sz="8" w:space="0" w:color="auto"/>
            </w:tcBorders>
            <w:shd w:val="clear" w:color="auto" w:fill="auto"/>
            <w:noWrap/>
            <w:vAlign w:val="center"/>
            <w:hideMark/>
          </w:tcPr>
          <w:p w14:paraId="540427BB" w14:textId="77777777" w:rsidR="000A4952" w:rsidRPr="00A77152" w:rsidRDefault="000A4952" w:rsidP="000A4952">
            <w:pPr>
              <w:jc w:val="center"/>
              <w:rPr>
                <w:color w:val="000000"/>
                <w:sz w:val="20"/>
                <w:szCs w:val="20"/>
              </w:rPr>
            </w:pPr>
            <w:r w:rsidRPr="29F91D40">
              <w:rPr>
                <w:color w:val="000000" w:themeColor="text1"/>
                <w:sz w:val="20"/>
                <w:szCs w:val="20"/>
              </w:rPr>
              <w:t>7439976</w:t>
            </w:r>
          </w:p>
        </w:tc>
        <w:tc>
          <w:tcPr>
            <w:tcW w:w="1440" w:type="dxa"/>
            <w:tcBorders>
              <w:top w:val="nil"/>
              <w:left w:val="nil"/>
              <w:bottom w:val="single" w:sz="8" w:space="0" w:color="auto"/>
              <w:right w:val="single" w:sz="8" w:space="0" w:color="auto"/>
            </w:tcBorders>
            <w:shd w:val="clear" w:color="auto" w:fill="auto"/>
            <w:vAlign w:val="center"/>
            <w:hideMark/>
          </w:tcPr>
          <w:p w14:paraId="3E75248C" w14:textId="77777777" w:rsidR="000A4952" w:rsidRPr="00A77152" w:rsidRDefault="000A4952" w:rsidP="000A4952">
            <w:pPr>
              <w:jc w:val="center"/>
              <w:rPr>
                <w:color w:val="000000"/>
                <w:sz w:val="20"/>
                <w:szCs w:val="20"/>
                <w:vertAlign w:val="superscript"/>
              </w:rPr>
            </w:pPr>
            <w:r w:rsidRPr="00A77152">
              <w:rPr>
                <w:color w:val="000000"/>
                <w:sz w:val="20"/>
                <w:szCs w:val="20"/>
              </w:rPr>
              <w:t>1.</w:t>
            </w:r>
            <w:r w:rsidRPr="00306A67">
              <w:rPr>
                <w:color w:val="000000"/>
                <w:sz w:val="20"/>
                <w:szCs w:val="20"/>
              </w:rPr>
              <w:t>4</w:t>
            </w:r>
          </w:p>
        </w:tc>
        <w:tc>
          <w:tcPr>
            <w:tcW w:w="1350" w:type="dxa"/>
            <w:tcBorders>
              <w:top w:val="nil"/>
              <w:left w:val="nil"/>
              <w:bottom w:val="single" w:sz="8" w:space="0" w:color="auto"/>
              <w:right w:val="single" w:sz="8" w:space="0" w:color="auto"/>
            </w:tcBorders>
            <w:shd w:val="clear" w:color="auto" w:fill="auto"/>
            <w:vAlign w:val="center"/>
            <w:hideMark/>
          </w:tcPr>
          <w:p w14:paraId="2F07F31D"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306A67">
              <w:rPr>
                <w:color w:val="000000"/>
                <w:sz w:val="20"/>
                <w:szCs w:val="20"/>
              </w:rPr>
              <w:t>77</w:t>
            </w:r>
          </w:p>
        </w:tc>
        <w:tc>
          <w:tcPr>
            <w:tcW w:w="1350" w:type="dxa"/>
            <w:tcBorders>
              <w:top w:val="nil"/>
              <w:left w:val="nil"/>
              <w:bottom w:val="single" w:sz="8" w:space="0" w:color="auto"/>
              <w:right w:val="single" w:sz="8" w:space="0" w:color="auto"/>
            </w:tcBorders>
            <w:shd w:val="clear" w:color="auto" w:fill="auto"/>
            <w:vAlign w:val="center"/>
            <w:hideMark/>
          </w:tcPr>
          <w:p w14:paraId="5F067AB9" w14:textId="77777777" w:rsidR="000A4952" w:rsidRPr="00A77152" w:rsidRDefault="000A4952" w:rsidP="000A4952">
            <w:pPr>
              <w:jc w:val="center"/>
              <w:rPr>
                <w:color w:val="000000"/>
                <w:sz w:val="20"/>
                <w:szCs w:val="20"/>
                <w:vertAlign w:val="superscript"/>
              </w:rPr>
            </w:pPr>
            <w:r w:rsidRPr="00A77152">
              <w:rPr>
                <w:color w:val="000000"/>
                <w:sz w:val="20"/>
                <w:szCs w:val="20"/>
              </w:rPr>
              <w:t>1.8</w:t>
            </w:r>
          </w:p>
        </w:tc>
        <w:tc>
          <w:tcPr>
            <w:tcW w:w="1350" w:type="dxa"/>
            <w:tcBorders>
              <w:top w:val="nil"/>
              <w:left w:val="nil"/>
              <w:bottom w:val="single" w:sz="8" w:space="0" w:color="auto"/>
              <w:right w:val="single" w:sz="4" w:space="0" w:color="auto"/>
            </w:tcBorders>
            <w:shd w:val="clear" w:color="auto" w:fill="auto"/>
            <w:vAlign w:val="center"/>
            <w:hideMark/>
          </w:tcPr>
          <w:p w14:paraId="169EE739" w14:textId="77777777" w:rsidR="000A4952" w:rsidRPr="00A77152" w:rsidRDefault="000A4952" w:rsidP="000A4952">
            <w:pPr>
              <w:jc w:val="center"/>
              <w:rPr>
                <w:color w:val="000000"/>
                <w:sz w:val="20"/>
                <w:szCs w:val="20"/>
                <w:vertAlign w:val="superscript"/>
              </w:rPr>
            </w:pPr>
            <w:r w:rsidRPr="00A77152">
              <w:rPr>
                <w:color w:val="000000"/>
                <w:sz w:val="20"/>
                <w:szCs w:val="20"/>
              </w:rPr>
              <w:t>0.94</w:t>
            </w:r>
          </w:p>
        </w:tc>
      </w:tr>
      <w:tr w:rsidR="000A4952" w:rsidRPr="00A77152" w14:paraId="10F2B8ED"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59E3E21" w14:textId="77777777" w:rsidR="000A4952" w:rsidRPr="00A77152" w:rsidRDefault="000A4952" w:rsidP="000A4952">
            <w:pPr>
              <w:rPr>
                <w:b/>
                <w:bCs/>
                <w:color w:val="000000"/>
                <w:sz w:val="20"/>
                <w:szCs w:val="20"/>
                <w:vertAlign w:val="superscript"/>
              </w:rPr>
            </w:pPr>
            <w:r w:rsidRPr="00A77152">
              <w:rPr>
                <w:b/>
                <w:bCs/>
                <w:color w:val="000000"/>
                <w:sz w:val="20"/>
                <w:szCs w:val="20"/>
              </w:rPr>
              <w:t>Methoxychlor</w:t>
            </w:r>
          </w:p>
        </w:tc>
        <w:tc>
          <w:tcPr>
            <w:tcW w:w="1350" w:type="dxa"/>
            <w:tcBorders>
              <w:top w:val="nil"/>
              <w:left w:val="nil"/>
              <w:bottom w:val="single" w:sz="8" w:space="0" w:color="auto"/>
              <w:right w:val="single" w:sz="8" w:space="0" w:color="auto"/>
            </w:tcBorders>
            <w:shd w:val="clear" w:color="auto" w:fill="auto"/>
            <w:noWrap/>
            <w:vAlign w:val="center"/>
            <w:hideMark/>
          </w:tcPr>
          <w:p w14:paraId="22C22AB8" w14:textId="77777777" w:rsidR="000A4952" w:rsidRPr="00A77152" w:rsidRDefault="000A4952" w:rsidP="000A4952">
            <w:pPr>
              <w:jc w:val="center"/>
              <w:rPr>
                <w:color w:val="000000"/>
                <w:sz w:val="20"/>
                <w:szCs w:val="20"/>
              </w:rPr>
            </w:pPr>
            <w:r w:rsidRPr="29F91D40">
              <w:rPr>
                <w:color w:val="000000" w:themeColor="text1"/>
                <w:sz w:val="20"/>
                <w:szCs w:val="20"/>
              </w:rPr>
              <w:t>72435</w:t>
            </w:r>
          </w:p>
        </w:tc>
        <w:tc>
          <w:tcPr>
            <w:tcW w:w="1440" w:type="dxa"/>
            <w:tcBorders>
              <w:top w:val="nil"/>
              <w:left w:val="nil"/>
              <w:bottom w:val="single" w:sz="4" w:space="0" w:color="auto"/>
              <w:right w:val="single" w:sz="8" w:space="0" w:color="auto"/>
            </w:tcBorders>
            <w:shd w:val="clear" w:color="auto" w:fill="auto"/>
            <w:vAlign w:val="center"/>
            <w:hideMark/>
          </w:tcPr>
          <w:p w14:paraId="0DED873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4" w:space="0" w:color="auto"/>
              <w:right w:val="single" w:sz="8" w:space="0" w:color="auto"/>
            </w:tcBorders>
            <w:shd w:val="clear" w:color="auto" w:fill="auto"/>
            <w:vAlign w:val="center"/>
            <w:hideMark/>
          </w:tcPr>
          <w:p w14:paraId="6C686566" w14:textId="77777777" w:rsidR="000A4952" w:rsidRPr="00A77152" w:rsidRDefault="000A4952" w:rsidP="000A4952">
            <w:pPr>
              <w:jc w:val="center"/>
              <w:rPr>
                <w:color w:val="000000"/>
                <w:sz w:val="20"/>
                <w:szCs w:val="20"/>
              </w:rPr>
            </w:pPr>
            <w:r w:rsidRPr="00A77152">
              <w:rPr>
                <w:color w:val="000000"/>
                <w:sz w:val="20"/>
                <w:szCs w:val="20"/>
              </w:rPr>
              <w:t>0.03</w:t>
            </w:r>
          </w:p>
        </w:tc>
        <w:tc>
          <w:tcPr>
            <w:tcW w:w="1350" w:type="dxa"/>
            <w:tcBorders>
              <w:top w:val="nil"/>
              <w:left w:val="nil"/>
              <w:bottom w:val="single" w:sz="4" w:space="0" w:color="auto"/>
              <w:right w:val="single" w:sz="8" w:space="0" w:color="auto"/>
            </w:tcBorders>
            <w:shd w:val="clear" w:color="auto" w:fill="auto"/>
            <w:vAlign w:val="center"/>
            <w:hideMark/>
          </w:tcPr>
          <w:p w14:paraId="7C06EAE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14:paraId="306E4250" w14:textId="77777777" w:rsidR="000A4952" w:rsidRPr="00A77152" w:rsidRDefault="000A4952" w:rsidP="000A4952">
            <w:pPr>
              <w:jc w:val="center"/>
              <w:rPr>
                <w:color w:val="000000"/>
                <w:sz w:val="20"/>
                <w:szCs w:val="20"/>
              </w:rPr>
            </w:pPr>
            <w:r w:rsidRPr="00A77152">
              <w:rPr>
                <w:color w:val="000000"/>
                <w:sz w:val="20"/>
                <w:szCs w:val="20"/>
              </w:rPr>
              <w:t>0.03</w:t>
            </w:r>
          </w:p>
        </w:tc>
      </w:tr>
      <w:tr w:rsidR="000A4952" w:rsidRPr="00A77152" w14:paraId="4B3A71F6"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AD28F9" w14:textId="77777777" w:rsidR="000A4952" w:rsidRPr="00A77152" w:rsidRDefault="000A4952" w:rsidP="000A4952">
            <w:pPr>
              <w:rPr>
                <w:b/>
                <w:bCs/>
                <w:color w:val="000000"/>
                <w:sz w:val="20"/>
                <w:szCs w:val="20"/>
                <w:vertAlign w:val="superscript"/>
              </w:rPr>
            </w:pPr>
            <w:r w:rsidRPr="000E77C1">
              <w:rPr>
                <w:b/>
                <w:bCs/>
                <w:color w:val="000000" w:themeColor="text1"/>
                <w:sz w:val="20"/>
                <w:szCs w:val="20"/>
              </w:rPr>
              <w:t>Mirex</w:t>
            </w:r>
          </w:p>
        </w:tc>
        <w:tc>
          <w:tcPr>
            <w:tcW w:w="1350" w:type="dxa"/>
            <w:tcBorders>
              <w:top w:val="nil"/>
              <w:left w:val="nil"/>
              <w:bottom w:val="single" w:sz="8" w:space="0" w:color="auto"/>
              <w:right w:val="single" w:sz="8" w:space="0" w:color="auto"/>
            </w:tcBorders>
            <w:shd w:val="clear" w:color="auto" w:fill="auto"/>
            <w:noWrap/>
            <w:vAlign w:val="center"/>
            <w:hideMark/>
          </w:tcPr>
          <w:p w14:paraId="7009C03B" w14:textId="77777777" w:rsidR="000A4952" w:rsidRPr="00A77152" w:rsidRDefault="000A4952" w:rsidP="000A4952">
            <w:pPr>
              <w:jc w:val="center"/>
              <w:rPr>
                <w:color w:val="000000"/>
                <w:sz w:val="20"/>
                <w:szCs w:val="20"/>
              </w:rPr>
            </w:pPr>
            <w:r w:rsidRPr="29F91D40">
              <w:rPr>
                <w:color w:val="000000" w:themeColor="text1"/>
                <w:sz w:val="20"/>
                <w:szCs w:val="20"/>
              </w:rPr>
              <w:t>2385855</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4120873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17F09636"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3BF5C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F57ED60" w14:textId="77777777" w:rsidR="000A4952" w:rsidRPr="00A77152" w:rsidRDefault="000A4952" w:rsidP="000A4952">
            <w:pPr>
              <w:jc w:val="center"/>
              <w:rPr>
                <w:color w:val="000000"/>
                <w:sz w:val="20"/>
                <w:szCs w:val="20"/>
              </w:rPr>
            </w:pPr>
            <w:r w:rsidRPr="00A77152">
              <w:rPr>
                <w:color w:val="000000"/>
                <w:sz w:val="20"/>
                <w:szCs w:val="20"/>
              </w:rPr>
              <w:t>0.001</w:t>
            </w:r>
          </w:p>
        </w:tc>
      </w:tr>
      <w:tr w:rsidR="000A4952" w:rsidRPr="00A77152" w14:paraId="00AE143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C32CE66" w14:textId="77777777" w:rsidR="000A4952" w:rsidRPr="00A77152" w:rsidRDefault="000A4952" w:rsidP="000A4952">
            <w:pPr>
              <w:rPr>
                <w:b/>
                <w:bCs/>
                <w:color w:val="000000"/>
                <w:sz w:val="20"/>
                <w:szCs w:val="20"/>
                <w:vertAlign w:val="superscript"/>
              </w:rPr>
            </w:pPr>
            <w:r w:rsidRPr="00A77152">
              <w:rPr>
                <w:b/>
                <w:bCs/>
                <w:color w:val="000000"/>
                <w:sz w:val="20"/>
                <w:szCs w:val="20"/>
              </w:rPr>
              <w:t>Nickel</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6424E556" w14:textId="77777777" w:rsidR="000A4952" w:rsidRPr="00A77152" w:rsidRDefault="000A4952" w:rsidP="000A4952">
            <w:pPr>
              <w:jc w:val="center"/>
              <w:rPr>
                <w:color w:val="000000"/>
                <w:sz w:val="20"/>
                <w:szCs w:val="20"/>
              </w:rPr>
            </w:pPr>
            <w:r w:rsidRPr="29F91D40">
              <w:rPr>
                <w:color w:val="000000" w:themeColor="text1"/>
                <w:sz w:val="20"/>
                <w:szCs w:val="20"/>
              </w:rPr>
              <w:t>7440020</w:t>
            </w:r>
          </w:p>
        </w:tc>
        <w:tc>
          <w:tcPr>
            <w:tcW w:w="2790" w:type="dxa"/>
            <w:gridSpan w:val="2"/>
            <w:tcBorders>
              <w:top w:val="nil"/>
              <w:left w:val="nil"/>
              <w:bottom w:val="single" w:sz="8" w:space="0" w:color="auto"/>
              <w:right w:val="single" w:sz="4" w:space="0" w:color="auto"/>
            </w:tcBorders>
            <w:shd w:val="clear" w:color="auto" w:fill="auto"/>
            <w:vAlign w:val="center"/>
          </w:tcPr>
          <w:p w14:paraId="34B05BCA" w14:textId="2BFD102B"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6CBE1950" w14:textId="266202E3" w:rsidR="000A4952" w:rsidRPr="000A4952" w:rsidRDefault="000A4952" w:rsidP="000A4952">
            <w:pPr>
              <w:jc w:val="center"/>
              <w:rPr>
                <w:color w:val="000000"/>
                <w:sz w:val="20"/>
                <w:szCs w:val="20"/>
              </w:rPr>
            </w:pPr>
            <w:r w:rsidRPr="000A4952">
              <w:rPr>
                <w:color w:val="000000"/>
                <w:sz w:val="20"/>
                <w:szCs w:val="20"/>
              </w:rPr>
              <w:t>74</w:t>
            </w:r>
          </w:p>
        </w:tc>
        <w:tc>
          <w:tcPr>
            <w:tcW w:w="1350" w:type="dxa"/>
            <w:tcBorders>
              <w:top w:val="nil"/>
              <w:left w:val="nil"/>
              <w:bottom w:val="single" w:sz="8" w:space="0" w:color="auto"/>
              <w:right w:val="single" w:sz="4" w:space="0" w:color="auto"/>
            </w:tcBorders>
            <w:shd w:val="clear" w:color="auto" w:fill="auto"/>
            <w:vAlign w:val="center"/>
          </w:tcPr>
          <w:p w14:paraId="767EFC9D" w14:textId="191579F6" w:rsidR="000A4952" w:rsidRPr="000A4952" w:rsidRDefault="000A4952" w:rsidP="000A4952">
            <w:pPr>
              <w:jc w:val="center"/>
              <w:rPr>
                <w:color w:val="000000"/>
                <w:sz w:val="20"/>
                <w:szCs w:val="20"/>
              </w:rPr>
            </w:pPr>
            <w:r w:rsidRPr="000A4952">
              <w:rPr>
                <w:color w:val="000000"/>
                <w:sz w:val="20"/>
                <w:szCs w:val="20"/>
              </w:rPr>
              <w:t>8.2</w:t>
            </w:r>
          </w:p>
        </w:tc>
      </w:tr>
      <w:tr w:rsidR="000A4952" w:rsidRPr="00A77152" w14:paraId="15C14A9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14A3B2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Nonylphenol</w:t>
            </w:r>
          </w:p>
        </w:tc>
        <w:tc>
          <w:tcPr>
            <w:tcW w:w="1350" w:type="dxa"/>
            <w:tcBorders>
              <w:top w:val="nil"/>
              <w:left w:val="nil"/>
              <w:bottom w:val="single" w:sz="8" w:space="0" w:color="auto"/>
              <w:right w:val="single" w:sz="8" w:space="0" w:color="auto"/>
            </w:tcBorders>
            <w:shd w:val="clear" w:color="auto" w:fill="auto"/>
            <w:noWrap/>
            <w:vAlign w:val="center"/>
            <w:hideMark/>
          </w:tcPr>
          <w:p w14:paraId="07CC115A" w14:textId="77777777" w:rsidR="000A4952" w:rsidRPr="00A77152" w:rsidRDefault="000A4952" w:rsidP="000A4952">
            <w:pPr>
              <w:jc w:val="center"/>
              <w:rPr>
                <w:color w:val="000000"/>
                <w:sz w:val="20"/>
                <w:szCs w:val="20"/>
              </w:rPr>
            </w:pPr>
            <w:r w:rsidRPr="29F91D40">
              <w:rPr>
                <w:color w:val="000000" w:themeColor="text1"/>
                <w:sz w:val="20"/>
                <w:szCs w:val="20"/>
              </w:rPr>
              <w:t>84852153</w:t>
            </w:r>
          </w:p>
        </w:tc>
        <w:tc>
          <w:tcPr>
            <w:tcW w:w="1440" w:type="dxa"/>
            <w:tcBorders>
              <w:top w:val="nil"/>
              <w:left w:val="nil"/>
              <w:bottom w:val="single" w:sz="8" w:space="0" w:color="auto"/>
              <w:right w:val="single" w:sz="8" w:space="0" w:color="auto"/>
            </w:tcBorders>
            <w:shd w:val="clear" w:color="auto" w:fill="auto"/>
            <w:vAlign w:val="center"/>
            <w:hideMark/>
          </w:tcPr>
          <w:p w14:paraId="3AC261EE" w14:textId="77777777" w:rsidR="000A4952" w:rsidRPr="00A77152" w:rsidRDefault="000A4952" w:rsidP="000A4952">
            <w:pPr>
              <w:jc w:val="center"/>
              <w:rPr>
                <w:color w:val="000000"/>
                <w:sz w:val="20"/>
                <w:szCs w:val="20"/>
              </w:rPr>
            </w:pPr>
            <w:r w:rsidRPr="29F91D40">
              <w:rPr>
                <w:color w:val="000000" w:themeColor="text1"/>
                <w:sz w:val="20"/>
                <w:szCs w:val="20"/>
              </w:rPr>
              <w:t>28</w:t>
            </w:r>
          </w:p>
        </w:tc>
        <w:tc>
          <w:tcPr>
            <w:tcW w:w="1350" w:type="dxa"/>
            <w:tcBorders>
              <w:top w:val="nil"/>
              <w:left w:val="nil"/>
              <w:bottom w:val="single" w:sz="8" w:space="0" w:color="auto"/>
              <w:right w:val="single" w:sz="8" w:space="0" w:color="auto"/>
            </w:tcBorders>
            <w:shd w:val="clear" w:color="auto" w:fill="auto"/>
            <w:vAlign w:val="center"/>
            <w:hideMark/>
          </w:tcPr>
          <w:p w14:paraId="4E33BA72" w14:textId="77777777" w:rsidR="000A4952" w:rsidRPr="00A77152" w:rsidRDefault="000A4952" w:rsidP="000A4952">
            <w:pPr>
              <w:jc w:val="center"/>
              <w:rPr>
                <w:color w:val="000000"/>
                <w:sz w:val="20"/>
                <w:szCs w:val="20"/>
              </w:rPr>
            </w:pPr>
            <w:r w:rsidRPr="00A77152">
              <w:rPr>
                <w:color w:val="000000"/>
                <w:sz w:val="20"/>
                <w:szCs w:val="20"/>
              </w:rPr>
              <w:t>6.6</w:t>
            </w:r>
          </w:p>
        </w:tc>
        <w:tc>
          <w:tcPr>
            <w:tcW w:w="1350" w:type="dxa"/>
            <w:tcBorders>
              <w:top w:val="nil"/>
              <w:left w:val="nil"/>
              <w:bottom w:val="single" w:sz="8" w:space="0" w:color="auto"/>
              <w:right w:val="single" w:sz="8" w:space="0" w:color="auto"/>
            </w:tcBorders>
            <w:shd w:val="clear" w:color="auto" w:fill="auto"/>
            <w:vAlign w:val="center"/>
            <w:hideMark/>
          </w:tcPr>
          <w:p w14:paraId="31847471" w14:textId="77777777" w:rsidR="000A4952" w:rsidRPr="00A77152" w:rsidRDefault="000A4952" w:rsidP="000A4952">
            <w:pPr>
              <w:jc w:val="center"/>
              <w:rPr>
                <w:color w:val="000000"/>
                <w:sz w:val="20"/>
                <w:szCs w:val="20"/>
              </w:rPr>
            </w:pPr>
            <w:r w:rsidRPr="29F91D40">
              <w:rPr>
                <w:color w:val="000000" w:themeColor="text1"/>
                <w:sz w:val="20"/>
                <w:szCs w:val="20"/>
              </w:rPr>
              <w:t>7</w:t>
            </w:r>
          </w:p>
        </w:tc>
        <w:tc>
          <w:tcPr>
            <w:tcW w:w="1350" w:type="dxa"/>
            <w:tcBorders>
              <w:top w:val="nil"/>
              <w:left w:val="nil"/>
              <w:bottom w:val="single" w:sz="8" w:space="0" w:color="auto"/>
              <w:right w:val="single" w:sz="4" w:space="0" w:color="auto"/>
            </w:tcBorders>
            <w:shd w:val="clear" w:color="auto" w:fill="auto"/>
            <w:vAlign w:val="center"/>
            <w:hideMark/>
          </w:tcPr>
          <w:p w14:paraId="4173E266" w14:textId="77777777" w:rsidR="000A4952" w:rsidRPr="00A77152" w:rsidRDefault="000A4952" w:rsidP="000A4952">
            <w:pPr>
              <w:jc w:val="center"/>
              <w:rPr>
                <w:color w:val="000000"/>
                <w:sz w:val="20"/>
                <w:szCs w:val="20"/>
              </w:rPr>
            </w:pPr>
            <w:r w:rsidRPr="00A77152">
              <w:rPr>
                <w:color w:val="000000"/>
                <w:sz w:val="20"/>
                <w:szCs w:val="20"/>
              </w:rPr>
              <w:t>1.7</w:t>
            </w:r>
          </w:p>
        </w:tc>
      </w:tr>
      <w:tr w:rsidR="000A4952" w:rsidRPr="00A77152" w14:paraId="0FBBEC6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57F733" w14:textId="62A622C1" w:rsidR="000A4952" w:rsidRPr="00A77152" w:rsidRDefault="000A4952" w:rsidP="000A4952">
            <w:pPr>
              <w:rPr>
                <w:b/>
                <w:bCs/>
                <w:color w:val="000000"/>
                <w:sz w:val="20"/>
                <w:szCs w:val="20"/>
                <w:vertAlign w:val="superscript"/>
              </w:rPr>
            </w:pPr>
            <w:r w:rsidRPr="29F91D40">
              <w:rPr>
                <w:b/>
                <w:bCs/>
                <w:color w:val="000000" w:themeColor="text1"/>
                <w:sz w:val="20"/>
                <w:szCs w:val="20"/>
              </w:rPr>
              <w:t xml:space="preserve">Oxygen, </w:t>
            </w:r>
            <w:r w:rsidRPr="000E77C1">
              <w:rPr>
                <w:b/>
                <w:bCs/>
                <w:color w:val="000000" w:themeColor="text1"/>
                <w:sz w:val="20"/>
                <w:szCs w:val="20"/>
              </w:rPr>
              <w:t>Dissolved</w:t>
            </w:r>
            <w:r>
              <w:rPr>
                <w:b/>
                <w:bCs/>
                <w:color w:val="000000" w:themeColor="text1"/>
                <w:sz w:val="20"/>
                <w:szCs w:val="20"/>
                <w:vertAlign w:val="superscript"/>
              </w:rPr>
              <w:t>l</w:t>
            </w:r>
          </w:p>
        </w:tc>
        <w:tc>
          <w:tcPr>
            <w:tcW w:w="1350" w:type="dxa"/>
            <w:tcBorders>
              <w:top w:val="nil"/>
              <w:left w:val="nil"/>
              <w:bottom w:val="single" w:sz="8" w:space="0" w:color="auto"/>
              <w:right w:val="single" w:sz="8" w:space="0" w:color="auto"/>
            </w:tcBorders>
            <w:shd w:val="clear" w:color="auto" w:fill="auto"/>
            <w:noWrap/>
            <w:vAlign w:val="center"/>
            <w:hideMark/>
          </w:tcPr>
          <w:p w14:paraId="50B31FAA" w14:textId="77777777" w:rsidR="000A4952" w:rsidRPr="00A77152" w:rsidRDefault="000A4952" w:rsidP="000A4952">
            <w:pPr>
              <w:jc w:val="center"/>
              <w:rPr>
                <w:color w:val="000000"/>
                <w:sz w:val="20"/>
                <w:szCs w:val="20"/>
              </w:rPr>
            </w:pPr>
            <w:r w:rsidRPr="29F91D40">
              <w:rPr>
                <w:color w:val="000000" w:themeColor="text1"/>
                <w:sz w:val="20"/>
                <w:szCs w:val="20"/>
              </w:rPr>
              <w:t>7782447</w:t>
            </w:r>
          </w:p>
        </w:tc>
        <w:tc>
          <w:tcPr>
            <w:tcW w:w="1440" w:type="dxa"/>
            <w:tcBorders>
              <w:top w:val="nil"/>
              <w:left w:val="nil"/>
              <w:bottom w:val="single" w:sz="8" w:space="0" w:color="auto"/>
              <w:right w:val="single" w:sz="8" w:space="0" w:color="auto"/>
            </w:tcBorders>
            <w:shd w:val="clear" w:color="auto" w:fill="auto"/>
            <w:vAlign w:val="center"/>
          </w:tcPr>
          <w:p w14:paraId="02D2A92F"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66B11D2E"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33B954E4"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67FA7DE0" w14:textId="77777777" w:rsidR="000A4952" w:rsidRPr="00A77152" w:rsidRDefault="000A4952" w:rsidP="000A4952">
            <w:pPr>
              <w:jc w:val="center"/>
              <w:rPr>
                <w:color w:val="000000"/>
                <w:sz w:val="20"/>
                <w:szCs w:val="20"/>
              </w:rPr>
            </w:pPr>
          </w:p>
        </w:tc>
      </w:tr>
      <w:tr w:rsidR="000A4952" w:rsidRPr="00A77152" w14:paraId="3A1CBD1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6989E2"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Parathion</w:t>
            </w:r>
          </w:p>
        </w:tc>
        <w:tc>
          <w:tcPr>
            <w:tcW w:w="1350" w:type="dxa"/>
            <w:tcBorders>
              <w:top w:val="nil"/>
              <w:left w:val="nil"/>
              <w:bottom w:val="single" w:sz="8" w:space="0" w:color="auto"/>
              <w:right w:val="single" w:sz="8" w:space="0" w:color="auto"/>
            </w:tcBorders>
            <w:shd w:val="clear" w:color="auto" w:fill="auto"/>
            <w:noWrap/>
            <w:vAlign w:val="center"/>
            <w:hideMark/>
          </w:tcPr>
          <w:p w14:paraId="66DB61BD" w14:textId="77777777" w:rsidR="000A4952" w:rsidRPr="00A77152" w:rsidRDefault="000A4952" w:rsidP="000A4952">
            <w:pPr>
              <w:jc w:val="center"/>
              <w:rPr>
                <w:color w:val="000000"/>
                <w:sz w:val="20"/>
                <w:szCs w:val="20"/>
              </w:rPr>
            </w:pPr>
            <w:r w:rsidRPr="29F91D40">
              <w:rPr>
                <w:color w:val="000000" w:themeColor="text1"/>
                <w:sz w:val="20"/>
                <w:szCs w:val="20"/>
              </w:rPr>
              <w:t>56382</w:t>
            </w:r>
          </w:p>
        </w:tc>
        <w:tc>
          <w:tcPr>
            <w:tcW w:w="1440" w:type="dxa"/>
            <w:tcBorders>
              <w:top w:val="nil"/>
              <w:left w:val="nil"/>
              <w:bottom w:val="single" w:sz="8" w:space="0" w:color="auto"/>
              <w:right w:val="single" w:sz="8" w:space="0" w:color="auto"/>
            </w:tcBorders>
            <w:shd w:val="clear" w:color="auto" w:fill="auto"/>
            <w:vAlign w:val="center"/>
            <w:hideMark/>
          </w:tcPr>
          <w:p w14:paraId="09418A2C" w14:textId="77777777" w:rsidR="000A4952" w:rsidRPr="00A77152" w:rsidRDefault="000A4952" w:rsidP="000A4952">
            <w:pPr>
              <w:jc w:val="center"/>
              <w:rPr>
                <w:color w:val="000000"/>
                <w:sz w:val="20"/>
                <w:szCs w:val="20"/>
              </w:rPr>
            </w:pPr>
            <w:r w:rsidRPr="00A77152">
              <w:rPr>
                <w:color w:val="000000"/>
                <w:sz w:val="20"/>
                <w:szCs w:val="20"/>
              </w:rPr>
              <w:t>0.065</w:t>
            </w:r>
          </w:p>
        </w:tc>
        <w:tc>
          <w:tcPr>
            <w:tcW w:w="1350" w:type="dxa"/>
            <w:tcBorders>
              <w:top w:val="nil"/>
              <w:left w:val="nil"/>
              <w:bottom w:val="single" w:sz="8" w:space="0" w:color="auto"/>
              <w:right w:val="single" w:sz="8" w:space="0" w:color="auto"/>
            </w:tcBorders>
            <w:shd w:val="clear" w:color="auto" w:fill="auto"/>
            <w:vAlign w:val="center"/>
            <w:hideMark/>
          </w:tcPr>
          <w:p w14:paraId="325E6CC9" w14:textId="77777777" w:rsidR="000A4952" w:rsidRPr="00A77152" w:rsidRDefault="000A4952" w:rsidP="000A4952">
            <w:pPr>
              <w:jc w:val="center"/>
              <w:rPr>
                <w:color w:val="000000"/>
                <w:sz w:val="20"/>
                <w:szCs w:val="20"/>
              </w:rPr>
            </w:pPr>
            <w:r w:rsidRPr="00A77152">
              <w:rPr>
                <w:color w:val="000000"/>
                <w:sz w:val="20"/>
                <w:szCs w:val="20"/>
              </w:rPr>
              <w:t>0.013</w:t>
            </w:r>
          </w:p>
        </w:tc>
        <w:tc>
          <w:tcPr>
            <w:tcW w:w="1350" w:type="dxa"/>
            <w:tcBorders>
              <w:top w:val="nil"/>
              <w:left w:val="nil"/>
              <w:bottom w:val="single" w:sz="8" w:space="0" w:color="auto"/>
              <w:right w:val="single" w:sz="8" w:space="0" w:color="auto"/>
            </w:tcBorders>
            <w:shd w:val="clear" w:color="auto" w:fill="auto"/>
            <w:vAlign w:val="center"/>
            <w:hideMark/>
          </w:tcPr>
          <w:p w14:paraId="6B803AB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3158E382"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2527E88D"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B8E93B6"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Pentachlorophenol</w:t>
            </w:r>
          </w:p>
        </w:tc>
        <w:tc>
          <w:tcPr>
            <w:tcW w:w="1350" w:type="dxa"/>
            <w:tcBorders>
              <w:top w:val="nil"/>
              <w:left w:val="nil"/>
              <w:bottom w:val="single" w:sz="8" w:space="0" w:color="auto"/>
              <w:right w:val="single" w:sz="8" w:space="0" w:color="auto"/>
            </w:tcBorders>
            <w:shd w:val="clear" w:color="auto" w:fill="auto"/>
            <w:noWrap/>
            <w:vAlign w:val="center"/>
            <w:hideMark/>
          </w:tcPr>
          <w:p w14:paraId="27C59917" w14:textId="77777777" w:rsidR="000A4952" w:rsidRPr="00A77152" w:rsidRDefault="000A4952" w:rsidP="000A4952">
            <w:pPr>
              <w:jc w:val="center"/>
              <w:rPr>
                <w:color w:val="000000"/>
                <w:sz w:val="20"/>
                <w:szCs w:val="20"/>
              </w:rPr>
            </w:pPr>
            <w:r w:rsidRPr="29F91D40">
              <w:rPr>
                <w:color w:val="000000" w:themeColor="text1"/>
                <w:sz w:val="20"/>
                <w:szCs w:val="20"/>
              </w:rPr>
              <w:t>87865</w:t>
            </w:r>
          </w:p>
        </w:tc>
        <w:tc>
          <w:tcPr>
            <w:tcW w:w="1440" w:type="dxa"/>
            <w:tcBorders>
              <w:top w:val="nil"/>
              <w:left w:val="nil"/>
              <w:bottom w:val="single" w:sz="8" w:space="0" w:color="auto"/>
              <w:right w:val="single" w:sz="8" w:space="0" w:color="auto"/>
            </w:tcBorders>
            <w:shd w:val="clear" w:color="auto" w:fill="auto"/>
            <w:vAlign w:val="center"/>
            <w:hideMark/>
          </w:tcPr>
          <w:p w14:paraId="628ED774" w14:textId="266E8215" w:rsidR="000A4952" w:rsidRPr="00A77152" w:rsidRDefault="000A4952" w:rsidP="000A4952">
            <w:pPr>
              <w:jc w:val="center"/>
              <w:rPr>
                <w:color w:val="000000"/>
                <w:sz w:val="20"/>
                <w:szCs w:val="20"/>
                <w:vertAlign w:val="superscript"/>
              </w:rPr>
            </w:pPr>
            <w:r w:rsidRPr="00306A67">
              <w:rPr>
                <w:color w:val="000000"/>
                <w:sz w:val="20"/>
                <w:szCs w:val="20"/>
              </w:rPr>
              <w:t>19</w:t>
            </w:r>
            <w:r>
              <w:rPr>
                <w:color w:val="000000"/>
                <w:sz w:val="20"/>
                <w:szCs w:val="20"/>
                <w:vertAlign w:val="superscript"/>
              </w:rPr>
              <w:t>m</w:t>
            </w:r>
          </w:p>
        </w:tc>
        <w:tc>
          <w:tcPr>
            <w:tcW w:w="1350" w:type="dxa"/>
            <w:tcBorders>
              <w:top w:val="nil"/>
              <w:left w:val="nil"/>
              <w:bottom w:val="single" w:sz="8" w:space="0" w:color="auto"/>
              <w:right w:val="single" w:sz="8" w:space="0" w:color="auto"/>
            </w:tcBorders>
            <w:shd w:val="clear" w:color="auto" w:fill="auto"/>
            <w:vAlign w:val="center"/>
            <w:hideMark/>
          </w:tcPr>
          <w:p w14:paraId="1CEC5DA7" w14:textId="0C845070" w:rsidR="000A4952" w:rsidRPr="00A77152" w:rsidRDefault="000A4952" w:rsidP="000A4952">
            <w:pPr>
              <w:jc w:val="center"/>
              <w:rPr>
                <w:color w:val="000000"/>
                <w:sz w:val="20"/>
                <w:szCs w:val="20"/>
                <w:vertAlign w:val="superscript"/>
              </w:rPr>
            </w:pPr>
            <w:r w:rsidRPr="00306A67">
              <w:rPr>
                <w:color w:val="000000"/>
                <w:sz w:val="20"/>
                <w:szCs w:val="20"/>
              </w:rPr>
              <w:t>15</w:t>
            </w:r>
            <w:r>
              <w:rPr>
                <w:color w:val="000000"/>
                <w:sz w:val="20"/>
                <w:szCs w:val="20"/>
                <w:vertAlign w:val="superscript"/>
              </w:rPr>
              <w:t>m</w:t>
            </w:r>
          </w:p>
        </w:tc>
        <w:tc>
          <w:tcPr>
            <w:tcW w:w="1350" w:type="dxa"/>
            <w:tcBorders>
              <w:top w:val="nil"/>
              <w:left w:val="nil"/>
              <w:bottom w:val="single" w:sz="8" w:space="0" w:color="auto"/>
              <w:right w:val="single" w:sz="8" w:space="0" w:color="auto"/>
            </w:tcBorders>
            <w:shd w:val="clear" w:color="auto" w:fill="auto"/>
            <w:vAlign w:val="center"/>
            <w:hideMark/>
          </w:tcPr>
          <w:p w14:paraId="32D18159" w14:textId="77777777" w:rsidR="000A4952" w:rsidRPr="00A77152" w:rsidRDefault="000A4952" w:rsidP="000A4952">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2A5BF738" w14:textId="77777777" w:rsidR="000A4952" w:rsidRPr="00A77152" w:rsidRDefault="000A4952" w:rsidP="000A4952">
            <w:pPr>
              <w:jc w:val="center"/>
              <w:rPr>
                <w:color w:val="000000"/>
                <w:sz w:val="20"/>
                <w:szCs w:val="20"/>
              </w:rPr>
            </w:pPr>
            <w:r w:rsidRPr="00A77152">
              <w:rPr>
                <w:color w:val="000000"/>
                <w:sz w:val="20"/>
                <w:szCs w:val="20"/>
              </w:rPr>
              <w:t>7.9</w:t>
            </w:r>
          </w:p>
        </w:tc>
      </w:tr>
      <w:tr w:rsidR="000A4952" w:rsidRPr="00A77152" w14:paraId="43052A5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7112E76" w14:textId="0A18226E" w:rsidR="000A4952" w:rsidRPr="00A77152" w:rsidRDefault="000A4952" w:rsidP="000A4952">
            <w:pPr>
              <w:rPr>
                <w:b/>
                <w:bCs/>
                <w:color w:val="000000"/>
                <w:sz w:val="20"/>
                <w:szCs w:val="20"/>
                <w:vertAlign w:val="superscript"/>
              </w:rPr>
            </w:pPr>
            <w:r w:rsidRPr="00A77152">
              <w:rPr>
                <w:b/>
                <w:bCs/>
                <w:color w:val="000000"/>
                <w:sz w:val="20"/>
                <w:szCs w:val="20"/>
              </w:rPr>
              <w:t>pH</w:t>
            </w:r>
            <w:r>
              <w:rPr>
                <w:b/>
                <w:bCs/>
                <w:color w:val="000000"/>
                <w:sz w:val="20"/>
                <w:szCs w:val="20"/>
                <w:vertAlign w:val="superscript"/>
              </w:rPr>
              <w:t>n</w:t>
            </w:r>
          </w:p>
        </w:tc>
        <w:tc>
          <w:tcPr>
            <w:tcW w:w="1350" w:type="dxa"/>
            <w:tcBorders>
              <w:top w:val="nil"/>
              <w:left w:val="nil"/>
              <w:bottom w:val="single" w:sz="8" w:space="0" w:color="auto"/>
              <w:right w:val="single" w:sz="8" w:space="0" w:color="auto"/>
            </w:tcBorders>
            <w:shd w:val="clear" w:color="auto" w:fill="auto"/>
            <w:noWrap/>
            <w:vAlign w:val="center"/>
            <w:hideMark/>
          </w:tcPr>
          <w:p w14:paraId="3930120D"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0431448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711DE326" w14:textId="77777777" w:rsidR="000A4952" w:rsidRPr="00A77152" w:rsidRDefault="000A4952" w:rsidP="000A4952">
            <w:pPr>
              <w:jc w:val="center"/>
              <w:rPr>
                <w:color w:val="000000"/>
                <w:sz w:val="20"/>
                <w:szCs w:val="20"/>
              </w:rPr>
            </w:pPr>
            <w:r w:rsidRPr="29F91D40">
              <w:rPr>
                <w:color w:val="000000" w:themeColor="text1"/>
                <w:sz w:val="20"/>
                <w:szCs w:val="20"/>
              </w:rPr>
              <w:t>6.5 – 9</w:t>
            </w:r>
          </w:p>
        </w:tc>
        <w:tc>
          <w:tcPr>
            <w:tcW w:w="1350" w:type="dxa"/>
            <w:tcBorders>
              <w:top w:val="nil"/>
              <w:left w:val="nil"/>
              <w:bottom w:val="single" w:sz="8" w:space="0" w:color="auto"/>
              <w:right w:val="single" w:sz="8" w:space="0" w:color="auto"/>
            </w:tcBorders>
            <w:shd w:val="clear" w:color="auto" w:fill="auto"/>
            <w:vAlign w:val="center"/>
            <w:hideMark/>
          </w:tcPr>
          <w:p w14:paraId="22A0244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49CEB8B" w14:textId="77777777" w:rsidR="000A4952" w:rsidRPr="00A77152" w:rsidRDefault="000A4952" w:rsidP="000A4952">
            <w:pPr>
              <w:jc w:val="center"/>
              <w:rPr>
                <w:color w:val="000000"/>
                <w:sz w:val="20"/>
                <w:szCs w:val="20"/>
              </w:rPr>
            </w:pPr>
            <w:r w:rsidRPr="29F91D40">
              <w:rPr>
                <w:color w:val="000000" w:themeColor="text1"/>
                <w:sz w:val="20"/>
                <w:szCs w:val="20"/>
              </w:rPr>
              <w:t>6.5 – 8.5</w:t>
            </w:r>
          </w:p>
        </w:tc>
      </w:tr>
      <w:tr w:rsidR="000A4952" w:rsidRPr="00A77152" w14:paraId="6900373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835DC04" w14:textId="77777777" w:rsidR="000A4952" w:rsidRPr="00A77152" w:rsidRDefault="000A4952" w:rsidP="000A4952">
            <w:pPr>
              <w:rPr>
                <w:b/>
                <w:bCs/>
                <w:color w:val="000000"/>
                <w:sz w:val="20"/>
                <w:szCs w:val="20"/>
                <w:vertAlign w:val="superscript"/>
              </w:rPr>
            </w:pPr>
            <w:r w:rsidRPr="00A77152">
              <w:rPr>
                <w:b/>
                <w:bCs/>
                <w:color w:val="000000"/>
                <w:sz w:val="20"/>
                <w:szCs w:val="20"/>
              </w:rPr>
              <w:t>Selenium</w:t>
            </w:r>
          </w:p>
        </w:tc>
        <w:tc>
          <w:tcPr>
            <w:tcW w:w="1350" w:type="dxa"/>
            <w:tcBorders>
              <w:top w:val="nil"/>
              <w:left w:val="nil"/>
              <w:bottom w:val="single" w:sz="8" w:space="0" w:color="auto"/>
              <w:right w:val="single" w:sz="8" w:space="0" w:color="auto"/>
            </w:tcBorders>
            <w:shd w:val="clear" w:color="auto" w:fill="auto"/>
            <w:noWrap/>
            <w:vAlign w:val="center"/>
            <w:hideMark/>
          </w:tcPr>
          <w:p w14:paraId="054656D4" w14:textId="77777777" w:rsidR="000A4952" w:rsidRPr="00A77152" w:rsidRDefault="000A4952" w:rsidP="000A4952">
            <w:pPr>
              <w:jc w:val="center"/>
              <w:rPr>
                <w:color w:val="000000"/>
                <w:sz w:val="20"/>
                <w:szCs w:val="20"/>
              </w:rPr>
            </w:pPr>
            <w:r w:rsidRPr="29F91D40">
              <w:rPr>
                <w:color w:val="000000" w:themeColor="text1"/>
                <w:sz w:val="20"/>
                <w:szCs w:val="20"/>
              </w:rPr>
              <w:t>7782492</w:t>
            </w:r>
          </w:p>
        </w:tc>
        <w:tc>
          <w:tcPr>
            <w:tcW w:w="2790" w:type="dxa"/>
            <w:gridSpan w:val="2"/>
            <w:tcBorders>
              <w:top w:val="nil"/>
              <w:left w:val="nil"/>
              <w:bottom w:val="single" w:sz="8" w:space="0" w:color="auto"/>
              <w:right w:val="single" w:sz="8" w:space="0" w:color="auto"/>
            </w:tcBorders>
            <w:shd w:val="clear" w:color="auto" w:fill="auto"/>
            <w:vAlign w:val="center"/>
          </w:tcPr>
          <w:p w14:paraId="767DC087" w14:textId="77777777" w:rsidR="000A4952" w:rsidRPr="00A77152" w:rsidRDefault="000A4952" w:rsidP="000A4952">
            <w:pPr>
              <w:jc w:val="center"/>
              <w:rPr>
                <w:color w:val="000000"/>
                <w:sz w:val="20"/>
                <w:szCs w:val="20"/>
              </w:rPr>
            </w:pPr>
            <w:r w:rsidRPr="29F91D40">
              <w:rPr>
                <w:color w:val="000000" w:themeColor="text1"/>
                <w:sz w:val="20"/>
                <w:szCs w:val="20"/>
              </w:rPr>
              <w:t>See Table 3</w:t>
            </w:r>
          </w:p>
        </w:tc>
        <w:tc>
          <w:tcPr>
            <w:tcW w:w="1350" w:type="dxa"/>
            <w:tcBorders>
              <w:top w:val="nil"/>
              <w:left w:val="nil"/>
              <w:bottom w:val="single" w:sz="8" w:space="0" w:color="auto"/>
              <w:right w:val="single" w:sz="8" w:space="0" w:color="auto"/>
            </w:tcBorders>
            <w:shd w:val="clear" w:color="auto" w:fill="auto"/>
            <w:vAlign w:val="center"/>
            <w:hideMark/>
          </w:tcPr>
          <w:p w14:paraId="5150001D"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290</w:t>
            </w:r>
          </w:p>
        </w:tc>
        <w:tc>
          <w:tcPr>
            <w:tcW w:w="1350" w:type="dxa"/>
            <w:tcBorders>
              <w:top w:val="nil"/>
              <w:left w:val="nil"/>
              <w:bottom w:val="single" w:sz="8" w:space="0" w:color="auto"/>
              <w:right w:val="single" w:sz="4" w:space="0" w:color="auto"/>
            </w:tcBorders>
            <w:shd w:val="clear" w:color="auto" w:fill="auto"/>
            <w:vAlign w:val="center"/>
            <w:hideMark/>
          </w:tcPr>
          <w:p w14:paraId="05214928"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71</w:t>
            </w:r>
          </w:p>
        </w:tc>
      </w:tr>
      <w:tr w:rsidR="000A4952" w:rsidRPr="00A77152" w14:paraId="14C58B7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853B903" w14:textId="77777777" w:rsidR="000A4952" w:rsidRPr="00A77152" w:rsidRDefault="000A4952" w:rsidP="000A4952">
            <w:pPr>
              <w:rPr>
                <w:b/>
                <w:bCs/>
                <w:color w:val="000000"/>
                <w:sz w:val="20"/>
                <w:szCs w:val="20"/>
                <w:vertAlign w:val="superscript"/>
              </w:rPr>
            </w:pPr>
            <w:r w:rsidRPr="00A77152">
              <w:rPr>
                <w:b/>
                <w:bCs/>
                <w:color w:val="000000"/>
                <w:sz w:val="20"/>
                <w:szCs w:val="20"/>
              </w:rPr>
              <w:t>Silver</w:t>
            </w:r>
            <w:r>
              <w:rPr>
                <w:b/>
                <w:bCs/>
                <w:color w:val="000000"/>
                <w:sz w:val="20"/>
                <w:szCs w:val="20"/>
                <w:vertAlign w:val="superscript"/>
              </w:rPr>
              <w:t>a,f</w:t>
            </w:r>
          </w:p>
        </w:tc>
        <w:tc>
          <w:tcPr>
            <w:tcW w:w="1350" w:type="dxa"/>
            <w:tcBorders>
              <w:top w:val="nil"/>
              <w:left w:val="nil"/>
              <w:bottom w:val="single" w:sz="8" w:space="0" w:color="auto"/>
              <w:right w:val="single" w:sz="8" w:space="0" w:color="auto"/>
            </w:tcBorders>
            <w:shd w:val="clear" w:color="auto" w:fill="auto"/>
            <w:noWrap/>
            <w:vAlign w:val="center"/>
            <w:hideMark/>
          </w:tcPr>
          <w:p w14:paraId="4EED751E" w14:textId="77777777" w:rsidR="000A4952" w:rsidRPr="00A77152" w:rsidRDefault="000A4952" w:rsidP="000A4952">
            <w:pPr>
              <w:jc w:val="center"/>
              <w:rPr>
                <w:color w:val="000000"/>
                <w:sz w:val="20"/>
                <w:szCs w:val="20"/>
              </w:rPr>
            </w:pPr>
            <w:r w:rsidRPr="29F91D40">
              <w:rPr>
                <w:color w:val="000000" w:themeColor="text1"/>
                <w:sz w:val="20"/>
                <w:szCs w:val="20"/>
              </w:rPr>
              <w:t>7440224</w:t>
            </w:r>
          </w:p>
        </w:tc>
        <w:tc>
          <w:tcPr>
            <w:tcW w:w="2790" w:type="dxa"/>
            <w:gridSpan w:val="2"/>
            <w:tcBorders>
              <w:top w:val="nil"/>
              <w:left w:val="nil"/>
              <w:bottom w:val="single" w:sz="8" w:space="0" w:color="auto"/>
              <w:right w:val="single" w:sz="4" w:space="0" w:color="auto"/>
            </w:tcBorders>
            <w:shd w:val="clear" w:color="auto" w:fill="auto"/>
            <w:vAlign w:val="center"/>
          </w:tcPr>
          <w:p w14:paraId="2937865F" w14:textId="16D3C9AC"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522ABD15" w14:textId="55EC9404" w:rsidR="000A4952" w:rsidRPr="00A77152" w:rsidRDefault="000A4952" w:rsidP="000A4952">
            <w:pPr>
              <w:jc w:val="center"/>
              <w:rPr>
                <w:color w:val="000000"/>
                <w:sz w:val="20"/>
                <w:szCs w:val="20"/>
              </w:rPr>
            </w:pPr>
            <w:r>
              <w:rPr>
                <w:color w:val="000000"/>
                <w:sz w:val="20"/>
                <w:szCs w:val="20"/>
              </w:rPr>
              <w:t>1.9</w:t>
            </w:r>
          </w:p>
        </w:tc>
        <w:tc>
          <w:tcPr>
            <w:tcW w:w="1350" w:type="dxa"/>
            <w:tcBorders>
              <w:top w:val="nil"/>
              <w:left w:val="nil"/>
              <w:bottom w:val="single" w:sz="8" w:space="0" w:color="auto"/>
              <w:right w:val="single" w:sz="4" w:space="0" w:color="auto"/>
            </w:tcBorders>
            <w:shd w:val="clear" w:color="auto" w:fill="auto"/>
            <w:vAlign w:val="center"/>
          </w:tcPr>
          <w:p w14:paraId="06B2CF40" w14:textId="1281EF89"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4F24809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9832293"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Sulfide-Hydrogen Sulfide</w:t>
            </w:r>
          </w:p>
        </w:tc>
        <w:tc>
          <w:tcPr>
            <w:tcW w:w="1350" w:type="dxa"/>
            <w:tcBorders>
              <w:top w:val="nil"/>
              <w:left w:val="nil"/>
              <w:bottom w:val="single" w:sz="8" w:space="0" w:color="auto"/>
              <w:right w:val="single" w:sz="8" w:space="0" w:color="auto"/>
            </w:tcBorders>
            <w:shd w:val="clear" w:color="auto" w:fill="auto"/>
            <w:noWrap/>
            <w:vAlign w:val="center"/>
            <w:hideMark/>
          </w:tcPr>
          <w:p w14:paraId="36D247E8" w14:textId="77777777" w:rsidR="000A4952" w:rsidRPr="00A77152" w:rsidRDefault="000A4952" w:rsidP="000A4952">
            <w:pPr>
              <w:jc w:val="center"/>
              <w:rPr>
                <w:color w:val="000000"/>
                <w:sz w:val="20"/>
                <w:szCs w:val="20"/>
              </w:rPr>
            </w:pPr>
            <w:r w:rsidRPr="29F91D40">
              <w:rPr>
                <w:color w:val="000000" w:themeColor="text1"/>
                <w:sz w:val="20"/>
                <w:szCs w:val="20"/>
              </w:rPr>
              <w:t>7783064</w:t>
            </w:r>
          </w:p>
        </w:tc>
        <w:tc>
          <w:tcPr>
            <w:tcW w:w="1440" w:type="dxa"/>
            <w:tcBorders>
              <w:top w:val="nil"/>
              <w:left w:val="nil"/>
              <w:bottom w:val="single" w:sz="8" w:space="0" w:color="auto"/>
              <w:right w:val="single" w:sz="8" w:space="0" w:color="auto"/>
            </w:tcBorders>
            <w:shd w:val="clear" w:color="auto" w:fill="auto"/>
            <w:vAlign w:val="center"/>
            <w:hideMark/>
          </w:tcPr>
          <w:p w14:paraId="3C1D5557"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5FBE13" w14:textId="77777777" w:rsidR="000A4952" w:rsidRPr="00A77152" w:rsidRDefault="000A4952" w:rsidP="000A4952">
            <w:pPr>
              <w:jc w:val="center"/>
              <w:rPr>
                <w:color w:val="000000"/>
                <w:sz w:val="20"/>
                <w:szCs w:val="20"/>
              </w:rPr>
            </w:pPr>
            <w:r w:rsidRPr="29F91D40">
              <w:rPr>
                <w:color w:val="000000" w:themeColor="text1"/>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100BC61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2EBACBAD" w14:textId="77777777" w:rsidR="000A4952" w:rsidRPr="00A77152" w:rsidRDefault="000A4952" w:rsidP="000A4952">
            <w:pPr>
              <w:jc w:val="center"/>
              <w:rPr>
                <w:color w:val="000000"/>
                <w:sz w:val="20"/>
                <w:szCs w:val="20"/>
              </w:rPr>
            </w:pPr>
            <w:r w:rsidRPr="29F91D40">
              <w:rPr>
                <w:color w:val="000000" w:themeColor="text1"/>
                <w:sz w:val="20"/>
                <w:szCs w:val="20"/>
              </w:rPr>
              <w:t>2</w:t>
            </w:r>
          </w:p>
        </w:tc>
      </w:tr>
      <w:tr w:rsidR="000A4952" w:rsidRPr="00A77152" w14:paraId="234CEFF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6660B67" w14:textId="67734BB3" w:rsidR="000A4952" w:rsidRPr="008E0893" w:rsidRDefault="000A4952" w:rsidP="000A4952">
            <w:pPr>
              <w:rPr>
                <w:b/>
                <w:bCs/>
                <w:color w:val="000000"/>
                <w:sz w:val="20"/>
                <w:szCs w:val="20"/>
                <w:vertAlign w:val="superscript"/>
              </w:rPr>
            </w:pPr>
            <w:r w:rsidRPr="29F91D40">
              <w:rPr>
                <w:b/>
                <w:bCs/>
                <w:color w:val="000000" w:themeColor="text1"/>
                <w:sz w:val="20"/>
                <w:szCs w:val="20"/>
              </w:rPr>
              <w:t>Temperature</w:t>
            </w:r>
            <w:r>
              <w:rPr>
                <w:b/>
                <w:bCs/>
                <w:color w:val="000000" w:themeColor="text1"/>
                <w:sz w:val="20"/>
                <w:szCs w:val="20"/>
                <w:vertAlign w:val="superscript"/>
              </w:rPr>
              <w:t>o</w:t>
            </w:r>
          </w:p>
        </w:tc>
        <w:tc>
          <w:tcPr>
            <w:tcW w:w="1350" w:type="dxa"/>
            <w:tcBorders>
              <w:top w:val="nil"/>
              <w:left w:val="nil"/>
              <w:bottom w:val="single" w:sz="8" w:space="0" w:color="auto"/>
              <w:right w:val="single" w:sz="8" w:space="0" w:color="auto"/>
            </w:tcBorders>
            <w:shd w:val="clear" w:color="auto" w:fill="auto"/>
            <w:noWrap/>
            <w:vAlign w:val="center"/>
            <w:hideMark/>
          </w:tcPr>
          <w:p w14:paraId="53D0537F" w14:textId="77777777" w:rsidR="000A4952" w:rsidRPr="008E0893"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7A200A3F"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3A360E4B"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6CF3361"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15F2EBCE"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2E9D805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99E9E1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Toxaphene</w:t>
            </w:r>
          </w:p>
        </w:tc>
        <w:tc>
          <w:tcPr>
            <w:tcW w:w="1350" w:type="dxa"/>
            <w:tcBorders>
              <w:top w:val="nil"/>
              <w:left w:val="nil"/>
              <w:bottom w:val="single" w:sz="8" w:space="0" w:color="auto"/>
              <w:right w:val="single" w:sz="8" w:space="0" w:color="auto"/>
            </w:tcBorders>
            <w:shd w:val="clear" w:color="auto" w:fill="auto"/>
            <w:noWrap/>
            <w:vAlign w:val="center"/>
            <w:hideMark/>
          </w:tcPr>
          <w:p w14:paraId="3522A2A8" w14:textId="77777777" w:rsidR="000A4952" w:rsidRPr="00A77152" w:rsidRDefault="000A4952" w:rsidP="000A4952">
            <w:pPr>
              <w:jc w:val="center"/>
              <w:rPr>
                <w:color w:val="000000"/>
                <w:sz w:val="20"/>
                <w:szCs w:val="20"/>
              </w:rPr>
            </w:pPr>
            <w:r w:rsidRPr="29F91D40">
              <w:rPr>
                <w:color w:val="000000" w:themeColor="text1"/>
                <w:sz w:val="20"/>
                <w:szCs w:val="20"/>
              </w:rPr>
              <w:t>8001352</w:t>
            </w:r>
          </w:p>
        </w:tc>
        <w:tc>
          <w:tcPr>
            <w:tcW w:w="1440" w:type="dxa"/>
            <w:tcBorders>
              <w:top w:val="nil"/>
              <w:left w:val="nil"/>
              <w:bottom w:val="single" w:sz="8" w:space="0" w:color="auto"/>
              <w:right w:val="single" w:sz="8" w:space="0" w:color="auto"/>
            </w:tcBorders>
            <w:shd w:val="clear" w:color="auto" w:fill="auto"/>
            <w:vAlign w:val="center"/>
            <w:hideMark/>
          </w:tcPr>
          <w:p w14:paraId="0CC6CE84" w14:textId="77777777" w:rsidR="000A4952" w:rsidRPr="00A77152" w:rsidRDefault="000A4952" w:rsidP="000A4952">
            <w:pPr>
              <w:jc w:val="center"/>
              <w:rPr>
                <w:color w:val="000000"/>
                <w:sz w:val="20"/>
                <w:szCs w:val="20"/>
              </w:rPr>
            </w:pPr>
            <w:r w:rsidRPr="00A77152">
              <w:rPr>
                <w:color w:val="000000"/>
                <w:sz w:val="20"/>
                <w:szCs w:val="20"/>
              </w:rPr>
              <w:t>0.73</w:t>
            </w:r>
          </w:p>
        </w:tc>
        <w:tc>
          <w:tcPr>
            <w:tcW w:w="1350" w:type="dxa"/>
            <w:tcBorders>
              <w:top w:val="nil"/>
              <w:left w:val="nil"/>
              <w:bottom w:val="single" w:sz="8" w:space="0" w:color="auto"/>
              <w:right w:val="single" w:sz="8" w:space="0" w:color="auto"/>
            </w:tcBorders>
            <w:shd w:val="clear" w:color="auto" w:fill="auto"/>
            <w:vAlign w:val="center"/>
            <w:hideMark/>
          </w:tcPr>
          <w:p w14:paraId="41ED5C5E" w14:textId="77777777" w:rsidR="000A4952" w:rsidRPr="00A77152" w:rsidRDefault="000A4952" w:rsidP="000A4952">
            <w:pPr>
              <w:jc w:val="center"/>
              <w:rPr>
                <w:color w:val="000000"/>
                <w:sz w:val="20"/>
                <w:szCs w:val="20"/>
              </w:rPr>
            </w:pPr>
            <w:r w:rsidRPr="00A77152">
              <w:rPr>
                <w:color w:val="000000"/>
                <w:sz w:val="20"/>
                <w:szCs w:val="20"/>
              </w:rPr>
              <w:t>0.0002</w:t>
            </w:r>
          </w:p>
        </w:tc>
        <w:tc>
          <w:tcPr>
            <w:tcW w:w="1350" w:type="dxa"/>
            <w:tcBorders>
              <w:top w:val="nil"/>
              <w:left w:val="nil"/>
              <w:bottom w:val="single" w:sz="8" w:space="0" w:color="auto"/>
              <w:right w:val="single" w:sz="8" w:space="0" w:color="auto"/>
            </w:tcBorders>
            <w:shd w:val="clear" w:color="auto" w:fill="auto"/>
            <w:vAlign w:val="center"/>
            <w:hideMark/>
          </w:tcPr>
          <w:p w14:paraId="49FD67C0" w14:textId="77777777" w:rsidR="000A4952" w:rsidRPr="00A77152" w:rsidRDefault="000A4952" w:rsidP="000A4952">
            <w:pPr>
              <w:jc w:val="center"/>
              <w:rPr>
                <w:color w:val="000000"/>
                <w:sz w:val="20"/>
                <w:szCs w:val="20"/>
              </w:rPr>
            </w:pPr>
            <w:r w:rsidRPr="00A77152">
              <w:rPr>
                <w:color w:val="000000"/>
                <w:sz w:val="20"/>
                <w:szCs w:val="20"/>
              </w:rPr>
              <w:t>0.21</w:t>
            </w:r>
          </w:p>
        </w:tc>
        <w:tc>
          <w:tcPr>
            <w:tcW w:w="1350" w:type="dxa"/>
            <w:tcBorders>
              <w:top w:val="nil"/>
              <w:left w:val="nil"/>
              <w:bottom w:val="single" w:sz="8" w:space="0" w:color="auto"/>
              <w:right w:val="single" w:sz="4" w:space="0" w:color="auto"/>
            </w:tcBorders>
            <w:shd w:val="clear" w:color="auto" w:fill="auto"/>
            <w:vAlign w:val="center"/>
            <w:hideMark/>
          </w:tcPr>
          <w:p w14:paraId="19821648" w14:textId="77777777" w:rsidR="000A4952" w:rsidRPr="00A77152" w:rsidRDefault="000A4952" w:rsidP="000A4952">
            <w:pPr>
              <w:jc w:val="center"/>
              <w:rPr>
                <w:color w:val="000000"/>
                <w:sz w:val="20"/>
                <w:szCs w:val="20"/>
              </w:rPr>
            </w:pPr>
            <w:r w:rsidRPr="00A77152">
              <w:rPr>
                <w:color w:val="000000"/>
                <w:sz w:val="20"/>
                <w:szCs w:val="20"/>
              </w:rPr>
              <w:t>0.0002</w:t>
            </w:r>
          </w:p>
        </w:tc>
      </w:tr>
      <w:tr w:rsidR="000A4952" w:rsidRPr="00A77152" w14:paraId="01DDDDD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B51DF6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Tributyltin (TBT)</w:t>
            </w:r>
          </w:p>
        </w:tc>
        <w:tc>
          <w:tcPr>
            <w:tcW w:w="1350" w:type="dxa"/>
            <w:tcBorders>
              <w:top w:val="nil"/>
              <w:left w:val="nil"/>
              <w:bottom w:val="single" w:sz="8" w:space="0" w:color="auto"/>
              <w:right w:val="single" w:sz="8" w:space="0" w:color="auto"/>
            </w:tcBorders>
            <w:shd w:val="clear" w:color="auto" w:fill="auto"/>
            <w:noWrap/>
            <w:vAlign w:val="center"/>
            <w:hideMark/>
          </w:tcPr>
          <w:p w14:paraId="3EF3482E"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1624F28B" w14:textId="77777777" w:rsidR="000A4952" w:rsidRPr="00A77152" w:rsidRDefault="000A4952" w:rsidP="000A4952">
            <w:pPr>
              <w:jc w:val="center"/>
              <w:rPr>
                <w:color w:val="000000"/>
                <w:sz w:val="20"/>
                <w:szCs w:val="20"/>
              </w:rPr>
            </w:pPr>
            <w:r w:rsidRPr="00A77152">
              <w:rPr>
                <w:color w:val="000000"/>
                <w:sz w:val="20"/>
                <w:szCs w:val="20"/>
              </w:rPr>
              <w:t>0.46</w:t>
            </w:r>
          </w:p>
        </w:tc>
        <w:tc>
          <w:tcPr>
            <w:tcW w:w="1350" w:type="dxa"/>
            <w:tcBorders>
              <w:top w:val="nil"/>
              <w:left w:val="nil"/>
              <w:bottom w:val="single" w:sz="8" w:space="0" w:color="auto"/>
              <w:right w:val="single" w:sz="8" w:space="0" w:color="auto"/>
            </w:tcBorders>
            <w:shd w:val="clear" w:color="auto" w:fill="auto"/>
            <w:vAlign w:val="center"/>
            <w:hideMark/>
          </w:tcPr>
          <w:p w14:paraId="22796C34" w14:textId="77777777" w:rsidR="000A4952" w:rsidRPr="00A77152" w:rsidRDefault="000A4952" w:rsidP="000A4952">
            <w:pPr>
              <w:jc w:val="center"/>
              <w:rPr>
                <w:color w:val="000000"/>
                <w:sz w:val="20"/>
                <w:szCs w:val="20"/>
              </w:rPr>
            </w:pPr>
            <w:r w:rsidRPr="00A77152">
              <w:rPr>
                <w:color w:val="000000"/>
                <w:sz w:val="20"/>
                <w:szCs w:val="20"/>
              </w:rPr>
              <w:t>0.072</w:t>
            </w:r>
          </w:p>
        </w:tc>
        <w:tc>
          <w:tcPr>
            <w:tcW w:w="1350" w:type="dxa"/>
            <w:tcBorders>
              <w:top w:val="nil"/>
              <w:left w:val="nil"/>
              <w:bottom w:val="single" w:sz="8" w:space="0" w:color="auto"/>
              <w:right w:val="single" w:sz="8" w:space="0" w:color="auto"/>
            </w:tcBorders>
            <w:shd w:val="clear" w:color="auto" w:fill="auto"/>
            <w:vAlign w:val="center"/>
            <w:hideMark/>
          </w:tcPr>
          <w:p w14:paraId="2738D917" w14:textId="77777777" w:rsidR="000A4952" w:rsidRPr="00A77152" w:rsidRDefault="000A4952" w:rsidP="000A4952">
            <w:pPr>
              <w:jc w:val="center"/>
              <w:rPr>
                <w:color w:val="000000"/>
                <w:sz w:val="20"/>
                <w:szCs w:val="20"/>
              </w:rPr>
            </w:pPr>
            <w:r w:rsidRPr="00A77152">
              <w:rPr>
                <w:color w:val="000000"/>
                <w:sz w:val="20"/>
                <w:szCs w:val="20"/>
              </w:rPr>
              <w:t>0.42</w:t>
            </w:r>
          </w:p>
        </w:tc>
        <w:tc>
          <w:tcPr>
            <w:tcW w:w="1350" w:type="dxa"/>
            <w:tcBorders>
              <w:top w:val="nil"/>
              <w:left w:val="nil"/>
              <w:bottom w:val="single" w:sz="8" w:space="0" w:color="auto"/>
              <w:right w:val="single" w:sz="4" w:space="0" w:color="auto"/>
            </w:tcBorders>
            <w:shd w:val="clear" w:color="auto" w:fill="auto"/>
            <w:vAlign w:val="center"/>
            <w:hideMark/>
          </w:tcPr>
          <w:p w14:paraId="4AED04CC" w14:textId="77777777" w:rsidR="000A4952" w:rsidRPr="00A77152" w:rsidRDefault="000A4952" w:rsidP="000A4952">
            <w:pPr>
              <w:jc w:val="center"/>
              <w:rPr>
                <w:color w:val="000000"/>
                <w:sz w:val="20"/>
                <w:szCs w:val="20"/>
              </w:rPr>
            </w:pPr>
            <w:r w:rsidRPr="00A77152">
              <w:rPr>
                <w:color w:val="000000"/>
                <w:sz w:val="20"/>
                <w:szCs w:val="20"/>
              </w:rPr>
              <w:t>0.0074</w:t>
            </w:r>
          </w:p>
        </w:tc>
      </w:tr>
      <w:tr w:rsidR="000A4952" w:rsidRPr="00A77152" w14:paraId="754DD30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94C292" w14:textId="77777777" w:rsidR="000A4952" w:rsidRPr="00A77152" w:rsidRDefault="000A4952" w:rsidP="000A4952">
            <w:pPr>
              <w:rPr>
                <w:b/>
                <w:bCs/>
                <w:color w:val="000000"/>
                <w:sz w:val="20"/>
                <w:szCs w:val="20"/>
                <w:vertAlign w:val="superscript"/>
              </w:rPr>
            </w:pPr>
            <w:r w:rsidRPr="00A77152">
              <w:rPr>
                <w:b/>
                <w:bCs/>
                <w:color w:val="000000"/>
                <w:sz w:val="20"/>
                <w:szCs w:val="20"/>
              </w:rPr>
              <w:t>Zinc</w:t>
            </w:r>
            <w:r>
              <w:rPr>
                <w:b/>
                <w:bCs/>
                <w:color w:val="000000"/>
                <w:sz w:val="20"/>
                <w:szCs w:val="20"/>
                <w:vertAlign w:val="superscript"/>
              </w:rPr>
              <w:t>f</w:t>
            </w:r>
          </w:p>
        </w:tc>
        <w:tc>
          <w:tcPr>
            <w:tcW w:w="1350" w:type="dxa"/>
            <w:tcBorders>
              <w:top w:val="nil"/>
              <w:left w:val="nil"/>
              <w:bottom w:val="single" w:sz="8" w:space="0" w:color="auto"/>
              <w:right w:val="single" w:sz="8" w:space="0" w:color="auto"/>
            </w:tcBorders>
            <w:shd w:val="clear" w:color="auto" w:fill="auto"/>
            <w:noWrap/>
            <w:vAlign w:val="center"/>
            <w:hideMark/>
          </w:tcPr>
          <w:p w14:paraId="60F934BB" w14:textId="77777777" w:rsidR="000A4952" w:rsidRPr="00A77152" w:rsidRDefault="000A4952" w:rsidP="000A4952">
            <w:pPr>
              <w:jc w:val="center"/>
              <w:rPr>
                <w:color w:val="000000"/>
                <w:sz w:val="20"/>
                <w:szCs w:val="20"/>
              </w:rPr>
            </w:pPr>
            <w:r w:rsidRPr="29F91D40">
              <w:rPr>
                <w:color w:val="000000" w:themeColor="text1"/>
                <w:sz w:val="20"/>
                <w:szCs w:val="20"/>
              </w:rPr>
              <w:t>7440666</w:t>
            </w:r>
          </w:p>
        </w:tc>
        <w:tc>
          <w:tcPr>
            <w:tcW w:w="2790" w:type="dxa"/>
            <w:gridSpan w:val="2"/>
            <w:tcBorders>
              <w:top w:val="nil"/>
              <w:left w:val="nil"/>
              <w:bottom w:val="single" w:sz="8" w:space="0" w:color="auto"/>
              <w:right w:val="single" w:sz="4" w:space="0" w:color="auto"/>
            </w:tcBorders>
            <w:shd w:val="clear" w:color="auto" w:fill="auto"/>
            <w:vAlign w:val="center"/>
          </w:tcPr>
          <w:p w14:paraId="5BEC3D05" w14:textId="6C3925E0"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10EDC2E2" w14:textId="676EFB62" w:rsidR="000A4952" w:rsidRPr="000A4952" w:rsidRDefault="000A4952" w:rsidP="000A4952">
            <w:pPr>
              <w:jc w:val="center"/>
              <w:rPr>
                <w:color w:val="000000"/>
                <w:sz w:val="20"/>
                <w:szCs w:val="20"/>
              </w:rPr>
            </w:pPr>
            <w:r w:rsidRPr="000A4952">
              <w:rPr>
                <w:color w:val="000000"/>
                <w:sz w:val="20"/>
                <w:szCs w:val="20"/>
              </w:rPr>
              <w:t>90</w:t>
            </w:r>
          </w:p>
        </w:tc>
        <w:tc>
          <w:tcPr>
            <w:tcW w:w="1350" w:type="dxa"/>
            <w:tcBorders>
              <w:top w:val="nil"/>
              <w:left w:val="nil"/>
              <w:bottom w:val="single" w:sz="8" w:space="0" w:color="auto"/>
              <w:right w:val="single" w:sz="4" w:space="0" w:color="auto"/>
            </w:tcBorders>
            <w:shd w:val="clear" w:color="auto" w:fill="auto"/>
            <w:vAlign w:val="center"/>
          </w:tcPr>
          <w:p w14:paraId="5368C4AC" w14:textId="27AEC5EE" w:rsidR="000A4952" w:rsidRPr="000A4952" w:rsidRDefault="000A4952" w:rsidP="000A4952">
            <w:pPr>
              <w:jc w:val="center"/>
              <w:rPr>
                <w:color w:val="000000"/>
                <w:sz w:val="20"/>
                <w:szCs w:val="20"/>
              </w:rPr>
            </w:pPr>
            <w:r w:rsidRPr="000A4952">
              <w:rPr>
                <w:color w:val="000000"/>
                <w:sz w:val="20"/>
                <w:szCs w:val="20"/>
              </w:rPr>
              <w:t>81</w:t>
            </w:r>
          </w:p>
        </w:tc>
      </w:tr>
      <w:tr w:rsidR="000A4952" w:rsidRPr="00A77152" w14:paraId="3EB3FC6E" w14:textId="77777777" w:rsidTr="0016275E">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45A66806"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4,4'-DDT</w:t>
            </w:r>
            <w:r w:rsidRPr="29F91D40">
              <w:rPr>
                <w:b/>
                <w:bCs/>
                <w:color w:val="000000" w:themeColor="text1"/>
                <w:sz w:val="20"/>
                <w:szCs w:val="20"/>
                <w:vertAlign w:val="superscript"/>
              </w:rPr>
              <w:t>a</w:t>
            </w:r>
          </w:p>
        </w:tc>
        <w:tc>
          <w:tcPr>
            <w:tcW w:w="1350" w:type="dxa"/>
            <w:tcBorders>
              <w:top w:val="nil"/>
              <w:left w:val="nil"/>
              <w:bottom w:val="single" w:sz="4" w:space="0" w:color="auto"/>
              <w:right w:val="single" w:sz="8" w:space="0" w:color="auto"/>
            </w:tcBorders>
            <w:shd w:val="clear" w:color="auto" w:fill="auto"/>
            <w:noWrap/>
            <w:vAlign w:val="center"/>
            <w:hideMark/>
          </w:tcPr>
          <w:p w14:paraId="1BF180FA" w14:textId="77777777" w:rsidR="000A4952" w:rsidRPr="00A77152" w:rsidRDefault="000A4952" w:rsidP="000A4952">
            <w:pPr>
              <w:jc w:val="center"/>
              <w:rPr>
                <w:color w:val="000000"/>
                <w:sz w:val="20"/>
                <w:szCs w:val="20"/>
              </w:rPr>
            </w:pPr>
            <w:r w:rsidRPr="29F91D40">
              <w:rPr>
                <w:color w:val="000000" w:themeColor="text1"/>
                <w:sz w:val="20"/>
                <w:szCs w:val="20"/>
              </w:rPr>
              <w:t>50293</w:t>
            </w:r>
          </w:p>
        </w:tc>
        <w:tc>
          <w:tcPr>
            <w:tcW w:w="1440" w:type="dxa"/>
            <w:tcBorders>
              <w:top w:val="nil"/>
              <w:left w:val="nil"/>
              <w:bottom w:val="single" w:sz="4" w:space="0" w:color="auto"/>
              <w:right w:val="single" w:sz="8" w:space="0" w:color="auto"/>
            </w:tcBorders>
            <w:shd w:val="clear" w:color="auto" w:fill="auto"/>
            <w:vAlign w:val="center"/>
            <w:hideMark/>
          </w:tcPr>
          <w:p w14:paraId="1AEDC5A6" w14:textId="77777777" w:rsidR="000A4952" w:rsidRPr="00A77152" w:rsidRDefault="000A4952" w:rsidP="000A4952">
            <w:pPr>
              <w:jc w:val="center"/>
              <w:rPr>
                <w:color w:val="000000"/>
                <w:sz w:val="20"/>
                <w:szCs w:val="20"/>
              </w:rPr>
            </w:pPr>
            <w:r w:rsidRPr="00A77152">
              <w:rPr>
                <w:color w:val="000000"/>
                <w:sz w:val="20"/>
                <w:szCs w:val="20"/>
              </w:rPr>
              <w:t>1.1</w:t>
            </w:r>
          </w:p>
        </w:tc>
        <w:tc>
          <w:tcPr>
            <w:tcW w:w="1350" w:type="dxa"/>
            <w:tcBorders>
              <w:top w:val="nil"/>
              <w:left w:val="nil"/>
              <w:bottom w:val="single" w:sz="4" w:space="0" w:color="auto"/>
              <w:right w:val="single" w:sz="8" w:space="0" w:color="auto"/>
            </w:tcBorders>
            <w:shd w:val="clear" w:color="auto" w:fill="auto"/>
            <w:vAlign w:val="center"/>
            <w:hideMark/>
          </w:tcPr>
          <w:p w14:paraId="2EC42814"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nil"/>
              <w:left w:val="nil"/>
              <w:bottom w:val="single" w:sz="4" w:space="0" w:color="auto"/>
              <w:right w:val="single" w:sz="8" w:space="0" w:color="auto"/>
            </w:tcBorders>
            <w:shd w:val="clear" w:color="auto" w:fill="auto"/>
            <w:vAlign w:val="center"/>
            <w:hideMark/>
          </w:tcPr>
          <w:p w14:paraId="364258A3" w14:textId="77777777" w:rsidR="000A4952" w:rsidRPr="00A77152" w:rsidRDefault="000A4952" w:rsidP="000A4952">
            <w:pPr>
              <w:jc w:val="center"/>
              <w:rPr>
                <w:color w:val="000000"/>
                <w:sz w:val="20"/>
                <w:szCs w:val="20"/>
              </w:rPr>
            </w:pPr>
            <w:r w:rsidRPr="00A77152">
              <w:rPr>
                <w:color w:val="000000"/>
                <w:sz w:val="20"/>
                <w:szCs w:val="20"/>
              </w:rPr>
              <w:t>0.13</w:t>
            </w:r>
          </w:p>
        </w:tc>
        <w:tc>
          <w:tcPr>
            <w:tcW w:w="1350" w:type="dxa"/>
            <w:tcBorders>
              <w:top w:val="nil"/>
              <w:left w:val="nil"/>
              <w:bottom w:val="single" w:sz="4" w:space="0" w:color="auto"/>
              <w:right w:val="single" w:sz="4" w:space="0" w:color="auto"/>
            </w:tcBorders>
            <w:shd w:val="clear" w:color="auto" w:fill="auto"/>
            <w:vAlign w:val="center"/>
            <w:hideMark/>
          </w:tcPr>
          <w:p w14:paraId="2A4F4919" w14:textId="77777777" w:rsidR="000A4952" w:rsidRPr="00A77152" w:rsidRDefault="000A4952" w:rsidP="000A4952">
            <w:pPr>
              <w:jc w:val="center"/>
              <w:rPr>
                <w:color w:val="000000"/>
                <w:sz w:val="20"/>
                <w:szCs w:val="20"/>
              </w:rPr>
            </w:pPr>
            <w:r w:rsidRPr="00A77152">
              <w:rPr>
                <w:color w:val="000000"/>
                <w:sz w:val="20"/>
                <w:szCs w:val="20"/>
              </w:rPr>
              <w:t>0.001</w:t>
            </w:r>
          </w:p>
        </w:tc>
      </w:tr>
    </w:tbl>
    <w:p w14:paraId="19E7D238" w14:textId="77777777" w:rsidR="00DA5039" w:rsidRDefault="00DA5039" w:rsidP="00DA5039">
      <w:pPr>
        <w:pStyle w:val="NoSpacing"/>
        <w:ind w:firstLine="720"/>
        <w:rPr>
          <w:b/>
          <w:bCs/>
          <w:sz w:val="17"/>
          <w:szCs w:val="17"/>
        </w:rPr>
      </w:pPr>
    </w:p>
    <w:p w14:paraId="7138CF26" w14:textId="77777777" w:rsidR="005B7F8E" w:rsidRPr="00CD217C" w:rsidRDefault="005B7F8E" w:rsidP="00CA08EF">
      <w:pPr>
        <w:pStyle w:val="NoSpacing"/>
        <w:rPr>
          <w:rFonts w:ascii="Times New Roman" w:hAnsi="Times New Roman"/>
          <w:b/>
          <w:bCs/>
          <w:sz w:val="24"/>
          <w:szCs w:val="24"/>
        </w:rPr>
      </w:pPr>
    </w:p>
    <w:p w14:paraId="2B6FDF8A" w14:textId="77777777" w:rsidR="005B7F8E" w:rsidRDefault="005B7F8E" w:rsidP="00CA08EF">
      <w:pPr>
        <w:pStyle w:val="NoSpacing"/>
        <w:rPr>
          <w:rFonts w:ascii="Times New Roman" w:hAnsi="Times New Roman"/>
          <w:b/>
          <w:bCs/>
          <w:sz w:val="20"/>
          <w:szCs w:val="20"/>
        </w:rPr>
      </w:pPr>
    </w:p>
    <w:p w14:paraId="7DDF78FC" w14:textId="77777777" w:rsidR="00DA5039" w:rsidRPr="00A77152" w:rsidRDefault="29F91D40" w:rsidP="00CA08EF">
      <w:pPr>
        <w:pStyle w:val="NoSpacing"/>
        <w:rPr>
          <w:rFonts w:ascii="Times New Roman" w:hAnsi="Times New Roman"/>
          <w:b/>
          <w:bCs/>
          <w:sz w:val="20"/>
          <w:szCs w:val="20"/>
        </w:rPr>
      </w:pPr>
      <w:r w:rsidRPr="29F91D40">
        <w:rPr>
          <w:rFonts w:ascii="Times New Roman" w:hAnsi="Times New Roman"/>
          <w:b/>
          <w:bCs/>
          <w:sz w:val="20"/>
          <w:szCs w:val="20"/>
        </w:rPr>
        <w:t>Footnotes to Table 1 of this section:</w:t>
      </w:r>
    </w:p>
    <w:p w14:paraId="0131632C" w14:textId="77777777" w:rsidR="00DA5039" w:rsidRPr="00B14250" w:rsidRDefault="004723C3" w:rsidP="00F07A83">
      <w:pPr>
        <w:spacing w:after="160" w:line="259" w:lineRule="auto"/>
        <w:ind w:left="720" w:hanging="360"/>
        <w:contextualSpacing/>
        <w:rPr>
          <w:sz w:val="20"/>
          <w:szCs w:val="20"/>
        </w:rPr>
      </w:pPr>
      <w:r w:rsidRPr="00B14250">
        <w:rPr>
          <w:color w:val="151515"/>
          <w:sz w:val="20"/>
          <w:szCs w:val="20"/>
        </w:rPr>
        <w:t>a.</w:t>
      </w:r>
      <w:r w:rsidRPr="00B14250">
        <w:rPr>
          <w:color w:val="151515"/>
          <w:sz w:val="20"/>
          <w:szCs w:val="20"/>
        </w:rPr>
        <w:tab/>
      </w:r>
      <w:r w:rsidR="00DA5039" w:rsidRPr="00B14250">
        <w:rPr>
          <w:color w:val="151515"/>
          <w:sz w:val="20"/>
          <w:szCs w:val="20"/>
        </w:rPr>
        <w:t xml:space="preserve">These criteria are based on the </w:t>
      </w:r>
      <w:hyperlink r:id="rId23" w:history="1">
        <w:r w:rsidR="00DA5039" w:rsidRPr="00B14250">
          <w:rPr>
            <w:rStyle w:val="Hyperlink"/>
            <w:sz w:val="20"/>
            <w:szCs w:val="20"/>
          </w:rPr>
          <w:t>1980 criteria</w:t>
        </w:r>
      </w:hyperlink>
      <w:r w:rsidR="00FE7DE8">
        <w:rPr>
          <w:rStyle w:val="Hyperlink"/>
          <w:sz w:val="20"/>
          <w:szCs w:val="20"/>
        </w:rPr>
        <w:t>,</w:t>
      </w:r>
      <w:r w:rsidR="00DA5039" w:rsidRPr="00B14250">
        <w:rPr>
          <w:color w:val="151515"/>
          <w:sz w:val="20"/>
          <w:szCs w:val="20"/>
        </w:rPr>
        <w:t xml:space="preserve"> which used different Minimum Data Requirements and derivation procedures from the </w:t>
      </w:r>
      <w:hyperlink r:id="rId24" w:history="1">
        <w:r w:rsidR="00DA5039" w:rsidRPr="00B14250">
          <w:rPr>
            <w:rStyle w:val="Hyperlink"/>
            <w:sz w:val="20"/>
            <w:szCs w:val="20"/>
          </w:rPr>
          <w:t>1985 Guidelines</w:t>
        </w:r>
      </w:hyperlink>
      <w:r w:rsidR="00DA5039" w:rsidRPr="00B14250">
        <w:rPr>
          <w:color w:val="151515"/>
          <w:sz w:val="20"/>
          <w:szCs w:val="20"/>
        </w:rPr>
        <w:t xml:space="preserve">. If evaluation is to be done using an averaging period, the acute criteria values given </w:t>
      </w:r>
      <w:r w:rsidR="0028236B">
        <w:rPr>
          <w:color w:val="151515"/>
          <w:sz w:val="20"/>
          <w:szCs w:val="20"/>
        </w:rPr>
        <w:t xml:space="preserve">are not to be exceeded and </w:t>
      </w:r>
      <w:r w:rsidR="00DA5039" w:rsidRPr="00B14250">
        <w:rPr>
          <w:color w:val="151515"/>
          <w:sz w:val="20"/>
          <w:szCs w:val="20"/>
        </w:rPr>
        <w:t>should be divided by 2 to obtain a value that is more comparable to a CMC derived using the 1985 Guidelines.</w:t>
      </w:r>
    </w:p>
    <w:p w14:paraId="5EB639C4"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b.</w:t>
      </w:r>
      <w:r w:rsidRPr="00B14250">
        <w:rPr>
          <w:color w:val="151515"/>
          <w:sz w:val="20"/>
          <w:szCs w:val="20"/>
        </w:rPr>
        <w:tab/>
      </w:r>
      <w:r w:rsidR="00DA5039" w:rsidRPr="00F07A83">
        <w:rPr>
          <w:color w:val="151515"/>
          <w:sz w:val="20"/>
          <w:szCs w:val="20"/>
        </w:rPr>
        <w:t>The CCC of 20mg/L is a minimum value except where alkalinity is naturally lower, in which case the criterion cannot be lower than 25% of the natural level.</w:t>
      </w:r>
    </w:p>
    <w:p w14:paraId="0FD3098C"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c.</w:t>
      </w:r>
      <w:r w:rsidRPr="00B14250">
        <w:rPr>
          <w:color w:val="151515"/>
          <w:sz w:val="20"/>
          <w:szCs w:val="20"/>
        </w:rPr>
        <w:tab/>
      </w:r>
      <w:r w:rsidR="00DA5039" w:rsidRPr="00F07A83">
        <w:rPr>
          <w:color w:val="151515"/>
          <w:sz w:val="20"/>
          <w:szCs w:val="20"/>
        </w:rPr>
        <w:t>This value was derived from data for endosulfan and is most appropriately applied to the sum of alpha-endosulfan and beta-endosulfan.</w:t>
      </w:r>
    </w:p>
    <w:p w14:paraId="2E21E9AC"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d.</w:t>
      </w:r>
      <w:r w:rsidRPr="00B14250">
        <w:rPr>
          <w:color w:val="151515"/>
          <w:sz w:val="20"/>
          <w:szCs w:val="20"/>
        </w:rPr>
        <w:tab/>
      </w:r>
      <w:r w:rsidR="00DA5039" w:rsidRPr="00F07A83">
        <w:rPr>
          <w:color w:val="151515"/>
          <w:sz w:val="20"/>
          <w:szCs w:val="20"/>
        </w:rPr>
        <w:t>Freshwater criteria for aluminum is reserved for new values under development. Criteria will be added once available.</w:t>
      </w:r>
      <w:r w:rsidR="00DA5039" w:rsidRPr="00F07A83">
        <w:rPr>
          <w:sz w:val="20"/>
          <w:szCs w:val="20"/>
        </w:rPr>
        <w:t xml:space="preserve"> </w:t>
      </w:r>
    </w:p>
    <w:p w14:paraId="660E2C98"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e.</w:t>
      </w:r>
      <w:r w:rsidRPr="00B14250">
        <w:rPr>
          <w:color w:val="151515"/>
          <w:sz w:val="20"/>
          <w:szCs w:val="20"/>
        </w:rPr>
        <w:tab/>
      </w:r>
      <w:r w:rsidR="00DA5039" w:rsidRPr="00F07A83">
        <w:rPr>
          <w:color w:val="151515"/>
          <w:sz w:val="20"/>
          <w:szCs w:val="20"/>
        </w:rPr>
        <w:t>This recommended water quality criterion was derived from data for arsenic (III), but is applied here to total arsenic.</w:t>
      </w:r>
    </w:p>
    <w:p w14:paraId="315FC220" w14:textId="530A2B78" w:rsidR="00DA5039" w:rsidRPr="0048382D" w:rsidRDefault="004723C3" w:rsidP="00273132">
      <w:pPr>
        <w:spacing w:after="160" w:line="259" w:lineRule="auto"/>
        <w:ind w:left="720" w:hanging="360"/>
        <w:contextualSpacing/>
        <w:rPr>
          <w:sz w:val="20"/>
          <w:szCs w:val="20"/>
        </w:rPr>
      </w:pPr>
      <w:r w:rsidRPr="00B14250">
        <w:rPr>
          <w:color w:val="000000"/>
          <w:sz w:val="20"/>
          <w:szCs w:val="20"/>
        </w:rPr>
        <w:t>f.</w:t>
      </w:r>
      <w:r w:rsidRPr="00B14250">
        <w:rPr>
          <w:color w:val="000000"/>
          <w:sz w:val="20"/>
          <w:szCs w:val="20"/>
        </w:rPr>
        <w:tab/>
      </w:r>
      <w:r w:rsidR="009C2ACF" w:rsidRPr="00595C0F">
        <w:rPr>
          <w:color w:val="151515"/>
          <w:sz w:val="20"/>
          <w:szCs w:val="20"/>
        </w:rPr>
        <w:t xml:space="preserve">Freshwater and saltwater criteria for metals are expressed in terms of the dissolved metal in the water column. See </w:t>
      </w:r>
      <w:hyperlink r:id="rId25" w:history="1">
        <w:r w:rsidR="009C2ACF" w:rsidRPr="00595C0F">
          <w:rPr>
            <w:rStyle w:val="Hyperlink"/>
            <w:sz w:val="20"/>
            <w:szCs w:val="20"/>
          </w:rPr>
          <w:t>Office of Water Policy and Technical Guidance on Interpretation and Implementation of Aquatic Life Metals Criteria</w:t>
        </w:r>
      </w:hyperlink>
      <w:r w:rsidR="00273132">
        <w:rPr>
          <w:rStyle w:val="Hyperlink"/>
          <w:sz w:val="20"/>
          <w:szCs w:val="20"/>
        </w:rPr>
        <w:t>.</w:t>
      </w:r>
      <w:r w:rsidR="00273132" w:rsidRPr="00273132">
        <w:rPr>
          <w:rStyle w:val="Hyperlink"/>
          <w:sz w:val="20"/>
          <w:szCs w:val="20"/>
          <w:u w:val="none"/>
        </w:rPr>
        <w:t xml:space="preserve"> </w:t>
      </w:r>
      <w:r w:rsidR="00273132">
        <w:rPr>
          <w:rStyle w:val="Hyperlink"/>
          <w:color w:val="auto"/>
          <w:sz w:val="20"/>
          <w:szCs w:val="20"/>
          <w:u w:val="none"/>
        </w:rPr>
        <w:t>See T</w:t>
      </w:r>
      <w:r w:rsidR="00273132" w:rsidRPr="00273132">
        <w:rPr>
          <w:rStyle w:val="Hyperlink"/>
          <w:color w:val="auto"/>
          <w:sz w:val="20"/>
          <w:szCs w:val="20"/>
          <w:u w:val="none"/>
        </w:rPr>
        <w:t>able 1a for conversion factors.</w:t>
      </w:r>
    </w:p>
    <w:p w14:paraId="41A70B4F" w14:textId="5624AFE7" w:rsidR="00DA5039" w:rsidRPr="00F07A83" w:rsidRDefault="00273132" w:rsidP="00E92EF4">
      <w:pPr>
        <w:spacing w:after="160" w:line="259" w:lineRule="auto"/>
        <w:ind w:left="720" w:hanging="360"/>
        <w:contextualSpacing/>
        <w:rPr>
          <w:color w:val="000000"/>
          <w:sz w:val="20"/>
          <w:szCs w:val="20"/>
        </w:rPr>
      </w:pPr>
      <w:r>
        <w:rPr>
          <w:color w:val="151515"/>
          <w:sz w:val="20"/>
          <w:szCs w:val="20"/>
        </w:rPr>
        <w:t>g</w:t>
      </w:r>
      <w:r w:rsidR="004723C3" w:rsidRPr="0048382D">
        <w:rPr>
          <w:color w:val="151515"/>
          <w:sz w:val="20"/>
          <w:szCs w:val="20"/>
        </w:rPr>
        <w:t>.</w:t>
      </w:r>
      <w:r w:rsidR="004723C3" w:rsidRPr="0048382D">
        <w:rPr>
          <w:color w:val="151515"/>
          <w:sz w:val="20"/>
          <w:szCs w:val="20"/>
        </w:rPr>
        <w:tab/>
      </w:r>
      <w:r w:rsidR="00DA5039" w:rsidRPr="0048382D">
        <w:rPr>
          <w:color w:val="151515"/>
          <w:sz w:val="20"/>
          <w:szCs w:val="20"/>
        </w:rPr>
        <w:t xml:space="preserve"> </w:t>
      </w:r>
      <w:r w:rsidR="006C4C05" w:rsidRPr="0048382D">
        <w:rPr>
          <w:color w:val="151515"/>
          <w:sz w:val="20"/>
          <w:szCs w:val="20"/>
        </w:rPr>
        <w:t>Saltwater criteria for copper is reserved for new values under development. Criteria will be added once available.</w:t>
      </w:r>
    </w:p>
    <w:p w14:paraId="4069ACB1" w14:textId="540658A0" w:rsidR="00DA5039" w:rsidRPr="00F07A83" w:rsidRDefault="00273132" w:rsidP="00F07A83">
      <w:pPr>
        <w:spacing w:after="240" w:line="259" w:lineRule="auto"/>
        <w:ind w:left="720" w:hanging="360"/>
        <w:contextualSpacing/>
        <w:rPr>
          <w:color w:val="000000"/>
          <w:sz w:val="20"/>
          <w:szCs w:val="20"/>
        </w:rPr>
      </w:pPr>
      <w:r>
        <w:rPr>
          <w:color w:val="151515"/>
          <w:sz w:val="20"/>
          <w:szCs w:val="20"/>
        </w:rPr>
        <w:t>h</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These recommended water quality criteria are expressed as µg free cyanide (CN/L).</w:t>
      </w:r>
    </w:p>
    <w:p w14:paraId="3112D7B8" w14:textId="3FDA48C3" w:rsidR="00DA5039" w:rsidRPr="00F07A83" w:rsidRDefault="00273132" w:rsidP="00F07A83">
      <w:pPr>
        <w:spacing w:after="240" w:line="259" w:lineRule="auto"/>
        <w:ind w:left="720" w:hanging="360"/>
        <w:contextualSpacing/>
        <w:rPr>
          <w:color w:val="000000"/>
          <w:sz w:val="20"/>
          <w:szCs w:val="20"/>
        </w:rPr>
      </w:pPr>
      <w:r>
        <w:rPr>
          <w:color w:val="151515"/>
          <w:sz w:val="20"/>
          <w:szCs w:val="20"/>
        </w:rPr>
        <w:t>i</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The derivation of the CCC for this pollutant did not consider exposure through the diet, which is probably important for aquatic life occupying upper trophic levels.</w:t>
      </w:r>
    </w:p>
    <w:p w14:paraId="3AEA8A61" w14:textId="3B7D61AD" w:rsidR="00DA5039" w:rsidRPr="00F07A83" w:rsidRDefault="00273132" w:rsidP="00F07A83">
      <w:pPr>
        <w:spacing w:after="240" w:line="259" w:lineRule="auto"/>
        <w:ind w:left="720" w:hanging="360"/>
        <w:contextualSpacing/>
        <w:rPr>
          <w:color w:val="000000"/>
          <w:sz w:val="20"/>
          <w:szCs w:val="20"/>
        </w:rPr>
      </w:pPr>
      <w:r>
        <w:rPr>
          <w:color w:val="151515"/>
          <w:sz w:val="20"/>
          <w:szCs w:val="20"/>
        </w:rPr>
        <w:lastRenderedPageBreak/>
        <w:t>j</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This value was derived from data for heptachlor and there was insufficient data to determine relative toxicities of heptachlor and heptachlor epoxide.</w:t>
      </w:r>
    </w:p>
    <w:p w14:paraId="52CB9197" w14:textId="5B11B240" w:rsidR="00063416" w:rsidRDefault="00273132" w:rsidP="00F07A83">
      <w:pPr>
        <w:spacing w:after="240" w:line="259" w:lineRule="auto"/>
        <w:ind w:left="720" w:hanging="360"/>
        <w:contextualSpacing/>
        <w:rPr>
          <w:color w:val="151515"/>
          <w:sz w:val="20"/>
          <w:szCs w:val="20"/>
        </w:rPr>
      </w:pPr>
      <w:r>
        <w:rPr>
          <w:color w:val="000000"/>
          <w:sz w:val="20"/>
          <w:szCs w:val="20"/>
        </w:rPr>
        <w:t>k</w:t>
      </w:r>
      <w:r w:rsidR="00063416" w:rsidRPr="0048382D">
        <w:rPr>
          <w:color w:val="000000"/>
          <w:sz w:val="20"/>
          <w:szCs w:val="20"/>
        </w:rPr>
        <w:t>.</w:t>
      </w:r>
      <w:r w:rsidR="00063416" w:rsidRPr="0048382D">
        <w:rPr>
          <w:color w:val="000000"/>
          <w:sz w:val="20"/>
          <w:szCs w:val="20"/>
        </w:rPr>
        <w:tab/>
      </w:r>
      <w:r w:rsidR="00063416" w:rsidRPr="00595C0F">
        <w:rPr>
          <w:color w:val="151515"/>
          <w:sz w:val="20"/>
          <w:szCs w:val="20"/>
        </w:rPr>
        <w:t>This recommended water quality criterion was derived from data for inorganic mercury (II), but is applied here to total dissolved mercury. If a substantial portion of the mercury in the water column is methylmercury, this criterion will probably be under protective. In addition, even though inorganic mercury is converted to methylmercury and methylmercury bioaccumulates to a great extent, this criterion does not account for uptake via the food chain because sufficient data were not available when the criterion was derived.</w:t>
      </w:r>
    </w:p>
    <w:p w14:paraId="669D2C57" w14:textId="299EECC0" w:rsidR="007C489B" w:rsidRPr="007C489B" w:rsidRDefault="00273132" w:rsidP="007C489B">
      <w:pPr>
        <w:spacing w:after="240" w:line="259" w:lineRule="auto"/>
        <w:ind w:left="720" w:hanging="360"/>
        <w:contextualSpacing/>
        <w:rPr>
          <w:color w:val="000000"/>
          <w:sz w:val="20"/>
          <w:szCs w:val="20"/>
        </w:rPr>
      </w:pPr>
      <w:r>
        <w:rPr>
          <w:color w:val="000000"/>
          <w:sz w:val="20"/>
          <w:szCs w:val="20"/>
        </w:rPr>
        <w:t>l</w:t>
      </w:r>
      <w:r w:rsidR="007C489B" w:rsidRPr="002D1523">
        <w:rPr>
          <w:color w:val="000000"/>
          <w:sz w:val="20"/>
          <w:szCs w:val="20"/>
        </w:rPr>
        <w:t>.</w:t>
      </w:r>
      <w:r w:rsidR="007C489B" w:rsidRPr="002D1523">
        <w:rPr>
          <w:color w:val="000000"/>
          <w:sz w:val="20"/>
          <w:szCs w:val="20"/>
        </w:rPr>
        <w:tab/>
      </w:r>
      <w:r w:rsidR="007C489B">
        <w:rPr>
          <w:color w:val="000000"/>
          <w:sz w:val="20"/>
          <w:szCs w:val="20"/>
        </w:rPr>
        <w:t>For fresh waters, s</w:t>
      </w:r>
      <w:r w:rsidR="007C489B" w:rsidRPr="00F07A83">
        <w:rPr>
          <w:color w:val="000000"/>
          <w:sz w:val="20"/>
          <w:szCs w:val="20"/>
        </w:rPr>
        <w:t xml:space="preserve">ee </w:t>
      </w:r>
      <w:hyperlink r:id="rId26" w:history="1">
        <w:r w:rsidR="007C489B" w:rsidRPr="00B14250">
          <w:rPr>
            <w:rStyle w:val="Hyperlink"/>
            <w:sz w:val="20"/>
            <w:szCs w:val="20"/>
          </w:rPr>
          <w:t>Quality Criteria for Water, 1986 ("Gold Book")</w:t>
        </w:r>
      </w:hyperlink>
      <w:r w:rsidR="007C489B">
        <w:rPr>
          <w:color w:val="000000"/>
          <w:sz w:val="20"/>
          <w:szCs w:val="20"/>
        </w:rPr>
        <w:t xml:space="preserve">. For marine waters, see </w:t>
      </w:r>
      <w:hyperlink r:id="rId27" w:history="1">
        <w:r w:rsidR="007C489B" w:rsidRPr="00A864CA">
          <w:rPr>
            <w:rStyle w:val="Hyperlink"/>
            <w:sz w:val="20"/>
            <w:szCs w:val="20"/>
          </w:rPr>
          <w:t>Ambient Aquatic Life Water Quality Criteria for Dissolved Oxygen (Saltwater): Cape Cod to Cape Hatteras (EPA-822-R-00-012).</w:t>
        </w:r>
      </w:hyperlink>
    </w:p>
    <w:p w14:paraId="36BAE152" w14:textId="38397712" w:rsidR="00DA5039" w:rsidRPr="0018203C" w:rsidRDefault="00273132" w:rsidP="00F07A83">
      <w:pPr>
        <w:spacing w:after="240" w:line="259" w:lineRule="auto"/>
        <w:ind w:left="720" w:hanging="360"/>
        <w:contextualSpacing/>
        <w:rPr>
          <w:color w:val="000000"/>
          <w:sz w:val="20"/>
          <w:szCs w:val="20"/>
        </w:rPr>
      </w:pPr>
      <w:r>
        <w:rPr>
          <w:color w:val="151515"/>
          <w:sz w:val="20"/>
          <w:szCs w:val="20"/>
        </w:rPr>
        <w:t>m</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Freshwater aquatic life values for pentachlorophenol are expressed as a function of pH and values displayed in table correspond to a pH of 7.8</w:t>
      </w:r>
      <w:r w:rsidR="00DA5039" w:rsidRPr="0018203C">
        <w:rPr>
          <w:color w:val="151515"/>
          <w:sz w:val="20"/>
          <w:szCs w:val="20"/>
        </w:rPr>
        <w:t>.</w:t>
      </w:r>
      <w:r w:rsidR="0018203C" w:rsidRPr="0018203C">
        <w:rPr>
          <w:color w:val="151515"/>
          <w:sz w:val="20"/>
          <w:szCs w:val="20"/>
        </w:rPr>
        <w:t xml:space="preserve">  </w:t>
      </w:r>
      <w:r w:rsidR="0018203C" w:rsidRPr="00595C0F">
        <w:rPr>
          <w:sz w:val="20"/>
          <w:szCs w:val="20"/>
        </w:rPr>
        <w:t xml:space="preserve">CCC = e </w:t>
      </w:r>
      <w:r w:rsidR="0018203C" w:rsidRPr="00595C0F">
        <w:rPr>
          <w:sz w:val="20"/>
          <w:szCs w:val="20"/>
          <w:vertAlign w:val="superscript"/>
        </w:rPr>
        <w:t>1.005(pH) – 5.134</w:t>
      </w:r>
      <w:r w:rsidR="0018203C" w:rsidRPr="00595C0F">
        <w:rPr>
          <w:sz w:val="20"/>
          <w:szCs w:val="20"/>
        </w:rPr>
        <w:t xml:space="preserve">, CMC = e </w:t>
      </w:r>
      <w:r w:rsidR="0018203C" w:rsidRPr="00595C0F">
        <w:rPr>
          <w:sz w:val="20"/>
          <w:szCs w:val="20"/>
          <w:vertAlign w:val="superscript"/>
        </w:rPr>
        <w:t>1.005 (pH) – 4.869</w:t>
      </w:r>
    </w:p>
    <w:p w14:paraId="3A62C6DA" w14:textId="1669499B" w:rsidR="004723C3" w:rsidRPr="00F07A83" w:rsidRDefault="00273132" w:rsidP="00F07A83">
      <w:pPr>
        <w:ind w:left="720" w:hanging="360"/>
        <w:contextualSpacing/>
        <w:rPr>
          <w:color w:val="000000"/>
          <w:sz w:val="20"/>
          <w:szCs w:val="20"/>
        </w:rPr>
      </w:pPr>
      <w:r>
        <w:rPr>
          <w:color w:val="151515"/>
          <w:sz w:val="20"/>
          <w:szCs w:val="20"/>
        </w:rPr>
        <w:t>n</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 xml:space="preserve">For open ocean waters where the depth is substantially greater than the euphotic zone, the pH should not be changed more than 0.2 units from the naturally occurring variation or any case outside the range of 6.5 to 8.5. For shallow, highly productive coastal and estuarine areas where naturally occurring pH variations approach the lethal limits of some species, changes in pH should be avoided but in any case should not exceed the limits established for fresh water, </w:t>
      </w:r>
      <w:r w:rsidR="00DA5039" w:rsidRPr="29F91D40">
        <w:rPr>
          <w:i/>
          <w:iCs/>
          <w:color w:val="151515"/>
          <w:sz w:val="20"/>
          <w:szCs w:val="20"/>
        </w:rPr>
        <w:t>i.e.</w:t>
      </w:r>
      <w:r w:rsidR="00DA5039" w:rsidRPr="00F07A83">
        <w:rPr>
          <w:color w:val="151515"/>
          <w:sz w:val="20"/>
          <w:szCs w:val="20"/>
        </w:rPr>
        <w:t>, 6.5-9.0.</w:t>
      </w:r>
    </w:p>
    <w:p w14:paraId="7A737EA5" w14:textId="1A9E7089" w:rsidR="00DA5039" w:rsidRPr="00F07A83" w:rsidRDefault="00273132" w:rsidP="006829EF">
      <w:pPr>
        <w:spacing w:line="259" w:lineRule="auto"/>
        <w:ind w:left="720" w:hanging="360"/>
        <w:contextualSpacing/>
        <w:rPr>
          <w:b/>
          <w:bCs/>
          <w:sz w:val="20"/>
          <w:szCs w:val="20"/>
        </w:rPr>
      </w:pPr>
      <w:r>
        <w:rPr>
          <w:sz w:val="20"/>
          <w:szCs w:val="20"/>
        </w:rPr>
        <w:t>o</w:t>
      </w:r>
      <w:r w:rsidR="00FA6E10">
        <w:rPr>
          <w:sz w:val="20"/>
          <w:szCs w:val="20"/>
        </w:rPr>
        <w:t>.</w:t>
      </w:r>
      <w:r w:rsidR="004723C3" w:rsidRPr="00F07A83">
        <w:rPr>
          <w:sz w:val="20"/>
          <w:szCs w:val="20"/>
        </w:rPr>
        <w:tab/>
      </w:r>
      <w:r w:rsidR="00DA5039" w:rsidRPr="00F07A83">
        <w:rPr>
          <w:sz w:val="20"/>
          <w:szCs w:val="20"/>
        </w:rPr>
        <w:t xml:space="preserve">Criteria </w:t>
      </w:r>
      <w:r w:rsidR="00B14250" w:rsidRPr="00F07A83">
        <w:rPr>
          <w:sz w:val="20"/>
          <w:szCs w:val="20"/>
        </w:rPr>
        <w:t>are</w:t>
      </w:r>
      <w:r w:rsidR="00DA5039" w:rsidRPr="00F07A83">
        <w:rPr>
          <w:sz w:val="20"/>
          <w:szCs w:val="20"/>
        </w:rPr>
        <w:t xml:space="preserve"> species dependent. See </w:t>
      </w:r>
      <w:hyperlink r:id="rId28" w:history="1">
        <w:r w:rsidR="00DA5039" w:rsidRPr="00B14250">
          <w:rPr>
            <w:rStyle w:val="Hyperlink"/>
            <w:sz w:val="20"/>
            <w:szCs w:val="20"/>
          </w:rPr>
          <w:t>Quality Criteria for Water, 1986 ("Gold Book")</w:t>
        </w:r>
      </w:hyperlink>
      <w:r w:rsidR="00DA5039" w:rsidRPr="00F07A83">
        <w:rPr>
          <w:sz w:val="20"/>
          <w:szCs w:val="20"/>
        </w:rPr>
        <w:t>.</w:t>
      </w:r>
    </w:p>
    <w:p w14:paraId="7BC0A111" w14:textId="0A4DA6E0" w:rsidR="004723C3" w:rsidRPr="00584B7C" w:rsidRDefault="29F91D40" w:rsidP="006829EF">
      <w:pPr>
        <w:spacing w:before="240"/>
        <w:rPr>
          <w:b/>
          <w:bCs/>
          <w:color w:val="000000"/>
          <w:sz w:val="20"/>
          <w:szCs w:val="20"/>
        </w:rPr>
      </w:pPr>
      <w:r w:rsidRPr="29F91D40">
        <w:rPr>
          <w:b/>
          <w:bCs/>
          <w:color w:val="000000" w:themeColor="text1"/>
          <w:sz w:val="20"/>
          <w:szCs w:val="20"/>
        </w:rPr>
        <w:t xml:space="preserve">Notes to Table 1 </w:t>
      </w:r>
    </w:p>
    <w:p w14:paraId="27EFF214" w14:textId="77777777" w:rsidR="00B14250" w:rsidRPr="00584B7C" w:rsidRDefault="004723C3" w:rsidP="00F07A83">
      <w:pPr>
        <w:ind w:left="360"/>
        <w:rPr>
          <w:color w:val="000000"/>
          <w:sz w:val="20"/>
          <w:szCs w:val="20"/>
        </w:rPr>
      </w:pPr>
      <w:r w:rsidRPr="00584B7C">
        <w:rPr>
          <w:color w:val="000000"/>
          <w:sz w:val="20"/>
          <w:szCs w:val="20"/>
        </w:rPr>
        <w:t>1.</w:t>
      </w:r>
      <w:r w:rsidR="00B14250" w:rsidRPr="003D2A5B">
        <w:rPr>
          <w:color w:val="000000"/>
          <w:sz w:val="20"/>
          <w:szCs w:val="20"/>
        </w:rPr>
        <w:tab/>
      </w:r>
      <w:r w:rsidR="00DA5039" w:rsidRPr="003D2A5B">
        <w:rPr>
          <w:color w:val="000000"/>
          <w:sz w:val="20"/>
          <w:szCs w:val="20"/>
        </w:rPr>
        <w:t>Freshwater and saltwater aquatic life criteria apply as specified in paragraphs (</w:t>
      </w:r>
      <w:r w:rsidR="000E70B0">
        <w:rPr>
          <w:color w:val="000000"/>
          <w:sz w:val="20"/>
          <w:szCs w:val="20"/>
        </w:rPr>
        <w:t>d</w:t>
      </w:r>
      <w:r w:rsidR="00DA5039" w:rsidRPr="003D2A5B">
        <w:rPr>
          <w:color w:val="000000"/>
          <w:sz w:val="20"/>
          <w:szCs w:val="20"/>
        </w:rPr>
        <w:t>)(</w:t>
      </w:r>
      <w:r w:rsidR="00683CF9">
        <w:rPr>
          <w:color w:val="000000"/>
          <w:sz w:val="20"/>
          <w:szCs w:val="20"/>
        </w:rPr>
        <w:t>1</w:t>
      </w:r>
      <w:r w:rsidR="00DA5039" w:rsidRPr="003D2A5B">
        <w:rPr>
          <w:color w:val="000000"/>
          <w:sz w:val="20"/>
          <w:szCs w:val="20"/>
        </w:rPr>
        <w:t>) of this section.</w:t>
      </w:r>
      <w:r w:rsidR="00400FD3" w:rsidRPr="00B14250">
        <w:rPr>
          <w:color w:val="000000"/>
          <w:sz w:val="20"/>
          <w:szCs w:val="20"/>
        </w:rPr>
        <w:t xml:space="preserve"> </w:t>
      </w:r>
    </w:p>
    <w:p w14:paraId="364C5A22" w14:textId="25569B34" w:rsidR="00CD217C" w:rsidRPr="00CD217C" w:rsidRDefault="00B14250" w:rsidP="006829EF">
      <w:pPr>
        <w:spacing w:after="240" w:line="259" w:lineRule="auto"/>
        <w:ind w:left="360"/>
        <w:rPr>
          <w:color w:val="000000"/>
          <w:sz w:val="20"/>
          <w:szCs w:val="20"/>
        </w:rPr>
      </w:pPr>
      <w:r w:rsidRPr="002D1523">
        <w:rPr>
          <w:color w:val="000000"/>
          <w:sz w:val="20"/>
          <w:szCs w:val="20"/>
        </w:rPr>
        <w:t>2.</w:t>
      </w:r>
      <w:r w:rsidRPr="002D1523">
        <w:rPr>
          <w:color w:val="000000"/>
          <w:sz w:val="20"/>
          <w:szCs w:val="20"/>
        </w:rPr>
        <w:tab/>
        <w:t>B</w:t>
      </w:r>
      <w:r w:rsidR="00400FD3" w:rsidRPr="00B14250">
        <w:rPr>
          <w:color w:val="000000"/>
          <w:sz w:val="20"/>
          <w:szCs w:val="20"/>
        </w:rPr>
        <w:t>ecause of variations in chemical nomenclature systems, this listing of toxic pollutants does not duplicate the listing in Appendix A to 40 CFR Part 423 - 126 Priority Pollutants. EPA has added the Chemical Abstracts Services (CAS) registry numbers, which provide a unique identification for each chemical.</w:t>
      </w:r>
    </w:p>
    <w:p w14:paraId="2C3C86BF" w14:textId="77777777" w:rsidR="00273132" w:rsidRPr="00CD217C" w:rsidRDefault="00273132" w:rsidP="001A1CB5">
      <w:pPr>
        <w:pStyle w:val="Caption"/>
        <w:spacing w:before="240"/>
      </w:pPr>
      <w:r w:rsidRPr="00CD217C">
        <w:t>Table 1a: Conversion Factors for Dissolved Metals</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Table 1a."/>
        <w:tblDescription w:val="Appendix A—Conversion Factors for Dissolved Metals"/>
      </w:tblPr>
      <w:tblGrid>
        <w:gridCol w:w="1342"/>
        <w:gridCol w:w="3060"/>
        <w:gridCol w:w="3033"/>
        <w:gridCol w:w="1017"/>
        <w:gridCol w:w="892"/>
      </w:tblGrid>
      <w:tr w:rsidR="00273132" w:rsidRPr="009E686D" w14:paraId="68C274D5" w14:textId="77777777" w:rsidTr="004C54F6">
        <w:trPr>
          <w:tblHeader/>
        </w:trPr>
        <w:tc>
          <w:tcPr>
            <w:tcW w:w="1342"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290A2B20" w14:textId="77777777" w:rsidR="00273132" w:rsidRPr="003E1D7F" w:rsidRDefault="00273132" w:rsidP="004C54F6">
            <w:pPr>
              <w:jc w:val="center"/>
              <w:rPr>
                <w:b/>
                <w:bCs/>
                <w:color w:val="151515"/>
                <w:sz w:val="20"/>
                <w:szCs w:val="20"/>
              </w:rPr>
            </w:pPr>
            <w:r w:rsidRPr="003E1D7F">
              <w:rPr>
                <w:b/>
                <w:bCs/>
                <w:color w:val="151515"/>
                <w:sz w:val="20"/>
                <w:szCs w:val="20"/>
              </w:rPr>
              <w:t>Metal</w:t>
            </w:r>
          </w:p>
        </w:tc>
        <w:tc>
          <w:tcPr>
            <w:tcW w:w="306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06252705" w14:textId="77777777" w:rsidR="00273132" w:rsidRPr="003E1D7F" w:rsidRDefault="00273132" w:rsidP="004C54F6">
            <w:pPr>
              <w:jc w:val="center"/>
              <w:rPr>
                <w:b/>
                <w:bCs/>
                <w:color w:val="151515"/>
                <w:sz w:val="20"/>
                <w:szCs w:val="20"/>
              </w:rPr>
            </w:pPr>
            <w:r w:rsidRPr="003E1D7F">
              <w:rPr>
                <w:b/>
                <w:bCs/>
                <w:color w:val="151515"/>
                <w:sz w:val="20"/>
                <w:szCs w:val="20"/>
              </w:rPr>
              <w:t>Freshwater CMC</w:t>
            </w:r>
          </w:p>
        </w:tc>
        <w:tc>
          <w:tcPr>
            <w:tcW w:w="3033"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5A56ADBA" w14:textId="77777777" w:rsidR="00273132" w:rsidRPr="003E1D7F" w:rsidRDefault="00273132" w:rsidP="004C54F6">
            <w:pPr>
              <w:jc w:val="center"/>
              <w:rPr>
                <w:b/>
                <w:bCs/>
                <w:color w:val="151515"/>
                <w:sz w:val="20"/>
                <w:szCs w:val="20"/>
              </w:rPr>
            </w:pPr>
            <w:r w:rsidRPr="003E1D7F">
              <w:rPr>
                <w:b/>
                <w:bCs/>
                <w:color w:val="151515"/>
                <w:sz w:val="20"/>
                <w:szCs w:val="20"/>
              </w:rPr>
              <w:t>Freshwater CCC</w:t>
            </w:r>
          </w:p>
        </w:tc>
        <w:tc>
          <w:tcPr>
            <w:tcW w:w="1017"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4A539A47" w14:textId="77777777" w:rsidR="00273132" w:rsidRPr="003E1D7F" w:rsidRDefault="00273132" w:rsidP="004C54F6">
            <w:pPr>
              <w:jc w:val="center"/>
              <w:rPr>
                <w:b/>
                <w:bCs/>
                <w:color w:val="151515"/>
                <w:sz w:val="20"/>
                <w:szCs w:val="20"/>
              </w:rPr>
            </w:pPr>
            <w:r w:rsidRPr="003E1D7F">
              <w:rPr>
                <w:b/>
                <w:bCs/>
                <w:color w:val="151515"/>
                <w:sz w:val="20"/>
                <w:szCs w:val="20"/>
              </w:rPr>
              <w:t>Saltwater CMC</w:t>
            </w:r>
          </w:p>
        </w:tc>
        <w:tc>
          <w:tcPr>
            <w:tcW w:w="892"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04526A3E" w14:textId="77777777" w:rsidR="00273132" w:rsidRPr="003E1D7F" w:rsidRDefault="00273132" w:rsidP="004C54F6">
            <w:pPr>
              <w:jc w:val="center"/>
              <w:rPr>
                <w:b/>
                <w:bCs/>
                <w:color w:val="151515"/>
                <w:sz w:val="20"/>
                <w:szCs w:val="20"/>
              </w:rPr>
            </w:pPr>
            <w:r w:rsidRPr="003E1D7F">
              <w:rPr>
                <w:b/>
                <w:bCs/>
                <w:color w:val="151515"/>
                <w:sz w:val="20"/>
                <w:szCs w:val="20"/>
              </w:rPr>
              <w:t>Saltwater CCC</w:t>
            </w:r>
          </w:p>
        </w:tc>
      </w:tr>
      <w:tr w:rsidR="00273132" w:rsidRPr="009E686D" w14:paraId="4DC8D9B2"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70904F2" w14:textId="77777777" w:rsidR="00273132" w:rsidRPr="003E1D7F" w:rsidRDefault="00273132" w:rsidP="004C54F6">
            <w:pPr>
              <w:jc w:val="center"/>
              <w:rPr>
                <w:color w:val="151515"/>
                <w:sz w:val="20"/>
                <w:szCs w:val="20"/>
              </w:rPr>
            </w:pPr>
            <w:r w:rsidRPr="003E1D7F">
              <w:rPr>
                <w:color w:val="151515"/>
                <w:sz w:val="20"/>
                <w:szCs w:val="20"/>
              </w:rPr>
              <w:t>Arsenic</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00F6B2B" w14:textId="77777777" w:rsidR="00273132" w:rsidRPr="003E1D7F" w:rsidRDefault="00273132" w:rsidP="004C54F6">
            <w:pPr>
              <w:jc w:val="center"/>
              <w:rPr>
                <w:color w:val="151515"/>
                <w:sz w:val="20"/>
                <w:szCs w:val="20"/>
              </w:rPr>
            </w:pPr>
            <w:r w:rsidRPr="003E1D7F">
              <w:rPr>
                <w:color w:val="151515"/>
                <w:sz w:val="20"/>
                <w:szCs w:val="20"/>
              </w:rPr>
              <w:t>1.000</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A8F0D63" w14:textId="77777777" w:rsidR="00273132" w:rsidRPr="003E1D7F" w:rsidRDefault="00273132" w:rsidP="004C54F6">
            <w:pPr>
              <w:jc w:val="center"/>
              <w:rPr>
                <w:color w:val="151515"/>
                <w:sz w:val="20"/>
                <w:szCs w:val="20"/>
              </w:rPr>
            </w:pPr>
            <w:r w:rsidRPr="003E1D7F">
              <w:rPr>
                <w:color w:val="151515"/>
                <w:sz w:val="20"/>
                <w:szCs w:val="20"/>
              </w:rPr>
              <w:t>1.000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D0174B9" w14:textId="77777777" w:rsidR="00273132" w:rsidRPr="003E1D7F" w:rsidRDefault="00273132" w:rsidP="004C54F6">
            <w:pPr>
              <w:jc w:val="center"/>
              <w:rPr>
                <w:color w:val="151515"/>
                <w:sz w:val="20"/>
                <w:szCs w:val="20"/>
              </w:rPr>
            </w:pPr>
            <w:r w:rsidRPr="003E1D7F">
              <w:rPr>
                <w:color w:val="151515"/>
                <w:sz w:val="20"/>
                <w:szCs w:val="20"/>
              </w:rPr>
              <w:t>1.000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BE79196" w14:textId="77777777" w:rsidR="00273132" w:rsidRPr="003E1D7F" w:rsidRDefault="00273132" w:rsidP="004C54F6">
            <w:pPr>
              <w:jc w:val="center"/>
              <w:rPr>
                <w:color w:val="151515"/>
                <w:sz w:val="20"/>
                <w:szCs w:val="20"/>
              </w:rPr>
            </w:pPr>
            <w:r w:rsidRPr="003E1D7F">
              <w:rPr>
                <w:color w:val="151515"/>
                <w:sz w:val="20"/>
                <w:szCs w:val="20"/>
              </w:rPr>
              <w:t>1.000</w:t>
            </w:r>
          </w:p>
        </w:tc>
      </w:tr>
      <w:tr w:rsidR="00273132" w:rsidRPr="009E686D" w14:paraId="2CD127D7"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D544FF7" w14:textId="77777777" w:rsidR="00273132" w:rsidRPr="003E1D7F" w:rsidRDefault="00273132" w:rsidP="004C54F6">
            <w:pPr>
              <w:jc w:val="center"/>
              <w:rPr>
                <w:color w:val="151515"/>
                <w:sz w:val="20"/>
                <w:szCs w:val="20"/>
              </w:rPr>
            </w:pPr>
            <w:r w:rsidRPr="003E1D7F">
              <w:rPr>
                <w:color w:val="151515"/>
                <w:sz w:val="20"/>
                <w:szCs w:val="20"/>
              </w:rPr>
              <w:t>Cadmium</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68C8974" w14:textId="77777777" w:rsidR="00273132" w:rsidRPr="003E1D7F" w:rsidRDefault="00273132" w:rsidP="004C54F6">
            <w:pPr>
              <w:jc w:val="center"/>
              <w:rPr>
                <w:color w:val="151515"/>
                <w:sz w:val="20"/>
                <w:szCs w:val="20"/>
              </w:rPr>
            </w:pPr>
            <w:r w:rsidRPr="003E1D7F">
              <w:rPr>
                <w:color w:val="151515"/>
                <w:sz w:val="20"/>
                <w:szCs w:val="20"/>
              </w:rPr>
              <w:t>1.136672-[(ln hardness)(0.041838)]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881EF00" w14:textId="77777777" w:rsidR="00273132" w:rsidRPr="003E1D7F" w:rsidRDefault="00273132" w:rsidP="004C54F6">
            <w:pPr>
              <w:jc w:val="center"/>
              <w:rPr>
                <w:color w:val="151515"/>
                <w:sz w:val="20"/>
                <w:szCs w:val="20"/>
              </w:rPr>
            </w:pPr>
            <w:r w:rsidRPr="003E1D7F">
              <w:rPr>
                <w:color w:val="151515"/>
                <w:sz w:val="20"/>
                <w:szCs w:val="20"/>
              </w:rPr>
              <w:t>1.101672-[(ln hardness)(0.041838)]</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BBA8DE5" w14:textId="77777777" w:rsidR="00273132" w:rsidRPr="003E1D7F" w:rsidRDefault="00273132" w:rsidP="004C54F6">
            <w:pPr>
              <w:jc w:val="center"/>
              <w:rPr>
                <w:color w:val="151515"/>
                <w:sz w:val="20"/>
                <w:szCs w:val="20"/>
              </w:rPr>
            </w:pPr>
            <w:r w:rsidRPr="003E1D7F">
              <w:rPr>
                <w:color w:val="151515"/>
                <w:sz w:val="20"/>
                <w:szCs w:val="20"/>
              </w:rPr>
              <w:t>0.994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EE25B30" w14:textId="77777777" w:rsidR="00273132" w:rsidRPr="003E1D7F" w:rsidRDefault="00273132" w:rsidP="004C54F6">
            <w:pPr>
              <w:jc w:val="center"/>
              <w:rPr>
                <w:color w:val="151515"/>
                <w:sz w:val="20"/>
                <w:szCs w:val="20"/>
              </w:rPr>
            </w:pPr>
            <w:r w:rsidRPr="003E1D7F">
              <w:rPr>
                <w:color w:val="151515"/>
                <w:sz w:val="20"/>
                <w:szCs w:val="20"/>
              </w:rPr>
              <w:t>0.994</w:t>
            </w:r>
          </w:p>
        </w:tc>
      </w:tr>
      <w:tr w:rsidR="00273132" w:rsidRPr="009E686D" w14:paraId="38BFC58B"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EF2300E"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C2A77D4" w14:textId="77777777" w:rsidR="00273132" w:rsidRPr="003E1D7F" w:rsidRDefault="00273132" w:rsidP="004C54F6">
            <w:pPr>
              <w:jc w:val="center"/>
              <w:rPr>
                <w:color w:val="151515"/>
                <w:sz w:val="20"/>
                <w:szCs w:val="20"/>
              </w:rPr>
            </w:pPr>
            <w:r w:rsidRPr="003E1D7F">
              <w:rPr>
                <w:color w:val="151515"/>
                <w:sz w:val="20"/>
                <w:szCs w:val="20"/>
              </w:rPr>
              <w:t>0.316</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443EBD6" w14:textId="77777777" w:rsidR="00273132" w:rsidRPr="003E1D7F" w:rsidRDefault="00273132" w:rsidP="004C54F6">
            <w:pPr>
              <w:jc w:val="center"/>
              <w:rPr>
                <w:color w:val="151515"/>
                <w:sz w:val="20"/>
                <w:szCs w:val="20"/>
              </w:rPr>
            </w:pPr>
            <w:r w:rsidRPr="003E1D7F">
              <w:rPr>
                <w:color w:val="151515"/>
                <w:sz w:val="20"/>
                <w:szCs w:val="20"/>
              </w:rPr>
              <w:t>0.860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CBB5932" w14:textId="77777777" w:rsidR="00273132" w:rsidRPr="003E1D7F" w:rsidRDefault="00273132" w:rsidP="004C54F6">
            <w:pPr>
              <w:jc w:val="center"/>
              <w:rPr>
                <w:color w:val="151515"/>
                <w:sz w:val="20"/>
                <w:szCs w:val="20"/>
              </w:rPr>
            </w:pPr>
            <w:r w:rsidRPr="003E1D7F">
              <w:rPr>
                <w:color w:val="151515"/>
                <w:sz w:val="20"/>
                <w:szCs w:val="20"/>
              </w:rPr>
              <w:t>—</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A598E95" w14:textId="77777777" w:rsidR="00273132" w:rsidRPr="003E1D7F" w:rsidRDefault="00273132" w:rsidP="004C54F6">
            <w:pPr>
              <w:jc w:val="center"/>
              <w:rPr>
                <w:color w:val="151515"/>
                <w:sz w:val="20"/>
                <w:szCs w:val="20"/>
              </w:rPr>
            </w:pPr>
            <w:r w:rsidRPr="003E1D7F">
              <w:rPr>
                <w:color w:val="151515"/>
                <w:sz w:val="20"/>
                <w:szCs w:val="20"/>
              </w:rPr>
              <w:t>—</w:t>
            </w:r>
          </w:p>
        </w:tc>
      </w:tr>
      <w:tr w:rsidR="00273132" w:rsidRPr="009E686D" w14:paraId="0E526EB6"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00A300D" w14:textId="77777777" w:rsidR="00273132" w:rsidRPr="003E1D7F" w:rsidRDefault="00273132" w:rsidP="004C54F6">
            <w:pPr>
              <w:jc w:val="center"/>
              <w:rPr>
                <w:color w:val="151515"/>
                <w:sz w:val="20"/>
                <w:szCs w:val="20"/>
              </w:rPr>
            </w:pPr>
            <w:r w:rsidRPr="003E1D7F">
              <w:rPr>
                <w:color w:val="151515"/>
                <w:sz w:val="20"/>
                <w:szCs w:val="20"/>
              </w:rPr>
              <w:t>Chromium VI</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1E2324D" w14:textId="77777777" w:rsidR="00273132" w:rsidRPr="003E1D7F" w:rsidRDefault="00273132" w:rsidP="004C54F6">
            <w:pPr>
              <w:jc w:val="center"/>
              <w:rPr>
                <w:color w:val="151515"/>
                <w:sz w:val="20"/>
                <w:szCs w:val="20"/>
              </w:rPr>
            </w:pPr>
            <w:r w:rsidRPr="003E1D7F">
              <w:rPr>
                <w:color w:val="151515"/>
                <w:sz w:val="20"/>
                <w:szCs w:val="20"/>
              </w:rPr>
              <w:t>0.982</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DB063B4" w14:textId="77777777" w:rsidR="00273132" w:rsidRPr="003E1D7F" w:rsidRDefault="00273132" w:rsidP="004C54F6">
            <w:pPr>
              <w:jc w:val="center"/>
              <w:rPr>
                <w:color w:val="151515"/>
                <w:sz w:val="20"/>
                <w:szCs w:val="20"/>
              </w:rPr>
            </w:pPr>
            <w:r w:rsidRPr="003E1D7F">
              <w:rPr>
                <w:color w:val="151515"/>
                <w:sz w:val="20"/>
                <w:szCs w:val="20"/>
              </w:rPr>
              <w:t>0.962</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2EDBEEA" w14:textId="77777777" w:rsidR="00273132" w:rsidRPr="003E1D7F" w:rsidRDefault="00273132" w:rsidP="004C54F6">
            <w:pPr>
              <w:jc w:val="center"/>
              <w:rPr>
                <w:color w:val="151515"/>
                <w:sz w:val="20"/>
                <w:szCs w:val="20"/>
              </w:rPr>
            </w:pPr>
            <w:r w:rsidRPr="003E1D7F">
              <w:rPr>
                <w:color w:val="151515"/>
                <w:sz w:val="20"/>
                <w:szCs w:val="20"/>
              </w:rPr>
              <w:t>0.993</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C1FEA2" w14:textId="77777777" w:rsidR="00273132" w:rsidRPr="003E1D7F" w:rsidRDefault="00273132" w:rsidP="004C54F6">
            <w:pPr>
              <w:jc w:val="center"/>
              <w:rPr>
                <w:color w:val="151515"/>
                <w:sz w:val="20"/>
                <w:szCs w:val="20"/>
              </w:rPr>
            </w:pPr>
            <w:r w:rsidRPr="003E1D7F">
              <w:rPr>
                <w:color w:val="151515"/>
                <w:sz w:val="20"/>
                <w:szCs w:val="20"/>
              </w:rPr>
              <w:t>0.993</w:t>
            </w:r>
          </w:p>
        </w:tc>
      </w:tr>
      <w:tr w:rsidR="00273132" w:rsidRPr="009E686D" w14:paraId="5CF0300E"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B6DF823" w14:textId="77777777" w:rsidR="00273132" w:rsidRPr="003E1D7F" w:rsidRDefault="00273132" w:rsidP="004C54F6">
            <w:pPr>
              <w:jc w:val="center"/>
              <w:rPr>
                <w:color w:val="151515"/>
                <w:sz w:val="20"/>
                <w:szCs w:val="20"/>
              </w:rPr>
            </w:pPr>
            <w:r w:rsidRPr="003E1D7F">
              <w:rPr>
                <w:color w:val="151515"/>
                <w:sz w:val="20"/>
                <w:szCs w:val="20"/>
              </w:rPr>
              <w:t>Copper</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4D51D27" w14:textId="77777777" w:rsidR="00273132" w:rsidRPr="003E1D7F" w:rsidRDefault="00273132" w:rsidP="004C54F6">
            <w:pPr>
              <w:jc w:val="center"/>
              <w:rPr>
                <w:color w:val="151515"/>
                <w:sz w:val="20"/>
                <w:szCs w:val="20"/>
              </w:rPr>
            </w:pPr>
            <w:r w:rsidRPr="003E1D7F">
              <w:rPr>
                <w:color w:val="151515"/>
                <w:sz w:val="20"/>
                <w:szCs w:val="20"/>
              </w:rPr>
              <w:t>0.960</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ECC0AC1" w14:textId="77777777" w:rsidR="00273132" w:rsidRPr="003E1D7F" w:rsidRDefault="00273132" w:rsidP="004C54F6">
            <w:pPr>
              <w:jc w:val="center"/>
              <w:rPr>
                <w:color w:val="151515"/>
                <w:sz w:val="20"/>
                <w:szCs w:val="20"/>
              </w:rPr>
            </w:pPr>
            <w:r w:rsidRPr="003E1D7F">
              <w:rPr>
                <w:color w:val="151515"/>
                <w:sz w:val="20"/>
                <w:szCs w:val="20"/>
              </w:rPr>
              <w:t>0.960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4C560B0" w14:textId="77777777" w:rsidR="00273132" w:rsidRPr="003E1D7F" w:rsidRDefault="00273132" w:rsidP="004C54F6">
            <w:pPr>
              <w:jc w:val="center"/>
              <w:rPr>
                <w:color w:val="151515"/>
                <w:sz w:val="20"/>
                <w:szCs w:val="20"/>
              </w:rPr>
            </w:pPr>
            <w:r w:rsidRPr="003E1D7F">
              <w:rPr>
                <w:color w:val="151515"/>
                <w:sz w:val="20"/>
                <w:szCs w:val="20"/>
              </w:rPr>
              <w:t>0.83</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31AF9DC" w14:textId="77777777" w:rsidR="00273132" w:rsidRPr="003E1D7F" w:rsidRDefault="00273132" w:rsidP="004C54F6">
            <w:pPr>
              <w:jc w:val="center"/>
              <w:rPr>
                <w:color w:val="151515"/>
                <w:sz w:val="20"/>
                <w:szCs w:val="20"/>
              </w:rPr>
            </w:pPr>
            <w:r w:rsidRPr="003E1D7F">
              <w:rPr>
                <w:color w:val="151515"/>
                <w:sz w:val="20"/>
                <w:szCs w:val="20"/>
              </w:rPr>
              <w:t>0.83</w:t>
            </w:r>
          </w:p>
        </w:tc>
      </w:tr>
      <w:tr w:rsidR="00273132" w:rsidRPr="009E686D" w14:paraId="7287F27C"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707FB4" w14:textId="77777777" w:rsidR="00273132" w:rsidRPr="003E1D7F" w:rsidRDefault="00273132" w:rsidP="004C54F6">
            <w:pPr>
              <w:jc w:val="center"/>
              <w:rPr>
                <w:color w:val="151515"/>
                <w:sz w:val="20"/>
                <w:szCs w:val="20"/>
              </w:rPr>
            </w:pPr>
            <w:r w:rsidRPr="003E1D7F">
              <w:rPr>
                <w:color w:val="151515"/>
                <w:sz w:val="20"/>
                <w:szCs w:val="20"/>
              </w:rPr>
              <w:t>Lead</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7DFBE1C" w14:textId="77777777" w:rsidR="00273132" w:rsidRPr="003E1D7F" w:rsidRDefault="00273132" w:rsidP="004C54F6">
            <w:pPr>
              <w:jc w:val="center"/>
              <w:rPr>
                <w:color w:val="151515"/>
                <w:sz w:val="20"/>
                <w:szCs w:val="20"/>
              </w:rPr>
            </w:pPr>
            <w:r w:rsidRPr="003E1D7F">
              <w:rPr>
                <w:color w:val="151515"/>
                <w:sz w:val="20"/>
                <w:szCs w:val="20"/>
              </w:rPr>
              <w:t>1.46203-[(ln hardness)(0.145712)]</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D8D07F8" w14:textId="77777777" w:rsidR="00273132" w:rsidRPr="003E1D7F" w:rsidRDefault="00273132" w:rsidP="004C54F6">
            <w:pPr>
              <w:jc w:val="center"/>
              <w:rPr>
                <w:color w:val="151515"/>
                <w:sz w:val="20"/>
                <w:szCs w:val="20"/>
              </w:rPr>
            </w:pPr>
            <w:r w:rsidRPr="003E1D7F">
              <w:rPr>
                <w:color w:val="151515"/>
                <w:sz w:val="20"/>
                <w:szCs w:val="20"/>
              </w:rPr>
              <w:t>1.46203-[(ln hardness)(0.145712)]</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677A017" w14:textId="77777777" w:rsidR="00273132" w:rsidRPr="003E1D7F" w:rsidRDefault="00273132" w:rsidP="004C54F6">
            <w:pPr>
              <w:jc w:val="center"/>
              <w:rPr>
                <w:color w:val="151515"/>
                <w:sz w:val="20"/>
                <w:szCs w:val="20"/>
              </w:rPr>
            </w:pPr>
            <w:r w:rsidRPr="003E1D7F">
              <w:rPr>
                <w:color w:val="151515"/>
                <w:sz w:val="20"/>
                <w:szCs w:val="20"/>
              </w:rPr>
              <w:t>0.951</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6457AE1" w14:textId="77777777" w:rsidR="00273132" w:rsidRPr="003E1D7F" w:rsidRDefault="00273132" w:rsidP="004C54F6">
            <w:pPr>
              <w:jc w:val="center"/>
              <w:rPr>
                <w:color w:val="151515"/>
                <w:sz w:val="20"/>
                <w:szCs w:val="20"/>
              </w:rPr>
            </w:pPr>
            <w:r w:rsidRPr="003E1D7F">
              <w:rPr>
                <w:color w:val="151515"/>
                <w:sz w:val="20"/>
                <w:szCs w:val="20"/>
              </w:rPr>
              <w:t>0.951</w:t>
            </w:r>
          </w:p>
        </w:tc>
      </w:tr>
      <w:tr w:rsidR="00273132" w:rsidRPr="009E686D" w14:paraId="23A6B7F5"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46E7CB3" w14:textId="77777777" w:rsidR="00273132" w:rsidRPr="003E1D7F" w:rsidRDefault="00273132" w:rsidP="004C54F6">
            <w:pPr>
              <w:jc w:val="center"/>
              <w:rPr>
                <w:color w:val="151515"/>
                <w:sz w:val="20"/>
                <w:szCs w:val="20"/>
              </w:rPr>
            </w:pPr>
            <w:r w:rsidRPr="003E1D7F">
              <w:rPr>
                <w:color w:val="151515"/>
                <w:sz w:val="20"/>
                <w:szCs w:val="20"/>
              </w:rPr>
              <w:t>Mercury</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DB2D064" w14:textId="77777777" w:rsidR="00273132" w:rsidRPr="003E1D7F" w:rsidRDefault="00273132" w:rsidP="004C54F6">
            <w:pPr>
              <w:jc w:val="center"/>
              <w:rPr>
                <w:color w:val="151515"/>
                <w:sz w:val="20"/>
                <w:szCs w:val="20"/>
              </w:rPr>
            </w:pPr>
            <w:r w:rsidRPr="003E1D7F">
              <w:rPr>
                <w:color w:val="151515"/>
                <w:sz w:val="20"/>
                <w:szCs w:val="20"/>
              </w:rPr>
              <w:t>0.85</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FF185B6" w14:textId="77777777" w:rsidR="00273132" w:rsidRPr="003E1D7F" w:rsidRDefault="00273132" w:rsidP="004C54F6">
            <w:pPr>
              <w:jc w:val="center"/>
              <w:rPr>
                <w:color w:val="151515"/>
                <w:sz w:val="20"/>
                <w:szCs w:val="20"/>
              </w:rPr>
            </w:pPr>
            <w:r w:rsidRPr="003E1D7F">
              <w:rPr>
                <w:color w:val="151515"/>
                <w:sz w:val="20"/>
                <w:szCs w:val="20"/>
              </w:rPr>
              <w:t>0.85</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A37AD8" w14:textId="77777777" w:rsidR="00273132" w:rsidRPr="003E1D7F" w:rsidRDefault="00273132" w:rsidP="004C54F6">
            <w:pPr>
              <w:jc w:val="center"/>
              <w:rPr>
                <w:color w:val="151515"/>
                <w:sz w:val="20"/>
                <w:szCs w:val="20"/>
              </w:rPr>
            </w:pPr>
            <w:r w:rsidRPr="003E1D7F">
              <w:rPr>
                <w:color w:val="151515"/>
                <w:sz w:val="20"/>
                <w:szCs w:val="20"/>
              </w:rPr>
              <w:t>0.85</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DACA79B" w14:textId="77777777" w:rsidR="00273132" w:rsidRPr="003E1D7F" w:rsidRDefault="00273132" w:rsidP="004C54F6">
            <w:pPr>
              <w:jc w:val="center"/>
              <w:rPr>
                <w:color w:val="151515"/>
                <w:sz w:val="20"/>
                <w:szCs w:val="20"/>
              </w:rPr>
            </w:pPr>
            <w:r w:rsidRPr="003E1D7F">
              <w:rPr>
                <w:color w:val="151515"/>
                <w:sz w:val="20"/>
                <w:szCs w:val="20"/>
              </w:rPr>
              <w:t>0.85</w:t>
            </w:r>
          </w:p>
        </w:tc>
      </w:tr>
      <w:tr w:rsidR="00273132" w:rsidRPr="009E686D" w14:paraId="11608422"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DEBF2E4" w14:textId="77777777" w:rsidR="00273132" w:rsidRPr="003E1D7F" w:rsidRDefault="00273132" w:rsidP="004C54F6">
            <w:pPr>
              <w:jc w:val="center"/>
              <w:rPr>
                <w:color w:val="151515"/>
                <w:sz w:val="20"/>
                <w:szCs w:val="20"/>
              </w:rPr>
            </w:pPr>
            <w:r w:rsidRPr="003E1D7F">
              <w:rPr>
                <w:color w:val="151515"/>
                <w:sz w:val="20"/>
                <w:szCs w:val="20"/>
              </w:rPr>
              <w:t>Nickel</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FD1FA34" w14:textId="77777777" w:rsidR="00273132" w:rsidRPr="003E1D7F" w:rsidRDefault="00273132" w:rsidP="004C54F6">
            <w:pPr>
              <w:jc w:val="center"/>
              <w:rPr>
                <w:color w:val="151515"/>
                <w:sz w:val="20"/>
                <w:szCs w:val="20"/>
              </w:rPr>
            </w:pPr>
            <w:r w:rsidRPr="003E1D7F">
              <w:rPr>
                <w:color w:val="151515"/>
                <w:sz w:val="20"/>
                <w:szCs w:val="20"/>
              </w:rPr>
              <w:t>0.998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57893E0" w14:textId="77777777" w:rsidR="00273132" w:rsidRPr="003E1D7F" w:rsidRDefault="00273132" w:rsidP="004C54F6">
            <w:pPr>
              <w:jc w:val="center"/>
              <w:rPr>
                <w:color w:val="151515"/>
                <w:sz w:val="20"/>
                <w:szCs w:val="20"/>
              </w:rPr>
            </w:pPr>
            <w:r w:rsidRPr="003E1D7F">
              <w:rPr>
                <w:color w:val="151515"/>
                <w:sz w:val="20"/>
                <w:szCs w:val="20"/>
              </w:rPr>
              <w:t>0.997</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DCDE34C" w14:textId="77777777" w:rsidR="00273132" w:rsidRPr="003E1D7F" w:rsidRDefault="00273132" w:rsidP="004C54F6">
            <w:pPr>
              <w:jc w:val="center"/>
              <w:rPr>
                <w:color w:val="151515"/>
                <w:sz w:val="20"/>
                <w:szCs w:val="20"/>
              </w:rPr>
            </w:pPr>
            <w:r w:rsidRPr="003E1D7F">
              <w:rPr>
                <w:color w:val="151515"/>
                <w:sz w:val="20"/>
                <w:szCs w:val="20"/>
              </w:rPr>
              <w:t>0.990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E95BC2B" w14:textId="77777777" w:rsidR="00273132" w:rsidRPr="003E1D7F" w:rsidRDefault="00273132" w:rsidP="004C54F6">
            <w:pPr>
              <w:jc w:val="center"/>
              <w:rPr>
                <w:color w:val="151515"/>
                <w:sz w:val="20"/>
                <w:szCs w:val="20"/>
              </w:rPr>
            </w:pPr>
            <w:r w:rsidRPr="003E1D7F">
              <w:rPr>
                <w:color w:val="151515"/>
                <w:sz w:val="20"/>
                <w:szCs w:val="20"/>
              </w:rPr>
              <w:t>0.990</w:t>
            </w:r>
          </w:p>
        </w:tc>
      </w:tr>
      <w:tr w:rsidR="00273132" w:rsidRPr="009E686D" w14:paraId="6342DEB3"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EB9BCE8" w14:textId="77777777" w:rsidR="00273132" w:rsidRPr="003E1D7F" w:rsidRDefault="00273132" w:rsidP="004C54F6">
            <w:pPr>
              <w:jc w:val="center"/>
              <w:rPr>
                <w:color w:val="151515"/>
                <w:sz w:val="20"/>
                <w:szCs w:val="20"/>
              </w:rPr>
            </w:pPr>
            <w:r w:rsidRPr="003E1D7F">
              <w:rPr>
                <w:color w:val="151515"/>
                <w:sz w:val="20"/>
                <w:szCs w:val="20"/>
              </w:rPr>
              <w:t>Selenium</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690DEBA" w14:textId="77777777" w:rsidR="00273132" w:rsidRPr="003E1D7F" w:rsidRDefault="00273132" w:rsidP="004C54F6">
            <w:pPr>
              <w:jc w:val="center"/>
              <w:rPr>
                <w:color w:val="151515"/>
                <w:sz w:val="20"/>
                <w:szCs w:val="20"/>
              </w:rPr>
            </w:pPr>
            <w:r w:rsidRPr="003E1D7F">
              <w:rPr>
                <w:color w:val="151515"/>
                <w:sz w:val="20"/>
                <w:szCs w:val="20"/>
              </w:rPr>
              <w:t>—</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EBD8C98" w14:textId="77777777" w:rsidR="00273132" w:rsidRPr="003E1D7F" w:rsidRDefault="00273132" w:rsidP="004C54F6">
            <w:pPr>
              <w:jc w:val="center"/>
              <w:rPr>
                <w:color w:val="151515"/>
                <w:sz w:val="20"/>
                <w:szCs w:val="20"/>
              </w:rPr>
            </w:pPr>
            <w:r w:rsidRPr="003E1D7F">
              <w:rPr>
                <w:color w:val="151515"/>
                <w:sz w:val="20"/>
                <w:szCs w:val="20"/>
              </w:rPr>
              <w:t>—</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8C762FC" w14:textId="77777777" w:rsidR="00273132" w:rsidRPr="003E1D7F" w:rsidRDefault="00273132" w:rsidP="004C54F6">
            <w:pPr>
              <w:jc w:val="center"/>
              <w:rPr>
                <w:color w:val="151515"/>
                <w:sz w:val="20"/>
                <w:szCs w:val="20"/>
              </w:rPr>
            </w:pPr>
            <w:r w:rsidRPr="003E1D7F">
              <w:rPr>
                <w:color w:val="151515"/>
                <w:sz w:val="20"/>
                <w:szCs w:val="20"/>
              </w:rPr>
              <w:t>0.998</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42D2720" w14:textId="77777777" w:rsidR="00273132" w:rsidRPr="003E1D7F" w:rsidRDefault="00273132" w:rsidP="004C54F6">
            <w:pPr>
              <w:jc w:val="center"/>
              <w:rPr>
                <w:color w:val="151515"/>
                <w:sz w:val="20"/>
                <w:szCs w:val="20"/>
              </w:rPr>
            </w:pPr>
            <w:r w:rsidRPr="003E1D7F">
              <w:rPr>
                <w:color w:val="151515"/>
                <w:sz w:val="20"/>
                <w:szCs w:val="20"/>
              </w:rPr>
              <w:t>0.998</w:t>
            </w:r>
          </w:p>
        </w:tc>
      </w:tr>
      <w:tr w:rsidR="00273132" w:rsidRPr="009E686D" w14:paraId="21F3B137"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7665E55" w14:textId="77777777" w:rsidR="00273132" w:rsidRPr="003E1D7F" w:rsidRDefault="00273132" w:rsidP="004C54F6">
            <w:pPr>
              <w:jc w:val="center"/>
              <w:rPr>
                <w:color w:val="151515"/>
                <w:sz w:val="20"/>
                <w:szCs w:val="20"/>
              </w:rPr>
            </w:pPr>
            <w:r w:rsidRPr="003E1D7F">
              <w:rPr>
                <w:color w:val="151515"/>
                <w:sz w:val="20"/>
                <w:szCs w:val="20"/>
              </w:rPr>
              <w:t>Silver</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D3DAC88" w14:textId="77777777" w:rsidR="00273132" w:rsidRPr="003E1D7F" w:rsidRDefault="00273132" w:rsidP="004C54F6">
            <w:pPr>
              <w:jc w:val="center"/>
              <w:rPr>
                <w:color w:val="151515"/>
                <w:sz w:val="20"/>
                <w:szCs w:val="20"/>
              </w:rPr>
            </w:pPr>
            <w:r w:rsidRPr="003E1D7F">
              <w:rPr>
                <w:color w:val="151515"/>
                <w:sz w:val="20"/>
                <w:szCs w:val="20"/>
              </w:rPr>
              <w:t>0.85</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210CC73" w14:textId="77777777" w:rsidR="00273132" w:rsidRPr="003E1D7F" w:rsidRDefault="00273132" w:rsidP="004C54F6">
            <w:pPr>
              <w:jc w:val="center"/>
              <w:rPr>
                <w:color w:val="151515"/>
                <w:sz w:val="20"/>
                <w:szCs w:val="20"/>
              </w:rPr>
            </w:pPr>
            <w:r w:rsidRPr="003E1D7F">
              <w:rPr>
                <w:color w:val="151515"/>
                <w:sz w:val="20"/>
                <w:szCs w:val="20"/>
              </w:rPr>
              <w:t>—</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98038F5" w14:textId="77777777" w:rsidR="00273132" w:rsidRPr="003E1D7F" w:rsidRDefault="00273132" w:rsidP="004C54F6">
            <w:pPr>
              <w:jc w:val="center"/>
              <w:rPr>
                <w:color w:val="151515"/>
                <w:sz w:val="20"/>
                <w:szCs w:val="20"/>
              </w:rPr>
            </w:pPr>
            <w:r w:rsidRPr="003E1D7F">
              <w:rPr>
                <w:color w:val="151515"/>
                <w:sz w:val="20"/>
                <w:szCs w:val="20"/>
              </w:rPr>
              <w:t>0.85</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715FF65" w14:textId="77777777" w:rsidR="00273132" w:rsidRPr="003E1D7F" w:rsidRDefault="00273132" w:rsidP="004C54F6">
            <w:pPr>
              <w:jc w:val="center"/>
              <w:rPr>
                <w:color w:val="151515"/>
                <w:sz w:val="20"/>
                <w:szCs w:val="20"/>
              </w:rPr>
            </w:pPr>
            <w:r w:rsidRPr="003E1D7F">
              <w:rPr>
                <w:color w:val="151515"/>
                <w:sz w:val="20"/>
                <w:szCs w:val="20"/>
              </w:rPr>
              <w:t>—</w:t>
            </w:r>
          </w:p>
        </w:tc>
      </w:tr>
      <w:tr w:rsidR="00273132" w:rsidRPr="009E686D" w14:paraId="6F6B83F5"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CE257A2" w14:textId="77777777" w:rsidR="00273132" w:rsidRPr="003E1D7F" w:rsidRDefault="00273132" w:rsidP="004C54F6">
            <w:pPr>
              <w:jc w:val="center"/>
              <w:rPr>
                <w:color w:val="151515"/>
                <w:sz w:val="20"/>
                <w:szCs w:val="20"/>
              </w:rPr>
            </w:pPr>
            <w:r w:rsidRPr="003E1D7F">
              <w:rPr>
                <w:color w:val="151515"/>
                <w:sz w:val="20"/>
                <w:szCs w:val="20"/>
              </w:rPr>
              <w:t>Zinc</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248B4B9" w14:textId="77777777" w:rsidR="00273132" w:rsidRPr="003E1D7F" w:rsidRDefault="00273132" w:rsidP="004C54F6">
            <w:pPr>
              <w:jc w:val="center"/>
              <w:rPr>
                <w:color w:val="151515"/>
                <w:sz w:val="20"/>
                <w:szCs w:val="20"/>
              </w:rPr>
            </w:pPr>
            <w:r w:rsidRPr="003E1D7F">
              <w:rPr>
                <w:color w:val="151515"/>
                <w:sz w:val="20"/>
                <w:szCs w:val="20"/>
              </w:rPr>
              <w:t>0.978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A49F300" w14:textId="77777777" w:rsidR="00273132" w:rsidRPr="003E1D7F" w:rsidRDefault="00273132" w:rsidP="004C54F6">
            <w:pPr>
              <w:jc w:val="center"/>
              <w:rPr>
                <w:color w:val="151515"/>
                <w:sz w:val="20"/>
                <w:szCs w:val="20"/>
              </w:rPr>
            </w:pPr>
            <w:r w:rsidRPr="003E1D7F">
              <w:rPr>
                <w:color w:val="151515"/>
                <w:sz w:val="20"/>
                <w:szCs w:val="20"/>
              </w:rPr>
              <w:t>0.986</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1FC2003" w14:textId="77777777" w:rsidR="00273132" w:rsidRPr="003E1D7F" w:rsidRDefault="00273132" w:rsidP="004C54F6">
            <w:pPr>
              <w:jc w:val="center"/>
              <w:rPr>
                <w:color w:val="151515"/>
                <w:sz w:val="20"/>
                <w:szCs w:val="20"/>
              </w:rPr>
            </w:pPr>
            <w:r w:rsidRPr="003E1D7F">
              <w:rPr>
                <w:color w:val="151515"/>
                <w:sz w:val="20"/>
                <w:szCs w:val="20"/>
              </w:rPr>
              <w:t>0.946</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0650B33" w14:textId="58F0E68A" w:rsidR="00273132" w:rsidRPr="003E1D7F" w:rsidRDefault="00D737DE" w:rsidP="004C54F6">
            <w:pPr>
              <w:jc w:val="center"/>
              <w:rPr>
                <w:color w:val="151515"/>
                <w:sz w:val="20"/>
                <w:szCs w:val="20"/>
              </w:rPr>
            </w:pPr>
            <w:r>
              <w:rPr>
                <w:color w:val="151515"/>
                <w:sz w:val="20"/>
                <w:szCs w:val="20"/>
              </w:rPr>
              <w:t>0.946</w:t>
            </w:r>
          </w:p>
        </w:tc>
      </w:tr>
    </w:tbl>
    <w:p w14:paraId="0AB24585" w14:textId="77777777" w:rsidR="00273132" w:rsidRPr="00CD217C" w:rsidRDefault="00273132" w:rsidP="00273132">
      <w:pPr>
        <w:pStyle w:val="NoSpacing"/>
        <w:rPr>
          <w:rFonts w:ascii="Times New Roman" w:hAnsi="Times New Roman"/>
          <w:b/>
          <w:bCs/>
          <w:sz w:val="24"/>
          <w:szCs w:val="24"/>
        </w:rPr>
      </w:pPr>
    </w:p>
    <w:p w14:paraId="0A16F8B7" w14:textId="77777777" w:rsidR="001A1CB5" w:rsidRDefault="001A1CB5" w:rsidP="00273132">
      <w:pPr>
        <w:pStyle w:val="NoSpacing"/>
        <w:rPr>
          <w:rFonts w:ascii="Times New Roman" w:hAnsi="Times New Roman"/>
          <w:b/>
          <w:bCs/>
          <w:sz w:val="24"/>
          <w:szCs w:val="24"/>
        </w:rPr>
        <w:sectPr w:rsidR="001A1CB5" w:rsidSect="00B24498">
          <w:headerReference w:type="default" r:id="rId29"/>
          <w:footerReference w:type="default" r:id="rId30"/>
          <w:pgSz w:w="12240" w:h="15840"/>
          <w:pgMar w:top="1440" w:right="1440" w:bottom="1440" w:left="1440" w:header="720" w:footer="720" w:gutter="0"/>
          <w:cols w:space="720"/>
          <w:docGrid w:linePitch="360"/>
        </w:sectPr>
      </w:pPr>
    </w:p>
    <w:p w14:paraId="4A36FA0A" w14:textId="2434B247" w:rsidR="00273132" w:rsidRPr="00CD217C" w:rsidRDefault="00273132" w:rsidP="0075242C">
      <w:pPr>
        <w:pStyle w:val="Caption"/>
      </w:pPr>
      <w:r w:rsidRPr="00CD217C">
        <w:t>Table 1b: Parameters for Calculating Freshwater Dissolved Metals Criteria That Are Hardness-Dependent</w:t>
      </w:r>
    </w:p>
    <w:tbl>
      <w:tblPr>
        <w:tblW w:w="10350" w:type="dxa"/>
        <w:tblInd w:w="-98"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1b."/>
        <w:tblDescription w:val="Appendix B—Parameters for Calculating Freshwater Dissolved Metals Criteria That Are Hardness-Dependent"/>
      </w:tblPr>
      <w:tblGrid>
        <w:gridCol w:w="1230"/>
        <w:gridCol w:w="750"/>
        <w:gridCol w:w="720"/>
        <w:gridCol w:w="720"/>
        <w:gridCol w:w="810"/>
        <w:gridCol w:w="2970"/>
        <w:gridCol w:w="3150"/>
      </w:tblGrid>
      <w:tr w:rsidR="00273132" w:rsidRPr="009E686D" w14:paraId="68DF0BB7" w14:textId="77777777" w:rsidTr="000A4952">
        <w:trPr>
          <w:tblHeader/>
        </w:trPr>
        <w:tc>
          <w:tcPr>
            <w:tcW w:w="123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3A233D28" w14:textId="77777777" w:rsidR="00273132" w:rsidRPr="003E1D7F" w:rsidRDefault="00273132" w:rsidP="004C54F6">
            <w:pPr>
              <w:jc w:val="center"/>
              <w:rPr>
                <w:b/>
                <w:bCs/>
                <w:color w:val="151515"/>
                <w:sz w:val="20"/>
                <w:szCs w:val="20"/>
              </w:rPr>
            </w:pPr>
            <w:r w:rsidRPr="003E1D7F">
              <w:rPr>
                <w:b/>
                <w:bCs/>
                <w:color w:val="151515"/>
                <w:sz w:val="20"/>
                <w:szCs w:val="20"/>
              </w:rPr>
              <w:t>Chemical</w:t>
            </w:r>
          </w:p>
        </w:tc>
        <w:tc>
          <w:tcPr>
            <w:tcW w:w="75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4EDF41B" w14:textId="77777777" w:rsidR="00273132" w:rsidRPr="003E1D7F" w:rsidRDefault="00273132" w:rsidP="004C54F6">
            <w:pPr>
              <w:jc w:val="center"/>
              <w:rPr>
                <w:b/>
                <w:bCs/>
                <w:color w:val="151515"/>
                <w:sz w:val="20"/>
                <w:szCs w:val="20"/>
              </w:rPr>
            </w:pPr>
            <w:r w:rsidRPr="003E1D7F">
              <w:rPr>
                <w:b/>
                <w:bCs/>
                <w:color w:val="151515"/>
                <w:sz w:val="20"/>
                <w:szCs w:val="20"/>
              </w:rPr>
              <w:t>mA</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67BAA212" w14:textId="77777777" w:rsidR="00273132" w:rsidRPr="003E1D7F" w:rsidRDefault="00273132" w:rsidP="004C54F6">
            <w:pPr>
              <w:jc w:val="center"/>
              <w:rPr>
                <w:b/>
                <w:bCs/>
                <w:color w:val="151515"/>
                <w:sz w:val="20"/>
                <w:szCs w:val="20"/>
              </w:rPr>
            </w:pPr>
            <w:r w:rsidRPr="003E1D7F">
              <w:rPr>
                <w:b/>
                <w:bCs/>
                <w:color w:val="151515"/>
                <w:sz w:val="20"/>
                <w:szCs w:val="20"/>
              </w:rPr>
              <w:t>bA</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DE88CE3" w14:textId="77777777" w:rsidR="00273132" w:rsidRPr="003E1D7F" w:rsidRDefault="00273132" w:rsidP="004C54F6">
            <w:pPr>
              <w:jc w:val="center"/>
              <w:rPr>
                <w:b/>
                <w:bCs/>
                <w:color w:val="151515"/>
                <w:sz w:val="20"/>
                <w:szCs w:val="20"/>
              </w:rPr>
            </w:pPr>
            <w:r w:rsidRPr="003E1D7F">
              <w:rPr>
                <w:b/>
                <w:bCs/>
                <w:color w:val="151515"/>
                <w:sz w:val="20"/>
                <w:szCs w:val="20"/>
              </w:rPr>
              <w:t>mC</w:t>
            </w:r>
          </w:p>
        </w:tc>
        <w:tc>
          <w:tcPr>
            <w:tcW w:w="81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5D71E66F" w14:textId="77777777" w:rsidR="00273132" w:rsidRPr="003E1D7F" w:rsidRDefault="00273132" w:rsidP="004C54F6">
            <w:pPr>
              <w:jc w:val="center"/>
              <w:rPr>
                <w:b/>
                <w:bCs/>
                <w:color w:val="151515"/>
                <w:sz w:val="20"/>
                <w:szCs w:val="20"/>
              </w:rPr>
            </w:pPr>
            <w:r w:rsidRPr="003E1D7F">
              <w:rPr>
                <w:b/>
                <w:bCs/>
                <w:color w:val="151515"/>
                <w:sz w:val="20"/>
                <w:szCs w:val="20"/>
              </w:rPr>
              <w:t>bC</w:t>
            </w:r>
          </w:p>
        </w:tc>
        <w:tc>
          <w:tcPr>
            <w:tcW w:w="6120" w:type="dxa"/>
            <w:gridSpan w:val="2"/>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5A227D5" w14:textId="77777777" w:rsidR="00273132" w:rsidRPr="003E1D7F" w:rsidRDefault="00273132" w:rsidP="004C54F6">
            <w:pPr>
              <w:jc w:val="center"/>
              <w:rPr>
                <w:b/>
                <w:bCs/>
                <w:color w:val="151515"/>
                <w:sz w:val="20"/>
                <w:szCs w:val="20"/>
              </w:rPr>
            </w:pPr>
            <w:r w:rsidRPr="003E1D7F">
              <w:rPr>
                <w:b/>
                <w:bCs/>
                <w:color w:val="151515"/>
                <w:sz w:val="20"/>
                <w:szCs w:val="20"/>
              </w:rPr>
              <w:t>Freshwater Conversion Factors (CF)</w:t>
            </w:r>
          </w:p>
        </w:tc>
      </w:tr>
      <w:tr w:rsidR="00273132" w:rsidRPr="009E686D" w14:paraId="4BB3F84C" w14:textId="77777777" w:rsidTr="000A4952">
        <w:trPr>
          <w:tblHeader/>
        </w:trPr>
        <w:tc>
          <w:tcPr>
            <w:tcW w:w="123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FD156B4" w14:textId="77777777" w:rsidR="00273132" w:rsidRPr="003E1D7F" w:rsidRDefault="00273132" w:rsidP="004C54F6">
            <w:pPr>
              <w:jc w:val="center"/>
              <w:rPr>
                <w:b/>
                <w:bCs/>
                <w:color w:val="151515"/>
                <w:sz w:val="20"/>
                <w:szCs w:val="20"/>
              </w:rPr>
            </w:pPr>
          </w:p>
        </w:tc>
        <w:tc>
          <w:tcPr>
            <w:tcW w:w="75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CF80E75" w14:textId="77777777" w:rsidR="00273132" w:rsidRPr="003E1D7F" w:rsidRDefault="00273132" w:rsidP="004C54F6">
            <w:pPr>
              <w:jc w:val="center"/>
              <w:rPr>
                <w:b/>
                <w:bCs/>
                <w:color w:val="151515"/>
                <w:sz w:val="20"/>
                <w:szCs w:val="20"/>
              </w:rPr>
            </w:pPr>
          </w:p>
        </w:tc>
        <w:tc>
          <w:tcPr>
            <w:tcW w:w="72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34F7AE4" w14:textId="77777777" w:rsidR="00273132" w:rsidRPr="003E1D7F" w:rsidRDefault="00273132" w:rsidP="004C54F6">
            <w:pPr>
              <w:jc w:val="center"/>
              <w:rPr>
                <w:b/>
                <w:bCs/>
                <w:color w:val="151515"/>
                <w:sz w:val="20"/>
                <w:szCs w:val="20"/>
              </w:rPr>
            </w:pPr>
          </w:p>
        </w:tc>
        <w:tc>
          <w:tcPr>
            <w:tcW w:w="72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B2A553E" w14:textId="77777777" w:rsidR="00273132" w:rsidRPr="003E1D7F" w:rsidRDefault="00273132" w:rsidP="004C54F6">
            <w:pPr>
              <w:jc w:val="center"/>
              <w:rPr>
                <w:b/>
                <w:bCs/>
                <w:color w:val="151515"/>
                <w:sz w:val="20"/>
                <w:szCs w:val="20"/>
              </w:rPr>
            </w:pPr>
          </w:p>
        </w:tc>
        <w:tc>
          <w:tcPr>
            <w:tcW w:w="81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2151241" w14:textId="77777777" w:rsidR="00273132" w:rsidRPr="003E1D7F" w:rsidRDefault="00273132" w:rsidP="004C54F6">
            <w:pPr>
              <w:jc w:val="center"/>
              <w:rPr>
                <w:b/>
                <w:bCs/>
                <w:color w:val="151515"/>
                <w:sz w:val="20"/>
                <w:szCs w:val="20"/>
              </w:rPr>
            </w:pPr>
          </w:p>
        </w:tc>
        <w:tc>
          <w:tcPr>
            <w:tcW w:w="297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D69FC36" w14:textId="77777777" w:rsidR="00273132" w:rsidRPr="003E1D7F" w:rsidRDefault="00273132" w:rsidP="004C54F6">
            <w:pPr>
              <w:jc w:val="center"/>
              <w:rPr>
                <w:b/>
                <w:bCs/>
                <w:color w:val="151515"/>
                <w:sz w:val="20"/>
                <w:szCs w:val="20"/>
              </w:rPr>
            </w:pPr>
            <w:r w:rsidRPr="003E1D7F">
              <w:rPr>
                <w:b/>
                <w:bCs/>
                <w:color w:val="151515"/>
                <w:sz w:val="20"/>
                <w:szCs w:val="20"/>
              </w:rPr>
              <w:t>CMC</w:t>
            </w:r>
          </w:p>
        </w:tc>
        <w:tc>
          <w:tcPr>
            <w:tcW w:w="315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65FD9116" w14:textId="77777777" w:rsidR="00273132" w:rsidRPr="003E1D7F" w:rsidRDefault="00273132" w:rsidP="004C54F6">
            <w:pPr>
              <w:jc w:val="center"/>
              <w:rPr>
                <w:b/>
                <w:bCs/>
                <w:color w:val="151515"/>
                <w:sz w:val="20"/>
                <w:szCs w:val="20"/>
              </w:rPr>
            </w:pPr>
            <w:r w:rsidRPr="003E1D7F">
              <w:rPr>
                <w:b/>
                <w:bCs/>
                <w:color w:val="151515"/>
                <w:sz w:val="20"/>
                <w:szCs w:val="20"/>
              </w:rPr>
              <w:t>CCC</w:t>
            </w:r>
          </w:p>
        </w:tc>
      </w:tr>
      <w:tr w:rsidR="00273132" w:rsidRPr="009E686D" w14:paraId="0FACD6F6"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2494663" w14:textId="77777777" w:rsidR="00273132" w:rsidRPr="003E1D7F" w:rsidRDefault="00273132" w:rsidP="004C54F6">
            <w:pPr>
              <w:jc w:val="center"/>
              <w:rPr>
                <w:color w:val="151515"/>
                <w:sz w:val="20"/>
                <w:szCs w:val="20"/>
              </w:rPr>
            </w:pPr>
            <w:r w:rsidRPr="003E1D7F">
              <w:rPr>
                <w:color w:val="151515"/>
                <w:sz w:val="20"/>
                <w:szCs w:val="20"/>
              </w:rPr>
              <w:t>Cadmium</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01E2871" w14:textId="77777777" w:rsidR="00273132" w:rsidRPr="003E1D7F" w:rsidRDefault="00273132" w:rsidP="004C54F6">
            <w:pPr>
              <w:jc w:val="center"/>
              <w:rPr>
                <w:color w:val="151515"/>
                <w:sz w:val="20"/>
                <w:szCs w:val="20"/>
              </w:rPr>
            </w:pPr>
            <w:r w:rsidRPr="003E1D7F">
              <w:rPr>
                <w:color w:val="151515"/>
                <w:sz w:val="20"/>
                <w:szCs w:val="20"/>
              </w:rPr>
              <w:t>0.9789</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0026726" w14:textId="77777777" w:rsidR="00273132" w:rsidRPr="003E1D7F" w:rsidRDefault="00273132" w:rsidP="004C54F6">
            <w:pPr>
              <w:jc w:val="center"/>
              <w:rPr>
                <w:color w:val="151515"/>
                <w:sz w:val="20"/>
                <w:szCs w:val="20"/>
              </w:rPr>
            </w:pPr>
            <w:r w:rsidRPr="003E1D7F">
              <w:rPr>
                <w:color w:val="151515"/>
                <w:sz w:val="20"/>
                <w:szCs w:val="20"/>
              </w:rPr>
              <w:t>-3.866</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73BC616" w14:textId="77777777" w:rsidR="00273132" w:rsidRPr="003E1D7F" w:rsidRDefault="00273132" w:rsidP="004C54F6">
            <w:pPr>
              <w:jc w:val="center"/>
              <w:rPr>
                <w:color w:val="151515"/>
                <w:sz w:val="20"/>
                <w:szCs w:val="20"/>
              </w:rPr>
            </w:pPr>
            <w:r w:rsidRPr="003E1D7F">
              <w:rPr>
                <w:color w:val="151515"/>
                <w:sz w:val="20"/>
                <w:szCs w:val="20"/>
              </w:rPr>
              <w:t>0.7977</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B2B3D6B" w14:textId="77777777" w:rsidR="00273132" w:rsidRPr="003E1D7F" w:rsidRDefault="00273132" w:rsidP="004C54F6">
            <w:pPr>
              <w:jc w:val="center"/>
              <w:rPr>
                <w:color w:val="151515"/>
                <w:sz w:val="20"/>
                <w:szCs w:val="20"/>
              </w:rPr>
            </w:pPr>
            <w:r w:rsidRPr="003E1D7F">
              <w:rPr>
                <w:color w:val="151515"/>
                <w:sz w:val="20"/>
                <w:szCs w:val="20"/>
              </w:rPr>
              <w:t>-3.909</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4E00A36" w14:textId="77777777" w:rsidR="00273132" w:rsidRPr="003E1D7F" w:rsidRDefault="00273132" w:rsidP="004C54F6">
            <w:pPr>
              <w:jc w:val="center"/>
              <w:rPr>
                <w:color w:val="151515"/>
                <w:sz w:val="20"/>
                <w:szCs w:val="20"/>
              </w:rPr>
            </w:pPr>
            <w:r w:rsidRPr="003E1D7F">
              <w:rPr>
                <w:color w:val="151515"/>
                <w:sz w:val="20"/>
                <w:szCs w:val="20"/>
              </w:rPr>
              <w:t>1.136672-[(</w:t>
            </w:r>
            <w:r w:rsidRPr="003E1D7F">
              <w:rPr>
                <w:i/>
                <w:iCs/>
                <w:color w:val="151515"/>
                <w:sz w:val="20"/>
                <w:szCs w:val="20"/>
              </w:rPr>
              <w:t>ln</w:t>
            </w:r>
            <w:r w:rsidRPr="003E1D7F">
              <w:rPr>
                <w:color w:val="151515"/>
                <w:sz w:val="20"/>
                <w:szCs w:val="20"/>
              </w:rPr>
              <w:t>hardness)(0.041838)]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1F49960" w14:textId="77777777" w:rsidR="00273132" w:rsidRPr="003E1D7F" w:rsidRDefault="00273132" w:rsidP="004C54F6">
            <w:pPr>
              <w:jc w:val="center"/>
              <w:rPr>
                <w:color w:val="151515"/>
                <w:sz w:val="20"/>
                <w:szCs w:val="20"/>
              </w:rPr>
            </w:pPr>
            <w:r w:rsidRPr="003E1D7F">
              <w:rPr>
                <w:color w:val="151515"/>
                <w:sz w:val="20"/>
                <w:szCs w:val="20"/>
              </w:rPr>
              <w:t>1.101672-[(</w:t>
            </w:r>
            <w:r w:rsidRPr="003E1D7F">
              <w:rPr>
                <w:i/>
                <w:iCs/>
                <w:color w:val="151515"/>
                <w:sz w:val="20"/>
                <w:szCs w:val="20"/>
              </w:rPr>
              <w:t>ln</w:t>
            </w:r>
            <w:r w:rsidRPr="003E1D7F">
              <w:rPr>
                <w:color w:val="151515"/>
                <w:sz w:val="20"/>
                <w:szCs w:val="20"/>
              </w:rPr>
              <w:t>hardness)(0.041838)]</w:t>
            </w:r>
          </w:p>
        </w:tc>
      </w:tr>
      <w:tr w:rsidR="00273132" w:rsidRPr="009E686D" w14:paraId="164CBAE2"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4BF6219"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D2344E7" w14:textId="77777777" w:rsidR="00273132" w:rsidRPr="003E1D7F" w:rsidRDefault="00273132" w:rsidP="004C54F6">
            <w:pPr>
              <w:jc w:val="center"/>
              <w:rPr>
                <w:color w:val="151515"/>
                <w:sz w:val="20"/>
                <w:szCs w:val="20"/>
              </w:rPr>
            </w:pPr>
            <w:r w:rsidRPr="003E1D7F">
              <w:rPr>
                <w:color w:val="151515"/>
                <w:sz w:val="20"/>
                <w:szCs w:val="20"/>
              </w:rPr>
              <w:t>0.8190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D173A71" w14:textId="77777777" w:rsidR="00273132" w:rsidRPr="003E1D7F" w:rsidRDefault="00273132" w:rsidP="004C54F6">
            <w:pPr>
              <w:jc w:val="center"/>
              <w:rPr>
                <w:color w:val="151515"/>
                <w:sz w:val="20"/>
                <w:szCs w:val="20"/>
              </w:rPr>
            </w:pPr>
            <w:r w:rsidRPr="003E1D7F">
              <w:rPr>
                <w:color w:val="151515"/>
                <w:sz w:val="20"/>
                <w:szCs w:val="20"/>
              </w:rPr>
              <w:t>3.7256</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29E9DF" w14:textId="77777777" w:rsidR="00273132" w:rsidRPr="003E1D7F" w:rsidRDefault="00273132" w:rsidP="004C54F6">
            <w:pPr>
              <w:jc w:val="center"/>
              <w:rPr>
                <w:color w:val="151515"/>
                <w:sz w:val="20"/>
                <w:szCs w:val="20"/>
              </w:rPr>
            </w:pPr>
            <w:r w:rsidRPr="003E1D7F">
              <w:rPr>
                <w:color w:val="151515"/>
                <w:sz w:val="20"/>
                <w:szCs w:val="20"/>
              </w:rPr>
              <w:t>0.8190</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FE14B7" w14:textId="77777777" w:rsidR="00273132" w:rsidRPr="003E1D7F" w:rsidRDefault="00273132" w:rsidP="004C54F6">
            <w:pPr>
              <w:jc w:val="center"/>
              <w:rPr>
                <w:color w:val="151515"/>
                <w:sz w:val="20"/>
                <w:szCs w:val="20"/>
              </w:rPr>
            </w:pPr>
            <w:r w:rsidRPr="003E1D7F">
              <w:rPr>
                <w:color w:val="151515"/>
                <w:sz w:val="20"/>
                <w:szCs w:val="20"/>
              </w:rPr>
              <w:t>0.6848</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6D57F7" w14:textId="77777777" w:rsidR="00273132" w:rsidRPr="003E1D7F" w:rsidRDefault="00273132" w:rsidP="004C54F6">
            <w:pPr>
              <w:jc w:val="center"/>
              <w:rPr>
                <w:color w:val="151515"/>
                <w:sz w:val="20"/>
                <w:szCs w:val="20"/>
              </w:rPr>
            </w:pPr>
            <w:r w:rsidRPr="003E1D7F">
              <w:rPr>
                <w:color w:val="151515"/>
                <w:sz w:val="20"/>
                <w:szCs w:val="20"/>
              </w:rPr>
              <w:t>0.316</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0D4945F" w14:textId="77777777" w:rsidR="00273132" w:rsidRPr="003E1D7F" w:rsidRDefault="00273132" w:rsidP="004C54F6">
            <w:pPr>
              <w:jc w:val="center"/>
              <w:rPr>
                <w:color w:val="151515"/>
                <w:sz w:val="20"/>
                <w:szCs w:val="20"/>
              </w:rPr>
            </w:pPr>
            <w:r w:rsidRPr="003E1D7F">
              <w:rPr>
                <w:color w:val="151515"/>
                <w:sz w:val="20"/>
                <w:szCs w:val="20"/>
              </w:rPr>
              <w:t>0.860</w:t>
            </w:r>
          </w:p>
        </w:tc>
      </w:tr>
      <w:tr w:rsidR="00273132" w:rsidRPr="009E686D" w14:paraId="237FE3D0"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8AA36B0" w14:textId="77777777" w:rsidR="00273132" w:rsidRPr="003E1D7F" w:rsidRDefault="00273132" w:rsidP="004C54F6">
            <w:pPr>
              <w:jc w:val="center"/>
              <w:rPr>
                <w:color w:val="151515"/>
                <w:sz w:val="20"/>
                <w:szCs w:val="20"/>
              </w:rPr>
            </w:pPr>
            <w:r w:rsidRPr="003E1D7F">
              <w:rPr>
                <w:color w:val="151515"/>
                <w:sz w:val="20"/>
                <w:szCs w:val="20"/>
              </w:rPr>
              <w:t>Lead</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00B575" w14:textId="77777777" w:rsidR="00273132" w:rsidRPr="003E1D7F" w:rsidRDefault="00273132" w:rsidP="004C54F6">
            <w:pPr>
              <w:jc w:val="center"/>
              <w:rPr>
                <w:color w:val="151515"/>
                <w:sz w:val="20"/>
                <w:szCs w:val="20"/>
              </w:rPr>
            </w:pPr>
            <w:r w:rsidRPr="003E1D7F">
              <w:rPr>
                <w:color w:val="151515"/>
                <w:sz w:val="20"/>
                <w:szCs w:val="20"/>
              </w:rPr>
              <w:t>1.273</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73E3A33" w14:textId="77777777" w:rsidR="00273132" w:rsidRPr="003E1D7F" w:rsidRDefault="00273132" w:rsidP="004C54F6">
            <w:pPr>
              <w:jc w:val="center"/>
              <w:rPr>
                <w:color w:val="151515"/>
                <w:sz w:val="20"/>
                <w:szCs w:val="20"/>
              </w:rPr>
            </w:pPr>
            <w:r w:rsidRPr="003E1D7F">
              <w:rPr>
                <w:color w:val="151515"/>
                <w:sz w:val="20"/>
                <w:szCs w:val="20"/>
              </w:rPr>
              <w:t>-1.460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94B7132" w14:textId="77777777" w:rsidR="00273132" w:rsidRPr="003E1D7F" w:rsidRDefault="00273132" w:rsidP="004C54F6">
            <w:pPr>
              <w:jc w:val="center"/>
              <w:rPr>
                <w:color w:val="151515"/>
                <w:sz w:val="20"/>
                <w:szCs w:val="20"/>
              </w:rPr>
            </w:pPr>
            <w:r w:rsidRPr="003E1D7F">
              <w:rPr>
                <w:color w:val="151515"/>
                <w:sz w:val="20"/>
                <w:szCs w:val="20"/>
              </w:rPr>
              <w:t>1.273</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E426D9E" w14:textId="77777777" w:rsidR="00273132" w:rsidRPr="003E1D7F" w:rsidRDefault="00273132" w:rsidP="004C54F6">
            <w:pPr>
              <w:jc w:val="center"/>
              <w:rPr>
                <w:color w:val="151515"/>
                <w:sz w:val="20"/>
                <w:szCs w:val="20"/>
              </w:rPr>
            </w:pPr>
            <w:r w:rsidRPr="003E1D7F">
              <w:rPr>
                <w:color w:val="151515"/>
                <w:sz w:val="20"/>
                <w:szCs w:val="20"/>
              </w:rPr>
              <w:t>-4.705</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743A2B" w14:textId="77777777" w:rsidR="00273132" w:rsidRPr="003E1D7F" w:rsidRDefault="00273132" w:rsidP="004C54F6">
            <w:pPr>
              <w:jc w:val="center"/>
              <w:rPr>
                <w:color w:val="151515"/>
                <w:sz w:val="20"/>
                <w:szCs w:val="20"/>
              </w:rPr>
            </w:pPr>
            <w:r w:rsidRPr="003E1D7F">
              <w:rPr>
                <w:color w:val="151515"/>
                <w:sz w:val="20"/>
                <w:szCs w:val="20"/>
              </w:rPr>
              <w:t>1.46203-[(</w:t>
            </w:r>
            <w:r w:rsidRPr="003E1D7F">
              <w:rPr>
                <w:i/>
                <w:iCs/>
                <w:color w:val="151515"/>
                <w:sz w:val="20"/>
                <w:szCs w:val="20"/>
              </w:rPr>
              <w:t>ln</w:t>
            </w:r>
            <w:r w:rsidRPr="003E1D7F">
              <w:rPr>
                <w:color w:val="151515"/>
                <w:sz w:val="20"/>
                <w:szCs w:val="20"/>
              </w:rPr>
              <w:t>hardness)(0.145712)]</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6E82929" w14:textId="77777777" w:rsidR="00273132" w:rsidRPr="003E1D7F" w:rsidRDefault="00273132" w:rsidP="004C54F6">
            <w:pPr>
              <w:jc w:val="center"/>
              <w:rPr>
                <w:color w:val="151515"/>
                <w:sz w:val="20"/>
                <w:szCs w:val="20"/>
              </w:rPr>
            </w:pPr>
            <w:r w:rsidRPr="003E1D7F">
              <w:rPr>
                <w:color w:val="151515"/>
                <w:sz w:val="20"/>
                <w:szCs w:val="20"/>
              </w:rPr>
              <w:t>1.46203-[(</w:t>
            </w:r>
            <w:r w:rsidRPr="003E1D7F">
              <w:rPr>
                <w:i/>
                <w:iCs/>
                <w:color w:val="151515"/>
                <w:sz w:val="20"/>
                <w:szCs w:val="20"/>
              </w:rPr>
              <w:t>ln</w:t>
            </w:r>
            <w:r w:rsidRPr="003E1D7F">
              <w:rPr>
                <w:color w:val="151515"/>
                <w:sz w:val="20"/>
                <w:szCs w:val="20"/>
              </w:rPr>
              <w:t>hardness)(0.145712)]</w:t>
            </w:r>
          </w:p>
        </w:tc>
      </w:tr>
      <w:tr w:rsidR="00273132" w:rsidRPr="009E686D" w14:paraId="49BDA9AD"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C5354D6" w14:textId="77777777" w:rsidR="00273132" w:rsidRPr="003E1D7F" w:rsidRDefault="00273132" w:rsidP="004C54F6">
            <w:pPr>
              <w:jc w:val="center"/>
              <w:rPr>
                <w:color w:val="151515"/>
                <w:sz w:val="20"/>
                <w:szCs w:val="20"/>
              </w:rPr>
            </w:pPr>
            <w:r w:rsidRPr="003E1D7F">
              <w:rPr>
                <w:color w:val="151515"/>
                <w:sz w:val="20"/>
                <w:szCs w:val="20"/>
              </w:rPr>
              <w:lastRenderedPageBreak/>
              <w:t>Nickel</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3EA9160" w14:textId="77777777" w:rsidR="00273132" w:rsidRPr="003E1D7F" w:rsidRDefault="00273132" w:rsidP="004C54F6">
            <w:pPr>
              <w:jc w:val="center"/>
              <w:rPr>
                <w:color w:val="151515"/>
                <w:sz w:val="20"/>
                <w:szCs w:val="20"/>
              </w:rPr>
            </w:pPr>
            <w:r w:rsidRPr="003E1D7F">
              <w:rPr>
                <w:color w:val="151515"/>
                <w:sz w:val="20"/>
                <w:szCs w:val="20"/>
              </w:rPr>
              <w:t>0.8460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8D7DE9F" w14:textId="77777777" w:rsidR="00273132" w:rsidRPr="003E1D7F" w:rsidRDefault="00273132" w:rsidP="004C54F6">
            <w:pPr>
              <w:jc w:val="center"/>
              <w:rPr>
                <w:color w:val="151515"/>
                <w:sz w:val="20"/>
                <w:szCs w:val="20"/>
              </w:rPr>
            </w:pPr>
            <w:r w:rsidRPr="003E1D7F">
              <w:rPr>
                <w:color w:val="151515"/>
                <w:sz w:val="20"/>
                <w:szCs w:val="20"/>
              </w:rPr>
              <w:t>2.255</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C84764C" w14:textId="77777777" w:rsidR="00273132" w:rsidRPr="003E1D7F" w:rsidRDefault="00273132" w:rsidP="004C54F6">
            <w:pPr>
              <w:jc w:val="center"/>
              <w:rPr>
                <w:color w:val="151515"/>
                <w:sz w:val="20"/>
                <w:szCs w:val="20"/>
              </w:rPr>
            </w:pPr>
            <w:r w:rsidRPr="003E1D7F">
              <w:rPr>
                <w:color w:val="151515"/>
                <w:sz w:val="20"/>
                <w:szCs w:val="20"/>
              </w:rPr>
              <w:t>0.8460</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0BAF0E3" w14:textId="77777777" w:rsidR="00273132" w:rsidRPr="003E1D7F" w:rsidRDefault="00273132" w:rsidP="004C54F6">
            <w:pPr>
              <w:jc w:val="center"/>
              <w:rPr>
                <w:color w:val="151515"/>
                <w:sz w:val="20"/>
                <w:szCs w:val="20"/>
              </w:rPr>
            </w:pPr>
            <w:r w:rsidRPr="003E1D7F">
              <w:rPr>
                <w:color w:val="151515"/>
                <w:sz w:val="20"/>
                <w:szCs w:val="20"/>
              </w:rPr>
              <w:t>0.0584</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EB825E8" w14:textId="77777777" w:rsidR="00273132" w:rsidRPr="003E1D7F" w:rsidRDefault="00273132" w:rsidP="004C54F6">
            <w:pPr>
              <w:jc w:val="center"/>
              <w:rPr>
                <w:color w:val="151515"/>
                <w:sz w:val="20"/>
                <w:szCs w:val="20"/>
              </w:rPr>
            </w:pPr>
            <w:r w:rsidRPr="003E1D7F">
              <w:rPr>
                <w:color w:val="151515"/>
                <w:sz w:val="20"/>
                <w:szCs w:val="20"/>
              </w:rPr>
              <w:t>0.998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9930F45" w14:textId="77777777" w:rsidR="00273132" w:rsidRPr="003E1D7F" w:rsidRDefault="00273132" w:rsidP="004C54F6">
            <w:pPr>
              <w:jc w:val="center"/>
              <w:rPr>
                <w:color w:val="151515"/>
                <w:sz w:val="20"/>
                <w:szCs w:val="20"/>
              </w:rPr>
            </w:pPr>
            <w:r w:rsidRPr="003E1D7F">
              <w:rPr>
                <w:color w:val="151515"/>
                <w:sz w:val="20"/>
                <w:szCs w:val="20"/>
              </w:rPr>
              <w:t>0.997</w:t>
            </w:r>
          </w:p>
        </w:tc>
      </w:tr>
      <w:tr w:rsidR="00273132" w:rsidRPr="009E686D" w14:paraId="38397782"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C232300" w14:textId="77777777" w:rsidR="00273132" w:rsidRPr="003E1D7F" w:rsidRDefault="00273132" w:rsidP="004C54F6">
            <w:pPr>
              <w:jc w:val="center"/>
              <w:rPr>
                <w:color w:val="151515"/>
                <w:sz w:val="20"/>
                <w:szCs w:val="20"/>
              </w:rPr>
            </w:pPr>
            <w:r w:rsidRPr="003E1D7F">
              <w:rPr>
                <w:color w:val="151515"/>
                <w:sz w:val="20"/>
                <w:szCs w:val="20"/>
              </w:rPr>
              <w:t>Silver</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B025F9D" w14:textId="77777777" w:rsidR="00273132" w:rsidRPr="003E1D7F" w:rsidRDefault="00273132" w:rsidP="004C54F6">
            <w:pPr>
              <w:jc w:val="center"/>
              <w:rPr>
                <w:color w:val="151515"/>
                <w:sz w:val="20"/>
                <w:szCs w:val="20"/>
              </w:rPr>
            </w:pPr>
            <w:r w:rsidRPr="003E1D7F">
              <w:rPr>
                <w:color w:val="151515"/>
                <w:sz w:val="20"/>
                <w:szCs w:val="20"/>
              </w:rPr>
              <w:t>1.72</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51ACEBE" w14:textId="77777777" w:rsidR="00273132" w:rsidRPr="003E1D7F" w:rsidRDefault="00273132" w:rsidP="004C54F6">
            <w:pPr>
              <w:jc w:val="center"/>
              <w:rPr>
                <w:color w:val="151515"/>
                <w:sz w:val="20"/>
                <w:szCs w:val="20"/>
              </w:rPr>
            </w:pPr>
            <w:r w:rsidRPr="003E1D7F">
              <w:rPr>
                <w:color w:val="151515"/>
                <w:sz w:val="20"/>
                <w:szCs w:val="20"/>
              </w:rPr>
              <w:t>-6.59</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07A3E84" w14:textId="77777777" w:rsidR="00273132" w:rsidRPr="003E1D7F" w:rsidRDefault="00273132" w:rsidP="004C54F6">
            <w:pPr>
              <w:jc w:val="center"/>
              <w:rPr>
                <w:color w:val="151515"/>
                <w:sz w:val="20"/>
                <w:szCs w:val="20"/>
              </w:rPr>
            </w:pPr>
            <w:r w:rsidRPr="003E1D7F">
              <w:rPr>
                <w:color w:val="151515"/>
                <w:sz w:val="20"/>
                <w:szCs w:val="20"/>
              </w:rPr>
              <w:t>—</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CBD3294" w14:textId="77777777" w:rsidR="00273132" w:rsidRPr="003E1D7F" w:rsidRDefault="00273132" w:rsidP="004C54F6">
            <w:pPr>
              <w:jc w:val="center"/>
              <w:rPr>
                <w:color w:val="151515"/>
                <w:sz w:val="20"/>
                <w:szCs w:val="20"/>
              </w:rPr>
            </w:pPr>
            <w:r w:rsidRPr="003E1D7F">
              <w:rPr>
                <w:color w:val="151515"/>
                <w:sz w:val="20"/>
                <w:szCs w:val="20"/>
              </w:rPr>
              <w:t>—</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14A55CD" w14:textId="77777777" w:rsidR="00273132" w:rsidRPr="003E1D7F" w:rsidRDefault="00273132" w:rsidP="004C54F6">
            <w:pPr>
              <w:jc w:val="center"/>
              <w:rPr>
                <w:color w:val="151515"/>
                <w:sz w:val="20"/>
                <w:szCs w:val="20"/>
              </w:rPr>
            </w:pPr>
            <w:r w:rsidRPr="003E1D7F">
              <w:rPr>
                <w:color w:val="151515"/>
                <w:sz w:val="20"/>
                <w:szCs w:val="20"/>
              </w:rPr>
              <w:t>0.85</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BCA3AAB" w14:textId="77777777" w:rsidR="00273132" w:rsidRPr="003E1D7F" w:rsidRDefault="00273132" w:rsidP="004C54F6">
            <w:pPr>
              <w:jc w:val="center"/>
              <w:rPr>
                <w:color w:val="151515"/>
                <w:sz w:val="20"/>
                <w:szCs w:val="20"/>
              </w:rPr>
            </w:pPr>
            <w:r w:rsidRPr="003E1D7F">
              <w:rPr>
                <w:color w:val="151515"/>
                <w:sz w:val="20"/>
                <w:szCs w:val="20"/>
              </w:rPr>
              <w:t>—</w:t>
            </w:r>
          </w:p>
        </w:tc>
      </w:tr>
      <w:tr w:rsidR="00273132" w:rsidRPr="009E686D" w14:paraId="4F38DB1A"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FAA7CDA" w14:textId="77777777" w:rsidR="00273132" w:rsidRPr="003E1D7F" w:rsidRDefault="00273132" w:rsidP="004C54F6">
            <w:pPr>
              <w:jc w:val="center"/>
              <w:rPr>
                <w:color w:val="151515"/>
                <w:sz w:val="20"/>
                <w:szCs w:val="20"/>
              </w:rPr>
            </w:pPr>
            <w:r w:rsidRPr="003E1D7F">
              <w:rPr>
                <w:color w:val="151515"/>
                <w:sz w:val="20"/>
                <w:szCs w:val="20"/>
              </w:rPr>
              <w:t>Zinc</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A845F0F" w14:textId="77777777" w:rsidR="00273132" w:rsidRPr="003E1D7F" w:rsidRDefault="00273132" w:rsidP="004C54F6">
            <w:pPr>
              <w:jc w:val="center"/>
              <w:rPr>
                <w:color w:val="151515"/>
                <w:sz w:val="20"/>
                <w:szCs w:val="20"/>
              </w:rPr>
            </w:pPr>
            <w:r w:rsidRPr="003E1D7F">
              <w:rPr>
                <w:color w:val="151515"/>
                <w:sz w:val="20"/>
                <w:szCs w:val="20"/>
              </w:rPr>
              <w:t>0.8473</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33F8E33" w14:textId="77777777" w:rsidR="00273132" w:rsidRPr="003E1D7F" w:rsidRDefault="00273132" w:rsidP="004C54F6">
            <w:pPr>
              <w:jc w:val="center"/>
              <w:rPr>
                <w:color w:val="151515"/>
                <w:sz w:val="20"/>
                <w:szCs w:val="20"/>
              </w:rPr>
            </w:pPr>
            <w:r w:rsidRPr="003E1D7F">
              <w:rPr>
                <w:color w:val="151515"/>
                <w:sz w:val="20"/>
                <w:szCs w:val="20"/>
              </w:rPr>
              <w:t>0.884</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83F2CDF" w14:textId="77777777" w:rsidR="00273132" w:rsidRPr="003E1D7F" w:rsidRDefault="00273132" w:rsidP="004C54F6">
            <w:pPr>
              <w:jc w:val="center"/>
              <w:rPr>
                <w:color w:val="151515"/>
                <w:sz w:val="20"/>
                <w:szCs w:val="20"/>
              </w:rPr>
            </w:pPr>
            <w:r w:rsidRPr="003E1D7F">
              <w:rPr>
                <w:color w:val="151515"/>
                <w:sz w:val="20"/>
                <w:szCs w:val="20"/>
              </w:rPr>
              <w:t>0.8473</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AA92188" w14:textId="77777777" w:rsidR="00273132" w:rsidRPr="003E1D7F" w:rsidRDefault="00273132" w:rsidP="004C54F6">
            <w:pPr>
              <w:jc w:val="center"/>
              <w:rPr>
                <w:color w:val="151515"/>
                <w:sz w:val="20"/>
                <w:szCs w:val="20"/>
              </w:rPr>
            </w:pPr>
            <w:r w:rsidRPr="003E1D7F">
              <w:rPr>
                <w:color w:val="151515"/>
                <w:sz w:val="20"/>
                <w:szCs w:val="20"/>
              </w:rPr>
              <w:t>0.884</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7832ED" w14:textId="77777777" w:rsidR="00273132" w:rsidRPr="003E1D7F" w:rsidRDefault="00273132" w:rsidP="004C54F6">
            <w:pPr>
              <w:jc w:val="center"/>
              <w:rPr>
                <w:color w:val="151515"/>
                <w:sz w:val="20"/>
                <w:szCs w:val="20"/>
              </w:rPr>
            </w:pPr>
            <w:r w:rsidRPr="003E1D7F">
              <w:rPr>
                <w:color w:val="151515"/>
                <w:sz w:val="20"/>
                <w:szCs w:val="20"/>
              </w:rPr>
              <w:t>0.978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4683BD" w14:textId="77777777" w:rsidR="00273132" w:rsidRPr="003E1D7F" w:rsidRDefault="00273132" w:rsidP="004C54F6">
            <w:pPr>
              <w:jc w:val="center"/>
              <w:rPr>
                <w:color w:val="151515"/>
                <w:sz w:val="20"/>
                <w:szCs w:val="20"/>
              </w:rPr>
            </w:pPr>
            <w:r w:rsidRPr="003E1D7F">
              <w:rPr>
                <w:color w:val="151515"/>
                <w:sz w:val="20"/>
                <w:szCs w:val="20"/>
              </w:rPr>
              <w:t>0.986</w:t>
            </w:r>
          </w:p>
        </w:tc>
      </w:tr>
    </w:tbl>
    <w:p w14:paraId="533A4E95" w14:textId="77777777" w:rsidR="00273132" w:rsidRPr="00CD217C" w:rsidRDefault="00273132" w:rsidP="00273132">
      <w:pPr>
        <w:pStyle w:val="NoSpacing"/>
        <w:rPr>
          <w:rFonts w:ascii="Times New Roman" w:hAnsi="Times New Roman"/>
          <w:b/>
          <w:bCs/>
          <w:sz w:val="24"/>
          <w:szCs w:val="24"/>
        </w:rPr>
      </w:pPr>
    </w:p>
    <w:p w14:paraId="0FE8E01B" w14:textId="77777777" w:rsidR="000A4952" w:rsidRDefault="000A4952" w:rsidP="000A4952">
      <w:pPr>
        <w:spacing w:after="120" w:line="259" w:lineRule="auto"/>
        <w:ind w:left="360"/>
        <w:rPr>
          <w:color w:val="000000"/>
          <w:sz w:val="20"/>
          <w:szCs w:val="20"/>
        </w:rPr>
      </w:pPr>
      <w:r>
        <w:rPr>
          <w:color w:val="000000"/>
          <w:sz w:val="20"/>
          <w:szCs w:val="20"/>
        </w:rPr>
        <w:t>Hardness-dependent metals criteria may be calculated from the following:</w:t>
      </w:r>
    </w:p>
    <w:p w14:paraId="73EA31CA" w14:textId="77777777" w:rsidR="000A4952" w:rsidRPr="00CD217C" w:rsidRDefault="000A4952" w:rsidP="000A4952">
      <w:pPr>
        <w:pStyle w:val="NormalWeb"/>
        <w:spacing w:before="0" w:beforeAutospacing="0" w:after="120" w:afterAutospacing="0"/>
        <w:ind w:left="360" w:firstLine="360"/>
        <w:rPr>
          <w:sz w:val="20"/>
          <w:szCs w:val="20"/>
          <w:lang w:val="en"/>
        </w:rPr>
      </w:pPr>
      <w:r w:rsidRPr="00CD217C">
        <w:rPr>
          <w:sz w:val="20"/>
          <w:szCs w:val="20"/>
          <w:lang w:val="en"/>
        </w:rPr>
        <w:t>CMC (dissolved) = exp{mA [</w:t>
      </w:r>
      <w:r w:rsidRPr="00CD217C">
        <w:rPr>
          <w:rStyle w:val="Emphasis"/>
          <w:sz w:val="20"/>
          <w:szCs w:val="20"/>
          <w:lang w:val="en"/>
        </w:rPr>
        <w:t>ln</w:t>
      </w:r>
      <w:r w:rsidRPr="00CD217C">
        <w:rPr>
          <w:sz w:val="20"/>
          <w:szCs w:val="20"/>
          <w:lang w:val="en"/>
        </w:rPr>
        <w:t>(hardness)]+ bA} (CF)</w:t>
      </w:r>
    </w:p>
    <w:p w14:paraId="7A85053F" w14:textId="77777777" w:rsidR="000A4952" w:rsidRPr="00CD217C" w:rsidRDefault="000A4952" w:rsidP="000A4952">
      <w:pPr>
        <w:spacing w:after="120" w:line="259" w:lineRule="auto"/>
        <w:ind w:left="720"/>
        <w:rPr>
          <w:color w:val="000000"/>
          <w:sz w:val="20"/>
          <w:szCs w:val="20"/>
        </w:rPr>
      </w:pPr>
      <w:r w:rsidRPr="00CD217C">
        <w:rPr>
          <w:sz w:val="20"/>
          <w:szCs w:val="20"/>
          <w:lang w:val="en"/>
        </w:rPr>
        <w:t>CCC (dissolved) = exp{mC [</w:t>
      </w:r>
      <w:r w:rsidRPr="00CD217C">
        <w:rPr>
          <w:rStyle w:val="Emphasis"/>
          <w:sz w:val="20"/>
          <w:szCs w:val="20"/>
          <w:lang w:val="en"/>
        </w:rPr>
        <w:t>ln</w:t>
      </w:r>
      <w:r w:rsidRPr="00CD217C">
        <w:rPr>
          <w:sz w:val="20"/>
          <w:szCs w:val="20"/>
          <w:lang w:val="en"/>
        </w:rPr>
        <w:t>(hardness)]+ bC} (CF)</w:t>
      </w:r>
    </w:p>
    <w:p w14:paraId="3F1252AF" w14:textId="77777777" w:rsidR="00DA5039" w:rsidRDefault="003C5834" w:rsidP="00A303A4">
      <w:pPr>
        <w:rPr>
          <w:szCs w:val="17"/>
        </w:rPr>
      </w:pPr>
      <w:r>
        <w:br w:type="page"/>
      </w:r>
    </w:p>
    <w:p w14:paraId="3CFACE47" w14:textId="77777777" w:rsidR="00CA08EF" w:rsidRDefault="00CA08EF" w:rsidP="00CA08EF">
      <w:pPr>
        <w:pStyle w:val="Caption"/>
      </w:pPr>
      <w:r>
        <w:lastRenderedPageBreak/>
        <w:t xml:space="preserve">Table </w:t>
      </w:r>
      <w:r w:rsidR="001E3D23">
        <w:fldChar w:fldCharType="begin"/>
      </w:r>
      <w:r w:rsidR="001E3D23">
        <w:instrText xml:space="preserve"> SEQ Table \* ARABIC </w:instrText>
      </w:r>
      <w:r w:rsidR="001E3D23">
        <w:fldChar w:fldCharType="separate"/>
      </w:r>
      <w:r w:rsidR="00A303A4">
        <w:rPr>
          <w:noProof/>
        </w:rPr>
        <w:t>2</w:t>
      </w:r>
      <w:r w:rsidR="001E3D23">
        <w:rPr>
          <w:noProof/>
        </w:rPr>
        <w:fldChar w:fldCharType="end"/>
      </w:r>
      <w:r>
        <w:t xml:space="preserve">. </w:t>
      </w:r>
      <w:r w:rsidRPr="003B0CC1">
        <w:t>Copper Aquatic Life Criteria for Fresh Waters</w:t>
      </w:r>
    </w:p>
    <w:tbl>
      <w:tblPr>
        <w:tblStyle w:val="TableGrid"/>
        <w:tblW w:w="9715" w:type="dxa"/>
        <w:tblLook w:val="04A0" w:firstRow="1" w:lastRow="0" w:firstColumn="1" w:lastColumn="0" w:noHBand="0" w:noVBand="1"/>
        <w:tblCaption w:val="Table 2. Copper Aquatic Life Criteria for Fresh Waters."/>
      </w:tblPr>
      <w:tblGrid>
        <w:gridCol w:w="2144"/>
        <w:gridCol w:w="2135"/>
        <w:gridCol w:w="2885"/>
        <w:gridCol w:w="2551"/>
      </w:tblGrid>
      <w:tr w:rsidR="00DA5039" w:rsidRPr="00F74167" w14:paraId="41D666ED" w14:textId="77777777" w:rsidTr="008C4880">
        <w:trPr>
          <w:tblHeader/>
        </w:trPr>
        <w:tc>
          <w:tcPr>
            <w:tcW w:w="2144" w:type="dxa"/>
          </w:tcPr>
          <w:p w14:paraId="7CC8574D" w14:textId="77777777" w:rsidR="00DA5039" w:rsidRPr="00A77152" w:rsidRDefault="29F91D40" w:rsidP="002628A3">
            <w:pPr>
              <w:autoSpaceDE w:val="0"/>
              <w:autoSpaceDN w:val="0"/>
              <w:adjustRightInd w:val="0"/>
              <w:jc w:val="center"/>
              <w:rPr>
                <w:sz w:val="20"/>
                <w:szCs w:val="20"/>
              </w:rPr>
            </w:pPr>
            <w:r w:rsidRPr="29F91D40">
              <w:rPr>
                <w:sz w:val="20"/>
                <w:szCs w:val="20"/>
              </w:rPr>
              <w:t>Metal</w:t>
            </w:r>
          </w:p>
        </w:tc>
        <w:tc>
          <w:tcPr>
            <w:tcW w:w="2135" w:type="dxa"/>
          </w:tcPr>
          <w:p w14:paraId="2CCA1930" w14:textId="77777777" w:rsidR="00DA5039" w:rsidRPr="00A77152" w:rsidRDefault="29F91D40" w:rsidP="002628A3">
            <w:pPr>
              <w:autoSpaceDE w:val="0"/>
              <w:autoSpaceDN w:val="0"/>
              <w:adjustRightInd w:val="0"/>
              <w:jc w:val="center"/>
              <w:rPr>
                <w:sz w:val="20"/>
                <w:szCs w:val="20"/>
              </w:rPr>
            </w:pPr>
            <w:r w:rsidRPr="29F91D40">
              <w:rPr>
                <w:sz w:val="20"/>
                <w:szCs w:val="20"/>
              </w:rPr>
              <w:t>CAS No.</w:t>
            </w:r>
          </w:p>
        </w:tc>
        <w:tc>
          <w:tcPr>
            <w:tcW w:w="2885" w:type="dxa"/>
          </w:tcPr>
          <w:p w14:paraId="603515C9"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Maximum Concentration (CMC) </w:t>
            </w:r>
            <w:r w:rsidR="00E92EF4">
              <w:rPr>
                <w:sz w:val="20"/>
                <w:szCs w:val="20"/>
                <w:vertAlign w:val="superscript"/>
              </w:rPr>
              <w:t>a</w:t>
            </w:r>
            <w:r w:rsidR="00CA08EF">
              <w:rPr>
                <w:sz w:val="20"/>
                <w:szCs w:val="20"/>
                <w:vertAlign w:val="superscript"/>
              </w:rPr>
              <w:br/>
            </w:r>
            <w:r w:rsidRPr="29F91D40">
              <w:rPr>
                <w:sz w:val="20"/>
                <w:szCs w:val="20"/>
              </w:rPr>
              <w:t>(µg/L)</w:t>
            </w:r>
          </w:p>
        </w:tc>
        <w:tc>
          <w:tcPr>
            <w:tcW w:w="2551" w:type="dxa"/>
          </w:tcPr>
          <w:p w14:paraId="6F91A791"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Continuous Concentration (CCC) </w:t>
            </w:r>
            <w:r w:rsidR="00E92EF4">
              <w:rPr>
                <w:sz w:val="20"/>
                <w:szCs w:val="20"/>
                <w:vertAlign w:val="superscript"/>
              </w:rPr>
              <w:t>b</w:t>
            </w:r>
            <w:r w:rsidR="00CA08EF">
              <w:rPr>
                <w:sz w:val="20"/>
                <w:szCs w:val="20"/>
                <w:vertAlign w:val="superscript"/>
              </w:rPr>
              <w:br/>
            </w:r>
            <w:r w:rsidRPr="29F91D40">
              <w:rPr>
                <w:sz w:val="20"/>
                <w:szCs w:val="20"/>
              </w:rPr>
              <w:t>(µg/L)</w:t>
            </w:r>
          </w:p>
        </w:tc>
      </w:tr>
      <w:tr w:rsidR="00DA5039" w:rsidRPr="00F74167" w14:paraId="0633ED06" w14:textId="77777777" w:rsidTr="008C4880">
        <w:tc>
          <w:tcPr>
            <w:tcW w:w="2144" w:type="dxa"/>
          </w:tcPr>
          <w:p w14:paraId="593778AC" w14:textId="77777777" w:rsidR="00DA5039" w:rsidRPr="00A77152" w:rsidRDefault="00DA5039" w:rsidP="002628A3">
            <w:pPr>
              <w:autoSpaceDE w:val="0"/>
              <w:autoSpaceDN w:val="0"/>
              <w:adjustRightInd w:val="0"/>
              <w:rPr>
                <w:sz w:val="20"/>
                <w:szCs w:val="20"/>
              </w:rPr>
            </w:pPr>
            <w:r w:rsidRPr="00A77152">
              <w:rPr>
                <w:sz w:val="20"/>
                <w:szCs w:val="20"/>
              </w:rPr>
              <w:t>Copper</w:t>
            </w:r>
          </w:p>
        </w:tc>
        <w:tc>
          <w:tcPr>
            <w:tcW w:w="2135" w:type="dxa"/>
          </w:tcPr>
          <w:p w14:paraId="401D51E0" w14:textId="77777777" w:rsidR="00DA5039" w:rsidRPr="00A77152" w:rsidRDefault="29F91D40" w:rsidP="002628A3">
            <w:pPr>
              <w:autoSpaceDE w:val="0"/>
              <w:autoSpaceDN w:val="0"/>
              <w:adjustRightInd w:val="0"/>
              <w:rPr>
                <w:sz w:val="20"/>
                <w:szCs w:val="20"/>
              </w:rPr>
            </w:pPr>
            <w:r w:rsidRPr="29F91D40">
              <w:rPr>
                <w:sz w:val="20"/>
                <w:szCs w:val="20"/>
              </w:rPr>
              <w:t>7440508</w:t>
            </w:r>
          </w:p>
        </w:tc>
        <w:tc>
          <w:tcPr>
            <w:tcW w:w="5436" w:type="dxa"/>
            <w:gridSpan w:val="2"/>
          </w:tcPr>
          <w:p w14:paraId="3FDACDB9" w14:textId="77777777" w:rsidR="00DA5039" w:rsidRPr="00A77152" w:rsidRDefault="29F91D40" w:rsidP="002628A3">
            <w:pPr>
              <w:autoSpaceDE w:val="0"/>
              <w:autoSpaceDN w:val="0"/>
              <w:adjustRightInd w:val="0"/>
              <w:rPr>
                <w:sz w:val="20"/>
                <w:szCs w:val="20"/>
              </w:rPr>
            </w:pPr>
            <w:r w:rsidRPr="29F91D40">
              <w:rPr>
                <w:sz w:val="20"/>
                <w:szCs w:val="20"/>
              </w:rPr>
              <w:t xml:space="preserve">Acute (CMC) and chronic (CCC) freshwater copper criteria shall be developed using EPA’s 2007 </w:t>
            </w:r>
            <w:r w:rsidRPr="29F91D40">
              <w:rPr>
                <w:i/>
                <w:iCs/>
                <w:sz w:val="20"/>
                <w:szCs w:val="20"/>
                <w:u w:val="single"/>
              </w:rPr>
              <w:t>Aquatic Life Ambient Freshwater Quality Criteria—Copper</w:t>
            </w:r>
            <w:r w:rsidRPr="29F91D40">
              <w:rPr>
                <w:i/>
                <w:iCs/>
                <w:sz w:val="20"/>
                <w:szCs w:val="20"/>
              </w:rPr>
              <w:t xml:space="preserve"> </w:t>
            </w:r>
            <w:r w:rsidRPr="29F91D40">
              <w:rPr>
                <w:sz w:val="20"/>
                <w:szCs w:val="20"/>
              </w:rPr>
              <w:t xml:space="preserve">(EPA–822–R–07–001), which incorporates use of the copper biotic ligand model (BLM). </w:t>
            </w:r>
          </w:p>
          <w:p w14:paraId="481319C2" w14:textId="77777777" w:rsidR="00DA5039" w:rsidRPr="00A77152" w:rsidRDefault="00DA5039" w:rsidP="002628A3">
            <w:pPr>
              <w:autoSpaceDE w:val="0"/>
              <w:autoSpaceDN w:val="0"/>
              <w:adjustRightInd w:val="0"/>
              <w:rPr>
                <w:sz w:val="20"/>
                <w:szCs w:val="20"/>
              </w:rPr>
            </w:pPr>
          </w:p>
          <w:p w14:paraId="1FD0025E" w14:textId="77777777" w:rsidR="00DA5039" w:rsidRPr="00A77152" w:rsidRDefault="00DA5039" w:rsidP="002628A3">
            <w:pPr>
              <w:autoSpaceDE w:val="0"/>
              <w:autoSpaceDN w:val="0"/>
              <w:adjustRightInd w:val="0"/>
              <w:rPr>
                <w:sz w:val="20"/>
                <w:szCs w:val="20"/>
              </w:rPr>
            </w:pPr>
            <w:r w:rsidRPr="00A77152">
              <w:rPr>
                <w:sz w:val="20"/>
                <w:szCs w:val="20"/>
              </w:rPr>
              <w:t xml:space="preserve">Where sufficiently representative ambient data for DOC, calcium, magnesium, sodium, potassium, sulfate, chloride, or alkalinity are not available, the state </w:t>
            </w:r>
            <w:r w:rsidR="00D16B04">
              <w:rPr>
                <w:sz w:val="20"/>
                <w:szCs w:val="20"/>
              </w:rPr>
              <w:t xml:space="preserve">or tribe </w:t>
            </w:r>
            <w:r w:rsidRPr="00A77152">
              <w:rPr>
                <w:sz w:val="20"/>
                <w:szCs w:val="20"/>
              </w:rPr>
              <w:t xml:space="preserve">shall use the values from the </w:t>
            </w:r>
            <w:hyperlink r:id="rId31" w:history="1">
              <w:r w:rsidRPr="29F91D40">
                <w:rPr>
                  <w:rStyle w:val="Hyperlink"/>
                  <w:i/>
                  <w:iCs/>
                  <w:sz w:val="20"/>
                  <w:szCs w:val="20"/>
                </w:rPr>
                <w:t>Draft Technical Support Document: Recommended Estimates for Missing Water Quality Parameters for Application in EPA’s Biotic Ligand Model</w:t>
              </w:r>
            </w:hyperlink>
            <w:r w:rsidRPr="00A77152">
              <w:rPr>
                <w:sz w:val="20"/>
                <w:szCs w:val="20"/>
              </w:rPr>
              <w:t>, March 2016, EPA 820-E-15-106, which is hereby incorporated by reference.</w:t>
            </w:r>
            <w:r w:rsidR="00D16B04">
              <w:rPr>
                <w:sz w:val="20"/>
                <w:szCs w:val="20"/>
              </w:rPr>
              <w:t xml:space="preserve"> If taking stream order into account, the state or tribe will use Tables 8, 9, and 10 of the document; for estimates irrespective of stream order, the state or tribe will refer to Table 4.</w:t>
            </w:r>
          </w:p>
          <w:p w14:paraId="09F7904A" w14:textId="77777777" w:rsidR="00DA5039" w:rsidRPr="00A77152" w:rsidRDefault="00DA5039" w:rsidP="002628A3">
            <w:pPr>
              <w:autoSpaceDE w:val="0"/>
              <w:autoSpaceDN w:val="0"/>
              <w:adjustRightInd w:val="0"/>
              <w:rPr>
                <w:sz w:val="20"/>
                <w:szCs w:val="20"/>
              </w:rPr>
            </w:pPr>
          </w:p>
          <w:p w14:paraId="79672CF0" w14:textId="77777777" w:rsidR="00DA5039" w:rsidRPr="00A77152" w:rsidRDefault="00DA5039" w:rsidP="002628A3">
            <w:pPr>
              <w:autoSpaceDE w:val="0"/>
              <w:autoSpaceDN w:val="0"/>
              <w:adjustRightInd w:val="0"/>
              <w:rPr>
                <w:sz w:val="20"/>
                <w:szCs w:val="20"/>
              </w:rPr>
            </w:pPr>
          </w:p>
        </w:tc>
      </w:tr>
      <w:tr w:rsidR="00DA5039" w:rsidRPr="00F74167" w14:paraId="1AF94F1A" w14:textId="77777777" w:rsidTr="008C4880">
        <w:tc>
          <w:tcPr>
            <w:tcW w:w="9715" w:type="dxa"/>
            <w:gridSpan w:val="4"/>
          </w:tcPr>
          <w:p w14:paraId="1118C025" w14:textId="77777777" w:rsidR="00DA5039" w:rsidRPr="00A77152" w:rsidRDefault="00E92EF4" w:rsidP="002628A3">
            <w:pPr>
              <w:autoSpaceDE w:val="0"/>
              <w:autoSpaceDN w:val="0"/>
              <w:adjustRightInd w:val="0"/>
              <w:rPr>
                <w:sz w:val="20"/>
                <w:szCs w:val="20"/>
              </w:rPr>
            </w:pPr>
            <w:r>
              <w:rPr>
                <w:sz w:val="20"/>
                <w:szCs w:val="20"/>
                <w:vertAlign w:val="superscript"/>
              </w:rPr>
              <w:t>a</w:t>
            </w:r>
            <w:r w:rsidR="00DA5039" w:rsidRPr="00A77152">
              <w:rPr>
                <w:sz w:val="20"/>
                <w:szCs w:val="20"/>
              </w:rPr>
              <w:t xml:space="preserve"> The CMC is the highest allowable one-hour average instream concentration of copper. The</w:t>
            </w:r>
            <w:r w:rsidR="00DA5039">
              <w:rPr>
                <w:sz w:val="20"/>
                <w:szCs w:val="20"/>
              </w:rPr>
              <w:t xml:space="preserve"> CMC is not to be exceeded more </w:t>
            </w:r>
            <w:r w:rsidR="00DA5039" w:rsidRPr="00A77152">
              <w:rPr>
                <w:sz w:val="20"/>
                <w:szCs w:val="20"/>
              </w:rPr>
              <w:t xml:space="preserve">than once every three years. </w:t>
            </w:r>
          </w:p>
          <w:p w14:paraId="7D90116C" w14:textId="77777777" w:rsidR="00DA5039" w:rsidRPr="00A77152" w:rsidRDefault="00E92EF4" w:rsidP="002628A3">
            <w:pPr>
              <w:autoSpaceDE w:val="0"/>
              <w:autoSpaceDN w:val="0"/>
              <w:adjustRightInd w:val="0"/>
              <w:rPr>
                <w:sz w:val="20"/>
                <w:szCs w:val="20"/>
              </w:rPr>
            </w:pPr>
            <w:r>
              <w:rPr>
                <w:sz w:val="20"/>
                <w:szCs w:val="20"/>
                <w:vertAlign w:val="superscript"/>
              </w:rPr>
              <w:t>b</w:t>
            </w:r>
            <w:r w:rsidR="00DA5039" w:rsidRPr="00A77152">
              <w:rPr>
                <w:sz w:val="20"/>
                <w:szCs w:val="20"/>
                <w:vertAlign w:val="superscript"/>
              </w:rPr>
              <w:t xml:space="preserve"> </w:t>
            </w:r>
            <w:r w:rsidR="00DA5039" w:rsidRPr="00A77152">
              <w:rPr>
                <w:sz w:val="20"/>
                <w:szCs w:val="20"/>
              </w:rPr>
              <w:t>The CCC is the highest allowable four-day average instream concentration of copper. The CCC is not to be exceeded more than once every</w:t>
            </w:r>
            <w:r w:rsidR="00DA5039">
              <w:rPr>
                <w:sz w:val="20"/>
                <w:szCs w:val="20"/>
              </w:rPr>
              <w:t xml:space="preserve"> </w:t>
            </w:r>
            <w:r w:rsidR="00DA5039" w:rsidRPr="006351AF">
              <w:rPr>
                <w:sz w:val="20"/>
                <w:szCs w:val="20"/>
              </w:rPr>
              <w:t xml:space="preserve">three years. </w:t>
            </w:r>
          </w:p>
        </w:tc>
      </w:tr>
    </w:tbl>
    <w:p w14:paraId="695C5D74" w14:textId="77777777" w:rsidR="00DA5039" w:rsidRDefault="00DA5039" w:rsidP="00DA5039">
      <w:pPr>
        <w:pStyle w:val="NoSpacing"/>
        <w:rPr>
          <w:b/>
          <w:bCs/>
          <w:sz w:val="20"/>
          <w:szCs w:val="17"/>
        </w:rPr>
      </w:pPr>
    </w:p>
    <w:p w14:paraId="177A1026" w14:textId="77777777" w:rsidR="00876699" w:rsidRDefault="00876699">
      <w:pPr>
        <w:spacing w:after="160" w:line="259" w:lineRule="auto"/>
        <w:rPr>
          <w:rFonts w:ascii="Calibri" w:hAnsi="Calibri"/>
          <w:b/>
          <w:bCs/>
          <w:sz w:val="20"/>
          <w:szCs w:val="17"/>
        </w:rPr>
      </w:pPr>
      <w:r>
        <w:rPr>
          <w:b/>
          <w:bCs/>
          <w:sz w:val="20"/>
          <w:szCs w:val="17"/>
        </w:rPr>
        <w:br w:type="page"/>
      </w:r>
    </w:p>
    <w:p w14:paraId="40CA2F96" w14:textId="77777777" w:rsidR="00CA08EF" w:rsidRDefault="00CA08EF" w:rsidP="00CA08EF">
      <w:pPr>
        <w:pStyle w:val="Caption"/>
      </w:pPr>
      <w:r>
        <w:lastRenderedPageBreak/>
        <w:t xml:space="preserve">Table </w:t>
      </w:r>
      <w:r w:rsidR="001E3D23">
        <w:fldChar w:fldCharType="begin"/>
      </w:r>
      <w:r w:rsidR="001E3D23">
        <w:instrText xml:space="preserve"> SEQ Table \* ARABIC </w:instrText>
      </w:r>
      <w:r w:rsidR="001E3D23">
        <w:fldChar w:fldCharType="separate"/>
      </w:r>
      <w:r w:rsidR="00A303A4">
        <w:rPr>
          <w:noProof/>
        </w:rPr>
        <w:t>3</w:t>
      </w:r>
      <w:r w:rsidR="001E3D23">
        <w:rPr>
          <w:noProof/>
        </w:rPr>
        <w:fldChar w:fldCharType="end"/>
      </w:r>
      <w:r>
        <w:t xml:space="preserve">. </w:t>
      </w:r>
      <w:r w:rsidRPr="00CB2223">
        <w:t>Selenium Aquatic Life Criteria for Fresh Waters</w:t>
      </w:r>
    </w:p>
    <w:tbl>
      <w:tblPr>
        <w:tblStyle w:val="TableGrid"/>
        <w:tblW w:w="0" w:type="auto"/>
        <w:tblLook w:val="04A0" w:firstRow="1" w:lastRow="0" w:firstColumn="1" w:lastColumn="0" w:noHBand="0" w:noVBand="1"/>
        <w:tblCaption w:val="Table 3. Selenium Aquatic Life Criteria for Fresh Waters."/>
      </w:tblPr>
      <w:tblGrid>
        <w:gridCol w:w="2695"/>
        <w:gridCol w:w="2472"/>
        <w:gridCol w:w="2261"/>
        <w:gridCol w:w="1922"/>
      </w:tblGrid>
      <w:tr w:rsidR="00DA5039" w:rsidRPr="00A77152" w14:paraId="58444BC5" w14:textId="77777777" w:rsidTr="008C4880">
        <w:trPr>
          <w:tblHeader/>
        </w:trPr>
        <w:tc>
          <w:tcPr>
            <w:tcW w:w="2695" w:type="dxa"/>
          </w:tcPr>
          <w:p w14:paraId="279066A9"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Criterion Element</w:t>
            </w:r>
          </w:p>
        </w:tc>
        <w:tc>
          <w:tcPr>
            <w:tcW w:w="2472" w:type="dxa"/>
          </w:tcPr>
          <w:p w14:paraId="69BF1AB6"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Magnitude</w:t>
            </w:r>
          </w:p>
        </w:tc>
        <w:tc>
          <w:tcPr>
            <w:tcW w:w="2261" w:type="dxa"/>
          </w:tcPr>
          <w:p w14:paraId="6370B698"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Duration</w:t>
            </w:r>
          </w:p>
        </w:tc>
        <w:tc>
          <w:tcPr>
            <w:tcW w:w="1922" w:type="dxa"/>
          </w:tcPr>
          <w:p w14:paraId="7619D66F"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Frequency</w:t>
            </w:r>
          </w:p>
        </w:tc>
      </w:tr>
      <w:tr w:rsidR="00DA5039" w:rsidRPr="00A77152" w14:paraId="64EC9F82" w14:textId="77777777" w:rsidTr="008C4880">
        <w:trPr>
          <w:trHeight w:val="458"/>
        </w:trPr>
        <w:tc>
          <w:tcPr>
            <w:tcW w:w="2695" w:type="dxa"/>
          </w:tcPr>
          <w:p w14:paraId="4F1BB0B0" w14:textId="77777777" w:rsidR="00DA5039" w:rsidRPr="00A77152" w:rsidRDefault="29F91D40" w:rsidP="002628A3">
            <w:pPr>
              <w:pStyle w:val="Default"/>
              <w:rPr>
                <w:sz w:val="20"/>
                <w:szCs w:val="20"/>
              </w:rPr>
            </w:pPr>
            <w:r w:rsidRPr="29F91D40">
              <w:rPr>
                <w:sz w:val="20"/>
                <w:szCs w:val="20"/>
              </w:rPr>
              <w:t>Fish Tissue</w:t>
            </w:r>
            <w:r w:rsidRPr="29F91D40">
              <w:rPr>
                <w:sz w:val="20"/>
                <w:szCs w:val="20"/>
                <w:vertAlign w:val="superscript"/>
              </w:rPr>
              <w:t>a</w:t>
            </w:r>
            <w:r w:rsidRPr="29F91D40">
              <w:rPr>
                <w:sz w:val="20"/>
                <w:szCs w:val="20"/>
              </w:rPr>
              <w:t xml:space="preserve"> (Egg-Ovary)</w:t>
            </w:r>
            <w:r w:rsidRPr="29F91D40">
              <w:rPr>
                <w:sz w:val="20"/>
                <w:szCs w:val="20"/>
                <w:vertAlign w:val="superscript"/>
              </w:rPr>
              <w:t>b</w:t>
            </w:r>
            <w:r w:rsidRPr="29F91D40">
              <w:rPr>
                <w:sz w:val="20"/>
                <w:szCs w:val="20"/>
              </w:rPr>
              <w:t xml:space="preserve"> </w:t>
            </w:r>
          </w:p>
        </w:tc>
        <w:tc>
          <w:tcPr>
            <w:tcW w:w="2472" w:type="dxa"/>
          </w:tcPr>
          <w:p w14:paraId="74562DE5" w14:textId="77777777" w:rsidR="00DA5039" w:rsidRPr="00A77152" w:rsidRDefault="29F91D40" w:rsidP="002628A3">
            <w:pPr>
              <w:pStyle w:val="Default"/>
              <w:rPr>
                <w:sz w:val="20"/>
                <w:szCs w:val="20"/>
              </w:rPr>
            </w:pPr>
            <w:r w:rsidRPr="29F91D40">
              <w:rPr>
                <w:sz w:val="20"/>
                <w:szCs w:val="20"/>
              </w:rPr>
              <w:t xml:space="preserve">15.1 mg/kg dw </w:t>
            </w:r>
          </w:p>
        </w:tc>
        <w:tc>
          <w:tcPr>
            <w:tcW w:w="2261" w:type="dxa"/>
          </w:tcPr>
          <w:p w14:paraId="292BA1DB" w14:textId="77777777" w:rsidR="00DA5039" w:rsidRPr="00A77152" w:rsidRDefault="29F91D40" w:rsidP="002628A3">
            <w:pPr>
              <w:pStyle w:val="Default"/>
              <w:rPr>
                <w:sz w:val="20"/>
                <w:szCs w:val="20"/>
                <w:vertAlign w:val="superscript"/>
              </w:rPr>
            </w:pPr>
            <w:r w:rsidRPr="29F91D40">
              <w:rPr>
                <w:sz w:val="20"/>
                <w:szCs w:val="20"/>
              </w:rPr>
              <w:t>Instantaneous measurement</w:t>
            </w:r>
            <w:r w:rsidRPr="29F91D40">
              <w:rPr>
                <w:sz w:val="20"/>
                <w:szCs w:val="20"/>
                <w:vertAlign w:val="superscript"/>
              </w:rPr>
              <w:t>c</w:t>
            </w:r>
          </w:p>
        </w:tc>
        <w:tc>
          <w:tcPr>
            <w:tcW w:w="1922" w:type="dxa"/>
          </w:tcPr>
          <w:p w14:paraId="09ED052F" w14:textId="77777777" w:rsidR="00DA5039" w:rsidRPr="00837292" w:rsidRDefault="00DA5039" w:rsidP="002628A3">
            <w:pPr>
              <w:pStyle w:val="Default"/>
              <w:rPr>
                <w:sz w:val="20"/>
                <w:szCs w:val="20"/>
              </w:rPr>
            </w:pPr>
            <w:r>
              <w:rPr>
                <w:sz w:val="20"/>
                <w:szCs w:val="20"/>
              </w:rPr>
              <w:t>N</w:t>
            </w:r>
            <w:r w:rsidR="00B93C8A">
              <w:rPr>
                <w:sz w:val="20"/>
                <w:szCs w:val="20"/>
              </w:rPr>
              <w:t>ot</w:t>
            </w:r>
            <w:r>
              <w:rPr>
                <w:sz w:val="20"/>
                <w:szCs w:val="20"/>
              </w:rPr>
              <w:t xml:space="preserve"> to be exceeded </w:t>
            </w:r>
          </w:p>
        </w:tc>
      </w:tr>
      <w:tr w:rsidR="00DA5039" w:rsidRPr="00A77152" w14:paraId="4040370A" w14:textId="77777777" w:rsidTr="008C4880">
        <w:tc>
          <w:tcPr>
            <w:tcW w:w="2695" w:type="dxa"/>
          </w:tcPr>
          <w:p w14:paraId="64B02A59" w14:textId="77777777" w:rsidR="002628A3" w:rsidRDefault="29F91D40" w:rsidP="002628A3">
            <w:pPr>
              <w:pStyle w:val="Default"/>
              <w:rPr>
                <w:sz w:val="20"/>
                <w:szCs w:val="20"/>
              </w:rPr>
            </w:pPr>
            <w:r w:rsidRPr="29F91D40">
              <w:rPr>
                <w:sz w:val="20"/>
                <w:szCs w:val="20"/>
              </w:rPr>
              <w:t>Fish Tissue</w:t>
            </w:r>
            <w:r w:rsidRPr="29F91D40">
              <w:rPr>
                <w:sz w:val="20"/>
                <w:szCs w:val="20"/>
                <w:vertAlign w:val="superscript"/>
              </w:rPr>
              <w:t>a</w:t>
            </w:r>
            <w:r w:rsidRPr="29F91D40">
              <w:rPr>
                <w:sz w:val="20"/>
                <w:szCs w:val="20"/>
              </w:rPr>
              <w:t xml:space="preserve"> </w:t>
            </w:r>
          </w:p>
          <w:p w14:paraId="5555764B" w14:textId="77777777" w:rsidR="00DA5039" w:rsidRPr="00A77152" w:rsidRDefault="29F91D40" w:rsidP="002628A3">
            <w:pPr>
              <w:pStyle w:val="Default"/>
              <w:rPr>
                <w:sz w:val="20"/>
                <w:szCs w:val="20"/>
              </w:rPr>
            </w:pPr>
            <w:r w:rsidRPr="29F91D40">
              <w:rPr>
                <w:sz w:val="20"/>
                <w:szCs w:val="20"/>
              </w:rPr>
              <w:t>(Whole Body or Muscle)</w:t>
            </w:r>
            <w:r w:rsidRPr="29F91D40">
              <w:rPr>
                <w:sz w:val="20"/>
                <w:szCs w:val="20"/>
                <w:vertAlign w:val="superscript"/>
              </w:rPr>
              <w:t>d</w:t>
            </w:r>
            <w:r w:rsidRPr="29F91D40">
              <w:rPr>
                <w:sz w:val="20"/>
                <w:szCs w:val="20"/>
              </w:rPr>
              <w:t xml:space="preserve"> </w:t>
            </w:r>
          </w:p>
        </w:tc>
        <w:tc>
          <w:tcPr>
            <w:tcW w:w="2472" w:type="dxa"/>
          </w:tcPr>
          <w:p w14:paraId="4AA7EC8B" w14:textId="77777777" w:rsidR="00DA5039" w:rsidRDefault="29F91D40" w:rsidP="002628A3">
            <w:pPr>
              <w:pStyle w:val="Default"/>
              <w:rPr>
                <w:sz w:val="20"/>
                <w:szCs w:val="20"/>
              </w:rPr>
            </w:pPr>
            <w:r w:rsidRPr="29F91D40">
              <w:rPr>
                <w:sz w:val="20"/>
                <w:szCs w:val="20"/>
              </w:rPr>
              <w:t xml:space="preserve">8.5 mg/kg dw </w:t>
            </w:r>
          </w:p>
          <w:p w14:paraId="272A6D69" w14:textId="77777777" w:rsidR="002628A3" w:rsidRPr="002628A3" w:rsidRDefault="29F91D40" w:rsidP="002628A3">
            <w:pPr>
              <w:pStyle w:val="Default"/>
              <w:rPr>
                <w:sz w:val="20"/>
                <w:szCs w:val="20"/>
                <w:u w:val="single"/>
              </w:rPr>
            </w:pPr>
            <w:r w:rsidRPr="29F91D40">
              <w:rPr>
                <w:sz w:val="20"/>
                <w:szCs w:val="20"/>
                <w:u w:val="single"/>
              </w:rPr>
              <w:t>or</w:t>
            </w:r>
          </w:p>
          <w:p w14:paraId="21B4119D" w14:textId="77777777" w:rsidR="002628A3" w:rsidRPr="00A77152" w:rsidRDefault="29F91D40" w:rsidP="002628A3">
            <w:pPr>
              <w:pStyle w:val="Default"/>
              <w:rPr>
                <w:sz w:val="20"/>
                <w:szCs w:val="20"/>
              </w:rPr>
            </w:pPr>
            <w:r w:rsidRPr="29F91D40">
              <w:rPr>
                <w:sz w:val="20"/>
                <w:szCs w:val="20"/>
              </w:rPr>
              <w:t>11.3 mg/kg dw muscle (skinless, boneless filet)</w:t>
            </w:r>
          </w:p>
        </w:tc>
        <w:tc>
          <w:tcPr>
            <w:tcW w:w="2261" w:type="dxa"/>
          </w:tcPr>
          <w:p w14:paraId="14147DEB"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Instantaneous measurement</w:t>
            </w:r>
            <w:r w:rsidRPr="29F91D40">
              <w:rPr>
                <w:vertAlign w:val="superscript"/>
              </w:rPr>
              <w:t>c</w:t>
            </w:r>
          </w:p>
        </w:tc>
        <w:tc>
          <w:tcPr>
            <w:tcW w:w="1922" w:type="dxa"/>
          </w:tcPr>
          <w:p w14:paraId="712F5797" w14:textId="77777777" w:rsidR="00DA5039" w:rsidRPr="00837292" w:rsidRDefault="00B93C8A" w:rsidP="002628A3">
            <w:pPr>
              <w:pStyle w:val="Default"/>
              <w:rPr>
                <w:sz w:val="20"/>
                <w:szCs w:val="20"/>
              </w:rPr>
            </w:pPr>
            <w:r>
              <w:rPr>
                <w:sz w:val="20"/>
                <w:szCs w:val="20"/>
              </w:rPr>
              <w:t xml:space="preserve">Not </w:t>
            </w:r>
            <w:r w:rsidR="00DA5039">
              <w:rPr>
                <w:sz w:val="20"/>
                <w:szCs w:val="20"/>
              </w:rPr>
              <w:t xml:space="preserve">to be exceeded </w:t>
            </w:r>
          </w:p>
        </w:tc>
      </w:tr>
      <w:tr w:rsidR="00DA5039" w:rsidRPr="00A77152" w14:paraId="72716A95" w14:textId="77777777" w:rsidTr="008C4880">
        <w:tc>
          <w:tcPr>
            <w:tcW w:w="2695" w:type="dxa"/>
          </w:tcPr>
          <w:p w14:paraId="7A8C45C8" w14:textId="77777777" w:rsidR="002628A3" w:rsidRDefault="29F91D40" w:rsidP="002628A3">
            <w:pPr>
              <w:pStyle w:val="Default"/>
              <w:rPr>
                <w:sz w:val="20"/>
                <w:szCs w:val="20"/>
              </w:rPr>
            </w:pPr>
            <w:r w:rsidRPr="29F91D40">
              <w:rPr>
                <w:sz w:val="20"/>
                <w:szCs w:val="20"/>
              </w:rPr>
              <w:t>Water Column</w:t>
            </w:r>
            <w:r w:rsidRPr="29F91D40">
              <w:rPr>
                <w:sz w:val="20"/>
                <w:szCs w:val="20"/>
                <w:vertAlign w:val="superscript"/>
              </w:rPr>
              <w:t>e</w:t>
            </w:r>
          </w:p>
          <w:p w14:paraId="725E10F9" w14:textId="77777777" w:rsidR="00DA5039" w:rsidRPr="00A77152" w:rsidRDefault="29F91D40" w:rsidP="002628A3">
            <w:pPr>
              <w:pStyle w:val="Default"/>
              <w:rPr>
                <w:sz w:val="20"/>
                <w:szCs w:val="20"/>
              </w:rPr>
            </w:pPr>
            <w:r w:rsidRPr="29F91D40">
              <w:rPr>
                <w:sz w:val="20"/>
                <w:szCs w:val="20"/>
              </w:rPr>
              <w:t xml:space="preserve"> (Monthly Average Exposure) </w:t>
            </w:r>
          </w:p>
        </w:tc>
        <w:tc>
          <w:tcPr>
            <w:tcW w:w="2472" w:type="dxa"/>
          </w:tcPr>
          <w:p w14:paraId="1DBE2276" w14:textId="77777777" w:rsidR="00DA5039" w:rsidRDefault="29F91D40" w:rsidP="002628A3">
            <w:pPr>
              <w:pStyle w:val="Default"/>
              <w:rPr>
                <w:sz w:val="20"/>
                <w:szCs w:val="20"/>
              </w:rPr>
            </w:pPr>
            <w:r w:rsidRPr="29F91D40">
              <w:rPr>
                <w:sz w:val="20"/>
                <w:szCs w:val="20"/>
              </w:rPr>
              <w:t>1.5 µg/L in lentic aquatic systems</w:t>
            </w:r>
          </w:p>
          <w:p w14:paraId="223CC20A" w14:textId="77777777" w:rsidR="002628A3" w:rsidRDefault="002628A3" w:rsidP="002628A3">
            <w:pPr>
              <w:pStyle w:val="Default"/>
              <w:rPr>
                <w:sz w:val="20"/>
                <w:szCs w:val="20"/>
              </w:rPr>
            </w:pPr>
          </w:p>
          <w:p w14:paraId="0FECC3D1" w14:textId="77777777" w:rsidR="002628A3" w:rsidRPr="00A77152" w:rsidRDefault="29F91D40" w:rsidP="002628A3">
            <w:pPr>
              <w:pStyle w:val="Default"/>
              <w:rPr>
                <w:sz w:val="20"/>
                <w:szCs w:val="20"/>
              </w:rPr>
            </w:pPr>
            <w:r w:rsidRPr="29F91D40">
              <w:rPr>
                <w:sz w:val="20"/>
                <w:szCs w:val="20"/>
              </w:rPr>
              <w:t>3.1 µg/L in lotic aquatic systems</w:t>
            </w:r>
          </w:p>
        </w:tc>
        <w:tc>
          <w:tcPr>
            <w:tcW w:w="2261" w:type="dxa"/>
          </w:tcPr>
          <w:p w14:paraId="0920D5A9" w14:textId="77777777" w:rsidR="00DA5039" w:rsidRPr="00A77152" w:rsidRDefault="29F91D40" w:rsidP="002628A3">
            <w:pPr>
              <w:pStyle w:val="Default"/>
              <w:rPr>
                <w:sz w:val="20"/>
                <w:szCs w:val="20"/>
              </w:rPr>
            </w:pPr>
            <w:r w:rsidRPr="29F91D40">
              <w:rPr>
                <w:sz w:val="20"/>
                <w:szCs w:val="20"/>
              </w:rPr>
              <w:t xml:space="preserve">30 days </w:t>
            </w:r>
          </w:p>
        </w:tc>
        <w:tc>
          <w:tcPr>
            <w:tcW w:w="1922" w:type="dxa"/>
          </w:tcPr>
          <w:p w14:paraId="4BB178BB"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6A2A65EE" w14:textId="77777777" w:rsidTr="008C4880">
        <w:tc>
          <w:tcPr>
            <w:tcW w:w="2695" w:type="dxa"/>
          </w:tcPr>
          <w:p w14:paraId="0412CF5E" w14:textId="77777777" w:rsidR="002628A3" w:rsidRDefault="29F91D40" w:rsidP="002628A3">
            <w:pPr>
              <w:pStyle w:val="Default"/>
              <w:rPr>
                <w:sz w:val="20"/>
                <w:szCs w:val="20"/>
              </w:rPr>
            </w:pPr>
            <w:r w:rsidRPr="29F91D40">
              <w:rPr>
                <w:sz w:val="20"/>
                <w:szCs w:val="20"/>
              </w:rPr>
              <w:t>Water Column</w:t>
            </w:r>
            <w:r w:rsidRPr="29F91D40">
              <w:rPr>
                <w:sz w:val="20"/>
                <w:szCs w:val="20"/>
                <w:vertAlign w:val="superscript"/>
              </w:rPr>
              <w:t>e</w:t>
            </w:r>
            <w:r w:rsidRPr="29F91D40">
              <w:rPr>
                <w:sz w:val="20"/>
                <w:szCs w:val="20"/>
              </w:rPr>
              <w:t xml:space="preserve"> </w:t>
            </w:r>
          </w:p>
          <w:p w14:paraId="60A9F8BA" w14:textId="77777777" w:rsidR="00DA5039" w:rsidRPr="00A77152" w:rsidRDefault="29F91D40" w:rsidP="002628A3">
            <w:pPr>
              <w:pStyle w:val="Default"/>
              <w:rPr>
                <w:sz w:val="20"/>
                <w:szCs w:val="20"/>
              </w:rPr>
            </w:pPr>
            <w:r w:rsidRPr="29F91D40">
              <w:rPr>
                <w:sz w:val="20"/>
                <w:szCs w:val="20"/>
              </w:rPr>
              <w:t>(Intermittent Exposure)</w:t>
            </w:r>
            <w:r w:rsidRPr="29F91D40">
              <w:rPr>
                <w:sz w:val="20"/>
                <w:szCs w:val="20"/>
                <w:vertAlign w:val="superscript"/>
              </w:rPr>
              <w:t>f</w:t>
            </w:r>
            <w:r w:rsidRPr="29F91D40">
              <w:rPr>
                <w:sz w:val="20"/>
                <w:szCs w:val="20"/>
              </w:rPr>
              <w:t xml:space="preserve"> </w:t>
            </w:r>
          </w:p>
        </w:tc>
        <w:tc>
          <w:tcPr>
            <w:tcW w:w="2472" w:type="dxa"/>
          </w:tcPr>
          <w:p w14:paraId="73B7DE85" w14:textId="77777777" w:rsidR="00DA5039" w:rsidRDefault="29F91D40" w:rsidP="002628A3">
            <w:pPr>
              <w:pStyle w:val="HTMLPreformatted"/>
              <w:rPr>
                <w:rFonts w:ascii="Times New Roman" w:hAnsi="Times New Roman" w:cs="Times New Roman"/>
              </w:rPr>
            </w:pPr>
            <w:r w:rsidRPr="29F91D40">
              <w:rPr>
                <w:rFonts w:ascii="Times New Roman" w:hAnsi="Times New Roman" w:cs="Times New Roman"/>
              </w:rPr>
              <w:t>WQC</w:t>
            </w:r>
            <w:r w:rsidRPr="29F91D40">
              <w:rPr>
                <w:rFonts w:ascii="Times New Roman" w:hAnsi="Times New Roman" w:cs="Times New Roman"/>
                <w:vertAlign w:val="subscript"/>
              </w:rPr>
              <w:t>int</w:t>
            </w:r>
            <w:r w:rsidRPr="29F91D40">
              <w:rPr>
                <w:rFonts w:ascii="Times New Roman" w:hAnsi="Times New Roman" w:cs="Times New Roman"/>
              </w:rPr>
              <w:t xml:space="preserve"> = </w:t>
            </w:r>
          </w:p>
          <w:p w14:paraId="6FE0842F" w14:textId="77777777" w:rsidR="00DA5039" w:rsidRPr="00A77152" w:rsidRDefault="29F91D40" w:rsidP="002628A3">
            <w:pPr>
              <w:pStyle w:val="HTMLPreformatted"/>
              <w:rPr>
                <w:rFonts w:ascii="Times New Roman" w:hAnsi="Times New Roman" w:cs="Times New Roman"/>
                <w:u w:val="single"/>
              </w:rPr>
            </w:pPr>
            <w:r w:rsidRPr="29F91D40">
              <w:rPr>
                <w:rFonts w:ascii="Times New Roman" w:hAnsi="Times New Roman" w:cs="Times New Roman"/>
                <w:u w:val="single"/>
              </w:rPr>
              <w:t>WQC</w:t>
            </w:r>
            <w:r w:rsidRPr="29F91D40">
              <w:rPr>
                <w:rFonts w:ascii="Times New Roman" w:hAnsi="Times New Roman" w:cs="Times New Roman"/>
                <w:u w:val="single"/>
                <w:vertAlign w:val="subscript"/>
              </w:rPr>
              <w:t>30-day</w:t>
            </w:r>
            <w:r w:rsidRPr="29F91D40">
              <w:rPr>
                <w:rFonts w:ascii="Times New Roman" w:hAnsi="Times New Roman" w:cs="Times New Roman"/>
                <w:u w:val="single"/>
              </w:rPr>
              <w:t xml:space="preserve"> – C</w:t>
            </w:r>
            <w:r w:rsidRPr="29F91D40">
              <w:rPr>
                <w:rFonts w:ascii="Times New Roman" w:hAnsi="Times New Roman" w:cs="Times New Roman"/>
                <w:u w:val="single"/>
                <w:vertAlign w:val="subscript"/>
              </w:rPr>
              <w:t>bkgrnd</w:t>
            </w:r>
            <w:r w:rsidRPr="29F91D40">
              <w:rPr>
                <w:rFonts w:ascii="Times New Roman" w:hAnsi="Times New Roman" w:cs="Times New Roman"/>
                <w:u w:val="single"/>
              </w:rPr>
              <w:t>(1 – f</w:t>
            </w:r>
            <w:r w:rsidRPr="29F91D40">
              <w:rPr>
                <w:rFonts w:ascii="Times New Roman" w:hAnsi="Times New Roman" w:cs="Times New Roman"/>
                <w:u w:val="single"/>
                <w:vertAlign w:val="subscript"/>
              </w:rPr>
              <w:t>int</w:t>
            </w:r>
            <w:r w:rsidRPr="29F91D40">
              <w:rPr>
                <w:rFonts w:ascii="Times New Roman" w:hAnsi="Times New Roman" w:cs="Times New Roman"/>
                <w:u w:val="single"/>
              </w:rPr>
              <w:t>)</w:t>
            </w:r>
          </w:p>
          <w:p w14:paraId="133BE042" w14:textId="77777777" w:rsidR="00DA5039" w:rsidRPr="00A77152" w:rsidRDefault="29F91D40" w:rsidP="008C4880">
            <w:pPr>
              <w:pStyle w:val="HTMLPreformatted"/>
              <w:jc w:val="center"/>
              <w:rPr>
                <w:rFonts w:ascii="Times New Roman" w:hAnsi="Times New Roman" w:cs="Times New Roman"/>
              </w:rPr>
            </w:pPr>
            <w:r w:rsidRPr="29F91D40">
              <w:rPr>
                <w:rFonts w:ascii="Times New Roman" w:hAnsi="Times New Roman" w:cs="Times New Roman"/>
              </w:rPr>
              <w:t>f</w:t>
            </w:r>
            <w:r w:rsidRPr="29F91D40">
              <w:rPr>
                <w:rFonts w:ascii="Times New Roman" w:hAnsi="Times New Roman" w:cs="Times New Roman"/>
                <w:vertAlign w:val="subscript"/>
              </w:rPr>
              <w:t>int</w:t>
            </w:r>
          </w:p>
        </w:tc>
        <w:tc>
          <w:tcPr>
            <w:tcW w:w="2261" w:type="dxa"/>
          </w:tcPr>
          <w:p w14:paraId="7B170E14"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 xml:space="preserve">Number of days/month with an elevated concentration </w:t>
            </w:r>
          </w:p>
        </w:tc>
        <w:tc>
          <w:tcPr>
            <w:tcW w:w="1922" w:type="dxa"/>
          </w:tcPr>
          <w:p w14:paraId="3E8407C2"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4C2A1742" w14:textId="77777777" w:rsidTr="008C4880">
        <w:tc>
          <w:tcPr>
            <w:tcW w:w="9350" w:type="dxa"/>
            <w:gridSpan w:val="4"/>
          </w:tcPr>
          <w:p w14:paraId="77954E19" w14:textId="77777777" w:rsidR="002628A3" w:rsidRDefault="29F91D40" w:rsidP="002628A3">
            <w:pPr>
              <w:pStyle w:val="Default"/>
              <w:rPr>
                <w:sz w:val="20"/>
                <w:szCs w:val="20"/>
              </w:rPr>
            </w:pPr>
            <w:r w:rsidRPr="29F91D40">
              <w:rPr>
                <w:sz w:val="20"/>
                <w:szCs w:val="20"/>
                <w:vertAlign w:val="superscript"/>
              </w:rPr>
              <w:t>a</w:t>
            </w:r>
            <w:r w:rsidRPr="29F91D40">
              <w:rPr>
                <w:sz w:val="20"/>
                <w:szCs w:val="20"/>
              </w:rPr>
              <w:t xml:space="preserve"> Fish tissue elements are expressed as steady-state.</w:t>
            </w:r>
          </w:p>
          <w:p w14:paraId="35E211D7" w14:textId="77777777" w:rsidR="00DA5039" w:rsidRPr="00A77152" w:rsidRDefault="29F91D40" w:rsidP="002628A3">
            <w:pPr>
              <w:pStyle w:val="Default"/>
              <w:rPr>
                <w:sz w:val="20"/>
                <w:szCs w:val="20"/>
              </w:rPr>
            </w:pPr>
            <w:r w:rsidRPr="29F91D40">
              <w:rPr>
                <w:sz w:val="20"/>
                <w:szCs w:val="20"/>
                <w:vertAlign w:val="superscript"/>
              </w:rPr>
              <w:t>b</w:t>
            </w:r>
            <w:r w:rsidRPr="29F91D40">
              <w:rPr>
                <w:sz w:val="20"/>
                <w:szCs w:val="20"/>
              </w:rPr>
              <w:t xml:space="preserve"> Egg/ovary supersedes any whole-body, muscle, or water column element when fish egg/ovary concentrations are measured. </w:t>
            </w:r>
          </w:p>
          <w:p w14:paraId="3CD32937" w14:textId="77777777" w:rsidR="00092F87" w:rsidRDefault="29F91D40" w:rsidP="002628A3">
            <w:pPr>
              <w:pStyle w:val="Default"/>
              <w:rPr>
                <w:sz w:val="20"/>
                <w:szCs w:val="20"/>
              </w:rPr>
            </w:pPr>
            <w:r w:rsidRPr="29F91D40">
              <w:rPr>
                <w:sz w:val="20"/>
                <w:szCs w:val="20"/>
                <w:vertAlign w:val="superscript"/>
              </w:rPr>
              <w:t>c</w:t>
            </w:r>
            <w:r w:rsidRPr="29F91D40">
              <w:rPr>
                <w:sz w:val="20"/>
                <w:szCs w:val="20"/>
              </w:rPr>
              <w:t xml:space="preserve"> Fish tissue data provide point measurements that reflect integrative accumulation of selenium over time and space in fish population(s) at a given site. </w:t>
            </w:r>
          </w:p>
          <w:p w14:paraId="0BE10118" w14:textId="77777777" w:rsidR="00DA5039" w:rsidRPr="00A77152" w:rsidRDefault="29F91D40" w:rsidP="002628A3">
            <w:pPr>
              <w:pStyle w:val="Default"/>
              <w:rPr>
                <w:sz w:val="20"/>
                <w:szCs w:val="20"/>
              </w:rPr>
            </w:pPr>
            <w:r w:rsidRPr="29F91D40">
              <w:rPr>
                <w:sz w:val="20"/>
                <w:szCs w:val="20"/>
                <w:vertAlign w:val="superscript"/>
              </w:rPr>
              <w:t>d</w:t>
            </w:r>
            <w:r w:rsidRPr="29F91D40">
              <w:rPr>
                <w:sz w:val="20"/>
                <w:szCs w:val="20"/>
              </w:rPr>
              <w:t xml:space="preserve"> Fish whole-body or muscle tissue supersedes water column element when both fish tissue and water concentrations are measured. </w:t>
            </w:r>
          </w:p>
          <w:p w14:paraId="51F3AE97" w14:textId="77777777" w:rsidR="00DA5039" w:rsidRPr="00A77152" w:rsidRDefault="29F91D40" w:rsidP="002628A3">
            <w:pPr>
              <w:pStyle w:val="Default"/>
              <w:rPr>
                <w:sz w:val="20"/>
                <w:szCs w:val="20"/>
              </w:rPr>
            </w:pPr>
            <w:r w:rsidRPr="29F91D40">
              <w:rPr>
                <w:sz w:val="20"/>
                <w:szCs w:val="20"/>
                <w:vertAlign w:val="superscript"/>
              </w:rPr>
              <w:t xml:space="preserve">e </w:t>
            </w:r>
            <w:r w:rsidRPr="29F91D40">
              <w:rPr>
                <w:sz w:val="20"/>
                <w:szCs w:val="20"/>
              </w:rPr>
              <w:t xml:space="preserve">Water column values are based on dissolved total selenium in water and are derived from fish tissue values via bioaccumulation modeling. Water column values are the applicable criterion element in the absence of steady-state condition fish tissue data. </w:t>
            </w:r>
          </w:p>
          <w:p w14:paraId="0C7DAB87" w14:textId="77777777" w:rsidR="00DA5039" w:rsidRPr="00092F87" w:rsidRDefault="29F91D40" w:rsidP="00092F87">
            <w:pPr>
              <w:pStyle w:val="Default"/>
              <w:rPr>
                <w:sz w:val="20"/>
                <w:szCs w:val="20"/>
              </w:rPr>
            </w:pPr>
            <w:r w:rsidRPr="29F91D40">
              <w:rPr>
                <w:sz w:val="20"/>
                <w:szCs w:val="20"/>
                <w:vertAlign w:val="superscript"/>
              </w:rPr>
              <w:t xml:space="preserve">f </w:t>
            </w:r>
            <w:r w:rsidRPr="29F91D40">
              <w:rPr>
                <w:sz w:val="20"/>
                <w:szCs w:val="20"/>
              </w:rPr>
              <w:t xml:space="preserve">Where </w:t>
            </w:r>
            <w:r w:rsidRPr="29F91D40">
              <w:rPr>
                <w:i/>
                <w:iCs/>
                <w:sz w:val="20"/>
                <w:szCs w:val="20"/>
              </w:rPr>
              <w:t>WQC</w:t>
            </w:r>
            <w:r w:rsidRPr="29F91D40">
              <w:rPr>
                <w:i/>
                <w:iCs/>
                <w:sz w:val="20"/>
                <w:szCs w:val="20"/>
                <w:vertAlign w:val="subscript"/>
              </w:rPr>
              <w:t>30</w:t>
            </w:r>
            <w:r w:rsidRPr="29F91D40">
              <w:rPr>
                <w:sz w:val="20"/>
                <w:szCs w:val="20"/>
                <w:vertAlign w:val="subscript"/>
              </w:rPr>
              <w:t>-</w:t>
            </w:r>
            <w:r w:rsidRPr="29F91D40">
              <w:rPr>
                <w:i/>
                <w:iCs/>
                <w:sz w:val="20"/>
                <w:szCs w:val="20"/>
                <w:vertAlign w:val="subscript"/>
              </w:rPr>
              <w:t>day</w:t>
            </w:r>
            <w:r w:rsidRPr="29F91D40">
              <w:rPr>
                <w:i/>
                <w:iCs/>
                <w:sz w:val="20"/>
                <w:szCs w:val="20"/>
              </w:rPr>
              <w:t xml:space="preserve"> </w:t>
            </w:r>
            <w:r w:rsidRPr="29F91D40">
              <w:rPr>
                <w:sz w:val="20"/>
                <w:szCs w:val="20"/>
              </w:rPr>
              <w:t xml:space="preserve">is the water column monthly element, for either a lentic or lotic waters; </w:t>
            </w:r>
            <w:r w:rsidRPr="29F91D40">
              <w:rPr>
                <w:i/>
                <w:iCs/>
                <w:sz w:val="20"/>
                <w:szCs w:val="20"/>
              </w:rPr>
              <w:t>C</w:t>
            </w:r>
            <w:r w:rsidRPr="29F91D40">
              <w:rPr>
                <w:i/>
                <w:iCs/>
                <w:sz w:val="20"/>
                <w:szCs w:val="20"/>
                <w:vertAlign w:val="subscript"/>
              </w:rPr>
              <w:t>bkgrnd</w:t>
            </w:r>
            <w:r w:rsidRPr="29F91D40">
              <w:rPr>
                <w:i/>
                <w:iCs/>
                <w:sz w:val="20"/>
                <w:szCs w:val="20"/>
              </w:rPr>
              <w:t xml:space="preserve"> </w:t>
            </w:r>
            <w:r w:rsidRPr="29F91D40">
              <w:rPr>
                <w:sz w:val="20"/>
                <w:szCs w:val="20"/>
              </w:rPr>
              <w:t xml:space="preserve">is the average background selenium concentration, and </w:t>
            </w:r>
            <w:r w:rsidRPr="29F91D40">
              <w:rPr>
                <w:i/>
                <w:iCs/>
                <w:sz w:val="20"/>
                <w:szCs w:val="20"/>
              </w:rPr>
              <w:t>f</w:t>
            </w:r>
            <w:r w:rsidRPr="29F91D40">
              <w:rPr>
                <w:i/>
                <w:iCs/>
                <w:sz w:val="20"/>
                <w:szCs w:val="20"/>
                <w:vertAlign w:val="subscript"/>
              </w:rPr>
              <w:t xml:space="preserve">int </w:t>
            </w:r>
            <w:r w:rsidRPr="29F91D40">
              <w:rPr>
                <w:sz w:val="20"/>
                <w:szCs w:val="20"/>
              </w:rPr>
              <w:t>is the fraction of any 30-day period during which elevated selenium concentrations occur, with f</w:t>
            </w:r>
            <w:r w:rsidRPr="29F91D40">
              <w:rPr>
                <w:sz w:val="20"/>
                <w:szCs w:val="20"/>
                <w:vertAlign w:val="subscript"/>
              </w:rPr>
              <w:t>int</w:t>
            </w:r>
            <w:r w:rsidRPr="29F91D40">
              <w:rPr>
                <w:sz w:val="20"/>
                <w:szCs w:val="20"/>
              </w:rPr>
              <w:t xml:space="preserve"> assigned a value ≥0.033 (corresponding to 1 day). </w:t>
            </w:r>
          </w:p>
        </w:tc>
      </w:tr>
    </w:tbl>
    <w:p w14:paraId="05CB282E" w14:textId="77777777" w:rsidR="00B832AD" w:rsidRDefault="00B832AD" w:rsidP="00DA5039"/>
    <w:p w14:paraId="5DD12116" w14:textId="77777777" w:rsidR="00B832AD" w:rsidRPr="00F3785A" w:rsidRDefault="00B832AD" w:rsidP="00A303A4">
      <w:r>
        <w:br w:type="page"/>
      </w:r>
    </w:p>
    <w:p w14:paraId="3AEF218F" w14:textId="77777777" w:rsidR="00A303A4" w:rsidRDefault="00A303A4" w:rsidP="00A303A4">
      <w:pPr>
        <w:pStyle w:val="Caption"/>
      </w:pPr>
      <w:r>
        <w:lastRenderedPageBreak/>
        <w:t xml:space="preserve">Table </w:t>
      </w:r>
      <w:r w:rsidR="001E3D23">
        <w:fldChar w:fldCharType="begin"/>
      </w:r>
      <w:r w:rsidR="001E3D23">
        <w:instrText xml:space="preserve"> SEQ Table \* ARABIC </w:instrText>
      </w:r>
      <w:r w:rsidR="001E3D23">
        <w:fldChar w:fldCharType="separate"/>
      </w:r>
      <w:r>
        <w:rPr>
          <w:noProof/>
        </w:rPr>
        <w:t>4</w:t>
      </w:r>
      <w:r w:rsidR="001E3D23">
        <w:rPr>
          <w:noProof/>
        </w:rPr>
        <w:fldChar w:fldCharType="end"/>
      </w:r>
      <w:r>
        <w:t xml:space="preserve">. </w:t>
      </w:r>
      <w:r w:rsidRPr="00285DEA">
        <w:t>Ammonia Aquatic Life Criteria for Fresh Waters</w:t>
      </w:r>
    </w:p>
    <w:tbl>
      <w:tblPr>
        <w:tblStyle w:val="TableGrid"/>
        <w:tblW w:w="0" w:type="auto"/>
        <w:tblLook w:val="04A0" w:firstRow="1" w:lastRow="0" w:firstColumn="1" w:lastColumn="0" w:noHBand="0" w:noVBand="1"/>
        <w:tblCaption w:val="Tabble 4. Ammonia Aquatic Life Criteria for Fresh Waters"/>
      </w:tblPr>
      <w:tblGrid>
        <w:gridCol w:w="2515"/>
        <w:gridCol w:w="6835"/>
      </w:tblGrid>
      <w:tr w:rsidR="00B832AD" w:rsidRPr="00F3785A" w14:paraId="7B8C1EF8" w14:textId="77777777" w:rsidTr="008C4880">
        <w:trPr>
          <w:tblHeader/>
        </w:trPr>
        <w:tc>
          <w:tcPr>
            <w:tcW w:w="9350" w:type="dxa"/>
            <w:gridSpan w:val="2"/>
          </w:tcPr>
          <w:p w14:paraId="02E73941" w14:textId="77777777" w:rsidR="00B832AD"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fr-FR"/>
              </w:rPr>
            </w:pPr>
            <w:r w:rsidRPr="00F3785A">
              <w:rPr>
                <w:rFonts w:eastAsia="Courier New"/>
                <w:sz w:val="20"/>
                <w:szCs w:val="20"/>
              </w:rPr>
              <w:t xml:space="preserve"> </w:t>
            </w:r>
            <w:r w:rsidRPr="00F3785A">
              <w:rPr>
                <w:rFonts w:eastAsia="Courier New"/>
                <w:sz w:val="20"/>
                <w:szCs w:val="20"/>
                <w:lang w:val="fr-FR"/>
              </w:rPr>
              <w:t xml:space="preserve">mg TAN/L </w:t>
            </w:r>
          </w:p>
        </w:tc>
      </w:tr>
      <w:tr w:rsidR="00B832AD" w:rsidRPr="00F3785A" w14:paraId="2033B8DB" w14:textId="77777777" w:rsidTr="008C4880">
        <w:tc>
          <w:tcPr>
            <w:tcW w:w="2515" w:type="dxa"/>
          </w:tcPr>
          <w:p w14:paraId="498CFE51" w14:textId="77777777" w:rsidR="00E548F4"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r w:rsidRPr="00F3785A">
              <w:rPr>
                <w:rFonts w:eastAsia="Courier New"/>
                <w:sz w:val="20"/>
                <w:szCs w:val="20"/>
              </w:rPr>
              <w:t xml:space="preserve">Acute (CMC) equation </w:t>
            </w:r>
          </w:p>
          <w:p w14:paraId="41053B53"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(1 hour average)</w:t>
            </w:r>
          </w:p>
        </w:tc>
        <w:tc>
          <w:tcPr>
            <w:tcW w:w="6835" w:type="dxa"/>
          </w:tcPr>
          <w:p w14:paraId="00C1A716"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noProof/>
                <w:sz w:val="20"/>
                <w:szCs w:val="20"/>
              </w:rPr>
              <w:drawing>
                <wp:inline distT="0" distB="0" distL="0" distR="0" wp14:anchorId="1FBBC781" wp14:editId="01E17356">
                  <wp:extent cx="4191000" cy="781050"/>
                  <wp:effectExtent l="0" t="0" r="0" b="0"/>
                  <wp:docPr id="3" name="Picture 3" descr="This image is the equation for deriving the acute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srcRect l="13301" t="57583" r="16186" b="19042"/>
                          <a:stretch/>
                        </pic:blipFill>
                        <pic:spPr bwMode="auto">
                          <a:xfrm>
                            <a:off x="0" y="0"/>
                            <a:ext cx="4191000" cy="781050"/>
                          </a:xfrm>
                          <a:prstGeom prst="rect">
                            <a:avLst/>
                          </a:prstGeom>
                          <a:ln>
                            <a:noFill/>
                          </a:ln>
                          <a:extLst>
                            <a:ext uri="{53640926-AAD7-44D8-BBD7-CCE9431645EC}">
                              <a14:shadowObscured xmlns:a14="http://schemas.microsoft.com/office/drawing/2010/main"/>
                            </a:ext>
                          </a:extLst>
                        </pic:spPr>
                      </pic:pic>
                    </a:graphicData>
                  </a:graphic>
                </wp:inline>
              </w:drawing>
            </w:r>
          </w:p>
        </w:tc>
      </w:tr>
      <w:tr w:rsidR="00B832AD" w:rsidRPr="00F3785A" w14:paraId="703AB322" w14:textId="77777777" w:rsidTr="008C4880">
        <w:tc>
          <w:tcPr>
            <w:tcW w:w="2515" w:type="dxa"/>
          </w:tcPr>
          <w:p w14:paraId="7B47766F"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Chronic (CCC) equation (30-day rolling average)</w:t>
            </w:r>
            <w:r w:rsidRPr="00F3785A">
              <w:rPr>
                <w:rFonts w:eastAsia="Courier New"/>
                <w:sz w:val="20"/>
                <w:szCs w:val="20"/>
                <w:vertAlign w:val="superscript"/>
              </w:rPr>
              <w:t>*</w:t>
            </w:r>
          </w:p>
        </w:tc>
        <w:tc>
          <w:tcPr>
            <w:tcW w:w="6835" w:type="dxa"/>
          </w:tcPr>
          <w:p w14:paraId="7F977399"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0"/>
              </w:rPr>
            </w:pPr>
            <w:r w:rsidRPr="00F3785A">
              <w:rPr>
                <w:noProof/>
                <w:sz w:val="20"/>
                <w:szCs w:val="20"/>
              </w:rPr>
              <w:drawing>
                <wp:inline distT="0" distB="0" distL="0" distR="0" wp14:anchorId="41126B0E" wp14:editId="7AA1D67F">
                  <wp:extent cx="4048125" cy="335195"/>
                  <wp:effectExtent l="0" t="0" r="0" b="8255"/>
                  <wp:docPr id="4" name="Picture 4" descr="This image is the equation for deriving the chronic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srcRect l="24039" t="57868" r="25641" b="34720"/>
                          <a:stretch/>
                        </pic:blipFill>
                        <pic:spPr bwMode="auto">
                          <a:xfrm>
                            <a:off x="0" y="0"/>
                            <a:ext cx="4316613" cy="357426"/>
                          </a:xfrm>
                          <a:prstGeom prst="rect">
                            <a:avLst/>
                          </a:prstGeom>
                          <a:ln>
                            <a:noFill/>
                          </a:ln>
                          <a:extLst>
                            <a:ext uri="{53640926-AAD7-44D8-BBD7-CCE9431645EC}">
                              <a14:shadowObscured xmlns:a14="http://schemas.microsoft.com/office/drawing/2010/main"/>
                            </a:ext>
                          </a:extLst>
                        </pic:spPr>
                      </pic:pic>
                    </a:graphicData>
                  </a:graphic>
                </wp:inline>
              </w:drawing>
            </w:r>
          </w:p>
        </w:tc>
      </w:tr>
      <w:tr w:rsidR="00B832AD" w:rsidRPr="00F3785A" w14:paraId="145EFDC6" w14:textId="77777777" w:rsidTr="008C4880">
        <w:tc>
          <w:tcPr>
            <w:tcW w:w="9350" w:type="dxa"/>
            <w:gridSpan w:val="2"/>
          </w:tcPr>
          <w:p w14:paraId="16F7179D"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lang w:val="fr-FR"/>
              </w:rPr>
            </w:pPr>
            <w:r w:rsidRPr="00F3785A">
              <w:rPr>
                <w:rFonts w:eastAsia="Courier New"/>
                <w:sz w:val="20"/>
                <w:szCs w:val="20"/>
              </w:rPr>
              <w:t xml:space="preserve">Note:  Ammonia criteria are a function of pH and temperature. At the standard normalized pH of 7.0 and temperature of 20 </w:t>
            </w:r>
            <w:r w:rsidRPr="00F3785A">
              <w:rPr>
                <w:rFonts w:eastAsia="Courier New"/>
                <w:sz w:val="20"/>
                <w:szCs w:val="20"/>
                <w:vertAlign w:val="superscript"/>
              </w:rPr>
              <w:t>o</w:t>
            </w:r>
            <w:r w:rsidRPr="00F3785A">
              <w:rPr>
                <w:rFonts w:eastAsia="Courier New"/>
                <w:sz w:val="20"/>
                <w:szCs w:val="20"/>
              </w:rPr>
              <w:t xml:space="preserve">C, the acute criterion would be 17 </w:t>
            </w:r>
            <w:r w:rsidRPr="00F3785A">
              <w:rPr>
                <w:rFonts w:eastAsia="Courier New"/>
                <w:sz w:val="20"/>
                <w:szCs w:val="20"/>
                <w:lang w:val="fr-FR"/>
              </w:rPr>
              <w:t xml:space="preserve">mg TAN/L and the chronic criterion would be 1.9 mg TAN/L. Criteria duration: the acute criterion is a one-hour average and the chronic criterion is a thirty-day rolling average. </w:t>
            </w:r>
            <w:r w:rsidRPr="00F3785A">
              <w:rPr>
                <w:rFonts w:eastAsia="Courier New"/>
                <w:sz w:val="20"/>
                <w:szCs w:val="20"/>
              </w:rPr>
              <w:t>Criteria frequency: Not to be exceeded more than once in 3 years.</w:t>
            </w:r>
          </w:p>
          <w:p w14:paraId="2051AA0B"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vertAlign w:val="superscript"/>
              </w:rPr>
            </w:pPr>
          </w:p>
          <w:p w14:paraId="77F530D3"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 xml:space="preserve">* Not to exceed 2.5 times the CCC as a 4-day average within the 30-days, </w:t>
            </w:r>
            <w:r w:rsidRPr="00F3785A">
              <w:rPr>
                <w:rFonts w:eastAsia="Courier New"/>
                <w:i/>
                <w:iCs/>
                <w:sz w:val="20"/>
                <w:szCs w:val="20"/>
                <w:u w:val="single"/>
              </w:rPr>
              <w:t>i.e.</w:t>
            </w:r>
            <w:r w:rsidRPr="00F3785A">
              <w:rPr>
                <w:rFonts w:eastAsia="Courier New"/>
                <w:sz w:val="20"/>
                <w:szCs w:val="20"/>
              </w:rPr>
              <w:t xml:space="preserve"> 4.8 mg TAN/L at pH 7 and 20 </w:t>
            </w:r>
            <w:r w:rsidRPr="00F3785A">
              <w:rPr>
                <w:rFonts w:eastAsia="Courier New"/>
                <w:sz w:val="20"/>
                <w:szCs w:val="20"/>
                <w:vertAlign w:val="superscript"/>
              </w:rPr>
              <w:t>o</w:t>
            </w:r>
            <w:r w:rsidRPr="00F3785A">
              <w:rPr>
                <w:rFonts w:eastAsia="Courier New"/>
                <w:sz w:val="20"/>
                <w:szCs w:val="20"/>
              </w:rPr>
              <w:t xml:space="preserve">C more than once in 3 years on average. </w:t>
            </w:r>
          </w:p>
        </w:tc>
      </w:tr>
    </w:tbl>
    <w:p w14:paraId="1B3A56CB" w14:textId="77777777" w:rsidR="000A6745" w:rsidRPr="00F3785A" w:rsidRDefault="000A6745"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14:paraId="282076A0" w14:textId="77777777" w:rsidR="000A6745"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F3785A">
        <w:rPr>
          <w:b/>
          <w:bCs/>
          <w:color w:val="000000" w:themeColor="text1"/>
          <w:sz w:val="20"/>
          <w:szCs w:val="20"/>
        </w:rPr>
        <w:t xml:space="preserve">Note to Table 4: </w:t>
      </w:r>
      <w:r w:rsidRPr="00F3785A">
        <w:rPr>
          <w:rFonts w:eastAsia="Helvetica"/>
          <w:sz w:val="20"/>
          <w:szCs w:val="20"/>
        </w:rPr>
        <w:t xml:space="preserve">Acute (CMC) and chronic (CCC) freshwater ammonia criteria were developed using EPA’s 2013 </w:t>
      </w:r>
      <w:r w:rsidRPr="00F3785A">
        <w:rPr>
          <w:rFonts w:eastAsia="Helvetica-Oblique"/>
          <w:i/>
          <w:iCs/>
          <w:sz w:val="20"/>
          <w:szCs w:val="20"/>
        </w:rPr>
        <w:t xml:space="preserve">Aquatic Life Ambient Water Quality Criteria for Ammonia - Freshwater </w:t>
      </w:r>
      <w:r w:rsidRPr="00F3785A">
        <w:rPr>
          <w:rFonts w:eastAsia="Helvetica"/>
          <w:sz w:val="20"/>
          <w:szCs w:val="20"/>
        </w:rPr>
        <w:t xml:space="preserve">(EPA–822–R–13–001), which is hereby incorporated by reference. Illustrations, tables, and formulae used in the development of these equations can be found on pages 40-52 of the criteria document. Alternative equations for the presence or absence of </w:t>
      </w:r>
      <w:r w:rsidRPr="00F3785A">
        <w:rPr>
          <w:i/>
          <w:iCs/>
          <w:sz w:val="20"/>
          <w:szCs w:val="20"/>
        </w:rPr>
        <w:t>Oncorhynchus sp.</w:t>
      </w:r>
      <w:r w:rsidRPr="00F3785A">
        <w:rPr>
          <w:sz w:val="20"/>
          <w:szCs w:val="20"/>
        </w:rPr>
        <w:t xml:space="preserve"> (rainbow trout) can be found on pages 41-42 of the document.</w:t>
      </w:r>
    </w:p>
    <w:p w14:paraId="0073998B" w14:textId="77777777" w:rsidR="00D16B04" w:rsidRPr="00F3785A"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p>
    <w:p w14:paraId="6DD60C8F" w14:textId="37EB7B82" w:rsidR="00D16B04" w:rsidRPr="00F76C45"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Helvetica-Oblique"/>
          <w:i/>
          <w:sz w:val="20"/>
        </w:rPr>
      </w:pPr>
      <w:r w:rsidRPr="00F3785A">
        <w:rPr>
          <w:sz w:val="20"/>
          <w:szCs w:val="20"/>
        </w:rPr>
        <w:t xml:space="preserve">Saltwater ammonia criteria are pH and temperature dependent.  Reference tables can be found in EPA’s 1989 </w:t>
      </w:r>
      <w:r w:rsidRPr="00F3785A">
        <w:rPr>
          <w:rFonts w:eastAsia="Helvetica-Oblique"/>
          <w:i/>
          <w:iCs/>
          <w:sz w:val="20"/>
          <w:szCs w:val="20"/>
        </w:rPr>
        <w:t>Ambient Water Quality Criteria for Ammonia (Saltwater)</w:t>
      </w:r>
      <w:r w:rsidR="00D24329" w:rsidRPr="00F3785A">
        <w:rPr>
          <w:rFonts w:eastAsia="Helvetica-Oblique"/>
          <w:i/>
          <w:iCs/>
          <w:sz w:val="20"/>
          <w:szCs w:val="20"/>
        </w:rPr>
        <w:t>.</w:t>
      </w:r>
    </w:p>
    <w:p w14:paraId="5FEDF142" w14:textId="6520BAE0" w:rsidR="00432EC7" w:rsidRDefault="00432EC7">
      <w:pPr>
        <w:spacing w:after="160" w:line="259" w:lineRule="auto"/>
        <w:rPr>
          <w:rFonts w:eastAsia="Helvetica-Oblique"/>
          <w:i/>
          <w:iCs/>
          <w:sz w:val="20"/>
          <w:szCs w:val="20"/>
        </w:rPr>
      </w:pPr>
      <w:r>
        <w:rPr>
          <w:rFonts w:eastAsia="Helvetica-Oblique"/>
          <w:i/>
          <w:iCs/>
          <w:sz w:val="20"/>
          <w:szCs w:val="20"/>
        </w:rPr>
        <w:br w:type="page"/>
      </w:r>
    </w:p>
    <w:p w14:paraId="4ADF96F0" w14:textId="0A5ED4E5" w:rsidR="00A303A4" w:rsidRPr="00B24498" w:rsidRDefault="00BE7A51" w:rsidP="00F76C45">
      <w:pPr>
        <w:spacing w:after="160" w:line="259" w:lineRule="auto"/>
      </w:pPr>
      <w:r w:rsidRPr="00F76C45">
        <w:rPr>
          <w:b/>
        </w:rPr>
        <w:lastRenderedPageBreak/>
        <w:t>T</w:t>
      </w:r>
      <w:r w:rsidR="00A303A4" w:rsidRPr="00F76C45">
        <w:rPr>
          <w:b/>
        </w:rPr>
        <w:t xml:space="preserve">able </w:t>
      </w:r>
      <w:r w:rsidR="005348FB" w:rsidRPr="00F76C45">
        <w:rPr>
          <w:b/>
        </w:rPr>
        <w:fldChar w:fldCharType="begin"/>
      </w:r>
      <w:r w:rsidR="005348FB" w:rsidRPr="00F76C45">
        <w:rPr>
          <w:b/>
        </w:rPr>
        <w:instrText xml:space="preserve"> SEQ Table \* ARABIC </w:instrText>
      </w:r>
      <w:r w:rsidR="005348FB" w:rsidRPr="00F76C45">
        <w:rPr>
          <w:b/>
        </w:rPr>
        <w:fldChar w:fldCharType="separate"/>
      </w:r>
      <w:r w:rsidR="00A303A4" w:rsidRPr="00F76C45">
        <w:rPr>
          <w:b/>
        </w:rPr>
        <w:t>5</w:t>
      </w:r>
      <w:r w:rsidR="005348FB" w:rsidRPr="00F76C45">
        <w:rPr>
          <w:b/>
        </w:rPr>
        <w:fldChar w:fldCharType="end"/>
      </w:r>
      <w:r w:rsidR="00A303A4" w:rsidRPr="00F76C45">
        <w:rPr>
          <w:b/>
        </w:rPr>
        <w:t>. Human Health Criteria</w:t>
      </w:r>
    </w:p>
    <w:p w14:paraId="3ACD873E" w14:textId="0EAF4577" w:rsidR="00256FBA" w:rsidRDefault="00BE7A51" w:rsidP="00256FBA">
      <w:r>
        <w:rPr>
          <w:b/>
          <w:color w:val="0000FF"/>
        </w:rPr>
        <w:t xml:space="preserve">[After developing the Tribe’s </w:t>
      </w:r>
      <w:r w:rsidR="00256FBA" w:rsidRPr="00256FBA">
        <w:rPr>
          <w:b/>
          <w:bCs/>
          <w:color w:val="0000FF"/>
        </w:rPr>
        <w:t>human health criteria</w:t>
      </w:r>
      <w:r>
        <w:rPr>
          <w:b/>
          <w:bCs/>
          <w:color w:val="0000FF"/>
        </w:rPr>
        <w:t xml:space="preserve"> using the </w:t>
      </w:r>
      <w:hyperlink r:id="rId34" w:history="1">
        <w:r w:rsidRPr="00C2010B">
          <w:rPr>
            <w:rStyle w:val="Hyperlink"/>
            <w:b/>
            <w:i/>
          </w:rPr>
          <w:t>Human Health Criteria Calculator</w:t>
        </w:r>
      </w:hyperlink>
      <w:r w:rsidRPr="00B24498">
        <w:rPr>
          <w:rStyle w:val="Hyperlink"/>
          <w:b/>
          <w:u w:val="none"/>
        </w:rPr>
        <w:t>, press the blue button labeled “Copy Table and Footnotes,” then paste the contents</w:t>
      </w:r>
      <w:r w:rsidR="00256FBA" w:rsidRPr="00256FBA">
        <w:rPr>
          <w:b/>
          <w:bCs/>
          <w:color w:val="0000FF"/>
        </w:rPr>
        <w:t xml:space="preserve"> here</w:t>
      </w:r>
      <w:r w:rsidR="00256FBA">
        <w:t>]</w:t>
      </w:r>
    </w:p>
    <w:p w14:paraId="1D6128B4" w14:textId="1899702D" w:rsidR="00432EC7" w:rsidRDefault="00432EC7" w:rsidP="00256FBA"/>
    <w:p w14:paraId="51711DC7" w14:textId="77777777" w:rsidR="00432EC7" w:rsidRDefault="00432EC7" w:rsidP="00256FBA"/>
    <w:p w14:paraId="0B9CCF2A" w14:textId="77777777" w:rsidR="00A303A4" w:rsidRDefault="00A303A4" w:rsidP="00432EC7">
      <w:pPr>
        <w:autoSpaceDE w:val="0"/>
        <w:autoSpaceDN w:val="0"/>
        <w:adjustRightInd w:val="0"/>
        <w:spacing w:before="95" w:after="85" w:line="218" w:lineRule="atLeast"/>
        <w:ind w:right="117"/>
        <w:rPr>
          <w:color w:val="000000"/>
        </w:rPr>
        <w:sectPr w:rsidR="00A303A4" w:rsidSect="00B24498">
          <w:pgSz w:w="12240" w:h="15840"/>
          <w:pgMar w:top="1440" w:right="1440" w:bottom="1440" w:left="1440" w:header="720" w:footer="720" w:gutter="0"/>
          <w:cols w:space="720"/>
          <w:docGrid w:linePitch="360"/>
        </w:sectPr>
      </w:pPr>
    </w:p>
    <w:p w14:paraId="19C430D6" w14:textId="1A32CF25" w:rsidR="00A303A4" w:rsidRDefault="00A303A4" w:rsidP="00A303A4">
      <w:pPr>
        <w:pStyle w:val="Caption"/>
      </w:pPr>
      <w:r>
        <w:lastRenderedPageBreak/>
        <w:t xml:space="preserve">Table </w:t>
      </w:r>
      <w:r w:rsidR="001E3D23">
        <w:fldChar w:fldCharType="begin"/>
      </w:r>
      <w:r w:rsidR="001E3D23">
        <w:instrText xml:space="preserve"> SEQ Table \* ARABIC </w:instrText>
      </w:r>
      <w:r w:rsidR="001E3D23">
        <w:fldChar w:fldCharType="separate"/>
      </w:r>
      <w:r>
        <w:rPr>
          <w:noProof/>
        </w:rPr>
        <w:t>6</w:t>
      </w:r>
      <w:r w:rsidR="001E3D23">
        <w:rPr>
          <w:noProof/>
        </w:rPr>
        <w:fldChar w:fldCharType="end"/>
      </w:r>
      <w:r>
        <w:t xml:space="preserve">. </w:t>
      </w:r>
      <w:r w:rsidRPr="006C6AF4">
        <w:t>Recreational Water Quality Criteria</w:t>
      </w:r>
    </w:p>
    <w:tbl>
      <w:tblPr>
        <w:tblStyle w:val="TableGrid"/>
        <w:tblW w:w="10165" w:type="dxa"/>
        <w:tblLayout w:type="fixed"/>
        <w:tblLook w:val="04A0" w:firstRow="1" w:lastRow="0" w:firstColumn="1" w:lastColumn="0" w:noHBand="0" w:noVBand="1"/>
        <w:tblCaption w:val="Table 6. Recreational Water Quality Criteria"/>
      </w:tblPr>
      <w:tblGrid>
        <w:gridCol w:w="1870"/>
        <w:gridCol w:w="2085"/>
        <w:gridCol w:w="2070"/>
        <w:gridCol w:w="2070"/>
        <w:gridCol w:w="2070"/>
      </w:tblGrid>
      <w:tr w:rsidR="00DA5039" w14:paraId="7A17A1E6" w14:textId="77777777" w:rsidTr="00A303A4">
        <w:trPr>
          <w:tblHeader/>
        </w:trPr>
        <w:tc>
          <w:tcPr>
            <w:tcW w:w="1870" w:type="dxa"/>
          </w:tcPr>
          <w:p w14:paraId="16924C86" w14:textId="77777777" w:rsidR="00DA5039" w:rsidRDefault="00DA5039" w:rsidP="002628A3">
            <w:pPr>
              <w:rPr>
                <w:noProof/>
              </w:rPr>
            </w:pPr>
          </w:p>
        </w:tc>
        <w:tc>
          <w:tcPr>
            <w:tcW w:w="4155" w:type="dxa"/>
            <w:gridSpan w:val="2"/>
          </w:tcPr>
          <w:p w14:paraId="058E6ECD" w14:textId="77777777" w:rsidR="00304415" w:rsidRDefault="00304415" w:rsidP="002628A3">
            <w:pPr>
              <w:jc w:val="center"/>
              <w:rPr>
                <w:b/>
                <w:noProof/>
              </w:rPr>
            </w:pPr>
            <w:r>
              <w:rPr>
                <w:b/>
                <w:noProof/>
              </w:rPr>
              <w:t>A</w:t>
            </w:r>
          </w:p>
          <w:p w14:paraId="443D51D7" w14:textId="77777777" w:rsidR="00DA5039" w:rsidRDefault="00DA5039">
            <w:pPr>
              <w:jc w:val="center"/>
              <w:rPr>
                <w:noProof/>
              </w:rPr>
            </w:pPr>
            <w:r w:rsidRPr="001122EB">
              <w:rPr>
                <w:b/>
                <w:noProof/>
              </w:rPr>
              <w:t>Recommendation 1</w:t>
            </w:r>
          </w:p>
        </w:tc>
        <w:tc>
          <w:tcPr>
            <w:tcW w:w="4140" w:type="dxa"/>
            <w:gridSpan w:val="2"/>
          </w:tcPr>
          <w:p w14:paraId="7F7974C0" w14:textId="77777777" w:rsidR="00304415" w:rsidRDefault="00304415" w:rsidP="002628A3">
            <w:pPr>
              <w:jc w:val="center"/>
              <w:rPr>
                <w:b/>
                <w:noProof/>
              </w:rPr>
            </w:pPr>
            <w:r>
              <w:rPr>
                <w:b/>
                <w:noProof/>
              </w:rPr>
              <w:t>B</w:t>
            </w:r>
          </w:p>
          <w:p w14:paraId="7180ED2C" w14:textId="77777777" w:rsidR="00DA5039" w:rsidRDefault="00DA5039">
            <w:pPr>
              <w:jc w:val="center"/>
              <w:rPr>
                <w:noProof/>
              </w:rPr>
            </w:pPr>
            <w:r w:rsidRPr="001122EB">
              <w:rPr>
                <w:b/>
                <w:noProof/>
              </w:rPr>
              <w:t>Recommendation 2</w:t>
            </w:r>
          </w:p>
        </w:tc>
      </w:tr>
      <w:tr w:rsidR="00DA5039" w14:paraId="521B0ACB" w14:textId="77777777" w:rsidTr="00595C0F">
        <w:tc>
          <w:tcPr>
            <w:tcW w:w="1870" w:type="dxa"/>
          </w:tcPr>
          <w:p w14:paraId="77AAEA90" w14:textId="77777777" w:rsidR="00DA5039" w:rsidRDefault="00DA5039" w:rsidP="002628A3">
            <w:pPr>
              <w:rPr>
                <w:noProof/>
              </w:rPr>
            </w:pPr>
          </w:p>
        </w:tc>
        <w:tc>
          <w:tcPr>
            <w:tcW w:w="4155" w:type="dxa"/>
            <w:gridSpan w:val="2"/>
          </w:tcPr>
          <w:p w14:paraId="72F599CF" w14:textId="77777777" w:rsidR="00DA5039" w:rsidRDefault="00DA5039" w:rsidP="002628A3">
            <w:pPr>
              <w:jc w:val="center"/>
              <w:rPr>
                <w:noProof/>
                <w:sz w:val="20"/>
                <w:szCs w:val="20"/>
              </w:rPr>
            </w:pPr>
            <w:r>
              <w:rPr>
                <w:noProof/>
                <w:sz w:val="20"/>
                <w:szCs w:val="20"/>
              </w:rPr>
              <w:t>Estimated Illiness Rate (NGI):</w:t>
            </w:r>
          </w:p>
          <w:p w14:paraId="531A9202" w14:textId="77777777" w:rsidR="00DA5039" w:rsidRPr="001122EB" w:rsidRDefault="00DA5039" w:rsidP="002628A3">
            <w:pPr>
              <w:jc w:val="center"/>
              <w:rPr>
                <w:b/>
                <w:noProof/>
              </w:rPr>
            </w:pPr>
            <w:r w:rsidRPr="001122EB">
              <w:rPr>
                <w:noProof/>
                <w:sz w:val="20"/>
                <w:szCs w:val="20"/>
              </w:rPr>
              <w:t>32 per 1,000 primary contact recreators</w:t>
            </w:r>
          </w:p>
        </w:tc>
        <w:tc>
          <w:tcPr>
            <w:tcW w:w="4140" w:type="dxa"/>
            <w:gridSpan w:val="2"/>
          </w:tcPr>
          <w:p w14:paraId="3D6041A6" w14:textId="77777777" w:rsidR="00DA5039" w:rsidRDefault="00DA5039" w:rsidP="002628A3">
            <w:pPr>
              <w:jc w:val="center"/>
              <w:rPr>
                <w:noProof/>
                <w:sz w:val="20"/>
                <w:szCs w:val="20"/>
              </w:rPr>
            </w:pPr>
            <w:r>
              <w:rPr>
                <w:noProof/>
                <w:sz w:val="20"/>
                <w:szCs w:val="20"/>
              </w:rPr>
              <w:t>Estimated Illiness Rate (NGI):</w:t>
            </w:r>
          </w:p>
          <w:p w14:paraId="30C35EDD" w14:textId="77777777" w:rsidR="00DA5039" w:rsidRPr="001122EB" w:rsidRDefault="00DA5039" w:rsidP="002628A3">
            <w:pPr>
              <w:jc w:val="center"/>
              <w:rPr>
                <w:b/>
                <w:noProof/>
              </w:rPr>
            </w:pPr>
            <w:r w:rsidRPr="001122EB">
              <w:rPr>
                <w:noProof/>
                <w:sz w:val="20"/>
                <w:szCs w:val="20"/>
              </w:rPr>
              <w:t>3</w:t>
            </w:r>
            <w:r>
              <w:rPr>
                <w:noProof/>
                <w:sz w:val="20"/>
                <w:szCs w:val="20"/>
              </w:rPr>
              <w:t>6</w:t>
            </w:r>
            <w:r w:rsidRPr="001122EB">
              <w:rPr>
                <w:noProof/>
                <w:sz w:val="20"/>
                <w:szCs w:val="20"/>
              </w:rPr>
              <w:t xml:space="preserve"> per 1,000 primary contact recreators</w:t>
            </w:r>
          </w:p>
        </w:tc>
      </w:tr>
      <w:tr w:rsidR="00DA5039" w14:paraId="3780997E" w14:textId="77777777" w:rsidTr="00595C0F">
        <w:tc>
          <w:tcPr>
            <w:tcW w:w="1870" w:type="dxa"/>
          </w:tcPr>
          <w:p w14:paraId="7279E4A9" w14:textId="77777777" w:rsidR="00DA5039" w:rsidRDefault="00DA5039" w:rsidP="002628A3">
            <w:pPr>
              <w:rPr>
                <w:noProof/>
              </w:rPr>
            </w:pPr>
            <w:r>
              <w:rPr>
                <w:noProof/>
              </w:rPr>
              <w:t>Criteria Element</w:t>
            </w:r>
          </w:p>
        </w:tc>
        <w:tc>
          <w:tcPr>
            <w:tcW w:w="4155" w:type="dxa"/>
            <w:gridSpan w:val="2"/>
          </w:tcPr>
          <w:p w14:paraId="49461C35" w14:textId="77777777" w:rsidR="00DA5039" w:rsidRDefault="00DA5039" w:rsidP="002628A3">
            <w:pPr>
              <w:jc w:val="center"/>
              <w:rPr>
                <w:noProof/>
                <w:sz w:val="20"/>
                <w:szCs w:val="20"/>
              </w:rPr>
            </w:pPr>
            <w:r>
              <w:rPr>
                <w:noProof/>
                <w:sz w:val="20"/>
                <w:szCs w:val="20"/>
              </w:rPr>
              <w:t>Magnitude</w:t>
            </w:r>
          </w:p>
        </w:tc>
        <w:tc>
          <w:tcPr>
            <w:tcW w:w="4140" w:type="dxa"/>
            <w:gridSpan w:val="2"/>
          </w:tcPr>
          <w:p w14:paraId="21B4FDFD" w14:textId="77777777" w:rsidR="00DA5039" w:rsidRDefault="00DA5039" w:rsidP="002628A3">
            <w:pPr>
              <w:jc w:val="center"/>
              <w:rPr>
                <w:noProof/>
                <w:sz w:val="20"/>
                <w:szCs w:val="20"/>
              </w:rPr>
            </w:pPr>
            <w:r>
              <w:rPr>
                <w:noProof/>
                <w:sz w:val="20"/>
                <w:szCs w:val="20"/>
              </w:rPr>
              <w:t>Magnitude</w:t>
            </w:r>
          </w:p>
        </w:tc>
      </w:tr>
      <w:tr w:rsidR="00DA5039" w14:paraId="53AAFF4D" w14:textId="77777777" w:rsidTr="00595C0F">
        <w:tc>
          <w:tcPr>
            <w:tcW w:w="1870" w:type="dxa"/>
          </w:tcPr>
          <w:p w14:paraId="5B8D54A8" w14:textId="77777777" w:rsidR="00DA5039" w:rsidRDefault="00DA5039" w:rsidP="002628A3">
            <w:pPr>
              <w:jc w:val="right"/>
              <w:rPr>
                <w:noProof/>
              </w:rPr>
            </w:pPr>
            <w:r>
              <w:rPr>
                <w:noProof/>
              </w:rPr>
              <w:t>Indicator</w:t>
            </w:r>
          </w:p>
        </w:tc>
        <w:tc>
          <w:tcPr>
            <w:tcW w:w="2085" w:type="dxa"/>
          </w:tcPr>
          <w:p w14:paraId="57F5A1B9" w14:textId="77777777" w:rsidR="00DA5039" w:rsidRDefault="00DA5039" w:rsidP="002628A3">
            <w:pPr>
              <w:jc w:val="center"/>
              <w:rPr>
                <w:noProof/>
              </w:rPr>
            </w:pPr>
            <w:r>
              <w:rPr>
                <w:noProof/>
              </w:rPr>
              <w:t xml:space="preserve">GM </w:t>
            </w:r>
            <w:r w:rsidRPr="008E0893">
              <w:t>(cfu/100 mL)</w:t>
            </w:r>
            <w:r w:rsidRPr="008E0893">
              <w:rPr>
                <w:vertAlign w:val="superscript"/>
              </w:rPr>
              <w:t>a</w:t>
            </w:r>
          </w:p>
        </w:tc>
        <w:tc>
          <w:tcPr>
            <w:tcW w:w="2070" w:type="dxa"/>
          </w:tcPr>
          <w:p w14:paraId="054A173E" w14:textId="77777777" w:rsidR="00DA5039" w:rsidRDefault="00DA5039" w:rsidP="002628A3">
            <w:pPr>
              <w:jc w:val="center"/>
              <w:rPr>
                <w:noProof/>
              </w:rPr>
            </w:pPr>
            <w:r>
              <w:rPr>
                <w:noProof/>
              </w:rPr>
              <w:t>STV (cfu/100 mL)</w:t>
            </w:r>
          </w:p>
        </w:tc>
        <w:tc>
          <w:tcPr>
            <w:tcW w:w="2070" w:type="dxa"/>
          </w:tcPr>
          <w:p w14:paraId="066A619F" w14:textId="77777777" w:rsidR="00DA5039" w:rsidRDefault="00DA5039" w:rsidP="002628A3">
            <w:pPr>
              <w:jc w:val="center"/>
              <w:rPr>
                <w:noProof/>
              </w:rPr>
            </w:pPr>
            <w:r>
              <w:rPr>
                <w:noProof/>
              </w:rPr>
              <w:t xml:space="preserve">GM </w:t>
            </w:r>
            <w:r w:rsidRPr="008E0893">
              <w:t>(cfu/100 mL)</w:t>
            </w:r>
            <w:r w:rsidRPr="008E0893">
              <w:rPr>
                <w:vertAlign w:val="superscript"/>
              </w:rPr>
              <w:t>a</w:t>
            </w:r>
          </w:p>
        </w:tc>
        <w:tc>
          <w:tcPr>
            <w:tcW w:w="2070" w:type="dxa"/>
          </w:tcPr>
          <w:p w14:paraId="3A2FB7CD" w14:textId="77777777" w:rsidR="00DA5039" w:rsidRDefault="00DA5039" w:rsidP="002628A3">
            <w:pPr>
              <w:jc w:val="center"/>
              <w:rPr>
                <w:noProof/>
              </w:rPr>
            </w:pPr>
            <w:r>
              <w:rPr>
                <w:noProof/>
              </w:rPr>
              <w:t>STV (cfu/100 mL)</w:t>
            </w:r>
          </w:p>
        </w:tc>
      </w:tr>
      <w:tr w:rsidR="00DA5039" w14:paraId="14BFF82D" w14:textId="77777777" w:rsidTr="00595C0F">
        <w:tc>
          <w:tcPr>
            <w:tcW w:w="1870" w:type="dxa"/>
          </w:tcPr>
          <w:p w14:paraId="6210FFEB" w14:textId="77777777" w:rsidR="00DA5039" w:rsidRDefault="00DA5039" w:rsidP="002628A3">
            <w:pPr>
              <w:jc w:val="right"/>
              <w:rPr>
                <w:noProof/>
              </w:rPr>
            </w:pPr>
            <w:r>
              <w:rPr>
                <w:noProof/>
              </w:rPr>
              <w:t>Enterococci</w:t>
            </w:r>
            <w:r>
              <w:rPr>
                <w:noProof/>
              </w:rPr>
              <w:br/>
              <w:t>(marine and fresh)</w:t>
            </w:r>
          </w:p>
        </w:tc>
        <w:tc>
          <w:tcPr>
            <w:tcW w:w="2085" w:type="dxa"/>
          </w:tcPr>
          <w:p w14:paraId="4136B722" w14:textId="77777777" w:rsidR="00DA5039" w:rsidRDefault="00DA5039" w:rsidP="002628A3">
            <w:pPr>
              <w:jc w:val="center"/>
              <w:rPr>
                <w:noProof/>
              </w:rPr>
            </w:pPr>
            <w:r>
              <w:rPr>
                <w:noProof/>
              </w:rPr>
              <w:t>30</w:t>
            </w:r>
          </w:p>
        </w:tc>
        <w:tc>
          <w:tcPr>
            <w:tcW w:w="2070" w:type="dxa"/>
          </w:tcPr>
          <w:p w14:paraId="6B1C683E" w14:textId="77777777" w:rsidR="00DA5039" w:rsidRDefault="00DA5039" w:rsidP="002628A3">
            <w:pPr>
              <w:jc w:val="center"/>
              <w:rPr>
                <w:noProof/>
              </w:rPr>
            </w:pPr>
            <w:r>
              <w:rPr>
                <w:noProof/>
              </w:rPr>
              <w:t>110</w:t>
            </w:r>
          </w:p>
        </w:tc>
        <w:tc>
          <w:tcPr>
            <w:tcW w:w="2070" w:type="dxa"/>
          </w:tcPr>
          <w:p w14:paraId="3BD80B02" w14:textId="77777777" w:rsidR="00DA5039" w:rsidRDefault="00DA5039" w:rsidP="002628A3">
            <w:pPr>
              <w:jc w:val="center"/>
              <w:rPr>
                <w:noProof/>
              </w:rPr>
            </w:pPr>
            <w:r>
              <w:rPr>
                <w:noProof/>
              </w:rPr>
              <w:t>35</w:t>
            </w:r>
          </w:p>
        </w:tc>
        <w:tc>
          <w:tcPr>
            <w:tcW w:w="2070" w:type="dxa"/>
          </w:tcPr>
          <w:p w14:paraId="6A2B288F" w14:textId="77777777" w:rsidR="00DA5039" w:rsidRDefault="00DA5039" w:rsidP="002628A3">
            <w:pPr>
              <w:jc w:val="center"/>
              <w:rPr>
                <w:noProof/>
              </w:rPr>
            </w:pPr>
            <w:r>
              <w:rPr>
                <w:noProof/>
              </w:rPr>
              <w:t>130</w:t>
            </w:r>
          </w:p>
        </w:tc>
      </w:tr>
      <w:tr w:rsidR="00DA5039" w14:paraId="1C05063A" w14:textId="77777777" w:rsidTr="00595C0F">
        <w:tc>
          <w:tcPr>
            <w:tcW w:w="1870" w:type="dxa"/>
          </w:tcPr>
          <w:p w14:paraId="23A0A45A" w14:textId="77777777" w:rsidR="00DA5039" w:rsidRDefault="00DA5039" w:rsidP="002628A3">
            <w:pPr>
              <w:jc w:val="right"/>
              <w:rPr>
                <w:noProof/>
              </w:rPr>
            </w:pPr>
            <w:r w:rsidRPr="00223E44">
              <w:rPr>
                <w:i/>
                <w:noProof/>
              </w:rPr>
              <w:t>E. coli</w:t>
            </w:r>
            <w:r>
              <w:rPr>
                <w:noProof/>
              </w:rPr>
              <w:br/>
              <w:t>(fresh)</w:t>
            </w:r>
          </w:p>
        </w:tc>
        <w:tc>
          <w:tcPr>
            <w:tcW w:w="2085" w:type="dxa"/>
          </w:tcPr>
          <w:p w14:paraId="64CDC78A" w14:textId="77777777" w:rsidR="00DA5039" w:rsidRDefault="00DA5039" w:rsidP="002628A3">
            <w:pPr>
              <w:jc w:val="center"/>
              <w:rPr>
                <w:noProof/>
              </w:rPr>
            </w:pPr>
            <w:r>
              <w:rPr>
                <w:noProof/>
              </w:rPr>
              <w:t>100</w:t>
            </w:r>
          </w:p>
        </w:tc>
        <w:tc>
          <w:tcPr>
            <w:tcW w:w="2070" w:type="dxa"/>
          </w:tcPr>
          <w:p w14:paraId="456CF7D6" w14:textId="77777777" w:rsidR="00DA5039" w:rsidRDefault="00DA5039" w:rsidP="002628A3">
            <w:pPr>
              <w:jc w:val="center"/>
              <w:rPr>
                <w:noProof/>
              </w:rPr>
            </w:pPr>
            <w:r>
              <w:rPr>
                <w:noProof/>
              </w:rPr>
              <w:t>320</w:t>
            </w:r>
          </w:p>
        </w:tc>
        <w:tc>
          <w:tcPr>
            <w:tcW w:w="2070" w:type="dxa"/>
          </w:tcPr>
          <w:p w14:paraId="006CAC81" w14:textId="77777777" w:rsidR="00DA5039" w:rsidRDefault="00DA5039" w:rsidP="002628A3">
            <w:pPr>
              <w:jc w:val="center"/>
              <w:rPr>
                <w:noProof/>
              </w:rPr>
            </w:pPr>
            <w:r>
              <w:rPr>
                <w:noProof/>
              </w:rPr>
              <w:t>126</w:t>
            </w:r>
          </w:p>
        </w:tc>
        <w:tc>
          <w:tcPr>
            <w:tcW w:w="2070" w:type="dxa"/>
          </w:tcPr>
          <w:p w14:paraId="64228995" w14:textId="77777777" w:rsidR="00DA5039" w:rsidRDefault="00DA5039" w:rsidP="002628A3">
            <w:pPr>
              <w:jc w:val="center"/>
              <w:rPr>
                <w:noProof/>
              </w:rPr>
            </w:pPr>
            <w:r>
              <w:rPr>
                <w:noProof/>
              </w:rPr>
              <w:t>410</w:t>
            </w:r>
          </w:p>
        </w:tc>
      </w:tr>
      <w:tr w:rsidR="00DA5039" w14:paraId="528883B5" w14:textId="77777777" w:rsidTr="00595C0F">
        <w:tc>
          <w:tcPr>
            <w:tcW w:w="10165" w:type="dxa"/>
            <w:gridSpan w:val="5"/>
          </w:tcPr>
          <w:p w14:paraId="07CCAFFF" w14:textId="77777777" w:rsidR="00DA5039" w:rsidRDefault="00DA5039" w:rsidP="002628A3">
            <w:pPr>
              <w:rPr>
                <w:noProof/>
              </w:rPr>
            </w:pPr>
            <w:r w:rsidRPr="008E0893">
              <w:rPr>
                <w:b/>
                <w:bCs/>
                <w:color w:val="000000"/>
                <w:sz w:val="20"/>
                <w:szCs w:val="20"/>
                <w:vertAlign w:val="superscript"/>
              </w:rPr>
              <w:t xml:space="preserve">a </w:t>
            </w:r>
            <w:r w:rsidRPr="008E0893">
              <w:rPr>
                <w:color w:val="000000"/>
                <w:sz w:val="20"/>
                <w:szCs w:val="20"/>
              </w:rPr>
              <w:t xml:space="preserve">EPA recommends using </w:t>
            </w:r>
            <w:r w:rsidRPr="00571394">
              <w:rPr>
                <w:i/>
                <w:iCs/>
                <w:color w:val="000000"/>
                <w:sz w:val="20"/>
                <w:szCs w:val="20"/>
              </w:rPr>
              <w:t>EPA Method 1600</w:t>
            </w:r>
            <w:r w:rsidRPr="008E0893">
              <w:rPr>
                <w:color w:val="000000"/>
                <w:sz w:val="20"/>
                <w:szCs w:val="20"/>
              </w:rPr>
              <w:t xml:space="preserve"> (U.S. EPA, 2002a) to measure culturable enterococci, or another equivalent method that measures culturable enterococci</w:t>
            </w:r>
            <w:r w:rsidRPr="311D09E5">
              <w:rPr>
                <w:i/>
                <w:iCs/>
                <w:color w:val="000000"/>
                <w:sz w:val="20"/>
                <w:szCs w:val="20"/>
              </w:rPr>
              <w:t xml:space="preserve">. </w:t>
            </w:r>
            <w:r w:rsidRPr="00571394">
              <w:rPr>
                <w:color w:val="000000"/>
                <w:sz w:val="20"/>
                <w:szCs w:val="20"/>
              </w:rPr>
              <w:t xml:space="preserve">EPA recommends using </w:t>
            </w:r>
            <w:r w:rsidRPr="311D09E5">
              <w:rPr>
                <w:i/>
                <w:iCs/>
                <w:color w:val="000000"/>
                <w:sz w:val="20"/>
                <w:szCs w:val="20"/>
              </w:rPr>
              <w:t xml:space="preserve">EPA Method 1603 </w:t>
            </w:r>
            <w:r w:rsidRPr="00571394">
              <w:rPr>
                <w:color w:val="000000"/>
                <w:sz w:val="20"/>
                <w:szCs w:val="20"/>
              </w:rPr>
              <w:t xml:space="preserve">(U.S. EPA, 2002b), or any other equivalent method that measures culturable </w:t>
            </w:r>
            <w:r w:rsidRPr="311D09E5">
              <w:rPr>
                <w:i/>
                <w:iCs/>
                <w:color w:val="000000"/>
                <w:sz w:val="20"/>
                <w:szCs w:val="20"/>
              </w:rPr>
              <w:t>E. coli.</w:t>
            </w:r>
          </w:p>
        </w:tc>
      </w:tr>
      <w:tr w:rsidR="00DA5039" w14:paraId="39349806" w14:textId="77777777" w:rsidTr="00595C0F">
        <w:tc>
          <w:tcPr>
            <w:tcW w:w="10165" w:type="dxa"/>
            <w:gridSpan w:val="5"/>
          </w:tcPr>
          <w:p w14:paraId="5A3187D3" w14:textId="77777777" w:rsidR="00DA5039" w:rsidRPr="008E0893" w:rsidRDefault="00DA5039" w:rsidP="002628A3">
            <w:pPr>
              <w:rPr>
                <w:b/>
                <w:bCs/>
                <w:color w:val="000000"/>
                <w:sz w:val="20"/>
                <w:szCs w:val="20"/>
                <w:vertAlign w:val="superscript"/>
              </w:rPr>
            </w:pPr>
            <w:r w:rsidRPr="008E0893">
              <w:rPr>
                <w:b/>
                <w:bCs/>
                <w:color w:val="000000"/>
                <w:sz w:val="20"/>
                <w:szCs w:val="20"/>
              </w:rPr>
              <w:t>Duration and Frequency</w:t>
            </w:r>
            <w:r w:rsidRPr="008E0893">
              <w:rPr>
                <w:color w:val="000000"/>
                <w:sz w:val="20"/>
                <w:szCs w:val="20"/>
              </w:rPr>
              <w:t>: The water body GM should not be greater than the selected GM magnitude in any 30-day interval. There should not be greater than a ten percent excursion frequency of the selected STV magnitude in the same 30-day interval.</w:t>
            </w:r>
          </w:p>
        </w:tc>
      </w:tr>
      <w:tr w:rsidR="00DA5039" w14:paraId="1D8326D9" w14:textId="77777777" w:rsidTr="00595C0F">
        <w:tc>
          <w:tcPr>
            <w:tcW w:w="10165" w:type="dxa"/>
            <w:gridSpan w:val="5"/>
          </w:tcPr>
          <w:p w14:paraId="31B8E703" w14:textId="77777777" w:rsidR="00DA5039" w:rsidRPr="00C05C98" w:rsidRDefault="00DA5039" w:rsidP="00C2010B">
            <w:pPr>
              <w:rPr>
                <w:b/>
                <w:bCs/>
                <w:color w:val="000000"/>
                <w:sz w:val="20"/>
                <w:szCs w:val="20"/>
              </w:rPr>
            </w:pPr>
            <w:r w:rsidRPr="00C05C98">
              <w:rPr>
                <w:rFonts w:eastAsiaTheme="minorEastAsia"/>
                <w:color w:val="000000"/>
                <w:sz w:val="20"/>
                <w:szCs w:val="20"/>
              </w:rPr>
              <w:t xml:space="preserve">Office of Water 820-F-12-058, </w:t>
            </w:r>
            <w:hyperlink r:id="rId35" w:history="1">
              <w:r w:rsidRPr="00646A29">
                <w:rPr>
                  <w:rStyle w:val="Hyperlink"/>
                  <w:rFonts w:eastAsiaTheme="minorEastAsia"/>
                  <w:i/>
                  <w:sz w:val="20"/>
                  <w:szCs w:val="20"/>
                </w:rPr>
                <w:t>Recreational Water Quality Criteria</w:t>
              </w:r>
            </w:hyperlink>
          </w:p>
        </w:tc>
      </w:tr>
    </w:tbl>
    <w:p w14:paraId="4B76149E" w14:textId="77777777" w:rsidR="00DA5039" w:rsidRDefault="00DA5039" w:rsidP="00DA5039">
      <w:pPr>
        <w:spacing w:after="160" w:line="259" w:lineRule="auto"/>
        <w:contextualSpacing/>
        <w:rPr>
          <w:sz w:val="20"/>
          <w:szCs w:val="20"/>
        </w:rPr>
      </w:pPr>
    </w:p>
    <w:p w14:paraId="0C01DDAC" w14:textId="77777777" w:rsidR="005835E5" w:rsidRDefault="005835E5">
      <w:pPr>
        <w:spacing w:after="160" w:line="259" w:lineRule="auto"/>
        <w:rPr>
          <w:sz w:val="20"/>
          <w:szCs w:val="20"/>
        </w:rPr>
      </w:pPr>
      <w:r>
        <w:rPr>
          <w:sz w:val="20"/>
          <w:szCs w:val="20"/>
        </w:rPr>
        <w:br w:type="page"/>
      </w:r>
    </w:p>
    <w:p w14:paraId="3EA1D505" w14:textId="3276C8E1" w:rsidR="00A303A4" w:rsidRDefault="00A303A4" w:rsidP="00A303A4">
      <w:pPr>
        <w:pStyle w:val="Caption"/>
      </w:pPr>
      <w:r>
        <w:lastRenderedPageBreak/>
        <w:t xml:space="preserve">Table </w:t>
      </w:r>
      <w:r w:rsidR="001E3D23">
        <w:fldChar w:fldCharType="begin"/>
      </w:r>
      <w:r w:rsidR="001E3D23">
        <w:instrText xml:space="preserve"> SEQ Table \* ARABIC </w:instrText>
      </w:r>
      <w:r w:rsidR="001E3D23">
        <w:fldChar w:fldCharType="separate"/>
      </w:r>
      <w:r>
        <w:rPr>
          <w:noProof/>
        </w:rPr>
        <w:t>7</w:t>
      </w:r>
      <w:r w:rsidR="001E3D23">
        <w:rPr>
          <w:noProof/>
        </w:rPr>
        <w:fldChar w:fldCharType="end"/>
      </w:r>
      <w:r>
        <w:t xml:space="preserve">. </w:t>
      </w:r>
      <w:r w:rsidRPr="007F2A34">
        <w:t>Design Flows</w:t>
      </w:r>
    </w:p>
    <w:tbl>
      <w:tblPr>
        <w:tblW w:w="9359" w:type="dxa"/>
        <w:tblInd w:w="165" w:type="dxa"/>
        <w:tblLayout w:type="fixed"/>
        <w:tblCellMar>
          <w:left w:w="120" w:type="dxa"/>
          <w:right w:w="120" w:type="dxa"/>
        </w:tblCellMar>
        <w:tblLook w:val="0000" w:firstRow="0" w:lastRow="0" w:firstColumn="0" w:lastColumn="0" w:noHBand="0" w:noVBand="0"/>
        <w:tblCaption w:val="Table 7. Design Flows"/>
      </w:tblPr>
      <w:tblGrid>
        <w:gridCol w:w="4678"/>
        <w:gridCol w:w="4681"/>
      </w:tblGrid>
      <w:tr w:rsidR="00DA5039" w:rsidRPr="00A368E8" w14:paraId="433FBB46" w14:textId="77777777" w:rsidTr="00A303A4">
        <w:trPr>
          <w:tblHeader/>
        </w:trPr>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75E9DF" w14:textId="77777777" w:rsidR="00DA5039" w:rsidRPr="00317A93" w:rsidRDefault="00DA5039" w:rsidP="002628A3">
            <w:pPr>
              <w:jc w:val="center"/>
              <w:rPr>
                <w:color w:val="000000"/>
              </w:rPr>
            </w:pPr>
            <w:r w:rsidRPr="00317A93">
              <w:rPr>
                <w:color w:val="000000"/>
              </w:rPr>
              <w:t>Criteria</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99EDAD" w14:textId="77777777" w:rsidR="00DA5039" w:rsidRPr="00317A93" w:rsidRDefault="00DA5039" w:rsidP="002628A3">
            <w:pPr>
              <w:jc w:val="center"/>
              <w:rPr>
                <w:color w:val="000000"/>
              </w:rPr>
            </w:pPr>
            <w:r w:rsidRPr="00317A93">
              <w:rPr>
                <w:color w:val="000000"/>
              </w:rPr>
              <w:t>Design Flow</w:t>
            </w:r>
          </w:p>
        </w:tc>
      </w:tr>
      <w:tr w:rsidR="00DA5039" w:rsidRPr="00A368E8" w14:paraId="685DD791"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003375" w14:textId="77777777" w:rsidR="00DA5039" w:rsidRPr="00317A93" w:rsidRDefault="00DA5039" w:rsidP="002628A3">
            <w:pPr>
              <w:rPr>
                <w:color w:val="000000"/>
              </w:rPr>
            </w:pPr>
            <w:r w:rsidRPr="00317A93">
              <w:rPr>
                <w:color w:val="000000"/>
              </w:rPr>
              <w:t>Aquatic Life Acute Criteria (CMC)</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C31733" w14:textId="77777777" w:rsidR="00DA5039" w:rsidRPr="00317A93" w:rsidRDefault="00DA5039" w:rsidP="002628A3">
            <w:pPr>
              <w:jc w:val="center"/>
              <w:rPr>
                <w:color w:val="000000"/>
              </w:rPr>
            </w:pPr>
            <w:r w:rsidRPr="00317A93">
              <w:rPr>
                <w:color w:val="000000"/>
              </w:rPr>
              <w:t>1 Q 10 or 1 B 3</w:t>
            </w:r>
          </w:p>
        </w:tc>
      </w:tr>
      <w:tr w:rsidR="00DA5039" w:rsidRPr="00A368E8" w14:paraId="732665A4"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23BFEC" w14:textId="77777777" w:rsidR="00DA5039" w:rsidRPr="00317A93" w:rsidRDefault="00DA5039" w:rsidP="002628A3">
            <w:pPr>
              <w:rPr>
                <w:color w:val="000000"/>
              </w:rPr>
            </w:pPr>
            <w:r w:rsidRPr="00317A93">
              <w:rPr>
                <w:color w:val="000000"/>
              </w:rPr>
              <w:t>Aquatic Life Chronic Criteria (CCC)</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86B04E" w14:textId="77777777" w:rsidR="00DA5039" w:rsidRPr="00317A93" w:rsidRDefault="00DA5039" w:rsidP="002628A3">
            <w:pPr>
              <w:jc w:val="center"/>
              <w:rPr>
                <w:color w:val="000000"/>
              </w:rPr>
            </w:pPr>
            <w:r w:rsidRPr="00317A93">
              <w:rPr>
                <w:color w:val="000000"/>
              </w:rPr>
              <w:t>7 Q 10 or 4 B 3</w:t>
            </w:r>
          </w:p>
        </w:tc>
      </w:tr>
      <w:tr w:rsidR="00DA5039" w:rsidRPr="00A368E8" w14:paraId="6CC9EEEB"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64575" w14:textId="77777777" w:rsidR="00DA5039" w:rsidRPr="00317A93" w:rsidRDefault="00DA5039" w:rsidP="002628A3">
            <w:pPr>
              <w:rPr>
                <w:color w:val="000000"/>
              </w:rPr>
            </w:pPr>
            <w:r w:rsidRPr="00317A93">
              <w:rPr>
                <w:color w:val="000000"/>
              </w:rPr>
              <w:t>Human Health Criteria</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35D2A" w14:textId="77777777" w:rsidR="00DA5039" w:rsidRPr="00317A93" w:rsidRDefault="00DA5039" w:rsidP="002628A3">
            <w:pPr>
              <w:jc w:val="center"/>
              <w:rPr>
                <w:color w:val="000000"/>
              </w:rPr>
            </w:pPr>
            <w:r w:rsidRPr="00317A93">
              <w:rPr>
                <w:color w:val="000000"/>
              </w:rPr>
              <w:t>Harmonic Mean Flow</w:t>
            </w:r>
          </w:p>
        </w:tc>
      </w:tr>
    </w:tbl>
    <w:p w14:paraId="19DFA555" w14:textId="77777777" w:rsidR="00DA5039" w:rsidRDefault="00DA5039" w:rsidP="00DA5039">
      <w:pPr>
        <w:pStyle w:val="NoSpacing"/>
        <w:ind w:left="720" w:firstLine="720"/>
        <w:rPr>
          <w:b/>
          <w:bCs/>
          <w:sz w:val="20"/>
          <w:szCs w:val="17"/>
        </w:rPr>
      </w:pPr>
    </w:p>
    <w:p w14:paraId="33D68060" w14:textId="05FEFFEF" w:rsidR="00DA5039" w:rsidRPr="00B571B4" w:rsidRDefault="00DA5039" w:rsidP="00A303A4">
      <w:pPr>
        <w:pStyle w:val="NoSpacing"/>
        <w:rPr>
          <w:rFonts w:ascii="Times New Roman" w:hAnsi="Times New Roman"/>
          <w:b/>
          <w:bCs/>
          <w:sz w:val="20"/>
          <w:szCs w:val="20"/>
        </w:rPr>
      </w:pPr>
      <w:r>
        <w:rPr>
          <w:rFonts w:ascii="Times New Roman" w:hAnsi="Times New Roman"/>
          <w:b/>
          <w:bCs/>
          <w:sz w:val="20"/>
          <w:szCs w:val="20"/>
        </w:rPr>
        <w:t>N</w:t>
      </w:r>
      <w:r w:rsidRPr="00B571B4">
        <w:rPr>
          <w:rFonts w:ascii="Times New Roman" w:hAnsi="Times New Roman"/>
          <w:b/>
          <w:bCs/>
          <w:sz w:val="20"/>
          <w:szCs w:val="20"/>
        </w:rPr>
        <w:t xml:space="preserve">otes to </w:t>
      </w:r>
      <w:r w:rsidR="00E02430">
        <w:rPr>
          <w:rFonts w:ascii="Times New Roman" w:hAnsi="Times New Roman"/>
          <w:b/>
          <w:bCs/>
          <w:sz w:val="20"/>
          <w:szCs w:val="20"/>
        </w:rPr>
        <w:t>Table 7</w:t>
      </w:r>
      <w:r w:rsidRPr="00B571B4">
        <w:rPr>
          <w:rFonts w:ascii="Times New Roman" w:hAnsi="Times New Roman"/>
          <w:b/>
          <w:bCs/>
          <w:sz w:val="20"/>
          <w:szCs w:val="20"/>
        </w:rPr>
        <w:t xml:space="preserve"> </w:t>
      </w:r>
      <w:r w:rsidR="000E70B0">
        <w:rPr>
          <w:rFonts w:ascii="Times New Roman" w:hAnsi="Times New Roman"/>
          <w:b/>
          <w:bCs/>
          <w:sz w:val="20"/>
          <w:szCs w:val="20"/>
        </w:rPr>
        <w:t>of this section</w:t>
      </w:r>
      <w:r w:rsidRPr="00B571B4">
        <w:rPr>
          <w:rFonts w:ascii="Times New Roman" w:hAnsi="Times New Roman"/>
          <w:b/>
          <w:bCs/>
          <w:sz w:val="20"/>
          <w:szCs w:val="20"/>
        </w:rPr>
        <w:t>:</w:t>
      </w:r>
    </w:p>
    <w:p w14:paraId="4707BC30" w14:textId="77777777" w:rsidR="00DA5039" w:rsidRPr="00B571B4" w:rsidRDefault="00DA5039" w:rsidP="00290A43">
      <w:pPr>
        <w:pStyle w:val="ListParagraph"/>
        <w:keepNext/>
        <w:numPr>
          <w:ilvl w:val="0"/>
          <w:numId w:val="4"/>
        </w:numPr>
        <w:spacing w:after="240" w:line="259" w:lineRule="auto"/>
        <w:ind w:left="792"/>
        <w:contextualSpacing/>
        <w:rPr>
          <w:color w:val="000000"/>
          <w:sz w:val="20"/>
          <w:szCs w:val="20"/>
        </w:rPr>
      </w:pPr>
      <w:r w:rsidRPr="00B571B4">
        <w:rPr>
          <w:color w:val="000000"/>
          <w:sz w:val="20"/>
          <w:szCs w:val="20"/>
        </w:rPr>
        <w:t>CMC (Criteria Maximum Concentration) is the water quality criterion to protect against acute effects in aquatic life and is the highest instream concentration of a priority toxic pollutant consisting of a short term</w:t>
      </w:r>
      <w:r w:rsidRPr="00B571B4">
        <w:rPr>
          <w:color w:val="000000"/>
          <w:sz w:val="20"/>
          <w:szCs w:val="20"/>
        </w:rPr>
        <w:noBreakHyphen/>
        <w:t xml:space="preserve"> average not to be exceeded more than once every three years on the average;</w:t>
      </w:r>
    </w:p>
    <w:p w14:paraId="0ECB6B10"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CCC (Continuous Criteria Concentration) is the water quality criterion to protect against chronic effects in aquatic life and is the highest in stream concentration of a priority toxic pollutant consisting of a 4</w:t>
      </w:r>
      <w:r w:rsidRPr="00B571B4">
        <w:rPr>
          <w:color w:val="000000"/>
          <w:sz w:val="20"/>
          <w:szCs w:val="20"/>
        </w:rPr>
        <w:noBreakHyphen/>
        <w:t>day average not to be exceeded more than once every three years on the average;</w:t>
      </w:r>
    </w:p>
    <w:p w14:paraId="2CD6EE53" w14:textId="68C70F4F"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1 Q 10 is the lowest one</w:t>
      </w:r>
      <w:r w:rsidR="008920BA">
        <w:rPr>
          <w:color w:val="000000"/>
          <w:sz w:val="20"/>
          <w:szCs w:val="20"/>
        </w:rPr>
        <w:t>-</w:t>
      </w:r>
      <w:r w:rsidRPr="00B571B4">
        <w:rPr>
          <w:color w:val="000000"/>
          <w:sz w:val="20"/>
          <w:szCs w:val="20"/>
        </w:rPr>
        <w:t>day flow with an average recurrence frequency of once in 10 years determined hydrologically;</w:t>
      </w:r>
    </w:p>
    <w:p w14:paraId="4C81B1C1"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1 B 3 is biologically based and indicates an allowable exceedance of once every 3 years. It is determined by EPA's computerized method (DFLOW model);</w:t>
      </w:r>
    </w:p>
    <w:p w14:paraId="268D1D85"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7 Q 10 is the lowest average 7 consecutive day low flow with an average recurrence frequency of once in 10 years determined hydrologically;</w:t>
      </w:r>
    </w:p>
    <w:p w14:paraId="0EB23A15" w14:textId="77777777" w:rsidR="00DA5039" w:rsidRPr="006E1B47" w:rsidRDefault="00DA5039" w:rsidP="00290A43">
      <w:pPr>
        <w:pStyle w:val="ListParagraph"/>
        <w:numPr>
          <w:ilvl w:val="0"/>
          <w:numId w:val="4"/>
        </w:numPr>
        <w:spacing w:after="240" w:line="259" w:lineRule="auto"/>
        <w:ind w:left="792"/>
        <w:contextualSpacing/>
        <w:rPr>
          <w:color w:val="000000"/>
        </w:rPr>
      </w:pPr>
      <w:r w:rsidRPr="00B571B4">
        <w:rPr>
          <w:color w:val="000000"/>
          <w:sz w:val="20"/>
          <w:szCs w:val="20"/>
        </w:rPr>
        <w:t>4 B 3 is biologically based and indicates an allowable exceedance for 4 consecutive days once every 3 years. It is determined by EPA's computerized method (DFLOW model).</w:t>
      </w:r>
    </w:p>
    <w:p w14:paraId="666AE509" w14:textId="77777777" w:rsidR="00B574B4" w:rsidRDefault="00B574B4" w:rsidP="00F07A83">
      <w:pPr>
        <w:autoSpaceDE w:val="0"/>
        <w:autoSpaceDN w:val="0"/>
        <w:adjustRightInd w:val="0"/>
        <w:spacing w:before="95" w:after="85" w:line="218" w:lineRule="atLeast"/>
        <w:ind w:left="720" w:right="117"/>
      </w:pPr>
      <w:bookmarkStart w:id="0" w:name="_GoBack"/>
      <w:bookmarkEnd w:id="0"/>
    </w:p>
    <w:sectPr w:rsidR="00B574B4" w:rsidSect="00CA4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BBD8" w14:textId="77777777" w:rsidR="006829EF" w:rsidRDefault="006829EF">
      <w:r>
        <w:separator/>
      </w:r>
    </w:p>
  </w:endnote>
  <w:endnote w:type="continuationSeparator" w:id="0">
    <w:p w14:paraId="39DBA4C2" w14:textId="77777777" w:rsidR="006829EF" w:rsidRDefault="006829EF">
      <w:r>
        <w:continuationSeparator/>
      </w:r>
    </w:p>
  </w:endnote>
  <w:endnote w:type="continuationNotice" w:id="1">
    <w:p w14:paraId="2308FEEE" w14:textId="77777777" w:rsidR="006829EF" w:rsidRDefault="00682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D1DB" w14:textId="6DD64BC4" w:rsidR="006829EF" w:rsidRDefault="006829EF">
    <w:pPr>
      <w:pStyle w:val="Footer"/>
    </w:pPr>
    <w:r>
      <w:tab/>
    </w:r>
    <w:r w:rsidRPr="00CD4966">
      <w:rPr>
        <w:noProof/>
      </w:rPr>
      <w:fldChar w:fldCharType="begin"/>
    </w:r>
    <w:r>
      <w:instrText xml:space="preserve"> PAGE   \* MERGEFORMAT </w:instrText>
    </w:r>
    <w:r w:rsidRPr="00CD4966">
      <w:fldChar w:fldCharType="separate"/>
    </w:r>
    <w:r w:rsidR="00E80B71">
      <w:rPr>
        <w:noProof/>
      </w:rPr>
      <w:t>1</w:t>
    </w:r>
    <w:r w:rsidRPr="00CD4966">
      <w:rPr>
        <w:noProof/>
      </w:rPr>
      <w:fldChar w:fldCharType="end"/>
    </w:r>
    <w:r>
      <w:t xml:space="preserve"> of </w:t>
    </w:r>
    <w:fldSimple w:instr=" NUMPAGES   \* MERGEFORMAT ">
      <w:r w:rsidR="00E80B71">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91E0" w14:textId="77777777" w:rsidR="006829EF" w:rsidRDefault="006829EF">
      <w:r>
        <w:separator/>
      </w:r>
    </w:p>
  </w:footnote>
  <w:footnote w:type="continuationSeparator" w:id="0">
    <w:p w14:paraId="49868756" w14:textId="77777777" w:rsidR="006829EF" w:rsidRDefault="006829EF">
      <w:r>
        <w:continuationSeparator/>
      </w:r>
    </w:p>
  </w:footnote>
  <w:footnote w:type="continuationNotice" w:id="1">
    <w:p w14:paraId="0C85EB00" w14:textId="77777777" w:rsidR="006829EF" w:rsidRDefault="006829EF"/>
  </w:footnote>
  <w:footnote w:id="2">
    <w:p w14:paraId="7D8066EF" w14:textId="77777777" w:rsidR="006829EF" w:rsidRDefault="006829EF" w:rsidP="00676C9B">
      <w:pPr>
        <w:pStyle w:val="FootnoteText"/>
      </w:pPr>
      <w:r>
        <w:rPr>
          <w:rStyle w:val="FootnoteReference"/>
        </w:rPr>
        <w:footnoteRef/>
      </w:r>
      <w:r>
        <w:t xml:space="preserve"> As an alternative, the tribe could adopt the WQS solely under tribal law. This may have a benefit in some situations, but because the WQS would not be applicable WQS under the Clean Water Act, they would not be the basis for the full range of Clean Water Act regulatory mechanisms that are linked to applicable WQS. </w:t>
      </w:r>
    </w:p>
  </w:footnote>
  <w:footnote w:id="3">
    <w:p w14:paraId="41F9CB78" w14:textId="77777777" w:rsidR="006829EF" w:rsidRDefault="006829EF" w:rsidP="009F5CE8">
      <w:pPr>
        <w:pStyle w:val="FootnoteText"/>
      </w:pPr>
      <w:r>
        <w:rPr>
          <w:rStyle w:val="FootnoteReference"/>
        </w:rPr>
        <w:footnoteRef/>
      </w:r>
      <w:r>
        <w:t xml:space="preserve"> </w:t>
      </w:r>
      <w:r w:rsidRPr="00B168A7">
        <w:t>EPA’s national default fish consumption rate, which is a 90th percentile value found to be reasonable and adequately representative of the general population of fish consumers based on the 2003-2010 data from the</w:t>
      </w:r>
      <w:r>
        <w:t xml:space="preserve"> </w:t>
      </w:r>
      <w:r w:rsidRPr="00B168A7">
        <w:t>NHANES.</w:t>
      </w:r>
      <w:r>
        <w:t xml:space="preserve"> See footnote 1.</w:t>
      </w:r>
    </w:p>
  </w:footnote>
  <w:footnote w:id="4">
    <w:p w14:paraId="26FFA31F" w14:textId="77777777" w:rsidR="006829EF" w:rsidRDefault="006829EF" w:rsidP="009F5CE8">
      <w:pPr>
        <w:pStyle w:val="FootnoteText"/>
      </w:pPr>
      <w:r>
        <w:rPr>
          <w:rStyle w:val="FootnoteReference"/>
        </w:rPr>
        <w:footnoteRef/>
      </w:r>
      <w:r>
        <w:t xml:space="preserve"> </w:t>
      </w:r>
      <w:r w:rsidRPr="00B168A7">
        <w:t>EPA’s national default subsistence</w:t>
      </w:r>
      <w:r>
        <w:t xml:space="preserve"> value</w:t>
      </w:r>
      <w:r w:rsidRPr="00B168A7">
        <w:t xml:space="preserve">, representing subsistence fishers whose daily consumption is greater than the general population, which is the 99th percentile value of the 2003-2010 data from the </w:t>
      </w:r>
      <w:hyperlink r:id="rId1" w:history="1">
        <w:r w:rsidRPr="00715D04">
          <w:rPr>
            <w:rStyle w:val="Hyperlink"/>
            <w:i/>
          </w:rPr>
          <w:t>National Health and Nutrition Examination Survey (NHANES)</w:t>
        </w:r>
      </w:hyperlink>
      <w:r w:rsidRPr="00B168A7">
        <w:t>.</w:t>
      </w:r>
      <w:r>
        <w:t xml:space="preserve">  </w:t>
      </w:r>
      <w:r w:rsidRPr="00FD7E04">
        <w:t xml:space="preserve">EPA’s national </w:t>
      </w:r>
      <w:r w:rsidRPr="002E2042">
        <w:t>fish consumption rate</w:t>
      </w:r>
      <w:r w:rsidRPr="00FD7E04">
        <w:t xml:space="preserve"> is based on the total rate of consumption of fish and shellfish from inland and nearshore waters (including fish and shellfish from local, commercial, aquaculture, interstate, and international sources). USEPA. January 2013. </w:t>
      </w:r>
      <w:hyperlink r:id="rId2" w:history="1">
        <w:r w:rsidRPr="008F01BD">
          <w:rPr>
            <w:rStyle w:val="Hyperlink"/>
            <w:i/>
            <w:iCs/>
          </w:rPr>
          <w:t>Human Health Ambient Water Quality Criteria and Fish Consumption Rates: Frequently Asked Questions</w:t>
        </w:r>
        <w:r w:rsidRPr="008F01BD">
          <w:rPr>
            <w:rStyle w:val="Hyperlink"/>
          </w:rPr>
          <w:t>.</w:t>
        </w:r>
      </w:hyperlink>
      <w:r>
        <w:t xml:space="preserve"> </w:t>
      </w:r>
    </w:p>
  </w:footnote>
  <w:footnote w:id="5">
    <w:p w14:paraId="570C4182" w14:textId="77777777" w:rsidR="006829EF" w:rsidRDefault="006829EF">
      <w:pPr>
        <w:pStyle w:val="FootnoteText"/>
      </w:pPr>
      <w:r>
        <w:rPr>
          <w:rStyle w:val="FootnoteReference"/>
        </w:rPr>
        <w:footnoteRef/>
      </w:r>
      <w:r>
        <w:t xml:space="preserve"> These wetlands-specific designated uses represent the uses specified in 101(a)(2) of the Clean Water Act.</w:t>
      </w:r>
    </w:p>
  </w:footnote>
  <w:footnote w:id="6">
    <w:p w14:paraId="0C3A0AA5" w14:textId="77777777" w:rsidR="006829EF" w:rsidRDefault="006829EF">
      <w:pPr>
        <w:pStyle w:val="FootnoteText"/>
      </w:pPr>
      <w:r>
        <w:rPr>
          <w:rStyle w:val="FootnoteReference"/>
        </w:rPr>
        <w:footnoteRef/>
      </w:r>
      <w:r>
        <w:t xml:space="preserve"> </w:t>
      </w:r>
      <w:r w:rsidRPr="00B84755">
        <w:t>Note: A “reference wetland” is a specific locality on a water body which is unimpaired or minimally impaired and is representative of the expected biological integrity of other localities on the same water body or nearby water bodies.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B6F" w14:textId="77777777" w:rsidR="006829EF" w:rsidRPr="00B24498" w:rsidRDefault="006829EF" w:rsidP="00B2449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EB403D"/>
    <w:multiLevelType w:val="hybridMultilevel"/>
    <w:tmpl w:val="2B863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C61841"/>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927DF5"/>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EC2F63"/>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BB5FD2"/>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182EFA"/>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16F26"/>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A850AA"/>
    <w:multiLevelType w:val="hybridMultilevel"/>
    <w:tmpl w:val="236AFB96"/>
    <w:lvl w:ilvl="0" w:tplc="6A943A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B5A42"/>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98571F"/>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C857EB"/>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CC359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C2275C"/>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8C6C4A"/>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952619"/>
    <w:multiLevelType w:val="multilevel"/>
    <w:tmpl w:val="DC82FF96"/>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01568A"/>
    <w:multiLevelType w:val="hybridMultilevel"/>
    <w:tmpl w:val="6D5A85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290056"/>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752AA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9625D8"/>
    <w:multiLevelType w:val="multilevel"/>
    <w:tmpl w:val="63FAF64A"/>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314ABE"/>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220F9"/>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3610"/>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D5245B"/>
    <w:multiLevelType w:val="hybridMultilevel"/>
    <w:tmpl w:val="92B6BFB6"/>
    <w:lvl w:ilvl="0" w:tplc="4DCE5C9E">
      <w:start w:val="1"/>
      <w:numFmt w:val="bullet"/>
      <w:pStyle w:val="Table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F57AE34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46268"/>
    <w:multiLevelType w:val="multilevel"/>
    <w:tmpl w:val="B92679A6"/>
    <w:lvl w:ilvl="0">
      <w:start w:val="1"/>
      <w:numFmt w:val="lowerLetter"/>
      <w:pStyle w:val="Heading1"/>
      <w:suff w:val="space"/>
      <w:lvlText w:val="(%1)"/>
      <w:lvlJc w:val="left"/>
      <w:pPr>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D7645A"/>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34513E"/>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23"/>
  </w:num>
  <w:num w:numId="3">
    <w:abstractNumId w:val="1"/>
  </w:num>
  <w:num w:numId="4">
    <w:abstractNumId w:val="16"/>
  </w:num>
  <w:num w:numId="5">
    <w:abstractNumId w:val="5"/>
  </w:num>
  <w:num w:numId="6">
    <w:abstractNumId w:val="19"/>
  </w:num>
  <w:num w:numId="7">
    <w:abstractNumId w:val="13"/>
  </w:num>
  <w:num w:numId="8">
    <w:abstractNumId w:val="11"/>
  </w:num>
  <w:num w:numId="9">
    <w:abstractNumId w:val="14"/>
  </w:num>
  <w:num w:numId="10">
    <w:abstractNumId w:val="20"/>
  </w:num>
  <w:num w:numId="11">
    <w:abstractNumId w:val="14"/>
  </w:num>
  <w:num w:numId="12">
    <w:abstractNumId w:val="25"/>
  </w:num>
  <w:num w:numId="13">
    <w:abstractNumId w:val="15"/>
  </w:num>
  <w:num w:numId="14">
    <w:abstractNumId w:val="10"/>
  </w:num>
  <w:num w:numId="15">
    <w:abstractNumId w:val="26"/>
  </w:num>
  <w:num w:numId="16">
    <w:abstractNumId w:val="3"/>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4"/>
  </w:num>
  <w:num w:numId="24">
    <w:abstractNumId w:val="6"/>
  </w:num>
  <w:num w:numId="25">
    <w:abstractNumId w:val="18"/>
  </w:num>
  <w:num w:numId="26">
    <w:abstractNumId w:val="2"/>
  </w:num>
  <w:num w:numId="27">
    <w:abstractNumId w:val="17"/>
  </w:num>
  <w:num w:numId="28">
    <w:abstractNumId w:val="12"/>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4"/>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39"/>
    <w:rsid w:val="000007F5"/>
    <w:rsid w:val="00024FA6"/>
    <w:rsid w:val="00025FD6"/>
    <w:rsid w:val="0003271D"/>
    <w:rsid w:val="00036C36"/>
    <w:rsid w:val="000371F3"/>
    <w:rsid w:val="0004151E"/>
    <w:rsid w:val="00047925"/>
    <w:rsid w:val="00050C1B"/>
    <w:rsid w:val="00050DB7"/>
    <w:rsid w:val="00050E37"/>
    <w:rsid w:val="0006292E"/>
    <w:rsid w:val="00063416"/>
    <w:rsid w:val="00063881"/>
    <w:rsid w:val="00075CC8"/>
    <w:rsid w:val="0009218E"/>
    <w:rsid w:val="00092F87"/>
    <w:rsid w:val="000A1CB1"/>
    <w:rsid w:val="000A4952"/>
    <w:rsid w:val="000A6745"/>
    <w:rsid w:val="000A764E"/>
    <w:rsid w:val="000B046A"/>
    <w:rsid w:val="000B51ED"/>
    <w:rsid w:val="000B5DAD"/>
    <w:rsid w:val="000C6171"/>
    <w:rsid w:val="000D34FE"/>
    <w:rsid w:val="000D5AFB"/>
    <w:rsid w:val="000E2D97"/>
    <w:rsid w:val="000E70B0"/>
    <w:rsid w:val="000E77C1"/>
    <w:rsid w:val="000F1326"/>
    <w:rsid w:val="000F21F8"/>
    <w:rsid w:val="001008D2"/>
    <w:rsid w:val="00100A6E"/>
    <w:rsid w:val="00106DE8"/>
    <w:rsid w:val="00107E65"/>
    <w:rsid w:val="00113652"/>
    <w:rsid w:val="00113A1B"/>
    <w:rsid w:val="00115234"/>
    <w:rsid w:val="00116C42"/>
    <w:rsid w:val="001201DA"/>
    <w:rsid w:val="00126738"/>
    <w:rsid w:val="00132C3D"/>
    <w:rsid w:val="0013629B"/>
    <w:rsid w:val="001362B7"/>
    <w:rsid w:val="0013753B"/>
    <w:rsid w:val="00161F31"/>
    <w:rsid w:val="0016275E"/>
    <w:rsid w:val="0016320D"/>
    <w:rsid w:val="0017175B"/>
    <w:rsid w:val="001725A8"/>
    <w:rsid w:val="00172FE0"/>
    <w:rsid w:val="0018203C"/>
    <w:rsid w:val="00184503"/>
    <w:rsid w:val="001864E9"/>
    <w:rsid w:val="001878AF"/>
    <w:rsid w:val="001905DC"/>
    <w:rsid w:val="00194021"/>
    <w:rsid w:val="00196521"/>
    <w:rsid w:val="001A1CB5"/>
    <w:rsid w:val="001A7ED0"/>
    <w:rsid w:val="001B1483"/>
    <w:rsid w:val="001B2451"/>
    <w:rsid w:val="001B33EA"/>
    <w:rsid w:val="001B3E19"/>
    <w:rsid w:val="001B76D4"/>
    <w:rsid w:val="001C0827"/>
    <w:rsid w:val="001C3CFA"/>
    <w:rsid w:val="001D34F9"/>
    <w:rsid w:val="001D3ADA"/>
    <w:rsid w:val="001D3D81"/>
    <w:rsid w:val="001D64C6"/>
    <w:rsid w:val="001E3B75"/>
    <w:rsid w:val="001E3D23"/>
    <w:rsid w:val="001E5643"/>
    <w:rsid w:val="001E6E6D"/>
    <w:rsid w:val="001F2D89"/>
    <w:rsid w:val="001F6E73"/>
    <w:rsid w:val="00201B52"/>
    <w:rsid w:val="002029B0"/>
    <w:rsid w:val="00213CC1"/>
    <w:rsid w:val="00213FD5"/>
    <w:rsid w:val="00220767"/>
    <w:rsid w:val="002251D1"/>
    <w:rsid w:val="00226588"/>
    <w:rsid w:val="00230409"/>
    <w:rsid w:val="00233C30"/>
    <w:rsid w:val="002340B2"/>
    <w:rsid w:val="00235DE9"/>
    <w:rsid w:val="00247C28"/>
    <w:rsid w:val="0025226E"/>
    <w:rsid w:val="00253D64"/>
    <w:rsid w:val="002547C7"/>
    <w:rsid w:val="002569BA"/>
    <w:rsid w:val="00256FBA"/>
    <w:rsid w:val="002628A3"/>
    <w:rsid w:val="00263D5C"/>
    <w:rsid w:val="00265A55"/>
    <w:rsid w:val="00270C74"/>
    <w:rsid w:val="00273132"/>
    <w:rsid w:val="002764A1"/>
    <w:rsid w:val="00277256"/>
    <w:rsid w:val="00281AD8"/>
    <w:rsid w:val="0028236B"/>
    <w:rsid w:val="002826E6"/>
    <w:rsid w:val="002847B9"/>
    <w:rsid w:val="002902C8"/>
    <w:rsid w:val="00290496"/>
    <w:rsid w:val="00290A43"/>
    <w:rsid w:val="002A7DBF"/>
    <w:rsid w:val="002B0897"/>
    <w:rsid w:val="002B3F3A"/>
    <w:rsid w:val="002B4E68"/>
    <w:rsid w:val="002B4EF2"/>
    <w:rsid w:val="002B6A8E"/>
    <w:rsid w:val="002C41E0"/>
    <w:rsid w:val="002C6DFA"/>
    <w:rsid w:val="002D1523"/>
    <w:rsid w:val="002D6A35"/>
    <w:rsid w:val="002E1BAD"/>
    <w:rsid w:val="002E7401"/>
    <w:rsid w:val="002F54BD"/>
    <w:rsid w:val="00304415"/>
    <w:rsid w:val="00306A67"/>
    <w:rsid w:val="00317D51"/>
    <w:rsid w:val="003237FA"/>
    <w:rsid w:val="00324DC2"/>
    <w:rsid w:val="0033225D"/>
    <w:rsid w:val="0033247A"/>
    <w:rsid w:val="00336822"/>
    <w:rsid w:val="003370B5"/>
    <w:rsid w:val="00342BE7"/>
    <w:rsid w:val="0034493E"/>
    <w:rsid w:val="00351E91"/>
    <w:rsid w:val="00353092"/>
    <w:rsid w:val="003577CD"/>
    <w:rsid w:val="00361292"/>
    <w:rsid w:val="00365421"/>
    <w:rsid w:val="003662B8"/>
    <w:rsid w:val="00367229"/>
    <w:rsid w:val="0037455A"/>
    <w:rsid w:val="003824BC"/>
    <w:rsid w:val="0038270F"/>
    <w:rsid w:val="003926F7"/>
    <w:rsid w:val="00396317"/>
    <w:rsid w:val="003A228A"/>
    <w:rsid w:val="003A6502"/>
    <w:rsid w:val="003A6B2D"/>
    <w:rsid w:val="003B5ADC"/>
    <w:rsid w:val="003C423D"/>
    <w:rsid w:val="003C5247"/>
    <w:rsid w:val="003C5834"/>
    <w:rsid w:val="003C7886"/>
    <w:rsid w:val="003D1DD3"/>
    <w:rsid w:val="003D2A5B"/>
    <w:rsid w:val="003D41B8"/>
    <w:rsid w:val="003D523A"/>
    <w:rsid w:val="003E52DF"/>
    <w:rsid w:val="003F0863"/>
    <w:rsid w:val="003F2DA0"/>
    <w:rsid w:val="00400FD3"/>
    <w:rsid w:val="004024B2"/>
    <w:rsid w:val="00402885"/>
    <w:rsid w:val="004044C4"/>
    <w:rsid w:val="00406903"/>
    <w:rsid w:val="0041042A"/>
    <w:rsid w:val="00412FBE"/>
    <w:rsid w:val="004206F8"/>
    <w:rsid w:val="00426038"/>
    <w:rsid w:val="0042620C"/>
    <w:rsid w:val="00427506"/>
    <w:rsid w:val="00432EC7"/>
    <w:rsid w:val="00437CCF"/>
    <w:rsid w:val="00441394"/>
    <w:rsid w:val="00447EAB"/>
    <w:rsid w:val="00451A71"/>
    <w:rsid w:val="00455426"/>
    <w:rsid w:val="00456464"/>
    <w:rsid w:val="00463B8F"/>
    <w:rsid w:val="004723C3"/>
    <w:rsid w:val="00481D9C"/>
    <w:rsid w:val="0048382D"/>
    <w:rsid w:val="00484E51"/>
    <w:rsid w:val="0048595E"/>
    <w:rsid w:val="004878A0"/>
    <w:rsid w:val="00490E45"/>
    <w:rsid w:val="004916CE"/>
    <w:rsid w:val="0049372A"/>
    <w:rsid w:val="004A1CD0"/>
    <w:rsid w:val="004A4E6A"/>
    <w:rsid w:val="004A56B8"/>
    <w:rsid w:val="004A7E90"/>
    <w:rsid w:val="004C2EF4"/>
    <w:rsid w:val="004C54F6"/>
    <w:rsid w:val="004C748D"/>
    <w:rsid w:val="004E1D81"/>
    <w:rsid w:val="004E5195"/>
    <w:rsid w:val="004F0DF9"/>
    <w:rsid w:val="004F4E73"/>
    <w:rsid w:val="00500791"/>
    <w:rsid w:val="005011B6"/>
    <w:rsid w:val="00507C7A"/>
    <w:rsid w:val="00515371"/>
    <w:rsid w:val="005243E0"/>
    <w:rsid w:val="00524F00"/>
    <w:rsid w:val="00525968"/>
    <w:rsid w:val="00533363"/>
    <w:rsid w:val="005336CE"/>
    <w:rsid w:val="005348FB"/>
    <w:rsid w:val="00540A98"/>
    <w:rsid w:val="00552CB6"/>
    <w:rsid w:val="00552EF5"/>
    <w:rsid w:val="0055422E"/>
    <w:rsid w:val="00556E5B"/>
    <w:rsid w:val="005615B9"/>
    <w:rsid w:val="0056368E"/>
    <w:rsid w:val="00565C20"/>
    <w:rsid w:val="00566DD7"/>
    <w:rsid w:val="00570A5F"/>
    <w:rsid w:val="00576583"/>
    <w:rsid w:val="00577085"/>
    <w:rsid w:val="005835E5"/>
    <w:rsid w:val="00584B7C"/>
    <w:rsid w:val="00590E5D"/>
    <w:rsid w:val="005944C9"/>
    <w:rsid w:val="00595C0F"/>
    <w:rsid w:val="0059711E"/>
    <w:rsid w:val="005A01C1"/>
    <w:rsid w:val="005A2189"/>
    <w:rsid w:val="005B1B01"/>
    <w:rsid w:val="005B3F31"/>
    <w:rsid w:val="005B456A"/>
    <w:rsid w:val="005B57CF"/>
    <w:rsid w:val="005B7F8E"/>
    <w:rsid w:val="005C10C9"/>
    <w:rsid w:val="005C5689"/>
    <w:rsid w:val="005D1F10"/>
    <w:rsid w:val="005E03DD"/>
    <w:rsid w:val="005E3385"/>
    <w:rsid w:val="005E5806"/>
    <w:rsid w:val="005E7D9A"/>
    <w:rsid w:val="005F01FF"/>
    <w:rsid w:val="005F06A4"/>
    <w:rsid w:val="00601E23"/>
    <w:rsid w:val="006067D6"/>
    <w:rsid w:val="00607E7F"/>
    <w:rsid w:val="0061085F"/>
    <w:rsid w:val="006133F2"/>
    <w:rsid w:val="00621C05"/>
    <w:rsid w:val="0062614E"/>
    <w:rsid w:val="006310C1"/>
    <w:rsid w:val="00633433"/>
    <w:rsid w:val="006338DD"/>
    <w:rsid w:val="006344D0"/>
    <w:rsid w:val="00634982"/>
    <w:rsid w:val="00646A29"/>
    <w:rsid w:val="00651357"/>
    <w:rsid w:val="00662774"/>
    <w:rsid w:val="00663D6F"/>
    <w:rsid w:val="00665968"/>
    <w:rsid w:val="006707CE"/>
    <w:rsid w:val="00675116"/>
    <w:rsid w:val="00675F06"/>
    <w:rsid w:val="006760BD"/>
    <w:rsid w:val="00676C9B"/>
    <w:rsid w:val="00677136"/>
    <w:rsid w:val="00677783"/>
    <w:rsid w:val="006808C6"/>
    <w:rsid w:val="006829EF"/>
    <w:rsid w:val="00683CF9"/>
    <w:rsid w:val="00683F95"/>
    <w:rsid w:val="00690814"/>
    <w:rsid w:val="00693045"/>
    <w:rsid w:val="00693608"/>
    <w:rsid w:val="00694474"/>
    <w:rsid w:val="00695153"/>
    <w:rsid w:val="006A2898"/>
    <w:rsid w:val="006A6F5B"/>
    <w:rsid w:val="006B6512"/>
    <w:rsid w:val="006C120A"/>
    <w:rsid w:val="006C41EC"/>
    <w:rsid w:val="006C4518"/>
    <w:rsid w:val="006C4C05"/>
    <w:rsid w:val="006D04FF"/>
    <w:rsid w:val="006D3F42"/>
    <w:rsid w:val="006D4A3B"/>
    <w:rsid w:val="006D7E87"/>
    <w:rsid w:val="006F7F45"/>
    <w:rsid w:val="007008E5"/>
    <w:rsid w:val="00705E28"/>
    <w:rsid w:val="00715D04"/>
    <w:rsid w:val="00716BA4"/>
    <w:rsid w:val="00723AF6"/>
    <w:rsid w:val="007305AA"/>
    <w:rsid w:val="007400A4"/>
    <w:rsid w:val="00746437"/>
    <w:rsid w:val="007472E6"/>
    <w:rsid w:val="00747398"/>
    <w:rsid w:val="0075242C"/>
    <w:rsid w:val="00761AC9"/>
    <w:rsid w:val="007633DA"/>
    <w:rsid w:val="00772E5D"/>
    <w:rsid w:val="00775F04"/>
    <w:rsid w:val="00777F6E"/>
    <w:rsid w:val="0078021C"/>
    <w:rsid w:val="00781572"/>
    <w:rsid w:val="007827B3"/>
    <w:rsid w:val="00784476"/>
    <w:rsid w:val="007902E7"/>
    <w:rsid w:val="00794888"/>
    <w:rsid w:val="007A3528"/>
    <w:rsid w:val="007B1F22"/>
    <w:rsid w:val="007B1F7B"/>
    <w:rsid w:val="007B71C4"/>
    <w:rsid w:val="007B71F6"/>
    <w:rsid w:val="007C489B"/>
    <w:rsid w:val="007D50FF"/>
    <w:rsid w:val="007F7443"/>
    <w:rsid w:val="00822909"/>
    <w:rsid w:val="00825DDB"/>
    <w:rsid w:val="00833BF5"/>
    <w:rsid w:val="0084043F"/>
    <w:rsid w:val="0084206A"/>
    <w:rsid w:val="00844D1B"/>
    <w:rsid w:val="0084571A"/>
    <w:rsid w:val="00847FA3"/>
    <w:rsid w:val="008506BF"/>
    <w:rsid w:val="00852C0C"/>
    <w:rsid w:val="00860228"/>
    <w:rsid w:val="0086159D"/>
    <w:rsid w:val="00876699"/>
    <w:rsid w:val="008779FF"/>
    <w:rsid w:val="00877CC9"/>
    <w:rsid w:val="008838D8"/>
    <w:rsid w:val="00884287"/>
    <w:rsid w:val="008853C8"/>
    <w:rsid w:val="00890408"/>
    <w:rsid w:val="008920BA"/>
    <w:rsid w:val="00892250"/>
    <w:rsid w:val="008941D0"/>
    <w:rsid w:val="008A5717"/>
    <w:rsid w:val="008A575C"/>
    <w:rsid w:val="008B5534"/>
    <w:rsid w:val="008C4880"/>
    <w:rsid w:val="008C701B"/>
    <w:rsid w:val="008E630A"/>
    <w:rsid w:val="008F01BD"/>
    <w:rsid w:val="008F0361"/>
    <w:rsid w:val="008F4E95"/>
    <w:rsid w:val="008F71FD"/>
    <w:rsid w:val="00901AE7"/>
    <w:rsid w:val="009051D8"/>
    <w:rsid w:val="009052A1"/>
    <w:rsid w:val="00907AB4"/>
    <w:rsid w:val="00910876"/>
    <w:rsid w:val="00924595"/>
    <w:rsid w:val="00924818"/>
    <w:rsid w:val="009366CD"/>
    <w:rsid w:val="009408DF"/>
    <w:rsid w:val="00941509"/>
    <w:rsid w:val="00943C5C"/>
    <w:rsid w:val="00945415"/>
    <w:rsid w:val="00945BC3"/>
    <w:rsid w:val="00952766"/>
    <w:rsid w:val="009527BE"/>
    <w:rsid w:val="00962CAD"/>
    <w:rsid w:val="00971176"/>
    <w:rsid w:val="009717A7"/>
    <w:rsid w:val="009732A2"/>
    <w:rsid w:val="00980DC6"/>
    <w:rsid w:val="00982652"/>
    <w:rsid w:val="00986D1D"/>
    <w:rsid w:val="00990806"/>
    <w:rsid w:val="00990BEE"/>
    <w:rsid w:val="009A5F24"/>
    <w:rsid w:val="009B207D"/>
    <w:rsid w:val="009C2ACF"/>
    <w:rsid w:val="009D1082"/>
    <w:rsid w:val="009D7DC2"/>
    <w:rsid w:val="009E3D09"/>
    <w:rsid w:val="009E3D65"/>
    <w:rsid w:val="009F1187"/>
    <w:rsid w:val="009F1B44"/>
    <w:rsid w:val="009F3C9E"/>
    <w:rsid w:val="009F54F7"/>
    <w:rsid w:val="009F5969"/>
    <w:rsid w:val="009F5CE8"/>
    <w:rsid w:val="00A00D79"/>
    <w:rsid w:val="00A03CC5"/>
    <w:rsid w:val="00A12627"/>
    <w:rsid w:val="00A14973"/>
    <w:rsid w:val="00A234EC"/>
    <w:rsid w:val="00A23507"/>
    <w:rsid w:val="00A270C6"/>
    <w:rsid w:val="00A27524"/>
    <w:rsid w:val="00A303A4"/>
    <w:rsid w:val="00A42F73"/>
    <w:rsid w:val="00A44401"/>
    <w:rsid w:val="00A46EB7"/>
    <w:rsid w:val="00A546B9"/>
    <w:rsid w:val="00A5506F"/>
    <w:rsid w:val="00A5541D"/>
    <w:rsid w:val="00A72657"/>
    <w:rsid w:val="00A75B75"/>
    <w:rsid w:val="00A81114"/>
    <w:rsid w:val="00A82DA0"/>
    <w:rsid w:val="00A8323D"/>
    <w:rsid w:val="00A84684"/>
    <w:rsid w:val="00A86083"/>
    <w:rsid w:val="00A864CA"/>
    <w:rsid w:val="00A916DD"/>
    <w:rsid w:val="00A948FE"/>
    <w:rsid w:val="00AA4251"/>
    <w:rsid w:val="00AA5B7D"/>
    <w:rsid w:val="00AB5B09"/>
    <w:rsid w:val="00AC138A"/>
    <w:rsid w:val="00AC39B2"/>
    <w:rsid w:val="00AC518C"/>
    <w:rsid w:val="00AC5AAB"/>
    <w:rsid w:val="00AD23B4"/>
    <w:rsid w:val="00AE1055"/>
    <w:rsid w:val="00AE22D2"/>
    <w:rsid w:val="00AE4E17"/>
    <w:rsid w:val="00AE62D1"/>
    <w:rsid w:val="00AE7843"/>
    <w:rsid w:val="00AF1626"/>
    <w:rsid w:val="00AF4353"/>
    <w:rsid w:val="00AF5597"/>
    <w:rsid w:val="00B003B4"/>
    <w:rsid w:val="00B05B1F"/>
    <w:rsid w:val="00B0665F"/>
    <w:rsid w:val="00B13289"/>
    <w:rsid w:val="00B14250"/>
    <w:rsid w:val="00B207A5"/>
    <w:rsid w:val="00B216A9"/>
    <w:rsid w:val="00B21887"/>
    <w:rsid w:val="00B226DC"/>
    <w:rsid w:val="00B24498"/>
    <w:rsid w:val="00B30140"/>
    <w:rsid w:val="00B34E09"/>
    <w:rsid w:val="00B36BC1"/>
    <w:rsid w:val="00B40E5E"/>
    <w:rsid w:val="00B44D21"/>
    <w:rsid w:val="00B53853"/>
    <w:rsid w:val="00B55DC4"/>
    <w:rsid w:val="00B574B4"/>
    <w:rsid w:val="00B6066E"/>
    <w:rsid w:val="00B62C4A"/>
    <w:rsid w:val="00B63027"/>
    <w:rsid w:val="00B64CB2"/>
    <w:rsid w:val="00B653CE"/>
    <w:rsid w:val="00B65D8F"/>
    <w:rsid w:val="00B832AD"/>
    <w:rsid w:val="00B84755"/>
    <w:rsid w:val="00B93C8A"/>
    <w:rsid w:val="00BB7027"/>
    <w:rsid w:val="00BC1CBF"/>
    <w:rsid w:val="00BC749F"/>
    <w:rsid w:val="00BC78BB"/>
    <w:rsid w:val="00BD0814"/>
    <w:rsid w:val="00BD2B44"/>
    <w:rsid w:val="00BD4D29"/>
    <w:rsid w:val="00BD4DE2"/>
    <w:rsid w:val="00BD579B"/>
    <w:rsid w:val="00BE1ADC"/>
    <w:rsid w:val="00BE22EC"/>
    <w:rsid w:val="00BE3C61"/>
    <w:rsid w:val="00BE492B"/>
    <w:rsid w:val="00BE74D6"/>
    <w:rsid w:val="00BE7A51"/>
    <w:rsid w:val="00BE7B21"/>
    <w:rsid w:val="00BF0837"/>
    <w:rsid w:val="00BF7DB8"/>
    <w:rsid w:val="00C01527"/>
    <w:rsid w:val="00C0384F"/>
    <w:rsid w:val="00C05C98"/>
    <w:rsid w:val="00C06EBB"/>
    <w:rsid w:val="00C129C6"/>
    <w:rsid w:val="00C15AED"/>
    <w:rsid w:val="00C2010B"/>
    <w:rsid w:val="00C202F0"/>
    <w:rsid w:val="00C232B2"/>
    <w:rsid w:val="00C264BC"/>
    <w:rsid w:val="00C2761C"/>
    <w:rsid w:val="00C2778B"/>
    <w:rsid w:val="00C27B15"/>
    <w:rsid w:val="00C32BF8"/>
    <w:rsid w:val="00C35D07"/>
    <w:rsid w:val="00C37DAF"/>
    <w:rsid w:val="00C4153A"/>
    <w:rsid w:val="00C41653"/>
    <w:rsid w:val="00C41659"/>
    <w:rsid w:val="00C5195A"/>
    <w:rsid w:val="00C53FDE"/>
    <w:rsid w:val="00C63480"/>
    <w:rsid w:val="00C654F3"/>
    <w:rsid w:val="00C666DA"/>
    <w:rsid w:val="00C67AE6"/>
    <w:rsid w:val="00C7142D"/>
    <w:rsid w:val="00C73371"/>
    <w:rsid w:val="00C75100"/>
    <w:rsid w:val="00C765CA"/>
    <w:rsid w:val="00C82C94"/>
    <w:rsid w:val="00C83750"/>
    <w:rsid w:val="00C84046"/>
    <w:rsid w:val="00C860C2"/>
    <w:rsid w:val="00C946B6"/>
    <w:rsid w:val="00CA08EF"/>
    <w:rsid w:val="00CA34DF"/>
    <w:rsid w:val="00CA35B3"/>
    <w:rsid w:val="00CA4B4C"/>
    <w:rsid w:val="00CB2C07"/>
    <w:rsid w:val="00CB2C08"/>
    <w:rsid w:val="00CB4FCC"/>
    <w:rsid w:val="00CB52B7"/>
    <w:rsid w:val="00CB61A1"/>
    <w:rsid w:val="00CB7FDC"/>
    <w:rsid w:val="00CC26EC"/>
    <w:rsid w:val="00CC4824"/>
    <w:rsid w:val="00CC6154"/>
    <w:rsid w:val="00CC6A76"/>
    <w:rsid w:val="00CC7079"/>
    <w:rsid w:val="00CD1F11"/>
    <w:rsid w:val="00CD217C"/>
    <w:rsid w:val="00CD2CD9"/>
    <w:rsid w:val="00CD36DE"/>
    <w:rsid w:val="00CD3A14"/>
    <w:rsid w:val="00CE55DF"/>
    <w:rsid w:val="00CE55FB"/>
    <w:rsid w:val="00CF0154"/>
    <w:rsid w:val="00CF0E39"/>
    <w:rsid w:val="00D02816"/>
    <w:rsid w:val="00D05770"/>
    <w:rsid w:val="00D166A6"/>
    <w:rsid w:val="00D167C5"/>
    <w:rsid w:val="00D16B04"/>
    <w:rsid w:val="00D223BD"/>
    <w:rsid w:val="00D24329"/>
    <w:rsid w:val="00D30F35"/>
    <w:rsid w:val="00D331AF"/>
    <w:rsid w:val="00D36D94"/>
    <w:rsid w:val="00D37DA4"/>
    <w:rsid w:val="00D41EF3"/>
    <w:rsid w:val="00D511E2"/>
    <w:rsid w:val="00D51FE2"/>
    <w:rsid w:val="00D52D11"/>
    <w:rsid w:val="00D559F6"/>
    <w:rsid w:val="00D566F7"/>
    <w:rsid w:val="00D62BD2"/>
    <w:rsid w:val="00D700DF"/>
    <w:rsid w:val="00D70E46"/>
    <w:rsid w:val="00D737DE"/>
    <w:rsid w:val="00D74B07"/>
    <w:rsid w:val="00D76597"/>
    <w:rsid w:val="00D81145"/>
    <w:rsid w:val="00D875EC"/>
    <w:rsid w:val="00D94921"/>
    <w:rsid w:val="00D97EAA"/>
    <w:rsid w:val="00DA5039"/>
    <w:rsid w:val="00DA5D13"/>
    <w:rsid w:val="00DB0FEF"/>
    <w:rsid w:val="00DB3526"/>
    <w:rsid w:val="00DB67C0"/>
    <w:rsid w:val="00DB7B7C"/>
    <w:rsid w:val="00DC2708"/>
    <w:rsid w:val="00DD0270"/>
    <w:rsid w:val="00DE5617"/>
    <w:rsid w:val="00DE590D"/>
    <w:rsid w:val="00DE66C1"/>
    <w:rsid w:val="00DF030A"/>
    <w:rsid w:val="00DF0E6F"/>
    <w:rsid w:val="00DF198C"/>
    <w:rsid w:val="00E00E88"/>
    <w:rsid w:val="00E0184B"/>
    <w:rsid w:val="00E02430"/>
    <w:rsid w:val="00E049D1"/>
    <w:rsid w:val="00E107FB"/>
    <w:rsid w:val="00E1140D"/>
    <w:rsid w:val="00E243A9"/>
    <w:rsid w:val="00E30CC5"/>
    <w:rsid w:val="00E31575"/>
    <w:rsid w:val="00E328AA"/>
    <w:rsid w:val="00E3758E"/>
    <w:rsid w:val="00E4067D"/>
    <w:rsid w:val="00E50D5D"/>
    <w:rsid w:val="00E548F4"/>
    <w:rsid w:val="00E57329"/>
    <w:rsid w:val="00E60E0F"/>
    <w:rsid w:val="00E661ED"/>
    <w:rsid w:val="00E774E8"/>
    <w:rsid w:val="00E77E2C"/>
    <w:rsid w:val="00E80B71"/>
    <w:rsid w:val="00E92EF4"/>
    <w:rsid w:val="00E939D9"/>
    <w:rsid w:val="00EA6F37"/>
    <w:rsid w:val="00EC0D09"/>
    <w:rsid w:val="00ED0A70"/>
    <w:rsid w:val="00ED2B81"/>
    <w:rsid w:val="00ED33FE"/>
    <w:rsid w:val="00ED3887"/>
    <w:rsid w:val="00ED7836"/>
    <w:rsid w:val="00EE5411"/>
    <w:rsid w:val="00EE6A8F"/>
    <w:rsid w:val="00EE6BC5"/>
    <w:rsid w:val="00EE7980"/>
    <w:rsid w:val="00EF4B83"/>
    <w:rsid w:val="00F0254C"/>
    <w:rsid w:val="00F07A83"/>
    <w:rsid w:val="00F111A0"/>
    <w:rsid w:val="00F33FA2"/>
    <w:rsid w:val="00F34DEE"/>
    <w:rsid w:val="00F3785A"/>
    <w:rsid w:val="00F47730"/>
    <w:rsid w:val="00F479F9"/>
    <w:rsid w:val="00F523CD"/>
    <w:rsid w:val="00F5447F"/>
    <w:rsid w:val="00F60CCD"/>
    <w:rsid w:val="00F61179"/>
    <w:rsid w:val="00F6126F"/>
    <w:rsid w:val="00F70AA0"/>
    <w:rsid w:val="00F71527"/>
    <w:rsid w:val="00F71C66"/>
    <w:rsid w:val="00F71DD6"/>
    <w:rsid w:val="00F720F8"/>
    <w:rsid w:val="00F75A63"/>
    <w:rsid w:val="00F76C45"/>
    <w:rsid w:val="00F81B90"/>
    <w:rsid w:val="00F8232B"/>
    <w:rsid w:val="00F828AE"/>
    <w:rsid w:val="00F83DF9"/>
    <w:rsid w:val="00F84B94"/>
    <w:rsid w:val="00F8735B"/>
    <w:rsid w:val="00F87F5B"/>
    <w:rsid w:val="00F9118D"/>
    <w:rsid w:val="00F92070"/>
    <w:rsid w:val="00FA27D2"/>
    <w:rsid w:val="00FA6E10"/>
    <w:rsid w:val="00FB5A3D"/>
    <w:rsid w:val="00FC26AB"/>
    <w:rsid w:val="00FC2BC6"/>
    <w:rsid w:val="00FC429D"/>
    <w:rsid w:val="00FE7DE8"/>
    <w:rsid w:val="0213DAD0"/>
    <w:rsid w:val="0BEBA6E6"/>
    <w:rsid w:val="0DB9F8B5"/>
    <w:rsid w:val="1595469B"/>
    <w:rsid w:val="29F91D40"/>
    <w:rsid w:val="4B4B56AA"/>
    <w:rsid w:val="652B3A8F"/>
    <w:rsid w:val="7FC2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87EA1"/>
  <w15:docId w15:val="{C5D18107-FA5D-49C6-B2C5-928D60BA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4E09"/>
    <w:pPr>
      <w:numPr>
        <w:numId w:val="20"/>
      </w:numPr>
      <w:spacing w:before="240" w:after="240"/>
      <w:outlineLvl w:val="0"/>
    </w:pPr>
    <w:rPr>
      <w:bCs/>
      <w:szCs w:val="28"/>
    </w:rPr>
  </w:style>
  <w:style w:type="paragraph" w:styleId="Heading2">
    <w:name w:val="heading 2"/>
    <w:next w:val="BodyText"/>
    <w:link w:val="Heading2Char"/>
    <w:uiPriority w:val="99"/>
    <w:qFormat/>
    <w:rsid w:val="00DA5039"/>
    <w:pPr>
      <w:keepNext/>
      <w:autoSpaceDE w:val="0"/>
      <w:autoSpaceDN w:val="0"/>
      <w:adjustRightInd w:val="0"/>
      <w:spacing w:before="120" w:after="60" w:line="240" w:lineRule="auto"/>
      <w:ind w:left="432" w:hanging="432"/>
      <w:outlineLvl w:val="1"/>
    </w:pPr>
    <w:rPr>
      <w:rFonts w:ascii="Times New Roman" w:eastAsia="Times New Roman" w:hAnsi="Times New Roman" w:cs="Times New Roman"/>
      <w:bCs/>
      <w:i/>
      <w:iCs/>
      <w:sz w:val="24"/>
      <w:szCs w:val="20"/>
    </w:rPr>
  </w:style>
  <w:style w:type="paragraph" w:styleId="Heading3">
    <w:name w:val="heading 3"/>
    <w:basedOn w:val="Normal"/>
    <w:next w:val="Normal"/>
    <w:link w:val="Heading3Char"/>
    <w:unhideWhenUsed/>
    <w:qFormat/>
    <w:rsid w:val="00DA5039"/>
    <w:pPr>
      <w:keepNext/>
      <w:keepLines/>
      <w:spacing w:before="120" w:after="60"/>
      <w:ind w:left="432"/>
      <w:outlineLvl w:val="2"/>
    </w:pPr>
    <w:rPr>
      <w:bCs/>
    </w:rPr>
  </w:style>
  <w:style w:type="paragraph" w:styleId="Heading4">
    <w:name w:val="heading 4"/>
    <w:basedOn w:val="Normal"/>
    <w:next w:val="Normal"/>
    <w:link w:val="Heading4Char"/>
    <w:unhideWhenUsed/>
    <w:qFormat/>
    <w:rsid w:val="00DA5039"/>
    <w:pPr>
      <w:keepNext/>
      <w:keepLines/>
      <w:spacing w:before="180" w:after="60"/>
      <w:ind w:left="1440" w:hanging="720"/>
      <w:outlineLvl w:val="3"/>
    </w:pPr>
    <w:rPr>
      <w:b/>
      <w:bCs/>
      <w:iCs/>
    </w:rPr>
  </w:style>
  <w:style w:type="paragraph" w:styleId="Heading5">
    <w:name w:val="heading 5"/>
    <w:basedOn w:val="Normal"/>
    <w:next w:val="Normal"/>
    <w:link w:val="Heading5Char"/>
    <w:unhideWhenUsed/>
    <w:qFormat/>
    <w:rsid w:val="00DA5039"/>
    <w:pPr>
      <w:keepNext/>
      <w:keepLines/>
      <w:spacing w:before="200"/>
      <w:ind w:left="2880"/>
      <w:outlineLvl w:val="4"/>
    </w:pPr>
    <w:rPr>
      <w:rFonts w:ascii="Cambria" w:hAnsi="Cambria"/>
      <w:color w:val="243F60"/>
    </w:rPr>
  </w:style>
  <w:style w:type="paragraph" w:styleId="Heading6">
    <w:name w:val="heading 6"/>
    <w:basedOn w:val="Normal"/>
    <w:next w:val="Normal"/>
    <w:link w:val="Heading6Char"/>
    <w:unhideWhenUsed/>
    <w:qFormat/>
    <w:rsid w:val="00DA5039"/>
    <w:pPr>
      <w:keepNext/>
      <w:keepLines/>
      <w:spacing w:before="200"/>
      <w:ind w:left="3600"/>
      <w:outlineLvl w:val="5"/>
    </w:pPr>
    <w:rPr>
      <w:rFonts w:ascii="Cambria" w:hAnsi="Cambria"/>
      <w:i/>
      <w:iCs/>
      <w:color w:val="243F60"/>
    </w:rPr>
  </w:style>
  <w:style w:type="paragraph" w:styleId="Heading7">
    <w:name w:val="heading 7"/>
    <w:basedOn w:val="Normal"/>
    <w:next w:val="Normal"/>
    <w:link w:val="Heading7Char"/>
    <w:semiHidden/>
    <w:unhideWhenUsed/>
    <w:qFormat/>
    <w:rsid w:val="00DA5039"/>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DA5039"/>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DA5039"/>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E09"/>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99"/>
    <w:rsid w:val="00DA5039"/>
    <w:rPr>
      <w:rFonts w:ascii="Times New Roman" w:eastAsia="Times New Roman" w:hAnsi="Times New Roman" w:cs="Times New Roman"/>
      <w:bCs/>
      <w:i/>
      <w:iCs/>
      <w:sz w:val="24"/>
      <w:szCs w:val="20"/>
    </w:rPr>
  </w:style>
  <w:style w:type="character" w:customStyle="1" w:styleId="Heading3Char">
    <w:name w:val="Heading 3 Char"/>
    <w:basedOn w:val="DefaultParagraphFont"/>
    <w:link w:val="Heading3"/>
    <w:rsid w:val="00DA503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DA5039"/>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DA503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DA503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DA5039"/>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semiHidden/>
    <w:rsid w:val="00DA5039"/>
    <w:rPr>
      <w:rFonts w:ascii="Cambria" w:eastAsia="Times New Roman" w:hAnsi="Cambria" w:cs="Times New Roman"/>
      <w:color w:val="404040"/>
      <w:sz w:val="20"/>
      <w:szCs w:val="20"/>
    </w:rPr>
  </w:style>
  <w:style w:type="character" w:customStyle="1" w:styleId="Heading9Char">
    <w:name w:val="Heading 9 Char"/>
    <w:basedOn w:val="DefaultParagraphFont"/>
    <w:link w:val="Heading9"/>
    <w:semiHidden/>
    <w:rsid w:val="00DA5039"/>
    <w:rPr>
      <w:rFonts w:ascii="Cambria" w:eastAsia="Times New Roman" w:hAnsi="Cambria" w:cs="Times New Roman"/>
      <w:i/>
      <w:iCs/>
      <w:color w:val="404040"/>
      <w:sz w:val="20"/>
      <w:szCs w:val="20"/>
    </w:rPr>
  </w:style>
  <w:style w:type="character" w:styleId="Hyperlink">
    <w:name w:val="Hyperlink"/>
    <w:uiPriority w:val="99"/>
    <w:rsid w:val="00DA5039"/>
    <w:rPr>
      <w:color w:val="0000FF"/>
      <w:u w:val="single"/>
    </w:rPr>
  </w:style>
  <w:style w:type="paragraph" w:customStyle="1" w:styleId="Level2">
    <w:name w:val="Level 2"/>
    <w:rsid w:val="00DA5039"/>
    <w:pPr>
      <w:widowControl w:val="0"/>
      <w:autoSpaceDE w:val="0"/>
      <w:autoSpaceDN w:val="0"/>
      <w:adjustRightInd w:val="0"/>
      <w:spacing w:after="0" w:line="240" w:lineRule="auto"/>
      <w:ind w:left="1440"/>
      <w:jc w:val="both"/>
    </w:pPr>
    <w:rPr>
      <w:rFonts w:ascii="Times New Roman" w:eastAsia="MS Mincho" w:hAnsi="Times New Roman" w:cs="Times New Roman"/>
      <w:sz w:val="24"/>
      <w:szCs w:val="24"/>
      <w:lang w:eastAsia="ja-JP"/>
    </w:rPr>
  </w:style>
  <w:style w:type="character" w:customStyle="1" w:styleId="SYSHYPERTEXT">
    <w:name w:val="SYS_HYPERTEXT"/>
    <w:rsid w:val="00DA5039"/>
    <w:rPr>
      <w:color w:val="0000FF"/>
      <w:u w:val="single"/>
    </w:rPr>
  </w:style>
  <w:style w:type="paragraph" w:styleId="BodyTextIndent">
    <w:name w:val="Body Text Indent"/>
    <w:basedOn w:val="Normal"/>
    <w:link w:val="BodyTextIndentChar"/>
    <w:semiHidden/>
    <w:rsid w:val="00DA5039"/>
    <w:pPr>
      <w:spacing w:after="240"/>
      <w:ind w:firstLine="720"/>
      <w:jc w:val="both"/>
    </w:pPr>
    <w:rPr>
      <w:szCs w:val="20"/>
    </w:rPr>
  </w:style>
  <w:style w:type="character" w:customStyle="1" w:styleId="BodyTextIndentChar">
    <w:name w:val="Body Text Indent Char"/>
    <w:basedOn w:val="DefaultParagraphFont"/>
    <w:link w:val="BodyTextIndent"/>
    <w:semiHidden/>
    <w:rsid w:val="00DA5039"/>
    <w:rPr>
      <w:rFonts w:ascii="Times New Roman" w:eastAsia="Times New Roman" w:hAnsi="Times New Roman" w:cs="Times New Roman"/>
      <w:sz w:val="24"/>
      <w:szCs w:val="20"/>
    </w:rPr>
  </w:style>
  <w:style w:type="paragraph" w:styleId="BodyText">
    <w:name w:val="Body Text"/>
    <w:basedOn w:val="Normal"/>
    <w:link w:val="BodyTextChar"/>
    <w:rsid w:val="00DA5039"/>
    <w:pPr>
      <w:numPr>
        <w:ilvl w:val="12"/>
      </w:numPr>
      <w:spacing w:before="120" w:after="120"/>
      <w:ind w:firstLine="432"/>
    </w:pPr>
  </w:style>
  <w:style w:type="character" w:customStyle="1" w:styleId="BodyTextChar">
    <w:name w:val="Body Text Char"/>
    <w:basedOn w:val="DefaultParagraphFont"/>
    <w:link w:val="BodyText"/>
    <w:rsid w:val="00DA5039"/>
    <w:rPr>
      <w:rFonts w:ascii="Times New Roman" w:eastAsia="Times New Roman" w:hAnsi="Times New Roman" w:cs="Times New Roman"/>
      <w:sz w:val="24"/>
      <w:szCs w:val="24"/>
    </w:rPr>
  </w:style>
  <w:style w:type="paragraph" w:customStyle="1" w:styleId="Level1">
    <w:name w:val="Level 1"/>
    <w:link w:val="Level1Char"/>
    <w:uiPriority w:val="99"/>
    <w:rsid w:val="00DA503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DA5039"/>
    <w:pPr>
      <w:autoSpaceDE w:val="0"/>
      <w:autoSpaceDN w:val="0"/>
      <w:adjustRightInd w:val="0"/>
    </w:pPr>
    <w:rPr>
      <w:rFonts w:ascii="Courier New" w:hAnsi="Courier New" w:cs="Courier New"/>
      <w:bCs/>
      <w:i/>
      <w:iCs/>
      <w:color w:val="0000FF"/>
      <w:szCs w:val="20"/>
    </w:rPr>
  </w:style>
  <w:style w:type="character" w:customStyle="1" w:styleId="BodyText2Char">
    <w:name w:val="Body Text 2 Char"/>
    <w:basedOn w:val="DefaultParagraphFont"/>
    <w:link w:val="BodyText2"/>
    <w:rsid w:val="00DA5039"/>
    <w:rPr>
      <w:rFonts w:ascii="Courier New" w:eastAsia="Times New Roman" w:hAnsi="Courier New" w:cs="Courier New"/>
      <w:bCs/>
      <w:i/>
      <w:iCs/>
      <w:color w:val="0000FF"/>
      <w:sz w:val="24"/>
      <w:szCs w:val="20"/>
    </w:rPr>
  </w:style>
  <w:style w:type="character" w:customStyle="1" w:styleId="QuickFormat1">
    <w:name w:val="QuickFormat1"/>
    <w:rsid w:val="00DA5039"/>
    <w:rPr>
      <w:i/>
      <w:color w:val="000000"/>
      <w:sz w:val="24"/>
    </w:rPr>
  </w:style>
  <w:style w:type="paragraph" w:customStyle="1" w:styleId="17">
    <w:name w:val="_17"/>
    <w:rsid w:val="00DA5039"/>
    <w:pPr>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A5039"/>
    <w:rPr>
      <w:sz w:val="20"/>
      <w:szCs w:val="20"/>
    </w:rPr>
  </w:style>
  <w:style w:type="character" w:customStyle="1" w:styleId="FootnoteTextChar">
    <w:name w:val="Footnote Text Char"/>
    <w:basedOn w:val="DefaultParagraphFont"/>
    <w:link w:val="FootnoteText"/>
    <w:uiPriority w:val="99"/>
    <w:rsid w:val="00DA5039"/>
    <w:rPr>
      <w:rFonts w:ascii="Times New Roman" w:eastAsia="Times New Roman" w:hAnsi="Times New Roman" w:cs="Times New Roman"/>
      <w:sz w:val="20"/>
      <w:szCs w:val="20"/>
    </w:rPr>
  </w:style>
  <w:style w:type="character" w:styleId="FootnoteReference">
    <w:name w:val="footnote reference"/>
    <w:uiPriority w:val="99"/>
    <w:rsid w:val="00DA5039"/>
    <w:rPr>
      <w:vertAlign w:val="superscript"/>
    </w:rPr>
  </w:style>
  <w:style w:type="character" w:styleId="CommentReference">
    <w:name w:val="annotation reference"/>
    <w:uiPriority w:val="99"/>
    <w:rsid w:val="00DA5039"/>
    <w:rPr>
      <w:sz w:val="16"/>
      <w:szCs w:val="16"/>
    </w:rPr>
  </w:style>
  <w:style w:type="paragraph" w:styleId="CommentText">
    <w:name w:val="annotation text"/>
    <w:basedOn w:val="Normal"/>
    <w:link w:val="CommentTextChar"/>
    <w:uiPriority w:val="99"/>
    <w:rsid w:val="00DA5039"/>
    <w:rPr>
      <w:sz w:val="20"/>
      <w:szCs w:val="20"/>
    </w:rPr>
  </w:style>
  <w:style w:type="character" w:customStyle="1" w:styleId="CommentTextChar">
    <w:name w:val="Comment Text Char"/>
    <w:basedOn w:val="DefaultParagraphFont"/>
    <w:link w:val="CommentText"/>
    <w:uiPriority w:val="99"/>
    <w:rsid w:val="00DA5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5039"/>
    <w:rPr>
      <w:b/>
      <w:bCs/>
    </w:rPr>
  </w:style>
  <w:style w:type="character" w:customStyle="1" w:styleId="CommentSubjectChar">
    <w:name w:val="Comment Subject Char"/>
    <w:basedOn w:val="CommentTextChar"/>
    <w:link w:val="CommentSubject"/>
    <w:uiPriority w:val="99"/>
    <w:semiHidden/>
    <w:rsid w:val="00DA50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A5039"/>
    <w:rPr>
      <w:rFonts w:ascii="Tahoma" w:hAnsi="Tahoma"/>
      <w:sz w:val="16"/>
      <w:szCs w:val="16"/>
    </w:rPr>
  </w:style>
  <w:style w:type="character" w:customStyle="1" w:styleId="BalloonTextChar">
    <w:name w:val="Balloon Text Char"/>
    <w:basedOn w:val="DefaultParagraphFont"/>
    <w:link w:val="BalloonText"/>
    <w:uiPriority w:val="99"/>
    <w:semiHidden/>
    <w:rsid w:val="00DA5039"/>
    <w:rPr>
      <w:rFonts w:ascii="Tahoma" w:eastAsia="Times New Roman" w:hAnsi="Tahoma" w:cs="Times New Roman"/>
      <w:sz w:val="16"/>
      <w:szCs w:val="16"/>
    </w:rPr>
  </w:style>
  <w:style w:type="paragraph" w:styleId="Footer">
    <w:name w:val="footer"/>
    <w:basedOn w:val="Normal"/>
    <w:link w:val="FooterChar"/>
    <w:uiPriority w:val="99"/>
    <w:rsid w:val="00DA5039"/>
    <w:pPr>
      <w:tabs>
        <w:tab w:val="center" w:pos="4320"/>
        <w:tab w:val="right" w:pos="8640"/>
      </w:tabs>
    </w:pPr>
  </w:style>
  <w:style w:type="character" w:customStyle="1" w:styleId="FooterChar">
    <w:name w:val="Footer Char"/>
    <w:basedOn w:val="DefaultParagraphFont"/>
    <w:link w:val="Footer"/>
    <w:uiPriority w:val="99"/>
    <w:rsid w:val="00DA5039"/>
    <w:rPr>
      <w:rFonts w:ascii="Times New Roman" w:eastAsia="Times New Roman" w:hAnsi="Times New Roman" w:cs="Times New Roman"/>
      <w:sz w:val="24"/>
      <w:szCs w:val="24"/>
    </w:rPr>
  </w:style>
  <w:style w:type="character" w:styleId="PageNumber">
    <w:name w:val="page number"/>
    <w:basedOn w:val="DefaultParagraphFont"/>
    <w:rsid w:val="00DA5039"/>
  </w:style>
  <w:style w:type="paragraph" w:styleId="ListParagraph">
    <w:name w:val="List Paragraph"/>
    <w:basedOn w:val="Normal"/>
    <w:uiPriority w:val="34"/>
    <w:qFormat/>
    <w:rsid w:val="00DA5039"/>
    <w:pPr>
      <w:ind w:left="720"/>
    </w:pPr>
  </w:style>
  <w:style w:type="paragraph" w:styleId="NoSpacing">
    <w:name w:val="No Spacing"/>
    <w:uiPriority w:val="1"/>
    <w:qFormat/>
    <w:rsid w:val="00DA5039"/>
    <w:pPr>
      <w:spacing w:after="0" w:line="240" w:lineRule="auto"/>
    </w:pPr>
    <w:rPr>
      <w:rFonts w:ascii="Calibri" w:eastAsia="Times New Roman" w:hAnsi="Calibri" w:cs="Times New Roman"/>
    </w:rPr>
  </w:style>
  <w:style w:type="paragraph" w:styleId="Revision">
    <w:name w:val="Revision"/>
    <w:hidden/>
    <w:uiPriority w:val="99"/>
    <w:semiHidden/>
    <w:rsid w:val="00DA503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DA5039"/>
    <w:pPr>
      <w:tabs>
        <w:tab w:val="center" w:pos="4680"/>
        <w:tab w:val="right" w:pos="9360"/>
      </w:tabs>
    </w:pPr>
  </w:style>
  <w:style w:type="character" w:customStyle="1" w:styleId="HeaderChar">
    <w:name w:val="Header Char"/>
    <w:basedOn w:val="DefaultParagraphFont"/>
    <w:link w:val="Header"/>
    <w:uiPriority w:val="99"/>
    <w:rsid w:val="00DA5039"/>
    <w:rPr>
      <w:rFonts w:ascii="Times New Roman" w:eastAsia="Times New Roman" w:hAnsi="Times New Roman" w:cs="Times New Roman"/>
      <w:sz w:val="24"/>
      <w:szCs w:val="24"/>
    </w:rPr>
  </w:style>
  <w:style w:type="character" w:styleId="FollowedHyperlink">
    <w:name w:val="FollowedHyperlink"/>
    <w:uiPriority w:val="99"/>
    <w:rsid w:val="00DA5039"/>
    <w:rPr>
      <w:color w:val="800080"/>
      <w:u w:val="single"/>
    </w:rPr>
  </w:style>
  <w:style w:type="paragraph" w:customStyle="1" w:styleId="ColorfulList-Accent11">
    <w:name w:val="Colorful List - Accent 11"/>
    <w:basedOn w:val="Normal"/>
    <w:uiPriority w:val="99"/>
    <w:qFormat/>
    <w:rsid w:val="00DA5039"/>
    <w:pPr>
      <w:ind w:left="720"/>
    </w:pPr>
  </w:style>
  <w:style w:type="paragraph" w:styleId="NormalWeb">
    <w:name w:val="Normal (Web)"/>
    <w:basedOn w:val="Normal"/>
    <w:uiPriority w:val="99"/>
    <w:unhideWhenUsed/>
    <w:rsid w:val="00DA5039"/>
    <w:pPr>
      <w:spacing w:before="100" w:beforeAutospacing="1" w:after="100" w:afterAutospacing="1"/>
    </w:pPr>
  </w:style>
  <w:style w:type="character" w:styleId="Emphasis">
    <w:name w:val="Emphasis"/>
    <w:uiPriority w:val="20"/>
    <w:qFormat/>
    <w:rsid w:val="00DA5039"/>
    <w:rPr>
      <w:rFonts w:cs="Times New Roman"/>
      <w:i/>
      <w:iCs/>
    </w:rPr>
  </w:style>
  <w:style w:type="paragraph" w:customStyle="1" w:styleId="Default">
    <w:name w:val="Default"/>
    <w:rsid w:val="00DA50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361292"/>
    <w:pPr>
      <w:spacing w:after="240"/>
      <w:jc w:val="center"/>
      <w:outlineLvl w:val="0"/>
    </w:pPr>
  </w:style>
  <w:style w:type="character" w:customStyle="1" w:styleId="TitleChar">
    <w:name w:val="Title Char"/>
    <w:basedOn w:val="DefaultParagraphFont"/>
    <w:link w:val="Title"/>
    <w:rsid w:val="00361292"/>
    <w:rPr>
      <w:rFonts w:ascii="Times New Roman" w:eastAsia="Times New Roman" w:hAnsi="Times New Roman" w:cs="Times New Roman"/>
      <w:sz w:val="24"/>
      <w:szCs w:val="24"/>
    </w:rPr>
  </w:style>
  <w:style w:type="paragraph" w:customStyle="1" w:styleId="Bodynoindent">
    <w:name w:val="Bodynoindent"/>
    <w:basedOn w:val="BodyText"/>
    <w:next w:val="BodyText"/>
    <w:link w:val="BodynoindentChar"/>
    <w:qFormat/>
    <w:rsid w:val="00DA5039"/>
    <w:pPr>
      <w:ind w:firstLine="0"/>
    </w:pPr>
  </w:style>
  <w:style w:type="character" w:customStyle="1" w:styleId="BodynoindentChar">
    <w:name w:val="Bodynoindent Char"/>
    <w:basedOn w:val="BodyTextChar"/>
    <w:link w:val="Bodynoindent"/>
    <w:rsid w:val="00DA5039"/>
    <w:rPr>
      <w:rFonts w:ascii="Times New Roman" w:eastAsia="Times New Roman" w:hAnsi="Times New Roman" w:cs="Times New Roman"/>
      <w:sz w:val="24"/>
      <w:szCs w:val="24"/>
    </w:rPr>
  </w:style>
  <w:style w:type="paragraph" w:customStyle="1" w:styleId="bullet">
    <w:name w:val="bullet"/>
    <w:basedOn w:val="Normal"/>
    <w:qFormat/>
    <w:rsid w:val="00DA5039"/>
    <w:pPr>
      <w:numPr>
        <w:numId w:val="1"/>
      </w:numPr>
      <w:tabs>
        <w:tab w:val="clear" w:pos="720"/>
        <w:tab w:val="left" w:pos="810"/>
      </w:tabs>
      <w:autoSpaceDE w:val="0"/>
      <w:autoSpaceDN w:val="0"/>
      <w:adjustRightInd w:val="0"/>
      <w:spacing w:before="60" w:after="60"/>
      <w:ind w:left="806"/>
    </w:pPr>
  </w:style>
  <w:style w:type="paragraph" w:styleId="TOC1">
    <w:name w:val="toc 1"/>
    <w:basedOn w:val="Normal"/>
    <w:next w:val="Normal"/>
    <w:autoRedefine/>
    <w:uiPriority w:val="39"/>
    <w:qFormat/>
    <w:rsid w:val="00DA5039"/>
    <w:pPr>
      <w:tabs>
        <w:tab w:val="right" w:leader="dot" w:pos="8630"/>
      </w:tabs>
      <w:spacing w:line="480" w:lineRule="auto"/>
      <w:ind w:left="432" w:hanging="432"/>
    </w:pPr>
  </w:style>
  <w:style w:type="paragraph" w:customStyle="1" w:styleId="Tablehead">
    <w:name w:val="Table head"/>
    <w:basedOn w:val="BodyText"/>
    <w:link w:val="TableheadChar"/>
    <w:qFormat/>
    <w:rsid w:val="00DA5039"/>
    <w:pPr>
      <w:spacing w:before="60" w:after="60"/>
      <w:ind w:firstLine="0"/>
    </w:pPr>
  </w:style>
  <w:style w:type="character" w:customStyle="1" w:styleId="TableheadChar">
    <w:name w:val="Table head Char"/>
    <w:basedOn w:val="BodyTextChar"/>
    <w:link w:val="Tablehead"/>
    <w:rsid w:val="00DA5039"/>
    <w:rPr>
      <w:rFonts w:ascii="Times New Roman" w:eastAsia="Times New Roman" w:hAnsi="Times New Roman" w:cs="Times New Roman"/>
      <w:sz w:val="24"/>
      <w:szCs w:val="24"/>
    </w:rPr>
  </w:style>
  <w:style w:type="paragraph" w:customStyle="1" w:styleId="tabletext">
    <w:name w:val="table text"/>
    <w:basedOn w:val="BodyText"/>
    <w:qFormat/>
    <w:rsid w:val="00DA5039"/>
    <w:pPr>
      <w:tabs>
        <w:tab w:val="right" w:leader="dot" w:pos="2340"/>
      </w:tabs>
      <w:spacing w:before="40" w:after="40"/>
      <w:ind w:firstLine="0"/>
    </w:pPr>
    <w:rPr>
      <w:sz w:val="22"/>
    </w:rPr>
  </w:style>
  <w:style w:type="character" w:customStyle="1" w:styleId="Italic">
    <w:name w:val="Italic"/>
    <w:basedOn w:val="DefaultParagraphFont"/>
    <w:uiPriority w:val="1"/>
    <w:qFormat/>
    <w:rsid w:val="00DA5039"/>
    <w:rPr>
      <w:rFonts w:ascii="Times New Roman" w:eastAsia="Calibri" w:hAnsi="Times New Roman"/>
      <w:i/>
      <w:color w:val="000000"/>
      <w:sz w:val="24"/>
    </w:rPr>
  </w:style>
  <w:style w:type="paragraph" w:customStyle="1" w:styleId="aHeading4">
    <w:name w:val="a. Heading 4"/>
    <w:basedOn w:val="Normal"/>
    <w:qFormat/>
    <w:rsid w:val="00DA5039"/>
    <w:pPr>
      <w:spacing w:before="120" w:after="60"/>
      <w:ind w:left="432"/>
    </w:pPr>
  </w:style>
  <w:style w:type="paragraph" w:customStyle="1" w:styleId="iHeading5">
    <w:name w:val="i. Heading 5"/>
    <w:basedOn w:val="Normal"/>
    <w:qFormat/>
    <w:rsid w:val="00DA5039"/>
    <w:pPr>
      <w:spacing w:before="120" w:after="60"/>
      <w:ind w:left="1260" w:hanging="360"/>
    </w:pPr>
    <w:rPr>
      <w:i/>
    </w:rPr>
  </w:style>
  <w:style w:type="paragraph" w:customStyle="1" w:styleId="1Heading6">
    <w:name w:val="1. Heading 6"/>
    <w:basedOn w:val="iHeading5"/>
    <w:qFormat/>
    <w:rsid w:val="00DA5039"/>
  </w:style>
  <w:style w:type="character" w:customStyle="1" w:styleId="Bold">
    <w:name w:val="Bold"/>
    <w:basedOn w:val="DefaultParagraphFont"/>
    <w:uiPriority w:val="1"/>
    <w:qFormat/>
    <w:rsid w:val="00DA5039"/>
    <w:rPr>
      <w:rFonts w:ascii="Times New Roman" w:hAnsi="Times New Roman"/>
      <w:b/>
      <w:sz w:val="24"/>
    </w:rPr>
  </w:style>
  <w:style w:type="paragraph" w:styleId="Caption">
    <w:name w:val="caption"/>
    <w:basedOn w:val="Normal"/>
    <w:next w:val="Normal"/>
    <w:link w:val="CaptionChar"/>
    <w:uiPriority w:val="99"/>
    <w:qFormat/>
    <w:rsid w:val="00C41653"/>
    <w:pPr>
      <w:keepNext/>
      <w:keepLines/>
      <w:spacing w:after="240" w:line="218" w:lineRule="atLeast"/>
    </w:pPr>
    <w:rPr>
      <w:b/>
      <w:szCs w:val="20"/>
    </w:rPr>
  </w:style>
  <w:style w:type="character" w:customStyle="1" w:styleId="CaptionChar">
    <w:name w:val="Caption Char"/>
    <w:link w:val="Caption"/>
    <w:uiPriority w:val="99"/>
    <w:locked/>
    <w:rsid w:val="00C41653"/>
    <w:rPr>
      <w:rFonts w:ascii="Times New Roman" w:eastAsia="Times New Roman" w:hAnsi="Times New Roman" w:cs="Times New Roman"/>
      <w:b/>
      <w:sz w:val="24"/>
      <w:szCs w:val="20"/>
    </w:rPr>
  </w:style>
  <w:style w:type="paragraph" w:customStyle="1" w:styleId="ExhibitHeading">
    <w:name w:val="Exhibit Heading"/>
    <w:basedOn w:val="Normal"/>
    <w:uiPriority w:val="99"/>
    <w:rsid w:val="00DA5039"/>
    <w:pPr>
      <w:autoSpaceDE w:val="0"/>
      <w:autoSpaceDN w:val="0"/>
      <w:adjustRightInd w:val="0"/>
      <w:jc w:val="center"/>
    </w:pPr>
    <w:rPr>
      <w:rFonts w:ascii="Garamond" w:hAnsi="Garamond" w:cs="Arial"/>
      <w:b/>
      <w:bCs/>
      <w:sz w:val="22"/>
      <w:szCs w:val="22"/>
    </w:rPr>
  </w:style>
  <w:style w:type="paragraph" w:customStyle="1" w:styleId="ExhibitLeft">
    <w:name w:val="Exhibit Left"/>
    <w:basedOn w:val="Normal"/>
    <w:uiPriority w:val="99"/>
    <w:rsid w:val="00DA5039"/>
    <w:pPr>
      <w:autoSpaceDE w:val="0"/>
      <w:autoSpaceDN w:val="0"/>
      <w:adjustRightInd w:val="0"/>
    </w:pPr>
    <w:rPr>
      <w:rFonts w:ascii="Garamond" w:hAnsi="Garamond" w:cs="Arial"/>
      <w:sz w:val="22"/>
      <w:szCs w:val="22"/>
    </w:rPr>
  </w:style>
  <w:style w:type="paragraph" w:customStyle="1" w:styleId="ExhibitCenter">
    <w:name w:val="Exhibit Center"/>
    <w:basedOn w:val="Normal"/>
    <w:autoRedefine/>
    <w:uiPriority w:val="99"/>
    <w:rsid w:val="00DA5039"/>
    <w:rPr>
      <w:rFonts w:ascii="Garamond" w:hAnsi="Garamond" w:cs="Arial"/>
      <w:sz w:val="22"/>
      <w:szCs w:val="20"/>
    </w:rPr>
  </w:style>
  <w:style w:type="character" w:customStyle="1" w:styleId="apple-converted-space">
    <w:name w:val="apple-converted-space"/>
    <w:basedOn w:val="DefaultParagraphFont"/>
    <w:rsid w:val="00DA5039"/>
  </w:style>
  <w:style w:type="character" w:customStyle="1" w:styleId="section">
    <w:name w:val="section"/>
    <w:basedOn w:val="DefaultParagraphFont"/>
    <w:rsid w:val="00DA5039"/>
  </w:style>
  <w:style w:type="character" w:customStyle="1" w:styleId="p1">
    <w:name w:val="p1"/>
    <w:basedOn w:val="DefaultParagraphFont"/>
    <w:rsid w:val="00DA5039"/>
    <w:rPr>
      <w:vanish w:val="0"/>
      <w:webHidden w:val="0"/>
      <w:specVanish w:val="0"/>
    </w:rPr>
  </w:style>
  <w:style w:type="character" w:customStyle="1" w:styleId="e-031">
    <w:name w:val="e-031"/>
    <w:basedOn w:val="DefaultParagraphFont"/>
    <w:rsid w:val="00DA5039"/>
    <w:rPr>
      <w:i/>
      <w:iCs/>
    </w:rPr>
  </w:style>
  <w:style w:type="character" w:customStyle="1" w:styleId="pglabel1">
    <w:name w:val="pglabel1"/>
    <w:basedOn w:val="DefaultParagraphFont"/>
    <w:rsid w:val="00DA5039"/>
    <w:rPr>
      <w:vanish/>
      <w:webHidden w:val="0"/>
      <w:specVanish w:val="0"/>
    </w:rPr>
  </w:style>
  <w:style w:type="character" w:customStyle="1" w:styleId="pghdrcollection1">
    <w:name w:val="pghdrcollection1"/>
    <w:basedOn w:val="DefaultParagraphFont"/>
    <w:rsid w:val="00DA5039"/>
    <w:rPr>
      <w:vanish/>
      <w:webHidden w:val="0"/>
      <w:specVanish w:val="0"/>
    </w:rPr>
  </w:style>
  <w:style w:type="character" w:customStyle="1" w:styleId="pghdrdlimit">
    <w:name w:val="pghdrdlimit"/>
    <w:basedOn w:val="DefaultParagraphFont"/>
    <w:rsid w:val="00DA5039"/>
  </w:style>
  <w:style w:type="character" w:customStyle="1" w:styleId="pghdrreference">
    <w:name w:val="pghdrreference"/>
    <w:basedOn w:val="DefaultParagraphFont"/>
    <w:rsid w:val="00DA5039"/>
  </w:style>
  <w:style w:type="character" w:customStyle="1" w:styleId="pghdrdate">
    <w:name w:val="pghdrdate"/>
    <w:basedOn w:val="DefaultParagraphFont"/>
    <w:rsid w:val="00DA5039"/>
  </w:style>
  <w:style w:type="character" w:customStyle="1" w:styleId="prtpage1">
    <w:name w:val="prtpage1"/>
    <w:basedOn w:val="DefaultParagraphFont"/>
    <w:rsid w:val="00DA5039"/>
    <w:rPr>
      <w:vanish/>
      <w:webHidden w:val="0"/>
      <w:specVanish w:val="0"/>
    </w:rPr>
  </w:style>
  <w:style w:type="paragraph" w:customStyle="1" w:styleId="owapara">
    <w:name w:val="owapara"/>
    <w:basedOn w:val="Normal"/>
    <w:rsid w:val="00DA5039"/>
    <w:rPr>
      <w:rFonts w:eastAsiaTheme="minorHAnsi"/>
    </w:rPr>
  </w:style>
  <w:style w:type="paragraph" w:styleId="PlainText">
    <w:name w:val="Plain Text"/>
    <w:basedOn w:val="Normal"/>
    <w:link w:val="PlainTextChar"/>
    <w:uiPriority w:val="99"/>
    <w:unhideWhenUsed/>
    <w:rsid w:val="00DA5039"/>
    <w:rPr>
      <w:rFonts w:ascii="Consolas" w:eastAsiaTheme="minorHAnsi" w:hAnsi="Consolas" w:cs="Arial"/>
      <w:color w:val="000000"/>
      <w:sz w:val="20"/>
      <w:szCs w:val="21"/>
    </w:rPr>
  </w:style>
  <w:style w:type="character" w:customStyle="1" w:styleId="PlainTextChar">
    <w:name w:val="Plain Text Char"/>
    <w:basedOn w:val="DefaultParagraphFont"/>
    <w:link w:val="PlainText"/>
    <w:uiPriority w:val="99"/>
    <w:rsid w:val="00DA5039"/>
    <w:rPr>
      <w:rFonts w:ascii="Consolas" w:hAnsi="Consolas" w:cs="Arial"/>
      <w:color w:val="000000"/>
      <w:sz w:val="20"/>
      <w:szCs w:val="21"/>
    </w:rPr>
  </w:style>
  <w:style w:type="character" w:customStyle="1" w:styleId="CommentTextChar1">
    <w:name w:val="Comment Text Char1"/>
    <w:basedOn w:val="DefaultParagraphFont"/>
    <w:semiHidden/>
    <w:rsid w:val="00DA5039"/>
    <w:rPr>
      <w:rFonts w:eastAsia="MS Mincho"/>
      <w:lang w:eastAsia="ja-JP"/>
    </w:rPr>
  </w:style>
  <w:style w:type="character" w:customStyle="1" w:styleId="st1">
    <w:name w:val="st1"/>
    <w:basedOn w:val="DefaultParagraphFont"/>
    <w:rsid w:val="00DA5039"/>
  </w:style>
  <w:style w:type="character" w:customStyle="1" w:styleId="st">
    <w:name w:val="st"/>
    <w:basedOn w:val="DefaultParagraphFont"/>
    <w:rsid w:val="00DA5039"/>
  </w:style>
  <w:style w:type="table" w:styleId="TableGrid">
    <w:name w:val="Table Grid"/>
    <w:basedOn w:val="TableNormal"/>
    <w:uiPriority w:val="39"/>
    <w:rsid w:val="00DA5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Char">
    <w:name w:val="Level 1 Char"/>
    <w:link w:val="Level1"/>
    <w:uiPriority w:val="99"/>
    <w:rsid w:val="00DA5039"/>
    <w:rPr>
      <w:rFonts w:ascii="Times New Roman" w:eastAsia="Times New Roman" w:hAnsi="Times New Roman" w:cs="Times New Roman"/>
      <w:sz w:val="24"/>
      <w:szCs w:val="24"/>
    </w:rPr>
  </w:style>
  <w:style w:type="character" w:customStyle="1" w:styleId="formlabelsright1">
    <w:name w:val="formlabelsright1"/>
    <w:basedOn w:val="DefaultParagraphFont"/>
    <w:rsid w:val="00DA5039"/>
    <w:rPr>
      <w:rFonts w:ascii="Verdana" w:hAnsi="Verdana" w:hint="default"/>
      <w:b/>
      <w:bCs/>
      <w:strike w:val="0"/>
      <w:dstrike w:val="0"/>
      <w:color w:val="000066"/>
      <w:u w:val="none"/>
      <w:effect w:val="none"/>
    </w:rPr>
  </w:style>
  <w:style w:type="paragraph" w:styleId="TOCHeading">
    <w:name w:val="TOC Heading"/>
    <w:basedOn w:val="Heading1"/>
    <w:next w:val="Normal"/>
    <w:uiPriority w:val="39"/>
    <w:unhideWhenUsed/>
    <w:qFormat/>
    <w:rsid w:val="00DA5039"/>
    <w:pPr>
      <w:spacing w:before="480" w:after="0" w:line="276" w:lineRule="auto"/>
      <w:outlineLvl w:val="9"/>
    </w:pPr>
    <w:rPr>
      <w:rFonts w:asciiTheme="majorHAnsi" w:eastAsiaTheme="majorEastAsia" w:hAnsiTheme="majorHAnsi" w:cstheme="majorBidi"/>
      <w:color w:val="2E74B5" w:themeColor="accent1" w:themeShade="BF"/>
      <w:sz w:val="28"/>
      <w:lang w:eastAsia="ja-JP"/>
    </w:rPr>
  </w:style>
  <w:style w:type="paragraph" w:styleId="TOC2">
    <w:name w:val="toc 2"/>
    <w:basedOn w:val="Normal"/>
    <w:next w:val="Normal"/>
    <w:autoRedefine/>
    <w:uiPriority w:val="39"/>
    <w:unhideWhenUsed/>
    <w:qFormat/>
    <w:rsid w:val="00DA5039"/>
    <w:pPr>
      <w:spacing w:after="100"/>
      <w:ind w:left="240"/>
    </w:pPr>
  </w:style>
  <w:style w:type="paragraph" w:styleId="TOC3">
    <w:name w:val="toc 3"/>
    <w:basedOn w:val="Normal"/>
    <w:next w:val="Normal"/>
    <w:autoRedefine/>
    <w:uiPriority w:val="39"/>
    <w:unhideWhenUsed/>
    <w:qFormat/>
    <w:rsid w:val="00DA5039"/>
    <w:pPr>
      <w:tabs>
        <w:tab w:val="left" w:pos="1100"/>
        <w:tab w:val="right" w:leader="dot" w:pos="8630"/>
      </w:tabs>
      <w:spacing w:after="100"/>
      <w:ind w:left="480"/>
    </w:pPr>
    <w:rPr>
      <w:noProof/>
    </w:rPr>
  </w:style>
  <w:style w:type="character" w:customStyle="1" w:styleId="fdmstext">
    <w:name w:val="fdmstext"/>
    <w:basedOn w:val="DefaultParagraphFont"/>
    <w:rsid w:val="00DA5039"/>
    <w:rPr>
      <w:b/>
      <w:bCs/>
      <w:color w:val="0000CC"/>
    </w:rPr>
  </w:style>
  <w:style w:type="paragraph" w:customStyle="1" w:styleId="TableBullet">
    <w:name w:val="Table Bullet"/>
    <w:basedOn w:val="Normal"/>
    <w:rsid w:val="00DA5039"/>
    <w:pPr>
      <w:numPr>
        <w:numId w:val="2"/>
      </w:numPr>
      <w:tabs>
        <w:tab w:val="clear" w:pos="720"/>
      </w:tabs>
      <w:autoSpaceDE w:val="0"/>
      <w:autoSpaceDN w:val="0"/>
      <w:adjustRightInd w:val="0"/>
      <w:ind w:left="340"/>
    </w:pPr>
    <w:rPr>
      <w:rFonts w:ascii="Arial" w:hAnsi="Arial" w:cs="Arial"/>
      <w:color w:val="131313"/>
      <w:sz w:val="20"/>
      <w:szCs w:val="20"/>
    </w:rPr>
  </w:style>
  <w:style w:type="character" w:styleId="Strong">
    <w:name w:val="Strong"/>
    <w:basedOn w:val="DefaultParagraphFont"/>
    <w:uiPriority w:val="22"/>
    <w:qFormat/>
    <w:rsid w:val="00DA5039"/>
    <w:rPr>
      <w:b/>
      <w:bCs/>
    </w:rPr>
  </w:style>
  <w:style w:type="paragraph" w:styleId="DocumentMap">
    <w:name w:val="Document Map"/>
    <w:basedOn w:val="Normal"/>
    <w:link w:val="DocumentMapChar"/>
    <w:semiHidden/>
    <w:unhideWhenUsed/>
    <w:rsid w:val="00DA5039"/>
    <w:rPr>
      <w:rFonts w:ascii="Tahoma" w:hAnsi="Tahoma" w:cs="Tahoma"/>
      <w:sz w:val="16"/>
      <w:szCs w:val="16"/>
    </w:rPr>
  </w:style>
  <w:style w:type="character" w:customStyle="1" w:styleId="DocumentMapChar">
    <w:name w:val="Document Map Char"/>
    <w:basedOn w:val="DefaultParagraphFont"/>
    <w:link w:val="DocumentMap"/>
    <w:semiHidden/>
    <w:rsid w:val="00DA5039"/>
    <w:rPr>
      <w:rFonts w:ascii="Tahoma" w:eastAsia="Times New Roman" w:hAnsi="Tahoma" w:cs="Tahoma"/>
      <w:sz w:val="16"/>
      <w:szCs w:val="16"/>
    </w:rPr>
  </w:style>
  <w:style w:type="paragraph" w:customStyle="1" w:styleId="paragraph">
    <w:name w:val="paragraph"/>
    <w:basedOn w:val="Normal"/>
    <w:rsid w:val="00DA5039"/>
    <w:rPr>
      <w:rFonts w:eastAsiaTheme="minorHAnsi"/>
    </w:rPr>
  </w:style>
  <w:style w:type="character" w:customStyle="1" w:styleId="normaltextrun">
    <w:name w:val="normaltextrun"/>
    <w:basedOn w:val="DefaultParagraphFont"/>
    <w:rsid w:val="00DA5039"/>
  </w:style>
  <w:style w:type="character" w:customStyle="1" w:styleId="eop">
    <w:name w:val="eop"/>
    <w:basedOn w:val="DefaultParagraphFont"/>
    <w:rsid w:val="00DA5039"/>
  </w:style>
  <w:style w:type="character" w:customStyle="1" w:styleId="findhit">
    <w:name w:val="findhit"/>
    <w:basedOn w:val="DefaultParagraphFont"/>
    <w:rsid w:val="00DA5039"/>
    <w:rPr>
      <w:shd w:val="clear" w:color="auto" w:fill="FFEE80"/>
    </w:rPr>
  </w:style>
  <w:style w:type="character" w:customStyle="1" w:styleId="scx156962856">
    <w:name w:val="scx156962856"/>
    <w:basedOn w:val="DefaultParagraphFont"/>
    <w:rsid w:val="00DA5039"/>
  </w:style>
  <w:style w:type="paragraph" w:customStyle="1" w:styleId="xl63">
    <w:name w:val="xl63"/>
    <w:basedOn w:val="Normal"/>
    <w:rsid w:val="00DA5039"/>
    <w:pPr>
      <w:spacing w:before="100" w:beforeAutospacing="1" w:after="100" w:afterAutospacing="1"/>
    </w:pPr>
  </w:style>
  <w:style w:type="paragraph" w:customStyle="1" w:styleId="xl64">
    <w:name w:val="xl64"/>
    <w:basedOn w:val="Normal"/>
    <w:rsid w:val="00DA5039"/>
    <w:pPr>
      <w:shd w:val="clear" w:color="000000" w:fill="FFFF00"/>
      <w:spacing w:before="100" w:beforeAutospacing="1" w:after="100" w:afterAutospacing="1"/>
    </w:pPr>
  </w:style>
  <w:style w:type="paragraph" w:customStyle="1" w:styleId="xl65">
    <w:name w:val="xl65"/>
    <w:basedOn w:val="Normal"/>
    <w:rsid w:val="00DA5039"/>
    <w:pPr>
      <w:spacing w:before="100" w:beforeAutospacing="1" w:after="100" w:afterAutospacing="1"/>
      <w:jc w:val="center"/>
      <w:textAlignment w:val="center"/>
    </w:pPr>
    <w:rPr>
      <w:b/>
      <w:bCs/>
    </w:rPr>
  </w:style>
  <w:style w:type="paragraph" w:customStyle="1" w:styleId="xl66">
    <w:name w:val="xl66"/>
    <w:basedOn w:val="Normal"/>
    <w:rsid w:val="00DA5039"/>
    <w:pPr>
      <w:spacing w:before="100" w:beforeAutospacing="1" w:after="100" w:afterAutospacing="1"/>
    </w:pPr>
    <w:rPr>
      <w:b/>
      <w:bCs/>
    </w:rPr>
  </w:style>
  <w:style w:type="paragraph" w:customStyle="1" w:styleId="xl67">
    <w:name w:val="xl67"/>
    <w:basedOn w:val="Normal"/>
    <w:rsid w:val="00DA503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68">
    <w:name w:val="xl68"/>
    <w:basedOn w:val="Normal"/>
    <w:rsid w:val="00DA503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69">
    <w:name w:val="xl69"/>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1">
    <w:name w:val="xl71"/>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3">
    <w:name w:val="xl73"/>
    <w:basedOn w:val="Normal"/>
    <w:rsid w:val="00DA5039"/>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ormal"/>
    <w:rsid w:val="00DA5039"/>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75">
    <w:name w:val="xl75"/>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1">
    <w:name w:val="xl81"/>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3">
    <w:name w:val="xl83"/>
    <w:basedOn w:val="Normal"/>
    <w:rsid w:val="00DA50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DA503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0">
    <w:name w:val="xl90"/>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DA503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style>
  <w:style w:type="paragraph" w:customStyle="1" w:styleId="xl92">
    <w:name w:val="xl92"/>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3">
    <w:name w:val="xl93"/>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i/>
      <w:iCs/>
    </w:rPr>
  </w:style>
  <w:style w:type="paragraph" w:customStyle="1" w:styleId="xl94">
    <w:name w:val="xl94"/>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95">
    <w:name w:val="xl95"/>
    <w:basedOn w:val="Normal"/>
    <w:rsid w:val="00DA503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8">
    <w:name w:val="xl98"/>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DA503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styleId="HTMLPreformatted">
    <w:name w:val="HTML Preformatted"/>
    <w:basedOn w:val="Normal"/>
    <w:link w:val="HTMLPreformattedChar"/>
    <w:uiPriority w:val="99"/>
    <w:unhideWhenUsed/>
    <w:rsid w:val="00DA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5039"/>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852C0C"/>
    <w:pPr>
      <w:spacing w:after="160" w:line="259" w:lineRule="auto"/>
      <w:jc w:val="center"/>
    </w:pPr>
    <w:rPr>
      <w:rFonts w:asciiTheme="minorHAnsi" w:eastAsiaTheme="minorEastAsia" w:hAnsiTheme="minorHAnsi" w:cstheme="minorBidi"/>
      <w:b/>
      <w:bCs/>
      <w:i/>
      <w:iCs/>
      <w:sz w:val="36"/>
      <w:szCs w:val="36"/>
    </w:rPr>
  </w:style>
  <w:style w:type="character" w:customStyle="1" w:styleId="SubtitleChar">
    <w:name w:val="Subtitle Char"/>
    <w:basedOn w:val="DefaultParagraphFont"/>
    <w:link w:val="Subtitle"/>
    <w:uiPriority w:val="11"/>
    <w:rsid w:val="00852C0C"/>
    <w:rPr>
      <w:rFonts w:eastAsiaTheme="minorEastAsia"/>
      <w:b/>
      <w:bC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9145">
      <w:bodyDiv w:val="1"/>
      <w:marLeft w:val="0"/>
      <w:marRight w:val="0"/>
      <w:marTop w:val="0"/>
      <w:marBottom w:val="0"/>
      <w:divBdr>
        <w:top w:val="none" w:sz="0" w:space="0" w:color="auto"/>
        <w:left w:val="none" w:sz="0" w:space="0" w:color="auto"/>
        <w:bottom w:val="none" w:sz="0" w:space="0" w:color="auto"/>
        <w:right w:val="none" w:sz="0" w:space="0" w:color="auto"/>
      </w:divBdr>
    </w:div>
    <w:div w:id="258684680">
      <w:bodyDiv w:val="1"/>
      <w:marLeft w:val="0"/>
      <w:marRight w:val="0"/>
      <w:marTop w:val="0"/>
      <w:marBottom w:val="0"/>
      <w:divBdr>
        <w:top w:val="none" w:sz="0" w:space="0" w:color="auto"/>
        <w:left w:val="none" w:sz="0" w:space="0" w:color="auto"/>
        <w:bottom w:val="none" w:sz="0" w:space="0" w:color="auto"/>
        <w:right w:val="none" w:sz="0" w:space="0" w:color="auto"/>
      </w:divBdr>
    </w:div>
    <w:div w:id="271330787">
      <w:bodyDiv w:val="1"/>
      <w:marLeft w:val="0"/>
      <w:marRight w:val="0"/>
      <w:marTop w:val="0"/>
      <w:marBottom w:val="0"/>
      <w:divBdr>
        <w:top w:val="none" w:sz="0" w:space="0" w:color="auto"/>
        <w:left w:val="none" w:sz="0" w:space="0" w:color="auto"/>
        <w:bottom w:val="none" w:sz="0" w:space="0" w:color="auto"/>
        <w:right w:val="none" w:sz="0" w:space="0" w:color="auto"/>
      </w:divBdr>
    </w:div>
    <w:div w:id="440610973">
      <w:bodyDiv w:val="1"/>
      <w:marLeft w:val="0"/>
      <w:marRight w:val="0"/>
      <w:marTop w:val="0"/>
      <w:marBottom w:val="0"/>
      <w:divBdr>
        <w:top w:val="none" w:sz="0" w:space="0" w:color="auto"/>
        <w:left w:val="none" w:sz="0" w:space="0" w:color="auto"/>
        <w:bottom w:val="none" w:sz="0" w:space="0" w:color="auto"/>
        <w:right w:val="none" w:sz="0" w:space="0" w:color="auto"/>
      </w:divBdr>
    </w:div>
    <w:div w:id="576133838">
      <w:bodyDiv w:val="1"/>
      <w:marLeft w:val="0"/>
      <w:marRight w:val="0"/>
      <w:marTop w:val="0"/>
      <w:marBottom w:val="0"/>
      <w:divBdr>
        <w:top w:val="none" w:sz="0" w:space="0" w:color="auto"/>
        <w:left w:val="none" w:sz="0" w:space="0" w:color="auto"/>
        <w:bottom w:val="none" w:sz="0" w:space="0" w:color="auto"/>
        <w:right w:val="none" w:sz="0" w:space="0" w:color="auto"/>
      </w:divBdr>
    </w:div>
    <w:div w:id="1336541705">
      <w:bodyDiv w:val="1"/>
      <w:marLeft w:val="0"/>
      <w:marRight w:val="0"/>
      <w:marTop w:val="0"/>
      <w:marBottom w:val="0"/>
      <w:divBdr>
        <w:top w:val="none" w:sz="0" w:space="0" w:color="auto"/>
        <w:left w:val="none" w:sz="0" w:space="0" w:color="auto"/>
        <w:bottom w:val="none" w:sz="0" w:space="0" w:color="auto"/>
        <w:right w:val="none" w:sz="0" w:space="0" w:color="auto"/>
      </w:divBdr>
    </w:div>
    <w:div w:id="1519007043">
      <w:bodyDiv w:val="1"/>
      <w:marLeft w:val="0"/>
      <w:marRight w:val="0"/>
      <w:marTop w:val="0"/>
      <w:marBottom w:val="0"/>
      <w:divBdr>
        <w:top w:val="none" w:sz="0" w:space="0" w:color="auto"/>
        <w:left w:val="none" w:sz="0" w:space="0" w:color="auto"/>
        <w:bottom w:val="none" w:sz="0" w:space="0" w:color="auto"/>
        <w:right w:val="none" w:sz="0" w:space="0" w:color="auto"/>
      </w:divBdr>
    </w:div>
    <w:div w:id="1648170122">
      <w:bodyDiv w:val="1"/>
      <w:marLeft w:val="0"/>
      <w:marRight w:val="0"/>
      <w:marTop w:val="0"/>
      <w:marBottom w:val="0"/>
      <w:divBdr>
        <w:top w:val="none" w:sz="0" w:space="0" w:color="auto"/>
        <w:left w:val="none" w:sz="0" w:space="0" w:color="auto"/>
        <w:bottom w:val="none" w:sz="0" w:space="0" w:color="auto"/>
        <w:right w:val="none" w:sz="0" w:space="0" w:color="auto"/>
      </w:divBdr>
      <w:divsChild>
        <w:div w:id="821845495">
          <w:marLeft w:val="0"/>
          <w:marRight w:val="0"/>
          <w:marTop w:val="0"/>
          <w:marBottom w:val="0"/>
          <w:divBdr>
            <w:top w:val="none" w:sz="0" w:space="0" w:color="auto"/>
            <w:left w:val="none" w:sz="0" w:space="0" w:color="auto"/>
            <w:bottom w:val="none" w:sz="0" w:space="0" w:color="auto"/>
            <w:right w:val="none" w:sz="0" w:space="0" w:color="auto"/>
          </w:divBdr>
          <w:divsChild>
            <w:div w:id="372340682">
              <w:marLeft w:val="-240"/>
              <w:marRight w:val="-240"/>
              <w:marTop w:val="0"/>
              <w:marBottom w:val="0"/>
              <w:divBdr>
                <w:top w:val="none" w:sz="0" w:space="0" w:color="auto"/>
                <w:left w:val="none" w:sz="0" w:space="0" w:color="auto"/>
                <w:bottom w:val="none" w:sz="0" w:space="0" w:color="auto"/>
                <w:right w:val="none" w:sz="0" w:space="0" w:color="auto"/>
              </w:divBdr>
              <w:divsChild>
                <w:div w:id="2065105994">
                  <w:marLeft w:val="0"/>
                  <w:marRight w:val="0"/>
                  <w:marTop w:val="0"/>
                  <w:marBottom w:val="0"/>
                  <w:divBdr>
                    <w:top w:val="none" w:sz="0" w:space="0" w:color="auto"/>
                    <w:left w:val="none" w:sz="0" w:space="0" w:color="auto"/>
                    <w:bottom w:val="none" w:sz="0" w:space="0" w:color="auto"/>
                    <w:right w:val="none" w:sz="0" w:space="0" w:color="auto"/>
                  </w:divBdr>
                  <w:divsChild>
                    <w:div w:id="2135444115">
                      <w:marLeft w:val="0"/>
                      <w:marRight w:val="0"/>
                      <w:marTop w:val="0"/>
                      <w:marBottom w:val="0"/>
                      <w:divBdr>
                        <w:top w:val="none" w:sz="0" w:space="0" w:color="auto"/>
                        <w:left w:val="none" w:sz="0" w:space="0" w:color="auto"/>
                        <w:bottom w:val="none" w:sz="0" w:space="0" w:color="auto"/>
                        <w:right w:val="none" w:sz="0" w:space="0" w:color="auto"/>
                      </w:divBdr>
                      <w:divsChild>
                        <w:div w:id="965038819">
                          <w:marLeft w:val="0"/>
                          <w:marRight w:val="0"/>
                          <w:marTop w:val="0"/>
                          <w:marBottom w:val="0"/>
                          <w:divBdr>
                            <w:top w:val="none" w:sz="0" w:space="0" w:color="auto"/>
                            <w:left w:val="none" w:sz="0" w:space="0" w:color="auto"/>
                            <w:bottom w:val="none" w:sz="0" w:space="0" w:color="auto"/>
                            <w:right w:val="none" w:sz="0" w:space="0" w:color="auto"/>
                          </w:divBdr>
                          <w:divsChild>
                            <w:div w:id="9165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99292">
      <w:bodyDiv w:val="1"/>
      <w:marLeft w:val="0"/>
      <w:marRight w:val="0"/>
      <w:marTop w:val="0"/>
      <w:marBottom w:val="0"/>
      <w:divBdr>
        <w:top w:val="none" w:sz="0" w:space="0" w:color="auto"/>
        <w:left w:val="none" w:sz="0" w:space="0" w:color="auto"/>
        <w:bottom w:val="none" w:sz="0" w:space="0" w:color="auto"/>
        <w:right w:val="none" w:sz="0" w:space="0" w:color="auto"/>
      </w:divBdr>
    </w:div>
    <w:div w:id="1875581185">
      <w:bodyDiv w:val="1"/>
      <w:marLeft w:val="0"/>
      <w:marRight w:val="0"/>
      <w:marTop w:val="0"/>
      <w:marBottom w:val="0"/>
      <w:divBdr>
        <w:top w:val="none" w:sz="0" w:space="0" w:color="auto"/>
        <w:left w:val="none" w:sz="0" w:space="0" w:color="auto"/>
        <w:bottom w:val="none" w:sz="0" w:space="0" w:color="auto"/>
        <w:right w:val="none" w:sz="0" w:space="0" w:color="auto"/>
      </w:divBdr>
    </w:div>
    <w:div w:id="1884974953">
      <w:bodyDiv w:val="1"/>
      <w:marLeft w:val="0"/>
      <w:marRight w:val="0"/>
      <w:marTop w:val="0"/>
      <w:marBottom w:val="0"/>
      <w:divBdr>
        <w:top w:val="none" w:sz="0" w:space="0" w:color="auto"/>
        <w:left w:val="none" w:sz="0" w:space="0" w:color="auto"/>
        <w:bottom w:val="none" w:sz="0" w:space="0" w:color="auto"/>
        <w:right w:val="none" w:sz="0" w:space="0" w:color="auto"/>
      </w:divBdr>
    </w:div>
    <w:div w:id="1925333383">
      <w:bodyDiv w:val="1"/>
      <w:marLeft w:val="0"/>
      <w:marRight w:val="0"/>
      <w:marTop w:val="0"/>
      <w:marBottom w:val="0"/>
      <w:divBdr>
        <w:top w:val="none" w:sz="0" w:space="0" w:color="auto"/>
        <w:left w:val="none" w:sz="0" w:space="0" w:color="auto"/>
        <w:bottom w:val="none" w:sz="0" w:space="0" w:color="auto"/>
        <w:right w:val="none" w:sz="0" w:space="0" w:color="auto"/>
      </w:divBdr>
    </w:div>
    <w:div w:id="19440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pis.epa.gov/Exe/ZyNET.exe/P100LIJF.TXT?ZyActionD=ZyDocument&amp;Client=EPA&amp;Index=2011+Thru+2015&amp;Docs=&amp;Query=&amp;Time=&amp;EndTime=&amp;SearchMethod=1&amp;TocRestrict=n&amp;Toc=&amp;TocEntry=&amp;QField=&amp;QFieldYear=&amp;QFieldMonth=&amp;QFieldDay=&amp;IntQFieldOp=0&amp;ExtQFieldOp=0&amp;XmlQuery=&amp;File=D%3A%5Czyfiles%5CIndex%20Data%5C11thru15%5CTxt%5C00000013%5CP100LIJF.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13" Type="http://schemas.openxmlformats.org/officeDocument/2006/relationships/hyperlink" Target="https://www.epa.gov/wqc/human-health-water-quality-criteria" TargetMode="External"/><Relationship Id="rId18" Type="http://schemas.openxmlformats.org/officeDocument/2006/relationships/hyperlink" Target="http://nepis.epa.gov/Exe/ZyPURL.cgi?Dockey=00001MGA.txt" TargetMode="External"/><Relationship Id="rId26" Type="http://schemas.openxmlformats.org/officeDocument/2006/relationships/hyperlink" Target="http://nepis.epa.gov/Exe/ZyPURL.cgi?Dockey=00001MGA.txt" TargetMode="External"/><Relationship Id="rId3" Type="http://schemas.openxmlformats.org/officeDocument/2006/relationships/styles" Target="styles.xml"/><Relationship Id="rId21" Type="http://schemas.openxmlformats.org/officeDocument/2006/relationships/hyperlink" Target="https://www.epa.gov/wqs-tech/templates-developing-wetland-water-quality-standards" TargetMode="External"/><Relationship Id="rId34" Type="http://schemas.openxmlformats.org/officeDocument/2006/relationships/hyperlink" Target="https://epa.gov/wqs-tech/water-quality-standards-tools-tribes" TargetMode="External"/><Relationship Id="rId7" Type="http://schemas.openxmlformats.org/officeDocument/2006/relationships/endnotes" Target="endnotes.xml"/><Relationship Id="rId12" Type="http://schemas.openxmlformats.org/officeDocument/2006/relationships/hyperlink" Target="https://www.epa.gov/wqs-tech/water-quality-standards-handbook" TargetMode="External"/><Relationship Id="rId17" Type="http://schemas.openxmlformats.org/officeDocument/2006/relationships/hyperlink" Target="https://www.epa.gov/wqc/human-health-water-quality-criteria" TargetMode="External"/><Relationship Id="rId25" Type="http://schemas.openxmlformats.org/officeDocument/2006/relationships/hyperlink" Target="http://nepis.epa.gov/Exe/ZyPURL.cgi?Dockey=60001CLZ.txt"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pa.gov/wqs-tech/water-quality-standards-tools-tribes" TargetMode="External"/><Relationship Id="rId20" Type="http://schemas.openxmlformats.org/officeDocument/2006/relationships/hyperlink" Target="https://www.epa.gov/wqs-tech/water-quality-standards-handbo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wqs-tech/water-quality-standards-handbook" TargetMode="External"/><Relationship Id="rId24" Type="http://schemas.openxmlformats.org/officeDocument/2006/relationships/hyperlink" Target="http://nepis.epa.gov/Exe/ZyPURL.cgi?Dockey=20003KJK.txt"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a.gov/wqs-tech/water-quality-standards-tools-tribes" TargetMode="External"/><Relationship Id="rId23" Type="http://schemas.openxmlformats.org/officeDocument/2006/relationships/hyperlink" Target="https://www.epa.gov/wqc/guidelines-and-methodology-used-preparation-health-effect-assessment-chapters-consent-decree" TargetMode="External"/><Relationship Id="rId28" Type="http://schemas.openxmlformats.org/officeDocument/2006/relationships/hyperlink" Target="http://nepis.epa.gov/Exe/ZyPURL.cgi?Dockey=00001MGA.txt" TargetMode="External"/><Relationship Id="rId36" Type="http://schemas.openxmlformats.org/officeDocument/2006/relationships/fontTable" Target="fontTable.xml"/><Relationship Id="rId10" Type="http://schemas.openxmlformats.org/officeDocument/2006/relationships/hyperlink" Target="https://www.epa.gov/wqc/national-recommended-water-quality-criteria-human-health-criteria-table" TargetMode="External"/><Relationship Id="rId19"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1" Type="http://schemas.openxmlformats.org/officeDocument/2006/relationships/hyperlink" Target="https://www.epa.gov/sites/production/files/2016-02/documents/draft-tsd-recommended-blm-parameters.pdf" TargetMode="External"/><Relationship Id="rId4" Type="http://schemas.openxmlformats.org/officeDocument/2006/relationships/settings" Target="settings.xml"/><Relationship Id="rId9" Type="http://schemas.openxmlformats.org/officeDocument/2006/relationships/hyperlink" Target="https://www.epa.gov/wqs-tech/templates-narrative-downstream-protection-criteria-state-water-quality-standards" TargetMode="External"/><Relationship Id="rId14" Type="http://schemas.openxmlformats.org/officeDocument/2006/relationships/hyperlink" Target="https://epa.gov/wqs-tech/water-quality-standards-tools-tribes" TargetMode="External"/><Relationship Id="rId22"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27" Type="http://schemas.openxmlformats.org/officeDocument/2006/relationships/hyperlink" Target="https://usepa-my.sharepoint.com/personal/aguirre_janita_epa_gov/_layouts/15/WopiFrame.aspx?sourcedoc=%7B35483045-8e1b-4190-a974-0a353150883b%7D&amp;action=default" TargetMode="External"/><Relationship Id="rId30" Type="http://schemas.openxmlformats.org/officeDocument/2006/relationships/footer" Target="footer1.xml"/><Relationship Id="rId35" Type="http://schemas.openxmlformats.org/officeDocument/2006/relationships/hyperlink" Target="https://www.epa.gov/sites/production/files/2015-10/documents/rwqc201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wqc/human-health-ambient-water-quality-criteria-and-fish-consumption-rates-frequently-asked" TargetMode="External"/><Relationship Id="rId1" Type="http://schemas.openxmlformats.org/officeDocument/2006/relationships/hyperlink" Target="https://nepis.epa.gov/Exe/ZyNET.exe/P100LP4O.TXT?ZyActionD=ZyDocument&amp;Client=EPA&amp;Index=2011+Thru+2015&amp;Docs=&amp;Query=&amp;Time=&amp;EndTime=&amp;SearchMethod=1&amp;TocRestrict=n&amp;Toc=&amp;TocEntry=&amp;QField=&amp;QFieldYear=&amp;QFieldMonth=&amp;QFieldDay=&amp;IntQFieldOp=0&amp;ExtQFieldOp=0&amp;XmlQuery=&amp;File=D%3A%5Czyfiles%5CIndex%20Data%5C11thru15%5CTxt%5C00000014%5CP100LP4O.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2A9C-AC09-4B70-A33C-78A18729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9596</Words>
  <Characters>54701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Model Water Quality Standards Template for Waters on Indian Reservations</vt:lpstr>
    </vt:vector>
  </TitlesOfParts>
  <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Water Quality Standards Template for Waters on Indian Reservations</dc:title>
  <dc:subject>Tribal Water Quality Standards (WQS)</dc:subject>
  <dc:creator>U.S. EPA</dc:creator>
  <cp:keywords>water quality standards, WQS, template, tribes, Indian Reservations, water quality, TAS</cp:keywords>
  <cp:lastModifiedBy>Barr, Janine</cp:lastModifiedBy>
  <cp:revision>2</cp:revision>
  <dcterms:created xsi:type="dcterms:W3CDTF">2018-07-13T18:32:00Z</dcterms:created>
  <dcterms:modified xsi:type="dcterms:W3CDTF">2018-07-13T18:32:00Z</dcterms:modified>
</cp:coreProperties>
</file>