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D8" w:rsidRPr="003520D8" w:rsidRDefault="003520D8" w:rsidP="00843E6B">
      <w:pPr>
        <w:ind w:left="720"/>
        <w:rPr>
          <w:b/>
        </w:rPr>
      </w:pPr>
      <w:bookmarkStart w:id="0" w:name="_GoBack"/>
      <w:bookmarkEnd w:id="0"/>
      <w:r w:rsidRPr="003520D8">
        <w:rPr>
          <w:b/>
        </w:rPr>
        <w:t xml:space="preserve">Areas of Expertise </w:t>
      </w:r>
    </w:p>
    <w:p w:rsidR="003520D8" w:rsidRDefault="003520D8" w:rsidP="00843E6B">
      <w:pPr>
        <w:ind w:left="720"/>
        <w:rPr>
          <w:u w:val="single"/>
        </w:rPr>
      </w:pPr>
    </w:p>
    <w:p w:rsidR="00843E6B" w:rsidRPr="00843E6B" w:rsidRDefault="00843E6B" w:rsidP="00843E6B">
      <w:pPr>
        <w:ind w:left="720"/>
        <w:rPr>
          <w:u w:val="single"/>
        </w:rPr>
      </w:pPr>
      <w:r w:rsidRPr="00843E6B">
        <w:rPr>
          <w:u w:val="single"/>
        </w:rPr>
        <w:t>Executive Committee (EC)</w:t>
      </w:r>
    </w:p>
    <w:p w:rsidR="00843E6B" w:rsidRPr="00843E6B" w:rsidRDefault="00843E6B" w:rsidP="00843E6B">
      <w:pPr>
        <w:numPr>
          <w:ilvl w:val="0"/>
          <w:numId w:val="1"/>
        </w:numPr>
      </w:pPr>
      <w:r w:rsidRPr="00843E6B">
        <w:t>Atmospheric Sciences (atmospheric chemistry, atmospheric physics)</w:t>
      </w:r>
    </w:p>
    <w:p w:rsidR="00843E6B" w:rsidRPr="00843E6B" w:rsidRDefault="00843E6B" w:rsidP="00843E6B">
      <w:pPr>
        <w:numPr>
          <w:ilvl w:val="0"/>
          <w:numId w:val="1"/>
        </w:numPr>
      </w:pPr>
      <w:r w:rsidRPr="00843E6B">
        <w:t>Behavioral Sciences (decision sciences, communication sciences)</w:t>
      </w:r>
    </w:p>
    <w:p w:rsidR="00843E6B" w:rsidRPr="00843E6B" w:rsidRDefault="00843E6B" w:rsidP="00843E6B">
      <w:pPr>
        <w:numPr>
          <w:ilvl w:val="0"/>
          <w:numId w:val="1"/>
        </w:numPr>
      </w:pPr>
      <w:r w:rsidRPr="00843E6B">
        <w:t>Engineering (industrial, mechanical)</w:t>
      </w:r>
    </w:p>
    <w:p w:rsidR="00843E6B" w:rsidRPr="00843E6B" w:rsidRDefault="00843E6B" w:rsidP="00843E6B">
      <w:pPr>
        <w:numPr>
          <w:ilvl w:val="0"/>
          <w:numId w:val="1"/>
        </w:numPr>
      </w:pPr>
      <w:r w:rsidRPr="00843E6B">
        <w:rPr>
          <w:rStyle w:val="Strong"/>
          <w:b w:val="0"/>
        </w:rPr>
        <w:t>Research Program Evaluation</w:t>
      </w:r>
    </w:p>
    <w:p w:rsidR="00843E6B" w:rsidRPr="00843E6B" w:rsidRDefault="00843E6B" w:rsidP="00843E6B">
      <w:pPr>
        <w:numPr>
          <w:ilvl w:val="0"/>
          <w:numId w:val="1"/>
        </w:numPr>
        <w:rPr>
          <w:rStyle w:val="Strong"/>
          <w:b w:val="0"/>
          <w:bCs w:val="0"/>
        </w:rPr>
      </w:pPr>
      <w:r w:rsidRPr="00843E6B">
        <w:rPr>
          <w:rStyle w:val="Strong"/>
          <w:b w:val="0"/>
        </w:rPr>
        <w:t>Science Policy/Public Policy</w:t>
      </w:r>
    </w:p>
    <w:p w:rsidR="00843E6B" w:rsidRPr="00843E6B" w:rsidRDefault="00843E6B" w:rsidP="00843E6B">
      <w:pPr>
        <w:numPr>
          <w:ilvl w:val="0"/>
          <w:numId w:val="1"/>
        </w:numPr>
        <w:rPr>
          <w:rStyle w:val="Strong"/>
          <w:b w:val="0"/>
        </w:rPr>
      </w:pPr>
      <w:r w:rsidRPr="00843E6B">
        <w:rPr>
          <w:rStyle w:val="Strong"/>
          <w:b w:val="0"/>
        </w:rPr>
        <w:t>Social Science (ecological/environmental/natural resource economics, behavioral economics, environmental sociology, environmental anthropology, geography)</w:t>
      </w:r>
    </w:p>
    <w:p w:rsidR="00843E6B" w:rsidRPr="00843E6B" w:rsidRDefault="00843E6B" w:rsidP="00843E6B">
      <w:pPr>
        <w:numPr>
          <w:ilvl w:val="0"/>
          <w:numId w:val="1"/>
        </w:numPr>
      </w:pPr>
      <w:r w:rsidRPr="00843E6B">
        <w:t>Systems Science/Systems Biology/Systems Ecology</w:t>
      </w:r>
    </w:p>
    <w:p w:rsidR="00843E6B" w:rsidRPr="00843E6B" w:rsidRDefault="00843E6B" w:rsidP="00843E6B">
      <w:pPr>
        <w:numPr>
          <w:ilvl w:val="0"/>
          <w:numId w:val="1"/>
        </w:numPr>
        <w:rPr>
          <w:rStyle w:val="Strong"/>
          <w:b w:val="0"/>
          <w:bCs w:val="0"/>
        </w:rPr>
      </w:pPr>
      <w:r w:rsidRPr="00843E6B">
        <w:t>Toxicology (</w:t>
      </w:r>
      <w:proofErr w:type="spellStart"/>
      <w:r w:rsidRPr="00843E6B">
        <w:rPr>
          <w:rStyle w:val="Strong"/>
          <w:b w:val="0"/>
        </w:rPr>
        <w:t>neurotoxicology</w:t>
      </w:r>
      <w:proofErr w:type="spellEnd"/>
      <w:r w:rsidRPr="00843E6B">
        <w:rPr>
          <w:rStyle w:val="Strong"/>
          <w:b w:val="0"/>
        </w:rPr>
        <w:t xml:space="preserve">, </w:t>
      </w:r>
      <w:proofErr w:type="spellStart"/>
      <w:r w:rsidRPr="00843E6B">
        <w:rPr>
          <w:rStyle w:val="Strong"/>
          <w:b w:val="0"/>
        </w:rPr>
        <w:t>immunotoxicology</w:t>
      </w:r>
      <w:proofErr w:type="spellEnd"/>
      <w:r w:rsidRPr="00843E6B">
        <w:rPr>
          <w:rStyle w:val="Strong"/>
          <w:b w:val="0"/>
        </w:rPr>
        <w:t xml:space="preserve">, cardio-pulmonary toxicology, </w:t>
      </w:r>
      <w:proofErr w:type="spellStart"/>
      <w:r w:rsidRPr="00843E6B">
        <w:rPr>
          <w:rStyle w:val="Strong"/>
          <w:b w:val="0"/>
        </w:rPr>
        <w:t>endotoxicology</w:t>
      </w:r>
      <w:proofErr w:type="spellEnd"/>
      <w:r w:rsidRPr="00843E6B">
        <w:rPr>
          <w:rStyle w:val="Strong"/>
          <w:b w:val="0"/>
        </w:rPr>
        <w:t>)</w:t>
      </w:r>
    </w:p>
    <w:p w:rsidR="00843E6B" w:rsidRPr="00843E6B" w:rsidRDefault="00843E6B" w:rsidP="00843E6B">
      <w:pPr>
        <w:rPr>
          <w:rStyle w:val="Strong"/>
          <w:b w:val="0"/>
          <w:u w:val="single"/>
        </w:rPr>
      </w:pPr>
    </w:p>
    <w:p w:rsidR="00843E6B" w:rsidRPr="00843E6B" w:rsidRDefault="00843E6B" w:rsidP="00843E6B">
      <w:pPr>
        <w:ind w:left="720"/>
        <w:rPr>
          <w:rStyle w:val="Strong"/>
          <w:b w:val="0"/>
        </w:rPr>
      </w:pPr>
      <w:r w:rsidRPr="00843E6B">
        <w:rPr>
          <w:rStyle w:val="Strong"/>
          <w:b w:val="0"/>
          <w:u w:val="single"/>
        </w:rPr>
        <w:t>Air, Climate, and Energy (ACE) Subcommittee</w:t>
      </w:r>
      <w:r w:rsidRPr="00843E6B">
        <w:rPr>
          <w:rStyle w:val="Strong"/>
          <w:b w:val="0"/>
        </w:rPr>
        <w:t xml:space="preserve"> 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Atmospheric Sciences (aerosol physical science, atmospheric physics, atmospheric measurement, air quality modeling, climate modeling, source-receptor modeling, water quality modeling)</w:t>
      </w:r>
    </w:p>
    <w:p w:rsidR="00843E6B" w:rsidRPr="00843E6B" w:rsidRDefault="00843E6B" w:rsidP="00843E6B">
      <w:pPr>
        <w:numPr>
          <w:ilvl w:val="0"/>
          <w:numId w:val="2"/>
        </w:numPr>
        <w:ind w:left="1440"/>
      </w:pPr>
      <w:r w:rsidRPr="00843E6B">
        <w:t>Behavioral Science (psychology/social neuroscience/conservation psychology/</w:t>
      </w:r>
      <w:proofErr w:type="spellStart"/>
      <w:r w:rsidRPr="00843E6B">
        <w:t>ecopsychology</w:t>
      </w:r>
      <w:proofErr w:type="spellEnd"/>
      <w:r w:rsidRPr="00843E6B">
        <w:t>/environmental psychology/sustainable behavior)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Biology (biogeochemistry, cell chemistry, molecular biology)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 xml:space="preserve">Chemistry (aerosol, analytical, atmospheric, combustion, physical, water) 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 xml:space="preserve">Climate Change (adaptation, modeling, variability, greenhouse gas technology assessment) 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  <w:bCs w:val="0"/>
        </w:rPr>
      </w:pPr>
      <w:r w:rsidRPr="00843E6B">
        <w:rPr>
          <w:rStyle w:val="Strong"/>
          <w:b w:val="0"/>
        </w:rPr>
        <w:t>Decision Sciences/Analysis/Value of Information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Ecology (aquatic ecology – freshwater/wetland, plant/forest ecology, hydrology/hydraulics, soil biogeochemistry, system ecology/landscape ecology)</w:t>
      </w:r>
    </w:p>
    <w:p w:rsidR="00843E6B" w:rsidRPr="00843E6B" w:rsidRDefault="00843E6B" w:rsidP="00843E6B">
      <w:pPr>
        <w:numPr>
          <w:ilvl w:val="0"/>
          <w:numId w:val="2"/>
        </w:numPr>
        <w:ind w:left="1440"/>
      </w:pPr>
      <w:r w:rsidRPr="00843E6B">
        <w:t>Economics (modeling, analysis)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Engineering (chemical, combustion, industrial, mechanical, environmental, greenhouse gas and air pollution technology assessment, technology policy)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Epidemiology</w:t>
      </w:r>
    </w:p>
    <w:p w:rsidR="00843E6B" w:rsidRPr="00843E6B" w:rsidRDefault="00843E6B" w:rsidP="00843E6B">
      <w:pPr>
        <w:numPr>
          <w:ilvl w:val="1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Human Health Exposure Assessment (exposure measurement, exposure modeling)</w:t>
      </w:r>
    </w:p>
    <w:p w:rsidR="00843E6B" w:rsidRPr="00843E6B" w:rsidRDefault="00843E6B" w:rsidP="00843E6B">
      <w:pPr>
        <w:numPr>
          <w:ilvl w:val="1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Human Health Risk Assessment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Information Science (information visualization, uncertainty analysis)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Public Health (environmental health, epidemiology, exposure assessment)</w:t>
      </w:r>
    </w:p>
    <w:p w:rsidR="00843E6B" w:rsidRPr="00843E6B" w:rsidRDefault="00843E6B" w:rsidP="00843E6B">
      <w:pPr>
        <w:numPr>
          <w:ilvl w:val="1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Risk Assessment (ecological risk assessment, human health risk assessment, mixtures risk assessment)</w:t>
      </w:r>
    </w:p>
    <w:p w:rsidR="00843E6B" w:rsidRPr="00843E6B" w:rsidRDefault="00843E6B" w:rsidP="00843E6B">
      <w:pPr>
        <w:numPr>
          <w:ilvl w:val="1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Science Policy/Public Policy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Social Science (ecological/environmental/natural resource economics, behavioral economics, environmental sociology, environmental anthropology geography)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Sustainability (life-cycle analysis, technology policy, energy)</w:t>
      </w:r>
    </w:p>
    <w:p w:rsidR="00843E6B" w:rsidRPr="00843E6B" w:rsidRDefault="00843E6B" w:rsidP="00843E6B">
      <w:pPr>
        <w:numPr>
          <w:ilvl w:val="0"/>
          <w:numId w:val="2"/>
        </w:numPr>
        <w:ind w:left="1440"/>
        <w:rPr>
          <w:rStyle w:val="Strong"/>
          <w:b w:val="0"/>
        </w:rPr>
      </w:pPr>
      <w:r w:rsidRPr="00843E6B">
        <w:rPr>
          <w:rStyle w:val="Strong"/>
          <w:b w:val="0"/>
        </w:rPr>
        <w:t>Toxicology (</w:t>
      </w:r>
      <w:proofErr w:type="spellStart"/>
      <w:r w:rsidRPr="00843E6B">
        <w:rPr>
          <w:rStyle w:val="Strong"/>
          <w:b w:val="0"/>
        </w:rPr>
        <w:t>neurotoxicology</w:t>
      </w:r>
      <w:proofErr w:type="spellEnd"/>
      <w:r w:rsidRPr="00843E6B">
        <w:rPr>
          <w:rStyle w:val="Strong"/>
          <w:b w:val="0"/>
        </w:rPr>
        <w:t xml:space="preserve">, </w:t>
      </w:r>
      <w:proofErr w:type="spellStart"/>
      <w:r w:rsidRPr="00843E6B">
        <w:rPr>
          <w:rStyle w:val="Strong"/>
          <w:b w:val="0"/>
        </w:rPr>
        <w:t>immunotoxicology</w:t>
      </w:r>
      <w:proofErr w:type="spellEnd"/>
      <w:r w:rsidRPr="00843E6B">
        <w:rPr>
          <w:rStyle w:val="Strong"/>
          <w:b w:val="0"/>
        </w:rPr>
        <w:t>, cardio-pulmonary toxicology)</w:t>
      </w:r>
    </w:p>
    <w:p w:rsidR="00843E6B" w:rsidRPr="00843E6B" w:rsidRDefault="00843E6B" w:rsidP="00843E6B">
      <w:pPr>
        <w:rPr>
          <w:color w:val="000000"/>
        </w:rPr>
      </w:pPr>
    </w:p>
    <w:p w:rsidR="00843E6B" w:rsidRDefault="00843E6B" w:rsidP="00843E6B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843E6B" w:rsidRPr="00843E6B" w:rsidRDefault="00843E6B" w:rsidP="00843E6B">
      <w:pPr>
        <w:pStyle w:val="ListParagraph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  <w:u w:val="single"/>
        </w:rPr>
        <w:lastRenderedPageBreak/>
        <w:t>Safe and Sustainable Water Resources (SSWR) Subcommittee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 xml:space="preserve">Aquatic/Systems Ecology (freshwater, wetland, estuary, near-coastal) 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Behavioral Science (risk perception, risk communication)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>Chemistry (environmental chemistry, water chemistry, biogeochemistry)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Climate Change (variability)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>Cyanobacteria/Harmful Algal Blooms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Decision Science (decision analysis, value of information, decision support system)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>Economics (ecological, environmental, natural resources, agricultural, behavioral, environmental sociology, environmental anthropology geography)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 xml:space="preserve">Engineering (drinking water treatment, wastewater treatment, </w:t>
      </w:r>
      <w:proofErr w:type="spellStart"/>
      <w:r w:rsidRPr="00843E6B">
        <w:rPr>
          <w:rFonts w:ascii="Times New Roman" w:hAnsi="Times New Roman"/>
          <w:sz w:val="24"/>
          <w:szCs w:val="24"/>
        </w:rPr>
        <w:t>stormwater</w:t>
      </w:r>
      <w:proofErr w:type="spellEnd"/>
      <w:r w:rsidRPr="00843E6B">
        <w:rPr>
          <w:rFonts w:ascii="Times New Roman" w:hAnsi="Times New Roman"/>
          <w:sz w:val="24"/>
          <w:szCs w:val="24"/>
        </w:rPr>
        <w:t xml:space="preserve"> treatment and management, water reuse, water infrastructure)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 xml:space="preserve">Microbiology 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>Nutrients (nutrient management/thresholds, best management practices, human/ecological health)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>Risk Assessment (ecological, human health, cumulative)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 xml:space="preserve">Toxicology (ecotoxicology) 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>Water, Energy, and Food Nexus</w:t>
      </w:r>
    </w:p>
    <w:p w:rsidR="00843E6B" w:rsidRPr="00843E6B" w:rsidRDefault="00843E6B" w:rsidP="00843E6B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bCs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 xml:space="preserve">Watershed Management (surface water, groundwater) </w:t>
      </w:r>
    </w:p>
    <w:p w:rsidR="00843E6B" w:rsidRPr="00843E6B" w:rsidRDefault="00843E6B" w:rsidP="00843E6B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</w:p>
    <w:p w:rsidR="00843E6B" w:rsidRPr="00843E6B" w:rsidRDefault="00843E6B" w:rsidP="00843E6B">
      <w:pPr>
        <w:pStyle w:val="ListParagraph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  <w:u w:val="single"/>
        </w:rPr>
        <w:t>Sustainable and Healthy Communities (SHC) Subcommittee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Aquatic Science/Systems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bCs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Behavioral Science (psychology, social neuroscience, conservation psychology, </w:t>
      </w:r>
      <w:proofErr w:type="spellStart"/>
      <w:r w:rsidRPr="00843E6B">
        <w:rPr>
          <w:rFonts w:ascii="Times New Roman" w:hAnsi="Times New Roman"/>
          <w:sz w:val="24"/>
          <w:szCs w:val="24"/>
        </w:rPr>
        <w:t>ecopsychology</w:t>
      </w:r>
      <w:proofErr w:type="spellEnd"/>
      <w:r w:rsidRPr="00843E6B">
        <w:rPr>
          <w:rFonts w:ascii="Times New Roman" w:hAnsi="Times New Roman"/>
          <w:sz w:val="24"/>
          <w:szCs w:val="24"/>
        </w:rPr>
        <w:t xml:space="preserve">, environmental psychology, sustainable behavior, risk perception/risk communication, crisis communication, </w:t>
      </w:r>
      <w:r w:rsidRPr="00843E6B">
        <w:rPr>
          <w:rStyle w:val="Strong"/>
          <w:rFonts w:ascii="Times New Roman" w:hAnsi="Times New Roman"/>
          <w:b w:val="0"/>
          <w:sz w:val="24"/>
          <w:szCs w:val="24"/>
        </w:rPr>
        <w:t>community decision making</w:t>
      </w:r>
      <w:r w:rsidRPr="00843E6B">
        <w:rPr>
          <w:rFonts w:ascii="Times New Roman" w:hAnsi="Times New Roman"/>
          <w:sz w:val="24"/>
          <w:szCs w:val="24"/>
        </w:rPr>
        <w:t>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843E6B">
        <w:rPr>
          <w:rStyle w:val="Strong"/>
          <w:rFonts w:ascii="Times New Roman" w:hAnsi="Times New Roman"/>
          <w:b w:val="0"/>
          <w:sz w:val="24"/>
          <w:szCs w:val="24"/>
        </w:rPr>
        <w:t>Chemistry (environmental chemistry)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Decision Science/Analysis/Value of Information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Ecology (ecosystem services)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  <w:u w:val="single"/>
        </w:rPr>
      </w:pPr>
      <w:r w:rsidRPr="00843E6B">
        <w:rPr>
          <w:rFonts w:ascii="Times New Roman" w:hAnsi="Times New Roman"/>
          <w:sz w:val="24"/>
          <w:szCs w:val="24"/>
        </w:rPr>
        <w:t xml:space="preserve">Economics 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Engineering (environmental, civil, chemical, bioenvironmental, combustion, decontamination and cleanup/management)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Information Technology (web-based tool development)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Landscape Ecology 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Modeling (top down rather than bottom up process modeling)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843E6B">
        <w:rPr>
          <w:rStyle w:val="Strong"/>
          <w:rFonts w:ascii="Times New Roman" w:hAnsi="Times New Roman"/>
          <w:b w:val="0"/>
          <w:sz w:val="24"/>
          <w:szCs w:val="24"/>
        </w:rPr>
        <w:t>Public Health (children’s health, community health, community decision making, environmental health, epidemiology)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843E6B">
        <w:rPr>
          <w:rStyle w:val="Strong"/>
          <w:rFonts w:ascii="Times New Roman" w:hAnsi="Times New Roman"/>
          <w:b w:val="0"/>
          <w:sz w:val="24"/>
          <w:szCs w:val="24"/>
        </w:rPr>
        <w:t>Risk Assessment (cumulative risk assessment, ecological risk assessment, human health risk assessment)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843E6B">
        <w:rPr>
          <w:rStyle w:val="Strong"/>
          <w:rFonts w:ascii="Times New Roman" w:hAnsi="Times New Roman"/>
          <w:b w:val="0"/>
          <w:sz w:val="24"/>
          <w:szCs w:val="24"/>
        </w:rPr>
        <w:lastRenderedPageBreak/>
        <w:t>Science Policy/Public Policy (environmental justice)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Style w:val="Strong"/>
          <w:rFonts w:ascii="Times New Roman" w:hAnsi="Times New Roman"/>
          <w:b w:val="0"/>
          <w:sz w:val="24"/>
          <w:szCs w:val="24"/>
        </w:rPr>
      </w:pPr>
      <w:r w:rsidRPr="00843E6B">
        <w:rPr>
          <w:rStyle w:val="Strong"/>
          <w:rFonts w:ascii="Times New Roman" w:hAnsi="Times New Roman"/>
          <w:b w:val="0"/>
          <w:sz w:val="24"/>
          <w:szCs w:val="24"/>
        </w:rPr>
        <w:t>Social Science (community disaster recovery and resiliency and environmental issues, ecological/environmental economics, natural resource economics, human health economics, behavioral economics, environmental sociology, environmental anthropology geography)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843E6B">
        <w:rPr>
          <w:rStyle w:val="Strong"/>
          <w:rFonts w:ascii="Times New Roman" w:hAnsi="Times New Roman"/>
          <w:b w:val="0"/>
          <w:sz w:val="24"/>
          <w:szCs w:val="24"/>
        </w:rPr>
        <w:t>Sustainability (community/urban level planning and sustainability, industrial ecology, life-cycle analysis, energy)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Terrestrial Science/Systems 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Urban Ecology</w:t>
      </w:r>
    </w:p>
    <w:p w:rsidR="00843E6B" w:rsidRPr="00843E6B" w:rsidRDefault="00843E6B" w:rsidP="00843E6B">
      <w:pPr>
        <w:pStyle w:val="ListParagraph"/>
        <w:numPr>
          <w:ilvl w:val="2"/>
          <w:numId w:val="3"/>
        </w:numPr>
        <w:spacing w:after="0"/>
        <w:ind w:left="1440" w:hanging="36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Visualization </w:t>
      </w:r>
    </w:p>
    <w:p w:rsidR="00843E6B" w:rsidRPr="00843E6B" w:rsidRDefault="00843E6B" w:rsidP="00843E6B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43E6B" w:rsidRPr="00843E6B" w:rsidRDefault="00843E6B" w:rsidP="00843E6B">
      <w:pPr>
        <w:ind w:left="720"/>
        <w:rPr>
          <w:u w:val="single"/>
        </w:rPr>
      </w:pPr>
      <w:r w:rsidRPr="00843E6B">
        <w:rPr>
          <w:u w:val="single"/>
        </w:rPr>
        <w:t>Chemical Safety for Sustainability (CSS) and Human Health Risk Assessment (HHRA) Subcommittee</w:t>
      </w:r>
    </w:p>
    <w:p w:rsidR="00843E6B" w:rsidRPr="00843E6B" w:rsidRDefault="00843E6B" w:rsidP="00843E6B">
      <w:pPr>
        <w:ind w:left="720"/>
        <w:rPr>
          <w:u w:val="single"/>
        </w:rPr>
      </w:pPr>
    </w:p>
    <w:p w:rsidR="00843E6B" w:rsidRPr="00843E6B" w:rsidRDefault="00843E6B" w:rsidP="00843E6B">
      <w:pPr>
        <w:ind w:left="720"/>
        <w:rPr>
          <w:u w:val="single"/>
        </w:rPr>
      </w:pPr>
      <w:r w:rsidRPr="00843E6B">
        <w:rPr>
          <w:u w:val="single"/>
        </w:rPr>
        <w:t>CSS Areas of Expertise</w:t>
      </w:r>
    </w:p>
    <w:p w:rsidR="00843E6B" w:rsidRPr="00843E6B" w:rsidRDefault="00843E6B" w:rsidP="00843E6B">
      <w:pPr>
        <w:ind w:left="720"/>
        <w:rPr>
          <w:u w:val="single"/>
        </w:rPr>
      </w:pP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 xml:space="preserve">Bioinformatics 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Chemical Fate and Transport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Chemical Risk Assessment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Chemical Risk Management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Computational Chemistry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Computational Toxicology/Biology</w:t>
      </w:r>
    </w:p>
    <w:p w:rsidR="00843E6B" w:rsidRPr="00843E6B" w:rsidRDefault="00843E6B" w:rsidP="00843E6B">
      <w:pPr>
        <w:numPr>
          <w:ilvl w:val="2"/>
          <w:numId w:val="3"/>
        </w:numPr>
        <w:ind w:left="1440" w:hanging="360"/>
        <w:rPr>
          <w:u w:val="single"/>
        </w:rPr>
      </w:pPr>
      <w:r w:rsidRPr="00843E6B">
        <w:t>Decision Science/Analysis/Value of Information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 xml:space="preserve">Emerging Materials (nanotechnology, </w:t>
      </w:r>
      <w:proofErr w:type="spellStart"/>
      <w:r w:rsidRPr="00843E6B">
        <w:t>nanoexposure</w:t>
      </w:r>
      <w:proofErr w:type="spellEnd"/>
      <w:r w:rsidRPr="00843E6B">
        <w:t xml:space="preserve"> and hazard characterization)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Endocrinology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Exposure Science (human and ecological)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Green Chemistry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High-Throughput Bioassays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Life Cycle Analysis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Molecular Biology/Genomics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Pharmacokinetics</w:t>
      </w:r>
    </w:p>
    <w:p w:rsidR="00843E6B" w:rsidRPr="00843E6B" w:rsidRDefault="00843E6B" w:rsidP="00843E6B">
      <w:pPr>
        <w:numPr>
          <w:ilvl w:val="0"/>
          <w:numId w:val="7"/>
        </w:numPr>
        <w:ind w:left="1440"/>
        <w:rPr>
          <w:u w:val="single"/>
        </w:rPr>
      </w:pPr>
      <w:r w:rsidRPr="00843E6B">
        <w:t>Public Health (children’s health, environmental health, molecular epidemiology)</w:t>
      </w:r>
    </w:p>
    <w:p w:rsidR="00843E6B" w:rsidRPr="00843E6B" w:rsidRDefault="00843E6B" w:rsidP="00843E6B">
      <w:pPr>
        <w:numPr>
          <w:ilvl w:val="0"/>
          <w:numId w:val="7"/>
        </w:numPr>
        <w:ind w:left="1440"/>
        <w:rPr>
          <w:u w:val="single"/>
        </w:rPr>
      </w:pPr>
      <w:r w:rsidRPr="00843E6B">
        <w:t>Risk Assessment (cumulative risk assessment, ecological risk assessment, human health risk assessment, mixtures risk assessment)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Systems Biology</w:t>
      </w:r>
    </w:p>
    <w:p w:rsidR="00843E6B" w:rsidRPr="00843E6B" w:rsidRDefault="00843E6B" w:rsidP="00843E6B">
      <w:pPr>
        <w:numPr>
          <w:ilvl w:val="0"/>
          <w:numId w:val="7"/>
        </w:numPr>
        <w:ind w:left="1440"/>
        <w:rPr>
          <w:u w:val="single"/>
        </w:rPr>
      </w:pPr>
      <w:r w:rsidRPr="00843E6B">
        <w:t>Toxicology (computational toxicology – computational biology/genomics/proteomics/</w:t>
      </w:r>
      <w:proofErr w:type="spellStart"/>
      <w:r w:rsidRPr="00843E6B">
        <w:t>metabonomics</w:t>
      </w:r>
      <w:proofErr w:type="spellEnd"/>
      <w:r w:rsidRPr="00843E6B">
        <w:t>/ computational chemistry/high throughput bioassays/informatics/bioinformatics, ecotoxicology, developmental/reproductive toxicology)</w:t>
      </w:r>
    </w:p>
    <w:p w:rsidR="00843E6B" w:rsidRPr="00843E6B" w:rsidRDefault="00843E6B" w:rsidP="00843E6B">
      <w:pPr>
        <w:ind w:left="1440"/>
        <w:rPr>
          <w:u w:val="single"/>
        </w:rPr>
      </w:pPr>
    </w:p>
    <w:p w:rsidR="00843E6B" w:rsidRDefault="00843E6B" w:rsidP="00843E6B">
      <w:pPr>
        <w:ind w:left="720"/>
        <w:rPr>
          <w:u w:val="single"/>
        </w:rPr>
      </w:pPr>
    </w:p>
    <w:p w:rsidR="00843E6B" w:rsidRDefault="00843E6B" w:rsidP="00843E6B">
      <w:pPr>
        <w:ind w:left="720"/>
        <w:rPr>
          <w:u w:val="single"/>
        </w:rPr>
      </w:pPr>
    </w:p>
    <w:p w:rsidR="00843E6B" w:rsidRDefault="00843E6B" w:rsidP="00843E6B">
      <w:pPr>
        <w:ind w:left="720"/>
        <w:rPr>
          <w:u w:val="single"/>
        </w:rPr>
      </w:pPr>
    </w:p>
    <w:p w:rsidR="00843E6B" w:rsidRPr="00843E6B" w:rsidRDefault="00843E6B" w:rsidP="00843E6B">
      <w:pPr>
        <w:ind w:left="720"/>
      </w:pPr>
      <w:r w:rsidRPr="00843E6B">
        <w:rPr>
          <w:u w:val="single"/>
        </w:rPr>
        <w:lastRenderedPageBreak/>
        <w:t>HHRA Areas of expertise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Atmospheric Science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Behavioral Science (risk perception/risk communication)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Biology (endocrinology/endocrine disruptors, molecular biology, pharmacokinetics, systems biology)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Computational Toxicology 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Decision Science (decision analysis/value of information/decision support system)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Ecology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Environmental Health Science (includes developing and evaluating risk management decisions, and performing decision analyses and uncertainty analyses)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Epidemiology </w:t>
      </w:r>
    </w:p>
    <w:p w:rsidR="00843E6B" w:rsidRPr="00843E6B" w:rsidRDefault="00843E6B" w:rsidP="00843E6B">
      <w:pPr>
        <w:numPr>
          <w:ilvl w:val="2"/>
          <w:numId w:val="3"/>
        </w:numPr>
        <w:autoSpaceDE w:val="0"/>
        <w:autoSpaceDN w:val="0"/>
        <w:adjustRightInd w:val="0"/>
        <w:ind w:left="1440" w:hanging="360"/>
      </w:pPr>
      <w:r w:rsidRPr="00843E6B">
        <w:t>Exposure Science (human and ecological)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Human Health Risk Assessment (cancer and non-cancer risk assessment, chemical mixtures risk assessment, cumulative risk assessment, exposure assessment, chemical mode of action and toxicity pathway analysis, dose response modeling, physiologically-based pharmacokinetic (PBPK) modeling) 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Information Science (communication – research results, information visualization, uncertainty analysis)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Molecular Toxicology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Public Health (children’s health, community health, epidemiology)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Pulmonary and Cardiovascular Toxicology 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Social Science (ecological economics/environmental economics/natural resource economics</w:t>
      </w:r>
      <w:r w:rsidRPr="00843E6B">
        <w:rPr>
          <w:rStyle w:val="Strong"/>
          <w:rFonts w:ascii="Times New Roman" w:hAnsi="Times New Roman"/>
          <w:b w:val="0"/>
          <w:sz w:val="24"/>
          <w:szCs w:val="24"/>
        </w:rPr>
        <w:t>, environmental sociology, social epidemiology, environmental anthropology, geography</w:t>
      </w:r>
      <w:r w:rsidRPr="00843E6B">
        <w:rPr>
          <w:rFonts w:ascii="Times New Roman" w:hAnsi="Times New Roman"/>
          <w:sz w:val="24"/>
          <w:szCs w:val="24"/>
        </w:rPr>
        <w:t>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>Sustainability (community level sustainability)</w:t>
      </w:r>
    </w:p>
    <w:p w:rsidR="00843E6B" w:rsidRPr="00843E6B" w:rsidRDefault="00843E6B" w:rsidP="00843E6B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843E6B">
        <w:rPr>
          <w:rFonts w:ascii="Times New Roman" w:hAnsi="Times New Roman"/>
          <w:sz w:val="24"/>
          <w:szCs w:val="24"/>
        </w:rPr>
        <w:t xml:space="preserve">Toxicology (computational toxicology, predictive toxicology, developmental/reproductive toxicology, </w:t>
      </w:r>
      <w:proofErr w:type="spellStart"/>
      <w:r w:rsidRPr="00843E6B">
        <w:rPr>
          <w:rFonts w:ascii="Times New Roman" w:hAnsi="Times New Roman"/>
          <w:sz w:val="24"/>
          <w:szCs w:val="24"/>
        </w:rPr>
        <w:t>immunotoxicology</w:t>
      </w:r>
      <w:proofErr w:type="spellEnd"/>
      <w:r w:rsidRPr="00843E6B">
        <w:rPr>
          <w:rFonts w:ascii="Times New Roman" w:hAnsi="Times New Roman"/>
          <w:sz w:val="24"/>
          <w:szCs w:val="24"/>
        </w:rPr>
        <w:t xml:space="preserve">, molecular toxicology, </w:t>
      </w:r>
      <w:proofErr w:type="spellStart"/>
      <w:r w:rsidRPr="00843E6B">
        <w:rPr>
          <w:rFonts w:ascii="Times New Roman" w:hAnsi="Times New Roman"/>
          <w:sz w:val="24"/>
          <w:szCs w:val="24"/>
        </w:rPr>
        <w:t>neurotoxicology</w:t>
      </w:r>
      <w:proofErr w:type="spellEnd"/>
      <w:r w:rsidRPr="00843E6B">
        <w:rPr>
          <w:rFonts w:ascii="Times New Roman" w:hAnsi="Times New Roman"/>
          <w:sz w:val="24"/>
          <w:szCs w:val="24"/>
        </w:rPr>
        <w:t>, pulmonary/cardiovascular toxicology, carcinogenesis)</w:t>
      </w:r>
    </w:p>
    <w:p w:rsidR="00843E6B" w:rsidRPr="00843E6B" w:rsidRDefault="00843E6B" w:rsidP="00843E6B">
      <w:pPr>
        <w:ind w:left="720"/>
        <w:rPr>
          <w:color w:val="000000"/>
          <w:u w:val="single"/>
        </w:rPr>
      </w:pPr>
    </w:p>
    <w:p w:rsidR="00843E6B" w:rsidRPr="00843E6B" w:rsidRDefault="00843E6B" w:rsidP="00843E6B">
      <w:pPr>
        <w:ind w:left="720"/>
        <w:rPr>
          <w:color w:val="000000"/>
          <w:u w:val="single"/>
        </w:rPr>
      </w:pPr>
      <w:r w:rsidRPr="00843E6B">
        <w:rPr>
          <w:color w:val="000000"/>
          <w:u w:val="single"/>
        </w:rPr>
        <w:t>Homeland Security (HS) Subcommittee</w:t>
      </w:r>
    </w:p>
    <w:p w:rsidR="00843E6B" w:rsidRPr="00843E6B" w:rsidRDefault="00843E6B" w:rsidP="00843E6B">
      <w:pPr>
        <w:numPr>
          <w:ilvl w:val="0"/>
          <w:numId w:val="5"/>
        </w:numPr>
        <w:rPr>
          <w:color w:val="000000"/>
        </w:rPr>
      </w:pPr>
      <w:r w:rsidRPr="00843E6B">
        <w:rPr>
          <w:color w:val="000000"/>
        </w:rPr>
        <w:t>Biology (environmental microbiology)</w:t>
      </w:r>
    </w:p>
    <w:p w:rsidR="00843E6B" w:rsidRPr="00843E6B" w:rsidRDefault="00843E6B" w:rsidP="00843E6B">
      <w:pPr>
        <w:numPr>
          <w:ilvl w:val="0"/>
          <w:numId w:val="5"/>
        </w:numPr>
        <w:rPr>
          <w:color w:val="000000"/>
        </w:rPr>
      </w:pPr>
      <w:r w:rsidRPr="00843E6B">
        <w:rPr>
          <w:color w:val="000000"/>
        </w:rPr>
        <w:t>Chemistry (analytical chemistry, physical chemistry, water chemistry)</w:t>
      </w:r>
    </w:p>
    <w:p w:rsidR="00843E6B" w:rsidRPr="00843E6B" w:rsidRDefault="00843E6B" w:rsidP="00843E6B">
      <w:pPr>
        <w:numPr>
          <w:ilvl w:val="0"/>
          <w:numId w:val="5"/>
        </w:numPr>
      </w:pPr>
      <w:r w:rsidRPr="00843E6B">
        <w:rPr>
          <w:rStyle w:val="Strong"/>
          <w:b w:val="0"/>
        </w:rPr>
        <w:t>Decision Science (decision analysis, value of information, decision support system)</w:t>
      </w:r>
    </w:p>
    <w:p w:rsidR="00843E6B" w:rsidRPr="00843E6B" w:rsidRDefault="00843E6B" w:rsidP="00843E6B">
      <w:pPr>
        <w:numPr>
          <w:ilvl w:val="0"/>
          <w:numId w:val="5"/>
        </w:numPr>
        <w:rPr>
          <w:rStyle w:val="Strong"/>
          <w:b w:val="0"/>
          <w:bCs w:val="0"/>
        </w:rPr>
      </w:pPr>
      <w:r w:rsidRPr="00843E6B">
        <w:rPr>
          <w:rStyle w:val="Strong"/>
          <w:b w:val="0"/>
        </w:rPr>
        <w:t>Emergency Management (natural/industrial disasters and terrorist incidents)</w:t>
      </w:r>
    </w:p>
    <w:p w:rsidR="00843E6B" w:rsidRPr="00843E6B" w:rsidRDefault="00843E6B" w:rsidP="00843E6B">
      <w:pPr>
        <w:numPr>
          <w:ilvl w:val="0"/>
          <w:numId w:val="5"/>
        </w:numPr>
        <w:rPr>
          <w:color w:val="000000"/>
        </w:rPr>
      </w:pPr>
      <w:r w:rsidRPr="00843E6B">
        <w:rPr>
          <w:color w:val="000000"/>
        </w:rPr>
        <w:t>Engineering (decontamination/waste management, drinking water treatment/distribution/wastewater treatment, environmental modelling, environmental engineering with a focus on microbiology, chemical engineering)</w:t>
      </w:r>
    </w:p>
    <w:p w:rsidR="00843E6B" w:rsidRPr="00843E6B" w:rsidRDefault="00843E6B" w:rsidP="00843E6B">
      <w:pPr>
        <w:numPr>
          <w:ilvl w:val="0"/>
          <w:numId w:val="5"/>
        </w:numPr>
        <w:rPr>
          <w:color w:val="000000"/>
        </w:rPr>
      </w:pPr>
      <w:r w:rsidRPr="00843E6B">
        <w:rPr>
          <w:color w:val="000000"/>
        </w:rPr>
        <w:lastRenderedPageBreak/>
        <w:t>Risk Assessment (human health exposure assessment, sampling approaches)</w:t>
      </w:r>
    </w:p>
    <w:p w:rsidR="00843E6B" w:rsidRPr="00843E6B" w:rsidRDefault="00843E6B" w:rsidP="00843E6B">
      <w:pPr>
        <w:numPr>
          <w:ilvl w:val="0"/>
          <w:numId w:val="5"/>
        </w:numPr>
        <w:rPr>
          <w:rStyle w:val="Strong"/>
          <w:b w:val="0"/>
          <w:bCs w:val="0"/>
        </w:rPr>
      </w:pPr>
      <w:r w:rsidRPr="00843E6B">
        <w:rPr>
          <w:color w:val="000000"/>
        </w:rPr>
        <w:t>Social Science (</w:t>
      </w:r>
      <w:r w:rsidRPr="00843E6B">
        <w:rPr>
          <w:rStyle w:val="Strong"/>
          <w:b w:val="0"/>
        </w:rPr>
        <w:t xml:space="preserve">community disaster recovery and resiliency and environmental issues, </w:t>
      </w:r>
      <w:r w:rsidRPr="00843E6B">
        <w:rPr>
          <w:bCs/>
        </w:rPr>
        <w:t>environmental economics, environmental sociology, environmental anthropology, geography)</w:t>
      </w:r>
    </w:p>
    <w:p w:rsidR="00444F6A" w:rsidRPr="00843E6B" w:rsidRDefault="00444F6A"/>
    <w:sectPr w:rsidR="00444F6A" w:rsidRPr="0084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32D"/>
    <w:multiLevelType w:val="hybridMultilevel"/>
    <w:tmpl w:val="CE40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A66AE"/>
    <w:multiLevelType w:val="hybridMultilevel"/>
    <w:tmpl w:val="EB56E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235A2"/>
    <w:multiLevelType w:val="hybridMultilevel"/>
    <w:tmpl w:val="F98AD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FF6CA96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D4D86"/>
    <w:multiLevelType w:val="hybridMultilevel"/>
    <w:tmpl w:val="AF840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668AB"/>
    <w:multiLevelType w:val="hybridMultilevel"/>
    <w:tmpl w:val="6720B4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F17BC"/>
    <w:multiLevelType w:val="hybridMultilevel"/>
    <w:tmpl w:val="7C0C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D470B"/>
    <w:multiLevelType w:val="hybridMultilevel"/>
    <w:tmpl w:val="2B9A3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6B"/>
    <w:rsid w:val="003520D8"/>
    <w:rsid w:val="00444F6A"/>
    <w:rsid w:val="00843E6B"/>
    <w:rsid w:val="00A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9AE0"/>
  <w15:chartTrackingRefBased/>
  <w15:docId w15:val="{6474D67E-E044-4160-8B17-F84CE336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43E6B"/>
    <w:rPr>
      <w:b/>
      <w:bCs/>
    </w:rPr>
  </w:style>
  <w:style w:type="paragraph" w:styleId="ListParagraph">
    <w:name w:val="List Paragraph"/>
    <w:basedOn w:val="Normal"/>
    <w:uiPriority w:val="34"/>
    <w:qFormat/>
    <w:rsid w:val="00843E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Tom</dc:creator>
  <cp:keywords/>
  <dc:description/>
  <cp:lastModifiedBy>Tracy, Tom</cp:lastModifiedBy>
  <cp:revision>3</cp:revision>
  <dcterms:created xsi:type="dcterms:W3CDTF">2017-05-24T15:28:00Z</dcterms:created>
  <dcterms:modified xsi:type="dcterms:W3CDTF">2017-05-24T15:32:00Z</dcterms:modified>
</cp:coreProperties>
</file>