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20"/>
        <w:rPr>
          <w:rFonts w:ascii="Times New Roman"/>
        </w:rPr>
      </w:pPr>
      <w:r>
        <w:rPr>
          <w:rFonts w:ascii="Times New Roman"/>
        </w:rPr>
        <w:pict>
          <v:group style="width:576pt;height:123.15pt;mso-position-horizontal-relative:char;mso-position-vertical-relative:line" coordorigin="0,0" coordsize="11520,2463">
            <v:shape style="position:absolute;left:0;top:0;width:5580;height:1705" type="#_x0000_t75" alt="This is an image of a cyanobacterial bloom in a river. " stroked="false">
              <v:imagedata r:id="rId5" o:title=""/>
            </v:shape>
            <v:shape style="position:absolute;left:5674;top:0;width:3024;height:1705" type="#_x0000_t75" alt="This is an image of a drinking water tower. " stroked="false">
              <v:imagedata r:id="rId6" o:title=""/>
            </v:shape>
            <v:shape style="position:absolute;left:8784;top:0;width:2736;height:1498" type="#_x0000_t75" alt="This is an image of a faucet. " stroked="false">
              <v:imagedata r:id="rId7" o:title=""/>
            </v:shape>
            <v:shape style="position:absolute;left:0;top:1359;width:11520;height:568" coordorigin="0,1359" coordsize="11520,568" path="m0,1416l0,1756,189,1772,926,1825,1768,1871,2322,1892,3394,1919,4437,1927,5565,1919,11520,1754,11520,1543,2846,1543,2164,1538,1588,1522,1111,1501,648,1472,199,1435,0,1416xm9089,1359l8850,1360,7970,1376,3738,1531,2846,1543,11520,1543,11520,1451,11103,1419,10645,1393,10171,1374,9596,1361,9089,1359xe" filled="true" fillcolor="#2ca343" stroked="false">
              <v:path arrowok="t"/>
              <v:fill type="solid"/>
            </v:shape>
            <v:shape style="position:absolute;left:0;top:1331;width:11520;height:626" coordorigin="0,1331" coordsize="11520,626" path="m5001,1955l3822,1955,3909,1957,4920,1957,5001,1955xm5243,1953l3649,1953,3735,1955,5162,1955,5243,1953xm5485,1951l3479,1951,3564,1953,5404,1953,5485,1951xm0,1727l0,1787,42,1791,332,1815,405,1819,626,1837,700,1841,774,1847,849,1851,924,1857,1150,1869,1226,1875,1688,1899,1766,1901,1923,1909,2002,1911,2161,1919,2321,1923,2402,1927,2645,1933,2727,1937,3057,1945,3141,1945,3394,1951,5565,1951,5727,1947,5807,1947,5969,1943,6049,1943,6291,1937,6372,1937,7657,1905,7817,1899,7897,1897,3958,1897,3878,1895,3719,1895,3639,1893,3559,1893,3479,1891,3400,1891,3240,1887,3160,1887,2522,1871,2442,1867,2283,1863,2203,1859,2123,1857,2044,1853,1964,1851,1725,1839,1645,1837,1406,1825,1327,1819,1088,1807,1008,1801,929,1797,770,1785,690,1781,134,1739,54,1731,0,1727xm11520,1725l8450,1821,8210,1827,8050,1833,7890,1837,7730,1843,6286,1879,6206,1879,5965,1885,5885,1885,5804,1887,5724,1887,5563,1891,5483,1891,5402,1893,5242,1893,5161,1895,5000,1895,4920,1897,7897,1897,7977,1895,8137,1889,11520,1785,11520,1725xm3169,1571l2369,1571,2448,1573,3088,1573,3169,1571xm0,1387l0,1447,136,1461,216,1467,297,1475,377,1481,457,1489,778,1513,858,1517,938,1523,1496,1551,1576,1553,1655,1557,2132,1569,2211,1569,2290,1571,3330,1571,3491,1567,3572,1567,4215,1551,4295,1547,4456,1543,4536,1539,4697,1535,4777,1531,4857,1529,4937,1525,5017,1523,5177,1515,5231,1513,2419,1513,2333,1511,2249,1511,1670,1497,1589,1493,1508,1491,1349,1483,1270,1481,1113,1473,1035,1467,880,1459,803,1453,727,1449,201,1407,128,1399,54,1393,0,1387xm9169,1331l8850,1331,8770,1333,8690,1333,8610,1335,8530,1335,8370,1339,8290,1339,7809,1351,7729,1355,7490,1361,7410,1365,7250,1369,7170,1373,7091,1375,6932,1383,6852,1385,5509,1443,5190,1455,5110,1459,5030,1461,4949,1465,4869,1467,4789,1471,4708,1473,4628,1477,4547,1479,4466,1483,4224,1489,4143,1493,3657,1505,3576,1505,3413,1509,3332,1509,3251,1511,3170,1511,3089,1513,5231,1513,6935,1441,7015,1439,7095,1435,7174,1433,7254,1429,7414,1425,7493,1421,7653,1417,7733,1413,8291,1399,8371,1399,8530,1395,8610,1395,8690,1393,8770,1393,8850,1391,9169,1391,9169,1331xm9512,1331l9169,1331,9169,1391,9485,1391,9564,1393,9643,1393,9722,1395,9801,1395,10196,1405,10276,1409,10355,1411,10434,1415,10513,1417,10830,1433,10910,1439,10989,1443,11068,1449,11148,1453,11465,1477,11520,1483,11520,1423,11477,1419,11180,1395,11105,1391,11030,1385,10877,1377,10801,1371,10646,1363,10569,1361,10411,1353,10332,1351,10252,1347,9681,1333,9597,1333,9512,1331xe" filled="true" fillcolor="#ffffff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1666;width:11520;height:796" type="#_x0000_t202" filled="true" fillcolor="#035594" stroked="false">
              <v:textbox inset="0,0,0,0">
                <w:txbxContent>
                  <w:p>
                    <w:pPr>
                      <w:spacing w:before="113"/>
                      <w:ind w:left="3748" w:right="0" w:firstLine="0"/>
                      <w:jc w:val="left"/>
                      <w:rPr>
                        <w:b/>
                        <w:sz w:val="50"/>
                      </w:rPr>
                    </w:pPr>
                    <w:bookmarkStart w:name="SOCIAL MEDIA" w:id="1"/>
                    <w:bookmarkEnd w:id="1"/>
                    <w:r>
                      <w:rPr/>
                    </w:r>
                    <w:r>
                      <w:rPr>
                        <w:b/>
                        <w:color w:val="FFFFFF"/>
                        <w:sz w:val="50"/>
                      </w:rPr>
                      <w:t>SOCIAL MEDIA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rFonts w:ascii="Times New Roman"/>
        </w:rPr>
      </w:r>
    </w:p>
    <w:p>
      <w:pPr>
        <w:spacing w:before="133"/>
        <w:ind w:left="480" w:right="0" w:firstLine="0"/>
        <w:jc w:val="left"/>
        <w:rPr>
          <w:b/>
          <w:sz w:val="32"/>
        </w:rPr>
      </w:pPr>
      <w:r>
        <w:rPr/>
        <w:pict>
          <v:line style="position:absolute;mso-position-horizontal-relative:page;mso-position-vertical-relative:paragraph;z-index:1072;mso-wrap-distance-left:0;mso-wrap-distance-right:0" from="36pt,30.907837pt" to="576pt,30.907837pt" stroked="true" strokeweight=".5pt" strokecolor="#205e9e">
            <v:stroke dashstyle="solid"/>
            <w10:wrap type="topAndBottom"/>
          </v:line>
        </w:pict>
      </w:r>
      <w:r>
        <w:rPr>
          <w:b/>
          <w:color w:val="2CA343"/>
          <w:sz w:val="32"/>
        </w:rPr>
        <w:t>DRINKING WATER ADVISORY LIFTED</w:t>
      </w:r>
    </w:p>
    <w:p>
      <w:pPr>
        <w:pStyle w:val="BodyText"/>
        <w:spacing w:before="2"/>
        <w:rPr>
          <w:b/>
          <w:sz w:val="43"/>
        </w:rPr>
      </w:pPr>
    </w:p>
    <w:p>
      <w:pPr>
        <w:pStyle w:val="Heading1"/>
      </w:pPr>
      <w:r>
        <w:rPr>
          <w:color w:val="035594"/>
        </w:rPr>
        <w:t>TWITTER</w:t>
      </w:r>
    </w:p>
    <w:p>
      <w:pPr>
        <w:pStyle w:val="ListParagraph"/>
        <w:numPr>
          <w:ilvl w:val="0"/>
          <w:numId w:val="1"/>
        </w:numPr>
        <w:tabs>
          <w:tab w:pos="1019" w:val="left" w:leader="none"/>
          <w:tab w:pos="1020" w:val="left" w:leader="none"/>
        </w:tabs>
        <w:spacing w:line="271" w:lineRule="auto" w:before="196" w:after="0"/>
        <w:ind w:left="1020" w:right="1090" w:hanging="360"/>
        <w:jc w:val="left"/>
        <w:rPr>
          <w:sz w:val="20"/>
        </w:rPr>
      </w:pPr>
      <w:r>
        <w:rPr>
          <w:color w:val="231F20"/>
          <w:sz w:val="20"/>
        </w:rPr>
        <w:t>“</w:t>
      </w:r>
      <w:r>
        <w:rPr>
          <w:b/>
          <w:color w:val="231F20"/>
          <w:sz w:val="20"/>
        </w:rPr>
        <w:t>Drinking water update! </w:t>
      </w:r>
      <w:r>
        <w:rPr>
          <w:color w:val="231F20"/>
          <w:sz w:val="20"/>
        </w:rPr>
        <w:t>The Drinking </w:t>
      </w:r>
      <w:r>
        <w:rPr>
          <w:color w:val="231F20"/>
          <w:spacing w:val="-3"/>
          <w:sz w:val="20"/>
        </w:rPr>
        <w:t>Water </w:t>
      </w:r>
      <w:r>
        <w:rPr>
          <w:color w:val="231F20"/>
          <w:sz w:val="20"/>
        </w:rPr>
        <w:t>Advisory has been lifted, you may drink the tap </w:t>
      </w:r>
      <w:r>
        <w:rPr>
          <w:color w:val="231F20"/>
          <w:spacing w:val="-3"/>
          <w:sz w:val="20"/>
        </w:rPr>
        <w:t>water. </w:t>
      </w:r>
      <w:r>
        <w:rPr>
          <w:color w:val="231F20"/>
          <w:sz w:val="20"/>
        </w:rPr>
        <w:t>For more information see: [insert website</w:t>
      </w:r>
      <w:r>
        <w:rPr>
          <w:color w:val="231F20"/>
          <w:spacing w:val="-23"/>
          <w:sz w:val="20"/>
        </w:rPr>
        <w:t> </w:t>
      </w:r>
      <w:r>
        <w:rPr>
          <w:color w:val="231F20"/>
          <w:sz w:val="20"/>
        </w:rPr>
        <w:t>link]”</w:t>
      </w:r>
    </w:p>
    <w:p>
      <w:pPr>
        <w:pStyle w:val="ListParagraph"/>
        <w:numPr>
          <w:ilvl w:val="0"/>
          <w:numId w:val="1"/>
        </w:numPr>
        <w:tabs>
          <w:tab w:pos="1019" w:val="left" w:leader="none"/>
          <w:tab w:pos="1020" w:val="left" w:leader="none"/>
        </w:tabs>
        <w:spacing w:line="271" w:lineRule="auto" w:before="180" w:after="0"/>
        <w:ind w:left="1020" w:right="919" w:hanging="360"/>
        <w:jc w:val="left"/>
        <w:rPr>
          <w:sz w:val="20"/>
        </w:rPr>
      </w:pPr>
      <w:r>
        <w:rPr>
          <w:color w:val="231F20"/>
          <w:sz w:val="20"/>
        </w:rPr>
        <w:t>“</w:t>
      </w:r>
      <w:r>
        <w:rPr>
          <w:b/>
          <w:color w:val="231F20"/>
          <w:sz w:val="20"/>
        </w:rPr>
        <w:t>[Water system name] confirms acceptable levels of cyanotoxins in drinking water. </w:t>
      </w:r>
      <w:r>
        <w:rPr>
          <w:color w:val="231F20"/>
          <w:spacing w:val="-7"/>
          <w:sz w:val="20"/>
        </w:rPr>
        <w:t>You </w:t>
      </w:r>
      <w:r>
        <w:rPr>
          <w:color w:val="231F20"/>
          <w:sz w:val="20"/>
        </w:rPr>
        <w:t>may drink the</w:t>
      </w:r>
      <w:r>
        <w:rPr>
          <w:color w:val="231F20"/>
          <w:spacing w:val="-21"/>
          <w:sz w:val="20"/>
        </w:rPr>
        <w:t> </w:t>
      </w:r>
      <w:r>
        <w:rPr>
          <w:color w:val="231F20"/>
          <w:sz w:val="20"/>
        </w:rPr>
        <w:t>tap water in [location]. For more information see: [insert website</w:t>
      </w:r>
      <w:r>
        <w:rPr>
          <w:color w:val="231F20"/>
          <w:spacing w:val="-31"/>
          <w:sz w:val="20"/>
        </w:rPr>
        <w:t> </w:t>
      </w:r>
      <w:r>
        <w:rPr>
          <w:color w:val="231F20"/>
          <w:sz w:val="20"/>
        </w:rPr>
        <w:t>link]”</w:t>
      </w:r>
    </w:p>
    <w:p>
      <w:pPr>
        <w:pStyle w:val="ListParagraph"/>
        <w:numPr>
          <w:ilvl w:val="0"/>
          <w:numId w:val="1"/>
        </w:numPr>
        <w:tabs>
          <w:tab w:pos="1019" w:val="left" w:leader="none"/>
          <w:tab w:pos="1020" w:val="left" w:leader="none"/>
        </w:tabs>
        <w:spacing w:line="271" w:lineRule="auto" w:before="180" w:after="0"/>
        <w:ind w:left="1020" w:right="638" w:hanging="360"/>
        <w:jc w:val="left"/>
        <w:rPr>
          <w:sz w:val="20"/>
        </w:rPr>
      </w:pPr>
      <w:r>
        <w:rPr>
          <w:color w:val="231F20"/>
          <w:sz w:val="20"/>
        </w:rPr>
        <w:t>“</w:t>
      </w:r>
      <w:r>
        <w:rPr>
          <w:b/>
          <w:color w:val="231F20"/>
          <w:sz w:val="20"/>
        </w:rPr>
        <w:t>The Drinking </w:t>
      </w:r>
      <w:r>
        <w:rPr>
          <w:b/>
          <w:color w:val="231F20"/>
          <w:spacing w:val="-3"/>
          <w:sz w:val="20"/>
        </w:rPr>
        <w:t>Water </w:t>
      </w:r>
      <w:r>
        <w:rPr>
          <w:b/>
          <w:color w:val="231F20"/>
          <w:sz w:val="20"/>
        </w:rPr>
        <w:t>Advisory has been lifted for [location]. </w:t>
      </w:r>
      <w:r>
        <w:rPr>
          <w:color w:val="231F20"/>
          <w:spacing w:val="-7"/>
          <w:sz w:val="20"/>
        </w:rPr>
        <w:t>You </w:t>
      </w:r>
      <w:r>
        <w:rPr>
          <w:color w:val="231F20"/>
          <w:sz w:val="20"/>
        </w:rPr>
        <w:t>may drink the tap water in [location]. For more information see: [insert website</w:t>
      </w:r>
      <w:r>
        <w:rPr>
          <w:color w:val="231F20"/>
          <w:spacing w:val="-23"/>
          <w:sz w:val="20"/>
        </w:rPr>
        <w:t> </w:t>
      </w:r>
      <w:r>
        <w:rPr>
          <w:color w:val="231F20"/>
          <w:sz w:val="20"/>
        </w:rPr>
        <w:t>link]”</w:t>
      </w:r>
    </w:p>
    <w:p>
      <w:pPr>
        <w:pStyle w:val="ListParagraph"/>
        <w:numPr>
          <w:ilvl w:val="0"/>
          <w:numId w:val="1"/>
        </w:numPr>
        <w:tabs>
          <w:tab w:pos="1019" w:val="left" w:leader="none"/>
          <w:tab w:pos="1020" w:val="left" w:leader="none"/>
        </w:tabs>
        <w:spacing w:line="271" w:lineRule="auto" w:before="180" w:after="0"/>
        <w:ind w:left="1020" w:right="1090" w:hanging="360"/>
        <w:jc w:val="left"/>
        <w:rPr>
          <w:sz w:val="20"/>
        </w:rPr>
      </w:pPr>
      <w:r>
        <w:rPr>
          <w:color w:val="231F20"/>
          <w:sz w:val="20"/>
        </w:rPr>
        <w:t>“[Location]’s Drinking </w:t>
      </w:r>
      <w:r>
        <w:rPr>
          <w:color w:val="231F20"/>
          <w:spacing w:val="-3"/>
          <w:sz w:val="20"/>
        </w:rPr>
        <w:t>Water </w:t>
      </w:r>
      <w:r>
        <w:rPr>
          <w:color w:val="231F20"/>
          <w:sz w:val="20"/>
        </w:rPr>
        <w:t>Advisory is lifted. </w:t>
      </w:r>
      <w:r>
        <w:rPr>
          <w:b/>
          <w:color w:val="231F20"/>
          <w:sz w:val="20"/>
        </w:rPr>
        <w:t>All residents may drink the tap water in [location]. </w:t>
      </w:r>
      <w:r>
        <w:rPr>
          <w:color w:val="231F20"/>
          <w:sz w:val="20"/>
        </w:rPr>
        <w:t>For</w:t>
      </w:r>
      <w:r>
        <w:rPr>
          <w:color w:val="231F20"/>
          <w:spacing w:val="-38"/>
          <w:sz w:val="20"/>
        </w:rPr>
        <w:t> </w:t>
      </w:r>
      <w:r>
        <w:rPr>
          <w:color w:val="231F20"/>
          <w:sz w:val="20"/>
        </w:rPr>
        <w:t>more information see: [insert website</w:t>
      </w:r>
      <w:r>
        <w:rPr>
          <w:color w:val="231F20"/>
          <w:spacing w:val="-23"/>
          <w:sz w:val="20"/>
        </w:rPr>
        <w:t> </w:t>
      </w:r>
      <w:r>
        <w:rPr>
          <w:color w:val="231F20"/>
          <w:sz w:val="20"/>
        </w:rPr>
        <w:t>link]”</w:t>
      </w:r>
    </w:p>
    <w:p>
      <w:pPr>
        <w:pStyle w:val="BodyText"/>
        <w:spacing w:before="10"/>
        <w:rPr>
          <w:sz w:val="29"/>
        </w:rPr>
      </w:pPr>
    </w:p>
    <w:p>
      <w:pPr>
        <w:pStyle w:val="Heading1"/>
        <w:spacing w:before="1"/>
      </w:pPr>
      <w:r>
        <w:rPr>
          <w:color w:val="035594"/>
        </w:rPr>
        <w:t>FACEBOOK</w:t>
      </w:r>
    </w:p>
    <w:p>
      <w:pPr>
        <w:pStyle w:val="Heading2"/>
        <w:spacing w:before="197"/>
        <w:ind w:firstLine="0"/>
      </w:pPr>
      <w:r>
        <w:rPr>
          <w:color w:val="231F20"/>
        </w:rPr>
        <w:t>“Drinking water update! Drinking Water Advisory has been lifted.</w:t>
      </w:r>
    </w:p>
    <w:p>
      <w:pPr>
        <w:pStyle w:val="BodyText"/>
        <w:spacing w:before="2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1019" w:val="left" w:leader="none"/>
          <w:tab w:pos="1020" w:val="left" w:leader="none"/>
        </w:tabs>
        <w:spacing w:line="240" w:lineRule="auto" w:before="0" w:after="0"/>
        <w:ind w:left="1020" w:right="0" w:hanging="360"/>
        <w:jc w:val="left"/>
        <w:rPr>
          <w:sz w:val="20"/>
        </w:rPr>
      </w:pPr>
      <w:r>
        <w:rPr>
          <w:color w:val="231F20"/>
          <w:sz w:val="20"/>
        </w:rPr>
        <w:t>The Drinking </w:t>
      </w:r>
      <w:r>
        <w:rPr>
          <w:color w:val="231F20"/>
          <w:spacing w:val="-3"/>
          <w:sz w:val="20"/>
        </w:rPr>
        <w:t>Water </w:t>
      </w:r>
      <w:r>
        <w:rPr>
          <w:color w:val="231F20"/>
          <w:sz w:val="20"/>
        </w:rPr>
        <w:t>Advisory has been lifted for</w:t>
      </w:r>
      <w:r>
        <w:rPr>
          <w:color w:val="231F20"/>
          <w:spacing w:val="-24"/>
          <w:sz w:val="20"/>
        </w:rPr>
        <w:t> </w:t>
      </w:r>
      <w:r>
        <w:rPr>
          <w:color w:val="231F20"/>
          <w:sz w:val="20"/>
        </w:rPr>
        <w:t>[location].</w:t>
      </w:r>
    </w:p>
    <w:p>
      <w:pPr>
        <w:pStyle w:val="BodyText"/>
        <w:spacing w:before="2"/>
        <w:rPr>
          <w:sz w:val="18"/>
        </w:rPr>
      </w:pPr>
    </w:p>
    <w:p>
      <w:pPr>
        <w:pStyle w:val="ListParagraph"/>
        <w:numPr>
          <w:ilvl w:val="0"/>
          <w:numId w:val="1"/>
        </w:numPr>
        <w:tabs>
          <w:tab w:pos="1019" w:val="left" w:leader="none"/>
          <w:tab w:pos="1020" w:val="left" w:leader="none"/>
        </w:tabs>
        <w:spacing w:line="271" w:lineRule="auto" w:before="0" w:after="0"/>
        <w:ind w:left="1020" w:right="603" w:hanging="360"/>
        <w:jc w:val="left"/>
        <w:rPr>
          <w:sz w:val="20"/>
        </w:rPr>
      </w:pPr>
      <w:r>
        <w:rPr>
          <w:color w:val="231F20"/>
          <w:sz w:val="20"/>
        </w:rPr>
        <w:t>[System name] has addressed the contamination issue. </w:t>
      </w:r>
      <w:r>
        <w:rPr>
          <w:color w:val="231F20"/>
          <w:spacing w:val="-8"/>
          <w:sz w:val="20"/>
        </w:rPr>
        <w:t>Tap </w:t>
      </w:r>
      <w:r>
        <w:rPr>
          <w:color w:val="231F20"/>
          <w:sz w:val="20"/>
        </w:rPr>
        <w:t>water samples tested on [dates] for [cyanotoxin name] and show levels [less than or equal to] the U.S. Environmental Protection Agency’s national drinking water Health Advisory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levels.</w:t>
      </w:r>
    </w:p>
    <w:p>
      <w:pPr>
        <w:pStyle w:val="Heading2"/>
        <w:numPr>
          <w:ilvl w:val="0"/>
          <w:numId w:val="1"/>
        </w:numPr>
        <w:tabs>
          <w:tab w:pos="1019" w:val="left" w:leader="none"/>
          <w:tab w:pos="1020" w:val="left" w:leader="none"/>
        </w:tabs>
        <w:spacing w:line="240" w:lineRule="auto" w:before="180" w:after="0"/>
        <w:ind w:left="1020" w:right="0" w:hanging="360"/>
        <w:jc w:val="left"/>
      </w:pPr>
      <w:r>
        <w:rPr>
          <w:color w:val="231F20"/>
          <w:spacing w:val="-5"/>
        </w:rPr>
        <w:t>You </w:t>
      </w:r>
      <w:r>
        <w:rPr>
          <w:color w:val="231F20"/>
        </w:rPr>
        <w:t>may use the tap water for drinking and all other</w:t>
      </w:r>
      <w:r>
        <w:rPr>
          <w:color w:val="231F20"/>
          <w:spacing w:val="-5"/>
        </w:rPr>
        <w:t> </w:t>
      </w:r>
      <w:r>
        <w:rPr>
          <w:color w:val="231F20"/>
        </w:rPr>
        <w:t>uses.</w:t>
      </w:r>
    </w:p>
    <w:p>
      <w:pPr>
        <w:pStyle w:val="BodyText"/>
        <w:spacing w:before="2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1019" w:val="left" w:leader="none"/>
          <w:tab w:pos="1020" w:val="left" w:leader="none"/>
        </w:tabs>
        <w:spacing w:line="240" w:lineRule="auto" w:before="0" w:after="0"/>
        <w:ind w:left="1020" w:right="0" w:hanging="360"/>
        <w:jc w:val="left"/>
        <w:rPr>
          <w:sz w:val="20"/>
        </w:rPr>
      </w:pPr>
      <w:r>
        <w:rPr>
          <w:color w:val="231F20"/>
          <w:sz w:val="20"/>
        </w:rPr>
        <w:t>For additional information: [insert website</w:t>
      </w:r>
      <w:r>
        <w:rPr>
          <w:color w:val="231F20"/>
          <w:spacing w:val="-34"/>
          <w:sz w:val="20"/>
        </w:rPr>
        <w:t> </w:t>
      </w:r>
      <w:r>
        <w:rPr>
          <w:color w:val="231F20"/>
          <w:sz w:val="20"/>
        </w:rPr>
        <w:t>link]”</w:t>
      </w:r>
    </w:p>
    <w:p>
      <w:pPr>
        <w:pStyle w:val="BodyText"/>
        <w:spacing w:before="5"/>
        <w:rPr>
          <w:sz w:val="32"/>
        </w:rPr>
      </w:pPr>
    </w:p>
    <w:p>
      <w:pPr>
        <w:pStyle w:val="Heading1"/>
      </w:pPr>
      <w:r>
        <w:rPr>
          <w:color w:val="035594"/>
        </w:rPr>
        <w:t>AUTOMATED TEXT MESSAGES</w:t>
      </w:r>
    </w:p>
    <w:p>
      <w:pPr>
        <w:pStyle w:val="ListParagraph"/>
        <w:numPr>
          <w:ilvl w:val="0"/>
          <w:numId w:val="1"/>
        </w:numPr>
        <w:tabs>
          <w:tab w:pos="1019" w:val="left" w:leader="none"/>
          <w:tab w:pos="1020" w:val="left" w:leader="none"/>
        </w:tabs>
        <w:spacing w:line="271" w:lineRule="auto" w:before="107" w:after="0"/>
        <w:ind w:left="1020" w:right="795" w:hanging="360"/>
        <w:jc w:val="left"/>
        <w:rPr>
          <w:sz w:val="20"/>
        </w:rPr>
      </w:pPr>
      <w:r>
        <w:rPr>
          <w:color w:val="231F20"/>
          <w:sz w:val="20"/>
        </w:rPr>
        <w:t>“Drinking </w:t>
      </w:r>
      <w:r>
        <w:rPr>
          <w:color w:val="231F20"/>
          <w:spacing w:val="-3"/>
          <w:sz w:val="20"/>
        </w:rPr>
        <w:t>Water </w:t>
      </w:r>
      <w:r>
        <w:rPr>
          <w:color w:val="231F20"/>
          <w:sz w:val="20"/>
        </w:rPr>
        <w:t>update! The Drinking </w:t>
      </w:r>
      <w:r>
        <w:rPr>
          <w:color w:val="231F20"/>
          <w:spacing w:val="-3"/>
          <w:sz w:val="20"/>
        </w:rPr>
        <w:t>Water </w:t>
      </w:r>
      <w:r>
        <w:rPr>
          <w:color w:val="231F20"/>
          <w:sz w:val="20"/>
        </w:rPr>
        <w:t>Advisory has been lifted for [location]. </w:t>
      </w:r>
      <w:r>
        <w:rPr>
          <w:color w:val="231F20"/>
          <w:spacing w:val="-7"/>
          <w:sz w:val="20"/>
        </w:rPr>
        <w:t>You </w:t>
      </w:r>
      <w:r>
        <w:rPr>
          <w:color w:val="231F20"/>
          <w:sz w:val="20"/>
        </w:rPr>
        <w:t>may use the tap water for drinking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all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other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uses.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For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additional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information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please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see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[website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link].”</w:t>
      </w:r>
    </w:p>
    <w:p>
      <w:pPr>
        <w:pStyle w:val="ListParagraph"/>
        <w:numPr>
          <w:ilvl w:val="0"/>
          <w:numId w:val="1"/>
        </w:numPr>
        <w:tabs>
          <w:tab w:pos="1019" w:val="left" w:leader="none"/>
          <w:tab w:pos="1021" w:val="left" w:leader="none"/>
        </w:tabs>
        <w:spacing w:line="240" w:lineRule="auto" w:before="181" w:after="0"/>
        <w:ind w:left="1020" w:right="0" w:hanging="360"/>
        <w:jc w:val="left"/>
        <w:rPr>
          <w:sz w:val="20"/>
        </w:rPr>
      </w:pPr>
      <w:r>
        <w:rPr>
          <w:color w:val="231F20"/>
          <w:sz w:val="20"/>
        </w:rPr>
        <w:t>Wireless</w:t>
      </w:r>
      <w:r>
        <w:rPr>
          <w:color w:val="231F20"/>
          <w:spacing w:val="-21"/>
          <w:sz w:val="20"/>
        </w:rPr>
        <w:t> </w:t>
      </w:r>
      <w:r>
        <w:rPr>
          <w:color w:val="231F20"/>
          <w:sz w:val="20"/>
        </w:rPr>
        <w:t>Emergency</w:t>
      </w:r>
      <w:r>
        <w:rPr>
          <w:color w:val="231F20"/>
          <w:spacing w:val="-28"/>
          <w:sz w:val="20"/>
        </w:rPr>
        <w:t> </w:t>
      </w:r>
      <w:r>
        <w:rPr>
          <w:color w:val="231F20"/>
          <w:sz w:val="20"/>
        </w:rPr>
        <w:t>Alert</w:t>
      </w:r>
      <w:r>
        <w:rPr>
          <w:color w:val="231F20"/>
          <w:spacing w:val="-21"/>
          <w:sz w:val="20"/>
        </w:rPr>
        <w:t> </w:t>
      </w:r>
      <w:r>
        <w:rPr>
          <w:color w:val="231F20"/>
          <w:sz w:val="20"/>
        </w:rPr>
        <w:t>message:</w:t>
      </w:r>
      <w:r>
        <w:rPr>
          <w:color w:val="231F20"/>
          <w:spacing w:val="-21"/>
          <w:sz w:val="20"/>
        </w:rPr>
        <w:t> </w:t>
      </w:r>
      <w:r>
        <w:rPr>
          <w:color w:val="231F20"/>
          <w:sz w:val="20"/>
        </w:rPr>
        <w:t>“Update!</w:t>
      </w:r>
      <w:r>
        <w:rPr>
          <w:color w:val="231F20"/>
          <w:spacing w:val="-23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21"/>
          <w:sz w:val="20"/>
        </w:rPr>
        <w:t> </w:t>
      </w:r>
      <w:r>
        <w:rPr>
          <w:color w:val="231F20"/>
          <w:sz w:val="20"/>
        </w:rPr>
        <w:t>Drinking</w:t>
      </w:r>
      <w:r>
        <w:rPr>
          <w:color w:val="231F20"/>
          <w:spacing w:val="-21"/>
          <w:sz w:val="20"/>
        </w:rPr>
        <w:t> </w:t>
      </w:r>
      <w:r>
        <w:rPr>
          <w:color w:val="231F20"/>
          <w:spacing w:val="-3"/>
          <w:sz w:val="20"/>
        </w:rPr>
        <w:t>Water</w:t>
      </w:r>
      <w:r>
        <w:rPr>
          <w:color w:val="231F20"/>
          <w:spacing w:val="-28"/>
          <w:sz w:val="20"/>
        </w:rPr>
        <w:t> </w:t>
      </w:r>
      <w:r>
        <w:rPr>
          <w:color w:val="231F20"/>
          <w:sz w:val="20"/>
        </w:rPr>
        <w:t>Advisory</w:t>
      </w:r>
      <w:r>
        <w:rPr>
          <w:color w:val="231F20"/>
          <w:spacing w:val="-21"/>
          <w:sz w:val="20"/>
        </w:rPr>
        <w:t> </w:t>
      </w:r>
      <w:r>
        <w:rPr>
          <w:color w:val="231F20"/>
          <w:sz w:val="20"/>
        </w:rPr>
        <w:t>has</w:t>
      </w:r>
      <w:r>
        <w:rPr>
          <w:color w:val="231F20"/>
          <w:spacing w:val="-21"/>
          <w:sz w:val="20"/>
        </w:rPr>
        <w:t> </w:t>
      </w:r>
      <w:r>
        <w:rPr>
          <w:color w:val="231F20"/>
          <w:sz w:val="20"/>
        </w:rPr>
        <w:t>been</w:t>
      </w:r>
      <w:r>
        <w:rPr>
          <w:color w:val="231F20"/>
          <w:spacing w:val="-21"/>
          <w:sz w:val="20"/>
        </w:rPr>
        <w:t> </w:t>
      </w:r>
      <w:r>
        <w:rPr>
          <w:color w:val="231F20"/>
          <w:sz w:val="20"/>
        </w:rPr>
        <w:t>lifted,</w:t>
      </w:r>
      <w:r>
        <w:rPr>
          <w:color w:val="231F20"/>
          <w:spacing w:val="-21"/>
          <w:sz w:val="20"/>
        </w:rPr>
        <w:t> </w:t>
      </w:r>
      <w:r>
        <w:rPr>
          <w:color w:val="231F20"/>
          <w:sz w:val="20"/>
        </w:rPr>
        <w:t>you</w:t>
      </w:r>
      <w:r>
        <w:rPr>
          <w:color w:val="231F20"/>
          <w:spacing w:val="-21"/>
          <w:sz w:val="20"/>
        </w:rPr>
        <w:t> </w:t>
      </w:r>
      <w:r>
        <w:rPr>
          <w:color w:val="231F20"/>
          <w:sz w:val="20"/>
        </w:rPr>
        <w:t>may</w:t>
      </w:r>
      <w:r>
        <w:rPr>
          <w:color w:val="231F20"/>
          <w:spacing w:val="-21"/>
          <w:sz w:val="20"/>
        </w:rPr>
        <w:t> </w:t>
      </w:r>
      <w:r>
        <w:rPr>
          <w:color w:val="231F20"/>
          <w:sz w:val="20"/>
        </w:rPr>
        <w:t>use</w:t>
      </w:r>
      <w:r>
        <w:rPr>
          <w:color w:val="231F20"/>
          <w:spacing w:val="-21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21"/>
          <w:sz w:val="20"/>
        </w:rPr>
        <w:t> </w:t>
      </w:r>
      <w:r>
        <w:rPr>
          <w:color w:val="231F20"/>
          <w:sz w:val="20"/>
        </w:rPr>
        <w:t>tap</w:t>
      </w:r>
      <w:r>
        <w:rPr>
          <w:color w:val="231F20"/>
          <w:spacing w:val="-21"/>
          <w:sz w:val="20"/>
        </w:rPr>
        <w:t> </w:t>
      </w:r>
      <w:r>
        <w:rPr>
          <w:color w:val="231F20"/>
          <w:spacing w:val="-3"/>
          <w:sz w:val="20"/>
        </w:rPr>
        <w:t>water.”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1"/>
        </w:rPr>
      </w:pPr>
      <w:r>
        <w:rPr/>
        <w:pict>
          <v:rect style="position:absolute;margin-left:36.299999pt;margin-top:8.624368pt;width:539.7pt;height:6.12pt;mso-position-horizontal-relative:page;mso-position-vertical-relative:paragraph;z-index:1096;mso-wrap-distance-left:0;mso-wrap-distance-right:0" filled="true" fillcolor="#2ca343" stroked="false">
            <v:fill type="solid"/>
            <w10:wrap type="topAndBottom"/>
          </v:rect>
        </w:pict>
      </w:r>
    </w:p>
    <w:sectPr>
      <w:type w:val="continuous"/>
      <w:pgSz w:w="12240" w:h="15840"/>
      <w:pgMar w:top="360" w:bottom="280" w:left="240" w:right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■"/>
      <w:lvlJc w:val="left"/>
      <w:pPr>
        <w:ind w:left="1020" w:hanging="360"/>
      </w:pPr>
      <w:rPr>
        <w:rFonts w:hint="default" w:ascii="Arial Narrow" w:hAnsi="Arial Narrow" w:eastAsia="Arial Narrow" w:cs="Arial Narrow"/>
        <w:color w:val="0095D6"/>
        <w:spacing w:val="-11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209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6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4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1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9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464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538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61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Heading1" w:type="paragraph">
    <w:name w:val="Heading 1"/>
    <w:basedOn w:val="Normal"/>
    <w:uiPriority w:val="1"/>
    <w:qFormat/>
    <w:pPr>
      <w:ind w:left="480"/>
      <w:outlineLvl w:val="1"/>
    </w:pPr>
    <w:rPr>
      <w:rFonts w:ascii="Arial" w:hAnsi="Arial" w:eastAsia="Arial" w:cs="Arial"/>
      <w:b/>
      <w:bCs/>
      <w:sz w:val="26"/>
      <w:szCs w:val="26"/>
    </w:rPr>
  </w:style>
  <w:style w:styleId="Heading2" w:type="paragraph">
    <w:name w:val="Heading 2"/>
    <w:basedOn w:val="Normal"/>
    <w:uiPriority w:val="1"/>
    <w:qFormat/>
    <w:pPr>
      <w:spacing w:before="180"/>
      <w:ind w:left="480" w:hanging="360"/>
      <w:outlineLvl w:val="2"/>
    </w:pPr>
    <w:rPr>
      <w:rFonts w:ascii="Arial" w:hAnsi="Arial" w:eastAsia="Arial" w:cs="Arial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>
      <w:spacing w:before="180"/>
      <w:ind w:left="1020" w:hanging="36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USEPA, OW, Office of Groundwater and Drinking Water</dc:creator>
  <cp:keywords>cyanotoxin, drinking water, advisory, lifted, HAB, social media</cp:keywords>
  <dc:subject>Text for social media alerts for lifted drinking water advisories.</dc:subject>
  <dc:title>Social Media Drinking Water Advisory Lifted</dc:title>
  <dcterms:created xsi:type="dcterms:W3CDTF">2016-11-03T13:45:09Z</dcterms:created>
  <dcterms:modified xsi:type="dcterms:W3CDTF">2016-11-03T13:45:09Z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2016-11-02T00:00:00Z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2016-11-03T00:00:00Z</vt:filetime>
  </property>
</Properties>
</file>