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05C" w:rsidRPr="0027105C" w:rsidRDefault="0027105C" w:rsidP="0027105C">
      <w:pPr>
        <w:jc w:val="center"/>
        <w:rPr>
          <w:rFonts w:ascii="Arial" w:hAnsi="Arial" w:cs="Arial"/>
          <w:b/>
          <w:sz w:val="24"/>
          <w:szCs w:val="24"/>
        </w:rPr>
      </w:pPr>
      <w:r w:rsidRPr="0027105C">
        <w:rPr>
          <w:rFonts w:ascii="Arial" w:hAnsi="Arial" w:cs="Arial"/>
          <w:b/>
          <w:sz w:val="24"/>
          <w:szCs w:val="24"/>
        </w:rPr>
        <w:t>STUDY PROTOCOL</w:t>
      </w:r>
    </w:p>
    <w:p w:rsidR="0027105C" w:rsidRDefault="0027105C" w:rsidP="0027105C">
      <w:pPr>
        <w:jc w:val="center"/>
        <w:rPr>
          <w:rFonts w:ascii="Arial" w:hAnsi="Arial" w:cs="Arial"/>
          <w:sz w:val="24"/>
          <w:szCs w:val="24"/>
        </w:rPr>
      </w:pPr>
    </w:p>
    <w:p w:rsidR="0027105C" w:rsidRPr="0027105C" w:rsidRDefault="0027105C" w:rsidP="0027105C">
      <w:pPr>
        <w:rPr>
          <w:rFonts w:ascii="Arial" w:hAnsi="Arial" w:cs="Arial"/>
          <w:sz w:val="24"/>
          <w:szCs w:val="24"/>
        </w:rPr>
      </w:pPr>
      <w:r w:rsidRPr="0027105C">
        <w:rPr>
          <w:rFonts w:ascii="Arial" w:hAnsi="Arial" w:cs="Arial"/>
          <w:b/>
          <w:sz w:val="24"/>
          <w:szCs w:val="24"/>
        </w:rPr>
        <w:t>1.0</w:t>
      </w:r>
      <w:r w:rsidRPr="0027105C">
        <w:rPr>
          <w:rFonts w:ascii="Arial" w:hAnsi="Arial" w:cs="Arial"/>
          <w:b/>
          <w:sz w:val="24"/>
          <w:szCs w:val="24"/>
        </w:rPr>
        <w:tab/>
        <w:t>STUDY TITLE</w:t>
      </w:r>
      <w:bookmarkStart w:id="0" w:name="_GoBack"/>
      <w:bookmarkEnd w:id="0"/>
    </w:p>
    <w:p w:rsidR="0027105C" w:rsidRDefault="00373370" w:rsidP="0027105C">
      <w:pPr>
        <w:rPr>
          <w:rFonts w:ascii="Arial" w:hAnsi="Arial" w:cs="Arial"/>
          <w:sz w:val="24"/>
          <w:szCs w:val="24"/>
        </w:rPr>
      </w:pPr>
      <w:r>
        <w:rPr>
          <w:rFonts w:ascii="Arial" w:hAnsi="Arial" w:cs="Arial"/>
          <w:sz w:val="24"/>
          <w:szCs w:val="24"/>
        </w:rPr>
        <w:t xml:space="preserve"> </w:t>
      </w:r>
    </w:p>
    <w:p w:rsidR="00373370" w:rsidRPr="0027105C" w:rsidRDefault="00373370" w:rsidP="0027105C">
      <w:pPr>
        <w:rPr>
          <w:rFonts w:ascii="Arial" w:hAnsi="Arial" w:cs="Arial"/>
          <w:sz w:val="24"/>
          <w:szCs w:val="24"/>
        </w:rPr>
      </w:pPr>
      <w:r>
        <w:rPr>
          <w:rFonts w:ascii="Arial" w:hAnsi="Arial" w:cs="Arial"/>
          <w:sz w:val="24"/>
          <w:szCs w:val="24"/>
        </w:rPr>
        <w:t xml:space="preserve">Inhibition kinetics of </w:t>
      </w:r>
      <w:r w:rsidR="00D07538">
        <w:rPr>
          <w:rFonts w:ascii="Arial" w:hAnsi="Arial" w:cs="Arial"/>
          <w:sz w:val="24"/>
          <w:szCs w:val="24"/>
        </w:rPr>
        <w:t>six</w:t>
      </w:r>
      <w:r>
        <w:rPr>
          <w:rFonts w:ascii="Arial" w:hAnsi="Arial" w:cs="Arial"/>
          <w:sz w:val="24"/>
          <w:szCs w:val="24"/>
        </w:rPr>
        <w:t xml:space="preserve"> organophosphate compounds on human and rat erythrocyte acetylcholinesterase</w:t>
      </w:r>
    </w:p>
    <w:p w:rsidR="0027105C" w:rsidRPr="0027105C" w:rsidRDefault="0027105C" w:rsidP="0027105C">
      <w:pPr>
        <w:rPr>
          <w:rFonts w:ascii="Arial" w:hAnsi="Arial" w:cs="Arial"/>
          <w:sz w:val="24"/>
          <w:szCs w:val="24"/>
        </w:rPr>
      </w:pPr>
    </w:p>
    <w:p w:rsidR="0027105C" w:rsidRDefault="0027105C" w:rsidP="0027105C">
      <w:pPr>
        <w:rPr>
          <w:rFonts w:ascii="Arial" w:hAnsi="Arial" w:cs="Arial"/>
          <w:b/>
          <w:sz w:val="24"/>
          <w:szCs w:val="24"/>
        </w:rPr>
      </w:pPr>
      <w:r>
        <w:rPr>
          <w:rFonts w:ascii="Arial" w:hAnsi="Arial" w:cs="Arial"/>
          <w:b/>
          <w:sz w:val="24"/>
          <w:szCs w:val="24"/>
        </w:rPr>
        <w:t>2.0</w:t>
      </w:r>
      <w:r>
        <w:rPr>
          <w:rFonts w:ascii="Arial" w:hAnsi="Arial" w:cs="Arial"/>
          <w:b/>
          <w:sz w:val="24"/>
          <w:szCs w:val="24"/>
        </w:rPr>
        <w:tab/>
        <w:t>OBJECTIVE</w:t>
      </w:r>
    </w:p>
    <w:p w:rsidR="00373370" w:rsidRDefault="00373370" w:rsidP="0027105C">
      <w:pPr>
        <w:rPr>
          <w:rFonts w:ascii="Arial" w:hAnsi="Arial" w:cs="Arial"/>
          <w:b/>
          <w:sz w:val="24"/>
          <w:szCs w:val="24"/>
        </w:rPr>
      </w:pPr>
    </w:p>
    <w:p w:rsidR="0027105C" w:rsidRPr="0027105C" w:rsidRDefault="00373370" w:rsidP="0027105C">
      <w:pPr>
        <w:rPr>
          <w:rFonts w:ascii="Arial" w:hAnsi="Arial" w:cs="Arial"/>
          <w:sz w:val="24"/>
          <w:szCs w:val="24"/>
        </w:rPr>
      </w:pPr>
      <w:r>
        <w:rPr>
          <w:rFonts w:ascii="Arial" w:hAnsi="Arial" w:cs="Arial"/>
          <w:sz w:val="24"/>
          <w:szCs w:val="24"/>
        </w:rPr>
        <w:t>The objective of this study is to determine experimentally the inhibition kinetics constants (</w:t>
      </w:r>
      <w:r w:rsidRPr="00C83679">
        <w:rPr>
          <w:rFonts w:ascii="Arial" w:hAnsi="Arial" w:cs="Arial"/>
          <w:i/>
          <w:sz w:val="24"/>
          <w:szCs w:val="24"/>
        </w:rPr>
        <w:t>K</w:t>
      </w:r>
      <w:r w:rsidRPr="00C83679">
        <w:rPr>
          <w:rFonts w:ascii="Arial" w:hAnsi="Arial" w:cs="Arial"/>
          <w:i/>
          <w:sz w:val="24"/>
          <w:szCs w:val="24"/>
          <w:vertAlign w:val="subscript"/>
        </w:rPr>
        <w:t>I</w:t>
      </w:r>
      <w:r w:rsidRPr="00C83679">
        <w:rPr>
          <w:rFonts w:ascii="Arial" w:hAnsi="Arial" w:cs="Arial"/>
          <w:i/>
          <w:sz w:val="24"/>
          <w:szCs w:val="24"/>
        </w:rPr>
        <w:t>, K</w:t>
      </w:r>
      <w:r w:rsidRPr="00C83679">
        <w:rPr>
          <w:rFonts w:ascii="Arial" w:hAnsi="Arial" w:cs="Arial"/>
          <w:i/>
          <w:sz w:val="24"/>
          <w:szCs w:val="24"/>
          <w:vertAlign w:val="subscript"/>
        </w:rPr>
        <w:t>A</w:t>
      </w:r>
      <w:r>
        <w:rPr>
          <w:rFonts w:ascii="Arial" w:hAnsi="Arial" w:cs="Arial"/>
          <w:sz w:val="24"/>
          <w:szCs w:val="24"/>
        </w:rPr>
        <w:t xml:space="preserve">, and </w:t>
      </w:r>
      <w:proofErr w:type="spellStart"/>
      <w:r w:rsidRPr="00C83679">
        <w:rPr>
          <w:rFonts w:ascii="Arial" w:hAnsi="Arial" w:cs="Arial"/>
          <w:i/>
          <w:sz w:val="24"/>
          <w:szCs w:val="24"/>
        </w:rPr>
        <w:t>k</w:t>
      </w:r>
      <w:r w:rsidRPr="00C83679">
        <w:rPr>
          <w:rFonts w:ascii="Arial" w:hAnsi="Arial" w:cs="Arial"/>
          <w:i/>
          <w:sz w:val="24"/>
          <w:szCs w:val="24"/>
          <w:vertAlign w:val="subscript"/>
        </w:rPr>
        <w:t>p</w:t>
      </w:r>
      <w:proofErr w:type="spellEnd"/>
      <w:r>
        <w:rPr>
          <w:rFonts w:ascii="Arial" w:hAnsi="Arial" w:cs="Arial"/>
          <w:sz w:val="24"/>
          <w:szCs w:val="24"/>
        </w:rPr>
        <w:t xml:space="preserve">) for </w:t>
      </w:r>
      <w:r w:rsidR="005C7C52">
        <w:rPr>
          <w:rFonts w:ascii="Arial" w:hAnsi="Arial" w:cs="Arial"/>
          <w:sz w:val="24"/>
          <w:szCs w:val="24"/>
        </w:rPr>
        <w:t xml:space="preserve">the </w:t>
      </w:r>
      <w:proofErr w:type="spellStart"/>
      <w:r w:rsidR="005C7C52">
        <w:rPr>
          <w:rFonts w:ascii="Arial" w:hAnsi="Arial" w:cs="Arial"/>
          <w:sz w:val="24"/>
          <w:szCs w:val="24"/>
        </w:rPr>
        <w:t>oxon</w:t>
      </w:r>
      <w:r w:rsidR="003110BC">
        <w:rPr>
          <w:rFonts w:ascii="Arial" w:hAnsi="Arial" w:cs="Arial"/>
          <w:sz w:val="24"/>
          <w:szCs w:val="24"/>
        </w:rPr>
        <w:t>s</w:t>
      </w:r>
      <w:proofErr w:type="spellEnd"/>
      <w:r w:rsidR="005C7C52">
        <w:rPr>
          <w:rFonts w:ascii="Arial" w:hAnsi="Arial" w:cs="Arial"/>
          <w:sz w:val="24"/>
          <w:szCs w:val="24"/>
        </w:rPr>
        <w:t xml:space="preserve"> of </w:t>
      </w:r>
      <w:r w:rsidR="003110BC">
        <w:rPr>
          <w:rFonts w:ascii="Arial" w:hAnsi="Arial" w:cs="Arial"/>
          <w:sz w:val="24"/>
          <w:szCs w:val="24"/>
        </w:rPr>
        <w:t>six</w:t>
      </w:r>
      <w:r>
        <w:rPr>
          <w:rFonts w:ascii="Arial" w:hAnsi="Arial" w:cs="Arial"/>
          <w:sz w:val="24"/>
          <w:szCs w:val="24"/>
        </w:rPr>
        <w:t xml:space="preserve"> organophosphate </w:t>
      </w:r>
      <w:r w:rsidR="00273C2A">
        <w:rPr>
          <w:rFonts w:ascii="Arial" w:hAnsi="Arial" w:cs="Arial"/>
          <w:sz w:val="24"/>
          <w:szCs w:val="24"/>
        </w:rPr>
        <w:t xml:space="preserve">(OP) </w:t>
      </w:r>
      <w:r w:rsidR="003110BC">
        <w:rPr>
          <w:rFonts w:ascii="Arial" w:hAnsi="Arial" w:cs="Arial"/>
          <w:sz w:val="24"/>
          <w:szCs w:val="24"/>
        </w:rPr>
        <w:t xml:space="preserve">test </w:t>
      </w:r>
      <w:r>
        <w:rPr>
          <w:rFonts w:ascii="Arial" w:hAnsi="Arial" w:cs="Arial"/>
          <w:sz w:val="24"/>
          <w:szCs w:val="24"/>
        </w:rPr>
        <w:t xml:space="preserve">compounds plus paraoxon </w:t>
      </w:r>
      <w:r w:rsidR="00D07538">
        <w:rPr>
          <w:rFonts w:ascii="Arial" w:hAnsi="Arial" w:cs="Arial"/>
          <w:sz w:val="24"/>
          <w:szCs w:val="24"/>
        </w:rPr>
        <w:t xml:space="preserve">(oxon analog of ethyl parathion </w:t>
      </w:r>
      <w:r w:rsidR="00044687">
        <w:rPr>
          <w:rFonts w:ascii="Arial" w:hAnsi="Arial" w:cs="Arial"/>
          <w:sz w:val="24"/>
          <w:szCs w:val="24"/>
        </w:rPr>
        <w:t>for comparison</w:t>
      </w:r>
      <w:r w:rsidR="003110BC">
        <w:rPr>
          <w:rFonts w:ascii="Arial" w:hAnsi="Arial" w:cs="Arial"/>
          <w:sz w:val="24"/>
          <w:szCs w:val="24"/>
        </w:rPr>
        <w:t>)</w:t>
      </w:r>
      <w:r>
        <w:rPr>
          <w:rFonts w:ascii="Arial" w:hAnsi="Arial" w:cs="Arial"/>
          <w:sz w:val="24"/>
          <w:szCs w:val="24"/>
        </w:rPr>
        <w:t xml:space="preserve"> on acetylcholinesterase (AChE) assayed in “ghost” preparations (i.e., erythrocyte cell membranes</w:t>
      </w:r>
      <w:r w:rsidR="00B1434D">
        <w:rPr>
          <w:rFonts w:ascii="Arial" w:hAnsi="Arial" w:cs="Arial"/>
          <w:sz w:val="24"/>
          <w:szCs w:val="24"/>
        </w:rPr>
        <w:t xml:space="preserve"> separated from hemoglobin and other cytoplasmic constituents</w:t>
      </w:r>
      <w:r>
        <w:rPr>
          <w:rFonts w:ascii="Arial" w:hAnsi="Arial" w:cs="Arial"/>
          <w:sz w:val="24"/>
          <w:szCs w:val="24"/>
        </w:rPr>
        <w:t>) obtained from human and rat erythrocytes</w:t>
      </w:r>
      <w:proofErr w:type="gramStart"/>
      <w:r w:rsidR="00D848EC">
        <w:rPr>
          <w:rFonts w:ascii="Arial" w:hAnsi="Arial" w:cs="Arial"/>
          <w:sz w:val="24"/>
          <w:szCs w:val="24"/>
        </w:rPr>
        <w:t>.</w:t>
      </w:r>
      <w:r w:rsidR="006D5455">
        <w:rPr>
          <w:rFonts w:ascii="Arial" w:hAnsi="Arial" w:cs="Arial"/>
          <w:sz w:val="24"/>
          <w:szCs w:val="24"/>
        </w:rPr>
        <w:t xml:space="preserve"> </w:t>
      </w:r>
      <w:proofErr w:type="gramEnd"/>
      <w:r w:rsidR="00E74890">
        <w:rPr>
          <w:rFonts w:ascii="Arial" w:hAnsi="Arial" w:cs="Arial"/>
          <w:sz w:val="24"/>
          <w:szCs w:val="24"/>
        </w:rPr>
        <w:t xml:space="preserve">Because the AChE of erythrocytes is the same gene product as neural AChE, the information obtained from the erythrocytes will be relevant to the neural target AChE. The comparison of the kinetic parameters from human and rat will be useful in addressing the interspecies uncertainty factor in risk assessment. The range of values obtained for individual humans </w:t>
      </w:r>
      <w:r w:rsidR="006A326A">
        <w:rPr>
          <w:rFonts w:ascii="Arial" w:hAnsi="Arial" w:cs="Arial"/>
          <w:sz w:val="24"/>
          <w:szCs w:val="24"/>
        </w:rPr>
        <w:t xml:space="preserve">across ages </w:t>
      </w:r>
      <w:r w:rsidR="00E74890">
        <w:rPr>
          <w:rFonts w:ascii="Arial" w:hAnsi="Arial" w:cs="Arial"/>
          <w:sz w:val="24"/>
          <w:szCs w:val="24"/>
        </w:rPr>
        <w:t>will be useful in addressing the intraspecies uncertainty factor in risk assessment.</w:t>
      </w:r>
    </w:p>
    <w:p w:rsidR="0027105C" w:rsidRPr="0027105C" w:rsidRDefault="0027105C" w:rsidP="0027105C">
      <w:pPr>
        <w:rPr>
          <w:rFonts w:ascii="Arial" w:hAnsi="Arial" w:cs="Arial"/>
          <w:sz w:val="24"/>
          <w:szCs w:val="24"/>
        </w:rPr>
      </w:pPr>
    </w:p>
    <w:p w:rsidR="0027105C" w:rsidRPr="0027105C" w:rsidRDefault="0027105C" w:rsidP="0027105C">
      <w:pPr>
        <w:rPr>
          <w:rFonts w:ascii="Arial" w:hAnsi="Arial" w:cs="Arial"/>
          <w:sz w:val="24"/>
          <w:szCs w:val="24"/>
        </w:rPr>
      </w:pPr>
      <w:r>
        <w:rPr>
          <w:rFonts w:ascii="Arial" w:hAnsi="Arial" w:cs="Arial"/>
          <w:b/>
          <w:sz w:val="24"/>
          <w:szCs w:val="24"/>
        </w:rPr>
        <w:t>3.0</w:t>
      </w:r>
      <w:r>
        <w:rPr>
          <w:rFonts w:ascii="Arial" w:hAnsi="Arial" w:cs="Arial"/>
          <w:b/>
          <w:sz w:val="24"/>
          <w:szCs w:val="24"/>
        </w:rPr>
        <w:tab/>
        <w:t>STUDY SPONSOR</w:t>
      </w:r>
      <w:r w:rsidR="009A779B">
        <w:rPr>
          <w:rFonts w:ascii="Arial" w:hAnsi="Arial" w:cs="Arial"/>
          <w:b/>
          <w:sz w:val="24"/>
          <w:szCs w:val="24"/>
        </w:rPr>
        <w:t>S</w:t>
      </w:r>
    </w:p>
    <w:p w:rsidR="0027105C" w:rsidRDefault="0027105C" w:rsidP="0027105C">
      <w:pPr>
        <w:rPr>
          <w:rFonts w:ascii="Arial" w:hAnsi="Arial" w:cs="Arial"/>
          <w:sz w:val="24"/>
          <w:szCs w:val="24"/>
        </w:rPr>
      </w:pPr>
    </w:p>
    <w:p w:rsidR="009A779B" w:rsidRDefault="009A779B" w:rsidP="0027105C">
      <w:pPr>
        <w:rPr>
          <w:rFonts w:ascii="Arial" w:hAnsi="Arial" w:cs="Arial"/>
          <w:sz w:val="24"/>
          <w:szCs w:val="24"/>
        </w:rPr>
      </w:pPr>
      <w:r>
        <w:rPr>
          <w:rFonts w:ascii="Arial" w:hAnsi="Arial" w:cs="Arial"/>
          <w:sz w:val="24"/>
          <w:szCs w:val="24"/>
        </w:rPr>
        <w:t>AMVAC Chemical Corporation</w:t>
      </w:r>
    </w:p>
    <w:p w:rsidR="003E36DC" w:rsidRPr="00B83443" w:rsidRDefault="003E36DC" w:rsidP="003E36DC">
      <w:pPr>
        <w:rPr>
          <w:rFonts w:ascii="Arial" w:hAnsi="Arial" w:cs="Arial"/>
          <w:color w:val="000000"/>
          <w:sz w:val="24"/>
          <w:szCs w:val="24"/>
        </w:rPr>
      </w:pPr>
      <w:r w:rsidRPr="00B83443">
        <w:rPr>
          <w:rFonts w:ascii="Arial" w:hAnsi="Arial" w:cs="Arial"/>
          <w:color w:val="000000"/>
          <w:sz w:val="24"/>
          <w:szCs w:val="24"/>
        </w:rPr>
        <w:t>Glenn A. Wintemute Research Center</w:t>
      </w:r>
    </w:p>
    <w:p w:rsidR="003E36DC" w:rsidRPr="00B83443" w:rsidRDefault="003E36DC" w:rsidP="003E36DC">
      <w:pPr>
        <w:rPr>
          <w:rFonts w:ascii="Arial" w:hAnsi="Arial" w:cs="Arial"/>
          <w:color w:val="000000"/>
          <w:sz w:val="24"/>
          <w:szCs w:val="24"/>
        </w:rPr>
      </w:pPr>
      <w:r w:rsidRPr="00B83443">
        <w:rPr>
          <w:rFonts w:ascii="Arial" w:hAnsi="Arial" w:cs="Arial"/>
          <w:color w:val="000000"/>
          <w:sz w:val="24"/>
          <w:szCs w:val="24"/>
        </w:rPr>
        <w:t>2110 Davie Avenue</w:t>
      </w:r>
    </w:p>
    <w:p w:rsidR="003E36DC" w:rsidRPr="00B83443" w:rsidRDefault="003E36DC" w:rsidP="0027105C">
      <w:pPr>
        <w:rPr>
          <w:rFonts w:ascii="Arial" w:hAnsi="Arial" w:cs="Arial"/>
          <w:color w:val="000000"/>
          <w:sz w:val="24"/>
          <w:szCs w:val="24"/>
        </w:rPr>
      </w:pPr>
      <w:r w:rsidRPr="00B83443">
        <w:rPr>
          <w:rFonts w:ascii="Arial" w:hAnsi="Arial" w:cs="Arial"/>
          <w:color w:val="000000"/>
          <w:sz w:val="24"/>
          <w:szCs w:val="24"/>
        </w:rPr>
        <w:t>Commerce, CA 90040</w:t>
      </w:r>
    </w:p>
    <w:p w:rsidR="009A779B" w:rsidRDefault="009A779B" w:rsidP="0027105C">
      <w:pPr>
        <w:rPr>
          <w:rFonts w:ascii="Arial" w:hAnsi="Arial" w:cs="Arial"/>
          <w:sz w:val="24"/>
          <w:szCs w:val="24"/>
        </w:rPr>
      </w:pPr>
      <w:r>
        <w:rPr>
          <w:rFonts w:ascii="Arial" w:hAnsi="Arial" w:cs="Arial"/>
          <w:sz w:val="24"/>
          <w:szCs w:val="24"/>
        </w:rPr>
        <w:t>Company Representative: Ann Jonynas</w:t>
      </w:r>
    </w:p>
    <w:p w:rsidR="009A779B" w:rsidRDefault="009A779B" w:rsidP="0027105C">
      <w:pPr>
        <w:rPr>
          <w:rFonts w:ascii="Arial" w:hAnsi="Arial" w:cs="Arial"/>
          <w:sz w:val="24"/>
          <w:szCs w:val="24"/>
        </w:rPr>
      </w:pPr>
    </w:p>
    <w:p w:rsidR="009A779B" w:rsidRDefault="009A779B" w:rsidP="0027105C">
      <w:pPr>
        <w:rPr>
          <w:rFonts w:ascii="Arial" w:hAnsi="Arial" w:cs="Arial"/>
          <w:sz w:val="24"/>
          <w:szCs w:val="24"/>
        </w:rPr>
      </w:pPr>
      <w:r>
        <w:rPr>
          <w:rFonts w:ascii="Arial" w:hAnsi="Arial" w:cs="Arial"/>
          <w:sz w:val="24"/>
          <w:szCs w:val="24"/>
        </w:rPr>
        <w:t>Gowan Company</w:t>
      </w:r>
      <w:r w:rsidR="006A326A">
        <w:rPr>
          <w:rFonts w:ascii="Arial" w:hAnsi="Arial" w:cs="Arial"/>
          <w:sz w:val="24"/>
          <w:szCs w:val="24"/>
        </w:rPr>
        <w:t>, LLC</w:t>
      </w:r>
    </w:p>
    <w:p w:rsidR="003E36DC" w:rsidRPr="00B83443" w:rsidRDefault="003E36DC" w:rsidP="00B834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r w:rsidRPr="00B83443">
        <w:rPr>
          <w:rFonts w:ascii="Arial" w:hAnsi="Arial" w:cs="Arial"/>
          <w:sz w:val="24"/>
          <w:szCs w:val="24"/>
        </w:rPr>
        <w:t>370 South Main Street</w:t>
      </w:r>
    </w:p>
    <w:p w:rsidR="003E36DC" w:rsidRPr="003E36DC" w:rsidRDefault="003E36DC" w:rsidP="00B834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r w:rsidRPr="00B83443">
        <w:rPr>
          <w:rFonts w:ascii="Arial" w:hAnsi="Arial" w:cs="Arial"/>
          <w:sz w:val="24"/>
          <w:szCs w:val="24"/>
        </w:rPr>
        <w:t>Yuma, Arizona 85364</w:t>
      </w:r>
    </w:p>
    <w:p w:rsidR="009A779B" w:rsidRDefault="009A779B" w:rsidP="0027105C">
      <w:pPr>
        <w:rPr>
          <w:rFonts w:ascii="Arial" w:hAnsi="Arial" w:cs="Arial"/>
          <w:sz w:val="24"/>
          <w:szCs w:val="24"/>
        </w:rPr>
      </w:pPr>
      <w:r>
        <w:rPr>
          <w:rFonts w:ascii="Arial" w:hAnsi="Arial" w:cs="Arial"/>
          <w:sz w:val="24"/>
          <w:szCs w:val="24"/>
        </w:rPr>
        <w:t xml:space="preserve">Company Representative: </w:t>
      </w:r>
      <w:r w:rsidR="00C9022A">
        <w:rPr>
          <w:rFonts w:ascii="Arial" w:hAnsi="Arial" w:cs="Arial"/>
          <w:sz w:val="24"/>
          <w:szCs w:val="24"/>
        </w:rPr>
        <w:t>Elizabeth</w:t>
      </w:r>
      <w:r>
        <w:rPr>
          <w:rFonts w:ascii="Arial" w:hAnsi="Arial" w:cs="Arial"/>
          <w:sz w:val="24"/>
          <w:szCs w:val="24"/>
        </w:rPr>
        <w:t xml:space="preserve"> Codrea</w:t>
      </w:r>
    </w:p>
    <w:p w:rsidR="009A779B" w:rsidRDefault="009A779B" w:rsidP="0027105C">
      <w:pPr>
        <w:rPr>
          <w:rFonts w:ascii="Arial" w:hAnsi="Arial" w:cs="Arial"/>
          <w:sz w:val="24"/>
          <w:szCs w:val="24"/>
        </w:rPr>
      </w:pPr>
    </w:p>
    <w:p w:rsidR="009A779B" w:rsidRDefault="009A779B" w:rsidP="0027105C">
      <w:pPr>
        <w:rPr>
          <w:rFonts w:ascii="Arial" w:hAnsi="Arial" w:cs="Arial"/>
          <w:sz w:val="24"/>
          <w:szCs w:val="24"/>
        </w:rPr>
      </w:pPr>
      <w:r>
        <w:rPr>
          <w:rFonts w:ascii="Arial" w:hAnsi="Arial" w:cs="Arial"/>
          <w:sz w:val="24"/>
          <w:szCs w:val="24"/>
        </w:rPr>
        <w:t>FMC Corporation</w:t>
      </w:r>
    </w:p>
    <w:p w:rsidR="00CF78DB" w:rsidRDefault="00CF78DB" w:rsidP="00CF78DB">
      <w:pPr>
        <w:rPr>
          <w:rFonts w:ascii="Arial" w:hAnsi="Arial" w:cs="Arial"/>
          <w:color w:val="000000"/>
          <w:sz w:val="24"/>
          <w:szCs w:val="24"/>
        </w:rPr>
      </w:pPr>
      <w:r w:rsidRPr="00B83443">
        <w:rPr>
          <w:rFonts w:ascii="Arial" w:hAnsi="Arial" w:cs="Arial"/>
          <w:color w:val="000000"/>
          <w:sz w:val="24"/>
          <w:szCs w:val="24"/>
        </w:rPr>
        <w:t>2929 Walnut Street</w:t>
      </w:r>
    </w:p>
    <w:p w:rsidR="00CF78DB" w:rsidRPr="00B83443" w:rsidRDefault="00CF78DB" w:rsidP="00CF78DB">
      <w:pPr>
        <w:rPr>
          <w:rFonts w:ascii="Arial" w:hAnsi="Arial" w:cs="Arial"/>
          <w:color w:val="000000"/>
          <w:sz w:val="24"/>
          <w:szCs w:val="24"/>
        </w:rPr>
      </w:pPr>
      <w:r w:rsidRPr="00B83443">
        <w:rPr>
          <w:rFonts w:ascii="Arial" w:hAnsi="Arial" w:cs="Arial"/>
          <w:color w:val="000000"/>
          <w:sz w:val="24"/>
          <w:szCs w:val="24"/>
        </w:rPr>
        <w:t>Philadelphia, PA 19104</w:t>
      </w:r>
    </w:p>
    <w:p w:rsidR="009A779B" w:rsidRDefault="009A779B" w:rsidP="0027105C">
      <w:pPr>
        <w:rPr>
          <w:rFonts w:ascii="Arial" w:hAnsi="Arial" w:cs="Arial"/>
          <w:sz w:val="24"/>
          <w:szCs w:val="24"/>
        </w:rPr>
      </w:pPr>
      <w:r>
        <w:rPr>
          <w:rFonts w:ascii="Arial" w:hAnsi="Arial" w:cs="Arial"/>
          <w:sz w:val="24"/>
          <w:szCs w:val="24"/>
        </w:rPr>
        <w:t>Company Representative: Terri Spanogle</w:t>
      </w:r>
    </w:p>
    <w:p w:rsidR="00273C2A" w:rsidRDefault="00273C2A" w:rsidP="0027105C">
      <w:pPr>
        <w:rPr>
          <w:rFonts w:ascii="Arial" w:hAnsi="Arial" w:cs="Arial"/>
          <w:sz w:val="24"/>
          <w:szCs w:val="24"/>
        </w:rPr>
      </w:pPr>
    </w:p>
    <w:p w:rsidR="00273C2A" w:rsidRDefault="009A779B" w:rsidP="0027105C">
      <w:pPr>
        <w:rPr>
          <w:rFonts w:ascii="Arial" w:hAnsi="Arial" w:cs="Arial"/>
          <w:sz w:val="24"/>
          <w:szCs w:val="24"/>
        </w:rPr>
      </w:pPr>
      <w:r>
        <w:rPr>
          <w:rFonts w:ascii="Arial" w:hAnsi="Arial" w:cs="Arial"/>
          <w:sz w:val="24"/>
          <w:szCs w:val="24"/>
        </w:rPr>
        <w:t>Study Monitor</w:t>
      </w:r>
      <w:r w:rsidR="00273C2A">
        <w:rPr>
          <w:rFonts w:ascii="Arial" w:hAnsi="Arial" w:cs="Arial"/>
          <w:sz w:val="24"/>
          <w:szCs w:val="24"/>
        </w:rPr>
        <w:t xml:space="preserve">: Dr. Richard Reiss, </w:t>
      </w:r>
      <w:r>
        <w:rPr>
          <w:rFonts w:ascii="Arial" w:hAnsi="Arial" w:cs="Arial"/>
          <w:sz w:val="24"/>
          <w:szCs w:val="24"/>
        </w:rPr>
        <w:t xml:space="preserve">Exponent, </w:t>
      </w:r>
      <w:hyperlink r:id="rId7" w:history="1">
        <w:r w:rsidR="00273C2A" w:rsidRPr="007B7612">
          <w:rPr>
            <w:rStyle w:val="Hyperlink"/>
            <w:rFonts w:ascii="Arial" w:hAnsi="Arial" w:cs="Arial"/>
            <w:sz w:val="24"/>
            <w:szCs w:val="24"/>
          </w:rPr>
          <w:t>rreiss@exponent.com</w:t>
        </w:r>
      </w:hyperlink>
      <w:r w:rsidR="00273C2A">
        <w:rPr>
          <w:rFonts w:ascii="Arial" w:hAnsi="Arial" w:cs="Arial"/>
          <w:sz w:val="24"/>
          <w:szCs w:val="24"/>
        </w:rPr>
        <w:t>; 571-227-7228</w:t>
      </w:r>
    </w:p>
    <w:p w:rsidR="00273C2A" w:rsidRDefault="00273C2A" w:rsidP="0027105C">
      <w:pPr>
        <w:rPr>
          <w:rFonts w:ascii="Arial" w:hAnsi="Arial" w:cs="Arial"/>
          <w:sz w:val="24"/>
          <w:szCs w:val="24"/>
        </w:rPr>
      </w:pPr>
    </w:p>
    <w:p w:rsidR="00AC0D5F" w:rsidRDefault="00AC0D5F" w:rsidP="0027105C">
      <w:pPr>
        <w:rPr>
          <w:rFonts w:ascii="Arial" w:hAnsi="Arial" w:cs="Arial"/>
          <w:sz w:val="24"/>
          <w:szCs w:val="24"/>
        </w:rPr>
      </w:pPr>
    </w:p>
    <w:p w:rsidR="00AC0D5F" w:rsidRDefault="00AC0D5F" w:rsidP="0027105C">
      <w:pPr>
        <w:rPr>
          <w:rFonts w:ascii="Arial" w:hAnsi="Arial" w:cs="Arial"/>
          <w:sz w:val="24"/>
          <w:szCs w:val="24"/>
        </w:rPr>
      </w:pPr>
    </w:p>
    <w:p w:rsidR="00AC0D5F" w:rsidRDefault="00AC0D5F" w:rsidP="0027105C">
      <w:pPr>
        <w:rPr>
          <w:rFonts w:ascii="Arial" w:hAnsi="Arial" w:cs="Arial"/>
          <w:sz w:val="24"/>
          <w:szCs w:val="24"/>
        </w:rPr>
      </w:pPr>
    </w:p>
    <w:p w:rsidR="00AC0D5F" w:rsidRPr="0027105C" w:rsidRDefault="00AC0D5F" w:rsidP="0027105C">
      <w:pPr>
        <w:rPr>
          <w:rFonts w:ascii="Arial" w:hAnsi="Arial" w:cs="Arial"/>
          <w:sz w:val="24"/>
          <w:szCs w:val="24"/>
        </w:rPr>
      </w:pPr>
    </w:p>
    <w:p w:rsidR="0027105C" w:rsidRPr="0027105C" w:rsidRDefault="0027105C" w:rsidP="0027105C">
      <w:pPr>
        <w:rPr>
          <w:rFonts w:ascii="Arial" w:hAnsi="Arial" w:cs="Arial"/>
          <w:sz w:val="24"/>
          <w:szCs w:val="24"/>
        </w:rPr>
      </w:pPr>
    </w:p>
    <w:p w:rsidR="0027105C" w:rsidRPr="0027105C" w:rsidRDefault="0027105C" w:rsidP="0027105C">
      <w:pPr>
        <w:rPr>
          <w:rFonts w:ascii="Arial" w:hAnsi="Arial" w:cs="Arial"/>
          <w:sz w:val="24"/>
          <w:szCs w:val="24"/>
        </w:rPr>
      </w:pPr>
      <w:r>
        <w:rPr>
          <w:rFonts w:ascii="Arial" w:hAnsi="Arial" w:cs="Arial"/>
          <w:b/>
          <w:sz w:val="24"/>
          <w:szCs w:val="24"/>
        </w:rPr>
        <w:lastRenderedPageBreak/>
        <w:t xml:space="preserve">4.0 </w:t>
      </w:r>
      <w:r>
        <w:rPr>
          <w:rFonts w:ascii="Arial" w:hAnsi="Arial" w:cs="Arial"/>
          <w:b/>
          <w:sz w:val="24"/>
          <w:szCs w:val="24"/>
        </w:rPr>
        <w:tab/>
        <w:t>TESTING FACILITY AND STUDY DIRECTOR ADDRESS</w:t>
      </w:r>
    </w:p>
    <w:p w:rsidR="0027105C" w:rsidRDefault="0027105C" w:rsidP="0027105C">
      <w:pPr>
        <w:rPr>
          <w:rFonts w:ascii="Arial" w:hAnsi="Arial" w:cs="Arial"/>
          <w:sz w:val="24"/>
          <w:szCs w:val="24"/>
        </w:rPr>
      </w:pPr>
    </w:p>
    <w:p w:rsidR="00273C2A" w:rsidRDefault="00273C2A" w:rsidP="0027105C">
      <w:pPr>
        <w:rPr>
          <w:rFonts w:ascii="Arial" w:hAnsi="Arial" w:cs="Arial"/>
          <w:sz w:val="24"/>
          <w:szCs w:val="24"/>
        </w:rPr>
      </w:pPr>
      <w:r>
        <w:rPr>
          <w:rFonts w:ascii="Arial" w:hAnsi="Arial" w:cs="Arial"/>
          <w:sz w:val="24"/>
          <w:szCs w:val="24"/>
        </w:rPr>
        <w:t>Mississippi State University, Center for Environmental Health Sciences</w:t>
      </w:r>
    </w:p>
    <w:p w:rsidR="00273C2A" w:rsidRDefault="00273C2A" w:rsidP="0027105C">
      <w:pPr>
        <w:rPr>
          <w:rFonts w:ascii="Arial" w:hAnsi="Arial" w:cs="Arial"/>
          <w:sz w:val="24"/>
          <w:szCs w:val="24"/>
        </w:rPr>
      </w:pPr>
      <w:r>
        <w:rPr>
          <w:rFonts w:ascii="Arial" w:hAnsi="Arial" w:cs="Arial"/>
          <w:sz w:val="24"/>
          <w:szCs w:val="24"/>
        </w:rPr>
        <w:t>240 Wise Center Road</w:t>
      </w:r>
    </w:p>
    <w:p w:rsidR="00273C2A" w:rsidRDefault="00273C2A" w:rsidP="0027105C">
      <w:pPr>
        <w:rPr>
          <w:rFonts w:ascii="Arial" w:hAnsi="Arial" w:cs="Arial"/>
          <w:sz w:val="24"/>
          <w:szCs w:val="24"/>
        </w:rPr>
      </w:pPr>
      <w:r>
        <w:rPr>
          <w:rFonts w:ascii="Arial" w:hAnsi="Arial" w:cs="Arial"/>
          <w:sz w:val="24"/>
          <w:szCs w:val="24"/>
        </w:rPr>
        <w:t>College of Veterinary Medicine</w:t>
      </w:r>
    </w:p>
    <w:p w:rsidR="00273C2A" w:rsidRDefault="00273C2A" w:rsidP="0027105C">
      <w:pPr>
        <w:rPr>
          <w:rFonts w:ascii="Arial" w:hAnsi="Arial" w:cs="Arial"/>
          <w:sz w:val="24"/>
          <w:szCs w:val="24"/>
        </w:rPr>
      </w:pPr>
      <w:r>
        <w:rPr>
          <w:rFonts w:ascii="Arial" w:hAnsi="Arial" w:cs="Arial"/>
          <w:sz w:val="24"/>
          <w:szCs w:val="24"/>
        </w:rPr>
        <w:t>Mississippi State, MS 39762-6100</w:t>
      </w:r>
    </w:p>
    <w:p w:rsidR="00273C2A" w:rsidRDefault="00273C2A" w:rsidP="0027105C">
      <w:pPr>
        <w:rPr>
          <w:rFonts w:ascii="Arial" w:hAnsi="Arial" w:cs="Arial"/>
          <w:sz w:val="24"/>
          <w:szCs w:val="24"/>
        </w:rPr>
      </w:pPr>
    </w:p>
    <w:p w:rsidR="00273C2A" w:rsidRDefault="00273C2A" w:rsidP="0027105C">
      <w:pPr>
        <w:rPr>
          <w:rFonts w:ascii="Arial" w:hAnsi="Arial" w:cs="Arial"/>
          <w:sz w:val="24"/>
          <w:szCs w:val="24"/>
        </w:rPr>
      </w:pPr>
      <w:r>
        <w:rPr>
          <w:rFonts w:ascii="Arial" w:hAnsi="Arial" w:cs="Arial"/>
          <w:sz w:val="24"/>
          <w:szCs w:val="24"/>
        </w:rPr>
        <w:t xml:space="preserve">Study </w:t>
      </w:r>
      <w:r w:rsidR="000A37E2">
        <w:rPr>
          <w:rFonts w:ascii="Arial" w:hAnsi="Arial" w:cs="Arial"/>
          <w:sz w:val="24"/>
          <w:szCs w:val="24"/>
        </w:rPr>
        <w:t>Director: Janice Chambers, PhD, DABT, ATS</w:t>
      </w:r>
    </w:p>
    <w:p w:rsidR="00792554" w:rsidRDefault="00792554" w:rsidP="0027105C">
      <w:pPr>
        <w:rPr>
          <w:rFonts w:ascii="Arial" w:hAnsi="Arial" w:cs="Arial"/>
          <w:sz w:val="24"/>
          <w:szCs w:val="24"/>
        </w:rPr>
      </w:pPr>
      <w:r>
        <w:rPr>
          <w:rFonts w:ascii="Arial" w:hAnsi="Arial" w:cs="Arial"/>
          <w:sz w:val="24"/>
          <w:szCs w:val="24"/>
        </w:rPr>
        <w:t>Giles Distinguished Professor, Coll. Vet. Medicine, Mississippi State University</w:t>
      </w:r>
    </w:p>
    <w:p w:rsidR="000A37E2" w:rsidRPr="0027105C" w:rsidRDefault="00640130" w:rsidP="0027105C">
      <w:pPr>
        <w:rPr>
          <w:rFonts w:ascii="Arial" w:hAnsi="Arial" w:cs="Arial"/>
          <w:sz w:val="24"/>
          <w:szCs w:val="24"/>
        </w:rPr>
      </w:pPr>
      <w:hyperlink r:id="rId8" w:history="1">
        <w:r w:rsidR="000A37E2" w:rsidRPr="007B7612">
          <w:rPr>
            <w:rStyle w:val="Hyperlink"/>
            <w:rFonts w:ascii="Arial" w:hAnsi="Arial" w:cs="Arial"/>
            <w:sz w:val="24"/>
            <w:szCs w:val="24"/>
          </w:rPr>
          <w:t>chambers@cvm.msstate.edu</w:t>
        </w:r>
      </w:hyperlink>
      <w:r w:rsidR="000A37E2">
        <w:rPr>
          <w:rFonts w:ascii="Arial" w:hAnsi="Arial" w:cs="Arial"/>
          <w:sz w:val="24"/>
          <w:szCs w:val="24"/>
        </w:rPr>
        <w:t>; 662-325-1255</w:t>
      </w:r>
    </w:p>
    <w:p w:rsidR="0027105C" w:rsidRPr="0027105C" w:rsidRDefault="0027105C" w:rsidP="0027105C">
      <w:pPr>
        <w:rPr>
          <w:rFonts w:ascii="Arial" w:hAnsi="Arial" w:cs="Arial"/>
          <w:sz w:val="24"/>
          <w:szCs w:val="24"/>
        </w:rPr>
      </w:pPr>
    </w:p>
    <w:p w:rsidR="0027105C" w:rsidRDefault="0027105C" w:rsidP="0027105C">
      <w:pPr>
        <w:rPr>
          <w:rFonts w:ascii="Arial" w:hAnsi="Arial" w:cs="Arial"/>
          <w:b/>
          <w:sz w:val="24"/>
          <w:szCs w:val="24"/>
        </w:rPr>
      </w:pPr>
      <w:r>
        <w:rPr>
          <w:rFonts w:ascii="Arial" w:hAnsi="Arial" w:cs="Arial"/>
          <w:b/>
          <w:sz w:val="24"/>
          <w:szCs w:val="24"/>
        </w:rPr>
        <w:t>5.0</w:t>
      </w:r>
      <w:r>
        <w:rPr>
          <w:rFonts w:ascii="Arial" w:hAnsi="Arial" w:cs="Arial"/>
          <w:b/>
          <w:sz w:val="24"/>
          <w:szCs w:val="24"/>
        </w:rPr>
        <w:tab/>
        <w:t>PROPOSED SCHEDULE</w:t>
      </w:r>
    </w:p>
    <w:p w:rsidR="000A37E2" w:rsidRDefault="000A37E2" w:rsidP="0027105C">
      <w:pPr>
        <w:rPr>
          <w:rFonts w:ascii="Arial" w:hAnsi="Arial" w:cs="Arial"/>
          <w:b/>
          <w:sz w:val="24"/>
          <w:szCs w:val="24"/>
        </w:rPr>
      </w:pPr>
    </w:p>
    <w:p w:rsidR="000A37E2" w:rsidRDefault="000A37E2" w:rsidP="0027105C">
      <w:pPr>
        <w:rPr>
          <w:rFonts w:ascii="Arial" w:hAnsi="Arial" w:cs="Arial"/>
          <w:sz w:val="24"/>
          <w:szCs w:val="24"/>
        </w:rPr>
      </w:pPr>
      <w:r>
        <w:rPr>
          <w:rFonts w:ascii="Arial" w:hAnsi="Arial" w:cs="Arial"/>
          <w:sz w:val="24"/>
          <w:szCs w:val="24"/>
        </w:rPr>
        <w:t>Proposed experimental start date:</w:t>
      </w:r>
      <w:r w:rsidR="009A779B">
        <w:rPr>
          <w:rFonts w:ascii="Arial" w:hAnsi="Arial" w:cs="Arial"/>
          <w:sz w:val="24"/>
          <w:szCs w:val="24"/>
        </w:rPr>
        <w:t xml:space="preserve"> September 1</w:t>
      </w:r>
      <w:r w:rsidR="00792554">
        <w:rPr>
          <w:rFonts w:ascii="Arial" w:hAnsi="Arial" w:cs="Arial"/>
          <w:sz w:val="24"/>
          <w:szCs w:val="24"/>
        </w:rPr>
        <w:t>, 2016</w:t>
      </w:r>
    </w:p>
    <w:p w:rsidR="000A37E2" w:rsidRDefault="000A37E2" w:rsidP="0027105C">
      <w:pPr>
        <w:rPr>
          <w:rFonts w:ascii="Arial" w:hAnsi="Arial" w:cs="Arial"/>
          <w:sz w:val="24"/>
          <w:szCs w:val="24"/>
        </w:rPr>
      </w:pPr>
      <w:r>
        <w:rPr>
          <w:rFonts w:ascii="Arial" w:hAnsi="Arial" w:cs="Arial"/>
          <w:sz w:val="24"/>
          <w:szCs w:val="24"/>
        </w:rPr>
        <w:t>Proposed experimental termination date:</w:t>
      </w:r>
      <w:r w:rsidR="00792554">
        <w:rPr>
          <w:rFonts w:ascii="Arial" w:hAnsi="Arial" w:cs="Arial"/>
          <w:sz w:val="24"/>
          <w:szCs w:val="24"/>
        </w:rPr>
        <w:t xml:space="preserve"> </w:t>
      </w:r>
      <w:r w:rsidR="00D07538">
        <w:rPr>
          <w:rFonts w:ascii="Arial" w:hAnsi="Arial" w:cs="Arial"/>
          <w:sz w:val="24"/>
          <w:szCs w:val="24"/>
        </w:rPr>
        <w:t>March 31</w:t>
      </w:r>
      <w:r w:rsidR="00792554">
        <w:rPr>
          <w:rFonts w:ascii="Arial" w:hAnsi="Arial" w:cs="Arial"/>
          <w:sz w:val="24"/>
          <w:szCs w:val="24"/>
        </w:rPr>
        <w:t>, 201</w:t>
      </w:r>
      <w:r w:rsidR="00084236">
        <w:rPr>
          <w:rFonts w:ascii="Arial" w:hAnsi="Arial" w:cs="Arial"/>
          <w:sz w:val="24"/>
          <w:szCs w:val="24"/>
        </w:rPr>
        <w:t>7</w:t>
      </w:r>
    </w:p>
    <w:p w:rsidR="0027105C" w:rsidRPr="0027105C" w:rsidRDefault="0027105C" w:rsidP="0027105C">
      <w:pPr>
        <w:rPr>
          <w:rFonts w:ascii="Arial" w:hAnsi="Arial" w:cs="Arial"/>
          <w:sz w:val="24"/>
          <w:szCs w:val="24"/>
        </w:rPr>
      </w:pPr>
    </w:p>
    <w:p w:rsidR="0027105C" w:rsidRPr="0027105C" w:rsidRDefault="0027105C" w:rsidP="0027105C">
      <w:pPr>
        <w:rPr>
          <w:rFonts w:ascii="Arial" w:hAnsi="Arial" w:cs="Arial"/>
          <w:sz w:val="24"/>
          <w:szCs w:val="24"/>
        </w:rPr>
      </w:pPr>
      <w:r>
        <w:rPr>
          <w:rFonts w:ascii="Arial" w:hAnsi="Arial" w:cs="Arial"/>
          <w:b/>
          <w:sz w:val="24"/>
          <w:szCs w:val="24"/>
        </w:rPr>
        <w:t>6.0</w:t>
      </w:r>
      <w:r>
        <w:rPr>
          <w:rFonts w:ascii="Arial" w:hAnsi="Arial" w:cs="Arial"/>
          <w:b/>
          <w:sz w:val="24"/>
          <w:szCs w:val="24"/>
        </w:rPr>
        <w:tab/>
        <w:t>TEST SUBSTANCE INFORMATION</w:t>
      </w:r>
    </w:p>
    <w:p w:rsidR="0027105C" w:rsidRDefault="0027105C" w:rsidP="0027105C">
      <w:pPr>
        <w:rPr>
          <w:rFonts w:ascii="Arial" w:hAnsi="Arial" w:cs="Arial"/>
          <w:b/>
          <w:sz w:val="24"/>
          <w:szCs w:val="24"/>
        </w:rPr>
      </w:pPr>
    </w:p>
    <w:p w:rsidR="0027105C" w:rsidRDefault="0027105C" w:rsidP="0027105C">
      <w:pPr>
        <w:rPr>
          <w:rFonts w:ascii="Arial" w:hAnsi="Arial" w:cs="Arial"/>
          <w:b/>
          <w:sz w:val="24"/>
          <w:szCs w:val="24"/>
        </w:rPr>
      </w:pPr>
      <w:r>
        <w:rPr>
          <w:rFonts w:ascii="Arial" w:hAnsi="Arial" w:cs="Arial"/>
          <w:b/>
          <w:sz w:val="24"/>
          <w:szCs w:val="24"/>
        </w:rPr>
        <w:tab/>
        <w:t>6.1</w:t>
      </w:r>
      <w:r>
        <w:rPr>
          <w:rFonts w:ascii="Arial" w:hAnsi="Arial" w:cs="Arial"/>
          <w:b/>
          <w:sz w:val="24"/>
          <w:szCs w:val="24"/>
        </w:rPr>
        <w:tab/>
        <w:t>Test Substance</w:t>
      </w:r>
      <w:r w:rsidR="001D73B4">
        <w:rPr>
          <w:rFonts w:ascii="Arial" w:hAnsi="Arial" w:cs="Arial"/>
          <w:b/>
          <w:sz w:val="24"/>
          <w:szCs w:val="24"/>
        </w:rPr>
        <w:t>s</w:t>
      </w:r>
    </w:p>
    <w:p w:rsidR="000A37E2" w:rsidRDefault="000A37E2" w:rsidP="0027105C">
      <w:pPr>
        <w:rPr>
          <w:rFonts w:ascii="Arial" w:hAnsi="Arial" w:cs="Arial"/>
          <w:sz w:val="24"/>
          <w:szCs w:val="24"/>
        </w:rPr>
      </w:pPr>
    </w:p>
    <w:p w:rsidR="000A37E2" w:rsidRDefault="00D07538" w:rsidP="0027105C">
      <w:pPr>
        <w:rPr>
          <w:rFonts w:ascii="Arial" w:hAnsi="Arial" w:cs="Arial"/>
          <w:sz w:val="24"/>
          <w:szCs w:val="24"/>
        </w:rPr>
      </w:pPr>
      <w:r>
        <w:rPr>
          <w:rFonts w:ascii="Arial" w:hAnsi="Arial" w:cs="Arial"/>
          <w:sz w:val="24"/>
          <w:szCs w:val="24"/>
        </w:rPr>
        <w:t xml:space="preserve">Six </w:t>
      </w:r>
      <w:r w:rsidR="000A37E2">
        <w:rPr>
          <w:rFonts w:ascii="Arial" w:hAnsi="Arial" w:cs="Arial"/>
          <w:sz w:val="24"/>
          <w:szCs w:val="24"/>
        </w:rPr>
        <w:t>test substances will be: malaoxon, bensulide</w:t>
      </w:r>
      <w:r w:rsidR="00ED07F2">
        <w:rPr>
          <w:rFonts w:ascii="Arial" w:hAnsi="Arial" w:cs="Arial"/>
          <w:sz w:val="24"/>
          <w:szCs w:val="24"/>
        </w:rPr>
        <w:t xml:space="preserve"> oxon</w:t>
      </w:r>
      <w:r w:rsidR="000A37E2">
        <w:rPr>
          <w:rFonts w:ascii="Arial" w:hAnsi="Arial" w:cs="Arial"/>
          <w:sz w:val="24"/>
          <w:szCs w:val="24"/>
        </w:rPr>
        <w:t xml:space="preserve">, </w:t>
      </w:r>
      <w:r w:rsidR="002C54C2">
        <w:rPr>
          <w:rFonts w:ascii="Arial" w:hAnsi="Arial" w:cs="Arial"/>
          <w:sz w:val="24"/>
          <w:szCs w:val="24"/>
        </w:rPr>
        <w:t>omethoate</w:t>
      </w:r>
      <w:r w:rsidR="000A37E2">
        <w:rPr>
          <w:rFonts w:ascii="Arial" w:hAnsi="Arial" w:cs="Arial"/>
          <w:sz w:val="24"/>
          <w:szCs w:val="24"/>
        </w:rPr>
        <w:t xml:space="preserve">, </w:t>
      </w:r>
      <w:r w:rsidR="00D45B70">
        <w:rPr>
          <w:rFonts w:ascii="Arial" w:hAnsi="Arial" w:cs="Arial"/>
          <w:sz w:val="24"/>
          <w:szCs w:val="24"/>
        </w:rPr>
        <w:t>tebupirimphos oxon</w:t>
      </w:r>
      <w:r w:rsidR="000A37E2">
        <w:rPr>
          <w:rFonts w:ascii="Arial" w:hAnsi="Arial" w:cs="Arial"/>
          <w:sz w:val="24"/>
          <w:szCs w:val="24"/>
        </w:rPr>
        <w:t xml:space="preserve">, </w:t>
      </w:r>
      <w:proofErr w:type="spellStart"/>
      <w:r w:rsidR="000A37E2">
        <w:rPr>
          <w:rFonts w:ascii="Arial" w:hAnsi="Arial" w:cs="Arial"/>
          <w:sz w:val="24"/>
          <w:szCs w:val="24"/>
        </w:rPr>
        <w:t>phorate</w:t>
      </w:r>
      <w:proofErr w:type="spellEnd"/>
      <w:r w:rsidR="000A37E2">
        <w:rPr>
          <w:rFonts w:ascii="Arial" w:hAnsi="Arial" w:cs="Arial"/>
          <w:sz w:val="24"/>
          <w:szCs w:val="24"/>
        </w:rPr>
        <w:t xml:space="preserve"> oxon sulfone, </w:t>
      </w:r>
      <w:r>
        <w:rPr>
          <w:rFonts w:ascii="Arial" w:hAnsi="Arial" w:cs="Arial"/>
          <w:sz w:val="24"/>
          <w:szCs w:val="24"/>
        </w:rPr>
        <w:t xml:space="preserve">and </w:t>
      </w:r>
      <w:proofErr w:type="spellStart"/>
      <w:r>
        <w:rPr>
          <w:rFonts w:ascii="Arial" w:hAnsi="Arial" w:cs="Arial"/>
          <w:sz w:val="24"/>
          <w:szCs w:val="24"/>
        </w:rPr>
        <w:t>phorate</w:t>
      </w:r>
      <w:proofErr w:type="spellEnd"/>
      <w:r>
        <w:rPr>
          <w:rFonts w:ascii="Arial" w:hAnsi="Arial" w:cs="Arial"/>
          <w:sz w:val="24"/>
          <w:szCs w:val="24"/>
        </w:rPr>
        <w:t xml:space="preserve"> oxon sulfoxide, </w:t>
      </w:r>
      <w:r w:rsidR="000A37E2">
        <w:rPr>
          <w:rFonts w:ascii="Arial" w:hAnsi="Arial" w:cs="Arial"/>
          <w:sz w:val="24"/>
          <w:szCs w:val="24"/>
        </w:rPr>
        <w:t xml:space="preserve">all of which will be supplied by the </w:t>
      </w:r>
      <w:r w:rsidR="009A779B">
        <w:rPr>
          <w:rFonts w:ascii="Arial" w:hAnsi="Arial" w:cs="Arial"/>
          <w:sz w:val="24"/>
          <w:szCs w:val="24"/>
        </w:rPr>
        <w:t>study sponsor</w:t>
      </w:r>
      <w:r w:rsidR="00084236">
        <w:rPr>
          <w:rFonts w:ascii="Arial" w:hAnsi="Arial" w:cs="Arial"/>
          <w:sz w:val="24"/>
          <w:szCs w:val="24"/>
        </w:rPr>
        <w:t>s</w:t>
      </w:r>
      <w:r w:rsidR="000A37E2">
        <w:rPr>
          <w:rFonts w:ascii="Arial" w:hAnsi="Arial" w:cs="Arial"/>
          <w:sz w:val="24"/>
          <w:szCs w:val="24"/>
        </w:rPr>
        <w:t xml:space="preserve"> of the chemical.  The following sample information and chemical/physical properties should be provided with each test substance: batch/lot number, sample expiration date, physical description, empirical formula, stability, suggested storage conditions, a Material Safety Data Sheet (MSDS</w:t>
      </w:r>
      <w:r w:rsidR="00084236">
        <w:rPr>
          <w:rFonts w:ascii="Arial" w:hAnsi="Arial" w:cs="Arial"/>
          <w:sz w:val="24"/>
          <w:szCs w:val="24"/>
        </w:rPr>
        <w:t>/SDS</w:t>
      </w:r>
      <w:r w:rsidR="000A37E2">
        <w:rPr>
          <w:rFonts w:ascii="Arial" w:hAnsi="Arial" w:cs="Arial"/>
          <w:sz w:val="24"/>
          <w:szCs w:val="24"/>
        </w:rPr>
        <w:t xml:space="preserve">) or equivalent information, and handling precautions.  In the event where the active metabolite is not available from the producer/owner, the test substance will be purchased from a commercial vendor, which will supply similar information. </w:t>
      </w:r>
    </w:p>
    <w:p w:rsidR="000A37E2" w:rsidRDefault="000A37E2" w:rsidP="0027105C">
      <w:pPr>
        <w:rPr>
          <w:rFonts w:ascii="Arial" w:hAnsi="Arial" w:cs="Arial"/>
          <w:sz w:val="24"/>
          <w:szCs w:val="24"/>
        </w:rPr>
      </w:pPr>
    </w:p>
    <w:p w:rsidR="0027105C" w:rsidRDefault="000A37E2" w:rsidP="0027105C">
      <w:pPr>
        <w:rPr>
          <w:rFonts w:ascii="Arial" w:hAnsi="Arial" w:cs="Arial"/>
          <w:sz w:val="24"/>
          <w:szCs w:val="24"/>
        </w:rPr>
      </w:pPr>
      <w:r>
        <w:rPr>
          <w:rFonts w:ascii="Arial" w:hAnsi="Arial" w:cs="Arial"/>
          <w:sz w:val="24"/>
          <w:szCs w:val="24"/>
        </w:rPr>
        <w:t xml:space="preserve">The positive control for optimization of the kinetics assay procedures (and also to be used for comparative purposes to the test substances) will be paraoxon, which will be synthesized at Mississippi State University (by Dr. Howard Chambers, Professor, </w:t>
      </w:r>
      <w:proofErr w:type="spellStart"/>
      <w:r>
        <w:rPr>
          <w:rFonts w:ascii="Arial" w:hAnsi="Arial" w:cs="Arial"/>
          <w:sz w:val="24"/>
          <w:szCs w:val="24"/>
        </w:rPr>
        <w:t>Dept</w:t>
      </w:r>
      <w:proofErr w:type="spellEnd"/>
      <w:r>
        <w:rPr>
          <w:rFonts w:ascii="Arial" w:hAnsi="Arial" w:cs="Arial"/>
          <w:sz w:val="24"/>
          <w:szCs w:val="24"/>
        </w:rPr>
        <w:t xml:space="preserve"> of Biochemistry, Molecular Biology</w:t>
      </w:r>
      <w:r w:rsidR="00435B72">
        <w:rPr>
          <w:rFonts w:ascii="Arial" w:hAnsi="Arial" w:cs="Arial"/>
          <w:sz w:val="24"/>
          <w:szCs w:val="24"/>
        </w:rPr>
        <w:t>, Entomology and Plant Pathology) using established methods.</w:t>
      </w:r>
      <w:r w:rsidR="00B1434D">
        <w:rPr>
          <w:rFonts w:ascii="Arial" w:hAnsi="Arial" w:cs="Arial"/>
          <w:sz w:val="24"/>
          <w:szCs w:val="24"/>
        </w:rPr>
        <w:t xml:space="preserve"> Dr. H. Chambers has frequently synthesized high purity paraoxon.</w:t>
      </w:r>
      <w:r w:rsidR="00513493">
        <w:rPr>
          <w:rFonts w:ascii="Arial" w:hAnsi="Arial" w:cs="Arial"/>
          <w:sz w:val="24"/>
          <w:szCs w:val="24"/>
        </w:rPr>
        <w:t xml:space="preserve"> T</w:t>
      </w:r>
      <w:r w:rsidR="00435B72">
        <w:rPr>
          <w:rFonts w:ascii="Arial" w:hAnsi="Arial" w:cs="Arial"/>
          <w:sz w:val="24"/>
          <w:szCs w:val="24"/>
        </w:rPr>
        <w:t xml:space="preserve">he purity and identify of the </w:t>
      </w:r>
      <w:proofErr w:type="spellStart"/>
      <w:r w:rsidR="00513493">
        <w:rPr>
          <w:rFonts w:ascii="Arial" w:hAnsi="Arial" w:cs="Arial"/>
          <w:sz w:val="24"/>
          <w:szCs w:val="24"/>
        </w:rPr>
        <w:t>paraoxon</w:t>
      </w:r>
      <w:proofErr w:type="spellEnd"/>
      <w:r w:rsidR="00513493">
        <w:rPr>
          <w:rFonts w:ascii="Arial" w:hAnsi="Arial" w:cs="Arial"/>
          <w:sz w:val="24"/>
          <w:szCs w:val="24"/>
        </w:rPr>
        <w:t xml:space="preserve"> </w:t>
      </w:r>
      <w:r w:rsidR="00435B72">
        <w:rPr>
          <w:rFonts w:ascii="Arial" w:hAnsi="Arial" w:cs="Arial"/>
          <w:sz w:val="24"/>
          <w:szCs w:val="24"/>
        </w:rPr>
        <w:t>will be verified through NMR conducted in the Mississippi State Chemical Laboratory</w:t>
      </w:r>
      <w:proofErr w:type="gramStart"/>
      <w:r w:rsidR="00513493">
        <w:rPr>
          <w:rFonts w:ascii="Arial" w:hAnsi="Arial" w:cs="Arial"/>
          <w:sz w:val="24"/>
          <w:szCs w:val="24"/>
        </w:rPr>
        <w:t xml:space="preserve">. </w:t>
      </w:r>
      <w:proofErr w:type="gramEnd"/>
      <w:r w:rsidR="00513493">
        <w:rPr>
          <w:rFonts w:ascii="Arial" w:hAnsi="Arial" w:cs="Arial"/>
          <w:sz w:val="24"/>
          <w:szCs w:val="24"/>
        </w:rPr>
        <w:t>If the test compound is obtained from a commercial vendor, its purity and identity might also be verified through NMR conducted in the Mississippi State Chemical Laboratory.</w:t>
      </w:r>
    </w:p>
    <w:p w:rsidR="00456105" w:rsidRDefault="00456105" w:rsidP="0027105C">
      <w:pPr>
        <w:rPr>
          <w:rFonts w:ascii="Arial" w:hAnsi="Arial" w:cs="Arial"/>
          <w:sz w:val="24"/>
          <w:szCs w:val="24"/>
        </w:rPr>
      </w:pPr>
    </w:p>
    <w:p w:rsidR="0027105C" w:rsidRPr="0027105C" w:rsidRDefault="0027105C" w:rsidP="0027105C">
      <w:pPr>
        <w:rPr>
          <w:rFonts w:ascii="Arial" w:hAnsi="Arial" w:cs="Arial"/>
          <w:sz w:val="24"/>
          <w:szCs w:val="24"/>
        </w:rPr>
      </w:pPr>
    </w:p>
    <w:p w:rsidR="0027105C" w:rsidRDefault="0027105C" w:rsidP="0027105C">
      <w:pPr>
        <w:rPr>
          <w:rFonts w:ascii="Arial" w:hAnsi="Arial" w:cs="Arial"/>
          <w:b/>
          <w:sz w:val="24"/>
          <w:szCs w:val="24"/>
        </w:rPr>
      </w:pPr>
      <w:r>
        <w:rPr>
          <w:rFonts w:ascii="Arial" w:hAnsi="Arial" w:cs="Arial"/>
          <w:b/>
          <w:sz w:val="24"/>
          <w:szCs w:val="24"/>
        </w:rPr>
        <w:tab/>
      </w:r>
      <w:r w:rsidR="001D73B4" w:rsidRPr="001D73B4">
        <w:rPr>
          <w:rFonts w:ascii="Arial" w:hAnsi="Arial" w:cs="Arial"/>
          <w:b/>
          <w:sz w:val="24"/>
          <w:szCs w:val="24"/>
        </w:rPr>
        <w:t>6.2 AChE sources</w:t>
      </w:r>
    </w:p>
    <w:p w:rsidR="001D73B4" w:rsidRDefault="001D73B4" w:rsidP="0027105C">
      <w:pPr>
        <w:rPr>
          <w:rFonts w:ascii="Arial" w:hAnsi="Arial" w:cs="Arial"/>
          <w:sz w:val="24"/>
          <w:szCs w:val="24"/>
        </w:rPr>
      </w:pPr>
    </w:p>
    <w:p w:rsidR="001D73B4" w:rsidRDefault="001D73B4" w:rsidP="0027105C">
      <w:pPr>
        <w:rPr>
          <w:rFonts w:ascii="Arial" w:hAnsi="Arial" w:cs="Arial"/>
          <w:sz w:val="24"/>
          <w:szCs w:val="24"/>
        </w:rPr>
      </w:pPr>
      <w:r>
        <w:rPr>
          <w:rFonts w:ascii="Arial" w:hAnsi="Arial" w:cs="Arial"/>
          <w:sz w:val="24"/>
          <w:szCs w:val="24"/>
        </w:rPr>
        <w:t xml:space="preserve">The human AChE will be </w:t>
      </w:r>
      <w:r w:rsidR="006A326A">
        <w:rPr>
          <w:rFonts w:ascii="Arial" w:hAnsi="Arial" w:cs="Arial"/>
          <w:sz w:val="24"/>
          <w:szCs w:val="24"/>
        </w:rPr>
        <w:t>from</w:t>
      </w:r>
      <w:r w:rsidR="00084236">
        <w:rPr>
          <w:rFonts w:ascii="Arial" w:hAnsi="Arial" w:cs="Arial"/>
          <w:sz w:val="24"/>
          <w:szCs w:val="24"/>
        </w:rPr>
        <w:t xml:space="preserve"> </w:t>
      </w:r>
      <w:r>
        <w:rPr>
          <w:rFonts w:ascii="Arial" w:hAnsi="Arial" w:cs="Arial"/>
          <w:sz w:val="24"/>
          <w:szCs w:val="24"/>
        </w:rPr>
        <w:t xml:space="preserve"> blood samples from individual healthy </w:t>
      </w:r>
      <w:r w:rsidR="009A779B">
        <w:rPr>
          <w:rFonts w:ascii="Arial" w:hAnsi="Arial" w:cs="Arial"/>
          <w:sz w:val="24"/>
          <w:szCs w:val="24"/>
        </w:rPr>
        <w:t>youth</w:t>
      </w:r>
      <w:r w:rsidR="00D45B70">
        <w:rPr>
          <w:rFonts w:ascii="Arial" w:hAnsi="Arial" w:cs="Arial"/>
          <w:sz w:val="24"/>
          <w:szCs w:val="24"/>
        </w:rPr>
        <w:t xml:space="preserve"> and </w:t>
      </w:r>
      <w:r>
        <w:rPr>
          <w:rFonts w:ascii="Arial" w:hAnsi="Arial" w:cs="Arial"/>
          <w:sz w:val="24"/>
          <w:szCs w:val="24"/>
        </w:rPr>
        <w:t>adult human</w:t>
      </w:r>
      <w:r w:rsidR="00084236">
        <w:rPr>
          <w:rFonts w:ascii="Arial" w:hAnsi="Arial" w:cs="Arial"/>
          <w:sz w:val="24"/>
          <w:szCs w:val="24"/>
        </w:rPr>
        <w:t xml:space="preserve"> </w:t>
      </w:r>
      <w:r>
        <w:rPr>
          <w:rFonts w:ascii="Arial" w:hAnsi="Arial" w:cs="Arial"/>
          <w:sz w:val="24"/>
          <w:szCs w:val="24"/>
        </w:rPr>
        <w:t>s</w:t>
      </w:r>
      <w:r w:rsidR="00084236">
        <w:rPr>
          <w:rFonts w:ascii="Arial" w:hAnsi="Arial" w:cs="Arial"/>
          <w:sz w:val="24"/>
          <w:szCs w:val="24"/>
        </w:rPr>
        <w:t>ubjects</w:t>
      </w:r>
      <w:r>
        <w:rPr>
          <w:rFonts w:ascii="Arial" w:hAnsi="Arial" w:cs="Arial"/>
          <w:sz w:val="24"/>
          <w:szCs w:val="24"/>
        </w:rPr>
        <w:t xml:space="preserve"> (age range </w:t>
      </w:r>
      <w:r w:rsidR="00D45B70">
        <w:rPr>
          <w:rFonts w:ascii="Arial" w:hAnsi="Arial" w:cs="Arial"/>
          <w:sz w:val="24"/>
          <w:szCs w:val="24"/>
        </w:rPr>
        <w:t>8</w:t>
      </w:r>
      <w:r>
        <w:rPr>
          <w:rFonts w:ascii="Arial" w:hAnsi="Arial" w:cs="Arial"/>
          <w:sz w:val="24"/>
          <w:szCs w:val="24"/>
        </w:rPr>
        <w:t>-</w:t>
      </w:r>
      <w:r w:rsidR="00A54AFC">
        <w:rPr>
          <w:rFonts w:ascii="Arial" w:hAnsi="Arial" w:cs="Arial"/>
          <w:sz w:val="24"/>
          <w:szCs w:val="24"/>
        </w:rPr>
        <w:t>65</w:t>
      </w:r>
      <w:r>
        <w:rPr>
          <w:rFonts w:ascii="Arial" w:hAnsi="Arial" w:cs="Arial"/>
          <w:sz w:val="24"/>
          <w:szCs w:val="24"/>
        </w:rPr>
        <w:t xml:space="preserve"> years of age) of either sex and any race or ethnic group</w:t>
      </w:r>
      <w:proofErr w:type="gramStart"/>
      <w:r>
        <w:rPr>
          <w:rFonts w:ascii="Arial" w:hAnsi="Arial" w:cs="Arial"/>
          <w:sz w:val="24"/>
          <w:szCs w:val="24"/>
        </w:rPr>
        <w:t xml:space="preserve">. </w:t>
      </w:r>
      <w:proofErr w:type="gramEnd"/>
      <w:r>
        <w:rPr>
          <w:rFonts w:ascii="Arial" w:hAnsi="Arial" w:cs="Arial"/>
          <w:sz w:val="24"/>
          <w:szCs w:val="24"/>
        </w:rPr>
        <w:t>These b</w:t>
      </w:r>
      <w:r w:rsidR="004C1FB5">
        <w:rPr>
          <w:rFonts w:ascii="Arial" w:hAnsi="Arial" w:cs="Arial"/>
          <w:sz w:val="24"/>
          <w:szCs w:val="24"/>
        </w:rPr>
        <w:t xml:space="preserve">lood samples will be purchased from </w:t>
      </w:r>
      <w:r w:rsidR="00D45B70">
        <w:rPr>
          <w:rFonts w:ascii="Arial" w:hAnsi="Arial" w:cs="Arial"/>
          <w:sz w:val="24"/>
          <w:szCs w:val="24"/>
        </w:rPr>
        <w:t xml:space="preserve">either </w:t>
      </w:r>
      <w:r w:rsidR="004C1FB5">
        <w:rPr>
          <w:rFonts w:ascii="Arial" w:hAnsi="Arial" w:cs="Arial"/>
          <w:sz w:val="24"/>
          <w:szCs w:val="24"/>
        </w:rPr>
        <w:t xml:space="preserve">Innovative </w:t>
      </w:r>
      <w:r w:rsidR="00101900">
        <w:rPr>
          <w:rFonts w:ascii="Arial" w:hAnsi="Arial" w:cs="Arial"/>
          <w:sz w:val="24"/>
          <w:szCs w:val="24"/>
        </w:rPr>
        <w:t>Research</w:t>
      </w:r>
      <w:r w:rsidR="00D45B70">
        <w:rPr>
          <w:rFonts w:ascii="Arial" w:hAnsi="Arial" w:cs="Arial"/>
          <w:sz w:val="24"/>
          <w:szCs w:val="24"/>
        </w:rPr>
        <w:t xml:space="preserve"> (adult </w:t>
      </w:r>
      <w:r w:rsidR="00D45B70">
        <w:rPr>
          <w:rFonts w:ascii="Arial" w:hAnsi="Arial" w:cs="Arial"/>
          <w:sz w:val="24"/>
          <w:szCs w:val="24"/>
        </w:rPr>
        <w:lastRenderedPageBreak/>
        <w:t xml:space="preserve">samples) or </w:t>
      </w:r>
      <w:proofErr w:type="spellStart"/>
      <w:r w:rsidR="00D45B70">
        <w:rPr>
          <w:rFonts w:ascii="Arial" w:hAnsi="Arial" w:cs="Arial"/>
          <w:sz w:val="24"/>
          <w:szCs w:val="24"/>
        </w:rPr>
        <w:t>BioreclamationIVT</w:t>
      </w:r>
      <w:proofErr w:type="spellEnd"/>
      <w:r w:rsidR="00D45B70">
        <w:rPr>
          <w:rFonts w:ascii="Arial" w:hAnsi="Arial" w:cs="Arial"/>
          <w:sz w:val="24"/>
          <w:szCs w:val="24"/>
        </w:rPr>
        <w:t xml:space="preserve"> (</w:t>
      </w:r>
      <w:r w:rsidR="009A779B">
        <w:rPr>
          <w:rFonts w:ascii="Arial" w:hAnsi="Arial" w:cs="Arial"/>
          <w:sz w:val="24"/>
          <w:szCs w:val="24"/>
        </w:rPr>
        <w:t xml:space="preserve">youth </w:t>
      </w:r>
      <w:r w:rsidR="00D45B70">
        <w:rPr>
          <w:rFonts w:ascii="Arial" w:hAnsi="Arial" w:cs="Arial"/>
          <w:sz w:val="24"/>
          <w:szCs w:val="24"/>
        </w:rPr>
        <w:t>samples)</w:t>
      </w:r>
      <w:r w:rsidR="004C1FB5">
        <w:rPr>
          <w:rFonts w:ascii="Arial" w:hAnsi="Arial" w:cs="Arial"/>
          <w:sz w:val="24"/>
          <w:szCs w:val="24"/>
        </w:rPr>
        <w:t xml:space="preserve">, and shipped </w:t>
      </w:r>
      <w:r w:rsidR="00513493">
        <w:rPr>
          <w:rFonts w:ascii="Arial" w:hAnsi="Arial" w:cs="Arial"/>
          <w:sz w:val="24"/>
          <w:szCs w:val="24"/>
        </w:rPr>
        <w:t xml:space="preserve">refrigerated </w:t>
      </w:r>
      <w:r w:rsidR="004C1FB5">
        <w:rPr>
          <w:rFonts w:ascii="Arial" w:hAnsi="Arial" w:cs="Arial"/>
          <w:sz w:val="24"/>
          <w:szCs w:val="24"/>
        </w:rPr>
        <w:t>overnight</w:t>
      </w:r>
      <w:r w:rsidR="009A779B">
        <w:rPr>
          <w:rFonts w:ascii="Arial" w:hAnsi="Arial" w:cs="Arial"/>
          <w:sz w:val="24"/>
          <w:szCs w:val="24"/>
        </w:rPr>
        <w:t xml:space="preserve"> </w:t>
      </w:r>
      <w:r w:rsidR="004C1FB5">
        <w:rPr>
          <w:rFonts w:ascii="Arial" w:hAnsi="Arial" w:cs="Arial"/>
          <w:sz w:val="24"/>
          <w:szCs w:val="24"/>
        </w:rPr>
        <w:t xml:space="preserve">to Mississippi State University.  </w:t>
      </w:r>
      <w:r w:rsidR="009A779B">
        <w:rPr>
          <w:rFonts w:ascii="Arial" w:hAnsi="Arial" w:cs="Arial"/>
          <w:sz w:val="24"/>
          <w:szCs w:val="24"/>
        </w:rPr>
        <w:t xml:space="preserve">Additionally, cord blood samples will be purchased from </w:t>
      </w:r>
      <w:proofErr w:type="spellStart"/>
      <w:r w:rsidR="009A779B">
        <w:rPr>
          <w:rFonts w:ascii="Arial" w:hAnsi="Arial" w:cs="Arial"/>
          <w:sz w:val="24"/>
          <w:szCs w:val="24"/>
        </w:rPr>
        <w:t>Zenbio</w:t>
      </w:r>
      <w:proofErr w:type="spellEnd"/>
      <w:r w:rsidR="009A779B">
        <w:rPr>
          <w:rFonts w:ascii="Arial" w:hAnsi="Arial" w:cs="Arial"/>
          <w:sz w:val="24"/>
          <w:szCs w:val="24"/>
        </w:rPr>
        <w:t xml:space="preserve"> and shipped </w:t>
      </w:r>
      <w:r w:rsidR="00513493">
        <w:rPr>
          <w:rFonts w:ascii="Arial" w:hAnsi="Arial" w:cs="Arial"/>
          <w:sz w:val="24"/>
          <w:szCs w:val="24"/>
        </w:rPr>
        <w:t xml:space="preserve">refrigerated </w:t>
      </w:r>
      <w:r w:rsidR="009A779B">
        <w:rPr>
          <w:rFonts w:ascii="Arial" w:hAnsi="Arial" w:cs="Arial"/>
          <w:sz w:val="24"/>
          <w:szCs w:val="24"/>
        </w:rPr>
        <w:t xml:space="preserve">overnight to Mississippi State University.  </w:t>
      </w:r>
      <w:r w:rsidR="004C1FB5">
        <w:rPr>
          <w:rFonts w:ascii="Arial" w:hAnsi="Arial" w:cs="Arial"/>
          <w:sz w:val="24"/>
          <w:szCs w:val="24"/>
        </w:rPr>
        <w:t xml:space="preserve">The </w:t>
      </w:r>
      <w:r w:rsidR="002C54C2">
        <w:rPr>
          <w:rFonts w:ascii="Arial" w:hAnsi="Arial" w:cs="Arial"/>
          <w:sz w:val="24"/>
          <w:szCs w:val="24"/>
        </w:rPr>
        <w:t xml:space="preserve">blood samples </w:t>
      </w:r>
      <w:r w:rsidR="004C1FB5">
        <w:rPr>
          <w:rFonts w:ascii="Arial" w:hAnsi="Arial" w:cs="Arial"/>
          <w:sz w:val="24"/>
          <w:szCs w:val="24"/>
        </w:rPr>
        <w:t xml:space="preserve">will be tested for common known pathogens and cleared </w:t>
      </w:r>
      <w:r w:rsidR="00513493">
        <w:rPr>
          <w:rFonts w:ascii="Arial" w:hAnsi="Arial" w:cs="Arial"/>
          <w:sz w:val="24"/>
          <w:szCs w:val="24"/>
        </w:rPr>
        <w:t xml:space="preserve">by the commercial supplier </w:t>
      </w:r>
      <w:r w:rsidR="004C1FB5">
        <w:rPr>
          <w:rFonts w:ascii="Arial" w:hAnsi="Arial" w:cs="Arial"/>
          <w:sz w:val="24"/>
          <w:szCs w:val="24"/>
        </w:rPr>
        <w:t xml:space="preserve">before the MSU laboratory will prepare the ghosts.  The ghost preparation will occur </w:t>
      </w:r>
      <w:r w:rsidR="009A779B">
        <w:rPr>
          <w:rFonts w:ascii="Arial" w:hAnsi="Arial" w:cs="Arial"/>
          <w:sz w:val="24"/>
          <w:szCs w:val="24"/>
        </w:rPr>
        <w:t>two</w:t>
      </w:r>
      <w:r w:rsidR="004C1FB5">
        <w:rPr>
          <w:rFonts w:ascii="Arial" w:hAnsi="Arial" w:cs="Arial"/>
          <w:sz w:val="24"/>
          <w:szCs w:val="24"/>
        </w:rPr>
        <w:t xml:space="preserve"> days after the blood </w:t>
      </w:r>
      <w:r w:rsidR="00084236">
        <w:rPr>
          <w:rFonts w:ascii="Arial" w:hAnsi="Arial" w:cs="Arial"/>
          <w:sz w:val="24"/>
          <w:szCs w:val="24"/>
        </w:rPr>
        <w:t>i</w:t>
      </w:r>
      <w:r w:rsidR="002C54C2">
        <w:rPr>
          <w:rFonts w:ascii="Arial" w:hAnsi="Arial" w:cs="Arial"/>
          <w:sz w:val="24"/>
          <w:szCs w:val="24"/>
        </w:rPr>
        <w:t xml:space="preserve">s withdrawn from </w:t>
      </w:r>
      <w:r w:rsidR="00A071B5">
        <w:rPr>
          <w:rFonts w:ascii="Arial" w:hAnsi="Arial" w:cs="Arial"/>
          <w:sz w:val="24"/>
          <w:szCs w:val="24"/>
        </w:rPr>
        <w:t xml:space="preserve">the </w:t>
      </w:r>
      <w:r w:rsidR="002C54C2">
        <w:rPr>
          <w:rFonts w:ascii="Arial" w:hAnsi="Arial" w:cs="Arial"/>
          <w:sz w:val="24"/>
          <w:szCs w:val="24"/>
        </w:rPr>
        <w:t>human</w:t>
      </w:r>
      <w:r w:rsidR="00084236">
        <w:rPr>
          <w:rFonts w:ascii="Arial" w:hAnsi="Arial" w:cs="Arial"/>
          <w:sz w:val="24"/>
          <w:szCs w:val="24"/>
        </w:rPr>
        <w:t xml:space="preserve"> </w:t>
      </w:r>
      <w:r w:rsidR="002C54C2">
        <w:rPr>
          <w:rFonts w:ascii="Arial" w:hAnsi="Arial" w:cs="Arial"/>
          <w:sz w:val="24"/>
          <w:szCs w:val="24"/>
        </w:rPr>
        <w:t>s</w:t>
      </w:r>
      <w:r w:rsidR="00084236">
        <w:rPr>
          <w:rFonts w:ascii="Arial" w:hAnsi="Arial" w:cs="Arial"/>
          <w:sz w:val="24"/>
          <w:szCs w:val="24"/>
        </w:rPr>
        <w:t>ubjects</w:t>
      </w:r>
      <w:r w:rsidR="004C1FB5">
        <w:rPr>
          <w:rFonts w:ascii="Arial" w:hAnsi="Arial" w:cs="Arial"/>
          <w:sz w:val="24"/>
          <w:szCs w:val="24"/>
        </w:rPr>
        <w:t xml:space="preserve">.   </w:t>
      </w:r>
    </w:p>
    <w:p w:rsidR="004C1FB5" w:rsidRDefault="004C1FB5" w:rsidP="0027105C">
      <w:pPr>
        <w:rPr>
          <w:rFonts w:ascii="Arial" w:hAnsi="Arial" w:cs="Arial"/>
          <w:sz w:val="24"/>
          <w:szCs w:val="24"/>
        </w:rPr>
      </w:pPr>
    </w:p>
    <w:p w:rsidR="004C1FB5" w:rsidRDefault="004C1FB5" w:rsidP="0027105C">
      <w:pPr>
        <w:rPr>
          <w:rFonts w:ascii="Arial" w:hAnsi="Arial" w:cs="Arial"/>
          <w:sz w:val="24"/>
          <w:szCs w:val="24"/>
        </w:rPr>
      </w:pPr>
      <w:r>
        <w:rPr>
          <w:rFonts w:ascii="Arial" w:hAnsi="Arial" w:cs="Arial"/>
          <w:sz w:val="24"/>
          <w:szCs w:val="24"/>
        </w:rPr>
        <w:t xml:space="preserve">The rat AChE </w:t>
      </w:r>
      <w:r w:rsidR="00084236">
        <w:rPr>
          <w:rFonts w:ascii="Arial" w:hAnsi="Arial" w:cs="Arial"/>
          <w:sz w:val="24"/>
          <w:szCs w:val="24"/>
        </w:rPr>
        <w:t xml:space="preserve">measurements </w:t>
      </w:r>
      <w:r>
        <w:rPr>
          <w:rFonts w:ascii="Arial" w:hAnsi="Arial" w:cs="Arial"/>
          <w:sz w:val="24"/>
          <w:szCs w:val="24"/>
        </w:rPr>
        <w:t xml:space="preserve">will be from blood samples </w:t>
      </w:r>
      <w:r w:rsidR="00513493">
        <w:rPr>
          <w:rFonts w:ascii="Arial" w:hAnsi="Arial" w:cs="Arial"/>
          <w:sz w:val="24"/>
          <w:szCs w:val="24"/>
        </w:rPr>
        <w:t xml:space="preserve">from individual </w:t>
      </w:r>
      <w:r>
        <w:rPr>
          <w:rFonts w:ascii="Arial" w:hAnsi="Arial" w:cs="Arial"/>
          <w:sz w:val="24"/>
          <w:szCs w:val="24"/>
        </w:rPr>
        <w:t>healthy adult rats using both sexes</w:t>
      </w:r>
      <w:proofErr w:type="gramStart"/>
      <w:r>
        <w:rPr>
          <w:rFonts w:ascii="Arial" w:hAnsi="Arial" w:cs="Arial"/>
          <w:sz w:val="24"/>
          <w:szCs w:val="24"/>
        </w:rPr>
        <w:t xml:space="preserve">. </w:t>
      </w:r>
      <w:proofErr w:type="gramEnd"/>
      <w:r w:rsidR="00084236">
        <w:rPr>
          <w:rFonts w:ascii="Arial" w:hAnsi="Arial" w:cs="Arial"/>
          <w:sz w:val="24"/>
          <w:szCs w:val="24"/>
        </w:rPr>
        <w:t>B</w:t>
      </w:r>
      <w:r>
        <w:rPr>
          <w:rFonts w:ascii="Arial" w:hAnsi="Arial" w:cs="Arial"/>
          <w:sz w:val="24"/>
          <w:szCs w:val="24"/>
        </w:rPr>
        <w:t>lood will be</w:t>
      </w:r>
      <w:r w:rsidR="008229B8">
        <w:rPr>
          <w:rFonts w:ascii="Arial" w:hAnsi="Arial" w:cs="Arial"/>
          <w:sz w:val="24"/>
          <w:szCs w:val="24"/>
        </w:rPr>
        <w:t xml:space="preserve"> obtained from rats</w:t>
      </w:r>
      <w:r>
        <w:rPr>
          <w:rFonts w:ascii="Arial" w:hAnsi="Arial" w:cs="Arial"/>
          <w:sz w:val="24"/>
          <w:szCs w:val="24"/>
        </w:rPr>
        <w:t xml:space="preserve"> purchased from </w:t>
      </w:r>
      <w:proofErr w:type="spellStart"/>
      <w:r w:rsidR="008229B8">
        <w:rPr>
          <w:rFonts w:ascii="Arial" w:hAnsi="Arial" w:cs="Arial"/>
          <w:sz w:val="24"/>
          <w:szCs w:val="24"/>
        </w:rPr>
        <w:t>Envigo</w:t>
      </w:r>
      <w:proofErr w:type="spellEnd"/>
      <w:r w:rsidR="008229B8">
        <w:rPr>
          <w:rFonts w:ascii="Arial" w:hAnsi="Arial" w:cs="Arial"/>
          <w:sz w:val="24"/>
          <w:szCs w:val="24"/>
        </w:rPr>
        <w:t xml:space="preserve"> (</w:t>
      </w:r>
      <w:r>
        <w:rPr>
          <w:rFonts w:ascii="Arial" w:hAnsi="Arial" w:cs="Arial"/>
          <w:sz w:val="24"/>
          <w:szCs w:val="24"/>
        </w:rPr>
        <w:t>Harlan Laboratories</w:t>
      </w:r>
      <w:r w:rsidR="008229B8">
        <w:rPr>
          <w:rFonts w:ascii="Arial" w:hAnsi="Arial" w:cs="Arial"/>
          <w:sz w:val="24"/>
          <w:szCs w:val="24"/>
        </w:rPr>
        <w:t>)</w:t>
      </w:r>
      <w:r>
        <w:rPr>
          <w:rFonts w:ascii="Arial" w:hAnsi="Arial" w:cs="Arial"/>
          <w:sz w:val="24"/>
          <w:szCs w:val="24"/>
        </w:rPr>
        <w:t xml:space="preserve"> and will be </w:t>
      </w:r>
      <w:r w:rsidR="008229B8">
        <w:rPr>
          <w:rFonts w:ascii="Arial" w:hAnsi="Arial" w:cs="Arial"/>
          <w:sz w:val="24"/>
          <w:szCs w:val="24"/>
        </w:rPr>
        <w:t>stored at 4</w:t>
      </w:r>
      <w:r w:rsidR="002C54C2">
        <w:rPr>
          <w:rFonts w:ascii="Arial" w:hAnsi="Arial" w:cs="Arial"/>
          <w:sz w:val="24"/>
          <w:szCs w:val="24"/>
        </w:rPr>
        <w:t>°</w:t>
      </w:r>
      <w:r w:rsidR="008229B8">
        <w:rPr>
          <w:rFonts w:ascii="Arial" w:hAnsi="Arial" w:cs="Arial"/>
          <w:sz w:val="24"/>
          <w:szCs w:val="24"/>
        </w:rPr>
        <w:t>C</w:t>
      </w:r>
      <w:r>
        <w:rPr>
          <w:rFonts w:ascii="Arial" w:hAnsi="Arial" w:cs="Arial"/>
          <w:sz w:val="24"/>
          <w:szCs w:val="24"/>
        </w:rPr>
        <w:t>.  The ghost preparation will occur 2 days after blood was obtained</w:t>
      </w:r>
      <w:r w:rsidR="00E6535C">
        <w:rPr>
          <w:rFonts w:ascii="Arial" w:hAnsi="Arial" w:cs="Arial"/>
          <w:sz w:val="24"/>
          <w:szCs w:val="24"/>
        </w:rPr>
        <w:t xml:space="preserve"> from the rats</w:t>
      </w:r>
      <w:r w:rsidR="00513493">
        <w:rPr>
          <w:rFonts w:ascii="Arial" w:hAnsi="Arial" w:cs="Arial"/>
          <w:sz w:val="24"/>
          <w:szCs w:val="24"/>
        </w:rPr>
        <w:t xml:space="preserve"> to be consistent with the time until ghost preparation required for the human samples</w:t>
      </w:r>
      <w:r>
        <w:rPr>
          <w:rFonts w:ascii="Arial" w:hAnsi="Arial" w:cs="Arial"/>
          <w:sz w:val="24"/>
          <w:szCs w:val="24"/>
        </w:rPr>
        <w:t>.</w:t>
      </w:r>
    </w:p>
    <w:p w:rsidR="004C1FB5" w:rsidRDefault="004C1FB5" w:rsidP="0027105C">
      <w:pPr>
        <w:rPr>
          <w:rFonts w:ascii="Arial" w:hAnsi="Arial" w:cs="Arial"/>
          <w:sz w:val="24"/>
          <w:szCs w:val="24"/>
        </w:rPr>
      </w:pPr>
    </w:p>
    <w:p w:rsidR="004C1FB5" w:rsidRDefault="004C1FB5" w:rsidP="004C1FB5">
      <w:pPr>
        <w:rPr>
          <w:rFonts w:ascii="Arial" w:hAnsi="Arial" w:cs="Arial"/>
          <w:sz w:val="24"/>
          <w:szCs w:val="24"/>
        </w:rPr>
      </w:pPr>
      <w:r>
        <w:rPr>
          <w:rFonts w:ascii="Arial" w:hAnsi="Arial" w:cs="Arial"/>
          <w:sz w:val="24"/>
          <w:szCs w:val="24"/>
        </w:rPr>
        <w:t xml:space="preserve">There will be </w:t>
      </w:r>
      <w:r w:rsidR="009A779B">
        <w:rPr>
          <w:rFonts w:ascii="Arial" w:hAnsi="Arial" w:cs="Arial"/>
          <w:sz w:val="24"/>
          <w:szCs w:val="24"/>
        </w:rPr>
        <w:t>9</w:t>
      </w:r>
      <w:r>
        <w:rPr>
          <w:rFonts w:ascii="Arial" w:hAnsi="Arial" w:cs="Arial"/>
          <w:sz w:val="24"/>
          <w:szCs w:val="24"/>
        </w:rPr>
        <w:t xml:space="preserve"> replications for </w:t>
      </w:r>
      <w:r w:rsidR="007E5174">
        <w:rPr>
          <w:rFonts w:ascii="Arial" w:hAnsi="Arial" w:cs="Arial"/>
          <w:sz w:val="24"/>
          <w:szCs w:val="24"/>
        </w:rPr>
        <w:t>the human with</w:t>
      </w:r>
      <w:r>
        <w:rPr>
          <w:rFonts w:ascii="Arial" w:hAnsi="Arial" w:cs="Arial"/>
          <w:sz w:val="24"/>
          <w:szCs w:val="24"/>
        </w:rPr>
        <w:t xml:space="preserve"> the </w:t>
      </w:r>
      <w:r w:rsidR="009A779B">
        <w:rPr>
          <w:rFonts w:ascii="Arial" w:hAnsi="Arial" w:cs="Arial"/>
          <w:sz w:val="24"/>
          <w:szCs w:val="24"/>
        </w:rPr>
        <w:t>9</w:t>
      </w:r>
      <w:r>
        <w:rPr>
          <w:rFonts w:ascii="Arial" w:hAnsi="Arial" w:cs="Arial"/>
          <w:sz w:val="24"/>
          <w:szCs w:val="24"/>
        </w:rPr>
        <w:t xml:space="preserve"> replications representing individuals</w:t>
      </w:r>
      <w:r w:rsidR="00513493">
        <w:rPr>
          <w:rFonts w:ascii="Arial" w:hAnsi="Arial" w:cs="Arial"/>
          <w:sz w:val="24"/>
          <w:szCs w:val="24"/>
        </w:rPr>
        <w:t>:</w:t>
      </w:r>
      <w:r w:rsidR="000F23BB">
        <w:rPr>
          <w:rFonts w:ascii="Arial" w:hAnsi="Arial" w:cs="Arial"/>
          <w:sz w:val="24"/>
          <w:szCs w:val="24"/>
        </w:rPr>
        <w:t xml:space="preserve"> </w:t>
      </w:r>
      <w:r w:rsidR="00513493">
        <w:rPr>
          <w:rFonts w:ascii="Arial" w:hAnsi="Arial" w:cs="Arial"/>
          <w:sz w:val="24"/>
          <w:szCs w:val="24"/>
        </w:rPr>
        <w:t xml:space="preserve">4 will be adult samples, 3 </w:t>
      </w:r>
      <w:r w:rsidR="000F23BB">
        <w:rPr>
          <w:rFonts w:ascii="Arial" w:hAnsi="Arial" w:cs="Arial"/>
          <w:sz w:val="24"/>
          <w:szCs w:val="24"/>
        </w:rPr>
        <w:t xml:space="preserve">will be </w:t>
      </w:r>
      <w:r w:rsidR="009A779B">
        <w:rPr>
          <w:rFonts w:ascii="Arial" w:hAnsi="Arial" w:cs="Arial"/>
          <w:sz w:val="24"/>
          <w:szCs w:val="24"/>
        </w:rPr>
        <w:t>youth</w:t>
      </w:r>
      <w:r w:rsidR="000F23BB">
        <w:rPr>
          <w:rFonts w:ascii="Arial" w:hAnsi="Arial" w:cs="Arial"/>
          <w:sz w:val="24"/>
          <w:szCs w:val="24"/>
        </w:rPr>
        <w:t xml:space="preserve"> samples</w:t>
      </w:r>
      <w:r w:rsidR="009A779B">
        <w:rPr>
          <w:rFonts w:ascii="Arial" w:hAnsi="Arial" w:cs="Arial"/>
          <w:sz w:val="24"/>
          <w:szCs w:val="24"/>
        </w:rPr>
        <w:t xml:space="preserve"> (8-18 years of age) and </w:t>
      </w:r>
      <w:r w:rsidR="00513493">
        <w:rPr>
          <w:rFonts w:ascii="Arial" w:hAnsi="Arial" w:cs="Arial"/>
          <w:sz w:val="24"/>
          <w:szCs w:val="24"/>
        </w:rPr>
        <w:t>2</w:t>
      </w:r>
      <w:r w:rsidR="009A779B">
        <w:rPr>
          <w:rFonts w:ascii="Arial" w:hAnsi="Arial" w:cs="Arial"/>
          <w:sz w:val="24"/>
          <w:szCs w:val="24"/>
        </w:rPr>
        <w:t xml:space="preserve"> will be cord blood samples</w:t>
      </w:r>
      <w:proofErr w:type="gramStart"/>
      <w:r w:rsidR="000F23BB">
        <w:rPr>
          <w:rFonts w:ascii="Arial" w:hAnsi="Arial" w:cs="Arial"/>
          <w:sz w:val="24"/>
          <w:szCs w:val="24"/>
        </w:rPr>
        <w:t>.</w:t>
      </w:r>
      <w:r w:rsidR="00513493">
        <w:rPr>
          <w:rFonts w:ascii="Arial" w:hAnsi="Arial" w:cs="Arial"/>
          <w:sz w:val="24"/>
          <w:szCs w:val="24"/>
        </w:rPr>
        <w:t xml:space="preserve"> </w:t>
      </w:r>
      <w:proofErr w:type="gramEnd"/>
      <w:r w:rsidR="00513493">
        <w:rPr>
          <w:rFonts w:ascii="Arial" w:hAnsi="Arial" w:cs="Arial"/>
          <w:sz w:val="24"/>
          <w:szCs w:val="24"/>
        </w:rPr>
        <w:t>There will be 6 replications for rats with the 6 replications representing individuals: 3 will be females and 3 will be males.</w:t>
      </w:r>
    </w:p>
    <w:p w:rsidR="002D0433" w:rsidRDefault="002D0433" w:rsidP="004C1FB5">
      <w:pPr>
        <w:rPr>
          <w:rFonts w:ascii="Arial" w:hAnsi="Arial" w:cs="Arial"/>
          <w:sz w:val="24"/>
          <w:szCs w:val="24"/>
        </w:rPr>
      </w:pPr>
    </w:p>
    <w:p w:rsidR="0027105C" w:rsidRPr="0027105C" w:rsidRDefault="0027105C" w:rsidP="0027105C">
      <w:pPr>
        <w:rPr>
          <w:rFonts w:ascii="Arial" w:hAnsi="Arial" w:cs="Arial"/>
          <w:sz w:val="24"/>
          <w:szCs w:val="24"/>
        </w:rPr>
      </w:pPr>
    </w:p>
    <w:p w:rsidR="0027105C" w:rsidRPr="0027105C" w:rsidRDefault="0027105C" w:rsidP="0027105C">
      <w:pPr>
        <w:rPr>
          <w:rFonts w:ascii="Arial" w:hAnsi="Arial" w:cs="Arial"/>
          <w:sz w:val="24"/>
          <w:szCs w:val="24"/>
        </w:rPr>
      </w:pPr>
      <w:r>
        <w:rPr>
          <w:rFonts w:ascii="Arial" w:hAnsi="Arial" w:cs="Arial"/>
          <w:b/>
          <w:sz w:val="24"/>
          <w:szCs w:val="24"/>
        </w:rPr>
        <w:t>7.0</w:t>
      </w:r>
      <w:r>
        <w:rPr>
          <w:rFonts w:ascii="Arial" w:hAnsi="Arial" w:cs="Arial"/>
          <w:b/>
          <w:sz w:val="24"/>
          <w:szCs w:val="24"/>
        </w:rPr>
        <w:tab/>
        <w:t>TEST PROCEDURE</w:t>
      </w:r>
    </w:p>
    <w:p w:rsidR="0027105C" w:rsidRPr="0027105C" w:rsidRDefault="0027105C" w:rsidP="00642194">
      <w:pPr>
        <w:rPr>
          <w:rFonts w:ascii="Arial" w:hAnsi="Arial" w:cs="Arial"/>
          <w:sz w:val="24"/>
          <w:szCs w:val="24"/>
        </w:rPr>
      </w:pPr>
      <w:r>
        <w:rPr>
          <w:rFonts w:ascii="Arial" w:hAnsi="Arial" w:cs="Arial"/>
          <w:b/>
          <w:sz w:val="24"/>
          <w:szCs w:val="24"/>
        </w:rPr>
        <w:tab/>
      </w:r>
    </w:p>
    <w:p w:rsidR="0027105C" w:rsidRDefault="0027105C" w:rsidP="0027105C">
      <w:pPr>
        <w:rPr>
          <w:rFonts w:ascii="Arial" w:hAnsi="Arial" w:cs="Arial"/>
          <w:b/>
          <w:sz w:val="24"/>
          <w:szCs w:val="24"/>
        </w:rPr>
      </w:pPr>
      <w:r>
        <w:rPr>
          <w:rFonts w:ascii="Arial" w:hAnsi="Arial" w:cs="Arial"/>
          <w:b/>
          <w:sz w:val="24"/>
          <w:szCs w:val="24"/>
        </w:rPr>
        <w:tab/>
        <w:t>7.</w:t>
      </w:r>
      <w:r w:rsidR="00642194">
        <w:rPr>
          <w:rFonts w:ascii="Arial" w:hAnsi="Arial" w:cs="Arial"/>
          <w:b/>
          <w:sz w:val="24"/>
          <w:szCs w:val="24"/>
        </w:rPr>
        <w:t>1</w:t>
      </w:r>
      <w:r>
        <w:rPr>
          <w:rFonts w:ascii="Arial" w:hAnsi="Arial" w:cs="Arial"/>
          <w:b/>
          <w:sz w:val="24"/>
          <w:szCs w:val="24"/>
        </w:rPr>
        <w:tab/>
        <w:t>Materials</w:t>
      </w:r>
    </w:p>
    <w:p w:rsidR="00F33006" w:rsidRDefault="00F33006" w:rsidP="0027105C">
      <w:pPr>
        <w:rPr>
          <w:rFonts w:ascii="Arial" w:hAnsi="Arial" w:cs="Arial"/>
          <w:b/>
          <w:sz w:val="24"/>
          <w:szCs w:val="24"/>
        </w:rPr>
      </w:pPr>
    </w:p>
    <w:p w:rsidR="00F33006" w:rsidRDefault="00F33006" w:rsidP="0027105C">
      <w:pPr>
        <w:rPr>
          <w:rFonts w:ascii="Arial" w:hAnsi="Arial" w:cs="Arial"/>
          <w:sz w:val="24"/>
          <w:szCs w:val="24"/>
        </w:rPr>
      </w:pPr>
      <w:r>
        <w:rPr>
          <w:rFonts w:ascii="Arial" w:hAnsi="Arial" w:cs="Arial"/>
          <w:sz w:val="24"/>
          <w:szCs w:val="24"/>
        </w:rPr>
        <w:t xml:space="preserve">Blood samples will be obtained as described in Section 6.2. All chemicals and reagents will be purchased from Sigma Aldrich and will be the highest purity available. Buffers will be made bi-weekly and the pH will be verified before use. </w:t>
      </w:r>
      <w:proofErr w:type="spellStart"/>
      <w:r>
        <w:rPr>
          <w:rFonts w:ascii="Arial" w:hAnsi="Arial" w:cs="Arial"/>
          <w:sz w:val="24"/>
          <w:szCs w:val="24"/>
        </w:rPr>
        <w:t>Acetylthiocholine</w:t>
      </w:r>
      <w:proofErr w:type="spellEnd"/>
      <w:r>
        <w:rPr>
          <w:rFonts w:ascii="Arial" w:hAnsi="Arial" w:cs="Arial"/>
          <w:sz w:val="24"/>
          <w:szCs w:val="24"/>
        </w:rPr>
        <w:t xml:space="preserve"> </w:t>
      </w:r>
      <w:r w:rsidR="00860994">
        <w:rPr>
          <w:rFonts w:ascii="Arial" w:hAnsi="Arial" w:cs="Arial"/>
          <w:sz w:val="24"/>
          <w:szCs w:val="24"/>
        </w:rPr>
        <w:t xml:space="preserve">iodide </w:t>
      </w:r>
      <w:r>
        <w:rPr>
          <w:rFonts w:ascii="Arial" w:hAnsi="Arial" w:cs="Arial"/>
          <w:sz w:val="24"/>
          <w:szCs w:val="24"/>
        </w:rPr>
        <w:t>(</w:t>
      </w:r>
      <w:proofErr w:type="spellStart"/>
      <w:r>
        <w:rPr>
          <w:rFonts w:ascii="Arial" w:hAnsi="Arial" w:cs="Arial"/>
          <w:sz w:val="24"/>
          <w:szCs w:val="24"/>
        </w:rPr>
        <w:t>ATCh</w:t>
      </w:r>
      <w:proofErr w:type="spellEnd"/>
      <w:r>
        <w:rPr>
          <w:rFonts w:ascii="Arial" w:hAnsi="Arial" w:cs="Arial"/>
          <w:sz w:val="24"/>
          <w:szCs w:val="24"/>
        </w:rPr>
        <w:t>), 5</w:t>
      </w:r>
      <w:proofErr w:type="gramStart"/>
      <w:r>
        <w:rPr>
          <w:rFonts w:ascii="Arial" w:hAnsi="Arial" w:cs="Arial"/>
          <w:sz w:val="24"/>
          <w:szCs w:val="24"/>
        </w:rPr>
        <w:t>,5</w:t>
      </w:r>
      <w:r w:rsidR="00860994">
        <w:rPr>
          <w:rFonts w:ascii="Arial" w:hAnsi="Arial" w:cs="Arial"/>
          <w:sz w:val="24"/>
          <w:szCs w:val="24"/>
        </w:rPr>
        <w:t>’</w:t>
      </w:r>
      <w:proofErr w:type="gramEnd"/>
      <w:r>
        <w:rPr>
          <w:rFonts w:ascii="Arial" w:hAnsi="Arial" w:cs="Arial"/>
          <w:sz w:val="24"/>
          <w:szCs w:val="24"/>
        </w:rPr>
        <w:t>-dithio(</w:t>
      </w:r>
      <w:proofErr w:type="spellStart"/>
      <w:r>
        <w:rPr>
          <w:rFonts w:ascii="Arial" w:hAnsi="Arial" w:cs="Arial"/>
          <w:sz w:val="24"/>
          <w:szCs w:val="24"/>
        </w:rPr>
        <w:t>bis-nitrobenzoic</w:t>
      </w:r>
      <w:proofErr w:type="spellEnd"/>
      <w:r>
        <w:rPr>
          <w:rFonts w:ascii="Arial" w:hAnsi="Arial" w:cs="Arial"/>
          <w:sz w:val="24"/>
          <w:szCs w:val="24"/>
        </w:rPr>
        <w:t xml:space="preserve"> acid) (DTNB) and </w:t>
      </w:r>
      <w:r w:rsidR="00860994">
        <w:rPr>
          <w:rFonts w:ascii="Arial" w:hAnsi="Arial" w:cs="Arial"/>
          <w:sz w:val="24"/>
          <w:szCs w:val="24"/>
        </w:rPr>
        <w:t xml:space="preserve">eserine sulfate solutions will be </w:t>
      </w:r>
      <w:r w:rsidR="006D5455">
        <w:rPr>
          <w:rFonts w:ascii="Arial" w:hAnsi="Arial" w:cs="Arial"/>
          <w:sz w:val="24"/>
          <w:szCs w:val="24"/>
        </w:rPr>
        <w:t>stored frozen at -20</w:t>
      </w:r>
      <w:r w:rsidR="002C54C2">
        <w:rPr>
          <w:rFonts w:ascii="Arial" w:hAnsi="Arial" w:cs="Arial"/>
          <w:sz w:val="24"/>
          <w:szCs w:val="24"/>
        </w:rPr>
        <w:t>°</w:t>
      </w:r>
      <w:r w:rsidR="006D5455">
        <w:rPr>
          <w:rFonts w:ascii="Arial" w:hAnsi="Arial" w:cs="Arial"/>
          <w:sz w:val="24"/>
          <w:szCs w:val="24"/>
        </w:rPr>
        <w:t xml:space="preserve">C and </w:t>
      </w:r>
      <w:r w:rsidR="00860994">
        <w:rPr>
          <w:rFonts w:ascii="Arial" w:hAnsi="Arial" w:cs="Arial"/>
          <w:sz w:val="24"/>
          <w:szCs w:val="24"/>
        </w:rPr>
        <w:t xml:space="preserve">used within one month. </w:t>
      </w:r>
    </w:p>
    <w:p w:rsidR="00860994" w:rsidRDefault="00860994" w:rsidP="0027105C">
      <w:pPr>
        <w:rPr>
          <w:rFonts w:ascii="Arial" w:hAnsi="Arial" w:cs="Arial"/>
          <w:sz w:val="24"/>
          <w:szCs w:val="24"/>
        </w:rPr>
      </w:pPr>
    </w:p>
    <w:p w:rsidR="00860994" w:rsidRDefault="00860994" w:rsidP="0027105C">
      <w:pPr>
        <w:rPr>
          <w:rFonts w:ascii="Arial" w:hAnsi="Arial" w:cs="Arial"/>
          <w:sz w:val="24"/>
          <w:szCs w:val="24"/>
        </w:rPr>
      </w:pPr>
      <w:r>
        <w:rPr>
          <w:rFonts w:ascii="Arial" w:hAnsi="Arial" w:cs="Arial"/>
          <w:sz w:val="24"/>
          <w:szCs w:val="24"/>
        </w:rPr>
        <w:t xml:space="preserve">The following </w:t>
      </w:r>
      <w:r w:rsidR="00C36BF7">
        <w:rPr>
          <w:rFonts w:ascii="Arial" w:hAnsi="Arial" w:cs="Arial"/>
          <w:sz w:val="24"/>
          <w:szCs w:val="24"/>
        </w:rPr>
        <w:t>solutions will be prepared:</w:t>
      </w:r>
    </w:p>
    <w:p w:rsidR="00C36BF7" w:rsidRPr="000A49B5" w:rsidRDefault="00C36BF7" w:rsidP="000A49B5">
      <w:pPr>
        <w:pStyle w:val="ListParagraph"/>
        <w:numPr>
          <w:ilvl w:val="0"/>
          <w:numId w:val="1"/>
        </w:numPr>
        <w:rPr>
          <w:rFonts w:ascii="Arial" w:hAnsi="Arial" w:cs="Arial"/>
          <w:sz w:val="24"/>
          <w:szCs w:val="24"/>
        </w:rPr>
      </w:pPr>
      <w:r w:rsidRPr="000A49B5">
        <w:rPr>
          <w:rFonts w:ascii="Arial" w:hAnsi="Arial" w:cs="Arial"/>
          <w:sz w:val="24"/>
          <w:szCs w:val="24"/>
        </w:rPr>
        <w:t xml:space="preserve">0.05M </w:t>
      </w:r>
      <w:proofErr w:type="spellStart"/>
      <w:r w:rsidRPr="000A49B5">
        <w:rPr>
          <w:rFonts w:ascii="Arial" w:hAnsi="Arial" w:cs="Arial"/>
          <w:sz w:val="24"/>
          <w:szCs w:val="24"/>
        </w:rPr>
        <w:t>Tris-HCl</w:t>
      </w:r>
      <w:proofErr w:type="spellEnd"/>
      <w:r w:rsidRPr="000A49B5">
        <w:rPr>
          <w:rFonts w:ascii="Arial" w:hAnsi="Arial" w:cs="Arial"/>
          <w:sz w:val="24"/>
          <w:szCs w:val="24"/>
        </w:rPr>
        <w:t xml:space="preserve"> buffer, pH 7.4 at 37</w:t>
      </w:r>
      <w:r w:rsidR="002C54C2">
        <w:rPr>
          <w:rFonts w:ascii="Arial" w:hAnsi="Arial" w:cs="Arial"/>
          <w:sz w:val="24"/>
          <w:szCs w:val="24"/>
        </w:rPr>
        <w:t>°</w:t>
      </w:r>
      <w:r w:rsidRPr="000A49B5">
        <w:rPr>
          <w:rFonts w:ascii="Arial" w:hAnsi="Arial" w:cs="Arial"/>
          <w:sz w:val="24"/>
          <w:szCs w:val="24"/>
        </w:rPr>
        <w:t>C.</w:t>
      </w:r>
    </w:p>
    <w:p w:rsidR="00C36BF7" w:rsidRDefault="00C36BF7" w:rsidP="0027105C">
      <w:pPr>
        <w:rPr>
          <w:rFonts w:ascii="Arial" w:hAnsi="Arial" w:cs="Arial"/>
          <w:sz w:val="24"/>
          <w:szCs w:val="24"/>
        </w:rPr>
      </w:pPr>
    </w:p>
    <w:p w:rsidR="006D5455" w:rsidRPr="000A49B5" w:rsidRDefault="00860994" w:rsidP="000A49B5">
      <w:pPr>
        <w:pStyle w:val="ListParagraph"/>
        <w:numPr>
          <w:ilvl w:val="0"/>
          <w:numId w:val="1"/>
        </w:numPr>
        <w:rPr>
          <w:rFonts w:ascii="Arial" w:hAnsi="Arial" w:cs="Arial"/>
          <w:sz w:val="24"/>
          <w:szCs w:val="24"/>
        </w:rPr>
      </w:pPr>
      <w:proofErr w:type="spellStart"/>
      <w:r w:rsidRPr="000A49B5">
        <w:rPr>
          <w:rFonts w:ascii="Arial" w:hAnsi="Arial" w:cs="Arial"/>
          <w:sz w:val="24"/>
          <w:szCs w:val="24"/>
        </w:rPr>
        <w:t>Acetylthiocholine</w:t>
      </w:r>
      <w:proofErr w:type="spellEnd"/>
      <w:r w:rsidR="006D5455" w:rsidRPr="000A49B5">
        <w:rPr>
          <w:rFonts w:ascii="Arial" w:hAnsi="Arial" w:cs="Arial"/>
          <w:sz w:val="24"/>
          <w:szCs w:val="24"/>
        </w:rPr>
        <w:t xml:space="preserve"> </w:t>
      </w:r>
      <w:r w:rsidR="00C36BF7" w:rsidRPr="000A49B5">
        <w:rPr>
          <w:rFonts w:ascii="Arial" w:hAnsi="Arial" w:cs="Arial"/>
          <w:sz w:val="24"/>
          <w:szCs w:val="24"/>
        </w:rPr>
        <w:t>plus 5,5’-dithio(</w:t>
      </w:r>
      <w:proofErr w:type="spellStart"/>
      <w:r w:rsidR="00C36BF7" w:rsidRPr="000A49B5">
        <w:rPr>
          <w:rFonts w:ascii="Arial" w:hAnsi="Arial" w:cs="Arial"/>
          <w:sz w:val="24"/>
          <w:szCs w:val="24"/>
        </w:rPr>
        <w:t>bis-nitrobenzoic</w:t>
      </w:r>
      <w:proofErr w:type="spellEnd"/>
      <w:r w:rsidR="00C36BF7" w:rsidRPr="000A49B5">
        <w:rPr>
          <w:rFonts w:ascii="Arial" w:hAnsi="Arial" w:cs="Arial"/>
          <w:sz w:val="24"/>
          <w:szCs w:val="24"/>
        </w:rPr>
        <w:t xml:space="preserve"> acid </w:t>
      </w:r>
      <w:r w:rsidR="006D5455" w:rsidRPr="000A49B5">
        <w:rPr>
          <w:rFonts w:ascii="Arial" w:hAnsi="Arial" w:cs="Arial"/>
          <w:sz w:val="24"/>
          <w:szCs w:val="24"/>
        </w:rPr>
        <w:t>(substrate</w:t>
      </w:r>
      <w:r w:rsidR="00C36BF7" w:rsidRPr="000A49B5">
        <w:rPr>
          <w:rFonts w:ascii="Arial" w:hAnsi="Arial" w:cs="Arial"/>
          <w:sz w:val="24"/>
          <w:szCs w:val="24"/>
        </w:rPr>
        <w:t xml:space="preserve"> + chromogen</w:t>
      </w:r>
      <w:r w:rsidR="006D5455" w:rsidRPr="000A49B5">
        <w:rPr>
          <w:rFonts w:ascii="Arial" w:hAnsi="Arial" w:cs="Arial"/>
          <w:sz w:val="24"/>
          <w:szCs w:val="24"/>
        </w:rPr>
        <w:t>):</w:t>
      </w:r>
      <w:r w:rsidRPr="000A49B5">
        <w:rPr>
          <w:rFonts w:ascii="Arial" w:hAnsi="Arial" w:cs="Arial"/>
          <w:sz w:val="24"/>
          <w:szCs w:val="24"/>
        </w:rPr>
        <w:t xml:space="preserve"> </w:t>
      </w:r>
      <w:r w:rsidR="00C36BF7" w:rsidRPr="000A49B5">
        <w:rPr>
          <w:rFonts w:ascii="Arial" w:hAnsi="Arial" w:cs="Arial"/>
          <w:sz w:val="24"/>
          <w:szCs w:val="24"/>
        </w:rPr>
        <w:t>5</w:t>
      </w:r>
      <w:r w:rsidRPr="000A49B5">
        <w:rPr>
          <w:rFonts w:ascii="Arial" w:hAnsi="Arial" w:cs="Arial"/>
          <w:sz w:val="24"/>
          <w:szCs w:val="24"/>
        </w:rPr>
        <w:t xml:space="preserve"> </w:t>
      </w:r>
      <w:proofErr w:type="spellStart"/>
      <w:r w:rsidRPr="000A49B5">
        <w:rPr>
          <w:rFonts w:ascii="Arial" w:hAnsi="Arial" w:cs="Arial"/>
          <w:sz w:val="24"/>
          <w:szCs w:val="24"/>
        </w:rPr>
        <w:t>mM</w:t>
      </w:r>
      <w:proofErr w:type="spellEnd"/>
      <w:r w:rsidRPr="000A49B5">
        <w:rPr>
          <w:rFonts w:ascii="Arial" w:hAnsi="Arial" w:cs="Arial"/>
          <w:sz w:val="24"/>
          <w:szCs w:val="24"/>
        </w:rPr>
        <w:t xml:space="preserve"> </w:t>
      </w:r>
      <w:proofErr w:type="spellStart"/>
      <w:r w:rsidR="00C36BF7" w:rsidRPr="000A49B5">
        <w:rPr>
          <w:rFonts w:ascii="Arial" w:hAnsi="Arial" w:cs="Arial"/>
          <w:sz w:val="24"/>
          <w:szCs w:val="24"/>
        </w:rPr>
        <w:t>ATCh</w:t>
      </w:r>
      <w:proofErr w:type="spellEnd"/>
      <w:r w:rsidR="00C36BF7" w:rsidRPr="000A49B5">
        <w:rPr>
          <w:rFonts w:ascii="Arial" w:hAnsi="Arial" w:cs="Arial"/>
          <w:sz w:val="24"/>
          <w:szCs w:val="24"/>
        </w:rPr>
        <w:t xml:space="preserve"> and 25 </w:t>
      </w:r>
      <w:proofErr w:type="spellStart"/>
      <w:r w:rsidR="00C36BF7" w:rsidRPr="000A49B5">
        <w:rPr>
          <w:rFonts w:ascii="Arial" w:hAnsi="Arial" w:cs="Arial"/>
          <w:sz w:val="24"/>
          <w:szCs w:val="24"/>
        </w:rPr>
        <w:t>mM</w:t>
      </w:r>
      <w:proofErr w:type="spellEnd"/>
      <w:r w:rsidR="00C36BF7" w:rsidRPr="000A49B5">
        <w:rPr>
          <w:rFonts w:ascii="Arial" w:hAnsi="Arial" w:cs="Arial"/>
          <w:sz w:val="24"/>
          <w:szCs w:val="24"/>
        </w:rPr>
        <w:t xml:space="preserve"> DTNB </w:t>
      </w:r>
      <w:r w:rsidRPr="00C83679">
        <w:rPr>
          <w:rFonts w:ascii="Arial" w:hAnsi="Arial" w:cs="Arial"/>
          <w:sz w:val="24"/>
          <w:szCs w:val="24"/>
        </w:rPr>
        <w:t xml:space="preserve">in 0.05M </w:t>
      </w:r>
      <w:proofErr w:type="spellStart"/>
      <w:r w:rsidR="00044687" w:rsidRPr="00C83679">
        <w:rPr>
          <w:rFonts w:ascii="Arial" w:hAnsi="Arial" w:cs="Arial"/>
          <w:sz w:val="24"/>
          <w:szCs w:val="24"/>
        </w:rPr>
        <w:t>Tris</w:t>
      </w:r>
      <w:proofErr w:type="spellEnd"/>
      <w:r w:rsidR="00044687" w:rsidRPr="00C83679">
        <w:rPr>
          <w:rFonts w:ascii="Arial" w:hAnsi="Arial" w:cs="Arial"/>
          <w:sz w:val="24"/>
          <w:szCs w:val="24"/>
        </w:rPr>
        <w:t xml:space="preserve"> </w:t>
      </w:r>
      <w:proofErr w:type="spellStart"/>
      <w:r w:rsidR="00044687" w:rsidRPr="00C83679">
        <w:rPr>
          <w:rFonts w:ascii="Arial" w:hAnsi="Arial" w:cs="Arial"/>
          <w:sz w:val="24"/>
          <w:szCs w:val="24"/>
        </w:rPr>
        <w:t>HCl</w:t>
      </w:r>
      <w:proofErr w:type="spellEnd"/>
      <w:r w:rsidRPr="00C83679">
        <w:rPr>
          <w:rFonts w:ascii="Arial" w:hAnsi="Arial" w:cs="Arial"/>
          <w:sz w:val="24"/>
          <w:szCs w:val="24"/>
        </w:rPr>
        <w:t xml:space="preserve"> buffer, pH </w:t>
      </w:r>
      <w:r w:rsidR="00044687" w:rsidRPr="00C83679">
        <w:rPr>
          <w:rFonts w:ascii="Arial" w:hAnsi="Arial" w:cs="Arial"/>
          <w:sz w:val="24"/>
          <w:szCs w:val="24"/>
        </w:rPr>
        <w:t>7.4 at 37</w:t>
      </w:r>
      <w:r w:rsidR="00A071B5">
        <w:rPr>
          <w:rFonts w:ascii="Arial" w:hAnsi="Arial" w:cs="Arial"/>
          <w:sz w:val="24"/>
          <w:szCs w:val="24"/>
        </w:rPr>
        <w:t>°</w:t>
      </w:r>
      <w:r w:rsidR="00044687" w:rsidRPr="00C83679">
        <w:rPr>
          <w:rFonts w:ascii="Arial" w:hAnsi="Arial" w:cs="Arial"/>
          <w:sz w:val="24"/>
          <w:szCs w:val="24"/>
        </w:rPr>
        <w:t>C</w:t>
      </w:r>
      <w:r w:rsidRPr="00C83679">
        <w:rPr>
          <w:rFonts w:ascii="Arial" w:hAnsi="Arial" w:cs="Arial"/>
          <w:sz w:val="24"/>
          <w:szCs w:val="24"/>
        </w:rPr>
        <w:t>,</w:t>
      </w:r>
      <w:r w:rsidRPr="000A49B5">
        <w:rPr>
          <w:rFonts w:ascii="Arial" w:hAnsi="Arial" w:cs="Arial"/>
          <w:sz w:val="24"/>
          <w:szCs w:val="24"/>
        </w:rPr>
        <w:t xml:space="preserve"> stored frozen at -20</w:t>
      </w:r>
      <w:r w:rsidR="002C54C2">
        <w:rPr>
          <w:rFonts w:ascii="Arial" w:hAnsi="Arial" w:cs="Arial"/>
          <w:sz w:val="24"/>
          <w:szCs w:val="24"/>
        </w:rPr>
        <w:t>°</w:t>
      </w:r>
      <w:r w:rsidRPr="000A49B5">
        <w:rPr>
          <w:rFonts w:ascii="Arial" w:hAnsi="Arial" w:cs="Arial"/>
          <w:sz w:val="24"/>
          <w:szCs w:val="24"/>
        </w:rPr>
        <w:t>C.</w:t>
      </w:r>
    </w:p>
    <w:p w:rsidR="000A49B5" w:rsidRDefault="000A49B5" w:rsidP="0027105C">
      <w:pPr>
        <w:rPr>
          <w:rFonts w:ascii="Arial" w:hAnsi="Arial" w:cs="Arial"/>
          <w:sz w:val="24"/>
          <w:szCs w:val="24"/>
        </w:rPr>
      </w:pPr>
    </w:p>
    <w:p w:rsidR="007B1F06" w:rsidRDefault="007B1F06" w:rsidP="000A49B5">
      <w:pPr>
        <w:pStyle w:val="ListParagraph"/>
        <w:numPr>
          <w:ilvl w:val="0"/>
          <w:numId w:val="1"/>
        </w:numPr>
        <w:rPr>
          <w:rFonts w:ascii="Arial" w:hAnsi="Arial" w:cs="Arial"/>
          <w:sz w:val="24"/>
          <w:szCs w:val="24"/>
        </w:rPr>
      </w:pPr>
      <w:r w:rsidRPr="000A49B5">
        <w:rPr>
          <w:rFonts w:ascii="Arial" w:hAnsi="Arial" w:cs="Arial"/>
          <w:sz w:val="24"/>
          <w:szCs w:val="24"/>
        </w:rPr>
        <w:t>Eserine sulfate</w:t>
      </w:r>
      <w:r w:rsidR="006D5455" w:rsidRPr="000A49B5">
        <w:rPr>
          <w:rFonts w:ascii="Arial" w:hAnsi="Arial" w:cs="Arial"/>
          <w:sz w:val="24"/>
          <w:szCs w:val="24"/>
        </w:rPr>
        <w:t xml:space="preserve"> (carbamate AChE inhibitor used to assess non-AChE substrate hydrolysis in the blanks):</w:t>
      </w:r>
      <w:r w:rsidRPr="000A49B5">
        <w:rPr>
          <w:rFonts w:ascii="Arial" w:hAnsi="Arial" w:cs="Arial"/>
          <w:sz w:val="24"/>
          <w:szCs w:val="24"/>
        </w:rPr>
        <w:t xml:space="preserve"> 10</w:t>
      </w:r>
      <w:r w:rsidRPr="000A49B5">
        <w:rPr>
          <w:rFonts w:ascii="Arial" w:hAnsi="Arial" w:cs="Arial"/>
          <w:sz w:val="24"/>
          <w:szCs w:val="24"/>
          <w:vertAlign w:val="superscript"/>
        </w:rPr>
        <w:t>-3</w:t>
      </w:r>
      <w:r w:rsidR="00ED6C81" w:rsidRPr="000A49B5">
        <w:rPr>
          <w:rFonts w:ascii="Arial" w:hAnsi="Arial" w:cs="Arial"/>
          <w:sz w:val="24"/>
          <w:szCs w:val="24"/>
        </w:rPr>
        <w:t xml:space="preserve">M in 0.05M </w:t>
      </w:r>
      <w:proofErr w:type="spellStart"/>
      <w:r w:rsidR="00ED6C81" w:rsidRPr="000A49B5">
        <w:rPr>
          <w:rFonts w:ascii="Arial" w:hAnsi="Arial" w:cs="Arial"/>
          <w:sz w:val="24"/>
          <w:szCs w:val="24"/>
        </w:rPr>
        <w:t>Tris-HCl</w:t>
      </w:r>
      <w:proofErr w:type="spellEnd"/>
      <w:r w:rsidR="00ED6C81" w:rsidRPr="000A49B5">
        <w:rPr>
          <w:rFonts w:ascii="Arial" w:hAnsi="Arial" w:cs="Arial"/>
          <w:sz w:val="24"/>
          <w:szCs w:val="24"/>
        </w:rPr>
        <w:t xml:space="preserve"> buffer, pH 7.4 at 37</w:t>
      </w:r>
      <w:r w:rsidR="002C54C2">
        <w:rPr>
          <w:rFonts w:ascii="Arial" w:hAnsi="Arial" w:cs="Arial"/>
          <w:sz w:val="24"/>
          <w:szCs w:val="24"/>
        </w:rPr>
        <w:t>°</w:t>
      </w:r>
      <w:r w:rsidR="00ED6C81" w:rsidRPr="000A49B5">
        <w:rPr>
          <w:rFonts w:ascii="Arial" w:hAnsi="Arial" w:cs="Arial"/>
          <w:sz w:val="24"/>
          <w:szCs w:val="24"/>
        </w:rPr>
        <w:t>C.</w:t>
      </w:r>
    </w:p>
    <w:p w:rsidR="000A49B5" w:rsidRDefault="000A49B5" w:rsidP="000A49B5">
      <w:pPr>
        <w:rPr>
          <w:rFonts w:ascii="Arial" w:hAnsi="Arial" w:cs="Arial"/>
          <w:sz w:val="24"/>
          <w:szCs w:val="24"/>
        </w:rPr>
      </w:pPr>
    </w:p>
    <w:p w:rsidR="000A49B5" w:rsidRDefault="005C7C52" w:rsidP="000A49B5">
      <w:pPr>
        <w:pStyle w:val="ListParagraph"/>
        <w:numPr>
          <w:ilvl w:val="0"/>
          <w:numId w:val="1"/>
        </w:numPr>
        <w:rPr>
          <w:rFonts w:ascii="Arial" w:hAnsi="Arial" w:cs="Arial"/>
          <w:sz w:val="24"/>
          <w:szCs w:val="24"/>
        </w:rPr>
      </w:pPr>
      <w:r>
        <w:rPr>
          <w:rFonts w:ascii="Arial" w:hAnsi="Arial" w:cs="Arial"/>
          <w:sz w:val="24"/>
          <w:szCs w:val="24"/>
        </w:rPr>
        <w:t xml:space="preserve">The </w:t>
      </w:r>
      <w:r w:rsidR="00513493">
        <w:rPr>
          <w:rFonts w:ascii="Arial" w:hAnsi="Arial" w:cs="Arial"/>
          <w:sz w:val="24"/>
          <w:szCs w:val="24"/>
        </w:rPr>
        <w:t xml:space="preserve">6 test </w:t>
      </w:r>
      <w:r w:rsidR="000A49B5">
        <w:rPr>
          <w:rFonts w:ascii="Arial" w:hAnsi="Arial" w:cs="Arial"/>
          <w:sz w:val="24"/>
          <w:szCs w:val="24"/>
        </w:rPr>
        <w:t>OP</w:t>
      </w:r>
      <w:r>
        <w:rPr>
          <w:rFonts w:ascii="Arial" w:hAnsi="Arial" w:cs="Arial"/>
          <w:sz w:val="24"/>
          <w:szCs w:val="24"/>
        </w:rPr>
        <w:t>s</w:t>
      </w:r>
      <w:r w:rsidR="000A49B5">
        <w:rPr>
          <w:rFonts w:ascii="Arial" w:hAnsi="Arial" w:cs="Arial"/>
          <w:sz w:val="24"/>
          <w:szCs w:val="24"/>
        </w:rPr>
        <w:t xml:space="preserve"> plus </w:t>
      </w:r>
      <w:proofErr w:type="spellStart"/>
      <w:r w:rsidR="000A49B5">
        <w:rPr>
          <w:rFonts w:ascii="Arial" w:hAnsi="Arial" w:cs="Arial"/>
          <w:sz w:val="24"/>
          <w:szCs w:val="24"/>
        </w:rPr>
        <w:t>paraoxon</w:t>
      </w:r>
      <w:proofErr w:type="spellEnd"/>
      <w:r>
        <w:rPr>
          <w:rFonts w:ascii="Arial" w:hAnsi="Arial" w:cs="Arial"/>
          <w:sz w:val="24"/>
          <w:szCs w:val="24"/>
        </w:rPr>
        <w:t>,</w:t>
      </w:r>
      <w:r w:rsidR="000A49B5">
        <w:rPr>
          <w:rFonts w:ascii="Arial" w:hAnsi="Arial" w:cs="Arial"/>
          <w:sz w:val="24"/>
          <w:szCs w:val="24"/>
        </w:rPr>
        <w:t xml:space="preserve"> yielding </w:t>
      </w:r>
      <w:r w:rsidR="00513493">
        <w:rPr>
          <w:rFonts w:ascii="Arial" w:hAnsi="Arial" w:cs="Arial"/>
          <w:sz w:val="24"/>
          <w:szCs w:val="24"/>
        </w:rPr>
        <w:t>7</w:t>
      </w:r>
      <w:r w:rsidR="000A49B5">
        <w:rPr>
          <w:rFonts w:ascii="Arial" w:hAnsi="Arial" w:cs="Arial"/>
          <w:sz w:val="24"/>
          <w:szCs w:val="24"/>
        </w:rPr>
        <w:t xml:space="preserve"> individual OP solutions, in ethanol, stored at -20</w:t>
      </w:r>
      <w:r w:rsidR="002C54C2">
        <w:rPr>
          <w:rFonts w:ascii="Arial" w:hAnsi="Arial" w:cs="Arial"/>
          <w:sz w:val="24"/>
          <w:szCs w:val="24"/>
        </w:rPr>
        <w:t>°</w:t>
      </w:r>
      <w:r w:rsidR="000A49B5">
        <w:rPr>
          <w:rFonts w:ascii="Arial" w:hAnsi="Arial" w:cs="Arial"/>
          <w:sz w:val="24"/>
          <w:szCs w:val="24"/>
        </w:rPr>
        <w:t>C</w:t>
      </w:r>
      <w:proofErr w:type="gramStart"/>
      <w:r w:rsidR="000A49B5">
        <w:rPr>
          <w:rFonts w:ascii="Arial" w:hAnsi="Arial" w:cs="Arial"/>
          <w:sz w:val="24"/>
          <w:szCs w:val="24"/>
        </w:rPr>
        <w:t xml:space="preserve">. </w:t>
      </w:r>
      <w:proofErr w:type="gramEnd"/>
      <w:r w:rsidR="000A49B5">
        <w:rPr>
          <w:rFonts w:ascii="Arial" w:hAnsi="Arial" w:cs="Arial"/>
          <w:sz w:val="24"/>
          <w:szCs w:val="24"/>
        </w:rPr>
        <w:t xml:space="preserve">Concentrations to be determined by </w:t>
      </w:r>
      <w:r w:rsidR="00513493">
        <w:rPr>
          <w:rFonts w:ascii="Arial" w:hAnsi="Arial" w:cs="Arial"/>
          <w:sz w:val="24"/>
          <w:szCs w:val="24"/>
        </w:rPr>
        <w:t xml:space="preserve">initial </w:t>
      </w:r>
      <w:r w:rsidR="000A49B5">
        <w:rPr>
          <w:rFonts w:ascii="Arial" w:hAnsi="Arial" w:cs="Arial"/>
          <w:sz w:val="24"/>
          <w:szCs w:val="24"/>
        </w:rPr>
        <w:t>range finding studies.</w:t>
      </w:r>
    </w:p>
    <w:p w:rsidR="000A49B5" w:rsidRPr="000A49B5" w:rsidRDefault="000A49B5" w:rsidP="000A49B5">
      <w:pPr>
        <w:pStyle w:val="ListParagraph"/>
        <w:rPr>
          <w:rFonts w:ascii="Arial" w:hAnsi="Arial" w:cs="Arial"/>
          <w:sz w:val="24"/>
          <w:szCs w:val="24"/>
        </w:rPr>
      </w:pPr>
    </w:p>
    <w:p w:rsidR="00642194" w:rsidRDefault="00642194" w:rsidP="0027105C">
      <w:pPr>
        <w:rPr>
          <w:rFonts w:ascii="Arial" w:hAnsi="Arial" w:cs="Arial"/>
          <w:sz w:val="24"/>
          <w:szCs w:val="24"/>
        </w:rPr>
      </w:pPr>
    </w:p>
    <w:p w:rsidR="00AC0D5F" w:rsidRDefault="00AC0D5F" w:rsidP="0027105C">
      <w:pPr>
        <w:rPr>
          <w:rFonts w:ascii="Arial" w:hAnsi="Arial" w:cs="Arial"/>
          <w:sz w:val="24"/>
          <w:szCs w:val="24"/>
        </w:rPr>
      </w:pPr>
    </w:p>
    <w:p w:rsidR="00AC0D5F" w:rsidRDefault="00AC0D5F" w:rsidP="0027105C">
      <w:pPr>
        <w:rPr>
          <w:rFonts w:ascii="Arial" w:hAnsi="Arial" w:cs="Arial"/>
          <w:sz w:val="24"/>
          <w:szCs w:val="24"/>
        </w:rPr>
      </w:pPr>
    </w:p>
    <w:p w:rsidR="00AC0D5F" w:rsidRDefault="00AC0D5F" w:rsidP="0027105C">
      <w:pPr>
        <w:rPr>
          <w:rFonts w:ascii="Arial" w:hAnsi="Arial" w:cs="Arial"/>
          <w:sz w:val="24"/>
          <w:szCs w:val="24"/>
        </w:rPr>
      </w:pPr>
    </w:p>
    <w:p w:rsidR="00642194" w:rsidRDefault="00642194" w:rsidP="00642194">
      <w:pPr>
        <w:rPr>
          <w:rFonts w:ascii="Arial" w:hAnsi="Arial" w:cs="Arial"/>
          <w:b/>
          <w:sz w:val="24"/>
          <w:szCs w:val="24"/>
        </w:rPr>
      </w:pPr>
      <w:r>
        <w:rPr>
          <w:rFonts w:ascii="Arial" w:hAnsi="Arial" w:cs="Arial"/>
          <w:sz w:val="24"/>
          <w:szCs w:val="24"/>
        </w:rPr>
        <w:lastRenderedPageBreak/>
        <w:tab/>
      </w:r>
      <w:r>
        <w:rPr>
          <w:rFonts w:ascii="Arial" w:hAnsi="Arial" w:cs="Arial"/>
          <w:b/>
          <w:sz w:val="24"/>
          <w:szCs w:val="24"/>
        </w:rPr>
        <w:t>7.2</w:t>
      </w:r>
      <w:r>
        <w:rPr>
          <w:rFonts w:ascii="Arial" w:hAnsi="Arial" w:cs="Arial"/>
          <w:b/>
          <w:sz w:val="24"/>
          <w:szCs w:val="24"/>
        </w:rPr>
        <w:tab/>
        <w:t>Methods</w:t>
      </w:r>
    </w:p>
    <w:p w:rsidR="00642194" w:rsidRDefault="00642194" w:rsidP="00642194">
      <w:pPr>
        <w:rPr>
          <w:rFonts w:ascii="Arial" w:hAnsi="Arial" w:cs="Arial"/>
          <w:sz w:val="24"/>
          <w:szCs w:val="24"/>
        </w:rPr>
      </w:pPr>
    </w:p>
    <w:p w:rsidR="00642194" w:rsidRDefault="00642194" w:rsidP="00642194">
      <w:pPr>
        <w:rPr>
          <w:rFonts w:ascii="Arial" w:hAnsi="Arial" w:cs="Arial"/>
          <w:sz w:val="24"/>
          <w:szCs w:val="24"/>
        </w:rPr>
      </w:pPr>
      <w:r>
        <w:rPr>
          <w:rFonts w:ascii="Arial" w:hAnsi="Arial" w:cs="Arial"/>
          <w:sz w:val="24"/>
          <w:szCs w:val="24"/>
        </w:rPr>
        <w:t>Methods of erythrocyte ghost preparation from human blood were established in a pilot study already conducted. Methods are already in place for preparation of rat erythrocyte ghosts. The test laboratory has already conducted OP inhibition kinetics studies on similar OP anticholinesterases (</w:t>
      </w:r>
      <w:proofErr w:type="spellStart"/>
      <w:r>
        <w:rPr>
          <w:rFonts w:ascii="Arial" w:hAnsi="Arial" w:cs="Arial"/>
          <w:sz w:val="24"/>
          <w:szCs w:val="24"/>
        </w:rPr>
        <w:t>Carr</w:t>
      </w:r>
      <w:proofErr w:type="spellEnd"/>
      <w:r>
        <w:rPr>
          <w:rFonts w:ascii="Arial" w:hAnsi="Arial" w:cs="Arial"/>
          <w:sz w:val="24"/>
          <w:szCs w:val="24"/>
        </w:rPr>
        <w:t xml:space="preserve"> and Chambers</w:t>
      </w:r>
      <w:proofErr w:type="gramStart"/>
      <w:r>
        <w:rPr>
          <w:rFonts w:ascii="Arial" w:hAnsi="Arial" w:cs="Arial"/>
          <w:sz w:val="24"/>
          <w:szCs w:val="24"/>
        </w:rPr>
        <w:t>,1996</w:t>
      </w:r>
      <w:proofErr w:type="gramEnd"/>
      <w:r>
        <w:rPr>
          <w:rFonts w:ascii="Arial" w:hAnsi="Arial" w:cs="Arial"/>
          <w:sz w:val="24"/>
          <w:szCs w:val="24"/>
        </w:rPr>
        <w:t xml:space="preserve">; </w:t>
      </w:r>
      <w:proofErr w:type="spellStart"/>
      <w:r>
        <w:rPr>
          <w:rFonts w:ascii="Arial" w:hAnsi="Arial" w:cs="Arial"/>
          <w:sz w:val="24"/>
          <w:szCs w:val="24"/>
        </w:rPr>
        <w:t>Coban</w:t>
      </w:r>
      <w:proofErr w:type="spellEnd"/>
      <w:r>
        <w:rPr>
          <w:rFonts w:ascii="Arial" w:hAnsi="Arial" w:cs="Arial"/>
          <w:sz w:val="24"/>
          <w:szCs w:val="24"/>
        </w:rPr>
        <w:t xml:space="preserve"> et al., 2016).</w:t>
      </w:r>
    </w:p>
    <w:p w:rsidR="0003043E" w:rsidRDefault="0003043E" w:rsidP="00642194">
      <w:pPr>
        <w:rPr>
          <w:rFonts w:ascii="Arial" w:hAnsi="Arial" w:cs="Arial"/>
          <w:sz w:val="24"/>
          <w:szCs w:val="24"/>
        </w:rPr>
      </w:pPr>
    </w:p>
    <w:p w:rsidR="0003043E" w:rsidRDefault="0003043E" w:rsidP="0003043E">
      <w:pPr>
        <w:rPr>
          <w:rFonts w:ascii="Arial" w:hAnsi="Arial" w:cs="Arial"/>
          <w:sz w:val="24"/>
          <w:szCs w:val="24"/>
        </w:rPr>
      </w:pPr>
      <w:r>
        <w:rPr>
          <w:rFonts w:ascii="Arial" w:hAnsi="Arial" w:cs="Arial"/>
          <w:sz w:val="24"/>
          <w:szCs w:val="24"/>
        </w:rPr>
        <w:t>The ghost preparation</w:t>
      </w:r>
      <w:r w:rsidR="008229B8">
        <w:rPr>
          <w:rFonts w:ascii="Arial" w:hAnsi="Arial" w:cs="Arial"/>
          <w:sz w:val="24"/>
          <w:szCs w:val="24"/>
        </w:rPr>
        <w:t xml:space="preserve"> </w:t>
      </w:r>
      <w:r>
        <w:rPr>
          <w:rFonts w:ascii="Arial" w:hAnsi="Arial" w:cs="Arial"/>
          <w:sz w:val="24"/>
          <w:szCs w:val="24"/>
        </w:rPr>
        <w:t>will involve</w:t>
      </w:r>
      <w:r w:rsidR="006E6F63">
        <w:rPr>
          <w:rFonts w:ascii="Arial" w:hAnsi="Arial" w:cs="Arial"/>
          <w:sz w:val="24"/>
          <w:szCs w:val="24"/>
        </w:rPr>
        <w:t xml:space="preserve"> centrifugation of whole blood</w:t>
      </w:r>
      <w:r w:rsidR="002C54C2">
        <w:rPr>
          <w:rFonts w:ascii="Arial" w:hAnsi="Arial" w:cs="Arial"/>
          <w:sz w:val="24"/>
          <w:szCs w:val="24"/>
        </w:rPr>
        <w:t xml:space="preserve"> </w:t>
      </w:r>
      <w:r w:rsidR="00044687">
        <w:rPr>
          <w:rFonts w:ascii="Arial" w:hAnsi="Arial" w:cs="Arial"/>
          <w:sz w:val="24"/>
          <w:szCs w:val="24"/>
        </w:rPr>
        <w:t>anticoagulated with K</w:t>
      </w:r>
      <w:r w:rsidR="00044687" w:rsidRPr="00C83679">
        <w:rPr>
          <w:rFonts w:ascii="Arial" w:hAnsi="Arial" w:cs="Arial"/>
          <w:sz w:val="24"/>
          <w:szCs w:val="24"/>
          <w:vertAlign w:val="subscript"/>
        </w:rPr>
        <w:t>2</w:t>
      </w:r>
      <w:r w:rsidR="00044687">
        <w:rPr>
          <w:rFonts w:ascii="Arial" w:hAnsi="Arial" w:cs="Arial"/>
          <w:sz w:val="24"/>
          <w:szCs w:val="24"/>
        </w:rPr>
        <w:t xml:space="preserve">EDTA </w:t>
      </w:r>
      <w:r w:rsidR="006E6F63">
        <w:rPr>
          <w:rFonts w:ascii="Arial" w:hAnsi="Arial" w:cs="Arial"/>
          <w:sz w:val="24"/>
          <w:szCs w:val="24"/>
        </w:rPr>
        <w:t xml:space="preserve">(3000 g for 10 min), plasma </w:t>
      </w:r>
      <w:r w:rsidR="002C54C2">
        <w:rPr>
          <w:rFonts w:ascii="Arial" w:hAnsi="Arial" w:cs="Arial"/>
          <w:sz w:val="24"/>
          <w:szCs w:val="24"/>
        </w:rPr>
        <w:t xml:space="preserve">will be </w:t>
      </w:r>
      <w:r w:rsidR="006E6F63">
        <w:rPr>
          <w:rFonts w:ascii="Arial" w:hAnsi="Arial" w:cs="Arial"/>
          <w:sz w:val="24"/>
          <w:szCs w:val="24"/>
        </w:rPr>
        <w:t xml:space="preserve">removed and packed erythrocytes </w:t>
      </w:r>
      <w:r w:rsidR="002C54C2">
        <w:rPr>
          <w:rFonts w:ascii="Arial" w:hAnsi="Arial" w:cs="Arial"/>
          <w:sz w:val="24"/>
          <w:szCs w:val="24"/>
        </w:rPr>
        <w:t xml:space="preserve">will be </w:t>
      </w:r>
      <w:r w:rsidR="006E6F63">
        <w:rPr>
          <w:rFonts w:ascii="Arial" w:hAnsi="Arial" w:cs="Arial"/>
          <w:sz w:val="24"/>
          <w:szCs w:val="24"/>
        </w:rPr>
        <w:t>washed 3 times</w:t>
      </w:r>
      <w:r w:rsidR="008229B8">
        <w:rPr>
          <w:rFonts w:ascii="Arial" w:hAnsi="Arial" w:cs="Arial"/>
          <w:sz w:val="24"/>
          <w:szCs w:val="24"/>
        </w:rPr>
        <w:t xml:space="preserve"> (500 g centrifugation)</w:t>
      </w:r>
      <w:r w:rsidR="006E6F63">
        <w:rPr>
          <w:rFonts w:ascii="Arial" w:hAnsi="Arial" w:cs="Arial"/>
          <w:sz w:val="24"/>
          <w:szCs w:val="24"/>
        </w:rPr>
        <w:t xml:space="preserve"> using 2 volumes of 100mM phosphate buffer (pH 7.4).  E</w:t>
      </w:r>
      <w:r>
        <w:rPr>
          <w:rFonts w:ascii="Arial" w:hAnsi="Arial" w:cs="Arial"/>
          <w:sz w:val="24"/>
          <w:szCs w:val="24"/>
        </w:rPr>
        <w:t xml:space="preserve">rythrocytes </w:t>
      </w:r>
      <w:r w:rsidR="006E6F63">
        <w:rPr>
          <w:rFonts w:ascii="Arial" w:hAnsi="Arial" w:cs="Arial"/>
          <w:sz w:val="24"/>
          <w:szCs w:val="24"/>
        </w:rPr>
        <w:t xml:space="preserve">will be lysed </w:t>
      </w:r>
      <w:r>
        <w:rPr>
          <w:rFonts w:ascii="Arial" w:hAnsi="Arial" w:cs="Arial"/>
          <w:sz w:val="24"/>
          <w:szCs w:val="24"/>
        </w:rPr>
        <w:t xml:space="preserve">using </w:t>
      </w:r>
      <w:r w:rsidR="006E6F63">
        <w:rPr>
          <w:rFonts w:ascii="Arial" w:hAnsi="Arial" w:cs="Arial"/>
          <w:sz w:val="24"/>
          <w:szCs w:val="24"/>
        </w:rPr>
        <w:t xml:space="preserve">20 volumes of </w:t>
      </w:r>
      <w:r w:rsidR="00101900">
        <w:rPr>
          <w:rFonts w:ascii="Arial" w:hAnsi="Arial" w:cs="Arial"/>
          <w:sz w:val="24"/>
          <w:szCs w:val="24"/>
        </w:rPr>
        <w:t>hypotonic phosphate buffer (6.7mM</w:t>
      </w:r>
      <w:r w:rsidR="00044687">
        <w:rPr>
          <w:rFonts w:ascii="Arial" w:hAnsi="Arial" w:cs="Arial"/>
          <w:sz w:val="24"/>
          <w:szCs w:val="24"/>
        </w:rPr>
        <w:t>,</w:t>
      </w:r>
      <w:r w:rsidR="00101900">
        <w:rPr>
          <w:rFonts w:ascii="Arial" w:hAnsi="Arial" w:cs="Arial"/>
          <w:sz w:val="24"/>
          <w:szCs w:val="24"/>
        </w:rPr>
        <w:t xml:space="preserve"> pH 7.4)</w:t>
      </w:r>
      <w:r w:rsidR="006E6F63">
        <w:rPr>
          <w:rFonts w:ascii="Arial" w:hAnsi="Arial" w:cs="Arial"/>
          <w:sz w:val="24"/>
          <w:szCs w:val="24"/>
        </w:rPr>
        <w:t xml:space="preserve">.  Cells will lyse for 10 min on ice </w:t>
      </w:r>
      <w:r>
        <w:rPr>
          <w:rFonts w:ascii="Arial" w:hAnsi="Arial" w:cs="Arial"/>
          <w:sz w:val="24"/>
          <w:szCs w:val="24"/>
        </w:rPr>
        <w:t xml:space="preserve">followed by </w:t>
      </w:r>
      <w:r w:rsidR="006E6F63">
        <w:rPr>
          <w:rFonts w:ascii="Arial" w:hAnsi="Arial" w:cs="Arial"/>
          <w:sz w:val="24"/>
          <w:szCs w:val="24"/>
        </w:rPr>
        <w:t>c</w:t>
      </w:r>
      <w:r>
        <w:rPr>
          <w:rFonts w:ascii="Arial" w:hAnsi="Arial" w:cs="Arial"/>
          <w:sz w:val="24"/>
          <w:szCs w:val="24"/>
        </w:rPr>
        <w:t xml:space="preserve">entrifugation at </w:t>
      </w:r>
      <w:r w:rsidR="006E6F63">
        <w:rPr>
          <w:rFonts w:ascii="Arial" w:hAnsi="Arial" w:cs="Arial"/>
          <w:sz w:val="24"/>
          <w:szCs w:val="24"/>
        </w:rPr>
        <w:t>50,000</w:t>
      </w:r>
      <w:r>
        <w:rPr>
          <w:rFonts w:ascii="Arial" w:hAnsi="Arial" w:cs="Arial"/>
          <w:sz w:val="24"/>
          <w:szCs w:val="24"/>
        </w:rPr>
        <w:t xml:space="preserve"> g for </w:t>
      </w:r>
      <w:r w:rsidR="006E6F63">
        <w:rPr>
          <w:rFonts w:ascii="Arial" w:hAnsi="Arial" w:cs="Arial"/>
          <w:sz w:val="24"/>
          <w:szCs w:val="24"/>
        </w:rPr>
        <w:t>30</w:t>
      </w:r>
      <w:r>
        <w:rPr>
          <w:rFonts w:ascii="Arial" w:hAnsi="Arial" w:cs="Arial"/>
          <w:sz w:val="24"/>
          <w:szCs w:val="24"/>
        </w:rPr>
        <w:t xml:space="preserve"> min. The pellet of each centrifugation will be washed </w:t>
      </w:r>
      <w:r w:rsidR="008229B8">
        <w:rPr>
          <w:rFonts w:ascii="Arial" w:hAnsi="Arial" w:cs="Arial"/>
          <w:sz w:val="24"/>
          <w:szCs w:val="24"/>
        </w:rPr>
        <w:t xml:space="preserve">3 times </w:t>
      </w:r>
      <w:r>
        <w:rPr>
          <w:rFonts w:ascii="Arial" w:hAnsi="Arial" w:cs="Arial"/>
          <w:sz w:val="24"/>
          <w:szCs w:val="24"/>
        </w:rPr>
        <w:t xml:space="preserve">with </w:t>
      </w:r>
      <w:r w:rsidR="008229B8">
        <w:rPr>
          <w:rFonts w:ascii="Arial" w:hAnsi="Arial" w:cs="Arial"/>
          <w:sz w:val="24"/>
          <w:szCs w:val="24"/>
        </w:rPr>
        <w:t>2 volumes of 100mM phosphate buffer and resuspended to original volume using 100mM phosphate buffer</w:t>
      </w:r>
      <w:r>
        <w:rPr>
          <w:rFonts w:ascii="Arial" w:hAnsi="Arial" w:cs="Arial"/>
          <w:sz w:val="24"/>
          <w:szCs w:val="24"/>
        </w:rPr>
        <w:t xml:space="preserve">. The final ghost preparation will show minimal evidence of hemoglobin. The ghost preparation will be aliquoted into individual cryogenic tubes and will be stored frozen at </w:t>
      </w:r>
      <w:proofErr w:type="gramStart"/>
      <w:r>
        <w:rPr>
          <w:rFonts w:ascii="Arial" w:hAnsi="Arial" w:cs="Arial"/>
          <w:sz w:val="24"/>
          <w:szCs w:val="24"/>
        </w:rPr>
        <w:t>-70</w:t>
      </w:r>
      <w:r w:rsidR="00A071B5">
        <w:rPr>
          <w:rFonts w:ascii="Arial" w:hAnsi="Arial" w:cs="Arial"/>
          <w:sz w:val="24"/>
          <w:szCs w:val="24"/>
        </w:rPr>
        <w:t>°</w:t>
      </w:r>
      <w:r>
        <w:rPr>
          <w:rFonts w:ascii="Arial" w:hAnsi="Arial" w:cs="Arial"/>
          <w:sz w:val="24"/>
          <w:szCs w:val="24"/>
        </w:rPr>
        <w:t>C</w:t>
      </w:r>
      <w:proofErr w:type="gramEnd"/>
      <w:r>
        <w:rPr>
          <w:rFonts w:ascii="Arial" w:hAnsi="Arial" w:cs="Arial"/>
          <w:sz w:val="24"/>
          <w:szCs w:val="24"/>
        </w:rPr>
        <w:t xml:space="preserve"> until assayed within 2 </w:t>
      </w:r>
      <w:r w:rsidR="001A3F70">
        <w:rPr>
          <w:rFonts w:ascii="Arial" w:hAnsi="Arial" w:cs="Arial"/>
          <w:sz w:val="24"/>
          <w:szCs w:val="24"/>
        </w:rPr>
        <w:t>months</w:t>
      </w:r>
      <w:r>
        <w:rPr>
          <w:rFonts w:ascii="Arial" w:hAnsi="Arial" w:cs="Arial"/>
          <w:sz w:val="24"/>
          <w:szCs w:val="24"/>
        </w:rPr>
        <w:t xml:space="preserve"> of preparation.  The pilot project already conducted provided evidence that the human ghost preparation did not lose AChE activity by freezing at -70</w:t>
      </w:r>
      <w:r w:rsidR="002C54C2">
        <w:rPr>
          <w:rFonts w:ascii="Arial" w:hAnsi="Arial" w:cs="Arial"/>
          <w:sz w:val="24"/>
          <w:szCs w:val="24"/>
        </w:rPr>
        <w:t>°</w:t>
      </w:r>
      <w:r>
        <w:rPr>
          <w:rFonts w:ascii="Arial" w:hAnsi="Arial" w:cs="Arial"/>
          <w:sz w:val="24"/>
          <w:szCs w:val="24"/>
        </w:rPr>
        <w:t xml:space="preserve">C for two weeks. Protein concentration of the ghost preparations for standardization will be determined using the </w:t>
      </w:r>
      <w:proofErr w:type="spellStart"/>
      <w:r>
        <w:rPr>
          <w:rFonts w:ascii="Arial" w:hAnsi="Arial" w:cs="Arial"/>
          <w:sz w:val="24"/>
          <w:szCs w:val="24"/>
        </w:rPr>
        <w:t>Folin</w:t>
      </w:r>
      <w:proofErr w:type="spellEnd"/>
      <w:r>
        <w:rPr>
          <w:rFonts w:ascii="Arial" w:hAnsi="Arial" w:cs="Arial"/>
          <w:sz w:val="24"/>
          <w:szCs w:val="24"/>
        </w:rPr>
        <w:t xml:space="preserve"> phenol reagent (Lowry et al., 195</w:t>
      </w:r>
      <w:r w:rsidR="003E36DC">
        <w:rPr>
          <w:rFonts w:ascii="Arial" w:hAnsi="Arial" w:cs="Arial"/>
          <w:sz w:val="24"/>
          <w:szCs w:val="24"/>
        </w:rPr>
        <w:t>1</w:t>
      </w:r>
      <w:r>
        <w:rPr>
          <w:rFonts w:ascii="Arial" w:hAnsi="Arial" w:cs="Arial"/>
          <w:sz w:val="24"/>
          <w:szCs w:val="24"/>
        </w:rPr>
        <w:t>).</w:t>
      </w:r>
    </w:p>
    <w:p w:rsidR="00642194" w:rsidRDefault="00642194" w:rsidP="00642194">
      <w:pPr>
        <w:rPr>
          <w:rFonts w:ascii="Arial" w:hAnsi="Arial" w:cs="Arial"/>
          <w:sz w:val="24"/>
          <w:szCs w:val="24"/>
        </w:rPr>
      </w:pPr>
    </w:p>
    <w:p w:rsidR="00642194" w:rsidRDefault="00642194" w:rsidP="00642194">
      <w:pPr>
        <w:rPr>
          <w:rFonts w:ascii="Arial" w:hAnsi="Arial" w:cs="Arial"/>
          <w:color w:val="000000"/>
          <w:sz w:val="24"/>
          <w:szCs w:val="24"/>
        </w:rPr>
      </w:pPr>
      <w:r w:rsidRPr="00D72B33">
        <w:rPr>
          <w:rFonts w:ascii="Arial" w:hAnsi="Arial" w:cs="Arial"/>
          <w:sz w:val="24"/>
          <w:szCs w:val="24"/>
        </w:rPr>
        <w:t>A continuous spectrophotometric assay w</w:t>
      </w:r>
      <w:r>
        <w:rPr>
          <w:rFonts w:ascii="Arial" w:hAnsi="Arial" w:cs="Arial"/>
          <w:sz w:val="24"/>
          <w:szCs w:val="24"/>
        </w:rPr>
        <w:t>ill be</w:t>
      </w:r>
      <w:r w:rsidRPr="00D72B33">
        <w:rPr>
          <w:rFonts w:ascii="Arial" w:hAnsi="Arial" w:cs="Arial"/>
          <w:sz w:val="24"/>
          <w:szCs w:val="24"/>
        </w:rPr>
        <w:t xml:space="preserve"> used to determine AChE activities </w:t>
      </w:r>
      <w:r w:rsidRPr="00D72B33">
        <w:rPr>
          <w:rFonts w:ascii="Arial" w:hAnsi="Arial" w:cs="Arial"/>
          <w:color w:val="000000"/>
          <w:sz w:val="24"/>
          <w:szCs w:val="24"/>
        </w:rPr>
        <w:t xml:space="preserve">(modification of </w:t>
      </w:r>
      <w:proofErr w:type="spellStart"/>
      <w:r w:rsidRPr="00D72B33">
        <w:rPr>
          <w:rFonts w:ascii="Arial" w:hAnsi="Arial" w:cs="Arial"/>
          <w:sz w:val="24"/>
          <w:szCs w:val="24"/>
        </w:rPr>
        <w:t>Ellman</w:t>
      </w:r>
      <w:proofErr w:type="spellEnd"/>
      <w:r w:rsidRPr="00D72B33">
        <w:rPr>
          <w:rFonts w:ascii="Arial" w:hAnsi="Arial" w:cs="Arial"/>
          <w:sz w:val="24"/>
          <w:szCs w:val="24"/>
        </w:rPr>
        <w:t xml:space="preserve"> et al., 1961</w:t>
      </w:r>
      <w:r w:rsidRPr="00D72B33">
        <w:rPr>
          <w:rFonts w:ascii="Arial" w:hAnsi="Arial" w:cs="Arial"/>
          <w:color w:val="000000"/>
          <w:sz w:val="24"/>
          <w:szCs w:val="24"/>
        </w:rPr>
        <w:t xml:space="preserve">) with </w:t>
      </w:r>
      <w:proofErr w:type="spellStart"/>
      <w:r w:rsidRPr="00D72B33">
        <w:rPr>
          <w:rFonts w:ascii="Arial" w:hAnsi="Arial" w:cs="Arial"/>
          <w:color w:val="000000"/>
          <w:sz w:val="24"/>
          <w:szCs w:val="24"/>
        </w:rPr>
        <w:t>acetylthiocholine</w:t>
      </w:r>
      <w:proofErr w:type="spellEnd"/>
      <w:r w:rsidRPr="00D72B33">
        <w:rPr>
          <w:rFonts w:ascii="Arial" w:hAnsi="Arial" w:cs="Arial"/>
          <w:color w:val="000000"/>
          <w:sz w:val="24"/>
          <w:szCs w:val="24"/>
        </w:rPr>
        <w:t xml:space="preserve"> (</w:t>
      </w:r>
      <w:proofErr w:type="spellStart"/>
      <w:r w:rsidRPr="00D72B33">
        <w:rPr>
          <w:rFonts w:ascii="Arial" w:hAnsi="Arial" w:cs="Arial"/>
          <w:color w:val="000000"/>
          <w:sz w:val="24"/>
          <w:szCs w:val="24"/>
        </w:rPr>
        <w:t>ATCh</w:t>
      </w:r>
      <w:proofErr w:type="spellEnd"/>
      <w:r w:rsidRPr="00D72B33">
        <w:rPr>
          <w:rFonts w:ascii="Arial" w:hAnsi="Arial" w:cs="Arial"/>
          <w:color w:val="000000"/>
          <w:sz w:val="24"/>
          <w:szCs w:val="24"/>
        </w:rPr>
        <w:t>) as the substrate and 5,5’-dithiobis(</w:t>
      </w:r>
      <w:proofErr w:type="spellStart"/>
      <w:r w:rsidRPr="00D72B33">
        <w:rPr>
          <w:rFonts w:ascii="Arial" w:hAnsi="Arial" w:cs="Arial"/>
          <w:color w:val="000000"/>
          <w:sz w:val="24"/>
          <w:szCs w:val="24"/>
        </w:rPr>
        <w:t>nitrobenzoic</w:t>
      </w:r>
      <w:proofErr w:type="spellEnd"/>
      <w:r w:rsidRPr="00D72B33">
        <w:rPr>
          <w:rFonts w:ascii="Arial" w:hAnsi="Arial" w:cs="Arial"/>
          <w:color w:val="000000"/>
          <w:sz w:val="24"/>
          <w:szCs w:val="24"/>
        </w:rPr>
        <w:t xml:space="preserve"> acid) (DTNB) as the chromogen (</w:t>
      </w:r>
      <w:r w:rsidRPr="00D72B33">
        <w:rPr>
          <w:rFonts w:ascii="Arial" w:hAnsi="Arial" w:cs="Arial"/>
          <w:sz w:val="24"/>
          <w:szCs w:val="24"/>
        </w:rPr>
        <w:t>Chambers et al., 1988</w:t>
      </w:r>
      <w:r w:rsidRPr="00D72B33">
        <w:rPr>
          <w:rFonts w:ascii="Arial" w:hAnsi="Arial" w:cs="Arial"/>
          <w:color w:val="000000"/>
          <w:sz w:val="24"/>
          <w:szCs w:val="24"/>
        </w:rPr>
        <w:t>).</w:t>
      </w:r>
    </w:p>
    <w:p w:rsidR="00642194" w:rsidRPr="00D72B33" w:rsidRDefault="00642194" w:rsidP="00642194">
      <w:pPr>
        <w:rPr>
          <w:rFonts w:ascii="Arial" w:hAnsi="Arial" w:cs="Arial"/>
          <w:sz w:val="24"/>
          <w:szCs w:val="24"/>
        </w:rPr>
      </w:pPr>
    </w:p>
    <w:p w:rsidR="00642194" w:rsidRDefault="00642194" w:rsidP="0003043E">
      <w:pPr>
        <w:autoSpaceDE w:val="0"/>
        <w:autoSpaceDN w:val="0"/>
        <w:adjustRightInd w:val="0"/>
        <w:rPr>
          <w:rFonts w:ascii="Arial" w:hAnsi="Arial" w:cs="Arial"/>
          <w:color w:val="000000"/>
          <w:sz w:val="24"/>
          <w:szCs w:val="24"/>
        </w:rPr>
      </w:pPr>
      <w:r w:rsidRPr="00D72B33">
        <w:rPr>
          <w:rFonts w:ascii="Arial" w:hAnsi="Arial" w:cs="Arial"/>
          <w:color w:val="000000"/>
          <w:sz w:val="24"/>
          <w:szCs w:val="24"/>
        </w:rPr>
        <w:t>The bimolecular rate constant (</w:t>
      </w:r>
      <w:r w:rsidRPr="00D72B33">
        <w:rPr>
          <w:rFonts w:ascii="Arial" w:hAnsi="Arial" w:cs="Arial"/>
          <w:sz w:val="24"/>
          <w:szCs w:val="24"/>
          <w:lang w:val="en-CA"/>
        </w:rPr>
        <w:fldChar w:fldCharType="begin"/>
      </w:r>
      <w:r w:rsidRPr="00D72B33">
        <w:rPr>
          <w:rFonts w:ascii="Arial" w:hAnsi="Arial" w:cs="Arial"/>
          <w:sz w:val="24"/>
          <w:szCs w:val="24"/>
          <w:lang w:val="en-CA"/>
        </w:rPr>
        <w:instrText xml:space="preserve"> SEQ CHAPTER \h \r 1</w:instrText>
      </w:r>
      <w:r w:rsidRPr="00D72B33">
        <w:rPr>
          <w:rFonts w:ascii="Arial" w:hAnsi="Arial" w:cs="Arial"/>
          <w:sz w:val="24"/>
          <w:szCs w:val="24"/>
          <w:lang w:val="en-CA"/>
        </w:rPr>
        <w:fldChar w:fldCharType="end"/>
      </w:r>
      <w:proofErr w:type="spellStart"/>
      <w:r w:rsidRPr="00D72B33">
        <w:rPr>
          <w:rFonts w:ascii="Arial" w:hAnsi="Arial" w:cs="Arial"/>
          <w:i/>
          <w:iCs/>
          <w:sz w:val="24"/>
          <w:szCs w:val="24"/>
        </w:rPr>
        <w:t>k</w:t>
      </w:r>
      <w:r w:rsidRPr="00D72B33">
        <w:rPr>
          <w:rFonts w:ascii="Arial" w:hAnsi="Arial" w:cs="Arial"/>
          <w:i/>
          <w:iCs/>
          <w:sz w:val="24"/>
          <w:szCs w:val="24"/>
          <w:vertAlign w:val="subscript"/>
        </w:rPr>
        <w:t>i</w:t>
      </w:r>
      <w:proofErr w:type="spellEnd"/>
      <w:r w:rsidRPr="00D72B33">
        <w:rPr>
          <w:rFonts w:ascii="Arial" w:hAnsi="Arial" w:cs="Arial"/>
          <w:color w:val="000000"/>
          <w:sz w:val="24"/>
          <w:szCs w:val="24"/>
        </w:rPr>
        <w:t>), phosphorylation constant (</w:t>
      </w:r>
      <w:r w:rsidRPr="00D72B33">
        <w:rPr>
          <w:rFonts w:ascii="Arial" w:hAnsi="Arial" w:cs="Arial"/>
          <w:sz w:val="24"/>
          <w:szCs w:val="24"/>
          <w:lang w:val="en-CA"/>
        </w:rPr>
        <w:fldChar w:fldCharType="begin"/>
      </w:r>
      <w:r w:rsidRPr="00D72B33">
        <w:rPr>
          <w:rFonts w:ascii="Arial" w:hAnsi="Arial" w:cs="Arial"/>
          <w:sz w:val="24"/>
          <w:szCs w:val="24"/>
          <w:lang w:val="en-CA"/>
        </w:rPr>
        <w:instrText xml:space="preserve"> SEQ CHAPTER \h \r 1</w:instrText>
      </w:r>
      <w:r w:rsidRPr="00D72B33">
        <w:rPr>
          <w:rFonts w:ascii="Arial" w:hAnsi="Arial" w:cs="Arial"/>
          <w:sz w:val="24"/>
          <w:szCs w:val="24"/>
          <w:lang w:val="en-CA"/>
        </w:rPr>
        <w:fldChar w:fldCharType="end"/>
      </w:r>
      <w:proofErr w:type="spellStart"/>
      <w:r w:rsidRPr="00D72B33">
        <w:rPr>
          <w:rFonts w:ascii="Arial" w:hAnsi="Arial" w:cs="Arial"/>
          <w:i/>
          <w:iCs/>
          <w:sz w:val="24"/>
          <w:szCs w:val="24"/>
        </w:rPr>
        <w:t>k</w:t>
      </w:r>
      <w:r w:rsidRPr="00D72B33">
        <w:rPr>
          <w:rFonts w:ascii="Arial" w:hAnsi="Arial" w:cs="Arial"/>
          <w:i/>
          <w:iCs/>
          <w:sz w:val="24"/>
          <w:szCs w:val="24"/>
          <w:vertAlign w:val="subscript"/>
        </w:rPr>
        <w:t>p</w:t>
      </w:r>
      <w:proofErr w:type="spellEnd"/>
      <w:r w:rsidRPr="00D72B33">
        <w:rPr>
          <w:rFonts w:ascii="Arial" w:hAnsi="Arial" w:cs="Arial"/>
          <w:color w:val="000000"/>
          <w:sz w:val="24"/>
          <w:szCs w:val="24"/>
        </w:rPr>
        <w:t>), and association constant (</w:t>
      </w:r>
      <w:r w:rsidRPr="00D72B33">
        <w:rPr>
          <w:rFonts w:ascii="Arial" w:hAnsi="Arial" w:cs="Arial"/>
          <w:sz w:val="24"/>
          <w:szCs w:val="24"/>
          <w:lang w:val="en-CA"/>
        </w:rPr>
        <w:fldChar w:fldCharType="begin"/>
      </w:r>
      <w:r w:rsidRPr="00D72B33">
        <w:rPr>
          <w:rFonts w:ascii="Arial" w:hAnsi="Arial" w:cs="Arial"/>
          <w:sz w:val="24"/>
          <w:szCs w:val="24"/>
          <w:lang w:val="en-CA"/>
        </w:rPr>
        <w:instrText xml:space="preserve"> SEQ CHAPTER \h \r 1</w:instrText>
      </w:r>
      <w:r w:rsidRPr="00D72B33">
        <w:rPr>
          <w:rFonts w:ascii="Arial" w:hAnsi="Arial" w:cs="Arial"/>
          <w:sz w:val="24"/>
          <w:szCs w:val="24"/>
          <w:lang w:val="en-CA"/>
        </w:rPr>
        <w:fldChar w:fldCharType="end"/>
      </w:r>
      <w:r w:rsidRPr="00D72B33">
        <w:rPr>
          <w:rFonts w:ascii="Arial" w:hAnsi="Arial" w:cs="Arial"/>
          <w:i/>
          <w:iCs/>
          <w:sz w:val="24"/>
          <w:szCs w:val="24"/>
        </w:rPr>
        <w:t>K</w:t>
      </w:r>
      <w:r w:rsidRPr="00D72B33">
        <w:rPr>
          <w:rFonts w:ascii="Arial" w:hAnsi="Arial" w:cs="Arial"/>
          <w:i/>
          <w:iCs/>
          <w:sz w:val="24"/>
          <w:szCs w:val="24"/>
          <w:vertAlign w:val="subscript"/>
        </w:rPr>
        <w:t>A</w:t>
      </w:r>
      <w:r w:rsidRPr="00D72B33">
        <w:rPr>
          <w:rFonts w:ascii="Arial" w:hAnsi="Arial" w:cs="Arial"/>
          <w:color w:val="000000"/>
          <w:sz w:val="24"/>
          <w:szCs w:val="24"/>
        </w:rPr>
        <w:t>) for each inhibitor in brain homogenates and human erythrocyte AChE w</w:t>
      </w:r>
      <w:r w:rsidR="0003043E">
        <w:rPr>
          <w:rFonts w:ascii="Arial" w:hAnsi="Arial" w:cs="Arial"/>
          <w:color w:val="000000"/>
          <w:sz w:val="24"/>
          <w:szCs w:val="24"/>
        </w:rPr>
        <w:t>ill be</w:t>
      </w:r>
      <w:r w:rsidRPr="00D72B33">
        <w:rPr>
          <w:rFonts w:ascii="Arial" w:hAnsi="Arial" w:cs="Arial"/>
          <w:color w:val="000000"/>
          <w:sz w:val="24"/>
          <w:szCs w:val="24"/>
        </w:rPr>
        <w:t xml:space="preserve"> determined for each inhibitor according to the method of Johnson and Wallace (1987) and </w:t>
      </w:r>
      <w:proofErr w:type="spellStart"/>
      <w:r w:rsidRPr="00D72B33">
        <w:rPr>
          <w:rFonts w:ascii="Arial" w:hAnsi="Arial" w:cs="Arial"/>
          <w:color w:val="000000"/>
          <w:sz w:val="24"/>
          <w:szCs w:val="24"/>
        </w:rPr>
        <w:t>Carr</w:t>
      </w:r>
      <w:proofErr w:type="spellEnd"/>
      <w:r w:rsidRPr="00D72B33">
        <w:rPr>
          <w:rFonts w:ascii="Arial" w:hAnsi="Arial" w:cs="Arial"/>
          <w:color w:val="000000"/>
          <w:sz w:val="24"/>
          <w:szCs w:val="24"/>
        </w:rPr>
        <w:t xml:space="preserve"> and Chambers (1996) based on the work of Kitz and Wilson (1962) and </w:t>
      </w:r>
      <w:proofErr w:type="spellStart"/>
      <w:r w:rsidRPr="00D72B33">
        <w:rPr>
          <w:rFonts w:ascii="Arial" w:hAnsi="Arial" w:cs="Arial"/>
          <w:color w:val="000000"/>
          <w:sz w:val="24"/>
          <w:szCs w:val="24"/>
        </w:rPr>
        <w:t>Segel</w:t>
      </w:r>
      <w:proofErr w:type="spellEnd"/>
      <w:r w:rsidRPr="00D72B33">
        <w:rPr>
          <w:rFonts w:ascii="Arial" w:hAnsi="Arial" w:cs="Arial"/>
          <w:color w:val="000000"/>
          <w:sz w:val="24"/>
          <w:szCs w:val="24"/>
        </w:rPr>
        <w:t xml:space="preserve"> (1975). The </w:t>
      </w:r>
      <w:r w:rsidR="0003043E">
        <w:rPr>
          <w:rFonts w:ascii="Arial" w:hAnsi="Arial" w:cs="Arial"/>
          <w:color w:val="000000"/>
          <w:sz w:val="24"/>
          <w:szCs w:val="24"/>
        </w:rPr>
        <w:t>assays will use</w:t>
      </w:r>
      <w:r w:rsidRPr="00D72B33">
        <w:rPr>
          <w:rFonts w:ascii="Arial" w:hAnsi="Arial" w:cs="Arial"/>
          <w:color w:val="000000"/>
          <w:sz w:val="24"/>
          <w:szCs w:val="24"/>
        </w:rPr>
        <w:t xml:space="preserve"> a </w:t>
      </w:r>
      <w:proofErr w:type="spellStart"/>
      <w:r w:rsidRPr="00D72B33">
        <w:rPr>
          <w:rFonts w:ascii="Arial" w:hAnsi="Arial" w:cs="Arial"/>
          <w:color w:val="000000"/>
          <w:sz w:val="24"/>
          <w:szCs w:val="24"/>
        </w:rPr>
        <w:t>SpectraMax</w:t>
      </w:r>
      <w:proofErr w:type="spellEnd"/>
      <w:r w:rsidRPr="00D72B33">
        <w:rPr>
          <w:rFonts w:ascii="Arial" w:hAnsi="Arial" w:cs="Arial"/>
          <w:color w:val="000000"/>
          <w:sz w:val="24"/>
          <w:szCs w:val="24"/>
        </w:rPr>
        <w:t xml:space="preserve"> M5 microplate reader with </w:t>
      </w:r>
      <w:proofErr w:type="spellStart"/>
      <w:r w:rsidRPr="00D72B33">
        <w:rPr>
          <w:rFonts w:ascii="Arial" w:hAnsi="Arial" w:cs="Arial"/>
          <w:color w:val="000000"/>
          <w:sz w:val="24"/>
          <w:szCs w:val="24"/>
        </w:rPr>
        <w:t>SoftMax</w:t>
      </w:r>
      <w:proofErr w:type="spellEnd"/>
      <w:r w:rsidRPr="00D72B33">
        <w:rPr>
          <w:rFonts w:ascii="Arial" w:hAnsi="Arial" w:cs="Arial"/>
          <w:color w:val="000000"/>
          <w:sz w:val="24"/>
          <w:szCs w:val="24"/>
        </w:rPr>
        <w:t xml:space="preserve"> Pro Software (Molecular Devices Corporation, Sunnyvale, CA). The software </w:t>
      </w:r>
      <w:r w:rsidR="0003043E">
        <w:rPr>
          <w:rFonts w:ascii="Arial" w:hAnsi="Arial" w:cs="Arial"/>
          <w:color w:val="000000"/>
          <w:sz w:val="24"/>
          <w:szCs w:val="24"/>
        </w:rPr>
        <w:t xml:space="preserve">will </w:t>
      </w:r>
      <w:r w:rsidRPr="00D72B33">
        <w:rPr>
          <w:rFonts w:ascii="Arial" w:hAnsi="Arial" w:cs="Arial"/>
          <w:color w:val="000000"/>
          <w:sz w:val="24"/>
          <w:szCs w:val="24"/>
        </w:rPr>
        <w:t xml:space="preserve">measure each well's absorbance and calculate the velocity of each reaction by determining the slope of the line from a plot of product formed as a function of time.  </w:t>
      </w:r>
    </w:p>
    <w:p w:rsidR="0003043E" w:rsidRDefault="0003043E" w:rsidP="0003043E">
      <w:pPr>
        <w:autoSpaceDE w:val="0"/>
        <w:autoSpaceDN w:val="0"/>
        <w:adjustRightInd w:val="0"/>
        <w:rPr>
          <w:rFonts w:ascii="Arial" w:hAnsi="Arial" w:cs="Arial"/>
          <w:color w:val="000000"/>
          <w:sz w:val="24"/>
          <w:szCs w:val="24"/>
        </w:rPr>
      </w:pPr>
    </w:p>
    <w:p w:rsidR="0003043E" w:rsidRDefault="0003043E" w:rsidP="0003043E">
      <w:pPr>
        <w:autoSpaceDE w:val="0"/>
        <w:autoSpaceDN w:val="0"/>
        <w:adjustRightInd w:val="0"/>
        <w:rPr>
          <w:rFonts w:ascii="Arial" w:hAnsi="Arial" w:cs="Arial"/>
          <w:color w:val="000000"/>
          <w:sz w:val="24"/>
          <w:szCs w:val="24"/>
        </w:rPr>
      </w:pPr>
      <w:r>
        <w:rPr>
          <w:rFonts w:ascii="Arial" w:hAnsi="Arial" w:cs="Arial"/>
          <w:color w:val="000000"/>
          <w:sz w:val="24"/>
          <w:szCs w:val="24"/>
        </w:rPr>
        <w:t>Optimization studies will be done to determine the dilution of the uninhibited rat and human ghost preparations that yield an absorbance in the range of 0.</w:t>
      </w:r>
      <w:r w:rsidR="00866B78">
        <w:rPr>
          <w:rFonts w:ascii="Arial" w:hAnsi="Arial" w:cs="Arial"/>
          <w:color w:val="000000"/>
          <w:sz w:val="24"/>
          <w:szCs w:val="24"/>
        </w:rPr>
        <w:t>7</w:t>
      </w:r>
      <w:r>
        <w:rPr>
          <w:rFonts w:ascii="Arial" w:hAnsi="Arial" w:cs="Arial"/>
          <w:color w:val="000000"/>
          <w:sz w:val="24"/>
          <w:szCs w:val="24"/>
        </w:rPr>
        <w:t>-1.</w:t>
      </w:r>
      <w:r w:rsidR="00866B78">
        <w:rPr>
          <w:rFonts w:ascii="Arial" w:hAnsi="Arial" w:cs="Arial"/>
          <w:color w:val="000000"/>
          <w:sz w:val="24"/>
          <w:szCs w:val="24"/>
        </w:rPr>
        <w:t>2</w:t>
      </w:r>
      <w:r>
        <w:rPr>
          <w:rFonts w:ascii="Arial" w:hAnsi="Arial" w:cs="Arial"/>
          <w:color w:val="000000"/>
          <w:sz w:val="24"/>
          <w:szCs w:val="24"/>
        </w:rPr>
        <w:t xml:space="preserve"> Absorbance Units (AU) in a 5 min period. Additionally range finding studies will be conducted to determine the concentration range of each OP that </w:t>
      </w:r>
      <w:r w:rsidR="005461DE">
        <w:rPr>
          <w:rFonts w:ascii="Arial" w:hAnsi="Arial" w:cs="Arial"/>
          <w:color w:val="000000"/>
          <w:sz w:val="24"/>
          <w:szCs w:val="24"/>
        </w:rPr>
        <w:t>yields 10-90% inhibition.</w:t>
      </w:r>
    </w:p>
    <w:p w:rsidR="0003043E" w:rsidRPr="00D72B33" w:rsidRDefault="0003043E" w:rsidP="0003043E">
      <w:pPr>
        <w:autoSpaceDE w:val="0"/>
        <w:autoSpaceDN w:val="0"/>
        <w:adjustRightInd w:val="0"/>
        <w:rPr>
          <w:rFonts w:ascii="Arial" w:hAnsi="Arial" w:cs="Arial"/>
          <w:color w:val="000000"/>
          <w:sz w:val="24"/>
          <w:szCs w:val="24"/>
        </w:rPr>
      </w:pPr>
    </w:p>
    <w:p w:rsidR="0003043E" w:rsidRDefault="0003043E" w:rsidP="0003043E">
      <w:pPr>
        <w:autoSpaceDE w:val="0"/>
        <w:autoSpaceDN w:val="0"/>
        <w:adjustRightInd w:val="0"/>
        <w:rPr>
          <w:rFonts w:ascii="Arial" w:hAnsi="Arial" w:cs="Arial"/>
          <w:color w:val="000000"/>
          <w:sz w:val="24"/>
          <w:szCs w:val="24"/>
        </w:rPr>
      </w:pPr>
      <w:r w:rsidRPr="00D72B33">
        <w:rPr>
          <w:rFonts w:ascii="Arial" w:hAnsi="Arial" w:cs="Arial"/>
          <w:color w:val="000000"/>
          <w:sz w:val="24"/>
          <w:szCs w:val="24"/>
        </w:rPr>
        <w:t xml:space="preserve">Each plate </w:t>
      </w:r>
      <w:r w:rsidR="00114407">
        <w:rPr>
          <w:rFonts w:ascii="Arial" w:hAnsi="Arial" w:cs="Arial"/>
          <w:color w:val="000000"/>
          <w:sz w:val="24"/>
          <w:szCs w:val="24"/>
        </w:rPr>
        <w:t>with ghost preparation</w:t>
      </w:r>
      <w:r w:rsidR="00315B83">
        <w:rPr>
          <w:rFonts w:ascii="Arial" w:hAnsi="Arial" w:cs="Arial"/>
          <w:color w:val="000000"/>
          <w:sz w:val="24"/>
          <w:szCs w:val="24"/>
        </w:rPr>
        <w:t xml:space="preserve"> </w:t>
      </w:r>
      <w:r w:rsidRPr="00D72B33">
        <w:rPr>
          <w:rFonts w:ascii="Arial" w:hAnsi="Arial" w:cs="Arial"/>
          <w:color w:val="000000"/>
          <w:sz w:val="24"/>
          <w:szCs w:val="24"/>
        </w:rPr>
        <w:t>w</w:t>
      </w:r>
      <w:r w:rsidR="00315B83">
        <w:rPr>
          <w:rFonts w:ascii="Arial" w:hAnsi="Arial" w:cs="Arial"/>
          <w:color w:val="000000"/>
          <w:sz w:val="24"/>
          <w:szCs w:val="24"/>
        </w:rPr>
        <w:t>ill be</w:t>
      </w:r>
      <w:r w:rsidRPr="00D72B33">
        <w:rPr>
          <w:rFonts w:ascii="Arial" w:hAnsi="Arial" w:cs="Arial"/>
          <w:color w:val="000000"/>
          <w:sz w:val="24"/>
          <w:szCs w:val="24"/>
        </w:rPr>
        <w:t xml:space="preserve"> warmed to </w:t>
      </w:r>
      <w:r w:rsidRPr="00D72B33">
        <w:rPr>
          <w:rFonts w:ascii="Arial" w:hAnsi="Arial" w:cs="Arial"/>
          <w:sz w:val="24"/>
          <w:szCs w:val="24"/>
        </w:rPr>
        <w:t>37</w:t>
      </w:r>
      <w:r w:rsidR="002C54C2">
        <w:rPr>
          <w:rFonts w:ascii="Arial" w:hAnsi="Arial" w:cs="Arial"/>
          <w:sz w:val="24"/>
          <w:szCs w:val="24"/>
        </w:rPr>
        <w:t>°</w:t>
      </w:r>
      <w:r w:rsidRPr="00D72B33">
        <w:rPr>
          <w:rFonts w:ascii="Arial" w:hAnsi="Arial" w:cs="Arial"/>
          <w:sz w:val="24"/>
          <w:szCs w:val="24"/>
        </w:rPr>
        <w:t>C before sta</w:t>
      </w:r>
      <w:r>
        <w:rPr>
          <w:rFonts w:ascii="Arial" w:hAnsi="Arial" w:cs="Arial"/>
          <w:sz w:val="24"/>
          <w:szCs w:val="24"/>
        </w:rPr>
        <w:t xml:space="preserve">rting the assay. </w:t>
      </w:r>
      <w:r w:rsidR="00642194" w:rsidRPr="00D72B33">
        <w:rPr>
          <w:rFonts w:ascii="Arial" w:hAnsi="Arial" w:cs="Arial"/>
          <w:color w:val="000000"/>
          <w:sz w:val="24"/>
          <w:szCs w:val="24"/>
        </w:rPr>
        <w:t>15</w:t>
      </w:r>
      <w:r w:rsidR="00866B78">
        <w:rPr>
          <w:rFonts w:ascii="Arial" w:hAnsi="Arial" w:cs="Arial"/>
          <w:color w:val="000000"/>
          <w:sz w:val="24"/>
          <w:szCs w:val="24"/>
        </w:rPr>
        <w:t>8</w:t>
      </w:r>
      <w:r w:rsidR="00642194" w:rsidRPr="00D72B33">
        <w:rPr>
          <w:rFonts w:ascii="Arial" w:hAnsi="Arial" w:cs="Arial"/>
          <w:color w:val="000000"/>
          <w:sz w:val="24"/>
          <w:szCs w:val="24"/>
        </w:rPr>
        <w:t xml:space="preserve">µl of each </w:t>
      </w:r>
      <w:r>
        <w:rPr>
          <w:rFonts w:ascii="Arial" w:hAnsi="Arial" w:cs="Arial"/>
          <w:color w:val="000000"/>
          <w:sz w:val="24"/>
          <w:szCs w:val="24"/>
        </w:rPr>
        <w:t>preparation will be</w:t>
      </w:r>
      <w:r w:rsidR="00642194" w:rsidRPr="00D72B33">
        <w:rPr>
          <w:rFonts w:ascii="Arial" w:hAnsi="Arial" w:cs="Arial"/>
          <w:color w:val="000000"/>
          <w:sz w:val="24"/>
          <w:szCs w:val="24"/>
        </w:rPr>
        <w:t xml:space="preserve"> added into each well of a 96-well plate.  </w:t>
      </w:r>
      <w:r w:rsidR="00642194">
        <w:rPr>
          <w:rFonts w:ascii="Arial" w:hAnsi="Arial" w:cs="Arial"/>
          <w:color w:val="000000"/>
          <w:sz w:val="24"/>
          <w:szCs w:val="24"/>
        </w:rPr>
        <w:t>No additional proteins w</w:t>
      </w:r>
      <w:r>
        <w:rPr>
          <w:rFonts w:ascii="Arial" w:hAnsi="Arial" w:cs="Arial"/>
          <w:color w:val="000000"/>
          <w:sz w:val="24"/>
          <w:szCs w:val="24"/>
        </w:rPr>
        <w:t>ill be</w:t>
      </w:r>
      <w:r w:rsidR="00642194">
        <w:rPr>
          <w:rFonts w:ascii="Arial" w:hAnsi="Arial" w:cs="Arial"/>
          <w:color w:val="000000"/>
          <w:sz w:val="24"/>
          <w:szCs w:val="24"/>
        </w:rPr>
        <w:t xml:space="preserve"> added to the assays for enzyme stabilization to avoid any additional potential binding sites for the test compounds. </w:t>
      </w:r>
      <w:r w:rsidR="00642194" w:rsidRPr="00D72B33">
        <w:rPr>
          <w:rFonts w:ascii="Arial" w:hAnsi="Arial" w:cs="Arial"/>
          <w:color w:val="000000"/>
          <w:sz w:val="24"/>
          <w:szCs w:val="24"/>
        </w:rPr>
        <w:t>To correct for non-enzymatic hydrolysis 60µM eserine sulfate w</w:t>
      </w:r>
      <w:r>
        <w:rPr>
          <w:rFonts w:ascii="Arial" w:hAnsi="Arial" w:cs="Arial"/>
          <w:color w:val="000000"/>
          <w:sz w:val="24"/>
          <w:szCs w:val="24"/>
        </w:rPr>
        <w:t>ill be</w:t>
      </w:r>
      <w:r w:rsidR="00642194" w:rsidRPr="00D72B33">
        <w:rPr>
          <w:rFonts w:ascii="Arial" w:hAnsi="Arial" w:cs="Arial"/>
          <w:color w:val="000000"/>
          <w:sz w:val="24"/>
          <w:szCs w:val="24"/>
        </w:rPr>
        <w:t xml:space="preserve"> incubated with </w:t>
      </w:r>
      <w:r w:rsidR="00FB667A">
        <w:rPr>
          <w:rFonts w:ascii="Arial" w:hAnsi="Arial" w:cs="Arial"/>
          <w:color w:val="000000"/>
          <w:sz w:val="24"/>
          <w:szCs w:val="24"/>
        </w:rPr>
        <w:t>additional w</w:t>
      </w:r>
      <w:r w:rsidR="00642194" w:rsidRPr="00D72B33">
        <w:rPr>
          <w:rFonts w:ascii="Arial" w:hAnsi="Arial" w:cs="Arial"/>
          <w:color w:val="000000"/>
          <w:sz w:val="24"/>
          <w:szCs w:val="24"/>
        </w:rPr>
        <w:t xml:space="preserve">ells </w:t>
      </w:r>
      <w:r w:rsidR="00FB667A">
        <w:rPr>
          <w:rFonts w:ascii="Arial" w:hAnsi="Arial" w:cs="Arial"/>
          <w:color w:val="000000"/>
          <w:sz w:val="24"/>
          <w:szCs w:val="24"/>
        </w:rPr>
        <w:t>to serve as blank</w:t>
      </w:r>
      <w:r w:rsidR="00642194" w:rsidRPr="00D72B33">
        <w:rPr>
          <w:rFonts w:ascii="Arial" w:hAnsi="Arial" w:cs="Arial"/>
          <w:color w:val="000000"/>
          <w:sz w:val="24"/>
          <w:szCs w:val="24"/>
        </w:rPr>
        <w:t xml:space="preserve"> samples</w:t>
      </w:r>
      <w:r w:rsidR="00FB667A">
        <w:rPr>
          <w:rFonts w:ascii="Arial" w:hAnsi="Arial" w:cs="Arial"/>
          <w:color w:val="000000"/>
          <w:sz w:val="24"/>
          <w:szCs w:val="24"/>
        </w:rPr>
        <w:t xml:space="preserve"> to correct for non-AChE hydrolysis of substrate</w:t>
      </w:r>
      <w:r w:rsidR="00642194" w:rsidRPr="00D72B33">
        <w:rPr>
          <w:rFonts w:ascii="Arial" w:hAnsi="Arial" w:cs="Arial"/>
          <w:color w:val="000000"/>
          <w:sz w:val="24"/>
          <w:szCs w:val="24"/>
        </w:rPr>
        <w:t xml:space="preserve">.  Non-enzymatic hydrolysis of </w:t>
      </w:r>
      <w:proofErr w:type="spellStart"/>
      <w:r w:rsidR="00642194" w:rsidRPr="00D72B33">
        <w:rPr>
          <w:rFonts w:ascii="Arial" w:hAnsi="Arial" w:cs="Arial"/>
          <w:color w:val="000000"/>
          <w:sz w:val="24"/>
          <w:szCs w:val="24"/>
        </w:rPr>
        <w:t>ATCh</w:t>
      </w:r>
      <w:proofErr w:type="spellEnd"/>
      <w:r w:rsidR="00642194" w:rsidRPr="00D72B33">
        <w:rPr>
          <w:rFonts w:ascii="Arial" w:hAnsi="Arial" w:cs="Arial"/>
          <w:color w:val="000000"/>
          <w:sz w:val="24"/>
          <w:szCs w:val="24"/>
        </w:rPr>
        <w:t xml:space="preserve"> </w:t>
      </w:r>
      <w:r>
        <w:rPr>
          <w:rFonts w:ascii="Arial" w:hAnsi="Arial" w:cs="Arial"/>
          <w:color w:val="000000"/>
          <w:sz w:val="24"/>
          <w:szCs w:val="24"/>
        </w:rPr>
        <w:t xml:space="preserve">is expected to be </w:t>
      </w:r>
      <w:r w:rsidR="00642194" w:rsidRPr="00D72B33">
        <w:rPr>
          <w:rFonts w:ascii="Arial" w:hAnsi="Arial" w:cs="Arial"/>
          <w:color w:val="000000"/>
          <w:sz w:val="24"/>
          <w:szCs w:val="24"/>
        </w:rPr>
        <w:t xml:space="preserve">&lt;10%. </w:t>
      </w:r>
    </w:p>
    <w:p w:rsidR="00642194" w:rsidRPr="00D72B33" w:rsidRDefault="00642194" w:rsidP="0003043E">
      <w:pPr>
        <w:autoSpaceDE w:val="0"/>
        <w:autoSpaceDN w:val="0"/>
        <w:adjustRightInd w:val="0"/>
        <w:rPr>
          <w:rFonts w:ascii="Arial" w:hAnsi="Arial" w:cs="Arial"/>
          <w:sz w:val="24"/>
          <w:szCs w:val="24"/>
        </w:rPr>
      </w:pPr>
      <w:r w:rsidRPr="00D72B33">
        <w:rPr>
          <w:rFonts w:ascii="Arial" w:hAnsi="Arial" w:cs="Arial"/>
          <w:color w:val="000000"/>
          <w:sz w:val="24"/>
          <w:szCs w:val="24"/>
        </w:rPr>
        <w:lastRenderedPageBreak/>
        <w:t xml:space="preserve"> </w:t>
      </w:r>
    </w:p>
    <w:p w:rsidR="00642194" w:rsidRDefault="00642194" w:rsidP="0003043E">
      <w:pPr>
        <w:autoSpaceDE w:val="0"/>
        <w:autoSpaceDN w:val="0"/>
        <w:adjustRightInd w:val="0"/>
        <w:rPr>
          <w:rFonts w:ascii="Arial" w:hAnsi="Arial" w:cs="Arial"/>
          <w:color w:val="000000"/>
          <w:sz w:val="24"/>
          <w:szCs w:val="24"/>
        </w:rPr>
      </w:pPr>
      <w:r w:rsidRPr="00D72B33">
        <w:rPr>
          <w:rFonts w:ascii="Arial" w:hAnsi="Arial" w:cs="Arial"/>
          <w:color w:val="000000"/>
          <w:sz w:val="24"/>
          <w:szCs w:val="24"/>
        </w:rPr>
        <w:t>The inhibition reaction w</w:t>
      </w:r>
      <w:r w:rsidR="0003043E">
        <w:rPr>
          <w:rFonts w:ascii="Arial" w:hAnsi="Arial" w:cs="Arial"/>
          <w:color w:val="000000"/>
          <w:sz w:val="24"/>
          <w:szCs w:val="24"/>
        </w:rPr>
        <w:t xml:space="preserve">ill be </w:t>
      </w:r>
      <w:r w:rsidRPr="00D72B33">
        <w:rPr>
          <w:rFonts w:ascii="Arial" w:hAnsi="Arial" w:cs="Arial"/>
          <w:color w:val="000000"/>
          <w:sz w:val="24"/>
          <w:szCs w:val="24"/>
        </w:rPr>
        <w:t xml:space="preserve">initiated by </w:t>
      </w:r>
      <w:r w:rsidR="0003043E">
        <w:rPr>
          <w:rFonts w:ascii="Arial" w:hAnsi="Arial" w:cs="Arial"/>
          <w:color w:val="000000"/>
          <w:sz w:val="24"/>
          <w:szCs w:val="24"/>
        </w:rPr>
        <w:t>p</w:t>
      </w:r>
      <w:r w:rsidRPr="00D72B33">
        <w:rPr>
          <w:rFonts w:ascii="Arial" w:hAnsi="Arial" w:cs="Arial"/>
          <w:color w:val="000000"/>
          <w:sz w:val="24"/>
          <w:szCs w:val="24"/>
        </w:rPr>
        <w:t xml:space="preserve">re-incubation of </w:t>
      </w:r>
      <w:r w:rsidR="0003043E">
        <w:rPr>
          <w:rFonts w:ascii="Arial" w:hAnsi="Arial" w:cs="Arial"/>
          <w:color w:val="000000"/>
          <w:sz w:val="24"/>
          <w:szCs w:val="24"/>
        </w:rPr>
        <w:t>the ghost preparation</w:t>
      </w:r>
      <w:r w:rsidRPr="00D72B33">
        <w:rPr>
          <w:rFonts w:ascii="Arial" w:hAnsi="Arial" w:cs="Arial"/>
          <w:color w:val="000000"/>
          <w:sz w:val="24"/>
          <w:szCs w:val="24"/>
        </w:rPr>
        <w:t xml:space="preserve"> with ethanol vehicle or eight concentrations of each </w:t>
      </w:r>
      <w:r w:rsidR="00BE68CE">
        <w:rPr>
          <w:rFonts w:ascii="Arial" w:hAnsi="Arial" w:cs="Arial"/>
          <w:color w:val="000000"/>
          <w:sz w:val="24"/>
          <w:szCs w:val="24"/>
        </w:rPr>
        <w:t>test item</w:t>
      </w:r>
      <w:r w:rsidRPr="00D72B33">
        <w:rPr>
          <w:rFonts w:ascii="Arial" w:hAnsi="Arial" w:cs="Arial"/>
          <w:color w:val="000000"/>
          <w:sz w:val="24"/>
          <w:szCs w:val="24"/>
        </w:rPr>
        <w:t xml:space="preserve"> which were predetermined to give </w:t>
      </w:r>
      <w:r w:rsidR="001A3F70">
        <w:rPr>
          <w:rFonts w:ascii="Arial" w:hAnsi="Arial" w:cs="Arial"/>
          <w:color w:val="000000"/>
          <w:sz w:val="24"/>
          <w:szCs w:val="24"/>
        </w:rPr>
        <w:t xml:space="preserve">a range of approximately </w:t>
      </w:r>
      <w:r w:rsidRPr="00D72B33">
        <w:rPr>
          <w:rFonts w:ascii="Arial" w:hAnsi="Arial" w:cs="Arial"/>
          <w:color w:val="000000"/>
          <w:sz w:val="24"/>
          <w:szCs w:val="24"/>
        </w:rPr>
        <w:t>10-90% AChE inhibition</w:t>
      </w:r>
      <w:proofErr w:type="gramStart"/>
      <w:r w:rsidRPr="00D72B33">
        <w:rPr>
          <w:rFonts w:ascii="Arial" w:hAnsi="Arial" w:cs="Arial"/>
          <w:color w:val="000000"/>
          <w:sz w:val="24"/>
          <w:szCs w:val="24"/>
        </w:rPr>
        <w:t xml:space="preserve">. </w:t>
      </w:r>
      <w:proofErr w:type="gramEnd"/>
      <w:r w:rsidRPr="00D72B33">
        <w:rPr>
          <w:rFonts w:ascii="Arial" w:hAnsi="Arial" w:cs="Arial"/>
          <w:color w:val="000000"/>
          <w:sz w:val="24"/>
          <w:szCs w:val="24"/>
        </w:rPr>
        <w:t>Six pre-incubation periods w</w:t>
      </w:r>
      <w:r w:rsidR="005461DE">
        <w:rPr>
          <w:rFonts w:ascii="Arial" w:hAnsi="Arial" w:cs="Arial"/>
          <w:color w:val="000000"/>
          <w:sz w:val="24"/>
          <w:szCs w:val="24"/>
        </w:rPr>
        <w:t xml:space="preserve">ill be </w:t>
      </w:r>
      <w:r w:rsidRPr="00D72B33">
        <w:rPr>
          <w:rFonts w:ascii="Arial" w:hAnsi="Arial" w:cs="Arial"/>
          <w:color w:val="000000"/>
          <w:sz w:val="24"/>
          <w:szCs w:val="24"/>
        </w:rPr>
        <w:t>used (0-5 mins at 1</w:t>
      </w:r>
      <w:r>
        <w:rPr>
          <w:rFonts w:ascii="Arial" w:hAnsi="Arial" w:cs="Arial"/>
          <w:color w:val="000000"/>
          <w:sz w:val="24"/>
          <w:szCs w:val="24"/>
        </w:rPr>
        <w:t xml:space="preserve"> </w:t>
      </w:r>
      <w:r w:rsidRPr="00D72B33">
        <w:rPr>
          <w:rFonts w:ascii="Arial" w:hAnsi="Arial" w:cs="Arial"/>
          <w:color w:val="000000"/>
          <w:sz w:val="24"/>
          <w:szCs w:val="24"/>
        </w:rPr>
        <w:t xml:space="preserve">min intervals). </w:t>
      </w:r>
      <w:r w:rsidR="00866B78">
        <w:rPr>
          <w:rFonts w:ascii="Arial" w:hAnsi="Arial" w:cs="Arial"/>
          <w:color w:val="000000"/>
          <w:sz w:val="24"/>
          <w:szCs w:val="24"/>
        </w:rPr>
        <w:t xml:space="preserve">OP’s will be dissolved in ethanol at concentrations 100-fold higher than the desired final concentration and will be added in a volume of 2 </w:t>
      </w:r>
      <w:r w:rsidR="00866B78" w:rsidRPr="00D72B33">
        <w:rPr>
          <w:rFonts w:ascii="Arial" w:hAnsi="Arial" w:cs="Arial"/>
          <w:color w:val="000000"/>
          <w:sz w:val="24"/>
          <w:szCs w:val="24"/>
        </w:rPr>
        <w:t>µl</w:t>
      </w:r>
      <w:r w:rsidR="00866B78">
        <w:rPr>
          <w:rFonts w:ascii="Arial" w:hAnsi="Arial" w:cs="Arial"/>
          <w:color w:val="000000"/>
          <w:sz w:val="24"/>
          <w:szCs w:val="24"/>
        </w:rPr>
        <w:t xml:space="preserve"> per well.</w:t>
      </w:r>
      <w:r w:rsidR="00A30258">
        <w:rPr>
          <w:rFonts w:ascii="Arial" w:hAnsi="Arial" w:cs="Arial"/>
          <w:color w:val="000000"/>
          <w:sz w:val="24"/>
          <w:szCs w:val="24"/>
        </w:rPr>
        <w:t xml:space="preserve"> </w:t>
      </w:r>
      <w:r w:rsidR="00A30258" w:rsidRPr="002C00C6">
        <w:rPr>
          <w:rFonts w:ascii="Arial" w:hAnsi="Arial" w:cs="Arial"/>
          <w:color w:val="000000"/>
          <w:sz w:val="24"/>
          <w:szCs w:val="24"/>
        </w:rPr>
        <w:t>Each solvent control, OP concentration or eserine blank will be repeated in 2-3 wells on the same plate to account for any variation due to pipetting differences among the wells.</w:t>
      </w:r>
      <w:r w:rsidR="00A30258">
        <w:rPr>
          <w:rFonts w:ascii="Arial" w:hAnsi="Arial" w:cs="Arial"/>
          <w:color w:val="000000"/>
          <w:sz w:val="24"/>
          <w:szCs w:val="24"/>
        </w:rPr>
        <w:t xml:space="preserve"> </w:t>
      </w:r>
    </w:p>
    <w:p w:rsidR="005461DE" w:rsidRDefault="005461DE" w:rsidP="005461DE">
      <w:pPr>
        <w:autoSpaceDE w:val="0"/>
        <w:autoSpaceDN w:val="0"/>
        <w:adjustRightInd w:val="0"/>
        <w:rPr>
          <w:rFonts w:ascii="Arial" w:hAnsi="Arial" w:cs="Arial"/>
          <w:color w:val="000000"/>
          <w:sz w:val="24"/>
          <w:szCs w:val="24"/>
        </w:rPr>
      </w:pPr>
    </w:p>
    <w:p w:rsidR="0027105C" w:rsidRDefault="00642194" w:rsidP="00C36BF7">
      <w:pPr>
        <w:autoSpaceDE w:val="0"/>
        <w:autoSpaceDN w:val="0"/>
        <w:adjustRightInd w:val="0"/>
        <w:rPr>
          <w:rFonts w:ascii="Arial" w:hAnsi="Arial" w:cs="Arial"/>
          <w:color w:val="000000"/>
          <w:sz w:val="24"/>
          <w:szCs w:val="24"/>
        </w:rPr>
      </w:pPr>
      <w:r w:rsidRPr="00D72B33">
        <w:rPr>
          <w:rFonts w:ascii="Arial" w:hAnsi="Arial" w:cs="Arial"/>
          <w:color w:val="000000"/>
          <w:sz w:val="24"/>
          <w:szCs w:val="24"/>
        </w:rPr>
        <w:t>Following the pre-incubation</w:t>
      </w:r>
      <w:r w:rsidR="005461DE">
        <w:rPr>
          <w:rFonts w:ascii="Arial" w:hAnsi="Arial" w:cs="Arial"/>
          <w:color w:val="000000"/>
          <w:sz w:val="24"/>
          <w:szCs w:val="24"/>
        </w:rPr>
        <w:t xml:space="preserve"> with vehicle or OP</w:t>
      </w:r>
      <w:r w:rsidRPr="00D72B33">
        <w:rPr>
          <w:rFonts w:ascii="Arial" w:hAnsi="Arial" w:cs="Arial"/>
          <w:color w:val="000000"/>
          <w:sz w:val="24"/>
          <w:szCs w:val="24"/>
        </w:rPr>
        <w:t>, the inhibition reaction w</w:t>
      </w:r>
      <w:r w:rsidR="005461DE">
        <w:rPr>
          <w:rFonts w:ascii="Arial" w:hAnsi="Arial" w:cs="Arial"/>
          <w:color w:val="000000"/>
          <w:sz w:val="24"/>
          <w:szCs w:val="24"/>
        </w:rPr>
        <w:t>ill be</w:t>
      </w:r>
      <w:r w:rsidRPr="00D72B33">
        <w:rPr>
          <w:rFonts w:ascii="Arial" w:hAnsi="Arial" w:cs="Arial"/>
          <w:color w:val="000000"/>
          <w:sz w:val="24"/>
          <w:szCs w:val="24"/>
        </w:rPr>
        <w:t xml:space="preserve"> terminated </w:t>
      </w:r>
      <w:r w:rsidRPr="00885AD4">
        <w:rPr>
          <w:rFonts w:ascii="Arial" w:hAnsi="Arial" w:cs="Arial"/>
          <w:color w:val="000000"/>
          <w:sz w:val="24"/>
          <w:szCs w:val="24"/>
        </w:rPr>
        <w:t xml:space="preserve">by addition of the substrate </w:t>
      </w:r>
      <w:proofErr w:type="spellStart"/>
      <w:r w:rsidR="005461DE">
        <w:rPr>
          <w:rFonts w:ascii="Arial" w:hAnsi="Arial" w:cs="Arial"/>
          <w:color w:val="000000"/>
          <w:sz w:val="24"/>
          <w:szCs w:val="24"/>
        </w:rPr>
        <w:t>ATCh</w:t>
      </w:r>
      <w:proofErr w:type="spellEnd"/>
      <w:r w:rsidR="005461DE">
        <w:rPr>
          <w:rFonts w:ascii="Arial" w:hAnsi="Arial" w:cs="Arial"/>
          <w:color w:val="000000"/>
          <w:sz w:val="24"/>
          <w:szCs w:val="24"/>
        </w:rPr>
        <w:t xml:space="preserve"> </w:t>
      </w:r>
      <w:r w:rsidRPr="00885AD4">
        <w:rPr>
          <w:rFonts w:ascii="Arial" w:hAnsi="Arial" w:cs="Arial"/>
          <w:color w:val="000000"/>
          <w:sz w:val="24"/>
          <w:szCs w:val="24"/>
        </w:rPr>
        <w:t xml:space="preserve">which, </w:t>
      </w:r>
      <w:r w:rsidR="005461DE">
        <w:rPr>
          <w:rFonts w:ascii="Arial" w:hAnsi="Arial" w:cs="Arial"/>
          <w:color w:val="000000"/>
          <w:sz w:val="24"/>
          <w:szCs w:val="24"/>
        </w:rPr>
        <w:t xml:space="preserve">being </w:t>
      </w:r>
      <w:r w:rsidRPr="00885AD4">
        <w:rPr>
          <w:rFonts w:ascii="Arial" w:hAnsi="Arial" w:cs="Arial"/>
          <w:color w:val="000000"/>
          <w:sz w:val="24"/>
          <w:szCs w:val="24"/>
        </w:rPr>
        <w:t xml:space="preserve">at </w:t>
      </w:r>
      <w:r>
        <w:rPr>
          <w:rFonts w:ascii="Arial" w:hAnsi="Arial" w:cs="Arial"/>
          <w:color w:val="000000"/>
          <w:sz w:val="24"/>
          <w:szCs w:val="24"/>
        </w:rPr>
        <w:t>least 3 or</w:t>
      </w:r>
      <w:r w:rsidRPr="00885AD4">
        <w:rPr>
          <w:rFonts w:ascii="Arial" w:hAnsi="Arial" w:cs="Arial"/>
          <w:color w:val="000000"/>
          <w:sz w:val="24"/>
          <w:szCs w:val="24"/>
        </w:rPr>
        <w:t>ders of mag</w:t>
      </w:r>
      <w:r>
        <w:rPr>
          <w:rFonts w:ascii="Arial" w:hAnsi="Arial" w:cs="Arial"/>
          <w:color w:val="000000"/>
          <w:sz w:val="24"/>
          <w:szCs w:val="24"/>
        </w:rPr>
        <w:t xml:space="preserve">nitude greater </w:t>
      </w:r>
      <w:r w:rsidR="005461DE">
        <w:rPr>
          <w:rFonts w:ascii="Arial" w:hAnsi="Arial" w:cs="Arial"/>
          <w:color w:val="000000"/>
          <w:sz w:val="24"/>
          <w:szCs w:val="24"/>
        </w:rPr>
        <w:t xml:space="preserve">in </w:t>
      </w:r>
      <w:r>
        <w:rPr>
          <w:rFonts w:ascii="Arial" w:hAnsi="Arial" w:cs="Arial"/>
          <w:color w:val="000000"/>
          <w:sz w:val="24"/>
          <w:szCs w:val="24"/>
        </w:rPr>
        <w:t>concentration than the inhibitors, w</w:t>
      </w:r>
      <w:r w:rsidR="005461DE">
        <w:rPr>
          <w:rFonts w:ascii="Arial" w:hAnsi="Arial" w:cs="Arial"/>
          <w:color w:val="000000"/>
          <w:sz w:val="24"/>
          <w:szCs w:val="24"/>
        </w:rPr>
        <w:t xml:space="preserve">ill </w:t>
      </w:r>
      <w:r>
        <w:rPr>
          <w:rFonts w:ascii="Arial" w:hAnsi="Arial" w:cs="Arial"/>
          <w:color w:val="000000"/>
          <w:sz w:val="24"/>
          <w:szCs w:val="24"/>
        </w:rPr>
        <w:t>out-compete</w:t>
      </w:r>
      <w:r w:rsidR="005461DE">
        <w:rPr>
          <w:rFonts w:ascii="Arial" w:hAnsi="Arial" w:cs="Arial"/>
          <w:color w:val="000000"/>
          <w:sz w:val="24"/>
          <w:szCs w:val="24"/>
        </w:rPr>
        <w:t xml:space="preserve"> the OP</w:t>
      </w:r>
      <w:r>
        <w:rPr>
          <w:rFonts w:ascii="Arial" w:hAnsi="Arial" w:cs="Arial"/>
          <w:color w:val="000000"/>
          <w:sz w:val="24"/>
          <w:szCs w:val="24"/>
        </w:rPr>
        <w:t xml:space="preserve"> for binding to the active site. T</w:t>
      </w:r>
      <w:r w:rsidRPr="00D72B33">
        <w:rPr>
          <w:rFonts w:ascii="Arial" w:hAnsi="Arial" w:cs="Arial"/>
          <w:color w:val="000000"/>
          <w:sz w:val="24"/>
          <w:szCs w:val="24"/>
        </w:rPr>
        <w:t>he AChE reaction w</w:t>
      </w:r>
      <w:r w:rsidR="005461DE">
        <w:rPr>
          <w:rFonts w:ascii="Arial" w:hAnsi="Arial" w:cs="Arial"/>
          <w:color w:val="000000"/>
          <w:sz w:val="24"/>
          <w:szCs w:val="24"/>
        </w:rPr>
        <w:t>ill be</w:t>
      </w:r>
      <w:r w:rsidRPr="00D72B33">
        <w:rPr>
          <w:rFonts w:ascii="Arial" w:hAnsi="Arial" w:cs="Arial"/>
          <w:color w:val="000000"/>
          <w:sz w:val="24"/>
          <w:szCs w:val="24"/>
        </w:rPr>
        <w:t xml:space="preserve"> initiated by the addition of a 40µl mixture of 5mM substrate </w:t>
      </w:r>
      <w:proofErr w:type="spellStart"/>
      <w:r w:rsidRPr="00D72B33">
        <w:rPr>
          <w:rFonts w:ascii="Arial" w:hAnsi="Arial" w:cs="Arial"/>
          <w:color w:val="000000"/>
          <w:sz w:val="24"/>
          <w:szCs w:val="24"/>
        </w:rPr>
        <w:t>ATCh</w:t>
      </w:r>
      <w:proofErr w:type="spellEnd"/>
      <w:r w:rsidRPr="00D72B33">
        <w:rPr>
          <w:rFonts w:ascii="Arial" w:hAnsi="Arial" w:cs="Arial"/>
          <w:color w:val="000000"/>
          <w:sz w:val="24"/>
          <w:szCs w:val="24"/>
        </w:rPr>
        <w:t xml:space="preserve"> and 25mM DTNB</w:t>
      </w:r>
      <w:r w:rsidR="00866B78">
        <w:rPr>
          <w:rFonts w:ascii="Arial" w:hAnsi="Arial" w:cs="Arial"/>
          <w:color w:val="000000"/>
          <w:sz w:val="24"/>
          <w:szCs w:val="24"/>
        </w:rPr>
        <w:t xml:space="preserve"> (to yield final concentrations of 1mM </w:t>
      </w:r>
      <w:proofErr w:type="spellStart"/>
      <w:r w:rsidR="00866B78">
        <w:rPr>
          <w:rFonts w:ascii="Arial" w:hAnsi="Arial" w:cs="Arial"/>
          <w:color w:val="000000"/>
          <w:sz w:val="24"/>
          <w:szCs w:val="24"/>
        </w:rPr>
        <w:t>ATCh</w:t>
      </w:r>
      <w:proofErr w:type="spellEnd"/>
      <w:r w:rsidR="00866B78">
        <w:rPr>
          <w:rFonts w:ascii="Arial" w:hAnsi="Arial" w:cs="Arial"/>
          <w:color w:val="000000"/>
          <w:sz w:val="24"/>
          <w:szCs w:val="24"/>
        </w:rPr>
        <w:t xml:space="preserve"> and 5mM DTNB)</w:t>
      </w:r>
      <w:r w:rsidRPr="00D72B33">
        <w:rPr>
          <w:rFonts w:ascii="Arial" w:hAnsi="Arial" w:cs="Arial"/>
          <w:color w:val="000000"/>
          <w:sz w:val="24"/>
          <w:szCs w:val="24"/>
        </w:rPr>
        <w:t>.  For the 0-min time point, the substrate/chromogen mixture w</w:t>
      </w:r>
      <w:r w:rsidR="005461DE">
        <w:rPr>
          <w:rFonts w:ascii="Arial" w:hAnsi="Arial" w:cs="Arial"/>
          <w:color w:val="000000"/>
          <w:sz w:val="24"/>
          <w:szCs w:val="24"/>
        </w:rPr>
        <w:t>ill be</w:t>
      </w:r>
      <w:r w:rsidRPr="00D72B33">
        <w:rPr>
          <w:rFonts w:ascii="Arial" w:hAnsi="Arial" w:cs="Arial"/>
          <w:color w:val="000000"/>
          <w:sz w:val="24"/>
          <w:szCs w:val="24"/>
        </w:rPr>
        <w:t xml:space="preserve"> added at the same time with the OP.  Each reaction w</w:t>
      </w:r>
      <w:r w:rsidR="005461DE">
        <w:rPr>
          <w:rFonts w:ascii="Arial" w:hAnsi="Arial" w:cs="Arial"/>
          <w:color w:val="000000"/>
          <w:sz w:val="24"/>
          <w:szCs w:val="24"/>
        </w:rPr>
        <w:t>ill be</w:t>
      </w:r>
      <w:r w:rsidRPr="00D72B33">
        <w:rPr>
          <w:rFonts w:ascii="Arial" w:hAnsi="Arial" w:cs="Arial"/>
          <w:color w:val="000000"/>
          <w:sz w:val="24"/>
          <w:szCs w:val="24"/>
        </w:rPr>
        <w:t xml:space="preserve"> monitored by recording the absorbance at 412nm for 3 min at 30 second intervals (6 readings) and the velocity of each pre-incubation time w</w:t>
      </w:r>
      <w:r w:rsidR="005461DE">
        <w:rPr>
          <w:rFonts w:ascii="Arial" w:hAnsi="Arial" w:cs="Arial"/>
          <w:color w:val="000000"/>
          <w:sz w:val="24"/>
          <w:szCs w:val="24"/>
        </w:rPr>
        <w:t>ill be</w:t>
      </w:r>
      <w:r w:rsidRPr="00D72B33">
        <w:rPr>
          <w:rFonts w:ascii="Arial" w:hAnsi="Arial" w:cs="Arial"/>
          <w:color w:val="000000"/>
          <w:sz w:val="24"/>
          <w:szCs w:val="24"/>
        </w:rPr>
        <w:t xml:space="preserve"> obtained for each concentration and control. </w:t>
      </w:r>
    </w:p>
    <w:p w:rsidR="00866B78" w:rsidRDefault="00866B78" w:rsidP="00C36BF7">
      <w:pPr>
        <w:autoSpaceDE w:val="0"/>
        <w:autoSpaceDN w:val="0"/>
        <w:adjustRightInd w:val="0"/>
        <w:rPr>
          <w:rFonts w:ascii="Arial" w:hAnsi="Arial" w:cs="Arial"/>
          <w:color w:val="000000"/>
          <w:sz w:val="24"/>
          <w:szCs w:val="24"/>
        </w:rPr>
      </w:pPr>
    </w:p>
    <w:p w:rsidR="00866B78" w:rsidRPr="0027105C" w:rsidRDefault="00866B78" w:rsidP="00C36BF7">
      <w:pPr>
        <w:autoSpaceDE w:val="0"/>
        <w:autoSpaceDN w:val="0"/>
        <w:adjustRightInd w:val="0"/>
        <w:rPr>
          <w:rFonts w:ascii="Arial" w:hAnsi="Arial" w:cs="Arial"/>
          <w:sz w:val="24"/>
          <w:szCs w:val="24"/>
        </w:rPr>
      </w:pPr>
      <w:r>
        <w:rPr>
          <w:rFonts w:ascii="Arial" w:hAnsi="Arial" w:cs="Arial"/>
          <w:color w:val="000000"/>
          <w:sz w:val="24"/>
          <w:szCs w:val="24"/>
        </w:rPr>
        <w:t>Note: the above procedures have been followed in our laboratories with brain and purified AChE.</w:t>
      </w:r>
    </w:p>
    <w:p w:rsidR="0027105C" w:rsidRPr="0027105C" w:rsidRDefault="0027105C" w:rsidP="0027105C">
      <w:pPr>
        <w:rPr>
          <w:rFonts w:ascii="Arial" w:hAnsi="Arial" w:cs="Arial"/>
          <w:sz w:val="24"/>
          <w:szCs w:val="24"/>
        </w:rPr>
      </w:pPr>
    </w:p>
    <w:p w:rsidR="0027105C" w:rsidRDefault="0027105C" w:rsidP="0027105C">
      <w:pPr>
        <w:rPr>
          <w:rFonts w:ascii="Arial" w:hAnsi="Arial" w:cs="Arial"/>
          <w:b/>
          <w:sz w:val="24"/>
          <w:szCs w:val="24"/>
        </w:rPr>
      </w:pPr>
      <w:r>
        <w:rPr>
          <w:rFonts w:ascii="Arial" w:hAnsi="Arial" w:cs="Arial"/>
          <w:b/>
          <w:sz w:val="24"/>
          <w:szCs w:val="24"/>
        </w:rPr>
        <w:tab/>
        <w:t>7.</w:t>
      </w:r>
      <w:r w:rsidR="00C36BF7">
        <w:rPr>
          <w:rFonts w:ascii="Arial" w:hAnsi="Arial" w:cs="Arial"/>
          <w:b/>
          <w:sz w:val="24"/>
          <w:szCs w:val="24"/>
        </w:rPr>
        <w:t>3</w:t>
      </w:r>
      <w:r>
        <w:rPr>
          <w:rFonts w:ascii="Arial" w:hAnsi="Arial" w:cs="Arial"/>
          <w:b/>
          <w:sz w:val="24"/>
          <w:szCs w:val="24"/>
        </w:rPr>
        <w:tab/>
        <w:t>Glassware, Pipets, and Other Containers</w:t>
      </w:r>
    </w:p>
    <w:p w:rsidR="0027105C" w:rsidRDefault="0027105C" w:rsidP="0027105C">
      <w:pPr>
        <w:rPr>
          <w:rFonts w:ascii="Arial" w:hAnsi="Arial" w:cs="Arial"/>
          <w:sz w:val="24"/>
          <w:szCs w:val="24"/>
        </w:rPr>
      </w:pPr>
    </w:p>
    <w:p w:rsidR="00615927" w:rsidRDefault="00615927" w:rsidP="00615927">
      <w:pPr>
        <w:rPr>
          <w:rFonts w:ascii="Arial" w:hAnsi="Arial" w:cs="Arial"/>
          <w:sz w:val="24"/>
          <w:szCs w:val="24"/>
        </w:rPr>
      </w:pPr>
      <w:r>
        <w:rPr>
          <w:rFonts w:ascii="Arial" w:hAnsi="Arial" w:cs="Arial"/>
          <w:sz w:val="24"/>
          <w:szCs w:val="24"/>
        </w:rPr>
        <w:t xml:space="preserve">All microtiter plates in which the AChE reactions will be conducted will be new. Microliter pipettes are calibrated twice yearly in the College of Veterinary Medicine by a pipette calibration firm. All pipet tips, </w:t>
      </w:r>
      <w:proofErr w:type="spellStart"/>
      <w:r>
        <w:rPr>
          <w:rFonts w:ascii="Arial" w:hAnsi="Arial" w:cs="Arial"/>
          <w:sz w:val="24"/>
          <w:szCs w:val="24"/>
        </w:rPr>
        <w:t>cryovials</w:t>
      </w:r>
      <w:proofErr w:type="spellEnd"/>
      <w:r>
        <w:rPr>
          <w:rFonts w:ascii="Arial" w:hAnsi="Arial" w:cs="Arial"/>
          <w:sz w:val="24"/>
          <w:szCs w:val="24"/>
        </w:rPr>
        <w:t xml:space="preserve"> and other disposables will be new. Any reusable glassware will be washed thoroughly with </w:t>
      </w:r>
      <w:proofErr w:type="spellStart"/>
      <w:r>
        <w:rPr>
          <w:rFonts w:ascii="Arial" w:hAnsi="Arial" w:cs="Arial"/>
          <w:sz w:val="24"/>
          <w:szCs w:val="24"/>
        </w:rPr>
        <w:t>Alconox</w:t>
      </w:r>
      <w:proofErr w:type="spellEnd"/>
      <w:r>
        <w:rPr>
          <w:rFonts w:ascii="Arial" w:hAnsi="Arial" w:cs="Arial"/>
          <w:sz w:val="24"/>
          <w:szCs w:val="24"/>
        </w:rPr>
        <w:t xml:space="preserve"> laboratory glassware detergent and rinsed thoroughly with tap water, followed by a deionized water rinse before air drying. Any reusable glassware that has had an OP compound in it will be rinsed twice with acetone after the tap water rinse and prior to the deionized water rinse. </w:t>
      </w:r>
    </w:p>
    <w:p w:rsidR="00615927" w:rsidRPr="0027105C" w:rsidRDefault="00615927" w:rsidP="0027105C">
      <w:pPr>
        <w:rPr>
          <w:rFonts w:ascii="Arial" w:hAnsi="Arial" w:cs="Arial"/>
          <w:sz w:val="24"/>
          <w:szCs w:val="24"/>
        </w:rPr>
      </w:pPr>
    </w:p>
    <w:p w:rsidR="0027105C" w:rsidRPr="0027105C" w:rsidRDefault="0027105C" w:rsidP="0027105C">
      <w:pPr>
        <w:ind w:left="-360" w:firstLine="360"/>
        <w:rPr>
          <w:rFonts w:ascii="Arial" w:hAnsi="Arial" w:cs="Arial"/>
          <w:sz w:val="24"/>
          <w:szCs w:val="24"/>
        </w:rPr>
      </w:pPr>
    </w:p>
    <w:p w:rsidR="0027105C" w:rsidRDefault="0027105C" w:rsidP="0027105C">
      <w:pPr>
        <w:ind w:left="-360" w:firstLine="360"/>
        <w:rPr>
          <w:rFonts w:ascii="Arial" w:hAnsi="Arial" w:cs="Arial"/>
          <w:b/>
          <w:sz w:val="24"/>
          <w:szCs w:val="24"/>
        </w:rPr>
      </w:pPr>
      <w:r>
        <w:rPr>
          <w:rFonts w:ascii="Arial" w:hAnsi="Arial" w:cs="Arial"/>
          <w:b/>
          <w:sz w:val="24"/>
          <w:szCs w:val="24"/>
        </w:rPr>
        <w:t>8.0</w:t>
      </w:r>
      <w:r>
        <w:rPr>
          <w:rFonts w:ascii="Arial" w:hAnsi="Arial" w:cs="Arial"/>
          <w:b/>
          <w:sz w:val="24"/>
          <w:szCs w:val="24"/>
        </w:rPr>
        <w:tab/>
        <w:t>CALCULATIONS</w:t>
      </w:r>
    </w:p>
    <w:p w:rsidR="0027105C" w:rsidRDefault="0027105C" w:rsidP="0027105C">
      <w:pPr>
        <w:ind w:left="-360" w:firstLine="360"/>
        <w:rPr>
          <w:rFonts w:ascii="Arial" w:hAnsi="Arial" w:cs="Arial"/>
          <w:sz w:val="24"/>
          <w:szCs w:val="24"/>
        </w:rPr>
      </w:pPr>
    </w:p>
    <w:p w:rsidR="007C0B91" w:rsidRPr="00D72B33" w:rsidRDefault="007C0B91" w:rsidP="007C0B91">
      <w:pPr>
        <w:autoSpaceDE w:val="0"/>
        <w:autoSpaceDN w:val="0"/>
        <w:adjustRightInd w:val="0"/>
        <w:rPr>
          <w:rFonts w:ascii="Arial" w:hAnsi="Arial" w:cs="Arial"/>
          <w:color w:val="000000"/>
          <w:sz w:val="24"/>
          <w:szCs w:val="24"/>
        </w:rPr>
      </w:pPr>
      <w:r w:rsidRPr="00D72B33">
        <w:rPr>
          <w:rFonts w:ascii="Arial" w:hAnsi="Arial" w:cs="Arial"/>
          <w:color w:val="000000"/>
          <w:sz w:val="24"/>
          <w:szCs w:val="24"/>
        </w:rPr>
        <w:t xml:space="preserve">For each </w:t>
      </w:r>
      <w:r>
        <w:rPr>
          <w:rFonts w:ascii="Arial" w:hAnsi="Arial" w:cs="Arial"/>
          <w:color w:val="000000"/>
          <w:sz w:val="24"/>
          <w:szCs w:val="24"/>
        </w:rPr>
        <w:t xml:space="preserve">OP </w:t>
      </w:r>
      <w:r w:rsidRPr="00D72B33">
        <w:rPr>
          <w:rFonts w:ascii="Arial" w:hAnsi="Arial" w:cs="Arial"/>
          <w:color w:val="000000"/>
          <w:sz w:val="24"/>
          <w:szCs w:val="24"/>
        </w:rPr>
        <w:t>pre-incubation time, the AChE velocity following inhibition (</w:t>
      </w:r>
      <w:r w:rsidRPr="00D72B33">
        <w:rPr>
          <w:rFonts w:ascii="Arial" w:hAnsi="Arial" w:cs="Arial"/>
          <w:i/>
          <w:iCs/>
          <w:sz w:val="24"/>
          <w:szCs w:val="24"/>
        </w:rPr>
        <w:t>[E]</w:t>
      </w:r>
      <w:r w:rsidRPr="00D72B33">
        <w:rPr>
          <w:rFonts w:ascii="Arial" w:hAnsi="Arial" w:cs="Arial"/>
          <w:i/>
          <w:iCs/>
          <w:sz w:val="24"/>
          <w:szCs w:val="24"/>
          <w:vertAlign w:val="subscript"/>
        </w:rPr>
        <w:t>t</w:t>
      </w:r>
      <w:r w:rsidRPr="00D72B33">
        <w:rPr>
          <w:rFonts w:ascii="Arial" w:hAnsi="Arial" w:cs="Arial"/>
          <w:iCs/>
          <w:sz w:val="24"/>
          <w:szCs w:val="24"/>
        </w:rPr>
        <w:t>) w</w:t>
      </w:r>
      <w:r w:rsidR="00A4450B">
        <w:rPr>
          <w:rFonts w:ascii="Arial" w:hAnsi="Arial" w:cs="Arial"/>
          <w:iCs/>
          <w:sz w:val="24"/>
          <w:szCs w:val="24"/>
        </w:rPr>
        <w:t>ill be</w:t>
      </w:r>
      <w:r w:rsidRPr="00D72B33">
        <w:rPr>
          <w:rFonts w:ascii="Arial" w:hAnsi="Arial" w:cs="Arial"/>
          <w:iCs/>
          <w:sz w:val="24"/>
          <w:szCs w:val="24"/>
        </w:rPr>
        <w:t xml:space="preserve"> divided by the original uninhibited velocity </w:t>
      </w:r>
      <w:r w:rsidRPr="00D72B33">
        <w:rPr>
          <w:rFonts w:ascii="Arial" w:hAnsi="Arial" w:cs="Arial"/>
          <w:color w:val="000000"/>
          <w:sz w:val="24"/>
          <w:szCs w:val="24"/>
        </w:rPr>
        <w:t>(</w:t>
      </w:r>
      <w:r w:rsidRPr="00D72B33">
        <w:rPr>
          <w:rFonts w:ascii="Arial" w:hAnsi="Arial" w:cs="Arial"/>
          <w:i/>
          <w:iCs/>
          <w:sz w:val="24"/>
          <w:szCs w:val="24"/>
        </w:rPr>
        <w:t>[E]</w:t>
      </w:r>
      <w:r w:rsidRPr="00D72B33">
        <w:rPr>
          <w:rFonts w:ascii="Arial" w:hAnsi="Arial" w:cs="Arial"/>
          <w:i/>
          <w:iCs/>
          <w:sz w:val="24"/>
          <w:szCs w:val="24"/>
          <w:vertAlign w:val="subscript"/>
        </w:rPr>
        <w:t>o</w:t>
      </w:r>
      <w:r w:rsidRPr="00D72B33">
        <w:rPr>
          <w:rFonts w:ascii="Arial" w:hAnsi="Arial" w:cs="Arial"/>
          <w:iCs/>
          <w:sz w:val="24"/>
          <w:szCs w:val="24"/>
        </w:rPr>
        <w:t xml:space="preserve">) to obtain the </w:t>
      </w:r>
      <w:r w:rsidRPr="00D72B33">
        <w:rPr>
          <w:rFonts w:ascii="Arial" w:hAnsi="Arial" w:cs="Arial"/>
          <w:color w:val="000000"/>
          <w:sz w:val="24"/>
          <w:szCs w:val="24"/>
        </w:rPr>
        <w:t>fraction of AChE velocity remaining (</w:t>
      </w:r>
      <w:r w:rsidRPr="00D72B33">
        <w:rPr>
          <w:rFonts w:ascii="Arial" w:hAnsi="Arial" w:cs="Arial"/>
          <w:i/>
          <w:iCs/>
          <w:sz w:val="24"/>
          <w:szCs w:val="24"/>
        </w:rPr>
        <w:t>[E]</w:t>
      </w:r>
      <w:r w:rsidRPr="00D72B33">
        <w:rPr>
          <w:rFonts w:ascii="Arial" w:hAnsi="Arial" w:cs="Arial"/>
          <w:i/>
          <w:iCs/>
          <w:sz w:val="24"/>
          <w:szCs w:val="24"/>
          <w:vertAlign w:val="subscript"/>
        </w:rPr>
        <w:t>t</w:t>
      </w:r>
      <w:r w:rsidRPr="00D72B33">
        <w:rPr>
          <w:rFonts w:ascii="Arial" w:hAnsi="Arial" w:cs="Arial"/>
          <w:iCs/>
          <w:sz w:val="24"/>
          <w:szCs w:val="24"/>
        </w:rPr>
        <w:t>/</w:t>
      </w:r>
      <w:r w:rsidRPr="00D72B33">
        <w:rPr>
          <w:rFonts w:ascii="Arial" w:hAnsi="Arial" w:cs="Arial"/>
          <w:i/>
          <w:iCs/>
          <w:sz w:val="24"/>
          <w:szCs w:val="24"/>
        </w:rPr>
        <w:t>[E]</w:t>
      </w:r>
      <w:r w:rsidRPr="00D72B33">
        <w:rPr>
          <w:rFonts w:ascii="Arial" w:hAnsi="Arial" w:cs="Arial"/>
          <w:i/>
          <w:iCs/>
          <w:sz w:val="24"/>
          <w:szCs w:val="24"/>
          <w:vertAlign w:val="subscript"/>
        </w:rPr>
        <w:t>o</w:t>
      </w:r>
      <w:r w:rsidRPr="00D72B33">
        <w:rPr>
          <w:rFonts w:ascii="Arial" w:hAnsi="Arial" w:cs="Arial"/>
          <w:iCs/>
          <w:sz w:val="24"/>
          <w:szCs w:val="24"/>
        </w:rPr>
        <w:t>)</w:t>
      </w:r>
      <w:proofErr w:type="gramStart"/>
      <w:r w:rsidRPr="00D72B33">
        <w:rPr>
          <w:rFonts w:ascii="Arial" w:hAnsi="Arial" w:cs="Arial"/>
          <w:iCs/>
          <w:sz w:val="24"/>
          <w:szCs w:val="24"/>
        </w:rPr>
        <w:t xml:space="preserve">. </w:t>
      </w:r>
      <w:proofErr w:type="gramEnd"/>
      <w:r w:rsidRPr="00D72B33">
        <w:rPr>
          <w:rFonts w:ascii="Arial" w:hAnsi="Arial" w:cs="Arial"/>
          <w:iCs/>
          <w:sz w:val="24"/>
          <w:szCs w:val="24"/>
        </w:rPr>
        <w:t>T</w:t>
      </w:r>
      <w:r w:rsidRPr="00D72B33">
        <w:rPr>
          <w:rFonts w:ascii="Arial" w:hAnsi="Arial" w:cs="Arial"/>
          <w:color w:val="000000"/>
          <w:sz w:val="24"/>
          <w:szCs w:val="24"/>
        </w:rPr>
        <w:t xml:space="preserve">he apparent rate of AChE phosphorylation (slope = </w:t>
      </w:r>
      <w:r w:rsidRPr="00D72B33">
        <w:rPr>
          <w:rFonts w:ascii="Arial" w:hAnsi="Arial" w:cs="Arial"/>
          <w:i/>
          <w:color w:val="000000"/>
          <w:sz w:val="24"/>
          <w:szCs w:val="24"/>
        </w:rPr>
        <w:t>-</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app</w:t>
      </w:r>
      <w:proofErr w:type="spellEnd"/>
      <w:r w:rsidRPr="00D72B33">
        <w:rPr>
          <w:rFonts w:ascii="Arial" w:hAnsi="Arial" w:cs="Arial"/>
          <w:color w:val="000000"/>
          <w:sz w:val="24"/>
          <w:szCs w:val="24"/>
        </w:rPr>
        <w:t>) for each concentration w</w:t>
      </w:r>
      <w:r w:rsidR="00A4450B">
        <w:rPr>
          <w:rFonts w:ascii="Arial" w:hAnsi="Arial" w:cs="Arial"/>
          <w:color w:val="000000"/>
          <w:sz w:val="24"/>
          <w:szCs w:val="24"/>
        </w:rPr>
        <w:t>ill be</w:t>
      </w:r>
      <w:r w:rsidRPr="00D72B33">
        <w:rPr>
          <w:rFonts w:ascii="Arial" w:hAnsi="Arial" w:cs="Arial"/>
          <w:color w:val="000000"/>
          <w:sz w:val="24"/>
          <w:szCs w:val="24"/>
        </w:rPr>
        <w:t xml:space="preserve"> calculated by linear regression of the natural log (ln) of the </w:t>
      </w:r>
      <w:r w:rsidRPr="00D72B33">
        <w:rPr>
          <w:rFonts w:ascii="Arial" w:hAnsi="Arial" w:cs="Arial"/>
          <w:i/>
          <w:iCs/>
          <w:sz w:val="24"/>
          <w:szCs w:val="24"/>
        </w:rPr>
        <w:t>[E]</w:t>
      </w:r>
      <w:r w:rsidRPr="00D72B33">
        <w:rPr>
          <w:rFonts w:ascii="Arial" w:hAnsi="Arial" w:cs="Arial"/>
          <w:i/>
          <w:iCs/>
          <w:sz w:val="24"/>
          <w:szCs w:val="24"/>
          <w:vertAlign w:val="subscript"/>
        </w:rPr>
        <w:t>t</w:t>
      </w:r>
      <w:r w:rsidRPr="00D72B33">
        <w:rPr>
          <w:rFonts w:ascii="Arial" w:hAnsi="Arial" w:cs="Arial"/>
          <w:iCs/>
          <w:sz w:val="24"/>
          <w:szCs w:val="24"/>
        </w:rPr>
        <w:t>/</w:t>
      </w:r>
      <w:r w:rsidRPr="00D72B33">
        <w:rPr>
          <w:rFonts w:ascii="Arial" w:hAnsi="Arial" w:cs="Arial"/>
          <w:i/>
          <w:iCs/>
          <w:sz w:val="24"/>
          <w:szCs w:val="24"/>
        </w:rPr>
        <w:t>[E]</w:t>
      </w:r>
      <w:r w:rsidRPr="00D72B33">
        <w:rPr>
          <w:rFonts w:ascii="Arial" w:hAnsi="Arial" w:cs="Arial"/>
          <w:i/>
          <w:iCs/>
          <w:sz w:val="24"/>
          <w:szCs w:val="24"/>
          <w:vertAlign w:val="subscript"/>
        </w:rPr>
        <w:t>o</w:t>
      </w:r>
      <w:r w:rsidRPr="00D72B33">
        <w:rPr>
          <w:rFonts w:ascii="Arial" w:hAnsi="Arial" w:cs="Arial"/>
          <w:iCs/>
          <w:sz w:val="24"/>
          <w:szCs w:val="24"/>
        </w:rPr>
        <w:t xml:space="preserve"> </w:t>
      </w:r>
      <w:r w:rsidRPr="00D72B33">
        <w:rPr>
          <w:rFonts w:ascii="Arial" w:hAnsi="Arial" w:cs="Arial"/>
          <w:color w:val="000000"/>
          <w:sz w:val="24"/>
          <w:szCs w:val="24"/>
        </w:rPr>
        <w:t>as a function of time</w:t>
      </w:r>
      <w:proofErr w:type="gramStart"/>
      <w:r w:rsidRPr="00D72B33">
        <w:rPr>
          <w:rFonts w:ascii="Arial" w:hAnsi="Arial" w:cs="Arial"/>
          <w:color w:val="000000"/>
          <w:sz w:val="24"/>
          <w:szCs w:val="24"/>
        </w:rPr>
        <w:t xml:space="preserve">. </w:t>
      </w:r>
      <w:proofErr w:type="gramEnd"/>
      <w:r w:rsidRPr="00D72B33">
        <w:rPr>
          <w:rFonts w:ascii="Arial" w:hAnsi="Arial" w:cs="Arial"/>
          <w:color w:val="000000"/>
          <w:sz w:val="24"/>
          <w:szCs w:val="24"/>
        </w:rPr>
        <w:t xml:space="preserve">Finally, a double reciprocal plot of </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app</w:t>
      </w:r>
      <w:proofErr w:type="spellEnd"/>
      <w:r w:rsidRPr="00D72B33">
        <w:rPr>
          <w:rFonts w:ascii="Arial" w:hAnsi="Arial" w:cs="Arial"/>
          <w:color w:val="000000"/>
          <w:sz w:val="24"/>
          <w:szCs w:val="24"/>
        </w:rPr>
        <w:t xml:space="preserve"> as a function of the molar inhibitor concentration of AChE w</w:t>
      </w:r>
      <w:r w:rsidR="00A4450B">
        <w:rPr>
          <w:rFonts w:ascii="Arial" w:hAnsi="Arial" w:cs="Arial"/>
          <w:color w:val="000000"/>
          <w:sz w:val="24"/>
          <w:szCs w:val="24"/>
        </w:rPr>
        <w:t>ill be</w:t>
      </w:r>
      <w:r w:rsidRPr="00D72B33">
        <w:rPr>
          <w:rFonts w:ascii="Arial" w:hAnsi="Arial" w:cs="Arial"/>
          <w:color w:val="000000"/>
          <w:sz w:val="24"/>
          <w:szCs w:val="24"/>
        </w:rPr>
        <w:t xml:space="preserve"> used to calculate each inhibitor’s </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i</w:t>
      </w:r>
      <w:proofErr w:type="spellEnd"/>
      <w:r w:rsidRPr="00D72B33">
        <w:rPr>
          <w:rFonts w:ascii="Arial" w:hAnsi="Arial" w:cs="Arial"/>
          <w:color w:val="000000"/>
          <w:sz w:val="24"/>
          <w:szCs w:val="24"/>
        </w:rPr>
        <w:t xml:space="preserve"> (slope = 1/</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i</w:t>
      </w:r>
      <w:proofErr w:type="spellEnd"/>
      <w:r w:rsidRPr="00D72B33">
        <w:rPr>
          <w:rFonts w:ascii="Arial" w:hAnsi="Arial" w:cs="Arial"/>
          <w:color w:val="000000"/>
          <w:sz w:val="24"/>
          <w:szCs w:val="24"/>
        </w:rPr>
        <w:t xml:space="preserve">), </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p</w:t>
      </w:r>
      <w:proofErr w:type="spellEnd"/>
      <w:r w:rsidRPr="00D72B33">
        <w:rPr>
          <w:rFonts w:ascii="Arial" w:hAnsi="Arial" w:cs="Arial"/>
          <w:color w:val="000000"/>
          <w:sz w:val="24"/>
          <w:szCs w:val="24"/>
        </w:rPr>
        <w:t xml:space="preserve"> (y intercept = 1/</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p</w:t>
      </w:r>
      <w:proofErr w:type="spellEnd"/>
      <w:r w:rsidRPr="00D72B33">
        <w:rPr>
          <w:rFonts w:ascii="Arial" w:hAnsi="Arial" w:cs="Arial"/>
          <w:color w:val="000000"/>
          <w:sz w:val="24"/>
          <w:szCs w:val="24"/>
        </w:rPr>
        <w:t xml:space="preserve">), and </w:t>
      </w:r>
      <w:r w:rsidRPr="00D72B33">
        <w:rPr>
          <w:rFonts w:ascii="Arial" w:hAnsi="Arial" w:cs="Arial"/>
          <w:i/>
          <w:color w:val="000000"/>
          <w:sz w:val="24"/>
          <w:szCs w:val="24"/>
        </w:rPr>
        <w:t>K</w:t>
      </w:r>
      <w:r w:rsidRPr="00D72B33">
        <w:rPr>
          <w:rFonts w:ascii="Arial" w:hAnsi="Arial" w:cs="Arial"/>
          <w:i/>
          <w:color w:val="000000"/>
          <w:sz w:val="24"/>
          <w:szCs w:val="24"/>
          <w:vertAlign w:val="subscript"/>
        </w:rPr>
        <w:t xml:space="preserve">A </w:t>
      </w:r>
      <w:r w:rsidRPr="00D72B33">
        <w:rPr>
          <w:rFonts w:ascii="Arial" w:hAnsi="Arial" w:cs="Arial"/>
          <w:color w:val="000000"/>
          <w:sz w:val="24"/>
          <w:szCs w:val="24"/>
        </w:rPr>
        <w:t xml:space="preserve">(x intercept= </w:t>
      </w:r>
      <w:r w:rsidRPr="00D72B33">
        <w:rPr>
          <w:rFonts w:ascii="Arial" w:hAnsi="Arial" w:cs="Arial"/>
          <w:i/>
          <w:color w:val="000000"/>
          <w:sz w:val="24"/>
          <w:szCs w:val="24"/>
        </w:rPr>
        <w:t>-K</w:t>
      </w:r>
      <w:r w:rsidRPr="00D72B33">
        <w:rPr>
          <w:rFonts w:ascii="Arial" w:hAnsi="Arial" w:cs="Arial"/>
          <w:i/>
          <w:color w:val="000000"/>
          <w:sz w:val="24"/>
          <w:szCs w:val="24"/>
          <w:vertAlign w:val="subscript"/>
        </w:rPr>
        <w:t>A</w:t>
      </w:r>
      <w:r w:rsidRPr="00D72B33">
        <w:rPr>
          <w:rFonts w:ascii="Arial" w:hAnsi="Arial" w:cs="Arial"/>
          <w:color w:val="000000"/>
          <w:sz w:val="24"/>
          <w:szCs w:val="24"/>
        </w:rPr>
        <w:t>)</w:t>
      </w:r>
      <w:proofErr w:type="gramStart"/>
      <w:r w:rsidRPr="00D72B33">
        <w:rPr>
          <w:rFonts w:ascii="Arial" w:hAnsi="Arial" w:cs="Arial"/>
          <w:color w:val="000000"/>
          <w:sz w:val="24"/>
          <w:szCs w:val="24"/>
        </w:rPr>
        <w:t xml:space="preserve">. </w:t>
      </w:r>
      <w:proofErr w:type="gramEnd"/>
      <w:r w:rsidRPr="00D72B33">
        <w:rPr>
          <w:rFonts w:ascii="Arial" w:hAnsi="Arial" w:cs="Arial"/>
          <w:color w:val="000000"/>
          <w:sz w:val="24"/>
          <w:szCs w:val="24"/>
        </w:rPr>
        <w:t xml:space="preserve">The reaction describing the inhibition process and definition of kinetics parameters </w:t>
      </w:r>
      <w:r w:rsidR="00A4450B">
        <w:rPr>
          <w:rFonts w:ascii="Arial" w:hAnsi="Arial" w:cs="Arial"/>
          <w:color w:val="000000"/>
          <w:sz w:val="24"/>
          <w:szCs w:val="24"/>
        </w:rPr>
        <w:t>are</w:t>
      </w:r>
      <w:r w:rsidRPr="00D72B33">
        <w:rPr>
          <w:rFonts w:ascii="Arial" w:hAnsi="Arial" w:cs="Arial"/>
          <w:color w:val="000000"/>
          <w:sz w:val="24"/>
          <w:szCs w:val="24"/>
        </w:rPr>
        <w:t xml:space="preserve"> based on the following scheme:</w:t>
      </w:r>
    </w:p>
    <w:p w:rsidR="007C0B91" w:rsidRPr="00D72B33" w:rsidRDefault="007C0B91" w:rsidP="007C0B91">
      <w:pPr>
        <w:autoSpaceDE w:val="0"/>
        <w:autoSpaceDN w:val="0"/>
        <w:adjustRightInd w:val="0"/>
        <w:ind w:firstLine="720"/>
        <w:jc w:val="center"/>
        <w:rPr>
          <w:rFonts w:ascii="Arial" w:hAnsi="Arial" w:cs="Arial"/>
          <w:sz w:val="24"/>
          <w:szCs w:val="24"/>
        </w:rPr>
      </w:pPr>
      <w:r w:rsidRPr="00D72B33">
        <w:rPr>
          <w:rFonts w:ascii="Arial" w:hAnsi="Arial" w:cs="Arial"/>
          <w:noProof/>
          <w:sz w:val="24"/>
          <w:szCs w:val="24"/>
        </w:rPr>
        <w:lastRenderedPageBreak/>
        <w:drawing>
          <wp:inline distT="0" distB="0" distL="0" distR="0" wp14:anchorId="37C7A731" wp14:editId="0165C857">
            <wp:extent cx="3630168" cy="2286000"/>
            <wp:effectExtent l="0" t="0" r="889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netic Scheme-A.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30168" cy="2286000"/>
                    </a:xfrm>
                    <a:prstGeom prst="rect">
                      <a:avLst/>
                    </a:prstGeom>
                  </pic:spPr>
                </pic:pic>
              </a:graphicData>
            </a:graphic>
          </wp:inline>
        </w:drawing>
      </w:r>
    </w:p>
    <w:p w:rsidR="00AC0D5F" w:rsidRDefault="00AC0D5F" w:rsidP="007C0B91">
      <w:pPr>
        <w:widowControl w:val="0"/>
        <w:autoSpaceDE w:val="0"/>
        <w:autoSpaceDN w:val="0"/>
        <w:adjustRightInd w:val="0"/>
        <w:rPr>
          <w:rFonts w:ascii="Arial" w:hAnsi="Arial" w:cs="Arial"/>
          <w:color w:val="000000"/>
          <w:sz w:val="24"/>
          <w:szCs w:val="24"/>
        </w:rPr>
      </w:pPr>
    </w:p>
    <w:p w:rsidR="007C0B91" w:rsidRPr="00D72B33" w:rsidRDefault="007C0B91" w:rsidP="007C0B91">
      <w:pPr>
        <w:widowControl w:val="0"/>
        <w:autoSpaceDE w:val="0"/>
        <w:autoSpaceDN w:val="0"/>
        <w:adjustRightInd w:val="0"/>
        <w:rPr>
          <w:rFonts w:ascii="Arial" w:hAnsi="Arial" w:cs="Arial"/>
          <w:color w:val="000000"/>
          <w:sz w:val="24"/>
          <w:szCs w:val="24"/>
        </w:rPr>
      </w:pPr>
      <w:proofErr w:type="gramStart"/>
      <w:r w:rsidRPr="00D72B33">
        <w:rPr>
          <w:rFonts w:ascii="Arial" w:hAnsi="Arial" w:cs="Arial"/>
          <w:color w:val="000000"/>
          <w:sz w:val="24"/>
          <w:szCs w:val="24"/>
        </w:rPr>
        <w:t>where</w:t>
      </w:r>
      <w:proofErr w:type="gramEnd"/>
      <w:r w:rsidRPr="00D72B33">
        <w:rPr>
          <w:rFonts w:ascii="Arial" w:hAnsi="Arial" w:cs="Arial"/>
          <w:color w:val="000000"/>
          <w:sz w:val="24"/>
          <w:szCs w:val="24"/>
        </w:rPr>
        <w:t xml:space="preserve"> [</w:t>
      </w:r>
      <w:r w:rsidRPr="00D72B33">
        <w:rPr>
          <w:rFonts w:ascii="Arial" w:hAnsi="Arial" w:cs="Arial"/>
          <w:i/>
          <w:color w:val="000000"/>
          <w:sz w:val="24"/>
          <w:szCs w:val="24"/>
        </w:rPr>
        <w:t>E</w:t>
      </w:r>
      <w:r w:rsidRPr="00D72B33">
        <w:rPr>
          <w:rFonts w:ascii="Arial" w:hAnsi="Arial" w:cs="Arial"/>
          <w:color w:val="000000"/>
          <w:sz w:val="24"/>
          <w:szCs w:val="24"/>
        </w:rPr>
        <w:t xml:space="preserve">] </w:t>
      </w:r>
      <w:r w:rsidR="00A4450B">
        <w:rPr>
          <w:rFonts w:ascii="Arial" w:hAnsi="Arial" w:cs="Arial"/>
          <w:color w:val="000000"/>
          <w:sz w:val="24"/>
          <w:szCs w:val="24"/>
        </w:rPr>
        <w:t>i</w:t>
      </w:r>
      <w:r w:rsidRPr="00D72B33">
        <w:rPr>
          <w:rFonts w:ascii="Arial" w:hAnsi="Arial" w:cs="Arial"/>
          <w:color w:val="000000"/>
          <w:sz w:val="24"/>
          <w:szCs w:val="24"/>
        </w:rPr>
        <w:t xml:space="preserve">s the concentration of free enzyme, </w:t>
      </w:r>
      <w:r w:rsidRPr="00D72B33">
        <w:rPr>
          <w:rFonts w:ascii="Arial" w:hAnsi="Arial" w:cs="Arial"/>
          <w:iCs/>
          <w:sz w:val="24"/>
          <w:szCs w:val="24"/>
        </w:rPr>
        <w:t>[</w:t>
      </w:r>
      <w:r w:rsidRPr="00D72B33">
        <w:rPr>
          <w:rFonts w:ascii="Arial" w:hAnsi="Arial" w:cs="Arial"/>
          <w:i/>
          <w:iCs/>
          <w:sz w:val="24"/>
          <w:szCs w:val="24"/>
        </w:rPr>
        <w:t>I</w:t>
      </w:r>
      <w:r w:rsidRPr="00D72B33">
        <w:rPr>
          <w:rFonts w:ascii="Arial" w:hAnsi="Arial" w:cs="Arial"/>
          <w:iCs/>
          <w:sz w:val="24"/>
          <w:szCs w:val="24"/>
        </w:rPr>
        <w:t>]</w:t>
      </w:r>
      <w:r w:rsidR="00A4450B">
        <w:rPr>
          <w:rFonts w:ascii="Arial" w:hAnsi="Arial" w:cs="Arial"/>
          <w:iCs/>
          <w:sz w:val="24"/>
          <w:szCs w:val="24"/>
        </w:rPr>
        <w:t xml:space="preserve"> i</w:t>
      </w:r>
      <w:r w:rsidRPr="00D72B33">
        <w:rPr>
          <w:rFonts w:ascii="Arial" w:hAnsi="Arial" w:cs="Arial"/>
          <w:color w:val="000000"/>
          <w:sz w:val="24"/>
          <w:szCs w:val="24"/>
        </w:rPr>
        <w:t>s the concentration of free inhibitor, [</w:t>
      </w:r>
      <w:r w:rsidRPr="00D72B33">
        <w:rPr>
          <w:rFonts w:ascii="Arial" w:hAnsi="Arial" w:cs="Arial"/>
          <w:i/>
          <w:color w:val="000000"/>
          <w:sz w:val="24"/>
          <w:szCs w:val="24"/>
        </w:rPr>
        <w:t>EI</w:t>
      </w:r>
      <w:r w:rsidRPr="00D72B33">
        <w:rPr>
          <w:rFonts w:ascii="Arial" w:hAnsi="Arial" w:cs="Arial"/>
          <w:color w:val="000000"/>
          <w:sz w:val="24"/>
          <w:szCs w:val="24"/>
        </w:rPr>
        <w:t>]</w:t>
      </w:r>
      <w:r w:rsidRPr="00D72B33">
        <w:rPr>
          <w:rFonts w:ascii="Arial" w:hAnsi="Arial" w:cs="Arial"/>
          <w:color w:val="000000"/>
          <w:sz w:val="24"/>
          <w:szCs w:val="24"/>
          <w:vertAlign w:val="subscript"/>
        </w:rPr>
        <w:t>R</w:t>
      </w:r>
      <w:r w:rsidRPr="00D72B33">
        <w:rPr>
          <w:rFonts w:ascii="Arial" w:hAnsi="Arial" w:cs="Arial"/>
          <w:color w:val="000000"/>
          <w:sz w:val="24"/>
          <w:szCs w:val="24"/>
        </w:rPr>
        <w:t xml:space="preserve"> </w:t>
      </w:r>
      <w:r w:rsidR="00A4450B">
        <w:rPr>
          <w:rFonts w:ascii="Arial" w:hAnsi="Arial" w:cs="Arial"/>
          <w:color w:val="000000"/>
          <w:sz w:val="24"/>
          <w:szCs w:val="24"/>
        </w:rPr>
        <w:t>i</w:t>
      </w:r>
      <w:r w:rsidRPr="00D72B33">
        <w:rPr>
          <w:rFonts w:ascii="Arial" w:hAnsi="Arial" w:cs="Arial"/>
          <w:color w:val="000000"/>
          <w:sz w:val="24"/>
          <w:szCs w:val="24"/>
        </w:rPr>
        <w:t>s the reversible enzyme-inhibitor complex, and [</w:t>
      </w:r>
      <w:r w:rsidRPr="00D72B33">
        <w:rPr>
          <w:rFonts w:ascii="Arial" w:hAnsi="Arial" w:cs="Arial"/>
          <w:i/>
          <w:color w:val="000000"/>
          <w:sz w:val="24"/>
          <w:szCs w:val="24"/>
        </w:rPr>
        <w:t>EI</w:t>
      </w:r>
      <w:r w:rsidRPr="00D72B33">
        <w:rPr>
          <w:rFonts w:ascii="Arial" w:hAnsi="Arial" w:cs="Arial"/>
          <w:color w:val="000000"/>
          <w:sz w:val="24"/>
          <w:szCs w:val="24"/>
        </w:rPr>
        <w:t>]</w:t>
      </w:r>
      <w:r w:rsidRPr="00D72B33">
        <w:rPr>
          <w:rFonts w:ascii="Arial" w:hAnsi="Arial" w:cs="Arial"/>
          <w:color w:val="000000"/>
          <w:sz w:val="24"/>
          <w:szCs w:val="24"/>
          <w:vertAlign w:val="subscript"/>
        </w:rPr>
        <w:t>I</w:t>
      </w:r>
      <w:r w:rsidRPr="00D72B33">
        <w:rPr>
          <w:rFonts w:ascii="Arial" w:hAnsi="Arial" w:cs="Arial"/>
          <w:color w:val="000000"/>
          <w:sz w:val="24"/>
          <w:szCs w:val="24"/>
        </w:rPr>
        <w:t xml:space="preserve"> </w:t>
      </w:r>
      <w:r w:rsidR="00A4450B">
        <w:rPr>
          <w:rFonts w:ascii="Arial" w:hAnsi="Arial" w:cs="Arial"/>
          <w:color w:val="000000"/>
          <w:sz w:val="24"/>
          <w:szCs w:val="24"/>
        </w:rPr>
        <w:t>i</w:t>
      </w:r>
      <w:r w:rsidRPr="00D72B33">
        <w:rPr>
          <w:rFonts w:ascii="Arial" w:hAnsi="Arial" w:cs="Arial"/>
          <w:color w:val="000000"/>
          <w:sz w:val="24"/>
          <w:szCs w:val="24"/>
        </w:rPr>
        <w:t>s the irreversibly phosphorylated enzyme-inhibitor complex (Johnson and Wallace, 1987).</w:t>
      </w:r>
    </w:p>
    <w:p w:rsidR="007C0B91" w:rsidRDefault="007C0B91" w:rsidP="007C0B91">
      <w:pPr>
        <w:rPr>
          <w:rFonts w:ascii="Arial" w:hAnsi="Arial" w:cs="Arial"/>
          <w:color w:val="000000"/>
          <w:sz w:val="24"/>
          <w:szCs w:val="24"/>
        </w:rPr>
      </w:pPr>
      <w:r w:rsidRPr="00D72B33">
        <w:rPr>
          <w:rFonts w:ascii="Arial" w:hAnsi="Arial" w:cs="Arial"/>
          <w:color w:val="000000"/>
          <w:sz w:val="24"/>
          <w:szCs w:val="24"/>
        </w:rPr>
        <w:t>For each species and each inhibitor, all linear regressions and calculations w</w:t>
      </w:r>
      <w:r w:rsidR="00A4450B">
        <w:rPr>
          <w:rFonts w:ascii="Arial" w:hAnsi="Arial" w:cs="Arial"/>
          <w:color w:val="000000"/>
          <w:sz w:val="24"/>
          <w:szCs w:val="24"/>
        </w:rPr>
        <w:t>ill be</w:t>
      </w:r>
      <w:r w:rsidRPr="00D72B33">
        <w:rPr>
          <w:rFonts w:ascii="Arial" w:hAnsi="Arial" w:cs="Arial"/>
          <w:color w:val="000000"/>
          <w:sz w:val="24"/>
          <w:szCs w:val="24"/>
        </w:rPr>
        <w:t xml:space="preserve"> </w:t>
      </w:r>
      <w:r>
        <w:rPr>
          <w:rFonts w:ascii="Arial" w:hAnsi="Arial" w:cs="Arial"/>
          <w:color w:val="000000"/>
          <w:sz w:val="24"/>
          <w:szCs w:val="24"/>
        </w:rPr>
        <w:t xml:space="preserve"> </w:t>
      </w:r>
      <w:r w:rsidRPr="00D72B33">
        <w:rPr>
          <w:rFonts w:ascii="Arial" w:hAnsi="Arial" w:cs="Arial"/>
          <w:color w:val="000000"/>
          <w:sz w:val="24"/>
          <w:szCs w:val="24"/>
        </w:rPr>
        <w:t>performed using Microsoft Excel 2010 to obtain the AChE velocity remaining (</w:t>
      </w:r>
      <w:r w:rsidRPr="00D72B33">
        <w:rPr>
          <w:rFonts w:ascii="Arial" w:hAnsi="Arial" w:cs="Arial"/>
          <w:i/>
          <w:iCs/>
          <w:sz w:val="24"/>
          <w:szCs w:val="24"/>
        </w:rPr>
        <w:t>[E]</w:t>
      </w:r>
      <w:r w:rsidRPr="00D72B33">
        <w:rPr>
          <w:rFonts w:ascii="Arial" w:hAnsi="Arial" w:cs="Arial"/>
          <w:i/>
          <w:iCs/>
          <w:sz w:val="24"/>
          <w:szCs w:val="24"/>
          <w:vertAlign w:val="subscript"/>
        </w:rPr>
        <w:t>t</w:t>
      </w:r>
      <w:r w:rsidRPr="00D72B33">
        <w:rPr>
          <w:rFonts w:ascii="Arial" w:hAnsi="Arial" w:cs="Arial"/>
          <w:iCs/>
          <w:sz w:val="24"/>
          <w:szCs w:val="24"/>
        </w:rPr>
        <w:t>/</w:t>
      </w:r>
      <w:r w:rsidRPr="00D72B33">
        <w:rPr>
          <w:rFonts w:ascii="Arial" w:hAnsi="Arial" w:cs="Arial"/>
          <w:i/>
          <w:iCs/>
          <w:sz w:val="24"/>
          <w:szCs w:val="24"/>
        </w:rPr>
        <w:t>[E]</w:t>
      </w:r>
      <w:r w:rsidRPr="00D72B33">
        <w:rPr>
          <w:rFonts w:ascii="Arial" w:hAnsi="Arial" w:cs="Arial"/>
          <w:i/>
          <w:iCs/>
          <w:sz w:val="24"/>
          <w:szCs w:val="24"/>
          <w:vertAlign w:val="subscript"/>
        </w:rPr>
        <w:t>o</w:t>
      </w:r>
      <w:r w:rsidRPr="00D72B33">
        <w:rPr>
          <w:rFonts w:ascii="Arial" w:hAnsi="Arial" w:cs="Arial"/>
          <w:iCs/>
          <w:sz w:val="24"/>
          <w:szCs w:val="24"/>
        </w:rPr>
        <w:t xml:space="preserve">) and </w:t>
      </w:r>
      <w:r w:rsidRPr="00D72B33">
        <w:rPr>
          <w:rFonts w:ascii="Arial" w:hAnsi="Arial" w:cs="Arial"/>
          <w:color w:val="000000"/>
          <w:sz w:val="24"/>
          <w:szCs w:val="24"/>
        </w:rPr>
        <w:t>apparent rate of AChE phosphorylation (</w:t>
      </w:r>
      <w:proofErr w:type="spellStart"/>
      <w:r w:rsidRPr="00D72B33">
        <w:rPr>
          <w:rFonts w:ascii="Arial" w:hAnsi="Arial" w:cs="Arial"/>
          <w:i/>
          <w:color w:val="000000"/>
          <w:sz w:val="24"/>
          <w:szCs w:val="24"/>
        </w:rPr>
        <w:t>k</w:t>
      </w:r>
      <w:r w:rsidRPr="00D72B33">
        <w:rPr>
          <w:rFonts w:ascii="Arial" w:hAnsi="Arial" w:cs="Arial"/>
          <w:i/>
          <w:color w:val="000000"/>
          <w:sz w:val="24"/>
          <w:szCs w:val="24"/>
          <w:vertAlign w:val="subscript"/>
        </w:rPr>
        <w:t>app</w:t>
      </w:r>
      <w:proofErr w:type="spellEnd"/>
      <w:r w:rsidRPr="00D72B33">
        <w:rPr>
          <w:rFonts w:ascii="Arial" w:hAnsi="Arial" w:cs="Arial"/>
          <w:color w:val="000000"/>
          <w:sz w:val="24"/>
          <w:szCs w:val="24"/>
        </w:rPr>
        <w:t>) for determination of the bimolecular rate constants</w:t>
      </w:r>
      <w:r w:rsidR="00A4450B">
        <w:rPr>
          <w:rFonts w:ascii="Arial" w:hAnsi="Arial" w:cs="Arial"/>
          <w:color w:val="000000"/>
          <w:sz w:val="24"/>
          <w:szCs w:val="24"/>
        </w:rPr>
        <w:t xml:space="preserve"> </w:t>
      </w:r>
      <w:r w:rsidR="00A4450B" w:rsidRPr="00D72B33">
        <w:rPr>
          <w:rFonts w:ascii="Arial" w:hAnsi="Arial" w:cs="Arial"/>
          <w:color w:val="000000"/>
          <w:sz w:val="24"/>
          <w:szCs w:val="24"/>
        </w:rPr>
        <w:t xml:space="preserve"> (</w:t>
      </w:r>
      <w:proofErr w:type="spellStart"/>
      <w:r w:rsidR="00A4450B" w:rsidRPr="00D72B33">
        <w:rPr>
          <w:rFonts w:ascii="Arial" w:hAnsi="Arial" w:cs="Arial"/>
          <w:i/>
          <w:color w:val="000000"/>
          <w:sz w:val="24"/>
          <w:szCs w:val="24"/>
        </w:rPr>
        <w:t>k</w:t>
      </w:r>
      <w:r w:rsidR="00A4450B" w:rsidRPr="00D72B33">
        <w:rPr>
          <w:rFonts w:ascii="Arial" w:hAnsi="Arial" w:cs="Arial"/>
          <w:i/>
          <w:color w:val="000000"/>
          <w:sz w:val="24"/>
          <w:szCs w:val="24"/>
          <w:vertAlign w:val="subscript"/>
        </w:rPr>
        <w:t>i</w:t>
      </w:r>
      <w:proofErr w:type="spellEnd"/>
      <w:r w:rsidR="00A4450B" w:rsidRPr="00D72B33">
        <w:rPr>
          <w:rFonts w:ascii="Arial" w:hAnsi="Arial" w:cs="Arial"/>
          <w:color w:val="000000"/>
          <w:sz w:val="24"/>
          <w:szCs w:val="24"/>
        </w:rPr>
        <w:t>), association constants (</w:t>
      </w:r>
      <w:r w:rsidR="00A4450B" w:rsidRPr="00D72B33">
        <w:rPr>
          <w:rFonts w:ascii="Arial" w:hAnsi="Arial" w:cs="Arial"/>
          <w:i/>
          <w:color w:val="000000"/>
          <w:sz w:val="24"/>
          <w:szCs w:val="24"/>
        </w:rPr>
        <w:t>K</w:t>
      </w:r>
      <w:r w:rsidR="00A4450B" w:rsidRPr="00D72B33">
        <w:rPr>
          <w:rFonts w:ascii="Arial" w:hAnsi="Arial" w:cs="Arial"/>
          <w:i/>
          <w:color w:val="000000"/>
          <w:sz w:val="24"/>
          <w:szCs w:val="24"/>
          <w:vertAlign w:val="subscript"/>
        </w:rPr>
        <w:t>A</w:t>
      </w:r>
      <w:r w:rsidR="00A4450B" w:rsidRPr="00D72B33">
        <w:rPr>
          <w:rFonts w:ascii="Arial" w:hAnsi="Arial" w:cs="Arial"/>
          <w:color w:val="000000"/>
          <w:sz w:val="24"/>
          <w:szCs w:val="24"/>
        </w:rPr>
        <w:t>), phosphorylation constants (</w:t>
      </w:r>
      <w:proofErr w:type="spellStart"/>
      <w:r w:rsidR="00A4450B" w:rsidRPr="00D72B33">
        <w:rPr>
          <w:rFonts w:ascii="Arial" w:hAnsi="Arial" w:cs="Arial"/>
          <w:i/>
          <w:color w:val="000000"/>
          <w:sz w:val="24"/>
          <w:szCs w:val="24"/>
        </w:rPr>
        <w:t>k</w:t>
      </w:r>
      <w:r w:rsidR="00A4450B" w:rsidRPr="00D72B33">
        <w:rPr>
          <w:rFonts w:ascii="Arial" w:hAnsi="Arial" w:cs="Arial"/>
          <w:i/>
          <w:color w:val="000000"/>
          <w:sz w:val="24"/>
          <w:szCs w:val="24"/>
          <w:vertAlign w:val="subscript"/>
        </w:rPr>
        <w:t>p</w:t>
      </w:r>
      <w:proofErr w:type="spellEnd"/>
      <w:r w:rsidR="00A4450B" w:rsidRPr="00D72B33">
        <w:rPr>
          <w:rFonts w:ascii="Arial" w:hAnsi="Arial" w:cs="Arial"/>
          <w:color w:val="000000"/>
          <w:sz w:val="24"/>
          <w:szCs w:val="24"/>
        </w:rPr>
        <w:t>) for each OP.</w:t>
      </w:r>
      <w:r w:rsidR="006260C0">
        <w:rPr>
          <w:rFonts w:ascii="Arial" w:hAnsi="Arial" w:cs="Arial"/>
          <w:color w:val="000000"/>
          <w:sz w:val="24"/>
          <w:szCs w:val="24"/>
        </w:rPr>
        <w:t xml:space="preserve"> </w:t>
      </w:r>
    </w:p>
    <w:p w:rsidR="006260C0" w:rsidRDefault="006260C0" w:rsidP="007C0B91">
      <w:pPr>
        <w:rPr>
          <w:rFonts w:ascii="Arial" w:hAnsi="Arial" w:cs="Arial"/>
          <w:color w:val="000000"/>
          <w:sz w:val="24"/>
          <w:szCs w:val="24"/>
        </w:rPr>
      </w:pPr>
    </w:p>
    <w:p w:rsidR="006260C0" w:rsidRDefault="006260C0" w:rsidP="007C0B91">
      <w:pPr>
        <w:rPr>
          <w:rFonts w:ascii="Arial" w:hAnsi="Arial" w:cs="Arial"/>
          <w:color w:val="000000"/>
          <w:sz w:val="24"/>
          <w:szCs w:val="24"/>
        </w:rPr>
      </w:pPr>
      <w:r w:rsidRPr="002C00C6">
        <w:rPr>
          <w:rFonts w:ascii="Arial" w:hAnsi="Arial" w:cs="Arial"/>
          <w:color w:val="000000"/>
          <w:sz w:val="24"/>
          <w:szCs w:val="24"/>
        </w:rPr>
        <w:t xml:space="preserve">The assistance of Dr. Kenneth </w:t>
      </w:r>
      <w:proofErr w:type="spellStart"/>
      <w:r w:rsidRPr="002C00C6">
        <w:rPr>
          <w:rFonts w:ascii="Arial" w:hAnsi="Arial" w:cs="Arial"/>
          <w:color w:val="000000"/>
          <w:sz w:val="24"/>
          <w:szCs w:val="24"/>
        </w:rPr>
        <w:t>Willeford</w:t>
      </w:r>
      <w:proofErr w:type="spellEnd"/>
      <w:r w:rsidRPr="002C00C6">
        <w:rPr>
          <w:rFonts w:ascii="Arial" w:hAnsi="Arial" w:cs="Arial"/>
          <w:color w:val="000000"/>
          <w:sz w:val="24"/>
          <w:szCs w:val="24"/>
        </w:rPr>
        <w:t xml:space="preserve"> (enzymologist and collaborator, Professor, Department of Biochemistry, Molecular Biology, Entomology and Plant Pathology, Mississippi State University) in calculation of the kinetic parameters will be obtained.</w:t>
      </w:r>
    </w:p>
    <w:p w:rsidR="00821C74" w:rsidRDefault="00821C74" w:rsidP="007C0B91">
      <w:pPr>
        <w:rPr>
          <w:rFonts w:ascii="Arial" w:hAnsi="Arial" w:cs="Arial"/>
          <w:color w:val="000000"/>
          <w:sz w:val="24"/>
          <w:szCs w:val="24"/>
        </w:rPr>
      </w:pPr>
    </w:p>
    <w:p w:rsidR="0027105C" w:rsidRDefault="0027105C" w:rsidP="0027105C">
      <w:pPr>
        <w:ind w:left="-360" w:firstLine="360"/>
        <w:rPr>
          <w:rFonts w:ascii="Arial" w:hAnsi="Arial" w:cs="Arial"/>
          <w:b/>
          <w:sz w:val="24"/>
          <w:szCs w:val="24"/>
        </w:rPr>
      </w:pPr>
      <w:r>
        <w:rPr>
          <w:rFonts w:ascii="Arial" w:hAnsi="Arial" w:cs="Arial"/>
          <w:b/>
          <w:sz w:val="24"/>
          <w:szCs w:val="24"/>
        </w:rPr>
        <w:t>9.0</w:t>
      </w:r>
      <w:r>
        <w:rPr>
          <w:rFonts w:ascii="Arial" w:hAnsi="Arial" w:cs="Arial"/>
          <w:b/>
          <w:sz w:val="24"/>
          <w:szCs w:val="24"/>
        </w:rPr>
        <w:tab/>
        <w:t>REPORT</w:t>
      </w:r>
    </w:p>
    <w:p w:rsidR="00D84B8F" w:rsidRDefault="00D84B8F" w:rsidP="0027105C">
      <w:pPr>
        <w:ind w:left="-360" w:firstLine="360"/>
        <w:rPr>
          <w:rFonts w:ascii="Arial" w:hAnsi="Arial" w:cs="Arial"/>
          <w:b/>
          <w:sz w:val="24"/>
          <w:szCs w:val="24"/>
        </w:rPr>
      </w:pPr>
    </w:p>
    <w:p w:rsidR="006260C0" w:rsidRPr="00B83443" w:rsidRDefault="00D84B8F" w:rsidP="002C00C6">
      <w:pPr>
        <w:tabs>
          <w:tab w:val="center" w:pos="2433"/>
          <w:tab w:val="center" w:pos="5313"/>
          <w:tab w:val="center" w:pos="8190"/>
        </w:tabs>
        <w:rPr>
          <w:rFonts w:ascii="Arial" w:hAnsi="Arial" w:cs="Arial"/>
          <w:sz w:val="24"/>
          <w:szCs w:val="24"/>
        </w:rPr>
      </w:pPr>
      <w:r>
        <w:rPr>
          <w:rFonts w:ascii="Arial" w:hAnsi="Arial" w:cs="Arial"/>
          <w:sz w:val="24"/>
          <w:szCs w:val="24"/>
        </w:rPr>
        <w:t xml:space="preserve">A </w:t>
      </w:r>
      <w:r w:rsidR="005A6D7E">
        <w:rPr>
          <w:rFonts w:ascii="Arial" w:hAnsi="Arial" w:cs="Arial"/>
          <w:sz w:val="24"/>
          <w:szCs w:val="24"/>
        </w:rPr>
        <w:t xml:space="preserve">separate </w:t>
      </w:r>
      <w:r>
        <w:rPr>
          <w:rFonts w:ascii="Arial" w:hAnsi="Arial" w:cs="Arial"/>
          <w:sz w:val="24"/>
          <w:szCs w:val="24"/>
        </w:rPr>
        <w:t xml:space="preserve">report </w:t>
      </w:r>
      <w:r w:rsidR="005A6D7E">
        <w:rPr>
          <w:rFonts w:ascii="Arial" w:hAnsi="Arial" w:cs="Arial"/>
          <w:sz w:val="24"/>
          <w:szCs w:val="24"/>
        </w:rPr>
        <w:t xml:space="preserve">for each of the OP compounds </w:t>
      </w:r>
      <w:r>
        <w:rPr>
          <w:rFonts w:ascii="Arial" w:hAnsi="Arial" w:cs="Arial"/>
          <w:sz w:val="24"/>
          <w:szCs w:val="24"/>
        </w:rPr>
        <w:t xml:space="preserve">will be generated that </w:t>
      </w:r>
      <w:r w:rsidR="00FB667A">
        <w:rPr>
          <w:rFonts w:ascii="Arial" w:hAnsi="Arial" w:cs="Arial"/>
          <w:sz w:val="24"/>
          <w:szCs w:val="24"/>
        </w:rPr>
        <w:t xml:space="preserve">describes the procedures conducted and </w:t>
      </w:r>
      <w:r>
        <w:rPr>
          <w:rFonts w:ascii="Arial" w:hAnsi="Arial" w:cs="Arial"/>
          <w:sz w:val="24"/>
          <w:szCs w:val="24"/>
        </w:rPr>
        <w:t>shows the compiled data and the kinetic constants for rats and for humans</w:t>
      </w:r>
      <w:proofErr w:type="gramStart"/>
      <w:r>
        <w:rPr>
          <w:rFonts w:ascii="Arial" w:hAnsi="Arial" w:cs="Arial"/>
          <w:sz w:val="24"/>
          <w:szCs w:val="24"/>
        </w:rPr>
        <w:t xml:space="preserve">. </w:t>
      </w:r>
      <w:proofErr w:type="gramEnd"/>
      <w:r>
        <w:rPr>
          <w:rFonts w:ascii="Arial" w:hAnsi="Arial" w:cs="Arial"/>
          <w:sz w:val="24"/>
          <w:szCs w:val="24"/>
        </w:rPr>
        <w:t xml:space="preserve">The three kinetic constants for each OP for each species will be reported as mean ± SEM for the </w:t>
      </w:r>
      <w:r w:rsidR="00474AFD">
        <w:rPr>
          <w:rFonts w:ascii="Arial" w:hAnsi="Arial" w:cs="Arial"/>
          <w:sz w:val="24"/>
          <w:szCs w:val="24"/>
        </w:rPr>
        <w:t>9</w:t>
      </w:r>
      <w:r>
        <w:rPr>
          <w:rFonts w:ascii="Arial" w:hAnsi="Arial" w:cs="Arial"/>
          <w:sz w:val="24"/>
          <w:szCs w:val="24"/>
        </w:rPr>
        <w:t xml:space="preserve"> replications for humans or </w:t>
      </w:r>
      <w:r w:rsidR="00474AFD">
        <w:rPr>
          <w:rFonts w:ascii="Arial" w:hAnsi="Arial" w:cs="Arial"/>
          <w:sz w:val="24"/>
          <w:szCs w:val="24"/>
        </w:rPr>
        <w:t>6</w:t>
      </w:r>
      <w:r>
        <w:rPr>
          <w:rFonts w:ascii="Arial" w:hAnsi="Arial" w:cs="Arial"/>
          <w:sz w:val="24"/>
          <w:szCs w:val="24"/>
        </w:rPr>
        <w:t xml:space="preserve"> replications for rats.  The units for the constants will be: </w:t>
      </w:r>
      <w:proofErr w:type="spellStart"/>
      <w:r>
        <w:rPr>
          <w:rFonts w:ascii="Arial" w:hAnsi="Arial" w:cs="Arial"/>
          <w:i/>
          <w:iCs/>
        </w:rPr>
        <w:t>k</w:t>
      </w:r>
      <w:r>
        <w:rPr>
          <w:rFonts w:ascii="Arial" w:hAnsi="Arial" w:cs="Arial"/>
          <w:i/>
          <w:iCs/>
          <w:sz w:val="26"/>
          <w:szCs w:val="26"/>
          <w:vertAlign w:val="subscript"/>
        </w:rPr>
        <w:t>i</w:t>
      </w:r>
      <w:proofErr w:type="spellEnd"/>
      <w:r>
        <w:rPr>
          <w:rFonts w:ascii="Arial" w:hAnsi="Arial" w:cs="Arial"/>
          <w:i/>
          <w:iCs/>
          <w:sz w:val="26"/>
          <w:szCs w:val="26"/>
          <w:vertAlign w:val="subscript"/>
        </w:rPr>
        <w:t xml:space="preserve"> </w:t>
      </w:r>
      <w:r>
        <w:rPr>
          <w:rFonts w:ascii="Arial" w:hAnsi="Arial" w:cs="Arial"/>
          <w:iCs/>
          <w:sz w:val="26"/>
          <w:szCs w:val="26"/>
        </w:rPr>
        <w:t>,</w:t>
      </w:r>
      <w:r>
        <w:rPr>
          <w:rFonts w:ascii="Arial" w:hAnsi="Arial" w:cs="Arial"/>
        </w:rPr>
        <w:t>μM</w:t>
      </w:r>
      <w:r>
        <w:rPr>
          <w:rFonts w:ascii="Arial" w:hAnsi="Arial" w:cs="Arial"/>
          <w:sz w:val="26"/>
          <w:szCs w:val="26"/>
          <w:vertAlign w:val="superscript"/>
        </w:rPr>
        <w:t>-1</w:t>
      </w:r>
      <w:r>
        <w:rPr>
          <w:rFonts w:ascii="Arial" w:hAnsi="Arial" w:cs="Arial"/>
        </w:rPr>
        <w:t xml:space="preserve"> min</w:t>
      </w:r>
      <w:r>
        <w:rPr>
          <w:rFonts w:ascii="Arial" w:hAnsi="Arial" w:cs="Arial"/>
          <w:sz w:val="26"/>
          <w:szCs w:val="26"/>
          <w:vertAlign w:val="superscript"/>
        </w:rPr>
        <w:t>-1</w:t>
      </w:r>
      <w:r>
        <w:rPr>
          <w:rFonts w:ascii="Arial" w:hAnsi="Arial" w:cs="Arial"/>
        </w:rPr>
        <w:t xml:space="preserve">; </w:t>
      </w:r>
      <w:r>
        <w:rPr>
          <w:rFonts w:ascii="Arial" w:hAnsi="Arial" w:cs="Arial"/>
          <w:i/>
          <w:iCs/>
        </w:rPr>
        <w:t>K</w:t>
      </w:r>
      <w:r>
        <w:rPr>
          <w:rFonts w:ascii="Arial" w:hAnsi="Arial" w:cs="Arial"/>
          <w:i/>
          <w:iCs/>
          <w:sz w:val="26"/>
          <w:szCs w:val="26"/>
          <w:vertAlign w:val="subscript"/>
        </w:rPr>
        <w:t>A</w:t>
      </w:r>
      <w:r>
        <w:rPr>
          <w:rFonts w:ascii="Arial" w:hAnsi="Arial" w:cs="Arial"/>
          <w:iCs/>
          <w:sz w:val="26"/>
          <w:szCs w:val="26"/>
        </w:rPr>
        <w:t xml:space="preserve">, </w:t>
      </w:r>
      <w:r>
        <w:rPr>
          <w:rFonts w:ascii="Arial" w:hAnsi="Arial" w:cs="Arial"/>
        </w:rPr>
        <w:t>μM</w:t>
      </w:r>
      <w:r>
        <w:rPr>
          <w:rFonts w:ascii="Arial" w:hAnsi="Arial" w:cs="Arial"/>
          <w:sz w:val="26"/>
          <w:szCs w:val="26"/>
          <w:vertAlign w:val="superscript"/>
        </w:rPr>
        <w:t>-1</w:t>
      </w:r>
      <w:r>
        <w:rPr>
          <w:rFonts w:ascii="Arial" w:hAnsi="Arial" w:cs="Arial"/>
          <w:sz w:val="26"/>
          <w:szCs w:val="26"/>
        </w:rPr>
        <w:t xml:space="preserve">; and </w:t>
      </w:r>
      <w:proofErr w:type="spellStart"/>
      <w:r>
        <w:rPr>
          <w:rFonts w:ascii="Arial" w:hAnsi="Arial" w:cs="Arial"/>
          <w:i/>
          <w:iCs/>
        </w:rPr>
        <w:t>k</w:t>
      </w:r>
      <w:r>
        <w:rPr>
          <w:rFonts w:ascii="Arial" w:hAnsi="Arial" w:cs="Arial"/>
          <w:i/>
          <w:iCs/>
          <w:sz w:val="26"/>
          <w:szCs w:val="26"/>
          <w:vertAlign w:val="subscript"/>
        </w:rPr>
        <w:t>p</w:t>
      </w:r>
      <w:proofErr w:type="spellEnd"/>
      <w:r>
        <w:rPr>
          <w:rFonts w:ascii="Arial" w:hAnsi="Arial" w:cs="Arial"/>
          <w:iCs/>
          <w:sz w:val="26"/>
          <w:szCs w:val="26"/>
        </w:rPr>
        <w:t>,</w:t>
      </w:r>
      <w:r>
        <w:rPr>
          <w:rFonts w:ascii="Arial" w:hAnsi="Arial" w:cs="Arial"/>
        </w:rPr>
        <w:t xml:space="preserve"> min</w:t>
      </w:r>
      <w:r>
        <w:rPr>
          <w:rFonts w:ascii="Arial" w:hAnsi="Arial" w:cs="Arial"/>
          <w:sz w:val="26"/>
          <w:szCs w:val="26"/>
          <w:vertAlign w:val="superscript"/>
        </w:rPr>
        <w:t>-1</w:t>
      </w:r>
      <w:proofErr w:type="gramStart"/>
      <w:r>
        <w:rPr>
          <w:rFonts w:ascii="Arial" w:hAnsi="Arial" w:cs="Arial"/>
          <w:sz w:val="26"/>
          <w:szCs w:val="26"/>
        </w:rPr>
        <w:t>.</w:t>
      </w:r>
      <w:r w:rsidR="006260C0" w:rsidRPr="00B83443">
        <w:rPr>
          <w:rFonts w:ascii="Arial" w:hAnsi="Arial" w:cs="Arial"/>
          <w:sz w:val="24"/>
          <w:szCs w:val="24"/>
        </w:rPr>
        <w:t xml:space="preserve"> </w:t>
      </w:r>
      <w:proofErr w:type="gramEnd"/>
      <w:r w:rsidR="006260C0" w:rsidRPr="00B83443">
        <w:rPr>
          <w:rFonts w:ascii="Arial" w:hAnsi="Arial" w:cs="Arial"/>
          <w:sz w:val="24"/>
          <w:szCs w:val="24"/>
        </w:rPr>
        <w:t>The Study Monitor will format this report.</w:t>
      </w:r>
    </w:p>
    <w:p w:rsidR="0027105C" w:rsidRPr="0027105C" w:rsidRDefault="00D84B8F" w:rsidP="00D84B8F">
      <w:pPr>
        <w:tabs>
          <w:tab w:val="center" w:pos="2433"/>
          <w:tab w:val="center" w:pos="5313"/>
          <w:tab w:val="center" w:pos="8190"/>
        </w:tabs>
        <w:rPr>
          <w:rFonts w:ascii="Arial" w:hAnsi="Arial" w:cs="Arial"/>
          <w:sz w:val="24"/>
          <w:szCs w:val="24"/>
        </w:rPr>
      </w:pPr>
      <w:r>
        <w:rPr>
          <w:rFonts w:ascii="Arial" w:hAnsi="Arial" w:cs="Arial"/>
        </w:rPr>
        <w:tab/>
      </w:r>
    </w:p>
    <w:p w:rsidR="0027105C" w:rsidRDefault="0027105C" w:rsidP="0027105C">
      <w:pPr>
        <w:ind w:left="-360" w:firstLine="360"/>
        <w:rPr>
          <w:rFonts w:ascii="Arial" w:hAnsi="Arial" w:cs="Arial"/>
          <w:b/>
          <w:sz w:val="24"/>
          <w:szCs w:val="24"/>
        </w:rPr>
      </w:pPr>
      <w:r>
        <w:rPr>
          <w:rFonts w:ascii="Arial" w:hAnsi="Arial" w:cs="Arial"/>
          <w:b/>
          <w:sz w:val="24"/>
          <w:szCs w:val="24"/>
        </w:rPr>
        <w:t>10.0</w:t>
      </w:r>
      <w:r>
        <w:rPr>
          <w:rFonts w:ascii="Arial" w:hAnsi="Arial" w:cs="Arial"/>
          <w:b/>
          <w:sz w:val="24"/>
          <w:szCs w:val="24"/>
        </w:rPr>
        <w:tab/>
        <w:t>PROTOCOL AMENDMENTS AND DEVIATIONS</w:t>
      </w:r>
    </w:p>
    <w:p w:rsidR="00615927" w:rsidRDefault="00615927" w:rsidP="00615927">
      <w:pPr>
        <w:rPr>
          <w:rFonts w:ascii="Arial" w:hAnsi="Arial" w:cs="Arial"/>
          <w:b/>
          <w:sz w:val="24"/>
          <w:szCs w:val="24"/>
        </w:rPr>
      </w:pPr>
    </w:p>
    <w:p w:rsidR="00615927" w:rsidRPr="00615927" w:rsidRDefault="00615927" w:rsidP="00615927">
      <w:pPr>
        <w:rPr>
          <w:rFonts w:ascii="Arial" w:hAnsi="Arial" w:cs="Arial"/>
          <w:sz w:val="24"/>
          <w:szCs w:val="24"/>
        </w:rPr>
      </w:pPr>
      <w:r>
        <w:rPr>
          <w:rFonts w:ascii="Arial" w:hAnsi="Arial" w:cs="Arial"/>
          <w:sz w:val="24"/>
          <w:szCs w:val="24"/>
        </w:rPr>
        <w:t>While it is not anticipated that amendments or deviations from the approved protocol will occur</w:t>
      </w:r>
      <w:r w:rsidR="00B17F07">
        <w:rPr>
          <w:rFonts w:ascii="Arial" w:hAnsi="Arial" w:cs="Arial"/>
          <w:sz w:val="24"/>
          <w:szCs w:val="24"/>
        </w:rPr>
        <w:t xml:space="preserve"> once </w:t>
      </w:r>
      <w:r w:rsidR="00FB667A">
        <w:rPr>
          <w:rFonts w:ascii="Arial" w:hAnsi="Arial" w:cs="Arial"/>
          <w:sz w:val="24"/>
          <w:szCs w:val="24"/>
        </w:rPr>
        <w:t xml:space="preserve">optimization procedures and </w:t>
      </w:r>
      <w:r w:rsidR="00B17F07">
        <w:rPr>
          <w:rFonts w:ascii="Arial" w:hAnsi="Arial" w:cs="Arial"/>
          <w:sz w:val="24"/>
          <w:szCs w:val="24"/>
        </w:rPr>
        <w:t xml:space="preserve">range finding on the </w:t>
      </w:r>
      <w:r w:rsidR="00C9022A">
        <w:rPr>
          <w:rFonts w:ascii="Arial" w:hAnsi="Arial" w:cs="Arial"/>
          <w:sz w:val="24"/>
          <w:szCs w:val="24"/>
        </w:rPr>
        <w:t xml:space="preserve"> seven </w:t>
      </w:r>
      <w:r w:rsidR="00B17F07">
        <w:rPr>
          <w:rFonts w:ascii="Arial" w:hAnsi="Arial" w:cs="Arial"/>
          <w:sz w:val="24"/>
          <w:szCs w:val="24"/>
        </w:rPr>
        <w:t xml:space="preserve">OP’s </w:t>
      </w:r>
      <w:r w:rsidR="00C9022A">
        <w:rPr>
          <w:rFonts w:ascii="Arial" w:hAnsi="Arial" w:cs="Arial"/>
          <w:sz w:val="24"/>
          <w:szCs w:val="24"/>
        </w:rPr>
        <w:t xml:space="preserve">(including </w:t>
      </w:r>
      <w:proofErr w:type="spellStart"/>
      <w:r w:rsidR="00C9022A">
        <w:rPr>
          <w:rFonts w:ascii="Arial" w:hAnsi="Arial" w:cs="Arial"/>
          <w:sz w:val="24"/>
          <w:szCs w:val="24"/>
        </w:rPr>
        <w:t>paraoxon</w:t>
      </w:r>
      <w:proofErr w:type="spellEnd"/>
      <w:r w:rsidR="00C9022A">
        <w:rPr>
          <w:rFonts w:ascii="Arial" w:hAnsi="Arial" w:cs="Arial"/>
          <w:sz w:val="24"/>
          <w:szCs w:val="24"/>
        </w:rPr>
        <w:t xml:space="preserve">) </w:t>
      </w:r>
      <w:r w:rsidR="00FB667A">
        <w:rPr>
          <w:rFonts w:ascii="Arial" w:hAnsi="Arial" w:cs="Arial"/>
          <w:sz w:val="24"/>
          <w:szCs w:val="24"/>
        </w:rPr>
        <w:t>have been</w:t>
      </w:r>
      <w:r w:rsidR="00B17F07">
        <w:rPr>
          <w:rFonts w:ascii="Arial" w:hAnsi="Arial" w:cs="Arial"/>
          <w:sz w:val="24"/>
          <w:szCs w:val="24"/>
        </w:rPr>
        <w:t xml:space="preserve"> conducted</w:t>
      </w:r>
      <w:r>
        <w:rPr>
          <w:rFonts w:ascii="Arial" w:hAnsi="Arial" w:cs="Arial"/>
          <w:sz w:val="24"/>
          <w:szCs w:val="24"/>
        </w:rPr>
        <w:t>, any necessary adjustments will be made to insure that the data can be obtained reliably and that samples are not wasted</w:t>
      </w:r>
      <w:proofErr w:type="gramStart"/>
      <w:r>
        <w:rPr>
          <w:rFonts w:ascii="Arial" w:hAnsi="Arial" w:cs="Arial"/>
          <w:sz w:val="24"/>
          <w:szCs w:val="24"/>
        </w:rPr>
        <w:t xml:space="preserve">. </w:t>
      </w:r>
      <w:proofErr w:type="gramEnd"/>
      <w:r w:rsidR="00B17F07">
        <w:rPr>
          <w:rFonts w:ascii="Arial" w:hAnsi="Arial" w:cs="Arial"/>
          <w:sz w:val="24"/>
          <w:szCs w:val="24"/>
        </w:rPr>
        <w:t xml:space="preserve">(An example might be adjustment of ghost preparation concentration or of OP concentrations if an individual had unusually low or high activity or low or high sensitivity to the OP.) </w:t>
      </w:r>
      <w:r>
        <w:rPr>
          <w:rFonts w:ascii="Arial" w:hAnsi="Arial" w:cs="Arial"/>
          <w:sz w:val="24"/>
          <w:szCs w:val="24"/>
        </w:rPr>
        <w:t xml:space="preserve"> If a</w:t>
      </w:r>
      <w:r w:rsidR="00B17F07">
        <w:rPr>
          <w:rFonts w:ascii="Arial" w:hAnsi="Arial" w:cs="Arial"/>
          <w:sz w:val="24"/>
          <w:szCs w:val="24"/>
        </w:rPr>
        <w:t>n overall</w:t>
      </w:r>
      <w:r>
        <w:rPr>
          <w:rFonts w:ascii="Arial" w:hAnsi="Arial" w:cs="Arial"/>
          <w:sz w:val="24"/>
          <w:szCs w:val="24"/>
        </w:rPr>
        <w:t xml:space="preserve"> change of protocol appears to be </w:t>
      </w:r>
      <w:r w:rsidR="00B17F07">
        <w:rPr>
          <w:rFonts w:ascii="Arial" w:hAnsi="Arial" w:cs="Arial"/>
          <w:sz w:val="24"/>
          <w:szCs w:val="24"/>
        </w:rPr>
        <w:t xml:space="preserve">needed to obtain better quality data, then this </w:t>
      </w:r>
      <w:r w:rsidR="00B17F07">
        <w:rPr>
          <w:rFonts w:ascii="Arial" w:hAnsi="Arial" w:cs="Arial"/>
          <w:sz w:val="24"/>
          <w:szCs w:val="24"/>
        </w:rPr>
        <w:lastRenderedPageBreak/>
        <w:t xml:space="preserve">will be discussed with Exponent </w:t>
      </w:r>
      <w:r w:rsidR="006118C1">
        <w:rPr>
          <w:rFonts w:ascii="Arial" w:hAnsi="Arial" w:cs="Arial"/>
          <w:sz w:val="24"/>
          <w:szCs w:val="24"/>
        </w:rPr>
        <w:t>(</w:t>
      </w:r>
      <w:r w:rsidR="00B17F07">
        <w:rPr>
          <w:rFonts w:ascii="Arial" w:hAnsi="Arial" w:cs="Arial"/>
          <w:sz w:val="24"/>
          <w:szCs w:val="24"/>
        </w:rPr>
        <w:t>and with the study sponsor</w:t>
      </w:r>
      <w:r w:rsidR="005A6D7E">
        <w:rPr>
          <w:rFonts w:ascii="Arial" w:hAnsi="Arial" w:cs="Arial"/>
          <w:sz w:val="24"/>
          <w:szCs w:val="24"/>
        </w:rPr>
        <w:t>s</w:t>
      </w:r>
      <w:r w:rsidR="006118C1">
        <w:rPr>
          <w:rFonts w:ascii="Arial" w:hAnsi="Arial" w:cs="Arial"/>
          <w:sz w:val="24"/>
          <w:szCs w:val="24"/>
        </w:rPr>
        <w:t>)</w:t>
      </w:r>
      <w:r w:rsidR="00B17F07">
        <w:rPr>
          <w:rFonts w:ascii="Arial" w:hAnsi="Arial" w:cs="Arial"/>
          <w:sz w:val="24"/>
          <w:szCs w:val="24"/>
        </w:rPr>
        <w:t>, as needed, before such adjustments are made.</w:t>
      </w:r>
    </w:p>
    <w:p w:rsidR="0027105C" w:rsidRPr="0027105C" w:rsidRDefault="0027105C" w:rsidP="00385000">
      <w:pPr>
        <w:rPr>
          <w:rFonts w:ascii="Arial" w:hAnsi="Arial" w:cs="Arial"/>
          <w:sz w:val="24"/>
          <w:szCs w:val="24"/>
        </w:rPr>
      </w:pPr>
    </w:p>
    <w:p w:rsidR="0027105C" w:rsidRDefault="0027105C" w:rsidP="0027105C">
      <w:pPr>
        <w:ind w:left="-360" w:firstLine="360"/>
        <w:rPr>
          <w:rFonts w:ascii="Arial" w:hAnsi="Arial" w:cs="Arial"/>
          <w:b/>
          <w:sz w:val="24"/>
          <w:szCs w:val="24"/>
        </w:rPr>
      </w:pPr>
      <w:r>
        <w:rPr>
          <w:rFonts w:ascii="Arial" w:hAnsi="Arial" w:cs="Arial"/>
          <w:b/>
          <w:sz w:val="24"/>
          <w:szCs w:val="24"/>
        </w:rPr>
        <w:t>11.0</w:t>
      </w:r>
      <w:r>
        <w:rPr>
          <w:rFonts w:ascii="Arial" w:hAnsi="Arial" w:cs="Arial"/>
          <w:b/>
          <w:sz w:val="24"/>
          <w:szCs w:val="24"/>
        </w:rPr>
        <w:tab/>
        <w:t>QUALITY ASSURANCE/GLP</w:t>
      </w:r>
    </w:p>
    <w:p w:rsidR="0027105C" w:rsidRDefault="0027105C" w:rsidP="0027105C">
      <w:pPr>
        <w:ind w:left="-360" w:firstLine="360"/>
        <w:rPr>
          <w:rFonts w:ascii="Arial" w:hAnsi="Arial" w:cs="Arial"/>
          <w:sz w:val="24"/>
          <w:szCs w:val="24"/>
        </w:rPr>
      </w:pPr>
    </w:p>
    <w:p w:rsidR="005A0847" w:rsidRPr="0027105C" w:rsidRDefault="005A0847" w:rsidP="00064542">
      <w:pPr>
        <w:rPr>
          <w:rFonts w:ascii="Arial" w:hAnsi="Arial" w:cs="Arial"/>
          <w:sz w:val="24"/>
          <w:szCs w:val="24"/>
        </w:rPr>
      </w:pPr>
      <w:r>
        <w:rPr>
          <w:rFonts w:ascii="Arial" w:hAnsi="Arial" w:cs="Arial"/>
          <w:sz w:val="24"/>
          <w:szCs w:val="24"/>
        </w:rPr>
        <w:t>Mississippi State University is not a GLP facility. However, all assays will be conducted in the spirit of GLP</w:t>
      </w:r>
      <w:r w:rsidR="00B17F07">
        <w:rPr>
          <w:rFonts w:ascii="Arial" w:hAnsi="Arial" w:cs="Arial"/>
          <w:sz w:val="24"/>
          <w:szCs w:val="24"/>
        </w:rPr>
        <w:t xml:space="preserve"> with as much care, compliance with the approved protocol</w:t>
      </w:r>
      <w:r w:rsidR="003E36DC">
        <w:rPr>
          <w:rFonts w:ascii="Arial" w:hAnsi="Arial" w:cs="Arial"/>
          <w:sz w:val="24"/>
          <w:szCs w:val="24"/>
        </w:rPr>
        <w:t xml:space="preserve">, </w:t>
      </w:r>
      <w:r w:rsidR="006260C0" w:rsidRPr="002C00C6">
        <w:rPr>
          <w:rFonts w:ascii="Arial" w:hAnsi="Arial" w:cs="Arial"/>
          <w:sz w:val="24"/>
          <w:szCs w:val="24"/>
        </w:rPr>
        <w:t>adherence to</w:t>
      </w:r>
      <w:r w:rsidR="006260C0">
        <w:rPr>
          <w:rFonts w:ascii="Arial" w:hAnsi="Arial" w:cs="Arial"/>
          <w:sz w:val="24"/>
          <w:szCs w:val="24"/>
        </w:rPr>
        <w:t xml:space="preserve"> </w:t>
      </w:r>
      <w:r w:rsidR="003E36DC">
        <w:rPr>
          <w:rFonts w:ascii="Arial" w:hAnsi="Arial" w:cs="Arial"/>
          <w:sz w:val="24"/>
          <w:szCs w:val="24"/>
        </w:rPr>
        <w:t>laboratory standard operating procedures,</w:t>
      </w:r>
      <w:r w:rsidR="00B17F07">
        <w:rPr>
          <w:rFonts w:ascii="Arial" w:hAnsi="Arial" w:cs="Arial"/>
          <w:sz w:val="24"/>
          <w:szCs w:val="24"/>
        </w:rPr>
        <w:t xml:space="preserve"> and attention to detail as possible.</w:t>
      </w:r>
    </w:p>
    <w:p w:rsidR="0027105C" w:rsidRPr="0027105C" w:rsidRDefault="0027105C" w:rsidP="0027105C">
      <w:pPr>
        <w:ind w:left="-360" w:firstLine="360"/>
        <w:rPr>
          <w:rFonts w:ascii="Arial" w:hAnsi="Arial" w:cs="Arial"/>
          <w:sz w:val="24"/>
          <w:szCs w:val="24"/>
        </w:rPr>
      </w:pPr>
    </w:p>
    <w:p w:rsidR="0027105C" w:rsidRDefault="0027105C" w:rsidP="0027105C">
      <w:pPr>
        <w:ind w:left="-360" w:firstLine="360"/>
        <w:rPr>
          <w:rFonts w:ascii="Arial" w:hAnsi="Arial" w:cs="Arial"/>
          <w:b/>
          <w:sz w:val="24"/>
          <w:szCs w:val="24"/>
        </w:rPr>
      </w:pPr>
      <w:r>
        <w:rPr>
          <w:rFonts w:ascii="Arial" w:hAnsi="Arial" w:cs="Arial"/>
          <w:b/>
          <w:sz w:val="24"/>
          <w:szCs w:val="24"/>
        </w:rPr>
        <w:t>12.0</w:t>
      </w:r>
      <w:r>
        <w:rPr>
          <w:rFonts w:ascii="Arial" w:hAnsi="Arial" w:cs="Arial"/>
          <w:b/>
          <w:sz w:val="24"/>
          <w:szCs w:val="24"/>
        </w:rPr>
        <w:tab/>
        <w:t>RECORDS</w:t>
      </w:r>
    </w:p>
    <w:p w:rsidR="0027105C" w:rsidRDefault="0027105C" w:rsidP="0027105C">
      <w:pPr>
        <w:ind w:left="-360" w:firstLine="360"/>
        <w:rPr>
          <w:rFonts w:ascii="Arial" w:hAnsi="Arial" w:cs="Arial"/>
          <w:sz w:val="24"/>
          <w:szCs w:val="24"/>
        </w:rPr>
      </w:pPr>
    </w:p>
    <w:p w:rsidR="00B17F07" w:rsidRDefault="00B17F07" w:rsidP="00064542">
      <w:pPr>
        <w:rPr>
          <w:rFonts w:ascii="Arial" w:hAnsi="Arial" w:cs="Arial"/>
          <w:sz w:val="24"/>
          <w:szCs w:val="24"/>
        </w:rPr>
      </w:pPr>
      <w:r>
        <w:rPr>
          <w:rFonts w:ascii="Arial" w:hAnsi="Arial" w:cs="Arial"/>
          <w:sz w:val="24"/>
          <w:szCs w:val="24"/>
        </w:rPr>
        <w:t>All information will be recorded in bound notebooks and print-outs from the plate reader spectrophotometer will be taped into the notebooks. Each OP will have a separate notebook. All records of the samples, procedures, and any deviations or exceptions to the protocols will be noted in the notebook.  Each data entry page will have a date and the name of the individual performing the experiment will be recorded.  The print</w:t>
      </w:r>
      <w:r w:rsidR="006260C0">
        <w:rPr>
          <w:rFonts w:ascii="Arial" w:hAnsi="Arial" w:cs="Arial"/>
          <w:sz w:val="24"/>
          <w:szCs w:val="24"/>
        </w:rPr>
        <w:t>-</w:t>
      </w:r>
      <w:r>
        <w:rPr>
          <w:rFonts w:ascii="Arial" w:hAnsi="Arial" w:cs="Arial"/>
          <w:sz w:val="24"/>
          <w:szCs w:val="24"/>
        </w:rPr>
        <w:t>outs of the calculations and statistical analyses will also be taped into the notebooks.  In addition the spread sheets containing the data will be</w:t>
      </w:r>
      <w:r w:rsidR="00377638">
        <w:rPr>
          <w:rFonts w:ascii="Arial" w:hAnsi="Arial" w:cs="Arial"/>
          <w:sz w:val="24"/>
          <w:szCs w:val="24"/>
        </w:rPr>
        <w:t xml:space="preserve"> copied into a separate jump</w:t>
      </w:r>
      <w:r w:rsidR="006555E1">
        <w:rPr>
          <w:rFonts w:ascii="Arial" w:hAnsi="Arial" w:cs="Arial"/>
          <w:sz w:val="24"/>
          <w:szCs w:val="24"/>
        </w:rPr>
        <w:t xml:space="preserve"> </w:t>
      </w:r>
      <w:r w:rsidR="00377638">
        <w:rPr>
          <w:rFonts w:ascii="Arial" w:hAnsi="Arial" w:cs="Arial"/>
          <w:sz w:val="24"/>
          <w:szCs w:val="24"/>
        </w:rPr>
        <w:t>drive for each OP.  If desired, the Sponsor will be supplied with the original notebooks and the jump</w:t>
      </w:r>
      <w:r w:rsidR="006555E1">
        <w:rPr>
          <w:rFonts w:ascii="Arial" w:hAnsi="Arial" w:cs="Arial"/>
          <w:sz w:val="24"/>
          <w:szCs w:val="24"/>
        </w:rPr>
        <w:t xml:space="preserve"> </w:t>
      </w:r>
      <w:r w:rsidR="00377638">
        <w:rPr>
          <w:rFonts w:ascii="Arial" w:hAnsi="Arial" w:cs="Arial"/>
          <w:sz w:val="24"/>
          <w:szCs w:val="24"/>
        </w:rPr>
        <w:t>drives containing the data and data analysis; Mississippi State University will retain a copy of the data and data analysis.  The data (either originals or copies) will be retained by Mississippi State University for 7 years, or as specified by the Sponsor.</w:t>
      </w:r>
    </w:p>
    <w:p w:rsidR="00474AFD" w:rsidRDefault="00474AFD" w:rsidP="00064542">
      <w:pPr>
        <w:rPr>
          <w:rFonts w:ascii="Arial" w:hAnsi="Arial" w:cs="Arial"/>
          <w:sz w:val="24"/>
          <w:szCs w:val="24"/>
        </w:rPr>
      </w:pPr>
    </w:p>
    <w:p w:rsidR="00474AFD" w:rsidRPr="00474AFD" w:rsidRDefault="00474AFD" w:rsidP="00064542">
      <w:pPr>
        <w:rPr>
          <w:rFonts w:ascii="Arial" w:hAnsi="Arial" w:cs="Arial"/>
          <w:sz w:val="24"/>
          <w:szCs w:val="24"/>
        </w:rPr>
      </w:pPr>
    </w:p>
    <w:p w:rsidR="0027105C" w:rsidRDefault="0027105C" w:rsidP="0027105C">
      <w:pPr>
        <w:ind w:left="-360" w:firstLine="360"/>
        <w:rPr>
          <w:rFonts w:ascii="Arial" w:hAnsi="Arial" w:cs="Arial"/>
          <w:b/>
          <w:sz w:val="24"/>
          <w:szCs w:val="24"/>
        </w:rPr>
      </w:pPr>
      <w:r>
        <w:rPr>
          <w:rFonts w:ascii="Arial" w:hAnsi="Arial" w:cs="Arial"/>
          <w:b/>
          <w:sz w:val="24"/>
          <w:szCs w:val="24"/>
        </w:rPr>
        <w:t>1</w:t>
      </w:r>
      <w:r w:rsidR="00AC0D5F">
        <w:rPr>
          <w:rFonts w:ascii="Arial" w:hAnsi="Arial" w:cs="Arial"/>
          <w:b/>
          <w:sz w:val="24"/>
          <w:szCs w:val="24"/>
        </w:rPr>
        <w:t>3</w:t>
      </w:r>
      <w:r>
        <w:rPr>
          <w:rFonts w:ascii="Arial" w:hAnsi="Arial" w:cs="Arial"/>
          <w:b/>
          <w:sz w:val="24"/>
          <w:szCs w:val="24"/>
        </w:rPr>
        <w:t>.0</w:t>
      </w:r>
      <w:r>
        <w:rPr>
          <w:rFonts w:ascii="Arial" w:hAnsi="Arial" w:cs="Arial"/>
          <w:b/>
          <w:sz w:val="24"/>
          <w:szCs w:val="24"/>
        </w:rPr>
        <w:tab/>
        <w:t>REFERENCE</w:t>
      </w:r>
      <w:r w:rsidR="00064542">
        <w:rPr>
          <w:rFonts w:ascii="Arial" w:hAnsi="Arial" w:cs="Arial"/>
          <w:b/>
          <w:sz w:val="24"/>
          <w:szCs w:val="24"/>
        </w:rPr>
        <w:t>S</w:t>
      </w:r>
    </w:p>
    <w:p w:rsidR="0027105C" w:rsidRDefault="0027105C" w:rsidP="0027105C">
      <w:pPr>
        <w:ind w:left="-360" w:firstLine="360"/>
        <w:rPr>
          <w:rFonts w:ascii="Arial" w:hAnsi="Arial" w:cs="Arial"/>
          <w:sz w:val="24"/>
          <w:szCs w:val="24"/>
        </w:rPr>
      </w:pPr>
    </w:p>
    <w:p w:rsidR="00312890" w:rsidRDefault="00312890" w:rsidP="00B83443">
      <w:pPr>
        <w:rPr>
          <w:rFonts w:ascii="Arial" w:hAnsi="Arial" w:cs="Arial"/>
          <w:sz w:val="24"/>
          <w:lang w:eastAsia="ja-JP"/>
        </w:rPr>
      </w:pPr>
      <w:proofErr w:type="spellStart"/>
      <w:r w:rsidRPr="00312890">
        <w:rPr>
          <w:rFonts w:ascii="Arial" w:hAnsi="Arial" w:cs="Arial"/>
          <w:sz w:val="24"/>
          <w:lang w:eastAsia="ja-JP"/>
        </w:rPr>
        <w:t>Carr</w:t>
      </w:r>
      <w:proofErr w:type="spellEnd"/>
      <w:r w:rsidRPr="00312890">
        <w:rPr>
          <w:rFonts w:ascii="Arial" w:hAnsi="Arial" w:cs="Arial"/>
          <w:sz w:val="24"/>
          <w:lang w:eastAsia="ja-JP"/>
        </w:rPr>
        <w:t xml:space="preserve">, R.L. and J.E. Chambers.  1996.  Kinetic analysis of the in vitro inhibition, aging, and reactivation of brain acetylcholinesterase from rat and channel catfish by </w:t>
      </w:r>
      <w:proofErr w:type="spellStart"/>
      <w:r w:rsidRPr="00312890">
        <w:rPr>
          <w:rFonts w:ascii="Arial" w:hAnsi="Arial" w:cs="Arial"/>
          <w:sz w:val="24"/>
          <w:lang w:eastAsia="ja-JP"/>
        </w:rPr>
        <w:t>paraoxon</w:t>
      </w:r>
      <w:proofErr w:type="spellEnd"/>
      <w:r w:rsidRPr="00312890">
        <w:rPr>
          <w:rFonts w:ascii="Arial" w:hAnsi="Arial" w:cs="Arial"/>
          <w:sz w:val="24"/>
          <w:lang w:eastAsia="ja-JP"/>
        </w:rPr>
        <w:t xml:space="preserve"> and chlorpyrifos-oxon.  </w:t>
      </w:r>
      <w:proofErr w:type="spellStart"/>
      <w:r w:rsidRPr="00312890">
        <w:rPr>
          <w:rFonts w:ascii="Arial" w:hAnsi="Arial" w:cs="Arial"/>
          <w:i/>
          <w:sz w:val="24"/>
          <w:lang w:eastAsia="ja-JP"/>
        </w:rPr>
        <w:t>Toxicol</w:t>
      </w:r>
      <w:proofErr w:type="spellEnd"/>
      <w:r w:rsidRPr="00312890">
        <w:rPr>
          <w:rFonts w:ascii="Arial" w:hAnsi="Arial" w:cs="Arial"/>
          <w:i/>
          <w:sz w:val="24"/>
          <w:lang w:eastAsia="ja-JP"/>
        </w:rPr>
        <w:t xml:space="preserve">. Appl. </w:t>
      </w:r>
      <w:proofErr w:type="spellStart"/>
      <w:r w:rsidRPr="00312890">
        <w:rPr>
          <w:rFonts w:ascii="Arial" w:hAnsi="Arial" w:cs="Arial"/>
          <w:i/>
          <w:sz w:val="24"/>
          <w:lang w:eastAsia="ja-JP"/>
        </w:rPr>
        <w:t>Pharmacol</w:t>
      </w:r>
      <w:proofErr w:type="spellEnd"/>
      <w:r w:rsidRPr="00312890">
        <w:rPr>
          <w:rFonts w:ascii="Arial" w:hAnsi="Arial" w:cs="Arial"/>
          <w:sz w:val="24"/>
          <w:lang w:eastAsia="ja-JP"/>
        </w:rPr>
        <w:t>.  139:365-373. PMID: 8806854</w:t>
      </w:r>
    </w:p>
    <w:p w:rsidR="004D7C14" w:rsidRDefault="004D7C14" w:rsidP="00B83443">
      <w:pPr>
        <w:rPr>
          <w:rFonts w:ascii="Arial" w:hAnsi="Arial" w:cs="Arial"/>
          <w:sz w:val="24"/>
          <w:lang w:eastAsia="ja-JP"/>
        </w:rPr>
      </w:pPr>
    </w:p>
    <w:p w:rsidR="004D7C14" w:rsidRPr="00F847BA" w:rsidRDefault="004D7C14" w:rsidP="00B83443">
      <w:pPr>
        <w:rPr>
          <w:rFonts w:ascii="Arial" w:hAnsi="Arial" w:cs="Arial"/>
          <w:sz w:val="24"/>
          <w:lang w:eastAsia="ja-JP"/>
        </w:rPr>
      </w:pPr>
      <w:r>
        <w:rPr>
          <w:rFonts w:ascii="Arial" w:eastAsia="Arial Unicode MS" w:hAnsi="Arial" w:cs="Arial"/>
          <w:bCs/>
          <w:kern w:val="36"/>
          <w:sz w:val="24"/>
          <w:szCs w:val="24"/>
        </w:rPr>
        <w:t xml:space="preserve">Chambers, J.E., </w:t>
      </w:r>
      <w:proofErr w:type="spellStart"/>
      <w:r>
        <w:rPr>
          <w:rFonts w:ascii="Arial" w:eastAsia="Arial Unicode MS" w:hAnsi="Arial" w:cs="Arial"/>
          <w:bCs/>
          <w:kern w:val="36"/>
          <w:sz w:val="24"/>
          <w:szCs w:val="24"/>
        </w:rPr>
        <w:t>Wiygul</w:t>
      </w:r>
      <w:proofErr w:type="spellEnd"/>
      <w:r>
        <w:rPr>
          <w:rFonts w:ascii="Arial" w:eastAsia="Arial Unicode MS" w:hAnsi="Arial" w:cs="Arial"/>
          <w:bCs/>
          <w:kern w:val="36"/>
          <w:sz w:val="24"/>
          <w:szCs w:val="24"/>
        </w:rPr>
        <w:t>, S.M</w:t>
      </w:r>
      <w:r w:rsidRPr="00D72B33">
        <w:rPr>
          <w:rFonts w:ascii="Arial" w:eastAsia="Arial Unicode MS" w:hAnsi="Arial" w:cs="Arial"/>
          <w:bCs/>
          <w:kern w:val="36"/>
          <w:sz w:val="24"/>
          <w:szCs w:val="24"/>
        </w:rPr>
        <w:t>., Harkness,</w:t>
      </w:r>
      <w:r>
        <w:rPr>
          <w:rFonts w:ascii="Arial" w:eastAsia="Arial Unicode MS" w:hAnsi="Arial" w:cs="Arial"/>
          <w:bCs/>
          <w:kern w:val="36"/>
          <w:sz w:val="24"/>
          <w:szCs w:val="24"/>
        </w:rPr>
        <w:t xml:space="preserve"> J.E., Chambers, H.W., 1988</w:t>
      </w:r>
      <w:r w:rsidRPr="00D72B33">
        <w:rPr>
          <w:rFonts w:ascii="Arial" w:eastAsia="Arial Unicode MS" w:hAnsi="Arial" w:cs="Arial"/>
          <w:bCs/>
          <w:kern w:val="36"/>
          <w:sz w:val="24"/>
          <w:szCs w:val="24"/>
        </w:rPr>
        <w:t xml:space="preserve">.  Effects of acute paraoxon and atropine exposures on retention of shuttle avoidance behavior in rats. </w:t>
      </w:r>
      <w:proofErr w:type="spellStart"/>
      <w:r w:rsidRPr="003B08F7">
        <w:rPr>
          <w:rFonts w:ascii="Arial" w:eastAsia="Arial Unicode MS" w:hAnsi="Arial" w:cs="Arial"/>
          <w:bCs/>
          <w:kern w:val="36"/>
          <w:sz w:val="24"/>
          <w:szCs w:val="24"/>
        </w:rPr>
        <w:t>Neurosci</w:t>
      </w:r>
      <w:proofErr w:type="spellEnd"/>
      <w:r>
        <w:rPr>
          <w:rFonts w:ascii="Arial" w:eastAsia="Arial Unicode MS" w:hAnsi="Arial" w:cs="Arial"/>
          <w:bCs/>
          <w:kern w:val="36"/>
          <w:sz w:val="24"/>
          <w:szCs w:val="24"/>
        </w:rPr>
        <w:t>.</w:t>
      </w:r>
      <w:r w:rsidRPr="003B08F7">
        <w:rPr>
          <w:rFonts w:ascii="Arial" w:eastAsia="Arial Unicode MS" w:hAnsi="Arial" w:cs="Arial"/>
          <w:bCs/>
          <w:kern w:val="36"/>
          <w:sz w:val="24"/>
          <w:szCs w:val="24"/>
        </w:rPr>
        <w:t xml:space="preserve"> Res</w:t>
      </w:r>
      <w:r>
        <w:rPr>
          <w:rFonts w:ascii="Arial" w:eastAsia="Arial Unicode MS" w:hAnsi="Arial" w:cs="Arial"/>
          <w:bCs/>
          <w:kern w:val="36"/>
          <w:sz w:val="24"/>
          <w:szCs w:val="24"/>
        </w:rPr>
        <w:t>.</w:t>
      </w:r>
      <w:r w:rsidRPr="003B08F7">
        <w:rPr>
          <w:rFonts w:ascii="Arial" w:eastAsia="Arial Unicode MS" w:hAnsi="Arial" w:cs="Arial"/>
          <w:bCs/>
          <w:kern w:val="36"/>
          <w:sz w:val="24"/>
          <w:szCs w:val="24"/>
        </w:rPr>
        <w:t xml:space="preserve"> </w:t>
      </w:r>
      <w:proofErr w:type="spellStart"/>
      <w:r w:rsidRPr="003B08F7">
        <w:rPr>
          <w:rFonts w:ascii="Arial" w:eastAsia="Arial Unicode MS" w:hAnsi="Arial" w:cs="Arial"/>
          <w:bCs/>
          <w:kern w:val="36"/>
          <w:sz w:val="24"/>
          <w:szCs w:val="24"/>
        </w:rPr>
        <w:t>Commun</w:t>
      </w:r>
      <w:proofErr w:type="spellEnd"/>
      <w:r w:rsidRPr="00D72B33">
        <w:rPr>
          <w:rFonts w:ascii="Arial" w:eastAsia="Arial Unicode MS" w:hAnsi="Arial" w:cs="Arial"/>
          <w:bCs/>
          <w:kern w:val="36"/>
          <w:sz w:val="24"/>
          <w:szCs w:val="24"/>
        </w:rPr>
        <w:t>. 3, 85–92.</w:t>
      </w:r>
    </w:p>
    <w:p w:rsidR="004D7C14" w:rsidRDefault="004D7C14" w:rsidP="00B83443">
      <w:pPr>
        <w:rPr>
          <w:rFonts w:ascii="Arial" w:hAnsi="Arial" w:cs="Arial"/>
          <w:sz w:val="24"/>
          <w:lang w:eastAsia="ja-JP"/>
        </w:rPr>
      </w:pPr>
    </w:p>
    <w:p w:rsidR="00312890" w:rsidRDefault="00312890" w:rsidP="00B83443">
      <w:pPr>
        <w:rPr>
          <w:rFonts w:ascii="Arial" w:hAnsi="Arial" w:cs="Arial"/>
          <w:sz w:val="24"/>
          <w:szCs w:val="24"/>
        </w:rPr>
      </w:pPr>
      <w:proofErr w:type="spellStart"/>
      <w:r w:rsidRPr="00312890">
        <w:rPr>
          <w:rFonts w:ascii="Arial" w:hAnsi="Arial" w:cs="Arial"/>
          <w:sz w:val="24"/>
          <w:szCs w:val="24"/>
        </w:rPr>
        <w:t>Coban</w:t>
      </w:r>
      <w:proofErr w:type="spellEnd"/>
      <w:r w:rsidRPr="00312890">
        <w:rPr>
          <w:rFonts w:ascii="Arial" w:hAnsi="Arial" w:cs="Arial"/>
          <w:sz w:val="24"/>
          <w:szCs w:val="24"/>
        </w:rPr>
        <w:t xml:space="preserve">, A., R.L. </w:t>
      </w:r>
      <w:proofErr w:type="spellStart"/>
      <w:r w:rsidRPr="00312890">
        <w:rPr>
          <w:rFonts w:ascii="Arial" w:hAnsi="Arial" w:cs="Arial"/>
          <w:sz w:val="24"/>
          <w:szCs w:val="24"/>
        </w:rPr>
        <w:t>Carr</w:t>
      </w:r>
      <w:proofErr w:type="spellEnd"/>
      <w:r w:rsidRPr="00312890">
        <w:rPr>
          <w:rFonts w:ascii="Arial" w:hAnsi="Arial" w:cs="Arial"/>
          <w:sz w:val="24"/>
          <w:szCs w:val="24"/>
        </w:rPr>
        <w:t xml:space="preserve">, H.W. Chambers, K.O. </w:t>
      </w:r>
      <w:proofErr w:type="spellStart"/>
      <w:r w:rsidRPr="00312890">
        <w:rPr>
          <w:rFonts w:ascii="Arial" w:hAnsi="Arial" w:cs="Arial"/>
          <w:sz w:val="24"/>
          <w:szCs w:val="24"/>
        </w:rPr>
        <w:t>Willeford</w:t>
      </w:r>
      <w:proofErr w:type="spellEnd"/>
      <w:r w:rsidRPr="00312890">
        <w:rPr>
          <w:rFonts w:ascii="Arial" w:hAnsi="Arial" w:cs="Arial"/>
          <w:sz w:val="24"/>
          <w:szCs w:val="24"/>
        </w:rPr>
        <w:t xml:space="preserve"> and J.E. Chambers.  2016.  Comparison of inhibition kinetics of several organophosphates, including some nerve agent surrogates, using human erythrocyte and rat and mouse brain acetylcholinesterase.  </w:t>
      </w:r>
      <w:proofErr w:type="spellStart"/>
      <w:r w:rsidRPr="00312890">
        <w:rPr>
          <w:rFonts w:ascii="Arial" w:hAnsi="Arial" w:cs="Arial"/>
          <w:i/>
          <w:sz w:val="24"/>
          <w:szCs w:val="24"/>
        </w:rPr>
        <w:t>Toxicol</w:t>
      </w:r>
      <w:proofErr w:type="spellEnd"/>
      <w:r w:rsidRPr="00312890">
        <w:rPr>
          <w:rFonts w:ascii="Arial" w:hAnsi="Arial" w:cs="Arial"/>
          <w:sz w:val="24"/>
          <w:szCs w:val="24"/>
        </w:rPr>
        <w:t xml:space="preserve">. </w:t>
      </w:r>
      <w:r w:rsidRPr="00312890">
        <w:rPr>
          <w:rFonts w:ascii="Arial" w:hAnsi="Arial" w:cs="Arial"/>
          <w:i/>
          <w:sz w:val="24"/>
          <w:szCs w:val="24"/>
        </w:rPr>
        <w:t>Lett.</w:t>
      </w:r>
      <w:r w:rsidRPr="00312890">
        <w:rPr>
          <w:rFonts w:ascii="Arial" w:hAnsi="Arial" w:cs="Arial"/>
          <w:sz w:val="24"/>
          <w:szCs w:val="24"/>
        </w:rPr>
        <w:t xml:space="preserve">  248:39-45. PMID: 26965078.</w:t>
      </w:r>
    </w:p>
    <w:p w:rsidR="004D7C14" w:rsidRDefault="004D7C14" w:rsidP="00B83443">
      <w:pPr>
        <w:rPr>
          <w:rFonts w:ascii="Arial" w:hAnsi="Arial" w:cs="Arial"/>
          <w:sz w:val="24"/>
          <w:szCs w:val="24"/>
        </w:rPr>
      </w:pPr>
    </w:p>
    <w:p w:rsidR="004D7C14" w:rsidRDefault="004D7C14" w:rsidP="00B83443">
      <w:pPr>
        <w:rPr>
          <w:rFonts w:ascii="Arial" w:hAnsi="Arial" w:cs="Arial"/>
          <w:sz w:val="24"/>
          <w:szCs w:val="24"/>
        </w:rPr>
      </w:pPr>
      <w:proofErr w:type="spellStart"/>
      <w:r w:rsidRPr="00D72B33">
        <w:rPr>
          <w:rFonts w:ascii="Arial" w:eastAsia="Arial Unicode MS" w:hAnsi="Arial" w:cs="Arial"/>
          <w:bCs/>
          <w:kern w:val="36"/>
          <w:sz w:val="24"/>
          <w:szCs w:val="24"/>
        </w:rPr>
        <w:t>Ell</w:t>
      </w:r>
      <w:r>
        <w:rPr>
          <w:rFonts w:ascii="Arial" w:eastAsia="Arial Unicode MS" w:hAnsi="Arial" w:cs="Arial"/>
          <w:bCs/>
          <w:kern w:val="36"/>
          <w:sz w:val="24"/>
          <w:szCs w:val="24"/>
        </w:rPr>
        <w:t>man</w:t>
      </w:r>
      <w:proofErr w:type="spellEnd"/>
      <w:r>
        <w:rPr>
          <w:rFonts w:ascii="Arial" w:eastAsia="Arial Unicode MS" w:hAnsi="Arial" w:cs="Arial"/>
          <w:bCs/>
          <w:kern w:val="36"/>
          <w:sz w:val="24"/>
          <w:szCs w:val="24"/>
        </w:rPr>
        <w:t>, G.L., Courtney, K.D., Andres, V., Jr., F</w:t>
      </w:r>
      <w:r w:rsidRPr="00D72B33">
        <w:rPr>
          <w:rFonts w:ascii="Arial" w:eastAsia="Arial Unicode MS" w:hAnsi="Arial" w:cs="Arial"/>
          <w:bCs/>
          <w:kern w:val="36"/>
          <w:sz w:val="24"/>
          <w:szCs w:val="24"/>
        </w:rPr>
        <w:t>eather</w:t>
      </w:r>
      <w:r>
        <w:rPr>
          <w:rFonts w:ascii="Arial" w:eastAsia="Arial Unicode MS" w:hAnsi="Arial" w:cs="Arial"/>
          <w:bCs/>
          <w:kern w:val="36"/>
          <w:sz w:val="24"/>
          <w:szCs w:val="24"/>
        </w:rPr>
        <w:t>-stone, R.M., 1961</w:t>
      </w:r>
      <w:r w:rsidRPr="00D72B33">
        <w:rPr>
          <w:rFonts w:ascii="Arial" w:eastAsia="Arial Unicode MS" w:hAnsi="Arial" w:cs="Arial"/>
          <w:bCs/>
          <w:kern w:val="36"/>
          <w:sz w:val="24"/>
          <w:szCs w:val="24"/>
        </w:rPr>
        <w:t xml:space="preserve">. A new and rapid colorimetric determination of acetylcholinesterase activity. </w:t>
      </w:r>
      <w:proofErr w:type="spellStart"/>
      <w:r w:rsidRPr="003B08F7">
        <w:rPr>
          <w:rFonts w:ascii="Arial" w:eastAsia="Arial Unicode MS" w:hAnsi="Arial" w:cs="Arial"/>
          <w:bCs/>
          <w:kern w:val="36"/>
          <w:sz w:val="24"/>
          <w:szCs w:val="24"/>
        </w:rPr>
        <w:t>Biochem</w:t>
      </w:r>
      <w:proofErr w:type="spellEnd"/>
      <w:r>
        <w:rPr>
          <w:rFonts w:ascii="Arial" w:eastAsia="Arial Unicode MS" w:hAnsi="Arial" w:cs="Arial"/>
          <w:bCs/>
          <w:kern w:val="36"/>
          <w:sz w:val="24"/>
          <w:szCs w:val="24"/>
        </w:rPr>
        <w:t>.</w:t>
      </w:r>
      <w:r w:rsidRPr="003B08F7">
        <w:rPr>
          <w:rFonts w:ascii="Arial" w:eastAsia="Arial Unicode MS" w:hAnsi="Arial" w:cs="Arial"/>
          <w:bCs/>
          <w:kern w:val="36"/>
          <w:sz w:val="24"/>
          <w:szCs w:val="24"/>
        </w:rPr>
        <w:t xml:space="preserve"> </w:t>
      </w:r>
      <w:proofErr w:type="spellStart"/>
      <w:proofErr w:type="gramStart"/>
      <w:r w:rsidRPr="003B08F7">
        <w:rPr>
          <w:rFonts w:ascii="Arial" w:eastAsia="Arial Unicode MS" w:hAnsi="Arial" w:cs="Arial"/>
          <w:bCs/>
          <w:kern w:val="36"/>
          <w:sz w:val="24"/>
          <w:szCs w:val="24"/>
        </w:rPr>
        <w:t>Pharmacol</w:t>
      </w:r>
      <w:proofErr w:type="spellEnd"/>
      <w:r w:rsidRPr="003B08F7">
        <w:rPr>
          <w:rFonts w:ascii="Arial" w:eastAsia="Arial Unicode MS" w:hAnsi="Arial" w:cs="Arial"/>
          <w:bCs/>
          <w:kern w:val="36"/>
          <w:sz w:val="24"/>
          <w:szCs w:val="24"/>
        </w:rPr>
        <w:t>.</w:t>
      </w:r>
      <w:r>
        <w:rPr>
          <w:rFonts w:ascii="Arial" w:eastAsia="Arial Unicode MS" w:hAnsi="Arial" w:cs="Arial"/>
          <w:bCs/>
          <w:kern w:val="36"/>
          <w:sz w:val="24"/>
          <w:szCs w:val="24"/>
        </w:rPr>
        <w:t>,</w:t>
      </w:r>
      <w:proofErr w:type="gramEnd"/>
      <w:r w:rsidRPr="003B08F7">
        <w:rPr>
          <w:rFonts w:ascii="Arial" w:eastAsia="Arial Unicode MS" w:hAnsi="Arial" w:cs="Arial"/>
          <w:bCs/>
          <w:kern w:val="36"/>
          <w:sz w:val="24"/>
          <w:szCs w:val="24"/>
        </w:rPr>
        <w:t xml:space="preserve"> 7,</w:t>
      </w:r>
      <w:r w:rsidRPr="00D72B33">
        <w:rPr>
          <w:rFonts w:ascii="Arial" w:eastAsia="Arial Unicode MS" w:hAnsi="Arial" w:cs="Arial"/>
          <w:bCs/>
          <w:kern w:val="36"/>
          <w:sz w:val="24"/>
          <w:szCs w:val="24"/>
        </w:rPr>
        <w:t xml:space="preserve"> 88–95.</w:t>
      </w:r>
    </w:p>
    <w:p w:rsidR="004D7C14" w:rsidRDefault="004D7C14" w:rsidP="00B83443">
      <w:pPr>
        <w:rPr>
          <w:rFonts w:ascii="Arial" w:hAnsi="Arial" w:cs="Arial"/>
          <w:sz w:val="24"/>
          <w:szCs w:val="24"/>
        </w:rPr>
      </w:pPr>
    </w:p>
    <w:p w:rsidR="006555E1" w:rsidRDefault="006555E1" w:rsidP="00B83443">
      <w:pPr>
        <w:rPr>
          <w:rFonts w:ascii="Arial" w:eastAsia="Arial Unicode MS" w:hAnsi="Arial" w:cs="Arial"/>
          <w:bCs/>
          <w:kern w:val="36"/>
          <w:sz w:val="24"/>
          <w:szCs w:val="24"/>
        </w:rPr>
      </w:pPr>
      <w:r w:rsidRPr="00D72B33">
        <w:rPr>
          <w:rFonts w:ascii="Arial" w:eastAsia="Arial Unicode MS" w:hAnsi="Arial" w:cs="Arial"/>
          <w:bCs/>
          <w:kern w:val="36"/>
          <w:sz w:val="24"/>
          <w:szCs w:val="24"/>
        </w:rPr>
        <w:lastRenderedPageBreak/>
        <w:t xml:space="preserve">Johnson, J.A., </w:t>
      </w:r>
      <w:r>
        <w:rPr>
          <w:rFonts w:ascii="Arial" w:eastAsia="Arial Unicode MS" w:hAnsi="Arial" w:cs="Arial"/>
          <w:bCs/>
          <w:kern w:val="36"/>
          <w:sz w:val="24"/>
          <w:szCs w:val="24"/>
        </w:rPr>
        <w:t>Wallace, K.B., 1987</w:t>
      </w:r>
      <w:r w:rsidRPr="00D72B33">
        <w:rPr>
          <w:rFonts w:ascii="Arial" w:eastAsia="Arial Unicode MS" w:hAnsi="Arial" w:cs="Arial"/>
          <w:bCs/>
          <w:kern w:val="36"/>
          <w:sz w:val="24"/>
          <w:szCs w:val="24"/>
        </w:rPr>
        <w:t xml:space="preserve">. Species-related differences in the inhibition of brain acetylcholinesterase by </w:t>
      </w:r>
      <w:proofErr w:type="spellStart"/>
      <w:r w:rsidRPr="00D72B33">
        <w:rPr>
          <w:rFonts w:ascii="Arial" w:eastAsia="Arial Unicode MS" w:hAnsi="Arial" w:cs="Arial"/>
          <w:bCs/>
          <w:kern w:val="36"/>
          <w:sz w:val="24"/>
          <w:szCs w:val="24"/>
        </w:rPr>
        <w:t>paraoxon</w:t>
      </w:r>
      <w:proofErr w:type="spellEnd"/>
      <w:r w:rsidRPr="00D72B33">
        <w:rPr>
          <w:rFonts w:ascii="Arial" w:eastAsia="Arial Unicode MS" w:hAnsi="Arial" w:cs="Arial"/>
          <w:bCs/>
          <w:kern w:val="36"/>
          <w:sz w:val="24"/>
          <w:szCs w:val="24"/>
        </w:rPr>
        <w:t xml:space="preserve"> and malaoxon. </w:t>
      </w:r>
      <w:proofErr w:type="spellStart"/>
      <w:r w:rsidRPr="001540CD">
        <w:rPr>
          <w:rFonts w:ascii="Arial" w:eastAsia="Arial Unicode MS" w:hAnsi="Arial" w:cs="Arial"/>
          <w:bCs/>
          <w:kern w:val="36"/>
          <w:sz w:val="24"/>
          <w:szCs w:val="24"/>
        </w:rPr>
        <w:t>Toxicol</w:t>
      </w:r>
      <w:proofErr w:type="spellEnd"/>
      <w:r>
        <w:rPr>
          <w:rFonts w:ascii="Arial" w:eastAsia="Arial Unicode MS" w:hAnsi="Arial" w:cs="Arial"/>
          <w:bCs/>
          <w:kern w:val="36"/>
          <w:sz w:val="24"/>
          <w:szCs w:val="24"/>
        </w:rPr>
        <w:t>.</w:t>
      </w:r>
      <w:r w:rsidRPr="001540CD">
        <w:rPr>
          <w:rFonts w:ascii="Arial" w:eastAsia="Arial Unicode MS" w:hAnsi="Arial" w:cs="Arial"/>
          <w:bCs/>
          <w:kern w:val="36"/>
          <w:sz w:val="24"/>
          <w:szCs w:val="24"/>
        </w:rPr>
        <w:t xml:space="preserve"> Appl</w:t>
      </w:r>
      <w:r>
        <w:rPr>
          <w:rFonts w:ascii="Arial" w:eastAsia="Arial Unicode MS" w:hAnsi="Arial" w:cs="Arial"/>
          <w:bCs/>
          <w:kern w:val="36"/>
          <w:sz w:val="24"/>
          <w:szCs w:val="24"/>
        </w:rPr>
        <w:t>.</w:t>
      </w:r>
      <w:r w:rsidRPr="001540CD">
        <w:rPr>
          <w:rFonts w:ascii="Arial" w:eastAsia="Arial Unicode MS" w:hAnsi="Arial" w:cs="Arial"/>
          <w:bCs/>
          <w:kern w:val="36"/>
          <w:sz w:val="24"/>
          <w:szCs w:val="24"/>
        </w:rPr>
        <w:t xml:space="preserve"> </w:t>
      </w:r>
      <w:proofErr w:type="spellStart"/>
      <w:r w:rsidRPr="001540CD">
        <w:rPr>
          <w:rFonts w:ascii="Arial" w:eastAsia="Arial Unicode MS" w:hAnsi="Arial" w:cs="Arial"/>
          <w:bCs/>
          <w:kern w:val="36"/>
          <w:sz w:val="24"/>
          <w:szCs w:val="24"/>
        </w:rPr>
        <w:t>Pharmacol</w:t>
      </w:r>
      <w:proofErr w:type="spellEnd"/>
      <w:r>
        <w:rPr>
          <w:rFonts w:ascii="Arial" w:eastAsia="Arial Unicode MS" w:hAnsi="Arial" w:cs="Arial"/>
          <w:bCs/>
          <w:kern w:val="36"/>
          <w:sz w:val="24"/>
          <w:szCs w:val="24"/>
        </w:rPr>
        <w:t>., 88</w:t>
      </w:r>
      <w:r w:rsidRPr="00D72B33">
        <w:rPr>
          <w:rFonts w:ascii="Arial" w:eastAsia="Arial Unicode MS" w:hAnsi="Arial" w:cs="Arial"/>
          <w:bCs/>
          <w:kern w:val="36"/>
          <w:sz w:val="24"/>
          <w:szCs w:val="24"/>
        </w:rPr>
        <w:t>, 234-241.</w:t>
      </w:r>
    </w:p>
    <w:p w:rsidR="00A846CA" w:rsidRDefault="00A846CA" w:rsidP="00B83443">
      <w:pPr>
        <w:rPr>
          <w:rFonts w:ascii="Arial" w:eastAsia="Arial Unicode MS" w:hAnsi="Arial" w:cs="Arial"/>
          <w:bCs/>
          <w:kern w:val="36"/>
          <w:sz w:val="24"/>
          <w:szCs w:val="24"/>
        </w:rPr>
      </w:pPr>
    </w:p>
    <w:p w:rsidR="00C461EE" w:rsidRDefault="006555E1" w:rsidP="00B83443">
      <w:pPr>
        <w:rPr>
          <w:rFonts w:ascii="Arial" w:eastAsia="Arial Unicode MS" w:hAnsi="Arial" w:cs="Arial"/>
          <w:bCs/>
          <w:kern w:val="36"/>
          <w:sz w:val="24"/>
          <w:szCs w:val="24"/>
        </w:rPr>
      </w:pPr>
      <w:r>
        <w:rPr>
          <w:rFonts w:ascii="Arial" w:eastAsia="Arial Unicode MS" w:hAnsi="Arial" w:cs="Arial"/>
          <w:bCs/>
          <w:kern w:val="36"/>
          <w:sz w:val="24"/>
          <w:szCs w:val="24"/>
        </w:rPr>
        <w:t>Kitz, R., Wilson, I.B., 1962</w:t>
      </w:r>
      <w:r w:rsidRPr="00D72B33">
        <w:rPr>
          <w:rFonts w:ascii="Arial" w:eastAsia="Arial Unicode MS" w:hAnsi="Arial" w:cs="Arial"/>
          <w:bCs/>
          <w:kern w:val="36"/>
          <w:sz w:val="24"/>
          <w:szCs w:val="24"/>
        </w:rPr>
        <w:t xml:space="preserve">. Esters of </w:t>
      </w:r>
      <w:proofErr w:type="spellStart"/>
      <w:r w:rsidRPr="00D72B33">
        <w:rPr>
          <w:rFonts w:ascii="Arial" w:eastAsia="Arial Unicode MS" w:hAnsi="Arial" w:cs="Arial"/>
          <w:bCs/>
          <w:kern w:val="36"/>
          <w:sz w:val="24"/>
          <w:szCs w:val="24"/>
        </w:rPr>
        <w:t>methanesulfonic</w:t>
      </w:r>
      <w:proofErr w:type="spellEnd"/>
      <w:r w:rsidRPr="00D72B33">
        <w:rPr>
          <w:rFonts w:ascii="Arial" w:eastAsia="Arial Unicode MS" w:hAnsi="Arial" w:cs="Arial"/>
          <w:bCs/>
          <w:kern w:val="36"/>
          <w:sz w:val="24"/>
          <w:szCs w:val="24"/>
        </w:rPr>
        <w:t xml:space="preserve"> acid as irreversible inhi</w:t>
      </w:r>
      <w:r>
        <w:rPr>
          <w:rFonts w:ascii="Arial" w:eastAsia="Arial Unicode MS" w:hAnsi="Arial" w:cs="Arial"/>
          <w:bCs/>
          <w:kern w:val="36"/>
          <w:sz w:val="24"/>
          <w:szCs w:val="24"/>
        </w:rPr>
        <w:t>bitors of acetylcholinesterase.</w:t>
      </w:r>
      <w:r w:rsidRPr="00D72B33">
        <w:rPr>
          <w:rFonts w:ascii="Arial" w:eastAsia="Arial Unicode MS" w:hAnsi="Arial" w:cs="Arial"/>
          <w:bCs/>
          <w:kern w:val="36"/>
          <w:sz w:val="24"/>
          <w:szCs w:val="24"/>
        </w:rPr>
        <w:t xml:space="preserve"> </w:t>
      </w:r>
      <w:r w:rsidRPr="00193BBB">
        <w:rPr>
          <w:rFonts w:ascii="Arial" w:eastAsia="Arial Unicode MS" w:hAnsi="Arial" w:cs="Arial"/>
          <w:bCs/>
          <w:kern w:val="36"/>
          <w:sz w:val="24"/>
          <w:szCs w:val="24"/>
        </w:rPr>
        <w:t>J</w:t>
      </w:r>
      <w:r>
        <w:rPr>
          <w:rFonts w:ascii="Arial" w:eastAsia="Arial Unicode MS" w:hAnsi="Arial" w:cs="Arial"/>
          <w:bCs/>
          <w:kern w:val="36"/>
          <w:sz w:val="24"/>
          <w:szCs w:val="24"/>
        </w:rPr>
        <w:t>.</w:t>
      </w:r>
      <w:r w:rsidRPr="00193BBB">
        <w:rPr>
          <w:rFonts w:ascii="Arial" w:eastAsia="Arial Unicode MS" w:hAnsi="Arial" w:cs="Arial"/>
          <w:bCs/>
          <w:kern w:val="36"/>
          <w:sz w:val="24"/>
          <w:szCs w:val="24"/>
        </w:rPr>
        <w:t xml:space="preserve"> Biol</w:t>
      </w:r>
      <w:r>
        <w:rPr>
          <w:rFonts w:ascii="Arial" w:eastAsia="Arial Unicode MS" w:hAnsi="Arial" w:cs="Arial"/>
          <w:bCs/>
          <w:kern w:val="36"/>
          <w:sz w:val="24"/>
          <w:szCs w:val="24"/>
        </w:rPr>
        <w:t>.</w:t>
      </w:r>
      <w:r w:rsidRPr="00193BBB">
        <w:rPr>
          <w:rFonts w:ascii="Arial" w:eastAsia="Arial Unicode MS" w:hAnsi="Arial" w:cs="Arial"/>
          <w:bCs/>
          <w:kern w:val="36"/>
          <w:sz w:val="24"/>
          <w:szCs w:val="24"/>
        </w:rPr>
        <w:t xml:space="preserve"> Chem.</w:t>
      </w:r>
      <w:r>
        <w:rPr>
          <w:rFonts w:ascii="Arial" w:eastAsia="Arial Unicode MS" w:hAnsi="Arial" w:cs="Arial"/>
          <w:bCs/>
          <w:kern w:val="36"/>
          <w:sz w:val="24"/>
          <w:szCs w:val="24"/>
        </w:rPr>
        <w:t xml:space="preserve">, </w:t>
      </w:r>
      <w:r w:rsidRPr="00D72B33">
        <w:rPr>
          <w:rFonts w:ascii="Arial" w:eastAsia="Arial Unicode MS" w:hAnsi="Arial" w:cs="Arial"/>
          <w:bCs/>
          <w:kern w:val="36"/>
          <w:sz w:val="24"/>
          <w:szCs w:val="24"/>
        </w:rPr>
        <w:t>237, 3245-3249.</w:t>
      </w:r>
    </w:p>
    <w:p w:rsidR="00C461EE" w:rsidRDefault="00C461EE" w:rsidP="00B83443">
      <w:pPr>
        <w:rPr>
          <w:rFonts w:ascii="Arial" w:eastAsia="Arial Unicode MS" w:hAnsi="Arial" w:cs="Arial"/>
          <w:bCs/>
          <w:kern w:val="36"/>
          <w:sz w:val="24"/>
          <w:szCs w:val="24"/>
        </w:rPr>
      </w:pPr>
    </w:p>
    <w:p w:rsidR="003E36DC" w:rsidRDefault="003E36DC" w:rsidP="00B83443">
      <w:pPr>
        <w:rPr>
          <w:rFonts w:ascii="Arial" w:eastAsia="Arial Unicode MS" w:hAnsi="Arial" w:cs="Arial"/>
          <w:bCs/>
          <w:kern w:val="36"/>
          <w:sz w:val="24"/>
          <w:szCs w:val="24"/>
        </w:rPr>
      </w:pPr>
      <w:proofErr w:type="gramStart"/>
      <w:r>
        <w:rPr>
          <w:rFonts w:ascii="Arial" w:eastAsia="Times New Roman" w:hAnsi="Arial" w:cs="Arial"/>
          <w:sz w:val="24"/>
          <w:szCs w:val="24"/>
        </w:rPr>
        <w:t xml:space="preserve">Lowry, O.H., </w:t>
      </w:r>
      <w:proofErr w:type="spellStart"/>
      <w:r>
        <w:rPr>
          <w:rFonts w:ascii="Arial" w:eastAsia="Times New Roman" w:hAnsi="Arial" w:cs="Arial"/>
          <w:sz w:val="24"/>
          <w:szCs w:val="24"/>
        </w:rPr>
        <w:t>Rosebrough</w:t>
      </w:r>
      <w:proofErr w:type="spellEnd"/>
      <w:r>
        <w:rPr>
          <w:rFonts w:ascii="Arial" w:eastAsia="Times New Roman" w:hAnsi="Arial" w:cs="Arial"/>
          <w:sz w:val="24"/>
          <w:szCs w:val="24"/>
        </w:rPr>
        <w:t>, N.J., Farr, A.L., and Randall, R.J.</w:t>
      </w:r>
      <w:proofErr w:type="gramEnd"/>
      <w:r>
        <w:rPr>
          <w:rFonts w:ascii="Arial" w:eastAsia="Times New Roman" w:hAnsi="Arial" w:cs="Arial"/>
          <w:sz w:val="24"/>
          <w:szCs w:val="24"/>
        </w:rPr>
        <w:t xml:space="preserve">  </w:t>
      </w:r>
      <w:r w:rsidR="00AC0D5F">
        <w:rPr>
          <w:rFonts w:ascii="Arial" w:eastAsia="Times New Roman" w:hAnsi="Arial" w:cs="Arial"/>
          <w:sz w:val="24"/>
          <w:szCs w:val="24"/>
        </w:rPr>
        <w:t>1951.</w:t>
      </w:r>
      <w:r>
        <w:rPr>
          <w:rFonts w:ascii="Arial" w:eastAsia="Times New Roman" w:hAnsi="Arial" w:cs="Arial"/>
          <w:sz w:val="24"/>
          <w:szCs w:val="24"/>
        </w:rPr>
        <w:t xml:space="preserve"> Protein measurement with the </w:t>
      </w:r>
      <w:proofErr w:type="spellStart"/>
      <w:r>
        <w:rPr>
          <w:rFonts w:ascii="Arial" w:eastAsia="Times New Roman" w:hAnsi="Arial" w:cs="Arial"/>
          <w:sz w:val="24"/>
          <w:szCs w:val="24"/>
        </w:rPr>
        <w:t>Folin</w:t>
      </w:r>
      <w:proofErr w:type="spellEnd"/>
      <w:r>
        <w:rPr>
          <w:rFonts w:ascii="Arial" w:eastAsia="Times New Roman" w:hAnsi="Arial" w:cs="Arial"/>
          <w:sz w:val="24"/>
          <w:szCs w:val="24"/>
        </w:rPr>
        <w:t xml:space="preserve"> phenol reagent.  </w:t>
      </w:r>
      <w:r>
        <w:rPr>
          <w:rFonts w:ascii="Arial" w:eastAsia="Times New Roman" w:hAnsi="Arial" w:cs="Arial"/>
          <w:i/>
          <w:sz w:val="24"/>
          <w:szCs w:val="24"/>
        </w:rPr>
        <w:t>J. Biol. Chem</w:t>
      </w:r>
      <w:r>
        <w:rPr>
          <w:rFonts w:ascii="Arial" w:eastAsia="Times New Roman" w:hAnsi="Arial" w:cs="Arial"/>
          <w:sz w:val="24"/>
          <w:szCs w:val="24"/>
        </w:rPr>
        <w:t>. 193:265-275.</w:t>
      </w:r>
    </w:p>
    <w:p w:rsidR="00C461EE" w:rsidRPr="00D72B33" w:rsidRDefault="00C461EE" w:rsidP="00B83443">
      <w:pPr>
        <w:rPr>
          <w:rFonts w:ascii="Arial" w:eastAsia="Arial Unicode MS" w:hAnsi="Arial" w:cs="Arial"/>
          <w:bCs/>
          <w:kern w:val="36"/>
          <w:sz w:val="24"/>
          <w:szCs w:val="24"/>
        </w:rPr>
      </w:pPr>
      <w:proofErr w:type="spellStart"/>
      <w:r>
        <w:rPr>
          <w:rFonts w:ascii="Arial" w:eastAsia="Arial Unicode MS" w:hAnsi="Arial" w:cs="Arial"/>
          <w:bCs/>
          <w:kern w:val="36"/>
          <w:sz w:val="24"/>
          <w:szCs w:val="24"/>
        </w:rPr>
        <w:t>Segel</w:t>
      </w:r>
      <w:proofErr w:type="spellEnd"/>
      <w:r>
        <w:rPr>
          <w:rFonts w:ascii="Arial" w:eastAsia="Arial Unicode MS" w:hAnsi="Arial" w:cs="Arial"/>
          <w:bCs/>
          <w:kern w:val="36"/>
          <w:sz w:val="24"/>
          <w:szCs w:val="24"/>
        </w:rPr>
        <w:t>, I. H.,1975</w:t>
      </w:r>
      <w:proofErr w:type="gramStart"/>
      <w:r w:rsidRPr="00D72B33">
        <w:rPr>
          <w:rFonts w:ascii="Arial" w:eastAsia="Arial Unicode MS" w:hAnsi="Arial" w:cs="Arial"/>
          <w:bCs/>
          <w:kern w:val="36"/>
          <w:sz w:val="24"/>
          <w:szCs w:val="24"/>
        </w:rPr>
        <w:t xml:space="preserve">. </w:t>
      </w:r>
      <w:proofErr w:type="gramEnd"/>
      <w:r w:rsidRPr="00D72B33">
        <w:rPr>
          <w:rFonts w:ascii="Arial" w:eastAsia="Arial Unicode MS" w:hAnsi="Arial" w:cs="Arial"/>
          <w:bCs/>
          <w:kern w:val="36"/>
          <w:sz w:val="24"/>
          <w:szCs w:val="24"/>
        </w:rPr>
        <w:t>Enzyme Kinetics: Behavior and Analysis of Rapid Equilibrium and Steady-State Enzyme Systems. Wiley, New York.</w:t>
      </w:r>
    </w:p>
    <w:p w:rsidR="00C461EE" w:rsidRPr="00D72B33" w:rsidRDefault="00C461EE" w:rsidP="006555E1">
      <w:pPr>
        <w:ind w:left="-360"/>
        <w:rPr>
          <w:rFonts w:ascii="Arial" w:eastAsia="Arial Unicode MS" w:hAnsi="Arial" w:cs="Arial"/>
          <w:bCs/>
          <w:kern w:val="36"/>
          <w:sz w:val="24"/>
          <w:szCs w:val="24"/>
        </w:rPr>
      </w:pPr>
    </w:p>
    <w:p w:rsidR="006555E1" w:rsidRPr="00312890" w:rsidRDefault="006555E1" w:rsidP="00312890">
      <w:pPr>
        <w:ind w:left="-360"/>
        <w:rPr>
          <w:rFonts w:ascii="Arial" w:hAnsi="Arial" w:cs="Arial"/>
          <w:sz w:val="24"/>
          <w:lang w:eastAsia="ja-JP"/>
        </w:rPr>
      </w:pPr>
    </w:p>
    <w:p w:rsidR="00312890" w:rsidRPr="00312890" w:rsidRDefault="00312890" w:rsidP="00312890">
      <w:pPr>
        <w:ind w:left="-360"/>
        <w:rPr>
          <w:rFonts w:ascii="Arial" w:hAnsi="Arial" w:cs="Arial"/>
          <w:sz w:val="24"/>
          <w:szCs w:val="24"/>
        </w:rPr>
      </w:pPr>
    </w:p>
    <w:sectPr w:rsidR="00312890" w:rsidRPr="003128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4F6A44"/>
    <w:multiLevelType w:val="hybridMultilevel"/>
    <w:tmpl w:val="382A1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mbers">
    <w15:presenceInfo w15:providerId="AD" w15:userId="S-1-5-21-3196183524-1355404569-175700988-12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05C"/>
    <w:rsid w:val="0003043E"/>
    <w:rsid w:val="00044687"/>
    <w:rsid w:val="00064542"/>
    <w:rsid w:val="00084236"/>
    <w:rsid w:val="000A37E2"/>
    <w:rsid w:val="000A49B5"/>
    <w:rsid w:val="000F23BB"/>
    <w:rsid w:val="00101900"/>
    <w:rsid w:val="00114407"/>
    <w:rsid w:val="001A3F70"/>
    <w:rsid w:val="001D73B4"/>
    <w:rsid w:val="00240E12"/>
    <w:rsid w:val="0027105C"/>
    <w:rsid w:val="00273C2A"/>
    <w:rsid w:val="002C00C6"/>
    <w:rsid w:val="002C54C2"/>
    <w:rsid w:val="002D0433"/>
    <w:rsid w:val="003110BC"/>
    <w:rsid w:val="00312890"/>
    <w:rsid w:val="00315B83"/>
    <w:rsid w:val="003377CA"/>
    <w:rsid w:val="00373370"/>
    <w:rsid w:val="00377638"/>
    <w:rsid w:val="00385000"/>
    <w:rsid w:val="003A622B"/>
    <w:rsid w:val="003B52B8"/>
    <w:rsid w:val="003E36DC"/>
    <w:rsid w:val="00401D4F"/>
    <w:rsid w:val="00435B72"/>
    <w:rsid w:val="00456105"/>
    <w:rsid w:val="00474AFD"/>
    <w:rsid w:val="004C1FB5"/>
    <w:rsid w:val="004D7C14"/>
    <w:rsid w:val="00513493"/>
    <w:rsid w:val="005461DE"/>
    <w:rsid w:val="005A0847"/>
    <w:rsid w:val="005A6D7E"/>
    <w:rsid w:val="005C7C52"/>
    <w:rsid w:val="006118C1"/>
    <w:rsid w:val="00615927"/>
    <w:rsid w:val="006260C0"/>
    <w:rsid w:val="00640130"/>
    <w:rsid w:val="00642194"/>
    <w:rsid w:val="006555E1"/>
    <w:rsid w:val="006A326A"/>
    <w:rsid w:val="006D5455"/>
    <w:rsid w:val="006E6F63"/>
    <w:rsid w:val="00792554"/>
    <w:rsid w:val="007B1F06"/>
    <w:rsid w:val="007C0B91"/>
    <w:rsid w:val="007E5174"/>
    <w:rsid w:val="00821C74"/>
    <w:rsid w:val="008229B8"/>
    <w:rsid w:val="00860994"/>
    <w:rsid w:val="00866B78"/>
    <w:rsid w:val="009A779B"/>
    <w:rsid w:val="00A071B5"/>
    <w:rsid w:val="00A30258"/>
    <w:rsid w:val="00A4450B"/>
    <w:rsid w:val="00A54AFC"/>
    <w:rsid w:val="00A818A4"/>
    <w:rsid w:val="00A846CA"/>
    <w:rsid w:val="00AC0D5F"/>
    <w:rsid w:val="00AD1C36"/>
    <w:rsid w:val="00B1434D"/>
    <w:rsid w:val="00B17F07"/>
    <w:rsid w:val="00B83443"/>
    <w:rsid w:val="00BE68CE"/>
    <w:rsid w:val="00C1304D"/>
    <w:rsid w:val="00C208BE"/>
    <w:rsid w:val="00C36BF7"/>
    <w:rsid w:val="00C461EE"/>
    <w:rsid w:val="00C83679"/>
    <w:rsid w:val="00C9022A"/>
    <w:rsid w:val="00CB5CB8"/>
    <w:rsid w:val="00CF78DB"/>
    <w:rsid w:val="00D07538"/>
    <w:rsid w:val="00D45B70"/>
    <w:rsid w:val="00D848EC"/>
    <w:rsid w:val="00D84B8F"/>
    <w:rsid w:val="00DB5DB6"/>
    <w:rsid w:val="00DD0FFA"/>
    <w:rsid w:val="00E26FC9"/>
    <w:rsid w:val="00E6535C"/>
    <w:rsid w:val="00E74890"/>
    <w:rsid w:val="00ED07F2"/>
    <w:rsid w:val="00ED6C81"/>
    <w:rsid w:val="00F33006"/>
    <w:rsid w:val="00FB6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3C2A"/>
    <w:rPr>
      <w:color w:val="0563C1" w:themeColor="hyperlink"/>
      <w:u w:val="single"/>
    </w:rPr>
  </w:style>
  <w:style w:type="character" w:styleId="CommentReference">
    <w:name w:val="annotation reference"/>
    <w:basedOn w:val="DefaultParagraphFont"/>
    <w:uiPriority w:val="99"/>
    <w:semiHidden/>
    <w:unhideWhenUsed/>
    <w:rsid w:val="00B1434D"/>
    <w:rPr>
      <w:sz w:val="16"/>
      <w:szCs w:val="16"/>
    </w:rPr>
  </w:style>
  <w:style w:type="paragraph" w:styleId="CommentText">
    <w:name w:val="annotation text"/>
    <w:basedOn w:val="Normal"/>
    <w:link w:val="CommentTextChar"/>
    <w:uiPriority w:val="99"/>
    <w:semiHidden/>
    <w:unhideWhenUsed/>
    <w:rsid w:val="00B1434D"/>
    <w:rPr>
      <w:sz w:val="20"/>
      <w:szCs w:val="20"/>
    </w:rPr>
  </w:style>
  <w:style w:type="character" w:customStyle="1" w:styleId="CommentTextChar">
    <w:name w:val="Comment Text Char"/>
    <w:basedOn w:val="DefaultParagraphFont"/>
    <w:link w:val="CommentText"/>
    <w:uiPriority w:val="99"/>
    <w:semiHidden/>
    <w:rsid w:val="00B1434D"/>
    <w:rPr>
      <w:sz w:val="20"/>
      <w:szCs w:val="20"/>
    </w:rPr>
  </w:style>
  <w:style w:type="paragraph" w:styleId="CommentSubject">
    <w:name w:val="annotation subject"/>
    <w:basedOn w:val="CommentText"/>
    <w:next w:val="CommentText"/>
    <w:link w:val="CommentSubjectChar"/>
    <w:uiPriority w:val="99"/>
    <w:semiHidden/>
    <w:unhideWhenUsed/>
    <w:rsid w:val="00B1434D"/>
    <w:rPr>
      <w:b/>
      <w:bCs/>
    </w:rPr>
  </w:style>
  <w:style w:type="character" w:customStyle="1" w:styleId="CommentSubjectChar">
    <w:name w:val="Comment Subject Char"/>
    <w:basedOn w:val="CommentTextChar"/>
    <w:link w:val="CommentSubject"/>
    <w:uiPriority w:val="99"/>
    <w:semiHidden/>
    <w:rsid w:val="00B1434D"/>
    <w:rPr>
      <w:b/>
      <w:bCs/>
      <w:sz w:val="20"/>
      <w:szCs w:val="20"/>
    </w:rPr>
  </w:style>
  <w:style w:type="paragraph" w:styleId="BalloonText">
    <w:name w:val="Balloon Text"/>
    <w:basedOn w:val="Normal"/>
    <w:link w:val="BalloonTextChar"/>
    <w:uiPriority w:val="99"/>
    <w:semiHidden/>
    <w:unhideWhenUsed/>
    <w:rsid w:val="00B143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34D"/>
    <w:rPr>
      <w:rFonts w:ascii="Segoe UI" w:hAnsi="Segoe UI" w:cs="Segoe UI"/>
      <w:sz w:val="18"/>
      <w:szCs w:val="18"/>
    </w:rPr>
  </w:style>
  <w:style w:type="paragraph" w:styleId="ListParagraph">
    <w:name w:val="List Paragraph"/>
    <w:basedOn w:val="Normal"/>
    <w:uiPriority w:val="34"/>
    <w:qFormat/>
    <w:rsid w:val="000A49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3C2A"/>
    <w:rPr>
      <w:color w:val="0563C1" w:themeColor="hyperlink"/>
      <w:u w:val="single"/>
    </w:rPr>
  </w:style>
  <w:style w:type="character" w:styleId="CommentReference">
    <w:name w:val="annotation reference"/>
    <w:basedOn w:val="DefaultParagraphFont"/>
    <w:uiPriority w:val="99"/>
    <w:semiHidden/>
    <w:unhideWhenUsed/>
    <w:rsid w:val="00B1434D"/>
    <w:rPr>
      <w:sz w:val="16"/>
      <w:szCs w:val="16"/>
    </w:rPr>
  </w:style>
  <w:style w:type="paragraph" w:styleId="CommentText">
    <w:name w:val="annotation text"/>
    <w:basedOn w:val="Normal"/>
    <w:link w:val="CommentTextChar"/>
    <w:uiPriority w:val="99"/>
    <w:semiHidden/>
    <w:unhideWhenUsed/>
    <w:rsid w:val="00B1434D"/>
    <w:rPr>
      <w:sz w:val="20"/>
      <w:szCs w:val="20"/>
    </w:rPr>
  </w:style>
  <w:style w:type="character" w:customStyle="1" w:styleId="CommentTextChar">
    <w:name w:val="Comment Text Char"/>
    <w:basedOn w:val="DefaultParagraphFont"/>
    <w:link w:val="CommentText"/>
    <w:uiPriority w:val="99"/>
    <w:semiHidden/>
    <w:rsid w:val="00B1434D"/>
    <w:rPr>
      <w:sz w:val="20"/>
      <w:szCs w:val="20"/>
    </w:rPr>
  </w:style>
  <w:style w:type="paragraph" w:styleId="CommentSubject">
    <w:name w:val="annotation subject"/>
    <w:basedOn w:val="CommentText"/>
    <w:next w:val="CommentText"/>
    <w:link w:val="CommentSubjectChar"/>
    <w:uiPriority w:val="99"/>
    <w:semiHidden/>
    <w:unhideWhenUsed/>
    <w:rsid w:val="00B1434D"/>
    <w:rPr>
      <w:b/>
      <w:bCs/>
    </w:rPr>
  </w:style>
  <w:style w:type="character" w:customStyle="1" w:styleId="CommentSubjectChar">
    <w:name w:val="Comment Subject Char"/>
    <w:basedOn w:val="CommentTextChar"/>
    <w:link w:val="CommentSubject"/>
    <w:uiPriority w:val="99"/>
    <w:semiHidden/>
    <w:rsid w:val="00B1434D"/>
    <w:rPr>
      <w:b/>
      <w:bCs/>
      <w:sz w:val="20"/>
      <w:szCs w:val="20"/>
    </w:rPr>
  </w:style>
  <w:style w:type="paragraph" w:styleId="BalloonText">
    <w:name w:val="Balloon Text"/>
    <w:basedOn w:val="Normal"/>
    <w:link w:val="BalloonTextChar"/>
    <w:uiPriority w:val="99"/>
    <w:semiHidden/>
    <w:unhideWhenUsed/>
    <w:rsid w:val="00B143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34D"/>
    <w:rPr>
      <w:rFonts w:ascii="Segoe UI" w:hAnsi="Segoe UI" w:cs="Segoe UI"/>
      <w:sz w:val="18"/>
      <w:szCs w:val="18"/>
    </w:rPr>
  </w:style>
  <w:style w:type="paragraph" w:styleId="ListParagraph">
    <w:name w:val="List Paragraph"/>
    <w:basedOn w:val="Normal"/>
    <w:uiPriority w:val="34"/>
    <w:qFormat/>
    <w:rsid w:val="000A4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80476">
      <w:bodyDiv w:val="1"/>
      <w:marLeft w:val="0"/>
      <w:marRight w:val="0"/>
      <w:marTop w:val="0"/>
      <w:marBottom w:val="0"/>
      <w:divBdr>
        <w:top w:val="none" w:sz="0" w:space="0" w:color="auto"/>
        <w:left w:val="none" w:sz="0" w:space="0" w:color="auto"/>
        <w:bottom w:val="none" w:sz="0" w:space="0" w:color="auto"/>
        <w:right w:val="none" w:sz="0" w:space="0" w:color="auto"/>
      </w:divBdr>
    </w:div>
    <w:div w:id="865993626">
      <w:bodyDiv w:val="1"/>
      <w:marLeft w:val="0"/>
      <w:marRight w:val="0"/>
      <w:marTop w:val="0"/>
      <w:marBottom w:val="0"/>
      <w:divBdr>
        <w:top w:val="none" w:sz="0" w:space="0" w:color="auto"/>
        <w:left w:val="none" w:sz="0" w:space="0" w:color="auto"/>
        <w:bottom w:val="none" w:sz="0" w:space="0" w:color="auto"/>
        <w:right w:val="none" w:sz="0" w:space="0" w:color="auto"/>
      </w:divBdr>
    </w:div>
    <w:div w:id="1190946532">
      <w:bodyDiv w:val="1"/>
      <w:marLeft w:val="0"/>
      <w:marRight w:val="0"/>
      <w:marTop w:val="0"/>
      <w:marBottom w:val="0"/>
      <w:divBdr>
        <w:top w:val="none" w:sz="0" w:space="0" w:color="auto"/>
        <w:left w:val="none" w:sz="0" w:space="0" w:color="auto"/>
        <w:bottom w:val="none" w:sz="0" w:space="0" w:color="auto"/>
        <w:right w:val="none" w:sz="0" w:space="0" w:color="auto"/>
      </w:divBdr>
    </w:div>
    <w:div w:id="1532768945">
      <w:bodyDiv w:val="1"/>
      <w:marLeft w:val="0"/>
      <w:marRight w:val="0"/>
      <w:marTop w:val="0"/>
      <w:marBottom w:val="0"/>
      <w:divBdr>
        <w:top w:val="none" w:sz="0" w:space="0" w:color="auto"/>
        <w:left w:val="none" w:sz="0" w:space="0" w:color="auto"/>
        <w:bottom w:val="none" w:sz="0" w:space="0" w:color="auto"/>
        <w:right w:val="none" w:sz="0" w:space="0" w:color="auto"/>
      </w:divBdr>
    </w:div>
    <w:div w:id="168246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mbers@cvm.msstate.ed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hyperlink" Target="mailto:rreiss@exponen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99755-07BA-4E34-8BF1-D91DBF956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2561</Words>
  <Characters>14604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CVM</Company>
  <LinksUpToDate>false</LinksUpToDate>
  <CharactersWithSpaces>17131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whitehead</dc:creator>
  <cp:lastModifiedBy>Rick Reiss</cp:lastModifiedBy>
  <cp:revision>4</cp:revision>
  <cp:lastPrinted>2016-08-15T18:34:00Z</cp:lastPrinted>
  <dcterms:created xsi:type="dcterms:W3CDTF">2016-08-15T18:33:00Z</dcterms:created>
  <dcterms:modified xsi:type="dcterms:W3CDTF">2016-08-15T18:46:00Z</dcterms:modified>
</cp:coreProperties>
</file>