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rPr>
          <w:lang w:val="es-US"/>
        </w:rPr>
        <w:id w:val="1529682469"/>
        <w:docPartObj>
          <w:docPartGallery w:val="Cover Pages"/>
          <w:docPartUnique/>
        </w:docPartObj>
      </w:sdtPr>
      <w:sdtEndPr/>
      <w:sdtContent>
        <w:p w14:paraId="2544B3FB" w14:textId="3532A8C3" w:rsidR="000C4752" w:rsidRPr="00990882" w:rsidRDefault="00F44F89" w:rsidP="001F4064">
          <w:pPr>
            <w:rPr>
              <w:lang w:val="es-US"/>
            </w:rPr>
          </w:pPr>
          <w:r w:rsidRPr="00990882">
            <w:rPr>
              <w:noProof/>
              <w:lang w:val="es-US" w:eastAsia="es-AR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9C56FCB" wp14:editId="0DD43EEA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-1315720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A09D6DC" id="Group 4" o:spid="_x0000_s1026" style="position:absolute;margin-left:0;margin-top:-103.6pt;width:613.45pt;height:117.5pt;z-index:251664384;mso-position-horizontal:left;mso-position-horizontal-relative:page;mso-width-relative:margin;mso-height-relative:margin" coordsize="73250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">
                    <v:shape id="Rectangle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" path="m,l7312660,r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8" style="position:absolute;left:98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9" o:title="" recolor="t" rotate="t" type="frame"/>
                    </v:rect>
                    <w10:wrap anchorx="page"/>
                  </v:group>
                </w:pict>
              </mc:Fallback>
            </mc:AlternateContent>
          </w:r>
        </w:p>
        <w:bookmarkEnd w:id="0"/>
        <w:p w14:paraId="224728A9" w14:textId="5C6253C4" w:rsidR="000C4752" w:rsidRPr="00990882" w:rsidRDefault="000C4752" w:rsidP="001F4064">
          <w:pPr>
            <w:rPr>
              <w:lang w:val="es-US"/>
            </w:rPr>
          </w:pPr>
        </w:p>
        <w:p w14:paraId="6A622EFD" w14:textId="637BA1B0" w:rsidR="000C4752" w:rsidRPr="00990882" w:rsidRDefault="00EB4104" w:rsidP="001F4064">
          <w:pPr>
            <w:rPr>
              <w:lang w:val="es-US"/>
            </w:rPr>
          </w:pPr>
          <w:r w:rsidRPr="00990882">
            <w:rPr>
              <w:noProof/>
              <w:lang w:val="es-US" w:eastAsia="es-AR"/>
            </w:rPr>
            <w:drawing>
              <wp:anchor distT="0" distB="0" distL="114300" distR="114300" simplePos="0" relativeHeight="251665408" behindDoc="0" locked="0" layoutInCell="1" allowOverlap="1" wp14:anchorId="128F444E" wp14:editId="06EB0D9E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5C8CB5EB" w14:textId="4BC52DD6" w:rsidR="000C4752" w:rsidRPr="00990882" w:rsidRDefault="000C4752" w:rsidP="001F4064">
          <w:pPr>
            <w:rPr>
              <w:lang w:val="es-US"/>
            </w:rPr>
          </w:pPr>
        </w:p>
        <w:p w14:paraId="5FE2D347" w14:textId="4378A244" w:rsidR="000C4752" w:rsidRPr="00990882" w:rsidRDefault="000C4752" w:rsidP="001F4064">
          <w:pPr>
            <w:rPr>
              <w:lang w:val="es-US"/>
            </w:rPr>
          </w:pPr>
        </w:p>
        <w:p w14:paraId="1BB8456A" w14:textId="0B8BCEFA" w:rsidR="000C4752" w:rsidRPr="00990882" w:rsidRDefault="000C4752" w:rsidP="001F4064">
          <w:pPr>
            <w:rPr>
              <w:lang w:val="es-US"/>
            </w:rPr>
          </w:pPr>
        </w:p>
        <w:p w14:paraId="7CC7BDEA" w14:textId="2319F0AC" w:rsidR="000C4752" w:rsidRPr="00990882" w:rsidRDefault="000C4752" w:rsidP="001F4064">
          <w:pPr>
            <w:rPr>
              <w:lang w:val="es-US"/>
            </w:rPr>
          </w:pPr>
        </w:p>
        <w:p w14:paraId="07BD61FE" w14:textId="77777777" w:rsidR="00EB4104" w:rsidRPr="00990882" w:rsidRDefault="00EB4104" w:rsidP="001F4064">
          <w:pPr>
            <w:rPr>
              <w:lang w:val="es-US"/>
            </w:rPr>
          </w:pPr>
        </w:p>
        <w:p w14:paraId="475C55C2" w14:textId="77777777" w:rsidR="00EB4104" w:rsidRPr="00990882" w:rsidRDefault="00EB4104" w:rsidP="001F4064">
          <w:pPr>
            <w:rPr>
              <w:lang w:val="es-US"/>
            </w:rPr>
          </w:pPr>
          <w:bookmarkStart w:id="2" w:name="_Hlk19186123"/>
        </w:p>
        <w:p w14:paraId="1B4DF600" w14:textId="77777777" w:rsidR="00305C44" w:rsidRDefault="00305C44" w:rsidP="001F4064">
          <w:pPr>
            <w:pStyle w:val="GRT"/>
            <w:rPr>
              <w:lang w:val="es-US"/>
            </w:rPr>
          </w:pPr>
        </w:p>
        <w:p w14:paraId="06812071" w14:textId="728960A8" w:rsidR="000C4752" w:rsidRPr="00990882" w:rsidRDefault="00BF5B0D" w:rsidP="001F4064">
          <w:pPr>
            <w:pStyle w:val="GRT"/>
            <w:rPr>
              <w:lang w:val="es-US"/>
            </w:rPr>
          </w:pPr>
          <w:r w:rsidRPr="00990882">
            <w:rPr>
              <w:lang w:val="es-US"/>
            </w:rPr>
            <w:t xml:space="preserve">COLABORACIÓN CON </w:t>
          </w:r>
          <w:r w:rsidR="00EB4104" w:rsidRPr="00990882">
            <w:rPr>
              <w:lang w:val="es-US"/>
            </w:rPr>
            <w:t>MEGACI</w:t>
          </w:r>
          <w:r w:rsidRPr="00990882">
            <w:rPr>
              <w:lang w:val="es-US"/>
            </w:rPr>
            <w:t>UDAD</w:t>
          </w:r>
          <w:r w:rsidR="00EB4104" w:rsidRPr="00990882">
            <w:rPr>
              <w:lang w:val="es-US"/>
            </w:rPr>
            <w:t>ES</w:t>
          </w:r>
        </w:p>
        <w:p w14:paraId="6D245EA1" w14:textId="5009E532" w:rsidR="009B4A23" w:rsidRPr="00990882" w:rsidRDefault="005648BB" w:rsidP="001F4064">
          <w:pPr>
            <w:jc w:val="center"/>
            <w:rPr>
              <w:sz w:val="60"/>
              <w:lang w:val="es-US"/>
            </w:rPr>
          </w:pPr>
          <w:r w:rsidRPr="00990882">
            <w:rPr>
              <w:sz w:val="60"/>
              <w:lang w:val="es-US"/>
            </w:rPr>
            <w:t>S</w:t>
          </w:r>
          <w:r w:rsidR="00500CAF" w:rsidRPr="00990882">
            <w:rPr>
              <w:sz w:val="60"/>
              <w:lang w:val="es-US"/>
            </w:rPr>
            <w:t>olicitud</w:t>
          </w:r>
          <w:r w:rsidRPr="00990882">
            <w:rPr>
              <w:sz w:val="60"/>
              <w:lang w:val="es-US"/>
            </w:rPr>
            <w:t xml:space="preserve"> de </w:t>
          </w:r>
          <w:r w:rsidR="00BF5B0D" w:rsidRPr="00990882">
            <w:rPr>
              <w:sz w:val="60"/>
              <w:lang w:val="es-US"/>
            </w:rPr>
            <w:t>d</w:t>
          </w:r>
          <w:r w:rsidRPr="00990882">
            <w:rPr>
              <w:sz w:val="60"/>
              <w:lang w:val="es-US"/>
            </w:rPr>
            <w:t xml:space="preserve">atos de </w:t>
          </w:r>
          <w:r w:rsidR="00BF5B0D" w:rsidRPr="00990882">
            <w:rPr>
              <w:sz w:val="60"/>
              <w:lang w:val="es-US"/>
            </w:rPr>
            <w:t>la c</w:t>
          </w:r>
          <w:r w:rsidRPr="00990882">
            <w:rPr>
              <w:sz w:val="60"/>
              <w:lang w:val="es-US"/>
            </w:rPr>
            <w:t xml:space="preserve">alidad del </w:t>
          </w:r>
          <w:r w:rsidR="00BF5B0D" w:rsidRPr="00990882">
            <w:rPr>
              <w:sz w:val="60"/>
              <w:lang w:val="es-US"/>
            </w:rPr>
            <w:t>a</w:t>
          </w:r>
          <w:r w:rsidRPr="00990882">
            <w:rPr>
              <w:sz w:val="60"/>
              <w:lang w:val="es-US"/>
            </w:rPr>
            <w:t xml:space="preserve">ire y </w:t>
          </w:r>
          <w:r w:rsidR="00BF5B0D" w:rsidRPr="00990882">
            <w:rPr>
              <w:sz w:val="60"/>
              <w:lang w:val="es-US"/>
            </w:rPr>
            <w:t>e</w:t>
          </w:r>
          <w:r w:rsidRPr="00990882">
            <w:rPr>
              <w:sz w:val="60"/>
              <w:lang w:val="es-US"/>
            </w:rPr>
            <w:t>misiones</w:t>
          </w:r>
        </w:p>
        <w:p w14:paraId="36E11FA2" w14:textId="5E536CB3" w:rsidR="000C4752" w:rsidRPr="00990882" w:rsidRDefault="00DE5D49" w:rsidP="001F4064">
          <w:pPr>
            <w:jc w:val="center"/>
            <w:rPr>
              <w:color w:val="65757D" w:themeColor="background2" w:themeShade="80"/>
              <w:sz w:val="34"/>
              <w:lang w:val="es-US"/>
            </w:rPr>
          </w:pPr>
          <w:r w:rsidRPr="00990882">
            <w:rPr>
              <w:color w:val="65757D" w:themeColor="background2" w:themeShade="80"/>
              <w:sz w:val="34"/>
              <w:lang w:val="es-US"/>
            </w:rPr>
            <w:t>mayo</w:t>
          </w:r>
          <w:r w:rsidR="00DE7664" w:rsidRPr="00990882">
            <w:rPr>
              <w:color w:val="65757D" w:themeColor="background2" w:themeShade="80"/>
              <w:sz w:val="34"/>
              <w:lang w:val="es-US"/>
            </w:rPr>
            <w:t> d</w:t>
          </w:r>
          <w:r w:rsidR="00BF5B0D" w:rsidRPr="00990882">
            <w:rPr>
              <w:color w:val="65757D" w:themeColor="background2" w:themeShade="80"/>
              <w:sz w:val="34"/>
              <w:lang w:val="es-US"/>
            </w:rPr>
            <w:t>e </w:t>
          </w:r>
          <w:r w:rsidR="00130F67" w:rsidRPr="00990882">
            <w:rPr>
              <w:color w:val="65757D" w:themeColor="background2" w:themeShade="80"/>
              <w:sz w:val="34"/>
              <w:lang w:val="es-US"/>
            </w:rPr>
            <w:t>20</w:t>
          </w:r>
          <w:r w:rsidR="006925DB" w:rsidRPr="00990882">
            <w:rPr>
              <w:color w:val="65757D" w:themeColor="background2" w:themeShade="80"/>
              <w:sz w:val="34"/>
              <w:lang w:val="es-US"/>
            </w:rPr>
            <w:t>2</w:t>
          </w:r>
          <w:r w:rsidR="00BA1890" w:rsidRPr="00990882">
            <w:rPr>
              <w:color w:val="65757D" w:themeColor="background2" w:themeShade="80"/>
              <w:sz w:val="34"/>
              <w:lang w:val="es-US"/>
            </w:rPr>
            <w:t>1</w:t>
          </w:r>
        </w:p>
        <w:p w14:paraId="1BA72AF5" w14:textId="4904FA39" w:rsidR="005709A5" w:rsidRPr="00990882" w:rsidRDefault="00305C44" w:rsidP="001F4064">
          <w:pPr>
            <w:rPr>
              <w:lang w:val="es-US"/>
            </w:rPr>
          </w:pPr>
        </w:p>
        <w:bookmarkEnd w:id="1" w:displacedByCustomXml="next"/>
        <w:bookmarkEnd w:id="2" w:displacedByCustomXml="next"/>
      </w:sdtContent>
    </w:sdt>
    <w:bookmarkStart w:id="3" w:name="_Hlk19186317" w:displacedByCustomXml="prev"/>
    <w:bookmarkEnd w:id="3"/>
    <w:p w14:paraId="61047B0E" w14:textId="77777777" w:rsidR="001F4064" w:rsidRPr="00990882" w:rsidRDefault="001F4064" w:rsidP="001F4064">
      <w:pPr>
        <w:rPr>
          <w:lang w:val="es-US"/>
        </w:rPr>
      </w:pPr>
    </w:p>
    <w:p w14:paraId="1AEC1904" w14:textId="7FF7D071" w:rsidR="001F4064" w:rsidRPr="00990882" w:rsidRDefault="001F4064" w:rsidP="00B8337C">
      <w:pPr>
        <w:pStyle w:val="BodyText12ptnumberedlist"/>
        <w:numPr>
          <w:ilvl w:val="0"/>
          <w:numId w:val="0"/>
        </w:numPr>
        <w:rPr>
          <w:lang w:val="es-US"/>
        </w:rPr>
        <w:sectPr w:rsidR="001F4064" w:rsidRPr="00990882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07073601" w14:textId="39FBC098" w:rsidR="009B4A23" w:rsidRPr="00990882" w:rsidRDefault="00A240A6" w:rsidP="009B4A23">
      <w:pPr>
        <w:spacing w:before="240" w:after="0"/>
        <w:rPr>
          <w:rFonts w:asciiTheme="minorHAnsi" w:hAnsiTheme="minorHAnsi"/>
          <w:color w:val="008085"/>
          <w:sz w:val="36"/>
          <w:szCs w:val="36"/>
          <w:lang w:val="es-US"/>
        </w:rPr>
      </w:pPr>
      <w:r w:rsidRPr="00990882">
        <w:rPr>
          <w:rFonts w:asciiTheme="minorHAnsi" w:hAnsiTheme="minorHAnsi"/>
          <w:color w:val="008085"/>
          <w:sz w:val="36"/>
          <w:szCs w:val="36"/>
          <w:lang w:val="es-US"/>
        </w:rPr>
        <w:lastRenderedPageBreak/>
        <w:t>Obje</w:t>
      </w:r>
      <w:r w:rsidR="00500CAF" w:rsidRPr="00990882">
        <w:rPr>
          <w:rFonts w:asciiTheme="minorHAnsi" w:hAnsiTheme="minorHAnsi"/>
          <w:color w:val="008085"/>
          <w:sz w:val="36"/>
          <w:szCs w:val="36"/>
          <w:lang w:val="es-US"/>
        </w:rPr>
        <w:t xml:space="preserve">tivos de la </w:t>
      </w:r>
      <w:r w:rsidR="002D1F3A" w:rsidRPr="00990882">
        <w:rPr>
          <w:rFonts w:asciiTheme="minorHAnsi" w:hAnsiTheme="minorHAnsi"/>
          <w:color w:val="008085"/>
          <w:sz w:val="36"/>
          <w:szCs w:val="36"/>
          <w:lang w:val="es-US"/>
        </w:rPr>
        <w:t>s</w:t>
      </w:r>
      <w:r w:rsidR="00500CAF" w:rsidRPr="00990882">
        <w:rPr>
          <w:rFonts w:asciiTheme="minorHAnsi" w:hAnsiTheme="minorHAnsi"/>
          <w:color w:val="008085"/>
          <w:sz w:val="36"/>
          <w:szCs w:val="36"/>
          <w:lang w:val="es-US"/>
        </w:rPr>
        <w:t>olicitud</w:t>
      </w:r>
      <w:r w:rsidRPr="00990882">
        <w:rPr>
          <w:rFonts w:asciiTheme="minorHAnsi" w:hAnsiTheme="minorHAnsi"/>
          <w:color w:val="008085"/>
          <w:sz w:val="36"/>
          <w:szCs w:val="36"/>
          <w:lang w:val="es-US"/>
        </w:rPr>
        <w:t xml:space="preserve"> de </w:t>
      </w:r>
      <w:r w:rsidR="002D1F3A" w:rsidRPr="00990882">
        <w:rPr>
          <w:rFonts w:asciiTheme="minorHAnsi" w:hAnsiTheme="minorHAnsi"/>
          <w:color w:val="008085"/>
          <w:sz w:val="36"/>
          <w:szCs w:val="36"/>
          <w:lang w:val="es-US"/>
        </w:rPr>
        <w:t>d</w:t>
      </w:r>
      <w:r w:rsidRPr="00990882">
        <w:rPr>
          <w:rFonts w:asciiTheme="minorHAnsi" w:hAnsiTheme="minorHAnsi"/>
          <w:color w:val="008085"/>
          <w:sz w:val="36"/>
          <w:szCs w:val="36"/>
          <w:lang w:val="es-US"/>
        </w:rPr>
        <w:t>atos</w:t>
      </w:r>
    </w:p>
    <w:p w14:paraId="44B6C06A" w14:textId="5F1942F9" w:rsidR="009B4A23" w:rsidRPr="00990882" w:rsidRDefault="00CB6003" w:rsidP="009B4A23">
      <w:pPr>
        <w:numPr>
          <w:ilvl w:val="0"/>
          <w:numId w:val="39"/>
        </w:numPr>
        <w:spacing w:after="120"/>
        <w:rPr>
          <w:rFonts w:eastAsia="Calibri" w:cs="Times New Roman"/>
          <w:sz w:val="24"/>
          <w:szCs w:val="24"/>
          <w:lang w:val="es-US"/>
        </w:rPr>
      </w:pPr>
      <w:r w:rsidRPr="00990882">
        <w:rPr>
          <w:rFonts w:eastAsia="Calibri" w:cs="Times New Roman"/>
          <w:sz w:val="24"/>
          <w:szCs w:val="24"/>
          <w:lang w:val="es-US"/>
        </w:rPr>
        <w:t>Solicitar y reco</w:t>
      </w:r>
      <w:r w:rsidR="001B3E04" w:rsidRPr="00990882">
        <w:rPr>
          <w:rFonts w:eastAsia="Calibri" w:cs="Times New Roman"/>
          <w:sz w:val="24"/>
          <w:szCs w:val="24"/>
          <w:lang w:val="es-US"/>
        </w:rPr>
        <w:t>pi</w:t>
      </w:r>
      <w:r w:rsidRPr="00990882">
        <w:rPr>
          <w:rFonts w:eastAsia="Calibri" w:cs="Times New Roman"/>
          <w:sz w:val="24"/>
          <w:szCs w:val="24"/>
          <w:lang w:val="es-US"/>
        </w:rPr>
        <w:t>lar</w:t>
      </w:r>
      <w:r w:rsidR="00A240A6" w:rsidRPr="00990882">
        <w:rPr>
          <w:rFonts w:eastAsia="Calibri" w:cs="Times New Roman"/>
          <w:sz w:val="24"/>
          <w:szCs w:val="24"/>
          <w:lang w:val="es-US"/>
        </w:rPr>
        <w:t xml:space="preserve"> todos los datos disponibles que podrían ser </w:t>
      </w:r>
      <w:r w:rsidR="002D1F3A" w:rsidRPr="00990882">
        <w:rPr>
          <w:rFonts w:eastAsia="Calibri" w:cs="Times New Roman"/>
          <w:sz w:val="24"/>
          <w:szCs w:val="24"/>
          <w:lang w:val="es-US"/>
        </w:rPr>
        <w:t xml:space="preserve">potencialmente </w:t>
      </w:r>
      <w:r w:rsidR="00A240A6" w:rsidRPr="00990882">
        <w:rPr>
          <w:rFonts w:eastAsia="Calibri" w:cs="Times New Roman"/>
          <w:sz w:val="24"/>
          <w:szCs w:val="24"/>
          <w:lang w:val="es-US"/>
        </w:rPr>
        <w:t>relevantes para la calidad del aire y las emisiones, incluyendo</w:t>
      </w:r>
      <w:r w:rsidR="002D1F3A" w:rsidRPr="00990882">
        <w:rPr>
          <w:rFonts w:eastAsia="Calibri" w:cs="Times New Roman"/>
          <w:sz w:val="24"/>
          <w:szCs w:val="24"/>
          <w:lang w:val="es-US"/>
        </w:rPr>
        <w:t>, entre otros</w:t>
      </w:r>
      <w:r w:rsidR="00795CB5" w:rsidRPr="00990882">
        <w:rPr>
          <w:rFonts w:eastAsia="Calibri" w:cs="Times New Roman"/>
          <w:sz w:val="24"/>
          <w:szCs w:val="24"/>
          <w:lang w:val="es-US"/>
        </w:rPr>
        <w:t>, e</w:t>
      </w:r>
      <w:r w:rsidR="00A240A6" w:rsidRPr="00990882">
        <w:rPr>
          <w:rFonts w:eastAsia="Calibri" w:cs="Times New Roman"/>
          <w:sz w:val="24"/>
          <w:szCs w:val="24"/>
          <w:lang w:val="es-US"/>
        </w:rPr>
        <w:t xml:space="preserve">l uso de energía y combustible, </w:t>
      </w:r>
      <w:r w:rsidR="002D1F3A" w:rsidRPr="00990882">
        <w:rPr>
          <w:rFonts w:eastAsia="Calibri" w:cs="Times New Roman"/>
          <w:sz w:val="24"/>
          <w:szCs w:val="24"/>
          <w:lang w:val="es-US"/>
        </w:rPr>
        <w:t xml:space="preserve">el </w:t>
      </w:r>
      <w:r w:rsidR="00A240A6" w:rsidRPr="00990882">
        <w:rPr>
          <w:rFonts w:eastAsia="Calibri" w:cs="Times New Roman"/>
          <w:sz w:val="24"/>
          <w:szCs w:val="24"/>
          <w:lang w:val="es-US"/>
        </w:rPr>
        <w:t xml:space="preserve">monitoreo de </w:t>
      </w:r>
      <w:r w:rsidR="002D1F3A" w:rsidRPr="00990882">
        <w:rPr>
          <w:rFonts w:eastAsia="Calibri" w:cs="Times New Roman"/>
          <w:sz w:val="24"/>
          <w:szCs w:val="24"/>
          <w:lang w:val="es-US"/>
        </w:rPr>
        <w:t xml:space="preserve">la </w:t>
      </w:r>
      <w:r w:rsidR="00A240A6" w:rsidRPr="00990882">
        <w:rPr>
          <w:rFonts w:eastAsia="Calibri" w:cs="Times New Roman"/>
          <w:sz w:val="24"/>
          <w:szCs w:val="24"/>
          <w:lang w:val="es-US"/>
        </w:rPr>
        <w:t xml:space="preserve">calidad del aire y </w:t>
      </w:r>
      <w:r w:rsidR="002D1F3A" w:rsidRPr="00990882">
        <w:rPr>
          <w:rFonts w:eastAsia="Calibri" w:cs="Times New Roman"/>
          <w:sz w:val="24"/>
          <w:szCs w:val="24"/>
          <w:lang w:val="es-US"/>
        </w:rPr>
        <w:t xml:space="preserve">el </w:t>
      </w:r>
      <w:r w:rsidR="00A240A6" w:rsidRPr="00990882">
        <w:rPr>
          <w:rFonts w:eastAsia="Calibri" w:cs="Times New Roman"/>
          <w:sz w:val="24"/>
          <w:szCs w:val="24"/>
          <w:lang w:val="es-US"/>
        </w:rPr>
        <w:t>modela</w:t>
      </w:r>
      <w:r w:rsidR="002D1F3A" w:rsidRPr="00990882">
        <w:rPr>
          <w:rFonts w:eastAsia="Calibri" w:cs="Times New Roman"/>
          <w:sz w:val="24"/>
          <w:szCs w:val="24"/>
          <w:lang w:val="es-US"/>
        </w:rPr>
        <w:t>je</w:t>
      </w:r>
      <w:r w:rsidR="00A240A6" w:rsidRPr="00990882">
        <w:rPr>
          <w:rFonts w:eastAsia="Calibri" w:cs="Times New Roman"/>
          <w:sz w:val="24"/>
          <w:szCs w:val="24"/>
          <w:lang w:val="es-US"/>
        </w:rPr>
        <w:t xml:space="preserve"> de</w:t>
      </w:r>
      <w:r w:rsidR="002D1F3A" w:rsidRPr="00990882">
        <w:rPr>
          <w:rFonts w:eastAsia="Calibri" w:cs="Times New Roman"/>
          <w:sz w:val="24"/>
          <w:szCs w:val="24"/>
          <w:lang w:val="es-US"/>
        </w:rPr>
        <w:t xml:space="preserve"> la</w:t>
      </w:r>
      <w:r w:rsidR="00A240A6" w:rsidRPr="00990882">
        <w:rPr>
          <w:rFonts w:eastAsia="Calibri" w:cs="Times New Roman"/>
          <w:sz w:val="24"/>
          <w:szCs w:val="24"/>
          <w:lang w:val="es-US"/>
        </w:rPr>
        <w:t xml:space="preserve"> calidad del aire.</w:t>
      </w:r>
    </w:p>
    <w:p w14:paraId="32008A82" w14:textId="672B42F1" w:rsidR="009B4A23" w:rsidRPr="00990882" w:rsidRDefault="00CB6003" w:rsidP="009B4A23">
      <w:pPr>
        <w:numPr>
          <w:ilvl w:val="0"/>
          <w:numId w:val="39"/>
        </w:numPr>
        <w:spacing w:after="120"/>
        <w:rPr>
          <w:rFonts w:eastAsia="Calibri" w:cs="Times New Roman"/>
          <w:sz w:val="24"/>
          <w:szCs w:val="24"/>
          <w:lang w:val="es-US"/>
        </w:rPr>
      </w:pPr>
      <w:r w:rsidRPr="00990882">
        <w:rPr>
          <w:rFonts w:eastAsia="Calibri" w:cs="Times New Roman"/>
          <w:sz w:val="24"/>
          <w:szCs w:val="24"/>
          <w:lang w:val="es-US"/>
        </w:rPr>
        <w:t>Reco</w:t>
      </w:r>
      <w:r w:rsidR="00342247" w:rsidRPr="00990882">
        <w:rPr>
          <w:rFonts w:eastAsia="Calibri" w:cs="Times New Roman"/>
          <w:sz w:val="24"/>
          <w:szCs w:val="24"/>
          <w:lang w:val="es-US"/>
        </w:rPr>
        <w:t>pi</w:t>
      </w:r>
      <w:r w:rsidRPr="00990882">
        <w:rPr>
          <w:rFonts w:eastAsia="Calibri" w:cs="Times New Roman"/>
          <w:sz w:val="24"/>
          <w:szCs w:val="24"/>
          <w:lang w:val="es-US"/>
        </w:rPr>
        <w:t>lar</w:t>
      </w:r>
      <w:r w:rsidR="00A240A6" w:rsidRPr="00990882">
        <w:rPr>
          <w:rFonts w:eastAsia="Calibri" w:cs="Times New Roman"/>
          <w:sz w:val="24"/>
          <w:szCs w:val="24"/>
          <w:lang w:val="es-US"/>
        </w:rPr>
        <w:t xml:space="preserve"> datos de inventarios de emisiones, en caso de estar disponibles</w:t>
      </w:r>
      <w:r w:rsidR="00BE5AB7" w:rsidRPr="00990882">
        <w:rPr>
          <w:rFonts w:eastAsia="Calibri" w:cs="Times New Roman"/>
          <w:sz w:val="24"/>
          <w:szCs w:val="24"/>
          <w:lang w:val="es-US"/>
        </w:rPr>
        <w:t>.</w:t>
      </w:r>
    </w:p>
    <w:p w14:paraId="59CE7B8F" w14:textId="01B3F464" w:rsidR="009B4A23" w:rsidRPr="00990882" w:rsidRDefault="00CB6003" w:rsidP="009B4A23">
      <w:pPr>
        <w:numPr>
          <w:ilvl w:val="0"/>
          <w:numId w:val="39"/>
        </w:numPr>
        <w:spacing w:after="120"/>
        <w:rPr>
          <w:rFonts w:eastAsia="Calibri" w:cs="Times New Roman"/>
          <w:sz w:val="24"/>
          <w:szCs w:val="24"/>
          <w:lang w:val="es-US"/>
        </w:rPr>
      </w:pPr>
      <w:r w:rsidRPr="00990882">
        <w:rPr>
          <w:rFonts w:eastAsia="Calibri" w:cs="Times New Roman"/>
          <w:sz w:val="24"/>
          <w:szCs w:val="24"/>
          <w:lang w:val="es-US"/>
        </w:rPr>
        <w:t>Catalogar</w:t>
      </w:r>
      <w:r w:rsidR="00A240A6" w:rsidRPr="00990882">
        <w:rPr>
          <w:rFonts w:eastAsia="Calibri" w:cs="Times New Roman"/>
          <w:sz w:val="24"/>
          <w:szCs w:val="24"/>
          <w:lang w:val="es-US"/>
        </w:rPr>
        <w:t xml:space="preserve"> los datos disponibles relacionados </w:t>
      </w:r>
      <w:r w:rsidR="00BE5AB7" w:rsidRPr="00990882">
        <w:rPr>
          <w:rFonts w:eastAsia="Calibri" w:cs="Times New Roman"/>
          <w:sz w:val="24"/>
          <w:szCs w:val="24"/>
          <w:lang w:val="es-US"/>
        </w:rPr>
        <w:t>con e</w:t>
      </w:r>
      <w:r w:rsidR="00A240A6" w:rsidRPr="00990882">
        <w:rPr>
          <w:rFonts w:eastAsia="Calibri" w:cs="Times New Roman"/>
          <w:sz w:val="24"/>
          <w:szCs w:val="24"/>
          <w:lang w:val="es-US"/>
        </w:rPr>
        <w:t xml:space="preserve">l monitoreo, </w:t>
      </w:r>
      <w:r w:rsidR="00BE5AB7" w:rsidRPr="00990882">
        <w:rPr>
          <w:rFonts w:eastAsia="Calibri" w:cs="Times New Roman"/>
          <w:sz w:val="24"/>
          <w:szCs w:val="24"/>
          <w:lang w:val="es-US"/>
        </w:rPr>
        <w:t xml:space="preserve">la </w:t>
      </w:r>
      <w:r w:rsidR="00A240A6" w:rsidRPr="00990882">
        <w:rPr>
          <w:rFonts w:eastAsia="Calibri" w:cs="Times New Roman"/>
          <w:sz w:val="24"/>
          <w:szCs w:val="24"/>
          <w:lang w:val="es-US"/>
        </w:rPr>
        <w:t>medición y</w:t>
      </w:r>
      <w:r w:rsidR="00BE5AB7" w:rsidRPr="00990882">
        <w:rPr>
          <w:rFonts w:eastAsia="Calibri" w:cs="Times New Roman"/>
          <w:sz w:val="24"/>
          <w:szCs w:val="24"/>
          <w:lang w:val="es-US"/>
        </w:rPr>
        <w:t xml:space="preserve"> las</w:t>
      </w:r>
      <w:r w:rsidR="00A240A6" w:rsidRPr="00990882">
        <w:rPr>
          <w:rFonts w:eastAsia="Calibri" w:cs="Times New Roman"/>
          <w:sz w:val="24"/>
          <w:szCs w:val="24"/>
          <w:lang w:val="es-US"/>
        </w:rPr>
        <w:t xml:space="preserve"> fuentes de calidad del aire</w:t>
      </w:r>
      <w:r w:rsidR="00BE5AB7" w:rsidRPr="00990882">
        <w:rPr>
          <w:rFonts w:eastAsia="Calibri" w:cs="Times New Roman"/>
          <w:sz w:val="24"/>
          <w:szCs w:val="24"/>
          <w:lang w:val="es-US"/>
        </w:rPr>
        <w:t>.</w:t>
      </w:r>
    </w:p>
    <w:p w14:paraId="61671116" w14:textId="4DF07405" w:rsidR="009B4A23" w:rsidRPr="00990882" w:rsidRDefault="00A240A6" w:rsidP="009B4A23">
      <w:pPr>
        <w:numPr>
          <w:ilvl w:val="1"/>
          <w:numId w:val="39"/>
        </w:numPr>
        <w:spacing w:after="120"/>
        <w:rPr>
          <w:rFonts w:eastAsia="Calibri" w:cs="Times New Roman"/>
          <w:sz w:val="24"/>
          <w:szCs w:val="24"/>
          <w:lang w:val="es-US"/>
        </w:rPr>
      </w:pPr>
      <w:r w:rsidRPr="00990882">
        <w:rPr>
          <w:rFonts w:eastAsia="Calibri" w:cs="Times New Roman"/>
          <w:sz w:val="24"/>
          <w:szCs w:val="24"/>
          <w:lang w:val="es-US"/>
        </w:rPr>
        <w:t xml:space="preserve">La Evaluación de </w:t>
      </w:r>
      <w:r w:rsidR="00BE5AB7" w:rsidRPr="00990882">
        <w:rPr>
          <w:rFonts w:eastAsia="Calibri" w:cs="Times New Roman"/>
          <w:sz w:val="24"/>
          <w:szCs w:val="24"/>
          <w:lang w:val="es-US"/>
        </w:rPr>
        <w:t>n</w:t>
      </w:r>
      <w:r w:rsidRPr="00990882">
        <w:rPr>
          <w:rFonts w:eastAsia="Calibri" w:cs="Times New Roman"/>
          <w:sz w:val="24"/>
          <w:szCs w:val="24"/>
          <w:lang w:val="es-US"/>
        </w:rPr>
        <w:t xml:space="preserve">ecesidades aportará información sobre los análisis posibles </w:t>
      </w:r>
      <w:r w:rsidR="00BE5AB7" w:rsidRPr="00990882">
        <w:rPr>
          <w:rFonts w:eastAsia="Calibri" w:cs="Times New Roman"/>
          <w:sz w:val="24"/>
          <w:szCs w:val="24"/>
          <w:lang w:val="es-US"/>
        </w:rPr>
        <w:t>según</w:t>
      </w:r>
      <w:r w:rsidRPr="00990882">
        <w:rPr>
          <w:rFonts w:eastAsia="Calibri" w:cs="Times New Roman"/>
          <w:sz w:val="24"/>
          <w:szCs w:val="24"/>
          <w:lang w:val="es-US"/>
        </w:rPr>
        <w:t xml:space="preserve"> la disponibilidad</w:t>
      </w:r>
      <w:r w:rsidR="00E33886" w:rsidRPr="00990882">
        <w:rPr>
          <w:rFonts w:eastAsia="Calibri" w:cs="Times New Roman"/>
          <w:sz w:val="24"/>
          <w:szCs w:val="24"/>
          <w:lang w:val="es-US"/>
        </w:rPr>
        <w:t xml:space="preserve"> de datos</w:t>
      </w:r>
      <w:r w:rsidRPr="00990882">
        <w:rPr>
          <w:rFonts w:eastAsia="Calibri" w:cs="Times New Roman"/>
          <w:sz w:val="24"/>
          <w:szCs w:val="24"/>
          <w:lang w:val="es-US"/>
        </w:rPr>
        <w:t xml:space="preserve"> y </w:t>
      </w:r>
      <w:r w:rsidR="00BE5AB7" w:rsidRPr="00990882">
        <w:rPr>
          <w:rFonts w:eastAsia="Calibri" w:cs="Times New Roman"/>
          <w:sz w:val="24"/>
          <w:szCs w:val="24"/>
          <w:lang w:val="es-US"/>
        </w:rPr>
        <w:t xml:space="preserve">las </w:t>
      </w:r>
      <w:r w:rsidRPr="00990882">
        <w:rPr>
          <w:rFonts w:eastAsia="Calibri" w:cs="Times New Roman"/>
          <w:sz w:val="24"/>
          <w:szCs w:val="24"/>
          <w:lang w:val="es-US"/>
        </w:rPr>
        <w:t>brechas principales</w:t>
      </w:r>
      <w:r w:rsidR="00BE5AB7" w:rsidRPr="00990882">
        <w:rPr>
          <w:rFonts w:eastAsia="Calibri" w:cs="Times New Roman"/>
          <w:sz w:val="24"/>
          <w:szCs w:val="24"/>
          <w:lang w:val="es-US"/>
        </w:rPr>
        <w:t>.</w:t>
      </w:r>
    </w:p>
    <w:p w14:paraId="710C8ADE" w14:textId="5C8C7911" w:rsidR="00CA6885" w:rsidRPr="00990882" w:rsidRDefault="007115C3" w:rsidP="006F170A">
      <w:pPr>
        <w:spacing w:before="240" w:after="0"/>
        <w:rPr>
          <w:rFonts w:asciiTheme="minorHAnsi" w:hAnsiTheme="minorHAnsi"/>
          <w:color w:val="65757D"/>
          <w:sz w:val="30"/>
          <w:lang w:val="es-US"/>
        </w:rPr>
      </w:pPr>
      <w:r w:rsidRPr="00990882">
        <w:rPr>
          <w:rFonts w:asciiTheme="minorHAnsi" w:hAnsiTheme="minorHAnsi"/>
          <w:color w:val="65757D"/>
          <w:sz w:val="30"/>
          <w:lang w:val="es-US"/>
        </w:rPr>
        <w:t>Agencias relevantes a las cuales enviar solicitudes de datos</w:t>
      </w:r>
      <w:r w:rsidR="00ED780D" w:rsidRPr="00990882">
        <w:rPr>
          <w:rFonts w:asciiTheme="minorHAnsi" w:hAnsiTheme="minorHAnsi"/>
          <w:color w:val="65757D"/>
          <w:sz w:val="30"/>
          <w:lang w:val="es-US"/>
        </w:rPr>
        <w:t>:</w:t>
      </w:r>
    </w:p>
    <w:p w14:paraId="63A78998" w14:textId="1E12D98E" w:rsidR="009B4A23" w:rsidRPr="00990882" w:rsidRDefault="007115C3" w:rsidP="009B4A23">
      <w:pPr>
        <w:numPr>
          <w:ilvl w:val="0"/>
          <w:numId w:val="40"/>
        </w:numPr>
        <w:spacing w:after="120"/>
        <w:rPr>
          <w:rFonts w:eastAsia="Calibri" w:cs="Times New Roman"/>
          <w:sz w:val="24"/>
          <w:szCs w:val="24"/>
          <w:lang w:val="es-US"/>
        </w:rPr>
      </w:pPr>
      <w:r w:rsidRPr="00990882">
        <w:rPr>
          <w:rFonts w:eastAsia="Calibri" w:cs="Times New Roman"/>
          <w:sz w:val="24"/>
          <w:szCs w:val="24"/>
          <w:lang w:val="es-US"/>
        </w:rPr>
        <w:t>Ministerio del Medioambiente</w:t>
      </w:r>
    </w:p>
    <w:p w14:paraId="2D568981" w14:textId="373AFC8F" w:rsidR="009B4A23" w:rsidRPr="00990882" w:rsidRDefault="007115C3" w:rsidP="009B4A23">
      <w:pPr>
        <w:numPr>
          <w:ilvl w:val="0"/>
          <w:numId w:val="40"/>
        </w:numPr>
        <w:spacing w:after="120"/>
        <w:rPr>
          <w:rFonts w:eastAsia="Calibri" w:cs="Times New Roman"/>
          <w:sz w:val="24"/>
          <w:szCs w:val="24"/>
          <w:lang w:val="es-US"/>
        </w:rPr>
      </w:pPr>
      <w:r w:rsidRPr="00990882">
        <w:rPr>
          <w:rFonts w:eastAsia="Calibri" w:cs="Times New Roman"/>
          <w:sz w:val="24"/>
          <w:szCs w:val="24"/>
          <w:lang w:val="es-US"/>
        </w:rPr>
        <w:t>Agencias Meteorológicas</w:t>
      </w:r>
    </w:p>
    <w:p w14:paraId="6BE5D8F3" w14:textId="1C9FB1AB" w:rsidR="009B4A23" w:rsidRPr="00990882" w:rsidRDefault="007115C3" w:rsidP="009B4A23">
      <w:pPr>
        <w:numPr>
          <w:ilvl w:val="0"/>
          <w:numId w:val="40"/>
        </w:numPr>
        <w:spacing w:after="120"/>
        <w:rPr>
          <w:rFonts w:eastAsia="Calibri" w:cs="Times New Roman"/>
          <w:sz w:val="24"/>
          <w:szCs w:val="24"/>
          <w:lang w:val="es-US"/>
        </w:rPr>
      </w:pPr>
      <w:r w:rsidRPr="00990882">
        <w:rPr>
          <w:rFonts w:eastAsia="Calibri" w:cs="Times New Roman"/>
          <w:sz w:val="24"/>
          <w:szCs w:val="24"/>
          <w:lang w:val="es-US"/>
        </w:rPr>
        <w:t>Ministerio de Transporte</w:t>
      </w:r>
    </w:p>
    <w:p w14:paraId="6BC0E03B" w14:textId="356FBC65" w:rsidR="009B4A23" w:rsidRPr="00990882" w:rsidRDefault="007115C3" w:rsidP="009B4A23">
      <w:pPr>
        <w:numPr>
          <w:ilvl w:val="0"/>
          <w:numId w:val="40"/>
        </w:numPr>
        <w:spacing w:after="120"/>
        <w:rPr>
          <w:rFonts w:eastAsia="Calibri" w:cs="Times New Roman"/>
          <w:sz w:val="24"/>
          <w:szCs w:val="24"/>
          <w:lang w:val="es-US"/>
        </w:rPr>
      </w:pPr>
      <w:r w:rsidRPr="00990882">
        <w:rPr>
          <w:rFonts w:eastAsia="Calibri" w:cs="Times New Roman"/>
          <w:sz w:val="24"/>
          <w:szCs w:val="24"/>
          <w:lang w:val="es-US"/>
        </w:rPr>
        <w:t xml:space="preserve">Universidades e instituciones de investigación locales </w:t>
      </w:r>
      <w:r w:rsidR="006475E4" w:rsidRPr="00990882">
        <w:rPr>
          <w:rFonts w:eastAsia="Calibri" w:cs="Times New Roman"/>
          <w:sz w:val="24"/>
          <w:szCs w:val="24"/>
          <w:lang w:val="es-US"/>
        </w:rPr>
        <w:t>que hacen</w:t>
      </w:r>
      <w:r w:rsidRPr="00990882">
        <w:rPr>
          <w:rFonts w:eastAsia="Calibri" w:cs="Times New Roman"/>
          <w:sz w:val="24"/>
          <w:szCs w:val="24"/>
          <w:lang w:val="es-US"/>
        </w:rPr>
        <w:t xml:space="preserve"> investigación sobre </w:t>
      </w:r>
      <w:r w:rsidR="006475E4" w:rsidRPr="00990882">
        <w:rPr>
          <w:rFonts w:eastAsia="Calibri" w:cs="Times New Roman"/>
          <w:sz w:val="24"/>
          <w:szCs w:val="24"/>
          <w:lang w:val="es-US"/>
        </w:rPr>
        <w:t xml:space="preserve">la </w:t>
      </w:r>
      <w:r w:rsidRPr="00990882">
        <w:rPr>
          <w:rFonts w:eastAsia="Calibri" w:cs="Times New Roman"/>
          <w:sz w:val="24"/>
          <w:szCs w:val="24"/>
          <w:lang w:val="es-US"/>
        </w:rPr>
        <w:t>calidad del aire</w:t>
      </w:r>
    </w:p>
    <w:p w14:paraId="56FDCC7A" w14:textId="77777777" w:rsidR="009B4A23" w:rsidRPr="00990882" w:rsidRDefault="009B4A23" w:rsidP="00CA6885">
      <w:pPr>
        <w:rPr>
          <w:rFonts w:ascii="Times New Roman" w:eastAsia="Calibri" w:hAnsi="Times New Roman" w:cs="Times New Roman"/>
          <w:lang w:val="es-US"/>
        </w:rPr>
      </w:pPr>
    </w:p>
    <w:p w14:paraId="619A455A" w14:textId="5FD25591" w:rsidR="009B4A23" w:rsidRPr="00990882" w:rsidRDefault="009B4A23">
      <w:pPr>
        <w:rPr>
          <w:rFonts w:ascii="Times New Roman" w:eastAsia="Calibri" w:hAnsi="Times New Roman" w:cs="Times New Roman"/>
          <w:lang w:val="es-US"/>
        </w:rPr>
      </w:pPr>
      <w:r w:rsidRPr="00990882">
        <w:rPr>
          <w:rFonts w:ascii="Times New Roman" w:eastAsia="Calibri" w:hAnsi="Times New Roman" w:cs="Times New Roman"/>
          <w:lang w:val="es-US"/>
        </w:rPr>
        <w:br w:type="page"/>
      </w:r>
    </w:p>
    <w:tbl>
      <w:tblPr>
        <w:tblStyle w:val="TableGrid1"/>
        <w:tblW w:w="0" w:type="auto"/>
        <w:jc w:val="right"/>
        <w:tblBorders>
          <w:top w:val="single" w:sz="4" w:space="0" w:color="008085"/>
          <w:left w:val="single" w:sz="4" w:space="0" w:color="008085"/>
          <w:bottom w:val="single" w:sz="4" w:space="0" w:color="008085"/>
          <w:right w:val="single" w:sz="4" w:space="0" w:color="008085"/>
          <w:insideH w:val="single" w:sz="4" w:space="0" w:color="A6A6A6" w:themeColor="background1" w:themeShade="A6"/>
          <w:insideV w:val="single" w:sz="4" w:space="0" w:color="008085"/>
        </w:tblBorders>
        <w:tblLook w:val="04A0" w:firstRow="1" w:lastRow="0" w:firstColumn="1" w:lastColumn="0" w:noHBand="0" w:noVBand="1"/>
      </w:tblPr>
      <w:tblGrid>
        <w:gridCol w:w="1863"/>
        <w:gridCol w:w="1958"/>
        <w:gridCol w:w="2564"/>
        <w:gridCol w:w="2965"/>
      </w:tblGrid>
      <w:tr w:rsidR="009B4A23" w:rsidRPr="00990882" w14:paraId="59A0B26E" w14:textId="77777777" w:rsidTr="00DA5B09">
        <w:trPr>
          <w:trHeight w:val="20"/>
          <w:tblHeader/>
          <w:jc w:val="right"/>
        </w:trPr>
        <w:tc>
          <w:tcPr>
            <w:tcW w:w="1863" w:type="dxa"/>
            <w:tcBorders>
              <w:top w:val="single" w:sz="4" w:space="0" w:color="008085"/>
              <w:bottom w:val="single" w:sz="4" w:space="0" w:color="A6A6A6" w:themeColor="background1" w:themeShade="A6"/>
            </w:tcBorders>
            <w:shd w:val="clear" w:color="auto" w:fill="008085"/>
            <w:vAlign w:val="bottom"/>
          </w:tcPr>
          <w:p w14:paraId="0241A582" w14:textId="0E0E7AD2" w:rsidR="009B4A23" w:rsidRPr="00990882" w:rsidRDefault="0062156F" w:rsidP="009B4A23">
            <w:pPr>
              <w:pStyle w:val="ChartHeader"/>
              <w:rPr>
                <w:lang w:val="es-US"/>
              </w:rPr>
            </w:pPr>
            <w:r w:rsidRPr="00990882">
              <w:rPr>
                <w:lang w:val="es-US"/>
              </w:rPr>
              <w:lastRenderedPageBreak/>
              <w:t>FUENTE DE DATOS</w:t>
            </w:r>
          </w:p>
        </w:tc>
        <w:tc>
          <w:tcPr>
            <w:tcW w:w="1958" w:type="dxa"/>
            <w:tcBorders>
              <w:top w:val="single" w:sz="4" w:space="0" w:color="008085"/>
              <w:bottom w:val="single" w:sz="4" w:space="0" w:color="A6A6A6" w:themeColor="background1" w:themeShade="A6"/>
            </w:tcBorders>
            <w:shd w:val="clear" w:color="auto" w:fill="008085"/>
            <w:vAlign w:val="bottom"/>
          </w:tcPr>
          <w:p w14:paraId="2B7725A0" w14:textId="3A90DD7E" w:rsidR="009B4A23" w:rsidRPr="00990882" w:rsidRDefault="0062156F" w:rsidP="009B4A23">
            <w:pPr>
              <w:pStyle w:val="ChartHeader"/>
              <w:rPr>
                <w:lang w:val="es-US"/>
              </w:rPr>
            </w:pPr>
            <w:r w:rsidRPr="00990882">
              <w:rPr>
                <w:lang w:val="es-US"/>
              </w:rPr>
              <w:t>CATEGORÍA DE DATOS</w:t>
            </w:r>
          </w:p>
        </w:tc>
        <w:tc>
          <w:tcPr>
            <w:tcW w:w="2564" w:type="dxa"/>
            <w:tcBorders>
              <w:top w:val="single" w:sz="4" w:space="0" w:color="008085"/>
              <w:bottom w:val="single" w:sz="4" w:space="0" w:color="A6A6A6" w:themeColor="background1" w:themeShade="A6"/>
            </w:tcBorders>
            <w:shd w:val="clear" w:color="auto" w:fill="008085"/>
            <w:vAlign w:val="bottom"/>
          </w:tcPr>
          <w:p w14:paraId="14EB23DA" w14:textId="67E686B5" w:rsidR="009B4A23" w:rsidRPr="00990882" w:rsidRDefault="0062156F" w:rsidP="009B4A23">
            <w:pPr>
              <w:pStyle w:val="ChartHeader"/>
              <w:rPr>
                <w:lang w:val="es-US"/>
              </w:rPr>
            </w:pPr>
            <w:r w:rsidRPr="00990882">
              <w:rPr>
                <w:lang w:val="es-US"/>
              </w:rPr>
              <w:t>TIPO DE DATOS</w:t>
            </w:r>
          </w:p>
        </w:tc>
        <w:tc>
          <w:tcPr>
            <w:tcW w:w="2965" w:type="dxa"/>
            <w:tcBorders>
              <w:top w:val="single" w:sz="4" w:space="0" w:color="008085"/>
              <w:bottom w:val="single" w:sz="4" w:space="0" w:color="A6A6A6" w:themeColor="background1" w:themeShade="A6"/>
            </w:tcBorders>
            <w:shd w:val="clear" w:color="auto" w:fill="008085"/>
            <w:vAlign w:val="bottom"/>
          </w:tcPr>
          <w:p w14:paraId="1BCB1992" w14:textId="03E1D043" w:rsidR="009B4A23" w:rsidRPr="00990882" w:rsidRDefault="0062156F" w:rsidP="009B4A23">
            <w:pPr>
              <w:pStyle w:val="ChartHeader"/>
              <w:rPr>
                <w:lang w:val="es-US"/>
              </w:rPr>
            </w:pPr>
            <w:r w:rsidRPr="00990882">
              <w:rPr>
                <w:lang w:val="es-US"/>
              </w:rPr>
              <w:t>DetaLLES</w:t>
            </w:r>
          </w:p>
        </w:tc>
      </w:tr>
      <w:tr w:rsidR="009B4A23" w:rsidRPr="00305C44" w14:paraId="36D6EE13" w14:textId="77777777" w:rsidTr="00DA5B09">
        <w:trPr>
          <w:trHeight w:val="20"/>
          <w:jc w:val="right"/>
        </w:trPr>
        <w:tc>
          <w:tcPr>
            <w:tcW w:w="1863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14:paraId="04EA0F3D" w14:textId="688621D0" w:rsidR="009B4A23" w:rsidRPr="00990882" w:rsidRDefault="0062156F" w:rsidP="0067076B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Datos de </w:t>
            </w:r>
            <w:r w:rsidR="0067076B" w:rsidRPr="00990882">
              <w:rPr>
                <w:rFonts w:eastAsia="Calibri" w:cs="Times New Roman"/>
                <w:sz w:val="18"/>
                <w:szCs w:val="18"/>
                <w:lang w:val="es-US"/>
              </w:rPr>
              <w:t>m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onitores de </w:t>
            </w:r>
            <w:r w:rsidR="0067076B" w:rsidRPr="00990882">
              <w:rPr>
                <w:rFonts w:eastAsia="Calibri" w:cs="Times New Roman"/>
                <w:sz w:val="18"/>
                <w:szCs w:val="18"/>
                <w:lang w:val="es-US"/>
              </w:rPr>
              <w:t>la c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alidad del </w:t>
            </w:r>
            <w:r w:rsidR="0067076B" w:rsidRPr="00990882">
              <w:rPr>
                <w:rFonts w:eastAsia="Calibri" w:cs="Times New Roman"/>
                <w:sz w:val="18"/>
                <w:szCs w:val="18"/>
                <w:lang w:val="es-US"/>
              </w:rPr>
              <w:t>a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ire</w:t>
            </w:r>
          </w:p>
        </w:tc>
        <w:tc>
          <w:tcPr>
            <w:tcW w:w="1958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14:paraId="22575281" w14:textId="7CCC1881" w:rsidR="009B4A23" w:rsidRPr="00990882" w:rsidRDefault="0062156F" w:rsidP="005A3155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Datos de MP</w:t>
            </w:r>
            <w:r w:rsidR="009B4A23" w:rsidRPr="00990882">
              <w:rPr>
                <w:rFonts w:eastAsia="Calibri" w:cs="Times New Roman"/>
                <w:sz w:val="18"/>
                <w:szCs w:val="18"/>
                <w:vertAlign w:val="subscript"/>
                <w:lang w:val="es-US"/>
              </w:rPr>
              <w:t>10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 </w:t>
            </w:r>
            <w:r w:rsidR="005A3155" w:rsidRPr="00990882">
              <w:rPr>
                <w:rFonts w:eastAsia="Calibri" w:cs="Times New Roman"/>
                <w:sz w:val="18"/>
                <w:szCs w:val="18"/>
                <w:lang w:val="es-US"/>
              </w:rPr>
              <w:t>a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mbiental</w:t>
            </w:r>
          </w:p>
        </w:tc>
        <w:tc>
          <w:tcPr>
            <w:tcW w:w="2564" w:type="dxa"/>
            <w:tcBorders>
              <w:top w:val="single" w:sz="4" w:space="0" w:color="A6A6A6" w:themeColor="background1" w:themeShade="A6"/>
            </w:tcBorders>
            <w:vAlign w:val="center"/>
          </w:tcPr>
          <w:p w14:paraId="0B04F350" w14:textId="3CD4F4F0" w:rsidR="009B4A23" w:rsidRPr="00990882" w:rsidRDefault="0062156F" w:rsidP="0062156F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Concentraciones digitalizadas de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MP</w:t>
            </w:r>
            <w:r w:rsidR="009B4A23" w:rsidRPr="00990882">
              <w:rPr>
                <w:rFonts w:eastAsia="Calibri" w:cs="Times New Roman"/>
                <w:sz w:val="18"/>
                <w:szCs w:val="18"/>
                <w:vertAlign w:val="subscript"/>
                <w:lang w:val="es-US"/>
              </w:rPr>
              <w:t xml:space="preserve">10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para todos los años y estaciones de monitoreo disponibles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57F6EC5F" w14:textId="13C71D02" w:rsidR="009B4A23" w:rsidRPr="00990882" w:rsidRDefault="00CB2726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Los datos deben estar en la resolución temporal más fina posible</w:t>
            </w:r>
            <w:r w:rsidR="005A3155" w:rsidRPr="00990882">
              <w:rPr>
                <w:rFonts w:eastAsia="Calibri" w:cs="Times New Roman"/>
                <w:sz w:val="18"/>
                <w:szCs w:val="18"/>
                <w:lang w:val="es-US"/>
              </w:rPr>
              <w:t>.</w:t>
            </w:r>
          </w:p>
        </w:tc>
      </w:tr>
      <w:tr w:rsidR="009B4A23" w:rsidRPr="00305C44" w14:paraId="49F5E799" w14:textId="77777777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14:paraId="6E782884" w14:textId="77777777" w:rsidR="009B4A23" w:rsidRPr="00990882" w:rsidRDefault="009B4A23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</w:p>
        </w:tc>
        <w:tc>
          <w:tcPr>
            <w:tcW w:w="1958" w:type="dxa"/>
            <w:vMerge/>
            <w:vAlign w:val="center"/>
          </w:tcPr>
          <w:p w14:paraId="12B73316" w14:textId="77777777" w:rsidR="009B4A23" w:rsidRPr="00990882" w:rsidRDefault="009B4A23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</w:p>
        </w:tc>
        <w:tc>
          <w:tcPr>
            <w:tcW w:w="2564" w:type="dxa"/>
            <w:vAlign w:val="center"/>
          </w:tcPr>
          <w:p w14:paraId="192F9276" w14:textId="4EDD03BC" w:rsidR="009B4A23" w:rsidRPr="00990882" w:rsidRDefault="0062156F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Ubicaciones de los monitores</w:t>
            </w:r>
          </w:p>
        </w:tc>
        <w:tc>
          <w:tcPr>
            <w:tcW w:w="2965" w:type="dxa"/>
            <w:vAlign w:val="center"/>
          </w:tcPr>
          <w:p w14:paraId="51126693" w14:textId="3A155E41" w:rsidR="009B4A23" w:rsidRPr="00990882" w:rsidRDefault="00CB2726" w:rsidP="00CB2726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Las coordenadas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 (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en grados, minutos y segundos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)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y cotas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 (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en metros) de las estaciones de monitoreo de calidad del aire</w:t>
            </w:r>
          </w:p>
        </w:tc>
      </w:tr>
      <w:tr w:rsidR="009B4A23" w:rsidRPr="00305C44" w14:paraId="6167BAD6" w14:textId="77777777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14:paraId="79C2BC62" w14:textId="77777777" w:rsidR="009B4A23" w:rsidRPr="00990882" w:rsidRDefault="009B4A23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3EC1F9B5" w14:textId="50C58091" w:rsidR="009B4A23" w:rsidRPr="00990882" w:rsidRDefault="0062156F" w:rsidP="005A3155">
            <w:pPr>
              <w:rPr>
                <w:rFonts w:eastAsia="Calibri" w:cs="Times New Roman"/>
                <w:sz w:val="18"/>
                <w:szCs w:val="18"/>
                <w:u w:val="single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Datos de MP</w:t>
            </w:r>
            <w:r w:rsidRPr="00990882">
              <w:rPr>
                <w:rFonts w:eastAsia="Calibri" w:cs="Times New Roman"/>
                <w:sz w:val="18"/>
                <w:szCs w:val="18"/>
                <w:vertAlign w:val="subscript"/>
                <w:lang w:val="es-US"/>
              </w:rPr>
              <w:t>2,5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 </w:t>
            </w:r>
            <w:r w:rsidR="005A3155" w:rsidRPr="00990882">
              <w:rPr>
                <w:rFonts w:eastAsia="Calibri" w:cs="Times New Roman"/>
                <w:sz w:val="18"/>
                <w:szCs w:val="18"/>
                <w:lang w:val="es-US"/>
              </w:rPr>
              <w:t>a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mbiental</w:t>
            </w:r>
          </w:p>
        </w:tc>
        <w:tc>
          <w:tcPr>
            <w:tcW w:w="2564" w:type="dxa"/>
            <w:vAlign w:val="center"/>
          </w:tcPr>
          <w:p w14:paraId="32956334" w14:textId="56109AFF" w:rsidR="009B4A23" w:rsidRPr="00990882" w:rsidRDefault="00CB2726" w:rsidP="00CB2726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Concentraciones digitalizadas de MP</w:t>
            </w:r>
            <w:r w:rsidR="00500CAF" w:rsidRPr="00990882">
              <w:rPr>
                <w:rFonts w:eastAsia="Calibri" w:cs="Times New Roman"/>
                <w:sz w:val="18"/>
                <w:szCs w:val="18"/>
                <w:vertAlign w:val="subscript"/>
                <w:lang w:val="es-US"/>
              </w:rPr>
              <w:t>2,</w:t>
            </w:r>
            <w:r w:rsidRPr="00990882">
              <w:rPr>
                <w:rFonts w:eastAsia="Calibri" w:cs="Times New Roman"/>
                <w:sz w:val="18"/>
                <w:szCs w:val="18"/>
                <w:vertAlign w:val="subscript"/>
                <w:lang w:val="es-US"/>
              </w:rPr>
              <w:t xml:space="preserve">5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para todos los años y estaciones de monitoreo disponibles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>.</w:t>
            </w:r>
          </w:p>
        </w:tc>
        <w:tc>
          <w:tcPr>
            <w:tcW w:w="2965" w:type="dxa"/>
            <w:vAlign w:val="center"/>
          </w:tcPr>
          <w:p w14:paraId="280BA28D" w14:textId="03A071B3" w:rsidR="009B4A23" w:rsidRPr="00990882" w:rsidRDefault="00CB2726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Los datos deben estar en la resolución temporal más fina posible</w:t>
            </w:r>
            <w:r w:rsidR="005A3155" w:rsidRPr="00990882">
              <w:rPr>
                <w:rFonts w:eastAsia="Calibri" w:cs="Times New Roman"/>
                <w:sz w:val="18"/>
                <w:szCs w:val="18"/>
                <w:lang w:val="es-US"/>
              </w:rPr>
              <w:t>.</w:t>
            </w:r>
          </w:p>
        </w:tc>
      </w:tr>
      <w:tr w:rsidR="009B4A23" w:rsidRPr="00305C44" w14:paraId="300A3B4E" w14:textId="77777777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14:paraId="637785BF" w14:textId="77777777" w:rsidR="009B4A23" w:rsidRPr="00990882" w:rsidRDefault="009B4A23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</w:p>
        </w:tc>
        <w:tc>
          <w:tcPr>
            <w:tcW w:w="1958" w:type="dxa"/>
            <w:vMerge/>
            <w:vAlign w:val="center"/>
          </w:tcPr>
          <w:p w14:paraId="7B52E0B3" w14:textId="77777777" w:rsidR="009B4A23" w:rsidRPr="00990882" w:rsidRDefault="009B4A23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</w:p>
        </w:tc>
        <w:tc>
          <w:tcPr>
            <w:tcW w:w="2564" w:type="dxa"/>
            <w:vAlign w:val="center"/>
          </w:tcPr>
          <w:p w14:paraId="35833DF2" w14:textId="36A61D4A" w:rsidR="009B4A23" w:rsidRPr="00990882" w:rsidRDefault="00CB2726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Ubicaciones de los monitores</w:t>
            </w:r>
          </w:p>
        </w:tc>
        <w:tc>
          <w:tcPr>
            <w:tcW w:w="2965" w:type="dxa"/>
            <w:vAlign w:val="center"/>
          </w:tcPr>
          <w:p w14:paraId="06EC3DC4" w14:textId="5E516838" w:rsidR="009B4A23" w:rsidRPr="00990882" w:rsidRDefault="00CB2726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Las coordenadas (en grados, minutos y segundos) y cotas (en metros) de las estaciones de monitoreo de calidad del aire</w:t>
            </w:r>
          </w:p>
        </w:tc>
      </w:tr>
      <w:tr w:rsidR="009B4A23" w:rsidRPr="00305C44" w14:paraId="2EEDAE8F" w14:textId="77777777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14:paraId="1391F488" w14:textId="77777777" w:rsidR="009B4A23" w:rsidRPr="00990882" w:rsidRDefault="009B4A23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615ECD09" w14:textId="5BCC6B41" w:rsidR="009B4A23" w:rsidRPr="00990882" w:rsidRDefault="00CB2726" w:rsidP="00CB2726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Ozono ambiental y otros datos de la fase gaseosa ambiental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 (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por ejemplo, óxidos de sulfuro y óxidos de nitrógeno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>)</w:t>
            </w:r>
          </w:p>
        </w:tc>
        <w:tc>
          <w:tcPr>
            <w:tcW w:w="2564" w:type="dxa"/>
            <w:vAlign w:val="center"/>
          </w:tcPr>
          <w:p w14:paraId="0CECC4FD" w14:textId="43E20B4C" w:rsidR="009B4A23" w:rsidRPr="00990882" w:rsidRDefault="00CB2726" w:rsidP="00CB2726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Concentraciones digitalizadas de los contaminantes para todos los años y estaciones de monitoreo disponibles</w:t>
            </w:r>
          </w:p>
        </w:tc>
        <w:tc>
          <w:tcPr>
            <w:tcW w:w="2965" w:type="dxa"/>
            <w:vAlign w:val="center"/>
          </w:tcPr>
          <w:p w14:paraId="724DD4E8" w14:textId="5ABB8328" w:rsidR="009B4A23" w:rsidRPr="00990882" w:rsidRDefault="00CB2726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Los datos deben estar en la resolución temporal más fina posible</w:t>
            </w:r>
            <w:r w:rsidR="005A3155" w:rsidRPr="00990882">
              <w:rPr>
                <w:rFonts w:eastAsia="Calibri" w:cs="Times New Roman"/>
                <w:sz w:val="18"/>
                <w:szCs w:val="18"/>
                <w:lang w:val="es-US"/>
              </w:rPr>
              <w:t>.</w:t>
            </w:r>
          </w:p>
        </w:tc>
      </w:tr>
      <w:tr w:rsidR="009B4A23" w:rsidRPr="00305C44" w14:paraId="5B6C098A" w14:textId="77777777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14:paraId="6F4E7B8A" w14:textId="77777777" w:rsidR="009B4A23" w:rsidRPr="00990882" w:rsidRDefault="009B4A23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</w:p>
        </w:tc>
        <w:tc>
          <w:tcPr>
            <w:tcW w:w="1958" w:type="dxa"/>
            <w:vMerge/>
            <w:vAlign w:val="center"/>
          </w:tcPr>
          <w:p w14:paraId="30E643F0" w14:textId="77777777" w:rsidR="009B4A23" w:rsidRPr="00990882" w:rsidRDefault="009B4A23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</w:p>
        </w:tc>
        <w:tc>
          <w:tcPr>
            <w:tcW w:w="2564" w:type="dxa"/>
            <w:vAlign w:val="center"/>
          </w:tcPr>
          <w:p w14:paraId="0CC909C2" w14:textId="4169B8D4" w:rsidR="009B4A23" w:rsidRPr="00990882" w:rsidRDefault="00CB2726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Ubicaciones de los monitores</w:t>
            </w:r>
          </w:p>
        </w:tc>
        <w:tc>
          <w:tcPr>
            <w:tcW w:w="2965" w:type="dxa"/>
            <w:vAlign w:val="center"/>
          </w:tcPr>
          <w:p w14:paraId="17881A77" w14:textId="5D0E1532" w:rsidR="009B4A23" w:rsidRPr="00990882" w:rsidRDefault="00CB2726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Las coordenadas (en grados, minutos y segundos) y cotas (en metros) de las estaciones de monitoreo de calidad del aire</w:t>
            </w:r>
          </w:p>
        </w:tc>
      </w:tr>
      <w:tr w:rsidR="009B4A23" w:rsidRPr="00305C44" w14:paraId="278DBA0C" w14:textId="77777777" w:rsidTr="00DA5B09">
        <w:trPr>
          <w:trHeight w:val="20"/>
          <w:jc w:val="right"/>
        </w:trPr>
        <w:tc>
          <w:tcPr>
            <w:tcW w:w="1863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14:paraId="5AB6E9D1" w14:textId="77777777" w:rsidR="009B4A23" w:rsidRPr="00990882" w:rsidRDefault="009B4A23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</w:p>
        </w:tc>
        <w:tc>
          <w:tcPr>
            <w:tcW w:w="195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634EC57" w14:textId="4CAEB41D" w:rsidR="009B4A23" w:rsidRPr="00990882" w:rsidRDefault="00CB2726" w:rsidP="00CB2726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MP</w:t>
            </w:r>
            <w:r w:rsidR="009B4A23" w:rsidRPr="00990882">
              <w:rPr>
                <w:rFonts w:eastAsia="Calibri" w:cs="Times New Roman"/>
                <w:sz w:val="18"/>
                <w:szCs w:val="18"/>
                <w:vertAlign w:val="subscript"/>
                <w:lang w:val="es-US"/>
              </w:rPr>
              <w:t>10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,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MP</w:t>
            </w:r>
            <w:r w:rsidRPr="00990882">
              <w:rPr>
                <w:rFonts w:eastAsia="Calibri" w:cs="Times New Roman"/>
                <w:sz w:val="18"/>
                <w:szCs w:val="18"/>
                <w:vertAlign w:val="subscript"/>
                <w:lang w:val="es-US"/>
              </w:rPr>
              <w:t>2,</w:t>
            </w:r>
            <w:r w:rsidR="009B4A23" w:rsidRPr="00990882">
              <w:rPr>
                <w:rFonts w:eastAsia="Calibri" w:cs="Times New Roman"/>
                <w:sz w:val="18"/>
                <w:szCs w:val="18"/>
                <w:vertAlign w:val="subscript"/>
                <w:lang w:val="es-US"/>
              </w:rPr>
              <w:t>5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,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ozono y otros datos de la fase gaseosa ambiental modelados</w:t>
            </w:r>
          </w:p>
        </w:tc>
        <w:tc>
          <w:tcPr>
            <w:tcW w:w="256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75B9149" w14:textId="3CFCADE8" w:rsidR="009B4A23" w:rsidRPr="00990882" w:rsidRDefault="00CB2726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Concentraciones de calidad del aire para situaciones de calidad del aire modeladas</w:t>
            </w:r>
          </w:p>
        </w:tc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EE16286" w14:textId="72233BF6" w:rsidR="009B4A23" w:rsidRPr="00990882" w:rsidRDefault="00CB2726" w:rsidP="00CF0FF2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Resultados de los modelos de situaciones de calidad del aire, </w:t>
            </w:r>
            <w:r w:rsidR="00CF0FF2" w:rsidRPr="00990882">
              <w:rPr>
                <w:rFonts w:eastAsia="Calibri" w:cs="Times New Roman"/>
                <w:sz w:val="18"/>
                <w:szCs w:val="18"/>
                <w:lang w:val="es-US"/>
              </w:rPr>
              <w:t>si están disponibles</w:t>
            </w:r>
          </w:p>
        </w:tc>
      </w:tr>
      <w:tr w:rsidR="009B4A23" w:rsidRPr="00305C44" w14:paraId="6E883DA9" w14:textId="77777777" w:rsidTr="00DA5B09">
        <w:trPr>
          <w:trHeight w:val="20"/>
          <w:jc w:val="right"/>
        </w:trPr>
        <w:tc>
          <w:tcPr>
            <w:tcW w:w="1863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3273282" w14:textId="0560B028" w:rsidR="009B4A23" w:rsidRPr="00990882" w:rsidRDefault="00CB2726" w:rsidP="00146F22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Datos de </w:t>
            </w:r>
            <w:r w:rsidR="00146F22" w:rsidRPr="00990882">
              <w:rPr>
                <w:rFonts w:eastAsia="Calibri" w:cs="Times New Roman"/>
                <w:sz w:val="18"/>
                <w:szCs w:val="18"/>
                <w:lang w:val="es-US"/>
              </w:rPr>
              <w:t>i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nventarios de </w:t>
            </w:r>
            <w:r w:rsidR="00146F22" w:rsidRPr="00990882">
              <w:rPr>
                <w:rFonts w:eastAsia="Calibri" w:cs="Times New Roman"/>
                <w:sz w:val="18"/>
                <w:szCs w:val="18"/>
                <w:lang w:val="es-US"/>
              </w:rPr>
              <w:t>e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misiones</w:t>
            </w:r>
          </w:p>
        </w:tc>
        <w:tc>
          <w:tcPr>
            <w:tcW w:w="1958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C95808" w14:textId="69529D96" w:rsidR="009B4A23" w:rsidRPr="00990882" w:rsidRDefault="00CB2726" w:rsidP="00146F22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Fuentes </w:t>
            </w:r>
            <w:r w:rsidR="00146F22" w:rsidRPr="00990882">
              <w:rPr>
                <w:rFonts w:eastAsia="Calibri" w:cs="Times New Roman"/>
                <w:sz w:val="18"/>
                <w:szCs w:val="18"/>
                <w:lang w:val="es-US"/>
              </w:rPr>
              <w:t>m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óviles</w:t>
            </w: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42E43A" w14:textId="7ED9881D" w:rsidR="009B4A23" w:rsidRPr="00990882" w:rsidRDefault="00CB2726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Resultados de emisiones de las pruebas vehiculares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53A7430" w14:textId="21746008" w:rsidR="009B4A23" w:rsidRPr="00990882" w:rsidRDefault="00BD6258" w:rsidP="00BD6258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Cualquier resultado disponible de pruebas de emisiones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 (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por clase o marca/modelo de vehículo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y antigüedad/año de fabricación de vehículo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>)</w:t>
            </w:r>
          </w:p>
        </w:tc>
      </w:tr>
      <w:tr w:rsidR="009B4A23" w:rsidRPr="00305C44" w14:paraId="1EFB1612" w14:textId="77777777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BB26FA2" w14:textId="77777777" w:rsidR="009B4A23" w:rsidRPr="00990882" w:rsidRDefault="009B4A23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</w:p>
        </w:tc>
        <w:tc>
          <w:tcPr>
            <w:tcW w:w="1958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77181C8" w14:textId="77777777" w:rsidR="009B4A23" w:rsidRPr="00990882" w:rsidRDefault="009B4A23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8C86BC" w14:textId="0EADB5F9" w:rsidR="009B4A23" w:rsidRPr="00990882" w:rsidRDefault="00CB2726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Datos de registros de vehículos, por clase, de los últimos 5 años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219B32A" w14:textId="62E5F936" w:rsidR="009B4A23" w:rsidRPr="00990882" w:rsidRDefault="00BD6258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Los años más recientes de datos de registros de vehículos en la ciudad o región</w:t>
            </w:r>
          </w:p>
        </w:tc>
      </w:tr>
      <w:tr w:rsidR="009B4A23" w:rsidRPr="00990882" w14:paraId="2CD34DA8" w14:textId="77777777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18A72C7" w14:textId="77777777" w:rsidR="009B4A23" w:rsidRPr="00990882" w:rsidRDefault="009B4A23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</w:p>
        </w:tc>
        <w:tc>
          <w:tcPr>
            <w:tcW w:w="1958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76205A6" w14:textId="77777777" w:rsidR="009B4A23" w:rsidRPr="00990882" w:rsidRDefault="009B4A23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67F8479" w14:textId="49B22DFE" w:rsidR="009B4A23" w:rsidRPr="00990882" w:rsidRDefault="00BD6258" w:rsidP="00BD6258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Resultados disponibles de emisiones obtenidos de los modelos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,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de cualquier plataforma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 (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por ejemplo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>, COPERT, MOVES)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50A07A0" w14:textId="7D9FFD5F" w:rsidR="009B4A23" w:rsidRPr="00990882" w:rsidRDefault="00BD6258" w:rsidP="00146F22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Últimos resultados modelados obtenidos del modelo de emisiones de fuentes móviles por clase y antigüedad</w:t>
            </w:r>
            <w:r w:rsidR="00146F22" w:rsidRPr="00990882">
              <w:rPr>
                <w:rFonts w:eastAsia="Calibri" w:cs="Times New Roman"/>
                <w:sz w:val="18"/>
                <w:szCs w:val="18"/>
                <w:lang w:val="es-US"/>
              </w:rPr>
              <w:t>;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emisiones en</w:t>
            </w:r>
            <w:r w:rsidR="00146F22" w:rsidRPr="00990882">
              <w:rPr>
                <w:rFonts w:eastAsia="Calibri" w:cs="Times New Roman"/>
                <w:sz w:val="18"/>
                <w:szCs w:val="18"/>
                <w:lang w:val="es-US"/>
              </w:rPr>
              <w:t> 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gm/km y/o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emisiones totales anuales. Preferentemente, compartir el modelo y los datos ingresados.</w:t>
            </w:r>
          </w:p>
        </w:tc>
      </w:tr>
      <w:tr w:rsidR="009B4A23" w:rsidRPr="00305C44" w14:paraId="0563E44A" w14:textId="77777777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156F947" w14:textId="77777777" w:rsidR="009B4A23" w:rsidRPr="00990882" w:rsidRDefault="009B4A23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0A5EB11" w14:textId="7DC83153" w:rsidR="009B4A23" w:rsidRPr="00990882" w:rsidRDefault="0070100E" w:rsidP="00146F22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Fuentes </w:t>
            </w:r>
            <w:r w:rsidR="00146F22" w:rsidRPr="00990882">
              <w:rPr>
                <w:rFonts w:eastAsia="Calibri" w:cs="Times New Roman"/>
                <w:sz w:val="18"/>
                <w:szCs w:val="18"/>
                <w:lang w:val="es-US"/>
              </w:rPr>
              <w:t>p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untuales</w:t>
            </w: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837AF96" w14:textId="5703216D" w:rsidR="009B4A23" w:rsidRPr="00990882" w:rsidRDefault="0070100E" w:rsidP="00B326E3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Datos de estimación de emisiones de aplicaciones de pre-construcción para todos los contaminantes regulados, </w:t>
            </w:r>
            <w:r w:rsidR="00B326E3" w:rsidRPr="00990882">
              <w:rPr>
                <w:rFonts w:eastAsia="Calibri" w:cs="Times New Roman"/>
                <w:sz w:val="18"/>
                <w:szCs w:val="18"/>
                <w:lang w:val="es-US"/>
              </w:rPr>
              <w:t>si es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 posible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B57E11D" w14:textId="4A8C34B7" w:rsidR="009B4A23" w:rsidRPr="00990882" w:rsidRDefault="0070100E" w:rsidP="008B5D24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Para cada fuente puntual disponible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,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estimación de las emisiones de todas las chimeneas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 (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fuentes con emisiones de más de</w:t>
            </w:r>
            <w:r w:rsidR="00146F22" w:rsidRPr="00990882">
              <w:rPr>
                <w:rFonts w:eastAsia="Calibri" w:cs="Times New Roman"/>
                <w:sz w:val="18"/>
                <w:szCs w:val="18"/>
                <w:lang w:val="es-US"/>
              </w:rPr>
              <w:t> 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100</w:t>
            </w:r>
            <w:r w:rsidR="00146F22" w:rsidRPr="00990882">
              <w:rPr>
                <w:rFonts w:eastAsia="Calibri" w:cs="Times New Roman"/>
                <w:sz w:val="18"/>
                <w:szCs w:val="18"/>
                <w:lang w:val="es-US"/>
              </w:rPr>
              <w:t> 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toneladas al</w:t>
            </w:r>
            <w:r w:rsidR="00146F22" w:rsidRPr="00990882">
              <w:rPr>
                <w:rFonts w:eastAsia="Calibri" w:cs="Times New Roman"/>
                <w:sz w:val="18"/>
                <w:szCs w:val="18"/>
                <w:lang w:val="es-US"/>
              </w:rPr>
              <w:t> 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año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),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compiladas usando aplicaciones de preconstrucción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.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Las estimaciones deben estar etiquetadas como emisiones estimadas/unidad de período de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lastRenderedPageBreak/>
              <w:t>tiempo (diario, semanal, etc.)</w:t>
            </w:r>
            <w:r w:rsidR="00704D34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 o como estimaciones de potencial de emisión.</w:t>
            </w:r>
          </w:p>
        </w:tc>
      </w:tr>
      <w:tr w:rsidR="009B4A23" w:rsidRPr="00305C44" w14:paraId="76CC62B9" w14:textId="77777777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399AAF" w14:textId="77777777" w:rsidR="009B4A23" w:rsidRPr="00990882" w:rsidRDefault="009B4A23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</w:p>
        </w:tc>
        <w:tc>
          <w:tcPr>
            <w:tcW w:w="1958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0F0276F" w14:textId="77777777" w:rsidR="009B4A23" w:rsidRPr="00990882" w:rsidRDefault="009B4A23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8258A77" w14:textId="0FEA1E0C" w:rsidR="009B4A23" w:rsidRPr="00990882" w:rsidRDefault="00704D34" w:rsidP="00704D34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Datos de monitoreo de emisiones de chimeneas (si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>/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donde estén disponibles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),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para todos los contaminantes regulados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33DD977" w14:textId="5653FADC" w:rsidR="009B4A23" w:rsidRPr="00990882" w:rsidRDefault="00704D34" w:rsidP="00704D34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Para cada fuente puntual disponible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,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emisiones por hora, día o semana de todos los contaminantes medidos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,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además de la ubicación (latitud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>/long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itud) de la chimenea</w:t>
            </w:r>
          </w:p>
        </w:tc>
      </w:tr>
      <w:tr w:rsidR="00DA5B09" w:rsidRPr="00305C44" w14:paraId="7AAD528C" w14:textId="77777777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008085"/>
            </w:tcBorders>
            <w:shd w:val="clear" w:color="auto" w:fill="F2F2F2" w:themeFill="background1" w:themeFillShade="F2"/>
            <w:vAlign w:val="center"/>
          </w:tcPr>
          <w:p w14:paraId="19F451C4" w14:textId="77777777" w:rsidR="009B4A23" w:rsidRPr="00990882" w:rsidRDefault="009B4A23" w:rsidP="00DA5B09">
            <w:pPr>
              <w:rPr>
                <w:rFonts w:eastAsia="Calibri" w:cs="Times New Roman"/>
                <w:sz w:val="18"/>
                <w:szCs w:val="18"/>
                <w:lang w:val="es-US"/>
              </w:rPr>
            </w:pPr>
          </w:p>
        </w:tc>
        <w:tc>
          <w:tcPr>
            <w:tcW w:w="1958" w:type="dxa"/>
            <w:tcBorders>
              <w:top w:val="single" w:sz="4" w:space="0" w:color="A6A6A6" w:themeColor="background1" w:themeShade="A6"/>
              <w:bottom w:val="single" w:sz="4" w:space="0" w:color="008085"/>
            </w:tcBorders>
            <w:shd w:val="clear" w:color="auto" w:fill="F2F2F2" w:themeFill="background1" w:themeFillShade="F2"/>
            <w:vAlign w:val="center"/>
          </w:tcPr>
          <w:p w14:paraId="4CF18EAA" w14:textId="7FCF212D" w:rsidR="009B4A23" w:rsidRPr="00990882" w:rsidRDefault="00704D34" w:rsidP="00A57AC4">
            <w:pPr>
              <w:keepNext/>
              <w:keepLines/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Fuentes de </w:t>
            </w:r>
            <w:r w:rsidR="00A57AC4" w:rsidRPr="00990882">
              <w:rPr>
                <w:rFonts w:eastAsia="Calibri" w:cs="Times New Roman"/>
                <w:sz w:val="18"/>
                <w:szCs w:val="18"/>
                <w:lang w:val="es-US"/>
              </w:rPr>
              <w:t>á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rea</w:t>
            </w: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008085"/>
            </w:tcBorders>
            <w:shd w:val="clear" w:color="auto" w:fill="F2F2F2" w:themeFill="background1" w:themeFillShade="F2"/>
            <w:vAlign w:val="center"/>
          </w:tcPr>
          <w:p w14:paraId="69FAEE04" w14:textId="4838AD3D" w:rsidR="009B4A23" w:rsidRPr="00990882" w:rsidRDefault="00704D34" w:rsidP="00A57AC4">
            <w:pPr>
              <w:keepNext/>
              <w:keepLines/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Datos de estimación de emisiones de cualquier fuente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 (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por ejemplo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,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rellenos sanitarios, calefacción doméstica, cocinas, quema de residuos</w:t>
            </w:r>
            <w:r w:rsidR="009B4A23"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) 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para todos los contaminantes regulados, </w:t>
            </w:r>
            <w:r w:rsidR="00A57AC4" w:rsidRPr="00990882">
              <w:rPr>
                <w:rFonts w:eastAsia="Calibri" w:cs="Times New Roman"/>
                <w:sz w:val="18"/>
                <w:szCs w:val="18"/>
                <w:lang w:val="es-US"/>
              </w:rPr>
              <w:t>si están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 xml:space="preserve"> disponibles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008085"/>
            </w:tcBorders>
            <w:shd w:val="clear" w:color="auto" w:fill="F2F2F2" w:themeFill="background1" w:themeFillShade="F2"/>
            <w:vAlign w:val="center"/>
          </w:tcPr>
          <w:p w14:paraId="5A89FC9F" w14:textId="7936BF52" w:rsidR="009B4A23" w:rsidRPr="00990882" w:rsidRDefault="00704D34" w:rsidP="00DA5B09">
            <w:pPr>
              <w:keepNext/>
              <w:keepLines/>
              <w:rPr>
                <w:rFonts w:eastAsia="Calibri" w:cs="Times New Roman"/>
                <w:sz w:val="18"/>
                <w:szCs w:val="18"/>
                <w:lang w:val="es-US"/>
              </w:rPr>
            </w:pP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Para cada fuente de área disponible, estimación de emisiones para todas las ub</w:t>
            </w:r>
            <w:r w:rsidR="00500CAF" w:rsidRPr="00990882">
              <w:rPr>
                <w:rFonts w:eastAsia="Calibri" w:cs="Times New Roman"/>
                <w:sz w:val="18"/>
                <w:szCs w:val="18"/>
                <w:lang w:val="es-US"/>
              </w:rPr>
              <w:t>icaciones pertinentes, compilada</w:t>
            </w:r>
            <w:r w:rsidRPr="00990882">
              <w:rPr>
                <w:rFonts w:eastAsia="Calibri" w:cs="Times New Roman"/>
                <w:sz w:val="18"/>
                <w:szCs w:val="18"/>
                <w:lang w:val="es-US"/>
              </w:rPr>
              <w:t>s usando estudios o aplicaciones de permisos de emisiones. Las estimaciones deben estar etiquetadas como emisiones estimadas/unidad de período de tiempo (diario, semanal, etc.) o como estimaciones de potencial de emisión</w:t>
            </w:r>
            <w:r w:rsidR="00EE510E" w:rsidRPr="00990882">
              <w:rPr>
                <w:rFonts w:eastAsia="Calibri" w:cs="Times New Roman"/>
                <w:sz w:val="18"/>
                <w:szCs w:val="18"/>
                <w:lang w:val="es-US"/>
              </w:rPr>
              <w:t>.</w:t>
            </w:r>
          </w:p>
        </w:tc>
      </w:tr>
    </w:tbl>
    <w:p w14:paraId="23298DF2" w14:textId="77777777" w:rsidR="009B4A23" w:rsidRPr="00990882" w:rsidRDefault="009B4A23" w:rsidP="00CA6885">
      <w:pPr>
        <w:rPr>
          <w:rFonts w:ascii="Times New Roman" w:eastAsia="Calibri" w:hAnsi="Times New Roman" w:cs="Times New Roman"/>
          <w:lang w:val="es-US"/>
        </w:rPr>
      </w:pPr>
    </w:p>
    <w:p w14:paraId="4AC1D3CD" w14:textId="77777777" w:rsidR="00CA6885" w:rsidRPr="00990882" w:rsidRDefault="00CA6885" w:rsidP="00CA6885">
      <w:pPr>
        <w:rPr>
          <w:lang w:val="es-US"/>
        </w:rPr>
      </w:pPr>
    </w:p>
    <w:sectPr w:rsidR="00CA6885" w:rsidRPr="00990882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C5678" w14:textId="77777777" w:rsidR="001F2E3D" w:rsidRDefault="001F2E3D" w:rsidP="00E96485">
      <w:r>
        <w:separator/>
      </w:r>
    </w:p>
    <w:p w14:paraId="04AE0679" w14:textId="77777777" w:rsidR="001F2E3D" w:rsidRDefault="001F2E3D"/>
  </w:endnote>
  <w:endnote w:type="continuationSeparator" w:id="0">
    <w:p w14:paraId="2C1632F1" w14:textId="77777777" w:rsidR="001F2E3D" w:rsidRDefault="001F2E3D" w:rsidP="00E96485">
      <w:r>
        <w:continuationSeparator/>
      </w:r>
    </w:p>
    <w:p w14:paraId="6AAD21B0" w14:textId="77777777" w:rsidR="001F2E3D" w:rsidRDefault="001F2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290B2" w14:textId="46C58AE1" w:rsidR="00A22E01" w:rsidRDefault="00A22E01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26E5D887" wp14:editId="5AB0810B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2FA1A33" id="Straight Connecto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8C02C" w14:textId="39810044" w:rsidR="00A22E01" w:rsidRDefault="00A22E01">
        <w:pPr>
          <w:pStyle w:val="Footer"/>
          <w:jc w:val="center"/>
        </w:pPr>
        <w:r w:rsidRPr="00A22E01">
          <w:rPr>
            <w:noProof/>
            <w:color w:val="8080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3D311A5F" wp14:editId="1FCD85CE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BE3A6C3" id="Straight Connector 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XB3wEAABE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8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AA22A" w14:textId="77777777" w:rsidR="00E03DFC" w:rsidRDefault="00E03DFC">
        <w:pPr>
          <w:pStyle w:val="Footer"/>
          <w:jc w:val="center"/>
        </w:pPr>
        <w:r w:rsidRPr="00A22E01">
          <w:rPr>
            <w:noProof/>
            <w:color w:val="8080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77C065E" wp14:editId="2C0D0736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8715234" id="Straight Connector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05pt,-10.25pt" to="889.3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+x4AEAABM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F59D4" w14:textId="77777777" w:rsidR="001F2E3D" w:rsidRDefault="001F2E3D" w:rsidP="00E96485">
      <w:r>
        <w:separator/>
      </w:r>
    </w:p>
  </w:footnote>
  <w:footnote w:type="continuationSeparator" w:id="0">
    <w:p w14:paraId="2A78DB94" w14:textId="77777777" w:rsidR="001F2E3D" w:rsidRDefault="001F2E3D" w:rsidP="00E96485">
      <w:r>
        <w:continuationSeparator/>
      </w:r>
    </w:p>
    <w:p w14:paraId="798C8598" w14:textId="77777777" w:rsidR="001F2E3D" w:rsidRDefault="001F2E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D8076" w14:textId="683A7855" w:rsidR="00F44F89" w:rsidRPr="0062156F" w:rsidRDefault="00F44F89" w:rsidP="00E96485">
    <w:pPr>
      <w:pStyle w:val="Header"/>
      <w:ind w:left="1260"/>
      <w:rPr>
        <w:b/>
        <w:bCs/>
        <w:color w:val="008085"/>
        <w:sz w:val="24"/>
        <w:szCs w:val="24"/>
        <w:lang w:val="es-CL"/>
      </w:rPr>
    </w:pPr>
    <w:r w:rsidRPr="0062156F">
      <w:rPr>
        <w:b/>
        <w:bCs/>
        <w:noProof/>
        <w:color w:val="008085"/>
        <w:sz w:val="24"/>
        <w:szCs w:val="24"/>
        <w:lang w:val="es-AR" w:eastAsia="es-AR"/>
      </w:rPr>
      <w:drawing>
        <wp:anchor distT="0" distB="0" distL="114300" distR="114300" simplePos="0" relativeHeight="251657216" behindDoc="0" locked="0" layoutInCell="1" allowOverlap="1" wp14:anchorId="423C612F" wp14:editId="72F683F5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C2D">
      <w:rPr>
        <w:b/>
        <w:bCs/>
        <w:color w:val="008085"/>
        <w:sz w:val="24"/>
        <w:szCs w:val="24"/>
        <w:lang w:val="es-CL"/>
      </w:rPr>
      <w:t xml:space="preserve">COLABORACIÓN CON </w:t>
    </w:r>
    <w:r w:rsidR="00500CAF">
      <w:rPr>
        <w:b/>
        <w:bCs/>
        <w:color w:val="008085"/>
        <w:sz w:val="24"/>
        <w:szCs w:val="24"/>
        <w:lang w:val="es-CL"/>
      </w:rPr>
      <w:t>MEGACI</w:t>
    </w:r>
    <w:r w:rsidR="00460C2D">
      <w:rPr>
        <w:b/>
        <w:bCs/>
        <w:color w:val="008085"/>
        <w:sz w:val="24"/>
        <w:szCs w:val="24"/>
        <w:lang w:val="es-CL"/>
      </w:rPr>
      <w:t>UDAD</w:t>
    </w:r>
    <w:r w:rsidR="00500CAF">
      <w:rPr>
        <w:b/>
        <w:bCs/>
        <w:color w:val="008085"/>
        <w:sz w:val="24"/>
        <w:szCs w:val="24"/>
        <w:lang w:val="es-CL"/>
      </w:rPr>
      <w:t>ES</w:t>
    </w:r>
  </w:p>
  <w:p w14:paraId="7BE60435" w14:textId="7278A10A" w:rsidR="00F44F89" w:rsidRPr="0062156F" w:rsidRDefault="00F44F89" w:rsidP="00E96485">
    <w:pPr>
      <w:pStyle w:val="Header"/>
      <w:ind w:left="1260"/>
      <w:rPr>
        <w:lang w:val="es-CL"/>
      </w:rPr>
    </w:pPr>
    <w:r w:rsidRPr="0062156F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CAC2B6" wp14:editId="0C9C971D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2C9E92" id="Straight Connector 2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" strokecolor="#008085" strokeweight="1pt"/>
          </w:pict>
        </mc:Fallback>
      </mc:AlternateContent>
    </w:r>
    <w:r w:rsidR="0062156F">
      <w:rPr>
        <w:lang w:val="es-CL"/>
      </w:rPr>
      <w:t>S</w:t>
    </w:r>
    <w:r w:rsidR="00500CAF">
      <w:rPr>
        <w:lang w:val="es-CL"/>
      </w:rPr>
      <w:t>olicitud</w:t>
    </w:r>
    <w:r w:rsidR="0062156F">
      <w:rPr>
        <w:lang w:val="es-CL"/>
      </w:rPr>
      <w:t xml:space="preserve"> de </w:t>
    </w:r>
    <w:r w:rsidR="00460C2D">
      <w:rPr>
        <w:lang w:val="es-CL"/>
      </w:rPr>
      <w:t>d</w:t>
    </w:r>
    <w:r w:rsidR="0062156F">
      <w:rPr>
        <w:lang w:val="es-CL"/>
      </w:rPr>
      <w:t>atos de</w:t>
    </w:r>
    <w:r w:rsidR="00460C2D">
      <w:rPr>
        <w:lang w:val="es-CL"/>
      </w:rPr>
      <w:t xml:space="preserve"> la c</w:t>
    </w:r>
    <w:r w:rsidR="0062156F">
      <w:rPr>
        <w:lang w:val="es-CL"/>
      </w:rPr>
      <w:t xml:space="preserve">alidad del </w:t>
    </w:r>
    <w:r w:rsidR="00460C2D">
      <w:rPr>
        <w:lang w:val="es-CL"/>
      </w:rPr>
      <w:t>a</w:t>
    </w:r>
    <w:r w:rsidR="0062156F">
      <w:rPr>
        <w:lang w:val="es-CL"/>
      </w:rPr>
      <w:t xml:space="preserve">ire y </w:t>
    </w:r>
    <w:r w:rsidR="00460C2D">
      <w:rPr>
        <w:lang w:val="es-CL"/>
      </w:rPr>
      <w:t>e</w:t>
    </w:r>
    <w:r w:rsidR="0062156F">
      <w:rPr>
        <w:lang w:val="es-CL"/>
      </w:rPr>
      <w:t>misiones</w:t>
    </w:r>
    <w:r w:rsidRPr="0062156F">
      <w:rPr>
        <w:lang w:val="es-CL"/>
      </w:rPr>
      <w:tab/>
    </w:r>
    <w:r w:rsidR="00DE5D49">
      <w:rPr>
        <w:lang w:val="es-CL"/>
      </w:rPr>
      <w:t>mayo</w:t>
    </w:r>
    <w:r w:rsidR="00E16449">
      <w:rPr>
        <w:lang w:val="es-CL"/>
      </w:rPr>
      <w:t> de</w:t>
    </w:r>
    <w:r w:rsidR="00DE7664">
      <w:rPr>
        <w:lang w:val="es-CL"/>
      </w:rPr>
      <w:t> </w:t>
    </w:r>
    <w:r w:rsidRPr="0062156F">
      <w:rPr>
        <w:lang w:val="es-CL"/>
      </w:rPr>
      <w:t>20</w:t>
    </w:r>
    <w:r w:rsidR="006925DB">
      <w:rPr>
        <w:lang w:val="es-CL"/>
      </w:rPr>
      <w:t>2</w:t>
    </w:r>
    <w:r w:rsidR="00BA1890">
      <w:rPr>
        <w:lang w:val="es-CL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182A" w14:textId="77777777" w:rsidR="001F4064" w:rsidRPr="00A22E01" w:rsidRDefault="001F4064" w:rsidP="000168A5">
    <w:pPr>
      <w:pStyle w:val="Header"/>
      <w:ind w:left="1260"/>
      <w:rPr>
        <w:b/>
        <w:bCs/>
        <w:color w:val="008085"/>
        <w:sz w:val="24"/>
        <w:szCs w:val="24"/>
      </w:rPr>
    </w:pPr>
    <w:r w:rsidRPr="00A22E01">
      <w:rPr>
        <w:b/>
        <w:bCs/>
        <w:noProof/>
        <w:color w:val="008085"/>
        <w:sz w:val="24"/>
        <w:szCs w:val="24"/>
        <w:lang w:val="es-AR" w:eastAsia="es-AR"/>
      </w:rPr>
      <w:drawing>
        <wp:anchor distT="0" distB="0" distL="114300" distR="114300" simplePos="0" relativeHeight="251675648" behindDoc="0" locked="0" layoutInCell="1" allowOverlap="1" wp14:anchorId="0600A723" wp14:editId="62189F83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</w:rPr>
      <w:t>MEGACITIES PARTNERSHIP</w:t>
    </w:r>
  </w:p>
  <w:p w14:paraId="4E67FA78" w14:textId="39D29510" w:rsidR="001F4064" w:rsidRDefault="001F4064" w:rsidP="009151C5">
    <w:pPr>
      <w:pStyle w:val="Header"/>
      <w:ind w:left="1260"/>
    </w:pPr>
    <w:r w:rsidRPr="00C70EBD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5AC4E76" wp14:editId="1E4AF7F6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E8CB4D" id="Straight Connector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" strokecolor="#008085" strokeweight="1pt"/>
          </w:pict>
        </mc:Fallback>
      </mc:AlternateContent>
    </w:r>
    <w:r w:rsidRPr="00C70EBD">
      <w:t xml:space="preserve">INCEPTION REPORT // Project Workplan </w:t>
    </w:r>
    <w:r w:rsidRPr="00C70EBD">
      <w:tab/>
    </w:r>
    <w:r>
      <w:fldChar w:fldCharType="begin"/>
    </w:r>
    <w:r>
      <w:instrText xml:space="preserve">date \@ "MMMM" "YYYY"  </w:instrText>
    </w:r>
    <w:r>
      <w:fldChar w:fldCharType="separate"/>
    </w:r>
    <w:r w:rsidR="00305C44">
      <w:rPr>
        <w:noProof/>
      </w:rPr>
      <w:t>August</w:t>
    </w:r>
    <w:r>
      <w:fldChar w:fldCharType="end"/>
    </w:r>
    <w:r>
      <w:t xml:space="preserve"> </w:t>
    </w:r>
    <w:r w:rsidRPr="00C70EBD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734"/>
    <w:multiLevelType w:val="hybridMultilevel"/>
    <w:tmpl w:val="D43C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F161C1"/>
    <w:multiLevelType w:val="hybridMultilevel"/>
    <w:tmpl w:val="C914B3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11C"/>
    <w:multiLevelType w:val="hybridMultilevel"/>
    <w:tmpl w:val="40E6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6030" w:hanging="360"/>
      </w:pPr>
    </w:lvl>
    <w:lvl w:ilvl="1">
      <w:start w:val="1"/>
      <w:numFmt w:val="decimal"/>
      <w:pStyle w:val="Heading2"/>
      <w:lvlText w:val="%1.%2."/>
      <w:lvlJc w:val="left"/>
      <w:pPr>
        <w:ind w:left="6462" w:hanging="432"/>
      </w:pPr>
    </w:lvl>
    <w:lvl w:ilvl="2">
      <w:start w:val="1"/>
      <w:numFmt w:val="decimal"/>
      <w:lvlText w:val="%1.%2.%3."/>
      <w:lvlJc w:val="left"/>
      <w:pPr>
        <w:ind w:left="6894" w:hanging="504"/>
      </w:pPr>
    </w:lvl>
    <w:lvl w:ilvl="3">
      <w:start w:val="1"/>
      <w:numFmt w:val="decimal"/>
      <w:lvlText w:val="%1.%2.%3.%4."/>
      <w:lvlJc w:val="left"/>
      <w:pPr>
        <w:ind w:left="7398" w:hanging="648"/>
      </w:pPr>
    </w:lvl>
    <w:lvl w:ilvl="4">
      <w:start w:val="1"/>
      <w:numFmt w:val="decimal"/>
      <w:lvlText w:val="%1.%2.%3.%4.%5."/>
      <w:lvlJc w:val="left"/>
      <w:pPr>
        <w:ind w:left="7902" w:hanging="792"/>
      </w:pPr>
    </w:lvl>
    <w:lvl w:ilvl="5">
      <w:start w:val="1"/>
      <w:numFmt w:val="decimal"/>
      <w:lvlText w:val="%1.%2.%3.%4.%5.%6."/>
      <w:lvlJc w:val="left"/>
      <w:pPr>
        <w:ind w:left="8406" w:hanging="936"/>
      </w:pPr>
    </w:lvl>
    <w:lvl w:ilvl="6">
      <w:start w:val="1"/>
      <w:numFmt w:val="decimal"/>
      <w:lvlText w:val="%1.%2.%3.%4.%5.%6.%7."/>
      <w:lvlJc w:val="left"/>
      <w:pPr>
        <w:ind w:left="8910" w:hanging="1080"/>
      </w:pPr>
    </w:lvl>
    <w:lvl w:ilvl="7">
      <w:start w:val="1"/>
      <w:numFmt w:val="decimal"/>
      <w:lvlText w:val="%1.%2.%3.%4.%5.%6.%7.%8."/>
      <w:lvlJc w:val="left"/>
      <w:pPr>
        <w:ind w:left="9414" w:hanging="1224"/>
      </w:pPr>
    </w:lvl>
    <w:lvl w:ilvl="8">
      <w:start w:val="1"/>
      <w:numFmt w:val="decimal"/>
      <w:lvlText w:val="%1.%2.%3.%4.%5.%6.%7.%8.%9."/>
      <w:lvlJc w:val="left"/>
      <w:pPr>
        <w:ind w:left="9990" w:hanging="1440"/>
      </w:pPr>
    </w:lvl>
  </w:abstractNum>
  <w:abstractNum w:abstractNumId="6" w15:restartNumberingAfterBreak="0">
    <w:nsid w:val="0D495569"/>
    <w:multiLevelType w:val="hybridMultilevel"/>
    <w:tmpl w:val="13D42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CA12F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7DC2"/>
    <w:multiLevelType w:val="hybridMultilevel"/>
    <w:tmpl w:val="C022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D4603E"/>
    <w:multiLevelType w:val="hybridMultilevel"/>
    <w:tmpl w:val="FD58BE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A2DF4"/>
    <w:multiLevelType w:val="hybridMultilevel"/>
    <w:tmpl w:val="0750DF7C"/>
    <w:lvl w:ilvl="0" w:tplc="28DA9C7A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4E1F"/>
    <w:multiLevelType w:val="hybridMultilevel"/>
    <w:tmpl w:val="2E18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F56F9"/>
    <w:multiLevelType w:val="hybridMultilevel"/>
    <w:tmpl w:val="C360C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77509"/>
    <w:multiLevelType w:val="hybridMultilevel"/>
    <w:tmpl w:val="5754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F5088"/>
    <w:multiLevelType w:val="hybridMultilevel"/>
    <w:tmpl w:val="69E8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30832"/>
    <w:multiLevelType w:val="hybridMultilevel"/>
    <w:tmpl w:val="F1DE5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C3451"/>
    <w:multiLevelType w:val="hybridMultilevel"/>
    <w:tmpl w:val="86A2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67B8C"/>
    <w:multiLevelType w:val="hybridMultilevel"/>
    <w:tmpl w:val="0F8E2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581C4F"/>
    <w:multiLevelType w:val="hybridMultilevel"/>
    <w:tmpl w:val="61A8C6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B7FC4"/>
    <w:multiLevelType w:val="hybridMultilevel"/>
    <w:tmpl w:val="E0B2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D0195"/>
    <w:multiLevelType w:val="hybridMultilevel"/>
    <w:tmpl w:val="DF06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A1AC8"/>
    <w:multiLevelType w:val="hybridMultilevel"/>
    <w:tmpl w:val="4EE61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F3F65"/>
    <w:multiLevelType w:val="hybridMultilevel"/>
    <w:tmpl w:val="7096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C0A16"/>
    <w:multiLevelType w:val="hybridMultilevel"/>
    <w:tmpl w:val="0A188B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72F75"/>
    <w:multiLevelType w:val="hybridMultilevel"/>
    <w:tmpl w:val="9F2A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221B59"/>
    <w:multiLevelType w:val="hybridMultilevel"/>
    <w:tmpl w:val="FCCE08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FD64E8"/>
    <w:multiLevelType w:val="hybridMultilevel"/>
    <w:tmpl w:val="DC5E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C6FA6"/>
    <w:multiLevelType w:val="hybridMultilevel"/>
    <w:tmpl w:val="43F8F156"/>
    <w:lvl w:ilvl="0" w:tplc="F7040C46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23976"/>
    <w:multiLevelType w:val="hybridMultilevel"/>
    <w:tmpl w:val="443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8F7617"/>
    <w:multiLevelType w:val="hybridMultilevel"/>
    <w:tmpl w:val="F95C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41112"/>
    <w:multiLevelType w:val="hybridMultilevel"/>
    <w:tmpl w:val="4FEEEFE8"/>
    <w:lvl w:ilvl="0" w:tplc="3F062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2A401C"/>
    <w:multiLevelType w:val="hybridMultilevel"/>
    <w:tmpl w:val="87B83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66834"/>
    <w:multiLevelType w:val="hybridMultilevel"/>
    <w:tmpl w:val="9B162A36"/>
    <w:lvl w:ilvl="0" w:tplc="ADFE7F84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F6124"/>
    <w:multiLevelType w:val="hybridMultilevel"/>
    <w:tmpl w:val="F408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E6FC4"/>
    <w:multiLevelType w:val="hybridMultilevel"/>
    <w:tmpl w:val="268C33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4E74F6"/>
    <w:multiLevelType w:val="hybridMultilevel"/>
    <w:tmpl w:val="561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2"/>
  </w:num>
  <w:num w:numId="4">
    <w:abstractNumId w:val="28"/>
  </w:num>
  <w:num w:numId="5">
    <w:abstractNumId w:val="39"/>
  </w:num>
  <w:num w:numId="6">
    <w:abstractNumId w:val="36"/>
  </w:num>
  <w:num w:numId="7">
    <w:abstractNumId w:val="33"/>
  </w:num>
  <w:num w:numId="8">
    <w:abstractNumId w:val="29"/>
  </w:num>
  <w:num w:numId="9">
    <w:abstractNumId w:val="24"/>
  </w:num>
  <w:num w:numId="10">
    <w:abstractNumId w:val="7"/>
  </w:num>
  <w:num w:numId="11">
    <w:abstractNumId w:val="34"/>
  </w:num>
  <w:num w:numId="12">
    <w:abstractNumId w:val="6"/>
  </w:num>
  <w:num w:numId="13">
    <w:abstractNumId w:val="23"/>
  </w:num>
  <w:num w:numId="14">
    <w:abstractNumId w:val="38"/>
  </w:num>
  <w:num w:numId="15">
    <w:abstractNumId w:val="9"/>
  </w:num>
  <w:num w:numId="16">
    <w:abstractNumId w:val="17"/>
  </w:num>
  <w:num w:numId="17">
    <w:abstractNumId w:val="18"/>
  </w:num>
  <w:num w:numId="18">
    <w:abstractNumId w:val="26"/>
  </w:num>
  <w:num w:numId="19">
    <w:abstractNumId w:val="15"/>
  </w:num>
  <w:num w:numId="20">
    <w:abstractNumId w:val="35"/>
  </w:num>
  <w:num w:numId="21">
    <w:abstractNumId w:val="3"/>
  </w:num>
  <w:num w:numId="22">
    <w:abstractNumId w:val="2"/>
  </w:num>
  <w:num w:numId="23">
    <w:abstractNumId w:val="8"/>
  </w:num>
  <w:num w:numId="24">
    <w:abstractNumId w:val="27"/>
  </w:num>
  <w:num w:numId="25">
    <w:abstractNumId w:val="10"/>
  </w:num>
  <w:num w:numId="26">
    <w:abstractNumId w:val="30"/>
  </w:num>
  <w:num w:numId="27">
    <w:abstractNumId w:val="4"/>
  </w:num>
  <w:num w:numId="28">
    <w:abstractNumId w:val="19"/>
  </w:num>
  <w:num w:numId="29">
    <w:abstractNumId w:val="11"/>
  </w:num>
  <w:num w:numId="30">
    <w:abstractNumId w:val="31"/>
  </w:num>
  <w:num w:numId="31">
    <w:abstractNumId w:val="1"/>
  </w:num>
  <w:num w:numId="32">
    <w:abstractNumId w:val="25"/>
  </w:num>
  <w:num w:numId="33">
    <w:abstractNumId w:val="5"/>
  </w:num>
  <w:num w:numId="34">
    <w:abstractNumId w:val="22"/>
  </w:num>
  <w:num w:numId="35">
    <w:abstractNumId w:val="16"/>
  </w:num>
  <w:num w:numId="36">
    <w:abstractNumId w:val="13"/>
  </w:num>
  <w:num w:numId="37">
    <w:abstractNumId w:val="37"/>
  </w:num>
  <w:num w:numId="38">
    <w:abstractNumId w:val="12"/>
  </w:num>
  <w:num w:numId="39">
    <w:abstractNumId w:val="1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03A42"/>
    <w:rsid w:val="000168A5"/>
    <w:rsid w:val="00022E94"/>
    <w:rsid w:val="00065606"/>
    <w:rsid w:val="00086F4A"/>
    <w:rsid w:val="000A374B"/>
    <w:rsid w:val="000C4752"/>
    <w:rsid w:val="000D0E2D"/>
    <w:rsid w:val="000D3491"/>
    <w:rsid w:val="000D5186"/>
    <w:rsid w:val="000E3FAB"/>
    <w:rsid w:val="00110C38"/>
    <w:rsid w:val="00130F67"/>
    <w:rsid w:val="00145CC5"/>
    <w:rsid w:val="00146F22"/>
    <w:rsid w:val="00160181"/>
    <w:rsid w:val="001740AA"/>
    <w:rsid w:val="001978F3"/>
    <w:rsid w:val="001B3B77"/>
    <w:rsid w:val="001B3E04"/>
    <w:rsid w:val="001B4B1D"/>
    <w:rsid w:val="001D5858"/>
    <w:rsid w:val="001D7D50"/>
    <w:rsid w:val="001F2E3D"/>
    <w:rsid w:val="001F4064"/>
    <w:rsid w:val="001F5D10"/>
    <w:rsid w:val="00214969"/>
    <w:rsid w:val="0022443E"/>
    <w:rsid w:val="002472F0"/>
    <w:rsid w:val="00264C1C"/>
    <w:rsid w:val="002D1F3A"/>
    <w:rsid w:val="00305C44"/>
    <w:rsid w:val="00342247"/>
    <w:rsid w:val="00350535"/>
    <w:rsid w:val="003A07E8"/>
    <w:rsid w:val="003A2624"/>
    <w:rsid w:val="003A6491"/>
    <w:rsid w:val="003D6150"/>
    <w:rsid w:val="00422D71"/>
    <w:rsid w:val="00452178"/>
    <w:rsid w:val="00452EB1"/>
    <w:rsid w:val="00460C2D"/>
    <w:rsid w:val="00471F1C"/>
    <w:rsid w:val="004E6031"/>
    <w:rsid w:val="00500CAF"/>
    <w:rsid w:val="0050571B"/>
    <w:rsid w:val="0051543C"/>
    <w:rsid w:val="00556419"/>
    <w:rsid w:val="00557F92"/>
    <w:rsid w:val="00562EDB"/>
    <w:rsid w:val="005648BB"/>
    <w:rsid w:val="0056754B"/>
    <w:rsid w:val="005709A5"/>
    <w:rsid w:val="00580506"/>
    <w:rsid w:val="005A07E9"/>
    <w:rsid w:val="005A3155"/>
    <w:rsid w:val="005E1BA2"/>
    <w:rsid w:val="0062156F"/>
    <w:rsid w:val="00626109"/>
    <w:rsid w:val="006468A3"/>
    <w:rsid w:val="006475E4"/>
    <w:rsid w:val="00650930"/>
    <w:rsid w:val="006512E6"/>
    <w:rsid w:val="0067076B"/>
    <w:rsid w:val="00683997"/>
    <w:rsid w:val="006925DB"/>
    <w:rsid w:val="006E3B91"/>
    <w:rsid w:val="006F170A"/>
    <w:rsid w:val="0070100E"/>
    <w:rsid w:val="00704D34"/>
    <w:rsid w:val="007115C3"/>
    <w:rsid w:val="0072024D"/>
    <w:rsid w:val="0072593F"/>
    <w:rsid w:val="00755C23"/>
    <w:rsid w:val="00760038"/>
    <w:rsid w:val="0078634C"/>
    <w:rsid w:val="007903D1"/>
    <w:rsid w:val="00795CB5"/>
    <w:rsid w:val="007B6B2E"/>
    <w:rsid w:val="007C3102"/>
    <w:rsid w:val="007C64DF"/>
    <w:rsid w:val="008462FF"/>
    <w:rsid w:val="008974F6"/>
    <w:rsid w:val="008B5D24"/>
    <w:rsid w:val="008D5546"/>
    <w:rsid w:val="008E1257"/>
    <w:rsid w:val="00915153"/>
    <w:rsid w:val="009151C5"/>
    <w:rsid w:val="00990882"/>
    <w:rsid w:val="009A341F"/>
    <w:rsid w:val="009A47F3"/>
    <w:rsid w:val="009B4A23"/>
    <w:rsid w:val="009E0EF1"/>
    <w:rsid w:val="00A000FF"/>
    <w:rsid w:val="00A05C25"/>
    <w:rsid w:val="00A22E01"/>
    <w:rsid w:val="00A240A6"/>
    <w:rsid w:val="00A57AC4"/>
    <w:rsid w:val="00AA10C6"/>
    <w:rsid w:val="00AC270E"/>
    <w:rsid w:val="00B227C0"/>
    <w:rsid w:val="00B326E3"/>
    <w:rsid w:val="00B63392"/>
    <w:rsid w:val="00B8337C"/>
    <w:rsid w:val="00BA1890"/>
    <w:rsid w:val="00BA423A"/>
    <w:rsid w:val="00BB5E9C"/>
    <w:rsid w:val="00BD6258"/>
    <w:rsid w:val="00BE5AB7"/>
    <w:rsid w:val="00BF5B0D"/>
    <w:rsid w:val="00C70EBD"/>
    <w:rsid w:val="00C728FE"/>
    <w:rsid w:val="00C73BC7"/>
    <w:rsid w:val="00C77BDD"/>
    <w:rsid w:val="00C84B50"/>
    <w:rsid w:val="00CA6885"/>
    <w:rsid w:val="00CB22D0"/>
    <w:rsid w:val="00CB2726"/>
    <w:rsid w:val="00CB6003"/>
    <w:rsid w:val="00CF0FF2"/>
    <w:rsid w:val="00D2066F"/>
    <w:rsid w:val="00D21BF3"/>
    <w:rsid w:val="00D24C31"/>
    <w:rsid w:val="00D3350A"/>
    <w:rsid w:val="00D3585F"/>
    <w:rsid w:val="00D52797"/>
    <w:rsid w:val="00D60E00"/>
    <w:rsid w:val="00D80C5A"/>
    <w:rsid w:val="00DA5B09"/>
    <w:rsid w:val="00DB3DD6"/>
    <w:rsid w:val="00DE5D49"/>
    <w:rsid w:val="00DE7664"/>
    <w:rsid w:val="00DE7FAB"/>
    <w:rsid w:val="00E0081D"/>
    <w:rsid w:val="00E03DFC"/>
    <w:rsid w:val="00E16449"/>
    <w:rsid w:val="00E33886"/>
    <w:rsid w:val="00E43EB0"/>
    <w:rsid w:val="00E509F4"/>
    <w:rsid w:val="00E676DB"/>
    <w:rsid w:val="00E71570"/>
    <w:rsid w:val="00E96485"/>
    <w:rsid w:val="00EA1B67"/>
    <w:rsid w:val="00EA6EF2"/>
    <w:rsid w:val="00EB0161"/>
    <w:rsid w:val="00EB188E"/>
    <w:rsid w:val="00EB1E35"/>
    <w:rsid w:val="00EB4104"/>
    <w:rsid w:val="00EC2D6C"/>
    <w:rsid w:val="00ED780D"/>
    <w:rsid w:val="00EE02AF"/>
    <w:rsid w:val="00EE2CBB"/>
    <w:rsid w:val="00EE4042"/>
    <w:rsid w:val="00EE510E"/>
    <w:rsid w:val="00F12E80"/>
    <w:rsid w:val="00F44F89"/>
    <w:rsid w:val="00F66F02"/>
    <w:rsid w:val="00F932BE"/>
    <w:rsid w:val="00F96D7D"/>
    <w:rsid w:val="00FA3F5D"/>
    <w:rsid w:val="00FB465D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01B60"/>
  <w15:docId w15:val="{DB9314A3-E017-47B9-80F1-A7C1AE8B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9B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0139-053C-474D-B082-FC89A702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Alianza Megacities: Solicitud de Datos de Calidad del Aire y Emisiones</vt:lpstr>
      <vt:lpstr>Alianza Megacities: Solicitud de Datos de Calidad del Aire y Emisiones </vt:lpstr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Alianza Megacities: Solicitud de Datos de Calidad del Aire y Emisiones</dc:title>
  <dc:subject>Alianza Megacities</dc:subject>
  <dc:creator>EPA</dc:creator>
  <cp:keywords>Alianza Megacities, Emisiones, solicitud de datos, calidad de aire</cp:keywords>
  <cp:lastModifiedBy>Landis, Elizabeth</cp:lastModifiedBy>
  <cp:revision>5</cp:revision>
  <cp:lastPrinted>2019-09-11T13:24:00Z</cp:lastPrinted>
  <dcterms:created xsi:type="dcterms:W3CDTF">2021-01-26T17:17:00Z</dcterms:created>
  <dcterms:modified xsi:type="dcterms:W3CDTF">2021-08-17T17:34:00Z</dcterms:modified>
</cp:coreProperties>
</file>