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FB180" w14:textId="33571F63" w:rsidR="005B15CE" w:rsidRPr="00D20F1B" w:rsidRDefault="00F55F19" w:rsidP="00F55F19">
      <w:pPr>
        <w:jc w:val="center"/>
        <w:rPr>
          <w:b/>
          <w:bCs/>
        </w:rPr>
      </w:pPr>
      <w:r w:rsidRPr="00D20F1B">
        <w:rPr>
          <w:b/>
          <w:bCs/>
        </w:rPr>
        <w:t>Methods Team Project Priorities for the 2023 NEI</w:t>
      </w:r>
    </w:p>
    <w:p w14:paraId="305BF008" w14:textId="4CEA6AB0" w:rsidR="005B15CE" w:rsidRPr="00D20F1B" w:rsidRDefault="005B15CE" w:rsidP="00F55F19">
      <w:pPr>
        <w:jc w:val="center"/>
        <w:rPr>
          <w:b/>
          <w:bCs/>
        </w:rPr>
      </w:pPr>
      <w:r w:rsidRPr="00D20F1B">
        <w:rPr>
          <w:b/>
          <w:bCs/>
        </w:rPr>
        <w:t>Tesh Rao/Karl Seltzer, USEPA/EIAG</w:t>
      </w:r>
    </w:p>
    <w:p w14:paraId="44F62E32" w14:textId="50F5BD58" w:rsidR="005B15CE" w:rsidRDefault="000423EC" w:rsidP="000423EC">
      <w:pPr>
        <w:jc w:val="center"/>
      </w:pPr>
      <w:r>
        <w:rPr>
          <w:b/>
          <w:bCs/>
        </w:rPr>
        <w:t>April 15</w:t>
      </w:r>
      <w:r w:rsidR="005B15CE" w:rsidRPr="00D20F1B">
        <w:rPr>
          <w:b/>
          <w:bCs/>
        </w:rPr>
        <w:t>, 2022</w:t>
      </w:r>
    </w:p>
    <w:p w14:paraId="5F78B9BF" w14:textId="0CCE0C83" w:rsidR="00335A54" w:rsidRDefault="000E1336">
      <w:pPr>
        <w:jc w:val="both"/>
      </w:pPr>
      <w:r>
        <w:t xml:space="preserve">One important goal of the </w:t>
      </w:r>
      <w:r w:rsidR="00335A54">
        <w:t xml:space="preserve">National Emissions Inventory (NEI) </w:t>
      </w:r>
      <w:r>
        <w:t xml:space="preserve">is to base emissions estimates on </w:t>
      </w:r>
      <w:r w:rsidR="00335A54">
        <w:t>sound</w:t>
      </w:r>
      <w:r>
        <w:t xml:space="preserve">, </w:t>
      </w:r>
      <w:r w:rsidR="00335A54">
        <w:t>state-of-science</w:t>
      </w:r>
      <w:r>
        <w:t xml:space="preserve"> calculation methods</w:t>
      </w:r>
      <w:r w:rsidR="00335A54">
        <w:t xml:space="preserve">. The NEI is </w:t>
      </w:r>
      <w:r>
        <w:t>a</w:t>
      </w:r>
      <w:r w:rsidR="00D20F1B">
        <w:t xml:space="preserve"> starting point </w:t>
      </w:r>
      <w:r w:rsidR="00335A54">
        <w:t xml:space="preserve">used by policy makers to </w:t>
      </w:r>
      <w:r>
        <w:t>assess sources of emissions to develop ways to</w:t>
      </w:r>
      <w:r w:rsidR="00335A54">
        <w:t xml:space="preserve"> </w:t>
      </w:r>
      <w:r>
        <w:t>reduce pollution</w:t>
      </w:r>
      <w:r w:rsidR="00335A54">
        <w:t xml:space="preserve"> and protect public health, and </w:t>
      </w:r>
      <w:r>
        <w:t xml:space="preserve">it is used by </w:t>
      </w:r>
      <w:r w:rsidR="00335A54">
        <w:t xml:space="preserve">the research community to </w:t>
      </w:r>
      <w:r>
        <w:t>better</w:t>
      </w:r>
      <w:r w:rsidR="00335A54">
        <w:t xml:space="preserve"> understand air pollution drivers and atmospheric chemistry. </w:t>
      </w:r>
      <w:r>
        <w:t>S</w:t>
      </w:r>
      <w:r w:rsidR="00335A54">
        <w:t>ound</w:t>
      </w:r>
      <w:r w:rsidR="00D612A2">
        <w:t xml:space="preserve"> and well-documented</w:t>
      </w:r>
      <w:r w:rsidR="000423EC">
        <w:t xml:space="preserve"> </w:t>
      </w:r>
      <w:r w:rsidR="00335A54">
        <w:t>methods</w:t>
      </w:r>
      <w:r>
        <w:t xml:space="preserve"> </w:t>
      </w:r>
      <w:proofErr w:type="gramStart"/>
      <w:r>
        <w:t>improves</w:t>
      </w:r>
      <w:proofErr w:type="gramEnd"/>
      <w:r w:rsidR="00335A54">
        <w:t xml:space="preserve"> </w:t>
      </w:r>
      <w:r>
        <w:t xml:space="preserve">stakeholder </w:t>
      </w:r>
      <w:r w:rsidR="00335A54">
        <w:t xml:space="preserve">confidence in the </w:t>
      </w:r>
      <w:r w:rsidR="00D612A2">
        <w:t xml:space="preserve">NEI </w:t>
      </w:r>
      <w:r>
        <w:t>and the results of analyses that use it</w:t>
      </w:r>
      <w:r w:rsidR="00335A54">
        <w:t>.</w:t>
      </w:r>
    </w:p>
    <w:p w14:paraId="730AA818" w14:textId="035473C8" w:rsidR="003E0C4A" w:rsidRDefault="000E1336">
      <w:pPr>
        <w:jc w:val="both"/>
      </w:pPr>
      <w:r>
        <w:t xml:space="preserve">EPA develops inventories on annual and triennial cycles. </w:t>
      </w:r>
      <w:r w:rsidR="00131E59">
        <w:t>E</w:t>
      </w:r>
      <w:r w:rsidR="003D5377">
        <w:t xml:space="preserve">ach </w:t>
      </w:r>
      <w:r>
        <w:t xml:space="preserve">new inventory </w:t>
      </w:r>
      <w:r w:rsidR="00131E59">
        <w:t xml:space="preserve">provides the opportunity to </w:t>
      </w:r>
      <w:r w:rsidR="00596B5A">
        <w:t xml:space="preserve">update </w:t>
      </w:r>
      <w:r>
        <w:t xml:space="preserve">emissions </w:t>
      </w:r>
      <w:r w:rsidR="00131E59">
        <w:t>methods</w:t>
      </w:r>
      <w:r>
        <w:t xml:space="preserve"> when new information becomes available for EPA to consider</w:t>
      </w:r>
      <w:r w:rsidR="00131E59">
        <w:t xml:space="preserve">. </w:t>
      </w:r>
      <w:r>
        <w:t>Methods u</w:t>
      </w:r>
      <w:r w:rsidR="00CA68D4">
        <w:t xml:space="preserve">pdates can </w:t>
      </w:r>
      <w:r>
        <w:t>be</w:t>
      </w:r>
      <w:r w:rsidR="00CA68D4">
        <w:t xml:space="preserve"> scientific updates to existing emission sources or the addition of </w:t>
      </w:r>
      <w:r>
        <w:t xml:space="preserve">a </w:t>
      </w:r>
      <w:r w:rsidR="00CA68D4">
        <w:t>new</w:t>
      </w:r>
      <w:r>
        <w:t>, previously unrecognized, or uncharacterized</w:t>
      </w:r>
      <w:r w:rsidR="00CA68D4">
        <w:t xml:space="preserve"> source</w:t>
      </w:r>
      <w:r>
        <w:t xml:space="preserve"> type</w:t>
      </w:r>
      <w:r w:rsidR="00CA68D4">
        <w:t xml:space="preserve"> to the inventory. </w:t>
      </w:r>
      <w:r>
        <w:t>EPA</w:t>
      </w:r>
      <w:r w:rsidR="00313890">
        <w:t xml:space="preserve"> </w:t>
      </w:r>
      <w:r w:rsidR="00CA5500">
        <w:t xml:space="preserve">must prioritize </w:t>
      </w:r>
      <w:r w:rsidR="00313890">
        <w:t xml:space="preserve">which potential methods improvements might be worked on for each </w:t>
      </w:r>
      <w:proofErr w:type="gramStart"/>
      <w:r w:rsidR="00313890">
        <w:t>inventory, and</w:t>
      </w:r>
      <w:proofErr w:type="gramEnd"/>
      <w:r w:rsidR="00313890">
        <w:t xml:space="preserve"> works with relevant </w:t>
      </w:r>
      <w:r w:rsidR="00CA5500">
        <w:t xml:space="preserve">stakeholders </w:t>
      </w:r>
      <w:r w:rsidR="00313890">
        <w:t>both within EPA and in the scientific community more broadly to learn about priorities and available techniques and data</w:t>
      </w:r>
      <w:r w:rsidR="00CA5500">
        <w:t xml:space="preserve">. </w:t>
      </w:r>
      <w:r w:rsidR="00313890">
        <w:t xml:space="preserve">The Methods Team within the Emissions Inventory and Analysis Group (EIAG) coordinates the prioritization process by using various types of information to inform </w:t>
      </w:r>
      <w:r w:rsidR="00001CE7">
        <w:t>priorities</w:t>
      </w:r>
      <w:r w:rsidR="00313890">
        <w:t>. These</w:t>
      </w:r>
      <w:r w:rsidR="00001CE7">
        <w:t xml:space="preserve"> include, but are not limited to, </w:t>
      </w:r>
      <w:r w:rsidR="00313890">
        <w:t xml:space="preserve">the </w:t>
      </w:r>
      <w:r w:rsidR="00001CE7">
        <w:t>source</w:t>
      </w:r>
      <w:r w:rsidR="00313890">
        <w:t xml:space="preserve"> types believed to</w:t>
      </w:r>
      <w:r w:rsidR="00001CE7">
        <w:t xml:space="preserve"> contribute significantly to violations of the National Ambient Air Quality Standards (NAAQS), </w:t>
      </w:r>
      <w:r w:rsidR="00313890">
        <w:t xml:space="preserve">the </w:t>
      </w:r>
      <w:r w:rsidR="00001CE7">
        <w:t>source</w:t>
      </w:r>
      <w:r w:rsidR="00313890">
        <w:t xml:space="preserve"> types the NEI suggests</w:t>
      </w:r>
      <w:r w:rsidR="00001CE7">
        <w:t xml:space="preserve"> </w:t>
      </w:r>
      <w:proofErr w:type="gramStart"/>
      <w:r w:rsidR="00001CE7">
        <w:t>contribute</w:t>
      </w:r>
      <w:proofErr w:type="gramEnd"/>
      <w:r w:rsidR="00001CE7">
        <w:t xml:space="preserve"> emissions of key Hazardous Air Pollutants (HAPs), </w:t>
      </w:r>
      <w:r w:rsidR="00313890">
        <w:t xml:space="preserve">input </w:t>
      </w:r>
      <w:r w:rsidR="00001CE7">
        <w:t xml:space="preserve">from stakeholders </w:t>
      </w:r>
      <w:r w:rsidR="00313890">
        <w:t xml:space="preserve">about problems with existing </w:t>
      </w:r>
      <w:r w:rsidR="00001CE7">
        <w:t xml:space="preserve">methods, and new scientific publications suggesting </w:t>
      </w:r>
      <w:r w:rsidR="00313890">
        <w:t>problems with</w:t>
      </w:r>
      <w:r w:rsidR="00001CE7">
        <w:t xml:space="preserve"> existing methods</w:t>
      </w:r>
      <w:r w:rsidR="00392B31">
        <w:t>, and/or pollutants that might be missing from various sectors</w:t>
      </w:r>
      <w:r w:rsidR="00313890">
        <w:t xml:space="preserve">. </w:t>
      </w:r>
      <w:r w:rsidR="00392B31">
        <w:t xml:space="preserve">In addition, methods work for projections, speciation, and temporal and spatial allocation are part of the work needed when methods are </w:t>
      </w:r>
      <w:proofErr w:type="gramStart"/>
      <w:r w:rsidR="00392B31">
        <w:t>revised</w:t>
      </w:r>
      <w:proofErr w:type="gramEnd"/>
      <w:r w:rsidR="00392B31">
        <w:t xml:space="preserve"> or new sectors incorporated into the NEI. </w:t>
      </w:r>
      <w:r w:rsidR="00313890">
        <w:t>The impact and complexity of potential methods improvements</w:t>
      </w:r>
      <w:r w:rsidR="00D612A2">
        <w:t xml:space="preserve"> and the resources available</w:t>
      </w:r>
      <w:r w:rsidR="00313890">
        <w:t xml:space="preserve"> to EPA also inform and constrain which methods improvements become a focus as well as the possible ways improvements can be made</w:t>
      </w:r>
      <w:r w:rsidR="00001CE7">
        <w:t xml:space="preserve">. </w:t>
      </w:r>
    </w:p>
    <w:p w14:paraId="57D82021" w14:textId="3E93EF51" w:rsidR="003D5377" w:rsidRDefault="00313890" w:rsidP="00F85989">
      <w:pPr>
        <w:jc w:val="both"/>
      </w:pPr>
      <w:r>
        <w:t>The 2023 NEI is the next triennial inventory</w:t>
      </w:r>
      <w:r w:rsidR="006C758D">
        <w:t xml:space="preserve"> that </w:t>
      </w:r>
      <w:r>
        <w:t xml:space="preserve">will include all source categories, including nonpoint (county-wide) sources. </w:t>
      </w:r>
      <w:r w:rsidR="00C0148E">
        <w:t xml:space="preserve">The table below lists source types (sectors) and pollutants </w:t>
      </w:r>
      <w:r w:rsidR="003E0C4A">
        <w:t xml:space="preserve">that the </w:t>
      </w:r>
      <w:r>
        <w:t xml:space="preserve">EIAG </w:t>
      </w:r>
      <w:r w:rsidR="003E0C4A">
        <w:t xml:space="preserve">Methods Team </w:t>
      </w:r>
      <w:r w:rsidR="00C0148E">
        <w:t>has determined to be</w:t>
      </w:r>
      <w:r w:rsidR="003E0C4A">
        <w:t xml:space="preserve"> “high” priority </w:t>
      </w:r>
      <w:r w:rsidR="00C0148E">
        <w:t xml:space="preserve">improvements </w:t>
      </w:r>
      <w:r w:rsidR="003E0C4A">
        <w:t xml:space="preserve">for the 2023 NEI. </w:t>
      </w:r>
      <w:r w:rsidR="00C0148E">
        <w:t>In 2022</w:t>
      </w:r>
      <w:r w:rsidR="003E0C4A">
        <w:t xml:space="preserve">, the Methods Team will develop a timeline for updates, which </w:t>
      </w:r>
      <w:r w:rsidR="00C0148E">
        <w:t>will inform the</w:t>
      </w:r>
      <w:r w:rsidR="003E0C4A">
        <w:t xml:space="preserve"> 2023 NEI Plan. </w:t>
      </w:r>
      <w:r w:rsidR="005B5A3F">
        <w:t xml:space="preserve">Through this process, we will include input </w:t>
      </w:r>
      <w:r w:rsidR="009416CC">
        <w:t>from many outside stakeholders and internal</w:t>
      </w:r>
      <w:r w:rsidR="006C758D">
        <w:t xml:space="preserve"> inputs</w:t>
      </w:r>
      <w:r w:rsidR="009416CC">
        <w:t xml:space="preserve"> </w:t>
      </w:r>
      <w:r w:rsidR="005B5A3F">
        <w:t>from the NEI Team</w:t>
      </w:r>
      <w:r w:rsidR="006C758D">
        <w:t>,</w:t>
      </w:r>
      <w:r w:rsidR="005B5A3F">
        <w:t xml:space="preserve"> the Emissions Modeling Team</w:t>
      </w:r>
      <w:r w:rsidR="006C758D">
        <w:t>,</w:t>
      </w:r>
      <w:r w:rsidR="009416CC">
        <w:t xml:space="preserve"> </w:t>
      </w:r>
      <w:r w:rsidR="006C758D">
        <w:t xml:space="preserve">and </w:t>
      </w:r>
      <w:r w:rsidR="009416CC">
        <w:t xml:space="preserve">teams </w:t>
      </w:r>
      <w:r w:rsidR="006C758D">
        <w:t xml:space="preserve">that work </w:t>
      </w:r>
      <w:r w:rsidR="009416CC">
        <w:t>on regulatory air quality modeling</w:t>
      </w:r>
      <w:r w:rsidR="005B5A3F">
        <w:t xml:space="preserve">. </w:t>
      </w:r>
      <w:r w:rsidR="00C0148E">
        <w:t xml:space="preserve">As part of the NEI process, states, locals, and tribes will also have opportunities to inform, review and comment on proposed improvements. </w:t>
      </w:r>
    </w:p>
    <w:p w14:paraId="18429FD0" w14:textId="77777777" w:rsidR="005B5AB1" w:rsidRDefault="005B5AB1" w:rsidP="00D20F1B">
      <w:pPr>
        <w:jc w:val="both"/>
      </w:pPr>
    </w:p>
    <w:tbl>
      <w:tblPr>
        <w:tblStyle w:val="TableGrid"/>
        <w:tblW w:w="0" w:type="auto"/>
        <w:tblLook w:val="04A0" w:firstRow="1" w:lastRow="0" w:firstColumn="1" w:lastColumn="0" w:noHBand="0" w:noVBand="1"/>
      </w:tblPr>
      <w:tblGrid>
        <w:gridCol w:w="1593"/>
        <w:gridCol w:w="1145"/>
        <w:gridCol w:w="985"/>
        <w:gridCol w:w="5627"/>
      </w:tblGrid>
      <w:tr w:rsidR="006A7FBE" w14:paraId="1B494EA0" w14:textId="77777777" w:rsidTr="00D20F1B">
        <w:tc>
          <w:tcPr>
            <w:tcW w:w="1593" w:type="dxa"/>
          </w:tcPr>
          <w:p w14:paraId="6F2146D0" w14:textId="3012723F" w:rsidR="006A7FBE" w:rsidRPr="00D20F1B" w:rsidRDefault="006A7FBE" w:rsidP="005B15CE">
            <w:pPr>
              <w:rPr>
                <w:b/>
                <w:bCs/>
              </w:rPr>
            </w:pPr>
            <w:r w:rsidRPr="00D20F1B">
              <w:rPr>
                <w:b/>
                <w:bCs/>
              </w:rPr>
              <w:t>Sector</w:t>
            </w:r>
          </w:p>
        </w:tc>
        <w:tc>
          <w:tcPr>
            <w:tcW w:w="1145" w:type="dxa"/>
          </w:tcPr>
          <w:p w14:paraId="6AA68EC0" w14:textId="03431C00" w:rsidR="006A7FBE" w:rsidRPr="00D20F1B" w:rsidRDefault="006A7FBE" w:rsidP="005B15CE">
            <w:pPr>
              <w:rPr>
                <w:b/>
                <w:bCs/>
              </w:rPr>
            </w:pPr>
            <w:r w:rsidRPr="00D20F1B">
              <w:rPr>
                <w:b/>
                <w:bCs/>
              </w:rPr>
              <w:t>Pollutants</w:t>
            </w:r>
          </w:p>
        </w:tc>
        <w:tc>
          <w:tcPr>
            <w:tcW w:w="985" w:type="dxa"/>
          </w:tcPr>
          <w:p w14:paraId="12BF38E4" w14:textId="5743CC30" w:rsidR="006A7FBE" w:rsidRPr="00D20F1B" w:rsidRDefault="00507B56" w:rsidP="005B15CE">
            <w:pPr>
              <w:rPr>
                <w:b/>
                <w:bCs/>
              </w:rPr>
            </w:pPr>
            <w:r>
              <w:rPr>
                <w:b/>
                <w:bCs/>
              </w:rPr>
              <w:t xml:space="preserve">EIAG Staff </w:t>
            </w:r>
            <w:r w:rsidR="006A7FBE" w:rsidRPr="00D20F1B">
              <w:rPr>
                <w:b/>
                <w:bCs/>
              </w:rPr>
              <w:t>Lead</w:t>
            </w:r>
          </w:p>
        </w:tc>
        <w:tc>
          <w:tcPr>
            <w:tcW w:w="5627" w:type="dxa"/>
          </w:tcPr>
          <w:p w14:paraId="4CF62DD6" w14:textId="103767AD" w:rsidR="006A7FBE" w:rsidRPr="00D20F1B" w:rsidRDefault="006A7FBE" w:rsidP="005B15CE">
            <w:pPr>
              <w:rPr>
                <w:b/>
                <w:bCs/>
              </w:rPr>
            </w:pPr>
            <w:r w:rsidRPr="00D20F1B">
              <w:rPr>
                <w:b/>
                <w:bCs/>
              </w:rPr>
              <w:t>Comments</w:t>
            </w:r>
          </w:p>
        </w:tc>
      </w:tr>
      <w:tr w:rsidR="006A7FBE" w14:paraId="465AE469" w14:textId="77777777" w:rsidTr="00D20F1B">
        <w:tc>
          <w:tcPr>
            <w:tcW w:w="1593" w:type="dxa"/>
          </w:tcPr>
          <w:p w14:paraId="665A0878" w14:textId="2643975B" w:rsidR="006A7FBE" w:rsidRPr="00D20F1B" w:rsidRDefault="006A7FBE" w:rsidP="005B15CE">
            <w:pPr>
              <w:rPr>
                <w:sz w:val="20"/>
                <w:szCs w:val="20"/>
              </w:rPr>
            </w:pPr>
            <w:r w:rsidRPr="00D20F1B">
              <w:rPr>
                <w:sz w:val="20"/>
                <w:szCs w:val="20"/>
              </w:rPr>
              <w:t>Asphalt</w:t>
            </w:r>
          </w:p>
        </w:tc>
        <w:tc>
          <w:tcPr>
            <w:tcW w:w="1145" w:type="dxa"/>
          </w:tcPr>
          <w:p w14:paraId="2703D436" w14:textId="6BA31B3F" w:rsidR="006A7FBE" w:rsidRPr="00D20F1B" w:rsidRDefault="006A7FBE" w:rsidP="005B15CE">
            <w:pPr>
              <w:rPr>
                <w:sz w:val="20"/>
                <w:szCs w:val="20"/>
              </w:rPr>
            </w:pPr>
            <w:r w:rsidRPr="00D20F1B">
              <w:rPr>
                <w:sz w:val="20"/>
                <w:szCs w:val="20"/>
              </w:rPr>
              <w:t>VOC; HAPs</w:t>
            </w:r>
          </w:p>
        </w:tc>
        <w:tc>
          <w:tcPr>
            <w:tcW w:w="985" w:type="dxa"/>
          </w:tcPr>
          <w:p w14:paraId="58F0F5AE" w14:textId="19ED377E" w:rsidR="006A7FBE" w:rsidRPr="00D20F1B" w:rsidRDefault="006A7FBE" w:rsidP="005B15CE">
            <w:pPr>
              <w:rPr>
                <w:sz w:val="20"/>
                <w:szCs w:val="20"/>
              </w:rPr>
            </w:pPr>
            <w:r w:rsidRPr="00D20F1B">
              <w:rPr>
                <w:sz w:val="20"/>
                <w:szCs w:val="20"/>
              </w:rPr>
              <w:t>Seltzer</w:t>
            </w:r>
          </w:p>
        </w:tc>
        <w:tc>
          <w:tcPr>
            <w:tcW w:w="5627" w:type="dxa"/>
          </w:tcPr>
          <w:p w14:paraId="7515DD84" w14:textId="133D20E2" w:rsidR="006A7FBE" w:rsidRPr="00D20F1B" w:rsidRDefault="00034ACD" w:rsidP="006A7FBE">
            <w:pPr>
              <w:pStyle w:val="ListParagraph"/>
              <w:numPr>
                <w:ilvl w:val="0"/>
                <w:numId w:val="8"/>
              </w:numPr>
              <w:rPr>
                <w:sz w:val="18"/>
                <w:szCs w:val="18"/>
              </w:rPr>
            </w:pPr>
            <w:r>
              <w:rPr>
                <w:sz w:val="18"/>
                <w:szCs w:val="18"/>
              </w:rPr>
              <w:t xml:space="preserve">We will add emissions from </w:t>
            </w:r>
            <w:r w:rsidR="006A7FBE" w:rsidRPr="00D20F1B">
              <w:rPr>
                <w:sz w:val="18"/>
                <w:szCs w:val="18"/>
              </w:rPr>
              <w:t>of roofing asphalt.</w:t>
            </w:r>
          </w:p>
          <w:p w14:paraId="2F0DFACA" w14:textId="70D9E4C8" w:rsidR="006A7FBE" w:rsidRPr="00D20F1B" w:rsidRDefault="00034ACD" w:rsidP="00D20F1B">
            <w:pPr>
              <w:pStyle w:val="ListParagraph"/>
              <w:numPr>
                <w:ilvl w:val="0"/>
                <w:numId w:val="8"/>
              </w:numPr>
              <w:rPr>
                <w:sz w:val="18"/>
                <w:szCs w:val="18"/>
              </w:rPr>
            </w:pPr>
            <w:r>
              <w:rPr>
                <w:sz w:val="18"/>
                <w:szCs w:val="18"/>
              </w:rPr>
              <w:t>We will e</w:t>
            </w:r>
            <w:r w:rsidR="006A7FBE" w:rsidRPr="00D20F1B">
              <w:rPr>
                <w:sz w:val="18"/>
                <w:szCs w:val="18"/>
              </w:rPr>
              <w:t>xplore updates for cutback and emulsified asphalt emission factors.</w:t>
            </w:r>
          </w:p>
        </w:tc>
      </w:tr>
      <w:tr w:rsidR="006A7FBE" w14:paraId="5A2271C6" w14:textId="77777777" w:rsidTr="00D20F1B">
        <w:tc>
          <w:tcPr>
            <w:tcW w:w="1593" w:type="dxa"/>
          </w:tcPr>
          <w:p w14:paraId="27F95F7F" w14:textId="67294500" w:rsidR="006A7FBE" w:rsidRPr="00D20F1B" w:rsidRDefault="006A7FBE" w:rsidP="006A7FBE">
            <w:pPr>
              <w:rPr>
                <w:sz w:val="20"/>
                <w:szCs w:val="20"/>
              </w:rPr>
            </w:pPr>
            <w:r w:rsidRPr="00D20F1B">
              <w:rPr>
                <w:sz w:val="20"/>
                <w:szCs w:val="20"/>
              </w:rPr>
              <w:t>Cooking</w:t>
            </w:r>
          </w:p>
        </w:tc>
        <w:tc>
          <w:tcPr>
            <w:tcW w:w="1145" w:type="dxa"/>
          </w:tcPr>
          <w:p w14:paraId="24D14C54" w14:textId="51E57AC1" w:rsidR="006A7FBE" w:rsidRPr="00D20F1B" w:rsidRDefault="006A7FBE" w:rsidP="006A7FBE">
            <w:pPr>
              <w:rPr>
                <w:sz w:val="20"/>
                <w:szCs w:val="20"/>
              </w:rPr>
            </w:pPr>
            <w:r w:rsidRPr="00D20F1B">
              <w:rPr>
                <w:sz w:val="20"/>
                <w:szCs w:val="20"/>
              </w:rPr>
              <w:t>CAPs; HAPs</w:t>
            </w:r>
          </w:p>
        </w:tc>
        <w:tc>
          <w:tcPr>
            <w:tcW w:w="985" w:type="dxa"/>
          </w:tcPr>
          <w:p w14:paraId="0C69E70B" w14:textId="6F562243" w:rsidR="006A7FBE" w:rsidRPr="00D20F1B" w:rsidRDefault="006A7FBE" w:rsidP="006A7FBE">
            <w:pPr>
              <w:rPr>
                <w:sz w:val="20"/>
                <w:szCs w:val="20"/>
              </w:rPr>
            </w:pPr>
            <w:r w:rsidRPr="00D20F1B">
              <w:rPr>
                <w:sz w:val="20"/>
                <w:szCs w:val="20"/>
              </w:rPr>
              <w:t>Seltzer, Rao</w:t>
            </w:r>
          </w:p>
        </w:tc>
        <w:tc>
          <w:tcPr>
            <w:tcW w:w="5627" w:type="dxa"/>
          </w:tcPr>
          <w:p w14:paraId="0A478623" w14:textId="73D40141" w:rsidR="006A7FBE" w:rsidRPr="006A7FBE" w:rsidRDefault="006A7FBE" w:rsidP="006A7FBE">
            <w:pPr>
              <w:pStyle w:val="ListParagraph"/>
              <w:numPr>
                <w:ilvl w:val="0"/>
                <w:numId w:val="8"/>
              </w:numPr>
              <w:rPr>
                <w:sz w:val="18"/>
                <w:szCs w:val="18"/>
              </w:rPr>
            </w:pPr>
            <w:r>
              <w:rPr>
                <w:sz w:val="18"/>
                <w:szCs w:val="18"/>
              </w:rPr>
              <w:t xml:space="preserve">Currently, commercial cooking and backyard BBQ are included in NEI methods. </w:t>
            </w:r>
            <w:r w:rsidR="00034ACD">
              <w:rPr>
                <w:sz w:val="18"/>
                <w:szCs w:val="18"/>
              </w:rPr>
              <w:t xml:space="preserve">We will review adding </w:t>
            </w:r>
            <w:r>
              <w:rPr>
                <w:sz w:val="18"/>
                <w:szCs w:val="18"/>
              </w:rPr>
              <w:t>residential and food truck emissions, as well as revisiting the methods for commercial cooking</w:t>
            </w:r>
            <w:r w:rsidRPr="00AF110F">
              <w:rPr>
                <w:sz w:val="18"/>
                <w:szCs w:val="18"/>
              </w:rPr>
              <w:t>.</w:t>
            </w:r>
          </w:p>
          <w:p w14:paraId="55D15122" w14:textId="61FF0A76" w:rsidR="006A7FBE" w:rsidRPr="00D20F1B" w:rsidRDefault="006A7FBE" w:rsidP="00D20F1B">
            <w:pPr>
              <w:pStyle w:val="ListParagraph"/>
              <w:numPr>
                <w:ilvl w:val="0"/>
                <w:numId w:val="8"/>
              </w:numPr>
              <w:rPr>
                <w:sz w:val="18"/>
                <w:szCs w:val="18"/>
              </w:rPr>
            </w:pPr>
            <w:r w:rsidRPr="00D20F1B">
              <w:rPr>
                <w:sz w:val="18"/>
                <w:szCs w:val="18"/>
              </w:rPr>
              <w:lastRenderedPageBreak/>
              <w:t>AQMG has identified commercial cooking as a significant source of PM that contributes to NAAQS exceedances.</w:t>
            </w:r>
          </w:p>
        </w:tc>
      </w:tr>
      <w:tr w:rsidR="006A7FBE" w14:paraId="42BB4C0E" w14:textId="77777777" w:rsidTr="00D20F1B">
        <w:tc>
          <w:tcPr>
            <w:tcW w:w="1593" w:type="dxa"/>
          </w:tcPr>
          <w:p w14:paraId="76738C66" w14:textId="4D467378" w:rsidR="006A7FBE" w:rsidRPr="00D20F1B" w:rsidRDefault="006A7FBE" w:rsidP="006A7FBE">
            <w:pPr>
              <w:rPr>
                <w:sz w:val="20"/>
                <w:szCs w:val="20"/>
              </w:rPr>
            </w:pPr>
            <w:r w:rsidRPr="00D20F1B">
              <w:rPr>
                <w:sz w:val="20"/>
                <w:szCs w:val="20"/>
              </w:rPr>
              <w:lastRenderedPageBreak/>
              <w:t>O</w:t>
            </w:r>
            <w:r w:rsidR="006C758D">
              <w:rPr>
                <w:sz w:val="20"/>
                <w:szCs w:val="20"/>
              </w:rPr>
              <w:t xml:space="preserve">il </w:t>
            </w:r>
            <w:r w:rsidRPr="00D20F1B">
              <w:rPr>
                <w:sz w:val="20"/>
                <w:szCs w:val="20"/>
              </w:rPr>
              <w:t>&amp;G</w:t>
            </w:r>
            <w:r w:rsidR="006C758D">
              <w:rPr>
                <w:sz w:val="20"/>
                <w:szCs w:val="20"/>
              </w:rPr>
              <w:t>as</w:t>
            </w:r>
            <w:r w:rsidRPr="00D20F1B">
              <w:rPr>
                <w:sz w:val="20"/>
                <w:szCs w:val="20"/>
              </w:rPr>
              <w:t xml:space="preserve"> Solvents</w:t>
            </w:r>
          </w:p>
        </w:tc>
        <w:tc>
          <w:tcPr>
            <w:tcW w:w="1145" w:type="dxa"/>
          </w:tcPr>
          <w:p w14:paraId="49DE0C3B" w14:textId="05837DBF" w:rsidR="006A7FBE" w:rsidRPr="00D20F1B" w:rsidRDefault="006A7FBE" w:rsidP="006A7FBE">
            <w:pPr>
              <w:rPr>
                <w:sz w:val="20"/>
                <w:szCs w:val="20"/>
              </w:rPr>
            </w:pPr>
            <w:r w:rsidRPr="00D20F1B">
              <w:rPr>
                <w:sz w:val="20"/>
                <w:szCs w:val="20"/>
              </w:rPr>
              <w:t>VOC; HAPs</w:t>
            </w:r>
          </w:p>
        </w:tc>
        <w:tc>
          <w:tcPr>
            <w:tcW w:w="985" w:type="dxa"/>
          </w:tcPr>
          <w:p w14:paraId="668811EB" w14:textId="7645FEC1" w:rsidR="006A7FBE" w:rsidRPr="00D20F1B" w:rsidRDefault="006A7FBE" w:rsidP="006A7FBE">
            <w:pPr>
              <w:rPr>
                <w:sz w:val="20"/>
                <w:szCs w:val="20"/>
              </w:rPr>
            </w:pPr>
            <w:r w:rsidRPr="00D20F1B">
              <w:rPr>
                <w:sz w:val="20"/>
                <w:szCs w:val="20"/>
              </w:rPr>
              <w:t>Seltzer, Rao</w:t>
            </w:r>
          </w:p>
        </w:tc>
        <w:tc>
          <w:tcPr>
            <w:tcW w:w="5627" w:type="dxa"/>
          </w:tcPr>
          <w:p w14:paraId="0D244016" w14:textId="46028C9C" w:rsidR="006A7FBE" w:rsidRPr="00D20F1B" w:rsidRDefault="00034ACD" w:rsidP="00D20F1B">
            <w:pPr>
              <w:pStyle w:val="ListParagraph"/>
              <w:numPr>
                <w:ilvl w:val="0"/>
                <w:numId w:val="8"/>
              </w:numPr>
              <w:rPr>
                <w:sz w:val="18"/>
                <w:szCs w:val="18"/>
              </w:rPr>
            </w:pPr>
            <w:r>
              <w:rPr>
                <w:sz w:val="18"/>
                <w:szCs w:val="18"/>
              </w:rPr>
              <w:t>Utah plans to submit emissions to the 2020 NEI that incorporate new methods of estimating emissions from produced water. We will review their methods and explore if these methods should be extrapolated to elsewhere in O&amp;G regions.</w:t>
            </w:r>
          </w:p>
        </w:tc>
      </w:tr>
      <w:tr w:rsidR="005F484E" w14:paraId="45FDBF61" w14:textId="77777777" w:rsidTr="00D20F1B">
        <w:tc>
          <w:tcPr>
            <w:tcW w:w="1593" w:type="dxa"/>
          </w:tcPr>
          <w:p w14:paraId="26619A8A" w14:textId="1A9CCD0F" w:rsidR="005F484E" w:rsidRPr="00D20F1B" w:rsidRDefault="005F484E" w:rsidP="005F484E">
            <w:pPr>
              <w:rPr>
                <w:sz w:val="20"/>
                <w:szCs w:val="20"/>
              </w:rPr>
            </w:pPr>
            <w:r w:rsidRPr="00D20F1B">
              <w:rPr>
                <w:sz w:val="20"/>
                <w:szCs w:val="20"/>
              </w:rPr>
              <w:t>Agricultural Silage</w:t>
            </w:r>
          </w:p>
        </w:tc>
        <w:tc>
          <w:tcPr>
            <w:tcW w:w="1145" w:type="dxa"/>
          </w:tcPr>
          <w:p w14:paraId="097277BA" w14:textId="66ECD721" w:rsidR="005F484E" w:rsidRPr="00D20F1B" w:rsidRDefault="005F484E" w:rsidP="005F484E">
            <w:pPr>
              <w:rPr>
                <w:sz w:val="20"/>
                <w:szCs w:val="20"/>
              </w:rPr>
            </w:pPr>
            <w:r w:rsidRPr="00D20F1B">
              <w:rPr>
                <w:sz w:val="20"/>
                <w:szCs w:val="20"/>
              </w:rPr>
              <w:t>VOC; HAPs</w:t>
            </w:r>
          </w:p>
        </w:tc>
        <w:tc>
          <w:tcPr>
            <w:tcW w:w="985" w:type="dxa"/>
          </w:tcPr>
          <w:p w14:paraId="0767DB03" w14:textId="53975EDC" w:rsidR="005F484E" w:rsidRPr="00D20F1B" w:rsidRDefault="005F484E" w:rsidP="005F484E">
            <w:pPr>
              <w:rPr>
                <w:sz w:val="20"/>
                <w:szCs w:val="20"/>
              </w:rPr>
            </w:pPr>
            <w:r w:rsidRPr="00D20F1B">
              <w:rPr>
                <w:sz w:val="20"/>
                <w:szCs w:val="20"/>
              </w:rPr>
              <w:t>Rao</w:t>
            </w:r>
          </w:p>
        </w:tc>
        <w:tc>
          <w:tcPr>
            <w:tcW w:w="5627" w:type="dxa"/>
          </w:tcPr>
          <w:p w14:paraId="6EFAC921" w14:textId="77777777" w:rsidR="005F484E" w:rsidRDefault="005F484E" w:rsidP="005F484E">
            <w:pPr>
              <w:pStyle w:val="ListParagraph"/>
              <w:numPr>
                <w:ilvl w:val="0"/>
                <w:numId w:val="8"/>
              </w:numPr>
              <w:rPr>
                <w:sz w:val="18"/>
                <w:szCs w:val="18"/>
              </w:rPr>
            </w:pPr>
            <w:r w:rsidRPr="00D20F1B">
              <w:rPr>
                <w:sz w:val="18"/>
                <w:szCs w:val="18"/>
              </w:rPr>
              <w:t xml:space="preserve">We will </w:t>
            </w:r>
            <w:r>
              <w:rPr>
                <w:sz w:val="18"/>
                <w:szCs w:val="18"/>
              </w:rPr>
              <w:t xml:space="preserve">explore using updated emission factors from more recent modeling results. </w:t>
            </w:r>
          </w:p>
          <w:p w14:paraId="3649BDA9" w14:textId="685A727D" w:rsidR="005F484E" w:rsidRPr="00D20F1B" w:rsidRDefault="005F484E" w:rsidP="00D20F1B">
            <w:pPr>
              <w:pStyle w:val="ListParagraph"/>
              <w:numPr>
                <w:ilvl w:val="0"/>
                <w:numId w:val="8"/>
              </w:numPr>
              <w:rPr>
                <w:sz w:val="18"/>
                <w:szCs w:val="18"/>
              </w:rPr>
            </w:pPr>
            <w:r>
              <w:rPr>
                <w:sz w:val="18"/>
                <w:szCs w:val="18"/>
              </w:rPr>
              <w:t>We will explore updating activity data from animal counts to agricultural silage sales/use statistics.</w:t>
            </w:r>
          </w:p>
        </w:tc>
      </w:tr>
      <w:tr w:rsidR="005F484E" w14:paraId="29A1A43D" w14:textId="77777777" w:rsidTr="00D20F1B">
        <w:tc>
          <w:tcPr>
            <w:tcW w:w="1593" w:type="dxa"/>
          </w:tcPr>
          <w:p w14:paraId="32A3D4EA" w14:textId="2D3C6440" w:rsidR="005F484E" w:rsidRPr="00D20F1B" w:rsidRDefault="003871AD" w:rsidP="005F484E">
            <w:pPr>
              <w:rPr>
                <w:sz w:val="20"/>
                <w:szCs w:val="20"/>
              </w:rPr>
            </w:pPr>
            <w:r w:rsidRPr="00D20F1B">
              <w:rPr>
                <w:sz w:val="20"/>
                <w:szCs w:val="20"/>
              </w:rPr>
              <w:t>Livestock Waste</w:t>
            </w:r>
          </w:p>
        </w:tc>
        <w:tc>
          <w:tcPr>
            <w:tcW w:w="1145" w:type="dxa"/>
          </w:tcPr>
          <w:p w14:paraId="522BE555" w14:textId="3F635042" w:rsidR="005F484E" w:rsidRPr="00D20F1B" w:rsidRDefault="003871AD" w:rsidP="005F484E">
            <w:pPr>
              <w:rPr>
                <w:sz w:val="20"/>
                <w:szCs w:val="20"/>
              </w:rPr>
            </w:pPr>
            <w:r w:rsidRPr="00D20F1B">
              <w:rPr>
                <w:sz w:val="20"/>
                <w:szCs w:val="20"/>
              </w:rPr>
              <w:t>NH</w:t>
            </w:r>
            <w:r w:rsidRPr="00D20F1B">
              <w:rPr>
                <w:sz w:val="20"/>
                <w:szCs w:val="20"/>
                <w:vertAlign w:val="subscript"/>
              </w:rPr>
              <w:t>3</w:t>
            </w:r>
            <w:r w:rsidRPr="00D20F1B">
              <w:rPr>
                <w:sz w:val="20"/>
                <w:szCs w:val="20"/>
              </w:rPr>
              <w:t xml:space="preserve">; </w:t>
            </w:r>
            <w:r w:rsidR="005F484E" w:rsidRPr="00D20F1B">
              <w:rPr>
                <w:sz w:val="20"/>
                <w:szCs w:val="20"/>
              </w:rPr>
              <w:t>VOC; HAPs</w:t>
            </w:r>
          </w:p>
        </w:tc>
        <w:tc>
          <w:tcPr>
            <w:tcW w:w="985" w:type="dxa"/>
          </w:tcPr>
          <w:p w14:paraId="7909BCED" w14:textId="600ACE6A" w:rsidR="005F484E" w:rsidRPr="00D20F1B" w:rsidRDefault="005F484E" w:rsidP="005F484E">
            <w:pPr>
              <w:rPr>
                <w:sz w:val="20"/>
                <w:szCs w:val="20"/>
              </w:rPr>
            </w:pPr>
            <w:r w:rsidRPr="00D20F1B">
              <w:rPr>
                <w:sz w:val="20"/>
                <w:szCs w:val="20"/>
              </w:rPr>
              <w:t>Rao</w:t>
            </w:r>
          </w:p>
        </w:tc>
        <w:tc>
          <w:tcPr>
            <w:tcW w:w="5627" w:type="dxa"/>
          </w:tcPr>
          <w:p w14:paraId="0C00A37B" w14:textId="173EE8E8" w:rsidR="005F484E" w:rsidRDefault="00D3519B" w:rsidP="005F484E">
            <w:pPr>
              <w:pStyle w:val="ListParagraph"/>
              <w:numPr>
                <w:ilvl w:val="0"/>
                <w:numId w:val="8"/>
              </w:numPr>
              <w:rPr>
                <w:sz w:val="18"/>
                <w:szCs w:val="18"/>
              </w:rPr>
            </w:pPr>
            <w:r>
              <w:rPr>
                <w:sz w:val="18"/>
                <w:szCs w:val="18"/>
              </w:rPr>
              <w:t>Significant updates to this sector have occurred in recent years to make the underlying methods more transparent</w:t>
            </w:r>
            <w:r w:rsidR="005F484E" w:rsidRPr="00D20F1B">
              <w:rPr>
                <w:sz w:val="18"/>
                <w:szCs w:val="18"/>
              </w:rPr>
              <w:t>.</w:t>
            </w:r>
            <w:r>
              <w:rPr>
                <w:sz w:val="18"/>
                <w:szCs w:val="18"/>
              </w:rPr>
              <w:t xml:space="preserve"> We plan to explore publishing the code and generating an accompanying peer-reviewed manuscript.</w:t>
            </w:r>
          </w:p>
          <w:p w14:paraId="6379D915" w14:textId="444EF186" w:rsidR="00562C6B" w:rsidRDefault="00562C6B" w:rsidP="005F484E">
            <w:pPr>
              <w:pStyle w:val="ListParagraph"/>
              <w:numPr>
                <w:ilvl w:val="0"/>
                <w:numId w:val="8"/>
              </w:numPr>
              <w:rPr>
                <w:sz w:val="18"/>
                <w:szCs w:val="18"/>
              </w:rPr>
            </w:pPr>
            <w:r>
              <w:rPr>
                <w:sz w:val="18"/>
                <w:szCs w:val="18"/>
              </w:rPr>
              <w:t xml:space="preserve">Include all animals in EPA methods not currently included including NH3 from human perspiration </w:t>
            </w:r>
          </w:p>
          <w:p w14:paraId="05A1C224" w14:textId="5C459B4E" w:rsidR="00D3519B" w:rsidRPr="00D20F1B" w:rsidRDefault="00D3519B" w:rsidP="00D20F1B">
            <w:pPr>
              <w:pStyle w:val="ListParagraph"/>
              <w:numPr>
                <w:ilvl w:val="0"/>
                <w:numId w:val="8"/>
              </w:numPr>
              <w:rPr>
                <w:sz w:val="18"/>
                <w:szCs w:val="18"/>
              </w:rPr>
            </w:pPr>
            <w:r>
              <w:rPr>
                <w:sz w:val="18"/>
                <w:szCs w:val="18"/>
              </w:rPr>
              <w:t>We also plan to improve the spatial surrogates used for photochemical modeling, add additional sources to the sector (wild/domesticated animals, humans), improve VOC estimates, which are a function of NH</w:t>
            </w:r>
            <w:r w:rsidRPr="00D20F1B">
              <w:rPr>
                <w:sz w:val="18"/>
                <w:szCs w:val="18"/>
                <w:vertAlign w:val="subscript"/>
              </w:rPr>
              <w:t>3</w:t>
            </w:r>
            <w:r>
              <w:rPr>
                <w:sz w:val="18"/>
                <w:szCs w:val="18"/>
              </w:rPr>
              <w:t>, and expand the SCC list included in this sector.</w:t>
            </w:r>
          </w:p>
        </w:tc>
      </w:tr>
      <w:tr w:rsidR="00D3519B" w14:paraId="0A0B6643" w14:textId="77777777" w:rsidTr="00D20F1B">
        <w:tc>
          <w:tcPr>
            <w:tcW w:w="1593" w:type="dxa"/>
          </w:tcPr>
          <w:p w14:paraId="7A7C980E" w14:textId="1D6A755E" w:rsidR="00D3519B" w:rsidRPr="00D20F1B" w:rsidRDefault="00D3519B" w:rsidP="005F484E">
            <w:pPr>
              <w:rPr>
                <w:sz w:val="20"/>
                <w:szCs w:val="20"/>
              </w:rPr>
            </w:pPr>
            <w:r w:rsidRPr="00D20F1B">
              <w:rPr>
                <w:sz w:val="20"/>
                <w:szCs w:val="20"/>
              </w:rPr>
              <w:t>Abandoned O</w:t>
            </w:r>
            <w:r w:rsidR="006C758D">
              <w:rPr>
                <w:sz w:val="20"/>
                <w:szCs w:val="20"/>
              </w:rPr>
              <w:t xml:space="preserve">il </w:t>
            </w:r>
            <w:r w:rsidRPr="00D20F1B">
              <w:rPr>
                <w:sz w:val="20"/>
                <w:szCs w:val="20"/>
              </w:rPr>
              <w:t>&amp;</w:t>
            </w:r>
            <w:r w:rsidR="006C758D">
              <w:rPr>
                <w:sz w:val="20"/>
                <w:szCs w:val="20"/>
              </w:rPr>
              <w:t xml:space="preserve"> </w:t>
            </w:r>
            <w:r w:rsidRPr="00D20F1B">
              <w:rPr>
                <w:sz w:val="20"/>
                <w:szCs w:val="20"/>
              </w:rPr>
              <w:t>G</w:t>
            </w:r>
            <w:r w:rsidR="006C758D">
              <w:rPr>
                <w:sz w:val="20"/>
                <w:szCs w:val="20"/>
              </w:rPr>
              <w:t>as</w:t>
            </w:r>
            <w:r w:rsidRPr="00D20F1B">
              <w:rPr>
                <w:sz w:val="20"/>
                <w:szCs w:val="20"/>
              </w:rPr>
              <w:t xml:space="preserve"> Wells</w:t>
            </w:r>
          </w:p>
        </w:tc>
        <w:tc>
          <w:tcPr>
            <w:tcW w:w="1145" w:type="dxa"/>
          </w:tcPr>
          <w:p w14:paraId="18E25D81" w14:textId="2C37A77A" w:rsidR="00D3519B" w:rsidRPr="00D20F1B" w:rsidRDefault="00D3519B" w:rsidP="005F484E">
            <w:pPr>
              <w:rPr>
                <w:sz w:val="20"/>
                <w:szCs w:val="20"/>
              </w:rPr>
            </w:pPr>
            <w:r w:rsidRPr="00D20F1B">
              <w:rPr>
                <w:sz w:val="20"/>
                <w:szCs w:val="20"/>
              </w:rPr>
              <w:t>VOC; HAPs</w:t>
            </w:r>
          </w:p>
        </w:tc>
        <w:tc>
          <w:tcPr>
            <w:tcW w:w="985" w:type="dxa"/>
          </w:tcPr>
          <w:p w14:paraId="3F29EC04" w14:textId="53703242" w:rsidR="00D3519B" w:rsidRPr="00D20F1B" w:rsidRDefault="00D3519B" w:rsidP="005F484E">
            <w:pPr>
              <w:rPr>
                <w:sz w:val="20"/>
                <w:szCs w:val="20"/>
              </w:rPr>
            </w:pPr>
            <w:r w:rsidRPr="00D20F1B">
              <w:rPr>
                <w:sz w:val="20"/>
                <w:szCs w:val="20"/>
              </w:rPr>
              <w:t>Vukovich</w:t>
            </w:r>
          </w:p>
        </w:tc>
        <w:tc>
          <w:tcPr>
            <w:tcW w:w="5627" w:type="dxa"/>
          </w:tcPr>
          <w:p w14:paraId="2AA62DB7" w14:textId="5699B37B" w:rsidR="00D3519B" w:rsidRDefault="00EC2607" w:rsidP="005F484E">
            <w:pPr>
              <w:pStyle w:val="ListParagraph"/>
              <w:numPr>
                <w:ilvl w:val="0"/>
                <w:numId w:val="8"/>
              </w:numPr>
              <w:rPr>
                <w:sz w:val="18"/>
                <w:szCs w:val="18"/>
              </w:rPr>
            </w:pPr>
            <w:r>
              <w:rPr>
                <w:sz w:val="18"/>
                <w:szCs w:val="18"/>
              </w:rPr>
              <w:t>We will add emissions from abandoned wells, which include unplugged wells with no recent production or wells with no responsible owner.</w:t>
            </w:r>
            <w:r w:rsidR="00562C6B">
              <w:rPr>
                <w:sz w:val="18"/>
                <w:szCs w:val="18"/>
              </w:rPr>
              <w:t xml:space="preserve">  Depending on resources, this might be completed for the 2020 NEI</w:t>
            </w:r>
          </w:p>
          <w:p w14:paraId="46501A3D" w14:textId="226B286E" w:rsidR="00EC2607" w:rsidRPr="00D3519B" w:rsidRDefault="00EC2607" w:rsidP="005F484E">
            <w:pPr>
              <w:pStyle w:val="ListParagraph"/>
              <w:numPr>
                <w:ilvl w:val="0"/>
                <w:numId w:val="8"/>
              </w:numPr>
              <w:rPr>
                <w:sz w:val="18"/>
                <w:szCs w:val="18"/>
              </w:rPr>
            </w:pPr>
            <w:r>
              <w:rPr>
                <w:sz w:val="18"/>
                <w:szCs w:val="18"/>
              </w:rPr>
              <w:t>We will work with our O&amp;G contractor to ensure that these methods become standard output from the O&amp;G Tool.</w:t>
            </w:r>
          </w:p>
        </w:tc>
      </w:tr>
      <w:tr w:rsidR="00D3519B" w14:paraId="5A8B150F" w14:textId="77777777" w:rsidTr="00D20F1B">
        <w:tc>
          <w:tcPr>
            <w:tcW w:w="1593" w:type="dxa"/>
          </w:tcPr>
          <w:p w14:paraId="725ED27B" w14:textId="1FF46B2F" w:rsidR="00D3519B" w:rsidRPr="00D20F1B" w:rsidRDefault="00D3519B" w:rsidP="005F484E">
            <w:pPr>
              <w:rPr>
                <w:sz w:val="20"/>
                <w:szCs w:val="20"/>
              </w:rPr>
            </w:pPr>
            <w:r w:rsidRPr="00D20F1B">
              <w:rPr>
                <w:sz w:val="20"/>
                <w:szCs w:val="20"/>
              </w:rPr>
              <w:t xml:space="preserve">Wildland Urban Interface </w:t>
            </w:r>
            <w:r w:rsidR="00B9591D" w:rsidRPr="00B9591D">
              <w:rPr>
                <w:sz w:val="20"/>
                <w:szCs w:val="20"/>
              </w:rPr>
              <w:t xml:space="preserve">(WUI) </w:t>
            </w:r>
            <w:r w:rsidRPr="00D20F1B">
              <w:rPr>
                <w:sz w:val="20"/>
                <w:szCs w:val="20"/>
              </w:rPr>
              <w:t>and Structural Fires</w:t>
            </w:r>
          </w:p>
        </w:tc>
        <w:tc>
          <w:tcPr>
            <w:tcW w:w="1145" w:type="dxa"/>
          </w:tcPr>
          <w:p w14:paraId="3ABDB717" w14:textId="32C74AEB" w:rsidR="00D3519B" w:rsidRPr="00D20F1B" w:rsidRDefault="00BF2E6A" w:rsidP="005F484E">
            <w:pPr>
              <w:rPr>
                <w:sz w:val="20"/>
                <w:szCs w:val="20"/>
              </w:rPr>
            </w:pPr>
            <w:r>
              <w:rPr>
                <w:sz w:val="20"/>
                <w:szCs w:val="20"/>
              </w:rPr>
              <w:t>CAPs; HAPs</w:t>
            </w:r>
          </w:p>
        </w:tc>
        <w:tc>
          <w:tcPr>
            <w:tcW w:w="985" w:type="dxa"/>
          </w:tcPr>
          <w:p w14:paraId="1B25B151" w14:textId="34A3CED9" w:rsidR="00D3519B" w:rsidRPr="00D20F1B" w:rsidRDefault="00BF2E6A" w:rsidP="005F484E">
            <w:pPr>
              <w:rPr>
                <w:sz w:val="20"/>
                <w:szCs w:val="20"/>
              </w:rPr>
            </w:pPr>
            <w:r>
              <w:rPr>
                <w:sz w:val="20"/>
                <w:szCs w:val="20"/>
              </w:rPr>
              <w:t>Rao</w:t>
            </w:r>
          </w:p>
        </w:tc>
        <w:tc>
          <w:tcPr>
            <w:tcW w:w="5627" w:type="dxa"/>
          </w:tcPr>
          <w:p w14:paraId="5B927268" w14:textId="4C1807DA" w:rsidR="00D3519B" w:rsidRDefault="00EF05D1" w:rsidP="005F484E">
            <w:pPr>
              <w:pStyle w:val="ListParagraph"/>
              <w:numPr>
                <w:ilvl w:val="0"/>
                <w:numId w:val="8"/>
              </w:numPr>
              <w:rPr>
                <w:sz w:val="18"/>
                <w:szCs w:val="18"/>
              </w:rPr>
            </w:pPr>
            <w:r>
              <w:rPr>
                <w:sz w:val="18"/>
                <w:szCs w:val="18"/>
              </w:rPr>
              <w:t xml:space="preserve">We will explore collaborating with ORD </w:t>
            </w:r>
            <w:r w:rsidR="00775B81">
              <w:rPr>
                <w:sz w:val="18"/>
                <w:szCs w:val="18"/>
              </w:rPr>
              <w:t xml:space="preserve">and relevant states (CA, WA, OR) </w:t>
            </w:r>
            <w:r>
              <w:rPr>
                <w:sz w:val="18"/>
                <w:szCs w:val="18"/>
              </w:rPr>
              <w:t>to develop new methods for estimating emissions from these sources, which would be added to the nonpoint category.</w:t>
            </w:r>
          </w:p>
          <w:p w14:paraId="1010409A" w14:textId="21A4EF38" w:rsidR="00EF05D1" w:rsidRPr="00D3519B" w:rsidRDefault="00EF05D1" w:rsidP="005F484E">
            <w:pPr>
              <w:pStyle w:val="ListParagraph"/>
              <w:numPr>
                <w:ilvl w:val="0"/>
                <w:numId w:val="8"/>
              </w:numPr>
              <w:rPr>
                <w:sz w:val="18"/>
                <w:szCs w:val="18"/>
              </w:rPr>
            </w:pPr>
            <w:r>
              <w:rPr>
                <w:sz w:val="18"/>
                <w:szCs w:val="18"/>
              </w:rPr>
              <w:t>Our collaborations would seek to better characterize methods for generating activity, composition, and other relevant datasets.</w:t>
            </w:r>
          </w:p>
        </w:tc>
      </w:tr>
      <w:tr w:rsidR="00BF2E6A" w14:paraId="39A0B4F6" w14:textId="77777777" w:rsidTr="00D20F1B">
        <w:tc>
          <w:tcPr>
            <w:tcW w:w="1593" w:type="dxa"/>
          </w:tcPr>
          <w:p w14:paraId="24B3B45F" w14:textId="706FE987" w:rsidR="00BF2E6A" w:rsidRPr="00D20F1B" w:rsidRDefault="00BF2E6A" w:rsidP="00BF2E6A">
            <w:pPr>
              <w:rPr>
                <w:sz w:val="20"/>
                <w:szCs w:val="20"/>
              </w:rPr>
            </w:pPr>
            <w:r w:rsidRPr="00B9591D">
              <w:rPr>
                <w:sz w:val="20"/>
                <w:szCs w:val="20"/>
              </w:rPr>
              <w:t>Residential Wood Combustion</w:t>
            </w:r>
          </w:p>
        </w:tc>
        <w:tc>
          <w:tcPr>
            <w:tcW w:w="1145" w:type="dxa"/>
          </w:tcPr>
          <w:p w14:paraId="1D1B64C6" w14:textId="79EAE7B3" w:rsidR="00BF2E6A" w:rsidRPr="00D20F1B" w:rsidRDefault="00BF2E6A" w:rsidP="00BF2E6A">
            <w:pPr>
              <w:rPr>
                <w:sz w:val="20"/>
                <w:szCs w:val="20"/>
              </w:rPr>
            </w:pPr>
            <w:r>
              <w:rPr>
                <w:sz w:val="20"/>
                <w:szCs w:val="20"/>
              </w:rPr>
              <w:t>CAPs; HAPs</w:t>
            </w:r>
          </w:p>
        </w:tc>
        <w:tc>
          <w:tcPr>
            <w:tcW w:w="985" w:type="dxa"/>
          </w:tcPr>
          <w:p w14:paraId="3EF5C59D" w14:textId="0BD9B7C2" w:rsidR="00BF2E6A" w:rsidRPr="00D20F1B" w:rsidRDefault="00BF2E6A" w:rsidP="00BF2E6A">
            <w:pPr>
              <w:rPr>
                <w:sz w:val="20"/>
                <w:szCs w:val="20"/>
              </w:rPr>
            </w:pPr>
            <w:r>
              <w:rPr>
                <w:sz w:val="20"/>
                <w:szCs w:val="20"/>
              </w:rPr>
              <w:t>Rao</w:t>
            </w:r>
          </w:p>
        </w:tc>
        <w:tc>
          <w:tcPr>
            <w:tcW w:w="5627" w:type="dxa"/>
          </w:tcPr>
          <w:p w14:paraId="75AAEF06" w14:textId="0521EA02" w:rsidR="00BF2E6A" w:rsidRPr="00D3519B" w:rsidRDefault="00FF4E9D" w:rsidP="00BF2E6A">
            <w:pPr>
              <w:pStyle w:val="ListParagraph"/>
              <w:numPr>
                <w:ilvl w:val="0"/>
                <w:numId w:val="8"/>
              </w:numPr>
              <w:rPr>
                <w:sz w:val="18"/>
                <w:szCs w:val="18"/>
              </w:rPr>
            </w:pPr>
            <w:r>
              <w:rPr>
                <w:sz w:val="18"/>
                <w:szCs w:val="18"/>
              </w:rPr>
              <w:t xml:space="preserve">We will build upon the improvements that have been incorporated for the 2020 NEI. This includes better characterization of activity, speciation, sources (e.g., add SCCs), emission factors, and appliance type </w:t>
            </w:r>
            <w:r w:rsidR="00706339">
              <w:rPr>
                <w:sz w:val="18"/>
                <w:szCs w:val="18"/>
              </w:rPr>
              <w:t>distributions</w:t>
            </w:r>
            <w:r>
              <w:rPr>
                <w:sz w:val="18"/>
                <w:szCs w:val="18"/>
              </w:rPr>
              <w:t>.</w:t>
            </w:r>
            <w:r w:rsidR="00562C6B">
              <w:rPr>
                <w:sz w:val="18"/>
                <w:szCs w:val="18"/>
              </w:rPr>
              <w:t xml:space="preserve">  We will leverage ORD research, outside research, as well as new, relevant publications</w:t>
            </w:r>
            <w:r w:rsidR="00392B31">
              <w:rPr>
                <w:sz w:val="18"/>
                <w:szCs w:val="18"/>
              </w:rPr>
              <w:t>.  Included in these updates will be a review of the methods used to project RWC emissions into the future.</w:t>
            </w:r>
          </w:p>
        </w:tc>
      </w:tr>
      <w:tr w:rsidR="00562C6B" w14:paraId="738EC384" w14:textId="77777777" w:rsidTr="00D20F1B">
        <w:tc>
          <w:tcPr>
            <w:tcW w:w="1593" w:type="dxa"/>
          </w:tcPr>
          <w:p w14:paraId="38E392C7" w14:textId="5361C0C4" w:rsidR="00562C6B" w:rsidRPr="00B9591D" w:rsidRDefault="00562C6B" w:rsidP="00BF2E6A">
            <w:pPr>
              <w:rPr>
                <w:sz w:val="20"/>
                <w:szCs w:val="20"/>
              </w:rPr>
            </w:pPr>
            <w:r>
              <w:t>Nonpoint gasoline distribution</w:t>
            </w:r>
          </w:p>
        </w:tc>
        <w:tc>
          <w:tcPr>
            <w:tcW w:w="1145" w:type="dxa"/>
          </w:tcPr>
          <w:p w14:paraId="0D82A1E8" w14:textId="6D979F05" w:rsidR="00562C6B" w:rsidRDefault="00562C6B" w:rsidP="00BF2E6A">
            <w:pPr>
              <w:rPr>
                <w:sz w:val="20"/>
                <w:szCs w:val="20"/>
              </w:rPr>
            </w:pPr>
            <w:r>
              <w:rPr>
                <w:sz w:val="20"/>
                <w:szCs w:val="20"/>
              </w:rPr>
              <w:t>VOCs, HAPs</w:t>
            </w:r>
          </w:p>
        </w:tc>
        <w:tc>
          <w:tcPr>
            <w:tcW w:w="985" w:type="dxa"/>
          </w:tcPr>
          <w:p w14:paraId="6789EAF0" w14:textId="4DE980CE" w:rsidR="00562C6B" w:rsidRDefault="00562C6B" w:rsidP="00BF2E6A">
            <w:pPr>
              <w:rPr>
                <w:sz w:val="20"/>
                <w:szCs w:val="20"/>
              </w:rPr>
            </w:pPr>
            <w:r>
              <w:rPr>
                <w:sz w:val="20"/>
                <w:szCs w:val="20"/>
              </w:rPr>
              <w:t>Mason, Rao</w:t>
            </w:r>
          </w:p>
        </w:tc>
        <w:tc>
          <w:tcPr>
            <w:tcW w:w="5627" w:type="dxa"/>
          </w:tcPr>
          <w:p w14:paraId="3106F917" w14:textId="0AC751C4" w:rsidR="00562C6B" w:rsidRDefault="00562C6B" w:rsidP="00BF2E6A">
            <w:pPr>
              <w:pStyle w:val="ListParagraph"/>
              <w:numPr>
                <w:ilvl w:val="0"/>
                <w:numId w:val="8"/>
              </w:numPr>
              <w:rPr>
                <w:sz w:val="18"/>
                <w:szCs w:val="18"/>
              </w:rPr>
            </w:pPr>
            <w:r>
              <w:rPr>
                <w:sz w:val="18"/>
                <w:szCs w:val="18"/>
              </w:rPr>
              <w:t>Completely revamp EPA methods</w:t>
            </w:r>
            <w:r w:rsidR="00507B56">
              <w:rPr>
                <w:sz w:val="18"/>
                <w:szCs w:val="18"/>
              </w:rPr>
              <w:t>, more information to follow later.</w:t>
            </w:r>
          </w:p>
        </w:tc>
      </w:tr>
      <w:tr w:rsidR="00BF2E6A" w14:paraId="72562140" w14:textId="77777777" w:rsidTr="00D20F1B">
        <w:tc>
          <w:tcPr>
            <w:tcW w:w="1593" w:type="dxa"/>
          </w:tcPr>
          <w:p w14:paraId="654B1DE7" w14:textId="58BE0A8B" w:rsidR="00BF2E6A" w:rsidRPr="00D20F1B" w:rsidRDefault="00BF2E6A" w:rsidP="00BF2E6A">
            <w:pPr>
              <w:rPr>
                <w:sz w:val="20"/>
                <w:szCs w:val="20"/>
              </w:rPr>
            </w:pPr>
            <w:r w:rsidRPr="00D20F1B">
              <w:rPr>
                <w:sz w:val="20"/>
                <w:szCs w:val="20"/>
              </w:rPr>
              <w:t xml:space="preserve">SPECIATE </w:t>
            </w:r>
            <w:r w:rsidR="006C758D">
              <w:rPr>
                <w:sz w:val="20"/>
                <w:szCs w:val="20"/>
              </w:rPr>
              <w:t xml:space="preserve">database </w:t>
            </w:r>
            <w:r w:rsidRPr="00D20F1B">
              <w:rPr>
                <w:sz w:val="20"/>
                <w:szCs w:val="20"/>
              </w:rPr>
              <w:t>updates</w:t>
            </w:r>
          </w:p>
        </w:tc>
        <w:tc>
          <w:tcPr>
            <w:tcW w:w="1145" w:type="dxa"/>
          </w:tcPr>
          <w:p w14:paraId="0DC70D46" w14:textId="44B851D7" w:rsidR="00BF2E6A" w:rsidRPr="00D20F1B" w:rsidRDefault="00BF2E6A" w:rsidP="00BF2E6A">
            <w:pPr>
              <w:rPr>
                <w:sz w:val="20"/>
                <w:szCs w:val="20"/>
              </w:rPr>
            </w:pPr>
            <w:r>
              <w:rPr>
                <w:sz w:val="20"/>
                <w:szCs w:val="20"/>
              </w:rPr>
              <w:t>CAPs; HAPs</w:t>
            </w:r>
          </w:p>
        </w:tc>
        <w:tc>
          <w:tcPr>
            <w:tcW w:w="985" w:type="dxa"/>
          </w:tcPr>
          <w:p w14:paraId="2854EE8E" w14:textId="02581095" w:rsidR="00BF2E6A" w:rsidRPr="00D20F1B" w:rsidRDefault="00BF2E6A" w:rsidP="00BF2E6A">
            <w:pPr>
              <w:rPr>
                <w:sz w:val="20"/>
                <w:szCs w:val="20"/>
              </w:rPr>
            </w:pPr>
            <w:r>
              <w:rPr>
                <w:sz w:val="20"/>
                <w:szCs w:val="20"/>
              </w:rPr>
              <w:t>Seltzer, Rao, Diem</w:t>
            </w:r>
          </w:p>
        </w:tc>
        <w:tc>
          <w:tcPr>
            <w:tcW w:w="5627" w:type="dxa"/>
          </w:tcPr>
          <w:p w14:paraId="5D5072EF" w14:textId="50AF147A" w:rsidR="00BF2E6A" w:rsidRPr="00D3519B" w:rsidRDefault="00B9591D" w:rsidP="00BF2E6A">
            <w:pPr>
              <w:pStyle w:val="ListParagraph"/>
              <w:numPr>
                <w:ilvl w:val="0"/>
                <w:numId w:val="8"/>
              </w:numPr>
              <w:rPr>
                <w:sz w:val="18"/>
                <w:szCs w:val="18"/>
              </w:rPr>
            </w:pPr>
            <w:r>
              <w:rPr>
                <w:sz w:val="18"/>
                <w:szCs w:val="18"/>
              </w:rPr>
              <w:t>We will revisit the prior “sector priority analysis” that highlighted data needs. Targeted updates may include: HDDV PM</w:t>
            </w:r>
            <w:r w:rsidRPr="00D20F1B">
              <w:rPr>
                <w:sz w:val="18"/>
                <w:szCs w:val="18"/>
                <w:vertAlign w:val="subscript"/>
              </w:rPr>
              <w:t>2.5</w:t>
            </w:r>
            <w:r>
              <w:rPr>
                <w:sz w:val="18"/>
                <w:szCs w:val="18"/>
              </w:rPr>
              <w:t>, nonroad gasoline VOC, RWC PM</w:t>
            </w:r>
            <w:r w:rsidRPr="00D20F1B">
              <w:rPr>
                <w:sz w:val="18"/>
                <w:szCs w:val="18"/>
                <w:vertAlign w:val="subscript"/>
              </w:rPr>
              <w:t>2.5</w:t>
            </w:r>
            <w:r>
              <w:rPr>
                <w:sz w:val="18"/>
                <w:szCs w:val="18"/>
              </w:rPr>
              <w:t xml:space="preserve"> and VOC, printing ink VOC, WUI PM</w:t>
            </w:r>
            <w:r w:rsidRPr="00AF110F">
              <w:rPr>
                <w:sz w:val="18"/>
                <w:szCs w:val="18"/>
                <w:vertAlign w:val="subscript"/>
              </w:rPr>
              <w:t>2.5</w:t>
            </w:r>
            <w:r>
              <w:rPr>
                <w:sz w:val="18"/>
                <w:szCs w:val="18"/>
              </w:rPr>
              <w:t xml:space="preserve"> and VOC, Wildfire/Rx fire PM</w:t>
            </w:r>
            <w:r w:rsidRPr="00AF110F">
              <w:rPr>
                <w:sz w:val="18"/>
                <w:szCs w:val="18"/>
                <w:vertAlign w:val="subscript"/>
              </w:rPr>
              <w:t>2.5</w:t>
            </w:r>
            <w:r>
              <w:rPr>
                <w:sz w:val="18"/>
                <w:szCs w:val="18"/>
              </w:rPr>
              <w:t xml:space="preserve"> and VOC.</w:t>
            </w:r>
            <w:r w:rsidR="000423EC">
              <w:rPr>
                <w:sz w:val="18"/>
                <w:szCs w:val="18"/>
              </w:rPr>
              <w:t xml:space="preserve">  Work would include looking at literature, working with other EPA offices, Federal agencies, and Academia to address these priority needs via the SPECIATE team.</w:t>
            </w:r>
          </w:p>
        </w:tc>
      </w:tr>
      <w:tr w:rsidR="00BF2E6A" w14:paraId="1BC0E11E" w14:textId="77777777" w:rsidTr="00D20F1B">
        <w:tc>
          <w:tcPr>
            <w:tcW w:w="1593" w:type="dxa"/>
          </w:tcPr>
          <w:p w14:paraId="6D4679B3" w14:textId="23E1F49D" w:rsidR="00BF2E6A" w:rsidRPr="00D20F1B" w:rsidRDefault="00BF2E6A" w:rsidP="00BF2E6A">
            <w:pPr>
              <w:rPr>
                <w:sz w:val="20"/>
                <w:szCs w:val="20"/>
              </w:rPr>
            </w:pPr>
            <w:r w:rsidRPr="00D20F1B">
              <w:rPr>
                <w:sz w:val="20"/>
                <w:szCs w:val="20"/>
              </w:rPr>
              <w:t>Temporal &amp; Spatial Allocation</w:t>
            </w:r>
          </w:p>
        </w:tc>
        <w:tc>
          <w:tcPr>
            <w:tcW w:w="1145" w:type="dxa"/>
          </w:tcPr>
          <w:p w14:paraId="43B7C622" w14:textId="5A27313D" w:rsidR="00BF2E6A" w:rsidRPr="00D20F1B" w:rsidRDefault="00BF2E6A" w:rsidP="00BF2E6A">
            <w:pPr>
              <w:rPr>
                <w:sz w:val="20"/>
                <w:szCs w:val="20"/>
              </w:rPr>
            </w:pPr>
            <w:r>
              <w:rPr>
                <w:sz w:val="20"/>
                <w:szCs w:val="20"/>
              </w:rPr>
              <w:t>CAPs; HAPs</w:t>
            </w:r>
          </w:p>
        </w:tc>
        <w:tc>
          <w:tcPr>
            <w:tcW w:w="985" w:type="dxa"/>
          </w:tcPr>
          <w:p w14:paraId="7C38D4CC" w14:textId="32CCF1ED" w:rsidR="00BF2E6A" w:rsidRPr="00D20F1B" w:rsidRDefault="00BF2E6A" w:rsidP="00BF2E6A">
            <w:pPr>
              <w:rPr>
                <w:sz w:val="20"/>
                <w:szCs w:val="20"/>
              </w:rPr>
            </w:pPr>
            <w:r>
              <w:rPr>
                <w:sz w:val="20"/>
                <w:szCs w:val="20"/>
              </w:rPr>
              <w:t>Seltzer, Rao</w:t>
            </w:r>
          </w:p>
        </w:tc>
        <w:tc>
          <w:tcPr>
            <w:tcW w:w="5627" w:type="dxa"/>
          </w:tcPr>
          <w:p w14:paraId="627A6FBD" w14:textId="5FBD34B6" w:rsidR="004677AB" w:rsidRDefault="0057024B" w:rsidP="00BF2E6A">
            <w:pPr>
              <w:pStyle w:val="ListParagraph"/>
              <w:numPr>
                <w:ilvl w:val="0"/>
                <w:numId w:val="8"/>
              </w:numPr>
              <w:rPr>
                <w:sz w:val="18"/>
                <w:szCs w:val="18"/>
              </w:rPr>
            </w:pPr>
            <w:r>
              <w:rPr>
                <w:sz w:val="18"/>
                <w:szCs w:val="18"/>
              </w:rPr>
              <w:t>We will explore how temporal and spatial allocation may be unique for the 2020 NEI modeling platform.</w:t>
            </w:r>
            <w:r w:rsidR="000423EC">
              <w:rPr>
                <w:sz w:val="18"/>
                <w:szCs w:val="18"/>
              </w:rPr>
              <w:t xml:space="preserve">  And which sectors maybe be priority here for the 2020 modeling platform, given the need to address COVID effects in 2020. </w:t>
            </w:r>
          </w:p>
          <w:p w14:paraId="2A6352AB" w14:textId="05559B9D" w:rsidR="00BF2E6A" w:rsidRDefault="004677AB" w:rsidP="00BF2E6A">
            <w:pPr>
              <w:pStyle w:val="ListParagraph"/>
              <w:numPr>
                <w:ilvl w:val="0"/>
                <w:numId w:val="8"/>
              </w:numPr>
              <w:rPr>
                <w:sz w:val="18"/>
                <w:szCs w:val="18"/>
              </w:rPr>
            </w:pPr>
            <w:r>
              <w:rPr>
                <w:sz w:val="18"/>
                <w:szCs w:val="18"/>
              </w:rPr>
              <w:t>In addition, we will explore how projections for sectors important for NAAQS attainment can be improved.</w:t>
            </w:r>
          </w:p>
          <w:p w14:paraId="403F975F" w14:textId="08C3A040" w:rsidR="000423EC" w:rsidRDefault="000423EC" w:rsidP="00BF2E6A">
            <w:pPr>
              <w:pStyle w:val="ListParagraph"/>
              <w:numPr>
                <w:ilvl w:val="0"/>
                <w:numId w:val="8"/>
              </w:numPr>
              <w:rPr>
                <w:sz w:val="18"/>
                <w:szCs w:val="18"/>
              </w:rPr>
            </w:pPr>
            <w:r>
              <w:rPr>
                <w:sz w:val="18"/>
                <w:szCs w:val="18"/>
              </w:rPr>
              <w:t xml:space="preserve">We will work closely with modeling team to plan out these projects </w:t>
            </w:r>
          </w:p>
          <w:p w14:paraId="2B489D22" w14:textId="17359563" w:rsidR="00C13BA6" w:rsidRPr="00D3519B" w:rsidRDefault="00C13BA6" w:rsidP="000423EC">
            <w:pPr>
              <w:pStyle w:val="ListParagraph"/>
              <w:ind w:left="360"/>
              <w:rPr>
                <w:sz w:val="18"/>
                <w:szCs w:val="18"/>
              </w:rPr>
            </w:pPr>
          </w:p>
        </w:tc>
      </w:tr>
    </w:tbl>
    <w:p w14:paraId="7496C028" w14:textId="3CF72E5B" w:rsidR="006A7FBE" w:rsidRDefault="006A7FBE" w:rsidP="005B15CE"/>
    <w:p w14:paraId="258A2BEA" w14:textId="77777777" w:rsidR="001845AE" w:rsidRDefault="001845AE"/>
    <w:sectPr w:rsidR="001845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A1633"/>
    <w:multiLevelType w:val="hybridMultilevel"/>
    <w:tmpl w:val="8BEA15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E33F7C"/>
    <w:multiLevelType w:val="hybridMultilevel"/>
    <w:tmpl w:val="647681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322729"/>
    <w:multiLevelType w:val="hybridMultilevel"/>
    <w:tmpl w:val="293E7E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83564D"/>
    <w:multiLevelType w:val="hybridMultilevel"/>
    <w:tmpl w:val="1584C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22258E"/>
    <w:multiLevelType w:val="hybridMultilevel"/>
    <w:tmpl w:val="83EEBD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4719E3"/>
    <w:multiLevelType w:val="hybridMultilevel"/>
    <w:tmpl w:val="3F8413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7084621"/>
    <w:multiLevelType w:val="hybridMultilevel"/>
    <w:tmpl w:val="371EC6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DBD158B"/>
    <w:multiLevelType w:val="hybridMultilevel"/>
    <w:tmpl w:val="E2463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1"/>
  </w:num>
  <w:num w:numId="4">
    <w:abstractNumId w:val="3"/>
  </w:num>
  <w:num w:numId="5">
    <w:abstractNumId w:val="0"/>
  </w:num>
  <w:num w:numId="6">
    <w:abstractNumId w:val="2"/>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63E"/>
    <w:rsid w:val="00001CE7"/>
    <w:rsid w:val="00034ACD"/>
    <w:rsid w:val="00041C25"/>
    <w:rsid w:val="000423EC"/>
    <w:rsid w:val="00050724"/>
    <w:rsid w:val="000E1336"/>
    <w:rsid w:val="00131E59"/>
    <w:rsid w:val="00177869"/>
    <w:rsid w:val="001845AE"/>
    <w:rsid w:val="00231034"/>
    <w:rsid w:val="00294F61"/>
    <w:rsid w:val="00313890"/>
    <w:rsid w:val="003200B6"/>
    <w:rsid w:val="00331602"/>
    <w:rsid w:val="00335A54"/>
    <w:rsid w:val="00344341"/>
    <w:rsid w:val="00356DF1"/>
    <w:rsid w:val="003871AD"/>
    <w:rsid w:val="00392B31"/>
    <w:rsid w:val="003C02AB"/>
    <w:rsid w:val="003D5377"/>
    <w:rsid w:val="003E0C4A"/>
    <w:rsid w:val="00415859"/>
    <w:rsid w:val="00442D08"/>
    <w:rsid w:val="004665E0"/>
    <w:rsid w:val="004677AB"/>
    <w:rsid w:val="00486D2B"/>
    <w:rsid w:val="004B5C27"/>
    <w:rsid w:val="004C2494"/>
    <w:rsid w:val="00507B56"/>
    <w:rsid w:val="00516BC1"/>
    <w:rsid w:val="00562C6B"/>
    <w:rsid w:val="0057024B"/>
    <w:rsid w:val="00596B5A"/>
    <w:rsid w:val="005B15CE"/>
    <w:rsid w:val="005B5A3F"/>
    <w:rsid w:val="005B5AB1"/>
    <w:rsid w:val="005D3BBE"/>
    <w:rsid w:val="005F484E"/>
    <w:rsid w:val="006851EA"/>
    <w:rsid w:val="006A7FBE"/>
    <w:rsid w:val="006C758D"/>
    <w:rsid w:val="00706339"/>
    <w:rsid w:val="00775B81"/>
    <w:rsid w:val="007F0E07"/>
    <w:rsid w:val="007F6A5D"/>
    <w:rsid w:val="008D4708"/>
    <w:rsid w:val="009416CC"/>
    <w:rsid w:val="0099530D"/>
    <w:rsid w:val="009D2239"/>
    <w:rsid w:val="00A11E43"/>
    <w:rsid w:val="00A5163E"/>
    <w:rsid w:val="00A5615E"/>
    <w:rsid w:val="00A676AD"/>
    <w:rsid w:val="00AD0F83"/>
    <w:rsid w:val="00B33225"/>
    <w:rsid w:val="00B9591D"/>
    <w:rsid w:val="00BD3BB3"/>
    <w:rsid w:val="00BF2E6A"/>
    <w:rsid w:val="00C0148E"/>
    <w:rsid w:val="00C13BA6"/>
    <w:rsid w:val="00CA5500"/>
    <w:rsid w:val="00CA68D4"/>
    <w:rsid w:val="00CB5B94"/>
    <w:rsid w:val="00D20F1B"/>
    <w:rsid w:val="00D3519B"/>
    <w:rsid w:val="00D612A2"/>
    <w:rsid w:val="00D73ABB"/>
    <w:rsid w:val="00DA1808"/>
    <w:rsid w:val="00EA47D0"/>
    <w:rsid w:val="00EC2607"/>
    <w:rsid w:val="00EF05D1"/>
    <w:rsid w:val="00F55F19"/>
    <w:rsid w:val="00F85989"/>
    <w:rsid w:val="00FB21D2"/>
    <w:rsid w:val="00FF3B62"/>
    <w:rsid w:val="00FF4E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1F8E76"/>
  <w15:chartTrackingRefBased/>
  <w15:docId w15:val="{1313DFDD-9BC9-447B-AAF4-D9D7235C0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516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31034"/>
    <w:pPr>
      <w:ind w:left="720"/>
      <w:contextualSpacing/>
    </w:pPr>
  </w:style>
  <w:style w:type="table" w:styleId="ListTable3">
    <w:name w:val="List Table 3"/>
    <w:basedOn w:val="TableNormal"/>
    <w:uiPriority w:val="48"/>
    <w:rsid w:val="006A7FBE"/>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character" w:styleId="CommentReference">
    <w:name w:val="annotation reference"/>
    <w:basedOn w:val="DefaultParagraphFont"/>
    <w:uiPriority w:val="99"/>
    <w:semiHidden/>
    <w:unhideWhenUsed/>
    <w:rsid w:val="000E1336"/>
    <w:rPr>
      <w:sz w:val="16"/>
      <w:szCs w:val="16"/>
    </w:rPr>
  </w:style>
  <w:style w:type="paragraph" w:styleId="CommentText">
    <w:name w:val="annotation text"/>
    <w:basedOn w:val="Normal"/>
    <w:link w:val="CommentTextChar"/>
    <w:uiPriority w:val="99"/>
    <w:semiHidden/>
    <w:unhideWhenUsed/>
    <w:rsid w:val="000E1336"/>
    <w:pPr>
      <w:spacing w:line="240" w:lineRule="auto"/>
    </w:pPr>
    <w:rPr>
      <w:sz w:val="20"/>
      <w:szCs w:val="20"/>
    </w:rPr>
  </w:style>
  <w:style w:type="character" w:customStyle="1" w:styleId="CommentTextChar">
    <w:name w:val="Comment Text Char"/>
    <w:basedOn w:val="DefaultParagraphFont"/>
    <w:link w:val="CommentText"/>
    <w:uiPriority w:val="99"/>
    <w:semiHidden/>
    <w:rsid w:val="000E1336"/>
    <w:rPr>
      <w:sz w:val="20"/>
      <w:szCs w:val="20"/>
    </w:rPr>
  </w:style>
  <w:style w:type="paragraph" w:styleId="CommentSubject">
    <w:name w:val="annotation subject"/>
    <w:basedOn w:val="CommentText"/>
    <w:next w:val="CommentText"/>
    <w:link w:val="CommentSubjectChar"/>
    <w:uiPriority w:val="99"/>
    <w:semiHidden/>
    <w:unhideWhenUsed/>
    <w:rsid w:val="000E1336"/>
    <w:rPr>
      <w:b/>
      <w:bCs/>
    </w:rPr>
  </w:style>
  <w:style w:type="character" w:customStyle="1" w:styleId="CommentSubjectChar">
    <w:name w:val="Comment Subject Char"/>
    <w:basedOn w:val="CommentTextChar"/>
    <w:link w:val="CommentSubject"/>
    <w:uiPriority w:val="99"/>
    <w:semiHidden/>
    <w:rsid w:val="000E133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1020</Words>
  <Characters>5815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Rao, Venkatesh</dc:creator>
  <cp:keywords/>
  <dc:description/>
  <cp:lastModifiedBy>Rao, Venkatesh</cp:lastModifiedBy>
  <cp:revision>2</cp:revision>
  <dcterms:created xsi:type="dcterms:W3CDTF">2022-06-01T21:53:00Z</dcterms:created>
  <dcterms:modified xsi:type="dcterms:W3CDTF">2022-06-01T21:53:00Z</dcterms:modified>
</cp:coreProperties>
</file>