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80D36" w14:textId="78EB36E3" w:rsidR="00ED2116" w:rsidRPr="0058728B" w:rsidRDefault="008A765E" w:rsidP="0065730C">
      <w:pPr>
        <w:jc w:val="right"/>
        <w:rPr>
          <w:lang w:val="en-CA"/>
        </w:rPr>
      </w:pPr>
      <w:r>
        <w:rPr>
          <w:lang w:val="en-CA"/>
        </w:rPr>
        <w:t>November 1</w:t>
      </w:r>
      <w:r w:rsidR="00047948">
        <w:rPr>
          <w:lang w:val="en-CA"/>
        </w:rPr>
        <w:t>8, 2022</w:t>
      </w:r>
    </w:p>
    <w:p w14:paraId="7DDF9F70" w14:textId="77777777" w:rsidR="00286734" w:rsidRDefault="00286734" w:rsidP="00286734">
      <w:r>
        <w:t>MR JEFFREY ROBINSON</w:t>
      </w:r>
    </w:p>
    <w:p w14:paraId="06F48F31" w14:textId="77777777" w:rsidR="00286734" w:rsidRDefault="00286734" w:rsidP="00286734">
      <w:r>
        <w:t>BRANCH CHIEF AIR PERMITS AND MONITORING</w:t>
      </w:r>
    </w:p>
    <w:p w14:paraId="6F25F5E2" w14:textId="77777777" w:rsidR="00286734" w:rsidRDefault="00286734" w:rsidP="00286734">
      <w:r>
        <w:t>US ENVIRONMENTAL PROTECTION AGENCY REGION 6</w:t>
      </w:r>
    </w:p>
    <w:p w14:paraId="1E56C9F4" w14:textId="77777777" w:rsidR="00286734" w:rsidRDefault="00286734" w:rsidP="00286734">
      <w:r>
        <w:t>1201 ELM ST STE 500</w:t>
      </w:r>
    </w:p>
    <w:p w14:paraId="028E4A05" w14:textId="77777777" w:rsidR="002A602F" w:rsidRDefault="00286734" w:rsidP="00286734">
      <w:r>
        <w:t>DALLAS TX  75270</w:t>
      </w:r>
    </w:p>
    <w:p w14:paraId="27BA5405" w14:textId="77777777" w:rsidR="00286734" w:rsidRDefault="00286734" w:rsidP="00286734"/>
    <w:p w14:paraId="3236121F" w14:textId="77777777" w:rsidR="00BD7424" w:rsidRPr="00C04EA2" w:rsidRDefault="00BD7424" w:rsidP="0065730C"/>
    <w:p w14:paraId="5F61F29F" w14:textId="77777777" w:rsidR="00C4738D" w:rsidRPr="00C04EA2" w:rsidRDefault="00C4738D" w:rsidP="004C79B1">
      <w:pPr>
        <w:tabs>
          <w:tab w:val="left" w:pos="446"/>
        </w:tabs>
        <w:outlineLvl w:val="0"/>
      </w:pPr>
      <w:r w:rsidRPr="00C04EA2">
        <w:t>Re:</w:t>
      </w:r>
      <w:r w:rsidRPr="00C04EA2">
        <w:tab/>
      </w:r>
      <w:r w:rsidR="00C6567D" w:rsidRPr="00C04EA2">
        <w:t>Executive Director’s Response to EPA Objection</w:t>
      </w:r>
    </w:p>
    <w:p w14:paraId="4BA5A2EA" w14:textId="77777777" w:rsidR="00C4738D" w:rsidRPr="00C04EA2" w:rsidRDefault="00047948" w:rsidP="0065730C">
      <w:pPr>
        <w:ind w:left="446"/>
      </w:pPr>
      <w:r>
        <w:t>Renewal</w:t>
      </w:r>
    </w:p>
    <w:p w14:paraId="2C67CD17" w14:textId="77777777" w:rsidR="00C4738D" w:rsidRPr="00C04EA2" w:rsidRDefault="00D35BB8" w:rsidP="0065730C">
      <w:pPr>
        <w:ind w:left="446"/>
      </w:pPr>
      <w:r w:rsidRPr="00C04EA2">
        <w:t xml:space="preserve">Permit Number:  </w:t>
      </w:r>
      <w:r w:rsidR="00047948">
        <w:t>O1077</w:t>
      </w:r>
    </w:p>
    <w:p w14:paraId="2533BC48" w14:textId="77777777" w:rsidR="00C4738D" w:rsidRPr="00C04EA2" w:rsidRDefault="00047948" w:rsidP="0065730C">
      <w:pPr>
        <w:ind w:left="446"/>
      </w:pPr>
      <w:r>
        <w:t>TXI Operations, LP</w:t>
      </w:r>
    </w:p>
    <w:p w14:paraId="4CCAD03A" w14:textId="77777777" w:rsidR="00C4738D" w:rsidRPr="00C04EA2" w:rsidRDefault="00047948" w:rsidP="0065730C">
      <w:pPr>
        <w:ind w:left="446"/>
      </w:pPr>
      <w:r>
        <w:t>Midlothian Cement Plant</w:t>
      </w:r>
    </w:p>
    <w:p w14:paraId="1BA31225" w14:textId="77777777" w:rsidR="00C4738D" w:rsidRPr="00C04EA2" w:rsidRDefault="00047948" w:rsidP="0065730C">
      <w:pPr>
        <w:ind w:left="446"/>
      </w:pPr>
      <w:r>
        <w:t>Midlothian, Ellis County</w:t>
      </w:r>
    </w:p>
    <w:p w14:paraId="59FBDD72" w14:textId="77777777" w:rsidR="00C4738D" w:rsidRPr="00C04EA2" w:rsidRDefault="00C4738D" w:rsidP="0065730C">
      <w:pPr>
        <w:ind w:left="446"/>
      </w:pPr>
      <w:r w:rsidRPr="00C04EA2">
        <w:t xml:space="preserve">Regulated Entity Number:  </w:t>
      </w:r>
      <w:r w:rsidR="00047948">
        <w:t>RN100217199</w:t>
      </w:r>
    </w:p>
    <w:p w14:paraId="2E6B4D9C" w14:textId="77777777" w:rsidR="00C4738D" w:rsidRPr="00C04EA2" w:rsidRDefault="00C4738D" w:rsidP="0065730C">
      <w:pPr>
        <w:ind w:left="446"/>
      </w:pPr>
      <w:r w:rsidRPr="00C04EA2">
        <w:t xml:space="preserve">Customer Reference Number:  </w:t>
      </w:r>
      <w:r w:rsidR="00047948">
        <w:t>CN600125157</w:t>
      </w:r>
    </w:p>
    <w:p w14:paraId="658D226D" w14:textId="77777777" w:rsidR="00F263F1" w:rsidRPr="00C04EA2" w:rsidRDefault="00F263F1" w:rsidP="0065730C">
      <w:pPr>
        <w:ind w:left="450"/>
      </w:pPr>
    </w:p>
    <w:p w14:paraId="726E97BF" w14:textId="77777777" w:rsidR="00C4738D" w:rsidRPr="00C04EA2" w:rsidRDefault="00C4738D" w:rsidP="0065730C">
      <w:r w:rsidRPr="00C04EA2">
        <w:t xml:space="preserve">Dear </w:t>
      </w:r>
      <w:r w:rsidR="00F06EAC" w:rsidRPr="00C04EA2">
        <w:t xml:space="preserve">Mr. </w:t>
      </w:r>
      <w:r w:rsidR="00286734" w:rsidRPr="00286734">
        <w:t>Robinson</w:t>
      </w:r>
      <w:r w:rsidRPr="00C04EA2">
        <w:t>:</w:t>
      </w:r>
    </w:p>
    <w:p w14:paraId="17C066A9" w14:textId="77777777" w:rsidR="00AE0188" w:rsidRPr="00C04EA2" w:rsidRDefault="00AE0188" w:rsidP="0065730C"/>
    <w:p w14:paraId="4B2F2701" w14:textId="77777777" w:rsidR="00AE0188" w:rsidRPr="00C04EA2" w:rsidRDefault="00AE0188" w:rsidP="0065730C">
      <w:pPr>
        <w:sectPr w:rsidR="00AE0188" w:rsidRPr="00C04EA2" w:rsidSect="00F668F4">
          <w:headerReference w:type="even" r:id="rId7"/>
          <w:headerReference w:type="default" r:id="rId8"/>
          <w:footerReference w:type="even" r:id="rId9"/>
          <w:footerReference w:type="default" r:id="rId10"/>
          <w:headerReference w:type="first" r:id="rId11"/>
          <w:footerReference w:type="first" r:id="rId12"/>
          <w:pgSz w:w="12240" w:h="15838" w:code="1"/>
          <w:pgMar w:top="706" w:right="1440" w:bottom="1440" w:left="1440" w:header="720" w:footer="288" w:gutter="0"/>
          <w:cols w:space="720"/>
        </w:sectPr>
      </w:pPr>
    </w:p>
    <w:p w14:paraId="6AF82162" w14:textId="72452EC1" w:rsidR="00EC6896" w:rsidRPr="00C04EA2" w:rsidRDefault="00EC6896" w:rsidP="0065730C">
      <w:r w:rsidRPr="00C04EA2">
        <w:t xml:space="preserve">On </w:t>
      </w:r>
      <w:r w:rsidR="00D02D2E">
        <w:t>August 17, 2022</w:t>
      </w:r>
      <w:r w:rsidR="00984F02">
        <w:t>,</w:t>
      </w:r>
      <w:r w:rsidRPr="00C04EA2">
        <w:t xml:space="preserve"> the U.S. Environmental Pr</w:t>
      </w:r>
      <w:r w:rsidR="00F629EF">
        <w:t>otection Agency (EPA) Region 6 O</w:t>
      </w:r>
      <w:r w:rsidRPr="00C04EA2">
        <w:t>ffice signed a letter identifying objections to the issuance of the proposed federal operating permit for the above referenced site. In</w:t>
      </w:r>
      <w:r w:rsidR="00EE119E">
        <w:t xml:space="preserve"> accordance with Title </w:t>
      </w:r>
      <w:r w:rsidRPr="00C04EA2">
        <w:t>30 Texas Administrative Code</w:t>
      </w:r>
      <w:r w:rsidR="00EE119E">
        <w:t xml:space="preserve"> </w:t>
      </w:r>
      <w:r w:rsidRPr="00C04EA2">
        <w:rPr>
          <w:bCs/>
        </w:rPr>
        <w:t>§</w:t>
      </w:r>
      <w:r w:rsidR="00EE119E">
        <w:rPr>
          <w:bCs/>
        </w:rPr>
        <w:t> </w:t>
      </w:r>
      <w:r w:rsidRPr="00C04EA2">
        <w:rPr>
          <w:bCs/>
        </w:rPr>
        <w:t>122.350</w:t>
      </w:r>
      <w:r w:rsidR="00EE119E">
        <w:rPr>
          <w:bCs/>
        </w:rPr>
        <w:t xml:space="preserve"> </w:t>
      </w:r>
      <w:r w:rsidR="00EE119E" w:rsidRPr="00EE119E">
        <w:rPr>
          <w:bCs/>
        </w:rPr>
        <w:t>(30 TAC § 122.350)</w:t>
      </w:r>
      <w:r w:rsidRPr="00C04EA2">
        <w:rPr>
          <w:bCs/>
        </w:rPr>
        <w:t xml:space="preserve">, the </w:t>
      </w:r>
      <w:r w:rsidRPr="00C04EA2">
        <w:t>Texas Commission on Environmental Quality (TCEQ) may not issue the permit until the objections are resolved.  In addition, the letter identifies certain additional concerns.  The TCEQ understands that the additional concerns are provided for information only, and do not need to be resolved in order to issue the permit.</w:t>
      </w:r>
    </w:p>
    <w:p w14:paraId="4C25AC81" w14:textId="77777777" w:rsidR="00EC6896" w:rsidRPr="00C04EA2" w:rsidRDefault="00EC6896" w:rsidP="0065730C"/>
    <w:p w14:paraId="5C57AD19" w14:textId="77777777" w:rsidR="00EC6896" w:rsidRPr="00C04EA2" w:rsidRDefault="00EC6896" w:rsidP="0065730C">
      <w:r w:rsidRPr="00C04EA2">
        <w:t>The TCEQ has completed the technical review of your objections and offers the enclosed responses to facilitate resolution of the objections. In addition, the attached responses to the objections describe the changes, if applicable, that have been made to the revised proposed permit and supporting statement of basis</w:t>
      </w:r>
      <w:r w:rsidR="00B81F0F">
        <w:t xml:space="preserve"> (SOB)</w:t>
      </w:r>
      <w:r w:rsidRPr="00C04EA2">
        <w:t xml:space="preserve">.  The revised proposed permit and </w:t>
      </w:r>
      <w:r w:rsidR="00B81F0F">
        <w:t>SOB</w:t>
      </w:r>
      <w:r w:rsidRPr="00C04EA2">
        <w:t xml:space="preserve"> are attached for your review. </w:t>
      </w:r>
    </w:p>
    <w:p w14:paraId="2A9888ED" w14:textId="77777777" w:rsidR="00EC6896" w:rsidRPr="00C04EA2" w:rsidRDefault="00EC6896" w:rsidP="0065730C"/>
    <w:p w14:paraId="38C9B4B4" w14:textId="4786C6FB" w:rsidR="00EC6896" w:rsidRPr="00C04EA2" w:rsidRDefault="00EC6896" w:rsidP="00E23946">
      <w:pPr>
        <w:keepNext/>
        <w:keepLines/>
      </w:pPr>
      <w:r w:rsidRPr="00C04EA2">
        <w:lastRenderedPageBreak/>
        <w:t xml:space="preserve">Consistent with 30 TAC </w:t>
      </w:r>
      <w:r w:rsidRPr="00C04EA2">
        <w:rPr>
          <w:bCs/>
        </w:rPr>
        <w:t xml:space="preserve">§122.350, please provide an indication of your acceptance or assessment of the responses and resolutions to the objections as soon as possible.  After receipt of your acceptance to the responses and resolutions to the objections, TCEQ will issue the proposed permit.  </w:t>
      </w:r>
      <w:r w:rsidRPr="00C04EA2">
        <w:t>Thank you for your cooperation in this matter.</w:t>
      </w:r>
      <w:r w:rsidRPr="00C04EA2">
        <w:rPr>
          <w:bCs/>
        </w:rPr>
        <w:t xml:space="preserve">  </w:t>
      </w:r>
      <w:r w:rsidR="00B53884" w:rsidRPr="00C04EA2">
        <w:t xml:space="preserve">Please contact </w:t>
      </w:r>
      <w:r w:rsidR="00047948">
        <w:t>Mr. </w:t>
      </w:r>
      <w:r w:rsidR="008B5E26">
        <w:t xml:space="preserve">Theo </w:t>
      </w:r>
      <w:r w:rsidR="00AC3D0C">
        <w:t>Ezeji at</w:t>
      </w:r>
      <w:r w:rsidR="00B53884" w:rsidRPr="00C04EA2">
        <w:t xml:space="preserve"> </w:t>
      </w:r>
      <w:r w:rsidR="00047948">
        <w:t>(512) 239-</w:t>
      </w:r>
      <w:r w:rsidR="008B5E26">
        <w:t>6954</w:t>
      </w:r>
      <w:r w:rsidRPr="00C04EA2">
        <w:rPr>
          <w:bCs/>
        </w:rPr>
        <w:t xml:space="preserve"> if you have any questions concerning this matter.</w:t>
      </w:r>
    </w:p>
    <w:p w14:paraId="2D26379B" w14:textId="77777777" w:rsidR="00B53884" w:rsidRPr="00C04EA2" w:rsidRDefault="00B53884" w:rsidP="00E23946">
      <w:pPr>
        <w:keepNext/>
        <w:keepLines/>
      </w:pPr>
    </w:p>
    <w:p w14:paraId="2E300376" w14:textId="77777777" w:rsidR="00C4738D" w:rsidRPr="00C04EA2" w:rsidRDefault="00C4738D" w:rsidP="00E23946">
      <w:pPr>
        <w:keepNext/>
        <w:keepLines/>
      </w:pPr>
      <w:r w:rsidRPr="00C04EA2">
        <w:t>Sincerely,</w:t>
      </w:r>
    </w:p>
    <w:p w14:paraId="03018AA8" w14:textId="77777777" w:rsidR="00C4738D" w:rsidRDefault="00C4738D" w:rsidP="00E23946">
      <w:pPr>
        <w:keepNext/>
        <w:keepLines/>
      </w:pPr>
    </w:p>
    <w:p w14:paraId="6D30F8C4" w14:textId="77777777" w:rsidR="00F7414D" w:rsidRDefault="00047948" w:rsidP="00E23946">
      <w:pPr>
        <w:keepNext/>
        <w:keepLines/>
      </w:pPr>
      <w:r>
        <w:rPr>
          <w:noProof/>
        </w:rPr>
        <w:drawing>
          <wp:inline distT="0" distB="0" distL="0" distR="0" wp14:anchorId="54D45850" wp14:editId="714CE753">
            <wp:extent cx="2170176" cy="780288"/>
            <wp:effectExtent l="0" t="0" r="1905" b="1270"/>
            <wp:docPr id="1" name="Picture 1" descr="Graphic of handwritten signature of Samuel Short, Deputy Director, TCEQ"/>
            <wp:cNvGraphicFramePr/>
            <a:graphic xmlns:a="http://schemas.openxmlformats.org/drawingml/2006/main">
              <a:graphicData uri="http://schemas.openxmlformats.org/drawingml/2006/picture">
                <pic:pic xmlns:pic="http://schemas.openxmlformats.org/drawingml/2006/picture">
                  <pic:nvPicPr>
                    <pic:cNvPr id="1" name="Picture 1" descr="Graphic of handwritten signature of Samuel Short, Deputy Director, TCEQ"/>
                    <pic:cNvPicPr/>
                  </pic:nvPicPr>
                  <pic:blipFill>
                    <a:blip r:embed="rId13" r:link="rId14" cstate="print">
                      <a:extLst>
                        <a:ext uri="{28A0092B-C50C-407E-A947-70E740481C1C}">
                          <a14:useLocalDpi xmlns:a14="http://schemas.microsoft.com/office/drawing/2010/main" val="0"/>
                        </a:ext>
                      </a:extLst>
                    </a:blip>
                    <a:stretch>
                      <a:fillRect/>
                    </a:stretch>
                  </pic:blipFill>
                  <pic:spPr>
                    <a:xfrm>
                      <a:off x="0" y="0"/>
                      <a:ext cx="2170176" cy="780288"/>
                    </a:xfrm>
                    <a:prstGeom prst="rect">
                      <a:avLst/>
                    </a:prstGeom>
                  </pic:spPr>
                </pic:pic>
              </a:graphicData>
            </a:graphic>
          </wp:inline>
        </w:drawing>
      </w:r>
    </w:p>
    <w:p w14:paraId="0AC457B7" w14:textId="77777777" w:rsidR="00F7414D" w:rsidRPr="00C04EA2" w:rsidRDefault="00F7414D" w:rsidP="00E23946">
      <w:pPr>
        <w:keepNext/>
        <w:keepLines/>
      </w:pPr>
    </w:p>
    <w:p w14:paraId="2965D03D" w14:textId="77777777" w:rsidR="00047948" w:rsidRDefault="00047948" w:rsidP="00E23946">
      <w:pPr>
        <w:keepNext/>
        <w:keepLines/>
      </w:pPr>
      <w:r>
        <w:t>Samuel Short, Deputy Director</w:t>
      </w:r>
    </w:p>
    <w:p w14:paraId="41F275F3" w14:textId="77777777" w:rsidR="00047948" w:rsidRDefault="00047948" w:rsidP="00E23946">
      <w:pPr>
        <w:keepNext/>
        <w:keepLines/>
      </w:pPr>
      <w:r>
        <w:t>Air Permits Division</w:t>
      </w:r>
    </w:p>
    <w:p w14:paraId="0DA3B130" w14:textId="77777777" w:rsidR="00C4738D" w:rsidRPr="00C04EA2" w:rsidRDefault="00047948" w:rsidP="00E23946">
      <w:pPr>
        <w:keepNext/>
        <w:keepLines/>
      </w:pPr>
      <w:r>
        <w:t>Office of Air</w:t>
      </w:r>
    </w:p>
    <w:p w14:paraId="5BD143F8" w14:textId="77777777" w:rsidR="00047948" w:rsidRDefault="00047948" w:rsidP="00E23946">
      <w:pPr>
        <w:keepNext/>
        <w:keepLines/>
      </w:pPr>
      <w:r>
        <w:t>Texas Commission on Environmental Quality</w:t>
      </w:r>
    </w:p>
    <w:p w14:paraId="06297084" w14:textId="77777777" w:rsidR="00C4738D" w:rsidRPr="00C04EA2" w:rsidRDefault="00C4738D" w:rsidP="00E23946">
      <w:pPr>
        <w:keepNext/>
        <w:keepLines/>
      </w:pPr>
    </w:p>
    <w:p w14:paraId="7ECE2F3F" w14:textId="77777777" w:rsidR="00047948" w:rsidRDefault="00C4738D" w:rsidP="00E23946">
      <w:pPr>
        <w:keepNext/>
        <w:keepLines/>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92" w:hanging="792"/>
      </w:pPr>
      <w:r w:rsidRPr="00C04EA2">
        <w:t>cc:</w:t>
      </w:r>
      <w:r w:rsidR="00047948">
        <w:tab/>
        <w:t>Ms. Marilyn Denman, Environmental Manager, Martin Marietta, Midlothian</w:t>
      </w:r>
    </w:p>
    <w:p w14:paraId="46F78609" w14:textId="42735B1A" w:rsidR="00047948" w:rsidRDefault="00047948" w:rsidP="00E23946">
      <w:pPr>
        <w:keepNext/>
        <w:keepLines/>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92" w:hanging="792"/>
      </w:pPr>
      <w:r>
        <w:tab/>
        <w:t xml:space="preserve">Mr. Alberto </w:t>
      </w:r>
      <w:proofErr w:type="spellStart"/>
      <w:r>
        <w:t>Caller</w:t>
      </w:r>
      <w:r w:rsidR="002433E6">
        <w:t>o</w:t>
      </w:r>
      <w:r>
        <w:t>s</w:t>
      </w:r>
      <w:proofErr w:type="spellEnd"/>
      <w:r>
        <w:t>, Assistant Plant Manager Midlothian Cement, TXI Operations, LP, Midlothian</w:t>
      </w:r>
    </w:p>
    <w:p w14:paraId="20DDF4BE" w14:textId="77777777" w:rsidR="00C4738D" w:rsidRDefault="00047948" w:rsidP="00E23946">
      <w:pPr>
        <w:keepNext/>
        <w:keepLines/>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92" w:hanging="792"/>
      </w:pPr>
      <w:r>
        <w:tab/>
        <w:t>Air Section Manager, Region 4 - Dallas/Fort Worth</w:t>
      </w:r>
    </w:p>
    <w:p w14:paraId="7E02DEF5" w14:textId="77777777" w:rsidR="00E23946" w:rsidRDefault="00E23946" w:rsidP="00E23946">
      <w:pPr>
        <w:keepNext/>
        <w:keepLines/>
        <w:ind w:left="734" w:hanging="288"/>
      </w:pPr>
      <w:r>
        <w:t>Air Permit Section Chief, U.S. Environmental Protection Agency, Region 6-Dallas (Electronic copy)</w:t>
      </w:r>
    </w:p>
    <w:p w14:paraId="4F305736" w14:textId="77777777" w:rsidR="00B26D25" w:rsidRPr="00C04EA2" w:rsidRDefault="00B26D25" w:rsidP="00E23946">
      <w:pPr>
        <w:keepNext/>
        <w:keepLines/>
      </w:pPr>
    </w:p>
    <w:p w14:paraId="0C8E965A" w14:textId="77777777" w:rsidR="00C4738D" w:rsidRPr="00C04EA2" w:rsidRDefault="00864539" w:rsidP="00E23946">
      <w:pPr>
        <w:keepNext/>
        <w:keepLines/>
        <w:tabs>
          <w:tab w:val="left" w:pos="1368"/>
        </w:tabs>
      </w:pPr>
      <w:r>
        <w:t>Enclosure</w:t>
      </w:r>
      <w:r w:rsidR="00C4738D" w:rsidRPr="00C04EA2">
        <w:t>:</w:t>
      </w:r>
      <w:r w:rsidR="00C4738D" w:rsidRPr="00C04EA2">
        <w:tab/>
      </w:r>
      <w:r w:rsidR="0050063A" w:rsidRPr="00C04EA2">
        <w:t xml:space="preserve">TCEQ </w:t>
      </w:r>
      <w:r w:rsidR="00C4738D" w:rsidRPr="00C04EA2">
        <w:t xml:space="preserve">Executive Director’s Response to </w:t>
      </w:r>
      <w:r w:rsidR="00D646BA" w:rsidRPr="00C04EA2">
        <w:t>EPA Objection</w:t>
      </w:r>
    </w:p>
    <w:p w14:paraId="552AA51B" w14:textId="77777777" w:rsidR="00C4738D" w:rsidRPr="00C04EA2" w:rsidRDefault="00C4738D" w:rsidP="00E23946">
      <w:pPr>
        <w:keepNext/>
        <w:keepLines/>
        <w:ind w:left="1368"/>
      </w:pPr>
      <w:r w:rsidRPr="00C04EA2">
        <w:t>Proposed Permit</w:t>
      </w:r>
    </w:p>
    <w:p w14:paraId="600CCF4E" w14:textId="77777777" w:rsidR="0024486E" w:rsidRPr="00C04EA2" w:rsidRDefault="00D646BA" w:rsidP="00E23946">
      <w:pPr>
        <w:keepNext/>
        <w:keepLines/>
        <w:ind w:left="1368"/>
      </w:pPr>
      <w:r w:rsidRPr="00C04EA2">
        <w:t>Statement of Basis</w:t>
      </w:r>
    </w:p>
    <w:p w14:paraId="6679BCA6" w14:textId="77777777" w:rsidR="00D646BA" w:rsidRPr="00C04EA2" w:rsidRDefault="00D646BA" w:rsidP="00E23946">
      <w:pPr>
        <w:keepNext/>
        <w:keepLines/>
      </w:pPr>
    </w:p>
    <w:p w14:paraId="674719EC" w14:textId="77777777" w:rsidR="00C4738D" w:rsidRPr="00C04EA2" w:rsidRDefault="00C4738D" w:rsidP="00E23946">
      <w:pPr>
        <w:keepNext/>
        <w:keepLines/>
        <w:rPr>
          <w:sz w:val="16"/>
          <w:szCs w:val="16"/>
        </w:rPr>
      </w:pPr>
      <w:r w:rsidRPr="00C04EA2">
        <w:rPr>
          <w:sz w:val="16"/>
          <w:szCs w:val="16"/>
        </w:rPr>
        <w:t>Project Number:  </w:t>
      </w:r>
      <w:r w:rsidR="00047948">
        <w:rPr>
          <w:sz w:val="16"/>
          <w:szCs w:val="16"/>
        </w:rPr>
        <w:t>32397</w:t>
      </w:r>
    </w:p>
    <w:p w14:paraId="2DBA68F9" w14:textId="77777777" w:rsidR="00010F20" w:rsidRPr="00C04EA2" w:rsidRDefault="00010F20" w:rsidP="00D93201">
      <w:pPr>
        <w:sectPr w:rsidR="00010F20" w:rsidRPr="00C04EA2" w:rsidSect="000A3D0D">
          <w:headerReference w:type="default" r:id="rId15"/>
          <w:footerReference w:type="default" r:id="rId16"/>
          <w:type w:val="continuous"/>
          <w:pgSz w:w="12240" w:h="15838" w:code="1"/>
          <w:pgMar w:top="1440" w:right="1440" w:bottom="720" w:left="1440" w:header="1440" w:footer="720" w:gutter="0"/>
          <w:cols w:space="720"/>
        </w:sectPr>
      </w:pPr>
    </w:p>
    <w:p w14:paraId="6359E40F" w14:textId="77777777" w:rsidR="002C7CC9" w:rsidRPr="009458A8" w:rsidRDefault="0089546D" w:rsidP="009458A8">
      <w:pPr>
        <w:jc w:val="center"/>
        <w:outlineLvl w:val="0"/>
        <w:rPr>
          <w:rStyle w:val="Strong"/>
        </w:rPr>
        <w:sectPr w:rsidR="002C7CC9" w:rsidRPr="009458A8" w:rsidSect="003E5C67">
          <w:headerReference w:type="default" r:id="rId17"/>
          <w:footerReference w:type="default" r:id="rId18"/>
          <w:pgSz w:w="12240" w:h="15838" w:code="1"/>
          <w:pgMar w:top="1440" w:right="1440" w:bottom="720" w:left="1440" w:header="720" w:footer="720" w:gutter="0"/>
          <w:pgNumType w:start="1"/>
          <w:cols w:space="720"/>
        </w:sectPr>
      </w:pPr>
      <w:r>
        <w:rPr>
          <w:rStyle w:val="Strong"/>
        </w:rPr>
        <w:lastRenderedPageBreak/>
        <w:t>Executive Director’s</w:t>
      </w:r>
      <w:r w:rsidR="002C7CC9" w:rsidRPr="009458A8">
        <w:rPr>
          <w:rStyle w:val="Strong"/>
        </w:rPr>
        <w:t xml:space="preserve"> R</w:t>
      </w:r>
      <w:r>
        <w:rPr>
          <w:rStyle w:val="Strong"/>
        </w:rPr>
        <w:t>esponse to EPA Objection</w:t>
      </w:r>
    </w:p>
    <w:p w14:paraId="0A8EF7DB" w14:textId="77777777" w:rsidR="00BD7424" w:rsidRPr="0014747F" w:rsidRDefault="00BD7424" w:rsidP="009458A8">
      <w:pPr>
        <w:numPr>
          <w:ilvl w:val="12"/>
          <w:numId w:val="0"/>
        </w:numPr>
        <w:jc w:val="center"/>
        <w:rPr>
          <w:bCs/>
        </w:rPr>
      </w:pPr>
    </w:p>
    <w:p w14:paraId="29C74F52" w14:textId="77777777" w:rsidR="0084399C" w:rsidRPr="009458A8" w:rsidRDefault="00BD7424" w:rsidP="009458A8">
      <w:pPr>
        <w:jc w:val="center"/>
        <w:rPr>
          <w:rStyle w:val="Strong"/>
        </w:rPr>
      </w:pPr>
      <w:r w:rsidRPr="009458A8">
        <w:rPr>
          <w:rStyle w:val="Strong"/>
        </w:rPr>
        <w:t>Permit Number</w:t>
      </w:r>
      <w:r w:rsidR="004274AD">
        <w:rPr>
          <w:rStyle w:val="Strong"/>
        </w:rPr>
        <w:t xml:space="preserve"> </w:t>
      </w:r>
      <w:r w:rsidR="00047948">
        <w:rPr>
          <w:rStyle w:val="Strong"/>
        </w:rPr>
        <w:t>O1077</w:t>
      </w:r>
    </w:p>
    <w:p w14:paraId="5E3AD08F" w14:textId="77777777" w:rsidR="0084399C" w:rsidRPr="00C04EA2" w:rsidRDefault="0084399C" w:rsidP="009458A8">
      <w:pPr>
        <w:numPr>
          <w:ilvl w:val="12"/>
          <w:numId w:val="0"/>
        </w:numPr>
      </w:pPr>
    </w:p>
    <w:p w14:paraId="115FDAA4" w14:textId="77777777" w:rsidR="0084399C" w:rsidRPr="00C04EA2" w:rsidRDefault="0084399C" w:rsidP="009458A8">
      <w:pPr>
        <w:numPr>
          <w:ilvl w:val="12"/>
          <w:numId w:val="0"/>
        </w:numPr>
      </w:pPr>
      <w:r w:rsidRPr="00C04EA2">
        <w:t xml:space="preserve">The Texas Commission on Environmental Quality (TCEQ) Executive Director </w:t>
      </w:r>
      <w:r w:rsidR="0010000F">
        <w:t xml:space="preserve">(ED) </w:t>
      </w:r>
      <w:r w:rsidRPr="00C04EA2">
        <w:t xml:space="preserve">provides this Response to EPA’s Objection to the </w:t>
      </w:r>
      <w:r w:rsidR="00047948">
        <w:t>renewal</w:t>
      </w:r>
      <w:r w:rsidR="00001360" w:rsidRPr="00C04EA2">
        <w:t xml:space="preserve"> </w:t>
      </w:r>
      <w:r w:rsidRPr="00C04EA2">
        <w:t>of the Federal Operating Permit (FOP) for</w:t>
      </w:r>
      <w:r w:rsidR="00D35365" w:rsidRPr="00C04EA2">
        <w:t xml:space="preserve"> </w:t>
      </w:r>
      <w:r w:rsidR="00047948">
        <w:t>TXI Operations, LP</w:t>
      </w:r>
      <w:r w:rsidRPr="00C04EA2">
        <w:t xml:space="preserve">, </w:t>
      </w:r>
      <w:r w:rsidR="00047948">
        <w:t>Midlothian Cement Plant</w:t>
      </w:r>
      <w:r w:rsidRPr="00C04EA2">
        <w:t>, Permit No.</w:t>
      </w:r>
      <w:r w:rsidR="00001360" w:rsidRPr="00C04EA2">
        <w:t xml:space="preserve"> </w:t>
      </w:r>
      <w:r w:rsidR="00047948">
        <w:t>O1077</w:t>
      </w:r>
      <w:r w:rsidRPr="00C04EA2">
        <w:t xml:space="preserve">, </w:t>
      </w:r>
      <w:r w:rsidR="00047948">
        <w:t>Ellis</w:t>
      </w:r>
      <w:r w:rsidR="00D35365" w:rsidRPr="00C04EA2">
        <w:t xml:space="preserve"> County, Texas.</w:t>
      </w:r>
    </w:p>
    <w:p w14:paraId="25536D24" w14:textId="77777777" w:rsidR="0084399C" w:rsidRPr="00C04EA2" w:rsidRDefault="0084399C" w:rsidP="009458A8">
      <w:pPr>
        <w:numPr>
          <w:ilvl w:val="12"/>
          <w:numId w:val="0"/>
        </w:numPr>
      </w:pPr>
    </w:p>
    <w:p w14:paraId="0C8ED453" w14:textId="77777777" w:rsidR="0084399C" w:rsidRPr="009458A8" w:rsidRDefault="0084399C" w:rsidP="009458A8">
      <w:pPr>
        <w:jc w:val="center"/>
        <w:rPr>
          <w:rStyle w:val="Strong"/>
        </w:rPr>
      </w:pPr>
      <w:r w:rsidRPr="009458A8">
        <w:rPr>
          <w:rStyle w:val="Strong"/>
        </w:rPr>
        <w:t>B</w:t>
      </w:r>
      <w:r w:rsidR="0089546D">
        <w:rPr>
          <w:rStyle w:val="Strong"/>
        </w:rPr>
        <w:t>ackground</w:t>
      </w:r>
    </w:p>
    <w:p w14:paraId="5E742A40" w14:textId="77777777" w:rsidR="0084399C" w:rsidRPr="00C04EA2" w:rsidRDefault="0084399C" w:rsidP="00136B69">
      <w:pPr>
        <w:numPr>
          <w:ilvl w:val="12"/>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985B8A3" w14:textId="77777777" w:rsidR="0084399C" w:rsidRPr="0089546D" w:rsidRDefault="0084399C" w:rsidP="009458A8">
      <w:pPr>
        <w:jc w:val="center"/>
      </w:pPr>
      <w:r w:rsidRPr="0089546D">
        <w:t>Procedural Background</w:t>
      </w:r>
    </w:p>
    <w:p w14:paraId="0A090176" w14:textId="77777777" w:rsidR="0084399C" w:rsidRPr="00C04EA2" w:rsidRDefault="0084399C" w:rsidP="006F716D"/>
    <w:p w14:paraId="1689C0D8" w14:textId="4FFBEB3D" w:rsidR="0084399C" w:rsidRPr="00C04EA2" w:rsidRDefault="0084399C" w:rsidP="006821E5">
      <w:r w:rsidRPr="00C04EA2">
        <w:t xml:space="preserve">The Texas Operating Permit Program requires that owners and operators of sites subject to 30 Tex. Admin. Code (TAC) Chapter 122 obtain a FOP that contains all applicable requirements to facilitate compliance and improve enforcement.  The FOP does not authorize construction or modifications to facilities, and it does not authorize emission increases.  To construct or modify a facility, the responsible party must have the appropriate new source review authorization.  If the site is subject to 30 TAC Chapter 122, the owner or operator must submit a timely FOP application for the site and ultimately must obtain the FOP to operate.  </w:t>
      </w:r>
      <w:r w:rsidR="00047948">
        <w:t>TXI Operations, LP</w:t>
      </w:r>
      <w:r w:rsidRPr="00C04EA2">
        <w:rPr>
          <w:szCs w:val="22"/>
        </w:rPr>
        <w:t xml:space="preserve"> applied to the TCEQ for a </w:t>
      </w:r>
      <w:r w:rsidR="00047948">
        <w:rPr>
          <w:szCs w:val="22"/>
        </w:rPr>
        <w:t>renewal</w:t>
      </w:r>
      <w:r w:rsidR="00974EF0" w:rsidRPr="00C04EA2">
        <w:rPr>
          <w:szCs w:val="22"/>
        </w:rPr>
        <w:t xml:space="preserve"> </w:t>
      </w:r>
      <w:r w:rsidRPr="00C04EA2">
        <w:rPr>
          <w:szCs w:val="22"/>
        </w:rPr>
        <w:t xml:space="preserve">of the FOP for the </w:t>
      </w:r>
      <w:r w:rsidR="00047948">
        <w:rPr>
          <w:szCs w:val="22"/>
        </w:rPr>
        <w:t>Midlothian Cement Plant</w:t>
      </w:r>
      <w:r w:rsidR="00974EF0" w:rsidRPr="00C04EA2">
        <w:t xml:space="preserve"> </w:t>
      </w:r>
      <w:r w:rsidRPr="00C04EA2">
        <w:rPr>
          <w:szCs w:val="22"/>
        </w:rPr>
        <w:t xml:space="preserve">located in </w:t>
      </w:r>
      <w:r w:rsidR="00047948">
        <w:rPr>
          <w:szCs w:val="22"/>
        </w:rPr>
        <w:t>Midlothian, Ellis</w:t>
      </w:r>
      <w:r w:rsidR="00974EF0" w:rsidRPr="00C04EA2">
        <w:rPr>
          <w:szCs w:val="22"/>
        </w:rPr>
        <w:t xml:space="preserve"> </w:t>
      </w:r>
      <w:r w:rsidRPr="00C04EA2">
        <w:rPr>
          <w:szCs w:val="22"/>
        </w:rPr>
        <w:t>County on</w:t>
      </w:r>
      <w:r w:rsidR="00EF58B3" w:rsidRPr="00C04EA2">
        <w:t xml:space="preserve"> </w:t>
      </w:r>
      <w:r w:rsidR="00047948">
        <w:t>July 9, 2021</w:t>
      </w:r>
      <w:r w:rsidRPr="00C04EA2">
        <w:t xml:space="preserve">, and notice was published on </w:t>
      </w:r>
      <w:r w:rsidR="0035625A">
        <w:t>July 7, 2022,</w:t>
      </w:r>
      <w:r w:rsidR="0035625A" w:rsidRPr="00C04EA2">
        <w:t xml:space="preserve"> in</w:t>
      </w:r>
      <w:r w:rsidR="0035625A" w:rsidRPr="00B044C2">
        <w:rPr>
          <w:rStyle w:val="Emphasis"/>
        </w:rPr>
        <w:t xml:space="preserve"> </w:t>
      </w:r>
      <w:r w:rsidR="0035625A" w:rsidRPr="0035625A">
        <w:rPr>
          <w:rStyle w:val="Emphasis"/>
          <w:i w:val="0"/>
          <w:iCs w:val="0"/>
        </w:rPr>
        <w:t>Midlothian Mirror</w:t>
      </w:r>
      <w:r w:rsidR="0035625A" w:rsidRPr="00B044C2">
        <w:rPr>
          <w:rStyle w:val="Emphasis"/>
        </w:rPr>
        <w:t>.</w:t>
      </w:r>
      <w:r w:rsidR="0035625A" w:rsidRPr="00C04EA2">
        <w:t xml:space="preserve">  The public comment period ended on </w:t>
      </w:r>
      <w:r w:rsidR="0035625A">
        <w:t>August 7, 2022</w:t>
      </w:r>
      <w:r w:rsidR="0035625A" w:rsidRPr="00C04EA2">
        <w:t xml:space="preserve">.  </w:t>
      </w:r>
      <w:r w:rsidR="0035625A">
        <w:t xml:space="preserve">During the concurrent EPA review period, </w:t>
      </w:r>
      <w:r w:rsidR="0035625A" w:rsidRPr="00C04EA2">
        <w:rPr>
          <w:szCs w:val="22"/>
        </w:rPr>
        <w:t xml:space="preserve">TCEQ received an objection to the permit from EPA on </w:t>
      </w:r>
      <w:r w:rsidR="0035625A">
        <w:rPr>
          <w:szCs w:val="22"/>
        </w:rPr>
        <w:t>August 1</w:t>
      </w:r>
      <w:r w:rsidR="00D02D2E">
        <w:rPr>
          <w:szCs w:val="22"/>
        </w:rPr>
        <w:t>7</w:t>
      </w:r>
      <w:r w:rsidR="0035625A">
        <w:rPr>
          <w:szCs w:val="22"/>
        </w:rPr>
        <w:t>, 2022</w:t>
      </w:r>
      <w:r w:rsidRPr="00C04EA2">
        <w:rPr>
          <w:szCs w:val="22"/>
        </w:rPr>
        <w:t>.</w:t>
      </w:r>
    </w:p>
    <w:p w14:paraId="3DB7E20E" w14:textId="77777777" w:rsidR="0084399C" w:rsidRPr="00C04EA2" w:rsidRDefault="0084399C" w:rsidP="009458A8">
      <w:pPr>
        <w:numPr>
          <w:ilvl w:val="12"/>
          <w:numId w:val="0"/>
        </w:numPr>
      </w:pPr>
    </w:p>
    <w:p w14:paraId="526806C8" w14:textId="77777777" w:rsidR="0084399C" w:rsidRPr="00C04EA2" w:rsidRDefault="0084399C" w:rsidP="009458A8">
      <w:pPr>
        <w:numPr>
          <w:ilvl w:val="12"/>
          <w:numId w:val="0"/>
        </w:numPr>
      </w:pPr>
      <w:r w:rsidRPr="00C04EA2">
        <w:rPr>
          <w:szCs w:val="22"/>
        </w:rPr>
        <w:t xml:space="preserve">In accordance with state and federal rules, the permit </w:t>
      </w:r>
      <w:r w:rsidR="00047948">
        <w:rPr>
          <w:szCs w:val="22"/>
        </w:rPr>
        <w:t>renewal</w:t>
      </w:r>
      <w:r w:rsidR="00FE53FD" w:rsidRPr="00C04EA2">
        <w:rPr>
          <w:szCs w:val="22"/>
        </w:rPr>
        <w:t xml:space="preserve"> </w:t>
      </w:r>
      <w:r w:rsidRPr="00C04EA2">
        <w:rPr>
          <w:szCs w:val="22"/>
        </w:rPr>
        <w:t xml:space="preserve">may not be issued until </w:t>
      </w:r>
      <w:r w:rsidR="00931153">
        <w:rPr>
          <w:szCs w:val="22"/>
        </w:rPr>
        <w:t>TCEQ resolves EPA’s objections.</w:t>
      </w:r>
    </w:p>
    <w:p w14:paraId="7BD8FC5F" w14:textId="77777777" w:rsidR="0084399C" w:rsidRPr="00C04EA2" w:rsidRDefault="0084399C" w:rsidP="009458A8">
      <w:pPr>
        <w:numPr>
          <w:ilvl w:val="12"/>
          <w:numId w:val="0"/>
        </w:numPr>
      </w:pPr>
    </w:p>
    <w:p w14:paraId="4E56C0EC" w14:textId="77777777" w:rsidR="0084399C" w:rsidRPr="0089546D" w:rsidRDefault="0084399C" w:rsidP="009458A8">
      <w:pPr>
        <w:jc w:val="center"/>
      </w:pPr>
      <w:r w:rsidRPr="0089546D">
        <w:t>Description of Site</w:t>
      </w:r>
    </w:p>
    <w:p w14:paraId="7133F3AD" w14:textId="77777777" w:rsidR="00F62FBE" w:rsidRPr="00C04EA2" w:rsidRDefault="00F62FBE" w:rsidP="00F95F69">
      <w:pPr>
        <w:numPr>
          <w:ilvl w:val="12"/>
          <w:numId w:val="0"/>
        </w:numPr>
        <w:tabs>
          <w:tab w:val="left" w:pos="-360"/>
          <w:tab w:val="left" w:pos="0"/>
          <w:tab w:val="left" w:pos="1260"/>
          <w:tab w:val="left" w:pos="1980"/>
          <w:tab w:val="left" w:pos="2160"/>
          <w:tab w:val="left" w:pos="3600"/>
          <w:tab w:val="left" w:pos="4320"/>
          <w:tab w:val="left" w:pos="5040"/>
          <w:tab w:val="left" w:pos="5760"/>
          <w:tab w:val="left" w:pos="6480"/>
          <w:tab w:val="left" w:pos="7200"/>
          <w:tab w:val="left" w:pos="7920"/>
          <w:tab w:val="left" w:pos="8640"/>
          <w:tab w:val="left" w:pos="9360"/>
        </w:tabs>
        <w:jc w:val="center"/>
      </w:pPr>
    </w:p>
    <w:p w14:paraId="71181ACC" w14:textId="335EC041" w:rsidR="0084399C" w:rsidRDefault="00047948" w:rsidP="009458A8">
      <w:pPr>
        <w:numPr>
          <w:ilvl w:val="12"/>
          <w:numId w:val="0"/>
        </w:numPr>
      </w:pPr>
      <w:r>
        <w:t>TXI Operations, LP</w:t>
      </w:r>
      <w:r w:rsidR="000303A6">
        <w:t xml:space="preserve"> o</w:t>
      </w:r>
      <w:r w:rsidR="00521E39">
        <w:t xml:space="preserve">wns and operates the </w:t>
      </w:r>
      <w:r>
        <w:t>Midlothian Cement Plant</w:t>
      </w:r>
      <w:r w:rsidR="00521E39">
        <w:t xml:space="preserve">, located at </w:t>
      </w:r>
      <w:r>
        <w:t>245 Ward Rd</w:t>
      </w:r>
      <w:r w:rsidR="00DA76A1">
        <w:t xml:space="preserve"> in</w:t>
      </w:r>
      <w:r w:rsidR="00521E39">
        <w:t xml:space="preserve"> </w:t>
      </w:r>
      <w:r>
        <w:t>Midlothian, Ellis</w:t>
      </w:r>
      <w:r w:rsidR="00521E39">
        <w:t xml:space="preserve"> </w:t>
      </w:r>
      <w:r w:rsidR="00426213">
        <w:t xml:space="preserve">County, </w:t>
      </w:r>
      <w:r w:rsidR="00521E39">
        <w:t>Texas</w:t>
      </w:r>
      <w:r>
        <w:t xml:space="preserve"> 76065-9645</w:t>
      </w:r>
      <w:r w:rsidR="00DA76A1">
        <w:t>.</w:t>
      </w:r>
    </w:p>
    <w:p w14:paraId="44C8F421" w14:textId="77777777" w:rsidR="00521E39" w:rsidRPr="00C04EA2" w:rsidRDefault="00521E39" w:rsidP="009458A8">
      <w:pPr>
        <w:numPr>
          <w:ilvl w:val="12"/>
          <w:numId w:val="0"/>
        </w:numPr>
      </w:pPr>
    </w:p>
    <w:p w14:paraId="474F2EDB" w14:textId="77777777" w:rsidR="005E36A2" w:rsidRPr="00855876" w:rsidRDefault="005E36A2" w:rsidP="005E36A2">
      <w:pPr>
        <w:widowControl w:val="0"/>
        <w:tabs>
          <w:tab w:val="left" w:pos="720"/>
          <w:tab w:val="left" w:pos="1440"/>
        </w:tabs>
      </w:pPr>
      <w:r w:rsidRPr="00855876">
        <w:t>The TXI Midlothian Plant manufactures Portland cement, a basic construction material.  The production of cement is a closely controlled chemical process involving the crushing and mixing of materials (calcium carbonate, aluminum oxide, silica and iron).  The plant’s #5 Kiln is a four-stage preheater/</w:t>
      </w:r>
      <w:proofErr w:type="spellStart"/>
      <w:r w:rsidRPr="00855876">
        <w:t>precalciner</w:t>
      </w:r>
      <w:proofErr w:type="spellEnd"/>
      <w:r w:rsidRPr="00855876">
        <w:t xml:space="preserve"> line which processes finely ground raw materials by calcining and clinkering within the preheater and kiln.  The system has two burner areas, the kiln burner located in the kiln where the clinker exits the kiln and in the calciner which is located at the kiln material inlet and base of the preheater tower.  </w:t>
      </w:r>
    </w:p>
    <w:p w14:paraId="43C560A6" w14:textId="77777777" w:rsidR="005E36A2" w:rsidRPr="00855876" w:rsidRDefault="005E36A2" w:rsidP="005E36A2">
      <w:pPr>
        <w:widowControl w:val="0"/>
        <w:tabs>
          <w:tab w:val="left" w:pos="720"/>
          <w:tab w:val="left" w:pos="1440"/>
        </w:tabs>
      </w:pPr>
    </w:p>
    <w:p w14:paraId="06199906" w14:textId="77777777" w:rsidR="005E36A2" w:rsidRPr="00855876" w:rsidRDefault="005E36A2" w:rsidP="005E36A2">
      <w:pPr>
        <w:widowControl w:val="0"/>
        <w:tabs>
          <w:tab w:val="left" w:pos="720"/>
          <w:tab w:val="left" w:pos="1440"/>
        </w:tabs>
      </w:pPr>
      <w:r w:rsidRPr="00855876">
        <w:t>The preheater/</w:t>
      </w:r>
      <w:proofErr w:type="spellStart"/>
      <w:r w:rsidRPr="00855876">
        <w:t>precalciner</w:t>
      </w:r>
      <w:proofErr w:type="spellEnd"/>
      <w:r w:rsidRPr="00855876">
        <w:t xml:space="preserve"> dry process kiln utilizes an in-line roller mill to prepare raw materials prior to entry into the preheater/kiln system.  The roller mill is swept by preheater exhaust gases to assist in drying the material before it is carried out of the mill.  The milled material passes through four cyclone separators which are vented by a fabric filter baghouse.  Materials from the cyclones and baghouse are now suitable raw feed and is conveyed by a drag chain conveyor to an air lift system and is pneumatically conveyed to the top of the preheater tower.  Raw material enters the suspension preheater into the first of four stages.  As the material makes its vertical descent thought the stages of the preheater, exhaust flue gases pass counter current to the material.  This counter flow of exhaust gases is effective in preheating and calcining the raw material prior to entering the rotary kiln.  </w:t>
      </w:r>
    </w:p>
    <w:p w14:paraId="1F10310E" w14:textId="77777777" w:rsidR="005E36A2" w:rsidRPr="00855876" w:rsidRDefault="005E36A2" w:rsidP="005E36A2">
      <w:pPr>
        <w:widowControl w:val="0"/>
        <w:tabs>
          <w:tab w:val="left" w:pos="720"/>
          <w:tab w:val="left" w:pos="1440"/>
        </w:tabs>
      </w:pPr>
    </w:p>
    <w:p w14:paraId="4B36B090" w14:textId="77777777" w:rsidR="005E36A2" w:rsidRPr="00855876" w:rsidRDefault="005E36A2" w:rsidP="005E36A2">
      <w:pPr>
        <w:widowControl w:val="0"/>
        <w:tabs>
          <w:tab w:val="left" w:pos="720"/>
          <w:tab w:val="left" w:pos="1440"/>
        </w:tabs>
      </w:pPr>
      <w:r w:rsidRPr="00855876">
        <w:t xml:space="preserve">The calciner provides heat by combustion of coal and natural gas.  Combustion air for the calciner is provided via the tertiary air duct which delivers hot air from the kiln’s cooler into the calciner to provide excess oxygen for efficient combustion in the calciner.  The tire system will feed whole and shredded tires to an area immediately below the tertiary air duct.  The calciner provides approximately 60% of the heat requirement to the kiln and preheater system with the kiln burner providing the remaining 40% heat needed for </w:t>
      </w:r>
      <w:proofErr w:type="spellStart"/>
      <w:r w:rsidRPr="00855876">
        <w:t>clinkerization</w:t>
      </w:r>
      <w:proofErr w:type="spellEnd"/>
      <w:r w:rsidRPr="00855876">
        <w:t xml:space="preserve"> of the raw materials.  Raw material temperatures in excess of 1500F are created by the calciner prior to entry into the kiln which results in the calcination of limestone.</w:t>
      </w:r>
    </w:p>
    <w:p w14:paraId="0C207349" w14:textId="77777777" w:rsidR="005E36A2" w:rsidRPr="00855876" w:rsidRDefault="005E36A2" w:rsidP="005E36A2">
      <w:pPr>
        <w:widowControl w:val="0"/>
        <w:tabs>
          <w:tab w:val="left" w:pos="720"/>
          <w:tab w:val="left" w:pos="1440"/>
        </w:tabs>
      </w:pPr>
    </w:p>
    <w:p w14:paraId="53F36B5E" w14:textId="77777777" w:rsidR="005E36A2" w:rsidRPr="00855876" w:rsidRDefault="005E36A2" w:rsidP="005E36A2">
      <w:pPr>
        <w:widowControl w:val="0"/>
        <w:tabs>
          <w:tab w:val="left" w:pos="720"/>
          <w:tab w:val="left" w:pos="1440"/>
        </w:tabs>
      </w:pPr>
      <w:r w:rsidRPr="00855876">
        <w:t xml:space="preserve">Material exiting the calciner enters the rotary kiln.  Fuel and combustion air is introduced to the kiln at the opposite end from the raw material.  As the raw material tumbles through the kiln, the counter flow of </w:t>
      </w:r>
      <w:r w:rsidRPr="00855876">
        <w:lastRenderedPageBreak/>
        <w:t xml:space="preserve">combustion gases continues to elevate material temperatures until </w:t>
      </w:r>
      <w:proofErr w:type="spellStart"/>
      <w:r w:rsidRPr="00855876">
        <w:t>clinkerization</w:t>
      </w:r>
      <w:proofErr w:type="spellEnd"/>
      <w:r w:rsidRPr="00855876">
        <w:t xml:space="preserve"> occurs.  </w:t>
      </w:r>
      <w:proofErr w:type="spellStart"/>
      <w:r w:rsidRPr="00855876">
        <w:t>Clinkerization</w:t>
      </w:r>
      <w:proofErr w:type="spellEnd"/>
      <w:r w:rsidRPr="00855876">
        <w:t xml:space="preserve"> involves the crystalline combination of calcium, silica, alumina and iron into calcium silicate compounds which are the primary building blocks of Portland cement.  The resultant intermediate products take the form of small solid spheres known as clinker.</w:t>
      </w:r>
    </w:p>
    <w:p w14:paraId="3C6AE9AA" w14:textId="77777777" w:rsidR="005E36A2" w:rsidRPr="00855876" w:rsidRDefault="005E36A2" w:rsidP="005E36A2">
      <w:pPr>
        <w:widowControl w:val="0"/>
        <w:tabs>
          <w:tab w:val="left" w:pos="720"/>
          <w:tab w:val="left" w:pos="1440"/>
        </w:tabs>
      </w:pPr>
    </w:p>
    <w:p w14:paraId="6C92E38A" w14:textId="77777777" w:rsidR="005E36A2" w:rsidRPr="00855876" w:rsidRDefault="005E36A2" w:rsidP="005E36A2">
      <w:pPr>
        <w:widowControl w:val="0"/>
        <w:tabs>
          <w:tab w:val="left" w:pos="720"/>
          <w:tab w:val="left" w:pos="1440"/>
        </w:tabs>
      </w:pPr>
      <w:r w:rsidRPr="00855876">
        <w:t xml:space="preserve">Clinker falls from the rotary kiln into the clinker cooler.  The clinker cooler consists of grates through which ambient air is blown to cool the clinker.  </w:t>
      </w:r>
      <w:proofErr w:type="gramStart"/>
      <w:r w:rsidRPr="00855876">
        <w:t>The majority of</w:t>
      </w:r>
      <w:proofErr w:type="gramEnd"/>
      <w:r w:rsidRPr="00855876">
        <w:t xml:space="preserve"> the heated air is then recycled into the process where it is used for secondary combustion air to kiln, combustion air to the calciner, and drying air to the raw material roller mill.  Use of the air in this manner reclaims the heat absorbed by the air as it cools the clinker and eliminates a separate emission point for the clinker cooler exhaust.  Excess air will be diverted to a heat exchanger, baghouse, then to the main stack. The fuel systems at Midlothian fall into three major feeding systems:  the coke/coal system, the tire and solid fuels system, and the liquid fuel feeding system.</w:t>
      </w:r>
    </w:p>
    <w:p w14:paraId="7C21872C" w14:textId="77777777" w:rsidR="00037C5C" w:rsidRPr="009458A8" w:rsidRDefault="00037C5C" w:rsidP="009458A8">
      <w:pPr>
        <w:numPr>
          <w:ilvl w:val="12"/>
          <w:numId w:val="0"/>
        </w:numPr>
      </w:pPr>
    </w:p>
    <w:p w14:paraId="2D4B8F68" w14:textId="77777777" w:rsidR="0084399C" w:rsidRPr="009458A8" w:rsidRDefault="0084399C" w:rsidP="005B5105">
      <w:r w:rsidRPr="009458A8">
        <w:t>The following responses follow the references used in EPA’s objection letter.</w:t>
      </w:r>
    </w:p>
    <w:p w14:paraId="46C95C54" w14:textId="77777777" w:rsidR="0084399C" w:rsidRPr="009458A8" w:rsidRDefault="0084399C" w:rsidP="005B5105"/>
    <w:p w14:paraId="35E7CA4C" w14:textId="7CE98580" w:rsidR="0084399C" w:rsidRDefault="0084399C" w:rsidP="009458A8">
      <w:r w:rsidRPr="009458A8">
        <w:rPr>
          <w:rStyle w:val="Strong"/>
        </w:rPr>
        <w:t xml:space="preserve">EPA </w:t>
      </w:r>
      <w:r w:rsidR="0089546D">
        <w:rPr>
          <w:rStyle w:val="Strong"/>
        </w:rPr>
        <w:t>Objection</w:t>
      </w:r>
      <w:r w:rsidR="00AC3D0C">
        <w:rPr>
          <w:rStyle w:val="Strong"/>
        </w:rPr>
        <w:t xml:space="preserve"> 1</w:t>
      </w:r>
      <w:r w:rsidRPr="009458A8">
        <w:rPr>
          <w:rStyle w:val="Strong"/>
        </w:rPr>
        <w:t>:</w:t>
      </w:r>
      <w:r w:rsidRPr="009458A8">
        <w:t xml:space="preserve"> </w:t>
      </w:r>
      <w:r w:rsidR="00AC3D0C" w:rsidRPr="00AC3D0C">
        <w:t>Failure to Identify Specific Applicable Requirements under 40 CFR Part 63, National Emission Standards for Hazardous Air Pollutants (NESHAP)</w:t>
      </w:r>
      <w:r w:rsidR="00CD7762">
        <w:t>.</w:t>
      </w:r>
    </w:p>
    <w:p w14:paraId="4D334486" w14:textId="77777777" w:rsidR="00CD7762" w:rsidRDefault="00CD7762" w:rsidP="009458A8"/>
    <w:p w14:paraId="25F0D271" w14:textId="42D8AAE9" w:rsidR="00CD7762" w:rsidRPr="009458A8" w:rsidRDefault="00CD7762" w:rsidP="009458A8">
      <w:r w:rsidRPr="00CD7762">
        <w:t>TCEQ should revise the Midlothian Cement Plant Title V permit to include the specific emission limitations and standards applicable to each emission unit subject to 40 CFR Part 63 Subpart LLL. TCEQ should also include the specific monitoring and testing, recordkeeping, and reporting requirements applicable to the affected units along with a reference to the compliance method that will be used to ensure compliance with all applicable requirements in the Title V permit</w:t>
      </w:r>
      <w:r>
        <w:t>.</w:t>
      </w:r>
    </w:p>
    <w:p w14:paraId="18489FE7" w14:textId="77777777" w:rsidR="0084399C" w:rsidRPr="004535E5" w:rsidRDefault="0084399C" w:rsidP="004535E5"/>
    <w:p w14:paraId="352B0FAD" w14:textId="54C7A0D3" w:rsidR="009F4248" w:rsidRPr="00725612" w:rsidRDefault="0084399C" w:rsidP="004535E5">
      <w:r w:rsidRPr="00725612">
        <w:rPr>
          <w:rStyle w:val="Strong"/>
        </w:rPr>
        <w:t>TCEQ R</w:t>
      </w:r>
      <w:r w:rsidR="0089546D">
        <w:rPr>
          <w:rStyle w:val="Strong"/>
        </w:rPr>
        <w:t>esponse</w:t>
      </w:r>
      <w:r w:rsidR="00CD7762">
        <w:rPr>
          <w:rStyle w:val="Strong"/>
        </w:rPr>
        <w:t xml:space="preserve"> to Objection 1</w:t>
      </w:r>
      <w:r w:rsidRPr="00725612">
        <w:rPr>
          <w:rStyle w:val="Strong"/>
        </w:rPr>
        <w:t>:</w:t>
      </w:r>
      <w:r w:rsidRPr="00725612">
        <w:t xml:space="preserve"> </w:t>
      </w:r>
      <w:r w:rsidR="003210F9">
        <w:t xml:space="preserve">As directed by EPA, the </w:t>
      </w:r>
      <w:r w:rsidR="00810AD9">
        <w:t xml:space="preserve">applicable requirements summary table (ARS) in the </w:t>
      </w:r>
      <w:r w:rsidR="003210F9" w:rsidRPr="003210F9">
        <w:t xml:space="preserve">Proposed Permit </w:t>
      </w:r>
      <w:r w:rsidR="00810AD9">
        <w:t xml:space="preserve">is revised to </w:t>
      </w:r>
      <w:r w:rsidR="00810AD9" w:rsidRPr="00CD7762">
        <w:t>include the specific emission limitations and standards applicable to each emission unit subject to 40 CFR Part 63 Subpart LLL</w:t>
      </w:r>
      <w:r w:rsidR="00810AD9">
        <w:t xml:space="preserve">. </w:t>
      </w:r>
      <w:r w:rsidR="001F5441">
        <w:t>F</w:t>
      </w:r>
      <w:r w:rsidR="00810AD9">
        <w:t xml:space="preserve">or each unit subject to </w:t>
      </w:r>
      <w:r w:rsidR="00811D21" w:rsidRPr="00CD7762">
        <w:t>40 CFR Part 63 Subpart LLL</w:t>
      </w:r>
      <w:r w:rsidR="00810AD9">
        <w:t xml:space="preserve"> </w:t>
      </w:r>
      <w:r w:rsidR="001F5441">
        <w:t xml:space="preserve">the ARS </w:t>
      </w:r>
      <w:r w:rsidR="00811D21">
        <w:t>also</w:t>
      </w:r>
      <w:r w:rsidR="003210F9" w:rsidRPr="003210F9">
        <w:t xml:space="preserve"> include</w:t>
      </w:r>
      <w:r w:rsidR="00811D21">
        <w:t>s</w:t>
      </w:r>
      <w:r w:rsidR="003210F9" w:rsidRPr="003210F9">
        <w:t xml:space="preserve"> </w:t>
      </w:r>
      <w:r w:rsidR="001F5441">
        <w:t>m</w:t>
      </w:r>
      <w:r w:rsidR="003210F9" w:rsidRPr="003210F9">
        <w:t xml:space="preserve">onitoring, </w:t>
      </w:r>
      <w:r w:rsidR="001F5441">
        <w:t>t</w:t>
      </w:r>
      <w:r w:rsidR="003210F9" w:rsidRPr="003210F9">
        <w:t xml:space="preserve">esting, </w:t>
      </w:r>
      <w:r w:rsidR="001F5441">
        <w:t>r</w:t>
      </w:r>
      <w:r w:rsidR="001F5441" w:rsidRPr="003210F9">
        <w:t xml:space="preserve">eporting </w:t>
      </w:r>
      <w:r w:rsidR="003210F9" w:rsidRPr="003210F9">
        <w:t xml:space="preserve">and </w:t>
      </w:r>
      <w:r w:rsidR="001F5441">
        <w:t>r</w:t>
      </w:r>
      <w:r w:rsidR="001F5441" w:rsidRPr="003210F9">
        <w:t>ecordkeeping</w:t>
      </w:r>
      <w:r w:rsidR="001F5441">
        <w:t xml:space="preserve"> </w:t>
      </w:r>
      <w:r w:rsidR="00811D21">
        <w:t xml:space="preserve">(MRRT) </w:t>
      </w:r>
      <w:r w:rsidR="003210F9" w:rsidRPr="003210F9">
        <w:t xml:space="preserve">requirements that assure compliance with </w:t>
      </w:r>
      <w:r w:rsidR="001F5441">
        <w:t xml:space="preserve">the </w:t>
      </w:r>
      <w:r w:rsidR="003210F9" w:rsidRPr="003210F9">
        <w:t>applicable requirements</w:t>
      </w:r>
      <w:r w:rsidR="00811D21">
        <w:t>. Corresponding changes have been made to SOB.</w:t>
      </w:r>
    </w:p>
    <w:p w14:paraId="50052083" w14:textId="6B523927" w:rsidR="005157B4" w:rsidRDefault="005157B4" w:rsidP="004535E5"/>
    <w:p w14:paraId="4C678162" w14:textId="407D72D2" w:rsidR="00CD7762" w:rsidRDefault="00CD7762" w:rsidP="004535E5">
      <w:r w:rsidRPr="009458A8">
        <w:rPr>
          <w:rStyle w:val="Strong"/>
        </w:rPr>
        <w:t xml:space="preserve">EPA </w:t>
      </w:r>
      <w:r>
        <w:rPr>
          <w:rStyle w:val="Strong"/>
        </w:rPr>
        <w:t xml:space="preserve">Objection </w:t>
      </w:r>
      <w:r w:rsidR="005D03C7">
        <w:rPr>
          <w:rStyle w:val="Strong"/>
        </w:rPr>
        <w:t>2</w:t>
      </w:r>
      <w:r w:rsidRPr="009458A8">
        <w:rPr>
          <w:rStyle w:val="Strong"/>
        </w:rPr>
        <w:t>:</w:t>
      </w:r>
      <w:r w:rsidRPr="009458A8">
        <w:t xml:space="preserve"> </w:t>
      </w:r>
      <w:r w:rsidR="00736976" w:rsidRPr="00736976">
        <w:t>Failure to Properly Incorporate by Reference the PBR Supplemental Tables</w:t>
      </w:r>
    </w:p>
    <w:p w14:paraId="6FE67301" w14:textId="77777777" w:rsidR="00736976" w:rsidRDefault="00736976" w:rsidP="004535E5"/>
    <w:p w14:paraId="12867FE8" w14:textId="2DE34B52" w:rsidR="00CD7762" w:rsidRDefault="00736976" w:rsidP="004535E5">
      <w:r w:rsidRPr="00736976">
        <w:t>In order to satisfy the requirement in title V for the Permit to set forth, include, or contain the applicable requirements, the special condition incorporating this table needs to include, at minimum, the date of the application and project number. The addition of the application date, project number, and clarifying monitoring language in the general condition adequately incorporates the PBR supplemental table and clarifies that not only do the requirements of the PBR (rule itself) apply but the modified/expanded monitoring terms in the PBR Supplemental Table also apply</w:t>
      </w:r>
      <w:r>
        <w:t>.</w:t>
      </w:r>
    </w:p>
    <w:p w14:paraId="03CD4376" w14:textId="77777777" w:rsidR="00736976" w:rsidRDefault="00736976" w:rsidP="004535E5"/>
    <w:p w14:paraId="1279E272" w14:textId="76A136F9" w:rsidR="00CD7762" w:rsidRPr="00725612" w:rsidRDefault="00CD7762" w:rsidP="00CD7762">
      <w:r w:rsidRPr="00725612">
        <w:rPr>
          <w:rStyle w:val="Strong"/>
        </w:rPr>
        <w:t>TCEQ R</w:t>
      </w:r>
      <w:r>
        <w:rPr>
          <w:rStyle w:val="Strong"/>
        </w:rPr>
        <w:t xml:space="preserve">esponse to Objection </w:t>
      </w:r>
      <w:r w:rsidR="005D03C7">
        <w:rPr>
          <w:rStyle w:val="Strong"/>
        </w:rPr>
        <w:t>2</w:t>
      </w:r>
      <w:r w:rsidRPr="00725612">
        <w:rPr>
          <w:rStyle w:val="Strong"/>
        </w:rPr>
        <w:t>:</w:t>
      </w:r>
      <w:r w:rsidRPr="00725612">
        <w:t xml:space="preserve"> </w:t>
      </w:r>
      <w:r w:rsidR="00DB0F6A" w:rsidRPr="00DB0F6A">
        <w:t xml:space="preserve">The PBR Supplemental Table (OP-PBRSUP) </w:t>
      </w:r>
      <w:r w:rsidR="002F4E33">
        <w:t xml:space="preserve">dated October </w:t>
      </w:r>
      <w:r w:rsidR="00284990">
        <w:t>6</w:t>
      </w:r>
      <w:r w:rsidR="002F4E33">
        <w:t>, 2022</w:t>
      </w:r>
      <w:r w:rsidR="000D188B">
        <w:t>,</w:t>
      </w:r>
      <w:r w:rsidR="002F4E33">
        <w:t xml:space="preserve"> </w:t>
      </w:r>
      <w:r w:rsidR="00DB0F6A" w:rsidRPr="00DB0F6A">
        <w:t xml:space="preserve">is included in </w:t>
      </w:r>
      <w:r w:rsidR="002F4E33">
        <w:t>the</w:t>
      </w:r>
      <w:r w:rsidR="00DB0F6A" w:rsidRPr="00DB0F6A">
        <w:t xml:space="preserve"> Title V </w:t>
      </w:r>
      <w:r w:rsidR="002F4E33">
        <w:t xml:space="preserve">renewal </w:t>
      </w:r>
      <w:r w:rsidR="00DB0F6A" w:rsidRPr="00DB0F6A">
        <w:t xml:space="preserve">application </w:t>
      </w:r>
      <w:r w:rsidR="002F4E33">
        <w:t>and i</w:t>
      </w:r>
      <w:r w:rsidR="000D188B">
        <w:t>t</w:t>
      </w:r>
      <w:r w:rsidR="002F4E33">
        <w:t xml:space="preserve"> </w:t>
      </w:r>
      <w:r w:rsidR="000D188B" w:rsidRPr="00DB0F6A">
        <w:t>becomes</w:t>
      </w:r>
      <w:r w:rsidR="000D188B">
        <w:t xml:space="preserve"> a </w:t>
      </w:r>
      <w:r w:rsidR="00DB0F6A" w:rsidRPr="00DB0F6A">
        <w:t xml:space="preserve">part of the permit record. A reference to the PBR Supplemental Table was added in the Special Term and Condition </w:t>
      </w:r>
      <w:r w:rsidR="002F4E33">
        <w:t>11</w:t>
      </w:r>
      <w:r w:rsidR="00DB0F6A" w:rsidRPr="00DB0F6A">
        <w:t xml:space="preserve"> in the proposed permit to include the text “(including the </w:t>
      </w:r>
      <w:r w:rsidR="00652E6E" w:rsidRPr="00652E6E">
        <w:t xml:space="preserve">terms, conditions, monitoring, recordkeeping, and reporting </w:t>
      </w:r>
      <w:r w:rsidR="00DB0F6A" w:rsidRPr="00DB0F6A">
        <w:t xml:space="preserve">identified in registered PBRs and permits by rule identified in the PBR Supplemental Tables dated </w:t>
      </w:r>
      <w:r w:rsidR="000D188B">
        <w:t xml:space="preserve">October </w:t>
      </w:r>
      <w:r w:rsidR="00D97E71">
        <w:t>6</w:t>
      </w:r>
      <w:r w:rsidR="000D188B">
        <w:t xml:space="preserve">, </w:t>
      </w:r>
      <w:proofErr w:type="gramStart"/>
      <w:r w:rsidR="000D188B">
        <w:t>2022</w:t>
      </w:r>
      <w:proofErr w:type="gramEnd"/>
      <w:r w:rsidR="000D188B">
        <w:t xml:space="preserve"> in the application for project 32397</w:t>
      </w:r>
      <w:r w:rsidR="00DB0F6A" w:rsidRPr="00DB0F6A">
        <w:t>)”</w:t>
      </w:r>
      <w:r w:rsidR="000D188B">
        <w:t xml:space="preserve">. In addition, </w:t>
      </w:r>
      <w:r w:rsidR="000D188B" w:rsidRPr="000D188B">
        <w:t xml:space="preserve">SOB was updated to revise the insignificant activities list and add a reference to the PBR Supplemental Table, and the Special Term and Condition </w:t>
      </w:r>
      <w:r w:rsidR="008B31B1">
        <w:t>11</w:t>
      </w:r>
      <w:r w:rsidR="000D188B" w:rsidRPr="000D188B">
        <w:t xml:space="preserve"> listed in the FOP</w:t>
      </w:r>
      <w:r w:rsidR="008B31B1">
        <w:t>.</w:t>
      </w:r>
      <w:r w:rsidR="00652E6E">
        <w:t xml:space="preserve"> </w:t>
      </w:r>
    </w:p>
    <w:p w14:paraId="2154A04B" w14:textId="7C76255E" w:rsidR="00CD7762" w:rsidRDefault="00CD7762" w:rsidP="004535E5"/>
    <w:p w14:paraId="06495972" w14:textId="400935C2" w:rsidR="005D03C7" w:rsidRDefault="005D03C7" w:rsidP="005D03C7">
      <w:r w:rsidRPr="009458A8">
        <w:rPr>
          <w:rStyle w:val="Strong"/>
        </w:rPr>
        <w:t xml:space="preserve">EPA </w:t>
      </w:r>
      <w:r>
        <w:rPr>
          <w:rStyle w:val="Strong"/>
        </w:rPr>
        <w:t>Objection 3</w:t>
      </w:r>
      <w:r w:rsidRPr="009458A8">
        <w:rPr>
          <w:rStyle w:val="Strong"/>
        </w:rPr>
        <w:t>:</w:t>
      </w:r>
      <w:r w:rsidRPr="009458A8">
        <w:t xml:space="preserve"> </w:t>
      </w:r>
      <w:r w:rsidR="00736976" w:rsidRPr="00736976">
        <w:t>Failure to Include Sufficient Monitoring for PBRs Incorporated by Reference</w:t>
      </w:r>
      <w:r w:rsidR="00736976">
        <w:t>.</w:t>
      </w:r>
    </w:p>
    <w:p w14:paraId="3C601CAF" w14:textId="77777777" w:rsidR="001E0F5F" w:rsidRDefault="001E0F5F" w:rsidP="005D03C7"/>
    <w:p w14:paraId="46F92469" w14:textId="23910973" w:rsidR="005D03C7" w:rsidRDefault="003834D3" w:rsidP="003834D3">
      <w:r>
        <w:lastRenderedPageBreak/>
        <w:t>The PBR Supplemental Table provided in the title V permit application indicates that for multiple units subject to PBR 106.478 for Storage Tank and Change of Service “no routine monitoring” under the monitoring requirement. TCEQ should verify what monitoring the facility is conducting to ensure they are meeting the PBR. The PBR references broadly that emissions are to be calculated using AP-42 Section 4.3, however it is unclear what calculation methodology in the referenced AP- 42 Chapter. Can TCEQ please clarify for the record what monitoring is being performed?</w:t>
      </w:r>
    </w:p>
    <w:p w14:paraId="2829249C" w14:textId="77777777" w:rsidR="003834D3" w:rsidRDefault="003834D3" w:rsidP="005D03C7">
      <w:pPr>
        <w:rPr>
          <w:rStyle w:val="Strong"/>
        </w:rPr>
      </w:pPr>
    </w:p>
    <w:p w14:paraId="68E74931" w14:textId="1A843BFC" w:rsidR="008B31B1" w:rsidRPr="009C1876" w:rsidRDefault="005D03C7" w:rsidP="008B31B1">
      <w:r w:rsidRPr="00725612">
        <w:rPr>
          <w:rStyle w:val="Strong"/>
        </w:rPr>
        <w:t>TCEQ R</w:t>
      </w:r>
      <w:r>
        <w:rPr>
          <w:rStyle w:val="Strong"/>
        </w:rPr>
        <w:t>esponse to Objection 3</w:t>
      </w:r>
      <w:r w:rsidRPr="00725612">
        <w:rPr>
          <w:rStyle w:val="Strong"/>
        </w:rPr>
        <w:t>:</w:t>
      </w:r>
      <w:r w:rsidRPr="00725612">
        <w:t xml:space="preserve"> </w:t>
      </w:r>
      <w:r w:rsidR="008B31B1" w:rsidRPr="009C1876">
        <w:rPr>
          <w:rFonts w:cs="Arial"/>
          <w:szCs w:val="20"/>
        </w:rPr>
        <w:t xml:space="preserve">As directed by EPA, the proposed permit specifies </w:t>
      </w:r>
      <w:r w:rsidR="00F05510">
        <w:rPr>
          <w:rFonts w:cs="Arial"/>
          <w:szCs w:val="20"/>
        </w:rPr>
        <w:t>MRRT requirements</w:t>
      </w:r>
      <w:r w:rsidR="008B31B1" w:rsidRPr="009C1876">
        <w:rPr>
          <w:rFonts w:cs="Arial"/>
          <w:szCs w:val="20"/>
        </w:rPr>
        <w:t xml:space="preserve"> </w:t>
      </w:r>
      <w:r w:rsidR="00F05510">
        <w:rPr>
          <w:rFonts w:cs="Arial"/>
          <w:szCs w:val="20"/>
        </w:rPr>
        <w:t>to assure</w:t>
      </w:r>
      <w:r w:rsidR="008B31B1" w:rsidRPr="009C1876">
        <w:rPr>
          <w:rFonts w:cs="Arial"/>
          <w:szCs w:val="20"/>
        </w:rPr>
        <w:t xml:space="preserve"> compliance with the requirements </w:t>
      </w:r>
      <w:r w:rsidR="008B31B1">
        <w:rPr>
          <w:rFonts w:cs="Arial"/>
          <w:szCs w:val="20"/>
        </w:rPr>
        <w:t>for</w:t>
      </w:r>
      <w:r w:rsidR="008B31B1" w:rsidRPr="009C1876">
        <w:rPr>
          <w:rFonts w:cs="Arial"/>
          <w:szCs w:val="20"/>
        </w:rPr>
        <w:t xml:space="preserve"> </w:t>
      </w:r>
      <w:r w:rsidR="008B31B1">
        <w:rPr>
          <w:rFonts w:cs="Arial"/>
          <w:szCs w:val="20"/>
        </w:rPr>
        <w:t>all</w:t>
      </w:r>
      <w:r w:rsidR="008B31B1" w:rsidRPr="009C1876">
        <w:rPr>
          <w:rFonts w:cs="Arial"/>
          <w:szCs w:val="20"/>
        </w:rPr>
        <w:t xml:space="preserve"> PBRs </w:t>
      </w:r>
      <w:r w:rsidR="008B31B1">
        <w:rPr>
          <w:rFonts w:cs="Arial"/>
          <w:szCs w:val="20"/>
        </w:rPr>
        <w:t xml:space="preserve">(including registered PBRs, </w:t>
      </w:r>
      <w:r w:rsidR="008B31B1">
        <w:t>claimed but not registered PBRs and PBRs</w:t>
      </w:r>
      <w:r w:rsidR="008B31B1">
        <w:rPr>
          <w:rFonts w:cs="Arial"/>
          <w:szCs w:val="20"/>
        </w:rPr>
        <w:t xml:space="preserve"> </w:t>
      </w:r>
      <w:r w:rsidR="008B31B1" w:rsidRPr="009C1876">
        <w:rPr>
          <w:rFonts w:cs="Arial"/>
          <w:szCs w:val="20"/>
        </w:rPr>
        <w:t>that apply to non-insignificant units</w:t>
      </w:r>
      <w:r w:rsidR="008B31B1">
        <w:rPr>
          <w:rFonts w:cs="Arial"/>
          <w:szCs w:val="20"/>
        </w:rPr>
        <w:t>)</w:t>
      </w:r>
      <w:r w:rsidR="008B31B1" w:rsidRPr="009C1876">
        <w:rPr>
          <w:rFonts w:cs="Arial"/>
          <w:szCs w:val="20"/>
        </w:rPr>
        <w:t xml:space="preserve"> </w:t>
      </w:r>
      <w:r w:rsidR="008B31B1" w:rsidRPr="009C1876">
        <w:t xml:space="preserve">as follows: </w:t>
      </w:r>
    </w:p>
    <w:p w14:paraId="0BEFC45B" w14:textId="77777777" w:rsidR="008B31B1" w:rsidRPr="009C1876" w:rsidRDefault="008B31B1" w:rsidP="008B31B1"/>
    <w:p w14:paraId="084C8B96" w14:textId="45E1280A" w:rsidR="008B31B1" w:rsidRPr="00D01FF0" w:rsidRDefault="008B31B1" w:rsidP="008B31B1">
      <w:pPr>
        <w:numPr>
          <w:ilvl w:val="0"/>
          <w:numId w:val="17"/>
        </w:numPr>
        <w:contextualSpacing/>
        <w:rPr>
          <w:rFonts w:cs="Arial"/>
          <w:szCs w:val="20"/>
        </w:rPr>
      </w:pPr>
      <w:r w:rsidRPr="00D01FF0">
        <w:t xml:space="preserve">New Source Review </w:t>
      </w:r>
      <w:r w:rsidRPr="00C136ED">
        <w:t>Authorization References by Emissions Unit Table in FOP O</w:t>
      </w:r>
      <w:r>
        <w:t>1077</w:t>
      </w:r>
      <w:r w:rsidRPr="00C136ED">
        <w:t xml:space="preserve"> is revised to </w:t>
      </w:r>
      <w:r>
        <w:t xml:space="preserve">identify units authorized under </w:t>
      </w:r>
      <w:r w:rsidR="008E0AD1">
        <w:t xml:space="preserve">NSR and PBR permits including PBR </w:t>
      </w:r>
      <w:r w:rsidRPr="00FF6934">
        <w:rPr>
          <w:rFonts w:cs="Arial"/>
          <w:color w:val="2C2A2D"/>
          <w:szCs w:val="20"/>
        </w:rPr>
        <w:t>106</w:t>
      </w:r>
      <w:r w:rsidRPr="00FF6934">
        <w:rPr>
          <w:rFonts w:cs="Arial"/>
          <w:color w:val="4D4A4D"/>
          <w:szCs w:val="20"/>
        </w:rPr>
        <w:t>.</w:t>
      </w:r>
      <w:r>
        <w:rPr>
          <w:rFonts w:cs="Arial"/>
          <w:color w:val="2C2A2D"/>
          <w:szCs w:val="20"/>
        </w:rPr>
        <w:t>478</w:t>
      </w:r>
      <w:r>
        <w:t xml:space="preserve">. </w:t>
      </w:r>
    </w:p>
    <w:p w14:paraId="3A56CC34" w14:textId="10EA400C" w:rsidR="008E0AD1" w:rsidRPr="008E0AD1" w:rsidRDefault="008E0AD1" w:rsidP="008B31B1">
      <w:pPr>
        <w:numPr>
          <w:ilvl w:val="0"/>
          <w:numId w:val="17"/>
        </w:numPr>
        <w:contextualSpacing/>
        <w:rPr>
          <w:rFonts w:cs="Arial"/>
          <w:szCs w:val="20"/>
        </w:rPr>
      </w:pPr>
      <w:r w:rsidRPr="00DB0F6A">
        <w:t xml:space="preserve">The PBR Supplemental Table (OP-PBRSUP) </w:t>
      </w:r>
      <w:r>
        <w:t xml:space="preserve">dated October 6, 2022, </w:t>
      </w:r>
      <w:r w:rsidRPr="00DB0F6A">
        <w:t xml:space="preserve">is included in </w:t>
      </w:r>
      <w:r>
        <w:t>the</w:t>
      </w:r>
      <w:r w:rsidRPr="00DB0F6A">
        <w:t xml:space="preserve"> Title V </w:t>
      </w:r>
      <w:r>
        <w:t xml:space="preserve">renewal </w:t>
      </w:r>
      <w:r w:rsidRPr="00DB0F6A">
        <w:t xml:space="preserve">application </w:t>
      </w:r>
      <w:r>
        <w:t xml:space="preserve">and it </w:t>
      </w:r>
      <w:r w:rsidRPr="00DB0F6A">
        <w:t>becomes</w:t>
      </w:r>
      <w:r>
        <w:t xml:space="preserve"> a </w:t>
      </w:r>
      <w:r w:rsidRPr="00DB0F6A">
        <w:t xml:space="preserve">part of the permit record. A reference to the PBR Supplemental Table was added in the Special Term and Condition </w:t>
      </w:r>
      <w:r>
        <w:t>11</w:t>
      </w:r>
      <w:r w:rsidRPr="00DB0F6A">
        <w:t xml:space="preserve"> in the proposed permit to include the text “(including the </w:t>
      </w:r>
      <w:r w:rsidR="00F03779" w:rsidRPr="00F03779">
        <w:t>terms, conditions, monitoring, recordkeeping, and reporting</w:t>
      </w:r>
      <w:r w:rsidRPr="00DB0F6A">
        <w:t xml:space="preserve"> identified in registered PBRs and permits by rule identified in the PBR Supplemental Tables dated </w:t>
      </w:r>
      <w:r>
        <w:t xml:space="preserve">October </w:t>
      </w:r>
      <w:r w:rsidR="00C17E13">
        <w:t>6</w:t>
      </w:r>
      <w:r>
        <w:t xml:space="preserve">, </w:t>
      </w:r>
      <w:proofErr w:type="gramStart"/>
      <w:r>
        <w:t>2022</w:t>
      </w:r>
      <w:proofErr w:type="gramEnd"/>
      <w:r>
        <w:t xml:space="preserve"> in the application for project 32397</w:t>
      </w:r>
      <w:r w:rsidRPr="00DB0F6A">
        <w:t>)”</w:t>
      </w:r>
      <w:r>
        <w:t xml:space="preserve">. </w:t>
      </w:r>
    </w:p>
    <w:p w14:paraId="6D4541E8" w14:textId="33EE26A0" w:rsidR="008B31B1" w:rsidRPr="009C1876" w:rsidRDefault="008B31B1" w:rsidP="008B31B1">
      <w:pPr>
        <w:numPr>
          <w:ilvl w:val="0"/>
          <w:numId w:val="17"/>
        </w:numPr>
        <w:contextualSpacing/>
        <w:rPr>
          <w:rFonts w:cs="Arial"/>
          <w:szCs w:val="20"/>
        </w:rPr>
      </w:pPr>
      <w:r w:rsidRPr="009C1876">
        <w:t xml:space="preserve">The statement of basis (SOB) was updated to revise the insignificant activities list and add a reference to the PBR Supplemental Table, and the Special Term and Condition </w:t>
      </w:r>
      <w:r w:rsidR="008E0AD1">
        <w:t>11</w:t>
      </w:r>
      <w:r w:rsidRPr="009C1876">
        <w:t xml:space="preserve"> listed in the FOP.</w:t>
      </w:r>
    </w:p>
    <w:p w14:paraId="14FE5B31" w14:textId="562BD892" w:rsidR="008B31B1" w:rsidRPr="009C1876" w:rsidRDefault="008B31B1" w:rsidP="008B31B1">
      <w:pPr>
        <w:numPr>
          <w:ilvl w:val="0"/>
          <w:numId w:val="17"/>
        </w:numPr>
        <w:contextualSpacing/>
        <w:rPr>
          <w:rFonts w:cs="Arial"/>
          <w:color w:val="0000FF" w:themeColor="hyperlink"/>
          <w:szCs w:val="20"/>
          <w:u w:val="single"/>
        </w:rPr>
      </w:pPr>
      <w:r>
        <w:t xml:space="preserve">Unit specific PBR monitoring requirements for </w:t>
      </w:r>
      <w:r w:rsidRPr="009C1876">
        <w:t>registered PBRs</w:t>
      </w:r>
      <w:r>
        <w:t xml:space="preserve"> and claimed (but not registered) PBRs are documented in </w:t>
      </w:r>
      <w:r w:rsidRPr="009C1876">
        <w:rPr>
          <w:rFonts w:cs="Arial"/>
          <w:szCs w:val="20"/>
        </w:rPr>
        <w:t xml:space="preserve">Table </w:t>
      </w:r>
      <w:r>
        <w:rPr>
          <w:rFonts w:cs="Arial"/>
          <w:szCs w:val="20"/>
        </w:rPr>
        <w:t>D</w:t>
      </w:r>
      <w:r w:rsidRPr="009C1876">
        <w:rPr>
          <w:rFonts w:cs="Arial"/>
          <w:szCs w:val="20"/>
        </w:rPr>
        <w:t xml:space="preserve"> of the OP-PBRSUP table dated</w:t>
      </w:r>
      <w:r>
        <w:rPr>
          <w:rFonts w:cs="Arial"/>
          <w:szCs w:val="20"/>
        </w:rPr>
        <w:t xml:space="preserve"> </w:t>
      </w:r>
      <w:r w:rsidR="00747D5C">
        <w:t xml:space="preserve">October </w:t>
      </w:r>
      <w:r w:rsidR="004B6C74">
        <w:t>6</w:t>
      </w:r>
      <w:r w:rsidR="00747D5C">
        <w:t>, 2022</w:t>
      </w:r>
      <w:r>
        <w:rPr>
          <w:rFonts w:cs="Arial"/>
          <w:szCs w:val="20"/>
        </w:rPr>
        <w:t>.</w:t>
      </w:r>
      <w:r w:rsidRPr="009C1876">
        <w:rPr>
          <w:rFonts w:cs="Arial"/>
          <w:szCs w:val="20"/>
        </w:rPr>
        <w:t xml:space="preserve"> </w:t>
      </w:r>
      <w:r w:rsidR="00A21447">
        <w:rPr>
          <w:rFonts w:cs="Arial"/>
          <w:szCs w:val="20"/>
        </w:rPr>
        <w:t xml:space="preserve">Monitoring for </w:t>
      </w:r>
      <w:r w:rsidR="00550E5D">
        <w:rPr>
          <w:rFonts w:cs="Arial"/>
          <w:szCs w:val="20"/>
        </w:rPr>
        <w:t xml:space="preserve">storage </w:t>
      </w:r>
      <w:r w:rsidR="00A21447">
        <w:rPr>
          <w:rFonts w:cs="Arial"/>
          <w:szCs w:val="20"/>
        </w:rPr>
        <w:t xml:space="preserve">tank units authorized under PBR 106.478, includes measuring </w:t>
      </w:r>
      <w:r w:rsidR="001E0F5F">
        <w:rPr>
          <w:rFonts w:cs="Arial"/>
          <w:szCs w:val="20"/>
        </w:rPr>
        <w:t xml:space="preserve">annual </w:t>
      </w:r>
      <w:r w:rsidR="00A21447">
        <w:rPr>
          <w:rFonts w:cs="Arial"/>
          <w:szCs w:val="20"/>
        </w:rPr>
        <w:t>t</w:t>
      </w:r>
      <w:r w:rsidR="00A21447" w:rsidRPr="00A21447">
        <w:rPr>
          <w:rFonts w:cs="Arial"/>
          <w:szCs w:val="20"/>
        </w:rPr>
        <w:t xml:space="preserve">hroughput and emissions </w:t>
      </w:r>
      <w:r w:rsidR="001E0F5F">
        <w:rPr>
          <w:rFonts w:cs="Arial"/>
          <w:szCs w:val="20"/>
        </w:rPr>
        <w:t xml:space="preserve">are </w:t>
      </w:r>
      <w:r w:rsidR="00A21447" w:rsidRPr="00A21447">
        <w:rPr>
          <w:rFonts w:cs="Arial"/>
          <w:szCs w:val="20"/>
        </w:rPr>
        <w:t xml:space="preserve">calculated using AP-42 Section 7.1.3.1, Equations 1-1 through 1-41 as applicable, for fixed roof tanks (previously Section 4.3 in AP-42) with results maintained on-site. Vapor pressure of material stored </w:t>
      </w:r>
      <w:r w:rsidR="001E0F5F">
        <w:rPr>
          <w:rFonts w:cs="Arial"/>
          <w:szCs w:val="20"/>
        </w:rPr>
        <w:t>is</w:t>
      </w:r>
      <w:r w:rsidR="00A21447" w:rsidRPr="00A21447">
        <w:rPr>
          <w:rFonts w:cs="Arial"/>
          <w:szCs w:val="20"/>
        </w:rPr>
        <w:t xml:space="preserve"> documented in accordance with 30 TAC 115.118(a)(1).</w:t>
      </w:r>
      <w:r w:rsidR="00550E5D">
        <w:rPr>
          <w:rFonts w:cs="Arial"/>
          <w:szCs w:val="20"/>
        </w:rPr>
        <w:t xml:space="preserve"> Monitoring for all other PBRs is as shown in Table D.</w:t>
      </w:r>
    </w:p>
    <w:p w14:paraId="7CFD2EA7" w14:textId="77777777" w:rsidR="008B31B1" w:rsidRPr="009C1876" w:rsidRDefault="008B31B1" w:rsidP="008B31B1">
      <w:pPr>
        <w:numPr>
          <w:ilvl w:val="0"/>
          <w:numId w:val="17"/>
        </w:numPr>
        <w:contextualSpacing/>
        <w:rPr>
          <w:rFonts w:cs="Arial"/>
          <w:szCs w:val="20"/>
        </w:rPr>
      </w:pPr>
      <w:r w:rsidRPr="009C1876">
        <w:rPr>
          <w:rFonts w:cs="Arial"/>
          <w:szCs w:val="20"/>
        </w:rPr>
        <w:t>The SOB was updated to identify insignificant activities and emission units not required to be addressed in the operating permit application.</w:t>
      </w:r>
    </w:p>
    <w:p w14:paraId="5EF69A3F" w14:textId="7DBE1C07" w:rsidR="005D03C7" w:rsidRPr="00725612" w:rsidRDefault="005D03C7" w:rsidP="005D03C7"/>
    <w:p w14:paraId="5B848759" w14:textId="35885561" w:rsidR="005D03C7" w:rsidRDefault="005D03C7" w:rsidP="004535E5"/>
    <w:p w14:paraId="1BE5A2F2" w14:textId="5F58F2F0" w:rsidR="005D03C7" w:rsidRDefault="005D03C7" w:rsidP="005D03C7">
      <w:r w:rsidRPr="009458A8">
        <w:rPr>
          <w:rStyle w:val="Strong"/>
        </w:rPr>
        <w:t xml:space="preserve">EPA </w:t>
      </w:r>
      <w:r>
        <w:rPr>
          <w:rStyle w:val="Strong"/>
        </w:rPr>
        <w:t>Objection 4</w:t>
      </w:r>
      <w:r w:rsidRPr="009458A8">
        <w:rPr>
          <w:rStyle w:val="Strong"/>
        </w:rPr>
        <w:t>:</w:t>
      </w:r>
      <w:r w:rsidRPr="009458A8">
        <w:t xml:space="preserve"> </w:t>
      </w:r>
      <w:r w:rsidR="003834D3" w:rsidRPr="003834D3">
        <w:t>Failure to Identify all Applicable Requirements</w:t>
      </w:r>
    </w:p>
    <w:p w14:paraId="61417CB1" w14:textId="77777777" w:rsidR="003834D3" w:rsidRDefault="003834D3" w:rsidP="005D03C7"/>
    <w:p w14:paraId="53A8CDF1" w14:textId="3AAEDC2D" w:rsidR="005D03C7" w:rsidRDefault="003834D3" w:rsidP="005D03C7">
      <w:r w:rsidRPr="003834D3">
        <w:t>TCEQ fails to identify specific applicable requirements under SIP-approved rules found at 30 TAC Chapter 117, Cement Kilns for unit E2-22</w:t>
      </w:r>
    </w:p>
    <w:p w14:paraId="241704E1" w14:textId="77777777" w:rsidR="003834D3" w:rsidRDefault="003834D3" w:rsidP="005D03C7"/>
    <w:p w14:paraId="0DF180F4" w14:textId="4DF83336" w:rsidR="005D03C7" w:rsidRPr="00725612" w:rsidRDefault="005D03C7" w:rsidP="005D03C7">
      <w:r w:rsidRPr="00725612">
        <w:rPr>
          <w:rStyle w:val="Strong"/>
        </w:rPr>
        <w:t>TCEQ R</w:t>
      </w:r>
      <w:r>
        <w:rPr>
          <w:rStyle w:val="Strong"/>
        </w:rPr>
        <w:t>esponse to Objection 4</w:t>
      </w:r>
      <w:r w:rsidRPr="00725612">
        <w:rPr>
          <w:rStyle w:val="Strong"/>
        </w:rPr>
        <w:t>:</w:t>
      </w:r>
      <w:r w:rsidRPr="00725612">
        <w:t xml:space="preserve"> </w:t>
      </w:r>
      <w:r w:rsidR="003063D4">
        <w:t xml:space="preserve">As directed by EPA, the applicable requirements summary table (ARS) in the </w:t>
      </w:r>
      <w:r w:rsidR="003063D4" w:rsidRPr="003210F9">
        <w:t xml:space="preserve">Proposed Permit </w:t>
      </w:r>
      <w:r w:rsidR="003063D4">
        <w:t xml:space="preserve">is revised to </w:t>
      </w:r>
      <w:r w:rsidR="003063D4" w:rsidRPr="00CD7762">
        <w:t xml:space="preserve">include the specific emission limitations and standards applicable to each emission unit subject to </w:t>
      </w:r>
      <w:r w:rsidR="003063D4">
        <w:t xml:space="preserve">30 TAC 117, </w:t>
      </w:r>
      <w:r w:rsidR="003063D4" w:rsidRPr="003834D3">
        <w:t>Cement Kilns</w:t>
      </w:r>
      <w:r w:rsidR="003063D4">
        <w:t xml:space="preserve">. The ARS for each unit subject to 30 TAC 117, </w:t>
      </w:r>
      <w:r w:rsidR="003063D4" w:rsidRPr="003834D3">
        <w:t xml:space="preserve">Cement Kilns </w:t>
      </w:r>
      <w:r w:rsidR="003063D4">
        <w:t>also</w:t>
      </w:r>
      <w:r w:rsidR="003063D4" w:rsidRPr="003210F9">
        <w:t xml:space="preserve"> </w:t>
      </w:r>
      <w:r w:rsidR="003063D4">
        <w:t xml:space="preserve">MRRT </w:t>
      </w:r>
      <w:r w:rsidR="003063D4" w:rsidRPr="003210F9">
        <w:t>requirements that assure compliance with applicable requirements</w:t>
      </w:r>
      <w:r w:rsidR="003063D4">
        <w:t>. Corresponding changes have been made to SOB.</w:t>
      </w:r>
    </w:p>
    <w:p w14:paraId="4A4032B2" w14:textId="77777777" w:rsidR="005D03C7" w:rsidRPr="004535E5" w:rsidRDefault="005D03C7" w:rsidP="004535E5"/>
    <w:p w14:paraId="6FBD120F" w14:textId="102F1FF5" w:rsidR="00917B86" w:rsidRDefault="009458A8" w:rsidP="004535E5">
      <w:r w:rsidRPr="009458A8">
        <w:rPr>
          <w:rStyle w:val="Strong"/>
        </w:rPr>
        <w:t>A</w:t>
      </w:r>
      <w:r w:rsidR="0089546D">
        <w:rPr>
          <w:rStyle w:val="Strong"/>
        </w:rPr>
        <w:t>dditional</w:t>
      </w:r>
      <w:r w:rsidRPr="009458A8">
        <w:rPr>
          <w:rStyle w:val="Strong"/>
        </w:rPr>
        <w:t xml:space="preserve"> </w:t>
      </w:r>
      <w:r w:rsidR="00CD7762">
        <w:rPr>
          <w:rStyle w:val="Strong"/>
        </w:rPr>
        <w:t>Comments Outside of EPA’s Objections</w:t>
      </w:r>
      <w:r w:rsidR="00B81F0F" w:rsidRPr="009458A8">
        <w:rPr>
          <w:rStyle w:val="Strong"/>
        </w:rPr>
        <w:t>:</w:t>
      </w:r>
      <w:r w:rsidRPr="009458A8">
        <w:t xml:space="preserve">  </w:t>
      </w:r>
      <w:r w:rsidR="005157B4" w:rsidRPr="00C04EA2">
        <w:t xml:space="preserve">TCEQ acknowledges additional concerns EPA has with the </w:t>
      </w:r>
      <w:r w:rsidR="00047948">
        <w:t>Midlothian Cement Plant</w:t>
      </w:r>
      <w:r w:rsidR="000266E0" w:rsidRPr="00C04EA2">
        <w:t xml:space="preserve"> </w:t>
      </w:r>
      <w:r w:rsidR="005157B4" w:rsidRPr="00C04EA2">
        <w:t xml:space="preserve">FOP and </w:t>
      </w:r>
      <w:r w:rsidR="006A6656">
        <w:t>TCEQ</w:t>
      </w:r>
      <w:r w:rsidR="005157B4" w:rsidRPr="00C04EA2">
        <w:t xml:space="preserve"> </w:t>
      </w:r>
      <w:r w:rsidR="006A6656">
        <w:t>is providing a response to comments</w:t>
      </w:r>
      <w:r w:rsidR="00243833">
        <w:t>/concerns</w:t>
      </w:r>
      <w:r w:rsidR="006A6656">
        <w:t xml:space="preserve"> as noted below. </w:t>
      </w:r>
    </w:p>
    <w:p w14:paraId="183EA2DD" w14:textId="77777777" w:rsidR="006A6656" w:rsidRDefault="006A6656" w:rsidP="004535E5"/>
    <w:p w14:paraId="73CB1F49" w14:textId="5D3F2133" w:rsidR="006A6656" w:rsidRDefault="00EA29C1" w:rsidP="006A6656">
      <w:r w:rsidRPr="00EA29C1">
        <w:rPr>
          <w:b/>
          <w:bCs/>
        </w:rPr>
        <w:t>EPA Additional Comment 1</w:t>
      </w:r>
      <w:r>
        <w:t xml:space="preserve">: </w:t>
      </w:r>
      <w:r w:rsidR="006A6656">
        <w:t xml:space="preserve">During EPA’s review of the incorporated PSD permit PSDTX632M2 and 1360A, we noticed an incorrect reference in Special Condition 8 to Special Condition 18.M. It appears that Special Condition 8, should be referencing Special Condition 20.M. as Special Condition 18 does not have an M and Special Condition 20.M. appears to be referencing the Kiln 5 stack information that is </w:t>
      </w:r>
      <w:r w:rsidR="006A6656">
        <w:lastRenderedPageBreak/>
        <w:t>subject to Special Condition 8. It is advisable that TCEQ make any needed corrections to the NSR permit at the next opportunity.</w:t>
      </w:r>
    </w:p>
    <w:p w14:paraId="527C16F3" w14:textId="77777777" w:rsidR="006A6656" w:rsidRDefault="006A6656" w:rsidP="006A6656">
      <w:r>
        <w:t xml:space="preserve"> </w:t>
      </w:r>
    </w:p>
    <w:p w14:paraId="7D89439D" w14:textId="46A360CA" w:rsidR="006A6656" w:rsidRDefault="00EA29C1" w:rsidP="006A6656">
      <w:r w:rsidRPr="00E6503F">
        <w:rPr>
          <w:b/>
          <w:bCs/>
        </w:rPr>
        <w:t>TCEQ</w:t>
      </w:r>
      <w:r w:rsidR="006A6656" w:rsidRPr="00E6503F">
        <w:rPr>
          <w:b/>
          <w:bCs/>
        </w:rPr>
        <w:t xml:space="preserve"> Response</w:t>
      </w:r>
      <w:r w:rsidRPr="00E6503F">
        <w:rPr>
          <w:b/>
          <w:bCs/>
        </w:rPr>
        <w:t xml:space="preserve"> to</w:t>
      </w:r>
      <w:r>
        <w:t xml:space="preserve"> </w:t>
      </w:r>
      <w:r w:rsidR="00E6503F" w:rsidRPr="00EA29C1">
        <w:rPr>
          <w:b/>
          <w:bCs/>
        </w:rPr>
        <w:t>EPA Additional Comment 1</w:t>
      </w:r>
      <w:r w:rsidR="006A6656">
        <w:t xml:space="preserve">: </w:t>
      </w:r>
      <w:r w:rsidR="00E6503F">
        <w:t xml:space="preserve">TCEQ </w:t>
      </w:r>
      <w:r w:rsidR="00243833">
        <w:t xml:space="preserve">has </w:t>
      </w:r>
      <w:r w:rsidR="00E6503F">
        <w:t>note</w:t>
      </w:r>
      <w:r w:rsidR="00243833">
        <w:t>d</w:t>
      </w:r>
      <w:r w:rsidR="00E6503F">
        <w:t xml:space="preserve"> that the applicant</w:t>
      </w:r>
      <w:r w:rsidR="006A6656">
        <w:t xml:space="preserve"> </w:t>
      </w:r>
      <w:r w:rsidR="00E6503F">
        <w:t>intends to make</w:t>
      </w:r>
      <w:r w:rsidR="006A6656">
        <w:t xml:space="preserve"> the </w:t>
      </w:r>
      <w:r w:rsidR="0043388D">
        <w:t xml:space="preserve">correction to the incorrect </w:t>
      </w:r>
      <w:r w:rsidR="006A6656">
        <w:t xml:space="preserve">reference in the next permit action involving </w:t>
      </w:r>
      <w:r w:rsidR="00E6503F">
        <w:t xml:space="preserve">NSR permits 1360A and </w:t>
      </w:r>
      <w:r w:rsidR="006A6656">
        <w:t>PSDTX632M2.</w:t>
      </w:r>
    </w:p>
    <w:p w14:paraId="15F3C7FD" w14:textId="77777777" w:rsidR="006A6656" w:rsidRDefault="006A6656" w:rsidP="006A6656">
      <w:r>
        <w:t xml:space="preserve"> </w:t>
      </w:r>
    </w:p>
    <w:p w14:paraId="444BE264" w14:textId="1F66E316" w:rsidR="006A6656" w:rsidRDefault="00E6503F" w:rsidP="006A6656">
      <w:r w:rsidRPr="00EA29C1">
        <w:rPr>
          <w:b/>
          <w:bCs/>
        </w:rPr>
        <w:t xml:space="preserve">EPA Additional Comment </w:t>
      </w:r>
      <w:r>
        <w:rPr>
          <w:b/>
          <w:bCs/>
        </w:rPr>
        <w:t>2</w:t>
      </w:r>
      <w:r>
        <w:t xml:space="preserve">: </w:t>
      </w:r>
      <w:r w:rsidR="006A6656">
        <w:t xml:space="preserve">We understand that during MSS that the emission limits in Special Condition 3.A do apply as defined in Special Condition 20. EPA notes that Special Condition 20.L.(3) of permit 1306A and PSDTX632M2 reads as follows: </w:t>
      </w:r>
    </w:p>
    <w:p w14:paraId="2E38F9FC" w14:textId="77777777" w:rsidR="006A6656" w:rsidRDefault="006A6656" w:rsidP="006A6656"/>
    <w:p w14:paraId="5ADB025A" w14:textId="77777777" w:rsidR="006A6656" w:rsidRDefault="006A6656" w:rsidP="006A6656">
      <w:r>
        <w:t xml:space="preserve">As an indicator of compliance with the VOC emission limit in the MAERT and Special Condition No. 3, if the THC CEMS records emissions equivalent to 0.06 </w:t>
      </w:r>
      <w:proofErr w:type="spellStart"/>
      <w:r>
        <w:t>lb</w:t>
      </w:r>
      <w:proofErr w:type="spellEnd"/>
      <w:r>
        <w:t xml:space="preserve">/ton clinker or greater on a 30-day rolling average, the permit holder shall use site specific VOC stack test results to determine a representative VOC fraction of THC to establish compliance with the VOC </w:t>
      </w:r>
      <w:proofErr w:type="spellStart"/>
      <w:r>
        <w:t>lb</w:t>
      </w:r>
      <w:proofErr w:type="spellEnd"/>
      <w:r>
        <w:t>/</w:t>
      </w:r>
      <w:proofErr w:type="spellStart"/>
      <w:r>
        <w:t>hr</w:t>
      </w:r>
      <w:proofErr w:type="spellEnd"/>
      <w:r>
        <w:t xml:space="preserve"> and </w:t>
      </w:r>
      <w:proofErr w:type="spellStart"/>
      <w:r>
        <w:t>lb</w:t>
      </w:r>
      <w:proofErr w:type="spellEnd"/>
      <w:r>
        <w:t>/ton clinker limit.</w:t>
      </w:r>
    </w:p>
    <w:p w14:paraId="1EF60D51" w14:textId="77777777" w:rsidR="006A6656" w:rsidRDefault="006A6656" w:rsidP="006A6656">
      <w:r>
        <w:t xml:space="preserve"> </w:t>
      </w:r>
    </w:p>
    <w:p w14:paraId="60698F00" w14:textId="77777777" w:rsidR="006A6656" w:rsidRDefault="006A6656" w:rsidP="006A6656">
      <w:r>
        <w:t>This Special Condition is vague and does not provide enough information on how this condition assures compliance with the permitted VOC emission limit for Kiln No. 5. Does TCEQ have any data from stack testing or other data to show the correlation between THC CEMS data and VOC emissions documenting why this is the appropriate mechanism to determine compliance with the VOC limit? Please clarify for the record if any additional monitoring is utilized to determine compliance with the VOC emission limit for Kiln No. 5.</w:t>
      </w:r>
    </w:p>
    <w:p w14:paraId="4C9FE424" w14:textId="77777777" w:rsidR="006A6656" w:rsidRDefault="006A6656" w:rsidP="006A6656">
      <w:r>
        <w:t xml:space="preserve"> </w:t>
      </w:r>
    </w:p>
    <w:p w14:paraId="0EBA0192" w14:textId="25546C45" w:rsidR="006A6656" w:rsidRDefault="00995441" w:rsidP="006A6656">
      <w:r w:rsidRPr="00E6503F">
        <w:rPr>
          <w:b/>
          <w:bCs/>
        </w:rPr>
        <w:t>TCEQ Response to</w:t>
      </w:r>
      <w:r>
        <w:t xml:space="preserve"> </w:t>
      </w:r>
      <w:r w:rsidRPr="00EA29C1">
        <w:rPr>
          <w:b/>
          <w:bCs/>
        </w:rPr>
        <w:t xml:space="preserve">EPA Additional Comment </w:t>
      </w:r>
      <w:r>
        <w:rPr>
          <w:b/>
          <w:bCs/>
        </w:rPr>
        <w:t>2</w:t>
      </w:r>
      <w:r w:rsidR="006A6656">
        <w:t xml:space="preserve">: Compliance with the VOC limit in Special Condition 20.L.(3) is determined using site specific stack testing results for VOC fraction of THC emissions and utilizing continuous emission monitoring from the THC analyzers that are required by 40 CFR 63 Subpart LLL. </w:t>
      </w:r>
      <w:r w:rsidR="003433D4">
        <w:t>Permit holder</w:t>
      </w:r>
      <w:r w:rsidR="006A6656">
        <w:t xml:space="preserve"> </w:t>
      </w:r>
      <w:r w:rsidR="0043388D">
        <w:t xml:space="preserve">had </w:t>
      </w:r>
      <w:r w:rsidR="006A6656">
        <w:t xml:space="preserve">performed stack testing on Kiln No. 5 to speciate the VOC portion of the THC emissions on November 20, 2019. </w:t>
      </w:r>
      <w:r w:rsidR="006C6CB5">
        <w:t>The permit holder provided p</w:t>
      </w:r>
      <w:r w:rsidR="006A6656">
        <w:t>retest notification</w:t>
      </w:r>
      <w:r w:rsidR="006C6CB5">
        <w:t>,</w:t>
      </w:r>
      <w:r w:rsidR="006A6656">
        <w:t xml:space="preserve"> protocol review </w:t>
      </w:r>
      <w:r w:rsidR="006C6CB5">
        <w:t xml:space="preserve">and </w:t>
      </w:r>
      <w:r w:rsidR="0001067A">
        <w:t xml:space="preserve">stack test results </w:t>
      </w:r>
      <w:r w:rsidR="006C6CB5">
        <w:t>to</w:t>
      </w:r>
      <w:r w:rsidR="006A6656">
        <w:t xml:space="preserve"> TCEQ</w:t>
      </w:r>
      <w:r w:rsidR="006D3AC6">
        <w:t xml:space="preserve"> per NSR permit requirements</w:t>
      </w:r>
      <w:r w:rsidR="006A6656">
        <w:t>. The speciation results document that non-VOCs (Methane) are a significant fraction of THC. The</w:t>
      </w:r>
      <w:r w:rsidR="006D3AC6">
        <w:t>r</w:t>
      </w:r>
      <w:r w:rsidR="00BF0476">
        <w:t xml:space="preserve">efore, </w:t>
      </w:r>
      <w:r w:rsidR="006A6656">
        <w:t>use of the THC CEMS and site-specific VOC fraction of THC is appropriate to</w:t>
      </w:r>
      <w:r w:rsidR="003433D4" w:rsidRPr="003433D4">
        <w:t xml:space="preserve"> document compliance with the VOC emission limit for Kiln No. 5.</w:t>
      </w:r>
    </w:p>
    <w:sectPr w:rsidR="006A6656" w:rsidSect="00917B86">
      <w:headerReference w:type="default" r:id="rId19"/>
      <w:type w:val="continuous"/>
      <w:pgSz w:w="12240" w:h="15838" w:code="1"/>
      <w:pgMar w:top="1440" w:right="1440" w:bottom="720" w:left="1440" w:header="144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AAC283" w14:textId="77777777" w:rsidR="004874A3" w:rsidRDefault="004874A3">
      <w:r>
        <w:separator/>
      </w:r>
    </w:p>
  </w:endnote>
  <w:endnote w:type="continuationSeparator" w:id="0">
    <w:p w14:paraId="0F163C17" w14:textId="77777777" w:rsidR="004874A3" w:rsidRDefault="00487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A37A9" w14:textId="77777777" w:rsidR="00047948" w:rsidRDefault="000479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1DB16" w14:textId="77777777" w:rsidR="00D42A8F" w:rsidRPr="00095CE7" w:rsidRDefault="00D42A8F" w:rsidP="00095CE7">
    <w:pPr>
      <w:pStyle w:val="AgencyFooter"/>
    </w:pPr>
    <w:r w:rsidRPr="00095CE7">
      <w:t>P.O. Box 13087   •   Austin, Texas 78711-3087   •   512-239-1000   •   tceq.texas.gov</w:t>
    </w:r>
  </w:p>
  <w:p w14:paraId="432EDB0B" w14:textId="77777777" w:rsidR="00D42A8F" w:rsidRPr="00095CE7" w:rsidRDefault="00D42A8F" w:rsidP="00095CE7">
    <w:pPr>
      <w:pStyle w:val="AgencyFooter2"/>
    </w:pPr>
    <w:r w:rsidRPr="00095CE7">
      <w:t>How is our customer service?     tceq.texas.gov/</w:t>
    </w:r>
    <w:proofErr w:type="spellStart"/>
    <w:r w:rsidRPr="00095CE7">
      <w:t>customersurvey</w:t>
    </w:r>
    <w:proofErr w:type="spellEnd"/>
  </w:p>
  <w:p w14:paraId="77961F2B" w14:textId="77777777" w:rsidR="00D42A8F" w:rsidRPr="00095CE7" w:rsidRDefault="00D42A8F" w:rsidP="00095CE7">
    <w:pPr>
      <w:pStyle w:val="AgencyFooter3"/>
    </w:pPr>
    <w:r w:rsidRPr="00095CE7">
      <w:t>printed on recycled paper</w:t>
    </w:r>
  </w:p>
  <w:p w14:paraId="55369D38" w14:textId="77777777" w:rsidR="00725612" w:rsidRPr="00F668F4" w:rsidRDefault="00725612" w:rsidP="00F668F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871E6" w14:textId="77777777" w:rsidR="00D42A8F" w:rsidRPr="00095CE7" w:rsidRDefault="00D42A8F" w:rsidP="00095CE7">
    <w:pPr>
      <w:pStyle w:val="AgencyFooter"/>
    </w:pPr>
    <w:r>
      <w:fldChar w:fldCharType="begin"/>
    </w:r>
    <w:r>
      <w:instrText xml:space="preserve"> INCLUDETEXT X:\\Macros\\Misc\\LetterHeadFooter.doc  \* MERGEFORMAT </w:instrText>
    </w:r>
    <w:r>
      <w:fldChar w:fldCharType="separate"/>
    </w:r>
    <w:r w:rsidRPr="00095CE7">
      <w:t xml:space="preserve">P.O. Box 13087   •   Austin, Texas 78711-3087   •   512-239-1000   •   </w:t>
    </w:r>
    <w:hyperlink r:id="rId1" w:history="1">
      <w:r w:rsidRPr="00095CE7">
        <w:t>tceq.texas.gov</w:t>
      </w:r>
    </w:hyperlink>
  </w:p>
  <w:p w14:paraId="06164945" w14:textId="77777777" w:rsidR="00D42A8F" w:rsidRPr="00095CE7" w:rsidRDefault="00D42A8F" w:rsidP="00095CE7">
    <w:pPr>
      <w:pStyle w:val="AgencyFooter2"/>
    </w:pPr>
    <w:r w:rsidRPr="00095CE7">
      <w:t>How is our customer service?     tceq.texas.gov/</w:t>
    </w:r>
    <w:proofErr w:type="spellStart"/>
    <w:r w:rsidRPr="00095CE7">
      <w:t>customersurvey</w:t>
    </w:r>
    <w:proofErr w:type="spellEnd"/>
  </w:p>
  <w:p w14:paraId="20057ED6" w14:textId="77777777" w:rsidR="00D42A8F" w:rsidRPr="00095CE7" w:rsidRDefault="00D42A8F" w:rsidP="00095CE7">
    <w:pPr>
      <w:pStyle w:val="AgencyFooter3"/>
    </w:pPr>
    <w:r w:rsidRPr="00095CE7">
      <w:t>printed on recycled paper</w:t>
    </w:r>
  </w:p>
  <w:p w14:paraId="0DDF9603" w14:textId="77777777" w:rsidR="00725612" w:rsidRDefault="00D42A8F" w:rsidP="00ED2116">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48FF8" w14:textId="77777777" w:rsidR="00725612" w:rsidRDefault="00725612">
    <w:pPr>
      <w:jc w:val="both"/>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3C707" w14:textId="77777777" w:rsidR="00725612" w:rsidRPr="00724059" w:rsidRDefault="00725612" w:rsidP="003E5C67">
    <w:pPr>
      <w:jc w:val="center"/>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C79C7B" w14:textId="77777777" w:rsidR="004874A3" w:rsidRDefault="004874A3">
      <w:r>
        <w:separator/>
      </w:r>
    </w:p>
  </w:footnote>
  <w:footnote w:type="continuationSeparator" w:id="0">
    <w:p w14:paraId="4C85D723" w14:textId="77777777" w:rsidR="004874A3" w:rsidRDefault="004874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19883" w14:textId="77777777" w:rsidR="00047948" w:rsidRDefault="000479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B2C7D" w14:textId="77777777" w:rsidR="00D42A8F" w:rsidRPr="00A85FC2" w:rsidRDefault="002433E6" w:rsidP="00DF682A">
    <w:pPr>
      <w:pStyle w:val="LetterheadNames"/>
    </w:pPr>
    <w:r>
      <w:pict w14:anchorId="71656A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5" type="#_x0000_t75" alt="TX-SEAL" style="position:absolute;left:0;text-align:left;margin-left:199.85pt;margin-top:-11.6pt;width:67.7pt;height:69.2pt;z-index:251844608;visibility:visible;mso-position-horizontal-relative:text;mso-position-vertical-relative:text">
          <v:imagedata r:id="rId1" o:title="TX-SEAL"/>
        </v:shape>
      </w:pict>
    </w:r>
    <w:r w:rsidR="00D42A8F" w:rsidRPr="00B7611F">
      <w:t xml:space="preserve">Jon </w:t>
    </w:r>
    <w:proofErr w:type="spellStart"/>
    <w:r w:rsidR="00D42A8F" w:rsidRPr="00B7611F">
      <w:t>Niermann</w:t>
    </w:r>
    <w:proofErr w:type="spellEnd"/>
    <w:r w:rsidR="00D42A8F" w:rsidRPr="00A85FC2">
      <w:t xml:space="preserve">, </w:t>
    </w:r>
    <w:r w:rsidR="00D42A8F" w:rsidRPr="009A3E9D">
      <w:rPr>
        <w:rStyle w:val="LetterheadNameTitleChar"/>
      </w:rPr>
      <w:t>Chairman</w:t>
    </w:r>
  </w:p>
  <w:p w14:paraId="2B369CF1" w14:textId="77777777" w:rsidR="00D42A8F" w:rsidRDefault="00D42A8F" w:rsidP="00DF682A">
    <w:pPr>
      <w:pStyle w:val="LetterheadNames"/>
      <w:rPr>
        <w:rStyle w:val="LetterheadNameTitleChar"/>
      </w:rPr>
    </w:pPr>
    <w:r w:rsidRPr="00B7611F">
      <w:t>Emily Lindley</w:t>
    </w:r>
    <w:r w:rsidRPr="00A85FC2">
      <w:t xml:space="preserve">, </w:t>
    </w:r>
    <w:r w:rsidRPr="00A85FC2">
      <w:rPr>
        <w:rStyle w:val="LetterheadNameTitleChar"/>
      </w:rPr>
      <w:t>Commissioner</w:t>
    </w:r>
  </w:p>
  <w:p w14:paraId="692F81BF" w14:textId="77777777" w:rsidR="00D42A8F" w:rsidRPr="00A85FC2" w:rsidRDefault="00D42A8F" w:rsidP="00DF682A">
    <w:pPr>
      <w:pStyle w:val="LetterheadNames"/>
    </w:pPr>
    <w:r w:rsidRPr="002F0C19">
      <w:t xml:space="preserve">Bobby Janecka, </w:t>
    </w:r>
    <w:r w:rsidRPr="00DC1939">
      <w:rPr>
        <w:i/>
      </w:rPr>
      <w:t>Commissioner</w:t>
    </w:r>
  </w:p>
  <w:p w14:paraId="5E915F11" w14:textId="77777777" w:rsidR="00D42A8F" w:rsidRPr="00A85FC2" w:rsidRDefault="00D42A8F" w:rsidP="00DF682A">
    <w:pPr>
      <w:pStyle w:val="LetterheadNames"/>
    </w:pPr>
    <w:r w:rsidRPr="00B7611F">
      <w:t>Toby Baker</w:t>
    </w:r>
    <w:r w:rsidRPr="00A85FC2">
      <w:t xml:space="preserve">, </w:t>
    </w:r>
    <w:r w:rsidRPr="00B7611F">
      <w:rPr>
        <w:rStyle w:val="LetterheadNameTitleChar"/>
      </w:rPr>
      <w:t>Executive Director</w:t>
    </w:r>
  </w:p>
  <w:p w14:paraId="09F8F17C" w14:textId="77777777" w:rsidR="00D42A8F" w:rsidRPr="003079D9" w:rsidRDefault="00D42A8F" w:rsidP="00DF682A">
    <w:pPr>
      <w:pStyle w:val="LetterHeadTitle"/>
    </w:pPr>
    <w:r w:rsidRPr="003079D9">
      <w:t>Texas Commission on Environmental Quality</w:t>
    </w:r>
  </w:p>
  <w:p w14:paraId="2E54E183" w14:textId="77777777" w:rsidR="00D42A8F" w:rsidRDefault="00D42A8F" w:rsidP="00DF682A">
    <w:pPr>
      <w:pStyle w:val="LetterheadSubheading"/>
    </w:pPr>
    <w:r w:rsidRPr="00E73ABD">
      <w:t xml:space="preserve">Protecting Texas by Reducing and Preventing </w:t>
    </w:r>
    <w:r w:rsidRPr="00B242EB">
      <w:t>Pollution</w:t>
    </w:r>
  </w:p>
  <w:p w14:paraId="095C32AA" w14:textId="77777777" w:rsidR="00725612" w:rsidRPr="00F668F4" w:rsidRDefault="00725612" w:rsidP="00F668F4">
    <w:pPr>
      <w:rPr>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101FB" w14:textId="77777777" w:rsidR="00D42A8F" w:rsidRPr="00A85FC2" w:rsidRDefault="00D42A8F" w:rsidP="00DF682A">
    <w:pPr>
      <w:pStyle w:val="LetterheadNames"/>
    </w:pPr>
    <w:r>
      <w:fldChar w:fldCharType="begin"/>
    </w:r>
    <w:r>
      <w:instrText xml:space="preserve"> INCLUDETEXT X:\\Macros\\Misc\\LetterHeadHeader.doc  </w:instrText>
    </w:r>
    <w:r>
      <w:fldChar w:fldCharType="separate"/>
    </w:r>
    <w:r w:rsidR="002433E6">
      <w:pict w14:anchorId="5ABAFC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alt="TX-SEAL" style="position:absolute;left:0;text-align:left;margin-left:199.85pt;margin-top:-11.6pt;width:67.7pt;height:69.2pt;z-index:251865088;visibility:visible;mso-position-horizontal-relative:text;mso-position-vertical-relative:text">
          <v:imagedata r:id="rId1" o:title="TX-SEAL"/>
        </v:shape>
      </w:pict>
    </w:r>
    <w:r w:rsidRPr="00B7611F">
      <w:t xml:space="preserve">Jon </w:t>
    </w:r>
    <w:proofErr w:type="spellStart"/>
    <w:r w:rsidRPr="00B7611F">
      <w:t>Niermann</w:t>
    </w:r>
    <w:proofErr w:type="spellEnd"/>
    <w:r w:rsidRPr="00A85FC2">
      <w:t xml:space="preserve">, </w:t>
    </w:r>
    <w:r w:rsidRPr="009A3E9D">
      <w:rPr>
        <w:rStyle w:val="LetterheadNameTitleChar"/>
      </w:rPr>
      <w:t>Chairman</w:t>
    </w:r>
  </w:p>
  <w:p w14:paraId="1C85EBDA" w14:textId="77777777" w:rsidR="00D42A8F" w:rsidRDefault="00D42A8F" w:rsidP="00DF682A">
    <w:pPr>
      <w:pStyle w:val="LetterheadNames"/>
      <w:rPr>
        <w:rStyle w:val="LetterheadNameTitleChar"/>
      </w:rPr>
    </w:pPr>
    <w:r w:rsidRPr="00B7611F">
      <w:t>Emily Lindley</w:t>
    </w:r>
    <w:r w:rsidRPr="00A85FC2">
      <w:t xml:space="preserve">, </w:t>
    </w:r>
    <w:r w:rsidRPr="00A85FC2">
      <w:rPr>
        <w:rStyle w:val="LetterheadNameTitleChar"/>
      </w:rPr>
      <w:t>Commissioner</w:t>
    </w:r>
  </w:p>
  <w:p w14:paraId="58B5D2CD" w14:textId="77777777" w:rsidR="00D42A8F" w:rsidRPr="00A85FC2" w:rsidRDefault="00D42A8F" w:rsidP="00DF682A">
    <w:pPr>
      <w:pStyle w:val="LetterheadNames"/>
    </w:pPr>
    <w:r w:rsidRPr="002F0C19">
      <w:t xml:space="preserve">Bobby Janecka, </w:t>
    </w:r>
    <w:r w:rsidRPr="00DC1939">
      <w:rPr>
        <w:i/>
      </w:rPr>
      <w:t>Commissioner</w:t>
    </w:r>
  </w:p>
  <w:p w14:paraId="5264DCAF" w14:textId="77777777" w:rsidR="00D42A8F" w:rsidRPr="00A85FC2" w:rsidRDefault="00D42A8F" w:rsidP="00DF682A">
    <w:pPr>
      <w:pStyle w:val="LetterheadNames"/>
    </w:pPr>
    <w:r w:rsidRPr="00B7611F">
      <w:t>Toby Baker</w:t>
    </w:r>
    <w:r w:rsidRPr="00A85FC2">
      <w:t xml:space="preserve">, </w:t>
    </w:r>
    <w:r w:rsidRPr="00B7611F">
      <w:rPr>
        <w:rStyle w:val="LetterheadNameTitleChar"/>
      </w:rPr>
      <w:t>Executive Director</w:t>
    </w:r>
  </w:p>
  <w:p w14:paraId="02731A17" w14:textId="77777777" w:rsidR="00D42A8F" w:rsidRPr="003079D9" w:rsidRDefault="00D42A8F" w:rsidP="00DF682A">
    <w:pPr>
      <w:pStyle w:val="LetterHeadTitle"/>
    </w:pPr>
    <w:r w:rsidRPr="003079D9">
      <w:t>Texas Commission on Environmental Quality</w:t>
    </w:r>
  </w:p>
  <w:p w14:paraId="14BCA925" w14:textId="77777777" w:rsidR="00D42A8F" w:rsidRDefault="00D42A8F" w:rsidP="00DF682A">
    <w:pPr>
      <w:pStyle w:val="LetterheadSubheading"/>
    </w:pPr>
    <w:r w:rsidRPr="00E73ABD">
      <w:t xml:space="preserve">Protecting Texas by Reducing and Preventing </w:t>
    </w:r>
    <w:r w:rsidRPr="00B242EB">
      <w:t>Pollution</w:t>
    </w:r>
  </w:p>
  <w:p w14:paraId="24B19A2E" w14:textId="77777777" w:rsidR="00725612" w:rsidRPr="00ED2116" w:rsidRDefault="00D42A8F">
    <w:pPr>
      <w:rPr>
        <w:szCs w:val="20"/>
      </w:rPr>
    </w:pP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4C419" w14:textId="77777777" w:rsidR="00725612" w:rsidRDefault="00286734">
    <w:r w:rsidRPr="00286734">
      <w:rPr>
        <w:color w:val="000000"/>
      </w:rPr>
      <w:t>Mr. Jeffrey Robinson</w:t>
    </w:r>
  </w:p>
  <w:p w14:paraId="7A63D0E4" w14:textId="77777777" w:rsidR="00725612" w:rsidRDefault="00725612">
    <w:pP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F0A63">
      <w:rPr>
        <w:rStyle w:val="PageNumber"/>
        <w:noProof/>
      </w:rPr>
      <w:t>2</w:t>
    </w:r>
    <w:r>
      <w:rPr>
        <w:rStyle w:val="PageNumber"/>
      </w:rPr>
      <w:fldChar w:fldCharType="end"/>
    </w:r>
  </w:p>
  <w:p w14:paraId="6251A48D" w14:textId="25DF2DC0" w:rsidR="00725612" w:rsidRDefault="006C5820">
    <w:r>
      <w:t>November 1</w:t>
    </w:r>
    <w:r w:rsidR="00047948">
      <w:t>8, 2022</w:t>
    </w:r>
  </w:p>
  <w:p w14:paraId="71229A73" w14:textId="77777777" w:rsidR="00725612" w:rsidRDefault="00725612"/>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73EA2" w14:textId="77777777" w:rsidR="00725612" w:rsidRDefault="00725612"/>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E2F11" w14:textId="77777777" w:rsidR="00725612" w:rsidRDefault="00725612">
    <w:pPr>
      <w:rPr>
        <w:bCs/>
      </w:rPr>
    </w:pPr>
    <w:r w:rsidRPr="002C7CC9">
      <w:rPr>
        <w:bCs/>
      </w:rPr>
      <w:t>EXECUTIVE DIRECTOR’S RESPONSE TO EPA OBJECTION</w:t>
    </w:r>
  </w:p>
  <w:p w14:paraId="53407D18" w14:textId="77777777" w:rsidR="00725612" w:rsidRDefault="00725612">
    <w:pPr>
      <w:rPr>
        <w:bCs/>
      </w:rPr>
    </w:pPr>
    <w:r>
      <w:rPr>
        <w:bCs/>
      </w:rPr>
      <w:t xml:space="preserve">Permit Number </w:t>
    </w:r>
    <w:r w:rsidR="00047948">
      <w:rPr>
        <w:bCs/>
      </w:rPr>
      <w:t>O1077</w:t>
    </w:r>
  </w:p>
  <w:p w14:paraId="6C0BDB1B" w14:textId="77777777" w:rsidR="00725612" w:rsidRDefault="00725612">
    <w:pPr>
      <w:rPr>
        <w:rStyle w:val="PageNumber"/>
      </w:rPr>
    </w:pPr>
    <w:r>
      <w:rPr>
        <w:bCs/>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1DE18F66" w14:textId="77777777" w:rsidR="00725612" w:rsidRDefault="00725612"/>
  <w:p w14:paraId="714707CE" w14:textId="77777777" w:rsidR="00725612" w:rsidRPr="002C7CC9" w:rsidRDefault="0072561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DAA52F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2568C1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E78833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AFA569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D62868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6B628D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010B26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3F22E1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4EA003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46688A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3CD202D"/>
    <w:multiLevelType w:val="multilevel"/>
    <w:tmpl w:val="0B3AF90E"/>
    <w:lvl w:ilvl="0">
      <w:start w:val="1"/>
      <w:numFmt w:val="decimal"/>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1" w15:restartNumberingAfterBreak="0">
    <w:nsid w:val="25BB412B"/>
    <w:multiLevelType w:val="hybridMultilevel"/>
    <w:tmpl w:val="2F402978"/>
    <w:lvl w:ilvl="0" w:tplc="2A9631E6">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95521F"/>
    <w:multiLevelType w:val="multilevel"/>
    <w:tmpl w:val="0B3AF90E"/>
    <w:lvl w:ilvl="0">
      <w:start w:val="1"/>
      <w:numFmt w:val="decimal"/>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3" w15:restartNumberingAfterBreak="0">
    <w:nsid w:val="2AFD688A"/>
    <w:multiLevelType w:val="multilevel"/>
    <w:tmpl w:val="0B3AF90E"/>
    <w:lvl w:ilvl="0">
      <w:start w:val="1"/>
      <w:numFmt w:val="decimal"/>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4" w15:restartNumberingAfterBreak="0">
    <w:nsid w:val="2DB12041"/>
    <w:multiLevelType w:val="multilevel"/>
    <w:tmpl w:val="0B3AF90E"/>
    <w:lvl w:ilvl="0">
      <w:start w:val="1"/>
      <w:numFmt w:val="decimal"/>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5" w15:restartNumberingAfterBreak="0">
    <w:nsid w:val="41A8152B"/>
    <w:multiLevelType w:val="multilevel"/>
    <w:tmpl w:val="0B3AF90E"/>
    <w:lvl w:ilvl="0">
      <w:start w:val="1"/>
      <w:numFmt w:val="decimal"/>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6" w15:restartNumberingAfterBreak="0">
    <w:nsid w:val="6982627D"/>
    <w:multiLevelType w:val="multilevel"/>
    <w:tmpl w:val="0B3AF90E"/>
    <w:lvl w:ilvl="0">
      <w:start w:val="1"/>
      <w:numFmt w:val="decimal"/>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num w:numId="1">
    <w:abstractNumId w:val="10"/>
  </w:num>
  <w:num w:numId="2">
    <w:abstractNumId w:val="13"/>
  </w:num>
  <w:num w:numId="3">
    <w:abstractNumId w:val="12"/>
  </w:num>
  <w:num w:numId="4">
    <w:abstractNumId w:val="15"/>
  </w:num>
  <w:num w:numId="5">
    <w:abstractNumId w:val="16"/>
  </w:num>
  <w:num w:numId="6">
    <w:abstractNumId w:val="14"/>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948"/>
    <w:rsid w:val="00001360"/>
    <w:rsid w:val="0000201B"/>
    <w:rsid w:val="000037EF"/>
    <w:rsid w:val="00004BC2"/>
    <w:rsid w:val="00005845"/>
    <w:rsid w:val="00006829"/>
    <w:rsid w:val="00006A7B"/>
    <w:rsid w:val="00007D4E"/>
    <w:rsid w:val="0001067A"/>
    <w:rsid w:val="00010F20"/>
    <w:rsid w:val="000164A9"/>
    <w:rsid w:val="00016871"/>
    <w:rsid w:val="00020EAA"/>
    <w:rsid w:val="000266E0"/>
    <w:rsid w:val="000303A6"/>
    <w:rsid w:val="000305C2"/>
    <w:rsid w:val="000307AE"/>
    <w:rsid w:val="00037C5C"/>
    <w:rsid w:val="00043A9C"/>
    <w:rsid w:val="00043F07"/>
    <w:rsid w:val="00047948"/>
    <w:rsid w:val="00056D1D"/>
    <w:rsid w:val="00061C18"/>
    <w:rsid w:val="0006529B"/>
    <w:rsid w:val="00071065"/>
    <w:rsid w:val="00072817"/>
    <w:rsid w:val="0007348A"/>
    <w:rsid w:val="0008015C"/>
    <w:rsid w:val="00091318"/>
    <w:rsid w:val="00094A5D"/>
    <w:rsid w:val="00094F7E"/>
    <w:rsid w:val="00097BAC"/>
    <w:rsid w:val="000A3D0D"/>
    <w:rsid w:val="000A4DA5"/>
    <w:rsid w:val="000A7048"/>
    <w:rsid w:val="000B0B8A"/>
    <w:rsid w:val="000C00DF"/>
    <w:rsid w:val="000D073C"/>
    <w:rsid w:val="000D0956"/>
    <w:rsid w:val="000D188B"/>
    <w:rsid w:val="000F4FF6"/>
    <w:rsid w:val="0010000F"/>
    <w:rsid w:val="0011410A"/>
    <w:rsid w:val="001207D8"/>
    <w:rsid w:val="00120988"/>
    <w:rsid w:val="00121AE9"/>
    <w:rsid w:val="00122659"/>
    <w:rsid w:val="00122ADD"/>
    <w:rsid w:val="0012541A"/>
    <w:rsid w:val="0013073E"/>
    <w:rsid w:val="00136B69"/>
    <w:rsid w:val="00144203"/>
    <w:rsid w:val="0014747F"/>
    <w:rsid w:val="001569E6"/>
    <w:rsid w:val="0016507E"/>
    <w:rsid w:val="00166D19"/>
    <w:rsid w:val="001848E5"/>
    <w:rsid w:val="00192543"/>
    <w:rsid w:val="0019444E"/>
    <w:rsid w:val="001A27E0"/>
    <w:rsid w:val="001A36F1"/>
    <w:rsid w:val="001B1E9E"/>
    <w:rsid w:val="001B2155"/>
    <w:rsid w:val="001B693E"/>
    <w:rsid w:val="001B69CA"/>
    <w:rsid w:val="001B7B61"/>
    <w:rsid w:val="001C1776"/>
    <w:rsid w:val="001C34CD"/>
    <w:rsid w:val="001C3884"/>
    <w:rsid w:val="001D0A4F"/>
    <w:rsid w:val="001E0F5F"/>
    <w:rsid w:val="001E2CE5"/>
    <w:rsid w:val="001F020D"/>
    <w:rsid w:val="001F1EF4"/>
    <w:rsid w:val="001F5441"/>
    <w:rsid w:val="001F59B8"/>
    <w:rsid w:val="001F78E0"/>
    <w:rsid w:val="002043BC"/>
    <w:rsid w:val="0021057B"/>
    <w:rsid w:val="002164CE"/>
    <w:rsid w:val="002174A5"/>
    <w:rsid w:val="0022087E"/>
    <w:rsid w:val="00220DC2"/>
    <w:rsid w:val="00235B59"/>
    <w:rsid w:val="002433E6"/>
    <w:rsid w:val="00243833"/>
    <w:rsid w:val="0024486E"/>
    <w:rsid w:val="00244C20"/>
    <w:rsid w:val="00254FA9"/>
    <w:rsid w:val="0028041B"/>
    <w:rsid w:val="00284990"/>
    <w:rsid w:val="0028672F"/>
    <w:rsid w:val="00286734"/>
    <w:rsid w:val="0029305F"/>
    <w:rsid w:val="00295012"/>
    <w:rsid w:val="0029718B"/>
    <w:rsid w:val="00297443"/>
    <w:rsid w:val="002A03C6"/>
    <w:rsid w:val="002A09E3"/>
    <w:rsid w:val="002A602F"/>
    <w:rsid w:val="002A6CF8"/>
    <w:rsid w:val="002A6F7E"/>
    <w:rsid w:val="002B2996"/>
    <w:rsid w:val="002C1E6A"/>
    <w:rsid w:val="002C271F"/>
    <w:rsid w:val="002C7BAB"/>
    <w:rsid w:val="002C7CC9"/>
    <w:rsid w:val="002E0FEB"/>
    <w:rsid w:val="002E3EBB"/>
    <w:rsid w:val="002E4A5F"/>
    <w:rsid w:val="002E54F4"/>
    <w:rsid w:val="002F38EB"/>
    <w:rsid w:val="002F4E33"/>
    <w:rsid w:val="002F6D2E"/>
    <w:rsid w:val="003063D4"/>
    <w:rsid w:val="00307909"/>
    <w:rsid w:val="00307FF9"/>
    <w:rsid w:val="003210F9"/>
    <w:rsid w:val="00324345"/>
    <w:rsid w:val="003433D4"/>
    <w:rsid w:val="00343734"/>
    <w:rsid w:val="00346BE6"/>
    <w:rsid w:val="0035625A"/>
    <w:rsid w:val="00356B34"/>
    <w:rsid w:val="00365BEC"/>
    <w:rsid w:val="00366088"/>
    <w:rsid w:val="003663C5"/>
    <w:rsid w:val="00370488"/>
    <w:rsid w:val="00371E1C"/>
    <w:rsid w:val="00372DE1"/>
    <w:rsid w:val="00373788"/>
    <w:rsid w:val="00374655"/>
    <w:rsid w:val="00377EE4"/>
    <w:rsid w:val="003834D3"/>
    <w:rsid w:val="00383EE1"/>
    <w:rsid w:val="0039132E"/>
    <w:rsid w:val="00391448"/>
    <w:rsid w:val="003935D7"/>
    <w:rsid w:val="00395D5A"/>
    <w:rsid w:val="003B0176"/>
    <w:rsid w:val="003B042B"/>
    <w:rsid w:val="003B3C14"/>
    <w:rsid w:val="003B432A"/>
    <w:rsid w:val="003D3FB5"/>
    <w:rsid w:val="003E2511"/>
    <w:rsid w:val="003E5C67"/>
    <w:rsid w:val="003F540F"/>
    <w:rsid w:val="003F591E"/>
    <w:rsid w:val="00400D50"/>
    <w:rsid w:val="00414F82"/>
    <w:rsid w:val="00422165"/>
    <w:rsid w:val="00426213"/>
    <w:rsid w:val="004274AD"/>
    <w:rsid w:val="00430FC5"/>
    <w:rsid w:val="0043388D"/>
    <w:rsid w:val="004363F4"/>
    <w:rsid w:val="00440D78"/>
    <w:rsid w:val="00441847"/>
    <w:rsid w:val="00443CC0"/>
    <w:rsid w:val="004445BE"/>
    <w:rsid w:val="0044637B"/>
    <w:rsid w:val="00447066"/>
    <w:rsid w:val="004522A1"/>
    <w:rsid w:val="004535E5"/>
    <w:rsid w:val="00456EDA"/>
    <w:rsid w:val="00457F2D"/>
    <w:rsid w:val="004641F1"/>
    <w:rsid w:val="00467238"/>
    <w:rsid w:val="00472C1C"/>
    <w:rsid w:val="0047414E"/>
    <w:rsid w:val="00476AD9"/>
    <w:rsid w:val="00480163"/>
    <w:rsid w:val="00485DDD"/>
    <w:rsid w:val="00486E73"/>
    <w:rsid w:val="004874A3"/>
    <w:rsid w:val="0049517B"/>
    <w:rsid w:val="00495BF6"/>
    <w:rsid w:val="00497C1C"/>
    <w:rsid w:val="004A33E2"/>
    <w:rsid w:val="004B1792"/>
    <w:rsid w:val="004B6C74"/>
    <w:rsid w:val="004C79B1"/>
    <w:rsid w:val="004C7D7C"/>
    <w:rsid w:val="004D09DA"/>
    <w:rsid w:val="004D7AA4"/>
    <w:rsid w:val="004D7E20"/>
    <w:rsid w:val="004E4BD7"/>
    <w:rsid w:val="004E6A7D"/>
    <w:rsid w:val="004F3640"/>
    <w:rsid w:val="004F4F76"/>
    <w:rsid w:val="004F57C8"/>
    <w:rsid w:val="0050063A"/>
    <w:rsid w:val="00505576"/>
    <w:rsid w:val="00505B63"/>
    <w:rsid w:val="005071BF"/>
    <w:rsid w:val="00515277"/>
    <w:rsid w:val="005157B4"/>
    <w:rsid w:val="00521E39"/>
    <w:rsid w:val="00527028"/>
    <w:rsid w:val="00527797"/>
    <w:rsid w:val="0053074E"/>
    <w:rsid w:val="00532ECC"/>
    <w:rsid w:val="00550E5D"/>
    <w:rsid w:val="00555259"/>
    <w:rsid w:val="00560966"/>
    <w:rsid w:val="005610B3"/>
    <w:rsid w:val="00565712"/>
    <w:rsid w:val="00572EEF"/>
    <w:rsid w:val="00586DB4"/>
    <w:rsid w:val="0058728B"/>
    <w:rsid w:val="0059613A"/>
    <w:rsid w:val="0059704F"/>
    <w:rsid w:val="005B00BF"/>
    <w:rsid w:val="005B5105"/>
    <w:rsid w:val="005B6DD7"/>
    <w:rsid w:val="005C495D"/>
    <w:rsid w:val="005C49E8"/>
    <w:rsid w:val="005C7AB8"/>
    <w:rsid w:val="005D03C7"/>
    <w:rsid w:val="005D1239"/>
    <w:rsid w:val="005D3AE5"/>
    <w:rsid w:val="005D7725"/>
    <w:rsid w:val="005D7754"/>
    <w:rsid w:val="005D7AD3"/>
    <w:rsid w:val="005E0AB3"/>
    <w:rsid w:val="005E171F"/>
    <w:rsid w:val="005E2990"/>
    <w:rsid w:val="005E31F8"/>
    <w:rsid w:val="005E36A2"/>
    <w:rsid w:val="006041F7"/>
    <w:rsid w:val="00604CFD"/>
    <w:rsid w:val="00611D2E"/>
    <w:rsid w:val="0061318A"/>
    <w:rsid w:val="0063197D"/>
    <w:rsid w:val="006353A7"/>
    <w:rsid w:val="00640FB9"/>
    <w:rsid w:val="00643290"/>
    <w:rsid w:val="00652E6E"/>
    <w:rsid w:val="00656AED"/>
    <w:rsid w:val="0065730C"/>
    <w:rsid w:val="00657CD8"/>
    <w:rsid w:val="00670B0B"/>
    <w:rsid w:val="00672B10"/>
    <w:rsid w:val="0067594E"/>
    <w:rsid w:val="00680BBF"/>
    <w:rsid w:val="006821E5"/>
    <w:rsid w:val="00687335"/>
    <w:rsid w:val="00690505"/>
    <w:rsid w:val="00692798"/>
    <w:rsid w:val="00693046"/>
    <w:rsid w:val="006930B6"/>
    <w:rsid w:val="00694087"/>
    <w:rsid w:val="006A6656"/>
    <w:rsid w:val="006B4181"/>
    <w:rsid w:val="006B588D"/>
    <w:rsid w:val="006C5820"/>
    <w:rsid w:val="006C6CB5"/>
    <w:rsid w:val="006D3AC6"/>
    <w:rsid w:val="006F716D"/>
    <w:rsid w:val="00700C8D"/>
    <w:rsid w:val="00704CA5"/>
    <w:rsid w:val="00707021"/>
    <w:rsid w:val="00707DB9"/>
    <w:rsid w:val="00713ACC"/>
    <w:rsid w:val="00713E90"/>
    <w:rsid w:val="00722D15"/>
    <w:rsid w:val="00724059"/>
    <w:rsid w:val="00725138"/>
    <w:rsid w:val="00725612"/>
    <w:rsid w:val="00726BA2"/>
    <w:rsid w:val="00727BCB"/>
    <w:rsid w:val="00735862"/>
    <w:rsid w:val="00736976"/>
    <w:rsid w:val="00742207"/>
    <w:rsid w:val="00747D5C"/>
    <w:rsid w:val="00750BAE"/>
    <w:rsid w:val="007558B9"/>
    <w:rsid w:val="00762145"/>
    <w:rsid w:val="00771094"/>
    <w:rsid w:val="007809B9"/>
    <w:rsid w:val="00781240"/>
    <w:rsid w:val="007816E8"/>
    <w:rsid w:val="0078493E"/>
    <w:rsid w:val="00785C7E"/>
    <w:rsid w:val="00790412"/>
    <w:rsid w:val="00791E10"/>
    <w:rsid w:val="0079223C"/>
    <w:rsid w:val="007925FA"/>
    <w:rsid w:val="0079387D"/>
    <w:rsid w:val="0079550B"/>
    <w:rsid w:val="00796F14"/>
    <w:rsid w:val="007A274B"/>
    <w:rsid w:val="007A313C"/>
    <w:rsid w:val="007A7829"/>
    <w:rsid w:val="007C290A"/>
    <w:rsid w:val="007D4600"/>
    <w:rsid w:val="007D4986"/>
    <w:rsid w:val="007D4D5C"/>
    <w:rsid w:val="007D611D"/>
    <w:rsid w:val="007E22B2"/>
    <w:rsid w:val="007E7B3C"/>
    <w:rsid w:val="007E7D5B"/>
    <w:rsid w:val="007F0660"/>
    <w:rsid w:val="007F5A7B"/>
    <w:rsid w:val="007F65B7"/>
    <w:rsid w:val="008025DA"/>
    <w:rsid w:val="008100B7"/>
    <w:rsid w:val="00810AD9"/>
    <w:rsid w:val="00811D21"/>
    <w:rsid w:val="00812E13"/>
    <w:rsid w:val="00813C0A"/>
    <w:rsid w:val="00817FE6"/>
    <w:rsid w:val="008217B5"/>
    <w:rsid w:val="00824453"/>
    <w:rsid w:val="00827C2F"/>
    <w:rsid w:val="00831240"/>
    <w:rsid w:val="008330ED"/>
    <w:rsid w:val="00836359"/>
    <w:rsid w:val="008370B2"/>
    <w:rsid w:val="00840A20"/>
    <w:rsid w:val="00841B88"/>
    <w:rsid w:val="0084399C"/>
    <w:rsid w:val="00851F49"/>
    <w:rsid w:val="008523E2"/>
    <w:rsid w:val="00855845"/>
    <w:rsid w:val="00855BB2"/>
    <w:rsid w:val="00863C52"/>
    <w:rsid w:val="00864539"/>
    <w:rsid w:val="00885087"/>
    <w:rsid w:val="008918C9"/>
    <w:rsid w:val="008927FA"/>
    <w:rsid w:val="0089546D"/>
    <w:rsid w:val="008A2873"/>
    <w:rsid w:val="008A35DA"/>
    <w:rsid w:val="008A3AFA"/>
    <w:rsid w:val="008A4F9E"/>
    <w:rsid w:val="008A58D1"/>
    <w:rsid w:val="008A6A11"/>
    <w:rsid w:val="008A765E"/>
    <w:rsid w:val="008B31B1"/>
    <w:rsid w:val="008B5E26"/>
    <w:rsid w:val="008B5FCC"/>
    <w:rsid w:val="008C2D92"/>
    <w:rsid w:val="008E0AD1"/>
    <w:rsid w:val="008E2C95"/>
    <w:rsid w:val="008E4217"/>
    <w:rsid w:val="008E6534"/>
    <w:rsid w:val="008E711B"/>
    <w:rsid w:val="008F1956"/>
    <w:rsid w:val="008F340B"/>
    <w:rsid w:val="008F4EAC"/>
    <w:rsid w:val="00902089"/>
    <w:rsid w:val="0090780B"/>
    <w:rsid w:val="00916409"/>
    <w:rsid w:val="00917B86"/>
    <w:rsid w:val="00922CE2"/>
    <w:rsid w:val="00923142"/>
    <w:rsid w:val="00931153"/>
    <w:rsid w:val="009330A2"/>
    <w:rsid w:val="00937E9E"/>
    <w:rsid w:val="00940B10"/>
    <w:rsid w:val="009458A8"/>
    <w:rsid w:val="00951375"/>
    <w:rsid w:val="00974EF0"/>
    <w:rsid w:val="0098060C"/>
    <w:rsid w:val="0098201D"/>
    <w:rsid w:val="00983E83"/>
    <w:rsid w:val="00984F02"/>
    <w:rsid w:val="00987DD3"/>
    <w:rsid w:val="00995441"/>
    <w:rsid w:val="009A327B"/>
    <w:rsid w:val="009A4314"/>
    <w:rsid w:val="009A4E5D"/>
    <w:rsid w:val="009A56BB"/>
    <w:rsid w:val="009A5847"/>
    <w:rsid w:val="009A619F"/>
    <w:rsid w:val="009B2563"/>
    <w:rsid w:val="009B6055"/>
    <w:rsid w:val="009C01D9"/>
    <w:rsid w:val="009C2C50"/>
    <w:rsid w:val="009C65A4"/>
    <w:rsid w:val="009D49F0"/>
    <w:rsid w:val="009E235D"/>
    <w:rsid w:val="009E34BB"/>
    <w:rsid w:val="009E58E2"/>
    <w:rsid w:val="009E681C"/>
    <w:rsid w:val="009F077D"/>
    <w:rsid w:val="009F4248"/>
    <w:rsid w:val="009F5379"/>
    <w:rsid w:val="00A007B1"/>
    <w:rsid w:val="00A01245"/>
    <w:rsid w:val="00A023D2"/>
    <w:rsid w:val="00A1009D"/>
    <w:rsid w:val="00A10D30"/>
    <w:rsid w:val="00A1268D"/>
    <w:rsid w:val="00A14443"/>
    <w:rsid w:val="00A15F29"/>
    <w:rsid w:val="00A16C13"/>
    <w:rsid w:val="00A20C27"/>
    <w:rsid w:val="00A21447"/>
    <w:rsid w:val="00A256A1"/>
    <w:rsid w:val="00A25AAD"/>
    <w:rsid w:val="00A3047A"/>
    <w:rsid w:val="00A36D27"/>
    <w:rsid w:val="00A41561"/>
    <w:rsid w:val="00A536BE"/>
    <w:rsid w:val="00A65594"/>
    <w:rsid w:val="00A76226"/>
    <w:rsid w:val="00A90FE1"/>
    <w:rsid w:val="00A9169B"/>
    <w:rsid w:val="00A95C9A"/>
    <w:rsid w:val="00AB22E8"/>
    <w:rsid w:val="00AB2A16"/>
    <w:rsid w:val="00AB4D35"/>
    <w:rsid w:val="00AC02DF"/>
    <w:rsid w:val="00AC3D0C"/>
    <w:rsid w:val="00AC6123"/>
    <w:rsid w:val="00AD1CA2"/>
    <w:rsid w:val="00AD1CDB"/>
    <w:rsid w:val="00AE0188"/>
    <w:rsid w:val="00AE4720"/>
    <w:rsid w:val="00AE4911"/>
    <w:rsid w:val="00AF2F95"/>
    <w:rsid w:val="00AF4573"/>
    <w:rsid w:val="00AF5033"/>
    <w:rsid w:val="00AF62A5"/>
    <w:rsid w:val="00B01DA0"/>
    <w:rsid w:val="00B044C2"/>
    <w:rsid w:val="00B13DE7"/>
    <w:rsid w:val="00B147E4"/>
    <w:rsid w:val="00B260C4"/>
    <w:rsid w:val="00B26D25"/>
    <w:rsid w:val="00B333D0"/>
    <w:rsid w:val="00B43997"/>
    <w:rsid w:val="00B47C25"/>
    <w:rsid w:val="00B53884"/>
    <w:rsid w:val="00B60C19"/>
    <w:rsid w:val="00B71E9D"/>
    <w:rsid w:val="00B7451E"/>
    <w:rsid w:val="00B812F1"/>
    <w:rsid w:val="00B81F0F"/>
    <w:rsid w:val="00B82213"/>
    <w:rsid w:val="00B82781"/>
    <w:rsid w:val="00B8447A"/>
    <w:rsid w:val="00B84C8F"/>
    <w:rsid w:val="00B866C7"/>
    <w:rsid w:val="00B924FC"/>
    <w:rsid w:val="00B96A90"/>
    <w:rsid w:val="00B97AEA"/>
    <w:rsid w:val="00BB4187"/>
    <w:rsid w:val="00BB61A5"/>
    <w:rsid w:val="00BB74F1"/>
    <w:rsid w:val="00BC0B64"/>
    <w:rsid w:val="00BC137E"/>
    <w:rsid w:val="00BC1F1E"/>
    <w:rsid w:val="00BD1E3B"/>
    <w:rsid w:val="00BD3616"/>
    <w:rsid w:val="00BD7424"/>
    <w:rsid w:val="00BE0D9A"/>
    <w:rsid w:val="00BE2C7A"/>
    <w:rsid w:val="00BF0476"/>
    <w:rsid w:val="00BF0C59"/>
    <w:rsid w:val="00BF25C6"/>
    <w:rsid w:val="00BF65A0"/>
    <w:rsid w:val="00C03A90"/>
    <w:rsid w:val="00C0453D"/>
    <w:rsid w:val="00C04EA2"/>
    <w:rsid w:val="00C07B6D"/>
    <w:rsid w:val="00C11B26"/>
    <w:rsid w:val="00C12FC2"/>
    <w:rsid w:val="00C17E13"/>
    <w:rsid w:val="00C3122D"/>
    <w:rsid w:val="00C31467"/>
    <w:rsid w:val="00C45D0D"/>
    <w:rsid w:val="00C4738D"/>
    <w:rsid w:val="00C4740A"/>
    <w:rsid w:val="00C51607"/>
    <w:rsid w:val="00C53AF2"/>
    <w:rsid w:val="00C55326"/>
    <w:rsid w:val="00C6567D"/>
    <w:rsid w:val="00C65695"/>
    <w:rsid w:val="00C76D42"/>
    <w:rsid w:val="00C7775F"/>
    <w:rsid w:val="00C90321"/>
    <w:rsid w:val="00C95418"/>
    <w:rsid w:val="00C9744B"/>
    <w:rsid w:val="00CC27C3"/>
    <w:rsid w:val="00CC73E1"/>
    <w:rsid w:val="00CD132C"/>
    <w:rsid w:val="00CD2953"/>
    <w:rsid w:val="00CD6DAE"/>
    <w:rsid w:val="00CD7762"/>
    <w:rsid w:val="00CE4ABC"/>
    <w:rsid w:val="00CF1385"/>
    <w:rsid w:val="00CF20A1"/>
    <w:rsid w:val="00CF3DED"/>
    <w:rsid w:val="00CF3FCD"/>
    <w:rsid w:val="00D0059E"/>
    <w:rsid w:val="00D02D2E"/>
    <w:rsid w:val="00D0502A"/>
    <w:rsid w:val="00D052ED"/>
    <w:rsid w:val="00D05924"/>
    <w:rsid w:val="00D10838"/>
    <w:rsid w:val="00D11D24"/>
    <w:rsid w:val="00D1524F"/>
    <w:rsid w:val="00D209C0"/>
    <w:rsid w:val="00D22DC2"/>
    <w:rsid w:val="00D2553E"/>
    <w:rsid w:val="00D31E45"/>
    <w:rsid w:val="00D35365"/>
    <w:rsid w:val="00D35BB8"/>
    <w:rsid w:val="00D42324"/>
    <w:rsid w:val="00D42A8F"/>
    <w:rsid w:val="00D46F84"/>
    <w:rsid w:val="00D503B0"/>
    <w:rsid w:val="00D5560A"/>
    <w:rsid w:val="00D57749"/>
    <w:rsid w:val="00D57B60"/>
    <w:rsid w:val="00D646BA"/>
    <w:rsid w:val="00D77F7F"/>
    <w:rsid w:val="00D8209A"/>
    <w:rsid w:val="00D82874"/>
    <w:rsid w:val="00D84C9B"/>
    <w:rsid w:val="00D86B5E"/>
    <w:rsid w:val="00D86D75"/>
    <w:rsid w:val="00D91F37"/>
    <w:rsid w:val="00D924CF"/>
    <w:rsid w:val="00D93201"/>
    <w:rsid w:val="00D9621D"/>
    <w:rsid w:val="00D97E71"/>
    <w:rsid w:val="00DA6209"/>
    <w:rsid w:val="00DA76A1"/>
    <w:rsid w:val="00DB052E"/>
    <w:rsid w:val="00DB0F6A"/>
    <w:rsid w:val="00DC21C3"/>
    <w:rsid w:val="00DC41BB"/>
    <w:rsid w:val="00DD6792"/>
    <w:rsid w:val="00DE533D"/>
    <w:rsid w:val="00DE7A12"/>
    <w:rsid w:val="00DF2979"/>
    <w:rsid w:val="00DF34EC"/>
    <w:rsid w:val="00DF4A16"/>
    <w:rsid w:val="00E07D70"/>
    <w:rsid w:val="00E10B11"/>
    <w:rsid w:val="00E11704"/>
    <w:rsid w:val="00E15980"/>
    <w:rsid w:val="00E16ABF"/>
    <w:rsid w:val="00E23946"/>
    <w:rsid w:val="00E26C07"/>
    <w:rsid w:val="00E30ACA"/>
    <w:rsid w:val="00E30C50"/>
    <w:rsid w:val="00E313B5"/>
    <w:rsid w:val="00E34725"/>
    <w:rsid w:val="00E356CF"/>
    <w:rsid w:val="00E50621"/>
    <w:rsid w:val="00E55C0E"/>
    <w:rsid w:val="00E5754F"/>
    <w:rsid w:val="00E63063"/>
    <w:rsid w:val="00E6503F"/>
    <w:rsid w:val="00E675F3"/>
    <w:rsid w:val="00E71778"/>
    <w:rsid w:val="00E86085"/>
    <w:rsid w:val="00E90A8C"/>
    <w:rsid w:val="00E95305"/>
    <w:rsid w:val="00E97313"/>
    <w:rsid w:val="00EA29C1"/>
    <w:rsid w:val="00EB1789"/>
    <w:rsid w:val="00EB3691"/>
    <w:rsid w:val="00EB40EC"/>
    <w:rsid w:val="00EC0FC8"/>
    <w:rsid w:val="00EC1374"/>
    <w:rsid w:val="00EC31DE"/>
    <w:rsid w:val="00EC6896"/>
    <w:rsid w:val="00ED2116"/>
    <w:rsid w:val="00ED5FE5"/>
    <w:rsid w:val="00EE119E"/>
    <w:rsid w:val="00EE3008"/>
    <w:rsid w:val="00EF0A63"/>
    <w:rsid w:val="00EF4033"/>
    <w:rsid w:val="00EF58B3"/>
    <w:rsid w:val="00F011AB"/>
    <w:rsid w:val="00F03779"/>
    <w:rsid w:val="00F05510"/>
    <w:rsid w:val="00F0608F"/>
    <w:rsid w:val="00F0672E"/>
    <w:rsid w:val="00F06EAC"/>
    <w:rsid w:val="00F21A29"/>
    <w:rsid w:val="00F248D0"/>
    <w:rsid w:val="00F263F1"/>
    <w:rsid w:val="00F32BD3"/>
    <w:rsid w:val="00F338F5"/>
    <w:rsid w:val="00F4070E"/>
    <w:rsid w:val="00F40DF7"/>
    <w:rsid w:val="00F435F5"/>
    <w:rsid w:val="00F4584F"/>
    <w:rsid w:val="00F55101"/>
    <w:rsid w:val="00F629EF"/>
    <w:rsid w:val="00F62FBE"/>
    <w:rsid w:val="00F668F4"/>
    <w:rsid w:val="00F7414D"/>
    <w:rsid w:val="00F769B4"/>
    <w:rsid w:val="00F80038"/>
    <w:rsid w:val="00F80DAF"/>
    <w:rsid w:val="00F95E47"/>
    <w:rsid w:val="00F95F69"/>
    <w:rsid w:val="00F97449"/>
    <w:rsid w:val="00FA52E3"/>
    <w:rsid w:val="00FB333F"/>
    <w:rsid w:val="00FC2FA2"/>
    <w:rsid w:val="00FD67EE"/>
    <w:rsid w:val="00FD7E00"/>
    <w:rsid w:val="00FE1A5A"/>
    <w:rsid w:val="00FE53FD"/>
    <w:rsid w:val="00FF05A4"/>
    <w:rsid w:val="00FF05F6"/>
    <w:rsid w:val="00FF2C3A"/>
    <w:rsid w:val="00FF46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38EAD2F"/>
  <w15:docId w15:val="{C457B5FF-17B8-46C6-A365-CA756ED67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Times New Roman" w:hAnsi="Georgia"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5FCC"/>
    <w:pPr>
      <w:autoSpaceDE w:val="0"/>
      <w:autoSpaceDN w:val="0"/>
      <w:adjustRightInd w:val="0"/>
    </w:pPr>
    <w:rPr>
      <w:rFonts w:ascii="Arial" w:hAnsi="Arial"/>
      <w:szCs w:val="24"/>
    </w:rPr>
  </w:style>
  <w:style w:type="paragraph" w:styleId="Heading1">
    <w:name w:val="heading 1"/>
    <w:basedOn w:val="Normal"/>
    <w:next w:val="Normal"/>
    <w:qFormat/>
    <w:rsid w:val="00ED2116"/>
    <w:pPr>
      <w:keepNext/>
      <w:autoSpaceDE/>
      <w:autoSpaceDN/>
      <w:adjustRightInd/>
      <w:spacing w:before="160" w:after="20"/>
      <w:jc w:val="center"/>
      <w:outlineLvl w:val="0"/>
    </w:pPr>
    <w:rPr>
      <w:rFonts w:cs="Arial"/>
      <w:bCs/>
      <w:smallCaps/>
      <w:kern w:val="32"/>
      <w:sz w:val="32"/>
      <w:szCs w:val="32"/>
    </w:rPr>
  </w:style>
  <w:style w:type="paragraph" w:styleId="Heading2">
    <w:name w:val="heading 2"/>
    <w:basedOn w:val="Normal"/>
    <w:next w:val="Normal"/>
    <w:link w:val="Heading2Char"/>
    <w:unhideWhenUsed/>
    <w:qFormat/>
    <w:rsid w:val="00F0672E"/>
    <w:pPr>
      <w:numPr>
        <w:ilvl w:val="12"/>
      </w:numPr>
      <w:tabs>
        <w:tab w:val="left" w:pos="-360"/>
        <w:tab w:val="left" w:pos="0"/>
        <w:tab w:val="left" w:pos="126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center"/>
      <w:outlineLvl w:val="1"/>
    </w:pPr>
    <w:rPr>
      <w:b/>
      <w:bCs/>
    </w:rPr>
  </w:style>
  <w:style w:type="paragraph" w:styleId="Heading3">
    <w:name w:val="heading 3"/>
    <w:basedOn w:val="Normal"/>
    <w:next w:val="Normal"/>
    <w:link w:val="Heading3Char"/>
    <w:unhideWhenUsed/>
    <w:qFormat/>
    <w:rsid w:val="00EC31DE"/>
    <w:pPr>
      <w:numPr>
        <w:ilvl w:val="12"/>
      </w:numPr>
      <w:jc w:val="center"/>
      <w:outlineLvl w:val="2"/>
    </w:pPr>
    <w:rPr>
      <w:b/>
      <w:bCs/>
    </w:rPr>
  </w:style>
  <w:style w:type="paragraph" w:styleId="Heading4">
    <w:name w:val="heading 4"/>
    <w:basedOn w:val="Normal"/>
    <w:next w:val="Normal"/>
    <w:link w:val="Heading4Char"/>
    <w:unhideWhenUsed/>
    <w:qFormat/>
    <w:rsid w:val="00F011AB"/>
    <w:pPr>
      <w:jc w:val="center"/>
      <w:outlineLvl w:val="3"/>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0672E"/>
    <w:rPr>
      <w:b/>
      <w:bCs/>
      <w:sz w:val="24"/>
      <w:szCs w:val="24"/>
    </w:rPr>
  </w:style>
  <w:style w:type="character" w:customStyle="1" w:styleId="Heading3Char">
    <w:name w:val="Heading 3 Char"/>
    <w:basedOn w:val="DefaultParagraphFont"/>
    <w:link w:val="Heading3"/>
    <w:rsid w:val="00EC31DE"/>
    <w:rPr>
      <w:b/>
      <w:bCs/>
      <w:sz w:val="24"/>
      <w:szCs w:val="24"/>
    </w:rPr>
  </w:style>
  <w:style w:type="character" w:customStyle="1" w:styleId="Heading4Char">
    <w:name w:val="Heading 4 Char"/>
    <w:basedOn w:val="DefaultParagraphFont"/>
    <w:link w:val="Heading4"/>
    <w:rsid w:val="00F011AB"/>
    <w:rPr>
      <w:b/>
      <w:caps/>
      <w:sz w:val="24"/>
      <w:szCs w:val="24"/>
    </w:rPr>
  </w:style>
  <w:style w:type="character" w:styleId="FootnoteReference">
    <w:name w:val="footnote reference"/>
    <w:semiHidden/>
  </w:style>
  <w:style w:type="character" w:customStyle="1" w:styleId="Titles">
    <w:name w:val="Titles"/>
    <w:semiHidden/>
    <w:rsid w:val="008B5FCC"/>
    <w:rPr>
      <w:i/>
    </w:rPr>
  </w:style>
  <w:style w:type="paragraph" w:styleId="BalloonText">
    <w:name w:val="Balloon Text"/>
    <w:basedOn w:val="Normal"/>
    <w:semiHidden/>
    <w:rsid w:val="00C4738D"/>
    <w:rPr>
      <w:rFonts w:ascii="Tahoma" w:hAnsi="Tahoma" w:cs="Tahoma"/>
      <w:sz w:val="16"/>
      <w:szCs w:val="16"/>
    </w:rPr>
  </w:style>
  <w:style w:type="character" w:styleId="PageNumber">
    <w:name w:val="page number"/>
    <w:basedOn w:val="DefaultParagraphFont"/>
    <w:rsid w:val="00ED2116"/>
  </w:style>
  <w:style w:type="character" w:styleId="CommentReference">
    <w:name w:val="annotation reference"/>
    <w:basedOn w:val="DefaultParagraphFont"/>
    <w:semiHidden/>
    <w:rsid w:val="00555259"/>
    <w:rPr>
      <w:sz w:val="16"/>
      <w:szCs w:val="16"/>
    </w:rPr>
  </w:style>
  <w:style w:type="paragraph" w:styleId="CommentText">
    <w:name w:val="annotation text"/>
    <w:basedOn w:val="Normal"/>
    <w:semiHidden/>
    <w:rsid w:val="00555259"/>
    <w:rPr>
      <w:szCs w:val="20"/>
    </w:rPr>
  </w:style>
  <w:style w:type="paragraph" w:styleId="CommentSubject">
    <w:name w:val="annotation subject"/>
    <w:basedOn w:val="CommentText"/>
    <w:next w:val="CommentText"/>
    <w:semiHidden/>
    <w:rsid w:val="00555259"/>
    <w:rPr>
      <w:b/>
      <w:bCs/>
    </w:rPr>
  </w:style>
  <w:style w:type="character" w:styleId="Emphasis">
    <w:name w:val="Emphasis"/>
    <w:basedOn w:val="DefaultParagraphFont"/>
    <w:qFormat/>
    <w:rsid w:val="006821E5"/>
    <w:rPr>
      <w:i/>
      <w:iCs/>
    </w:rPr>
  </w:style>
  <w:style w:type="character" w:styleId="Strong">
    <w:name w:val="Strong"/>
    <w:basedOn w:val="DefaultParagraphFont"/>
    <w:qFormat/>
    <w:rsid w:val="00781240"/>
    <w:rPr>
      <w:b/>
      <w:bCs/>
    </w:rPr>
  </w:style>
  <w:style w:type="paragraph" w:styleId="DocumentMap">
    <w:name w:val="Document Map"/>
    <w:basedOn w:val="Normal"/>
    <w:link w:val="DocumentMapChar"/>
    <w:rsid w:val="00725612"/>
    <w:rPr>
      <w:rFonts w:ascii="Tahoma" w:hAnsi="Tahoma" w:cs="Tahoma"/>
      <w:sz w:val="16"/>
      <w:szCs w:val="16"/>
    </w:rPr>
  </w:style>
  <w:style w:type="character" w:customStyle="1" w:styleId="DocumentMapChar">
    <w:name w:val="Document Map Char"/>
    <w:basedOn w:val="DefaultParagraphFont"/>
    <w:link w:val="DocumentMap"/>
    <w:rsid w:val="00725612"/>
    <w:rPr>
      <w:rFonts w:ascii="Tahoma" w:hAnsi="Tahoma" w:cs="Tahoma"/>
      <w:sz w:val="16"/>
      <w:szCs w:val="16"/>
    </w:rPr>
  </w:style>
  <w:style w:type="paragraph" w:styleId="Header">
    <w:name w:val="header"/>
    <w:basedOn w:val="Normal"/>
    <w:link w:val="HeaderChar"/>
    <w:rsid w:val="005C495D"/>
    <w:pPr>
      <w:tabs>
        <w:tab w:val="center" w:pos="4680"/>
        <w:tab w:val="right" w:pos="9360"/>
      </w:tabs>
    </w:pPr>
  </w:style>
  <w:style w:type="character" w:customStyle="1" w:styleId="HeaderChar">
    <w:name w:val="Header Char"/>
    <w:basedOn w:val="DefaultParagraphFont"/>
    <w:link w:val="Header"/>
    <w:rsid w:val="005C495D"/>
    <w:rPr>
      <w:rFonts w:ascii="Arial" w:hAnsi="Arial"/>
      <w:szCs w:val="24"/>
    </w:rPr>
  </w:style>
  <w:style w:type="paragraph" w:styleId="Footer">
    <w:name w:val="footer"/>
    <w:basedOn w:val="Normal"/>
    <w:link w:val="FooterChar"/>
    <w:rsid w:val="005C495D"/>
    <w:pPr>
      <w:tabs>
        <w:tab w:val="center" w:pos="4680"/>
        <w:tab w:val="right" w:pos="9360"/>
      </w:tabs>
    </w:pPr>
  </w:style>
  <w:style w:type="paragraph" w:customStyle="1" w:styleId="AgencyFooter3">
    <w:name w:val="AgencyFooter3"/>
    <w:qFormat/>
    <w:rsid w:val="00A41561"/>
    <w:pPr>
      <w:spacing w:before="40"/>
      <w:jc w:val="center"/>
    </w:pPr>
    <w:rPr>
      <w:rFonts w:ascii="Lucida Bright" w:hAnsi="Lucida Bright"/>
      <w:sz w:val="10"/>
      <w:szCs w:val="12"/>
    </w:rPr>
  </w:style>
  <w:style w:type="paragraph" w:customStyle="1" w:styleId="AgencyFooter">
    <w:name w:val="AgencyFooter"/>
    <w:qFormat/>
    <w:rsid w:val="00A41561"/>
    <w:pPr>
      <w:tabs>
        <w:tab w:val="center" w:pos="4320"/>
        <w:tab w:val="right" w:pos="8640"/>
      </w:tabs>
      <w:spacing w:after="40"/>
      <w:jc w:val="center"/>
    </w:pPr>
    <w:rPr>
      <w:rFonts w:ascii="Lucida Bright" w:hAnsi="Lucida Bright"/>
      <w:sz w:val="16"/>
    </w:rPr>
  </w:style>
  <w:style w:type="paragraph" w:customStyle="1" w:styleId="AgencyFooter2">
    <w:name w:val="AgencyFooter2"/>
    <w:qFormat/>
    <w:rsid w:val="00A41561"/>
    <w:pPr>
      <w:pBdr>
        <w:top w:val="single" w:sz="2" w:space="3" w:color="auto"/>
      </w:pBdr>
      <w:tabs>
        <w:tab w:val="center" w:pos="4320"/>
        <w:tab w:val="right" w:pos="8640"/>
      </w:tabs>
      <w:jc w:val="center"/>
    </w:pPr>
    <w:rPr>
      <w:rFonts w:ascii="Lucida Bright" w:hAnsi="Lucida Bright"/>
      <w:sz w:val="16"/>
      <w:szCs w:val="18"/>
    </w:rPr>
  </w:style>
  <w:style w:type="character" w:customStyle="1" w:styleId="FooterChar">
    <w:name w:val="Footer Char"/>
    <w:basedOn w:val="DefaultParagraphFont"/>
    <w:link w:val="Footer"/>
    <w:rsid w:val="005C495D"/>
    <w:rPr>
      <w:rFonts w:ascii="Arial" w:hAnsi="Arial"/>
      <w:szCs w:val="24"/>
    </w:rPr>
  </w:style>
  <w:style w:type="paragraph" w:customStyle="1" w:styleId="LetterheadNames">
    <w:name w:val="LetterheadNames"/>
    <w:link w:val="LetterheadNamesChar"/>
    <w:qFormat/>
    <w:rsid w:val="00A256A1"/>
    <w:pPr>
      <w:spacing w:after="100"/>
      <w:ind w:left="-360"/>
    </w:pPr>
    <w:rPr>
      <w:rFonts w:ascii="Lucida Bright" w:hAnsi="Lucida Bright"/>
      <w:sz w:val="16"/>
      <w:szCs w:val="18"/>
    </w:rPr>
  </w:style>
  <w:style w:type="paragraph" w:customStyle="1" w:styleId="LetterHeadTitle">
    <w:name w:val="LetterHeadTitle"/>
    <w:qFormat/>
    <w:rsid w:val="00A256A1"/>
    <w:pPr>
      <w:spacing w:before="480" w:after="120"/>
      <w:jc w:val="center"/>
    </w:pPr>
    <w:rPr>
      <w:rFonts w:ascii="Lucida Bright" w:hAnsi="Lucida Bright" w:cs="Arial"/>
      <w:bCs/>
      <w:smallCaps/>
      <w:kern w:val="32"/>
      <w:sz w:val="30"/>
      <w:szCs w:val="32"/>
    </w:rPr>
  </w:style>
  <w:style w:type="paragraph" w:customStyle="1" w:styleId="LetterheadSubheading">
    <w:name w:val="LetterheadSubheading"/>
    <w:qFormat/>
    <w:rsid w:val="00A256A1"/>
    <w:pPr>
      <w:spacing w:before="120" w:after="60"/>
      <w:jc w:val="center"/>
    </w:pPr>
    <w:rPr>
      <w:rFonts w:ascii="Lucida Bright" w:hAnsi="Lucida Bright"/>
      <w:i/>
      <w:sz w:val="16"/>
    </w:rPr>
  </w:style>
  <w:style w:type="paragraph" w:customStyle="1" w:styleId="LetterheadNameTitle">
    <w:name w:val="LetterheadNameTitle"/>
    <w:basedOn w:val="LetterheadNames"/>
    <w:link w:val="LetterheadNameTitleChar"/>
    <w:qFormat/>
    <w:rsid w:val="00A256A1"/>
    <w:rPr>
      <w:i/>
    </w:rPr>
  </w:style>
  <w:style w:type="character" w:customStyle="1" w:styleId="LetterheadNamesChar">
    <w:name w:val="LetterheadNames Char"/>
    <w:link w:val="LetterheadNames"/>
    <w:rsid w:val="00A256A1"/>
    <w:rPr>
      <w:rFonts w:ascii="Lucida Bright" w:hAnsi="Lucida Bright"/>
      <w:sz w:val="16"/>
      <w:szCs w:val="18"/>
    </w:rPr>
  </w:style>
  <w:style w:type="character" w:customStyle="1" w:styleId="LetterheadNameTitleChar">
    <w:name w:val="LetterheadNameTitle Char"/>
    <w:link w:val="LetterheadNameTitle"/>
    <w:rsid w:val="00A256A1"/>
    <w:rPr>
      <w:rFonts w:ascii="Lucida Bright" w:hAnsi="Lucida Bright"/>
      <w:i/>
      <w:sz w:val="1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093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jpeg"/><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customXml" Target="../customXml/item2.xm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file:///X:\graphics\\electSign\Sshort.jpg" TargetMode="External"/><Relationship Id="rId22" Type="http://schemas.openxmlformats.org/officeDocument/2006/relationships/customXml" Target="../customXml/item1.xml"/></Relationships>
</file>

<file path=word/_rels/footer3.xml.rels><?xml version="1.0" encoding="UTF-8" standalone="yes"?>
<Relationships xmlns="http://schemas.openxmlformats.org/package/2006/relationships"><Relationship Id="rId1" Type="http://schemas.openxmlformats.org/officeDocument/2006/relationships/hyperlink" Target="http://www.tceq.state.tx.u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850259EEB5D54B82285C7A072ADD9F" ma:contentTypeVersion="56" ma:contentTypeDescription="Create a new document." ma:contentTypeScope="" ma:versionID="14dab2a78afad5acd2c34de53e55948d">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6418781f-cc46-40e4-b612-10a9484df075" xmlns:ns6="a9ce77d5-4681-4a65-b9b2-894449cee962" targetNamespace="http://schemas.microsoft.com/office/2006/metadata/properties" ma:root="true" ma:fieldsID="8dc183a5b98dbc98fa8f397349810f1d" ns1:_="" ns2:_="" ns3:_="" ns4:_="" ns5:_="" ns6:_="">
    <xsd:import namespace="http://schemas.microsoft.com/sharepoint/v3"/>
    <xsd:import namespace="4ffa91fb-a0ff-4ac5-b2db-65c790d184a4"/>
    <xsd:import namespace="http://schemas.microsoft.com/sharepoint.v3"/>
    <xsd:import namespace="http://schemas.microsoft.com/sharepoint/v3/fields"/>
    <xsd:import namespace="6418781f-cc46-40e4-b612-10a9484df075"/>
    <xsd:import namespace="a9ce77d5-4681-4a65-b9b2-894449cee962"/>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SharedWithUsers" minOccurs="0"/>
                <xsd:element ref="ns5:SharedWithDetails" minOccurs="0"/>
                <xsd:element ref="ns6:MediaServiceMetadata" minOccurs="0"/>
                <xsd:element ref="ns6:MediaServiceFastMetadata" minOccurs="0"/>
                <xsd:element ref="ns6:MediaServiceAutoKeyPoints" minOccurs="0"/>
                <xsd:element ref="ns6:MediaServiceKeyPoints" minOccurs="0"/>
                <xsd:element ref="ns6:MediaServiceAutoTags" minOccurs="0"/>
                <xsd:element ref="ns6:MediaServiceOCR" minOccurs="0"/>
                <xsd:element ref="ns6:MediaServiceGenerationTime" minOccurs="0"/>
                <xsd:element ref="ns6:MediaServiceEventHashCode" minOccurs="0"/>
                <xsd:element ref="ns6:MediaServiceDateTaken" minOccurs="0"/>
                <xsd:element ref="ns6:MediaServiceLocation" minOccurs="0"/>
                <xsd:element ref="ns1:_ip_UnifiedCompliancePolicyProperties" minOccurs="0"/>
                <xsd:element ref="ns1:_ip_UnifiedCompliancePolicyUIAction" minOccurs="0"/>
                <xsd:element ref="ns6:lcf76f155ced4ddcb4097134ff3c332f" minOccurs="0"/>
                <xsd:element ref="ns6: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41" nillable="true" ma:displayName="Unified Compliance Policy Properties" ma:hidden="true" ma:internalName="_ip_UnifiedCompliancePolicyProperties">
      <xsd:simpleType>
        <xsd:restriction base="dms:Note"/>
      </xsd:simpleType>
    </xsd:element>
    <xsd:element name="_ip_UnifiedCompliancePolicyUIAction" ma:index="4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description="" ma:hidden="true" ma:list="{3b49083f-3e1d-465f-a6e7-c9c77c10caed}" ma:internalName="TaxCatchAllLabel" ma:readOnly="true" ma:showField="CatchAllDataLabel" ma:web="6418781f-cc46-40e4-b612-10a9484df075">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description="" ma:hidden="true" ma:list="{3b49083f-3e1d-465f-a6e7-c9c77c10caed}" ma:internalName="TaxCatchAll" ma:showField="CatchAllData" ma:web="6418781f-cc46-40e4-b612-10a9484df075">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18781f-cc46-40e4-b612-10a9484df075" elementFormDefault="qualified">
    <xsd:import namespace="http://schemas.microsoft.com/office/2006/documentManagement/types"/>
    <xsd:import namespace="http://schemas.microsoft.com/office/infopath/2007/PartnerControls"/>
    <xsd:element name="SharedWithUsers" ma:index="2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ce77d5-4681-4a65-b9b2-894449cee962" elementFormDefault="qualified">
    <xsd:import namespace="http://schemas.microsoft.com/office/2006/documentManagement/types"/>
    <xsd:import namespace="http://schemas.microsoft.com/office/infopath/2007/PartnerControls"/>
    <xsd:element name="MediaServiceMetadata" ma:index="31" nillable="true" ma:displayName="MediaServiceMetadata" ma:description="" ma:hidden="true" ma:internalName="MediaServiceMetadata" ma:readOnly="true">
      <xsd:simpleType>
        <xsd:restriction base="dms:Note"/>
      </xsd:simpleType>
    </xsd:element>
    <xsd:element name="MediaServiceFastMetadata" ma:index="32" nillable="true" ma:displayName="MediaServiceFastMetadata" ma:description="" ma:hidden="true" ma:internalName="MediaServiceFastMetadata" ma:readOnly="true">
      <xsd:simpleType>
        <xsd:restriction base="dms:Note"/>
      </xsd:simpleType>
    </xsd:element>
    <xsd:element name="MediaServiceAutoKeyPoints" ma:index="33" nillable="true" ma:displayName="MediaServiceAutoKeyPoints" ma:hidden="true" ma:internalName="MediaServiceAutoKeyPoints" ma:readOnly="true">
      <xsd:simpleType>
        <xsd:restriction base="dms:Note"/>
      </xsd:simpleType>
    </xsd:element>
    <xsd:element name="MediaServiceKeyPoints" ma:index="34" nillable="true" ma:displayName="KeyPoints" ma:internalName="MediaServiceKeyPoints" ma:readOnly="true">
      <xsd:simpleType>
        <xsd:restriction base="dms:Note">
          <xsd:maxLength value="255"/>
        </xsd:restriction>
      </xsd:simpleType>
    </xsd:element>
    <xsd:element name="MediaServiceAutoTags" ma:index="35" nillable="true" ma:displayName="Tags" ma:internalName="MediaServiceAutoTags"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ServiceDateTaken" ma:index="39" nillable="true" ma:displayName="MediaServiceDateTaken" ma:hidden="true" ma:internalName="MediaServiceDateTaken" ma:readOnly="true">
      <xsd:simpleType>
        <xsd:restriction base="dms:Text"/>
      </xsd:simpleType>
    </xsd:element>
    <xsd:element name="MediaServiceLocation" ma:index="40" nillable="true" ma:displayName="Location" ma:internalName="MediaServiceLocation" ma:readOnly="true">
      <xsd:simpleType>
        <xsd:restriction base="dms:Text"/>
      </xsd:simpleType>
    </xsd:element>
    <xsd:element name="lcf76f155ced4ddcb4097134ff3c332f" ma:index="44"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29f62856-1543-49d4-a736-4569d363f533"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3B1873-A27C-4C92-9922-03B9C8C4C684}"/>
</file>

<file path=customXml/itemProps2.xml><?xml version="1.0" encoding="utf-8"?>
<ds:datastoreItem xmlns:ds="http://schemas.openxmlformats.org/officeDocument/2006/customXml" ds:itemID="{043E74F7-2A2C-42E8-B872-6AE5BABC66FF}"/>
</file>

<file path=customXml/itemProps3.xml><?xml version="1.0" encoding="utf-8"?>
<ds:datastoreItem xmlns:ds="http://schemas.openxmlformats.org/officeDocument/2006/customXml" ds:itemID="{10598B93-F089-4EBE-9357-BFAD0F65072B}"/>
</file>

<file path=docProps/app.xml><?xml version="1.0" encoding="utf-8"?>
<Properties xmlns="http://schemas.openxmlformats.org/officeDocument/2006/extended-properties" xmlns:vt="http://schemas.openxmlformats.org/officeDocument/2006/docPropsVTypes">
  <Template>Normal.dotm</Template>
  <TotalTime>1</TotalTime>
  <Pages>6</Pages>
  <Words>2566</Words>
  <Characters>13872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FOP Proposed Permit w/ ED Response to EPA Objection</vt:lpstr>
    </vt:vector>
  </TitlesOfParts>
  <Company>TCEQ</Company>
  <LinksUpToDate>false</LinksUpToDate>
  <CharactersWithSpaces>16406</CharactersWithSpaces>
  <SharedDoc>false</SharedDoc>
  <HLinks>
    <vt:vector size="6" baseType="variant">
      <vt:variant>
        <vt:i4>1572892</vt:i4>
      </vt:variant>
      <vt:variant>
        <vt:i4>11</vt:i4>
      </vt:variant>
      <vt:variant>
        <vt:i4>0</vt:i4>
      </vt:variant>
      <vt:variant>
        <vt:i4>5</vt:i4>
      </vt:variant>
      <vt:variant>
        <vt:lpwstr>http://www.tceq.state.tx.us/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FOP Proposed Permit w/ ED Response to EPA Objection</dc:title>
  <dc:subject>FOP Proposed Permit w/ ED Response to EPA Objection</dc:subject>
  <dc:creator>TCEQ</dc:creator>
  <cp:lastModifiedBy>Elizabeth Moorhead</cp:lastModifiedBy>
  <cp:revision>2</cp:revision>
  <dcterms:created xsi:type="dcterms:W3CDTF">2022-11-15T22:34:00Z</dcterms:created>
  <dcterms:modified xsi:type="dcterms:W3CDTF">2022-11-15T22:34:00Z</dcterms:modified>
</cp:coreProperties>
</file>