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6F21F" w14:textId="77777777" w:rsidR="001A5939" w:rsidRPr="001A5939" w:rsidRDefault="001A5939" w:rsidP="001A5939">
      <w:pPr>
        <w:spacing w:after="0"/>
        <w:jc w:val="center"/>
        <w:rPr>
          <w:rFonts w:ascii="Times New Roman" w:hAnsi="Times New Roman" w:cs="Times New Roman"/>
          <w:b/>
          <w:bCs/>
          <w:sz w:val="24"/>
          <w:szCs w:val="24"/>
        </w:rPr>
      </w:pPr>
      <w:r w:rsidRPr="001A5939">
        <w:rPr>
          <w:rFonts w:ascii="Times New Roman" w:eastAsia="Times New Roman" w:hAnsi="Times New Roman" w:cs="Times New Roman"/>
          <w:b/>
          <w:bCs/>
          <w:noProof/>
          <w:color w:val="000000"/>
          <w:sz w:val="24"/>
          <w:szCs w:val="24"/>
        </w:rPr>
        <w:drawing>
          <wp:anchor distT="0" distB="0" distL="114300" distR="114300" simplePos="0" relativeHeight="251658240" behindDoc="0" locked="0" layoutInCell="1" allowOverlap="1" wp14:anchorId="16DB3127" wp14:editId="581C5C5E">
            <wp:simplePos x="0" y="0"/>
            <wp:positionH relativeFrom="column">
              <wp:posOffset>5029200</wp:posOffset>
            </wp:positionH>
            <wp:positionV relativeFrom="paragraph">
              <wp:posOffset>-335915</wp:posOffset>
            </wp:positionV>
            <wp:extent cx="1104358" cy="1200150"/>
            <wp:effectExtent l="0" t="0" r="635" b="0"/>
            <wp:wrapNone/>
            <wp:docPr id="5" name="Picture 5" descr="A picture containing logo&#10;&#10;Description automatically generated">
              <a:extLst xmlns:a="http://schemas.openxmlformats.org/drawingml/2006/main">
                <a:ext uri="{FF2B5EF4-FFF2-40B4-BE49-F238E27FC236}">
                  <a16:creationId xmlns:a16="http://schemas.microsoft.com/office/drawing/2014/main" id="{5CF4AA01-94CD-6466-5FD0-E75F70DCC6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ogo&#10;&#10;Description automatically generated">
                      <a:extLst>
                        <a:ext uri="{FF2B5EF4-FFF2-40B4-BE49-F238E27FC236}">
                          <a16:creationId xmlns:a16="http://schemas.microsoft.com/office/drawing/2014/main" id="{5CF4AA01-94CD-6466-5FD0-E75F70DCC6CF}"/>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29938" t="48091" r="25678" b="12435"/>
                    <a:stretch/>
                  </pic:blipFill>
                  <pic:spPr>
                    <a:xfrm>
                      <a:off x="0" y="0"/>
                      <a:ext cx="1104358" cy="1200150"/>
                    </a:xfrm>
                    <a:prstGeom prst="rect">
                      <a:avLst/>
                    </a:prstGeom>
                    <a:noFill/>
                    <a:ln w="88900" cap="sq">
                      <a:noFill/>
                      <a:miter lim="800000"/>
                    </a:ln>
                    <a:effectLst/>
                  </pic:spPr>
                </pic:pic>
              </a:graphicData>
            </a:graphic>
            <wp14:sizeRelH relativeFrom="page">
              <wp14:pctWidth>0</wp14:pctWidth>
            </wp14:sizeRelH>
            <wp14:sizeRelV relativeFrom="page">
              <wp14:pctHeight>0</wp14:pctHeight>
            </wp14:sizeRelV>
          </wp:anchor>
        </w:drawing>
      </w:r>
      <w:r w:rsidR="009874C0" w:rsidRPr="001A5939">
        <w:rPr>
          <w:rFonts w:ascii="Times New Roman" w:hAnsi="Times New Roman" w:cs="Times New Roman"/>
          <w:b/>
          <w:bCs/>
          <w:sz w:val="24"/>
          <w:szCs w:val="24"/>
        </w:rPr>
        <w:t xml:space="preserve">Small Communities – Big Challenges: </w:t>
      </w:r>
    </w:p>
    <w:p w14:paraId="70CB2C33" w14:textId="0426563C" w:rsidR="009874C0" w:rsidRPr="000B78B6" w:rsidRDefault="009874C0" w:rsidP="001A5939">
      <w:pPr>
        <w:spacing w:after="0"/>
        <w:jc w:val="center"/>
        <w:rPr>
          <w:rFonts w:ascii="Times New Roman" w:hAnsi="Times New Roman" w:cs="Times New Roman"/>
          <w:i/>
          <w:iCs/>
          <w:sz w:val="24"/>
          <w:szCs w:val="24"/>
        </w:rPr>
      </w:pPr>
      <w:r w:rsidRPr="009874C0">
        <w:rPr>
          <w:rFonts w:ascii="Times New Roman" w:eastAsia="Times New Roman" w:hAnsi="Times New Roman" w:cs="Times New Roman"/>
          <w:color w:val="000000"/>
          <w:sz w:val="24"/>
          <w:szCs w:val="24"/>
        </w:rPr>
        <w:t>Rural Environmental Public Health Needs</w:t>
      </w:r>
      <w:r w:rsidR="000B78B6">
        <w:rPr>
          <w:rFonts w:ascii="Times New Roman" w:eastAsia="Times New Roman" w:hAnsi="Times New Roman" w:cs="Times New Roman"/>
          <w:color w:val="000000"/>
          <w:sz w:val="24"/>
          <w:szCs w:val="24"/>
        </w:rPr>
        <w:t xml:space="preserve"> </w:t>
      </w:r>
    </w:p>
    <w:p w14:paraId="3D7EA785" w14:textId="77777777" w:rsidR="001A5939" w:rsidRDefault="001A5939" w:rsidP="009874C0">
      <w:pPr>
        <w:jc w:val="center"/>
        <w:rPr>
          <w:rFonts w:ascii="Times New Roman" w:hAnsi="Times New Roman" w:cs="Times New Roman"/>
          <w:sz w:val="24"/>
          <w:szCs w:val="24"/>
        </w:rPr>
      </w:pPr>
    </w:p>
    <w:p w14:paraId="679DCE28" w14:textId="24ADE032" w:rsidR="00F34919" w:rsidRDefault="009874C0" w:rsidP="009874C0">
      <w:pPr>
        <w:jc w:val="center"/>
        <w:rPr>
          <w:rFonts w:ascii="Times New Roman" w:hAnsi="Times New Roman" w:cs="Times New Roman"/>
          <w:sz w:val="24"/>
          <w:szCs w:val="24"/>
        </w:rPr>
      </w:pPr>
      <w:r w:rsidRPr="009874C0">
        <w:rPr>
          <w:rFonts w:ascii="Times New Roman" w:hAnsi="Times New Roman" w:cs="Times New Roman"/>
          <w:sz w:val="24"/>
          <w:szCs w:val="24"/>
        </w:rPr>
        <w:t>Community Engagement</w:t>
      </w:r>
      <w:r w:rsidR="004720CD">
        <w:rPr>
          <w:rFonts w:ascii="Times New Roman" w:hAnsi="Times New Roman" w:cs="Times New Roman"/>
          <w:sz w:val="24"/>
          <w:szCs w:val="24"/>
        </w:rPr>
        <w:t xml:space="preserve"> Strategy</w:t>
      </w:r>
      <w:r w:rsidRPr="009874C0">
        <w:rPr>
          <w:rFonts w:ascii="Times New Roman" w:hAnsi="Times New Roman" w:cs="Times New Roman"/>
          <w:sz w:val="24"/>
          <w:szCs w:val="24"/>
        </w:rPr>
        <w:t xml:space="preserve"> Report</w:t>
      </w:r>
      <w:r>
        <w:rPr>
          <w:rFonts w:ascii="Times New Roman" w:hAnsi="Times New Roman" w:cs="Times New Roman"/>
          <w:sz w:val="24"/>
          <w:szCs w:val="24"/>
        </w:rPr>
        <w:t xml:space="preserve"> – T</w:t>
      </w:r>
      <w:r w:rsidR="000B78B6">
        <w:rPr>
          <w:rFonts w:ascii="Times New Roman" w:hAnsi="Times New Roman" w:cs="Times New Roman"/>
          <w:sz w:val="24"/>
          <w:szCs w:val="24"/>
        </w:rPr>
        <w:t>EMPLATE</w:t>
      </w:r>
    </w:p>
    <w:p w14:paraId="776C0668" w14:textId="315AC654" w:rsidR="009874C0" w:rsidRPr="00E23FF2" w:rsidRDefault="009874C0" w:rsidP="009874C0">
      <w:pPr>
        <w:jc w:val="center"/>
        <w:rPr>
          <w:rFonts w:ascii="Times New Roman" w:hAnsi="Times New Roman" w:cs="Times New Roman"/>
          <w:sz w:val="24"/>
          <w:szCs w:val="24"/>
        </w:rPr>
      </w:pPr>
    </w:p>
    <w:p w14:paraId="3F3722C0" w14:textId="7ADD9A5C" w:rsidR="000B78B6" w:rsidRPr="002A3564" w:rsidRDefault="000B78B6" w:rsidP="000B78B6">
      <w:pPr>
        <w:pStyle w:val="paragraph"/>
        <w:spacing w:before="0" w:beforeAutospacing="0" w:after="0" w:afterAutospacing="0"/>
        <w:textAlignment w:val="baseline"/>
        <w:rPr>
          <w:color w:val="1B1B1B"/>
        </w:rPr>
      </w:pPr>
      <w:r w:rsidRPr="002A3564">
        <w:rPr>
          <w:color w:val="1B1B1B"/>
        </w:rPr>
        <w:t xml:space="preserve">A detailed </w:t>
      </w:r>
      <w:r w:rsidRPr="002A3564">
        <w:rPr>
          <w:rFonts w:eastAsiaTheme="minorEastAsia"/>
          <w:lang w:val="en"/>
        </w:rPr>
        <w:t xml:space="preserve">strategy </w:t>
      </w:r>
      <w:r w:rsidR="004720CD" w:rsidRPr="002A3564">
        <w:rPr>
          <w:rFonts w:eastAsiaTheme="minorEastAsia"/>
          <w:lang w:val="en"/>
        </w:rPr>
        <w:t xml:space="preserve">report </w:t>
      </w:r>
      <w:r w:rsidRPr="002A3564">
        <w:rPr>
          <w:rFonts w:eastAsiaTheme="minorEastAsia"/>
          <w:lang w:val="en"/>
        </w:rPr>
        <w:t xml:space="preserve">that demonstrates effective and innovative engagement with a rural community to collaboratively identify environmental public health issues the community faces that needs further scientific understanding. </w:t>
      </w:r>
      <w:r w:rsidRPr="002A3564">
        <w:rPr>
          <w:color w:val="1B1B1B"/>
        </w:rPr>
        <w:t>This written strategy</w:t>
      </w:r>
      <w:r w:rsidR="004720CD" w:rsidRPr="002A3564">
        <w:rPr>
          <w:color w:val="1B1B1B"/>
        </w:rPr>
        <w:t xml:space="preserve"> report</w:t>
      </w:r>
      <w:r w:rsidRPr="002A3564">
        <w:rPr>
          <w:color w:val="1B1B1B"/>
        </w:rPr>
        <w:t xml:space="preserve"> should meet the following format and content requirements. </w:t>
      </w:r>
    </w:p>
    <w:p w14:paraId="413CE6B5" w14:textId="77777777" w:rsidR="000B78B6" w:rsidRPr="002A3564" w:rsidRDefault="000B78B6" w:rsidP="000B78B6">
      <w:pPr>
        <w:pStyle w:val="paragraph"/>
        <w:spacing w:before="0" w:beforeAutospacing="0" w:after="0" w:afterAutospacing="0"/>
        <w:textAlignment w:val="baseline"/>
        <w:rPr>
          <w:color w:val="1B1B1B"/>
        </w:rPr>
      </w:pPr>
    </w:p>
    <w:p w14:paraId="586B881E" w14:textId="77777777" w:rsidR="000B78B6" w:rsidRPr="002A3564" w:rsidRDefault="000B78B6" w:rsidP="000B78B6">
      <w:pPr>
        <w:pStyle w:val="paragraph"/>
        <w:spacing w:before="0" w:beforeAutospacing="0" w:after="0" w:afterAutospacing="0"/>
        <w:textAlignment w:val="baseline"/>
        <w:rPr>
          <w:color w:val="1B1B1B"/>
        </w:rPr>
      </w:pPr>
      <w:r w:rsidRPr="002A3564">
        <w:rPr>
          <w:color w:val="1B1B1B"/>
          <w:u w:val="single"/>
        </w:rPr>
        <w:t>Format Requirements</w:t>
      </w:r>
    </w:p>
    <w:p w14:paraId="3051C2FD" w14:textId="3A93A3AC" w:rsidR="000B78B6" w:rsidRPr="002A3564" w:rsidRDefault="000B78B6" w:rsidP="000B78B6">
      <w:pPr>
        <w:pStyle w:val="paragraph"/>
        <w:numPr>
          <w:ilvl w:val="0"/>
          <w:numId w:val="1"/>
        </w:numPr>
        <w:spacing w:before="0" w:beforeAutospacing="0" w:after="0" w:afterAutospacing="0"/>
        <w:rPr>
          <w:b/>
          <w:bCs/>
          <w:color w:val="2F5496"/>
          <w:lang w:val="en"/>
        </w:rPr>
      </w:pPr>
      <w:r w:rsidRPr="002A3564">
        <w:rPr>
          <w:color w:val="1B1B1B"/>
        </w:rPr>
        <w:t>Size 1</w:t>
      </w:r>
      <w:r w:rsidR="00E23FF2" w:rsidRPr="002A3564">
        <w:rPr>
          <w:color w:val="1B1B1B"/>
        </w:rPr>
        <w:t>2</w:t>
      </w:r>
      <w:r w:rsidRPr="002A3564">
        <w:rPr>
          <w:color w:val="1B1B1B"/>
        </w:rPr>
        <w:t xml:space="preserve"> Calibri or Times New Roman font</w:t>
      </w:r>
    </w:p>
    <w:p w14:paraId="4BB22074" w14:textId="77777777" w:rsidR="000B78B6" w:rsidRPr="002A3564" w:rsidRDefault="000B78B6" w:rsidP="000B78B6">
      <w:pPr>
        <w:pStyle w:val="paragraph"/>
        <w:numPr>
          <w:ilvl w:val="0"/>
          <w:numId w:val="1"/>
        </w:numPr>
        <w:spacing w:before="0" w:beforeAutospacing="0" w:after="0" w:afterAutospacing="0"/>
        <w:rPr>
          <w:b/>
          <w:bCs/>
          <w:color w:val="2F5496"/>
          <w:lang w:val="en"/>
        </w:rPr>
      </w:pPr>
      <w:r w:rsidRPr="002A3564">
        <w:rPr>
          <w:color w:val="1B1B1B"/>
        </w:rPr>
        <w:t>Single-spaced</w:t>
      </w:r>
    </w:p>
    <w:p w14:paraId="0B93D2FE" w14:textId="77777777" w:rsidR="000B78B6" w:rsidRPr="002A3564" w:rsidRDefault="000B78B6" w:rsidP="000B78B6">
      <w:pPr>
        <w:pStyle w:val="paragraph"/>
        <w:numPr>
          <w:ilvl w:val="0"/>
          <w:numId w:val="1"/>
        </w:numPr>
        <w:spacing w:before="0" w:beforeAutospacing="0" w:after="0" w:afterAutospacing="0"/>
        <w:rPr>
          <w:b/>
          <w:bCs/>
          <w:color w:val="2F5496"/>
          <w:lang w:val="en"/>
        </w:rPr>
      </w:pPr>
      <w:r w:rsidRPr="002A3564">
        <w:rPr>
          <w:color w:val="1B1B1B"/>
        </w:rPr>
        <w:t>3/4” margins on all sides</w:t>
      </w:r>
    </w:p>
    <w:p w14:paraId="41120D60" w14:textId="7AED2F9D" w:rsidR="000B78B6" w:rsidRPr="002A3564" w:rsidRDefault="000B78B6" w:rsidP="000B78B6">
      <w:pPr>
        <w:pStyle w:val="paragraph"/>
        <w:numPr>
          <w:ilvl w:val="0"/>
          <w:numId w:val="1"/>
        </w:numPr>
        <w:spacing w:before="0" w:beforeAutospacing="0" w:after="0" w:afterAutospacing="0"/>
        <w:rPr>
          <w:b/>
          <w:bCs/>
          <w:color w:val="2F5496"/>
          <w:lang w:val="en"/>
        </w:rPr>
      </w:pPr>
      <w:r w:rsidRPr="002A3564">
        <w:rPr>
          <w:color w:val="1B1B1B"/>
        </w:rPr>
        <w:t xml:space="preserve">No longer than </w:t>
      </w:r>
      <w:r w:rsidR="002A3564" w:rsidRPr="002A3564">
        <w:rPr>
          <w:color w:val="1B1B1B"/>
        </w:rPr>
        <w:t>10</w:t>
      </w:r>
      <w:r w:rsidRPr="002A3564">
        <w:rPr>
          <w:color w:val="1B1B1B"/>
        </w:rPr>
        <w:t xml:space="preserve"> pages</w:t>
      </w:r>
    </w:p>
    <w:p w14:paraId="6C97F111" w14:textId="77777777" w:rsidR="000B78B6" w:rsidRPr="002A3564" w:rsidRDefault="000B78B6" w:rsidP="000B78B6">
      <w:pPr>
        <w:pStyle w:val="paragraph"/>
        <w:numPr>
          <w:ilvl w:val="0"/>
          <w:numId w:val="1"/>
        </w:numPr>
        <w:spacing w:before="0" w:beforeAutospacing="0" w:after="0" w:afterAutospacing="0"/>
        <w:rPr>
          <w:b/>
          <w:bCs/>
          <w:color w:val="2F5496"/>
          <w:lang w:val="en"/>
        </w:rPr>
      </w:pPr>
      <w:r w:rsidRPr="002A3564">
        <w:rPr>
          <w:color w:val="1B1B1B"/>
        </w:rPr>
        <w:t>Final document in PDF format</w:t>
      </w:r>
    </w:p>
    <w:p w14:paraId="1C08072C" w14:textId="77777777" w:rsidR="000B78B6" w:rsidRPr="002A3564" w:rsidRDefault="000B78B6" w:rsidP="000B78B6">
      <w:pPr>
        <w:pStyle w:val="paragraph"/>
        <w:spacing w:before="0" w:beforeAutospacing="0" w:after="0" w:afterAutospacing="0"/>
        <w:textAlignment w:val="baseline"/>
        <w:rPr>
          <w:color w:val="1B1B1B"/>
          <w:u w:val="single"/>
        </w:rPr>
      </w:pPr>
    </w:p>
    <w:p w14:paraId="7B07EF55" w14:textId="0C14DFB3" w:rsidR="000B78B6" w:rsidRPr="002A3564" w:rsidRDefault="004720CD" w:rsidP="000B78B6">
      <w:pPr>
        <w:pStyle w:val="paragraph"/>
        <w:spacing w:before="0" w:beforeAutospacing="0" w:after="0" w:afterAutospacing="0"/>
        <w:textAlignment w:val="baseline"/>
        <w:rPr>
          <w:color w:val="1B1B1B"/>
          <w:u w:val="single"/>
        </w:rPr>
      </w:pPr>
      <w:r w:rsidRPr="002A3564">
        <w:rPr>
          <w:color w:val="1B1B1B"/>
          <w:u w:val="single"/>
        </w:rPr>
        <w:t xml:space="preserve">Community Engagement Strategy Report </w:t>
      </w:r>
      <w:r w:rsidR="000B78B6" w:rsidRPr="002A3564">
        <w:rPr>
          <w:color w:val="1B1B1B"/>
          <w:u w:val="single"/>
        </w:rPr>
        <w:t>Content Requirements</w:t>
      </w:r>
    </w:p>
    <w:p w14:paraId="4E4CCD36" w14:textId="77777777" w:rsidR="002A3564" w:rsidRPr="005D2AF8" w:rsidRDefault="002A3564" w:rsidP="002A3564">
      <w:pPr>
        <w:pStyle w:val="paragraph"/>
        <w:numPr>
          <w:ilvl w:val="0"/>
          <w:numId w:val="6"/>
        </w:numPr>
        <w:spacing w:before="0" w:beforeAutospacing="0" w:after="0" w:afterAutospacing="0"/>
        <w:textAlignment w:val="baseline"/>
        <w:rPr>
          <w:b/>
          <w:sz w:val="22"/>
          <w:szCs w:val="22"/>
        </w:rPr>
      </w:pPr>
      <w:r w:rsidRPr="005D2AF8">
        <w:rPr>
          <w:rFonts w:eastAsia="Calibri"/>
          <w:b/>
          <w:sz w:val="22"/>
          <w:szCs w:val="22"/>
        </w:rPr>
        <w:t xml:space="preserve">Description of Community </w:t>
      </w:r>
      <w:r w:rsidRPr="005D2AF8">
        <w:rPr>
          <w:rFonts w:eastAsia="Calibri"/>
          <w:sz w:val="22"/>
          <w:szCs w:val="22"/>
        </w:rPr>
        <w:t>– Overview of the community the Solvers engaged with (including specific individuals), including any unique, historical, or defining characteristics of the location or population.</w:t>
      </w:r>
    </w:p>
    <w:p w14:paraId="73695E04" w14:textId="77777777" w:rsidR="002A3564" w:rsidRPr="005D2AF8" w:rsidRDefault="002A3564" w:rsidP="002A3564">
      <w:pPr>
        <w:pStyle w:val="paragraph"/>
        <w:numPr>
          <w:ilvl w:val="0"/>
          <w:numId w:val="4"/>
        </w:numPr>
        <w:spacing w:before="0" w:beforeAutospacing="0" w:after="0" w:afterAutospacing="0"/>
        <w:ind w:left="1080"/>
        <w:rPr>
          <w:sz w:val="22"/>
          <w:szCs w:val="22"/>
        </w:rPr>
      </w:pPr>
      <w:r w:rsidRPr="005D2AF8">
        <w:rPr>
          <w:rFonts w:eastAsia="Calibri"/>
          <w:b/>
          <w:sz w:val="22"/>
          <w:szCs w:val="22"/>
        </w:rPr>
        <w:t>Approach</w:t>
      </w:r>
      <w:r w:rsidRPr="005D2AF8">
        <w:rPr>
          <w:rFonts w:eastAsia="Calibri"/>
          <w:sz w:val="22"/>
          <w:szCs w:val="22"/>
        </w:rPr>
        <w:t xml:space="preserve"> - </w:t>
      </w:r>
      <w:r w:rsidRPr="005D2AF8">
        <w:rPr>
          <w:color w:val="1B1B1B"/>
          <w:sz w:val="22"/>
          <w:szCs w:val="22"/>
        </w:rPr>
        <w:t xml:space="preserve">Description of the innovative strategies or approaches Solvers used to engage and work with their community to collaboratively identify the environmental public health issue. Including identifying any groups that were specifically interacted with such as at-risk populations, advocacy groups, or other CBOs. </w:t>
      </w:r>
    </w:p>
    <w:p w14:paraId="2C48B1A5" w14:textId="77777777" w:rsidR="002A3564" w:rsidRPr="005D2AF8" w:rsidRDefault="002A3564" w:rsidP="002A3564">
      <w:pPr>
        <w:pStyle w:val="paragraph"/>
        <w:numPr>
          <w:ilvl w:val="0"/>
          <w:numId w:val="4"/>
        </w:numPr>
        <w:spacing w:before="0" w:beforeAutospacing="0" w:after="0" w:afterAutospacing="0"/>
        <w:ind w:left="1080"/>
        <w:rPr>
          <w:sz w:val="22"/>
          <w:szCs w:val="22"/>
        </w:rPr>
      </w:pPr>
      <w:r w:rsidRPr="005D2AF8">
        <w:rPr>
          <w:rFonts w:eastAsia="Calibri"/>
          <w:b/>
          <w:sz w:val="22"/>
          <w:szCs w:val="22"/>
        </w:rPr>
        <w:t xml:space="preserve">Description of Community Environmental Public Health Issue – </w:t>
      </w:r>
      <w:r w:rsidRPr="005D2AF8">
        <w:rPr>
          <w:rFonts w:eastAsia="Calibri"/>
          <w:sz w:val="22"/>
          <w:szCs w:val="22"/>
        </w:rPr>
        <w:t>Details  the environmental public health issue, including: who is affected by it; if the issue is new or a long-standing/historical issue; i</w:t>
      </w:r>
      <w:r w:rsidRPr="005D2AF8">
        <w:rPr>
          <w:rFonts w:eastAsiaTheme="minorEastAsia"/>
          <w:sz w:val="22"/>
          <w:szCs w:val="22"/>
        </w:rPr>
        <w:t>f the issue is specific to water, air, land, a combination, or other; and i</w:t>
      </w:r>
      <w:r w:rsidRPr="005D2AF8">
        <w:rPr>
          <w:rFonts w:eastAsia="Calibri"/>
          <w:sz w:val="22"/>
          <w:szCs w:val="22"/>
        </w:rPr>
        <w:t xml:space="preserve">f the issue has relevance or greater </w:t>
      </w:r>
      <w:r w:rsidRPr="005D2AF8">
        <w:rPr>
          <w:sz w:val="22"/>
          <w:szCs w:val="22"/>
        </w:rPr>
        <w:t>impact to disadvantaged (low socioeconomic status) or at-risk populations (such as people who are immunocompromised, elderly, children, or pregnant women).</w:t>
      </w:r>
    </w:p>
    <w:p w14:paraId="572D2DE6" w14:textId="77777777" w:rsidR="005D2AF8" w:rsidRPr="005D2AF8" w:rsidRDefault="002A3564" w:rsidP="005D2AF8">
      <w:pPr>
        <w:pStyle w:val="paragraph"/>
        <w:numPr>
          <w:ilvl w:val="0"/>
          <w:numId w:val="4"/>
        </w:numPr>
        <w:spacing w:before="0" w:beforeAutospacing="0" w:after="0" w:afterAutospacing="0"/>
        <w:ind w:left="1080"/>
        <w:rPr>
          <w:sz w:val="22"/>
          <w:szCs w:val="22"/>
        </w:rPr>
      </w:pPr>
      <w:r w:rsidRPr="005D2AF8">
        <w:rPr>
          <w:rFonts w:eastAsia="Calibri"/>
          <w:b/>
          <w:sz w:val="22"/>
          <w:szCs w:val="22"/>
        </w:rPr>
        <w:t xml:space="preserve">Gaps or Barriers – </w:t>
      </w:r>
      <w:r w:rsidRPr="005D2AF8">
        <w:rPr>
          <w:rFonts w:eastAsia="Calibri"/>
          <w:bCs/>
          <w:sz w:val="22"/>
          <w:szCs w:val="22"/>
        </w:rPr>
        <w:t>Description of the barriers or challenges in the way of addressing the issue. Please specify the type of barrier: (financial/cost, technology/science, policy/regulation, language/cultural).</w:t>
      </w:r>
    </w:p>
    <w:p w14:paraId="095AB63B" w14:textId="600FBF5D" w:rsidR="002A3564" w:rsidRDefault="002A3564" w:rsidP="005D2AF8">
      <w:pPr>
        <w:pStyle w:val="paragraph"/>
        <w:numPr>
          <w:ilvl w:val="0"/>
          <w:numId w:val="4"/>
        </w:numPr>
        <w:spacing w:before="0" w:beforeAutospacing="0" w:after="0" w:afterAutospacing="0"/>
        <w:ind w:left="1080"/>
        <w:rPr>
          <w:sz w:val="22"/>
          <w:szCs w:val="22"/>
        </w:rPr>
      </w:pPr>
      <w:r w:rsidRPr="005D2AF8">
        <w:rPr>
          <w:rFonts w:eastAsia="Calibri"/>
          <w:b/>
          <w:sz w:val="22"/>
          <w:szCs w:val="22"/>
        </w:rPr>
        <w:t>Transferability</w:t>
      </w:r>
      <w:r w:rsidRPr="005D2AF8">
        <w:rPr>
          <w:sz w:val="22"/>
          <w:szCs w:val="22"/>
        </w:rPr>
        <w:t>- description of how identified solutions, if any, could be transferred to other communities, including who and where could benefit (e.g., farming communities in the Southeast United States, mining communities in New Mexico, etc.)</w:t>
      </w:r>
    </w:p>
    <w:p w14:paraId="0754ECDE" w14:textId="77777777" w:rsidR="005D2AF8" w:rsidRPr="005D2AF8" w:rsidRDefault="005D2AF8" w:rsidP="005D2AF8">
      <w:pPr>
        <w:pStyle w:val="paragraph"/>
        <w:spacing w:before="0" w:beforeAutospacing="0" w:after="0" w:afterAutospacing="0"/>
        <w:ind w:left="1080"/>
        <w:rPr>
          <w:sz w:val="22"/>
          <w:szCs w:val="22"/>
        </w:rPr>
      </w:pPr>
    </w:p>
    <w:p w14:paraId="780DA41C" w14:textId="77777777" w:rsidR="002A3564" w:rsidRPr="002A3564" w:rsidRDefault="002A3564" w:rsidP="002A3564">
      <w:pPr>
        <w:pStyle w:val="paragraph"/>
        <w:spacing w:before="0" w:beforeAutospacing="0" w:after="0" w:afterAutospacing="0"/>
        <w:textAlignment w:val="baseline"/>
        <w:rPr>
          <w:i/>
          <w:iCs/>
          <w:color w:val="1B1B1B"/>
        </w:rPr>
      </w:pPr>
      <w:r w:rsidRPr="005D2AF8">
        <w:rPr>
          <w:rStyle w:val="normaltextrun"/>
          <w:rFonts w:ascii="Times New Roman" w:hAnsi="Times New Roman"/>
          <w:b/>
          <w:bCs/>
          <w:lang w:val="en"/>
        </w:rPr>
        <w:t>NOTE</w:t>
      </w:r>
      <w:r w:rsidRPr="005D2AF8">
        <w:rPr>
          <w:rStyle w:val="normaltextrun"/>
          <w:rFonts w:ascii="Times New Roman" w:hAnsi="Times New Roman"/>
          <w:lang w:val="en"/>
        </w:rPr>
        <w:t>:</w:t>
      </w:r>
      <w:r w:rsidRPr="005D2AF8">
        <w:rPr>
          <w:rStyle w:val="normaltextrun"/>
          <w:rFonts w:ascii="Times New Roman" w:hAnsi="Times New Roman"/>
          <w:i/>
          <w:iCs/>
          <w:lang w:val="en"/>
        </w:rPr>
        <w:t xml:space="preserve"> All strategies must be original (i.e., developed by the Solver(s) in collaboration with at least one community-based organization) and not a summary or highlight of awarded/funded contract, grant, or cooperative agreement plans. </w:t>
      </w:r>
      <w:r w:rsidRPr="002A3564">
        <w:rPr>
          <w:i/>
          <w:iCs/>
          <w:color w:val="1B1B1B"/>
        </w:rPr>
        <w:t>Strategies may include, but are not limited to a community needs assessment, community building, deliberative dialogue, etc.</w:t>
      </w:r>
    </w:p>
    <w:p w14:paraId="027748EE" w14:textId="3D1D68F3" w:rsidR="009874C0" w:rsidRPr="002A3564" w:rsidRDefault="009874C0" w:rsidP="009874C0">
      <w:pPr>
        <w:rPr>
          <w:rFonts w:ascii="Times New Roman" w:hAnsi="Times New Roman" w:cs="Times New Roman"/>
          <w:sz w:val="24"/>
          <w:szCs w:val="24"/>
        </w:rPr>
      </w:pPr>
    </w:p>
    <w:p w14:paraId="2C50145C" w14:textId="0CB95E7E" w:rsidR="001D6923" w:rsidRPr="002A3564" w:rsidRDefault="001D6923" w:rsidP="009874C0">
      <w:pPr>
        <w:rPr>
          <w:rFonts w:ascii="Times New Roman" w:hAnsi="Times New Roman" w:cs="Times New Roman"/>
          <w:sz w:val="24"/>
          <w:szCs w:val="24"/>
        </w:rPr>
      </w:pPr>
    </w:p>
    <w:p w14:paraId="3E6ACFC8" w14:textId="22B1F47D" w:rsidR="001D6923" w:rsidRPr="002A3564" w:rsidRDefault="001D6923" w:rsidP="009874C0">
      <w:pPr>
        <w:rPr>
          <w:rFonts w:ascii="Times New Roman" w:hAnsi="Times New Roman" w:cs="Times New Roman"/>
          <w:sz w:val="24"/>
          <w:szCs w:val="24"/>
        </w:rPr>
      </w:pPr>
    </w:p>
    <w:p w14:paraId="1FFD282B" w14:textId="4DFABB68" w:rsidR="001D6923" w:rsidRPr="002A3564" w:rsidRDefault="001D6923" w:rsidP="009874C0">
      <w:pPr>
        <w:rPr>
          <w:rFonts w:ascii="Times New Roman" w:hAnsi="Times New Roman" w:cs="Times New Roman"/>
          <w:sz w:val="24"/>
          <w:szCs w:val="24"/>
        </w:rPr>
      </w:pPr>
    </w:p>
    <w:p w14:paraId="29D67C48" w14:textId="77777777" w:rsidR="001D6923" w:rsidRPr="002A3564" w:rsidRDefault="001D6923" w:rsidP="009874C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95"/>
        <w:gridCol w:w="5755"/>
      </w:tblGrid>
      <w:tr w:rsidR="002F56B7" w:rsidRPr="005D2AF8" w14:paraId="6F2D24F4" w14:textId="77777777" w:rsidTr="001D6923">
        <w:tc>
          <w:tcPr>
            <w:tcW w:w="3595" w:type="dxa"/>
          </w:tcPr>
          <w:p w14:paraId="458E468B" w14:textId="77777777" w:rsidR="001D6923" w:rsidRPr="002A3564" w:rsidRDefault="002F56B7" w:rsidP="006B642F">
            <w:pPr>
              <w:pStyle w:val="paragraph"/>
              <w:spacing w:before="0" w:beforeAutospacing="0" w:after="0" w:afterAutospacing="0"/>
              <w:textAlignment w:val="baseline"/>
              <w:rPr>
                <w:b/>
                <w:bCs/>
                <w:color w:val="1B1B1B"/>
                <w:sz w:val="22"/>
                <w:szCs w:val="22"/>
              </w:rPr>
            </w:pPr>
            <w:r w:rsidRPr="002A3564">
              <w:rPr>
                <w:b/>
                <w:bCs/>
                <w:color w:val="1B1B1B"/>
                <w:sz w:val="22"/>
                <w:szCs w:val="22"/>
              </w:rPr>
              <w:t>Title of Engagement</w:t>
            </w:r>
            <w:r w:rsidR="001D6923" w:rsidRPr="002A3564">
              <w:rPr>
                <w:b/>
                <w:bCs/>
                <w:color w:val="1B1B1B"/>
                <w:sz w:val="22"/>
                <w:szCs w:val="22"/>
              </w:rPr>
              <w:t xml:space="preserve"> </w:t>
            </w:r>
          </w:p>
          <w:p w14:paraId="473566FC" w14:textId="6774A006" w:rsidR="002F56B7" w:rsidRPr="002A3564" w:rsidRDefault="001D6923" w:rsidP="006B642F">
            <w:pPr>
              <w:pStyle w:val="paragraph"/>
              <w:spacing w:before="0" w:beforeAutospacing="0" w:after="0" w:afterAutospacing="0"/>
              <w:textAlignment w:val="baseline"/>
              <w:rPr>
                <w:b/>
                <w:bCs/>
                <w:color w:val="1B1B1B"/>
                <w:sz w:val="22"/>
                <w:szCs w:val="22"/>
              </w:rPr>
            </w:pPr>
            <w:r w:rsidRPr="002A3564">
              <w:rPr>
                <w:b/>
                <w:bCs/>
                <w:color w:val="1B1B1B"/>
                <w:sz w:val="22"/>
                <w:szCs w:val="22"/>
              </w:rPr>
              <w:t>(</w:t>
            </w:r>
            <w:r w:rsidRPr="002A3564">
              <w:rPr>
                <w:i/>
                <w:iCs/>
                <w:color w:val="1B1B1B"/>
                <w:sz w:val="22"/>
                <w:szCs w:val="22"/>
              </w:rPr>
              <w:t>Include the name of the rural community and the identified environmental public health issue</w:t>
            </w:r>
            <w:r w:rsidRPr="002A3564">
              <w:rPr>
                <w:b/>
                <w:bCs/>
                <w:color w:val="1B1B1B"/>
                <w:sz w:val="22"/>
                <w:szCs w:val="22"/>
              </w:rPr>
              <w:t>)</w:t>
            </w:r>
            <w:r w:rsidR="002F56B7" w:rsidRPr="002A3564">
              <w:rPr>
                <w:b/>
                <w:bCs/>
                <w:color w:val="1B1B1B"/>
                <w:sz w:val="22"/>
                <w:szCs w:val="22"/>
              </w:rPr>
              <w:t>:</w:t>
            </w:r>
          </w:p>
        </w:tc>
        <w:tc>
          <w:tcPr>
            <w:tcW w:w="5755" w:type="dxa"/>
          </w:tcPr>
          <w:p w14:paraId="66BCAC5C" w14:textId="77777777" w:rsidR="002F56B7" w:rsidRPr="002A3564" w:rsidRDefault="002F56B7" w:rsidP="006B642F">
            <w:pPr>
              <w:pStyle w:val="paragraph"/>
              <w:spacing w:before="0" w:beforeAutospacing="0" w:after="0" w:afterAutospacing="0"/>
              <w:textAlignment w:val="baseline"/>
              <w:rPr>
                <w:color w:val="1B1B1B"/>
                <w:sz w:val="22"/>
                <w:szCs w:val="22"/>
              </w:rPr>
            </w:pPr>
          </w:p>
        </w:tc>
      </w:tr>
      <w:tr w:rsidR="002F56B7" w:rsidRPr="005D2AF8" w14:paraId="2561BF10" w14:textId="77777777" w:rsidTr="001D6923">
        <w:tc>
          <w:tcPr>
            <w:tcW w:w="3595" w:type="dxa"/>
          </w:tcPr>
          <w:p w14:paraId="31EF952F" w14:textId="1E027D29" w:rsidR="002F56B7" w:rsidRPr="002A3564" w:rsidRDefault="002F56B7" w:rsidP="006B642F">
            <w:pPr>
              <w:pStyle w:val="paragraph"/>
              <w:spacing w:before="0" w:beforeAutospacing="0" w:after="0" w:afterAutospacing="0"/>
              <w:textAlignment w:val="baseline"/>
              <w:rPr>
                <w:b/>
                <w:bCs/>
                <w:color w:val="1B1B1B"/>
                <w:sz w:val="22"/>
                <w:szCs w:val="22"/>
              </w:rPr>
            </w:pPr>
            <w:r w:rsidRPr="002A3564">
              <w:rPr>
                <w:b/>
                <w:bCs/>
                <w:color w:val="1B1B1B"/>
                <w:sz w:val="22"/>
                <w:szCs w:val="22"/>
              </w:rPr>
              <w:t>Solver Name(s) and Organization:</w:t>
            </w:r>
          </w:p>
        </w:tc>
        <w:tc>
          <w:tcPr>
            <w:tcW w:w="5755" w:type="dxa"/>
          </w:tcPr>
          <w:p w14:paraId="4F3AFF52" w14:textId="77777777" w:rsidR="002F56B7" w:rsidRPr="002A3564" w:rsidRDefault="002F56B7" w:rsidP="006B642F">
            <w:pPr>
              <w:pStyle w:val="paragraph"/>
              <w:spacing w:before="0" w:beforeAutospacing="0" w:after="0" w:afterAutospacing="0"/>
              <w:textAlignment w:val="baseline"/>
              <w:rPr>
                <w:color w:val="1B1B1B"/>
                <w:sz w:val="22"/>
                <w:szCs w:val="22"/>
              </w:rPr>
            </w:pPr>
          </w:p>
        </w:tc>
      </w:tr>
    </w:tbl>
    <w:p w14:paraId="36DBBEF8" w14:textId="2739FF5F" w:rsidR="002F56B7" w:rsidRPr="002A3564" w:rsidRDefault="002F56B7" w:rsidP="009874C0">
      <w:pPr>
        <w:rPr>
          <w:rFonts w:ascii="Times New Roman" w:hAnsi="Times New Roman" w:cs="Times New Roman"/>
          <w:sz w:val="24"/>
          <w:szCs w:val="24"/>
        </w:rPr>
      </w:pPr>
    </w:p>
    <w:p w14:paraId="4EA53590" w14:textId="433B7869" w:rsidR="001D6923" w:rsidRPr="002A3564" w:rsidRDefault="002F56B7" w:rsidP="001D6923">
      <w:pPr>
        <w:pStyle w:val="paragraph"/>
        <w:numPr>
          <w:ilvl w:val="0"/>
          <w:numId w:val="5"/>
        </w:numPr>
        <w:spacing w:before="0" w:beforeAutospacing="0" w:after="0" w:afterAutospacing="0"/>
        <w:ind w:left="360"/>
      </w:pPr>
      <w:r w:rsidRPr="002A3564">
        <w:rPr>
          <w:rFonts w:eastAsia="Calibri"/>
        </w:rPr>
        <w:t>Description of Community Partner</w:t>
      </w:r>
    </w:p>
    <w:p w14:paraId="6E2BD9BE" w14:textId="234D44C9" w:rsidR="001D6923" w:rsidRPr="002A3564" w:rsidRDefault="001D6923" w:rsidP="001D6923">
      <w:pPr>
        <w:pStyle w:val="paragraph"/>
        <w:spacing w:before="0" w:beforeAutospacing="0" w:after="0" w:afterAutospacing="0"/>
        <w:rPr>
          <w:rFonts w:eastAsia="Calibri"/>
        </w:rPr>
      </w:pPr>
    </w:p>
    <w:p w14:paraId="6654A91C" w14:textId="58E88C0F" w:rsidR="001D6923" w:rsidRPr="002A3564" w:rsidRDefault="001D6923" w:rsidP="001D6923">
      <w:pPr>
        <w:pStyle w:val="paragraph"/>
        <w:spacing w:before="0" w:beforeAutospacing="0" w:after="0" w:afterAutospacing="0"/>
        <w:rPr>
          <w:rFonts w:eastAsia="Calibri"/>
        </w:rPr>
      </w:pPr>
    </w:p>
    <w:p w14:paraId="6C520313" w14:textId="77777777" w:rsidR="001D6923" w:rsidRPr="002A3564" w:rsidRDefault="001D6923" w:rsidP="001D6923">
      <w:pPr>
        <w:pStyle w:val="paragraph"/>
        <w:spacing w:before="0" w:beforeAutospacing="0" w:after="0" w:afterAutospacing="0"/>
      </w:pPr>
    </w:p>
    <w:p w14:paraId="266D14FD" w14:textId="323757D1" w:rsidR="001D6923" w:rsidRPr="002A3564" w:rsidRDefault="002F56B7" w:rsidP="001D6923">
      <w:pPr>
        <w:pStyle w:val="paragraph"/>
        <w:numPr>
          <w:ilvl w:val="0"/>
          <w:numId w:val="5"/>
        </w:numPr>
        <w:spacing w:before="0" w:beforeAutospacing="0" w:after="0" w:afterAutospacing="0"/>
        <w:ind w:left="360"/>
      </w:pPr>
      <w:r w:rsidRPr="002A3564">
        <w:rPr>
          <w:rFonts w:eastAsia="Calibri"/>
        </w:rPr>
        <w:t xml:space="preserve">Description of Community Engagement </w:t>
      </w:r>
      <w:r w:rsidR="002A3564">
        <w:rPr>
          <w:rFonts w:eastAsia="Calibri"/>
        </w:rPr>
        <w:t>Approach</w:t>
      </w:r>
    </w:p>
    <w:p w14:paraId="1B17E203" w14:textId="7E463B18" w:rsidR="001D6923" w:rsidRPr="002A3564" w:rsidRDefault="001D6923" w:rsidP="001D6923">
      <w:pPr>
        <w:pStyle w:val="paragraph"/>
        <w:spacing w:before="0" w:beforeAutospacing="0" w:after="0" w:afterAutospacing="0"/>
        <w:rPr>
          <w:rFonts w:eastAsia="Calibri"/>
        </w:rPr>
      </w:pPr>
    </w:p>
    <w:p w14:paraId="6755F5C9" w14:textId="67C319C7" w:rsidR="001D6923" w:rsidRPr="002A3564" w:rsidRDefault="001D6923" w:rsidP="001D6923">
      <w:pPr>
        <w:pStyle w:val="paragraph"/>
        <w:spacing w:before="0" w:beforeAutospacing="0" w:after="0" w:afterAutospacing="0"/>
        <w:rPr>
          <w:rFonts w:eastAsia="Calibri"/>
        </w:rPr>
      </w:pPr>
    </w:p>
    <w:p w14:paraId="42C0C780" w14:textId="77777777" w:rsidR="001D6923" w:rsidRPr="002A3564" w:rsidRDefault="001D6923" w:rsidP="001D6923">
      <w:pPr>
        <w:pStyle w:val="paragraph"/>
        <w:spacing w:before="0" w:beforeAutospacing="0" w:after="0" w:afterAutospacing="0"/>
      </w:pPr>
    </w:p>
    <w:p w14:paraId="670DEFCB" w14:textId="78B25C07" w:rsidR="001D6923" w:rsidRPr="002A3564" w:rsidRDefault="002F56B7" w:rsidP="001D6923">
      <w:pPr>
        <w:pStyle w:val="paragraph"/>
        <w:numPr>
          <w:ilvl w:val="0"/>
          <w:numId w:val="5"/>
        </w:numPr>
        <w:spacing w:before="0" w:beforeAutospacing="0" w:after="0" w:afterAutospacing="0"/>
        <w:ind w:left="360"/>
      </w:pPr>
      <w:r w:rsidRPr="002A3564">
        <w:rPr>
          <w:rFonts w:eastAsia="Calibri"/>
        </w:rPr>
        <w:t>Description of Community Environmental Public Health Issue</w:t>
      </w:r>
    </w:p>
    <w:p w14:paraId="6D817346" w14:textId="1A3032A7" w:rsidR="001D6923" w:rsidRPr="002A3564" w:rsidRDefault="001D6923" w:rsidP="001D6923">
      <w:pPr>
        <w:pStyle w:val="paragraph"/>
        <w:spacing w:before="0" w:beforeAutospacing="0" w:after="0" w:afterAutospacing="0"/>
        <w:rPr>
          <w:rFonts w:eastAsia="Calibri"/>
        </w:rPr>
      </w:pPr>
    </w:p>
    <w:p w14:paraId="4613EBA3" w14:textId="0543A42F" w:rsidR="001D6923" w:rsidRPr="002A3564" w:rsidRDefault="001D6923" w:rsidP="001D6923">
      <w:pPr>
        <w:pStyle w:val="paragraph"/>
        <w:spacing w:before="0" w:beforeAutospacing="0" w:after="0" w:afterAutospacing="0"/>
        <w:rPr>
          <w:rFonts w:eastAsia="Calibri"/>
        </w:rPr>
      </w:pPr>
    </w:p>
    <w:p w14:paraId="5C81D175" w14:textId="296D6AD2" w:rsidR="002F56B7" w:rsidRDefault="002A3564" w:rsidP="001D6923">
      <w:pPr>
        <w:pStyle w:val="paragraph"/>
        <w:numPr>
          <w:ilvl w:val="0"/>
          <w:numId w:val="5"/>
        </w:numPr>
        <w:spacing w:before="0" w:beforeAutospacing="0" w:after="0" w:afterAutospacing="0"/>
        <w:ind w:left="360"/>
      </w:pPr>
      <w:r>
        <w:t>Gaps or Barriers</w:t>
      </w:r>
    </w:p>
    <w:p w14:paraId="65A7CBA9" w14:textId="77777777" w:rsidR="005D2AF8" w:rsidRDefault="005D2AF8" w:rsidP="005D2AF8">
      <w:pPr>
        <w:pStyle w:val="paragraph"/>
        <w:spacing w:before="0" w:beforeAutospacing="0" w:after="0" w:afterAutospacing="0"/>
        <w:ind w:left="360"/>
      </w:pPr>
    </w:p>
    <w:p w14:paraId="6BA4133B" w14:textId="37782473" w:rsidR="002A3564" w:rsidRPr="002A3564" w:rsidRDefault="005D2AF8" w:rsidP="001D6923">
      <w:pPr>
        <w:pStyle w:val="paragraph"/>
        <w:numPr>
          <w:ilvl w:val="0"/>
          <w:numId w:val="5"/>
        </w:numPr>
        <w:spacing w:before="0" w:beforeAutospacing="0" w:after="0" w:afterAutospacing="0"/>
        <w:ind w:left="360"/>
      </w:pPr>
      <w:r>
        <w:t>Transferability</w:t>
      </w:r>
      <w:r w:rsidR="002A3564">
        <w:t xml:space="preserve"> </w:t>
      </w:r>
    </w:p>
    <w:p w14:paraId="7D5094CD" w14:textId="176979E8" w:rsidR="001D6923" w:rsidRPr="002A3564" w:rsidRDefault="001D6923" w:rsidP="001D6923">
      <w:pPr>
        <w:pStyle w:val="paragraph"/>
        <w:spacing w:before="0" w:beforeAutospacing="0" w:after="0" w:afterAutospacing="0"/>
      </w:pPr>
    </w:p>
    <w:p w14:paraId="44766F74" w14:textId="0E9E9B7F" w:rsidR="001D6923" w:rsidRPr="002A3564" w:rsidRDefault="001D6923" w:rsidP="001D6923">
      <w:pPr>
        <w:pStyle w:val="paragraph"/>
        <w:spacing w:before="0" w:beforeAutospacing="0" w:after="0" w:afterAutospacing="0"/>
      </w:pPr>
    </w:p>
    <w:p w14:paraId="770699BA" w14:textId="77777777" w:rsidR="002F56B7" w:rsidRPr="002A3564" w:rsidRDefault="002F56B7" w:rsidP="009874C0">
      <w:pPr>
        <w:rPr>
          <w:rFonts w:ascii="Times New Roman" w:hAnsi="Times New Roman" w:cs="Times New Roman"/>
          <w:sz w:val="24"/>
          <w:szCs w:val="24"/>
        </w:rPr>
      </w:pPr>
    </w:p>
    <w:sectPr w:rsidR="002F56B7" w:rsidRPr="002A3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BFD"/>
    <w:multiLevelType w:val="hybridMultilevel"/>
    <w:tmpl w:val="E8FC8D28"/>
    <w:lvl w:ilvl="0" w:tplc="DE18DB8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42CE5"/>
    <w:multiLevelType w:val="hybridMultilevel"/>
    <w:tmpl w:val="96FA81DA"/>
    <w:lvl w:ilvl="0" w:tplc="31D4FE8A">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DF4C3D"/>
    <w:multiLevelType w:val="hybridMultilevel"/>
    <w:tmpl w:val="111A7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6E50154"/>
    <w:multiLevelType w:val="hybridMultilevel"/>
    <w:tmpl w:val="51D276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D2053F"/>
    <w:multiLevelType w:val="hybridMultilevel"/>
    <w:tmpl w:val="884C3D46"/>
    <w:lvl w:ilvl="0" w:tplc="0536541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BEC5B58">
      <w:start w:val="1"/>
      <w:numFmt w:val="bullet"/>
      <w:lvlText w:val=""/>
      <w:lvlJc w:val="left"/>
      <w:pPr>
        <w:ind w:left="2160" w:hanging="360"/>
      </w:pPr>
      <w:rPr>
        <w:rFonts w:ascii="Wingdings" w:hAnsi="Wingdings" w:hint="default"/>
      </w:rPr>
    </w:lvl>
    <w:lvl w:ilvl="3" w:tplc="A3268A54">
      <w:start w:val="1"/>
      <w:numFmt w:val="bullet"/>
      <w:lvlText w:val=""/>
      <w:lvlJc w:val="left"/>
      <w:pPr>
        <w:ind w:left="2880" w:hanging="360"/>
      </w:pPr>
      <w:rPr>
        <w:rFonts w:ascii="Symbol" w:hAnsi="Symbol" w:hint="default"/>
      </w:rPr>
    </w:lvl>
    <w:lvl w:ilvl="4" w:tplc="3D52E4DC">
      <w:start w:val="1"/>
      <w:numFmt w:val="bullet"/>
      <w:lvlText w:val="o"/>
      <w:lvlJc w:val="left"/>
      <w:pPr>
        <w:ind w:left="3600" w:hanging="360"/>
      </w:pPr>
      <w:rPr>
        <w:rFonts w:ascii="Courier New" w:hAnsi="Courier New" w:cs="Times New Roman" w:hint="default"/>
      </w:rPr>
    </w:lvl>
    <w:lvl w:ilvl="5" w:tplc="556802F6">
      <w:start w:val="1"/>
      <w:numFmt w:val="bullet"/>
      <w:lvlText w:val=""/>
      <w:lvlJc w:val="left"/>
      <w:pPr>
        <w:ind w:left="4320" w:hanging="360"/>
      </w:pPr>
      <w:rPr>
        <w:rFonts w:ascii="Wingdings" w:hAnsi="Wingdings" w:hint="default"/>
      </w:rPr>
    </w:lvl>
    <w:lvl w:ilvl="6" w:tplc="EA8481EE">
      <w:start w:val="1"/>
      <w:numFmt w:val="bullet"/>
      <w:lvlText w:val=""/>
      <w:lvlJc w:val="left"/>
      <w:pPr>
        <w:ind w:left="5040" w:hanging="360"/>
      </w:pPr>
      <w:rPr>
        <w:rFonts w:ascii="Symbol" w:hAnsi="Symbol" w:hint="default"/>
      </w:rPr>
    </w:lvl>
    <w:lvl w:ilvl="7" w:tplc="FC20182C">
      <w:start w:val="1"/>
      <w:numFmt w:val="bullet"/>
      <w:lvlText w:val="o"/>
      <w:lvlJc w:val="left"/>
      <w:pPr>
        <w:ind w:left="5760" w:hanging="360"/>
      </w:pPr>
      <w:rPr>
        <w:rFonts w:ascii="Courier New" w:hAnsi="Courier New" w:cs="Times New Roman" w:hint="default"/>
      </w:rPr>
    </w:lvl>
    <w:lvl w:ilvl="8" w:tplc="AAC0FB38">
      <w:start w:val="1"/>
      <w:numFmt w:val="bullet"/>
      <w:lvlText w:val=""/>
      <w:lvlJc w:val="left"/>
      <w:pPr>
        <w:ind w:left="6480" w:hanging="360"/>
      </w:pPr>
      <w:rPr>
        <w:rFonts w:ascii="Wingdings" w:hAnsi="Wingdings" w:hint="default"/>
      </w:rPr>
    </w:lvl>
  </w:abstractNum>
  <w:num w:numId="1" w16cid:durableId="2054425516">
    <w:abstractNumId w:val="0"/>
  </w:num>
  <w:num w:numId="2" w16cid:durableId="701519000">
    <w:abstractNumId w:val="4"/>
  </w:num>
  <w:num w:numId="3" w16cid:durableId="1315262512">
    <w:abstractNumId w:val="4"/>
  </w:num>
  <w:num w:numId="4" w16cid:durableId="1952742758">
    <w:abstractNumId w:val="3"/>
  </w:num>
  <w:num w:numId="5" w16cid:durableId="669021782">
    <w:abstractNumId w:val="1"/>
  </w:num>
  <w:num w:numId="6" w16cid:durableId="1835992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C0"/>
    <w:rsid w:val="00004757"/>
    <w:rsid w:val="000B78B6"/>
    <w:rsid w:val="00175D85"/>
    <w:rsid w:val="001832FE"/>
    <w:rsid w:val="001A5939"/>
    <w:rsid w:val="001D6923"/>
    <w:rsid w:val="002A3564"/>
    <w:rsid w:val="002F56B7"/>
    <w:rsid w:val="0036773F"/>
    <w:rsid w:val="00460E88"/>
    <w:rsid w:val="004720CD"/>
    <w:rsid w:val="00544090"/>
    <w:rsid w:val="005D2AF8"/>
    <w:rsid w:val="0062379A"/>
    <w:rsid w:val="0080025F"/>
    <w:rsid w:val="00903C8E"/>
    <w:rsid w:val="009874C0"/>
    <w:rsid w:val="009B5F37"/>
    <w:rsid w:val="00B50602"/>
    <w:rsid w:val="00B93D5B"/>
    <w:rsid w:val="00C278E2"/>
    <w:rsid w:val="00DD5F0A"/>
    <w:rsid w:val="00E23FF2"/>
    <w:rsid w:val="00EC49DE"/>
    <w:rsid w:val="15800EEF"/>
    <w:rsid w:val="4D6DF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35B3"/>
  <w15:chartTrackingRefBased/>
  <w15:docId w15:val="{A76651B9-7996-4224-BF00-18C039CB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7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5D85"/>
    <w:rPr>
      <w:rFonts w:ascii="Verdana" w:hAnsi="Verdana"/>
      <w:sz w:val="20"/>
    </w:rPr>
  </w:style>
  <w:style w:type="table" w:styleId="TableGrid">
    <w:name w:val="Table Grid"/>
    <w:basedOn w:val="TableNormal"/>
    <w:uiPriority w:val="39"/>
    <w:rsid w:val="002F5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5939"/>
    <w:rPr>
      <w:sz w:val="16"/>
      <w:szCs w:val="16"/>
    </w:rPr>
  </w:style>
  <w:style w:type="paragraph" w:styleId="CommentText">
    <w:name w:val="annotation text"/>
    <w:basedOn w:val="Normal"/>
    <w:link w:val="CommentTextChar"/>
    <w:uiPriority w:val="99"/>
    <w:semiHidden/>
    <w:unhideWhenUsed/>
    <w:rsid w:val="001A5939"/>
    <w:pPr>
      <w:spacing w:line="240" w:lineRule="auto"/>
    </w:pPr>
    <w:rPr>
      <w:sz w:val="20"/>
      <w:szCs w:val="20"/>
    </w:rPr>
  </w:style>
  <w:style w:type="character" w:customStyle="1" w:styleId="CommentTextChar">
    <w:name w:val="Comment Text Char"/>
    <w:basedOn w:val="DefaultParagraphFont"/>
    <w:link w:val="CommentText"/>
    <w:uiPriority w:val="99"/>
    <w:semiHidden/>
    <w:rsid w:val="001A5939"/>
    <w:rPr>
      <w:sz w:val="20"/>
      <w:szCs w:val="20"/>
    </w:rPr>
  </w:style>
  <w:style w:type="paragraph" w:styleId="CommentSubject">
    <w:name w:val="annotation subject"/>
    <w:basedOn w:val="CommentText"/>
    <w:next w:val="CommentText"/>
    <w:link w:val="CommentSubjectChar"/>
    <w:uiPriority w:val="99"/>
    <w:semiHidden/>
    <w:unhideWhenUsed/>
    <w:rsid w:val="001A5939"/>
    <w:rPr>
      <w:b/>
      <w:bCs/>
    </w:rPr>
  </w:style>
  <w:style w:type="character" w:customStyle="1" w:styleId="CommentSubjectChar">
    <w:name w:val="Comment Subject Char"/>
    <w:basedOn w:val="CommentTextChar"/>
    <w:link w:val="CommentSubject"/>
    <w:uiPriority w:val="99"/>
    <w:semiHidden/>
    <w:rsid w:val="001A5939"/>
    <w:rPr>
      <w:b/>
      <w:bCs/>
      <w:sz w:val="20"/>
      <w:szCs w:val="20"/>
    </w:rPr>
  </w:style>
  <w:style w:type="paragraph" w:styleId="Revision">
    <w:name w:val="Revision"/>
    <w:hidden/>
    <w:uiPriority w:val="99"/>
    <w:semiHidden/>
    <w:rsid w:val="002A3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2023-02-09T21:35:27+00:00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F294C43960714FB2F71A6514491D1A" ma:contentTypeVersion="6" ma:contentTypeDescription="Create a new document." ma:contentTypeScope="" ma:versionID="75256ef0f99be51bc3541025891c0c8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2dd0ca-4e82-42a1-9ffd-ed102cc9d179" xmlns:ns6="4cccbd9f-9ba1-4b01-9283-2c8c85508748" targetNamespace="http://schemas.microsoft.com/office/2006/metadata/properties" ma:root="true" ma:fieldsID="d2c552f46183aa74db24b00a8e06222d" ns1:_="" ns2:_="" ns3:_="" ns4:_="" ns5:_="" ns6:_="">
    <xsd:import namespace="http://schemas.microsoft.com/sharepoint/v3"/>
    <xsd:import namespace="4ffa91fb-a0ff-4ac5-b2db-65c790d184a4"/>
    <xsd:import namespace="http://schemas.microsoft.com/sharepoint.v3"/>
    <xsd:import namespace="http://schemas.microsoft.com/sharepoint/v3/fields"/>
    <xsd:import namespace="202dd0ca-4e82-42a1-9ffd-ed102cc9d179"/>
    <xsd:import namespace="4cccbd9f-9ba1-4b01-9283-2c8c8550874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2b67776-7774-4f78-9f71-e9e2ef23a77f}" ma:internalName="TaxCatchAllLabel" ma:readOnly="true" ma:showField="CatchAllDataLabel" ma:web="4cccbd9f-9ba1-4b01-9283-2c8c8550874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2b67776-7774-4f78-9f71-e9e2ef23a77f}" ma:internalName="TaxCatchAll" ma:showField="CatchAllData" ma:web="4cccbd9f-9ba1-4b01-9283-2c8c855087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dd0ca-4e82-42a1-9ffd-ed102cc9d179"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cbd9f-9ba1-4b01-9283-2c8c85508748"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8F43D048-BE4F-4F09-BA9B-64B8C8695F10}">
  <ds:schemaRefs>
    <ds:schemaRef ds:uri="http://schemas.microsoft.com/sharepoint/v3/contenttype/forms"/>
  </ds:schemaRefs>
</ds:datastoreItem>
</file>

<file path=customXml/itemProps2.xml><?xml version="1.0" encoding="utf-8"?>
<ds:datastoreItem xmlns:ds="http://schemas.openxmlformats.org/officeDocument/2006/customXml" ds:itemID="{4B9FB834-56E6-45FB-BEBD-4DAB17F410A5}">
  <ds:schemaRefs>
    <ds:schemaRef ds:uri="http://schemas.microsoft.com/sharepoint/v3"/>
    <ds:schemaRef ds:uri="http://purl.org/dc/dcmitype/"/>
    <ds:schemaRef ds:uri="http://purl.org/dc/terms/"/>
    <ds:schemaRef ds:uri="http://schemas.microsoft.com/office/2006/metadata/properties"/>
    <ds:schemaRef ds:uri="4ffa91fb-a0ff-4ac5-b2db-65c790d184a4"/>
    <ds:schemaRef ds:uri="http://schemas.microsoft.com/office/infopath/2007/PartnerControls"/>
    <ds:schemaRef ds:uri="http://schemas.openxmlformats.org/package/2006/metadata/core-properties"/>
    <ds:schemaRef ds:uri="http://schemas.microsoft.com/sharepoint/v3/fields"/>
    <ds:schemaRef ds:uri="http://schemas.microsoft.com/office/2006/documentManagement/types"/>
    <ds:schemaRef ds:uri="4cccbd9f-9ba1-4b01-9283-2c8c85508748"/>
    <ds:schemaRef ds:uri="202dd0ca-4e82-42a1-9ffd-ed102cc9d179"/>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17C52B94-060A-417A-BDB8-F4D52A38F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2dd0ca-4e82-42a1-9ffd-ed102cc9d179"/>
    <ds:schemaRef ds:uri="4cccbd9f-9ba1-4b01-9283-2c8c85508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4A60F-3A9B-46D6-9639-2DAEED681EA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Megan</dc:creator>
  <cp:keywords/>
  <dc:description/>
  <cp:lastModifiedBy>La Grenade-Finch, Ariana (she/her/hers)</cp:lastModifiedBy>
  <cp:revision>4</cp:revision>
  <dcterms:created xsi:type="dcterms:W3CDTF">2023-08-15T18:32:00Z</dcterms:created>
  <dcterms:modified xsi:type="dcterms:W3CDTF">2023-10-18T13:11:00Z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0x0101003AF294C43960714FB2F71A6514491D1A</vt:lpwstr>
  </property>
</Properties>
</file>