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3707E" w14:textId="77777777" w:rsidR="00177E8C" w:rsidRPr="00A006BB" w:rsidRDefault="00177E8C" w:rsidP="00177E8C">
      <w:pPr>
        <w:jc w:val="left"/>
        <w:rPr>
          <w:rFonts w:cs="Open Sans"/>
          <w:szCs w:val="20"/>
        </w:rPr>
      </w:pPr>
      <w:r w:rsidRPr="00A006BB">
        <w:rPr>
          <w:rFonts w:cs="Open Sans"/>
          <w:b/>
          <w:szCs w:val="20"/>
        </w:rPr>
        <w:t>DATE APPLICATION RECEIVED</w:t>
      </w:r>
      <w:r w:rsidRPr="00A006BB">
        <w:rPr>
          <w:rFonts w:cs="Open Sans"/>
          <w:szCs w:val="20"/>
        </w:rPr>
        <w:t>:</w:t>
      </w:r>
      <w:r>
        <w:rPr>
          <w:rFonts w:cs="Open Sans"/>
          <w:szCs w:val="20"/>
        </w:rPr>
        <w:tab/>
      </w:r>
      <w:r w:rsidRPr="00A006BB">
        <w:rPr>
          <w:rFonts w:cs="Open Sans"/>
          <w:szCs w:val="20"/>
        </w:rPr>
        <w:t>October 16, 2023</w:t>
      </w:r>
    </w:p>
    <w:p w14:paraId="682F9040" w14:textId="77777777" w:rsidR="00177E8C" w:rsidRPr="00902B2D" w:rsidRDefault="00177E8C" w:rsidP="00177E8C">
      <w:pPr>
        <w:rPr>
          <w:rFonts w:cs="Open Sans"/>
          <w:bCs/>
          <w:szCs w:val="20"/>
        </w:rPr>
      </w:pPr>
    </w:p>
    <w:p w14:paraId="03BDD878" w14:textId="77777777" w:rsidR="00177E8C" w:rsidRPr="00167286" w:rsidRDefault="00177E8C" w:rsidP="00177E8C">
      <w:pPr>
        <w:rPr>
          <w:u w:val="single"/>
        </w:rPr>
      </w:pPr>
      <w:r w:rsidRPr="00167286">
        <w:rPr>
          <w:b/>
          <w:u w:val="single"/>
        </w:rPr>
        <w:t>PROJECT DESCRIPTION</w:t>
      </w:r>
    </w:p>
    <w:p w14:paraId="252638AE" w14:textId="77777777" w:rsidR="00177E8C" w:rsidRDefault="00177E8C" w:rsidP="00177E8C">
      <w:pPr>
        <w:rPr>
          <w:rFonts w:cs="Open Sans"/>
        </w:rPr>
      </w:pPr>
      <w:r>
        <w:rPr>
          <w:rFonts w:cs="Open Sans"/>
        </w:rPr>
        <w:t xml:space="preserve">Title V Minor Modification Request. This facility submitted a Title V operating permit request to incorporate the requirements of Construction Permit 2060-0068-CZ for Reactor R-4.  This reactor was not subject to 40CFR60 Subpart VV until modifications were completed. </w:t>
      </w:r>
    </w:p>
    <w:p w14:paraId="465930D2" w14:textId="77777777" w:rsidR="00177E8C" w:rsidRDefault="00177E8C" w:rsidP="00177E8C">
      <w:pPr>
        <w:rPr>
          <w:rFonts w:cs="Open Sans"/>
        </w:rPr>
      </w:pPr>
    </w:p>
    <w:tbl>
      <w:tblPr>
        <w:tblStyle w:val="TableGrid"/>
        <w:tblW w:w="0" w:type="auto"/>
        <w:tblLook w:val="04A0" w:firstRow="1" w:lastRow="0" w:firstColumn="1" w:lastColumn="0" w:noHBand="0" w:noVBand="1"/>
      </w:tblPr>
      <w:tblGrid>
        <w:gridCol w:w="7735"/>
        <w:gridCol w:w="3055"/>
      </w:tblGrid>
      <w:tr w:rsidR="00177E8C" w:rsidRPr="008B6CC3" w14:paraId="7155AE99" w14:textId="77777777" w:rsidTr="004E3BFD">
        <w:trPr>
          <w:trHeight w:val="432"/>
        </w:trPr>
        <w:tc>
          <w:tcPr>
            <w:tcW w:w="10790" w:type="dxa"/>
            <w:gridSpan w:val="2"/>
            <w:tcBorders>
              <w:bottom w:val="single" w:sz="4" w:space="0" w:color="auto"/>
            </w:tcBorders>
            <w:shd w:val="pct12" w:color="auto" w:fill="auto"/>
            <w:vAlign w:val="center"/>
          </w:tcPr>
          <w:p w14:paraId="66B2B84F" w14:textId="77777777" w:rsidR="00177E8C" w:rsidRPr="008B6CC3" w:rsidRDefault="00177E8C" w:rsidP="004E3BFD">
            <w:pPr>
              <w:jc w:val="center"/>
              <w:rPr>
                <w:b/>
                <w:bCs/>
              </w:rPr>
            </w:pPr>
            <w:r w:rsidRPr="008B6CC3">
              <w:rPr>
                <w:b/>
                <w:bCs/>
              </w:rPr>
              <w:t xml:space="preserve">TITLE V MINOR </w:t>
            </w:r>
            <w:r>
              <w:rPr>
                <w:b/>
                <w:bCs/>
              </w:rPr>
              <w:t xml:space="preserve">MODIFICATION </w:t>
            </w:r>
            <w:r w:rsidRPr="008B6CC3">
              <w:rPr>
                <w:b/>
                <w:bCs/>
              </w:rPr>
              <w:t>APPLICBILITY</w:t>
            </w:r>
          </w:p>
        </w:tc>
      </w:tr>
      <w:tr w:rsidR="00177E8C" w:rsidRPr="008B6CC3" w14:paraId="6CB79D1D" w14:textId="77777777" w:rsidTr="004E3BFD">
        <w:trPr>
          <w:trHeight w:val="432"/>
        </w:trPr>
        <w:tc>
          <w:tcPr>
            <w:tcW w:w="7735" w:type="dxa"/>
            <w:shd w:val="pct12" w:color="auto" w:fill="auto"/>
            <w:vAlign w:val="center"/>
          </w:tcPr>
          <w:p w14:paraId="7F18261B" w14:textId="77777777" w:rsidR="00177E8C" w:rsidRPr="008B6CC3" w:rsidRDefault="00177E8C" w:rsidP="004E3BFD">
            <w:pPr>
              <w:jc w:val="center"/>
              <w:rPr>
                <w:b/>
                <w:bCs/>
              </w:rPr>
            </w:pPr>
            <w:r w:rsidRPr="008B6CC3">
              <w:rPr>
                <w:b/>
                <w:bCs/>
              </w:rPr>
              <w:t>Requirement</w:t>
            </w:r>
            <w:r>
              <w:rPr>
                <w:b/>
                <w:bCs/>
              </w:rPr>
              <w:t xml:space="preserve"> Criteria</w:t>
            </w:r>
          </w:p>
        </w:tc>
        <w:tc>
          <w:tcPr>
            <w:tcW w:w="3055" w:type="dxa"/>
            <w:shd w:val="pct12" w:color="auto" w:fill="auto"/>
            <w:vAlign w:val="center"/>
          </w:tcPr>
          <w:p w14:paraId="5C7AC3D5" w14:textId="77777777" w:rsidR="00177E8C" w:rsidRPr="008B6CC3" w:rsidRDefault="00177E8C" w:rsidP="004E3BFD">
            <w:pPr>
              <w:jc w:val="center"/>
              <w:rPr>
                <w:b/>
                <w:bCs/>
              </w:rPr>
            </w:pPr>
            <w:r w:rsidRPr="008B6CC3">
              <w:rPr>
                <w:b/>
                <w:bCs/>
              </w:rPr>
              <w:t>Meets</w:t>
            </w:r>
            <w:r>
              <w:rPr>
                <w:b/>
                <w:bCs/>
              </w:rPr>
              <w:t xml:space="preserve"> Requirement</w:t>
            </w:r>
            <w:r w:rsidRPr="008B6CC3">
              <w:rPr>
                <w:b/>
                <w:bCs/>
              </w:rPr>
              <w:t>?</w:t>
            </w:r>
          </w:p>
        </w:tc>
      </w:tr>
      <w:tr w:rsidR="00177E8C" w14:paraId="71908ADE" w14:textId="77777777" w:rsidTr="004E3BFD">
        <w:trPr>
          <w:trHeight w:val="432"/>
        </w:trPr>
        <w:tc>
          <w:tcPr>
            <w:tcW w:w="7735" w:type="dxa"/>
            <w:vAlign w:val="center"/>
          </w:tcPr>
          <w:p w14:paraId="5B136076" w14:textId="77777777" w:rsidR="00177E8C" w:rsidRDefault="00177E8C" w:rsidP="004E3BFD">
            <w:pPr>
              <w:jc w:val="center"/>
            </w:pPr>
            <w:r>
              <w:t>Does not violate any applicable requirement</w:t>
            </w:r>
          </w:p>
        </w:tc>
        <w:tc>
          <w:tcPr>
            <w:tcW w:w="3055" w:type="dxa"/>
            <w:vAlign w:val="center"/>
          </w:tcPr>
          <w:p w14:paraId="116883AF" w14:textId="77777777" w:rsidR="00177E8C" w:rsidRDefault="00177E8C" w:rsidP="004E3BFD">
            <w:pPr>
              <w:jc w:val="center"/>
            </w:pPr>
            <w:r>
              <w:t>Yes</w:t>
            </w:r>
          </w:p>
        </w:tc>
      </w:tr>
      <w:tr w:rsidR="00177E8C" w14:paraId="14045A2E" w14:textId="77777777" w:rsidTr="004E3BFD">
        <w:trPr>
          <w:trHeight w:val="432"/>
        </w:trPr>
        <w:tc>
          <w:tcPr>
            <w:tcW w:w="7735" w:type="dxa"/>
            <w:vAlign w:val="center"/>
          </w:tcPr>
          <w:p w14:paraId="512C4CA0" w14:textId="77777777" w:rsidR="00177E8C" w:rsidRDefault="00177E8C" w:rsidP="004E3BFD">
            <w:r>
              <w:t>Does not involve significant changes to existing monitoring, reporting, or record-keeping requirements in the Title V permit</w:t>
            </w:r>
          </w:p>
        </w:tc>
        <w:tc>
          <w:tcPr>
            <w:tcW w:w="3055" w:type="dxa"/>
            <w:vAlign w:val="center"/>
          </w:tcPr>
          <w:p w14:paraId="2B847835" w14:textId="77777777" w:rsidR="00177E8C" w:rsidRDefault="00177E8C" w:rsidP="004E3BFD">
            <w:pPr>
              <w:jc w:val="center"/>
            </w:pPr>
            <w:r>
              <w:t>Yes</w:t>
            </w:r>
          </w:p>
        </w:tc>
      </w:tr>
      <w:tr w:rsidR="00177E8C" w14:paraId="6BFCA2F0" w14:textId="77777777" w:rsidTr="004E3BFD">
        <w:trPr>
          <w:trHeight w:val="432"/>
        </w:trPr>
        <w:tc>
          <w:tcPr>
            <w:tcW w:w="7735" w:type="dxa"/>
            <w:vAlign w:val="center"/>
          </w:tcPr>
          <w:p w14:paraId="060450C9" w14:textId="77777777" w:rsidR="00177E8C" w:rsidRDefault="00177E8C" w:rsidP="004E3BFD">
            <w:r w:rsidRPr="008B6CC3">
              <w:t>Do</w:t>
            </w:r>
            <w:r>
              <w:t>es</w:t>
            </w:r>
            <w:r w:rsidRPr="008B6CC3">
              <w:t xml:space="preserve"> not require or change a case-by-case determination of an emission limitation or other standard, or an increment analysis</w:t>
            </w:r>
          </w:p>
        </w:tc>
        <w:tc>
          <w:tcPr>
            <w:tcW w:w="3055" w:type="dxa"/>
            <w:vAlign w:val="center"/>
          </w:tcPr>
          <w:p w14:paraId="6E9BD9BA" w14:textId="77777777" w:rsidR="00177E8C" w:rsidRDefault="00177E8C" w:rsidP="004E3BFD">
            <w:pPr>
              <w:jc w:val="center"/>
            </w:pPr>
            <w:r>
              <w:t>Yes</w:t>
            </w:r>
          </w:p>
        </w:tc>
      </w:tr>
      <w:tr w:rsidR="00177E8C" w14:paraId="03E02CF9" w14:textId="77777777" w:rsidTr="004E3BFD">
        <w:trPr>
          <w:trHeight w:val="432"/>
        </w:trPr>
        <w:tc>
          <w:tcPr>
            <w:tcW w:w="7735" w:type="dxa"/>
            <w:vAlign w:val="center"/>
          </w:tcPr>
          <w:p w14:paraId="5603C074" w14:textId="77777777" w:rsidR="00177E8C" w:rsidRDefault="00177E8C" w:rsidP="004E3BFD">
            <w:r>
              <w:t xml:space="preserve">Does not seek to establish or change a permit term or condition for which there is no corresponding underlying applicable requirement and that the source has assumed </w:t>
            </w:r>
            <w:proofErr w:type="gramStart"/>
            <w:r>
              <w:t>in order to</w:t>
            </w:r>
            <w:proofErr w:type="gramEnd"/>
            <w:r>
              <w:t xml:space="preserve"> avoid an applicable requirement to which the source would otherwise be subject. Such terms and conditions include any federally enforceable emissions caps which the source would assume to avoid classification as a modification under any provision of Title I of the Act; and an alternative emissions limit approved pursuant to regulations promulgated under section 112(</w:t>
            </w:r>
            <w:proofErr w:type="spellStart"/>
            <w:r>
              <w:t>i</w:t>
            </w:r>
            <w:proofErr w:type="spellEnd"/>
            <w:r>
              <w:t>)(5) of the Act</w:t>
            </w:r>
          </w:p>
        </w:tc>
        <w:tc>
          <w:tcPr>
            <w:tcW w:w="3055" w:type="dxa"/>
            <w:vAlign w:val="center"/>
          </w:tcPr>
          <w:p w14:paraId="68FB184D" w14:textId="77777777" w:rsidR="00177E8C" w:rsidRDefault="00177E8C" w:rsidP="004E3BFD">
            <w:pPr>
              <w:jc w:val="center"/>
            </w:pPr>
            <w:r>
              <w:t>Yes</w:t>
            </w:r>
          </w:p>
        </w:tc>
      </w:tr>
      <w:tr w:rsidR="00177E8C" w14:paraId="1EFC0519" w14:textId="77777777" w:rsidTr="004E3BFD">
        <w:trPr>
          <w:trHeight w:val="432"/>
        </w:trPr>
        <w:tc>
          <w:tcPr>
            <w:tcW w:w="7735" w:type="dxa"/>
            <w:vAlign w:val="center"/>
          </w:tcPr>
          <w:p w14:paraId="4A2A0E9E" w14:textId="77777777" w:rsidR="00177E8C" w:rsidRDefault="00177E8C" w:rsidP="004E3BFD">
            <w:pPr>
              <w:jc w:val="center"/>
            </w:pPr>
            <w:r>
              <w:t>Is not a modification under any provision of Title I of the Act</w:t>
            </w:r>
          </w:p>
        </w:tc>
        <w:tc>
          <w:tcPr>
            <w:tcW w:w="3055" w:type="dxa"/>
            <w:vAlign w:val="center"/>
          </w:tcPr>
          <w:p w14:paraId="4A7FAC26" w14:textId="77777777" w:rsidR="00177E8C" w:rsidRDefault="00177E8C" w:rsidP="004E3BFD">
            <w:pPr>
              <w:jc w:val="center"/>
            </w:pPr>
            <w:r>
              <w:t>Yes</w:t>
            </w:r>
          </w:p>
        </w:tc>
      </w:tr>
      <w:tr w:rsidR="00177E8C" w14:paraId="6FEEA2ED" w14:textId="77777777" w:rsidTr="004E3BFD">
        <w:trPr>
          <w:trHeight w:val="432"/>
        </w:trPr>
        <w:tc>
          <w:tcPr>
            <w:tcW w:w="7735" w:type="dxa"/>
            <w:vAlign w:val="center"/>
          </w:tcPr>
          <w:p w14:paraId="455C5B03" w14:textId="77777777" w:rsidR="00177E8C" w:rsidRDefault="00177E8C" w:rsidP="004E3BFD">
            <w:r>
              <w:t>Is not required to be processed as a significant modification under rule 22.113(455B)</w:t>
            </w:r>
          </w:p>
        </w:tc>
        <w:tc>
          <w:tcPr>
            <w:tcW w:w="3055" w:type="dxa"/>
            <w:vAlign w:val="center"/>
          </w:tcPr>
          <w:p w14:paraId="031C4E25" w14:textId="77777777" w:rsidR="00177E8C" w:rsidRDefault="00177E8C" w:rsidP="004E3BFD">
            <w:pPr>
              <w:jc w:val="center"/>
            </w:pPr>
            <w:r>
              <w:t>Yes</w:t>
            </w:r>
          </w:p>
        </w:tc>
      </w:tr>
    </w:tbl>
    <w:p w14:paraId="30ED54DD" w14:textId="77777777" w:rsidR="00177E8C" w:rsidRDefault="00177E8C" w:rsidP="00177E8C">
      <w:pPr>
        <w:rPr>
          <w:rFonts w:cs="Open Sans"/>
        </w:rPr>
      </w:pPr>
    </w:p>
    <w:p w14:paraId="1BDD68F2" w14:textId="77777777" w:rsidR="00177E8C" w:rsidRDefault="00177E8C" w:rsidP="00177E8C">
      <w:pPr>
        <w:rPr>
          <w:rFonts w:cs="Open Sans"/>
        </w:rPr>
      </w:pPr>
      <w:r>
        <w:rPr>
          <w:rFonts w:cs="Open Sans"/>
        </w:rPr>
        <w:t>The changes made are as follows:</w:t>
      </w:r>
    </w:p>
    <w:p w14:paraId="180FCA68" w14:textId="77777777" w:rsidR="00177E8C" w:rsidRDefault="00177E8C" w:rsidP="00177E8C">
      <w:pPr>
        <w:rPr>
          <w:rFonts w:cs="Open Sans"/>
        </w:rPr>
      </w:pPr>
    </w:p>
    <w:p w14:paraId="30D4BDFE" w14:textId="77777777" w:rsidR="00177E8C" w:rsidRPr="002C3E21" w:rsidRDefault="00177E8C" w:rsidP="00177E8C">
      <w:pPr>
        <w:pStyle w:val="ListParagraph"/>
        <w:numPr>
          <w:ilvl w:val="0"/>
          <w:numId w:val="5"/>
        </w:numPr>
        <w:rPr>
          <w:rFonts w:cs="Open Sans"/>
        </w:rPr>
      </w:pPr>
      <w:r>
        <w:rPr>
          <w:rFonts w:cs="Open Sans"/>
        </w:rPr>
        <w:t>Updated permit template.</w:t>
      </w:r>
    </w:p>
    <w:p w14:paraId="6C897451" w14:textId="77777777" w:rsidR="00177E8C" w:rsidRDefault="00177E8C" w:rsidP="00177E8C">
      <w:pPr>
        <w:pStyle w:val="ListParagraph"/>
        <w:numPr>
          <w:ilvl w:val="0"/>
          <w:numId w:val="5"/>
        </w:numPr>
        <w:rPr>
          <w:rFonts w:cs="Open Sans"/>
        </w:rPr>
      </w:pPr>
      <w:r>
        <w:rPr>
          <w:rFonts w:cs="Open Sans"/>
        </w:rPr>
        <w:t xml:space="preserve">Added the modification date of 2023 to Equipment Description Table B.2 for R-4.   </w:t>
      </w:r>
    </w:p>
    <w:p w14:paraId="7040265B" w14:textId="77777777" w:rsidR="00177E8C" w:rsidRDefault="00177E8C" w:rsidP="00177E8C">
      <w:pPr>
        <w:pStyle w:val="ListParagraph"/>
        <w:numPr>
          <w:ilvl w:val="0"/>
          <w:numId w:val="5"/>
        </w:numPr>
        <w:rPr>
          <w:rFonts w:cs="Open Sans"/>
        </w:rPr>
      </w:pPr>
      <w:r>
        <w:rPr>
          <w:rFonts w:cs="Open Sans"/>
        </w:rPr>
        <w:t>Added “R-4” to Equipment ID in old Condition C.17</w:t>
      </w:r>
    </w:p>
    <w:p w14:paraId="680C76A7" w14:textId="77777777" w:rsidR="00177E8C" w:rsidRPr="004B787C" w:rsidRDefault="00177E8C" w:rsidP="00177E8C">
      <w:pPr>
        <w:ind w:left="360"/>
        <w:rPr>
          <w:rFonts w:cs="Open Sans"/>
        </w:rPr>
      </w:pPr>
    </w:p>
    <w:p w14:paraId="4130DFC7" w14:textId="77777777" w:rsidR="00177E8C" w:rsidRPr="002C3E21" w:rsidRDefault="00177E8C" w:rsidP="00177E8C">
      <w:pPr>
        <w:rPr>
          <w:rFonts w:cs="Open Sans"/>
          <w:bCs/>
          <w:szCs w:val="20"/>
          <w:u w:val="single"/>
        </w:rPr>
      </w:pPr>
      <w:r w:rsidRPr="002C3E21">
        <w:rPr>
          <w:rFonts w:cs="Open Sans"/>
          <w:b/>
          <w:szCs w:val="20"/>
          <w:u w:val="single"/>
        </w:rPr>
        <w:t>FACILITY DESCRIPTION</w:t>
      </w:r>
    </w:p>
    <w:p w14:paraId="0B05997B" w14:textId="77777777" w:rsidR="00177E8C" w:rsidRDefault="00177E8C" w:rsidP="00177E8C">
      <w:r>
        <w:t>Chemical plant that manufactures surfactants and high shear products.</w:t>
      </w:r>
    </w:p>
    <w:p w14:paraId="70DDC265" w14:textId="77777777" w:rsidR="00177E8C" w:rsidRPr="00A006BB" w:rsidRDefault="00177E8C" w:rsidP="00177E8C">
      <w:pPr>
        <w:rPr>
          <w:rFonts w:cs="Open Sans"/>
          <w:bCs/>
          <w:szCs w:val="20"/>
        </w:rPr>
      </w:pPr>
      <w:r w:rsidRPr="00A006BB">
        <w:rPr>
          <w:rFonts w:cs="Open Sans"/>
          <w:bCs/>
          <w:szCs w:val="20"/>
        </w:rPr>
        <w:t>SIC CODE: 2843</w:t>
      </w:r>
      <w:r w:rsidRPr="00307581">
        <w:t xml:space="preserve"> </w:t>
      </w:r>
      <w:r>
        <w:t>(</w:t>
      </w:r>
      <w:r w:rsidRPr="00307581">
        <w:rPr>
          <w:rFonts w:cs="Open Sans"/>
          <w:bCs/>
          <w:szCs w:val="20"/>
        </w:rPr>
        <w:t>Surface Active Agents, Finishing Agents, Sulfonated Oils, and Assistants</w:t>
      </w:r>
      <w:r>
        <w:rPr>
          <w:rFonts w:cs="Open Sans"/>
          <w:bCs/>
          <w:szCs w:val="20"/>
        </w:rPr>
        <w:t>)</w:t>
      </w:r>
    </w:p>
    <w:p w14:paraId="06779E2C" w14:textId="77777777" w:rsidR="00177E8C" w:rsidRPr="00A006BB" w:rsidRDefault="00177E8C" w:rsidP="00177E8C">
      <w:pPr>
        <w:rPr>
          <w:rFonts w:cs="Open Sans"/>
          <w:bCs/>
          <w:szCs w:val="20"/>
        </w:rPr>
      </w:pPr>
      <w:r w:rsidRPr="00A006BB">
        <w:rPr>
          <w:rFonts w:cs="Open Sans"/>
          <w:bCs/>
          <w:szCs w:val="20"/>
        </w:rPr>
        <w:t>NAICS CODE: 325613</w:t>
      </w:r>
      <w:r w:rsidRPr="00307581">
        <w:t xml:space="preserve"> </w:t>
      </w:r>
      <w:r>
        <w:t>(</w:t>
      </w:r>
      <w:r w:rsidRPr="00307581">
        <w:rPr>
          <w:rFonts w:cs="Open Sans"/>
          <w:bCs/>
          <w:szCs w:val="20"/>
        </w:rPr>
        <w:t>Surface Active Agent Manufacturing</w:t>
      </w:r>
      <w:r>
        <w:rPr>
          <w:rFonts w:cs="Open Sans"/>
          <w:bCs/>
          <w:szCs w:val="20"/>
        </w:rPr>
        <w:t>)</w:t>
      </w:r>
    </w:p>
    <w:p w14:paraId="35FBACAA" w14:textId="77777777" w:rsidR="00177E8C" w:rsidRPr="00A006BB" w:rsidRDefault="00177E8C" w:rsidP="00177E8C">
      <w:pPr>
        <w:rPr>
          <w:rFonts w:cs="Open Sans"/>
          <w:szCs w:val="20"/>
        </w:rPr>
      </w:pPr>
    </w:p>
    <w:p w14:paraId="131BD5D2" w14:textId="77777777" w:rsidR="00177E8C" w:rsidRPr="002C3E21" w:rsidRDefault="00177E8C" w:rsidP="00177E8C">
      <w:pPr>
        <w:rPr>
          <w:rFonts w:cs="Open Sans"/>
          <w:b/>
          <w:bCs/>
          <w:color w:val="FF0000"/>
          <w:u w:val="single"/>
        </w:rPr>
      </w:pPr>
      <w:r w:rsidRPr="002C3E21">
        <w:rPr>
          <w:rFonts w:cs="Open Sans"/>
          <w:b/>
          <w:bCs/>
          <w:u w:val="single"/>
        </w:rPr>
        <w:t>VOID EQUIPMENT</w:t>
      </w:r>
    </w:p>
    <w:p w14:paraId="2DE68785" w14:textId="77777777" w:rsidR="00177E8C" w:rsidRPr="00B177DF" w:rsidRDefault="00177E8C" w:rsidP="00177E8C">
      <w:pPr>
        <w:rPr>
          <w:rFonts w:cs="Open Sans"/>
        </w:rPr>
      </w:pPr>
      <w:r w:rsidRPr="00B177DF">
        <w:rPr>
          <w:rFonts w:cs="Open Sans"/>
        </w:rPr>
        <w:t xml:space="preserve">The following emission units/equipment have been deemed VOID and will be removed from the current operating permit. A comprehensive record of voided equipment for the site can be found in </w:t>
      </w:r>
      <w:proofErr w:type="spellStart"/>
      <w:r w:rsidRPr="00B177DF">
        <w:rPr>
          <w:rFonts w:cs="Open Sans"/>
        </w:rPr>
        <w:t>ePermitting</w:t>
      </w:r>
      <w:proofErr w:type="spellEnd"/>
      <w:r w:rsidRPr="00B177DF">
        <w:rPr>
          <w:rFonts w:cs="Open Sans"/>
        </w:rPr>
        <w:t xml:space="preserve"> under Program Components.</w:t>
      </w:r>
    </w:p>
    <w:tbl>
      <w:tblPr>
        <w:tblStyle w:val="TableGrid"/>
        <w:tblW w:w="10885" w:type="dxa"/>
        <w:tblLook w:val="04A0" w:firstRow="1" w:lastRow="0" w:firstColumn="1" w:lastColumn="0" w:noHBand="0" w:noVBand="1"/>
      </w:tblPr>
      <w:tblGrid>
        <w:gridCol w:w="1237"/>
        <w:gridCol w:w="2386"/>
        <w:gridCol w:w="1345"/>
        <w:gridCol w:w="2307"/>
        <w:gridCol w:w="1647"/>
        <w:gridCol w:w="1963"/>
      </w:tblGrid>
      <w:tr w:rsidR="00177E8C" w:rsidRPr="005F5924" w14:paraId="09A1C43D" w14:textId="77777777" w:rsidTr="004E3BFD">
        <w:trPr>
          <w:trHeight w:val="432"/>
          <w:tblHeader/>
        </w:trPr>
        <w:tc>
          <w:tcPr>
            <w:tcW w:w="1237" w:type="dxa"/>
            <w:tcBorders>
              <w:right w:val="single" w:sz="6" w:space="0" w:color="auto"/>
            </w:tcBorders>
            <w:shd w:val="pct12" w:color="auto" w:fill="auto"/>
            <w:vAlign w:val="center"/>
          </w:tcPr>
          <w:p w14:paraId="7FE9D5ED" w14:textId="77777777" w:rsidR="00177E8C" w:rsidRPr="005F5924" w:rsidRDefault="00177E8C" w:rsidP="004E3BFD">
            <w:pPr>
              <w:jc w:val="center"/>
              <w:rPr>
                <w:rFonts w:cs="Open Sans"/>
                <w:b/>
                <w:bCs/>
                <w:szCs w:val="20"/>
              </w:rPr>
            </w:pPr>
            <w:r w:rsidRPr="005F5924">
              <w:rPr>
                <w:rFonts w:cs="Open Sans"/>
                <w:b/>
                <w:bCs/>
                <w:szCs w:val="20"/>
              </w:rPr>
              <w:lastRenderedPageBreak/>
              <w:t>Emission Unit ID</w:t>
            </w:r>
          </w:p>
        </w:tc>
        <w:tc>
          <w:tcPr>
            <w:tcW w:w="2386" w:type="dxa"/>
            <w:tcBorders>
              <w:left w:val="single" w:sz="6" w:space="0" w:color="auto"/>
              <w:right w:val="single" w:sz="6" w:space="0" w:color="auto"/>
            </w:tcBorders>
            <w:shd w:val="pct12" w:color="auto" w:fill="auto"/>
            <w:vAlign w:val="center"/>
          </w:tcPr>
          <w:p w14:paraId="48C0D26B" w14:textId="77777777" w:rsidR="00177E8C" w:rsidRPr="005F5924" w:rsidRDefault="00177E8C" w:rsidP="004E3BFD">
            <w:pPr>
              <w:jc w:val="center"/>
              <w:rPr>
                <w:rFonts w:cs="Open Sans"/>
                <w:b/>
                <w:bCs/>
                <w:szCs w:val="20"/>
              </w:rPr>
            </w:pPr>
            <w:r w:rsidRPr="005F5924">
              <w:rPr>
                <w:rFonts w:cs="Open Sans"/>
                <w:b/>
                <w:bCs/>
                <w:szCs w:val="20"/>
              </w:rPr>
              <w:t>EU Description</w:t>
            </w:r>
          </w:p>
        </w:tc>
        <w:tc>
          <w:tcPr>
            <w:tcW w:w="1345" w:type="dxa"/>
            <w:tcBorders>
              <w:left w:val="single" w:sz="6" w:space="0" w:color="auto"/>
              <w:right w:val="single" w:sz="6" w:space="0" w:color="auto"/>
            </w:tcBorders>
            <w:shd w:val="pct12" w:color="auto" w:fill="auto"/>
            <w:vAlign w:val="center"/>
          </w:tcPr>
          <w:p w14:paraId="28552D50" w14:textId="77777777" w:rsidR="00177E8C" w:rsidRPr="005F5924" w:rsidRDefault="00177E8C" w:rsidP="004E3BFD">
            <w:pPr>
              <w:jc w:val="center"/>
              <w:rPr>
                <w:rFonts w:cs="Open Sans"/>
                <w:b/>
                <w:bCs/>
                <w:szCs w:val="20"/>
              </w:rPr>
            </w:pPr>
            <w:r w:rsidRPr="005F5924">
              <w:rPr>
                <w:rFonts w:cs="Open Sans"/>
                <w:b/>
                <w:bCs/>
                <w:szCs w:val="20"/>
              </w:rPr>
              <w:t>Equipment ID</w:t>
            </w:r>
          </w:p>
        </w:tc>
        <w:tc>
          <w:tcPr>
            <w:tcW w:w="2307" w:type="dxa"/>
            <w:tcBorders>
              <w:left w:val="single" w:sz="6" w:space="0" w:color="auto"/>
              <w:right w:val="single" w:sz="6" w:space="0" w:color="auto"/>
            </w:tcBorders>
            <w:shd w:val="pct12" w:color="auto" w:fill="auto"/>
            <w:vAlign w:val="center"/>
          </w:tcPr>
          <w:p w14:paraId="66B812C1" w14:textId="77777777" w:rsidR="00177E8C" w:rsidRPr="005F5924" w:rsidRDefault="00177E8C" w:rsidP="004E3BFD">
            <w:pPr>
              <w:jc w:val="center"/>
              <w:rPr>
                <w:rFonts w:cs="Open Sans"/>
                <w:b/>
                <w:bCs/>
                <w:szCs w:val="20"/>
              </w:rPr>
            </w:pPr>
            <w:r w:rsidRPr="005F5924">
              <w:rPr>
                <w:rFonts w:cs="Open Sans"/>
                <w:b/>
                <w:bCs/>
                <w:szCs w:val="20"/>
              </w:rPr>
              <w:t>Equipment Description</w:t>
            </w:r>
          </w:p>
        </w:tc>
        <w:tc>
          <w:tcPr>
            <w:tcW w:w="1647" w:type="dxa"/>
            <w:tcBorders>
              <w:left w:val="single" w:sz="6" w:space="0" w:color="auto"/>
              <w:right w:val="single" w:sz="6" w:space="0" w:color="auto"/>
            </w:tcBorders>
            <w:shd w:val="pct12" w:color="auto" w:fill="auto"/>
            <w:vAlign w:val="center"/>
          </w:tcPr>
          <w:p w14:paraId="3EB454E6" w14:textId="77777777" w:rsidR="00177E8C" w:rsidRPr="005F5924" w:rsidRDefault="00177E8C" w:rsidP="004E3BFD">
            <w:pPr>
              <w:jc w:val="center"/>
              <w:rPr>
                <w:rFonts w:cs="Open Sans"/>
                <w:b/>
                <w:bCs/>
                <w:szCs w:val="20"/>
              </w:rPr>
            </w:pPr>
            <w:r w:rsidRPr="005F5924">
              <w:rPr>
                <w:rFonts w:cs="Open Sans"/>
                <w:b/>
                <w:bCs/>
                <w:szCs w:val="20"/>
              </w:rPr>
              <w:t>Reason for VOID Status</w:t>
            </w:r>
          </w:p>
        </w:tc>
        <w:tc>
          <w:tcPr>
            <w:tcW w:w="1963" w:type="dxa"/>
            <w:tcBorders>
              <w:left w:val="single" w:sz="6" w:space="0" w:color="auto"/>
            </w:tcBorders>
            <w:shd w:val="pct12" w:color="auto" w:fill="auto"/>
            <w:vAlign w:val="center"/>
          </w:tcPr>
          <w:p w14:paraId="2729CCC7" w14:textId="77777777" w:rsidR="00177E8C" w:rsidRPr="005F5924" w:rsidRDefault="00177E8C" w:rsidP="004E3BFD">
            <w:pPr>
              <w:jc w:val="center"/>
              <w:rPr>
                <w:rFonts w:cs="Open Sans"/>
                <w:b/>
                <w:bCs/>
                <w:szCs w:val="20"/>
              </w:rPr>
            </w:pPr>
            <w:r w:rsidRPr="005F5924">
              <w:rPr>
                <w:rFonts w:cs="Open Sans"/>
                <w:b/>
                <w:bCs/>
                <w:szCs w:val="20"/>
              </w:rPr>
              <w:t>Date Removed</w:t>
            </w:r>
          </w:p>
        </w:tc>
      </w:tr>
      <w:tr w:rsidR="00177E8C" w:rsidRPr="005F5924" w14:paraId="54C901B2" w14:textId="77777777" w:rsidTr="004E3BFD">
        <w:trPr>
          <w:trHeight w:val="432"/>
        </w:trPr>
        <w:tc>
          <w:tcPr>
            <w:tcW w:w="1237" w:type="dxa"/>
            <w:vAlign w:val="center"/>
          </w:tcPr>
          <w:p w14:paraId="1DF218C0" w14:textId="77777777" w:rsidR="00177E8C" w:rsidRPr="005F5924" w:rsidRDefault="00177E8C" w:rsidP="004E3BFD">
            <w:pPr>
              <w:jc w:val="center"/>
              <w:rPr>
                <w:rFonts w:cs="Open Sans"/>
              </w:rPr>
            </w:pPr>
            <w:r>
              <w:rPr>
                <w:rFonts w:cs="Open Sans"/>
              </w:rPr>
              <w:t>01</w:t>
            </w:r>
          </w:p>
        </w:tc>
        <w:tc>
          <w:tcPr>
            <w:tcW w:w="2386" w:type="dxa"/>
            <w:vAlign w:val="center"/>
          </w:tcPr>
          <w:p w14:paraId="6BAC4741" w14:textId="77777777" w:rsidR="00177E8C" w:rsidRPr="005F5924" w:rsidRDefault="00177E8C" w:rsidP="004E3BFD">
            <w:pPr>
              <w:jc w:val="center"/>
              <w:rPr>
                <w:rFonts w:cs="Open Sans"/>
              </w:rPr>
            </w:pPr>
            <w:r w:rsidRPr="002C3E21">
              <w:t>Boiler No.1</w:t>
            </w:r>
          </w:p>
        </w:tc>
        <w:tc>
          <w:tcPr>
            <w:tcW w:w="1345" w:type="dxa"/>
            <w:vAlign w:val="center"/>
          </w:tcPr>
          <w:p w14:paraId="4B3669B8" w14:textId="77777777" w:rsidR="00177E8C" w:rsidRPr="005F5924" w:rsidRDefault="00177E8C" w:rsidP="004E3BFD">
            <w:pPr>
              <w:jc w:val="center"/>
              <w:rPr>
                <w:rFonts w:cs="Open Sans"/>
              </w:rPr>
            </w:pPr>
            <w:r>
              <w:rPr>
                <w:rFonts w:cs="Open Sans"/>
              </w:rPr>
              <w:t>N/A</w:t>
            </w:r>
          </w:p>
        </w:tc>
        <w:tc>
          <w:tcPr>
            <w:tcW w:w="2307" w:type="dxa"/>
            <w:vAlign w:val="center"/>
          </w:tcPr>
          <w:p w14:paraId="0182A146" w14:textId="77777777" w:rsidR="00177E8C" w:rsidRPr="005F5924" w:rsidRDefault="00177E8C" w:rsidP="004E3BFD">
            <w:pPr>
              <w:jc w:val="center"/>
              <w:rPr>
                <w:rFonts w:cs="Open Sans"/>
              </w:rPr>
            </w:pPr>
            <w:r w:rsidRPr="002C3E21">
              <w:t>Boiler No.1</w:t>
            </w:r>
          </w:p>
        </w:tc>
        <w:tc>
          <w:tcPr>
            <w:tcW w:w="1647" w:type="dxa"/>
            <w:vAlign w:val="center"/>
          </w:tcPr>
          <w:p w14:paraId="0B719D5A" w14:textId="77777777" w:rsidR="00177E8C" w:rsidRPr="005F5924" w:rsidRDefault="00177E8C" w:rsidP="004E3BFD">
            <w:pPr>
              <w:jc w:val="center"/>
              <w:rPr>
                <w:rFonts w:cs="Open Sans"/>
              </w:rPr>
            </w:pPr>
            <w:r>
              <w:rPr>
                <w:rFonts w:cs="Open Sans"/>
              </w:rPr>
              <w:t>N/A</w:t>
            </w:r>
          </w:p>
        </w:tc>
        <w:tc>
          <w:tcPr>
            <w:tcW w:w="1963" w:type="dxa"/>
            <w:vAlign w:val="center"/>
          </w:tcPr>
          <w:p w14:paraId="20AE2B8A" w14:textId="77777777" w:rsidR="00177E8C" w:rsidRPr="005F5924" w:rsidRDefault="00A17EB9" w:rsidP="004E3BFD">
            <w:pPr>
              <w:jc w:val="center"/>
              <w:rPr>
                <w:rFonts w:cs="Open Sans"/>
              </w:rPr>
            </w:pPr>
            <w:r>
              <w:rPr>
                <w:rStyle w:val="cf01"/>
              </w:rPr>
              <w:t>Prior to 2004</w:t>
            </w:r>
          </w:p>
        </w:tc>
      </w:tr>
      <w:tr w:rsidR="00177E8C" w:rsidRPr="005F5924" w14:paraId="4433CB0A" w14:textId="77777777" w:rsidTr="004E3BFD">
        <w:trPr>
          <w:trHeight w:val="432"/>
        </w:trPr>
        <w:tc>
          <w:tcPr>
            <w:tcW w:w="1237" w:type="dxa"/>
            <w:vAlign w:val="center"/>
          </w:tcPr>
          <w:p w14:paraId="3E52E078" w14:textId="77777777" w:rsidR="00177E8C" w:rsidRPr="005F5924" w:rsidRDefault="00177E8C" w:rsidP="004E3BFD">
            <w:pPr>
              <w:jc w:val="center"/>
              <w:rPr>
                <w:rFonts w:cs="Open Sans"/>
              </w:rPr>
            </w:pPr>
            <w:r>
              <w:rPr>
                <w:rFonts w:cs="Open Sans"/>
              </w:rPr>
              <w:t>02</w:t>
            </w:r>
          </w:p>
        </w:tc>
        <w:tc>
          <w:tcPr>
            <w:tcW w:w="2386" w:type="dxa"/>
            <w:vAlign w:val="center"/>
          </w:tcPr>
          <w:p w14:paraId="0C7A32D0" w14:textId="77777777" w:rsidR="00177E8C" w:rsidRPr="005F5924" w:rsidRDefault="00177E8C" w:rsidP="004E3BFD">
            <w:pPr>
              <w:jc w:val="center"/>
              <w:rPr>
                <w:rFonts w:cs="Open Sans"/>
              </w:rPr>
            </w:pPr>
            <w:r w:rsidRPr="002C3E21">
              <w:t>Boiler No.</w:t>
            </w:r>
            <w:r>
              <w:t>2</w:t>
            </w:r>
          </w:p>
        </w:tc>
        <w:tc>
          <w:tcPr>
            <w:tcW w:w="1345" w:type="dxa"/>
            <w:vAlign w:val="center"/>
          </w:tcPr>
          <w:p w14:paraId="46FC1986" w14:textId="77777777" w:rsidR="00177E8C" w:rsidRPr="005F5924" w:rsidRDefault="00177E8C" w:rsidP="004E3BFD">
            <w:pPr>
              <w:jc w:val="center"/>
              <w:rPr>
                <w:rFonts w:cs="Open Sans"/>
              </w:rPr>
            </w:pPr>
            <w:r>
              <w:rPr>
                <w:rFonts w:cs="Open Sans"/>
              </w:rPr>
              <w:t>N/A</w:t>
            </w:r>
          </w:p>
        </w:tc>
        <w:tc>
          <w:tcPr>
            <w:tcW w:w="2307" w:type="dxa"/>
            <w:vAlign w:val="center"/>
          </w:tcPr>
          <w:p w14:paraId="506BF9DA" w14:textId="77777777" w:rsidR="00177E8C" w:rsidRPr="005F5924" w:rsidRDefault="00177E8C" w:rsidP="004E3BFD">
            <w:pPr>
              <w:jc w:val="center"/>
              <w:rPr>
                <w:rFonts w:cs="Open Sans"/>
              </w:rPr>
            </w:pPr>
            <w:r w:rsidRPr="002C3E21">
              <w:t>Boiler No.</w:t>
            </w:r>
            <w:r>
              <w:t>2</w:t>
            </w:r>
          </w:p>
        </w:tc>
        <w:tc>
          <w:tcPr>
            <w:tcW w:w="1647" w:type="dxa"/>
            <w:vAlign w:val="center"/>
          </w:tcPr>
          <w:p w14:paraId="595D07AC" w14:textId="77777777" w:rsidR="00177E8C" w:rsidRPr="005F5924" w:rsidRDefault="00177E8C" w:rsidP="004E3BFD">
            <w:pPr>
              <w:jc w:val="center"/>
              <w:rPr>
                <w:rFonts w:cs="Open Sans"/>
              </w:rPr>
            </w:pPr>
            <w:r>
              <w:rPr>
                <w:rFonts w:cs="Open Sans"/>
              </w:rPr>
              <w:t>N/A</w:t>
            </w:r>
          </w:p>
        </w:tc>
        <w:tc>
          <w:tcPr>
            <w:tcW w:w="1963" w:type="dxa"/>
            <w:vAlign w:val="center"/>
          </w:tcPr>
          <w:p w14:paraId="60FC2567" w14:textId="77777777" w:rsidR="00177E8C" w:rsidRPr="005F5924" w:rsidRDefault="00A17EB9" w:rsidP="004E3BFD">
            <w:pPr>
              <w:jc w:val="center"/>
              <w:rPr>
                <w:rFonts w:cs="Open Sans"/>
              </w:rPr>
            </w:pPr>
            <w:r>
              <w:rPr>
                <w:rStyle w:val="cf01"/>
              </w:rPr>
              <w:t>Prior to 2004</w:t>
            </w:r>
          </w:p>
        </w:tc>
      </w:tr>
      <w:tr w:rsidR="00177E8C" w:rsidRPr="005F5924" w14:paraId="49602198" w14:textId="77777777" w:rsidTr="004E3BFD">
        <w:trPr>
          <w:trHeight w:val="432"/>
        </w:trPr>
        <w:tc>
          <w:tcPr>
            <w:tcW w:w="1237" w:type="dxa"/>
            <w:vAlign w:val="center"/>
          </w:tcPr>
          <w:p w14:paraId="12012AAF" w14:textId="77777777" w:rsidR="00177E8C" w:rsidRDefault="00177E8C" w:rsidP="004E3BFD">
            <w:pPr>
              <w:jc w:val="center"/>
              <w:rPr>
                <w:rFonts w:cs="Open Sans"/>
              </w:rPr>
            </w:pPr>
            <w:r>
              <w:rPr>
                <w:rFonts w:cs="Open Sans"/>
              </w:rPr>
              <w:t>04</w:t>
            </w:r>
          </w:p>
        </w:tc>
        <w:tc>
          <w:tcPr>
            <w:tcW w:w="2386" w:type="dxa"/>
            <w:vAlign w:val="center"/>
          </w:tcPr>
          <w:p w14:paraId="51CF2C34" w14:textId="77777777" w:rsidR="00177E8C" w:rsidRPr="002C3E21" w:rsidRDefault="00177E8C" w:rsidP="004E3BFD">
            <w:pPr>
              <w:jc w:val="center"/>
            </w:pPr>
            <w:r w:rsidRPr="002C3E21">
              <w:t>Hot Oil Heater No.4</w:t>
            </w:r>
          </w:p>
        </w:tc>
        <w:tc>
          <w:tcPr>
            <w:tcW w:w="1345" w:type="dxa"/>
            <w:vAlign w:val="center"/>
          </w:tcPr>
          <w:p w14:paraId="13DF9C50" w14:textId="77777777" w:rsidR="00177E8C" w:rsidRDefault="00177E8C" w:rsidP="004E3BFD">
            <w:pPr>
              <w:jc w:val="center"/>
              <w:rPr>
                <w:rFonts w:cs="Open Sans"/>
              </w:rPr>
            </w:pPr>
            <w:r>
              <w:rPr>
                <w:rFonts w:cs="Open Sans"/>
              </w:rPr>
              <w:t>N/A</w:t>
            </w:r>
          </w:p>
        </w:tc>
        <w:tc>
          <w:tcPr>
            <w:tcW w:w="2307" w:type="dxa"/>
            <w:vAlign w:val="center"/>
          </w:tcPr>
          <w:p w14:paraId="047C5F3D" w14:textId="77777777" w:rsidR="00177E8C" w:rsidRPr="002C3E21" w:rsidRDefault="00177E8C" w:rsidP="004E3BFD">
            <w:pPr>
              <w:jc w:val="center"/>
            </w:pPr>
            <w:r w:rsidRPr="002C3E21">
              <w:t>Hot Oil Heater No.4</w:t>
            </w:r>
          </w:p>
        </w:tc>
        <w:tc>
          <w:tcPr>
            <w:tcW w:w="1647" w:type="dxa"/>
            <w:vAlign w:val="center"/>
          </w:tcPr>
          <w:p w14:paraId="325E6726" w14:textId="77777777" w:rsidR="00177E8C" w:rsidRDefault="00177E8C" w:rsidP="004E3BFD">
            <w:pPr>
              <w:jc w:val="center"/>
              <w:rPr>
                <w:rFonts w:cs="Open Sans"/>
              </w:rPr>
            </w:pPr>
            <w:r>
              <w:rPr>
                <w:rFonts w:cs="Open Sans"/>
              </w:rPr>
              <w:t>N/A</w:t>
            </w:r>
          </w:p>
        </w:tc>
        <w:tc>
          <w:tcPr>
            <w:tcW w:w="1963" w:type="dxa"/>
            <w:vAlign w:val="center"/>
          </w:tcPr>
          <w:p w14:paraId="6AA7FB49" w14:textId="77777777" w:rsidR="00177E8C" w:rsidRDefault="00177E8C" w:rsidP="004E3BFD">
            <w:pPr>
              <w:jc w:val="center"/>
              <w:rPr>
                <w:rFonts w:cs="Open Sans"/>
              </w:rPr>
            </w:pPr>
            <w:r>
              <w:rPr>
                <w:rFonts w:cs="Open Sans"/>
              </w:rPr>
              <w:t>October 19, 2023</w:t>
            </w:r>
          </w:p>
        </w:tc>
      </w:tr>
      <w:tr w:rsidR="00177E8C" w:rsidRPr="005F5924" w14:paraId="61632E4C" w14:textId="77777777" w:rsidTr="004E3BFD">
        <w:trPr>
          <w:trHeight w:val="432"/>
        </w:trPr>
        <w:tc>
          <w:tcPr>
            <w:tcW w:w="1237" w:type="dxa"/>
            <w:vAlign w:val="center"/>
          </w:tcPr>
          <w:p w14:paraId="07F5AAA6" w14:textId="77777777" w:rsidR="00177E8C" w:rsidRDefault="00177E8C" w:rsidP="004E3BFD">
            <w:pPr>
              <w:jc w:val="center"/>
              <w:rPr>
                <w:rFonts w:cs="Open Sans"/>
              </w:rPr>
            </w:pPr>
            <w:r>
              <w:rPr>
                <w:rFonts w:cs="Open Sans"/>
              </w:rPr>
              <w:t>05</w:t>
            </w:r>
          </w:p>
        </w:tc>
        <w:tc>
          <w:tcPr>
            <w:tcW w:w="2386" w:type="dxa"/>
            <w:vAlign w:val="center"/>
          </w:tcPr>
          <w:p w14:paraId="76A06164" w14:textId="77777777" w:rsidR="00177E8C" w:rsidRPr="002C3E21" w:rsidRDefault="00177E8C" w:rsidP="004E3BFD">
            <w:pPr>
              <w:jc w:val="center"/>
            </w:pPr>
            <w:r w:rsidRPr="002C3E21">
              <w:t>Boiler No.</w:t>
            </w:r>
            <w:r>
              <w:t>5</w:t>
            </w:r>
          </w:p>
        </w:tc>
        <w:tc>
          <w:tcPr>
            <w:tcW w:w="1345" w:type="dxa"/>
            <w:vAlign w:val="center"/>
          </w:tcPr>
          <w:p w14:paraId="01C53749" w14:textId="77777777" w:rsidR="00177E8C" w:rsidRDefault="00177E8C" w:rsidP="004E3BFD">
            <w:pPr>
              <w:jc w:val="center"/>
              <w:rPr>
                <w:rFonts w:cs="Open Sans"/>
              </w:rPr>
            </w:pPr>
            <w:r>
              <w:rPr>
                <w:rFonts w:cs="Open Sans"/>
              </w:rPr>
              <w:t>N/A</w:t>
            </w:r>
          </w:p>
        </w:tc>
        <w:tc>
          <w:tcPr>
            <w:tcW w:w="2307" w:type="dxa"/>
            <w:vAlign w:val="center"/>
          </w:tcPr>
          <w:p w14:paraId="05E6AC09" w14:textId="77777777" w:rsidR="00177E8C" w:rsidRPr="002C3E21" w:rsidRDefault="00177E8C" w:rsidP="004E3BFD">
            <w:pPr>
              <w:jc w:val="center"/>
            </w:pPr>
            <w:r w:rsidRPr="002C3E21">
              <w:t>Boiler No.</w:t>
            </w:r>
            <w:r>
              <w:t>5</w:t>
            </w:r>
          </w:p>
        </w:tc>
        <w:tc>
          <w:tcPr>
            <w:tcW w:w="1647" w:type="dxa"/>
            <w:vAlign w:val="center"/>
          </w:tcPr>
          <w:p w14:paraId="7D6297CE" w14:textId="77777777" w:rsidR="00177E8C" w:rsidRDefault="00177E8C" w:rsidP="004E3BFD">
            <w:pPr>
              <w:rPr>
                <w:rFonts w:cs="Open Sans"/>
              </w:rPr>
            </w:pPr>
            <w:r w:rsidRPr="002C3E21">
              <w:t>Moved to Unit ID 03</w:t>
            </w:r>
          </w:p>
        </w:tc>
        <w:tc>
          <w:tcPr>
            <w:tcW w:w="1963" w:type="dxa"/>
            <w:vAlign w:val="center"/>
          </w:tcPr>
          <w:p w14:paraId="4A66B60F" w14:textId="77777777" w:rsidR="00177E8C" w:rsidRDefault="00177E8C" w:rsidP="004E3BFD">
            <w:pPr>
              <w:jc w:val="center"/>
              <w:rPr>
                <w:rFonts w:cs="Open Sans"/>
              </w:rPr>
            </w:pPr>
            <w:r>
              <w:rPr>
                <w:rFonts w:cs="Open Sans"/>
              </w:rPr>
              <w:t>October 19, 2023</w:t>
            </w:r>
          </w:p>
        </w:tc>
      </w:tr>
      <w:tr w:rsidR="00177E8C" w:rsidRPr="005F5924" w14:paraId="44D03D72" w14:textId="77777777" w:rsidTr="004E3BFD">
        <w:trPr>
          <w:trHeight w:val="432"/>
        </w:trPr>
        <w:tc>
          <w:tcPr>
            <w:tcW w:w="1237" w:type="dxa"/>
            <w:vAlign w:val="center"/>
          </w:tcPr>
          <w:p w14:paraId="34F3F313" w14:textId="77777777" w:rsidR="00177E8C" w:rsidRDefault="00177E8C" w:rsidP="004E3BFD">
            <w:pPr>
              <w:jc w:val="center"/>
              <w:rPr>
                <w:rFonts w:cs="Open Sans"/>
              </w:rPr>
            </w:pPr>
            <w:r>
              <w:rPr>
                <w:rFonts w:cs="Open Sans"/>
              </w:rPr>
              <w:t>08</w:t>
            </w:r>
          </w:p>
        </w:tc>
        <w:tc>
          <w:tcPr>
            <w:tcW w:w="2386" w:type="dxa"/>
            <w:vAlign w:val="center"/>
          </w:tcPr>
          <w:p w14:paraId="0DC0F519" w14:textId="77777777" w:rsidR="00177E8C" w:rsidRPr="002C3E21" w:rsidRDefault="00177E8C" w:rsidP="004E3BFD">
            <w:pPr>
              <w:jc w:val="center"/>
            </w:pPr>
            <w:proofErr w:type="spellStart"/>
            <w:r w:rsidRPr="002C3E21">
              <w:t>Kb</w:t>
            </w:r>
            <w:proofErr w:type="spellEnd"/>
            <w:r w:rsidRPr="002C3E21">
              <w:t xml:space="preserve"> Storage Vessels</w:t>
            </w:r>
          </w:p>
        </w:tc>
        <w:tc>
          <w:tcPr>
            <w:tcW w:w="1345" w:type="dxa"/>
            <w:vAlign w:val="center"/>
          </w:tcPr>
          <w:p w14:paraId="3E8787B7" w14:textId="77777777" w:rsidR="00177E8C" w:rsidRDefault="00177E8C" w:rsidP="004E3BFD">
            <w:pPr>
              <w:jc w:val="center"/>
              <w:rPr>
                <w:rFonts w:cs="Open Sans"/>
              </w:rPr>
            </w:pPr>
            <w:r>
              <w:rPr>
                <w:rFonts w:cs="Open Sans"/>
              </w:rPr>
              <w:t>N/A</w:t>
            </w:r>
          </w:p>
        </w:tc>
        <w:tc>
          <w:tcPr>
            <w:tcW w:w="2307" w:type="dxa"/>
            <w:vAlign w:val="center"/>
          </w:tcPr>
          <w:p w14:paraId="706E43D4" w14:textId="77777777" w:rsidR="00177E8C" w:rsidRPr="002C3E21" w:rsidRDefault="00177E8C" w:rsidP="004E3BFD">
            <w:pPr>
              <w:jc w:val="center"/>
            </w:pPr>
            <w:proofErr w:type="spellStart"/>
            <w:r w:rsidRPr="002C3E21">
              <w:t>Kb</w:t>
            </w:r>
            <w:proofErr w:type="spellEnd"/>
            <w:r w:rsidRPr="002C3E21">
              <w:t xml:space="preserve"> Storage Vessels</w:t>
            </w:r>
          </w:p>
        </w:tc>
        <w:tc>
          <w:tcPr>
            <w:tcW w:w="1647" w:type="dxa"/>
            <w:vAlign w:val="center"/>
          </w:tcPr>
          <w:p w14:paraId="512D1FBD" w14:textId="77777777" w:rsidR="00177E8C" w:rsidRPr="002C3E21" w:rsidRDefault="00177E8C" w:rsidP="004E3BFD">
            <w:pPr>
              <w:jc w:val="center"/>
            </w:pPr>
            <w:r>
              <w:t>N/A</w:t>
            </w:r>
          </w:p>
        </w:tc>
        <w:tc>
          <w:tcPr>
            <w:tcW w:w="1963" w:type="dxa"/>
            <w:vAlign w:val="center"/>
          </w:tcPr>
          <w:p w14:paraId="4B277C16" w14:textId="77777777" w:rsidR="00177E8C" w:rsidRDefault="00177E8C" w:rsidP="004E3BFD">
            <w:pPr>
              <w:jc w:val="center"/>
              <w:rPr>
                <w:rFonts w:cs="Open Sans"/>
              </w:rPr>
            </w:pPr>
            <w:r>
              <w:rPr>
                <w:rFonts w:cs="Open Sans"/>
              </w:rPr>
              <w:t>October 19, 2023</w:t>
            </w:r>
          </w:p>
        </w:tc>
      </w:tr>
      <w:tr w:rsidR="00177E8C" w:rsidRPr="005F5924" w14:paraId="3862B1F6" w14:textId="77777777" w:rsidTr="004E3BFD">
        <w:trPr>
          <w:trHeight w:val="432"/>
        </w:trPr>
        <w:tc>
          <w:tcPr>
            <w:tcW w:w="1237" w:type="dxa"/>
            <w:vAlign w:val="center"/>
          </w:tcPr>
          <w:p w14:paraId="03D21602" w14:textId="77777777" w:rsidR="00177E8C" w:rsidRDefault="00177E8C" w:rsidP="004E3BFD">
            <w:pPr>
              <w:jc w:val="center"/>
              <w:rPr>
                <w:rFonts w:cs="Open Sans"/>
              </w:rPr>
            </w:pPr>
            <w:r>
              <w:rPr>
                <w:rFonts w:cs="Open Sans"/>
              </w:rPr>
              <w:t>09</w:t>
            </w:r>
          </w:p>
        </w:tc>
        <w:tc>
          <w:tcPr>
            <w:tcW w:w="2386" w:type="dxa"/>
            <w:vAlign w:val="center"/>
          </w:tcPr>
          <w:p w14:paraId="2DA30B2B" w14:textId="77777777" w:rsidR="00177E8C" w:rsidRPr="002C3E21" w:rsidRDefault="00177E8C" w:rsidP="004E3BFD">
            <w:pPr>
              <w:jc w:val="center"/>
            </w:pPr>
            <w:r w:rsidRPr="002C3E21">
              <w:t>Vitamin Premix - Railroad Unloading</w:t>
            </w:r>
          </w:p>
        </w:tc>
        <w:tc>
          <w:tcPr>
            <w:tcW w:w="1345" w:type="dxa"/>
            <w:vAlign w:val="center"/>
          </w:tcPr>
          <w:p w14:paraId="62F02C30" w14:textId="77777777" w:rsidR="00177E8C" w:rsidRDefault="00177E8C" w:rsidP="004E3BFD">
            <w:pPr>
              <w:jc w:val="center"/>
              <w:rPr>
                <w:rFonts w:cs="Open Sans"/>
              </w:rPr>
            </w:pPr>
            <w:r>
              <w:rPr>
                <w:rFonts w:cs="Open Sans"/>
              </w:rPr>
              <w:t>N/A</w:t>
            </w:r>
          </w:p>
        </w:tc>
        <w:tc>
          <w:tcPr>
            <w:tcW w:w="2307" w:type="dxa"/>
            <w:vAlign w:val="center"/>
          </w:tcPr>
          <w:p w14:paraId="32DC16CA" w14:textId="77777777" w:rsidR="00177E8C" w:rsidRPr="002C3E21" w:rsidRDefault="00177E8C" w:rsidP="004E3BFD">
            <w:pPr>
              <w:jc w:val="center"/>
            </w:pPr>
            <w:r w:rsidRPr="002C3E21">
              <w:t>Vitamin Premix - Railroad Unloading</w:t>
            </w:r>
          </w:p>
        </w:tc>
        <w:tc>
          <w:tcPr>
            <w:tcW w:w="1647" w:type="dxa"/>
            <w:vAlign w:val="center"/>
          </w:tcPr>
          <w:p w14:paraId="406305B2" w14:textId="77777777" w:rsidR="00177E8C" w:rsidRDefault="00177E8C" w:rsidP="004E3BFD">
            <w:pPr>
              <w:jc w:val="center"/>
            </w:pPr>
            <w:r>
              <w:t>N/A</w:t>
            </w:r>
          </w:p>
        </w:tc>
        <w:tc>
          <w:tcPr>
            <w:tcW w:w="1963" w:type="dxa"/>
            <w:vAlign w:val="center"/>
          </w:tcPr>
          <w:p w14:paraId="31DE4DFD" w14:textId="77777777" w:rsidR="00177E8C" w:rsidRDefault="00177E8C" w:rsidP="004E3BFD">
            <w:pPr>
              <w:jc w:val="center"/>
              <w:rPr>
                <w:rFonts w:cs="Open Sans"/>
              </w:rPr>
            </w:pPr>
            <w:r>
              <w:rPr>
                <w:rFonts w:cs="Open Sans"/>
              </w:rPr>
              <w:t>October 19, 2023</w:t>
            </w:r>
          </w:p>
        </w:tc>
      </w:tr>
      <w:tr w:rsidR="00177E8C" w:rsidRPr="005F5924" w14:paraId="5977A43A" w14:textId="77777777" w:rsidTr="004E3BFD">
        <w:trPr>
          <w:trHeight w:val="432"/>
        </w:trPr>
        <w:tc>
          <w:tcPr>
            <w:tcW w:w="1237" w:type="dxa"/>
            <w:vAlign w:val="center"/>
          </w:tcPr>
          <w:p w14:paraId="3D51F60C" w14:textId="77777777" w:rsidR="00177E8C" w:rsidRDefault="00177E8C" w:rsidP="004E3BFD">
            <w:pPr>
              <w:jc w:val="center"/>
              <w:rPr>
                <w:rFonts w:cs="Open Sans"/>
              </w:rPr>
            </w:pPr>
            <w:r>
              <w:rPr>
                <w:rFonts w:cs="Open Sans"/>
              </w:rPr>
              <w:t>10</w:t>
            </w:r>
          </w:p>
        </w:tc>
        <w:tc>
          <w:tcPr>
            <w:tcW w:w="2386" w:type="dxa"/>
            <w:vAlign w:val="center"/>
          </w:tcPr>
          <w:p w14:paraId="0C58EF5F" w14:textId="77777777" w:rsidR="00177E8C" w:rsidRPr="002C3E21" w:rsidRDefault="00177E8C" w:rsidP="004E3BFD">
            <w:pPr>
              <w:jc w:val="center"/>
            </w:pPr>
            <w:r w:rsidRPr="002C3E21">
              <w:t>Vitamin Premix - Calcium Carbonate Silo</w:t>
            </w:r>
          </w:p>
        </w:tc>
        <w:tc>
          <w:tcPr>
            <w:tcW w:w="1345" w:type="dxa"/>
            <w:vAlign w:val="center"/>
          </w:tcPr>
          <w:p w14:paraId="4AE3CE27" w14:textId="77777777" w:rsidR="00177E8C" w:rsidRDefault="00177E8C" w:rsidP="004E3BFD">
            <w:pPr>
              <w:jc w:val="center"/>
              <w:rPr>
                <w:rFonts w:cs="Open Sans"/>
              </w:rPr>
            </w:pPr>
            <w:r>
              <w:rPr>
                <w:rFonts w:cs="Open Sans"/>
              </w:rPr>
              <w:t>N/A</w:t>
            </w:r>
          </w:p>
        </w:tc>
        <w:tc>
          <w:tcPr>
            <w:tcW w:w="2307" w:type="dxa"/>
            <w:vAlign w:val="center"/>
          </w:tcPr>
          <w:p w14:paraId="20688251" w14:textId="77777777" w:rsidR="00177E8C" w:rsidRPr="002C3E21" w:rsidRDefault="00177E8C" w:rsidP="004E3BFD">
            <w:pPr>
              <w:jc w:val="center"/>
            </w:pPr>
            <w:r w:rsidRPr="002C3E21">
              <w:t>Vitamin Premix - Calcium Carbonate Silo</w:t>
            </w:r>
          </w:p>
        </w:tc>
        <w:tc>
          <w:tcPr>
            <w:tcW w:w="1647" w:type="dxa"/>
            <w:vAlign w:val="center"/>
          </w:tcPr>
          <w:p w14:paraId="645C103A" w14:textId="77777777" w:rsidR="00177E8C" w:rsidRDefault="00177E8C" w:rsidP="004E3BFD">
            <w:pPr>
              <w:jc w:val="center"/>
            </w:pPr>
            <w:r>
              <w:t>N/A</w:t>
            </w:r>
          </w:p>
        </w:tc>
        <w:tc>
          <w:tcPr>
            <w:tcW w:w="1963" w:type="dxa"/>
            <w:vAlign w:val="center"/>
          </w:tcPr>
          <w:p w14:paraId="3AE760C1" w14:textId="77777777" w:rsidR="00177E8C" w:rsidRDefault="00177E8C" w:rsidP="004E3BFD">
            <w:pPr>
              <w:jc w:val="center"/>
              <w:rPr>
                <w:rFonts w:cs="Open Sans"/>
              </w:rPr>
            </w:pPr>
            <w:r>
              <w:rPr>
                <w:rFonts w:cs="Open Sans"/>
              </w:rPr>
              <w:t>October 19, 2023</w:t>
            </w:r>
          </w:p>
        </w:tc>
      </w:tr>
      <w:tr w:rsidR="00177E8C" w:rsidRPr="005F5924" w14:paraId="6C8E8D30" w14:textId="77777777" w:rsidTr="004E3BFD">
        <w:trPr>
          <w:trHeight w:val="432"/>
        </w:trPr>
        <w:tc>
          <w:tcPr>
            <w:tcW w:w="1237" w:type="dxa"/>
            <w:vAlign w:val="center"/>
          </w:tcPr>
          <w:p w14:paraId="5DE43649" w14:textId="77777777" w:rsidR="00177E8C" w:rsidRDefault="00177E8C" w:rsidP="004E3BFD">
            <w:pPr>
              <w:jc w:val="center"/>
              <w:rPr>
                <w:rFonts w:cs="Open Sans"/>
              </w:rPr>
            </w:pPr>
            <w:r>
              <w:rPr>
                <w:rFonts w:cs="Open Sans"/>
              </w:rPr>
              <w:t>11</w:t>
            </w:r>
          </w:p>
        </w:tc>
        <w:tc>
          <w:tcPr>
            <w:tcW w:w="2386" w:type="dxa"/>
            <w:vAlign w:val="center"/>
          </w:tcPr>
          <w:p w14:paraId="170379F8" w14:textId="77777777" w:rsidR="00177E8C" w:rsidRPr="002C3E21" w:rsidRDefault="00177E8C" w:rsidP="004E3BFD">
            <w:pPr>
              <w:jc w:val="center"/>
            </w:pPr>
            <w:r w:rsidRPr="002C3E21">
              <w:t>Vitamin Premix - (2) two Rice Hull Silos</w:t>
            </w:r>
          </w:p>
        </w:tc>
        <w:tc>
          <w:tcPr>
            <w:tcW w:w="1345" w:type="dxa"/>
            <w:vAlign w:val="center"/>
          </w:tcPr>
          <w:p w14:paraId="7B6AE4B3" w14:textId="77777777" w:rsidR="00177E8C" w:rsidRDefault="00177E8C" w:rsidP="004E3BFD">
            <w:pPr>
              <w:jc w:val="center"/>
              <w:rPr>
                <w:rFonts w:cs="Open Sans"/>
              </w:rPr>
            </w:pPr>
            <w:r>
              <w:rPr>
                <w:rFonts w:cs="Open Sans"/>
              </w:rPr>
              <w:t>N/A</w:t>
            </w:r>
          </w:p>
        </w:tc>
        <w:tc>
          <w:tcPr>
            <w:tcW w:w="2307" w:type="dxa"/>
            <w:vAlign w:val="center"/>
          </w:tcPr>
          <w:p w14:paraId="4ED49D6A" w14:textId="77777777" w:rsidR="00177E8C" w:rsidRPr="002C3E21" w:rsidRDefault="00177E8C" w:rsidP="004E3BFD">
            <w:pPr>
              <w:jc w:val="center"/>
            </w:pPr>
            <w:r w:rsidRPr="002C3E21">
              <w:t>Vitamin Premix - (2) two Rice Hull Silos</w:t>
            </w:r>
          </w:p>
        </w:tc>
        <w:tc>
          <w:tcPr>
            <w:tcW w:w="1647" w:type="dxa"/>
            <w:vAlign w:val="center"/>
          </w:tcPr>
          <w:p w14:paraId="4DA7C50C" w14:textId="77777777" w:rsidR="00177E8C" w:rsidRDefault="00177E8C" w:rsidP="004E3BFD">
            <w:pPr>
              <w:jc w:val="center"/>
            </w:pPr>
            <w:r>
              <w:t>N/A</w:t>
            </w:r>
          </w:p>
        </w:tc>
        <w:tc>
          <w:tcPr>
            <w:tcW w:w="1963" w:type="dxa"/>
            <w:vAlign w:val="center"/>
          </w:tcPr>
          <w:p w14:paraId="383F3986" w14:textId="77777777" w:rsidR="00177E8C" w:rsidRDefault="00177E8C" w:rsidP="004E3BFD">
            <w:pPr>
              <w:jc w:val="center"/>
              <w:rPr>
                <w:rFonts w:cs="Open Sans"/>
              </w:rPr>
            </w:pPr>
            <w:r>
              <w:rPr>
                <w:rFonts w:cs="Open Sans"/>
              </w:rPr>
              <w:t>October 19, 2023</w:t>
            </w:r>
          </w:p>
        </w:tc>
      </w:tr>
      <w:tr w:rsidR="00177E8C" w:rsidRPr="005F5924" w14:paraId="755A573A" w14:textId="77777777" w:rsidTr="004E3BFD">
        <w:trPr>
          <w:trHeight w:val="432"/>
        </w:trPr>
        <w:tc>
          <w:tcPr>
            <w:tcW w:w="1237" w:type="dxa"/>
            <w:vAlign w:val="center"/>
          </w:tcPr>
          <w:p w14:paraId="33CB5D87" w14:textId="77777777" w:rsidR="00177E8C" w:rsidRDefault="00177E8C" w:rsidP="004E3BFD">
            <w:pPr>
              <w:jc w:val="center"/>
              <w:rPr>
                <w:rFonts w:cs="Open Sans"/>
              </w:rPr>
            </w:pPr>
            <w:r>
              <w:rPr>
                <w:rFonts w:cs="Open Sans"/>
              </w:rPr>
              <w:t>12</w:t>
            </w:r>
          </w:p>
        </w:tc>
        <w:tc>
          <w:tcPr>
            <w:tcW w:w="2386" w:type="dxa"/>
            <w:vAlign w:val="center"/>
          </w:tcPr>
          <w:p w14:paraId="1BCFDDE2" w14:textId="77777777" w:rsidR="00177E8C" w:rsidRPr="002C3E21" w:rsidRDefault="00177E8C" w:rsidP="004E3BFD">
            <w:pPr>
              <w:jc w:val="center"/>
            </w:pPr>
            <w:r w:rsidRPr="002C3E21">
              <w:t>Vitamin Premix - Blending and Bagging Process</w:t>
            </w:r>
          </w:p>
        </w:tc>
        <w:tc>
          <w:tcPr>
            <w:tcW w:w="1345" w:type="dxa"/>
            <w:vAlign w:val="center"/>
          </w:tcPr>
          <w:p w14:paraId="107FF8C7" w14:textId="77777777" w:rsidR="00177E8C" w:rsidRDefault="00177E8C" w:rsidP="004E3BFD">
            <w:pPr>
              <w:jc w:val="center"/>
              <w:rPr>
                <w:rFonts w:cs="Open Sans"/>
              </w:rPr>
            </w:pPr>
            <w:r>
              <w:rPr>
                <w:rFonts w:cs="Open Sans"/>
              </w:rPr>
              <w:t>N/A</w:t>
            </w:r>
          </w:p>
        </w:tc>
        <w:tc>
          <w:tcPr>
            <w:tcW w:w="2307" w:type="dxa"/>
            <w:vAlign w:val="center"/>
          </w:tcPr>
          <w:p w14:paraId="18779D52" w14:textId="77777777" w:rsidR="00177E8C" w:rsidRPr="002C3E21" w:rsidRDefault="00177E8C" w:rsidP="004E3BFD">
            <w:pPr>
              <w:jc w:val="center"/>
            </w:pPr>
            <w:r w:rsidRPr="002C3E21">
              <w:t>Vitamin Premix - Blending and Bagging Process</w:t>
            </w:r>
          </w:p>
        </w:tc>
        <w:tc>
          <w:tcPr>
            <w:tcW w:w="1647" w:type="dxa"/>
            <w:vAlign w:val="center"/>
          </w:tcPr>
          <w:p w14:paraId="3FDB2104" w14:textId="77777777" w:rsidR="00177E8C" w:rsidRDefault="00177E8C" w:rsidP="004E3BFD">
            <w:pPr>
              <w:jc w:val="center"/>
            </w:pPr>
            <w:r>
              <w:t>N/A</w:t>
            </w:r>
          </w:p>
        </w:tc>
        <w:tc>
          <w:tcPr>
            <w:tcW w:w="1963" w:type="dxa"/>
            <w:vAlign w:val="center"/>
          </w:tcPr>
          <w:p w14:paraId="548E6234" w14:textId="77777777" w:rsidR="00177E8C" w:rsidRDefault="00177E8C" w:rsidP="004E3BFD">
            <w:pPr>
              <w:jc w:val="center"/>
              <w:rPr>
                <w:rFonts w:cs="Open Sans"/>
              </w:rPr>
            </w:pPr>
            <w:r>
              <w:rPr>
                <w:rFonts w:cs="Open Sans"/>
              </w:rPr>
              <w:t>October 19, 2023</w:t>
            </w:r>
          </w:p>
        </w:tc>
      </w:tr>
      <w:tr w:rsidR="00177E8C" w:rsidRPr="005F5924" w14:paraId="4D9F2C82" w14:textId="77777777" w:rsidTr="004E3BFD">
        <w:trPr>
          <w:trHeight w:val="432"/>
        </w:trPr>
        <w:tc>
          <w:tcPr>
            <w:tcW w:w="1237" w:type="dxa"/>
            <w:vAlign w:val="center"/>
          </w:tcPr>
          <w:p w14:paraId="25D15351" w14:textId="77777777" w:rsidR="00177E8C" w:rsidRDefault="00177E8C" w:rsidP="004E3BFD">
            <w:pPr>
              <w:jc w:val="center"/>
              <w:rPr>
                <w:rFonts w:cs="Open Sans"/>
              </w:rPr>
            </w:pPr>
            <w:r>
              <w:rPr>
                <w:rFonts w:cs="Open Sans"/>
              </w:rPr>
              <w:t>13</w:t>
            </w:r>
          </w:p>
        </w:tc>
        <w:tc>
          <w:tcPr>
            <w:tcW w:w="2386" w:type="dxa"/>
            <w:vAlign w:val="center"/>
          </w:tcPr>
          <w:p w14:paraId="6A761F04" w14:textId="77777777" w:rsidR="00177E8C" w:rsidRPr="002C3E21" w:rsidRDefault="00177E8C" w:rsidP="004E3BFD">
            <w:pPr>
              <w:jc w:val="center"/>
            </w:pPr>
            <w:proofErr w:type="spellStart"/>
            <w:r w:rsidRPr="002C3E21">
              <w:t>Luprisol</w:t>
            </w:r>
            <w:proofErr w:type="spellEnd"/>
            <w:r w:rsidRPr="002C3E21">
              <w:t xml:space="preserve"> Plant</w:t>
            </w:r>
          </w:p>
        </w:tc>
        <w:tc>
          <w:tcPr>
            <w:tcW w:w="1345" w:type="dxa"/>
            <w:vAlign w:val="center"/>
          </w:tcPr>
          <w:p w14:paraId="5090DF6D" w14:textId="77777777" w:rsidR="00177E8C" w:rsidRDefault="00177E8C" w:rsidP="004E3BFD">
            <w:pPr>
              <w:jc w:val="center"/>
              <w:rPr>
                <w:rFonts w:cs="Open Sans"/>
              </w:rPr>
            </w:pPr>
            <w:r>
              <w:rPr>
                <w:rFonts w:cs="Open Sans"/>
              </w:rPr>
              <w:t>N/A</w:t>
            </w:r>
          </w:p>
        </w:tc>
        <w:tc>
          <w:tcPr>
            <w:tcW w:w="2307" w:type="dxa"/>
            <w:vAlign w:val="center"/>
          </w:tcPr>
          <w:p w14:paraId="60D845EB" w14:textId="77777777" w:rsidR="00177E8C" w:rsidRPr="002C3E21" w:rsidRDefault="00177E8C" w:rsidP="004E3BFD">
            <w:pPr>
              <w:jc w:val="center"/>
            </w:pPr>
            <w:proofErr w:type="spellStart"/>
            <w:r w:rsidRPr="002C3E21">
              <w:t>Luprisol</w:t>
            </w:r>
            <w:proofErr w:type="spellEnd"/>
            <w:r w:rsidRPr="002C3E21">
              <w:t xml:space="preserve"> Plant</w:t>
            </w:r>
          </w:p>
        </w:tc>
        <w:tc>
          <w:tcPr>
            <w:tcW w:w="1647" w:type="dxa"/>
            <w:vAlign w:val="center"/>
          </w:tcPr>
          <w:p w14:paraId="63FF22BC" w14:textId="77777777" w:rsidR="00177E8C" w:rsidRDefault="00177E8C" w:rsidP="004E3BFD">
            <w:pPr>
              <w:jc w:val="center"/>
            </w:pPr>
            <w:r>
              <w:t>N/A</w:t>
            </w:r>
          </w:p>
        </w:tc>
        <w:tc>
          <w:tcPr>
            <w:tcW w:w="1963" w:type="dxa"/>
            <w:vAlign w:val="center"/>
          </w:tcPr>
          <w:p w14:paraId="4DE46262" w14:textId="77777777" w:rsidR="00177E8C" w:rsidRDefault="00177E8C" w:rsidP="004E3BFD">
            <w:pPr>
              <w:jc w:val="center"/>
              <w:rPr>
                <w:rFonts w:cs="Open Sans"/>
              </w:rPr>
            </w:pPr>
            <w:r>
              <w:rPr>
                <w:rFonts w:cs="Open Sans"/>
              </w:rPr>
              <w:t>October 19, 2023</w:t>
            </w:r>
          </w:p>
        </w:tc>
      </w:tr>
      <w:tr w:rsidR="00177E8C" w:rsidRPr="005F5924" w14:paraId="2D185F1C" w14:textId="77777777" w:rsidTr="004E3BFD">
        <w:trPr>
          <w:trHeight w:val="432"/>
        </w:trPr>
        <w:tc>
          <w:tcPr>
            <w:tcW w:w="1237" w:type="dxa"/>
            <w:vAlign w:val="center"/>
          </w:tcPr>
          <w:p w14:paraId="6E7B4812" w14:textId="77777777" w:rsidR="00177E8C" w:rsidRDefault="00177E8C" w:rsidP="004E3BFD">
            <w:pPr>
              <w:jc w:val="center"/>
              <w:rPr>
                <w:rFonts w:cs="Open Sans"/>
              </w:rPr>
            </w:pPr>
            <w:r>
              <w:rPr>
                <w:rFonts w:cs="Open Sans"/>
              </w:rPr>
              <w:t>16</w:t>
            </w:r>
          </w:p>
        </w:tc>
        <w:tc>
          <w:tcPr>
            <w:tcW w:w="2386" w:type="dxa"/>
            <w:vAlign w:val="center"/>
          </w:tcPr>
          <w:p w14:paraId="0A88DA5F" w14:textId="77777777" w:rsidR="00177E8C" w:rsidRPr="002C3E21" w:rsidRDefault="00177E8C" w:rsidP="004E3BFD">
            <w:pPr>
              <w:jc w:val="center"/>
            </w:pPr>
            <w:r w:rsidRPr="002C3E21">
              <w:t>Boiler No.6</w:t>
            </w:r>
          </w:p>
        </w:tc>
        <w:tc>
          <w:tcPr>
            <w:tcW w:w="1345" w:type="dxa"/>
            <w:vAlign w:val="center"/>
          </w:tcPr>
          <w:p w14:paraId="3F2E1D7E" w14:textId="77777777" w:rsidR="00177E8C" w:rsidRDefault="00177E8C" w:rsidP="004E3BFD">
            <w:pPr>
              <w:jc w:val="center"/>
              <w:rPr>
                <w:rFonts w:cs="Open Sans"/>
              </w:rPr>
            </w:pPr>
            <w:r>
              <w:rPr>
                <w:rFonts w:cs="Open Sans"/>
              </w:rPr>
              <w:t>N/A</w:t>
            </w:r>
          </w:p>
        </w:tc>
        <w:tc>
          <w:tcPr>
            <w:tcW w:w="2307" w:type="dxa"/>
            <w:vAlign w:val="center"/>
          </w:tcPr>
          <w:p w14:paraId="672E4057" w14:textId="77777777" w:rsidR="00177E8C" w:rsidRPr="002C3E21" w:rsidRDefault="00177E8C" w:rsidP="004E3BFD">
            <w:pPr>
              <w:jc w:val="center"/>
            </w:pPr>
            <w:r w:rsidRPr="002C3E21">
              <w:t>Boiler No.6</w:t>
            </w:r>
          </w:p>
        </w:tc>
        <w:tc>
          <w:tcPr>
            <w:tcW w:w="1647" w:type="dxa"/>
            <w:vAlign w:val="center"/>
          </w:tcPr>
          <w:p w14:paraId="74673413" w14:textId="77777777" w:rsidR="00177E8C" w:rsidRDefault="00177E8C" w:rsidP="004E3BFD">
            <w:pPr>
              <w:jc w:val="center"/>
            </w:pPr>
            <w:r w:rsidRPr="002C3E21">
              <w:t>Moved to Unit ID 03</w:t>
            </w:r>
          </w:p>
        </w:tc>
        <w:tc>
          <w:tcPr>
            <w:tcW w:w="1963" w:type="dxa"/>
            <w:vAlign w:val="center"/>
          </w:tcPr>
          <w:p w14:paraId="3645C160" w14:textId="77777777" w:rsidR="00177E8C" w:rsidRDefault="00177E8C" w:rsidP="004E3BFD">
            <w:pPr>
              <w:jc w:val="center"/>
              <w:rPr>
                <w:rFonts w:cs="Open Sans"/>
              </w:rPr>
            </w:pPr>
            <w:r>
              <w:rPr>
                <w:rFonts w:cs="Open Sans"/>
              </w:rPr>
              <w:t>October 19, 2023</w:t>
            </w:r>
          </w:p>
        </w:tc>
      </w:tr>
      <w:tr w:rsidR="00177E8C" w:rsidRPr="005F5924" w14:paraId="5787A4E1" w14:textId="77777777" w:rsidTr="004E3BFD">
        <w:trPr>
          <w:trHeight w:val="432"/>
        </w:trPr>
        <w:tc>
          <w:tcPr>
            <w:tcW w:w="1237" w:type="dxa"/>
            <w:vAlign w:val="center"/>
          </w:tcPr>
          <w:p w14:paraId="1B0589D8" w14:textId="77777777" w:rsidR="00177E8C" w:rsidRDefault="00177E8C" w:rsidP="004E3BFD">
            <w:pPr>
              <w:jc w:val="center"/>
              <w:rPr>
                <w:rFonts w:cs="Open Sans"/>
              </w:rPr>
            </w:pPr>
            <w:r>
              <w:rPr>
                <w:rFonts w:cs="Open Sans"/>
              </w:rPr>
              <w:t>17</w:t>
            </w:r>
          </w:p>
        </w:tc>
        <w:tc>
          <w:tcPr>
            <w:tcW w:w="2386" w:type="dxa"/>
            <w:vAlign w:val="center"/>
          </w:tcPr>
          <w:p w14:paraId="3E85E0B0" w14:textId="77777777" w:rsidR="00177E8C" w:rsidRPr="002C3E21" w:rsidRDefault="00177E8C" w:rsidP="004E3BFD">
            <w:pPr>
              <w:jc w:val="center"/>
            </w:pPr>
            <w:r w:rsidRPr="002C3E21">
              <w:rPr>
                <w:noProof/>
              </w:rPr>
              <w:t>High Shear Mix Area</w:t>
            </w:r>
          </w:p>
        </w:tc>
        <w:tc>
          <w:tcPr>
            <w:tcW w:w="1345" w:type="dxa"/>
            <w:vAlign w:val="center"/>
          </w:tcPr>
          <w:p w14:paraId="310982C6" w14:textId="77777777" w:rsidR="00177E8C" w:rsidRDefault="00177E8C" w:rsidP="004E3BFD">
            <w:pPr>
              <w:jc w:val="center"/>
              <w:rPr>
                <w:rFonts w:cs="Open Sans"/>
              </w:rPr>
            </w:pPr>
            <w:r>
              <w:rPr>
                <w:rFonts w:cs="Open Sans"/>
              </w:rPr>
              <w:t>N/A</w:t>
            </w:r>
          </w:p>
        </w:tc>
        <w:tc>
          <w:tcPr>
            <w:tcW w:w="2307" w:type="dxa"/>
            <w:vAlign w:val="center"/>
          </w:tcPr>
          <w:p w14:paraId="54EAC0AB" w14:textId="77777777" w:rsidR="00177E8C" w:rsidRPr="002C3E21" w:rsidRDefault="00177E8C" w:rsidP="004E3BFD">
            <w:pPr>
              <w:jc w:val="center"/>
            </w:pPr>
            <w:r w:rsidRPr="002C3E21">
              <w:rPr>
                <w:noProof/>
              </w:rPr>
              <w:t>High Shear Mix Area</w:t>
            </w:r>
          </w:p>
        </w:tc>
        <w:tc>
          <w:tcPr>
            <w:tcW w:w="1647" w:type="dxa"/>
            <w:vAlign w:val="center"/>
          </w:tcPr>
          <w:p w14:paraId="4CEE38B0" w14:textId="77777777" w:rsidR="00177E8C" w:rsidRPr="002C3E21" w:rsidRDefault="00177E8C" w:rsidP="004E3BFD">
            <w:pPr>
              <w:jc w:val="center"/>
            </w:pPr>
            <w:r w:rsidRPr="002C3E21">
              <w:rPr>
                <w:noProof/>
              </w:rPr>
              <w:t>Decomissioned in Place</w:t>
            </w:r>
          </w:p>
        </w:tc>
        <w:tc>
          <w:tcPr>
            <w:tcW w:w="1963" w:type="dxa"/>
            <w:vAlign w:val="center"/>
          </w:tcPr>
          <w:p w14:paraId="6A01863C" w14:textId="77777777" w:rsidR="00177E8C" w:rsidRDefault="00177E8C" w:rsidP="004E3BFD">
            <w:pPr>
              <w:jc w:val="center"/>
              <w:rPr>
                <w:rFonts w:cs="Open Sans"/>
              </w:rPr>
            </w:pPr>
            <w:r>
              <w:rPr>
                <w:rFonts w:cs="Open Sans"/>
              </w:rPr>
              <w:t>October 19, 2023</w:t>
            </w:r>
          </w:p>
        </w:tc>
      </w:tr>
    </w:tbl>
    <w:p w14:paraId="09CD39F6" w14:textId="77777777" w:rsidR="00177E8C" w:rsidRPr="00A006BB" w:rsidRDefault="00177E8C" w:rsidP="00177E8C">
      <w:pPr>
        <w:rPr>
          <w:rFonts w:cs="Open Sans"/>
          <w:szCs w:val="20"/>
        </w:rPr>
      </w:pPr>
    </w:p>
    <w:p w14:paraId="21354D43" w14:textId="77777777" w:rsidR="00177E8C" w:rsidRPr="00B177DF" w:rsidRDefault="00177E8C" w:rsidP="00177E8C">
      <w:pPr>
        <w:rPr>
          <w:rFonts w:cs="Open Sans"/>
          <w:szCs w:val="20"/>
          <w:u w:val="single"/>
        </w:rPr>
      </w:pPr>
      <w:r w:rsidRPr="00B177DF">
        <w:rPr>
          <w:rFonts w:cs="Open Sans"/>
          <w:b/>
          <w:szCs w:val="20"/>
          <w:u w:val="single"/>
        </w:rPr>
        <w:t>SUMMARY AND CONCLUSIONS</w:t>
      </w:r>
    </w:p>
    <w:p w14:paraId="14E1D457" w14:textId="77777777" w:rsidR="00177E8C" w:rsidRDefault="00177E8C" w:rsidP="00177E8C">
      <w:pPr>
        <w:rPr>
          <w:rFonts w:cs="Open Sans"/>
          <w:szCs w:val="20"/>
        </w:rPr>
      </w:pPr>
      <w:r w:rsidRPr="00A006BB">
        <w:rPr>
          <w:rFonts w:cs="Open Sans"/>
          <w:szCs w:val="20"/>
        </w:rPr>
        <w:t>It has been determined that this source, if operated in accordance with the submitted application, will meet all applicable requirements and emission standards.</w:t>
      </w:r>
    </w:p>
    <w:p w14:paraId="369BCEA5" w14:textId="77777777" w:rsidR="00376C3C" w:rsidRPr="00177E8C" w:rsidRDefault="00376C3C" w:rsidP="00177E8C"/>
    <w:sectPr w:rsidR="00376C3C" w:rsidRPr="00177E8C" w:rsidSect="0050590F">
      <w:headerReference w:type="even" r:id="rId8"/>
      <w:headerReference w:type="default" r:id="rId9"/>
      <w:headerReference w:type="firs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ECF41" w14:textId="77777777" w:rsidR="00177E8C" w:rsidRDefault="00177E8C">
      <w:r>
        <w:separator/>
      </w:r>
    </w:p>
  </w:endnote>
  <w:endnote w:type="continuationSeparator" w:id="0">
    <w:p w14:paraId="15E4640B" w14:textId="77777777" w:rsidR="00177E8C" w:rsidRDefault="0017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F8593" w14:textId="77777777" w:rsidR="00177E8C" w:rsidRDefault="00177E8C">
      <w:r>
        <w:separator/>
      </w:r>
    </w:p>
  </w:footnote>
  <w:footnote w:type="continuationSeparator" w:id="0">
    <w:p w14:paraId="3504A9A2" w14:textId="77777777" w:rsidR="00177E8C" w:rsidRDefault="00177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598F" w14:textId="77777777" w:rsidR="00EC6994" w:rsidRDefault="00626D12">
    <w:pPr>
      <w:pStyle w:val="Header"/>
    </w:pPr>
    <w:r>
      <w:rPr>
        <w:noProof/>
      </w:rPr>
      <w:pict w14:anchorId="59F6D4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8906" o:spid="_x0000_s2049" type="#_x0000_t136" style="position:absolute;left:0;text-align:left;margin-left:0;margin-top:0;width:475.85pt;height:285.5pt;rotation:315;z-index:-251657216;mso-position-horizontal:center;mso-position-horizontal-relative:margin;mso-position-vertical:center;mso-position-vertical-relative:margin" o:allowincell="f" fillcolor="silver" stroked="f">
          <v:fill opacity=".5"/>
          <v:textpath style="font-family:&quot;Open San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jc w:val="center"/>
      <w:tblLayout w:type="fixed"/>
      <w:tblLook w:val="04A0" w:firstRow="1" w:lastRow="0" w:firstColumn="1" w:lastColumn="0" w:noHBand="0" w:noVBand="1"/>
    </w:tblPr>
    <w:tblGrid>
      <w:gridCol w:w="2157"/>
      <w:gridCol w:w="1086"/>
      <w:gridCol w:w="3185"/>
      <w:gridCol w:w="1584"/>
      <w:gridCol w:w="2788"/>
    </w:tblGrid>
    <w:tr w:rsidR="00CF52C9" w14:paraId="11202A2C" w14:textId="77777777" w:rsidTr="000958CA">
      <w:trPr>
        <w:trHeight w:val="1296"/>
        <w:jc w:val="center"/>
      </w:trPr>
      <w:tc>
        <w:tcPr>
          <w:tcW w:w="3243" w:type="dxa"/>
          <w:gridSpan w:val="2"/>
          <w:tcBorders>
            <w:right w:val="nil"/>
          </w:tcBorders>
          <w:vAlign w:val="center"/>
        </w:tcPr>
        <w:p w14:paraId="77FE9280" w14:textId="77777777" w:rsidR="002E24A4" w:rsidRDefault="00177E8C" w:rsidP="000958CA">
          <w:pPr>
            <w:pStyle w:val="Header"/>
            <w:jc w:val="center"/>
          </w:pPr>
          <w:r>
            <w:rPr>
              <w:noProof/>
            </w:rPr>
            <w:drawing>
              <wp:inline distT="0" distB="0" distL="0" distR="0" wp14:anchorId="6D3C9F49" wp14:editId="49B7AEA0">
                <wp:extent cx="1996166"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98055" cy="686449"/>
                        </a:xfrm>
                        <a:prstGeom prst="rect">
                          <a:avLst/>
                        </a:prstGeom>
                        <a:noFill/>
                        <a:ln>
                          <a:noFill/>
                        </a:ln>
                      </pic:spPr>
                    </pic:pic>
                  </a:graphicData>
                </a:graphic>
              </wp:inline>
            </w:drawing>
          </w:r>
        </w:p>
      </w:tc>
      <w:tc>
        <w:tcPr>
          <w:tcW w:w="7552" w:type="dxa"/>
          <w:gridSpan w:val="3"/>
          <w:tcBorders>
            <w:left w:val="nil"/>
          </w:tcBorders>
          <w:vAlign w:val="center"/>
        </w:tcPr>
        <w:p w14:paraId="7C47304F" w14:textId="77777777" w:rsidR="002E24A4" w:rsidRDefault="00177E8C" w:rsidP="002E24A4">
          <w:pPr>
            <w:pStyle w:val="Header"/>
            <w:jc w:val="center"/>
            <w:rPr>
              <w:b/>
            </w:rPr>
          </w:pPr>
          <w:r>
            <w:rPr>
              <w:b/>
            </w:rPr>
            <w:t>STATEMENT OF BASIS</w:t>
          </w:r>
        </w:p>
        <w:p w14:paraId="5215319F" w14:textId="77777777" w:rsidR="002E24A4" w:rsidRDefault="00177E8C" w:rsidP="002E24A4">
          <w:pPr>
            <w:pStyle w:val="Header"/>
            <w:jc w:val="center"/>
            <w:rPr>
              <w:b/>
              <w:bCs/>
            </w:rPr>
          </w:pPr>
          <w:r w:rsidRPr="00B7073F">
            <w:rPr>
              <w:b/>
            </w:rPr>
            <w:t xml:space="preserve">Page </w:t>
          </w:r>
          <w:r w:rsidRPr="00B7073F">
            <w:rPr>
              <w:b/>
              <w:bCs/>
            </w:rPr>
            <w:fldChar w:fldCharType="begin"/>
          </w:r>
          <w:r w:rsidRPr="00B7073F">
            <w:rPr>
              <w:b/>
              <w:bCs/>
            </w:rPr>
            <w:instrText xml:space="preserve"> PAGE  \* Arabic  \* MERGEFORMAT </w:instrText>
          </w:r>
          <w:r w:rsidRPr="00B7073F">
            <w:rPr>
              <w:b/>
              <w:bCs/>
            </w:rPr>
            <w:fldChar w:fldCharType="separate"/>
          </w:r>
          <w:r>
            <w:rPr>
              <w:b/>
              <w:bCs/>
              <w:noProof/>
            </w:rPr>
            <w:t>1</w:t>
          </w:r>
          <w:r w:rsidRPr="00B7073F">
            <w:rPr>
              <w:b/>
              <w:bCs/>
            </w:rPr>
            <w:fldChar w:fldCharType="end"/>
          </w:r>
          <w:r w:rsidRPr="00B7073F">
            <w:rPr>
              <w:b/>
            </w:rPr>
            <w:t xml:space="preserve"> of </w:t>
          </w:r>
          <w:r w:rsidRPr="00B7073F">
            <w:rPr>
              <w:b/>
              <w:bCs/>
            </w:rPr>
            <w:fldChar w:fldCharType="begin"/>
          </w:r>
          <w:r w:rsidRPr="00B7073F">
            <w:rPr>
              <w:b/>
              <w:bCs/>
            </w:rPr>
            <w:instrText xml:space="preserve"> NUMPAGES  \* Arabic  \* MERGEFORMAT </w:instrText>
          </w:r>
          <w:r w:rsidRPr="00B7073F">
            <w:rPr>
              <w:b/>
              <w:bCs/>
            </w:rPr>
            <w:fldChar w:fldCharType="separate"/>
          </w:r>
          <w:r>
            <w:rPr>
              <w:b/>
              <w:bCs/>
              <w:noProof/>
            </w:rPr>
            <w:t>2</w:t>
          </w:r>
          <w:r w:rsidRPr="00B7073F">
            <w:rPr>
              <w:b/>
              <w:bCs/>
            </w:rPr>
            <w:fldChar w:fldCharType="end"/>
          </w:r>
        </w:p>
        <w:p w14:paraId="121D8265" w14:textId="77777777" w:rsidR="002E24A4" w:rsidRPr="00B7073F" w:rsidRDefault="00177E8C" w:rsidP="002E24A4">
          <w:pPr>
            <w:pStyle w:val="Header"/>
            <w:jc w:val="center"/>
          </w:pPr>
          <w:r w:rsidRPr="00B7073F">
            <w:rPr>
              <w:bCs/>
            </w:rPr>
            <w:t xml:space="preserve">BAQ </w:t>
          </w:r>
          <w:r>
            <w:rPr>
              <w:bCs/>
            </w:rPr>
            <w:t>Air Permitting</w:t>
          </w:r>
          <w:r w:rsidRPr="00B7073F">
            <w:rPr>
              <w:bCs/>
            </w:rPr>
            <w:t xml:space="preserve"> Division</w:t>
          </w:r>
        </w:p>
      </w:tc>
    </w:tr>
    <w:tr w:rsidR="00CF52C9" w14:paraId="1987A3A9" w14:textId="77777777" w:rsidTr="000958CA">
      <w:trPr>
        <w:jc w:val="center"/>
      </w:trPr>
      <w:tc>
        <w:tcPr>
          <w:tcW w:w="2157" w:type="dxa"/>
          <w:tcBorders>
            <w:right w:val="nil"/>
          </w:tcBorders>
          <w:vAlign w:val="center"/>
        </w:tcPr>
        <w:p w14:paraId="19FE866B" w14:textId="77777777" w:rsidR="002E24A4" w:rsidRDefault="00177E8C" w:rsidP="00DE60A9">
          <w:pPr>
            <w:pStyle w:val="Header"/>
            <w:jc w:val="center"/>
            <w:rPr>
              <w:b/>
              <w:sz w:val="18"/>
              <w:szCs w:val="18"/>
            </w:rPr>
          </w:pPr>
          <w:r w:rsidRPr="00B7073F">
            <w:rPr>
              <w:b/>
              <w:sz w:val="18"/>
              <w:szCs w:val="18"/>
            </w:rPr>
            <w:t>Company Name</w:t>
          </w:r>
          <w:r>
            <w:rPr>
              <w:b/>
              <w:sz w:val="18"/>
              <w:szCs w:val="18"/>
            </w:rPr>
            <w:t>:</w:t>
          </w:r>
        </w:p>
        <w:p w14:paraId="547785B2" w14:textId="77777777" w:rsidR="00D90271" w:rsidRPr="00B7073F" w:rsidRDefault="00177E8C" w:rsidP="00DE60A9">
          <w:pPr>
            <w:pStyle w:val="Header"/>
            <w:jc w:val="center"/>
            <w:rPr>
              <w:b/>
              <w:sz w:val="18"/>
              <w:szCs w:val="18"/>
            </w:rPr>
          </w:pPr>
          <w:r>
            <w:rPr>
              <w:b/>
              <w:sz w:val="18"/>
              <w:szCs w:val="18"/>
            </w:rPr>
            <w:t>Agency Air Number:</w:t>
          </w:r>
        </w:p>
        <w:p w14:paraId="0850DACE" w14:textId="77777777" w:rsidR="002E24A4" w:rsidRPr="00B7073F" w:rsidRDefault="00177E8C" w:rsidP="00DE60A9">
          <w:pPr>
            <w:pStyle w:val="Header"/>
            <w:jc w:val="center"/>
            <w:rPr>
              <w:b/>
              <w:sz w:val="18"/>
              <w:szCs w:val="18"/>
            </w:rPr>
          </w:pPr>
          <w:r w:rsidRPr="00B7073F">
            <w:rPr>
              <w:b/>
              <w:sz w:val="18"/>
              <w:szCs w:val="18"/>
            </w:rPr>
            <w:t>Permit Number:</w:t>
          </w:r>
        </w:p>
      </w:tc>
      <w:tc>
        <w:tcPr>
          <w:tcW w:w="4271" w:type="dxa"/>
          <w:gridSpan w:val="2"/>
          <w:tcBorders>
            <w:left w:val="nil"/>
          </w:tcBorders>
          <w:vAlign w:val="center"/>
        </w:tcPr>
        <w:p w14:paraId="20E6BBD9" w14:textId="77777777" w:rsidR="002E24A4" w:rsidRDefault="00177E8C" w:rsidP="00DE60A9">
          <w:pPr>
            <w:pStyle w:val="Header"/>
            <w:jc w:val="center"/>
            <w:rPr>
              <w:bCs/>
              <w:sz w:val="18"/>
              <w:szCs w:val="18"/>
            </w:rPr>
          </w:pPr>
          <w:r w:rsidRPr="00046780">
            <w:rPr>
              <w:bCs/>
              <w:sz w:val="18"/>
              <w:szCs w:val="18"/>
            </w:rPr>
            <w:t>BASF Chemical Corporation White Stone Site</w:t>
          </w:r>
        </w:p>
        <w:p w14:paraId="4EC13159" w14:textId="77777777" w:rsidR="00D90271" w:rsidRDefault="00177E8C" w:rsidP="00DE60A9">
          <w:pPr>
            <w:pStyle w:val="Header"/>
            <w:jc w:val="center"/>
            <w:rPr>
              <w:sz w:val="18"/>
              <w:szCs w:val="18"/>
            </w:rPr>
          </w:pPr>
          <w:r w:rsidRPr="00B85680">
            <w:rPr>
              <w:sz w:val="18"/>
              <w:szCs w:val="18"/>
            </w:rPr>
            <w:t>2060-0068</w:t>
          </w:r>
        </w:p>
        <w:p w14:paraId="648F020A" w14:textId="77777777" w:rsidR="002E24A4" w:rsidRPr="00B7073F" w:rsidRDefault="00177E8C" w:rsidP="00DE60A9">
          <w:pPr>
            <w:pStyle w:val="Header"/>
            <w:jc w:val="center"/>
            <w:rPr>
              <w:sz w:val="18"/>
              <w:szCs w:val="18"/>
            </w:rPr>
          </w:pPr>
          <w:r w:rsidRPr="00046780">
            <w:rPr>
              <w:bCs/>
              <w:sz w:val="18"/>
              <w:szCs w:val="18"/>
            </w:rPr>
            <w:t>TV-2060-0068 v1.2</w:t>
          </w:r>
        </w:p>
      </w:tc>
      <w:tc>
        <w:tcPr>
          <w:tcW w:w="1584" w:type="dxa"/>
          <w:tcBorders>
            <w:right w:val="nil"/>
          </w:tcBorders>
          <w:vAlign w:val="center"/>
        </w:tcPr>
        <w:p w14:paraId="5D4E2A40" w14:textId="77777777" w:rsidR="002E24A4" w:rsidRPr="00B7073F" w:rsidRDefault="00177E8C" w:rsidP="00DE60A9">
          <w:pPr>
            <w:pStyle w:val="Header"/>
            <w:jc w:val="center"/>
            <w:rPr>
              <w:b/>
              <w:sz w:val="18"/>
              <w:szCs w:val="18"/>
            </w:rPr>
          </w:pPr>
          <w:r w:rsidRPr="00B7073F">
            <w:rPr>
              <w:b/>
              <w:sz w:val="18"/>
              <w:szCs w:val="18"/>
            </w:rPr>
            <w:t>Permit Writer:</w:t>
          </w:r>
        </w:p>
        <w:p w14:paraId="1AB7B351" w14:textId="77777777" w:rsidR="002E24A4" w:rsidRPr="00B7073F" w:rsidRDefault="00177E8C" w:rsidP="00DE60A9">
          <w:pPr>
            <w:pStyle w:val="Header"/>
            <w:jc w:val="center"/>
            <w:rPr>
              <w:b/>
              <w:sz w:val="18"/>
              <w:szCs w:val="18"/>
            </w:rPr>
          </w:pPr>
          <w:r w:rsidRPr="00B7073F">
            <w:rPr>
              <w:b/>
              <w:sz w:val="18"/>
              <w:szCs w:val="18"/>
            </w:rPr>
            <w:t>Date:</w:t>
          </w:r>
        </w:p>
      </w:tc>
      <w:tc>
        <w:tcPr>
          <w:tcW w:w="2788" w:type="dxa"/>
          <w:tcBorders>
            <w:left w:val="nil"/>
          </w:tcBorders>
          <w:vAlign w:val="center"/>
        </w:tcPr>
        <w:p w14:paraId="1466EAA4" w14:textId="77777777" w:rsidR="002E24A4" w:rsidRPr="00B7073F" w:rsidRDefault="00177E8C" w:rsidP="00DE60A9">
          <w:pPr>
            <w:pStyle w:val="Header"/>
            <w:jc w:val="center"/>
            <w:rPr>
              <w:sz w:val="18"/>
              <w:szCs w:val="18"/>
            </w:rPr>
          </w:pPr>
          <w:r>
            <w:rPr>
              <w:bCs/>
              <w:sz w:val="18"/>
              <w:szCs w:val="18"/>
            </w:rPr>
            <w:t>Kirk G. Schneider</w:t>
          </w:r>
        </w:p>
        <w:sdt>
          <w:sdtPr>
            <w:rPr>
              <w:color w:val="00B0F0"/>
              <w:sz w:val="18"/>
              <w:szCs w:val="18"/>
            </w:rPr>
            <w:id w:val="-502196202"/>
            <w:placeholder>
              <w:docPart w:val="DefaultPlaceholder_-1854013437"/>
            </w:placeholder>
            <w:date>
              <w:dateFormat w:val="MMMM d, yyyy"/>
              <w:lid w:val="en-US"/>
              <w:storeMappedDataAs w:val="dateTime"/>
              <w:calendar w:val="gregorian"/>
            </w:date>
          </w:sdtPr>
          <w:sdtEndPr/>
          <w:sdtContent>
            <w:p w14:paraId="4B44629B" w14:textId="77777777" w:rsidR="002E24A4" w:rsidRPr="00C70026" w:rsidRDefault="00177E8C" w:rsidP="00DE60A9">
              <w:pPr>
                <w:pStyle w:val="Header"/>
                <w:jc w:val="center"/>
                <w:rPr>
                  <w:sz w:val="18"/>
                  <w:szCs w:val="18"/>
                </w:rPr>
              </w:pPr>
              <w:r w:rsidRPr="004C2246">
                <w:rPr>
                  <w:color w:val="00B0F0"/>
                  <w:sz w:val="18"/>
                  <w:szCs w:val="18"/>
                </w:rPr>
                <w:t>DRAFT</w:t>
              </w:r>
            </w:p>
          </w:sdtContent>
        </w:sdt>
      </w:tc>
    </w:tr>
  </w:tbl>
  <w:p w14:paraId="039E4B96" w14:textId="77777777" w:rsidR="00EC6994" w:rsidRDefault="00626D12">
    <w:pPr>
      <w:pStyle w:val="Header"/>
    </w:pPr>
    <w:r>
      <w:rPr>
        <w:noProof/>
      </w:rPr>
      <w:pict w14:anchorId="26B31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8907" o:spid="_x0000_s2050" type="#_x0000_t136" style="position:absolute;left:0;text-align:left;margin-left:0;margin-top:0;width:475.85pt;height:285.5pt;rotation:315;z-index:-251656192;mso-position-horizontal:center;mso-position-horizontal-relative:margin;mso-position-vertical:center;mso-position-vertical-relative:margin" o:allowincell="f" fillcolor="silver" stroked="f">
          <v:fill opacity=".5"/>
          <v:textpath style="font-family:&quot;Open Sans&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775F4" w14:textId="77777777" w:rsidR="00EC6994" w:rsidRDefault="00626D12">
    <w:pPr>
      <w:pStyle w:val="Header"/>
    </w:pPr>
    <w:r>
      <w:rPr>
        <w:noProof/>
      </w:rPr>
      <w:pict w14:anchorId="4015F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8905" o:spid="_x0000_s2051" type="#_x0000_t136" style="position:absolute;left:0;text-align:left;margin-left:0;margin-top:0;width:475.85pt;height:285.5pt;rotation:315;z-index:-251658240;mso-position-horizontal:center;mso-position-horizontal-relative:margin;mso-position-vertical:center;mso-position-vertical-relative:margin" o:allowincell="f" fillcolor="silver" stroked="f">
          <v:fill opacity=".5"/>
          <v:textpath style="font-family:&quot;Open Sans&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23C30"/>
    <w:multiLevelType w:val="hybridMultilevel"/>
    <w:tmpl w:val="985CA470"/>
    <w:lvl w:ilvl="0" w:tplc="ABDEFA2E">
      <w:start w:val="1"/>
      <w:numFmt w:val="bullet"/>
      <w:lvlText w:val=""/>
      <w:lvlJc w:val="left"/>
      <w:pPr>
        <w:ind w:left="720" w:hanging="360"/>
      </w:pPr>
      <w:rPr>
        <w:rFonts w:ascii="Symbol" w:hAnsi="Symbol" w:hint="default"/>
      </w:rPr>
    </w:lvl>
    <w:lvl w:ilvl="1" w:tplc="50427050">
      <w:start w:val="1"/>
      <w:numFmt w:val="bullet"/>
      <w:lvlText w:val="o"/>
      <w:lvlJc w:val="left"/>
      <w:pPr>
        <w:ind w:left="1440" w:hanging="360"/>
      </w:pPr>
      <w:rPr>
        <w:rFonts w:ascii="Courier New" w:hAnsi="Courier New" w:cs="Courier New" w:hint="default"/>
      </w:rPr>
    </w:lvl>
    <w:lvl w:ilvl="2" w:tplc="2D206DFE">
      <w:start w:val="1"/>
      <w:numFmt w:val="bullet"/>
      <w:lvlText w:val=""/>
      <w:lvlJc w:val="left"/>
      <w:pPr>
        <w:ind w:left="2160" w:hanging="360"/>
      </w:pPr>
      <w:rPr>
        <w:rFonts w:ascii="Wingdings" w:hAnsi="Wingdings" w:hint="default"/>
      </w:rPr>
    </w:lvl>
    <w:lvl w:ilvl="3" w:tplc="1D4422E8" w:tentative="1">
      <w:start w:val="1"/>
      <w:numFmt w:val="bullet"/>
      <w:lvlText w:val=""/>
      <w:lvlJc w:val="left"/>
      <w:pPr>
        <w:ind w:left="2880" w:hanging="360"/>
      </w:pPr>
      <w:rPr>
        <w:rFonts w:ascii="Symbol" w:hAnsi="Symbol" w:hint="default"/>
      </w:rPr>
    </w:lvl>
    <w:lvl w:ilvl="4" w:tplc="7B000C22" w:tentative="1">
      <w:start w:val="1"/>
      <w:numFmt w:val="bullet"/>
      <w:lvlText w:val="o"/>
      <w:lvlJc w:val="left"/>
      <w:pPr>
        <w:ind w:left="3600" w:hanging="360"/>
      </w:pPr>
      <w:rPr>
        <w:rFonts w:ascii="Courier New" w:hAnsi="Courier New" w:cs="Courier New" w:hint="default"/>
      </w:rPr>
    </w:lvl>
    <w:lvl w:ilvl="5" w:tplc="BEC64E4C" w:tentative="1">
      <w:start w:val="1"/>
      <w:numFmt w:val="bullet"/>
      <w:lvlText w:val=""/>
      <w:lvlJc w:val="left"/>
      <w:pPr>
        <w:ind w:left="4320" w:hanging="360"/>
      </w:pPr>
      <w:rPr>
        <w:rFonts w:ascii="Wingdings" w:hAnsi="Wingdings" w:hint="default"/>
      </w:rPr>
    </w:lvl>
    <w:lvl w:ilvl="6" w:tplc="32B8325E" w:tentative="1">
      <w:start w:val="1"/>
      <w:numFmt w:val="bullet"/>
      <w:lvlText w:val=""/>
      <w:lvlJc w:val="left"/>
      <w:pPr>
        <w:ind w:left="5040" w:hanging="360"/>
      </w:pPr>
      <w:rPr>
        <w:rFonts w:ascii="Symbol" w:hAnsi="Symbol" w:hint="default"/>
      </w:rPr>
    </w:lvl>
    <w:lvl w:ilvl="7" w:tplc="BF129F9E" w:tentative="1">
      <w:start w:val="1"/>
      <w:numFmt w:val="bullet"/>
      <w:lvlText w:val="o"/>
      <w:lvlJc w:val="left"/>
      <w:pPr>
        <w:ind w:left="5760" w:hanging="360"/>
      </w:pPr>
      <w:rPr>
        <w:rFonts w:ascii="Courier New" w:hAnsi="Courier New" w:cs="Courier New" w:hint="default"/>
      </w:rPr>
    </w:lvl>
    <w:lvl w:ilvl="8" w:tplc="FA9A8EE8" w:tentative="1">
      <w:start w:val="1"/>
      <w:numFmt w:val="bullet"/>
      <w:lvlText w:val=""/>
      <w:lvlJc w:val="left"/>
      <w:pPr>
        <w:ind w:left="6480" w:hanging="360"/>
      </w:pPr>
      <w:rPr>
        <w:rFonts w:ascii="Wingdings" w:hAnsi="Wingdings" w:hint="default"/>
      </w:rPr>
    </w:lvl>
  </w:abstractNum>
  <w:abstractNum w:abstractNumId="1" w15:restartNumberingAfterBreak="0">
    <w:nsid w:val="05BF299D"/>
    <w:multiLevelType w:val="hybridMultilevel"/>
    <w:tmpl w:val="E3049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87DDB"/>
    <w:multiLevelType w:val="hybridMultilevel"/>
    <w:tmpl w:val="3906FE84"/>
    <w:lvl w:ilvl="0" w:tplc="3086DC6A">
      <w:start w:val="1"/>
      <w:numFmt w:val="bullet"/>
      <w:lvlText w:val=""/>
      <w:lvlJc w:val="left"/>
      <w:pPr>
        <w:ind w:left="720" w:hanging="360"/>
      </w:pPr>
      <w:rPr>
        <w:rFonts w:ascii="Symbol" w:hAnsi="Symbol" w:hint="default"/>
      </w:rPr>
    </w:lvl>
    <w:lvl w:ilvl="1" w:tplc="724ADC3E" w:tentative="1">
      <w:start w:val="1"/>
      <w:numFmt w:val="bullet"/>
      <w:lvlText w:val="o"/>
      <w:lvlJc w:val="left"/>
      <w:pPr>
        <w:ind w:left="1440" w:hanging="360"/>
      </w:pPr>
      <w:rPr>
        <w:rFonts w:ascii="Courier New" w:hAnsi="Courier New" w:cs="Courier New" w:hint="default"/>
      </w:rPr>
    </w:lvl>
    <w:lvl w:ilvl="2" w:tplc="B1C691A8" w:tentative="1">
      <w:start w:val="1"/>
      <w:numFmt w:val="bullet"/>
      <w:lvlText w:val=""/>
      <w:lvlJc w:val="left"/>
      <w:pPr>
        <w:ind w:left="2160" w:hanging="360"/>
      </w:pPr>
      <w:rPr>
        <w:rFonts w:ascii="Wingdings" w:hAnsi="Wingdings" w:hint="default"/>
      </w:rPr>
    </w:lvl>
    <w:lvl w:ilvl="3" w:tplc="488A2950" w:tentative="1">
      <w:start w:val="1"/>
      <w:numFmt w:val="bullet"/>
      <w:lvlText w:val=""/>
      <w:lvlJc w:val="left"/>
      <w:pPr>
        <w:ind w:left="2880" w:hanging="360"/>
      </w:pPr>
      <w:rPr>
        <w:rFonts w:ascii="Symbol" w:hAnsi="Symbol" w:hint="default"/>
      </w:rPr>
    </w:lvl>
    <w:lvl w:ilvl="4" w:tplc="5D04CB22" w:tentative="1">
      <w:start w:val="1"/>
      <w:numFmt w:val="bullet"/>
      <w:lvlText w:val="o"/>
      <w:lvlJc w:val="left"/>
      <w:pPr>
        <w:ind w:left="3600" w:hanging="360"/>
      </w:pPr>
      <w:rPr>
        <w:rFonts w:ascii="Courier New" w:hAnsi="Courier New" w:cs="Courier New" w:hint="default"/>
      </w:rPr>
    </w:lvl>
    <w:lvl w:ilvl="5" w:tplc="8C4835B6" w:tentative="1">
      <w:start w:val="1"/>
      <w:numFmt w:val="bullet"/>
      <w:lvlText w:val=""/>
      <w:lvlJc w:val="left"/>
      <w:pPr>
        <w:ind w:left="4320" w:hanging="360"/>
      </w:pPr>
      <w:rPr>
        <w:rFonts w:ascii="Wingdings" w:hAnsi="Wingdings" w:hint="default"/>
      </w:rPr>
    </w:lvl>
    <w:lvl w:ilvl="6" w:tplc="039CDE54" w:tentative="1">
      <w:start w:val="1"/>
      <w:numFmt w:val="bullet"/>
      <w:lvlText w:val=""/>
      <w:lvlJc w:val="left"/>
      <w:pPr>
        <w:ind w:left="5040" w:hanging="360"/>
      </w:pPr>
      <w:rPr>
        <w:rFonts w:ascii="Symbol" w:hAnsi="Symbol" w:hint="default"/>
      </w:rPr>
    </w:lvl>
    <w:lvl w:ilvl="7" w:tplc="CCF6A40A" w:tentative="1">
      <w:start w:val="1"/>
      <w:numFmt w:val="bullet"/>
      <w:lvlText w:val="o"/>
      <w:lvlJc w:val="left"/>
      <w:pPr>
        <w:ind w:left="5760" w:hanging="360"/>
      </w:pPr>
      <w:rPr>
        <w:rFonts w:ascii="Courier New" w:hAnsi="Courier New" w:cs="Courier New" w:hint="default"/>
      </w:rPr>
    </w:lvl>
    <w:lvl w:ilvl="8" w:tplc="AD24C4C4" w:tentative="1">
      <w:start w:val="1"/>
      <w:numFmt w:val="bullet"/>
      <w:lvlText w:val=""/>
      <w:lvlJc w:val="left"/>
      <w:pPr>
        <w:ind w:left="6480" w:hanging="360"/>
      </w:pPr>
      <w:rPr>
        <w:rFonts w:ascii="Wingdings" w:hAnsi="Wingdings" w:hint="default"/>
      </w:rPr>
    </w:lvl>
  </w:abstractNum>
  <w:abstractNum w:abstractNumId="3" w15:restartNumberingAfterBreak="0">
    <w:nsid w:val="4A8C3140"/>
    <w:multiLevelType w:val="hybridMultilevel"/>
    <w:tmpl w:val="2AD8E864"/>
    <w:lvl w:ilvl="0" w:tplc="F1C82B8E">
      <w:start w:val="1"/>
      <w:numFmt w:val="bullet"/>
      <w:lvlText w:val=""/>
      <w:lvlJc w:val="left"/>
      <w:pPr>
        <w:ind w:left="720" w:hanging="360"/>
      </w:pPr>
      <w:rPr>
        <w:rFonts w:ascii="Symbol" w:hAnsi="Symbol" w:hint="default"/>
      </w:rPr>
    </w:lvl>
    <w:lvl w:ilvl="1" w:tplc="6352D92C" w:tentative="1">
      <w:start w:val="1"/>
      <w:numFmt w:val="bullet"/>
      <w:lvlText w:val="o"/>
      <w:lvlJc w:val="left"/>
      <w:pPr>
        <w:ind w:left="1440" w:hanging="360"/>
      </w:pPr>
      <w:rPr>
        <w:rFonts w:ascii="Courier New" w:hAnsi="Courier New" w:cs="Courier New" w:hint="default"/>
      </w:rPr>
    </w:lvl>
    <w:lvl w:ilvl="2" w:tplc="10A859A2" w:tentative="1">
      <w:start w:val="1"/>
      <w:numFmt w:val="bullet"/>
      <w:lvlText w:val=""/>
      <w:lvlJc w:val="left"/>
      <w:pPr>
        <w:ind w:left="2160" w:hanging="360"/>
      </w:pPr>
      <w:rPr>
        <w:rFonts w:ascii="Wingdings" w:hAnsi="Wingdings" w:hint="default"/>
      </w:rPr>
    </w:lvl>
    <w:lvl w:ilvl="3" w:tplc="2B26CC0E" w:tentative="1">
      <w:start w:val="1"/>
      <w:numFmt w:val="bullet"/>
      <w:lvlText w:val=""/>
      <w:lvlJc w:val="left"/>
      <w:pPr>
        <w:ind w:left="2880" w:hanging="360"/>
      </w:pPr>
      <w:rPr>
        <w:rFonts w:ascii="Symbol" w:hAnsi="Symbol" w:hint="default"/>
      </w:rPr>
    </w:lvl>
    <w:lvl w:ilvl="4" w:tplc="B76C2292" w:tentative="1">
      <w:start w:val="1"/>
      <w:numFmt w:val="bullet"/>
      <w:lvlText w:val="o"/>
      <w:lvlJc w:val="left"/>
      <w:pPr>
        <w:ind w:left="3600" w:hanging="360"/>
      </w:pPr>
      <w:rPr>
        <w:rFonts w:ascii="Courier New" w:hAnsi="Courier New" w:cs="Courier New" w:hint="default"/>
      </w:rPr>
    </w:lvl>
    <w:lvl w:ilvl="5" w:tplc="83361BCE" w:tentative="1">
      <w:start w:val="1"/>
      <w:numFmt w:val="bullet"/>
      <w:lvlText w:val=""/>
      <w:lvlJc w:val="left"/>
      <w:pPr>
        <w:ind w:left="4320" w:hanging="360"/>
      </w:pPr>
      <w:rPr>
        <w:rFonts w:ascii="Wingdings" w:hAnsi="Wingdings" w:hint="default"/>
      </w:rPr>
    </w:lvl>
    <w:lvl w:ilvl="6" w:tplc="F8C2CC16" w:tentative="1">
      <w:start w:val="1"/>
      <w:numFmt w:val="bullet"/>
      <w:lvlText w:val=""/>
      <w:lvlJc w:val="left"/>
      <w:pPr>
        <w:ind w:left="5040" w:hanging="360"/>
      </w:pPr>
      <w:rPr>
        <w:rFonts w:ascii="Symbol" w:hAnsi="Symbol" w:hint="default"/>
      </w:rPr>
    </w:lvl>
    <w:lvl w:ilvl="7" w:tplc="01325B14" w:tentative="1">
      <w:start w:val="1"/>
      <w:numFmt w:val="bullet"/>
      <w:lvlText w:val="o"/>
      <w:lvlJc w:val="left"/>
      <w:pPr>
        <w:ind w:left="5760" w:hanging="360"/>
      </w:pPr>
      <w:rPr>
        <w:rFonts w:ascii="Courier New" w:hAnsi="Courier New" w:cs="Courier New" w:hint="default"/>
      </w:rPr>
    </w:lvl>
    <w:lvl w:ilvl="8" w:tplc="A08E0DB6" w:tentative="1">
      <w:start w:val="1"/>
      <w:numFmt w:val="bullet"/>
      <w:lvlText w:val=""/>
      <w:lvlJc w:val="left"/>
      <w:pPr>
        <w:ind w:left="6480" w:hanging="360"/>
      </w:pPr>
      <w:rPr>
        <w:rFonts w:ascii="Wingdings" w:hAnsi="Wingdings" w:hint="default"/>
      </w:rPr>
    </w:lvl>
  </w:abstractNum>
  <w:abstractNum w:abstractNumId="4" w15:restartNumberingAfterBreak="0">
    <w:nsid w:val="4D6B352B"/>
    <w:multiLevelType w:val="hybridMultilevel"/>
    <w:tmpl w:val="F708911E"/>
    <w:lvl w:ilvl="0" w:tplc="D048DE34">
      <w:start w:val="1"/>
      <w:numFmt w:val="bullet"/>
      <w:lvlText w:val=""/>
      <w:lvlJc w:val="left"/>
      <w:pPr>
        <w:ind w:left="720" w:hanging="360"/>
      </w:pPr>
      <w:rPr>
        <w:rFonts w:ascii="Symbol" w:hAnsi="Symbol" w:hint="default"/>
      </w:rPr>
    </w:lvl>
    <w:lvl w:ilvl="1" w:tplc="2EE0A7BA" w:tentative="1">
      <w:start w:val="1"/>
      <w:numFmt w:val="bullet"/>
      <w:lvlText w:val="o"/>
      <w:lvlJc w:val="left"/>
      <w:pPr>
        <w:ind w:left="1440" w:hanging="360"/>
      </w:pPr>
      <w:rPr>
        <w:rFonts w:ascii="Courier New" w:hAnsi="Courier New" w:cs="Courier New" w:hint="default"/>
      </w:rPr>
    </w:lvl>
    <w:lvl w:ilvl="2" w:tplc="247853E6" w:tentative="1">
      <w:start w:val="1"/>
      <w:numFmt w:val="bullet"/>
      <w:lvlText w:val=""/>
      <w:lvlJc w:val="left"/>
      <w:pPr>
        <w:ind w:left="2160" w:hanging="360"/>
      </w:pPr>
      <w:rPr>
        <w:rFonts w:ascii="Wingdings" w:hAnsi="Wingdings" w:hint="default"/>
      </w:rPr>
    </w:lvl>
    <w:lvl w:ilvl="3" w:tplc="2586F044" w:tentative="1">
      <w:start w:val="1"/>
      <w:numFmt w:val="bullet"/>
      <w:lvlText w:val=""/>
      <w:lvlJc w:val="left"/>
      <w:pPr>
        <w:ind w:left="2880" w:hanging="360"/>
      </w:pPr>
      <w:rPr>
        <w:rFonts w:ascii="Symbol" w:hAnsi="Symbol" w:hint="default"/>
      </w:rPr>
    </w:lvl>
    <w:lvl w:ilvl="4" w:tplc="E5CA00D6" w:tentative="1">
      <w:start w:val="1"/>
      <w:numFmt w:val="bullet"/>
      <w:lvlText w:val="o"/>
      <w:lvlJc w:val="left"/>
      <w:pPr>
        <w:ind w:left="3600" w:hanging="360"/>
      </w:pPr>
      <w:rPr>
        <w:rFonts w:ascii="Courier New" w:hAnsi="Courier New" w:cs="Courier New" w:hint="default"/>
      </w:rPr>
    </w:lvl>
    <w:lvl w:ilvl="5" w:tplc="4A02B100" w:tentative="1">
      <w:start w:val="1"/>
      <w:numFmt w:val="bullet"/>
      <w:lvlText w:val=""/>
      <w:lvlJc w:val="left"/>
      <w:pPr>
        <w:ind w:left="4320" w:hanging="360"/>
      </w:pPr>
      <w:rPr>
        <w:rFonts w:ascii="Wingdings" w:hAnsi="Wingdings" w:hint="default"/>
      </w:rPr>
    </w:lvl>
    <w:lvl w:ilvl="6" w:tplc="E6B8AA5E" w:tentative="1">
      <w:start w:val="1"/>
      <w:numFmt w:val="bullet"/>
      <w:lvlText w:val=""/>
      <w:lvlJc w:val="left"/>
      <w:pPr>
        <w:ind w:left="5040" w:hanging="360"/>
      </w:pPr>
      <w:rPr>
        <w:rFonts w:ascii="Symbol" w:hAnsi="Symbol" w:hint="default"/>
      </w:rPr>
    </w:lvl>
    <w:lvl w:ilvl="7" w:tplc="65224112" w:tentative="1">
      <w:start w:val="1"/>
      <w:numFmt w:val="bullet"/>
      <w:lvlText w:val="o"/>
      <w:lvlJc w:val="left"/>
      <w:pPr>
        <w:ind w:left="5760" w:hanging="360"/>
      </w:pPr>
      <w:rPr>
        <w:rFonts w:ascii="Courier New" w:hAnsi="Courier New" w:cs="Courier New" w:hint="default"/>
      </w:rPr>
    </w:lvl>
    <w:lvl w:ilvl="8" w:tplc="C64AB978" w:tentative="1">
      <w:start w:val="1"/>
      <w:numFmt w:val="bullet"/>
      <w:lvlText w:val=""/>
      <w:lvlJc w:val="left"/>
      <w:pPr>
        <w:ind w:left="6480" w:hanging="360"/>
      </w:pPr>
      <w:rPr>
        <w:rFonts w:ascii="Wingdings" w:hAnsi="Wingdings" w:hint="default"/>
      </w:rPr>
    </w:lvl>
  </w:abstractNum>
  <w:num w:numId="1" w16cid:durableId="2689721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5193230">
    <w:abstractNumId w:val="3"/>
  </w:num>
  <w:num w:numId="3" w16cid:durableId="122044309">
    <w:abstractNumId w:val="2"/>
  </w:num>
  <w:num w:numId="4" w16cid:durableId="1496993812">
    <w:abstractNumId w:val="0"/>
  </w:num>
  <w:num w:numId="5" w16cid:durableId="1131558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revisionView w:markup="0"/>
  <w:defaultTabStop w:val="720"/>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D2B"/>
    <w:rsid w:val="00013D87"/>
    <w:rsid w:val="00020F53"/>
    <w:rsid w:val="00046780"/>
    <w:rsid w:val="000958CA"/>
    <w:rsid w:val="000A725B"/>
    <w:rsid w:val="000B4E9C"/>
    <w:rsid w:val="000D1351"/>
    <w:rsid w:val="000D3496"/>
    <w:rsid w:val="000D7200"/>
    <w:rsid w:val="000F179D"/>
    <w:rsid w:val="00102F6B"/>
    <w:rsid w:val="00146EA1"/>
    <w:rsid w:val="00177E8C"/>
    <w:rsid w:val="00266580"/>
    <w:rsid w:val="00266EA0"/>
    <w:rsid w:val="002C0FE6"/>
    <w:rsid w:val="002E24A4"/>
    <w:rsid w:val="0030597D"/>
    <w:rsid w:val="00346D12"/>
    <w:rsid w:val="003733C4"/>
    <w:rsid w:val="00376C3C"/>
    <w:rsid w:val="003B6650"/>
    <w:rsid w:val="003F0F8C"/>
    <w:rsid w:val="0041596F"/>
    <w:rsid w:val="004C2246"/>
    <w:rsid w:val="004C5254"/>
    <w:rsid w:val="005A3EB1"/>
    <w:rsid w:val="005B3076"/>
    <w:rsid w:val="005C3297"/>
    <w:rsid w:val="0062026D"/>
    <w:rsid w:val="00626D12"/>
    <w:rsid w:val="00650527"/>
    <w:rsid w:val="006D4DA8"/>
    <w:rsid w:val="006E514C"/>
    <w:rsid w:val="00706430"/>
    <w:rsid w:val="00722D8D"/>
    <w:rsid w:val="007259A4"/>
    <w:rsid w:val="00751FD3"/>
    <w:rsid w:val="007613FC"/>
    <w:rsid w:val="00784B8F"/>
    <w:rsid w:val="007867C1"/>
    <w:rsid w:val="007C66A6"/>
    <w:rsid w:val="007D08C7"/>
    <w:rsid w:val="007F7D75"/>
    <w:rsid w:val="00880BFD"/>
    <w:rsid w:val="00902B2D"/>
    <w:rsid w:val="00966964"/>
    <w:rsid w:val="009D676D"/>
    <w:rsid w:val="00A006BB"/>
    <w:rsid w:val="00A17EB9"/>
    <w:rsid w:val="00A268CA"/>
    <w:rsid w:val="00A55A1E"/>
    <w:rsid w:val="00A705B7"/>
    <w:rsid w:val="00A77256"/>
    <w:rsid w:val="00A91940"/>
    <w:rsid w:val="00AE2B4D"/>
    <w:rsid w:val="00B1202A"/>
    <w:rsid w:val="00B4512F"/>
    <w:rsid w:val="00B61ADC"/>
    <w:rsid w:val="00B6477D"/>
    <w:rsid w:val="00B7073F"/>
    <w:rsid w:val="00B85680"/>
    <w:rsid w:val="00C27A74"/>
    <w:rsid w:val="00C70026"/>
    <w:rsid w:val="00CC69E4"/>
    <w:rsid w:val="00CE7325"/>
    <w:rsid w:val="00CF52C9"/>
    <w:rsid w:val="00D90271"/>
    <w:rsid w:val="00DA19A6"/>
    <w:rsid w:val="00DB0A99"/>
    <w:rsid w:val="00DC6159"/>
    <w:rsid w:val="00DE60A9"/>
    <w:rsid w:val="00DE7637"/>
    <w:rsid w:val="00E72F09"/>
    <w:rsid w:val="00E8602F"/>
    <w:rsid w:val="00E94E8D"/>
    <w:rsid w:val="00EA3219"/>
    <w:rsid w:val="00EA500F"/>
    <w:rsid w:val="00EB0CAC"/>
    <w:rsid w:val="00EC3C63"/>
    <w:rsid w:val="00EC6994"/>
    <w:rsid w:val="00ED6218"/>
    <w:rsid w:val="00EE33D0"/>
    <w:rsid w:val="00F45D2B"/>
    <w:rsid w:val="00F53240"/>
    <w:rsid w:val="00F76174"/>
    <w:rsid w:val="00F8465C"/>
    <w:rsid w:val="00FA6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24D092D9"/>
  <w15:chartTrackingRefBased/>
  <w15:docId w15:val="{0C7FC3F2-F98A-4A5B-824C-BD7B79C1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6BB"/>
    <w:pPr>
      <w:autoSpaceDE w:val="0"/>
      <w:autoSpaceDN w:val="0"/>
      <w:adjustRightInd w:val="0"/>
      <w:spacing w:after="0" w:line="240" w:lineRule="auto"/>
      <w:jc w:val="both"/>
    </w:pPr>
    <w:rPr>
      <w:rFonts w:ascii="Open Sans" w:eastAsia="Times New Roman" w:hAnsi="Open Sans"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67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676D"/>
    <w:pPr>
      <w:tabs>
        <w:tab w:val="center" w:pos="4680"/>
        <w:tab w:val="right" w:pos="9360"/>
      </w:tabs>
    </w:pPr>
  </w:style>
  <w:style w:type="character" w:customStyle="1" w:styleId="HeaderChar">
    <w:name w:val="Header Char"/>
    <w:basedOn w:val="DefaultParagraphFont"/>
    <w:link w:val="Header"/>
    <w:uiPriority w:val="99"/>
    <w:rsid w:val="009D676D"/>
    <w:rPr>
      <w:rFonts w:ascii="Open Sans" w:eastAsia="Times New Roman" w:hAnsi="Open Sans" w:cs="Times New Roman"/>
      <w:sz w:val="20"/>
      <w:szCs w:val="24"/>
    </w:rPr>
  </w:style>
  <w:style w:type="character" w:styleId="CommentReference">
    <w:name w:val="annotation reference"/>
    <w:basedOn w:val="DefaultParagraphFont"/>
    <w:uiPriority w:val="99"/>
    <w:semiHidden/>
    <w:unhideWhenUsed/>
    <w:rsid w:val="009D676D"/>
    <w:rPr>
      <w:sz w:val="16"/>
      <w:szCs w:val="16"/>
    </w:rPr>
  </w:style>
  <w:style w:type="paragraph" w:styleId="CommentText">
    <w:name w:val="annotation text"/>
    <w:basedOn w:val="Normal"/>
    <w:link w:val="CommentTextChar"/>
    <w:uiPriority w:val="99"/>
    <w:unhideWhenUsed/>
    <w:rsid w:val="009D676D"/>
    <w:rPr>
      <w:szCs w:val="20"/>
    </w:rPr>
  </w:style>
  <w:style w:type="character" w:customStyle="1" w:styleId="CommentTextChar">
    <w:name w:val="Comment Text Char"/>
    <w:basedOn w:val="DefaultParagraphFont"/>
    <w:link w:val="CommentText"/>
    <w:uiPriority w:val="99"/>
    <w:rsid w:val="009D676D"/>
    <w:rPr>
      <w:rFonts w:ascii="Open Sans" w:eastAsia="Times New Roman" w:hAnsi="Open Sans" w:cs="Times New Roman"/>
      <w:sz w:val="20"/>
      <w:szCs w:val="20"/>
    </w:rPr>
  </w:style>
  <w:style w:type="paragraph" w:styleId="BodyTextIndent3">
    <w:name w:val="Body Text Indent 3"/>
    <w:basedOn w:val="Normal"/>
    <w:link w:val="BodyTextIndent3Char"/>
    <w:uiPriority w:val="99"/>
    <w:semiHidden/>
    <w:unhideWhenUsed/>
    <w:rsid w:val="009D676D"/>
    <w:pPr>
      <w:autoSpaceDE/>
      <w:autoSpaceDN/>
      <w:adjustRightInd/>
      <w:ind w:left="2160" w:hanging="2160"/>
      <w:jc w:val="left"/>
    </w:pPr>
    <w:rPr>
      <w:rFonts w:ascii="Arial Narrow" w:eastAsiaTheme="minorHAnsi" w:hAnsi="Arial Narrow" w:cs="Calibri"/>
      <w:szCs w:val="20"/>
    </w:rPr>
  </w:style>
  <w:style w:type="character" w:customStyle="1" w:styleId="BodyTextIndent3Char">
    <w:name w:val="Body Text Indent 3 Char"/>
    <w:basedOn w:val="DefaultParagraphFont"/>
    <w:link w:val="BodyTextIndent3"/>
    <w:uiPriority w:val="99"/>
    <w:semiHidden/>
    <w:rsid w:val="009D676D"/>
    <w:rPr>
      <w:rFonts w:ascii="Arial Narrow" w:hAnsi="Arial Narrow" w:cs="Calibri"/>
      <w:sz w:val="20"/>
      <w:szCs w:val="20"/>
    </w:rPr>
  </w:style>
  <w:style w:type="character" w:customStyle="1" w:styleId="BodyParagraphChar">
    <w:name w:val="BodyParagraph Char"/>
    <w:basedOn w:val="DefaultParagraphFont"/>
    <w:link w:val="BodyParagraph"/>
    <w:locked/>
    <w:rsid w:val="009D676D"/>
    <w:rPr>
      <w:rFonts w:ascii="Open Sans" w:hAnsi="Open Sans" w:cs="Times New Roman"/>
      <w:sz w:val="20"/>
      <w:szCs w:val="24"/>
    </w:rPr>
  </w:style>
  <w:style w:type="paragraph" w:customStyle="1" w:styleId="BodyParagraph">
    <w:name w:val="BodyParagraph"/>
    <w:basedOn w:val="Normal"/>
    <w:link w:val="BodyParagraphChar"/>
    <w:qFormat/>
    <w:rsid w:val="009D676D"/>
    <w:pPr>
      <w:spacing w:after="240"/>
    </w:pPr>
    <w:rPr>
      <w:rFonts w:eastAsiaTheme="minorHAnsi"/>
    </w:rPr>
  </w:style>
  <w:style w:type="table" w:customStyle="1" w:styleId="TableHead">
    <w:name w:val="Table_Head"/>
    <w:basedOn w:val="TableNormal"/>
    <w:uiPriority w:val="99"/>
    <w:rsid w:val="009D6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6505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527"/>
    <w:rPr>
      <w:rFonts w:ascii="Segoe UI" w:eastAsia="Times New Roman" w:hAnsi="Segoe UI" w:cs="Segoe UI"/>
      <w:sz w:val="18"/>
      <w:szCs w:val="18"/>
    </w:rPr>
  </w:style>
  <w:style w:type="paragraph" w:styleId="Footer">
    <w:name w:val="footer"/>
    <w:basedOn w:val="Normal"/>
    <w:link w:val="FooterChar"/>
    <w:uiPriority w:val="99"/>
    <w:unhideWhenUsed/>
    <w:rsid w:val="0041596F"/>
    <w:pPr>
      <w:tabs>
        <w:tab w:val="center" w:pos="4680"/>
        <w:tab w:val="right" w:pos="9360"/>
      </w:tabs>
    </w:pPr>
  </w:style>
  <w:style w:type="character" w:customStyle="1" w:styleId="FooterChar">
    <w:name w:val="Footer Char"/>
    <w:basedOn w:val="DefaultParagraphFont"/>
    <w:link w:val="Footer"/>
    <w:uiPriority w:val="99"/>
    <w:rsid w:val="0041596F"/>
    <w:rPr>
      <w:rFonts w:ascii="Open Sans" w:eastAsia="Times New Roman" w:hAnsi="Open Sans" w:cs="Times New Roman"/>
      <w:sz w:val="20"/>
      <w:szCs w:val="24"/>
    </w:rPr>
  </w:style>
  <w:style w:type="paragraph" w:styleId="CommentSubject">
    <w:name w:val="annotation subject"/>
    <w:basedOn w:val="CommentText"/>
    <w:next w:val="CommentText"/>
    <w:link w:val="CommentSubjectChar"/>
    <w:uiPriority w:val="99"/>
    <w:semiHidden/>
    <w:unhideWhenUsed/>
    <w:rsid w:val="00E8602F"/>
    <w:rPr>
      <w:b/>
      <w:bCs/>
    </w:rPr>
  </w:style>
  <w:style w:type="character" w:customStyle="1" w:styleId="CommentSubjectChar">
    <w:name w:val="Comment Subject Char"/>
    <w:basedOn w:val="CommentTextChar"/>
    <w:link w:val="CommentSubject"/>
    <w:uiPriority w:val="99"/>
    <w:semiHidden/>
    <w:rsid w:val="00E8602F"/>
    <w:rPr>
      <w:rFonts w:ascii="Open Sans" w:eastAsia="Times New Roman" w:hAnsi="Open Sans" w:cs="Times New Roman"/>
      <w:b/>
      <w:bCs/>
      <w:sz w:val="20"/>
      <w:szCs w:val="20"/>
    </w:rPr>
  </w:style>
  <w:style w:type="paragraph" w:styleId="Revision">
    <w:name w:val="Revision"/>
    <w:hidden/>
    <w:uiPriority w:val="99"/>
    <w:semiHidden/>
    <w:rsid w:val="00E8602F"/>
    <w:pPr>
      <w:spacing w:after="0" w:line="240" w:lineRule="auto"/>
    </w:pPr>
    <w:rPr>
      <w:rFonts w:ascii="Open Sans" w:eastAsia="Times New Roman" w:hAnsi="Open Sans" w:cs="Times New Roman"/>
      <w:sz w:val="20"/>
      <w:szCs w:val="24"/>
    </w:rPr>
  </w:style>
  <w:style w:type="paragraph" w:styleId="ListParagraph">
    <w:name w:val="List Paragraph"/>
    <w:basedOn w:val="Normal"/>
    <w:uiPriority w:val="34"/>
    <w:qFormat/>
    <w:rsid w:val="00CC69E4"/>
    <w:pPr>
      <w:ind w:left="720"/>
      <w:contextualSpacing/>
    </w:pPr>
  </w:style>
  <w:style w:type="character" w:customStyle="1" w:styleId="normaltextrun">
    <w:name w:val="normaltextrun"/>
    <w:basedOn w:val="DefaultParagraphFont"/>
    <w:rsid w:val="00376C3C"/>
  </w:style>
  <w:style w:type="character" w:customStyle="1" w:styleId="ui-provider">
    <w:name w:val="ui-provider"/>
    <w:basedOn w:val="DefaultParagraphFont"/>
    <w:rsid w:val="000D3496"/>
  </w:style>
  <w:style w:type="paragraph" w:customStyle="1" w:styleId="paragraph">
    <w:name w:val="paragraph"/>
    <w:basedOn w:val="Normal"/>
    <w:rsid w:val="000D3496"/>
    <w:pPr>
      <w:autoSpaceDE/>
      <w:autoSpaceDN/>
      <w:adjustRightInd/>
      <w:spacing w:before="100" w:beforeAutospacing="1" w:after="100" w:afterAutospacing="1"/>
      <w:jc w:val="left"/>
    </w:pPr>
    <w:rPr>
      <w:rFonts w:ascii="Times New Roman" w:hAnsi="Times New Roman"/>
      <w:sz w:val="24"/>
    </w:rPr>
  </w:style>
  <w:style w:type="character" w:customStyle="1" w:styleId="eop">
    <w:name w:val="eop"/>
    <w:basedOn w:val="DefaultParagraphFont"/>
    <w:rsid w:val="000D3496"/>
  </w:style>
  <w:style w:type="paragraph" w:styleId="BodyText">
    <w:name w:val="Body Text"/>
    <w:basedOn w:val="Normal"/>
    <w:link w:val="BodyTextChar"/>
    <w:uiPriority w:val="99"/>
    <w:semiHidden/>
    <w:unhideWhenUsed/>
    <w:rsid w:val="007259A4"/>
    <w:pPr>
      <w:spacing w:after="120"/>
    </w:pPr>
  </w:style>
  <w:style w:type="character" w:customStyle="1" w:styleId="BodyTextChar">
    <w:name w:val="Body Text Char"/>
    <w:basedOn w:val="DefaultParagraphFont"/>
    <w:link w:val="BodyText"/>
    <w:uiPriority w:val="99"/>
    <w:semiHidden/>
    <w:rsid w:val="007259A4"/>
    <w:rPr>
      <w:rFonts w:ascii="Open Sans" w:eastAsia="Times New Roman" w:hAnsi="Open Sans" w:cs="Times New Roman"/>
      <w:sz w:val="20"/>
      <w:szCs w:val="24"/>
    </w:rPr>
  </w:style>
  <w:style w:type="character" w:styleId="PlaceholderText">
    <w:name w:val="Placeholder Text"/>
    <w:basedOn w:val="DefaultParagraphFont"/>
    <w:uiPriority w:val="99"/>
    <w:semiHidden/>
    <w:rsid w:val="007259A4"/>
    <w:rPr>
      <w:color w:val="666666"/>
    </w:rPr>
  </w:style>
  <w:style w:type="character" w:customStyle="1" w:styleId="cf01">
    <w:name w:val="cf01"/>
    <w:basedOn w:val="DefaultParagraphFont"/>
    <w:rsid w:val="00A17E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25BEA5AA-3072-4FC1-9895-FA421E488449}"/>
      </w:docPartPr>
      <w:docPartBody>
        <w:p w:rsidR="00020F53" w:rsidRDefault="0057730F">
          <w:r w:rsidRPr="000D135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B7"/>
    <w:rsid w:val="00020F53"/>
    <w:rsid w:val="0057730F"/>
    <w:rsid w:val="007613FC"/>
    <w:rsid w:val="007D08C7"/>
    <w:rsid w:val="00A705B7"/>
    <w:rsid w:val="00AE2B4D"/>
    <w:rsid w:val="00DB0A99"/>
    <w:rsid w:val="00DE7637"/>
    <w:rsid w:val="00E72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763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31192321D66A42B66BFB454B191ECB" ma:contentTypeVersion="17" ma:contentTypeDescription="Create a new document." ma:contentTypeScope="" ma:versionID="ffd9ec8cbab8152e4719a44485e65e3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8c234ed-907f-45cb-8adf-c2bb47c49795" xmlns:ns6="6e730a82-3d06-408e-9651-2b5cf1c81a9b" targetNamespace="http://schemas.microsoft.com/office/2006/metadata/properties" ma:root="true" ma:fieldsID="116054ad1814a93548728b6c57458126" ns1:_="" ns2:_="" ns3:_="" ns4:_="" ns5:_="" ns6:_="">
    <xsd:import namespace="http://schemas.microsoft.com/sharepoint/v3"/>
    <xsd:import namespace="4ffa91fb-a0ff-4ac5-b2db-65c790d184a4"/>
    <xsd:import namespace="http://schemas.microsoft.com/sharepoint.v3"/>
    <xsd:import namespace="http://schemas.microsoft.com/sharepoint/v3/fields"/>
    <xsd:import namespace="98c234ed-907f-45cb-8adf-c2bb47c49795"/>
    <xsd:import namespace="6e730a82-3d06-408e-9651-2b5cf1c81a9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5:MediaLengthInSeconds" minOccurs="0"/>
                <xsd:element ref="ns1:_ip_UnifiedCompliancePolicyProperties" minOccurs="0"/>
                <xsd:element ref="ns1:_ip_UnifiedCompliancePolicyUIAction" minOccurs="0"/>
                <xsd:element ref="ns5:lcf76f155ced4ddcb4097134ff3c332f"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4c82387-1431-4208-80d7-bace41ba73ae}" ma:internalName="TaxCatchAllLabel" ma:readOnly="true" ma:showField="CatchAllDataLabel" ma:web="6e730a82-3d06-408e-9651-2b5cf1c81a9b">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4c82387-1431-4208-80d7-bace41ba73ae}" ma:internalName="TaxCatchAll" ma:showField="CatchAllData" ma:web="6e730a82-3d06-408e-9651-2b5cf1c81a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c234ed-907f-45cb-8adf-c2bb47c4979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730a82-3d06-408e-9651-2b5cf1c81a9b"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2025-01-27T21:41:03+00:00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lcf76f155ced4ddcb4097134ff3c332f xmlns="98c234ed-907f-45cb-8adf-c2bb47c49795">
      <Terms xmlns="http://schemas.microsoft.com/office/infopath/2007/PartnerControls"/>
    </lcf76f155ced4ddcb4097134ff3c332f>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7DB3DCFD-A3ED-4712-8534-CF30818A4941}">
  <ds:schemaRefs>
    <ds:schemaRef ds:uri="http://schemas.openxmlformats.org/officeDocument/2006/bibliography"/>
  </ds:schemaRefs>
</ds:datastoreItem>
</file>

<file path=customXml/itemProps2.xml><?xml version="1.0" encoding="utf-8"?>
<ds:datastoreItem xmlns:ds="http://schemas.openxmlformats.org/officeDocument/2006/customXml" ds:itemID="{990E718D-979B-4D29-8CD8-0232F368CCBE}"/>
</file>

<file path=customXml/itemProps3.xml><?xml version="1.0" encoding="utf-8"?>
<ds:datastoreItem xmlns:ds="http://schemas.openxmlformats.org/officeDocument/2006/customXml" ds:itemID="{453BED92-7850-42B0-A348-BB9A8B4FED68}"/>
</file>

<file path=customXml/itemProps4.xml><?xml version="1.0" encoding="utf-8"?>
<ds:datastoreItem xmlns:ds="http://schemas.openxmlformats.org/officeDocument/2006/customXml" ds:itemID="{095BCE3E-C33E-4A45-BD78-826CCC0C4BFF}"/>
</file>

<file path=customXml/itemProps5.xml><?xml version="1.0" encoding="utf-8"?>
<ds:datastoreItem xmlns:ds="http://schemas.openxmlformats.org/officeDocument/2006/customXml" ds:itemID="{1D8852B4-C423-4A07-B960-DF8AE9409A15}"/>
</file>

<file path=docProps/app.xml><?xml version="1.0" encoding="utf-8"?>
<Properties xmlns="http://schemas.openxmlformats.org/officeDocument/2006/extended-properties" xmlns:vt="http://schemas.openxmlformats.org/officeDocument/2006/docPropsVTypes">
  <Template>Normal</Template>
  <TotalTime>349</TotalTime>
  <Pages>2</Pages>
  <Words>535</Words>
  <Characters>2847</Characters>
  <Application>Microsoft Office Word</Application>
  <DocSecurity>0</DocSecurity>
  <Lines>149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Morris</dc:creator>
  <cp:lastModifiedBy>Marsha P. Collins</cp:lastModifiedBy>
  <cp:revision>92</cp:revision>
  <dcterms:created xsi:type="dcterms:W3CDTF">2016-03-02T02:12:00Z</dcterms:created>
  <dcterms:modified xsi:type="dcterms:W3CDTF">2025-01-24T12:45:00Z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0x010100CB31192321D66A42B66BFB454B191ECB</vt:lpwstr>
  </property>
</Properties>
</file>