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2EC7" w14:textId="77777777" w:rsidR="0011193E" w:rsidRPr="00F13510" w:rsidRDefault="0011193E" w:rsidP="00F13510">
      <w:pPr>
        <w:autoSpaceDE w:val="0"/>
        <w:autoSpaceDN w:val="0"/>
        <w:adjustRightInd w:val="0"/>
        <w:spacing w:before="0" w:after="0" w:line="276" w:lineRule="auto"/>
        <w:jc w:val="right"/>
        <w:rPr>
          <w:b/>
          <w:szCs w:val="24"/>
        </w:rPr>
      </w:pPr>
    </w:p>
    <w:p w14:paraId="55067C80" w14:textId="209EF964" w:rsidR="00AD7032" w:rsidRPr="00F13510" w:rsidRDefault="0011193E" w:rsidP="00F13510">
      <w:pPr>
        <w:autoSpaceDE w:val="0"/>
        <w:autoSpaceDN w:val="0"/>
        <w:adjustRightInd w:val="0"/>
        <w:spacing w:before="0" w:after="0"/>
        <w:jc w:val="center"/>
        <w:rPr>
          <w:b/>
        </w:rPr>
      </w:pPr>
      <w:r w:rsidRPr="00F13510">
        <w:rPr>
          <w:rFonts w:eastAsia="Times New Roman"/>
          <w:b/>
        </w:rPr>
        <w:t xml:space="preserve">MODEL </w:t>
      </w:r>
      <w:r w:rsidRPr="00F13510">
        <w:rPr>
          <w:b/>
        </w:rPr>
        <w:t>ADMINISTRATIVE SETTLEMENT AGREEMENT AND ORDER ON CONSENT FOR REMOVAL ACTION</w:t>
      </w:r>
    </w:p>
    <w:p w14:paraId="4550EA8F" w14:textId="77777777" w:rsidR="0011193E" w:rsidRPr="00F13510" w:rsidRDefault="0011193E" w:rsidP="00F13510">
      <w:pPr>
        <w:autoSpaceDE w:val="0"/>
        <w:autoSpaceDN w:val="0"/>
        <w:adjustRightInd w:val="0"/>
        <w:spacing w:before="0" w:after="0"/>
        <w:jc w:val="center"/>
        <w:rPr>
          <w:b/>
          <w:bCs/>
          <w:szCs w:val="24"/>
        </w:rPr>
      </w:pPr>
    </w:p>
    <w:p w14:paraId="4C435913" w14:textId="055F4859" w:rsidR="0011193E" w:rsidRPr="00F13510" w:rsidRDefault="00CC0723" w:rsidP="00F13510">
      <w:pPr>
        <w:autoSpaceDE w:val="0"/>
        <w:autoSpaceDN w:val="0"/>
        <w:adjustRightInd w:val="0"/>
        <w:spacing w:before="0" w:after="0"/>
        <w:jc w:val="center"/>
        <w:rPr>
          <w:b/>
          <w:bCs/>
          <w:szCs w:val="24"/>
        </w:rPr>
      </w:pPr>
      <w:r>
        <w:rPr>
          <w:b/>
          <w:bCs/>
          <w:szCs w:val="24"/>
        </w:rPr>
        <w:t>April</w:t>
      </w:r>
      <w:r>
        <w:rPr>
          <w:b/>
          <w:bCs/>
          <w:szCs w:val="24"/>
        </w:rPr>
        <w:t xml:space="preserve"> </w:t>
      </w:r>
      <w:r w:rsidR="00705857">
        <w:rPr>
          <w:b/>
          <w:bCs/>
          <w:szCs w:val="24"/>
        </w:rPr>
        <w:t>2025</w:t>
      </w:r>
    </w:p>
    <w:p w14:paraId="24C6291F" w14:textId="1DC3CA56" w:rsidR="00700CC1" w:rsidRPr="00F13510" w:rsidRDefault="00700CC1" w:rsidP="00F13510">
      <w:pPr>
        <w:autoSpaceDE w:val="0"/>
        <w:autoSpaceDN w:val="0"/>
        <w:adjustRightInd w:val="0"/>
        <w:spacing w:before="0" w:after="0" w:line="276" w:lineRule="auto"/>
        <w:rPr>
          <w:b/>
          <w:szCs w:val="24"/>
        </w:rPr>
      </w:pPr>
      <w:r w:rsidRPr="00F13510">
        <w:rPr>
          <w:b/>
          <w:noProof/>
          <w:szCs w:val="24"/>
        </w:rPr>
        <mc:AlternateContent>
          <mc:Choice Requires="wps">
            <w:drawing>
              <wp:anchor distT="45720" distB="45720" distL="114300" distR="114300" simplePos="0" relativeHeight="251657216" behindDoc="0" locked="0" layoutInCell="1" allowOverlap="1" wp14:anchorId="25C0E572" wp14:editId="34BB0BC5">
                <wp:simplePos x="0" y="0"/>
                <wp:positionH relativeFrom="column">
                  <wp:posOffset>6350</wp:posOffset>
                </wp:positionH>
                <wp:positionV relativeFrom="paragraph">
                  <wp:posOffset>386715</wp:posOffset>
                </wp:positionV>
                <wp:extent cx="59245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18FF7F92" w14:textId="59C9A8F8" w:rsidR="00700CC1" w:rsidRDefault="00700CC1" w:rsidP="00700CC1">
                            <w:pPr>
                              <w:spacing w:before="0" w:after="0"/>
                            </w:pPr>
                            <w:r w:rsidRPr="00770EC1">
                              <w:t>This document contains automatic section and paragraph numbers</w:t>
                            </w:r>
                            <w:r>
                              <w:t>,</w:t>
                            </w:r>
                            <w:r w:rsidRPr="00770EC1">
                              <w:t xml:space="preserve"> automatic section and paragraph cross references</w:t>
                            </w:r>
                            <w:r>
                              <w:t xml:space="preserve">, </w:t>
                            </w:r>
                            <w:r w:rsidRPr="00AA2C06">
                              <w:t>and an automated Table of Contents</w:t>
                            </w:r>
                            <w:r w:rsidRPr="00770EC1">
                              <w:t>.</w:t>
                            </w:r>
                            <w:r>
                              <w:t xml:space="preserve"> </w:t>
                            </w:r>
                            <w:r w:rsidRPr="00770EC1">
                              <w:t>If you add or delete sections or paragraphs, please do not attempt to manually renumber any sections or paragraphs or cross references.</w:t>
                            </w:r>
                            <w:r>
                              <w:t xml:space="preserve"> </w:t>
                            </w:r>
                            <w:r w:rsidRPr="00770EC1">
                              <w:t>Please see instructions at the end for more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0E572" id="_x0000_t202" coordsize="21600,21600" o:spt="202" path="m,l,21600r21600,l21600,xe">
                <v:stroke joinstyle="miter"/>
                <v:path gradientshapeok="t" o:connecttype="rect"/>
              </v:shapetype>
              <v:shape id="Text Box 2" o:spid="_x0000_s1026" type="#_x0000_t202" style="position:absolute;margin-left:.5pt;margin-top:30.45pt;width:46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">
                <v:textbox style="mso-fit-shape-to-text:t">
                  <w:txbxContent>
                    <w:p w14:paraId="18FF7F92" w14:textId="59C9A8F8" w:rsidR="00700CC1" w:rsidRDefault="00700CC1" w:rsidP="00700CC1">
                      <w:pPr>
                        <w:spacing w:before="0" w:after="0"/>
                      </w:pPr>
                      <w:r w:rsidRPr="00770EC1">
                        <w:t>This document contains automatic section and paragraph numbers</w:t>
                      </w:r>
                      <w:r>
                        <w:t>,</w:t>
                      </w:r>
                      <w:r w:rsidRPr="00770EC1">
                        <w:t xml:space="preserve"> automatic section and paragraph cross references</w:t>
                      </w:r>
                      <w:r>
                        <w:t xml:space="preserve">, </w:t>
                      </w:r>
                      <w:r w:rsidRPr="00AA2C06">
                        <w:t>and an automated Table of Contents</w:t>
                      </w:r>
                      <w:r w:rsidRPr="00770EC1">
                        <w:t>.</w:t>
                      </w:r>
                      <w:r>
                        <w:t xml:space="preserve"> </w:t>
                      </w:r>
                      <w:r w:rsidRPr="00770EC1">
                        <w:t>If you add or delete sections or paragraphs, please do not attempt to manually renumber any sections or paragraphs or cross references.</w:t>
                      </w:r>
                      <w:r>
                        <w:t xml:space="preserve"> </w:t>
                      </w:r>
                      <w:r w:rsidRPr="00770EC1">
                        <w:t>Please see instructions at the end for more details.</w:t>
                      </w:r>
                    </w:p>
                  </w:txbxContent>
                </v:textbox>
                <w10:wrap type="square"/>
              </v:shape>
            </w:pict>
          </mc:Fallback>
        </mc:AlternateContent>
      </w:r>
    </w:p>
    <w:p w14:paraId="1C297511" w14:textId="467EB0D1" w:rsidR="00700CC1" w:rsidRPr="00F13510" w:rsidRDefault="00700CC1" w:rsidP="00F13510">
      <w:pPr>
        <w:autoSpaceDE w:val="0"/>
        <w:autoSpaceDN w:val="0"/>
        <w:adjustRightInd w:val="0"/>
        <w:spacing w:before="0" w:after="0" w:line="276" w:lineRule="auto"/>
        <w:rPr>
          <w:b/>
          <w:szCs w:val="24"/>
        </w:rPr>
      </w:pPr>
      <w:r w:rsidRPr="00F13510">
        <w:rPr>
          <w:b/>
          <w:noProof/>
          <w:szCs w:val="24"/>
        </w:rPr>
        <mc:AlternateContent>
          <mc:Choice Requires="wps">
            <w:drawing>
              <wp:anchor distT="45720" distB="45720" distL="114300" distR="114300" simplePos="0" relativeHeight="251662336" behindDoc="0" locked="0" layoutInCell="1" allowOverlap="1" wp14:anchorId="6A329863" wp14:editId="00906461">
                <wp:simplePos x="0" y="0"/>
                <wp:positionH relativeFrom="column">
                  <wp:posOffset>0</wp:posOffset>
                </wp:positionH>
                <wp:positionV relativeFrom="paragraph">
                  <wp:posOffset>1397635</wp:posOffset>
                </wp:positionV>
                <wp:extent cx="5930900" cy="1404620"/>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9525">
                          <a:solidFill>
                            <a:srgbClr val="000000"/>
                          </a:solidFill>
                          <a:miter lim="800000"/>
                          <a:headEnd/>
                          <a:tailEnd/>
                        </a:ln>
                      </wps:spPr>
                      <wps:txbx>
                        <w:txbxContent>
                          <w:p w14:paraId="554D5A81" w14:textId="223D12BA" w:rsidR="00700CC1" w:rsidRDefault="00700CC1" w:rsidP="00700CC1">
                            <w:pPr>
                              <w:spacing w:before="0" w:after="0"/>
                            </w:pPr>
                            <w:r w:rsidRPr="00770EC1">
                              <w:t>This model and any internal procedures adopted for its implementation and use are intended solely as guidance for employees of the U.S. Environmental Protection Agency.</w:t>
                            </w:r>
                            <w:r>
                              <w:t xml:space="preserve"> </w:t>
                            </w:r>
                            <w:r w:rsidRPr="00770EC1">
                              <w:t>They do not constitute rulemaking by the Agency and may not be relied upon to create a right or benefit, substantive or procedural, enforceable at law or in equity, by any person.</w:t>
                            </w:r>
                            <w:r>
                              <w:t xml:space="preserve"> </w:t>
                            </w:r>
                            <w:r w:rsidRPr="00770EC1">
                              <w:t xml:space="preserve">The Agency may </w:t>
                            </w:r>
                            <w:proofErr w:type="gramStart"/>
                            <w:r w:rsidRPr="00770EC1">
                              <w:t>take action</w:t>
                            </w:r>
                            <w:proofErr w:type="gramEnd"/>
                            <w:r w:rsidRPr="00770EC1">
                              <w:t xml:space="preserve"> at variance with this model or its internal implementing procedures.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329863" id="_x0000_s1027" type="#_x0000_t202" style="position:absolute;margin-left:0;margin-top:110.05pt;width:46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">
                <v:textbox style="mso-fit-shape-to-text:t">
                  <w:txbxContent>
                    <w:p w14:paraId="554D5A81" w14:textId="223D12BA" w:rsidR="00700CC1" w:rsidRDefault="00700CC1" w:rsidP="00700CC1">
                      <w:pPr>
                        <w:spacing w:before="0" w:after="0"/>
                      </w:pPr>
                      <w:r w:rsidRPr="00770EC1">
                        <w:t>This model and any internal procedures adopted for its implementation and use are intended solely as guidance for employees of the U.S. Environmental Protection Agency.</w:t>
                      </w:r>
                      <w:r>
                        <w:t xml:space="preserve"> </w:t>
                      </w:r>
                      <w:r w:rsidRPr="00770EC1">
                        <w:t>They do not constitute rulemaking by the Agency and may not be relied upon to create a right or benefit, substantive or procedural, enforceable at law or in equity, by any person.</w:t>
                      </w:r>
                      <w:r>
                        <w:t xml:space="preserve"> </w:t>
                      </w:r>
                      <w:r w:rsidRPr="00770EC1">
                        <w:t xml:space="preserve">The Agency may </w:t>
                      </w:r>
                      <w:proofErr w:type="gramStart"/>
                      <w:r w:rsidRPr="00770EC1">
                        <w:t>take action</w:t>
                      </w:r>
                      <w:proofErr w:type="gramEnd"/>
                      <w:r w:rsidRPr="00770EC1">
                        <w:t xml:space="preserve"> at variance with this model or its internal implementing procedures.</w:t>
                      </w:r>
                    </w:p>
                  </w:txbxContent>
                </v:textbox>
                <w10:wrap type="square"/>
              </v:shape>
            </w:pict>
          </mc:Fallback>
        </mc:AlternateContent>
      </w:r>
    </w:p>
    <w:p w14:paraId="244A0219" w14:textId="05FD4DCC" w:rsidR="00B3107A" w:rsidRPr="00F13510" w:rsidRDefault="00B3107A" w:rsidP="00F13510">
      <w:pPr>
        <w:spacing w:before="0" w:after="0"/>
        <w:rPr>
          <w:b/>
          <w:szCs w:val="24"/>
        </w:rPr>
      </w:pPr>
      <w:r w:rsidRPr="00F13510">
        <w:rPr>
          <w:b/>
          <w:szCs w:val="24"/>
        </w:rPr>
        <w:br w:type="page"/>
      </w:r>
    </w:p>
    <w:p w14:paraId="729887C4" w14:textId="6FD7F946" w:rsidR="008170B1" w:rsidRPr="00F13510" w:rsidRDefault="008170B1" w:rsidP="00F13510">
      <w:pPr>
        <w:autoSpaceDE w:val="0"/>
        <w:autoSpaceDN w:val="0"/>
        <w:adjustRightInd w:val="0"/>
        <w:spacing w:before="0" w:after="0" w:line="276" w:lineRule="auto"/>
        <w:jc w:val="center"/>
        <w:rPr>
          <w:szCs w:val="24"/>
        </w:rPr>
      </w:pPr>
      <w:r w:rsidRPr="00F13510">
        <w:rPr>
          <w:szCs w:val="24"/>
        </w:rPr>
        <w:lastRenderedPageBreak/>
        <w:t xml:space="preserve">UNITED STATES </w:t>
      </w:r>
    </w:p>
    <w:p w14:paraId="609D4D55" w14:textId="77777777" w:rsidR="008170B1" w:rsidRPr="00F13510" w:rsidRDefault="008170B1" w:rsidP="00F13510">
      <w:pPr>
        <w:autoSpaceDE w:val="0"/>
        <w:autoSpaceDN w:val="0"/>
        <w:adjustRightInd w:val="0"/>
        <w:spacing w:before="0" w:after="0" w:line="276" w:lineRule="auto"/>
        <w:jc w:val="center"/>
        <w:rPr>
          <w:szCs w:val="24"/>
        </w:rPr>
      </w:pPr>
      <w:r w:rsidRPr="00F13510">
        <w:rPr>
          <w:szCs w:val="24"/>
        </w:rPr>
        <w:t>ENVIRONMENTAL PROTECTION AGENCY</w:t>
      </w:r>
    </w:p>
    <w:p w14:paraId="0DAC9BB6" w14:textId="7B26A1ED" w:rsidR="008170B1" w:rsidRPr="00F13510" w:rsidRDefault="008170B1" w:rsidP="00F13510">
      <w:pPr>
        <w:autoSpaceDE w:val="0"/>
        <w:autoSpaceDN w:val="0"/>
        <w:adjustRightInd w:val="0"/>
        <w:spacing w:before="0" w:after="0" w:line="276" w:lineRule="auto"/>
        <w:jc w:val="center"/>
        <w:rPr>
          <w:szCs w:val="24"/>
        </w:rPr>
      </w:pPr>
      <w:r w:rsidRPr="00F13510">
        <w:rPr>
          <w:szCs w:val="24"/>
        </w:rPr>
        <w:t>REGION ___</w:t>
      </w:r>
    </w:p>
    <w:p w14:paraId="141EFCA9" w14:textId="77777777" w:rsidR="00161CF3" w:rsidRPr="00F13510" w:rsidRDefault="00161CF3" w:rsidP="00F13510">
      <w:pPr>
        <w:autoSpaceDE w:val="0"/>
        <w:autoSpaceDN w:val="0"/>
        <w:adjustRightInd w:val="0"/>
        <w:spacing w:before="0" w:after="0" w:line="276" w:lineRule="auto"/>
        <w:jc w:val="center"/>
        <w:rPr>
          <w:szCs w:val="24"/>
        </w:rPr>
      </w:pPr>
    </w:p>
    <w:p w14:paraId="31DE42D3" w14:textId="77777777" w:rsidR="008170B1" w:rsidRPr="00F13510" w:rsidRDefault="008170B1" w:rsidP="00F13510">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320"/>
      </w:tblGrid>
      <w:tr w:rsidR="00942265" w:rsidRPr="00F13510" w14:paraId="4EB195B5" w14:textId="77777777" w:rsidTr="00A950E8">
        <w:tc>
          <w:tcPr>
            <w:tcW w:w="5220" w:type="dxa"/>
            <w:tcBorders>
              <w:top w:val="single" w:sz="4" w:space="0" w:color="auto"/>
              <w:bottom w:val="single" w:sz="4" w:space="0" w:color="auto"/>
            </w:tcBorders>
          </w:tcPr>
          <w:p w14:paraId="63E83753" w14:textId="77777777" w:rsidR="00942265" w:rsidRPr="00F13510" w:rsidRDefault="00942265" w:rsidP="00F13510">
            <w:pPr>
              <w:pStyle w:val="NoSpacing"/>
            </w:pPr>
          </w:p>
          <w:p w14:paraId="4B2F6938" w14:textId="77777777" w:rsidR="00942265" w:rsidRPr="00F13510" w:rsidRDefault="00942265" w:rsidP="00F13510">
            <w:pPr>
              <w:pStyle w:val="NoSpacing"/>
            </w:pPr>
            <w:commentRangeStart w:id="0"/>
            <w:r w:rsidRPr="00F13510">
              <w:t>IN THE MATTER OF</w:t>
            </w:r>
            <w:commentRangeEnd w:id="0"/>
            <w:r w:rsidRPr="00F13510">
              <w:rPr>
                <w:rStyle w:val="CommentReference"/>
                <w:rFonts w:eastAsia="Times New Roman"/>
                <w:lang w:val="x-none" w:eastAsia="x-none"/>
              </w:rPr>
              <w:commentReference w:id="0"/>
            </w:r>
            <w:r w:rsidRPr="00F13510">
              <w:t>:</w:t>
            </w:r>
          </w:p>
          <w:p w14:paraId="2388C1E6" w14:textId="77777777" w:rsidR="00942265" w:rsidRPr="00F13510" w:rsidRDefault="00942265" w:rsidP="00F13510">
            <w:pPr>
              <w:pStyle w:val="NoSpacing"/>
            </w:pPr>
          </w:p>
          <w:p w14:paraId="0B014266" w14:textId="77777777" w:rsidR="00942265" w:rsidRPr="00F13510" w:rsidRDefault="00942265" w:rsidP="00F13510">
            <w:pPr>
              <w:pStyle w:val="NoSpacing"/>
            </w:pPr>
            <w:r w:rsidRPr="00F13510">
              <w:t>[Site Name and Location]</w:t>
            </w:r>
          </w:p>
          <w:p w14:paraId="3F78C076" w14:textId="77777777" w:rsidR="00942265" w:rsidRPr="00F13510" w:rsidRDefault="00942265" w:rsidP="00F13510">
            <w:pPr>
              <w:pStyle w:val="NoSpacing"/>
            </w:pPr>
          </w:p>
          <w:p w14:paraId="7DE6E7F7" w14:textId="543447FD" w:rsidR="00942265" w:rsidRPr="00F13510" w:rsidRDefault="00942265" w:rsidP="00F13510">
            <w:pPr>
              <w:pStyle w:val="NoSpacing"/>
            </w:pPr>
            <w:r w:rsidRPr="00F13510">
              <w:t>[</w:t>
            </w:r>
            <w:commentRangeStart w:id="1"/>
            <w:r w:rsidRPr="00F13510">
              <w:t>Name</w:t>
            </w:r>
            <w:r w:rsidR="007F63E7" w:rsidRPr="00F13510">
              <w:t>(</w:t>
            </w:r>
            <w:r w:rsidRPr="00F13510">
              <w:t>s</w:t>
            </w:r>
            <w:r w:rsidR="007F63E7" w:rsidRPr="00F13510">
              <w:t>)</w:t>
            </w:r>
            <w:r w:rsidRPr="00F13510">
              <w:t xml:space="preserve"> of Respondent</w:t>
            </w:r>
            <w:r w:rsidR="007F63E7" w:rsidRPr="00F13510">
              <w:t>(</w:t>
            </w:r>
            <w:r w:rsidRPr="00F13510">
              <w:t>s</w:t>
            </w:r>
            <w:commentRangeEnd w:id="1"/>
            <w:r w:rsidR="007F63E7" w:rsidRPr="00F13510">
              <w:t>)</w:t>
            </w:r>
            <w:r w:rsidRPr="00F13510">
              <w:rPr>
                <w:rStyle w:val="CommentReference"/>
                <w:rFonts w:eastAsia="Times New Roman"/>
                <w:lang w:val="x-none" w:eastAsia="x-none"/>
              </w:rPr>
              <w:commentReference w:id="1"/>
            </w:r>
            <w:r w:rsidRPr="00F13510">
              <w:t>],</w:t>
            </w:r>
          </w:p>
          <w:p w14:paraId="4DF361BE" w14:textId="4C776930" w:rsidR="00942265" w:rsidRPr="00F13510" w:rsidRDefault="00942265" w:rsidP="00F13510">
            <w:pPr>
              <w:pStyle w:val="NoSpacing"/>
            </w:pPr>
          </w:p>
          <w:p w14:paraId="1C0B2A82" w14:textId="33E87B3B" w:rsidR="00942265" w:rsidRPr="00F13510" w:rsidRDefault="00942265" w:rsidP="00F13510">
            <w:pPr>
              <w:pStyle w:val="NoSpacing"/>
            </w:pPr>
            <w:r w:rsidRPr="00F13510">
              <w:t>Respondent</w:t>
            </w:r>
            <w:r w:rsidR="007F63E7" w:rsidRPr="00F13510">
              <w:t>(</w:t>
            </w:r>
            <w:r w:rsidRPr="00F13510">
              <w:t>s</w:t>
            </w:r>
            <w:r w:rsidR="007F63E7" w:rsidRPr="00F13510">
              <w:t>)</w:t>
            </w:r>
          </w:p>
          <w:p w14:paraId="294904BD" w14:textId="71477D81" w:rsidR="00942265" w:rsidRPr="00F13510" w:rsidRDefault="00942265" w:rsidP="00F13510">
            <w:pPr>
              <w:pStyle w:val="NoSpacing"/>
            </w:pPr>
          </w:p>
          <w:p w14:paraId="5EA6BC91" w14:textId="75847D77" w:rsidR="00942265" w:rsidRPr="00F13510" w:rsidRDefault="00942265" w:rsidP="00F13510">
            <w:pPr>
              <w:pStyle w:val="NoSpacing"/>
            </w:pPr>
            <w:r w:rsidRPr="00F13510">
              <w:t>and</w:t>
            </w:r>
          </w:p>
          <w:p w14:paraId="508003FB" w14:textId="2BFD5E15" w:rsidR="00942265" w:rsidRPr="00F13510" w:rsidRDefault="00942265" w:rsidP="00F13510">
            <w:pPr>
              <w:pStyle w:val="NoSpacing"/>
            </w:pPr>
          </w:p>
          <w:p w14:paraId="320F2744" w14:textId="5BB71029" w:rsidR="00942265" w:rsidRPr="00F13510" w:rsidRDefault="00942265" w:rsidP="00F13510">
            <w:pPr>
              <w:pStyle w:val="NoSpacing"/>
            </w:pPr>
            <w:r w:rsidRPr="00F13510">
              <w:t xml:space="preserve">Names of Settling Federal </w:t>
            </w:r>
          </w:p>
          <w:p w14:paraId="18F3C957" w14:textId="1F09C738" w:rsidR="00942265" w:rsidRPr="00F13510" w:rsidRDefault="00942265" w:rsidP="00F13510">
            <w:pPr>
              <w:pStyle w:val="NoSpacing"/>
            </w:pPr>
            <w:r w:rsidRPr="00F13510">
              <w:t>Agencies</w:t>
            </w:r>
          </w:p>
          <w:p w14:paraId="00869763" w14:textId="5ABDBD61" w:rsidR="00942265" w:rsidRPr="00F13510" w:rsidRDefault="00942265" w:rsidP="00F13510">
            <w:pPr>
              <w:pStyle w:val="NoSpacing"/>
            </w:pPr>
          </w:p>
          <w:p w14:paraId="3C172B79" w14:textId="40FD233D" w:rsidR="00942265" w:rsidRPr="00F13510" w:rsidRDefault="00942265" w:rsidP="00F13510">
            <w:pPr>
              <w:pStyle w:val="NoSpacing"/>
            </w:pPr>
            <w:r w:rsidRPr="00F13510">
              <w:rPr>
                <w:szCs w:val="24"/>
              </w:rPr>
              <w:t>Proceeding Under Sections 104, 106(a), 107 and 122 of the Comprehensive Environmental Response, Compensation, and Liability Act</w:t>
            </w:r>
          </w:p>
          <w:p w14:paraId="1E5DF72D" w14:textId="77777777" w:rsidR="00942265" w:rsidRPr="00F13510" w:rsidRDefault="00942265" w:rsidP="00F13510">
            <w:pPr>
              <w:pStyle w:val="NoSpacing"/>
            </w:pPr>
          </w:p>
        </w:tc>
        <w:tc>
          <w:tcPr>
            <w:tcW w:w="4320" w:type="dxa"/>
          </w:tcPr>
          <w:p w14:paraId="15E04A59" w14:textId="710ED853" w:rsidR="00942265" w:rsidRPr="00F13510" w:rsidRDefault="00942265" w:rsidP="00F13510">
            <w:pPr>
              <w:pStyle w:val="NoSpacing"/>
            </w:pPr>
          </w:p>
          <w:p w14:paraId="5890F95E" w14:textId="34FA39E4" w:rsidR="00942265" w:rsidRPr="00F13510" w:rsidRDefault="00942265" w:rsidP="00F13510">
            <w:pPr>
              <w:pStyle w:val="NoSpacing"/>
            </w:pPr>
          </w:p>
          <w:p w14:paraId="7E8BBBD6" w14:textId="77777777" w:rsidR="00942265" w:rsidRPr="00F13510" w:rsidRDefault="00942265" w:rsidP="00F13510">
            <w:pPr>
              <w:pStyle w:val="NoSpacing"/>
            </w:pPr>
          </w:p>
          <w:p w14:paraId="4CBB7E76" w14:textId="09FB307E" w:rsidR="00942265" w:rsidRPr="00F13510" w:rsidRDefault="00942265" w:rsidP="00F13510">
            <w:pPr>
              <w:pStyle w:val="NoSpacing"/>
              <w:jc w:val="center"/>
            </w:pPr>
            <w:r w:rsidRPr="00F13510">
              <w:rPr>
                <w:rFonts w:eastAsia="Times New Roman"/>
                <w:szCs w:val="24"/>
              </w:rPr>
              <w:t xml:space="preserve">CERCLA Docket No. </w:t>
            </w:r>
            <w:r w:rsidR="00527118" w:rsidRPr="00F13510">
              <w:rPr>
                <w:rFonts w:eastAsia="Times New Roman"/>
                <w:szCs w:val="24"/>
              </w:rPr>
              <w:t>____</w:t>
            </w:r>
          </w:p>
          <w:p w14:paraId="4FEF639C" w14:textId="020EA1AB" w:rsidR="00942265" w:rsidRPr="00F13510" w:rsidRDefault="00942265" w:rsidP="00F13510">
            <w:pPr>
              <w:pStyle w:val="NoSpacing"/>
            </w:pPr>
          </w:p>
          <w:p w14:paraId="065CD5FF" w14:textId="77777777" w:rsidR="00942265" w:rsidRPr="00F13510" w:rsidRDefault="00942265" w:rsidP="00F13510">
            <w:pPr>
              <w:pStyle w:val="NoSpacing"/>
            </w:pPr>
          </w:p>
          <w:p w14:paraId="5D32BDF9" w14:textId="77777777" w:rsidR="00942265" w:rsidRPr="00F13510" w:rsidRDefault="00942265" w:rsidP="00F13510">
            <w:pPr>
              <w:pStyle w:val="NoSpacing"/>
              <w:rPr>
                <w:rFonts w:eastAsia="Times New Roman"/>
                <w:b/>
                <w:bCs/>
                <w:szCs w:val="24"/>
              </w:rPr>
            </w:pPr>
          </w:p>
          <w:p w14:paraId="369D617C" w14:textId="63C73A3F" w:rsidR="00942265" w:rsidRPr="00F13510" w:rsidRDefault="00942265" w:rsidP="00F13510">
            <w:pPr>
              <w:pStyle w:val="NoSpacing"/>
            </w:pPr>
            <w:r w:rsidRPr="00F13510">
              <w:rPr>
                <w:rFonts w:eastAsia="Times New Roman"/>
                <w:b/>
                <w:bCs/>
                <w:szCs w:val="24"/>
              </w:rPr>
              <w:t>ADMINISTRATIVE SETTLEMENT AGREEMENT AND ORDER ON</w:t>
            </w:r>
            <w:r w:rsidRPr="00F13510">
              <w:rPr>
                <w:szCs w:val="24"/>
              </w:rPr>
              <w:t xml:space="preserve"> </w:t>
            </w:r>
            <w:r w:rsidRPr="00F13510">
              <w:rPr>
                <w:rFonts w:eastAsia="Times New Roman"/>
                <w:b/>
                <w:bCs/>
                <w:szCs w:val="24"/>
              </w:rPr>
              <w:t>CONSENT FOR REMOVAL ACTION</w:t>
            </w:r>
          </w:p>
        </w:tc>
      </w:tr>
    </w:tbl>
    <w:p w14:paraId="43AA7093" w14:textId="77777777" w:rsidR="00AA2C06" w:rsidRPr="00F13510" w:rsidRDefault="00AA2C06" w:rsidP="00F13510">
      <w:pPr>
        <w:autoSpaceDE w:val="0"/>
        <w:autoSpaceDN w:val="0"/>
        <w:adjustRightInd w:val="0"/>
        <w:spacing w:before="0" w:after="0"/>
        <w:rPr>
          <w:rFonts w:eastAsia="Times New Roman"/>
          <w:szCs w:val="24"/>
        </w:rPr>
      </w:pPr>
    </w:p>
    <w:p w14:paraId="75352055" w14:textId="60B3D35E" w:rsidR="00885939" w:rsidRPr="00F13510" w:rsidRDefault="009633C4" w:rsidP="00F13510">
      <w:pPr>
        <w:jc w:val="center"/>
        <w:rPr>
          <w:b/>
        </w:rPr>
      </w:pPr>
      <w:r w:rsidRPr="00F13510">
        <w:br w:type="page"/>
      </w:r>
      <w:r w:rsidR="00CB3FA8" w:rsidRPr="00F13510">
        <w:rPr>
          <w:b/>
        </w:rPr>
        <w:lastRenderedPageBreak/>
        <w:t>TABLE OF CONTENTS</w:t>
      </w:r>
    </w:p>
    <w:p w14:paraId="122645DB" w14:textId="77777777" w:rsidR="002B7658" w:rsidRPr="00F13510" w:rsidRDefault="002B7658" w:rsidP="00F13510">
      <w:pPr>
        <w:pStyle w:val="NoSpacing"/>
      </w:pPr>
    </w:p>
    <w:p w14:paraId="68655C32" w14:textId="7A30A7BD" w:rsidR="00E56935" w:rsidRPr="00F13510" w:rsidRDefault="00885939" w:rsidP="00F13510">
      <w:pPr>
        <w:pStyle w:val="TOC1"/>
        <w:rPr>
          <w:rFonts w:eastAsiaTheme="minorEastAsia"/>
          <w:sz w:val="22"/>
          <w:szCs w:val="22"/>
        </w:rPr>
      </w:pPr>
      <w:r w:rsidRPr="00F13510">
        <w:fldChar w:fldCharType="begin"/>
      </w:r>
      <w:r w:rsidRPr="00F13510">
        <w:instrText xml:space="preserve"> TOC \o "1-1" \u </w:instrText>
      </w:r>
      <w:r w:rsidRPr="00F13510">
        <w:fldChar w:fldCharType="separate"/>
      </w:r>
      <w:r w:rsidR="00E56935" w:rsidRPr="00F13510">
        <w:t>I.</w:t>
      </w:r>
      <w:r w:rsidR="00E56935" w:rsidRPr="00F13510">
        <w:rPr>
          <w:rFonts w:eastAsiaTheme="minorEastAsia"/>
          <w:sz w:val="22"/>
          <w:szCs w:val="22"/>
        </w:rPr>
        <w:tab/>
      </w:r>
      <w:r w:rsidR="00E56935" w:rsidRPr="00F13510">
        <w:t>JURISDICTION AND GENERAL PROVISIONS</w:t>
      </w:r>
      <w:r w:rsidR="00E56935" w:rsidRPr="00F13510">
        <w:tab/>
      </w:r>
      <w:r w:rsidR="00E56935" w:rsidRPr="00F13510">
        <w:fldChar w:fldCharType="begin"/>
      </w:r>
      <w:r w:rsidR="00E56935" w:rsidRPr="00F13510">
        <w:instrText xml:space="preserve"> PAGEREF _Toc113445508 \h </w:instrText>
      </w:r>
      <w:r w:rsidR="00E56935" w:rsidRPr="00F13510">
        <w:fldChar w:fldCharType="separate"/>
      </w:r>
      <w:r w:rsidR="00616757" w:rsidRPr="00F13510">
        <w:t>4</w:t>
      </w:r>
      <w:r w:rsidR="00E56935" w:rsidRPr="00F13510">
        <w:fldChar w:fldCharType="end"/>
      </w:r>
    </w:p>
    <w:p w14:paraId="138ECE75" w14:textId="11A6C458" w:rsidR="00E56935" w:rsidRPr="00F13510" w:rsidRDefault="00E56935" w:rsidP="00F13510">
      <w:pPr>
        <w:pStyle w:val="TOC1"/>
        <w:rPr>
          <w:rFonts w:eastAsiaTheme="minorEastAsia"/>
          <w:sz w:val="22"/>
          <w:szCs w:val="22"/>
        </w:rPr>
      </w:pPr>
      <w:r w:rsidRPr="00F13510">
        <w:t>II.</w:t>
      </w:r>
      <w:r w:rsidRPr="00F13510">
        <w:rPr>
          <w:rFonts w:eastAsiaTheme="minorEastAsia"/>
          <w:sz w:val="22"/>
          <w:szCs w:val="22"/>
        </w:rPr>
        <w:tab/>
      </w:r>
      <w:r w:rsidRPr="00F13510">
        <w:t>PARTIES BOUND</w:t>
      </w:r>
      <w:r w:rsidRPr="00F13510">
        <w:tab/>
      </w:r>
      <w:r w:rsidRPr="00F13510">
        <w:fldChar w:fldCharType="begin"/>
      </w:r>
      <w:r w:rsidRPr="00F13510">
        <w:instrText xml:space="preserve"> PAGEREF _Toc113445509 \h </w:instrText>
      </w:r>
      <w:r w:rsidRPr="00F13510">
        <w:fldChar w:fldCharType="separate"/>
      </w:r>
      <w:r w:rsidR="00616757" w:rsidRPr="00F13510">
        <w:t>4</w:t>
      </w:r>
      <w:r w:rsidRPr="00F13510">
        <w:fldChar w:fldCharType="end"/>
      </w:r>
    </w:p>
    <w:p w14:paraId="68932A08" w14:textId="01C16341" w:rsidR="00E56935" w:rsidRPr="00F13510" w:rsidRDefault="00E56935" w:rsidP="00F13510">
      <w:pPr>
        <w:pStyle w:val="TOC1"/>
        <w:rPr>
          <w:rFonts w:eastAsiaTheme="minorEastAsia"/>
          <w:sz w:val="22"/>
          <w:szCs w:val="22"/>
        </w:rPr>
      </w:pPr>
      <w:r w:rsidRPr="00F13510">
        <w:t>III.</w:t>
      </w:r>
      <w:r w:rsidRPr="00F13510">
        <w:rPr>
          <w:rFonts w:eastAsiaTheme="minorEastAsia"/>
          <w:sz w:val="22"/>
          <w:szCs w:val="22"/>
        </w:rPr>
        <w:tab/>
      </w:r>
      <w:r w:rsidRPr="00F13510">
        <w:t>DEFINITIONS</w:t>
      </w:r>
      <w:r w:rsidRPr="00F13510">
        <w:tab/>
      </w:r>
      <w:r w:rsidRPr="00F13510">
        <w:fldChar w:fldCharType="begin"/>
      </w:r>
      <w:r w:rsidRPr="00F13510">
        <w:instrText xml:space="preserve"> PAGEREF _Toc113445510 \h </w:instrText>
      </w:r>
      <w:r w:rsidRPr="00F13510">
        <w:fldChar w:fldCharType="separate"/>
      </w:r>
      <w:r w:rsidR="00616757" w:rsidRPr="00F13510">
        <w:t>5</w:t>
      </w:r>
      <w:r w:rsidRPr="00F13510">
        <w:fldChar w:fldCharType="end"/>
      </w:r>
    </w:p>
    <w:p w14:paraId="70C05257" w14:textId="4AA8EF01" w:rsidR="00E56935" w:rsidRPr="00F13510" w:rsidRDefault="00E56935" w:rsidP="00F13510">
      <w:pPr>
        <w:pStyle w:val="TOC1"/>
        <w:rPr>
          <w:rFonts w:eastAsiaTheme="minorEastAsia"/>
          <w:sz w:val="22"/>
          <w:szCs w:val="22"/>
        </w:rPr>
      </w:pPr>
      <w:r w:rsidRPr="00F13510">
        <w:t>IV.</w:t>
      </w:r>
      <w:r w:rsidRPr="00F13510">
        <w:rPr>
          <w:rFonts w:eastAsiaTheme="minorEastAsia"/>
          <w:sz w:val="22"/>
          <w:szCs w:val="22"/>
        </w:rPr>
        <w:tab/>
      </w:r>
      <w:r w:rsidRPr="00F13510">
        <w:t>FINDINGS OF FACT</w:t>
      </w:r>
      <w:r w:rsidRPr="00F13510">
        <w:tab/>
      </w:r>
      <w:r w:rsidRPr="00F13510">
        <w:fldChar w:fldCharType="begin"/>
      </w:r>
      <w:r w:rsidRPr="00F13510">
        <w:instrText xml:space="preserve"> PAGEREF _Toc113445511 \h </w:instrText>
      </w:r>
      <w:r w:rsidRPr="00F13510">
        <w:fldChar w:fldCharType="separate"/>
      </w:r>
      <w:r w:rsidR="00616757" w:rsidRPr="00F13510">
        <w:t>7</w:t>
      </w:r>
      <w:r w:rsidRPr="00F13510">
        <w:fldChar w:fldCharType="end"/>
      </w:r>
    </w:p>
    <w:p w14:paraId="1D23C0DA" w14:textId="053A7FB0" w:rsidR="00E56935" w:rsidRPr="00F13510" w:rsidRDefault="00E56935" w:rsidP="00F13510">
      <w:pPr>
        <w:pStyle w:val="TOC1"/>
        <w:rPr>
          <w:rFonts w:eastAsiaTheme="minorEastAsia"/>
          <w:sz w:val="22"/>
          <w:szCs w:val="22"/>
        </w:rPr>
      </w:pPr>
      <w:r w:rsidRPr="00F13510">
        <w:t>V.</w:t>
      </w:r>
      <w:r w:rsidRPr="00F13510">
        <w:rPr>
          <w:rFonts w:eastAsiaTheme="minorEastAsia"/>
          <w:sz w:val="22"/>
          <w:szCs w:val="22"/>
        </w:rPr>
        <w:tab/>
      </w:r>
      <w:r w:rsidRPr="00F13510">
        <w:t>CONCLUSIONS OF LAW AND DETERMINATIONS</w:t>
      </w:r>
      <w:r w:rsidRPr="00F13510">
        <w:tab/>
      </w:r>
      <w:r w:rsidRPr="00F13510">
        <w:fldChar w:fldCharType="begin"/>
      </w:r>
      <w:r w:rsidRPr="00F13510">
        <w:instrText xml:space="preserve"> PAGEREF _Toc113445512 \h </w:instrText>
      </w:r>
      <w:r w:rsidRPr="00F13510">
        <w:fldChar w:fldCharType="separate"/>
      </w:r>
      <w:r w:rsidR="00616757" w:rsidRPr="00F13510">
        <w:t>7</w:t>
      </w:r>
      <w:r w:rsidRPr="00F13510">
        <w:fldChar w:fldCharType="end"/>
      </w:r>
    </w:p>
    <w:p w14:paraId="7FAA3EBD" w14:textId="4F7861B3" w:rsidR="00E56935" w:rsidRPr="00F13510" w:rsidRDefault="00E56935" w:rsidP="00F13510">
      <w:pPr>
        <w:pStyle w:val="TOC1"/>
        <w:rPr>
          <w:rFonts w:eastAsiaTheme="minorEastAsia"/>
          <w:sz w:val="22"/>
          <w:szCs w:val="22"/>
        </w:rPr>
      </w:pPr>
      <w:r w:rsidRPr="00F13510">
        <w:t>VI.</w:t>
      </w:r>
      <w:r w:rsidRPr="00F13510">
        <w:rPr>
          <w:rFonts w:eastAsiaTheme="minorEastAsia"/>
          <w:sz w:val="22"/>
          <w:szCs w:val="22"/>
        </w:rPr>
        <w:tab/>
      </w:r>
      <w:r w:rsidRPr="00F13510">
        <w:t>ORDER AND AGREEMENT</w:t>
      </w:r>
      <w:r w:rsidRPr="00F13510">
        <w:tab/>
      </w:r>
      <w:r w:rsidRPr="00F13510">
        <w:fldChar w:fldCharType="begin"/>
      </w:r>
      <w:r w:rsidRPr="00F13510">
        <w:instrText xml:space="preserve"> PAGEREF _Toc113445513 \h </w:instrText>
      </w:r>
      <w:r w:rsidRPr="00F13510">
        <w:fldChar w:fldCharType="separate"/>
      </w:r>
      <w:r w:rsidR="00616757" w:rsidRPr="00F13510">
        <w:t>9</w:t>
      </w:r>
      <w:r w:rsidRPr="00F13510">
        <w:fldChar w:fldCharType="end"/>
      </w:r>
    </w:p>
    <w:p w14:paraId="4135C6CE" w14:textId="7F8E8356" w:rsidR="00E56935" w:rsidRPr="00F13510" w:rsidRDefault="00E56935" w:rsidP="00F13510">
      <w:pPr>
        <w:pStyle w:val="TOC1"/>
        <w:rPr>
          <w:rFonts w:eastAsiaTheme="minorEastAsia"/>
          <w:sz w:val="22"/>
          <w:szCs w:val="22"/>
        </w:rPr>
      </w:pPr>
      <w:r w:rsidRPr="00F13510">
        <w:t>VII.</w:t>
      </w:r>
      <w:r w:rsidRPr="00F13510">
        <w:rPr>
          <w:rFonts w:eastAsiaTheme="minorEastAsia"/>
          <w:sz w:val="22"/>
          <w:szCs w:val="22"/>
        </w:rPr>
        <w:tab/>
      </w:r>
      <w:r w:rsidRPr="00F13510">
        <w:t>COORDINATION AND SUPERVISION</w:t>
      </w:r>
      <w:r w:rsidRPr="00F13510">
        <w:tab/>
      </w:r>
      <w:r w:rsidRPr="00F13510">
        <w:fldChar w:fldCharType="begin"/>
      </w:r>
      <w:r w:rsidRPr="00F13510">
        <w:instrText xml:space="preserve"> PAGEREF _Toc113445514 \h </w:instrText>
      </w:r>
      <w:r w:rsidRPr="00F13510">
        <w:fldChar w:fldCharType="separate"/>
      </w:r>
      <w:r w:rsidR="00616757" w:rsidRPr="00F13510">
        <w:t>9</w:t>
      </w:r>
      <w:r w:rsidRPr="00F13510">
        <w:fldChar w:fldCharType="end"/>
      </w:r>
    </w:p>
    <w:p w14:paraId="4718A746" w14:textId="63CDD070" w:rsidR="00E56935" w:rsidRPr="00F13510" w:rsidRDefault="00E56935" w:rsidP="00F13510">
      <w:pPr>
        <w:pStyle w:val="TOC1"/>
        <w:rPr>
          <w:rFonts w:eastAsiaTheme="minorEastAsia"/>
          <w:sz w:val="22"/>
          <w:szCs w:val="22"/>
        </w:rPr>
      </w:pPr>
      <w:r w:rsidRPr="00F13510">
        <w:t>VIII.</w:t>
      </w:r>
      <w:r w:rsidRPr="00F13510">
        <w:rPr>
          <w:rFonts w:eastAsiaTheme="minorEastAsia"/>
          <w:sz w:val="22"/>
          <w:szCs w:val="22"/>
        </w:rPr>
        <w:tab/>
      </w:r>
      <w:r w:rsidRPr="00F13510">
        <w:t>PERFORMANCE OF THE WORK</w:t>
      </w:r>
      <w:r w:rsidRPr="00F13510">
        <w:tab/>
      </w:r>
      <w:r w:rsidRPr="00F13510">
        <w:fldChar w:fldCharType="begin"/>
      </w:r>
      <w:r w:rsidRPr="00F13510">
        <w:instrText xml:space="preserve"> PAGEREF _Toc113445515 \h </w:instrText>
      </w:r>
      <w:r w:rsidRPr="00F13510">
        <w:fldChar w:fldCharType="separate"/>
      </w:r>
      <w:r w:rsidR="00616757" w:rsidRPr="00F13510">
        <w:t>10</w:t>
      </w:r>
      <w:r w:rsidRPr="00F13510">
        <w:fldChar w:fldCharType="end"/>
      </w:r>
    </w:p>
    <w:p w14:paraId="17D60B7D" w14:textId="5D01B538" w:rsidR="00E56935" w:rsidRPr="00F13510" w:rsidRDefault="00E56935" w:rsidP="00F13510">
      <w:pPr>
        <w:pStyle w:val="TOC1"/>
        <w:rPr>
          <w:rFonts w:eastAsiaTheme="minorEastAsia"/>
          <w:sz w:val="22"/>
          <w:szCs w:val="22"/>
        </w:rPr>
      </w:pPr>
      <w:r w:rsidRPr="00F13510">
        <w:t>IX.</w:t>
      </w:r>
      <w:r w:rsidRPr="00F13510">
        <w:rPr>
          <w:rFonts w:eastAsiaTheme="minorEastAsia"/>
          <w:sz w:val="22"/>
          <w:szCs w:val="22"/>
        </w:rPr>
        <w:tab/>
      </w:r>
      <w:r w:rsidRPr="00F13510">
        <w:t>PROPERTY REQUIREMENTS</w:t>
      </w:r>
      <w:r w:rsidRPr="00F13510">
        <w:tab/>
      </w:r>
      <w:r w:rsidRPr="00F13510">
        <w:fldChar w:fldCharType="begin"/>
      </w:r>
      <w:r w:rsidRPr="00F13510">
        <w:instrText xml:space="preserve"> PAGEREF _Toc113445516 \h </w:instrText>
      </w:r>
      <w:r w:rsidRPr="00F13510">
        <w:fldChar w:fldCharType="separate"/>
      </w:r>
      <w:r w:rsidR="00616757" w:rsidRPr="00F13510">
        <w:t>16</w:t>
      </w:r>
      <w:r w:rsidRPr="00F13510">
        <w:fldChar w:fldCharType="end"/>
      </w:r>
    </w:p>
    <w:p w14:paraId="098372D6" w14:textId="6DEBD4C0" w:rsidR="00E56935" w:rsidRPr="00F13510" w:rsidRDefault="00E56935" w:rsidP="00F13510">
      <w:pPr>
        <w:pStyle w:val="TOC1"/>
        <w:rPr>
          <w:rFonts w:eastAsiaTheme="minorEastAsia"/>
          <w:sz w:val="22"/>
          <w:szCs w:val="22"/>
        </w:rPr>
      </w:pPr>
      <w:r w:rsidRPr="00F13510">
        <w:t>X.</w:t>
      </w:r>
      <w:r w:rsidRPr="00F13510">
        <w:rPr>
          <w:rFonts w:eastAsiaTheme="minorEastAsia"/>
          <w:sz w:val="22"/>
          <w:szCs w:val="22"/>
        </w:rPr>
        <w:tab/>
      </w:r>
      <w:r w:rsidRPr="00F13510">
        <w:t>FINANCIAL ASSURANCE</w:t>
      </w:r>
      <w:r w:rsidRPr="00F13510">
        <w:tab/>
      </w:r>
      <w:r w:rsidRPr="00F13510">
        <w:fldChar w:fldCharType="begin"/>
      </w:r>
      <w:r w:rsidRPr="00F13510">
        <w:instrText xml:space="preserve"> PAGEREF _Toc113445517 \h </w:instrText>
      </w:r>
      <w:r w:rsidRPr="00F13510">
        <w:fldChar w:fldCharType="separate"/>
      </w:r>
      <w:r w:rsidR="00616757" w:rsidRPr="00F13510">
        <w:t>17</w:t>
      </w:r>
      <w:r w:rsidRPr="00F13510">
        <w:fldChar w:fldCharType="end"/>
      </w:r>
    </w:p>
    <w:p w14:paraId="12D9269B" w14:textId="417790E7" w:rsidR="00E56935" w:rsidRPr="00F13510" w:rsidRDefault="00E56935" w:rsidP="00F13510">
      <w:pPr>
        <w:pStyle w:val="TOC1"/>
        <w:rPr>
          <w:rFonts w:eastAsiaTheme="minorEastAsia"/>
          <w:sz w:val="22"/>
          <w:szCs w:val="22"/>
        </w:rPr>
      </w:pPr>
      <w:r w:rsidRPr="00F13510">
        <w:t>XI.</w:t>
      </w:r>
      <w:r w:rsidRPr="00F13510">
        <w:rPr>
          <w:rFonts w:eastAsiaTheme="minorEastAsia"/>
          <w:sz w:val="22"/>
          <w:szCs w:val="22"/>
        </w:rPr>
        <w:tab/>
      </w:r>
      <w:r w:rsidRPr="00F13510">
        <w:t>INDEMNIFICATION AND INSURANCE</w:t>
      </w:r>
      <w:r w:rsidRPr="00F13510">
        <w:tab/>
      </w:r>
      <w:r w:rsidRPr="00F13510">
        <w:fldChar w:fldCharType="begin"/>
      </w:r>
      <w:r w:rsidRPr="00F13510">
        <w:instrText xml:space="preserve"> PAGEREF _Toc113445518 \h </w:instrText>
      </w:r>
      <w:r w:rsidRPr="00F13510">
        <w:fldChar w:fldCharType="separate"/>
      </w:r>
      <w:r w:rsidR="00616757" w:rsidRPr="00F13510">
        <w:t>21</w:t>
      </w:r>
      <w:r w:rsidRPr="00F13510">
        <w:fldChar w:fldCharType="end"/>
      </w:r>
    </w:p>
    <w:p w14:paraId="2FAAB7E4" w14:textId="245EC259" w:rsidR="00E56935" w:rsidRPr="00F13510" w:rsidRDefault="00E56935" w:rsidP="00F13510">
      <w:pPr>
        <w:pStyle w:val="TOC1"/>
        <w:rPr>
          <w:rFonts w:eastAsiaTheme="minorEastAsia"/>
          <w:sz w:val="22"/>
          <w:szCs w:val="22"/>
        </w:rPr>
      </w:pPr>
      <w:r w:rsidRPr="00F13510">
        <w:t>XII.</w:t>
      </w:r>
      <w:r w:rsidRPr="00F13510">
        <w:rPr>
          <w:rFonts w:eastAsiaTheme="minorEastAsia"/>
          <w:sz w:val="22"/>
          <w:szCs w:val="22"/>
        </w:rPr>
        <w:tab/>
      </w:r>
      <w:r w:rsidRPr="00F13510">
        <w:t>PAYMENTS FOR RESPONSE COSTS</w:t>
      </w:r>
      <w:r w:rsidRPr="00F13510">
        <w:tab/>
      </w:r>
      <w:r w:rsidRPr="00F13510">
        <w:fldChar w:fldCharType="begin"/>
      </w:r>
      <w:r w:rsidRPr="00F13510">
        <w:instrText xml:space="preserve"> PAGEREF _Toc113445519 \h </w:instrText>
      </w:r>
      <w:r w:rsidRPr="00F13510">
        <w:fldChar w:fldCharType="separate"/>
      </w:r>
      <w:r w:rsidR="00616757" w:rsidRPr="00F13510">
        <w:t>22</w:t>
      </w:r>
      <w:r w:rsidRPr="00F13510">
        <w:fldChar w:fldCharType="end"/>
      </w:r>
    </w:p>
    <w:p w14:paraId="435D666B" w14:textId="149FB677" w:rsidR="00E56935" w:rsidRPr="00F13510" w:rsidRDefault="00E56935" w:rsidP="00F13510">
      <w:pPr>
        <w:pStyle w:val="TOC1"/>
        <w:rPr>
          <w:rFonts w:eastAsiaTheme="minorEastAsia"/>
          <w:sz w:val="22"/>
          <w:szCs w:val="22"/>
        </w:rPr>
      </w:pPr>
      <w:r w:rsidRPr="00F13510">
        <w:t>XIII.</w:t>
      </w:r>
      <w:r w:rsidRPr="00F13510">
        <w:rPr>
          <w:rFonts w:eastAsiaTheme="minorEastAsia"/>
          <w:sz w:val="22"/>
          <w:szCs w:val="22"/>
        </w:rPr>
        <w:tab/>
      </w:r>
      <w:r w:rsidRPr="00F13510">
        <w:t>FORCE MAJEURE</w:t>
      </w:r>
      <w:r w:rsidRPr="00F13510">
        <w:tab/>
      </w:r>
      <w:r w:rsidRPr="00F13510">
        <w:fldChar w:fldCharType="begin"/>
      </w:r>
      <w:r w:rsidRPr="00F13510">
        <w:instrText xml:space="preserve"> PAGEREF _Toc113445520 \h </w:instrText>
      </w:r>
      <w:r w:rsidRPr="00F13510">
        <w:fldChar w:fldCharType="separate"/>
      </w:r>
      <w:r w:rsidR="00616757" w:rsidRPr="00F13510">
        <w:t>24</w:t>
      </w:r>
      <w:r w:rsidRPr="00F13510">
        <w:fldChar w:fldCharType="end"/>
      </w:r>
    </w:p>
    <w:p w14:paraId="712EE060" w14:textId="65553B58" w:rsidR="00E56935" w:rsidRPr="00F13510" w:rsidRDefault="00E56935" w:rsidP="00F13510">
      <w:pPr>
        <w:pStyle w:val="TOC1"/>
        <w:rPr>
          <w:rFonts w:eastAsiaTheme="minorEastAsia"/>
          <w:sz w:val="22"/>
          <w:szCs w:val="22"/>
        </w:rPr>
      </w:pPr>
      <w:r w:rsidRPr="00F13510">
        <w:t>XIV.</w:t>
      </w:r>
      <w:r w:rsidRPr="00F13510">
        <w:rPr>
          <w:rFonts w:eastAsiaTheme="minorEastAsia"/>
          <w:sz w:val="22"/>
          <w:szCs w:val="22"/>
        </w:rPr>
        <w:tab/>
      </w:r>
      <w:r w:rsidRPr="00F13510">
        <w:t>DISPUTE RESOLUTION</w:t>
      </w:r>
      <w:r w:rsidRPr="00F13510">
        <w:tab/>
      </w:r>
      <w:r w:rsidRPr="00F13510">
        <w:fldChar w:fldCharType="begin"/>
      </w:r>
      <w:r w:rsidRPr="00F13510">
        <w:instrText xml:space="preserve"> PAGEREF _Toc113445521 \h </w:instrText>
      </w:r>
      <w:r w:rsidRPr="00F13510">
        <w:fldChar w:fldCharType="separate"/>
      </w:r>
      <w:r w:rsidR="00616757" w:rsidRPr="00F13510">
        <w:t>25</w:t>
      </w:r>
      <w:r w:rsidRPr="00F13510">
        <w:fldChar w:fldCharType="end"/>
      </w:r>
    </w:p>
    <w:p w14:paraId="2E62A3FC" w14:textId="528B4DB5" w:rsidR="00E56935" w:rsidRPr="00F13510" w:rsidRDefault="00E56935" w:rsidP="00F13510">
      <w:pPr>
        <w:pStyle w:val="TOC1"/>
        <w:rPr>
          <w:rFonts w:eastAsiaTheme="minorEastAsia"/>
          <w:sz w:val="22"/>
          <w:szCs w:val="22"/>
        </w:rPr>
      </w:pPr>
      <w:r w:rsidRPr="00F13510">
        <w:t>XV.</w:t>
      </w:r>
      <w:r w:rsidRPr="00F13510">
        <w:rPr>
          <w:rFonts w:eastAsiaTheme="minorEastAsia"/>
          <w:sz w:val="22"/>
          <w:szCs w:val="22"/>
        </w:rPr>
        <w:tab/>
      </w:r>
      <w:r w:rsidRPr="00F13510">
        <w:t>STIPULATED PENALTIES</w:t>
      </w:r>
      <w:r w:rsidRPr="00F13510">
        <w:tab/>
      </w:r>
      <w:r w:rsidRPr="00F13510">
        <w:fldChar w:fldCharType="begin"/>
      </w:r>
      <w:r w:rsidRPr="00F13510">
        <w:instrText xml:space="preserve"> PAGEREF _Toc113445522 \h </w:instrText>
      </w:r>
      <w:r w:rsidRPr="00F13510">
        <w:fldChar w:fldCharType="separate"/>
      </w:r>
      <w:r w:rsidR="00616757" w:rsidRPr="00F13510">
        <w:t>26</w:t>
      </w:r>
      <w:r w:rsidRPr="00F13510">
        <w:fldChar w:fldCharType="end"/>
      </w:r>
    </w:p>
    <w:p w14:paraId="1939BD9C" w14:textId="01F72179" w:rsidR="00E56935" w:rsidRPr="00F13510" w:rsidRDefault="00E56935" w:rsidP="00F13510">
      <w:pPr>
        <w:pStyle w:val="TOC1"/>
        <w:rPr>
          <w:rFonts w:eastAsiaTheme="minorEastAsia"/>
          <w:sz w:val="22"/>
          <w:szCs w:val="22"/>
        </w:rPr>
      </w:pPr>
      <w:r w:rsidRPr="00F13510">
        <w:t>XVI.</w:t>
      </w:r>
      <w:r w:rsidRPr="00F13510">
        <w:rPr>
          <w:rFonts w:eastAsiaTheme="minorEastAsia"/>
          <w:sz w:val="22"/>
          <w:szCs w:val="22"/>
        </w:rPr>
        <w:tab/>
      </w:r>
      <w:r w:rsidRPr="00F13510">
        <w:t>COVENANTS BY EPA</w:t>
      </w:r>
      <w:r w:rsidRPr="00F13510">
        <w:tab/>
      </w:r>
      <w:r w:rsidRPr="00F13510">
        <w:fldChar w:fldCharType="begin"/>
      </w:r>
      <w:r w:rsidRPr="00F13510">
        <w:instrText xml:space="preserve"> PAGEREF _Toc113445523 \h </w:instrText>
      </w:r>
      <w:r w:rsidRPr="00F13510">
        <w:fldChar w:fldCharType="separate"/>
      </w:r>
      <w:r w:rsidR="00616757" w:rsidRPr="00F13510">
        <w:t>27</w:t>
      </w:r>
      <w:r w:rsidRPr="00F13510">
        <w:fldChar w:fldCharType="end"/>
      </w:r>
    </w:p>
    <w:p w14:paraId="572BD2F3" w14:textId="25382ACE" w:rsidR="00E56935" w:rsidRPr="00F13510" w:rsidRDefault="00E56935" w:rsidP="00F13510">
      <w:pPr>
        <w:pStyle w:val="TOC1"/>
        <w:rPr>
          <w:rFonts w:eastAsiaTheme="minorEastAsia"/>
          <w:sz w:val="22"/>
          <w:szCs w:val="22"/>
        </w:rPr>
      </w:pPr>
      <w:r w:rsidRPr="00F13510">
        <w:t>XVII.</w:t>
      </w:r>
      <w:r w:rsidRPr="00F13510">
        <w:rPr>
          <w:rFonts w:eastAsiaTheme="minorEastAsia"/>
          <w:sz w:val="22"/>
          <w:szCs w:val="22"/>
        </w:rPr>
        <w:tab/>
      </w:r>
      <w:r w:rsidRPr="00F13510">
        <w:t>COVENANTS BY RESPONDENTS AND SETTLING FEDERAL AGENCIES</w:t>
      </w:r>
      <w:r w:rsidRPr="00F13510">
        <w:tab/>
      </w:r>
      <w:r w:rsidRPr="00F13510">
        <w:fldChar w:fldCharType="begin"/>
      </w:r>
      <w:r w:rsidRPr="00F13510">
        <w:instrText xml:space="preserve"> PAGEREF _Toc113445524 \h </w:instrText>
      </w:r>
      <w:r w:rsidRPr="00F13510">
        <w:fldChar w:fldCharType="separate"/>
      </w:r>
      <w:r w:rsidR="00616757" w:rsidRPr="00F13510">
        <w:t>28</w:t>
      </w:r>
      <w:r w:rsidRPr="00F13510">
        <w:fldChar w:fldCharType="end"/>
      </w:r>
    </w:p>
    <w:p w14:paraId="4748A6D8" w14:textId="78FB4A7B" w:rsidR="00E56935" w:rsidRPr="00F13510" w:rsidRDefault="00E56935" w:rsidP="00F13510">
      <w:pPr>
        <w:pStyle w:val="TOC1"/>
        <w:rPr>
          <w:rFonts w:eastAsiaTheme="minorEastAsia"/>
          <w:sz w:val="22"/>
          <w:szCs w:val="22"/>
        </w:rPr>
      </w:pPr>
      <w:r w:rsidRPr="00F13510">
        <w:t>XVIII.</w:t>
      </w:r>
      <w:r w:rsidRPr="00F13510">
        <w:rPr>
          <w:rFonts w:eastAsiaTheme="minorEastAsia"/>
          <w:sz w:val="22"/>
          <w:szCs w:val="22"/>
        </w:rPr>
        <w:tab/>
      </w:r>
      <w:r w:rsidRPr="00F13510">
        <w:t>EFFECT OF SETTLEMENT; CONTRIBUTION</w:t>
      </w:r>
      <w:r w:rsidRPr="00F13510">
        <w:tab/>
      </w:r>
      <w:r w:rsidRPr="00F13510">
        <w:fldChar w:fldCharType="begin"/>
      </w:r>
      <w:r w:rsidRPr="00F13510">
        <w:instrText xml:space="preserve"> PAGEREF _Toc113445525 \h </w:instrText>
      </w:r>
      <w:r w:rsidRPr="00F13510">
        <w:fldChar w:fldCharType="separate"/>
      </w:r>
      <w:r w:rsidR="00616757" w:rsidRPr="00F13510">
        <w:t>30</w:t>
      </w:r>
      <w:r w:rsidRPr="00F13510">
        <w:fldChar w:fldCharType="end"/>
      </w:r>
    </w:p>
    <w:p w14:paraId="49357BE4" w14:textId="57EB7113" w:rsidR="00E56935" w:rsidRPr="00F13510" w:rsidRDefault="00E56935" w:rsidP="00F13510">
      <w:pPr>
        <w:pStyle w:val="TOC1"/>
        <w:rPr>
          <w:rFonts w:eastAsiaTheme="minorEastAsia"/>
          <w:sz w:val="22"/>
          <w:szCs w:val="22"/>
        </w:rPr>
      </w:pPr>
      <w:r w:rsidRPr="00F13510">
        <w:t>XIX.</w:t>
      </w:r>
      <w:r w:rsidRPr="00F13510">
        <w:rPr>
          <w:rFonts w:eastAsiaTheme="minorEastAsia"/>
          <w:sz w:val="22"/>
          <w:szCs w:val="22"/>
        </w:rPr>
        <w:tab/>
      </w:r>
      <w:r w:rsidRPr="00F13510">
        <w:t>RECORDS</w:t>
      </w:r>
      <w:r w:rsidRPr="00F13510">
        <w:tab/>
      </w:r>
      <w:r w:rsidRPr="00F13510">
        <w:fldChar w:fldCharType="begin"/>
      </w:r>
      <w:r w:rsidRPr="00F13510">
        <w:instrText xml:space="preserve"> PAGEREF _Toc113445526 \h </w:instrText>
      </w:r>
      <w:r w:rsidRPr="00F13510">
        <w:fldChar w:fldCharType="separate"/>
      </w:r>
      <w:r w:rsidR="00616757" w:rsidRPr="00F13510">
        <w:t>31</w:t>
      </w:r>
      <w:r w:rsidRPr="00F13510">
        <w:fldChar w:fldCharType="end"/>
      </w:r>
    </w:p>
    <w:p w14:paraId="23DEC859" w14:textId="6EAE40E4" w:rsidR="00E56935" w:rsidRPr="00F13510" w:rsidRDefault="00E56935" w:rsidP="00F13510">
      <w:pPr>
        <w:pStyle w:val="TOC1"/>
        <w:rPr>
          <w:rFonts w:eastAsiaTheme="minorEastAsia"/>
          <w:sz w:val="22"/>
          <w:szCs w:val="22"/>
        </w:rPr>
      </w:pPr>
      <w:r w:rsidRPr="00F13510">
        <w:t>XX.</w:t>
      </w:r>
      <w:r w:rsidRPr="00F13510">
        <w:rPr>
          <w:rFonts w:eastAsiaTheme="minorEastAsia"/>
          <w:sz w:val="22"/>
          <w:szCs w:val="22"/>
        </w:rPr>
        <w:tab/>
      </w:r>
      <w:r w:rsidRPr="00F13510">
        <w:t>NOTICES AND SUBMISSIONS</w:t>
      </w:r>
      <w:r w:rsidRPr="00F13510">
        <w:tab/>
      </w:r>
      <w:r w:rsidRPr="00F13510">
        <w:fldChar w:fldCharType="begin"/>
      </w:r>
      <w:r w:rsidRPr="00F13510">
        <w:instrText xml:space="preserve"> PAGEREF _Toc113445527 \h </w:instrText>
      </w:r>
      <w:r w:rsidRPr="00F13510">
        <w:fldChar w:fldCharType="separate"/>
      </w:r>
      <w:r w:rsidR="00616757" w:rsidRPr="00F13510">
        <w:t>33</w:t>
      </w:r>
      <w:r w:rsidRPr="00F13510">
        <w:fldChar w:fldCharType="end"/>
      </w:r>
    </w:p>
    <w:p w14:paraId="34B8D51A" w14:textId="43EE4E55" w:rsidR="00E56935" w:rsidRPr="00F13510" w:rsidRDefault="00E56935" w:rsidP="00F13510">
      <w:pPr>
        <w:pStyle w:val="TOC1"/>
        <w:rPr>
          <w:rFonts w:eastAsiaTheme="minorEastAsia"/>
          <w:sz w:val="22"/>
          <w:szCs w:val="22"/>
        </w:rPr>
      </w:pPr>
      <w:r w:rsidRPr="00F13510">
        <w:t>XXI.</w:t>
      </w:r>
      <w:r w:rsidRPr="00F13510">
        <w:rPr>
          <w:rFonts w:eastAsiaTheme="minorEastAsia"/>
          <w:sz w:val="22"/>
          <w:szCs w:val="22"/>
        </w:rPr>
        <w:tab/>
      </w:r>
      <w:r w:rsidRPr="00F13510">
        <w:t>APPENDIXES</w:t>
      </w:r>
      <w:r w:rsidRPr="00F13510">
        <w:tab/>
      </w:r>
      <w:r w:rsidRPr="00F13510">
        <w:fldChar w:fldCharType="begin"/>
      </w:r>
      <w:r w:rsidRPr="00F13510">
        <w:instrText xml:space="preserve"> PAGEREF _Toc113445528 \h </w:instrText>
      </w:r>
      <w:r w:rsidRPr="00F13510">
        <w:fldChar w:fldCharType="separate"/>
      </w:r>
      <w:r w:rsidR="00616757" w:rsidRPr="00F13510">
        <w:t>34</w:t>
      </w:r>
      <w:r w:rsidRPr="00F13510">
        <w:fldChar w:fldCharType="end"/>
      </w:r>
    </w:p>
    <w:p w14:paraId="31D406F6" w14:textId="353899BC" w:rsidR="00E56935" w:rsidRPr="00F13510" w:rsidRDefault="00E56935" w:rsidP="00F13510">
      <w:pPr>
        <w:pStyle w:val="TOC1"/>
        <w:rPr>
          <w:rFonts w:eastAsiaTheme="minorEastAsia"/>
          <w:sz w:val="22"/>
          <w:szCs w:val="22"/>
        </w:rPr>
      </w:pPr>
      <w:r w:rsidRPr="00F13510">
        <w:t>XXII.</w:t>
      </w:r>
      <w:r w:rsidRPr="00F13510">
        <w:rPr>
          <w:rFonts w:eastAsiaTheme="minorEastAsia"/>
          <w:sz w:val="22"/>
          <w:szCs w:val="22"/>
        </w:rPr>
        <w:tab/>
      </w:r>
      <w:r w:rsidRPr="00F13510">
        <w:t>MODIFICATIONS</w:t>
      </w:r>
      <w:r w:rsidRPr="00F13510">
        <w:tab/>
      </w:r>
      <w:r w:rsidRPr="00F13510">
        <w:fldChar w:fldCharType="begin"/>
      </w:r>
      <w:r w:rsidRPr="00F13510">
        <w:instrText xml:space="preserve"> PAGEREF _Toc113445529 \h </w:instrText>
      </w:r>
      <w:r w:rsidRPr="00F13510">
        <w:fldChar w:fldCharType="separate"/>
      </w:r>
      <w:r w:rsidR="00616757" w:rsidRPr="00F13510">
        <w:t>34</w:t>
      </w:r>
      <w:r w:rsidRPr="00F13510">
        <w:fldChar w:fldCharType="end"/>
      </w:r>
    </w:p>
    <w:p w14:paraId="2E1BCDE8" w14:textId="48E383A7" w:rsidR="00E56935" w:rsidRPr="00F13510" w:rsidRDefault="00E56935" w:rsidP="00F13510">
      <w:pPr>
        <w:pStyle w:val="TOC1"/>
        <w:rPr>
          <w:rFonts w:eastAsiaTheme="minorEastAsia"/>
          <w:sz w:val="22"/>
          <w:szCs w:val="22"/>
        </w:rPr>
      </w:pPr>
      <w:r w:rsidRPr="00F13510">
        <w:t>XXIII.</w:t>
      </w:r>
      <w:r w:rsidRPr="00F13510">
        <w:rPr>
          <w:rFonts w:eastAsiaTheme="minorEastAsia"/>
          <w:sz w:val="22"/>
          <w:szCs w:val="22"/>
        </w:rPr>
        <w:tab/>
      </w:r>
      <w:r w:rsidRPr="00F13510">
        <w:t>ATTORNEY GENERAL APPROVAL</w:t>
      </w:r>
      <w:r w:rsidRPr="00F13510">
        <w:tab/>
      </w:r>
      <w:r w:rsidRPr="00F13510">
        <w:fldChar w:fldCharType="begin"/>
      </w:r>
      <w:r w:rsidRPr="00F13510">
        <w:instrText xml:space="preserve"> PAGEREF _Toc113445530 \h </w:instrText>
      </w:r>
      <w:r w:rsidRPr="00F13510">
        <w:fldChar w:fldCharType="separate"/>
      </w:r>
      <w:r w:rsidR="00616757" w:rsidRPr="00F13510">
        <w:t>34</w:t>
      </w:r>
      <w:r w:rsidRPr="00F13510">
        <w:fldChar w:fldCharType="end"/>
      </w:r>
    </w:p>
    <w:p w14:paraId="7BB6FC25" w14:textId="098C4499" w:rsidR="00E56935" w:rsidRPr="00F13510" w:rsidRDefault="00E56935" w:rsidP="00F13510">
      <w:pPr>
        <w:pStyle w:val="TOC1"/>
        <w:rPr>
          <w:rFonts w:eastAsiaTheme="minorEastAsia"/>
          <w:sz w:val="22"/>
          <w:szCs w:val="22"/>
        </w:rPr>
      </w:pPr>
      <w:r w:rsidRPr="00F13510">
        <w:t>XXIV.</w:t>
      </w:r>
      <w:r w:rsidRPr="00F13510">
        <w:rPr>
          <w:rFonts w:eastAsiaTheme="minorEastAsia"/>
          <w:sz w:val="22"/>
          <w:szCs w:val="22"/>
        </w:rPr>
        <w:tab/>
      </w:r>
      <w:r w:rsidRPr="00F13510">
        <w:t>SIGNATORIES</w:t>
      </w:r>
      <w:r w:rsidRPr="00F13510">
        <w:tab/>
      </w:r>
      <w:r w:rsidRPr="00F13510">
        <w:fldChar w:fldCharType="begin"/>
      </w:r>
      <w:r w:rsidRPr="00F13510">
        <w:instrText xml:space="preserve"> PAGEREF _Toc113445531 \h </w:instrText>
      </w:r>
      <w:r w:rsidRPr="00F13510">
        <w:fldChar w:fldCharType="separate"/>
      </w:r>
      <w:r w:rsidR="00616757" w:rsidRPr="00F13510">
        <w:t>34</w:t>
      </w:r>
      <w:r w:rsidRPr="00F13510">
        <w:fldChar w:fldCharType="end"/>
      </w:r>
    </w:p>
    <w:p w14:paraId="35F4007E" w14:textId="084AA880" w:rsidR="00E56935" w:rsidRPr="00F13510" w:rsidRDefault="00E56935" w:rsidP="00F13510">
      <w:pPr>
        <w:pStyle w:val="TOC1"/>
        <w:rPr>
          <w:rFonts w:eastAsiaTheme="minorEastAsia"/>
          <w:sz w:val="22"/>
          <w:szCs w:val="22"/>
        </w:rPr>
      </w:pPr>
      <w:r w:rsidRPr="00F13510">
        <w:t>XXV.</w:t>
      </w:r>
      <w:r w:rsidRPr="00F13510">
        <w:rPr>
          <w:rFonts w:eastAsiaTheme="minorEastAsia"/>
          <w:sz w:val="22"/>
          <w:szCs w:val="22"/>
        </w:rPr>
        <w:tab/>
      </w:r>
      <w:r w:rsidRPr="00F13510">
        <w:t>INTEGRATION</w:t>
      </w:r>
      <w:r w:rsidRPr="00F13510">
        <w:tab/>
      </w:r>
      <w:r w:rsidRPr="00F13510">
        <w:fldChar w:fldCharType="begin"/>
      </w:r>
      <w:r w:rsidRPr="00F13510">
        <w:instrText xml:space="preserve"> PAGEREF _Toc113445532 \h </w:instrText>
      </w:r>
      <w:r w:rsidRPr="00F13510">
        <w:fldChar w:fldCharType="separate"/>
      </w:r>
      <w:r w:rsidR="00616757" w:rsidRPr="00F13510">
        <w:t>34</w:t>
      </w:r>
      <w:r w:rsidRPr="00F13510">
        <w:fldChar w:fldCharType="end"/>
      </w:r>
    </w:p>
    <w:p w14:paraId="6CC3AEB9" w14:textId="275D69D1" w:rsidR="00E56935" w:rsidRPr="00F13510" w:rsidRDefault="00E56935" w:rsidP="00F13510">
      <w:pPr>
        <w:pStyle w:val="TOC1"/>
        <w:rPr>
          <w:rFonts w:eastAsiaTheme="minorEastAsia"/>
          <w:sz w:val="22"/>
          <w:szCs w:val="22"/>
        </w:rPr>
      </w:pPr>
      <w:r w:rsidRPr="00F13510">
        <w:t>XXVI.</w:t>
      </w:r>
      <w:r w:rsidRPr="00F13510">
        <w:rPr>
          <w:rFonts w:eastAsiaTheme="minorEastAsia"/>
          <w:sz w:val="22"/>
          <w:szCs w:val="22"/>
        </w:rPr>
        <w:tab/>
      </w:r>
      <w:r w:rsidRPr="00F13510">
        <w:t>PUBLIC COMMENT</w:t>
      </w:r>
      <w:r w:rsidRPr="00F13510">
        <w:tab/>
      </w:r>
      <w:r w:rsidRPr="00F13510">
        <w:fldChar w:fldCharType="begin"/>
      </w:r>
      <w:r w:rsidRPr="00F13510">
        <w:instrText xml:space="preserve"> PAGEREF _Toc113445533 \h </w:instrText>
      </w:r>
      <w:r w:rsidRPr="00F13510">
        <w:fldChar w:fldCharType="separate"/>
      </w:r>
      <w:r w:rsidR="00616757" w:rsidRPr="00F13510">
        <w:t>35</w:t>
      </w:r>
      <w:r w:rsidRPr="00F13510">
        <w:fldChar w:fldCharType="end"/>
      </w:r>
    </w:p>
    <w:p w14:paraId="2A12DDF4" w14:textId="3BA88114" w:rsidR="00E56935" w:rsidRPr="00F13510" w:rsidRDefault="00E56935" w:rsidP="00F13510">
      <w:pPr>
        <w:pStyle w:val="TOC1"/>
        <w:rPr>
          <w:rFonts w:eastAsiaTheme="minorEastAsia"/>
          <w:sz w:val="22"/>
          <w:szCs w:val="22"/>
        </w:rPr>
      </w:pPr>
      <w:r w:rsidRPr="00F13510">
        <w:t>XXVII.</w:t>
      </w:r>
      <w:r w:rsidRPr="00F13510">
        <w:rPr>
          <w:rFonts w:eastAsiaTheme="minorEastAsia"/>
          <w:sz w:val="22"/>
          <w:szCs w:val="22"/>
        </w:rPr>
        <w:tab/>
      </w:r>
      <w:r w:rsidRPr="00F13510">
        <w:t>EFFECTIVE DATE</w:t>
      </w:r>
      <w:r w:rsidRPr="00F13510">
        <w:tab/>
      </w:r>
      <w:r w:rsidRPr="00F13510">
        <w:fldChar w:fldCharType="begin"/>
      </w:r>
      <w:r w:rsidRPr="00F13510">
        <w:instrText xml:space="preserve"> PAGEREF _Toc113445534 \h </w:instrText>
      </w:r>
      <w:r w:rsidRPr="00F13510">
        <w:fldChar w:fldCharType="separate"/>
      </w:r>
      <w:r w:rsidR="00616757" w:rsidRPr="00F13510">
        <w:t>35</w:t>
      </w:r>
      <w:r w:rsidRPr="00F13510">
        <w:fldChar w:fldCharType="end"/>
      </w:r>
    </w:p>
    <w:p w14:paraId="47C14780" w14:textId="76FB0849" w:rsidR="0070632B" w:rsidRPr="00F13510" w:rsidRDefault="00885939" w:rsidP="00F13510">
      <w:pPr>
        <w:spacing w:after="100" w:afterAutospacing="1"/>
      </w:pPr>
      <w:r w:rsidRPr="00F13510">
        <w:rPr>
          <w:noProof/>
          <w:szCs w:val="28"/>
        </w:rPr>
        <w:fldChar w:fldCharType="end"/>
      </w:r>
      <w:r w:rsidR="0070632B" w:rsidRPr="00F13510">
        <w:br w:type="page"/>
      </w:r>
    </w:p>
    <w:p w14:paraId="17EDD9E5" w14:textId="224C895B" w:rsidR="008170B1" w:rsidRPr="00F13510" w:rsidRDefault="008170B1" w:rsidP="00F13510">
      <w:pPr>
        <w:pStyle w:val="Heading1"/>
        <w:keepNext w:val="0"/>
        <w:keepLines w:val="0"/>
        <w:rPr>
          <w:rFonts w:ascii="Times New Roman" w:hAnsi="Times New Roman"/>
        </w:rPr>
      </w:pPr>
      <w:bookmarkStart w:id="2" w:name="_Ref405973055"/>
      <w:bookmarkStart w:id="3" w:name="_Toc76713475"/>
      <w:bookmarkStart w:id="4" w:name="_Toc113445508"/>
      <w:r w:rsidRPr="00F13510">
        <w:rPr>
          <w:rFonts w:ascii="Times New Roman" w:hAnsi="Times New Roman"/>
        </w:rPr>
        <w:lastRenderedPageBreak/>
        <w:t>JURISDICTION AND GENERAL PROVISIONS</w:t>
      </w:r>
      <w:bookmarkEnd w:id="2"/>
      <w:bookmarkEnd w:id="3"/>
      <w:bookmarkEnd w:id="4"/>
    </w:p>
    <w:p w14:paraId="1ACCE7E8" w14:textId="733EB36D" w:rsidR="008170B1" w:rsidRPr="00F13510" w:rsidRDefault="008170B1" w:rsidP="00F13510">
      <w:pPr>
        <w:pStyle w:val="LVL1"/>
      </w:pPr>
      <w:r w:rsidRPr="00F13510">
        <w:t>This Administrative Settlement Agreement and Order on Consent (“Settlement”) is entered into voluntarily by the United States Environmental Protection Agency (</w:t>
      </w:r>
      <w:r w:rsidR="00AF1490" w:rsidRPr="00F13510">
        <w:rPr>
          <w:lang w:val="en-US"/>
        </w:rPr>
        <w:t>“</w:t>
      </w:r>
      <w:r w:rsidRPr="00F13510">
        <w:t>EPA</w:t>
      </w:r>
      <w:r w:rsidR="00AF1490" w:rsidRPr="00F13510">
        <w:rPr>
          <w:lang w:val="en-US"/>
        </w:rPr>
        <w:t>”</w:t>
      </w:r>
      <w:r w:rsidRPr="00F13510">
        <w:t>) and [</w:t>
      </w:r>
      <w:r w:rsidRPr="00F13510">
        <w:rPr>
          <w:b/>
          <w:bCs/>
        </w:rPr>
        <w:t>insert names or attach list of Respondents</w:t>
      </w:r>
      <w:r w:rsidRPr="00F13510">
        <w:t>] (“Respondents”)</w:t>
      </w:r>
      <w:r w:rsidR="008E7A72" w:rsidRPr="00F13510">
        <w:rPr>
          <w:lang w:val="en-US"/>
        </w:rPr>
        <w:t xml:space="preserve"> and [</w:t>
      </w:r>
      <w:r w:rsidR="008E7A72" w:rsidRPr="00F13510">
        <w:rPr>
          <w:b/>
          <w:bCs/>
          <w:lang w:val="en-US"/>
        </w:rPr>
        <w:t xml:space="preserve">insert names or, if there are many, attach appendix listing the settling federal agencies] </w:t>
      </w:r>
      <w:r w:rsidR="008E7A72" w:rsidRPr="00F13510">
        <w:rPr>
          <w:lang w:val="en-US"/>
        </w:rPr>
        <w:t>(“Settling Federal Agencies” or “SFAs”)</w:t>
      </w:r>
      <w:r w:rsidRPr="00F13510">
        <w:t>.</w:t>
      </w:r>
      <w:r w:rsidR="00690C7E" w:rsidRPr="00F13510">
        <w:t xml:space="preserve"> </w:t>
      </w:r>
      <w:r w:rsidRPr="00F13510">
        <w:t xml:space="preserve">This </w:t>
      </w:r>
      <w:r w:rsidR="00FB28BD" w:rsidRPr="00F13510">
        <w:t>Settlement</w:t>
      </w:r>
      <w:r w:rsidRPr="00F13510">
        <w:t xml:space="preserve"> provides for the performance of a removal action by Respondents and the payment </w:t>
      </w:r>
      <w:r w:rsidR="008E7A72" w:rsidRPr="00F13510">
        <w:rPr>
          <w:lang w:val="en-US"/>
        </w:rPr>
        <w:t xml:space="preserve">by Respondents </w:t>
      </w:r>
      <w:r w:rsidRPr="00F13510">
        <w:t>of certain response costs incurred by the United States</w:t>
      </w:r>
      <w:r w:rsidR="008E7A72" w:rsidRPr="00F13510">
        <w:rPr>
          <w:lang w:val="en-US"/>
        </w:rPr>
        <w:t>, and the payment, by Settling Federal Agencies, of certain response costs incurred by the United States and Respondents</w:t>
      </w:r>
      <w:r w:rsidRPr="00F13510">
        <w:t xml:space="preserve"> at or in connection with the “[</w:t>
      </w:r>
      <w:r w:rsidRPr="00F13510">
        <w:rPr>
          <w:b/>
          <w:bCs/>
        </w:rPr>
        <w:t>insert name</w:t>
      </w:r>
      <w:r w:rsidRPr="00F13510">
        <w:t>] Site” (the “Site”) generally located at [</w:t>
      </w:r>
      <w:r w:rsidRPr="00F13510">
        <w:rPr>
          <w:b/>
          <w:bCs/>
        </w:rPr>
        <w:t>insert address or descriptive location of Site</w:t>
      </w:r>
      <w:r w:rsidRPr="00F13510">
        <w:t>] in [</w:t>
      </w:r>
      <w:r w:rsidR="00E56935" w:rsidRPr="00F13510">
        <w:rPr>
          <w:b/>
          <w:bCs/>
          <w:lang w:val="en-US"/>
        </w:rPr>
        <w:t>c</w:t>
      </w:r>
      <w:proofErr w:type="spellStart"/>
      <w:r w:rsidRPr="00F13510">
        <w:rPr>
          <w:b/>
          <w:bCs/>
        </w:rPr>
        <w:t>ity</w:t>
      </w:r>
      <w:proofErr w:type="spellEnd"/>
      <w:r w:rsidRPr="00F13510">
        <w:rPr>
          <w:b/>
          <w:bCs/>
        </w:rPr>
        <w:t xml:space="preserve"> or Town, County</w:t>
      </w:r>
      <w:r w:rsidR="00E56935" w:rsidRPr="00F13510">
        <w:rPr>
          <w:b/>
          <w:bCs/>
          <w:lang w:val="en-US"/>
        </w:rPr>
        <w:t xml:space="preserve"> of _______</w:t>
      </w:r>
      <w:r w:rsidRPr="00F13510">
        <w:rPr>
          <w:b/>
          <w:bCs/>
        </w:rPr>
        <w:t xml:space="preserve">, </w:t>
      </w:r>
      <w:r w:rsidR="00E56935" w:rsidRPr="00F13510">
        <w:rPr>
          <w:b/>
          <w:bCs/>
          <w:lang w:val="en-US"/>
        </w:rPr>
        <w:t>s</w:t>
      </w:r>
      <w:proofErr w:type="spellStart"/>
      <w:r w:rsidRPr="00F13510">
        <w:rPr>
          <w:b/>
          <w:bCs/>
        </w:rPr>
        <w:t>tate</w:t>
      </w:r>
      <w:proofErr w:type="spellEnd"/>
      <w:r w:rsidRPr="00F13510">
        <w:t>].</w:t>
      </w:r>
    </w:p>
    <w:p w14:paraId="41E96E39" w14:textId="0D2917A2" w:rsidR="008170B1" w:rsidRPr="00F13510" w:rsidRDefault="008170B1" w:rsidP="00F13510">
      <w:pPr>
        <w:pStyle w:val="LVL1"/>
      </w:pPr>
      <w:r w:rsidRPr="00F13510">
        <w:t xml:space="preserve">This </w:t>
      </w:r>
      <w:r w:rsidR="00FB28BD" w:rsidRPr="00F13510">
        <w:t>Settlement</w:t>
      </w:r>
      <w:r w:rsidRPr="00F13510">
        <w:t xml:space="preserve"> is issued under the authority vested in the President of the United States by </w:t>
      </w:r>
      <w:r w:rsidR="00EE70D9" w:rsidRPr="00F13510">
        <w:t>sections</w:t>
      </w:r>
      <w:r w:rsidR="00E56935" w:rsidRPr="00F13510">
        <w:rPr>
          <w:lang w:val="en-US"/>
        </w:rPr>
        <w:t> </w:t>
      </w:r>
      <w:r w:rsidRPr="00F13510">
        <w:t>104, 106(a), 107, and 122 of the Comprehensive Environmental Response, Compensation, and Liability Act</w:t>
      </w:r>
      <w:r w:rsidRPr="00F13510">
        <w:rPr>
          <w:lang w:val="en-US"/>
        </w:rPr>
        <w:t xml:space="preserve"> </w:t>
      </w:r>
      <w:r w:rsidRPr="00F13510">
        <w:t>(</w:t>
      </w:r>
      <w:r w:rsidR="000D1D83" w:rsidRPr="00F13510">
        <w:rPr>
          <w:lang w:val="en-US"/>
        </w:rPr>
        <w:t>“</w:t>
      </w:r>
      <w:r w:rsidRPr="00F13510">
        <w:t>CERCLA</w:t>
      </w:r>
      <w:r w:rsidR="000D1D83" w:rsidRPr="00F13510">
        <w:rPr>
          <w:lang w:val="en-US"/>
        </w:rPr>
        <w:t>”</w:t>
      </w:r>
      <w:r w:rsidRPr="00F13510">
        <w:t>).</w:t>
      </w:r>
      <w:r w:rsidR="00690C7E" w:rsidRPr="00F13510">
        <w:rPr>
          <w:lang w:val="en-US"/>
        </w:rPr>
        <w:t xml:space="preserve"> </w:t>
      </w:r>
      <w:r w:rsidR="001D58FE" w:rsidRPr="00F13510">
        <w:rPr>
          <w:lang w:val="en-US"/>
        </w:rPr>
        <w:t>This authority was delegated to the Administrator of EPA on January</w:t>
      </w:r>
      <w:r w:rsidR="00E56935" w:rsidRPr="00F13510">
        <w:rPr>
          <w:lang w:val="en-US"/>
        </w:rPr>
        <w:t> </w:t>
      </w:r>
      <w:r w:rsidR="001D58FE" w:rsidRPr="00F13510">
        <w:rPr>
          <w:lang w:val="en-US"/>
        </w:rPr>
        <w:t>23, 1987, by Executive Order 12580, 52</w:t>
      </w:r>
      <w:r w:rsidR="00E56935" w:rsidRPr="00F13510">
        <w:rPr>
          <w:lang w:val="en-US"/>
        </w:rPr>
        <w:t> </w:t>
      </w:r>
      <w:r w:rsidR="001D58FE" w:rsidRPr="00F13510">
        <w:rPr>
          <w:lang w:val="en-US"/>
        </w:rPr>
        <w:t>Fed. Reg.</w:t>
      </w:r>
      <w:r w:rsidR="00E56935" w:rsidRPr="00F13510">
        <w:rPr>
          <w:lang w:val="en-US"/>
        </w:rPr>
        <w:t> </w:t>
      </w:r>
      <w:r w:rsidR="001D58FE" w:rsidRPr="00F13510">
        <w:rPr>
          <w:lang w:val="en-US"/>
        </w:rPr>
        <w:t>292</w:t>
      </w:r>
      <w:r w:rsidR="00AF2AE7" w:rsidRPr="00F13510">
        <w:rPr>
          <w:lang w:val="en-US"/>
        </w:rPr>
        <w:t>3</w:t>
      </w:r>
      <w:r w:rsidR="001D58FE" w:rsidRPr="00F13510">
        <w:rPr>
          <w:lang w:val="en-US"/>
        </w:rPr>
        <w:t xml:space="preserve"> (Jan.</w:t>
      </w:r>
      <w:r w:rsidR="000D1D83" w:rsidRPr="00F13510">
        <w:rPr>
          <w:lang w:val="en-US"/>
        </w:rPr>
        <w:t> </w:t>
      </w:r>
      <w:r w:rsidR="001D58FE" w:rsidRPr="00F13510">
        <w:rPr>
          <w:lang w:val="en-US"/>
        </w:rPr>
        <w:t>29, 1987), and further delegated to Regional Administrators by EPA Delegation Nos.</w:t>
      </w:r>
      <w:r w:rsidR="00E56935" w:rsidRPr="00F13510">
        <w:rPr>
          <w:lang w:val="en-US"/>
        </w:rPr>
        <w:t> </w:t>
      </w:r>
      <w:r w:rsidR="00E32E9D" w:rsidRPr="00F13510">
        <w:rPr>
          <w:lang w:val="en-US"/>
        </w:rPr>
        <w:t>[</w:t>
      </w:r>
      <w:r w:rsidR="00E32E9D" w:rsidRPr="00F13510">
        <w:rPr>
          <w:b/>
          <w:lang w:val="en-US"/>
        </w:rPr>
        <w:t xml:space="preserve">insert if </w:t>
      </w:r>
      <w:r w:rsidR="00AD70A1" w:rsidRPr="00F13510">
        <w:rPr>
          <w:b/>
          <w:lang w:val="en-US"/>
        </w:rPr>
        <w:t>¶</w:t>
      </w:r>
      <w:r w:rsidR="00F65911" w:rsidRPr="00F13510">
        <w:rPr>
          <w:b/>
          <w:lang w:val="en-US"/>
        </w:rPr>
        <w:t> </w:t>
      </w:r>
      <w:r w:rsidR="00D20391" w:rsidRPr="00F13510">
        <w:rPr>
          <w:b/>
          <w:lang w:val="en-US"/>
        </w:rPr>
        <w:fldChar w:fldCharType="begin"/>
      </w:r>
      <w:r w:rsidR="00D20391" w:rsidRPr="00F13510">
        <w:rPr>
          <w:b/>
          <w:lang w:val="en-US"/>
        </w:rPr>
        <w:instrText xml:space="preserve"> REF _Ref431718076 \r \h </w:instrText>
      </w:r>
      <w:r w:rsidR="007C7816" w:rsidRPr="00F13510">
        <w:rPr>
          <w:b/>
          <w:lang w:val="en-US"/>
        </w:rPr>
        <w:instrText xml:space="preserve"> \* MERGEFORMAT </w:instrText>
      </w:r>
      <w:r w:rsidR="00D20391" w:rsidRPr="00F13510">
        <w:rPr>
          <w:b/>
          <w:lang w:val="en-US"/>
        </w:rPr>
      </w:r>
      <w:r w:rsidR="00D20391" w:rsidRPr="00F13510">
        <w:rPr>
          <w:b/>
          <w:lang w:val="en-US"/>
        </w:rPr>
        <w:fldChar w:fldCharType="separate"/>
      </w:r>
      <w:r w:rsidR="00616757" w:rsidRPr="00F13510">
        <w:rPr>
          <w:b/>
          <w:lang w:val="en-US"/>
        </w:rPr>
        <w:t>9.f</w:t>
      </w:r>
      <w:r w:rsidR="00D20391" w:rsidRPr="00F13510">
        <w:rPr>
          <w:b/>
          <w:lang w:val="en-US"/>
        </w:rPr>
        <w:fldChar w:fldCharType="end"/>
      </w:r>
      <w:r w:rsidR="00E32E9D" w:rsidRPr="00F13510">
        <w:rPr>
          <w:b/>
          <w:lang w:val="en-US"/>
        </w:rPr>
        <w:t xml:space="preserve"> endangerment determination included: </w:t>
      </w:r>
      <w:r w:rsidR="0019253D" w:rsidRPr="00F13510">
        <w:rPr>
          <w:lang w:val="en-US"/>
        </w:rPr>
        <w:t>14-14</w:t>
      </w:r>
      <w:r w:rsidR="00E32E9D" w:rsidRPr="00F13510">
        <w:rPr>
          <w:lang w:val="en-US"/>
        </w:rPr>
        <w:t xml:space="preserve">A (Determinations of Imminent and Substantial Endangerment, </w:t>
      </w:r>
      <w:r w:rsidR="0019253D" w:rsidRPr="00F13510">
        <w:rPr>
          <w:lang w:val="en-US"/>
        </w:rPr>
        <w:t>Jan.</w:t>
      </w:r>
      <w:r w:rsidR="00AF2D35" w:rsidRPr="00F13510">
        <w:rPr>
          <w:lang w:val="en-US"/>
        </w:rPr>
        <w:t> </w:t>
      </w:r>
      <w:r w:rsidR="0019253D" w:rsidRPr="00F13510">
        <w:rPr>
          <w:lang w:val="en-US"/>
        </w:rPr>
        <w:t>31,</w:t>
      </w:r>
      <w:r w:rsidR="00E56935" w:rsidRPr="00F13510">
        <w:rPr>
          <w:lang w:val="en-US"/>
        </w:rPr>
        <w:t xml:space="preserve"> </w:t>
      </w:r>
      <w:r w:rsidR="0019253D" w:rsidRPr="00F13510">
        <w:rPr>
          <w:lang w:val="en-US"/>
        </w:rPr>
        <w:t>2017</w:t>
      </w:r>
      <w:r w:rsidR="00E32E9D" w:rsidRPr="00F13510">
        <w:rPr>
          <w:lang w:val="en-US"/>
        </w:rPr>
        <w:t xml:space="preserve">),] </w:t>
      </w:r>
      <w:r w:rsidR="0019253D" w:rsidRPr="00F13510">
        <w:rPr>
          <w:lang w:val="en-US"/>
        </w:rPr>
        <w:t>14-14C</w:t>
      </w:r>
      <w:r w:rsidR="001D58FE" w:rsidRPr="00F13510">
        <w:rPr>
          <w:lang w:val="en-US"/>
        </w:rPr>
        <w:t xml:space="preserve"> (Administrative Actions </w:t>
      </w:r>
      <w:r w:rsidR="0019253D" w:rsidRPr="00F13510">
        <w:rPr>
          <w:lang w:val="en-US"/>
        </w:rPr>
        <w:t>t</w:t>
      </w:r>
      <w:r w:rsidR="001D58FE" w:rsidRPr="00F13510">
        <w:rPr>
          <w:lang w:val="en-US"/>
        </w:rPr>
        <w:t>hrough Consent Orders</w:t>
      </w:r>
      <w:r w:rsidR="004566A4" w:rsidRPr="00F13510">
        <w:rPr>
          <w:lang w:val="en-US"/>
        </w:rPr>
        <w:t xml:space="preserve">, </w:t>
      </w:r>
      <w:r w:rsidR="0019253D" w:rsidRPr="00F13510">
        <w:rPr>
          <w:lang w:val="en-US"/>
        </w:rPr>
        <w:t>Jan.</w:t>
      </w:r>
      <w:r w:rsidR="00AF2D35" w:rsidRPr="00F13510">
        <w:rPr>
          <w:lang w:val="en-US"/>
        </w:rPr>
        <w:t> </w:t>
      </w:r>
      <w:r w:rsidR="0019253D" w:rsidRPr="00F13510">
        <w:rPr>
          <w:lang w:val="en-US"/>
        </w:rPr>
        <w:t>18,</w:t>
      </w:r>
      <w:r w:rsidR="00E56935" w:rsidRPr="00F13510">
        <w:rPr>
          <w:lang w:val="en-US"/>
        </w:rPr>
        <w:t xml:space="preserve"> </w:t>
      </w:r>
      <w:r w:rsidR="0019253D" w:rsidRPr="00F13510">
        <w:rPr>
          <w:lang w:val="en-US"/>
        </w:rPr>
        <w:t>2017</w:t>
      </w:r>
      <w:r w:rsidR="001D58FE" w:rsidRPr="00F13510">
        <w:rPr>
          <w:lang w:val="en-US"/>
        </w:rPr>
        <w:t>) an</w:t>
      </w:r>
      <w:r w:rsidR="006C6A47" w:rsidRPr="00F13510">
        <w:rPr>
          <w:lang w:val="en-US"/>
        </w:rPr>
        <w:t>d</w:t>
      </w:r>
      <w:r w:rsidR="00AF2D35" w:rsidRPr="00F13510">
        <w:rPr>
          <w:lang w:val="en-US"/>
        </w:rPr>
        <w:t xml:space="preserve"> </w:t>
      </w:r>
      <w:r w:rsidR="006C6A47" w:rsidRPr="00F13510">
        <w:rPr>
          <w:lang w:val="en-US"/>
        </w:rPr>
        <w:t>14</w:t>
      </w:r>
      <w:r w:rsidR="006C6A47" w:rsidRPr="00F13510">
        <w:rPr>
          <w:lang w:val="en-US"/>
        </w:rPr>
        <w:noBreakHyphen/>
      </w:r>
      <w:r w:rsidR="0019253D" w:rsidRPr="00F13510">
        <w:rPr>
          <w:lang w:val="en-US"/>
        </w:rPr>
        <w:t>14</w:t>
      </w:r>
      <w:r w:rsidR="001D58FE" w:rsidRPr="00F13510">
        <w:rPr>
          <w:lang w:val="en-US"/>
        </w:rPr>
        <w:t>D (Cost Recovery Non-Judicial Agreements and Administrative Consent Orders</w:t>
      </w:r>
      <w:r w:rsidR="004566A4" w:rsidRPr="00F13510">
        <w:rPr>
          <w:lang w:val="en-US"/>
        </w:rPr>
        <w:t xml:space="preserve">, </w:t>
      </w:r>
      <w:r w:rsidR="006C6A47" w:rsidRPr="00F13510">
        <w:rPr>
          <w:lang w:val="en-US"/>
        </w:rPr>
        <w:t>Jan. </w:t>
      </w:r>
      <w:r w:rsidR="0019253D" w:rsidRPr="00F13510">
        <w:rPr>
          <w:lang w:val="en-US"/>
        </w:rPr>
        <w:t>18,</w:t>
      </w:r>
      <w:r w:rsidR="00E56935" w:rsidRPr="00F13510">
        <w:rPr>
          <w:lang w:val="en-US"/>
        </w:rPr>
        <w:t xml:space="preserve"> </w:t>
      </w:r>
      <w:r w:rsidR="0019253D" w:rsidRPr="00F13510">
        <w:rPr>
          <w:lang w:val="en-US"/>
        </w:rPr>
        <w:t>2017</w:t>
      </w:r>
      <w:r w:rsidR="001D58FE" w:rsidRPr="00F13510">
        <w:rPr>
          <w:lang w:val="en-US"/>
        </w:rPr>
        <w:t>).</w:t>
      </w:r>
      <w:r w:rsidR="00690C7E" w:rsidRPr="00F13510">
        <w:rPr>
          <w:lang w:val="en-US"/>
        </w:rPr>
        <w:t xml:space="preserve"> </w:t>
      </w:r>
      <w:r w:rsidR="001D58FE" w:rsidRPr="00F13510">
        <w:rPr>
          <w:lang w:val="en-US"/>
        </w:rPr>
        <w:t>[</w:t>
      </w:r>
      <w:r w:rsidR="001D58FE" w:rsidRPr="00F13510">
        <w:rPr>
          <w:b/>
          <w:bCs/>
          <w:lang w:val="en-US"/>
        </w:rPr>
        <w:t xml:space="preserve">Insert if applicable: </w:t>
      </w:r>
      <w:r w:rsidR="001D58FE" w:rsidRPr="00F13510">
        <w:rPr>
          <w:lang w:val="en-US"/>
        </w:rPr>
        <w:t>Th</w:t>
      </w:r>
      <w:r w:rsidR="006B6902" w:rsidRPr="00F13510">
        <w:rPr>
          <w:lang w:val="en-US"/>
        </w:rPr>
        <w:t>is</w:t>
      </w:r>
      <w:r w:rsidR="001D58FE" w:rsidRPr="00F13510">
        <w:rPr>
          <w:lang w:val="en-US"/>
        </w:rPr>
        <w:t xml:space="preserve"> authorit</w:t>
      </w:r>
      <w:r w:rsidR="006B6902" w:rsidRPr="00F13510">
        <w:rPr>
          <w:lang w:val="en-US"/>
        </w:rPr>
        <w:t>y</w:t>
      </w:r>
      <w:r w:rsidR="001D58FE" w:rsidRPr="00F13510">
        <w:rPr>
          <w:lang w:val="en-US"/>
        </w:rPr>
        <w:t xml:space="preserve"> </w:t>
      </w:r>
      <w:r w:rsidR="006B6902" w:rsidRPr="00F13510">
        <w:rPr>
          <w:lang w:val="en-US"/>
        </w:rPr>
        <w:t>was</w:t>
      </w:r>
      <w:r w:rsidR="001D58FE" w:rsidRPr="00F13510">
        <w:rPr>
          <w:lang w:val="en-US"/>
        </w:rPr>
        <w:t xml:space="preserve"> further redelegated by the Regional Administrator of EPA Region </w:t>
      </w:r>
      <w:r w:rsidR="00527118" w:rsidRPr="00F13510">
        <w:rPr>
          <w:lang w:val="en-US"/>
        </w:rPr>
        <w:t>__</w:t>
      </w:r>
      <w:r w:rsidR="001D58FE" w:rsidRPr="00F13510">
        <w:rPr>
          <w:lang w:val="en-US"/>
        </w:rPr>
        <w:t xml:space="preserve"> to the </w:t>
      </w:r>
      <w:r w:rsidR="00527118" w:rsidRPr="00F13510">
        <w:rPr>
          <w:lang w:val="en-US"/>
        </w:rPr>
        <w:t>______</w:t>
      </w:r>
      <w:r w:rsidR="001D58FE" w:rsidRPr="00F13510">
        <w:rPr>
          <w:lang w:val="en-US"/>
        </w:rPr>
        <w:t xml:space="preserve"> </w:t>
      </w:r>
      <w:r w:rsidR="00AF2D35" w:rsidRPr="00F13510">
        <w:rPr>
          <w:lang w:val="en-US"/>
        </w:rPr>
        <w:t>[</w:t>
      </w:r>
      <w:r w:rsidR="001D58FE" w:rsidRPr="00F13510">
        <w:rPr>
          <w:b/>
          <w:bCs/>
          <w:lang w:val="en-US"/>
        </w:rPr>
        <w:t xml:space="preserve">insert title of manager to whom delegation </w:t>
      </w:r>
      <w:r w:rsidR="00E32E9D" w:rsidRPr="00F13510">
        <w:rPr>
          <w:b/>
          <w:bCs/>
          <w:lang w:val="en-US"/>
        </w:rPr>
        <w:t>was</w:t>
      </w:r>
      <w:r w:rsidR="001D58FE" w:rsidRPr="00F13510">
        <w:rPr>
          <w:b/>
          <w:bCs/>
          <w:lang w:val="en-US"/>
        </w:rPr>
        <w:t xml:space="preserve"> made</w:t>
      </w:r>
      <w:r w:rsidR="001D58FE" w:rsidRPr="00F13510">
        <w:rPr>
          <w:lang w:val="en-US"/>
        </w:rPr>
        <w:t>) by (</w:t>
      </w:r>
      <w:r w:rsidR="001D58FE" w:rsidRPr="00F13510">
        <w:rPr>
          <w:b/>
          <w:bCs/>
          <w:lang w:val="en-US"/>
        </w:rPr>
        <w:t>insert numerical designation</w:t>
      </w:r>
      <w:r w:rsidR="006B6902" w:rsidRPr="00F13510">
        <w:rPr>
          <w:b/>
          <w:bCs/>
          <w:lang w:val="en-US"/>
        </w:rPr>
        <w:t>s</w:t>
      </w:r>
      <w:r w:rsidR="001D58FE" w:rsidRPr="00F13510">
        <w:rPr>
          <w:b/>
          <w:bCs/>
          <w:lang w:val="en-US"/>
        </w:rPr>
        <w:t xml:space="preserve"> and date</w:t>
      </w:r>
      <w:r w:rsidR="006B6902" w:rsidRPr="00F13510">
        <w:rPr>
          <w:b/>
          <w:bCs/>
          <w:lang w:val="en-US"/>
        </w:rPr>
        <w:t>s</w:t>
      </w:r>
      <w:r w:rsidR="001D58FE" w:rsidRPr="00F13510">
        <w:rPr>
          <w:b/>
          <w:bCs/>
          <w:lang w:val="en-US"/>
        </w:rPr>
        <w:t xml:space="preserve"> of </w:t>
      </w:r>
      <w:r w:rsidR="00E32E9D" w:rsidRPr="00F13510">
        <w:rPr>
          <w:b/>
          <w:bCs/>
          <w:lang w:val="en-US"/>
        </w:rPr>
        <w:t xml:space="preserve">each </w:t>
      </w:r>
      <w:proofErr w:type="gramStart"/>
      <w:r w:rsidR="006B6902" w:rsidRPr="00F13510">
        <w:rPr>
          <w:b/>
          <w:bCs/>
          <w:lang w:val="en-US"/>
        </w:rPr>
        <w:t>R</w:t>
      </w:r>
      <w:r w:rsidR="001D58FE" w:rsidRPr="00F13510">
        <w:rPr>
          <w:b/>
          <w:bCs/>
          <w:lang w:val="en-US"/>
        </w:rPr>
        <w:t>egional</w:t>
      </w:r>
      <w:proofErr w:type="gramEnd"/>
      <w:r w:rsidR="001D58FE" w:rsidRPr="00F13510">
        <w:rPr>
          <w:b/>
          <w:bCs/>
          <w:lang w:val="en-US"/>
        </w:rPr>
        <w:t xml:space="preserve"> delegation</w:t>
      </w:r>
      <w:r w:rsidR="001D58FE" w:rsidRPr="00F13510">
        <w:rPr>
          <w:lang w:val="en-US"/>
        </w:rPr>
        <w:t>)</w:t>
      </w:r>
      <w:r w:rsidR="001D58FE" w:rsidRPr="00F13510">
        <w:rPr>
          <w:b/>
          <w:bCs/>
          <w:lang w:val="en-US"/>
        </w:rPr>
        <w:t>.</w:t>
      </w:r>
      <w:r w:rsidR="001D58FE" w:rsidRPr="00F13510">
        <w:rPr>
          <w:lang w:val="en-US"/>
        </w:rPr>
        <w:t>]</w:t>
      </w:r>
      <w:r w:rsidR="00E32E9D" w:rsidRPr="00F13510">
        <w:rPr>
          <w:lang w:val="en-US"/>
        </w:rPr>
        <w:t xml:space="preserve"> </w:t>
      </w:r>
    </w:p>
    <w:p w14:paraId="33364A5D" w14:textId="124A5DFB" w:rsidR="008170B1" w:rsidRPr="00F13510" w:rsidRDefault="008170B1" w:rsidP="00F13510">
      <w:pPr>
        <w:pStyle w:val="LVL1"/>
      </w:pPr>
      <w:r w:rsidRPr="00F13510">
        <w:t xml:space="preserve">EPA has notified the State [Commonwealth] of ______ (the “State”) of this action pursuant to </w:t>
      </w:r>
      <w:r w:rsidR="00E56935" w:rsidRPr="00F13510">
        <w:rPr>
          <w:lang w:val="en-US"/>
        </w:rPr>
        <w:t>section </w:t>
      </w:r>
      <w:r w:rsidRPr="00F13510">
        <w:t>106(a) of CERCLA.</w:t>
      </w:r>
      <w:r w:rsidR="00690C7E" w:rsidRPr="00F13510">
        <w:t xml:space="preserve"> </w:t>
      </w:r>
    </w:p>
    <w:p w14:paraId="44CF9A77" w14:textId="162583A0" w:rsidR="008170B1" w:rsidRPr="00F13510" w:rsidRDefault="008170B1" w:rsidP="00F13510">
      <w:pPr>
        <w:pStyle w:val="LVL1"/>
      </w:pPr>
      <w:r w:rsidRPr="00F13510">
        <w:t>EPA</w:t>
      </w:r>
      <w:r w:rsidR="008E7A72" w:rsidRPr="00F13510">
        <w:rPr>
          <w:lang w:val="en-US"/>
        </w:rPr>
        <w:t>, the</w:t>
      </w:r>
      <w:r w:rsidR="00584663" w:rsidRPr="00F13510">
        <w:rPr>
          <w:lang w:val="en-US"/>
        </w:rPr>
        <w:t xml:space="preserve"> </w:t>
      </w:r>
      <w:r w:rsidRPr="00F13510">
        <w:t>Respondents</w:t>
      </w:r>
      <w:r w:rsidR="008E7A72" w:rsidRPr="00F13510">
        <w:rPr>
          <w:lang w:val="en-US"/>
        </w:rPr>
        <w:t>, and the Settling Federal Agencies</w:t>
      </w:r>
      <w:r w:rsidRPr="00F13510">
        <w:t xml:space="preserve"> recognize that this </w:t>
      </w:r>
      <w:r w:rsidR="00FB28BD" w:rsidRPr="00F13510">
        <w:t>Settlement</w:t>
      </w:r>
      <w:r w:rsidRPr="00F13510">
        <w:t xml:space="preserve"> has been negotiated in good faith and that the actions undertaken by Respondents</w:t>
      </w:r>
      <w:r w:rsidR="008E7A72" w:rsidRPr="00F13510">
        <w:rPr>
          <w:lang w:val="en-US"/>
        </w:rPr>
        <w:t>, and payments made by the United States on behalf of the Settling Federal Agencies</w:t>
      </w:r>
      <w:r w:rsidRPr="00F13510">
        <w:t xml:space="preserve"> in accordance with this </w:t>
      </w:r>
      <w:r w:rsidR="00FB28BD" w:rsidRPr="00F13510">
        <w:t>Settlement</w:t>
      </w:r>
      <w:r w:rsidRPr="00F13510">
        <w:t xml:space="preserve"> do not constitute an admission of any liability.</w:t>
      </w:r>
      <w:r w:rsidR="00690C7E" w:rsidRPr="00F13510">
        <w:t xml:space="preserve"> </w:t>
      </w:r>
      <w:r w:rsidRPr="00F13510">
        <w:t xml:space="preserve">Respondents </w:t>
      </w:r>
      <w:r w:rsidR="008E7A72" w:rsidRPr="00F13510">
        <w:rPr>
          <w:lang w:val="en-US"/>
        </w:rPr>
        <w:t xml:space="preserve">and Settling Federal Agencies </w:t>
      </w:r>
      <w:r w:rsidRPr="00F13510">
        <w:t xml:space="preserve">do not admit, and retain the right to controvert in any subsequent proceedings other than proceedings to implement or enforce this </w:t>
      </w:r>
      <w:r w:rsidR="00FB28BD" w:rsidRPr="00F13510">
        <w:t>Settlement</w:t>
      </w:r>
      <w:r w:rsidRPr="00F13510">
        <w:t xml:space="preserve">, the validity of the findings of facts, </w:t>
      </w:r>
      <w:r w:rsidR="008C6888" w:rsidRPr="00F13510">
        <w:rPr>
          <w:lang w:val="en-US"/>
        </w:rPr>
        <w:t xml:space="preserve">and </w:t>
      </w:r>
      <w:r w:rsidRPr="00F13510">
        <w:t>conclusions of law and determinations in Sections</w:t>
      </w:r>
      <w:r w:rsidR="00E56935" w:rsidRPr="00F13510">
        <w:rPr>
          <w:lang w:val="en-US"/>
        </w:rPr>
        <w:t> </w:t>
      </w:r>
      <w:r w:rsidR="0010645A" w:rsidRPr="00F13510">
        <w:fldChar w:fldCharType="begin"/>
      </w:r>
      <w:r w:rsidR="0010645A" w:rsidRPr="00F13510">
        <w:instrText xml:space="preserve"> REF _Ref326220061 \r \h </w:instrText>
      </w:r>
      <w:r w:rsidR="007C7816" w:rsidRPr="00F13510">
        <w:instrText xml:space="preserve"> \* MERGEFORMAT </w:instrText>
      </w:r>
      <w:r w:rsidR="0010645A" w:rsidRPr="00F13510">
        <w:fldChar w:fldCharType="separate"/>
      </w:r>
      <w:r w:rsidR="00616757" w:rsidRPr="00F13510">
        <w:t>IV</w:t>
      </w:r>
      <w:r w:rsidR="0010645A" w:rsidRPr="00F13510">
        <w:fldChar w:fldCharType="end"/>
      </w:r>
      <w:r w:rsidR="00133B33" w:rsidRPr="00F13510">
        <w:rPr>
          <w:lang w:val="en-US"/>
        </w:rPr>
        <w:t xml:space="preserve"> </w:t>
      </w:r>
      <w:r w:rsidRPr="00F13510">
        <w:t xml:space="preserve">and </w:t>
      </w:r>
      <w:r w:rsidR="0010645A" w:rsidRPr="00F13510">
        <w:fldChar w:fldCharType="begin"/>
      </w:r>
      <w:r w:rsidR="0010645A" w:rsidRPr="00F13510">
        <w:instrText xml:space="preserve"> REF _Ref326220067 \r \h </w:instrText>
      </w:r>
      <w:r w:rsidR="007C7816" w:rsidRPr="00F13510">
        <w:instrText xml:space="preserve"> \* MERGEFORMAT </w:instrText>
      </w:r>
      <w:r w:rsidR="0010645A" w:rsidRPr="00F13510">
        <w:fldChar w:fldCharType="separate"/>
      </w:r>
      <w:r w:rsidR="00616757" w:rsidRPr="00F13510">
        <w:t>V</w:t>
      </w:r>
      <w:r w:rsidR="0010645A" w:rsidRPr="00F13510">
        <w:fldChar w:fldCharType="end"/>
      </w:r>
      <w:r w:rsidRPr="00F13510">
        <w:t xml:space="preserve"> of this </w:t>
      </w:r>
      <w:r w:rsidR="00FB28BD" w:rsidRPr="00F13510">
        <w:t>Settlement</w:t>
      </w:r>
      <w:r w:rsidRPr="00F13510">
        <w:t>.</w:t>
      </w:r>
      <w:r w:rsidR="00690C7E" w:rsidRPr="00F13510">
        <w:t xml:space="preserve"> </w:t>
      </w:r>
      <w:r w:rsidRPr="00F13510">
        <w:t xml:space="preserve">Respondents </w:t>
      </w:r>
      <w:r w:rsidR="008E7A72" w:rsidRPr="00F13510">
        <w:rPr>
          <w:lang w:val="en-US"/>
        </w:rPr>
        <w:t xml:space="preserve">and Settling Federal Agencies </w:t>
      </w:r>
      <w:r w:rsidRPr="00F13510">
        <w:t xml:space="preserve">agree to comply with and be bound by the terms of this </w:t>
      </w:r>
      <w:r w:rsidR="00FB28BD" w:rsidRPr="00F13510">
        <w:t>Settlement</w:t>
      </w:r>
      <w:r w:rsidRPr="00F13510">
        <w:t xml:space="preserve"> and agree not </w:t>
      </w:r>
      <w:r w:rsidR="00387B2E" w:rsidRPr="00F13510">
        <w:rPr>
          <w:lang w:val="en-US"/>
        </w:rPr>
        <w:t xml:space="preserve">to </w:t>
      </w:r>
      <w:r w:rsidRPr="00F13510">
        <w:t xml:space="preserve">contest the basis or validity of this </w:t>
      </w:r>
      <w:r w:rsidR="00FB28BD" w:rsidRPr="00F13510">
        <w:t>Settlement</w:t>
      </w:r>
      <w:r w:rsidRPr="00F13510">
        <w:t xml:space="preserve"> or its terms.</w:t>
      </w:r>
    </w:p>
    <w:p w14:paraId="6B65A869" w14:textId="77777777" w:rsidR="008170B1" w:rsidRPr="00F13510" w:rsidRDefault="008170B1" w:rsidP="00F13510">
      <w:pPr>
        <w:pStyle w:val="Heading1"/>
        <w:keepNext w:val="0"/>
        <w:keepLines w:val="0"/>
        <w:rPr>
          <w:rFonts w:ascii="Times New Roman" w:hAnsi="Times New Roman"/>
        </w:rPr>
      </w:pPr>
      <w:bookmarkStart w:id="5" w:name="_Toc76713476"/>
      <w:bookmarkStart w:id="6" w:name="_Toc113445509"/>
      <w:r w:rsidRPr="00F13510">
        <w:rPr>
          <w:rFonts w:ascii="Times New Roman" w:hAnsi="Times New Roman"/>
        </w:rPr>
        <w:t>PARTIES BOUND</w:t>
      </w:r>
      <w:bookmarkEnd w:id="5"/>
      <w:bookmarkEnd w:id="6"/>
    </w:p>
    <w:p w14:paraId="35FAB48A" w14:textId="75F0BA5A" w:rsidR="008170B1" w:rsidRPr="00F13510" w:rsidRDefault="003C2E5C" w:rsidP="00F13510">
      <w:pPr>
        <w:pStyle w:val="LVL1"/>
        <w:rPr>
          <w:lang w:val="en-US"/>
        </w:rPr>
      </w:pPr>
      <w:r w:rsidRPr="00F13510">
        <w:rPr>
          <w:lang w:val="en-US"/>
        </w:rPr>
        <w:t xml:space="preserve">This Settlement is binding upon EPA </w:t>
      </w:r>
      <w:r w:rsidR="00FC7A91" w:rsidRPr="00F13510">
        <w:rPr>
          <w:lang w:val="en-US"/>
        </w:rPr>
        <w:t xml:space="preserve">and Settling Federal Agencies </w:t>
      </w:r>
      <w:r w:rsidRPr="00F13510">
        <w:rPr>
          <w:lang w:val="en-US"/>
        </w:rPr>
        <w:t xml:space="preserve">and upon Respondents and their </w:t>
      </w:r>
      <w:commentRangeStart w:id="7"/>
      <w:r w:rsidR="00865B0D" w:rsidRPr="00F13510">
        <w:rPr>
          <w:lang w:val="en-US"/>
        </w:rPr>
        <w:t>[heirs</w:t>
      </w:r>
      <w:r w:rsidR="00FA4BED" w:rsidRPr="00F13510">
        <w:rPr>
          <w:lang w:val="en-US"/>
        </w:rPr>
        <w:t xml:space="preserve"> and</w:t>
      </w:r>
      <w:r w:rsidR="00865B0D" w:rsidRPr="00F13510">
        <w:rPr>
          <w:lang w:val="en-US"/>
        </w:rPr>
        <w:t>]</w:t>
      </w:r>
      <w:commentRangeEnd w:id="7"/>
      <w:r w:rsidR="00FC2FCF" w:rsidRPr="00F13510">
        <w:rPr>
          <w:rStyle w:val="CommentReference"/>
          <w:rFonts w:eastAsia="Times New Roman"/>
        </w:rPr>
        <w:commentReference w:id="7"/>
      </w:r>
      <w:r w:rsidR="00865B0D" w:rsidRPr="00F13510">
        <w:rPr>
          <w:lang w:val="en-US"/>
        </w:rPr>
        <w:t xml:space="preserve"> </w:t>
      </w:r>
      <w:r w:rsidRPr="00F13510">
        <w:rPr>
          <w:lang w:val="en-US"/>
        </w:rPr>
        <w:t>successors. Unless EPA otherwise consents, (a)</w:t>
      </w:r>
      <w:r w:rsidR="00E56935" w:rsidRPr="00F13510">
        <w:rPr>
          <w:lang w:val="en-US"/>
        </w:rPr>
        <w:t> </w:t>
      </w:r>
      <w:r w:rsidRPr="00F13510">
        <w:rPr>
          <w:lang w:val="en-US"/>
        </w:rPr>
        <w:t>any change in ownership or corporate or other legal status of any Respondent, including any transfer of assets, or (b)</w:t>
      </w:r>
      <w:r w:rsidR="00E56935" w:rsidRPr="00F13510">
        <w:rPr>
          <w:lang w:val="en-US"/>
        </w:rPr>
        <w:t> </w:t>
      </w:r>
      <w:r w:rsidRPr="00F13510">
        <w:rPr>
          <w:lang w:val="en-US"/>
        </w:rPr>
        <w:t>any Transfer of the Site or any portion thereof, does not alter any of Respondents’ obligations under this Settlement.</w:t>
      </w:r>
    </w:p>
    <w:p w14:paraId="0B4E6A0B" w14:textId="2F29FF77" w:rsidR="00247041" w:rsidRPr="00F13510" w:rsidRDefault="009640BD" w:rsidP="00F13510">
      <w:pPr>
        <w:pStyle w:val="LVL1"/>
        <w:rPr>
          <w:lang w:val="en-US"/>
        </w:rPr>
      </w:pPr>
      <w:bookmarkStart w:id="8" w:name="_Hlk81379837"/>
      <w:r w:rsidRPr="00F13510">
        <w:rPr>
          <w:lang w:val="en-US"/>
        </w:rPr>
        <w:lastRenderedPageBreak/>
        <w:t>Respondent</w:t>
      </w:r>
      <w:r w:rsidR="006A49FD" w:rsidRPr="00F13510">
        <w:rPr>
          <w:lang w:val="en-US"/>
        </w:rPr>
        <w:t>s</w:t>
      </w:r>
      <w:r w:rsidRPr="00F13510">
        <w:rPr>
          <w:lang w:val="en-US"/>
        </w:rPr>
        <w:t xml:space="preserve"> shall provide notice of this Settlement to officers, directors, employees, agents, contractors, subcontractors, or any person representing Respondent</w:t>
      </w:r>
      <w:r w:rsidR="006A49FD" w:rsidRPr="00F13510">
        <w:rPr>
          <w:lang w:val="en-US"/>
        </w:rPr>
        <w:t>s</w:t>
      </w:r>
      <w:r w:rsidRPr="00F13510">
        <w:rPr>
          <w:lang w:val="en-US"/>
        </w:rPr>
        <w:t xml:space="preserve"> with respect to the Site or the Work. Respondent</w:t>
      </w:r>
      <w:r w:rsidR="00F802FE" w:rsidRPr="00F13510">
        <w:rPr>
          <w:lang w:val="en-US"/>
        </w:rPr>
        <w:t>s</w:t>
      </w:r>
      <w:r w:rsidRPr="00F13510">
        <w:rPr>
          <w:lang w:val="en-US"/>
        </w:rPr>
        <w:t xml:space="preserve"> </w:t>
      </w:r>
      <w:r w:rsidR="00BD0F3E" w:rsidRPr="00F13510">
        <w:rPr>
          <w:lang w:val="en-US"/>
        </w:rPr>
        <w:t>are</w:t>
      </w:r>
      <w:r w:rsidRPr="00F13510">
        <w:rPr>
          <w:lang w:val="en-US"/>
        </w:rPr>
        <w:t xml:space="preserve"> responsible for ensuring that such parties act in accordance with the terms of this Settlement.</w:t>
      </w:r>
      <w:r w:rsidR="00865B0D" w:rsidRPr="00F13510">
        <w:t xml:space="preserve"> </w:t>
      </w:r>
      <w:bookmarkEnd w:id="8"/>
    </w:p>
    <w:p w14:paraId="3022A73E" w14:textId="77777777" w:rsidR="008170B1" w:rsidRPr="00F13510" w:rsidRDefault="008170B1" w:rsidP="00F13510">
      <w:pPr>
        <w:pStyle w:val="Heading1"/>
        <w:keepNext w:val="0"/>
        <w:keepLines w:val="0"/>
        <w:rPr>
          <w:rFonts w:ascii="Times New Roman" w:hAnsi="Times New Roman"/>
        </w:rPr>
      </w:pPr>
      <w:bookmarkStart w:id="9" w:name="_Toc76713477"/>
      <w:bookmarkStart w:id="10" w:name="_Toc113445510"/>
      <w:r w:rsidRPr="00F13510">
        <w:rPr>
          <w:rFonts w:ascii="Times New Roman" w:hAnsi="Times New Roman"/>
        </w:rPr>
        <w:t>DEFINITIONS</w:t>
      </w:r>
      <w:bookmarkEnd w:id="9"/>
      <w:bookmarkEnd w:id="10"/>
    </w:p>
    <w:p w14:paraId="3393C4C1" w14:textId="4F5C58D8" w:rsidR="008170B1" w:rsidRPr="00F13510" w:rsidRDefault="00442253" w:rsidP="00F13510">
      <w:pPr>
        <w:pStyle w:val="LVL1"/>
      </w:pPr>
      <w:r w:rsidRPr="00F13510">
        <w:t xml:space="preserve">Terms not otherwise defined in this </w:t>
      </w:r>
      <w:r w:rsidRPr="00F13510">
        <w:rPr>
          <w:lang w:val="en-US"/>
        </w:rPr>
        <w:t>Settlement</w:t>
      </w:r>
      <w:r w:rsidRPr="00F13510">
        <w:t xml:space="preserve"> have the meanings assigned in CERCLA or in regulations promulgated under CERCLA. Whenever the terms set forth below are used in this </w:t>
      </w:r>
      <w:r w:rsidRPr="00F13510">
        <w:rPr>
          <w:lang w:val="en-US"/>
        </w:rPr>
        <w:t>Settlement</w:t>
      </w:r>
      <w:commentRangeStart w:id="11"/>
      <w:r w:rsidRPr="00F13510">
        <w:t>, the following definitions apply</w:t>
      </w:r>
      <w:commentRangeEnd w:id="11"/>
      <w:r w:rsidR="00DD04BE" w:rsidRPr="00F13510">
        <w:rPr>
          <w:rStyle w:val="CommentReference"/>
          <w:rFonts w:eastAsia="Times New Roman"/>
        </w:rPr>
        <w:commentReference w:id="11"/>
      </w:r>
      <w:r w:rsidRPr="00F13510">
        <w:t>:</w:t>
      </w:r>
    </w:p>
    <w:p w14:paraId="46EFE7AB" w14:textId="443DA8E8" w:rsidR="008170B1" w:rsidRPr="00F13510" w:rsidRDefault="008170B1" w:rsidP="00F13510">
      <w:pPr>
        <w:pStyle w:val="Def-Whereas"/>
      </w:pPr>
      <w:r w:rsidRPr="00F13510">
        <w:t>“Action Memorandum” mean</w:t>
      </w:r>
      <w:r w:rsidR="000B61CA" w:rsidRPr="00F13510">
        <w:t>s</w:t>
      </w:r>
      <w:r w:rsidRPr="00F13510">
        <w:t xml:space="preserve"> the EPA </w:t>
      </w:r>
      <w:r w:rsidR="00A2519B" w:rsidRPr="00F13510">
        <w:t>[</w:t>
      </w:r>
      <w:r w:rsidR="00A2519B" w:rsidRPr="00F13510">
        <w:rPr>
          <w:b/>
          <w:bCs/>
        </w:rPr>
        <w:t>insert</w:t>
      </w:r>
      <w:r w:rsidR="00A2519B" w:rsidRPr="00F13510">
        <w:t xml:space="preserve"> </w:t>
      </w:r>
      <w:r w:rsidR="00A2519B" w:rsidRPr="00F13510">
        <w:rPr>
          <w:b/>
          <w:bCs/>
        </w:rPr>
        <w:t>either</w:t>
      </w:r>
      <w:r w:rsidR="00A2519B" w:rsidRPr="00F13510">
        <w:t xml:space="preserve"> Action Memorandum </w:t>
      </w:r>
      <w:r w:rsidR="00A2519B" w:rsidRPr="00F13510">
        <w:rPr>
          <w:b/>
          <w:bCs/>
        </w:rPr>
        <w:t>or</w:t>
      </w:r>
      <w:r w:rsidR="00A2519B" w:rsidRPr="00F13510">
        <w:t xml:space="preserve"> </w:t>
      </w:r>
      <w:r w:rsidRPr="00F13510">
        <w:t>Action Memorandum</w:t>
      </w:r>
      <w:r w:rsidR="00865B0D" w:rsidRPr="00F13510">
        <w:t>/Enforcement</w:t>
      </w:r>
      <w:r w:rsidR="00A2519B" w:rsidRPr="00F13510">
        <w:t>]</w:t>
      </w:r>
      <w:r w:rsidRPr="00F13510">
        <w:t xml:space="preserve"> relating to the Site signed on </w:t>
      </w:r>
      <w:r w:rsidR="00ED5FA0" w:rsidRPr="00F13510">
        <w:t>[</w:t>
      </w:r>
      <w:r w:rsidR="00ED5FA0" w:rsidRPr="00F13510">
        <w:rPr>
          <w:b/>
          <w:bCs/>
        </w:rPr>
        <w:t>date</w:t>
      </w:r>
      <w:r w:rsidR="00ED5FA0" w:rsidRPr="00F13510">
        <w:t>]</w:t>
      </w:r>
      <w:r w:rsidRPr="00F13510">
        <w:t xml:space="preserve">, by the Regional Administrator, EPA Region </w:t>
      </w:r>
      <w:r w:rsidR="00527118" w:rsidRPr="00F13510">
        <w:t>__</w:t>
      </w:r>
      <w:r w:rsidRPr="00F13510">
        <w:t xml:space="preserve">, or </w:t>
      </w:r>
      <w:r w:rsidR="00A8558E" w:rsidRPr="00F13510">
        <w:t>their</w:t>
      </w:r>
      <w:r w:rsidRPr="00F13510">
        <w:t xml:space="preserve"> </w:t>
      </w:r>
      <w:proofErr w:type="spellStart"/>
      <w:r w:rsidR="001F2210" w:rsidRPr="00F13510">
        <w:t>d</w:t>
      </w:r>
      <w:r w:rsidR="00BF3BB2" w:rsidRPr="00F13510">
        <w:t>elegate</w:t>
      </w:r>
      <w:r w:rsidR="001F2210" w:rsidRPr="00F13510">
        <w:t>e</w:t>
      </w:r>
      <w:proofErr w:type="spellEnd"/>
      <w:r w:rsidRPr="00F13510">
        <w:t>, and all attachments thereto.</w:t>
      </w:r>
      <w:r w:rsidR="00690C7E" w:rsidRPr="00F13510">
        <w:t xml:space="preserve"> </w:t>
      </w:r>
      <w:r w:rsidRPr="00F13510">
        <w:t>The “Action Memorandum” is attached as Appendix __.</w:t>
      </w:r>
    </w:p>
    <w:p w14:paraId="03834BF8" w14:textId="520C3499" w:rsidR="008170B1" w:rsidRPr="00F13510" w:rsidRDefault="008170B1" w:rsidP="00F13510">
      <w:pPr>
        <w:pStyle w:val="Def-Whereas"/>
      </w:pPr>
      <w:r w:rsidRPr="00F13510">
        <w:t>“CERCLA” mean</w:t>
      </w:r>
      <w:r w:rsidR="00361071" w:rsidRPr="00F13510">
        <w:t>s</w:t>
      </w:r>
      <w:r w:rsidRPr="00F13510">
        <w:t xml:space="preserve"> the Comprehensive Environmental Response, Compensation, and Liability Act, 42 U.S.C. §§ 9601-9675.</w:t>
      </w:r>
    </w:p>
    <w:p w14:paraId="5F0624BC" w14:textId="631F0050" w:rsidR="008170B1" w:rsidRPr="00F13510" w:rsidRDefault="008170B1" w:rsidP="00F13510">
      <w:pPr>
        <w:pStyle w:val="Def-Whereas"/>
      </w:pPr>
      <w:r w:rsidRPr="00F13510">
        <w:t>“Day” or “day” mean</w:t>
      </w:r>
      <w:r w:rsidR="00361071" w:rsidRPr="00F13510">
        <w:t>s</w:t>
      </w:r>
      <w:r w:rsidRPr="00F13510">
        <w:t xml:space="preserve"> a calendar day.</w:t>
      </w:r>
      <w:r w:rsidR="00690C7E" w:rsidRPr="00F13510">
        <w:t xml:space="preserve"> </w:t>
      </w:r>
      <w:r w:rsidRPr="00F13510">
        <w:t xml:space="preserve">In computing any period under this </w:t>
      </w:r>
      <w:r w:rsidR="00FB28BD" w:rsidRPr="00F13510">
        <w:t>Settlement</w:t>
      </w:r>
      <w:r w:rsidRPr="00F13510">
        <w:t xml:space="preserve">, </w:t>
      </w:r>
      <w:r w:rsidR="006872E1" w:rsidRPr="00F13510">
        <w:t xml:space="preserve">the day of the event that triggers the period is not counted and, </w:t>
      </w:r>
      <w:r w:rsidRPr="00F13510">
        <w:t xml:space="preserve">where the last day </w:t>
      </w:r>
      <w:r w:rsidR="00EB1CB5" w:rsidRPr="00F13510">
        <w:t>is not a working day</w:t>
      </w:r>
      <w:r w:rsidRPr="00F13510">
        <w:t>, the period run</w:t>
      </w:r>
      <w:r w:rsidR="00EB1CB5" w:rsidRPr="00F13510">
        <w:t>s</w:t>
      </w:r>
      <w:r w:rsidRPr="00F13510">
        <w:t xml:space="preserve"> until the close of bus</w:t>
      </w:r>
      <w:r w:rsidR="00DC0AD7" w:rsidRPr="00F13510">
        <w:t>iness of the next working day.</w:t>
      </w:r>
      <w:r w:rsidR="00EB1CB5" w:rsidRPr="00F13510">
        <w:t xml:space="preserve"> “Working Day” means any day other than a Saturday, Sunday, or federal or State holiday</w:t>
      </w:r>
      <w:r w:rsidR="007651D0" w:rsidRPr="00F13510">
        <w:t>.</w:t>
      </w:r>
    </w:p>
    <w:p w14:paraId="09BC309E" w14:textId="53D57B24" w:rsidR="008170B1" w:rsidRPr="00F13510" w:rsidRDefault="008170B1" w:rsidP="00F13510">
      <w:pPr>
        <w:pStyle w:val="Def-Whereas"/>
      </w:pPr>
      <w:r w:rsidRPr="00F13510">
        <w:t>“Effective Date” mean</w:t>
      </w:r>
      <w:r w:rsidR="00361071" w:rsidRPr="00F13510">
        <w:t>s</w:t>
      </w:r>
      <w:r w:rsidRPr="00F13510">
        <w:t xml:space="preserve"> the effective date of this </w:t>
      </w:r>
      <w:r w:rsidR="00FB28BD" w:rsidRPr="00F13510">
        <w:t>Settlement</w:t>
      </w:r>
      <w:r w:rsidR="008D7C3B" w:rsidRPr="00F13510">
        <w:t xml:space="preserve"> as provided in Section </w:t>
      </w:r>
      <w:r w:rsidR="0010645A" w:rsidRPr="00F13510">
        <w:fldChar w:fldCharType="begin"/>
      </w:r>
      <w:r w:rsidR="0010645A" w:rsidRPr="00F13510">
        <w:instrText xml:space="preserve"> REF _Ref326220092 \r \h </w:instrText>
      </w:r>
      <w:r w:rsidR="002A0C81" w:rsidRPr="00F13510">
        <w:instrText xml:space="preserve"> \* MERGEFORMAT </w:instrText>
      </w:r>
      <w:r w:rsidR="0010645A" w:rsidRPr="00F13510">
        <w:fldChar w:fldCharType="separate"/>
      </w:r>
      <w:r w:rsidR="00616757" w:rsidRPr="00F13510">
        <w:t>XXVII</w:t>
      </w:r>
      <w:r w:rsidR="0010645A" w:rsidRPr="00F13510">
        <w:fldChar w:fldCharType="end"/>
      </w:r>
      <w:r w:rsidRPr="00F13510">
        <w:t xml:space="preserve">. </w:t>
      </w:r>
    </w:p>
    <w:p w14:paraId="13A1DB98" w14:textId="0A053A6E" w:rsidR="008170B1" w:rsidRPr="00F13510" w:rsidRDefault="008170B1" w:rsidP="00F13510">
      <w:pPr>
        <w:pStyle w:val="Def-Whereas"/>
      </w:pPr>
      <w:r w:rsidRPr="00F13510">
        <w:t>“EPA” mean</w:t>
      </w:r>
      <w:r w:rsidR="00361071" w:rsidRPr="00F13510">
        <w:t>s</w:t>
      </w:r>
      <w:r w:rsidRPr="00F13510">
        <w:t xml:space="preserve"> the United States </w:t>
      </w:r>
      <w:r w:rsidR="008D7C3B" w:rsidRPr="00F13510">
        <w:t>Environmental Protection Agency.</w:t>
      </w:r>
    </w:p>
    <w:p w14:paraId="078C131E" w14:textId="470F9992" w:rsidR="008170B1" w:rsidRPr="00F13510" w:rsidRDefault="0019757D" w:rsidP="00F13510">
      <w:pPr>
        <w:pStyle w:val="Def-Whereas"/>
      </w:pPr>
      <w:r w:rsidRPr="00F13510">
        <w:t>“Fund” means the Hazardous Substance Superfund established under section</w:t>
      </w:r>
      <w:r w:rsidR="001C69A1" w:rsidRPr="00F13510">
        <w:t> </w:t>
      </w:r>
      <w:r w:rsidRPr="00F13510">
        <w:t>9507 of the Internal Revenue Code, 26</w:t>
      </w:r>
      <w:r w:rsidR="008855F4" w:rsidRPr="00F13510">
        <w:t> </w:t>
      </w:r>
      <w:r w:rsidRPr="00F13510">
        <w:t>I.R.C. §</w:t>
      </w:r>
      <w:r w:rsidR="008855F4" w:rsidRPr="00F13510">
        <w:t> </w:t>
      </w:r>
      <w:r w:rsidRPr="00F13510">
        <w:t>9507.</w:t>
      </w:r>
    </w:p>
    <w:p w14:paraId="5404E25A" w14:textId="7EB094C6" w:rsidR="00634D1A" w:rsidRPr="00F13510" w:rsidRDefault="00634D1A" w:rsidP="00F13510">
      <w:pPr>
        <w:pStyle w:val="Def-Whereas"/>
      </w:pPr>
      <w:r w:rsidRPr="00F13510">
        <w:t>“Future Response Costs ” means all costs (including direct, indirect, payroll, contractor, travel, and laboratory costs) that the United States</w:t>
      </w:r>
      <w:r w:rsidR="00224803" w:rsidRPr="00F13510">
        <w:t>[</w:t>
      </w:r>
      <w:r w:rsidRPr="00F13510">
        <w:t>: (a)</w:t>
      </w:r>
      <w:r w:rsidR="008855F4" w:rsidRPr="00F13510">
        <w:t> </w:t>
      </w:r>
      <w:r w:rsidRPr="00F13510">
        <w:t xml:space="preserve">pays between </w:t>
      </w:r>
      <w:r w:rsidR="00785D1F" w:rsidRPr="00F13510">
        <w:t>____</w:t>
      </w:r>
      <w:r w:rsidRPr="00F13510">
        <w:t xml:space="preserve"> [</w:t>
      </w:r>
      <w:r w:rsidRPr="00F13510">
        <w:rPr>
          <w:b/>
        </w:rPr>
        <w:t>same cutoff date as in PRC definition</w:t>
      </w:r>
      <w:r w:rsidRPr="00F13510">
        <w:t>] and the Effective Date; and (b)</w:t>
      </w:r>
      <w:r w:rsidR="008855F4" w:rsidRPr="00F13510">
        <w:t> </w:t>
      </w:r>
      <w:r w:rsidRPr="00F13510">
        <w:t>pays after the Effective Date in implementing, overseeing, or enforcing this Settlement, including: (</w:t>
      </w:r>
      <w:proofErr w:type="spellStart"/>
      <w:r w:rsidRPr="00F13510">
        <w:t>i</w:t>
      </w:r>
      <w:proofErr w:type="spellEnd"/>
      <w:r w:rsidRPr="00F13510">
        <w:t>)</w:t>
      </w:r>
      <w:r w:rsidR="004B53DC" w:rsidRPr="00F13510">
        <w:t> </w:t>
      </w:r>
      <w:r w:rsidRPr="00F13510">
        <w:t>in developing, reviewing and approving deliverables generated under this Settlement; (ii)</w:t>
      </w:r>
      <w:r w:rsidR="008911D9" w:rsidRPr="00F13510">
        <w:t> </w:t>
      </w:r>
      <w:r w:rsidRPr="00F13510">
        <w:t>in overseeing Respondents’ performance of the Work;</w:t>
      </w:r>
      <w:r w:rsidR="00010738" w:rsidRPr="00F13510">
        <w:t xml:space="preserve"> [</w:t>
      </w:r>
      <w:r w:rsidR="00010738" w:rsidRPr="00F13510">
        <w:rPr>
          <w:b/>
          <w:bCs/>
        </w:rPr>
        <w:t xml:space="preserve">insert as appropriate: </w:t>
      </w:r>
      <w:r w:rsidR="00010738" w:rsidRPr="00F13510">
        <w:t>(iii) in implementing community involvement activities under ¶ </w:t>
      </w:r>
      <w:r w:rsidR="00010738" w:rsidRPr="00F13510">
        <w:fldChar w:fldCharType="begin"/>
      </w:r>
      <w:r w:rsidR="00010738" w:rsidRPr="00F13510">
        <w:instrText xml:space="preserve"> REF _Ref95471525 \r \h  \* MERGEFORMAT </w:instrText>
      </w:r>
      <w:r w:rsidR="00010738" w:rsidRPr="00F13510">
        <w:fldChar w:fldCharType="separate"/>
      </w:r>
      <w:r w:rsidR="00010738" w:rsidRPr="00F13510">
        <w:t>20</w:t>
      </w:r>
      <w:r w:rsidR="00010738" w:rsidRPr="00F13510">
        <w:fldChar w:fldCharType="end"/>
      </w:r>
      <w:r w:rsidR="00010738" w:rsidRPr="00F13510">
        <w:t>;]</w:t>
      </w:r>
      <w:r w:rsidRPr="00F13510">
        <w:t xml:space="preserve"> (iii)</w:t>
      </w:r>
      <w:r w:rsidR="008911D9" w:rsidRPr="00F13510">
        <w:t> </w:t>
      </w:r>
      <w:r w:rsidRPr="00F13510">
        <w:t>in assisting or taking action to obtain access [or use restrictions] under ¶</w:t>
      </w:r>
      <w:r w:rsidR="008911D9" w:rsidRPr="00F13510">
        <w:t> </w:t>
      </w:r>
      <w:r w:rsidR="00D54F2F" w:rsidRPr="00F13510">
        <w:fldChar w:fldCharType="begin"/>
      </w:r>
      <w:r w:rsidR="00D54F2F" w:rsidRPr="00F13510">
        <w:instrText xml:space="preserve"> REF _Ref410747240 \w \h </w:instrText>
      </w:r>
      <w:r w:rsidR="007C7816" w:rsidRPr="00F13510">
        <w:instrText xml:space="preserve"> \* MERGEFORMAT </w:instrText>
      </w:r>
      <w:r w:rsidR="00D54F2F" w:rsidRPr="00F13510">
        <w:fldChar w:fldCharType="separate"/>
      </w:r>
      <w:r w:rsidR="00616757" w:rsidRPr="00F13510">
        <w:t>35</w:t>
      </w:r>
      <w:r w:rsidR="00D54F2F" w:rsidRPr="00F13510">
        <w:fldChar w:fldCharType="end"/>
      </w:r>
      <w:r w:rsidRPr="00F13510">
        <w:t>; (iv)</w:t>
      </w:r>
      <w:r w:rsidR="008911D9" w:rsidRPr="00F13510">
        <w:t> </w:t>
      </w:r>
      <w:r w:rsidR="00633E99" w:rsidRPr="00F13510">
        <w:t>[</w:t>
      </w:r>
      <w:r w:rsidR="00633E99" w:rsidRPr="00F13510">
        <w:rPr>
          <w:b/>
        </w:rPr>
        <w:t xml:space="preserve">if Financial Assurance included: </w:t>
      </w:r>
      <w:r w:rsidRPr="00F13510">
        <w:t xml:space="preserve">in taking action under </w:t>
      </w:r>
      <w:r w:rsidR="00D54F2F" w:rsidRPr="00F13510">
        <w:t>¶</w:t>
      </w:r>
      <w:r w:rsidR="008911D9" w:rsidRPr="00F13510">
        <w:t> </w:t>
      </w:r>
      <w:r w:rsidR="00D54F2F" w:rsidRPr="00F13510">
        <w:fldChar w:fldCharType="begin"/>
      </w:r>
      <w:r w:rsidR="00D54F2F" w:rsidRPr="00F13510">
        <w:instrText xml:space="preserve"> REF _Ref76825819 \w \h  \* MERGEFORMAT </w:instrText>
      </w:r>
      <w:r w:rsidR="00D54F2F" w:rsidRPr="00F13510">
        <w:fldChar w:fldCharType="separate"/>
      </w:r>
      <w:r w:rsidR="00616757" w:rsidRPr="00F13510">
        <w:t>41</w:t>
      </w:r>
      <w:r w:rsidR="00D54F2F" w:rsidRPr="00F13510">
        <w:fldChar w:fldCharType="end"/>
      </w:r>
      <w:r w:rsidR="00D54F2F" w:rsidRPr="00F13510">
        <w:t xml:space="preserve"> </w:t>
      </w:r>
      <w:r w:rsidRPr="00F13510">
        <w:t>(Access to Financial Assurance)</w:t>
      </w:r>
      <w:r w:rsidR="00633E99" w:rsidRPr="00F13510">
        <w:t>]</w:t>
      </w:r>
      <w:r w:rsidRPr="00F13510">
        <w:t>; (v)</w:t>
      </w:r>
      <w:r w:rsidR="008855F4" w:rsidRPr="00F13510">
        <w:t> </w:t>
      </w:r>
      <w:r w:rsidRPr="00F13510">
        <w:t xml:space="preserve">in taking response action described in ¶ </w:t>
      </w:r>
      <w:r w:rsidR="00D54F2F" w:rsidRPr="00F13510">
        <w:t xml:space="preserve">68 </w:t>
      </w:r>
      <w:r w:rsidRPr="00F13510">
        <w:t>because of Respondents’ failure to take emergency action under ¶</w:t>
      </w:r>
      <w:r w:rsidR="008911D9" w:rsidRPr="00F13510">
        <w:t> </w:t>
      </w:r>
      <w:r w:rsidR="009F01C5" w:rsidRPr="00F13510">
        <w:fldChar w:fldCharType="begin"/>
      </w:r>
      <w:r w:rsidR="009F01C5" w:rsidRPr="00F13510">
        <w:instrText xml:space="preserve"> REF _Ref76825845 \w \h </w:instrText>
      </w:r>
      <w:r w:rsidR="007C7816" w:rsidRPr="00F13510">
        <w:instrText xml:space="preserve"> \* MERGEFORMAT </w:instrText>
      </w:r>
      <w:r w:rsidR="009F01C5" w:rsidRPr="00F13510">
        <w:fldChar w:fldCharType="separate"/>
      </w:r>
      <w:r w:rsidR="00616757" w:rsidRPr="00F13510">
        <w:t>24</w:t>
      </w:r>
      <w:r w:rsidR="009F01C5" w:rsidRPr="00F13510">
        <w:fldChar w:fldCharType="end"/>
      </w:r>
      <w:r w:rsidRPr="00F13510">
        <w:t>; (vi)</w:t>
      </w:r>
      <w:r w:rsidR="008911D9" w:rsidRPr="00F13510">
        <w:t> </w:t>
      </w:r>
      <w:r w:rsidRPr="00F13510">
        <w:t>in implementing a Work Takeover under ¶</w:t>
      </w:r>
      <w:r w:rsidR="008911D9" w:rsidRPr="00F13510">
        <w:t> </w:t>
      </w:r>
      <w:r w:rsidR="00D54F2F" w:rsidRPr="00F13510">
        <w:fldChar w:fldCharType="begin"/>
      </w:r>
      <w:r w:rsidR="00D54F2F" w:rsidRPr="00F13510">
        <w:instrText xml:space="preserve"> REF _Ref76826270 \w \h </w:instrText>
      </w:r>
      <w:r w:rsidR="007C7816" w:rsidRPr="00F13510">
        <w:instrText xml:space="preserve"> \* MERGEFORMAT </w:instrText>
      </w:r>
      <w:r w:rsidR="00D54F2F" w:rsidRPr="00F13510">
        <w:fldChar w:fldCharType="separate"/>
      </w:r>
      <w:r w:rsidR="00616757" w:rsidRPr="00F13510">
        <w:t>31</w:t>
      </w:r>
      <w:r w:rsidR="00D54F2F" w:rsidRPr="00F13510">
        <w:fldChar w:fldCharType="end"/>
      </w:r>
      <w:r w:rsidRPr="00F13510">
        <w:t>; and (vii)</w:t>
      </w:r>
      <w:r w:rsidR="008911D9" w:rsidRPr="00F13510">
        <w:t> </w:t>
      </w:r>
      <w:r w:rsidRPr="00F13510">
        <w:t>in enforcing this Settlement, including all costs paid under Section</w:t>
      </w:r>
      <w:r w:rsidR="008911D9" w:rsidRPr="00F13510">
        <w:t> </w:t>
      </w:r>
      <w:r w:rsidR="009F01C5" w:rsidRPr="00F13510">
        <w:fldChar w:fldCharType="begin"/>
      </w:r>
      <w:r w:rsidR="009F01C5" w:rsidRPr="00F13510">
        <w:instrText xml:space="preserve"> REF _Ref326220161 \w \h </w:instrText>
      </w:r>
      <w:r w:rsidR="007C7816" w:rsidRPr="00F13510">
        <w:instrText xml:space="preserve"> \* MERGEFORMAT </w:instrText>
      </w:r>
      <w:r w:rsidR="009F01C5" w:rsidRPr="00F13510">
        <w:fldChar w:fldCharType="separate"/>
      </w:r>
      <w:r w:rsidR="00616757" w:rsidRPr="00F13510">
        <w:t>XIV</w:t>
      </w:r>
      <w:r w:rsidR="009F01C5" w:rsidRPr="00F13510">
        <w:fldChar w:fldCharType="end"/>
      </w:r>
      <w:r w:rsidRPr="00F13510">
        <w:t xml:space="preserve"> (Dispute Resolution) and all litigation costs</w:t>
      </w:r>
      <w:r w:rsidR="008170B1" w:rsidRPr="00F13510">
        <w:t>.</w:t>
      </w:r>
      <w:r w:rsidR="00690C7E" w:rsidRPr="00F13510">
        <w:t xml:space="preserve"> </w:t>
      </w:r>
      <w:r w:rsidR="00A474A4" w:rsidRPr="00F13510">
        <w:t>[</w:t>
      </w:r>
      <w:r w:rsidRPr="00F13510">
        <w:t>Future Response Costs also includes all Interest accrued after [</w:t>
      </w:r>
      <w:r w:rsidRPr="00F13510">
        <w:rPr>
          <w:b/>
        </w:rPr>
        <w:t>same cutoff date as in PRC definition</w:t>
      </w:r>
      <w:r w:rsidRPr="00F13510">
        <w:t>] on EPA’s unreimbursed costs (including Past Response Costs) under section</w:t>
      </w:r>
      <w:r w:rsidR="008911D9" w:rsidRPr="00F13510">
        <w:t> </w:t>
      </w:r>
      <w:r w:rsidRPr="00F13510">
        <w:t>107(a) of CERCLA</w:t>
      </w:r>
      <w:r w:rsidR="00A474A4" w:rsidRPr="00F13510">
        <w:t>.]</w:t>
      </w:r>
    </w:p>
    <w:p w14:paraId="00747E2F" w14:textId="32079C84" w:rsidR="0052263D" w:rsidRPr="00F13510" w:rsidRDefault="0052263D" w:rsidP="00F13510">
      <w:pPr>
        <w:pStyle w:val="Def-Whereas"/>
      </w:pPr>
      <w:r w:rsidRPr="00F13510">
        <w:t>“Including” or “including” means “including but not limited to.”</w:t>
      </w:r>
    </w:p>
    <w:p w14:paraId="554DC436" w14:textId="0ED34C01" w:rsidR="008170B1" w:rsidRPr="00F13510" w:rsidRDefault="008170B1" w:rsidP="00F13510">
      <w:pPr>
        <w:pStyle w:val="Def-Whereas"/>
      </w:pPr>
      <w:r w:rsidRPr="00F13510">
        <w:lastRenderedPageBreak/>
        <w:t>“Interest” mean</w:t>
      </w:r>
      <w:r w:rsidR="00361071" w:rsidRPr="00F13510">
        <w:t>s</w:t>
      </w:r>
      <w:r w:rsidRPr="00F13510">
        <w:t xml:space="preserve"> interest at the rate specified for interest on investments of the </w:t>
      </w:r>
      <w:r w:rsidR="00394ED3" w:rsidRPr="00F13510">
        <w:t>Fund</w:t>
      </w:r>
      <w:r w:rsidRPr="00F13510">
        <w:t xml:space="preserve">, </w:t>
      </w:r>
      <w:r w:rsidR="00414E09" w:rsidRPr="00F13510">
        <w:t>as provided under section</w:t>
      </w:r>
      <w:r w:rsidR="008408D5" w:rsidRPr="00F13510">
        <w:t> </w:t>
      </w:r>
      <w:r w:rsidR="00414E09" w:rsidRPr="00F13510">
        <w:t xml:space="preserve">107(a) of CERCLA, </w:t>
      </w:r>
      <w:r w:rsidRPr="00F13510">
        <w:t>compounded annually on October</w:t>
      </w:r>
      <w:r w:rsidR="008408D5" w:rsidRPr="00F13510">
        <w:t> </w:t>
      </w:r>
      <w:r w:rsidRPr="00F13510">
        <w:t>1 of each year.</w:t>
      </w:r>
      <w:r w:rsidR="00690C7E" w:rsidRPr="00F13510">
        <w:t xml:space="preserve"> </w:t>
      </w:r>
      <w:r w:rsidRPr="00F13510">
        <w:t xml:space="preserve">The applicable rate of interest </w:t>
      </w:r>
      <w:r w:rsidR="00414E09" w:rsidRPr="00F13510">
        <w:t xml:space="preserve">will </w:t>
      </w:r>
      <w:r w:rsidRPr="00F13510">
        <w:t>be the rate in effect at the time the interest accrues.</w:t>
      </w:r>
      <w:r w:rsidR="00690C7E" w:rsidRPr="00F13510">
        <w:t xml:space="preserve"> </w:t>
      </w:r>
      <w:r w:rsidRPr="00F13510">
        <w:t>The rate of interest is subject to change on October</w:t>
      </w:r>
      <w:r w:rsidR="008408D5" w:rsidRPr="00F13510">
        <w:t> </w:t>
      </w:r>
      <w:r w:rsidRPr="00F13510">
        <w:t>1 of each year.</w:t>
      </w:r>
      <w:r w:rsidR="00690C7E" w:rsidRPr="00F13510">
        <w:t xml:space="preserve"> </w:t>
      </w:r>
      <w:r w:rsidR="00394ED3" w:rsidRPr="00F13510">
        <w:t>As of the date EPA signs this Settlement, r</w:t>
      </w:r>
      <w:r w:rsidR="00C25F83" w:rsidRPr="00F13510">
        <w:t>ates are available online at</w:t>
      </w:r>
      <w:r w:rsidR="00F978C0" w:rsidRPr="00F13510">
        <w:t xml:space="preserve"> </w:t>
      </w:r>
      <w:r w:rsidR="00992662" w:rsidRPr="00F13510">
        <w:rPr>
          <w:u w:val="single"/>
        </w:rPr>
        <w:t>https://www.epa.gov/superfund/superfund-interest-rates</w:t>
      </w:r>
      <w:r w:rsidR="00C25F83" w:rsidRPr="00F13510">
        <w:t>.</w:t>
      </w:r>
    </w:p>
    <w:p w14:paraId="31513C41" w14:textId="77777777" w:rsidR="00992662" w:rsidRPr="00F13510" w:rsidRDefault="00992662" w:rsidP="00F13510">
      <w:pPr>
        <w:pStyle w:val="Def-Whereas"/>
      </w:pPr>
      <w:commentRangeStart w:id="12"/>
      <w:commentRangeEnd w:id="12"/>
      <w:r w:rsidRPr="00F13510">
        <w:rPr>
          <w:rStyle w:val="CommentReference"/>
          <w:lang w:val="x-none" w:eastAsia="x-none"/>
        </w:rPr>
        <w:commentReference w:id="12"/>
      </w:r>
    </w:p>
    <w:p w14:paraId="09B71661" w14:textId="14DE356F" w:rsidR="008170B1" w:rsidRPr="00F13510" w:rsidRDefault="008170B1" w:rsidP="00F13510">
      <w:pPr>
        <w:pStyle w:val="Def-Whereas"/>
      </w:pPr>
      <w:r w:rsidRPr="00F13510">
        <w:t>“National Contingency Plan” or “NCP” mean</w:t>
      </w:r>
      <w:r w:rsidR="00361071" w:rsidRPr="00F13510">
        <w:t>s</w:t>
      </w:r>
      <w:r w:rsidRPr="00F13510">
        <w:t xml:space="preserve"> the National Oil and Hazardous Substances Pollution Contingency Plan promulgated pur</w:t>
      </w:r>
      <w:r w:rsidR="00394ED3" w:rsidRPr="00F13510">
        <w:t>suant to section</w:t>
      </w:r>
      <w:r w:rsidR="00521CAD" w:rsidRPr="00F13510">
        <w:t> </w:t>
      </w:r>
      <w:r w:rsidR="00394ED3" w:rsidRPr="00F13510">
        <w:t>105 of CERCLA</w:t>
      </w:r>
      <w:r w:rsidRPr="00F13510">
        <w:t>, codified at</w:t>
      </w:r>
      <w:r w:rsidR="00ED5FA0" w:rsidRPr="00F13510">
        <w:t xml:space="preserve"> </w:t>
      </w:r>
      <w:r w:rsidRPr="00F13510">
        <w:t>40</w:t>
      </w:r>
      <w:r w:rsidR="00ED5FA0" w:rsidRPr="00F13510">
        <w:t> </w:t>
      </w:r>
      <w:r w:rsidRPr="00F13510">
        <w:t xml:space="preserve">C.F.R. </w:t>
      </w:r>
      <w:r w:rsidR="00ED5FA0" w:rsidRPr="00F13510">
        <w:t>p</w:t>
      </w:r>
      <w:r w:rsidRPr="00F13510">
        <w:t>art</w:t>
      </w:r>
      <w:r w:rsidR="00521CAD" w:rsidRPr="00F13510">
        <w:t> </w:t>
      </w:r>
      <w:r w:rsidRPr="00F13510">
        <w:t>300, and any amendments thereto.</w:t>
      </w:r>
    </w:p>
    <w:p w14:paraId="3652423F" w14:textId="457CF7B4" w:rsidR="008170B1" w:rsidRPr="00F13510" w:rsidRDefault="00242B2C" w:rsidP="00F13510">
      <w:pPr>
        <w:pStyle w:val="Def-Whereas"/>
      </w:pPr>
      <w:r w:rsidRPr="00F13510">
        <w:t>[</w:t>
      </w:r>
      <w:r w:rsidR="00844E66" w:rsidRPr="00F13510">
        <w:t>“Owner Respondent” mean</w:t>
      </w:r>
      <w:r w:rsidR="00361071" w:rsidRPr="00F13510">
        <w:t>s</w:t>
      </w:r>
      <w:r w:rsidR="00844E66" w:rsidRPr="00F13510">
        <w:t xml:space="preserve"> any Respondent that owns or controls </w:t>
      </w:r>
      <w:r w:rsidR="0052263D" w:rsidRPr="00F13510">
        <w:t>all or a portion of the Site.</w:t>
      </w:r>
      <w:r w:rsidR="00645857" w:rsidRPr="00F13510">
        <w:t>]</w:t>
      </w:r>
    </w:p>
    <w:p w14:paraId="0CC43D03" w14:textId="6C473C3C" w:rsidR="008170B1" w:rsidRPr="00F13510" w:rsidRDefault="008170B1" w:rsidP="00F13510">
      <w:pPr>
        <w:pStyle w:val="Def-Whereas"/>
      </w:pPr>
      <w:r w:rsidRPr="00F13510">
        <w:t>“</w:t>
      </w:r>
      <w:r w:rsidR="007A7CA2" w:rsidRPr="00F13510">
        <w:t>Paragraph</w:t>
      </w:r>
      <w:r w:rsidRPr="00F13510">
        <w:t xml:space="preserve">” </w:t>
      </w:r>
      <w:r w:rsidR="00AD70A1" w:rsidRPr="00F13510">
        <w:t xml:space="preserve">or “¶” </w:t>
      </w:r>
      <w:r w:rsidRPr="00F13510">
        <w:t>mean</w:t>
      </w:r>
      <w:r w:rsidR="00361071" w:rsidRPr="00F13510">
        <w:t>s</w:t>
      </w:r>
      <w:r w:rsidRPr="00F13510">
        <w:t xml:space="preserve"> a portion of this </w:t>
      </w:r>
      <w:r w:rsidR="00FB28BD" w:rsidRPr="00F13510">
        <w:t>Settlement</w:t>
      </w:r>
      <w:r w:rsidRPr="00F13510">
        <w:t xml:space="preserve"> identified by an Arabic numeral or an upper</w:t>
      </w:r>
      <w:r w:rsidR="00E65C14" w:rsidRPr="00F13510">
        <w:t>-</w:t>
      </w:r>
      <w:r w:rsidRPr="00F13510">
        <w:t xml:space="preserve"> or lower</w:t>
      </w:r>
      <w:r w:rsidR="00E65C14" w:rsidRPr="00F13510">
        <w:t>-</w:t>
      </w:r>
      <w:r w:rsidRPr="00F13510">
        <w:t>case letter.</w:t>
      </w:r>
    </w:p>
    <w:p w14:paraId="5F655290" w14:textId="2D8C9A3D" w:rsidR="008170B1" w:rsidRPr="00F13510" w:rsidRDefault="008170B1" w:rsidP="00F13510">
      <w:pPr>
        <w:pStyle w:val="Def-Whereas"/>
      </w:pPr>
      <w:r w:rsidRPr="00F13510">
        <w:t>“Parties” mean</w:t>
      </w:r>
      <w:r w:rsidR="00361071" w:rsidRPr="00F13510">
        <w:t>s</w:t>
      </w:r>
      <w:r w:rsidRPr="00F13510">
        <w:t xml:space="preserve"> EPA</w:t>
      </w:r>
      <w:r w:rsidR="00FC7A91" w:rsidRPr="00F13510">
        <w:t>,</w:t>
      </w:r>
      <w:r w:rsidRPr="00F13510">
        <w:t xml:space="preserve"> Respondents</w:t>
      </w:r>
      <w:r w:rsidR="00FC7A91" w:rsidRPr="00F13510">
        <w:t>, and Settling Federal Agencies</w:t>
      </w:r>
      <w:r w:rsidRPr="00F13510">
        <w:t>.</w:t>
      </w:r>
    </w:p>
    <w:p w14:paraId="3DC0998B" w14:textId="1F7394FD" w:rsidR="007A5939" w:rsidRPr="00F13510" w:rsidRDefault="00F97751" w:rsidP="00F13510">
      <w:pPr>
        <w:pStyle w:val="Def-Whereas"/>
      </w:pPr>
      <w:r w:rsidRPr="00F13510">
        <w:t>[</w:t>
      </w:r>
      <w:r w:rsidR="008170B1" w:rsidRPr="00F13510">
        <w:t>“</w:t>
      </w:r>
      <w:commentRangeStart w:id="13"/>
      <w:r w:rsidR="008170B1" w:rsidRPr="00F13510">
        <w:t>Post</w:t>
      </w:r>
      <w:commentRangeEnd w:id="13"/>
      <w:r w:rsidR="001B7871" w:rsidRPr="00F13510">
        <w:rPr>
          <w:rStyle w:val="CommentReference"/>
        </w:rPr>
        <w:commentReference w:id="13"/>
      </w:r>
      <w:r w:rsidR="008170B1" w:rsidRPr="00F13510">
        <w:t>-Removal Site Control” mean</w:t>
      </w:r>
      <w:r w:rsidR="00361071" w:rsidRPr="00F13510">
        <w:t>s</w:t>
      </w:r>
      <w:r w:rsidR="008170B1" w:rsidRPr="00F13510">
        <w:t xml:space="preserve"> actions necessary to ensure the effectiveness and integrity of the </w:t>
      </w:r>
      <w:r w:rsidR="001F3AED" w:rsidRPr="00F13510">
        <w:t>R</w:t>
      </w:r>
      <w:r w:rsidR="008170B1" w:rsidRPr="00F13510">
        <w:t xml:space="preserve">emoval </w:t>
      </w:r>
      <w:r w:rsidR="001F3AED" w:rsidRPr="00F13510">
        <w:t>A</w:t>
      </w:r>
      <w:r w:rsidR="008170B1" w:rsidRPr="00F13510">
        <w:t xml:space="preserve">ction consistent with </w:t>
      </w:r>
      <w:r w:rsidR="00E65C14" w:rsidRPr="00F13510">
        <w:t>s</w:t>
      </w:r>
      <w:r w:rsidR="008170B1" w:rsidRPr="00F13510">
        <w:t>ections</w:t>
      </w:r>
      <w:r w:rsidR="00BB2E9D" w:rsidRPr="00F13510">
        <w:t> </w:t>
      </w:r>
      <w:r w:rsidR="008170B1" w:rsidRPr="00F13510">
        <w:t>300.415(</w:t>
      </w:r>
      <w:r w:rsidR="008170B1" w:rsidRPr="00F13510">
        <w:rPr>
          <w:i/>
          <w:iCs/>
        </w:rPr>
        <w:t>l</w:t>
      </w:r>
      <w:r w:rsidR="008170B1" w:rsidRPr="00F13510">
        <w:t>) and 300.5 of the NCP and “Policy on Management of Post-Removal Site Control” (OSWER</w:t>
      </w:r>
      <w:r w:rsidR="004F2CD0" w:rsidRPr="00F13510">
        <w:t> </w:t>
      </w:r>
      <w:r w:rsidR="008170B1" w:rsidRPr="00F13510">
        <w:t>9360.2-02, Dec.</w:t>
      </w:r>
      <w:r w:rsidR="006C5AD7" w:rsidRPr="00F13510">
        <w:t> </w:t>
      </w:r>
      <w:r w:rsidR="008170B1" w:rsidRPr="00F13510">
        <w:t>3, 1990).</w:t>
      </w:r>
      <w:r w:rsidR="00B52A43" w:rsidRPr="00F13510">
        <w:t>]</w:t>
      </w:r>
      <w:r w:rsidR="00690C7E" w:rsidRPr="00F13510">
        <w:t xml:space="preserve"> </w:t>
      </w:r>
    </w:p>
    <w:p w14:paraId="20CF41D7" w14:textId="73AFEF09" w:rsidR="008170B1" w:rsidRPr="00F13510" w:rsidRDefault="008170B1" w:rsidP="00F13510">
      <w:pPr>
        <w:pStyle w:val="Def-Whereas"/>
      </w:pPr>
      <w:r w:rsidRPr="00F13510">
        <w:t>“RCRA” mean</w:t>
      </w:r>
      <w:r w:rsidR="005E3F01" w:rsidRPr="00F13510">
        <w:t>s</w:t>
      </w:r>
      <w:r w:rsidRPr="00F13510">
        <w:t xml:space="preserve"> the Solid Waste Disposal Act, 42</w:t>
      </w:r>
      <w:r w:rsidR="004F2CD0" w:rsidRPr="00F13510">
        <w:t> </w:t>
      </w:r>
      <w:r w:rsidRPr="00F13510">
        <w:t>U.S.C. §§</w:t>
      </w:r>
      <w:r w:rsidR="004F2CD0" w:rsidRPr="00F13510">
        <w:t> </w:t>
      </w:r>
      <w:r w:rsidRPr="00F13510">
        <w:t>6901-6992</w:t>
      </w:r>
      <w:r w:rsidR="008F4A1C" w:rsidRPr="00F13510">
        <w:t>k</w:t>
      </w:r>
      <w:r w:rsidRPr="00F13510">
        <w:t xml:space="preserve"> (also known as the Resource Conservation and Recovery Act).</w:t>
      </w:r>
    </w:p>
    <w:p w14:paraId="2D8EAC57" w14:textId="461956D9" w:rsidR="003C185E" w:rsidRPr="00F13510" w:rsidRDefault="003C185E" w:rsidP="00F13510">
      <w:pPr>
        <w:pStyle w:val="Def-Whereas"/>
      </w:pPr>
      <w:r w:rsidRPr="00F13510">
        <w:t xml:space="preserve">“Removal Action” means the removal action </w:t>
      </w:r>
      <w:r w:rsidR="00261FA7" w:rsidRPr="00F13510">
        <w:t>[</w:t>
      </w:r>
      <w:r w:rsidR="00261FA7" w:rsidRPr="00F13510">
        <w:rPr>
          <w:b/>
          <w:bCs/>
        </w:rPr>
        <w:t>use either</w:t>
      </w:r>
      <w:r w:rsidR="00261FA7" w:rsidRPr="00F13510">
        <w:t xml:space="preserve"> “selected in the Action Memorandum” or “required under this Settlement”]</w:t>
      </w:r>
      <w:r w:rsidRPr="00F13510">
        <w:t>.</w:t>
      </w:r>
    </w:p>
    <w:p w14:paraId="4A1D8E80" w14:textId="24895620" w:rsidR="008170B1" w:rsidRPr="00F13510" w:rsidRDefault="008170B1" w:rsidP="00F13510">
      <w:pPr>
        <w:pStyle w:val="Def-Whereas"/>
      </w:pPr>
      <w:commentRangeStart w:id="15"/>
      <w:r w:rsidRPr="00F13510">
        <w:t>“Respondents” mean</w:t>
      </w:r>
      <w:r w:rsidR="005E3F01" w:rsidRPr="00F13510">
        <w:t>s</w:t>
      </w:r>
      <w:r w:rsidRPr="00F13510">
        <w:t xml:space="preserve"> [</w:t>
      </w:r>
      <w:r w:rsidRPr="00F13510">
        <w:rPr>
          <w:b/>
          <w:bCs/>
        </w:rPr>
        <w:t xml:space="preserve">insert </w:t>
      </w:r>
      <w:commentRangeStart w:id="16"/>
      <w:r w:rsidRPr="00F13510">
        <w:rPr>
          <w:b/>
          <w:bCs/>
        </w:rPr>
        <w:t>names</w:t>
      </w:r>
      <w:commentRangeEnd w:id="16"/>
      <w:r w:rsidR="000B4F4C" w:rsidRPr="00F13510">
        <w:rPr>
          <w:rStyle w:val="CommentReference"/>
          <w:lang w:val="x-none" w:eastAsia="x-none"/>
        </w:rPr>
        <w:commentReference w:id="16"/>
      </w:r>
      <w:r w:rsidR="000C1B32" w:rsidRPr="00F13510">
        <w:t>]</w:t>
      </w:r>
      <w:r w:rsidRPr="00F13510">
        <w:t>.</w:t>
      </w:r>
      <w:commentRangeEnd w:id="15"/>
      <w:r w:rsidR="00D53A3D" w:rsidRPr="00F13510">
        <w:rPr>
          <w:rStyle w:val="CommentReference"/>
          <w:lang w:val="x-none" w:eastAsia="x-none"/>
        </w:rPr>
        <w:commentReference w:id="15"/>
      </w:r>
    </w:p>
    <w:p w14:paraId="6AF0A395" w14:textId="1E7C6D9A" w:rsidR="008170B1" w:rsidRPr="00F13510" w:rsidRDefault="008170B1" w:rsidP="00F13510">
      <w:pPr>
        <w:pStyle w:val="Def-Whereas"/>
      </w:pPr>
      <w:r w:rsidRPr="00F13510">
        <w:t>“Section” mean</w:t>
      </w:r>
      <w:r w:rsidR="005E3F01" w:rsidRPr="00F13510">
        <w:t>s</w:t>
      </w:r>
      <w:r w:rsidRPr="00F13510">
        <w:t xml:space="preserve"> a portion of this </w:t>
      </w:r>
      <w:r w:rsidR="00FB28BD" w:rsidRPr="00F13510">
        <w:t>Settlement</w:t>
      </w:r>
      <w:r w:rsidRPr="00F13510">
        <w:t xml:space="preserve"> identified by a Roman numeral.</w:t>
      </w:r>
    </w:p>
    <w:p w14:paraId="2CC0783A" w14:textId="502A0EA8" w:rsidR="008170B1" w:rsidRPr="00F13510" w:rsidRDefault="008170B1" w:rsidP="00F13510">
      <w:pPr>
        <w:pStyle w:val="Def-Whereas"/>
      </w:pPr>
      <w:r w:rsidRPr="00F13510">
        <w:t>“Settlement</w:t>
      </w:r>
      <w:r w:rsidR="00FB28BD" w:rsidRPr="00F13510">
        <w:t>”</w:t>
      </w:r>
      <w:r w:rsidRPr="00F13510">
        <w:t xml:space="preserve"> </w:t>
      </w:r>
      <w:r w:rsidR="00CF1CBA" w:rsidRPr="00F13510">
        <w:t>means</w:t>
      </w:r>
      <w:r w:rsidRPr="00F13510">
        <w:t xml:space="preserve"> this Administrative Settlement Agreement and Order on Consent</w:t>
      </w:r>
      <w:r w:rsidR="00CF1CBA" w:rsidRPr="00F13510">
        <w:t xml:space="preserve">, </w:t>
      </w:r>
      <w:r w:rsidRPr="00F13510">
        <w:t xml:space="preserve">all </w:t>
      </w:r>
      <w:r w:rsidR="00B72A78" w:rsidRPr="00F13510">
        <w:t>appendixes</w:t>
      </w:r>
      <w:r w:rsidRPr="00F13510">
        <w:t xml:space="preserve"> attached hereto (listed in Section</w:t>
      </w:r>
      <w:r w:rsidR="00BB2E9D" w:rsidRPr="00F13510">
        <w:t> </w:t>
      </w:r>
      <w:r w:rsidR="00586655" w:rsidRPr="00F13510">
        <w:fldChar w:fldCharType="begin"/>
      </w:r>
      <w:r w:rsidR="00586655" w:rsidRPr="00F13510">
        <w:instrText xml:space="preserve"> REF _Ref119919978 \r \h </w:instrText>
      </w:r>
      <w:r w:rsidR="00F13510">
        <w:instrText xml:space="preserve"> \* MERGEFORMAT </w:instrText>
      </w:r>
      <w:r w:rsidR="00586655" w:rsidRPr="00F13510">
        <w:fldChar w:fldCharType="separate"/>
      </w:r>
      <w:r w:rsidR="00586655" w:rsidRPr="00F13510">
        <w:t>XXI</w:t>
      </w:r>
      <w:r w:rsidR="00586655" w:rsidRPr="00F13510">
        <w:fldChar w:fldCharType="end"/>
      </w:r>
      <w:r w:rsidR="00E76CC5" w:rsidRPr="00F13510">
        <w:fldChar w:fldCharType="begin"/>
      </w:r>
      <w:r w:rsidR="00E76CC5" w:rsidRPr="00F13510">
        <w:instrText xml:space="preserve"> REF _Ref118280116 \r \h </w:instrText>
      </w:r>
      <w:r w:rsidR="00F13510">
        <w:instrText xml:space="preserve"> \* MERGEFORMAT </w:instrText>
      </w:r>
      <w:r w:rsidR="00521CF3">
        <w:fldChar w:fldCharType="separate"/>
      </w:r>
      <w:r w:rsidR="00E76CC5" w:rsidRPr="00F13510">
        <w:fldChar w:fldCharType="end"/>
      </w:r>
      <w:r w:rsidR="00326B82" w:rsidRPr="00F13510">
        <w:t>)</w:t>
      </w:r>
      <w:r w:rsidR="00CF1CBA" w:rsidRPr="00F13510">
        <w:t>, and all deliverables approved under and incorporated into this Settlement</w:t>
      </w:r>
      <w:r w:rsidRPr="00F13510">
        <w:t>.</w:t>
      </w:r>
      <w:r w:rsidR="00690C7E" w:rsidRPr="00F13510">
        <w:t xml:space="preserve"> </w:t>
      </w:r>
      <w:r w:rsidR="00D53A3D" w:rsidRPr="00F13510">
        <w:t>If there is a conflict between a provision in Sections</w:t>
      </w:r>
      <w:r w:rsidR="00463E58" w:rsidRPr="00F13510">
        <w:t> </w:t>
      </w:r>
      <w:r w:rsidR="00584663" w:rsidRPr="00F13510">
        <w:fldChar w:fldCharType="begin"/>
      </w:r>
      <w:r w:rsidR="00584663" w:rsidRPr="00F13510">
        <w:instrText xml:space="preserve"> REF _Ref405973055 \r \h </w:instrText>
      </w:r>
      <w:r w:rsidR="007C7816" w:rsidRPr="00F13510">
        <w:instrText xml:space="preserve"> \* MERGEFORMAT </w:instrText>
      </w:r>
      <w:r w:rsidR="00584663" w:rsidRPr="00F13510">
        <w:fldChar w:fldCharType="separate"/>
      </w:r>
      <w:r w:rsidR="00616757" w:rsidRPr="00F13510">
        <w:t>I</w:t>
      </w:r>
      <w:r w:rsidR="00584663" w:rsidRPr="00F13510">
        <w:fldChar w:fldCharType="end"/>
      </w:r>
      <w:r w:rsidR="00D53A3D" w:rsidRPr="00F13510">
        <w:t xml:space="preserve"> through </w:t>
      </w:r>
      <w:r w:rsidR="00D53A3D" w:rsidRPr="00F13510">
        <w:fldChar w:fldCharType="begin"/>
      </w:r>
      <w:r w:rsidR="00D53A3D" w:rsidRPr="00F13510">
        <w:instrText xml:space="preserve"> REF _Ref326220092 \w \h </w:instrText>
      </w:r>
      <w:r w:rsidR="007C7816" w:rsidRPr="00F13510">
        <w:instrText xml:space="preserve"> \* MERGEFORMAT </w:instrText>
      </w:r>
      <w:r w:rsidR="00D53A3D" w:rsidRPr="00F13510">
        <w:fldChar w:fldCharType="separate"/>
      </w:r>
      <w:r w:rsidR="00616757" w:rsidRPr="00F13510">
        <w:t>XXVII</w:t>
      </w:r>
      <w:r w:rsidR="00D53A3D" w:rsidRPr="00F13510">
        <w:fldChar w:fldCharType="end"/>
      </w:r>
      <w:r w:rsidR="00D53A3D" w:rsidRPr="00F13510">
        <w:t xml:space="preserve"> and a provision in any appendix or deliverable, the provision in Sections</w:t>
      </w:r>
      <w:r w:rsidR="00BB2E9D" w:rsidRPr="00F13510">
        <w:t> </w:t>
      </w:r>
      <w:r w:rsidR="00584663" w:rsidRPr="00F13510">
        <w:fldChar w:fldCharType="begin"/>
      </w:r>
      <w:r w:rsidR="00584663" w:rsidRPr="00F13510">
        <w:instrText xml:space="preserve"> REF _Ref405973055 \r \h </w:instrText>
      </w:r>
      <w:r w:rsidR="007C7816" w:rsidRPr="00F13510">
        <w:instrText xml:space="preserve"> \* MERGEFORMAT </w:instrText>
      </w:r>
      <w:r w:rsidR="00584663" w:rsidRPr="00F13510">
        <w:fldChar w:fldCharType="separate"/>
      </w:r>
      <w:r w:rsidR="00616757" w:rsidRPr="00F13510">
        <w:t>I</w:t>
      </w:r>
      <w:r w:rsidR="00584663" w:rsidRPr="00F13510">
        <w:fldChar w:fldCharType="end"/>
      </w:r>
      <w:r w:rsidR="00D53A3D" w:rsidRPr="00F13510">
        <w:t xml:space="preserve"> through </w:t>
      </w:r>
      <w:r w:rsidR="00D53A3D" w:rsidRPr="00F13510">
        <w:fldChar w:fldCharType="begin"/>
      </w:r>
      <w:r w:rsidR="00D53A3D" w:rsidRPr="00F13510">
        <w:instrText xml:space="preserve"> REF _Ref326220092 \w \h </w:instrText>
      </w:r>
      <w:r w:rsidR="007C7816" w:rsidRPr="00F13510">
        <w:instrText xml:space="preserve"> \* MERGEFORMAT </w:instrText>
      </w:r>
      <w:r w:rsidR="00D53A3D" w:rsidRPr="00F13510">
        <w:fldChar w:fldCharType="separate"/>
      </w:r>
      <w:r w:rsidR="00616757" w:rsidRPr="00F13510">
        <w:t>XXVII</w:t>
      </w:r>
      <w:r w:rsidR="00D53A3D" w:rsidRPr="00F13510">
        <w:fldChar w:fldCharType="end"/>
      </w:r>
      <w:r w:rsidR="00D53A3D" w:rsidRPr="00F13510">
        <w:t xml:space="preserve"> controls.</w:t>
      </w:r>
    </w:p>
    <w:p w14:paraId="0DAB671F" w14:textId="77F285AF" w:rsidR="00FC7A91" w:rsidRPr="00F13510" w:rsidRDefault="00FC7A91" w:rsidP="00F13510">
      <w:pPr>
        <w:pStyle w:val="Def-Whereas"/>
      </w:pPr>
      <w:commentRangeStart w:id="17"/>
      <w:r w:rsidRPr="00F13510">
        <w:t>“Settling Federal Agency” means DoD including its past and present components. DoD means the Department of Defense as described in 10</w:t>
      </w:r>
      <w:r w:rsidR="004F2CD0" w:rsidRPr="00F13510">
        <w:t> </w:t>
      </w:r>
      <w:r w:rsidRPr="00F13510">
        <w:t>U.S.C. §</w:t>
      </w:r>
      <w:r w:rsidR="004F2CD0" w:rsidRPr="00F13510">
        <w:t> </w:t>
      </w:r>
      <w:r w:rsidRPr="00F13510">
        <w:t>111.</w:t>
      </w:r>
    </w:p>
    <w:p w14:paraId="350FFCFA" w14:textId="28880536" w:rsidR="00FC7A91" w:rsidRPr="00F13510" w:rsidRDefault="00FC7A91" w:rsidP="00F13510">
      <w:pPr>
        <w:pStyle w:val="Def-Whereas"/>
      </w:pPr>
      <w:r w:rsidRPr="00F13510">
        <w:t>“Settling Federal Agency” means DoD acting by and through the [</w:t>
      </w:r>
      <w:r w:rsidRPr="00F13510">
        <w:rPr>
          <w:b/>
          <w:bCs/>
        </w:rPr>
        <w:t xml:space="preserve">insert names of DoD service branches (and DLA) addressed in DoD’s investigation, </w:t>
      </w:r>
      <w:r w:rsidR="00CD53E9" w:rsidRPr="00F13510">
        <w:rPr>
          <w:b/>
          <w:bCs/>
        </w:rPr>
        <w:t>e.g.,</w:t>
      </w:r>
      <w:r w:rsidRPr="00F13510">
        <w:rPr>
          <w:b/>
          <w:bCs/>
        </w:rPr>
        <w:t xml:space="preserve"> Air Force, Army, Marine Corps, Navy, as applicable.]</w:t>
      </w:r>
      <w:r w:rsidRPr="00F13510">
        <w:t xml:space="preserve"> DoD means the Department of Defense as described in 10</w:t>
      </w:r>
      <w:r w:rsidR="004F2CD0" w:rsidRPr="00F13510">
        <w:t> </w:t>
      </w:r>
      <w:r w:rsidRPr="00F13510">
        <w:t>U.S.C. §</w:t>
      </w:r>
      <w:r w:rsidR="004F2CD0" w:rsidRPr="00F13510">
        <w:t> </w:t>
      </w:r>
      <w:r w:rsidRPr="00F13510">
        <w:t>111.</w:t>
      </w:r>
    </w:p>
    <w:p w14:paraId="6CE39AA3" w14:textId="0298810B" w:rsidR="00FC7A91" w:rsidRPr="00F13510" w:rsidRDefault="00FC7A91" w:rsidP="00F13510">
      <w:pPr>
        <w:pStyle w:val="Def-Whereas"/>
      </w:pPr>
      <w:r w:rsidRPr="00F13510">
        <w:lastRenderedPageBreak/>
        <w:t xml:space="preserve">“Settling Federal Agency” </w:t>
      </w:r>
      <w:commentRangeStart w:id="18"/>
      <w:r w:rsidRPr="00F13510">
        <w:t>means</w:t>
      </w:r>
      <w:commentRangeEnd w:id="17"/>
      <w:r w:rsidR="00635379" w:rsidRPr="00F13510">
        <w:rPr>
          <w:rStyle w:val="CommentReference"/>
          <w:lang w:val="x-none" w:eastAsia="x-none"/>
        </w:rPr>
        <w:commentReference w:id="17"/>
      </w:r>
      <w:bookmarkStart w:id="19" w:name="_Hlk95135917"/>
      <w:commentRangeEnd w:id="18"/>
      <w:r w:rsidR="005439F9" w:rsidRPr="00F13510">
        <w:t xml:space="preserve"> ________.</w:t>
      </w:r>
      <w:r w:rsidR="00911BAE" w:rsidRPr="00F13510">
        <w:rPr>
          <w:rStyle w:val="CommentReference"/>
          <w:lang w:val="x-none" w:eastAsia="x-none"/>
        </w:rPr>
        <w:commentReference w:id="18"/>
      </w:r>
    </w:p>
    <w:bookmarkEnd w:id="19"/>
    <w:p w14:paraId="6ED10E87" w14:textId="0422B507" w:rsidR="008170B1" w:rsidRPr="00F13510" w:rsidRDefault="008170B1" w:rsidP="00F13510">
      <w:pPr>
        <w:pStyle w:val="Def-Whereas"/>
      </w:pPr>
      <w:r w:rsidRPr="00F13510">
        <w:t>“Site” mean</w:t>
      </w:r>
      <w:r w:rsidR="005E3F01" w:rsidRPr="00F13510">
        <w:t>s</w:t>
      </w:r>
      <w:r w:rsidRPr="00F13510">
        <w:t xml:space="preserve"> the </w:t>
      </w:r>
      <w:r w:rsidR="002974A4" w:rsidRPr="00F13510">
        <w:t>______</w:t>
      </w:r>
      <w:r w:rsidRPr="00F13510">
        <w:t xml:space="preserve"> Superfund Site, </w:t>
      </w:r>
      <w:r w:rsidR="00030365" w:rsidRPr="00F13510">
        <w:t xml:space="preserve">comprising </w:t>
      </w:r>
      <w:r w:rsidRPr="00F13510">
        <w:t>approximately __ acres, located at [</w:t>
      </w:r>
      <w:r w:rsidRPr="00F13510">
        <w:rPr>
          <w:b/>
          <w:bCs/>
        </w:rPr>
        <w:t>address or description of location</w:t>
      </w:r>
      <w:r w:rsidRPr="00F13510">
        <w:t>] in [</w:t>
      </w:r>
      <w:r w:rsidR="00202D2F" w:rsidRPr="00F13510">
        <w:rPr>
          <w:b/>
          <w:bCs/>
        </w:rPr>
        <w:t>c</w:t>
      </w:r>
      <w:r w:rsidRPr="00F13510">
        <w:rPr>
          <w:b/>
          <w:bCs/>
        </w:rPr>
        <w:t>ity</w:t>
      </w:r>
      <w:r w:rsidR="009A4147" w:rsidRPr="00F13510">
        <w:t>]</w:t>
      </w:r>
      <w:r w:rsidRPr="00F13510">
        <w:rPr>
          <w:b/>
          <w:bCs/>
        </w:rPr>
        <w:t xml:space="preserve">, </w:t>
      </w:r>
      <w:r w:rsidR="009A4147" w:rsidRPr="00F13510">
        <w:t xml:space="preserve">________ </w:t>
      </w:r>
      <w:r w:rsidRPr="00F13510">
        <w:t>County,</w:t>
      </w:r>
      <w:r w:rsidRPr="00F13510">
        <w:rPr>
          <w:b/>
          <w:bCs/>
        </w:rPr>
        <w:t xml:space="preserve"> </w:t>
      </w:r>
      <w:r w:rsidR="0062301F" w:rsidRPr="00F13510">
        <w:t>[</w:t>
      </w:r>
      <w:r w:rsidR="0062301F" w:rsidRPr="00F13510">
        <w:rPr>
          <w:b/>
          <w:bCs/>
        </w:rPr>
        <w:t>s</w:t>
      </w:r>
      <w:r w:rsidRPr="00F13510">
        <w:rPr>
          <w:b/>
          <w:bCs/>
        </w:rPr>
        <w:t>tate</w:t>
      </w:r>
      <w:r w:rsidR="009C7817" w:rsidRPr="00F13510">
        <w:t>]</w:t>
      </w:r>
      <w:r w:rsidRPr="00F13510">
        <w:t xml:space="preserve"> and depicted generally on the map attached as Appendix __.</w:t>
      </w:r>
      <w:r w:rsidR="00690C7E" w:rsidRPr="00F13510">
        <w:t xml:space="preserve"> </w:t>
      </w:r>
    </w:p>
    <w:p w14:paraId="1A424A1F" w14:textId="42878B82" w:rsidR="004B378A" w:rsidRPr="00F13510" w:rsidRDefault="004B378A" w:rsidP="00F13510">
      <w:pPr>
        <w:pStyle w:val="Def-Whereas"/>
      </w:pPr>
      <w:r w:rsidRPr="00F13510">
        <w:t>“</w:t>
      </w:r>
      <w:commentRangeStart w:id="20"/>
      <w:r w:rsidRPr="00F13510">
        <w:t>Special Account</w:t>
      </w:r>
      <w:commentRangeEnd w:id="20"/>
      <w:r w:rsidRPr="00F13510">
        <w:rPr>
          <w:rStyle w:val="CommentReference"/>
          <w:lang w:val="x-none" w:eastAsia="x-none"/>
        </w:rPr>
        <w:commentReference w:id="20"/>
      </w:r>
      <w:r w:rsidRPr="00F13510">
        <w:t xml:space="preserve">” means the </w:t>
      </w:r>
      <w:r w:rsidR="00E92A8E" w:rsidRPr="00F13510">
        <w:t xml:space="preserve">[insert Site Name, if appropriate] </w:t>
      </w:r>
      <w:r w:rsidRPr="00F13510">
        <w:t>special account, within the Fund, established for the Site by EPA under section</w:t>
      </w:r>
      <w:r w:rsidR="004F2CD0" w:rsidRPr="00F13510">
        <w:t> </w:t>
      </w:r>
      <w:r w:rsidRPr="00F13510">
        <w:t>122(b)(3) of CERCLA.</w:t>
      </w:r>
    </w:p>
    <w:p w14:paraId="2CD578B5" w14:textId="64FFDC61" w:rsidR="008170B1" w:rsidRPr="00F13510" w:rsidRDefault="008170B1" w:rsidP="00F13510">
      <w:pPr>
        <w:pStyle w:val="Def-Whereas"/>
      </w:pPr>
      <w:commentRangeStart w:id="21"/>
      <w:r w:rsidRPr="00F13510">
        <w:t>“State” mean</w:t>
      </w:r>
      <w:r w:rsidR="005E3F01" w:rsidRPr="00F13510">
        <w:t>s</w:t>
      </w:r>
      <w:r w:rsidRPr="00F13510">
        <w:t xml:space="preserve"> the State [or Commonwealth] of ______.</w:t>
      </w:r>
      <w:commentRangeEnd w:id="21"/>
      <w:r w:rsidR="00A24057" w:rsidRPr="00F13510">
        <w:rPr>
          <w:rStyle w:val="CommentReference"/>
          <w:lang w:val="x-none" w:eastAsia="x-none"/>
        </w:rPr>
        <w:commentReference w:id="21"/>
      </w:r>
    </w:p>
    <w:p w14:paraId="14847ABE" w14:textId="60798515" w:rsidR="003F0040" w:rsidRPr="00F13510" w:rsidRDefault="008170B1" w:rsidP="00F13510">
      <w:pPr>
        <w:pStyle w:val="Def-Whereas"/>
        <w:rPr>
          <w:b/>
        </w:rPr>
      </w:pPr>
      <w:r w:rsidRPr="00F13510">
        <w:t>[“Statement of Work” or “SOW” mean</w:t>
      </w:r>
      <w:r w:rsidR="005E3F01" w:rsidRPr="00F13510">
        <w:t>s</w:t>
      </w:r>
      <w:r w:rsidRPr="00F13510">
        <w:t xml:space="preserve"> the </w:t>
      </w:r>
      <w:r w:rsidR="00D46192" w:rsidRPr="00F13510">
        <w:t xml:space="preserve">document </w:t>
      </w:r>
      <w:r w:rsidR="004A7E6B" w:rsidRPr="00F13510">
        <w:t xml:space="preserve">[attached as Appendix </w:t>
      </w:r>
      <w:r w:rsidR="00527118" w:rsidRPr="00F13510">
        <w:t>__</w:t>
      </w:r>
      <w:r w:rsidR="004A7E6B" w:rsidRPr="00F13510">
        <w:t xml:space="preserve">] which </w:t>
      </w:r>
      <w:r w:rsidR="00D46192" w:rsidRPr="00F13510">
        <w:t>describ</w:t>
      </w:r>
      <w:r w:rsidR="004A7E6B" w:rsidRPr="00F13510">
        <w:t>es</w:t>
      </w:r>
      <w:r w:rsidR="00D46192" w:rsidRPr="00F13510">
        <w:t xml:space="preserve"> the activities Respondents </w:t>
      </w:r>
      <w:r w:rsidR="00870C38" w:rsidRPr="00F13510">
        <w:t xml:space="preserve">shall </w:t>
      </w:r>
      <w:r w:rsidR="00D46192" w:rsidRPr="00F13510">
        <w:t xml:space="preserve">perform to </w:t>
      </w:r>
      <w:r w:rsidRPr="00F13510">
        <w:t xml:space="preserve">implement </w:t>
      </w:r>
      <w:r w:rsidR="004A7E6B" w:rsidRPr="00F13510">
        <w:t xml:space="preserve">and maintain the effectiveness of </w:t>
      </w:r>
      <w:r w:rsidRPr="00F13510">
        <w:t xml:space="preserve">the </w:t>
      </w:r>
      <w:r w:rsidR="001F3AED" w:rsidRPr="00F13510">
        <w:t>Removal Action</w:t>
      </w:r>
      <w:r w:rsidR="004A7E6B" w:rsidRPr="00F13510">
        <w:t>,</w:t>
      </w:r>
      <w:r w:rsidR="00690C7E" w:rsidRPr="00F13510">
        <w:t xml:space="preserve"> </w:t>
      </w:r>
      <w:r w:rsidRPr="00F13510">
        <w:t xml:space="preserve">and any modifications made thereto in accordance with this </w:t>
      </w:r>
      <w:r w:rsidR="00FB28BD" w:rsidRPr="00F13510">
        <w:t>Settlement</w:t>
      </w:r>
      <w:r w:rsidRPr="00F13510">
        <w:t>.]</w:t>
      </w:r>
    </w:p>
    <w:p w14:paraId="39658D56" w14:textId="7ECC31BD" w:rsidR="008170B1" w:rsidRPr="00F13510" w:rsidRDefault="008170B1" w:rsidP="00F13510">
      <w:pPr>
        <w:pStyle w:val="Def-Whereas"/>
      </w:pPr>
      <w:r w:rsidRPr="00F13510">
        <w:t>“Transfer” mean</w:t>
      </w:r>
      <w:r w:rsidR="005E3F01" w:rsidRPr="00F13510">
        <w:t>s</w:t>
      </w:r>
      <w:r w:rsidRPr="00F13510">
        <w:t xml:space="preserve"> to sell, assign, convey, lease, mortgage, or grant a security interest in, or </w:t>
      </w:r>
      <w:proofErr w:type="gramStart"/>
      <w:r w:rsidRPr="00F13510">
        <w:t>where</w:t>
      </w:r>
      <w:proofErr w:type="gramEnd"/>
      <w:r w:rsidRPr="00F13510">
        <w:t xml:space="preserve"> used as a noun, a sale, assignment, conveyance, or other disposition of any interest by operation of law or otherwise.</w:t>
      </w:r>
    </w:p>
    <w:p w14:paraId="7A9D1585" w14:textId="77777777" w:rsidR="00992662" w:rsidRPr="00F13510" w:rsidRDefault="00992662" w:rsidP="00F13510">
      <w:pPr>
        <w:pStyle w:val="Def-Whereas"/>
      </w:pPr>
      <w:commentRangeStart w:id="22"/>
      <w:commentRangeEnd w:id="22"/>
      <w:r w:rsidRPr="00F13510">
        <w:rPr>
          <w:rStyle w:val="CommentReference"/>
          <w:lang w:val="x-none" w:eastAsia="x-none"/>
        </w:rPr>
        <w:commentReference w:id="22"/>
      </w:r>
    </w:p>
    <w:p w14:paraId="1082BC40" w14:textId="4AA6F47A" w:rsidR="008170B1" w:rsidRPr="00F13510" w:rsidRDefault="008170B1" w:rsidP="00F13510">
      <w:pPr>
        <w:pStyle w:val="Def-Whereas"/>
      </w:pPr>
      <w:r w:rsidRPr="00F13510">
        <w:t>“United States” mean</w:t>
      </w:r>
      <w:r w:rsidR="005E3F01" w:rsidRPr="00F13510">
        <w:t>s</w:t>
      </w:r>
      <w:r w:rsidRPr="00F13510">
        <w:t xml:space="preserve"> the United States of America and each department, agency, and instrumentality of the United States</w:t>
      </w:r>
      <w:r w:rsidR="00FC7A91" w:rsidRPr="00F13510">
        <w:t>, including EPA and Settling Federal Agencies</w:t>
      </w:r>
      <w:r w:rsidR="00310964" w:rsidRPr="00F13510">
        <w:t>.</w:t>
      </w:r>
    </w:p>
    <w:p w14:paraId="027CA844" w14:textId="2F83F118" w:rsidR="008170B1" w:rsidRPr="00F13510" w:rsidRDefault="008170B1" w:rsidP="00F13510">
      <w:pPr>
        <w:pStyle w:val="Def-Whereas"/>
      </w:pPr>
      <w:r w:rsidRPr="00F13510">
        <w:t>“Waste Material” mean</w:t>
      </w:r>
      <w:r w:rsidR="00A474A4" w:rsidRPr="00F13510">
        <w:t>s</w:t>
      </w:r>
      <w:r w:rsidRPr="00F13510">
        <w:t xml:space="preserve"> (a)</w:t>
      </w:r>
      <w:r w:rsidR="00344CA4" w:rsidRPr="00F13510">
        <w:t> </w:t>
      </w:r>
      <w:r w:rsidRPr="00F13510">
        <w:t xml:space="preserve">any “hazardous substance” </w:t>
      </w:r>
      <w:r w:rsidR="00394ED3" w:rsidRPr="00F13510">
        <w:t xml:space="preserve">under </w:t>
      </w:r>
      <w:r w:rsidR="00D94829" w:rsidRPr="00F13510">
        <w:t>section</w:t>
      </w:r>
      <w:r w:rsidR="00344CA4" w:rsidRPr="00F13510">
        <w:t> </w:t>
      </w:r>
      <w:r w:rsidR="00394ED3" w:rsidRPr="00F13510">
        <w:t>101(14) of CERCLA</w:t>
      </w:r>
      <w:r w:rsidRPr="00F13510">
        <w:t>; (b)</w:t>
      </w:r>
      <w:r w:rsidR="00344CA4" w:rsidRPr="00F13510">
        <w:t> </w:t>
      </w:r>
      <w:r w:rsidRPr="00F13510">
        <w:t xml:space="preserve">any pollutant or contaminant under </w:t>
      </w:r>
      <w:r w:rsidR="00D94829" w:rsidRPr="00F13510">
        <w:t>section</w:t>
      </w:r>
      <w:r w:rsidR="00344CA4" w:rsidRPr="00F13510">
        <w:t> </w:t>
      </w:r>
      <w:r w:rsidR="00394ED3" w:rsidRPr="00F13510">
        <w:t>101(33) of CERCLA</w:t>
      </w:r>
      <w:r w:rsidRPr="00F13510">
        <w:t>; (c)</w:t>
      </w:r>
      <w:r w:rsidR="00344CA4" w:rsidRPr="00F13510">
        <w:t> </w:t>
      </w:r>
      <w:r w:rsidRPr="00F13510">
        <w:t>any “solid waste” und</w:t>
      </w:r>
      <w:r w:rsidR="00394ED3" w:rsidRPr="00F13510">
        <w:t xml:space="preserve">er </w:t>
      </w:r>
      <w:r w:rsidR="00D94829" w:rsidRPr="00F13510">
        <w:t>section</w:t>
      </w:r>
      <w:r w:rsidR="0085701F" w:rsidRPr="00F13510">
        <w:t> </w:t>
      </w:r>
      <w:r w:rsidR="00394ED3" w:rsidRPr="00F13510">
        <w:t>1004(27) of RCRA</w:t>
      </w:r>
      <w:r w:rsidRPr="00F13510">
        <w:t>; and (d)</w:t>
      </w:r>
      <w:r w:rsidR="0085701F" w:rsidRPr="00F13510">
        <w:t> </w:t>
      </w:r>
      <w:r w:rsidRPr="00F13510">
        <w:t>any [“hazardous material”] under [</w:t>
      </w:r>
      <w:r w:rsidRPr="00F13510">
        <w:rPr>
          <w:b/>
          <w:bCs/>
        </w:rPr>
        <w:t xml:space="preserve">insert appropriate </w:t>
      </w:r>
      <w:r w:rsidR="0085701F" w:rsidRPr="00F13510">
        <w:rPr>
          <w:b/>
          <w:bCs/>
        </w:rPr>
        <w:t>s</w:t>
      </w:r>
      <w:r w:rsidRPr="00F13510">
        <w:rPr>
          <w:b/>
          <w:bCs/>
        </w:rPr>
        <w:t xml:space="preserve">tate </w:t>
      </w:r>
      <w:r w:rsidR="00F71F3D" w:rsidRPr="00F13510">
        <w:rPr>
          <w:b/>
          <w:bCs/>
        </w:rPr>
        <w:t xml:space="preserve">or tribal </w:t>
      </w:r>
      <w:r w:rsidRPr="00F13510">
        <w:rPr>
          <w:b/>
          <w:bCs/>
        </w:rPr>
        <w:t xml:space="preserve">statutory </w:t>
      </w:r>
      <w:r w:rsidR="00F71F3D" w:rsidRPr="00F13510">
        <w:rPr>
          <w:b/>
          <w:bCs/>
        </w:rPr>
        <w:t xml:space="preserve">terminology and </w:t>
      </w:r>
      <w:r w:rsidRPr="00F13510">
        <w:rPr>
          <w:b/>
          <w:bCs/>
        </w:rPr>
        <w:t>citation</w:t>
      </w:r>
      <w:r w:rsidRPr="00F13510">
        <w:t>].</w:t>
      </w:r>
    </w:p>
    <w:p w14:paraId="034FDC7C" w14:textId="39ABD678" w:rsidR="008170B1" w:rsidRPr="00F13510" w:rsidRDefault="008170B1" w:rsidP="00F13510">
      <w:pPr>
        <w:pStyle w:val="Def-Whereas"/>
      </w:pPr>
      <w:r w:rsidRPr="00F13510">
        <w:t>“Work” mean</w:t>
      </w:r>
      <w:r w:rsidR="005E3F01" w:rsidRPr="00F13510">
        <w:t>s</w:t>
      </w:r>
      <w:r w:rsidRPr="00F13510">
        <w:t xml:space="preserve"> </w:t>
      </w:r>
      <w:r w:rsidR="00E53694" w:rsidRPr="00F13510">
        <w:t xml:space="preserve">all obligations of </w:t>
      </w:r>
      <w:r w:rsidRPr="00F13510">
        <w:t xml:space="preserve">Respondents under </w:t>
      </w:r>
      <w:r w:rsidR="00E53694" w:rsidRPr="00F13510">
        <w:t>Sections</w:t>
      </w:r>
      <w:r w:rsidR="00DD4886" w:rsidRPr="00F13510">
        <w:t> </w:t>
      </w:r>
      <w:r w:rsidR="00E53694" w:rsidRPr="00F13510">
        <w:fldChar w:fldCharType="begin"/>
      </w:r>
      <w:r w:rsidR="00E53694" w:rsidRPr="00F13510">
        <w:instrText xml:space="preserve"> REF _Ref76826933 \w \h </w:instrText>
      </w:r>
      <w:r w:rsidR="007C7816" w:rsidRPr="00F13510">
        <w:instrText xml:space="preserve"> \* MERGEFORMAT </w:instrText>
      </w:r>
      <w:r w:rsidR="00E53694" w:rsidRPr="00F13510">
        <w:fldChar w:fldCharType="separate"/>
      </w:r>
      <w:r w:rsidR="00616757" w:rsidRPr="00F13510">
        <w:t>VII</w:t>
      </w:r>
      <w:r w:rsidR="00E53694" w:rsidRPr="00F13510">
        <w:fldChar w:fldCharType="end"/>
      </w:r>
      <w:r w:rsidR="00E53694" w:rsidRPr="00F13510">
        <w:t xml:space="preserve"> (Coordination and Supervision) through </w:t>
      </w:r>
      <w:r w:rsidR="00E53694" w:rsidRPr="00F13510">
        <w:fldChar w:fldCharType="begin"/>
      </w:r>
      <w:r w:rsidR="00E53694" w:rsidRPr="00F13510">
        <w:instrText xml:space="preserve"> REF _Ref76826952 \w \h </w:instrText>
      </w:r>
      <w:r w:rsidR="007C7816" w:rsidRPr="00F13510">
        <w:instrText xml:space="preserve"> \* MERGEFORMAT </w:instrText>
      </w:r>
      <w:r w:rsidR="00E53694" w:rsidRPr="00F13510">
        <w:fldChar w:fldCharType="separate"/>
      </w:r>
      <w:r w:rsidR="00616757" w:rsidRPr="00F13510">
        <w:t>XI</w:t>
      </w:r>
      <w:r w:rsidR="00E53694" w:rsidRPr="00F13510">
        <w:fldChar w:fldCharType="end"/>
      </w:r>
      <w:r w:rsidR="00E53694" w:rsidRPr="00F13510">
        <w:t xml:space="preserve"> (Indemnification and Insurance)</w:t>
      </w:r>
      <w:r w:rsidRPr="00F13510">
        <w:t>.</w:t>
      </w:r>
    </w:p>
    <w:p w14:paraId="7BAFF6DD" w14:textId="574261B8" w:rsidR="00326B82" w:rsidRPr="00F13510" w:rsidRDefault="00326B82" w:rsidP="00F13510">
      <w:pPr>
        <w:pStyle w:val="Def-Whereas"/>
      </w:pPr>
      <w:r w:rsidRPr="00F13510">
        <w:t>“Work Takeover” means EPA’s assumption of the performance of any of the Work in accordance with ¶</w:t>
      </w:r>
      <w:r w:rsidR="00F65911" w:rsidRPr="00F13510">
        <w:t> </w:t>
      </w:r>
      <w:r w:rsidRPr="00F13510">
        <w:fldChar w:fldCharType="begin"/>
      </w:r>
      <w:r w:rsidRPr="00F13510">
        <w:instrText xml:space="preserve"> REF _Ref76826270 \w \h </w:instrText>
      </w:r>
      <w:r w:rsidR="007C7816" w:rsidRPr="00F13510">
        <w:instrText xml:space="preserve"> \* MERGEFORMAT </w:instrText>
      </w:r>
      <w:r w:rsidRPr="00F13510">
        <w:fldChar w:fldCharType="separate"/>
      </w:r>
      <w:r w:rsidR="00616757" w:rsidRPr="00F13510">
        <w:t>31</w:t>
      </w:r>
      <w:r w:rsidRPr="00F13510">
        <w:fldChar w:fldCharType="end"/>
      </w:r>
      <w:r w:rsidRPr="00F13510">
        <w:t>.</w:t>
      </w:r>
    </w:p>
    <w:p w14:paraId="29CA3D7B" w14:textId="135EE1C4" w:rsidR="008170B1" w:rsidRPr="00F13510" w:rsidRDefault="008170B1" w:rsidP="00F13510">
      <w:pPr>
        <w:pStyle w:val="Heading1"/>
        <w:keepNext w:val="0"/>
        <w:keepLines w:val="0"/>
        <w:rPr>
          <w:rFonts w:ascii="Times New Roman" w:hAnsi="Times New Roman"/>
        </w:rPr>
      </w:pPr>
      <w:bookmarkStart w:id="23" w:name="_Ref326220061"/>
      <w:bookmarkStart w:id="24" w:name="_Ref76724865"/>
      <w:bookmarkStart w:id="25" w:name="_Toc76713478"/>
      <w:bookmarkStart w:id="26" w:name="_Toc113445511"/>
      <w:r w:rsidRPr="00F13510">
        <w:rPr>
          <w:rFonts w:ascii="Times New Roman" w:hAnsi="Times New Roman"/>
        </w:rPr>
        <w:t xml:space="preserve">FINDINGS OF </w:t>
      </w:r>
      <w:commentRangeStart w:id="27"/>
      <w:r w:rsidRPr="00F13510">
        <w:rPr>
          <w:rFonts w:ascii="Times New Roman" w:hAnsi="Times New Roman"/>
        </w:rPr>
        <w:t>FACT</w:t>
      </w:r>
      <w:bookmarkEnd w:id="23"/>
      <w:commentRangeEnd w:id="27"/>
      <w:r w:rsidR="00455303" w:rsidRPr="00F13510">
        <w:rPr>
          <w:rStyle w:val="CommentReference"/>
          <w:rFonts w:ascii="Times New Roman" w:hAnsi="Times New Roman"/>
          <w:b w:val="0"/>
          <w:bCs w:val="0"/>
        </w:rPr>
        <w:commentReference w:id="27"/>
      </w:r>
      <w:bookmarkEnd w:id="24"/>
      <w:bookmarkEnd w:id="25"/>
      <w:bookmarkEnd w:id="26"/>
    </w:p>
    <w:p w14:paraId="3A07DEBD" w14:textId="77777777" w:rsidR="00455303" w:rsidRPr="00F13510" w:rsidRDefault="00455303" w:rsidP="00F13510">
      <w:pPr>
        <w:pStyle w:val="LVL1"/>
      </w:pPr>
    </w:p>
    <w:p w14:paraId="39A97050" w14:textId="0A5AA901" w:rsidR="008170B1" w:rsidRPr="00F13510" w:rsidRDefault="00FE50A6" w:rsidP="00F13510">
      <w:pPr>
        <w:pStyle w:val="Heading1"/>
        <w:keepNext w:val="0"/>
        <w:keepLines w:val="0"/>
        <w:rPr>
          <w:rFonts w:ascii="Times New Roman" w:hAnsi="Times New Roman"/>
        </w:rPr>
      </w:pPr>
      <w:bookmarkStart w:id="28" w:name="_Ref326220067"/>
      <w:bookmarkStart w:id="29" w:name="_Toc76713479"/>
      <w:bookmarkStart w:id="30" w:name="_Toc113445512"/>
      <w:r w:rsidRPr="00F13510">
        <w:rPr>
          <w:rFonts w:ascii="Times New Roman" w:hAnsi="Times New Roman"/>
        </w:rPr>
        <w:t>CONCLU</w:t>
      </w:r>
      <w:r w:rsidR="00AF1490" w:rsidRPr="00F13510">
        <w:rPr>
          <w:rFonts w:ascii="Times New Roman" w:hAnsi="Times New Roman"/>
        </w:rPr>
        <w:t xml:space="preserve">SIONS OF LAW AND </w:t>
      </w:r>
      <w:r w:rsidR="008170B1" w:rsidRPr="00F13510">
        <w:rPr>
          <w:rFonts w:ascii="Times New Roman" w:hAnsi="Times New Roman"/>
        </w:rPr>
        <w:t>DETERMINATIONS</w:t>
      </w:r>
      <w:bookmarkEnd w:id="28"/>
      <w:bookmarkEnd w:id="29"/>
      <w:bookmarkEnd w:id="30"/>
    </w:p>
    <w:p w14:paraId="34466E40" w14:textId="5FE68A39" w:rsidR="008170B1" w:rsidRPr="00F13510" w:rsidRDefault="008170B1" w:rsidP="00F13510">
      <w:pPr>
        <w:pStyle w:val="LVL1"/>
      </w:pPr>
      <w:r w:rsidRPr="00F13510">
        <w:t xml:space="preserve">Based on the Findings of Fact </w:t>
      </w:r>
      <w:r w:rsidR="00723F51" w:rsidRPr="00F13510">
        <w:rPr>
          <w:lang w:val="en-US"/>
        </w:rPr>
        <w:t>in Section</w:t>
      </w:r>
      <w:r w:rsidR="00BB2E9D" w:rsidRPr="00F13510">
        <w:rPr>
          <w:lang w:val="en-US"/>
        </w:rPr>
        <w:t> </w:t>
      </w:r>
      <w:r w:rsidR="00723F51" w:rsidRPr="00F13510">
        <w:rPr>
          <w:lang w:val="en-US"/>
        </w:rPr>
        <w:fldChar w:fldCharType="begin"/>
      </w:r>
      <w:r w:rsidR="00723F51" w:rsidRPr="00F13510">
        <w:rPr>
          <w:lang w:val="en-US"/>
        </w:rPr>
        <w:instrText xml:space="preserve"> REF _Ref76724865 \w \h </w:instrText>
      </w:r>
      <w:r w:rsidR="007C7816" w:rsidRPr="00F13510">
        <w:rPr>
          <w:lang w:val="en-US"/>
        </w:rPr>
        <w:instrText xml:space="preserve"> \* MERGEFORMAT </w:instrText>
      </w:r>
      <w:r w:rsidR="00723F51" w:rsidRPr="00F13510">
        <w:rPr>
          <w:lang w:val="en-US"/>
        </w:rPr>
      </w:r>
      <w:r w:rsidR="00723F51" w:rsidRPr="00F13510">
        <w:rPr>
          <w:lang w:val="en-US"/>
        </w:rPr>
        <w:fldChar w:fldCharType="separate"/>
      </w:r>
      <w:r w:rsidR="00616757" w:rsidRPr="00F13510">
        <w:rPr>
          <w:lang w:val="en-US"/>
        </w:rPr>
        <w:t>IV</w:t>
      </w:r>
      <w:r w:rsidR="00723F51" w:rsidRPr="00F13510">
        <w:rPr>
          <w:lang w:val="en-US"/>
        </w:rPr>
        <w:fldChar w:fldCharType="end"/>
      </w:r>
      <w:r w:rsidRPr="00F13510">
        <w:t xml:space="preserve"> </w:t>
      </w:r>
      <w:r w:rsidR="00CE5313" w:rsidRPr="00F13510">
        <w:rPr>
          <w:lang w:val="en-US"/>
        </w:rPr>
        <w:t>[</w:t>
      </w:r>
      <w:r w:rsidRPr="00F13510">
        <w:t xml:space="preserve">and the </w:t>
      </w:r>
      <w:r w:rsidR="00A50AD1" w:rsidRPr="00F13510">
        <w:rPr>
          <w:lang w:val="en-US"/>
        </w:rPr>
        <w:t xml:space="preserve">administrative </w:t>
      </w:r>
      <w:r w:rsidR="00245BC7" w:rsidRPr="00F13510">
        <w:t>record</w:t>
      </w:r>
      <w:r w:rsidR="00CE5313" w:rsidRPr="00F13510">
        <w:rPr>
          <w:lang w:val="en-US"/>
        </w:rPr>
        <w:t>]</w:t>
      </w:r>
      <w:r w:rsidRPr="00F13510">
        <w:t>, EPA has determined that:</w:t>
      </w:r>
    </w:p>
    <w:p w14:paraId="0D006824" w14:textId="67B240F0" w:rsidR="008170B1" w:rsidRPr="00F13510" w:rsidRDefault="008170B1" w:rsidP="00F13510">
      <w:pPr>
        <w:pStyle w:val="LVL2"/>
      </w:pPr>
      <w:r w:rsidRPr="00F13510">
        <w:t>The Site is a “facility” as defi</w:t>
      </w:r>
      <w:r w:rsidR="00723F51" w:rsidRPr="00F13510">
        <w:t>ned by</w:t>
      </w:r>
      <w:r w:rsidR="002144E4" w:rsidRPr="00F13510">
        <w:rPr>
          <w:lang w:val="en-US"/>
        </w:rPr>
        <w:t xml:space="preserve"> section</w:t>
      </w:r>
      <w:r w:rsidR="00204F76" w:rsidRPr="00F13510">
        <w:rPr>
          <w:lang w:val="en-US"/>
        </w:rPr>
        <w:t> </w:t>
      </w:r>
      <w:r w:rsidR="00723F51" w:rsidRPr="00F13510">
        <w:t>101(9) of CERCLA</w:t>
      </w:r>
      <w:r w:rsidRPr="00F13510">
        <w:t xml:space="preserve">. </w:t>
      </w:r>
    </w:p>
    <w:p w14:paraId="63A7ED37" w14:textId="565A72F4" w:rsidR="008170B1" w:rsidRPr="00F13510" w:rsidRDefault="008170B1" w:rsidP="00F13510">
      <w:pPr>
        <w:pStyle w:val="LVL2"/>
      </w:pPr>
      <w:bookmarkStart w:id="31" w:name="_Hlk114671529"/>
      <w:r w:rsidRPr="00F13510">
        <w:lastRenderedPageBreak/>
        <w:t>The contamination found at the Site, as identified in the Findings of Fact above, includes [a]</w:t>
      </w:r>
      <w:r w:rsidR="00A50AD1" w:rsidRPr="00F13510">
        <w:rPr>
          <w:lang w:val="en-US"/>
        </w:rPr>
        <w:t> </w:t>
      </w:r>
      <w:r w:rsidRPr="00F13510">
        <w:t>“hazardous substance</w:t>
      </w:r>
      <w:r w:rsidR="009E3FAF" w:rsidRPr="00F13510">
        <w:rPr>
          <w:lang w:val="en-US"/>
        </w:rPr>
        <w:t>[</w:t>
      </w:r>
      <w:r w:rsidRPr="00F13510">
        <w:t>s</w:t>
      </w:r>
      <w:r w:rsidR="009E3FAF" w:rsidRPr="00F13510">
        <w:rPr>
          <w:lang w:val="en-US"/>
        </w:rPr>
        <w:t>]</w:t>
      </w:r>
      <w:r w:rsidRPr="00F13510">
        <w:t>” as defined by</w:t>
      </w:r>
      <w:r w:rsidR="002144E4" w:rsidRPr="00F13510">
        <w:rPr>
          <w:lang w:val="en-US"/>
        </w:rPr>
        <w:t xml:space="preserve"> section</w:t>
      </w:r>
      <w:r w:rsidR="00204F76" w:rsidRPr="00F13510">
        <w:rPr>
          <w:lang w:val="en-US"/>
        </w:rPr>
        <w:t> </w:t>
      </w:r>
      <w:r w:rsidRPr="00F13510">
        <w:t>101(14) of CERCLA</w:t>
      </w:r>
      <w:r w:rsidR="00700CC1" w:rsidRPr="00F13510">
        <w:rPr>
          <w:lang w:val="en-US"/>
        </w:rPr>
        <w:t xml:space="preserve"> [and “pollutants or contaminants” as defined in section</w:t>
      </w:r>
      <w:r w:rsidR="00B3107A" w:rsidRPr="00F13510">
        <w:rPr>
          <w:lang w:val="en-US"/>
        </w:rPr>
        <w:t> </w:t>
      </w:r>
      <w:r w:rsidR="00700CC1" w:rsidRPr="00F13510">
        <w:rPr>
          <w:lang w:val="en-US"/>
        </w:rPr>
        <w:t>101(33) of CERCLA]</w:t>
      </w:r>
      <w:r w:rsidRPr="00F13510">
        <w:t>.</w:t>
      </w:r>
    </w:p>
    <w:bookmarkEnd w:id="31"/>
    <w:p w14:paraId="3C444367" w14:textId="56CCD9BB" w:rsidR="008170B1" w:rsidRPr="00F13510" w:rsidRDefault="008170B1" w:rsidP="00F13510">
      <w:pPr>
        <w:pStyle w:val="LVL2"/>
      </w:pPr>
      <w:r w:rsidRPr="00F13510">
        <w:t xml:space="preserve">Each Respondent </w:t>
      </w:r>
      <w:r w:rsidR="00042B4B" w:rsidRPr="00F13510">
        <w:rPr>
          <w:lang w:val="en-US"/>
        </w:rPr>
        <w:t xml:space="preserve">and Settling Federal Agency </w:t>
      </w:r>
      <w:r w:rsidRPr="00F13510">
        <w:t>is a “person” as defin</w:t>
      </w:r>
      <w:r w:rsidR="00723F51" w:rsidRPr="00F13510">
        <w:t>ed by</w:t>
      </w:r>
      <w:r w:rsidR="002144E4" w:rsidRPr="00F13510">
        <w:rPr>
          <w:lang w:val="en-US"/>
        </w:rPr>
        <w:t xml:space="preserve"> </w:t>
      </w:r>
      <w:r w:rsidR="00204F76" w:rsidRPr="00F13510">
        <w:rPr>
          <w:lang w:val="en-US"/>
        </w:rPr>
        <w:t>section </w:t>
      </w:r>
      <w:r w:rsidR="00723F51" w:rsidRPr="00F13510">
        <w:t>101(21) of CERCLA</w:t>
      </w:r>
      <w:r w:rsidRPr="00F13510">
        <w:t>.</w:t>
      </w:r>
    </w:p>
    <w:p w14:paraId="21DA99E4" w14:textId="62A9CC43" w:rsidR="008170B1" w:rsidRPr="00F13510" w:rsidRDefault="008170B1" w:rsidP="00F13510">
      <w:pPr>
        <w:pStyle w:val="LVL2"/>
      </w:pPr>
      <w:r w:rsidRPr="00F13510">
        <w:t xml:space="preserve">Each Respondent </w:t>
      </w:r>
      <w:r w:rsidR="00042B4B" w:rsidRPr="00F13510">
        <w:rPr>
          <w:lang w:val="en-US"/>
        </w:rPr>
        <w:t xml:space="preserve">and Settling Federal Agency </w:t>
      </w:r>
      <w:r w:rsidRPr="00F13510">
        <w:t xml:space="preserve">is a responsible party under </w:t>
      </w:r>
      <w:r w:rsidR="00204F76" w:rsidRPr="00F13510">
        <w:rPr>
          <w:lang w:val="en-US"/>
        </w:rPr>
        <w:t>section </w:t>
      </w:r>
      <w:r w:rsidR="00723F51" w:rsidRPr="00F13510">
        <w:t>107(a) of CERCLA</w:t>
      </w:r>
      <w:r w:rsidRPr="00F13510">
        <w:t>.</w:t>
      </w:r>
    </w:p>
    <w:p w14:paraId="5A4E80A4" w14:textId="270E1EC0" w:rsidR="008170B1" w:rsidRPr="00F13510" w:rsidRDefault="008170B1" w:rsidP="00F13510">
      <w:pPr>
        <w:pStyle w:val="LVL3"/>
      </w:pPr>
      <w:commentRangeStart w:id="32"/>
      <w:r w:rsidRPr="00F13510">
        <w:t>Respondents [</w:t>
      </w:r>
      <w:r w:rsidRPr="00F13510">
        <w:rPr>
          <w:b/>
          <w:bCs/>
        </w:rPr>
        <w:t>insert names</w:t>
      </w:r>
      <w:r w:rsidRPr="00F13510">
        <w:t xml:space="preserve">] </w:t>
      </w:r>
      <w:r w:rsidR="00042B4B" w:rsidRPr="00F13510">
        <w:rPr>
          <w:lang w:val="en-US"/>
        </w:rPr>
        <w:t>and Settling Federal Agencies [</w:t>
      </w:r>
      <w:r w:rsidR="00042B4B" w:rsidRPr="00F13510">
        <w:rPr>
          <w:b/>
          <w:bCs/>
          <w:lang w:val="en-US"/>
        </w:rPr>
        <w:t>insert names</w:t>
      </w:r>
      <w:r w:rsidR="00042B4B" w:rsidRPr="00F13510">
        <w:rPr>
          <w:lang w:val="en-US"/>
        </w:rPr>
        <w:t xml:space="preserve">] </w:t>
      </w:r>
      <w:r w:rsidRPr="00F13510">
        <w:t>are the “owner(s)” and/or “operator(s)” of the facility, as define</w:t>
      </w:r>
      <w:r w:rsidR="00723F51" w:rsidRPr="00F13510">
        <w:t>d by</w:t>
      </w:r>
      <w:r w:rsidR="00204F76" w:rsidRPr="00F13510">
        <w:rPr>
          <w:lang w:val="en-US"/>
        </w:rPr>
        <w:t xml:space="preserve"> section </w:t>
      </w:r>
      <w:r w:rsidR="00723F51" w:rsidRPr="00F13510">
        <w:t>101(20) of CERCLA</w:t>
      </w:r>
      <w:r w:rsidRPr="00F13510">
        <w:t xml:space="preserve"> and within the meaning of</w:t>
      </w:r>
      <w:r w:rsidR="00F13E75" w:rsidRPr="00F13510">
        <w:rPr>
          <w:lang w:val="en-US"/>
        </w:rPr>
        <w:t xml:space="preserve"> section</w:t>
      </w:r>
      <w:r w:rsidR="000153B8" w:rsidRPr="00F13510">
        <w:rPr>
          <w:lang w:val="en-US"/>
        </w:rPr>
        <w:t> </w:t>
      </w:r>
      <w:r w:rsidRPr="00F13510">
        <w:t>107(a)(1) of C</w:t>
      </w:r>
      <w:r w:rsidR="00723F51" w:rsidRPr="00F13510">
        <w:t>ERCLA</w:t>
      </w:r>
      <w:r w:rsidRPr="00F13510">
        <w:t>.</w:t>
      </w:r>
    </w:p>
    <w:p w14:paraId="10A9F1FE" w14:textId="70A9FE25" w:rsidR="008170B1" w:rsidRPr="00F13510" w:rsidRDefault="001B5B33" w:rsidP="00F13510">
      <w:pPr>
        <w:pStyle w:val="LVL3"/>
      </w:pPr>
      <w:r w:rsidRPr="00F13510">
        <w:t>R</w:t>
      </w:r>
      <w:r w:rsidR="008170B1" w:rsidRPr="00F13510">
        <w:t>espondents [</w:t>
      </w:r>
      <w:r w:rsidR="008170B1" w:rsidRPr="00F13510">
        <w:rPr>
          <w:b/>
          <w:bCs/>
        </w:rPr>
        <w:t>insert names</w:t>
      </w:r>
      <w:r w:rsidR="008170B1" w:rsidRPr="00F13510">
        <w:t xml:space="preserve">] </w:t>
      </w:r>
      <w:r w:rsidR="00042B4B" w:rsidRPr="00F13510">
        <w:rPr>
          <w:lang w:val="en-US"/>
        </w:rPr>
        <w:t>and Settling Federal Agencies [</w:t>
      </w:r>
      <w:r w:rsidR="00042B4B" w:rsidRPr="00F13510">
        <w:rPr>
          <w:b/>
          <w:bCs/>
          <w:lang w:val="en-US"/>
        </w:rPr>
        <w:t>insert names</w:t>
      </w:r>
      <w:r w:rsidR="00042B4B" w:rsidRPr="00F13510">
        <w:rPr>
          <w:lang w:val="en-US"/>
        </w:rPr>
        <w:t xml:space="preserve">] </w:t>
      </w:r>
      <w:r w:rsidR="008170B1" w:rsidRPr="00F13510">
        <w:t>were the “owners” and/or “operators” of the facility at the time of disposal of hazardous substances at the facility, as defin</w:t>
      </w:r>
      <w:r w:rsidR="00723F51" w:rsidRPr="00F13510">
        <w:t>ed by</w:t>
      </w:r>
      <w:r w:rsidR="000153B8" w:rsidRPr="00F13510">
        <w:rPr>
          <w:lang w:val="en-US"/>
        </w:rPr>
        <w:t xml:space="preserve"> section</w:t>
      </w:r>
      <w:r w:rsidR="00533E2F" w:rsidRPr="00F13510">
        <w:rPr>
          <w:lang w:val="en-US"/>
        </w:rPr>
        <w:t> </w:t>
      </w:r>
      <w:r w:rsidR="00723F51" w:rsidRPr="00F13510">
        <w:t>101(20) of CERCLA</w:t>
      </w:r>
      <w:r w:rsidR="008170B1" w:rsidRPr="00F13510">
        <w:t xml:space="preserve">, and within the meaning </w:t>
      </w:r>
      <w:r w:rsidR="00723F51" w:rsidRPr="00F13510">
        <w:t>of</w:t>
      </w:r>
      <w:r w:rsidR="00533E2F" w:rsidRPr="00F13510">
        <w:rPr>
          <w:lang w:val="en-US"/>
        </w:rPr>
        <w:t xml:space="preserve"> section</w:t>
      </w:r>
      <w:r w:rsidR="00F62511" w:rsidRPr="00F13510">
        <w:rPr>
          <w:lang w:val="en-US"/>
        </w:rPr>
        <w:t> </w:t>
      </w:r>
      <w:r w:rsidR="00723F51" w:rsidRPr="00F13510">
        <w:t>107(a)(2) of CERCLA.</w:t>
      </w:r>
    </w:p>
    <w:p w14:paraId="62B54BA7" w14:textId="5B253D99" w:rsidR="008170B1" w:rsidRPr="00F13510" w:rsidRDefault="008170B1" w:rsidP="00F13510">
      <w:pPr>
        <w:pStyle w:val="LVL3"/>
      </w:pPr>
      <w:r w:rsidRPr="00F13510">
        <w:t>Respondents [</w:t>
      </w:r>
      <w:r w:rsidRPr="00F13510">
        <w:rPr>
          <w:b/>
          <w:bCs/>
        </w:rPr>
        <w:t>insert names</w:t>
      </w:r>
      <w:r w:rsidRPr="00F13510">
        <w:t xml:space="preserve">] </w:t>
      </w:r>
      <w:r w:rsidR="00042B4B" w:rsidRPr="00F13510">
        <w:rPr>
          <w:lang w:val="en-US"/>
        </w:rPr>
        <w:t>and Settling Federal Agencies [</w:t>
      </w:r>
      <w:r w:rsidR="00042B4B" w:rsidRPr="00F13510">
        <w:rPr>
          <w:b/>
          <w:bCs/>
          <w:lang w:val="en-US"/>
        </w:rPr>
        <w:t>insert names</w:t>
      </w:r>
      <w:r w:rsidR="00042B4B" w:rsidRPr="00F13510">
        <w:rPr>
          <w:lang w:val="en-US"/>
        </w:rPr>
        <w:t xml:space="preserve">] </w:t>
      </w:r>
      <w:r w:rsidRPr="00F13510">
        <w:t xml:space="preserve">arranged for disposal or treatment, or arranged with a transporter for transport for disposal or treatment, of hazardous substances at the facility, within the meaning </w:t>
      </w:r>
      <w:r w:rsidR="00723F51" w:rsidRPr="00F13510">
        <w:t>of</w:t>
      </w:r>
      <w:r w:rsidR="00F62511" w:rsidRPr="00F13510">
        <w:rPr>
          <w:lang w:val="en-US"/>
        </w:rPr>
        <w:t xml:space="preserve"> section </w:t>
      </w:r>
      <w:r w:rsidR="00723F51" w:rsidRPr="00F13510">
        <w:t>107(a)(3) of CERCLA.</w:t>
      </w:r>
    </w:p>
    <w:p w14:paraId="60243037" w14:textId="046EB45A" w:rsidR="008170B1" w:rsidRPr="00F13510" w:rsidRDefault="008170B1" w:rsidP="00F13510">
      <w:pPr>
        <w:pStyle w:val="LVL3"/>
      </w:pPr>
      <w:r w:rsidRPr="00F13510">
        <w:t>Respondents [</w:t>
      </w:r>
      <w:r w:rsidRPr="00F13510">
        <w:rPr>
          <w:b/>
          <w:bCs/>
        </w:rPr>
        <w:t>insert names</w:t>
      </w:r>
      <w:r w:rsidRPr="00F13510">
        <w:t xml:space="preserve">] </w:t>
      </w:r>
      <w:r w:rsidR="00627D94" w:rsidRPr="00F13510">
        <w:rPr>
          <w:lang w:val="en-US"/>
        </w:rPr>
        <w:t>and Settling Federal Agencies [</w:t>
      </w:r>
      <w:r w:rsidR="00627D94" w:rsidRPr="00F13510">
        <w:rPr>
          <w:b/>
          <w:bCs/>
          <w:lang w:val="en-US"/>
        </w:rPr>
        <w:t>insert names</w:t>
      </w:r>
      <w:r w:rsidR="00627D94" w:rsidRPr="00F13510">
        <w:rPr>
          <w:lang w:val="en-US"/>
        </w:rPr>
        <w:t xml:space="preserve">] </w:t>
      </w:r>
      <w:r w:rsidRPr="00F13510">
        <w:t>accept or accepted hazardous substances for transport to the facility, within the meaning of</w:t>
      </w:r>
      <w:r w:rsidR="00F62511" w:rsidRPr="00F13510">
        <w:rPr>
          <w:lang w:val="en-US"/>
        </w:rPr>
        <w:t xml:space="preserve"> section </w:t>
      </w:r>
      <w:r w:rsidRPr="00F13510">
        <w:t>107(a)(4) of CERCLA</w:t>
      </w:r>
      <w:commentRangeEnd w:id="32"/>
      <w:r w:rsidR="00723F51" w:rsidRPr="00F13510">
        <w:rPr>
          <w:rStyle w:val="CommentReference"/>
          <w:iCs w:val="0"/>
          <w:color w:val="auto"/>
        </w:rPr>
        <w:commentReference w:id="32"/>
      </w:r>
      <w:r w:rsidR="00723F51" w:rsidRPr="00F13510">
        <w:t>.</w:t>
      </w:r>
    </w:p>
    <w:p w14:paraId="675A930F" w14:textId="1E7F6A62" w:rsidR="008170B1" w:rsidRPr="00F13510" w:rsidRDefault="008170B1" w:rsidP="00F13510">
      <w:pPr>
        <w:pStyle w:val="LVL2"/>
      </w:pPr>
      <w:r w:rsidRPr="00F13510">
        <w:t>The conditions described in [</w:t>
      </w:r>
      <w:r w:rsidR="00AD70A1" w:rsidRPr="00F13510">
        <w:t>¶¶</w:t>
      </w:r>
      <w:r w:rsidR="00A50AD1" w:rsidRPr="00F13510">
        <w:rPr>
          <w:lang w:val="en-US"/>
        </w:rPr>
        <w:t> </w:t>
      </w:r>
      <w:r w:rsidR="00527118" w:rsidRPr="00F13510">
        <w:rPr>
          <w:lang w:val="en-US"/>
        </w:rPr>
        <w:t>__</w:t>
      </w:r>
      <w:r w:rsidRPr="00F13510">
        <w:t xml:space="preserve"> of] the Findings of Fact constitute an actual or threatened “release” of a hazardous substance from the facility as defin</w:t>
      </w:r>
      <w:r w:rsidR="00723F51" w:rsidRPr="00F13510">
        <w:t>ed by</w:t>
      </w:r>
      <w:r w:rsidR="00F62511" w:rsidRPr="00F13510">
        <w:rPr>
          <w:lang w:val="en-US"/>
        </w:rPr>
        <w:t xml:space="preserve"> section </w:t>
      </w:r>
      <w:r w:rsidR="00723F51" w:rsidRPr="00F13510">
        <w:t>101(22) of CERCLA</w:t>
      </w:r>
      <w:r w:rsidRPr="00F13510">
        <w:t>.</w:t>
      </w:r>
    </w:p>
    <w:p w14:paraId="18C88191" w14:textId="17A306FE" w:rsidR="00B87351" w:rsidRPr="00F13510" w:rsidRDefault="00E75B84" w:rsidP="00F13510">
      <w:pPr>
        <w:pStyle w:val="LVL2"/>
      </w:pPr>
      <w:bookmarkStart w:id="33" w:name="_Ref406079232"/>
      <w:bookmarkStart w:id="34" w:name="_Ref431718076"/>
      <w:r w:rsidRPr="00F13510">
        <w:rPr>
          <w:lang w:val="en-US"/>
        </w:rPr>
        <w:t>[</w:t>
      </w:r>
      <w:commentRangeStart w:id="35"/>
      <w:r w:rsidR="00B87351" w:rsidRPr="00F13510">
        <w:t>The conditions described in [</w:t>
      </w:r>
      <w:r w:rsidR="00AD70A1" w:rsidRPr="00F13510">
        <w:t>¶¶</w:t>
      </w:r>
      <w:r w:rsidR="00A50AD1" w:rsidRPr="00F13510">
        <w:rPr>
          <w:lang w:val="en-US"/>
        </w:rPr>
        <w:t> </w:t>
      </w:r>
      <w:r w:rsidR="00527118" w:rsidRPr="00F13510">
        <w:rPr>
          <w:lang w:val="en-US"/>
        </w:rPr>
        <w:t>__</w:t>
      </w:r>
      <w:r w:rsidR="00B87351" w:rsidRPr="00F13510">
        <w:t xml:space="preserve"> of] the Findings of Fact above</w:t>
      </w:r>
      <w:r w:rsidR="00E12E80" w:rsidRPr="00F13510">
        <w:rPr>
          <w:lang w:val="en-US"/>
        </w:rPr>
        <w:t xml:space="preserve"> </w:t>
      </w:r>
      <w:r w:rsidR="00F26D9B" w:rsidRPr="00F13510">
        <w:rPr>
          <w:lang w:val="en-US"/>
        </w:rPr>
        <w:t xml:space="preserve">may </w:t>
      </w:r>
      <w:r w:rsidR="00B87351" w:rsidRPr="00F13510">
        <w:t xml:space="preserve">constitute an imminent and substantial endangerment to the public health or welfare or the environment because of an actual or threatened release of a hazardous substance from the </w:t>
      </w:r>
      <w:r w:rsidR="00723F51" w:rsidRPr="00F13510">
        <w:t>facility within the meaning of s</w:t>
      </w:r>
      <w:r w:rsidR="00B87351" w:rsidRPr="00F13510">
        <w:t>ection</w:t>
      </w:r>
      <w:r w:rsidR="00970FEE" w:rsidRPr="00F13510">
        <w:rPr>
          <w:lang w:val="en-US"/>
        </w:rPr>
        <w:t> </w:t>
      </w:r>
      <w:r w:rsidR="00B87351" w:rsidRPr="00F13510">
        <w:t>106(a) of CERCLA.</w:t>
      </w:r>
      <w:bookmarkEnd w:id="33"/>
      <w:commentRangeEnd w:id="35"/>
      <w:r w:rsidR="006A6840" w:rsidRPr="00F13510">
        <w:rPr>
          <w:rStyle w:val="CommentReference"/>
          <w:iCs w:val="0"/>
          <w:color w:val="auto"/>
        </w:rPr>
        <w:commentReference w:id="35"/>
      </w:r>
      <w:r w:rsidRPr="00F13510">
        <w:rPr>
          <w:lang w:val="en-US"/>
        </w:rPr>
        <w:t>] [</w:t>
      </w:r>
      <w:commentRangeStart w:id="36"/>
      <w:r w:rsidR="00F34A1E" w:rsidRPr="00F13510">
        <w:rPr>
          <w:lang w:val="en-US"/>
        </w:rPr>
        <w:t>EPA determined in an Action Memorandum dated _______</w:t>
      </w:r>
      <w:r w:rsidR="00E15FA7" w:rsidRPr="00F13510">
        <w:rPr>
          <w:lang w:val="en-US"/>
        </w:rPr>
        <w:t xml:space="preserve">, </w:t>
      </w:r>
      <w:r w:rsidR="00F34A1E" w:rsidRPr="00F13510">
        <w:rPr>
          <w:lang w:val="en-US"/>
        </w:rPr>
        <w:t>that the conditions [at the Site] [described in [</w:t>
      </w:r>
      <w:r w:rsidR="00AD70A1" w:rsidRPr="00F13510">
        <w:rPr>
          <w:lang w:val="en-US"/>
        </w:rPr>
        <w:t>¶¶</w:t>
      </w:r>
      <w:r w:rsidR="00A50AD1" w:rsidRPr="00F13510">
        <w:rPr>
          <w:lang w:val="en-US"/>
        </w:rPr>
        <w:t> </w:t>
      </w:r>
      <w:r w:rsidR="005F5114" w:rsidRPr="00F13510">
        <w:rPr>
          <w:u w:val="single"/>
          <w:lang w:val="en-US"/>
        </w:rPr>
        <w:t xml:space="preserve">    </w:t>
      </w:r>
      <w:r w:rsidR="00F34A1E" w:rsidRPr="00F13510">
        <w:rPr>
          <w:lang w:val="en-US"/>
        </w:rPr>
        <w:t xml:space="preserve"> of] the Findings of Fact above] </w:t>
      </w:r>
      <w:r w:rsidR="00F26D9B" w:rsidRPr="00F13510">
        <w:rPr>
          <w:lang w:val="en-US"/>
        </w:rPr>
        <w:t xml:space="preserve">may </w:t>
      </w:r>
      <w:r w:rsidR="00F34A1E" w:rsidRPr="00F13510">
        <w:rPr>
          <w:lang w:val="en-US"/>
        </w:rPr>
        <w:t>constitute an imminent and substantial endangerment to the public health or welfare or the environment because of an actual or threatened release of a hazardous substance from the facility within the mean</w:t>
      </w:r>
      <w:r w:rsidR="00723F51" w:rsidRPr="00F13510">
        <w:rPr>
          <w:lang w:val="en-US"/>
        </w:rPr>
        <w:t>ing of section</w:t>
      </w:r>
      <w:r w:rsidR="00970FEE" w:rsidRPr="00F13510">
        <w:rPr>
          <w:lang w:val="en-US"/>
        </w:rPr>
        <w:t> </w:t>
      </w:r>
      <w:r w:rsidR="00723F51" w:rsidRPr="00F13510">
        <w:rPr>
          <w:lang w:val="en-US"/>
        </w:rPr>
        <w:t>106(a) of CERCLA</w:t>
      </w:r>
      <w:commentRangeEnd w:id="36"/>
      <w:r w:rsidR="006A6840" w:rsidRPr="00F13510">
        <w:rPr>
          <w:rStyle w:val="CommentReference"/>
          <w:iCs w:val="0"/>
          <w:color w:val="auto"/>
        </w:rPr>
        <w:commentReference w:id="36"/>
      </w:r>
      <w:r w:rsidR="00F34A1E" w:rsidRPr="00F13510">
        <w:rPr>
          <w:lang w:val="en-US"/>
        </w:rPr>
        <w:t>.</w:t>
      </w:r>
      <w:bookmarkEnd w:id="34"/>
      <w:r w:rsidRPr="00F13510">
        <w:rPr>
          <w:lang w:val="en-US"/>
        </w:rPr>
        <w:t>]</w:t>
      </w:r>
    </w:p>
    <w:p w14:paraId="5F1F465B" w14:textId="640473CA" w:rsidR="008170B1" w:rsidRPr="00F13510" w:rsidRDefault="008170B1" w:rsidP="00F13510">
      <w:pPr>
        <w:pStyle w:val="LVL2"/>
      </w:pPr>
      <w:r w:rsidRPr="00F13510">
        <w:t>The</w:t>
      </w:r>
      <w:r w:rsidR="00970FEE" w:rsidRPr="00F13510">
        <w:rPr>
          <w:lang w:val="en-US"/>
        </w:rPr>
        <w:t xml:space="preserve"> Removal Action</w:t>
      </w:r>
      <w:r w:rsidRPr="00F13510">
        <w:t xml:space="preserve"> is necessary to protect the public health, welfare, or the environment. </w:t>
      </w:r>
    </w:p>
    <w:p w14:paraId="61386687" w14:textId="2C7C1F48" w:rsidR="00AF1490" w:rsidRPr="00F13510" w:rsidRDefault="00AF1490" w:rsidP="00F13510">
      <w:pPr>
        <w:pStyle w:val="Heading1"/>
        <w:keepNext w:val="0"/>
        <w:keepLines w:val="0"/>
        <w:rPr>
          <w:rFonts w:ascii="Times New Roman" w:hAnsi="Times New Roman"/>
        </w:rPr>
      </w:pPr>
      <w:bookmarkStart w:id="37" w:name="_Toc113445513"/>
      <w:r w:rsidRPr="00F13510">
        <w:rPr>
          <w:rFonts w:ascii="Times New Roman" w:hAnsi="Times New Roman"/>
          <w:lang w:val="en-US"/>
        </w:rPr>
        <w:t>ORDER AND AGREEMENT</w:t>
      </w:r>
      <w:bookmarkEnd w:id="37"/>
    </w:p>
    <w:p w14:paraId="6360E07E" w14:textId="055FC8D7" w:rsidR="00895392" w:rsidRPr="00F13510" w:rsidRDefault="008170B1" w:rsidP="00F13510">
      <w:pPr>
        <w:pStyle w:val="LVL1"/>
      </w:pPr>
      <w:r w:rsidRPr="00F13510">
        <w:lastRenderedPageBreak/>
        <w:t xml:space="preserve">Based upon the Findings of Fact, Conclusions of Law, </w:t>
      </w:r>
      <w:r w:rsidR="00FB025F" w:rsidRPr="00F13510">
        <w:rPr>
          <w:lang w:val="en-US"/>
        </w:rPr>
        <w:t xml:space="preserve">and </w:t>
      </w:r>
      <w:r w:rsidRPr="00F13510">
        <w:t>Determinations</w:t>
      </w:r>
      <w:r w:rsidR="00FB025F" w:rsidRPr="00F13510">
        <w:rPr>
          <w:lang w:val="en-US"/>
        </w:rPr>
        <w:t xml:space="preserve"> set forth above</w:t>
      </w:r>
      <w:r w:rsidRPr="00F13510">
        <w:t xml:space="preserve">, </w:t>
      </w:r>
      <w:r w:rsidR="00A13618" w:rsidRPr="00F13510">
        <w:rPr>
          <w:lang w:val="en-US"/>
        </w:rPr>
        <w:t>[</w:t>
      </w:r>
      <w:r w:rsidRPr="00F13510">
        <w:t>and the</w:t>
      </w:r>
      <w:r w:rsidR="00970FEE" w:rsidRPr="00F13510">
        <w:rPr>
          <w:lang w:val="en-US"/>
        </w:rPr>
        <w:t xml:space="preserve"> administrative record</w:t>
      </w:r>
      <w:r w:rsidR="00A13618" w:rsidRPr="00F13510">
        <w:rPr>
          <w:lang w:val="en-US"/>
        </w:rPr>
        <w:t>]</w:t>
      </w:r>
      <w:r w:rsidRPr="00F13510">
        <w:t xml:space="preserve">, it is hereby Ordered and Agreed </w:t>
      </w:r>
      <w:r w:rsidR="00232A20" w:rsidRPr="00F13510">
        <w:rPr>
          <w:lang w:val="en-US"/>
        </w:rPr>
        <w:t xml:space="preserve">that Respondents shall comply with all provisions of this Settlement </w:t>
      </w:r>
      <w:r w:rsidR="00AF1490" w:rsidRPr="00F13510">
        <w:rPr>
          <w:lang w:val="en-US"/>
        </w:rPr>
        <w:t>as follows:</w:t>
      </w:r>
      <w:r w:rsidRPr="00F13510">
        <w:t xml:space="preserve"> </w:t>
      </w:r>
    </w:p>
    <w:p w14:paraId="16911E63" w14:textId="05920A01" w:rsidR="008170B1" w:rsidRPr="00F13510" w:rsidRDefault="008C76DA" w:rsidP="00F13510">
      <w:pPr>
        <w:pStyle w:val="Heading1"/>
        <w:keepNext w:val="0"/>
        <w:keepLines w:val="0"/>
        <w:rPr>
          <w:rFonts w:ascii="Times New Roman" w:hAnsi="Times New Roman"/>
        </w:rPr>
      </w:pPr>
      <w:bookmarkStart w:id="38" w:name="_Ref76826933"/>
      <w:bookmarkStart w:id="39" w:name="_Toc76713480"/>
      <w:bookmarkStart w:id="40" w:name="_Toc113445514"/>
      <w:r w:rsidRPr="00F13510">
        <w:rPr>
          <w:rFonts w:ascii="Times New Roman" w:hAnsi="Times New Roman"/>
          <w:lang w:val="en-US"/>
        </w:rPr>
        <w:t>COORDINATION AND SUPERVISION</w:t>
      </w:r>
      <w:bookmarkEnd w:id="38"/>
      <w:bookmarkEnd w:id="39"/>
      <w:bookmarkEnd w:id="40"/>
      <w:r w:rsidR="008170B1" w:rsidRPr="00F13510">
        <w:rPr>
          <w:rFonts w:ascii="Times New Roman" w:hAnsi="Times New Roman"/>
        </w:rPr>
        <w:t xml:space="preserve"> </w:t>
      </w:r>
    </w:p>
    <w:p w14:paraId="31AEC4C2" w14:textId="72DDF3D5" w:rsidR="00735601" w:rsidRPr="00F13510" w:rsidRDefault="00C47099" w:rsidP="00F13510">
      <w:pPr>
        <w:pStyle w:val="LVL1"/>
      </w:pPr>
      <w:bookmarkStart w:id="41" w:name="_Ref347771526"/>
      <w:bookmarkStart w:id="42" w:name="_Ref462904813"/>
      <w:r w:rsidRPr="00F13510">
        <w:rPr>
          <w:b/>
          <w:lang w:val="en-US"/>
        </w:rPr>
        <w:t xml:space="preserve">Respondents’ </w:t>
      </w:r>
      <w:r w:rsidR="00C86B18" w:rsidRPr="00F13510">
        <w:rPr>
          <w:b/>
        </w:rPr>
        <w:t>Project Coordinat</w:t>
      </w:r>
      <w:r w:rsidR="00DA6646" w:rsidRPr="00F13510">
        <w:rPr>
          <w:b/>
          <w:lang w:val="en-US"/>
        </w:rPr>
        <w:t>or</w:t>
      </w:r>
    </w:p>
    <w:p w14:paraId="277347E2" w14:textId="2D520A3E" w:rsidR="00C86B18" w:rsidRPr="00F13510" w:rsidRDefault="009072DD" w:rsidP="00F13510">
      <w:pPr>
        <w:pStyle w:val="LVL2"/>
      </w:pPr>
      <w:commentRangeStart w:id="43"/>
      <w:r w:rsidRPr="00F13510">
        <w:rPr>
          <w:lang w:val="en-US"/>
        </w:rPr>
        <w:t xml:space="preserve">Respondents </w:t>
      </w:r>
      <w:r w:rsidRPr="00F13510">
        <w:t>shall designate</w:t>
      </w:r>
      <w:r w:rsidRPr="00F13510">
        <w:rPr>
          <w:lang w:val="en-US"/>
        </w:rPr>
        <w:t xml:space="preserve"> </w:t>
      </w:r>
      <w:r w:rsidRPr="00F13510">
        <w:t>and notify EPA, within [10]</w:t>
      </w:r>
      <w:r w:rsidR="00E87563" w:rsidRPr="00F13510">
        <w:rPr>
          <w:lang w:val="en-US"/>
        </w:rPr>
        <w:t> </w:t>
      </w:r>
      <w:r w:rsidRPr="00F13510">
        <w:t xml:space="preserve">days after the Effective Date, of the name, title, contact information, and qualifications of the </w:t>
      </w:r>
      <w:r w:rsidRPr="00F13510">
        <w:rPr>
          <w:lang w:val="en-US"/>
        </w:rPr>
        <w:t xml:space="preserve">Respondents’ </w:t>
      </w:r>
      <w:r w:rsidRPr="00F13510">
        <w:t>proposed Project Coordinator</w:t>
      </w:r>
      <w:commentRangeEnd w:id="43"/>
      <w:r w:rsidR="008C6E80" w:rsidRPr="00F13510">
        <w:rPr>
          <w:rStyle w:val="CommentReference"/>
          <w:iCs w:val="0"/>
          <w:color w:val="auto"/>
        </w:rPr>
        <w:commentReference w:id="43"/>
      </w:r>
      <w:r w:rsidRPr="00F13510">
        <w:rPr>
          <w:lang w:val="en-US"/>
        </w:rPr>
        <w:t xml:space="preserve">. </w:t>
      </w:r>
      <w:bookmarkStart w:id="44" w:name="_Hlk81291006"/>
      <w:r w:rsidRPr="00F13510">
        <w:rPr>
          <w:lang w:val="en-US"/>
        </w:rPr>
        <w:t xml:space="preserve">Respondents’ </w:t>
      </w:r>
      <w:r w:rsidRPr="00F13510">
        <w:t xml:space="preserve">Project Coordinator </w:t>
      </w:r>
      <w:r w:rsidRPr="00F13510">
        <w:rPr>
          <w:lang w:val="en-US"/>
        </w:rPr>
        <w:t>will</w:t>
      </w:r>
      <w:r w:rsidRPr="00F13510">
        <w:t xml:space="preserve"> be responsible for administration of all actions by Respondents required by this Settlement</w:t>
      </w:r>
      <w:r w:rsidR="00E03202" w:rsidRPr="00F13510">
        <w:rPr>
          <w:lang w:val="en-US"/>
        </w:rPr>
        <w:t>.</w:t>
      </w:r>
      <w:r w:rsidRPr="00F13510">
        <w:rPr>
          <w:lang w:val="en-US"/>
        </w:rPr>
        <w:t xml:space="preserve"> </w:t>
      </w:r>
      <w:bookmarkEnd w:id="44"/>
    </w:p>
    <w:p w14:paraId="22062346" w14:textId="28CAEE75" w:rsidR="00C86B18" w:rsidRPr="00F13510" w:rsidRDefault="009072DD" w:rsidP="00F13510">
      <w:pPr>
        <w:pStyle w:val="LVL2"/>
      </w:pPr>
      <w:bookmarkStart w:id="45" w:name="_Ref76819881"/>
      <w:r w:rsidRPr="00F13510">
        <w:rPr>
          <w:lang w:val="en-US"/>
        </w:rPr>
        <w:t xml:space="preserve">Respondents’ </w:t>
      </w:r>
      <w:r w:rsidRPr="00F13510">
        <w:t xml:space="preserve">Project Coordinator must have sufficient technical expertise to coordinate the Work. </w:t>
      </w:r>
      <w:bookmarkEnd w:id="45"/>
      <w:r w:rsidR="00E03202" w:rsidRPr="00F13510">
        <w:t>To the greatest extent possible, the Project Coordinator shall be present on Site or readily available during Site work.</w:t>
      </w:r>
    </w:p>
    <w:p w14:paraId="400B3974" w14:textId="7D786A2F" w:rsidR="00C86B18" w:rsidRPr="00F13510" w:rsidRDefault="004D7AB4" w:rsidP="00F13510">
      <w:pPr>
        <w:pStyle w:val="LVL2"/>
      </w:pPr>
      <w:bookmarkStart w:id="46" w:name="_Ref76819914"/>
      <w:r w:rsidRPr="00F13510">
        <w:t xml:space="preserve">Notice or communication relating to this Settlement from EPA to Respondents’ Project Coordinator constitutes notice or communication to all Respondents. </w:t>
      </w:r>
      <w:bookmarkEnd w:id="46"/>
    </w:p>
    <w:p w14:paraId="2220AF0D" w14:textId="16F95FA2" w:rsidR="0093364E" w:rsidRPr="00F13510" w:rsidRDefault="004D7AB4" w:rsidP="00F13510">
      <w:pPr>
        <w:pStyle w:val="LVL2"/>
      </w:pPr>
      <w:r w:rsidRPr="00F13510">
        <w:t>Respondents may change their Project Coordinator by following the procedures under ¶</w:t>
      </w:r>
      <w:r w:rsidR="00F10EE9" w:rsidRPr="00F13510">
        <w:rPr>
          <w:lang w:val="en-US"/>
        </w:rPr>
        <w:t> </w:t>
      </w:r>
      <w:r w:rsidR="00D94829" w:rsidRPr="00F13510">
        <w:fldChar w:fldCharType="begin"/>
      </w:r>
      <w:r w:rsidR="00D94829" w:rsidRPr="00F13510">
        <w:instrText xml:space="preserve"> REF _Ref95472543 \r \h </w:instrText>
      </w:r>
      <w:r w:rsidR="007C7816" w:rsidRPr="00F13510">
        <w:instrText xml:space="preserve"> \* MERGEFORMAT </w:instrText>
      </w:r>
      <w:r w:rsidR="00D94829" w:rsidRPr="00F13510">
        <w:fldChar w:fldCharType="separate"/>
      </w:r>
      <w:r w:rsidR="00616757" w:rsidRPr="00F13510">
        <w:t>12</w:t>
      </w:r>
      <w:r w:rsidR="00D94829" w:rsidRPr="00F13510">
        <w:fldChar w:fldCharType="end"/>
      </w:r>
      <w:r w:rsidRPr="00F13510">
        <w:rPr>
          <w:lang w:val="en-US"/>
        </w:rPr>
        <w:t>.</w:t>
      </w:r>
    </w:p>
    <w:p w14:paraId="411B5BFE" w14:textId="708A0ECD" w:rsidR="004D7AB4" w:rsidRPr="00F13510" w:rsidRDefault="004D7AB4" w:rsidP="00F13510">
      <w:pPr>
        <w:pStyle w:val="LVL1"/>
        <w:numPr>
          <w:ilvl w:val="0"/>
          <w:numId w:val="18"/>
        </w:numPr>
        <w:rPr>
          <w:b/>
          <w:bCs/>
        </w:rPr>
      </w:pPr>
      <w:bookmarkStart w:id="47" w:name="_Ref95472543"/>
      <w:bookmarkEnd w:id="41"/>
      <w:r w:rsidRPr="00F13510">
        <w:rPr>
          <w:b/>
          <w:bCs/>
        </w:rPr>
        <w:t xml:space="preserve">Procedures for </w:t>
      </w:r>
      <w:r w:rsidR="008C6E80" w:rsidRPr="00F13510">
        <w:rPr>
          <w:b/>
          <w:bCs/>
          <w:lang w:val="en-US"/>
        </w:rPr>
        <w:t xml:space="preserve">Notice and </w:t>
      </w:r>
      <w:r w:rsidRPr="00F13510">
        <w:rPr>
          <w:b/>
          <w:bCs/>
        </w:rPr>
        <w:t>Disapproval</w:t>
      </w:r>
      <w:bookmarkEnd w:id="47"/>
    </w:p>
    <w:p w14:paraId="51A4EFBF" w14:textId="3BAA0427" w:rsidR="004D7AB4" w:rsidRPr="00F13510" w:rsidRDefault="004D7AB4" w:rsidP="00F13510">
      <w:pPr>
        <w:pStyle w:val="LVL2"/>
      </w:pPr>
      <w:r w:rsidRPr="00F13510">
        <w:rPr>
          <w:lang w:val="en-US"/>
        </w:rPr>
        <w:t xml:space="preserve">Respondents </w:t>
      </w:r>
      <w:r w:rsidRPr="00F13510">
        <w:t>shall notify EPA of the names, titles, contact information, and qualifications of any contractors or subcontractors retained to perform the Work at least __</w:t>
      </w:r>
      <w:r w:rsidR="00E3708B" w:rsidRPr="00F13510">
        <w:rPr>
          <w:lang w:val="en-US"/>
        </w:rPr>
        <w:t> </w:t>
      </w:r>
      <w:r w:rsidRPr="00F13510">
        <w:t xml:space="preserve">days prior to commencement of such Work.  </w:t>
      </w:r>
    </w:p>
    <w:p w14:paraId="3F8E4F60" w14:textId="411A1444" w:rsidR="004D7AB4" w:rsidRPr="00F13510" w:rsidRDefault="004D7AB4" w:rsidP="00F13510">
      <w:pPr>
        <w:pStyle w:val="LVL2"/>
      </w:pPr>
      <w:bookmarkStart w:id="48" w:name="_Ref76819883"/>
      <w:r w:rsidRPr="00F13510">
        <w:t xml:space="preserve">EPA </w:t>
      </w:r>
      <w:r w:rsidRPr="00F13510">
        <w:rPr>
          <w:lang w:val="en-US"/>
        </w:rPr>
        <w:t>may</w:t>
      </w:r>
      <w:r w:rsidRPr="00F13510">
        <w:t xml:space="preserve"> issue notices of disapproval regarding any proposed Project Coordinator</w:t>
      </w:r>
      <w:r w:rsidRPr="00F13510">
        <w:rPr>
          <w:lang w:val="en-US"/>
        </w:rPr>
        <w:t>, contractor, or subcontractor</w:t>
      </w:r>
      <w:r w:rsidRPr="00F13510">
        <w:t xml:space="preserve">, as applicable. If EPA issues a notice of disapproval, </w:t>
      </w:r>
      <w:r w:rsidRPr="00F13510">
        <w:rPr>
          <w:lang w:val="en-US"/>
        </w:rPr>
        <w:t xml:space="preserve">Respondents </w:t>
      </w:r>
      <w:r w:rsidRPr="00F13510">
        <w:t xml:space="preserve">shall, within </w:t>
      </w:r>
      <w:r w:rsidR="00527118" w:rsidRPr="00F13510">
        <w:rPr>
          <w:lang w:val="en-US"/>
        </w:rPr>
        <w:t>__</w:t>
      </w:r>
      <w:r w:rsidR="007479F8" w:rsidRPr="00F13510">
        <w:rPr>
          <w:lang w:val="en-US"/>
        </w:rPr>
        <w:t> </w:t>
      </w:r>
      <w:r w:rsidRPr="00F13510">
        <w:t>days, submit to EPA a list of supplemental proposed Project Coordinators</w:t>
      </w:r>
      <w:r w:rsidRPr="00F13510">
        <w:rPr>
          <w:lang w:val="en-US"/>
        </w:rPr>
        <w:t>, contractors, or subcontractors</w:t>
      </w:r>
      <w:r w:rsidRPr="00F13510">
        <w:t>, as applicable, including a description of the qualifications of each.</w:t>
      </w:r>
      <w:bookmarkEnd w:id="48"/>
    </w:p>
    <w:p w14:paraId="6C17A97C" w14:textId="31F2B8FC" w:rsidR="004D7AB4" w:rsidRPr="00F13510" w:rsidRDefault="004D7AB4" w:rsidP="00F13510">
      <w:pPr>
        <w:pStyle w:val="LVL2"/>
      </w:pPr>
      <w:r w:rsidRPr="00F13510">
        <w:t xml:space="preserve">EPA may disapprove the proposed Project Coordinator, </w:t>
      </w:r>
      <w:r w:rsidRPr="00F13510">
        <w:rPr>
          <w:lang w:val="en-US"/>
        </w:rPr>
        <w:t>contractor, or subcontractor</w:t>
      </w:r>
      <w:r w:rsidRPr="00F13510">
        <w:t>, based on objective assessment criteria (</w:t>
      </w:r>
      <w:r w:rsidRPr="00F13510">
        <w:rPr>
          <w:i/>
        </w:rPr>
        <w:t>e.g.</w:t>
      </w:r>
      <w:r w:rsidRPr="00F13510">
        <w:t>, experience, capacity, technical expertise), if they have a conflict of interest regarding the project, or any combination of these factors.</w:t>
      </w:r>
    </w:p>
    <w:p w14:paraId="7D88CAC7" w14:textId="484EB498" w:rsidR="0097227C" w:rsidRPr="00F13510" w:rsidRDefault="0097227C" w:rsidP="00F13510">
      <w:pPr>
        <w:pStyle w:val="LVL1"/>
        <w:numPr>
          <w:ilvl w:val="0"/>
          <w:numId w:val="0"/>
        </w:numPr>
        <w:ind w:firstLine="720"/>
        <w:rPr>
          <w:lang w:val="en-US"/>
        </w:rPr>
      </w:pPr>
      <w:commentRangeStart w:id="49"/>
      <w:r w:rsidRPr="00F13510">
        <w:rPr>
          <w:lang w:val="en-US"/>
        </w:rPr>
        <w:t>1</w:t>
      </w:r>
      <w:r w:rsidR="004D7AB4" w:rsidRPr="00F13510">
        <w:rPr>
          <w:lang w:val="en-US"/>
        </w:rPr>
        <w:t>3</w:t>
      </w:r>
      <w:r w:rsidRPr="00F13510">
        <w:rPr>
          <w:lang w:val="en-US"/>
        </w:rPr>
        <w:t>.</w:t>
      </w:r>
      <w:r w:rsidRPr="00F13510">
        <w:rPr>
          <w:b/>
        </w:rPr>
        <w:t xml:space="preserve"> </w:t>
      </w:r>
      <w:r w:rsidR="00504A42" w:rsidRPr="00F13510">
        <w:rPr>
          <w:b/>
        </w:rPr>
        <w:tab/>
      </w:r>
      <w:r w:rsidRPr="00F13510">
        <w:rPr>
          <w:b/>
        </w:rPr>
        <w:t xml:space="preserve">EPA </w:t>
      </w:r>
      <w:r w:rsidR="00B46FE6" w:rsidRPr="00F13510">
        <w:rPr>
          <w:b/>
          <w:lang w:val="en-US"/>
        </w:rPr>
        <w:t>On-Scene Coordinator</w:t>
      </w:r>
      <w:r w:rsidRPr="00F13510">
        <w:t xml:space="preserve">. </w:t>
      </w:r>
      <w:commentRangeEnd w:id="49"/>
      <w:r w:rsidR="00AA328A" w:rsidRPr="00F13510">
        <w:rPr>
          <w:rStyle w:val="CommentReference"/>
          <w:rFonts w:eastAsia="Times New Roman"/>
        </w:rPr>
        <w:commentReference w:id="49"/>
      </w:r>
      <w:r w:rsidRPr="00F13510">
        <w:t xml:space="preserve">EPA designates </w:t>
      </w:r>
      <w:r w:rsidR="002974A4" w:rsidRPr="00F13510">
        <w:rPr>
          <w:lang w:val="en-US"/>
        </w:rPr>
        <w:t>_______</w:t>
      </w:r>
      <w:r w:rsidRPr="00F13510">
        <w:t xml:space="preserve"> of the [insert Regional Office, e.g., Emergency and Enforcement Response Branch, Region</w:t>
      </w:r>
      <w:r w:rsidR="007479F8" w:rsidRPr="00F13510">
        <w:rPr>
          <w:lang w:val="en-US"/>
        </w:rPr>
        <w:t> </w:t>
      </w:r>
      <w:r w:rsidR="005F5114" w:rsidRPr="00F13510">
        <w:rPr>
          <w:u w:val="single"/>
          <w:lang w:val="en-US"/>
        </w:rPr>
        <w:t>__</w:t>
      </w:r>
      <w:r w:rsidRPr="00F13510">
        <w:t>, as its On-Scene Coordinator (</w:t>
      </w:r>
      <w:r w:rsidR="007479F8" w:rsidRPr="00F13510">
        <w:rPr>
          <w:lang w:val="en-US"/>
        </w:rPr>
        <w:t>“</w:t>
      </w:r>
      <w:r w:rsidRPr="00F13510">
        <w:t>OSC</w:t>
      </w:r>
      <w:r w:rsidR="007479F8" w:rsidRPr="00F13510">
        <w:rPr>
          <w:lang w:val="en-US"/>
        </w:rPr>
        <w:t>”</w:t>
      </w:r>
      <w:r w:rsidRPr="00F13510">
        <w:t>). The OSC has the authorities described in the NCP, including oversight of Respondents’ implementation of the Work, authority to halt, conduct, or direct any Work, or to direct any other removal action undertaken at the Site. The OSC’s absence from the Site is not a cause for stoppage of work.</w:t>
      </w:r>
      <w:r w:rsidR="00C2659A" w:rsidRPr="00F13510">
        <w:t xml:space="preserve"> </w:t>
      </w:r>
      <w:r w:rsidR="00B40715" w:rsidRPr="00F13510">
        <w:rPr>
          <w:lang w:val="en-US"/>
        </w:rPr>
        <w:t>EPA may change its OSC and will notify Respondents of any such change.</w:t>
      </w:r>
    </w:p>
    <w:p w14:paraId="6A777CE3" w14:textId="473DC0D7" w:rsidR="00317B12" w:rsidRPr="00F13510" w:rsidRDefault="008170B1" w:rsidP="00F13510">
      <w:pPr>
        <w:pStyle w:val="Heading1"/>
        <w:keepNext w:val="0"/>
        <w:keepLines w:val="0"/>
        <w:rPr>
          <w:rFonts w:ascii="Times New Roman" w:hAnsi="Times New Roman"/>
        </w:rPr>
      </w:pPr>
      <w:bookmarkStart w:id="51" w:name="_Toc351018513"/>
      <w:bookmarkStart w:id="52" w:name="_Toc351018515"/>
      <w:bookmarkStart w:id="53" w:name="_Toc351018517"/>
      <w:bookmarkStart w:id="54" w:name="_Toc351018518"/>
      <w:bookmarkStart w:id="55" w:name="_Toc351018519"/>
      <w:bookmarkStart w:id="56" w:name="_Toc351018520"/>
      <w:bookmarkStart w:id="57" w:name="_Toc351018522"/>
      <w:bookmarkStart w:id="58" w:name="_Toc351018524"/>
      <w:bookmarkStart w:id="59" w:name="_Toc351018526"/>
      <w:bookmarkStart w:id="60" w:name="_Toc351018527"/>
      <w:bookmarkStart w:id="61" w:name="_Toc351018528"/>
      <w:bookmarkStart w:id="62" w:name="_Toc351018529"/>
      <w:bookmarkStart w:id="63" w:name="_Ref326225753"/>
      <w:bookmarkStart w:id="64" w:name="_Ref351036471"/>
      <w:bookmarkStart w:id="65" w:name="_Ref95475386"/>
      <w:bookmarkStart w:id="66" w:name="_Toc113445515"/>
      <w:bookmarkEnd w:id="42"/>
      <w:bookmarkEnd w:id="51"/>
      <w:bookmarkEnd w:id="52"/>
      <w:bookmarkEnd w:id="53"/>
      <w:bookmarkEnd w:id="54"/>
      <w:bookmarkEnd w:id="55"/>
      <w:bookmarkEnd w:id="56"/>
      <w:bookmarkEnd w:id="57"/>
      <w:bookmarkEnd w:id="58"/>
      <w:bookmarkEnd w:id="59"/>
      <w:bookmarkEnd w:id="60"/>
      <w:bookmarkEnd w:id="61"/>
      <w:bookmarkEnd w:id="62"/>
      <w:commentRangeStart w:id="67"/>
      <w:r w:rsidRPr="00F13510">
        <w:rPr>
          <w:rFonts w:ascii="Times New Roman" w:hAnsi="Times New Roman"/>
        </w:rPr>
        <w:lastRenderedPageBreak/>
        <w:t>PERFORM</w:t>
      </w:r>
      <w:r w:rsidR="002146D9" w:rsidRPr="00F13510">
        <w:rPr>
          <w:rFonts w:ascii="Times New Roman" w:hAnsi="Times New Roman"/>
          <w:lang w:val="en-US"/>
        </w:rPr>
        <w:t xml:space="preserve">ANCE OF </w:t>
      </w:r>
      <w:r w:rsidR="003E235F" w:rsidRPr="00F13510">
        <w:rPr>
          <w:rFonts w:ascii="Times New Roman" w:hAnsi="Times New Roman"/>
          <w:lang w:val="en-US"/>
        </w:rPr>
        <w:t xml:space="preserve">THE </w:t>
      </w:r>
      <w:r w:rsidR="002146D9" w:rsidRPr="00F13510">
        <w:rPr>
          <w:rFonts w:ascii="Times New Roman" w:hAnsi="Times New Roman"/>
          <w:lang w:val="en-US"/>
        </w:rPr>
        <w:t>WORK</w:t>
      </w:r>
      <w:bookmarkEnd w:id="63"/>
      <w:bookmarkEnd w:id="64"/>
      <w:commentRangeEnd w:id="67"/>
      <w:r w:rsidR="006E3AE8" w:rsidRPr="00F13510">
        <w:rPr>
          <w:rStyle w:val="CommentReference"/>
          <w:rFonts w:ascii="Times New Roman" w:hAnsi="Times New Roman"/>
          <w:b w:val="0"/>
          <w:bCs w:val="0"/>
        </w:rPr>
        <w:commentReference w:id="67"/>
      </w:r>
      <w:bookmarkEnd w:id="65"/>
      <w:bookmarkEnd w:id="66"/>
    </w:p>
    <w:p w14:paraId="4820E270" w14:textId="0F14973B" w:rsidR="008170B1" w:rsidRPr="00F13510" w:rsidRDefault="000E09AA" w:rsidP="00F13510">
      <w:pPr>
        <w:pStyle w:val="LVL1"/>
        <w:numPr>
          <w:ilvl w:val="0"/>
          <w:numId w:val="17"/>
        </w:numPr>
      </w:pPr>
      <w:bookmarkStart w:id="68" w:name="_Ref326155035"/>
      <w:bookmarkStart w:id="69" w:name="_Ref76894881"/>
      <w:commentRangeStart w:id="70"/>
      <w:r w:rsidRPr="00F13510">
        <w:t>Respondents</w:t>
      </w:r>
      <w:commentRangeEnd w:id="70"/>
      <w:r w:rsidR="00E92D35" w:rsidRPr="00F13510">
        <w:rPr>
          <w:rStyle w:val="CommentReference"/>
          <w:rFonts w:eastAsia="Times New Roman"/>
        </w:rPr>
        <w:commentReference w:id="70"/>
      </w:r>
      <w:r w:rsidRPr="00F13510">
        <w:t xml:space="preserve"> </w:t>
      </w:r>
      <w:r w:rsidR="00E27528" w:rsidRPr="00F13510">
        <w:t xml:space="preserve">shall </w:t>
      </w:r>
      <w:r w:rsidR="005A5C99" w:rsidRPr="00F13510">
        <w:rPr>
          <w:lang w:val="en-US"/>
        </w:rPr>
        <w:t>perform</w:t>
      </w:r>
      <w:r w:rsidR="00E27528" w:rsidRPr="00F13510">
        <w:t xml:space="preserve"> the </w:t>
      </w:r>
      <w:r w:rsidR="00224803" w:rsidRPr="00F13510">
        <w:rPr>
          <w:lang w:val="en-US"/>
        </w:rPr>
        <w:t>Work</w:t>
      </w:r>
      <w:r w:rsidR="00F24920" w:rsidRPr="00F13510">
        <w:rPr>
          <w:lang w:val="en-US"/>
        </w:rPr>
        <w:t xml:space="preserve"> </w:t>
      </w:r>
      <w:proofErr w:type="spellStart"/>
      <w:r w:rsidR="00F24920" w:rsidRPr="00F13510">
        <w:rPr>
          <w:lang w:val="en-US"/>
        </w:rPr>
        <w:t>i</w:t>
      </w:r>
      <w:proofErr w:type="spellEnd"/>
      <w:r w:rsidR="00E27528" w:rsidRPr="00F13510">
        <w:t xml:space="preserve">n accordance with </w:t>
      </w:r>
      <w:r w:rsidR="00E27528" w:rsidRPr="00F13510">
        <w:rPr>
          <w:lang w:val="en-US"/>
        </w:rPr>
        <w:t xml:space="preserve">this Settlement, including all </w:t>
      </w:r>
      <w:r w:rsidR="00E27528" w:rsidRPr="00F13510">
        <w:t xml:space="preserve">EPA-approved, conditionally approved, or modified deliverables as required by </w:t>
      </w:r>
      <w:r w:rsidR="00E27528" w:rsidRPr="00F13510">
        <w:rPr>
          <w:lang w:val="en-US"/>
        </w:rPr>
        <w:t xml:space="preserve">this Settlement. </w:t>
      </w:r>
      <w:r w:rsidR="008170B1" w:rsidRPr="00F13510">
        <w:t xml:space="preserve">The </w:t>
      </w:r>
      <w:r w:rsidR="00224803" w:rsidRPr="00F13510">
        <w:rPr>
          <w:lang w:val="en-US"/>
        </w:rPr>
        <w:t>Work</w:t>
      </w:r>
      <w:r w:rsidR="0063545F" w:rsidRPr="00F13510">
        <w:rPr>
          <w:lang w:val="en-US"/>
        </w:rPr>
        <w:t xml:space="preserve"> </w:t>
      </w:r>
      <w:r w:rsidR="00E27528" w:rsidRPr="00F13510">
        <w:t>include</w:t>
      </w:r>
      <w:bookmarkEnd w:id="68"/>
      <w:r w:rsidR="001F3AED" w:rsidRPr="00F13510">
        <w:rPr>
          <w:lang w:val="en-US"/>
        </w:rPr>
        <w:t>s</w:t>
      </w:r>
      <w:r w:rsidR="00816204" w:rsidRPr="00F13510">
        <w:rPr>
          <w:lang w:val="en-US"/>
        </w:rPr>
        <w:t>, at a minimum,</w:t>
      </w:r>
      <w:r w:rsidR="00F24920" w:rsidRPr="00F13510">
        <w:rPr>
          <w:lang w:val="en-US"/>
        </w:rPr>
        <w:t xml:space="preserve"> all actions necessary to implement [the Removal Action, including] [the Scope of Work, including] the following</w:t>
      </w:r>
      <w:r w:rsidR="0063545F" w:rsidRPr="00F13510">
        <w:t xml:space="preserve">: </w:t>
      </w:r>
      <w:r w:rsidR="003D0382" w:rsidRPr="00F13510">
        <w:rPr>
          <w:lang w:val="en-US"/>
        </w:rPr>
        <w:t>_______.</w:t>
      </w:r>
      <w:bookmarkEnd w:id="69"/>
      <w:r w:rsidR="008170B1" w:rsidRPr="00F13510">
        <w:t xml:space="preserve"> </w:t>
      </w:r>
    </w:p>
    <w:p w14:paraId="09DD26DA" w14:textId="266FDFA9" w:rsidR="00247041" w:rsidRPr="00F13510" w:rsidRDefault="00247041" w:rsidP="00F13510">
      <w:pPr>
        <w:pStyle w:val="LVL1"/>
      </w:pPr>
      <w:r w:rsidRPr="00F13510">
        <w:t>Respondents’</w:t>
      </w:r>
      <w:r w:rsidRPr="00F13510">
        <w:rPr>
          <w:lang w:val="en-US"/>
        </w:rPr>
        <w:t xml:space="preserve"> </w:t>
      </w:r>
      <w:r w:rsidRPr="00F13510">
        <w:t xml:space="preserve">obligations to finance and perform the Work and to pay amounts due under this Settlement are joint and several. In the event of the insolvency of any </w:t>
      </w:r>
      <w:r w:rsidRPr="00F13510">
        <w:rPr>
          <w:lang w:val="en-US"/>
        </w:rPr>
        <w:t xml:space="preserve">Respondent </w:t>
      </w:r>
      <w:r w:rsidRPr="00F13510">
        <w:t xml:space="preserve">or the failure by any </w:t>
      </w:r>
      <w:r w:rsidRPr="00F13510">
        <w:rPr>
          <w:lang w:val="en-US"/>
        </w:rPr>
        <w:t xml:space="preserve">Respondent </w:t>
      </w:r>
      <w:r w:rsidRPr="00F13510">
        <w:t>to participate in the implementation of the Settlement, the remaining Respondents shall complete the Work and make the payments.</w:t>
      </w:r>
    </w:p>
    <w:p w14:paraId="309BD0AF" w14:textId="77777777" w:rsidR="00895392" w:rsidRPr="00F13510" w:rsidRDefault="00F32951" w:rsidP="00F13510">
      <w:pPr>
        <w:pStyle w:val="LVL1"/>
      </w:pPr>
      <w:r w:rsidRPr="00F13510">
        <w:t>For any regulation or guidance referenced in the Settlement, the reference will be read to include any subsequent modification, amendment, or replacement of such regulation or guidance. Such modifications, amendments, or replacements apply to the Work only after Respondents receive notification from EPA of the modification, amendment, or replacement.</w:t>
      </w:r>
    </w:p>
    <w:p w14:paraId="22F6A8C8" w14:textId="377B6ABD" w:rsidR="00F1219D" w:rsidRPr="00F13510" w:rsidRDefault="00C011D4" w:rsidP="00F13510">
      <w:pPr>
        <w:pStyle w:val="LVL1"/>
      </w:pPr>
      <w:bookmarkStart w:id="71" w:name="_Ref326155028"/>
      <w:bookmarkStart w:id="72" w:name="_Ref95472794"/>
      <w:bookmarkStart w:id="73" w:name="_Ref115271548"/>
      <w:r w:rsidRPr="00F13510">
        <w:rPr>
          <w:b/>
          <w:lang w:val="en-US"/>
        </w:rPr>
        <w:t xml:space="preserve">Removal </w:t>
      </w:r>
      <w:r w:rsidR="008170B1" w:rsidRPr="00F13510">
        <w:rPr>
          <w:b/>
        </w:rPr>
        <w:t>Work Plan</w:t>
      </w:r>
      <w:bookmarkStart w:id="74" w:name="_Ref326155211"/>
      <w:bookmarkEnd w:id="71"/>
      <w:r w:rsidR="003C185E" w:rsidRPr="00F13510">
        <w:rPr>
          <w:b/>
          <w:lang w:val="en-US"/>
        </w:rPr>
        <w:t xml:space="preserve">. </w:t>
      </w:r>
      <w:bookmarkStart w:id="75" w:name="_Hlk94005778"/>
      <w:r w:rsidR="008170B1" w:rsidRPr="00F13510">
        <w:t>Within __</w:t>
      </w:r>
      <w:r w:rsidR="00B87712" w:rsidRPr="00F13510">
        <w:rPr>
          <w:lang w:val="en-US"/>
        </w:rPr>
        <w:t> </w:t>
      </w:r>
      <w:r w:rsidR="00F04BF8" w:rsidRPr="00F13510">
        <w:t>days after the Effective Date</w:t>
      </w:r>
      <w:r w:rsidR="00682D26" w:rsidRPr="00F13510">
        <w:rPr>
          <w:lang w:val="en-US"/>
        </w:rPr>
        <w:t xml:space="preserve">, </w:t>
      </w:r>
      <w:r w:rsidR="008170B1" w:rsidRPr="00F13510">
        <w:t xml:space="preserve">Respondents shall submit to EPA for approval </w:t>
      </w:r>
      <w:r w:rsidR="00F04BF8" w:rsidRPr="00F13510">
        <w:rPr>
          <w:lang w:val="en-US"/>
        </w:rPr>
        <w:t>in accordance with ¶ </w:t>
      </w:r>
      <w:r w:rsidR="00D54F2F" w:rsidRPr="00F13510">
        <w:rPr>
          <w:lang w:val="en-US"/>
        </w:rPr>
        <w:fldChar w:fldCharType="begin"/>
      </w:r>
      <w:r w:rsidR="00D54F2F" w:rsidRPr="00F13510">
        <w:rPr>
          <w:lang w:val="en-US"/>
        </w:rPr>
        <w:instrText xml:space="preserve"> REF _Ref404258275 \r \h </w:instrText>
      </w:r>
      <w:r w:rsidR="007C7816" w:rsidRPr="00F13510">
        <w:rPr>
          <w:lang w:val="en-US"/>
        </w:rPr>
        <w:instrText xml:space="preserve"> \* MERGEFORMAT </w:instrText>
      </w:r>
      <w:r w:rsidR="00D54F2F" w:rsidRPr="00F13510">
        <w:rPr>
          <w:lang w:val="en-US"/>
        </w:rPr>
      </w:r>
      <w:r w:rsidR="00D54F2F" w:rsidRPr="00F13510">
        <w:rPr>
          <w:lang w:val="en-US"/>
        </w:rPr>
        <w:fldChar w:fldCharType="separate"/>
      </w:r>
      <w:r w:rsidR="00616757" w:rsidRPr="00F13510">
        <w:rPr>
          <w:lang w:val="en-US"/>
        </w:rPr>
        <w:t>21</w:t>
      </w:r>
      <w:r w:rsidR="00D54F2F" w:rsidRPr="00F13510">
        <w:rPr>
          <w:lang w:val="en-US"/>
        </w:rPr>
        <w:fldChar w:fldCharType="end"/>
      </w:r>
      <w:r w:rsidR="00D54F2F" w:rsidRPr="00F13510">
        <w:rPr>
          <w:lang w:val="en-US"/>
        </w:rPr>
        <w:t xml:space="preserve"> </w:t>
      </w:r>
      <w:r w:rsidR="00F04BF8" w:rsidRPr="00F13510">
        <w:rPr>
          <w:lang w:val="en-US"/>
        </w:rPr>
        <w:t>(Deliverables</w:t>
      </w:r>
      <w:r w:rsidRPr="00F13510">
        <w:rPr>
          <w:lang w:val="en-US"/>
        </w:rPr>
        <w:t>: Specifications and Approval</w:t>
      </w:r>
      <w:r w:rsidR="00F04BF8" w:rsidRPr="00F13510">
        <w:rPr>
          <w:lang w:val="en-US"/>
        </w:rPr>
        <w:t xml:space="preserve">) </w:t>
      </w:r>
      <w:bookmarkEnd w:id="75"/>
      <w:r w:rsidR="001F3AED" w:rsidRPr="00F13510">
        <w:t xml:space="preserve">a work plan for performing the </w:t>
      </w:r>
      <w:r w:rsidR="00224803" w:rsidRPr="00F13510">
        <w:rPr>
          <w:lang w:val="en-US"/>
        </w:rPr>
        <w:t>Work</w:t>
      </w:r>
      <w:r w:rsidR="008170B1" w:rsidRPr="00F13510">
        <w:t xml:space="preserve"> (the “Removal Work Plan”) </w:t>
      </w:r>
      <w:r w:rsidR="001F3AED" w:rsidRPr="00F13510">
        <w:rPr>
          <w:lang w:val="en-US"/>
        </w:rPr>
        <w:t xml:space="preserve">as </w:t>
      </w:r>
      <w:r w:rsidR="008170B1" w:rsidRPr="00F13510">
        <w:t xml:space="preserve">described in </w:t>
      </w:r>
      <w:r w:rsidR="00AD70A1" w:rsidRPr="00F13510">
        <w:t>¶</w:t>
      </w:r>
      <w:r w:rsidR="00372DB3" w:rsidRPr="00F13510">
        <w:rPr>
          <w:lang w:val="en-US"/>
        </w:rPr>
        <w:t> </w:t>
      </w:r>
      <w:r w:rsidR="00515DF6" w:rsidRPr="00F13510">
        <w:fldChar w:fldCharType="begin"/>
      </w:r>
      <w:r w:rsidR="00515DF6" w:rsidRPr="00F13510">
        <w:instrText xml:space="preserve"> REF _Ref326155035 \r \h </w:instrText>
      </w:r>
      <w:r w:rsidR="007C7816" w:rsidRPr="00F13510">
        <w:instrText xml:space="preserve"> \* MERGEFORMAT </w:instrText>
      </w:r>
      <w:r w:rsidR="00515DF6" w:rsidRPr="00F13510">
        <w:fldChar w:fldCharType="separate"/>
      </w:r>
      <w:r w:rsidR="00616757" w:rsidRPr="00F13510">
        <w:t>14</w:t>
      </w:r>
      <w:r w:rsidR="00515DF6" w:rsidRPr="00F13510">
        <w:fldChar w:fldCharType="end"/>
      </w:r>
      <w:r w:rsidR="008170B1" w:rsidRPr="00F13510">
        <w:t>.</w:t>
      </w:r>
      <w:r w:rsidR="00E47EE0" w:rsidRPr="00F13510">
        <w:rPr>
          <w:lang w:val="en-US"/>
        </w:rPr>
        <w:t xml:space="preserve"> </w:t>
      </w:r>
      <w:r w:rsidR="006436FB" w:rsidRPr="00F13510">
        <w:rPr>
          <w:lang w:val="en-US"/>
        </w:rPr>
        <w:t>[</w:t>
      </w:r>
      <w:r w:rsidR="008170B1" w:rsidRPr="00F13510">
        <w:t xml:space="preserve">The </w:t>
      </w:r>
      <w:r w:rsidR="008170B1" w:rsidRPr="00F13510">
        <w:rPr>
          <w:lang w:val="en-US"/>
        </w:rPr>
        <w:t>Removal</w:t>
      </w:r>
      <w:r w:rsidR="008170B1" w:rsidRPr="00F13510">
        <w:t xml:space="preserve"> Work Plan </w:t>
      </w:r>
      <w:r w:rsidR="00325984" w:rsidRPr="00F13510">
        <w:rPr>
          <w:lang w:val="en-US"/>
        </w:rPr>
        <w:t xml:space="preserve">must include </w:t>
      </w:r>
      <w:r w:rsidR="008170B1" w:rsidRPr="00F13510">
        <w:t xml:space="preserve">a description of, and an expeditious schedule for, the actions required by this </w:t>
      </w:r>
      <w:r w:rsidR="00FB28BD" w:rsidRPr="00F13510">
        <w:t>Settlement</w:t>
      </w:r>
      <w:r w:rsidR="008170B1" w:rsidRPr="00F13510">
        <w:t>.]</w:t>
      </w:r>
      <w:bookmarkEnd w:id="72"/>
      <w:bookmarkEnd w:id="74"/>
      <w:r w:rsidR="00D33B03" w:rsidRPr="00F13510">
        <w:rPr>
          <w:lang w:val="en-US"/>
        </w:rPr>
        <w:t xml:space="preserve"> </w:t>
      </w:r>
      <w:commentRangeStart w:id="76"/>
      <w:r w:rsidR="00D33B03" w:rsidRPr="00F13510">
        <w:rPr>
          <w:szCs w:val="24"/>
        </w:rPr>
        <w:t>The Removal Work Plan</w:t>
      </w:r>
      <w:r w:rsidR="00D33B03" w:rsidRPr="00F13510">
        <w:rPr>
          <w:color w:val="000000" w:themeColor="text1"/>
          <w:szCs w:val="24"/>
        </w:rPr>
        <w:t xml:space="preserve"> must describe </w:t>
      </w:r>
      <w:r w:rsidR="00D33B03" w:rsidRPr="00F13510">
        <w:rPr>
          <w:color w:val="000000"/>
          <w:szCs w:val="24"/>
        </w:rPr>
        <w:t>all community impact mitigation activities to be performed to: (a)</w:t>
      </w:r>
      <w:r w:rsidR="00372DB3" w:rsidRPr="00F13510">
        <w:rPr>
          <w:color w:val="000000"/>
          <w:szCs w:val="24"/>
          <w:lang w:val="en-US"/>
        </w:rPr>
        <w:t> </w:t>
      </w:r>
      <w:r w:rsidR="00D33B03" w:rsidRPr="00F13510">
        <w:rPr>
          <w:color w:val="000000"/>
          <w:szCs w:val="24"/>
        </w:rPr>
        <w:t>reduce impacts (e.g., air emissions, dust, odor, traffic, noise, temporary relocation, negative economic effects) to residential areas, schools, playgrounds, healthcare facilities, or recreational public areas frequented by community members (“Community Areas”) during implementation of the Removal Action; (b)</w:t>
      </w:r>
      <w:r w:rsidR="00372DB3" w:rsidRPr="00F13510">
        <w:rPr>
          <w:color w:val="000000"/>
          <w:szCs w:val="24"/>
          <w:lang w:val="en-US"/>
        </w:rPr>
        <w:t> </w:t>
      </w:r>
      <w:r w:rsidR="00D33B03" w:rsidRPr="00F13510">
        <w:rPr>
          <w:color w:val="000000"/>
          <w:szCs w:val="24"/>
        </w:rPr>
        <w:t>conduct monitoring in Community Areas of impacts from the implementation of the Removal Action; (c)</w:t>
      </w:r>
      <w:r w:rsidR="00372DB3" w:rsidRPr="00F13510">
        <w:rPr>
          <w:color w:val="000000"/>
          <w:szCs w:val="24"/>
          <w:lang w:val="en-US"/>
        </w:rPr>
        <w:t> </w:t>
      </w:r>
      <w:r w:rsidR="00D33B03" w:rsidRPr="00F13510">
        <w:rPr>
          <w:color w:val="000000"/>
          <w:szCs w:val="24"/>
        </w:rPr>
        <w:t xml:space="preserve">communicate validated sampling data; [and] (d) make adjustments during the implementation of the Removal Action in order to further reduce negative impacts to affected Community Areas [; and (e) </w:t>
      </w:r>
      <w:r w:rsidR="00D33B03" w:rsidRPr="00F13510">
        <w:rPr>
          <w:b/>
          <w:bCs/>
          <w:color w:val="000000"/>
          <w:szCs w:val="24"/>
        </w:rPr>
        <w:t>[insert other activities as appropriate]</w:t>
      </w:r>
      <w:r w:rsidR="00D33B03" w:rsidRPr="00F13510">
        <w:rPr>
          <w:color w:val="000000"/>
          <w:szCs w:val="24"/>
        </w:rPr>
        <w:t xml:space="preserve">]. The Removal Work Plan shall contain information about impacts to Community Areas that is sufficient to assist EPA’s [On-Scene Coordinator/Community Involvement Coordinator] in performing the </w:t>
      </w:r>
      <w:r w:rsidR="00D33B03" w:rsidRPr="00F13510">
        <w:rPr>
          <w:color w:val="000000" w:themeColor="text1"/>
          <w:szCs w:val="24"/>
        </w:rPr>
        <w:t xml:space="preserve">evaluations described in the </w:t>
      </w:r>
      <w:r w:rsidR="00D33B03" w:rsidRPr="00F13510">
        <w:rPr>
          <w:i/>
          <w:iCs/>
          <w:color w:val="000000" w:themeColor="text1"/>
          <w:szCs w:val="24"/>
        </w:rPr>
        <w:t>Superfund Community Involvement Handbook</w:t>
      </w:r>
      <w:r w:rsidR="00D33B03" w:rsidRPr="00F13510">
        <w:rPr>
          <w:color w:val="000000" w:themeColor="text1"/>
          <w:szCs w:val="24"/>
        </w:rPr>
        <w:t>, OLEM 9230.0-51 (Mar</w:t>
      </w:r>
      <w:r w:rsidR="00372DB3" w:rsidRPr="00F13510">
        <w:rPr>
          <w:color w:val="000000" w:themeColor="text1"/>
          <w:szCs w:val="24"/>
          <w:lang w:val="en-US"/>
        </w:rPr>
        <w:t>. </w:t>
      </w:r>
      <w:r w:rsidR="00D33B03" w:rsidRPr="00F13510">
        <w:rPr>
          <w:color w:val="000000" w:themeColor="text1"/>
          <w:szCs w:val="24"/>
        </w:rPr>
        <w:t xml:space="preserve">2020). The Handbook is located at </w:t>
      </w:r>
      <w:r w:rsidR="00D33B03" w:rsidRPr="00F13510">
        <w:rPr>
          <w:color w:val="000000" w:themeColor="text1"/>
          <w:szCs w:val="24"/>
          <w:u w:val="single"/>
        </w:rPr>
        <w:t>https://www.epa.gov/superfund/superfund-community-involvement-tools-and-resources#handbook</w:t>
      </w:r>
      <w:r w:rsidR="00D33B03" w:rsidRPr="00F13510">
        <w:rPr>
          <w:color w:val="000000" w:themeColor="text1"/>
          <w:szCs w:val="24"/>
        </w:rPr>
        <w:t>.</w:t>
      </w:r>
      <w:commentRangeEnd w:id="76"/>
      <w:r w:rsidR="00233DCE" w:rsidRPr="00F13510">
        <w:rPr>
          <w:rStyle w:val="CommentReference"/>
          <w:rFonts w:eastAsia="Times New Roman"/>
        </w:rPr>
        <w:commentReference w:id="76"/>
      </w:r>
      <w:bookmarkEnd w:id="73"/>
    </w:p>
    <w:p w14:paraId="1F5309B7" w14:textId="7EA10728" w:rsidR="008170B1" w:rsidRPr="00F13510" w:rsidRDefault="008170B1" w:rsidP="00F13510">
      <w:pPr>
        <w:pStyle w:val="LVL1"/>
      </w:pPr>
      <w:r w:rsidRPr="00F13510">
        <w:rPr>
          <w:b/>
        </w:rPr>
        <w:t>Health and Safety Plan.</w:t>
      </w:r>
      <w:r w:rsidR="00690C7E" w:rsidRPr="00F13510">
        <w:rPr>
          <w:b/>
        </w:rPr>
        <w:t xml:space="preserve"> </w:t>
      </w:r>
      <w:r w:rsidRPr="00F13510">
        <w:t>Within __</w:t>
      </w:r>
      <w:r w:rsidR="00BB3BE1" w:rsidRPr="00F13510">
        <w:rPr>
          <w:lang w:val="en-US"/>
        </w:rPr>
        <w:t> </w:t>
      </w:r>
      <w:r w:rsidRPr="00F13510">
        <w:t xml:space="preserve">days after the Effective Date, Respondents shall submit for EPA review and comment a </w:t>
      </w:r>
      <w:r w:rsidR="00B456B8" w:rsidRPr="00F13510">
        <w:rPr>
          <w:lang w:val="en-US"/>
        </w:rPr>
        <w:t>Health and Safety Plan (</w:t>
      </w:r>
      <w:r w:rsidR="00DC1ABA" w:rsidRPr="00F13510">
        <w:rPr>
          <w:lang w:val="en-US"/>
        </w:rPr>
        <w:t>“</w:t>
      </w:r>
      <w:r w:rsidR="00B456B8" w:rsidRPr="00F13510">
        <w:rPr>
          <w:lang w:val="en-US"/>
        </w:rPr>
        <w:t>HASP</w:t>
      </w:r>
      <w:r w:rsidR="00DC1ABA" w:rsidRPr="00F13510">
        <w:rPr>
          <w:lang w:val="en-US"/>
        </w:rPr>
        <w:t>”</w:t>
      </w:r>
      <w:r w:rsidR="00B456B8" w:rsidRPr="00F13510">
        <w:rPr>
          <w:lang w:val="en-US"/>
        </w:rPr>
        <w:t>)</w:t>
      </w:r>
      <w:r w:rsidRPr="00F13510">
        <w:t xml:space="preserve"> </w:t>
      </w:r>
      <w:r w:rsidR="00DC1ABA" w:rsidRPr="00F13510">
        <w:rPr>
          <w:lang w:val="en-US"/>
        </w:rPr>
        <w:t>that meets the requirements of 29</w:t>
      </w:r>
      <w:r w:rsidR="00372DB3" w:rsidRPr="00F13510">
        <w:rPr>
          <w:lang w:val="en-US"/>
        </w:rPr>
        <w:t> </w:t>
      </w:r>
      <w:r w:rsidR="00DC1ABA" w:rsidRPr="00F13510">
        <w:rPr>
          <w:lang w:val="en-US"/>
        </w:rPr>
        <w:t>C</w:t>
      </w:r>
      <w:r w:rsidR="00150664" w:rsidRPr="00F13510">
        <w:rPr>
          <w:lang w:val="en-US"/>
        </w:rPr>
        <w:t>.</w:t>
      </w:r>
      <w:r w:rsidR="00DC1ABA" w:rsidRPr="00F13510">
        <w:rPr>
          <w:lang w:val="en-US"/>
        </w:rPr>
        <w:t>F</w:t>
      </w:r>
      <w:r w:rsidR="00150664" w:rsidRPr="00F13510">
        <w:rPr>
          <w:lang w:val="en-US"/>
        </w:rPr>
        <w:t>.</w:t>
      </w:r>
      <w:r w:rsidR="00DC1ABA" w:rsidRPr="00F13510">
        <w:rPr>
          <w:lang w:val="en-US"/>
        </w:rPr>
        <w:t>R</w:t>
      </w:r>
      <w:r w:rsidR="00150664" w:rsidRPr="00F13510">
        <w:rPr>
          <w:lang w:val="en-US"/>
        </w:rPr>
        <w:t>.</w:t>
      </w:r>
      <w:r w:rsidR="00DC1ABA" w:rsidRPr="00F13510">
        <w:rPr>
          <w:lang w:val="en-US"/>
        </w:rPr>
        <w:t xml:space="preserve"> </w:t>
      </w:r>
      <w:r w:rsidR="00372DB3" w:rsidRPr="00F13510">
        <w:rPr>
          <w:lang w:val="en-US"/>
        </w:rPr>
        <w:t>§ </w:t>
      </w:r>
      <w:r w:rsidR="00DC1ABA" w:rsidRPr="00F13510">
        <w:rPr>
          <w:lang w:val="en-US"/>
        </w:rPr>
        <w:t xml:space="preserve">910.120 for developing the HASP, </w:t>
      </w:r>
      <w:r w:rsidRPr="00F13510">
        <w:t xml:space="preserve">that </w:t>
      </w:r>
      <w:r w:rsidR="001365DB" w:rsidRPr="00F13510">
        <w:t>describes all activities to be performed to protect on</w:t>
      </w:r>
      <w:r w:rsidR="004D4BA4" w:rsidRPr="00F13510">
        <w:rPr>
          <w:lang w:val="en-US"/>
        </w:rPr>
        <w:t>-</w:t>
      </w:r>
      <w:r w:rsidR="001365DB" w:rsidRPr="00F13510">
        <w:t xml:space="preserve">site personnel and area residents from physical, chemical, </w:t>
      </w:r>
      <w:r w:rsidR="00B456B8" w:rsidRPr="00F13510">
        <w:rPr>
          <w:lang w:val="en-US"/>
        </w:rPr>
        <w:t xml:space="preserve">biological </w:t>
      </w:r>
      <w:r w:rsidR="001365DB" w:rsidRPr="00F13510">
        <w:t>and all other hazards</w:t>
      </w:r>
      <w:r w:rsidR="00F30DDE" w:rsidRPr="00F13510">
        <w:rPr>
          <w:lang w:val="en-US"/>
        </w:rPr>
        <w:t xml:space="preserve"> </w:t>
      </w:r>
      <w:r w:rsidR="00847BB5" w:rsidRPr="00F13510">
        <w:rPr>
          <w:lang w:val="en-US"/>
        </w:rPr>
        <w:t>related to</w:t>
      </w:r>
      <w:r w:rsidR="00847BB5" w:rsidRPr="00F13510">
        <w:t xml:space="preserve"> </w:t>
      </w:r>
      <w:r w:rsidRPr="00F13510">
        <w:t xml:space="preserve">performance of </w:t>
      </w:r>
      <w:r w:rsidR="00A87F54" w:rsidRPr="00F13510">
        <w:rPr>
          <w:lang w:val="en-US"/>
        </w:rPr>
        <w:t xml:space="preserve">Work </w:t>
      </w:r>
      <w:r w:rsidRPr="00F13510">
        <w:t xml:space="preserve">under this </w:t>
      </w:r>
      <w:r w:rsidR="00FB28BD" w:rsidRPr="00F13510">
        <w:t>Settlement</w:t>
      </w:r>
      <w:r w:rsidRPr="00F13510">
        <w:t>.</w:t>
      </w:r>
      <w:r w:rsidR="00690C7E" w:rsidRPr="00F13510">
        <w:t xml:space="preserve"> </w:t>
      </w:r>
      <w:r w:rsidRPr="00F13510">
        <w:t xml:space="preserve">This </w:t>
      </w:r>
      <w:r w:rsidR="00B456B8" w:rsidRPr="00F13510">
        <w:rPr>
          <w:lang w:val="en-US"/>
        </w:rPr>
        <w:t xml:space="preserve">HASP </w:t>
      </w:r>
      <w:r w:rsidRPr="00F13510">
        <w:t>shall be prepared in accordance with</w:t>
      </w:r>
      <w:r w:rsidR="00A66B96" w:rsidRPr="00F13510">
        <w:rPr>
          <w:lang w:val="en-US"/>
        </w:rPr>
        <w:t xml:space="preserve"> </w:t>
      </w:r>
      <w:r w:rsidR="00033D55" w:rsidRPr="00F13510">
        <w:rPr>
          <w:i/>
          <w:iCs/>
        </w:rPr>
        <w:t>EPA’s Emergency Responder Health and Safety Manual</w:t>
      </w:r>
      <w:r w:rsidR="00033D55" w:rsidRPr="00F13510">
        <w:t>, OSWER</w:t>
      </w:r>
      <w:r w:rsidR="00372DB3" w:rsidRPr="00F13510">
        <w:rPr>
          <w:lang w:val="en-US"/>
        </w:rPr>
        <w:t> </w:t>
      </w:r>
      <w:r w:rsidR="00033D55" w:rsidRPr="00F13510">
        <w:t>9285.3-12 (July</w:t>
      </w:r>
      <w:r w:rsidR="00D225C8" w:rsidRPr="00F13510">
        <w:rPr>
          <w:lang w:val="en-US"/>
        </w:rPr>
        <w:t> </w:t>
      </w:r>
      <w:r w:rsidR="00033D55" w:rsidRPr="00F13510">
        <w:t>2005 and updates</w:t>
      </w:r>
      <w:r w:rsidRPr="00F13510">
        <w:t>)</w:t>
      </w:r>
      <w:r w:rsidR="00A80744" w:rsidRPr="00F13510">
        <w:t xml:space="preserve">, </w:t>
      </w:r>
      <w:r w:rsidR="00141FA2" w:rsidRPr="00F13510">
        <w:rPr>
          <w:lang w:val="en-US"/>
        </w:rPr>
        <w:t>available</w:t>
      </w:r>
      <w:r w:rsidR="00EF596F" w:rsidRPr="00F13510">
        <w:rPr>
          <w:lang w:val="en-US"/>
        </w:rPr>
        <w:t xml:space="preserve"> </w:t>
      </w:r>
      <w:r w:rsidR="0012121D" w:rsidRPr="00F13510">
        <w:rPr>
          <w:lang w:val="en-US"/>
        </w:rPr>
        <w:t xml:space="preserve">on the Agency’s website </w:t>
      </w:r>
      <w:r w:rsidR="00EF596F" w:rsidRPr="00F13510">
        <w:rPr>
          <w:lang w:val="en-US"/>
        </w:rPr>
        <w:t xml:space="preserve">at </w:t>
      </w:r>
      <w:r w:rsidR="007F04CA" w:rsidRPr="00F13510">
        <w:rPr>
          <w:u w:val="single"/>
        </w:rPr>
        <w:t>https://www.epaosc.org/_HealthSafetyManual/manual-index.htm</w:t>
      </w:r>
      <w:r w:rsidRPr="00F13510">
        <w:t>.</w:t>
      </w:r>
      <w:r w:rsidR="00690C7E" w:rsidRPr="00F13510">
        <w:t xml:space="preserve"> </w:t>
      </w:r>
      <w:r w:rsidRPr="00F13510">
        <w:t xml:space="preserve">In addition, the </w:t>
      </w:r>
      <w:r w:rsidR="00150664" w:rsidRPr="00F13510">
        <w:rPr>
          <w:lang w:val="en-US"/>
        </w:rPr>
        <w:t xml:space="preserve">Respondents shall ensure that the </w:t>
      </w:r>
      <w:r w:rsidR="00B456B8" w:rsidRPr="00F13510">
        <w:rPr>
          <w:lang w:val="en-US"/>
        </w:rPr>
        <w:t>HASP</w:t>
      </w:r>
      <w:r w:rsidRPr="00F13510">
        <w:t xml:space="preserve"> compl</w:t>
      </w:r>
      <w:r w:rsidR="00150664" w:rsidRPr="00F13510">
        <w:rPr>
          <w:lang w:val="en-US"/>
        </w:rPr>
        <w:t>ies</w:t>
      </w:r>
      <w:r w:rsidRPr="00F13510">
        <w:t xml:space="preserve"> with all currently applicable Occupational Safety and Health Administration (</w:t>
      </w:r>
      <w:r w:rsidR="00632AF8" w:rsidRPr="00F13510">
        <w:rPr>
          <w:lang w:val="en-US"/>
        </w:rPr>
        <w:t>“</w:t>
      </w:r>
      <w:r w:rsidRPr="00F13510">
        <w:t>OSHA</w:t>
      </w:r>
      <w:r w:rsidR="00632AF8" w:rsidRPr="00F13510">
        <w:rPr>
          <w:lang w:val="en-US"/>
        </w:rPr>
        <w:t>”</w:t>
      </w:r>
      <w:r w:rsidRPr="00F13510">
        <w:t>) regulations found at 29</w:t>
      </w:r>
      <w:r w:rsidR="00632AF8" w:rsidRPr="00F13510">
        <w:rPr>
          <w:lang w:val="en-US"/>
        </w:rPr>
        <w:t> </w:t>
      </w:r>
      <w:r w:rsidRPr="00F13510">
        <w:t xml:space="preserve">C.F.R. </w:t>
      </w:r>
      <w:r w:rsidR="00372DB3" w:rsidRPr="00F13510">
        <w:rPr>
          <w:lang w:val="en-US"/>
        </w:rPr>
        <w:t>p</w:t>
      </w:r>
      <w:r w:rsidRPr="00F13510">
        <w:t>art</w:t>
      </w:r>
      <w:r w:rsidR="00632AF8" w:rsidRPr="00F13510">
        <w:rPr>
          <w:lang w:val="en-US"/>
        </w:rPr>
        <w:t> </w:t>
      </w:r>
      <w:r w:rsidRPr="00F13510">
        <w:t>1910.</w:t>
      </w:r>
      <w:r w:rsidR="00690C7E" w:rsidRPr="00F13510">
        <w:t xml:space="preserve"> </w:t>
      </w:r>
      <w:r w:rsidRPr="00F13510">
        <w:t xml:space="preserve">If EPA determines that it is appropriate, the </w:t>
      </w:r>
      <w:r w:rsidR="00150664" w:rsidRPr="00F13510">
        <w:rPr>
          <w:lang w:val="en-US"/>
        </w:rPr>
        <w:t>HASP</w:t>
      </w:r>
      <w:r w:rsidR="00150664" w:rsidRPr="00F13510">
        <w:t xml:space="preserve"> </w:t>
      </w:r>
      <w:r w:rsidRPr="00F13510">
        <w:t>shall also include contingency planning.</w:t>
      </w:r>
      <w:r w:rsidR="00690C7E" w:rsidRPr="00F13510">
        <w:t xml:space="preserve"> </w:t>
      </w:r>
      <w:r w:rsidRPr="00F13510">
        <w:t>[</w:t>
      </w:r>
      <w:r w:rsidRPr="00F13510">
        <w:rPr>
          <w:b/>
          <w:bCs/>
        </w:rPr>
        <w:t xml:space="preserve">NOTE: Regions may </w:t>
      </w:r>
      <w:r w:rsidRPr="00F13510">
        <w:rPr>
          <w:b/>
          <w:bCs/>
        </w:rPr>
        <w:lastRenderedPageBreak/>
        <w:t>provide more detail, e.g.</w:t>
      </w:r>
      <w:r w:rsidR="006E7537" w:rsidRPr="00F13510">
        <w:rPr>
          <w:b/>
          <w:bCs/>
          <w:lang w:val="en-US"/>
        </w:rPr>
        <w:t>,</w:t>
      </w:r>
      <w:r w:rsidR="00C4015E" w:rsidRPr="00F13510">
        <w:rPr>
          <w:b/>
          <w:bCs/>
          <w:lang w:val="en-US"/>
        </w:rPr>
        <w:t xml:space="preserve"> </w:t>
      </w:r>
      <w:r w:rsidRPr="00F13510">
        <w:rPr>
          <w:b/>
          <w:bCs/>
        </w:rPr>
        <w:t>evacuation plans, etc.</w:t>
      </w:r>
      <w:r w:rsidRPr="00F13510">
        <w:t>]</w:t>
      </w:r>
      <w:r w:rsidR="00690C7E" w:rsidRPr="00F13510">
        <w:t xml:space="preserve"> </w:t>
      </w:r>
      <w:r w:rsidRPr="00F13510">
        <w:t xml:space="preserve">Respondents shall incorporate all changes to the </w:t>
      </w:r>
      <w:r w:rsidR="00150664" w:rsidRPr="00F13510">
        <w:rPr>
          <w:lang w:val="en-US"/>
        </w:rPr>
        <w:t>HASP</w:t>
      </w:r>
      <w:r w:rsidR="00150664" w:rsidRPr="00F13510">
        <w:t xml:space="preserve"> </w:t>
      </w:r>
      <w:r w:rsidRPr="00F13510">
        <w:t xml:space="preserve">recommended by EPA and shall implement the </w:t>
      </w:r>
      <w:r w:rsidR="00150664" w:rsidRPr="00F13510">
        <w:rPr>
          <w:lang w:val="en-US"/>
        </w:rPr>
        <w:t>HASP</w:t>
      </w:r>
      <w:r w:rsidR="00150664" w:rsidRPr="00F13510">
        <w:t xml:space="preserve"> </w:t>
      </w:r>
      <w:r w:rsidR="001F3AED" w:rsidRPr="00F13510">
        <w:t xml:space="preserve">during the pendency of the </w:t>
      </w:r>
      <w:r w:rsidR="00224803" w:rsidRPr="00F13510">
        <w:rPr>
          <w:lang w:val="en-US"/>
        </w:rPr>
        <w:t>Work</w:t>
      </w:r>
      <w:r w:rsidRPr="00F13510">
        <w:t>.</w:t>
      </w:r>
      <w:r w:rsidR="00690C7E" w:rsidRPr="00F13510">
        <w:t xml:space="preserve"> </w:t>
      </w:r>
    </w:p>
    <w:p w14:paraId="4FA863C2" w14:textId="77777777" w:rsidR="008170B1" w:rsidRPr="00F13510" w:rsidRDefault="008170B1" w:rsidP="00F13510">
      <w:pPr>
        <w:pStyle w:val="LVL1"/>
      </w:pPr>
      <w:bookmarkStart w:id="77" w:name="_Ref344911079"/>
      <w:r w:rsidRPr="00F13510">
        <w:rPr>
          <w:b/>
        </w:rPr>
        <w:t>Quality Assurance, Sampling, and Data Analysis</w:t>
      </w:r>
      <w:bookmarkEnd w:id="77"/>
    </w:p>
    <w:p w14:paraId="0A07DEC0" w14:textId="5E06FC22" w:rsidR="008170B1" w:rsidRPr="00F13510" w:rsidRDefault="008170B1" w:rsidP="00F13510">
      <w:pPr>
        <w:pStyle w:val="LVL2"/>
      </w:pPr>
      <w:bookmarkStart w:id="78" w:name="_Ref351025759"/>
      <w:bookmarkStart w:id="79" w:name="_Hlk87358534"/>
      <w:r w:rsidRPr="00F13510">
        <w:t>Respondents shall use quality assurance, quality control, and other technical activities and chain of custody procedures for all</w:t>
      </w:r>
      <w:r w:rsidR="00690C7E" w:rsidRPr="00F13510">
        <w:t xml:space="preserve"> </w:t>
      </w:r>
      <w:r w:rsidRPr="00F13510">
        <w:t>samples</w:t>
      </w:r>
      <w:r w:rsidR="005518FE" w:rsidRPr="00F13510">
        <w:t xml:space="preserve"> consistent</w:t>
      </w:r>
      <w:r w:rsidR="00690C7E" w:rsidRPr="00F13510">
        <w:t xml:space="preserve"> </w:t>
      </w:r>
      <w:r w:rsidR="005518FE" w:rsidRPr="00F13510">
        <w:t>with</w:t>
      </w:r>
      <w:r w:rsidRPr="00F13510">
        <w:t xml:space="preserve"> </w:t>
      </w:r>
      <w:bookmarkEnd w:id="78"/>
      <w:r w:rsidR="00BF4DF4" w:rsidRPr="00F13510">
        <w:t>EPA</w:t>
      </w:r>
      <w:r w:rsidR="002741E8" w:rsidRPr="00F13510">
        <w:rPr>
          <w:lang w:val="en-US"/>
        </w:rPr>
        <w:t>’s</w:t>
      </w:r>
      <w:r w:rsidR="00BF4DF4" w:rsidRPr="00F13510">
        <w:t xml:space="preserve"> </w:t>
      </w:r>
      <w:r w:rsidR="002741E8" w:rsidRPr="00F13510">
        <w:rPr>
          <w:i/>
        </w:rPr>
        <w:t>Environmental Information Quality Policy</w:t>
      </w:r>
      <w:r w:rsidR="00C612ED" w:rsidRPr="00F13510">
        <w:rPr>
          <w:i/>
          <w:lang w:val="en-US"/>
        </w:rPr>
        <w:t>,</w:t>
      </w:r>
      <w:r w:rsidR="002741E8" w:rsidRPr="00F13510">
        <w:t xml:space="preserve"> </w:t>
      </w:r>
      <w:r w:rsidR="00BF4DF4" w:rsidRPr="00F13510">
        <w:t>CIO</w:t>
      </w:r>
      <w:r w:rsidR="00372DB3" w:rsidRPr="00F13510">
        <w:rPr>
          <w:lang w:val="en-US"/>
        </w:rPr>
        <w:t> </w:t>
      </w:r>
      <w:r w:rsidR="00BF4DF4" w:rsidRPr="00F13510">
        <w:t>2105.1</w:t>
      </w:r>
      <w:r w:rsidR="002741E8" w:rsidRPr="00F13510">
        <w:rPr>
          <w:lang w:val="en-US"/>
        </w:rPr>
        <w:t>)</w:t>
      </w:r>
      <w:r w:rsidR="00BF4DF4" w:rsidRPr="00F13510">
        <w:t xml:space="preserve"> (</w:t>
      </w:r>
      <w:r w:rsidR="00365EC7" w:rsidRPr="00F13510">
        <w:rPr>
          <w:lang w:val="en-US"/>
        </w:rPr>
        <w:t>Mar. </w:t>
      </w:r>
      <w:r w:rsidR="00BF4DF4" w:rsidRPr="00F13510">
        <w:t>2021)</w:t>
      </w:r>
      <w:r w:rsidR="00681F93" w:rsidRPr="00F13510">
        <w:rPr>
          <w:lang w:val="en-US"/>
        </w:rPr>
        <w:t xml:space="preserve"> at </w:t>
      </w:r>
      <w:r w:rsidR="00365EC7" w:rsidRPr="00F13510">
        <w:rPr>
          <w:u w:val="single"/>
          <w:lang w:val="en-US"/>
        </w:rPr>
        <w:t>https://www.epa.gov/irmpoli8/environmental-information-quality-policy</w:t>
      </w:r>
      <w:r w:rsidR="00BF4DF4" w:rsidRPr="00F13510">
        <w:t xml:space="preserve">, the most recent version of </w:t>
      </w:r>
      <w:r w:rsidR="00BF4DF4" w:rsidRPr="00F13510">
        <w:rPr>
          <w:i/>
        </w:rPr>
        <w:t>Quality Management Systems for Environmental Information and Technology Programs – Requirements with Guidance for Use</w:t>
      </w:r>
      <w:r w:rsidR="00BF4DF4" w:rsidRPr="00F13510">
        <w:t>, ASQ/ANSI E-4 (Feb.</w:t>
      </w:r>
      <w:r w:rsidR="00372DB3" w:rsidRPr="00F13510">
        <w:rPr>
          <w:lang w:val="en-US"/>
        </w:rPr>
        <w:t> </w:t>
      </w:r>
      <w:r w:rsidR="00BF4DF4" w:rsidRPr="00F13510">
        <w:t xml:space="preserve">2014), and </w:t>
      </w:r>
      <w:r w:rsidR="004902A7" w:rsidRPr="00F13510">
        <w:rPr>
          <w:i/>
          <w:lang w:val="en-US"/>
        </w:rPr>
        <w:t xml:space="preserve">EPA Requirements </w:t>
      </w:r>
      <w:r w:rsidR="00BF4DF4" w:rsidRPr="00F13510">
        <w:rPr>
          <w:i/>
        </w:rPr>
        <w:t>for Quality Assurance Project Plans</w:t>
      </w:r>
      <w:r w:rsidR="00BF4DF4" w:rsidRPr="00F13510">
        <w:t>, EPA QA/G-5</w:t>
      </w:r>
      <w:r w:rsidR="002C695F" w:rsidRPr="00F13510">
        <w:rPr>
          <w:lang w:val="en-US"/>
        </w:rPr>
        <w:t xml:space="preserve"> (</w:t>
      </w:r>
      <w:r w:rsidR="001A54E8" w:rsidRPr="00F13510">
        <w:rPr>
          <w:lang w:val="en-US"/>
        </w:rPr>
        <w:t>EPA/240/B-01/</w:t>
      </w:r>
      <w:r w:rsidR="00702729" w:rsidRPr="00F13510">
        <w:rPr>
          <w:lang w:val="en-US"/>
        </w:rPr>
        <w:t>02) (</w:t>
      </w:r>
      <w:r w:rsidR="00A61E07" w:rsidRPr="00F13510">
        <w:rPr>
          <w:lang w:val="en-US"/>
        </w:rPr>
        <w:t>Mar</w:t>
      </w:r>
      <w:r w:rsidR="00372DB3" w:rsidRPr="00F13510">
        <w:rPr>
          <w:lang w:val="en-US"/>
        </w:rPr>
        <w:t>. </w:t>
      </w:r>
      <w:r w:rsidR="00A61E07" w:rsidRPr="00F13510">
        <w:rPr>
          <w:lang w:val="en-US"/>
        </w:rPr>
        <w:t xml:space="preserve">2001) at </w:t>
      </w:r>
      <w:r w:rsidR="00FD0F0F" w:rsidRPr="00F13510">
        <w:rPr>
          <w:u w:val="single"/>
          <w:lang w:val="en-US"/>
        </w:rPr>
        <w:t>https://www.epa.gov/quality/epa-qar-5-epa-requirements-quality-assurance-project-plans</w:t>
      </w:r>
      <w:r w:rsidR="00BF4DF4" w:rsidRPr="00F13510">
        <w:rPr>
          <w:lang w:val="en-US"/>
        </w:rPr>
        <w:t>.</w:t>
      </w:r>
    </w:p>
    <w:p w14:paraId="70809923" w14:textId="261AC6BA" w:rsidR="00156CFF" w:rsidRPr="00F13510" w:rsidRDefault="008170B1" w:rsidP="00F13510">
      <w:pPr>
        <w:pStyle w:val="LVL2"/>
      </w:pPr>
      <w:bookmarkStart w:id="80" w:name="_Ref376175966"/>
      <w:bookmarkEnd w:id="79"/>
      <w:r w:rsidRPr="00F13510">
        <w:t xml:space="preserve">Respondents shall ensure that EPA personnel and its authorized representatives are allowed access </w:t>
      </w:r>
      <w:r w:rsidR="0067145C" w:rsidRPr="00F13510">
        <w:t xml:space="preserve">at reasonable times </w:t>
      </w:r>
      <w:r w:rsidRPr="00F13510">
        <w:t>to laboratories u</w:t>
      </w:r>
      <w:r w:rsidR="00E2133D" w:rsidRPr="00F13510">
        <w:rPr>
          <w:lang w:val="en-US"/>
        </w:rPr>
        <w:t>se</w:t>
      </w:r>
      <w:r w:rsidRPr="00F13510">
        <w:t xml:space="preserve">d by Respondents in implementing this </w:t>
      </w:r>
      <w:r w:rsidR="00FB28BD" w:rsidRPr="00F13510">
        <w:t>Settlement</w:t>
      </w:r>
      <w:r w:rsidRPr="00F13510">
        <w:t>.</w:t>
      </w:r>
      <w:r w:rsidR="00690C7E" w:rsidRPr="00F13510">
        <w:t xml:space="preserve"> </w:t>
      </w:r>
      <w:r w:rsidRPr="00F13510">
        <w:t>In addition, Respondents shall ensure that such laboratories analyze all samples submitted by EPA pursuant to the Q</w:t>
      </w:r>
      <w:r w:rsidR="00062789" w:rsidRPr="00F13510">
        <w:rPr>
          <w:lang w:val="en-US"/>
        </w:rPr>
        <w:t xml:space="preserve">uality Assurance </w:t>
      </w:r>
      <w:r w:rsidRPr="00F13510">
        <w:t>P</w:t>
      </w:r>
      <w:r w:rsidR="00062789" w:rsidRPr="00F13510">
        <w:rPr>
          <w:lang w:val="en-US"/>
        </w:rPr>
        <w:t xml:space="preserve">roject </w:t>
      </w:r>
      <w:r w:rsidRPr="00F13510">
        <w:t>P</w:t>
      </w:r>
      <w:r w:rsidR="00062789" w:rsidRPr="00F13510">
        <w:rPr>
          <w:lang w:val="en-US"/>
        </w:rPr>
        <w:t>lan</w:t>
      </w:r>
      <w:r w:rsidRPr="00F13510">
        <w:t xml:space="preserve"> for quality assurance</w:t>
      </w:r>
      <w:r w:rsidR="001365DB" w:rsidRPr="00F13510">
        <w:rPr>
          <w:lang w:val="en-US"/>
        </w:rPr>
        <w:t xml:space="preserve"> monitoring</w:t>
      </w:r>
      <w:r w:rsidRPr="00F13510">
        <w:t xml:space="preserve">, </w:t>
      </w:r>
      <w:r w:rsidR="00677863" w:rsidRPr="00F13510">
        <w:t>and that sampling and field activities are conducted in a</w:t>
      </w:r>
      <w:r w:rsidR="00137550" w:rsidRPr="00F13510">
        <w:t>ccordance</w:t>
      </w:r>
      <w:r w:rsidR="00390CE0" w:rsidRPr="00F13510">
        <w:t xml:space="preserve"> </w:t>
      </w:r>
      <w:r w:rsidR="00677863" w:rsidRPr="00F13510">
        <w:t xml:space="preserve">with </w:t>
      </w:r>
      <w:r w:rsidR="00AA1B50" w:rsidRPr="00F13510">
        <w:t xml:space="preserve">the </w:t>
      </w:r>
      <w:bookmarkStart w:id="81" w:name="_Hlk96100216"/>
      <w:r w:rsidR="007F169F" w:rsidRPr="00F13510">
        <w:rPr>
          <w:i/>
        </w:rPr>
        <w:t>EPA QA Field Activities Procedure</w:t>
      </w:r>
      <w:r w:rsidR="00AA1B50" w:rsidRPr="00F13510">
        <w:t>, CIO</w:t>
      </w:r>
      <w:r w:rsidR="00372DB3" w:rsidRPr="00F13510">
        <w:rPr>
          <w:lang w:val="en-US"/>
        </w:rPr>
        <w:t> </w:t>
      </w:r>
      <w:r w:rsidR="00AA1B50" w:rsidRPr="00F13510">
        <w:t>2105-P-02.1 (</w:t>
      </w:r>
      <w:r w:rsidR="00372DB3" w:rsidRPr="00F13510">
        <w:rPr>
          <w:lang w:val="en-US"/>
        </w:rPr>
        <w:t>Sept. 23, 2014</w:t>
      </w:r>
      <w:r w:rsidR="00AA1B50" w:rsidRPr="00F13510">
        <w:t>)</w:t>
      </w:r>
      <w:bookmarkEnd w:id="81"/>
      <w:r w:rsidR="00AA1B50" w:rsidRPr="00F13510">
        <w:t xml:space="preserve"> available at </w:t>
      </w:r>
      <w:r w:rsidR="00B97BE5" w:rsidRPr="00F13510">
        <w:rPr>
          <w:rFonts w:eastAsia="Calibri"/>
          <w:u w:val="single"/>
        </w:rPr>
        <w:t>http://www.epa.gov/irmpoli8/epa-qa-field-activities-procedures</w:t>
      </w:r>
      <w:r w:rsidRPr="00F13510">
        <w:t>.</w:t>
      </w:r>
      <w:r w:rsidR="00690C7E" w:rsidRPr="00F13510">
        <w:t xml:space="preserve"> </w:t>
      </w:r>
      <w:r w:rsidRPr="00F13510">
        <w:t xml:space="preserve">Respondents shall ensure that the laboratories they utilize for the analysis of samples taken pursuant to this </w:t>
      </w:r>
      <w:r w:rsidR="00FB28BD" w:rsidRPr="00F13510">
        <w:t>Settlement</w:t>
      </w:r>
      <w:r w:rsidR="00E27F74" w:rsidRPr="00F13510">
        <w:t xml:space="preserve"> meet the competency requirements set forth in </w:t>
      </w:r>
      <w:r w:rsidR="0069524C" w:rsidRPr="00F13510">
        <w:rPr>
          <w:lang w:val="en-US"/>
        </w:rPr>
        <w:t xml:space="preserve">the </w:t>
      </w:r>
      <w:r w:rsidR="00E27F74" w:rsidRPr="00F13510">
        <w:rPr>
          <w:i/>
        </w:rPr>
        <w:t>Policy to Assure Competency of Laboratories, Field Sampling, and Other Organizations Generating Environmental Measurement Data under Agency-Funded Acquisitions</w:t>
      </w:r>
      <w:r w:rsidR="00E27F74" w:rsidRPr="00F13510">
        <w:t xml:space="preserve"> </w:t>
      </w:r>
      <w:r w:rsidR="004773CE" w:rsidRPr="00F13510">
        <w:rPr>
          <w:lang w:val="en-US"/>
        </w:rPr>
        <w:t xml:space="preserve">(Directive No. FEM-2011-01) </w:t>
      </w:r>
      <w:r w:rsidR="009A14C6" w:rsidRPr="00F13510">
        <w:rPr>
          <w:lang w:val="en-US"/>
        </w:rPr>
        <w:t>(Nov.</w:t>
      </w:r>
      <w:r w:rsidR="001146D8" w:rsidRPr="00F13510">
        <w:rPr>
          <w:lang w:val="en-US"/>
        </w:rPr>
        <w:t> </w:t>
      </w:r>
      <w:r w:rsidR="009A14C6" w:rsidRPr="00F13510">
        <w:rPr>
          <w:lang w:val="en-US"/>
        </w:rPr>
        <w:t xml:space="preserve">2016) </w:t>
      </w:r>
      <w:r w:rsidR="00237335" w:rsidRPr="00F13510">
        <w:t xml:space="preserve">available at </w:t>
      </w:r>
      <w:r w:rsidR="005B2A2D" w:rsidRPr="00F13510">
        <w:rPr>
          <w:u w:val="single"/>
        </w:rPr>
        <w:t>http://www.epa.gov/measurements/documents-about-measurement-competency-under-acquisition-agreements</w:t>
      </w:r>
      <w:r w:rsidR="00E27F74" w:rsidRPr="00F13510">
        <w:t xml:space="preserve"> and that the laboratories</w:t>
      </w:r>
      <w:r w:rsidRPr="00F13510">
        <w:t xml:space="preserve"> perform all analyses according to </w:t>
      </w:r>
      <w:r w:rsidR="00F57B7B" w:rsidRPr="00F13510">
        <w:rPr>
          <w:lang w:val="en-US"/>
        </w:rPr>
        <w:t>EPA-</w:t>
      </w:r>
      <w:r w:rsidRPr="00F13510">
        <w:t>accepted methods.</w:t>
      </w:r>
      <w:r w:rsidR="00690C7E" w:rsidRPr="00F13510">
        <w:t xml:space="preserve"> </w:t>
      </w:r>
      <w:r w:rsidRPr="00F13510">
        <w:t>Accepted EPA methods are documented in the EPA’s Contract Laboratory Program (</w:t>
      </w:r>
      <w:r w:rsidR="009E3FAF" w:rsidRPr="00F13510">
        <w:rPr>
          <w:u w:val="single"/>
        </w:rPr>
        <w:t>http://www.epa.gov/clp</w:t>
      </w:r>
      <w:r w:rsidRPr="00F13510">
        <w:t xml:space="preserve">), SW 846 </w:t>
      </w:r>
      <w:r w:rsidRPr="00F13510">
        <w:rPr>
          <w:i/>
        </w:rPr>
        <w:t>Test Methods for Evaluating Solid Waste, Physical/Chemical Methods</w:t>
      </w:r>
      <w:r w:rsidRPr="00F13510">
        <w:t xml:space="preserve"> (</w:t>
      </w:r>
      <w:r w:rsidR="001146D8" w:rsidRPr="00F13510">
        <w:rPr>
          <w:u w:val="single"/>
        </w:rPr>
        <w:t>https://www.epa.gov/hw-sw846</w:t>
      </w:r>
      <w:r w:rsidRPr="00F13510">
        <w:t xml:space="preserve">), </w:t>
      </w:r>
      <w:r w:rsidRPr="00F13510">
        <w:rPr>
          <w:i/>
        </w:rPr>
        <w:t>Standard Methods for the Examination of Water and Wastewater</w:t>
      </w:r>
      <w:r w:rsidRPr="00F13510">
        <w:t xml:space="preserve"> (</w:t>
      </w:r>
      <w:r w:rsidR="009E3FAF" w:rsidRPr="00F13510">
        <w:rPr>
          <w:u w:val="single"/>
        </w:rPr>
        <w:t>http://www.standardmethods.org/</w:t>
      </w:r>
      <w:r w:rsidRPr="00F13510">
        <w:t>), 40</w:t>
      </w:r>
      <w:r w:rsidR="00966847" w:rsidRPr="00F13510">
        <w:rPr>
          <w:lang w:val="en-US"/>
        </w:rPr>
        <w:t> </w:t>
      </w:r>
      <w:r w:rsidRPr="00F13510">
        <w:t xml:space="preserve">C.F.R. </w:t>
      </w:r>
      <w:r w:rsidR="001146D8" w:rsidRPr="00F13510">
        <w:rPr>
          <w:lang w:val="en-US"/>
        </w:rPr>
        <w:t>p</w:t>
      </w:r>
      <w:r w:rsidRPr="00F13510">
        <w:t>art</w:t>
      </w:r>
      <w:r w:rsidR="00BC64FA" w:rsidRPr="00F13510">
        <w:rPr>
          <w:lang w:val="en-US"/>
        </w:rPr>
        <w:t> </w:t>
      </w:r>
      <w:r w:rsidRPr="00F13510">
        <w:t xml:space="preserve">136, </w:t>
      </w:r>
      <w:r w:rsidRPr="00F13510">
        <w:rPr>
          <w:i/>
        </w:rPr>
        <w:t>Air Toxics - Monitoring Methods</w:t>
      </w:r>
      <w:r w:rsidRPr="00F13510">
        <w:t xml:space="preserve"> (</w:t>
      </w:r>
      <w:r w:rsidR="009E3FAF" w:rsidRPr="00F13510">
        <w:rPr>
          <w:u w:val="single"/>
        </w:rPr>
        <w:t>http://www3.epa.gov/ttnamti1/airtox.html</w:t>
      </w:r>
      <w:r w:rsidRPr="00F13510">
        <w:t>)</w:t>
      </w:r>
      <w:r w:rsidR="003811C6" w:rsidRPr="00F13510">
        <w:t>.</w:t>
      </w:r>
    </w:p>
    <w:bookmarkEnd w:id="80"/>
    <w:p w14:paraId="13872965" w14:textId="59703410" w:rsidR="008170B1" w:rsidRPr="00F13510" w:rsidRDefault="008170B1" w:rsidP="00F13510">
      <w:pPr>
        <w:pStyle w:val="LVL2"/>
      </w:pPr>
      <w:r w:rsidRPr="00F13510">
        <w:t xml:space="preserve">Upon request, Respondents shall </w:t>
      </w:r>
      <w:r w:rsidR="00F4689B" w:rsidRPr="00F13510">
        <w:rPr>
          <w:lang w:val="en-US"/>
        </w:rPr>
        <w:t>provide</w:t>
      </w:r>
      <w:r w:rsidR="00F4689B" w:rsidRPr="00F13510">
        <w:t xml:space="preserve"> </w:t>
      </w:r>
      <w:r w:rsidRPr="00F13510">
        <w:t xml:space="preserve">split or duplicate samples to EPA [and the State] or its </w:t>
      </w:r>
      <w:r w:rsidR="00190595" w:rsidRPr="00F13510">
        <w:rPr>
          <w:lang w:val="en-US"/>
        </w:rPr>
        <w:t xml:space="preserve">[their] </w:t>
      </w:r>
      <w:r w:rsidRPr="00F13510">
        <w:t>authorized representatives.</w:t>
      </w:r>
      <w:r w:rsidR="00690C7E" w:rsidRPr="00F13510">
        <w:t xml:space="preserve"> </w:t>
      </w:r>
      <w:r w:rsidRPr="00F13510">
        <w:t>Respondents shall notify EPA [and the State] not less than [</w:t>
      </w:r>
      <w:r w:rsidR="00F04BF8" w:rsidRPr="00F13510">
        <w:rPr>
          <w:lang w:val="en-US"/>
        </w:rPr>
        <w:t>seven</w:t>
      </w:r>
      <w:r w:rsidRPr="00F13510">
        <w:t>]</w:t>
      </w:r>
      <w:r w:rsidR="00313932" w:rsidRPr="00F13510">
        <w:rPr>
          <w:lang w:val="en-US"/>
        </w:rPr>
        <w:t> </w:t>
      </w:r>
      <w:r w:rsidRPr="00F13510">
        <w:t xml:space="preserve">days </w:t>
      </w:r>
      <w:r w:rsidR="00F57B7B" w:rsidRPr="00F13510">
        <w:rPr>
          <w:lang w:val="en-US"/>
        </w:rPr>
        <w:t>prior to</w:t>
      </w:r>
      <w:r w:rsidRPr="00F13510">
        <w:t xml:space="preserve"> any sample collection activity unless shorter notice is agreed to by EPA.</w:t>
      </w:r>
      <w:r w:rsidR="00690C7E" w:rsidRPr="00F13510">
        <w:t xml:space="preserve"> </w:t>
      </w:r>
      <w:r w:rsidRPr="00F13510">
        <w:t>In addition, EPA [and the State] have the right to take any additional samples that EPA [or the State] deem[s] necessary.</w:t>
      </w:r>
      <w:r w:rsidR="00690C7E" w:rsidRPr="00F13510">
        <w:t xml:space="preserve"> </w:t>
      </w:r>
      <w:r w:rsidRPr="00F13510">
        <w:t xml:space="preserve">Upon request, EPA [and the State] </w:t>
      </w:r>
      <w:r w:rsidR="00F57B7B" w:rsidRPr="00F13510">
        <w:rPr>
          <w:lang w:val="en-US"/>
        </w:rPr>
        <w:t>may</w:t>
      </w:r>
      <w:r w:rsidR="00F57B7B" w:rsidRPr="00F13510">
        <w:t xml:space="preserve"> </w:t>
      </w:r>
      <w:r w:rsidR="00F4689B" w:rsidRPr="00F13510">
        <w:rPr>
          <w:lang w:val="en-US"/>
        </w:rPr>
        <w:t>provide</w:t>
      </w:r>
      <w:r w:rsidRPr="00F13510">
        <w:t xml:space="preserve"> </w:t>
      </w:r>
      <w:r w:rsidR="00F4689B" w:rsidRPr="00F13510">
        <w:rPr>
          <w:lang w:val="en-US"/>
        </w:rPr>
        <w:t xml:space="preserve">to </w:t>
      </w:r>
      <w:r w:rsidRPr="00F13510">
        <w:t>Respondents</w:t>
      </w:r>
      <w:r w:rsidR="00690C7E" w:rsidRPr="00F13510">
        <w:t xml:space="preserve"> </w:t>
      </w:r>
      <w:r w:rsidRPr="00F13510">
        <w:t xml:space="preserve">split </w:t>
      </w:r>
      <w:r w:rsidR="00F57B7B" w:rsidRPr="00F13510">
        <w:rPr>
          <w:lang w:val="en-US"/>
        </w:rPr>
        <w:t>and/</w:t>
      </w:r>
      <w:r w:rsidRPr="00F13510">
        <w:t xml:space="preserve">or duplicate samples </w:t>
      </w:r>
      <w:r w:rsidR="00F57B7B" w:rsidRPr="00F13510">
        <w:rPr>
          <w:lang w:val="en-US"/>
        </w:rPr>
        <w:t>in connection with EPA’s [and the State’s] oversight sampling</w:t>
      </w:r>
      <w:r w:rsidRPr="00F13510">
        <w:t xml:space="preserve">. </w:t>
      </w:r>
    </w:p>
    <w:p w14:paraId="434BD192" w14:textId="688972C1" w:rsidR="008170B1" w:rsidRPr="00F13510" w:rsidRDefault="008170B1" w:rsidP="00F13510">
      <w:pPr>
        <w:pStyle w:val="LVL2"/>
        <w:rPr>
          <w:color w:val="000000" w:themeColor="text1"/>
        </w:rPr>
      </w:pPr>
      <w:r w:rsidRPr="00F13510">
        <w:t xml:space="preserve">Respondents shall submit to EPA </w:t>
      </w:r>
      <w:r w:rsidR="00865BE0" w:rsidRPr="00F13510">
        <w:rPr>
          <w:lang w:val="en-US"/>
        </w:rPr>
        <w:t>[and the State]</w:t>
      </w:r>
      <w:r w:rsidRPr="00F13510">
        <w:t xml:space="preserve"> all sampling and test</w:t>
      </w:r>
      <w:r w:rsidR="00865BE0" w:rsidRPr="00F13510">
        <w:rPr>
          <w:lang w:val="en-US"/>
        </w:rPr>
        <w:t xml:space="preserve"> result</w:t>
      </w:r>
      <w:r w:rsidRPr="00F13510">
        <w:t xml:space="preserve">s </w:t>
      </w:r>
      <w:r w:rsidR="00865BE0" w:rsidRPr="00F13510">
        <w:rPr>
          <w:lang w:val="en-US"/>
        </w:rPr>
        <w:t>and</w:t>
      </w:r>
      <w:r w:rsidR="00865BE0" w:rsidRPr="00F13510">
        <w:t xml:space="preserve"> </w:t>
      </w:r>
      <w:r w:rsidRPr="00F13510">
        <w:t xml:space="preserve">other data obtained or generated by or on behalf of Respondents or </w:t>
      </w:r>
      <w:r w:rsidR="00865BE0" w:rsidRPr="00F13510">
        <w:rPr>
          <w:lang w:val="en-US"/>
        </w:rPr>
        <w:t xml:space="preserve">in connection with </w:t>
      </w:r>
      <w:r w:rsidRPr="00F13510">
        <w:t xml:space="preserve">the implementation of this </w:t>
      </w:r>
      <w:r w:rsidR="00FB28BD" w:rsidRPr="00F13510">
        <w:t>Settlement</w:t>
      </w:r>
      <w:commentRangeStart w:id="82"/>
      <w:r w:rsidRPr="00F13510">
        <w:t>.</w:t>
      </w:r>
      <w:commentRangeEnd w:id="82"/>
      <w:r w:rsidR="003F41C4" w:rsidRPr="00F13510">
        <w:rPr>
          <w:rStyle w:val="CommentReference"/>
          <w:iCs w:val="0"/>
          <w:color w:val="auto"/>
        </w:rPr>
        <w:commentReference w:id="82"/>
      </w:r>
      <w:r w:rsidRPr="00F13510">
        <w:t xml:space="preserve"> </w:t>
      </w:r>
      <w:r w:rsidR="00A15D7A" w:rsidRPr="00F13510">
        <w:rPr>
          <w:color w:val="000000" w:themeColor="text1"/>
          <w:lang w:val="en-US"/>
        </w:rPr>
        <w:t>Respondents</w:t>
      </w:r>
      <w:r w:rsidR="007664D1" w:rsidRPr="00F13510">
        <w:rPr>
          <w:color w:val="000000" w:themeColor="text1"/>
          <w:lang w:val="en-US"/>
        </w:rPr>
        <w:t xml:space="preserve"> </w:t>
      </w:r>
      <w:r w:rsidR="001A1A8E" w:rsidRPr="00F13510">
        <w:rPr>
          <w:color w:val="000000" w:themeColor="text1"/>
          <w:lang w:val="en-US"/>
        </w:rPr>
        <w:t xml:space="preserve">shall </w:t>
      </w:r>
      <w:r w:rsidR="00A15D7A" w:rsidRPr="00F13510">
        <w:rPr>
          <w:color w:val="000000" w:themeColor="text1"/>
          <w:lang w:val="en-US"/>
        </w:rPr>
        <w:t>expedite a</w:t>
      </w:r>
      <w:proofErr w:type="spellStart"/>
      <w:r w:rsidR="007E1FED" w:rsidRPr="00F13510">
        <w:rPr>
          <w:color w:val="000000" w:themeColor="text1"/>
        </w:rPr>
        <w:t>ll</w:t>
      </w:r>
      <w:proofErr w:type="spellEnd"/>
      <w:r w:rsidR="007E1FED" w:rsidRPr="00F13510">
        <w:rPr>
          <w:color w:val="000000" w:themeColor="text1"/>
        </w:rPr>
        <w:t xml:space="preserve"> data generation and validation for residential sampling activities.</w:t>
      </w:r>
    </w:p>
    <w:p w14:paraId="2F5A6729" w14:textId="54650AF9" w:rsidR="00B73DF2" w:rsidRPr="00F13510" w:rsidRDefault="00B73DF2" w:rsidP="00F13510">
      <w:pPr>
        <w:pStyle w:val="LVL1"/>
      </w:pPr>
      <w:bookmarkStart w:id="84" w:name="_Ref95471525"/>
      <w:r w:rsidRPr="00F13510">
        <w:rPr>
          <w:b/>
          <w:bCs/>
        </w:rPr>
        <w:lastRenderedPageBreak/>
        <w:t>Community Involvement</w:t>
      </w:r>
      <w:r w:rsidRPr="00F13510">
        <w:t xml:space="preserve">. EPA </w:t>
      </w:r>
      <w:r w:rsidR="00D33B03" w:rsidRPr="00F13510">
        <w:rPr>
          <w:szCs w:val="24"/>
        </w:rPr>
        <w:t>has the lead responsibility for implementing community involvement activities at the Site, including the preparation of a community involvement plan,</w:t>
      </w:r>
      <w:r w:rsidR="00D33B03" w:rsidRPr="00F13510">
        <w:rPr>
          <w:szCs w:val="24"/>
          <w:lang w:val="en-US"/>
        </w:rPr>
        <w:t xml:space="preserve"> </w:t>
      </w:r>
      <w:r w:rsidRPr="00F13510">
        <w:t xml:space="preserve">in accordance with </w:t>
      </w:r>
      <w:r w:rsidR="001146D8" w:rsidRPr="00F13510">
        <w:rPr>
          <w:lang w:val="en-US"/>
        </w:rPr>
        <w:t xml:space="preserve">the NCP and </w:t>
      </w:r>
      <w:r w:rsidRPr="00F13510">
        <w:t xml:space="preserve">EPA guidance. </w:t>
      </w:r>
      <w:r w:rsidR="00864055" w:rsidRPr="00F13510">
        <w:rPr>
          <w:lang w:val="en-US"/>
        </w:rPr>
        <w:t>As</w:t>
      </w:r>
      <w:r w:rsidRPr="00F13510">
        <w:t xml:space="preserve"> requested by EPA, Respondents shall participate in community involvement activities, including participation in (</w:t>
      </w:r>
      <w:r w:rsidR="00D81A73" w:rsidRPr="00F13510">
        <w:rPr>
          <w:lang w:val="en-US"/>
        </w:rPr>
        <w:t>a</w:t>
      </w:r>
      <w:r w:rsidRPr="00F13510">
        <w:t>)</w:t>
      </w:r>
      <w:r w:rsidR="00D224DB" w:rsidRPr="00F13510">
        <w:rPr>
          <w:lang w:val="en-US"/>
        </w:rPr>
        <w:t> </w:t>
      </w:r>
      <w:r w:rsidRPr="00F13510">
        <w:t>the preparation of information regarding the Work for dissemination to the public (including compliance schedules and progress</w:t>
      </w:r>
      <w:r w:rsidR="00C011D4" w:rsidRPr="00F13510">
        <w:rPr>
          <w:lang w:val="en-US"/>
        </w:rPr>
        <w:t xml:space="preserve"> reports</w:t>
      </w:r>
      <w:r w:rsidRPr="00F13510">
        <w:t xml:space="preserve">), with consideration given to </w:t>
      </w:r>
      <w:r w:rsidR="00C011D4" w:rsidRPr="00F13510">
        <w:rPr>
          <w:lang w:val="en-US"/>
        </w:rPr>
        <w:t xml:space="preserve">the specific needs of the community, </w:t>
      </w:r>
      <w:r w:rsidRPr="00F13510">
        <w:t xml:space="preserve">including </w:t>
      </w:r>
      <w:r w:rsidR="00C011D4" w:rsidRPr="00F13510">
        <w:rPr>
          <w:lang w:val="en-US"/>
        </w:rPr>
        <w:t xml:space="preserve">translated materials and </w:t>
      </w:r>
      <w:r w:rsidRPr="00F13510">
        <w:t>mass media and/or Internet notification and (</w:t>
      </w:r>
      <w:r w:rsidR="00D81A73" w:rsidRPr="00F13510">
        <w:rPr>
          <w:lang w:val="en-US"/>
        </w:rPr>
        <w:t>b</w:t>
      </w:r>
      <w:r w:rsidRPr="00F13510">
        <w:t>)</w:t>
      </w:r>
      <w:r w:rsidR="00D224DB" w:rsidRPr="00F13510">
        <w:rPr>
          <w:lang w:val="en-US"/>
        </w:rPr>
        <w:t> </w:t>
      </w:r>
      <w:r w:rsidRPr="00F13510">
        <w:t>public meetings that may be held or sponsored by EPA to explain activities at or relating to the Site.</w:t>
      </w:r>
      <w:bookmarkEnd w:id="84"/>
    </w:p>
    <w:p w14:paraId="009327C2" w14:textId="792B9871" w:rsidR="00AD4A59" w:rsidRPr="00F13510" w:rsidRDefault="00AD4A59" w:rsidP="00F13510">
      <w:pPr>
        <w:pStyle w:val="LVL1"/>
        <w:rPr>
          <w:bCs/>
        </w:rPr>
      </w:pPr>
      <w:bookmarkStart w:id="85" w:name="_Ref404258275"/>
      <w:bookmarkStart w:id="86" w:name="_Ref76895077"/>
      <w:r w:rsidRPr="00F13510">
        <w:rPr>
          <w:b/>
          <w:lang w:val="en-US"/>
        </w:rPr>
        <w:t>Deliverables</w:t>
      </w:r>
      <w:bookmarkEnd w:id="85"/>
      <w:r w:rsidRPr="00F13510">
        <w:rPr>
          <w:b/>
          <w:lang w:val="en-US"/>
        </w:rPr>
        <w:t>: Specifications and Approval</w:t>
      </w:r>
      <w:bookmarkEnd w:id="86"/>
    </w:p>
    <w:p w14:paraId="3DCE38CB" w14:textId="27B4AB03" w:rsidR="00AD4A59" w:rsidRPr="00F13510" w:rsidRDefault="00CD53E9" w:rsidP="00F13510">
      <w:pPr>
        <w:pStyle w:val="LVL2"/>
      </w:pPr>
      <w:r w:rsidRPr="00F13510">
        <w:rPr>
          <w:b/>
          <w:bCs/>
          <w:lang w:val="en-US"/>
        </w:rPr>
        <w:t xml:space="preserve">General </w:t>
      </w:r>
      <w:r w:rsidR="00AD4A59" w:rsidRPr="00F13510">
        <w:rPr>
          <w:b/>
          <w:bCs/>
        </w:rPr>
        <w:t>Requirements for Deliverables</w:t>
      </w:r>
      <w:r w:rsidR="00AD4A59" w:rsidRPr="00F13510">
        <w:rPr>
          <w:b/>
          <w:bCs/>
          <w:lang w:val="en-US"/>
        </w:rPr>
        <w:t>.</w:t>
      </w:r>
      <w:r w:rsidR="00AD4A59" w:rsidRPr="00F13510">
        <w:t xml:space="preserve"> Respondents shall submit all deliverables to EPA in electronic form</w:t>
      </w:r>
      <w:r w:rsidR="006F03F6" w:rsidRPr="00F13510">
        <w:rPr>
          <w:lang w:val="en-US"/>
        </w:rPr>
        <w:t>, unless otherwise specified by the OSC</w:t>
      </w:r>
      <w:r w:rsidR="00AD4A59" w:rsidRPr="00F13510">
        <w:t>.</w:t>
      </w:r>
    </w:p>
    <w:p w14:paraId="2B658D54" w14:textId="2AC2E2E8" w:rsidR="00AD4A59" w:rsidRPr="00F13510" w:rsidRDefault="00AD4A59" w:rsidP="00F13510">
      <w:pPr>
        <w:pStyle w:val="LVL2"/>
      </w:pPr>
      <w:bookmarkStart w:id="87" w:name="_Ref428197762"/>
      <w:bookmarkStart w:id="88" w:name="_Ref76834025"/>
      <w:commentRangeStart w:id="89"/>
      <w:r w:rsidRPr="00F13510">
        <w:rPr>
          <w:b/>
        </w:rPr>
        <w:t>Technical Specifications for Deliverables</w:t>
      </w:r>
      <w:bookmarkEnd w:id="87"/>
      <w:commentRangeEnd w:id="89"/>
      <w:r w:rsidRPr="00F13510">
        <w:rPr>
          <w:rStyle w:val="CommentReference"/>
          <w:iCs w:val="0"/>
          <w:color w:val="auto"/>
        </w:rPr>
        <w:commentReference w:id="89"/>
      </w:r>
      <w:r w:rsidRPr="00F13510">
        <w:rPr>
          <w:b/>
          <w:lang w:val="en-US"/>
        </w:rPr>
        <w:t>.</w:t>
      </w:r>
      <w:r w:rsidR="00E50711" w:rsidRPr="00F13510">
        <w:rPr>
          <w:bCs/>
          <w:lang w:val="en-US"/>
        </w:rPr>
        <w:t xml:space="preserve"> Sampling</w:t>
      </w:r>
      <w:r w:rsidRPr="00F13510">
        <w:rPr>
          <w:lang w:val="en-US"/>
        </w:rPr>
        <w:t xml:space="preserve"> </w:t>
      </w:r>
      <w:r w:rsidRPr="00F13510">
        <w:t>and monitoring data should be submitted in standard</w:t>
      </w:r>
      <w:r w:rsidR="001146D8" w:rsidRPr="00F13510">
        <w:rPr>
          <w:lang w:val="en-US"/>
        </w:rPr>
        <w:t xml:space="preserve"> Regional </w:t>
      </w:r>
      <w:r w:rsidRPr="00F13510">
        <w:t>Electronic Data Deliverable (</w:t>
      </w:r>
      <w:r w:rsidR="00303F00" w:rsidRPr="00F13510">
        <w:rPr>
          <w:lang w:val="en-US"/>
        </w:rPr>
        <w:t>“</w:t>
      </w:r>
      <w:r w:rsidRPr="00F13510">
        <w:t>EDD</w:t>
      </w:r>
      <w:r w:rsidR="00303F00" w:rsidRPr="00F13510">
        <w:rPr>
          <w:lang w:val="en-US"/>
        </w:rPr>
        <w:t>”</w:t>
      </w:r>
      <w:r w:rsidRPr="00F13510">
        <w:t>) format. [</w:t>
      </w:r>
      <w:r w:rsidRPr="00F13510">
        <w:rPr>
          <w:b/>
        </w:rPr>
        <w:t>Specify the EDD format that the Region uses.</w:t>
      </w:r>
      <w:r w:rsidRPr="00F13510">
        <w:t xml:space="preserve">] Other delivery methods may be allowed </w:t>
      </w:r>
      <w:r w:rsidR="004E0560" w:rsidRPr="00F13510">
        <w:rPr>
          <w:lang w:val="en-US"/>
        </w:rPr>
        <w:t xml:space="preserve">by the OSC </w:t>
      </w:r>
      <w:r w:rsidRPr="00F13510">
        <w:t>if electronic direct submission presents a significant burden or as technology changes.</w:t>
      </w:r>
      <w:bookmarkEnd w:id="88"/>
      <w:r w:rsidRPr="00F13510">
        <w:t xml:space="preserve"> </w:t>
      </w:r>
    </w:p>
    <w:p w14:paraId="5D4253D2" w14:textId="4ADBD8B0" w:rsidR="00AD4A59" w:rsidRPr="00F13510" w:rsidRDefault="00AD4A59" w:rsidP="00F13510">
      <w:pPr>
        <w:pStyle w:val="LVL2"/>
        <w:rPr>
          <w:lang w:val="en-US"/>
        </w:rPr>
      </w:pPr>
      <w:r w:rsidRPr="00F13510">
        <w:rPr>
          <w:b/>
        </w:rPr>
        <w:t>Approval of Deliverab</w:t>
      </w:r>
      <w:r w:rsidRPr="00F13510">
        <w:rPr>
          <w:b/>
          <w:lang w:val="en-US"/>
        </w:rPr>
        <w:t>les</w:t>
      </w:r>
      <w:r w:rsidRPr="00F13510">
        <w:rPr>
          <w:lang w:val="en-US"/>
        </w:rPr>
        <w:t xml:space="preserve">. </w:t>
      </w:r>
      <w:r w:rsidRPr="00F13510">
        <w:t>After review of the Removal Work Plan and any other deliverable required to be submitted for EPA approval under the Settlement, EPA shall: (</w:t>
      </w:r>
      <w:r w:rsidR="00122EAF" w:rsidRPr="00F13510">
        <w:rPr>
          <w:lang w:val="en-US"/>
        </w:rPr>
        <w:t>1</w:t>
      </w:r>
      <w:r w:rsidRPr="00F13510">
        <w:t>)</w:t>
      </w:r>
      <w:r w:rsidR="00303F00" w:rsidRPr="00F13510">
        <w:rPr>
          <w:lang w:val="en-US"/>
        </w:rPr>
        <w:t> </w:t>
      </w:r>
      <w:r w:rsidRPr="00F13510">
        <w:t>approve, in whole or in part, the deliverable; (</w:t>
      </w:r>
      <w:r w:rsidR="00122EAF" w:rsidRPr="00F13510">
        <w:rPr>
          <w:lang w:val="en-US"/>
        </w:rPr>
        <w:t>2</w:t>
      </w:r>
      <w:r w:rsidRPr="00F13510">
        <w:t>)</w:t>
      </w:r>
      <w:r w:rsidR="00E50711" w:rsidRPr="00F13510">
        <w:rPr>
          <w:lang w:val="en-US"/>
        </w:rPr>
        <w:t> </w:t>
      </w:r>
      <w:r w:rsidRPr="00F13510">
        <w:t>approve the submission upon specified conditions</w:t>
      </w:r>
      <w:r w:rsidR="006F03F6" w:rsidRPr="00F13510">
        <w:rPr>
          <w:lang w:val="en-US"/>
        </w:rPr>
        <w:t xml:space="preserve"> or required revisions to the</w:t>
      </w:r>
      <w:r w:rsidRPr="00F13510">
        <w:t xml:space="preserve"> deliverable; (</w:t>
      </w:r>
      <w:r w:rsidR="00122EAF" w:rsidRPr="00F13510">
        <w:rPr>
          <w:lang w:val="en-US"/>
        </w:rPr>
        <w:t>3</w:t>
      </w:r>
      <w:r w:rsidRPr="00F13510">
        <w:t>)</w:t>
      </w:r>
      <w:r w:rsidR="00E50711" w:rsidRPr="00F13510">
        <w:rPr>
          <w:lang w:val="en-US"/>
        </w:rPr>
        <w:t> </w:t>
      </w:r>
      <w:r w:rsidRPr="00F13510">
        <w:t>disapprove, in whole or in part, the deliverable; or (</w:t>
      </w:r>
      <w:r w:rsidR="00122EAF" w:rsidRPr="00F13510">
        <w:rPr>
          <w:lang w:val="en-US"/>
        </w:rPr>
        <w:t>4</w:t>
      </w:r>
      <w:r w:rsidRPr="00F13510">
        <w:t>)</w:t>
      </w:r>
      <w:r w:rsidR="00E50711" w:rsidRPr="00F13510">
        <w:rPr>
          <w:lang w:val="en-US"/>
        </w:rPr>
        <w:t> </w:t>
      </w:r>
      <w:r w:rsidRPr="00F13510">
        <w:t>any combination of the foregoing. If EPA requires revisions, EPA will provide a deadline for the resubmission, and Respondents shall submit the revised deliverable by the required deadline. Once approved or approved with conditions</w:t>
      </w:r>
      <w:r w:rsidR="00B4662B" w:rsidRPr="00F13510">
        <w:rPr>
          <w:lang w:val="en-US"/>
        </w:rPr>
        <w:t xml:space="preserve"> or required revisions</w:t>
      </w:r>
      <w:r w:rsidRPr="00F13510">
        <w:t xml:space="preserve">, Respondents shall implement the Removal Work Plan </w:t>
      </w:r>
      <w:r w:rsidRPr="00F13510">
        <w:rPr>
          <w:lang w:val="en-US"/>
        </w:rPr>
        <w:t xml:space="preserve">or </w:t>
      </w:r>
      <w:r w:rsidRPr="00F13510">
        <w:t>other deliverable</w:t>
      </w:r>
      <w:r w:rsidRPr="00F13510">
        <w:rPr>
          <w:lang w:val="en-US"/>
        </w:rPr>
        <w:t xml:space="preserve"> </w:t>
      </w:r>
      <w:r w:rsidRPr="00F13510">
        <w:t xml:space="preserve">in accordance with the </w:t>
      </w:r>
      <w:r w:rsidRPr="00F13510">
        <w:rPr>
          <w:lang w:val="en-US"/>
        </w:rPr>
        <w:t xml:space="preserve">EPA-approved </w:t>
      </w:r>
      <w:r w:rsidRPr="00F13510">
        <w:t>schedule. Upon approval, or subsequent modification, by EPA of any deliverable, or any portion thereof: (1)</w:t>
      </w:r>
      <w:r w:rsidR="00EB2486" w:rsidRPr="00F13510">
        <w:rPr>
          <w:lang w:val="en-US"/>
        </w:rPr>
        <w:t> </w:t>
      </w:r>
      <w:r w:rsidRPr="00F13510">
        <w:t>such deliverable, or portion thereof, and any subsequent modifications, will be incorporated into and enforceable under the Settlement; and (2)</w:t>
      </w:r>
      <w:r w:rsidR="00EB2486" w:rsidRPr="00F13510">
        <w:rPr>
          <w:lang w:val="en-US"/>
        </w:rPr>
        <w:t> </w:t>
      </w:r>
      <w:r w:rsidRPr="00F13510">
        <w:t>Respondents shall take any action required by such deliverable, or portion thereof</w:t>
      </w:r>
      <w:r w:rsidRPr="00F13510">
        <w:rPr>
          <w:lang w:val="en-US"/>
        </w:rPr>
        <w:t>.</w:t>
      </w:r>
      <w:r w:rsidR="00E92D35" w:rsidRPr="00F13510">
        <w:rPr>
          <w:lang w:val="en-US"/>
        </w:rPr>
        <w:t xml:space="preserve"> Respondents shall not commence or perform any Work except in conformance with the terms of this Settlement. </w:t>
      </w:r>
    </w:p>
    <w:p w14:paraId="7A9B75A3" w14:textId="6F14AF14" w:rsidR="0050028C" w:rsidRPr="00F13510" w:rsidRDefault="0050028C" w:rsidP="00F13510">
      <w:pPr>
        <w:pStyle w:val="LVL1"/>
      </w:pPr>
      <w:r w:rsidRPr="00F13510">
        <w:rPr>
          <w:b/>
        </w:rPr>
        <w:t>Off</w:t>
      </w:r>
      <w:r w:rsidRPr="00F13510">
        <w:rPr>
          <w:b/>
          <w:lang w:val="en-US"/>
        </w:rPr>
        <w:t>-</w:t>
      </w:r>
      <w:r w:rsidRPr="00F13510">
        <w:rPr>
          <w:b/>
        </w:rPr>
        <w:t>Site Shipments</w:t>
      </w:r>
    </w:p>
    <w:p w14:paraId="38FCDA56" w14:textId="078D75A0" w:rsidR="0050028C" w:rsidRPr="00F13510" w:rsidRDefault="0050028C" w:rsidP="00F13510">
      <w:pPr>
        <w:pStyle w:val="LVL2"/>
      </w:pPr>
      <w:bookmarkStart w:id="90" w:name="_Hlk87359295"/>
      <w:r w:rsidRPr="00F13510">
        <w:t>Respondents may ship hazardous substances, pollutants and contaminants from the Site to an off-</w:t>
      </w:r>
      <w:r w:rsidR="0040053F" w:rsidRPr="00F13510">
        <w:t>s</w:t>
      </w:r>
      <w:r w:rsidRPr="00F13510">
        <w:t>ite facility only if they comply with</w:t>
      </w:r>
      <w:r w:rsidR="009B3824" w:rsidRPr="00F13510">
        <w:t xml:space="preserve"> section </w:t>
      </w:r>
      <w:r w:rsidRPr="00F13510">
        <w:t>121(d)(3) of CERCLA and 40 C.F.R. § 300.440. Respondents will be deemed to be in compliance with</w:t>
      </w:r>
      <w:r w:rsidR="009B3824" w:rsidRPr="00F13510">
        <w:t xml:space="preserve"> section</w:t>
      </w:r>
      <w:r w:rsidR="00185113" w:rsidRPr="00F13510">
        <w:t> </w:t>
      </w:r>
      <w:r w:rsidRPr="00F13510">
        <w:t xml:space="preserve">121(d)(3) </w:t>
      </w:r>
      <w:r w:rsidR="00B610C9" w:rsidRPr="00F13510">
        <w:t xml:space="preserve">of CERCLA </w:t>
      </w:r>
      <w:r w:rsidRPr="00F13510">
        <w:t>and 40</w:t>
      </w:r>
      <w:r w:rsidR="00185113" w:rsidRPr="00F13510">
        <w:t> </w:t>
      </w:r>
      <w:r w:rsidRPr="00F13510">
        <w:t>C.F.R. §</w:t>
      </w:r>
      <w:r w:rsidR="00185113" w:rsidRPr="00F13510">
        <w:t> </w:t>
      </w:r>
      <w:r w:rsidRPr="00F13510">
        <w:t>300.440 regarding a shipment if Respondents obtain a prior determination from EPA that the proposed receiving facility for such shipment is acceptable under the criteria of 40</w:t>
      </w:r>
      <w:r w:rsidR="005315F8" w:rsidRPr="00F13510">
        <w:t> </w:t>
      </w:r>
      <w:r w:rsidRPr="00F13510">
        <w:t>C.F.R. §</w:t>
      </w:r>
      <w:r w:rsidR="005315F8" w:rsidRPr="00F13510">
        <w:t> </w:t>
      </w:r>
      <w:r w:rsidRPr="00F13510">
        <w:t>300.440(b).</w:t>
      </w:r>
    </w:p>
    <w:p w14:paraId="5750F347" w14:textId="58E62934" w:rsidR="0050028C" w:rsidRPr="00F13510" w:rsidRDefault="0050028C" w:rsidP="00F13510">
      <w:pPr>
        <w:pStyle w:val="LVL2"/>
      </w:pPr>
      <w:r w:rsidRPr="00F13510">
        <w:t>Respondents may ship Waste Material from the Site to an out-of</w:t>
      </w:r>
      <w:r w:rsidR="00A96DBC" w:rsidRPr="00F13510">
        <w:rPr>
          <w:lang w:val="en-US"/>
        </w:rPr>
        <w:t>-</w:t>
      </w:r>
      <w:r w:rsidRPr="00F13510">
        <w:t>state waste management facility only if, prior to any shipment, they provide</w:t>
      </w:r>
      <w:r w:rsidRPr="00F13510">
        <w:rPr>
          <w:lang w:val="en-US"/>
        </w:rPr>
        <w:t xml:space="preserve"> written</w:t>
      </w:r>
      <w:r w:rsidRPr="00F13510">
        <w:t xml:space="preserve"> notice to the appropriate state environmental official in the receiving facility’s state and to the OSC. This </w:t>
      </w:r>
      <w:r w:rsidRPr="00F13510">
        <w:rPr>
          <w:lang w:val="en-US"/>
        </w:rPr>
        <w:lastRenderedPageBreak/>
        <w:t xml:space="preserve">written </w:t>
      </w:r>
      <w:r w:rsidRPr="00F13510">
        <w:t xml:space="preserve">notice requirement </w:t>
      </w:r>
      <w:r w:rsidRPr="00F13510">
        <w:rPr>
          <w:lang w:val="en-US"/>
        </w:rPr>
        <w:t>will</w:t>
      </w:r>
      <w:r w:rsidRPr="00F13510">
        <w:t xml:space="preserve"> not apply to any off-</w:t>
      </w:r>
      <w:r w:rsidR="0040053F" w:rsidRPr="00F13510">
        <w:rPr>
          <w:lang w:val="en-US"/>
        </w:rPr>
        <w:t>s</w:t>
      </w:r>
      <w:proofErr w:type="spellStart"/>
      <w:r w:rsidRPr="00F13510">
        <w:t>ite</w:t>
      </w:r>
      <w:proofErr w:type="spellEnd"/>
      <w:r w:rsidRPr="00F13510">
        <w:t xml:space="preserve"> shipments when the total quantity of all such shipments </w:t>
      </w:r>
      <w:r w:rsidRPr="00F13510">
        <w:rPr>
          <w:lang w:val="en-US"/>
        </w:rPr>
        <w:t>does</w:t>
      </w:r>
      <w:r w:rsidRPr="00F13510">
        <w:t xml:space="preserve"> not exceed </w:t>
      </w:r>
      <w:r w:rsidR="00A96DBC" w:rsidRPr="00F13510">
        <w:rPr>
          <w:lang w:val="en-US"/>
        </w:rPr>
        <w:t>10 </w:t>
      </w:r>
      <w:r w:rsidRPr="00F13510">
        <w:t xml:space="preserve">cubic yards. The written notice </w:t>
      </w:r>
      <w:r w:rsidRPr="00F13510">
        <w:rPr>
          <w:lang w:val="en-US"/>
        </w:rPr>
        <w:t>must</w:t>
      </w:r>
      <w:r w:rsidRPr="00F13510">
        <w:t xml:space="preserve"> include the following information, if available: (1) the name and location of the receiving facility; (2) the type and quantity of Waste Material to be shipped; (3) the schedule for the shipment; and (4) the method of transportation. Respondents also shall notify the state environmental official referenced above and the OSC of any major changes in the shipment plan, such as a decision to ship the Waste Material to a different out-of-state facility. Respondents shall provide the written notice after the award of the contract for </w:t>
      </w:r>
      <w:r w:rsidRPr="00F13510">
        <w:rPr>
          <w:lang w:val="en-US"/>
        </w:rPr>
        <w:t xml:space="preserve">the </w:t>
      </w:r>
      <w:r w:rsidR="001F3AED" w:rsidRPr="00F13510">
        <w:rPr>
          <w:lang w:val="en-US"/>
        </w:rPr>
        <w:t>Removal Action</w:t>
      </w:r>
      <w:r w:rsidRPr="00F13510">
        <w:t xml:space="preserve"> and before the Waste Material is shipped.</w:t>
      </w:r>
    </w:p>
    <w:p w14:paraId="5791C30F" w14:textId="300E7EC4" w:rsidR="0050028C" w:rsidRPr="00F13510" w:rsidRDefault="0050028C" w:rsidP="00F13510">
      <w:pPr>
        <w:pStyle w:val="LVL2"/>
      </w:pPr>
      <w:r w:rsidRPr="00F13510">
        <w:t>Respondents may ship Investigation Derived Waste (</w:t>
      </w:r>
      <w:r w:rsidR="00B4662B" w:rsidRPr="00F13510">
        <w:rPr>
          <w:lang w:val="en-US"/>
        </w:rPr>
        <w:t>“</w:t>
      </w:r>
      <w:r w:rsidRPr="00F13510">
        <w:t>IDW</w:t>
      </w:r>
      <w:r w:rsidR="00B4662B" w:rsidRPr="00F13510">
        <w:rPr>
          <w:lang w:val="en-US"/>
        </w:rPr>
        <w:t>”</w:t>
      </w:r>
      <w:r w:rsidRPr="00F13510">
        <w:t>) from the Site to an off-</w:t>
      </w:r>
      <w:r w:rsidR="00864E4D" w:rsidRPr="00F13510">
        <w:rPr>
          <w:lang w:val="en-US"/>
        </w:rPr>
        <w:t>s</w:t>
      </w:r>
      <w:proofErr w:type="spellStart"/>
      <w:r w:rsidRPr="00F13510">
        <w:t>ite</w:t>
      </w:r>
      <w:proofErr w:type="spellEnd"/>
      <w:r w:rsidRPr="00F13510">
        <w:t xml:space="preserve"> facility only if they comply with </w:t>
      </w:r>
      <w:r w:rsidR="00CD6F43" w:rsidRPr="00F13510">
        <w:rPr>
          <w:lang w:val="en-US"/>
        </w:rPr>
        <w:t>section</w:t>
      </w:r>
      <w:r w:rsidR="00864E4D" w:rsidRPr="00F13510">
        <w:rPr>
          <w:lang w:val="en-US"/>
        </w:rPr>
        <w:t> </w:t>
      </w:r>
      <w:r w:rsidRPr="00F13510">
        <w:t>121(d)(3) of CERCLA, 40</w:t>
      </w:r>
      <w:r w:rsidR="00864E4D" w:rsidRPr="00F13510">
        <w:rPr>
          <w:lang w:val="en-US"/>
        </w:rPr>
        <w:t> </w:t>
      </w:r>
      <w:r w:rsidRPr="00F13510">
        <w:t>C.F.R. §</w:t>
      </w:r>
      <w:r w:rsidR="00864E4D" w:rsidRPr="00F13510">
        <w:rPr>
          <w:lang w:val="en-US"/>
        </w:rPr>
        <w:t> </w:t>
      </w:r>
      <w:r w:rsidRPr="00F13510">
        <w:t xml:space="preserve">300.440, EPA’s </w:t>
      </w:r>
      <w:r w:rsidRPr="00F13510">
        <w:rPr>
          <w:i/>
        </w:rPr>
        <w:t>Guide to Management of Investigation Derived Waste</w:t>
      </w:r>
      <w:r w:rsidRPr="00F13510">
        <w:t>, OSWER</w:t>
      </w:r>
      <w:r w:rsidR="00864E4D" w:rsidRPr="00F13510">
        <w:rPr>
          <w:lang w:val="en-US"/>
        </w:rPr>
        <w:t> </w:t>
      </w:r>
      <w:r w:rsidRPr="00F13510">
        <w:t>9345.3-03FS (Jan.</w:t>
      </w:r>
      <w:r w:rsidR="00864E4D" w:rsidRPr="00F13510">
        <w:rPr>
          <w:lang w:val="en-US"/>
        </w:rPr>
        <w:t> </w:t>
      </w:r>
      <w:r w:rsidRPr="00F13510">
        <w:t>1992)</w:t>
      </w:r>
      <w:r w:rsidR="00D40752" w:rsidRPr="00F13510">
        <w:rPr>
          <w:lang w:val="en-US"/>
        </w:rPr>
        <w:t xml:space="preserve"> </w:t>
      </w:r>
      <w:r w:rsidR="00D40752" w:rsidRPr="00F13510">
        <w:t>(</w:t>
      </w:r>
      <w:r w:rsidR="00D40752" w:rsidRPr="00F13510">
        <w:rPr>
          <w:u w:val="single"/>
        </w:rPr>
        <w:t>https://semspub.epa.gov/work/03/136166.pdf</w:t>
      </w:r>
      <w:r w:rsidR="00D40752" w:rsidRPr="00F13510">
        <w:t>)</w:t>
      </w:r>
      <w:r w:rsidRPr="00F13510">
        <w:t>, and any IDW-specific requirements contained in the</w:t>
      </w:r>
      <w:r w:rsidRPr="00F13510">
        <w:rPr>
          <w:lang w:val="en-US"/>
        </w:rPr>
        <w:t xml:space="preserve"> Action Memorandum</w:t>
      </w:r>
      <w:r w:rsidRPr="00F13510">
        <w:t>. Wastes shipped off-</w:t>
      </w:r>
      <w:r w:rsidR="00864E4D" w:rsidRPr="00F13510">
        <w:rPr>
          <w:lang w:val="en-US"/>
        </w:rPr>
        <w:t>s</w:t>
      </w:r>
      <w:proofErr w:type="spellStart"/>
      <w:r w:rsidRPr="00F13510">
        <w:t>ite</w:t>
      </w:r>
      <w:proofErr w:type="spellEnd"/>
      <w:r w:rsidRPr="00F13510">
        <w:t xml:space="preserve"> to a laboratory for characterization, and RCRA hazardous wastes that meet the requirements for an exemption from RCRA under 40</w:t>
      </w:r>
      <w:r w:rsidR="00864E4D" w:rsidRPr="00F13510">
        <w:rPr>
          <w:lang w:val="en-US"/>
        </w:rPr>
        <w:t> </w:t>
      </w:r>
      <w:r w:rsidRPr="00F13510">
        <w:t>C</w:t>
      </w:r>
      <w:r w:rsidRPr="00F13510">
        <w:rPr>
          <w:lang w:val="en-US"/>
        </w:rPr>
        <w:t>.</w:t>
      </w:r>
      <w:r w:rsidRPr="00F13510">
        <w:t>F</w:t>
      </w:r>
      <w:r w:rsidRPr="00F13510">
        <w:rPr>
          <w:lang w:val="en-US"/>
        </w:rPr>
        <w:t>.</w:t>
      </w:r>
      <w:r w:rsidRPr="00F13510">
        <w:t>R</w:t>
      </w:r>
      <w:r w:rsidRPr="00F13510">
        <w:rPr>
          <w:lang w:val="en-US"/>
        </w:rPr>
        <w:t>.</w:t>
      </w:r>
      <w:r w:rsidRPr="00F13510">
        <w:t xml:space="preserve"> §</w:t>
      </w:r>
      <w:r w:rsidRPr="00F13510">
        <w:rPr>
          <w:lang w:val="en-US"/>
        </w:rPr>
        <w:t> </w:t>
      </w:r>
      <w:r w:rsidRPr="00F13510">
        <w:t>261.4(e) shipped off-</w:t>
      </w:r>
      <w:r w:rsidR="00864E4D" w:rsidRPr="00F13510">
        <w:rPr>
          <w:lang w:val="en-US"/>
        </w:rPr>
        <w:t xml:space="preserve">site </w:t>
      </w:r>
      <w:r w:rsidRPr="00F13510">
        <w:t>for treatability studies, are not subject to 40</w:t>
      </w:r>
      <w:r w:rsidR="00864E4D" w:rsidRPr="00F13510">
        <w:rPr>
          <w:lang w:val="en-US"/>
        </w:rPr>
        <w:t> </w:t>
      </w:r>
      <w:r w:rsidRPr="00F13510">
        <w:t>C.F.R. §</w:t>
      </w:r>
      <w:r w:rsidR="00864E4D" w:rsidRPr="00F13510">
        <w:rPr>
          <w:lang w:val="en-US"/>
        </w:rPr>
        <w:t> </w:t>
      </w:r>
      <w:r w:rsidRPr="00F13510">
        <w:t>300.440.</w:t>
      </w:r>
    </w:p>
    <w:bookmarkEnd w:id="90"/>
    <w:p w14:paraId="332E4F34" w14:textId="3721FA8C" w:rsidR="003F5E9C" w:rsidRPr="00F13510" w:rsidRDefault="0050028C" w:rsidP="00F13510">
      <w:pPr>
        <w:pStyle w:val="LVL1"/>
      </w:pPr>
      <w:r w:rsidRPr="00F13510">
        <w:rPr>
          <w:b/>
          <w:lang w:val="en-US"/>
        </w:rPr>
        <w:t>Permits</w:t>
      </w:r>
    </w:p>
    <w:p w14:paraId="203F6E91" w14:textId="60851A12" w:rsidR="003F5E9C" w:rsidRPr="00F13510" w:rsidRDefault="003F5E9C" w:rsidP="00F13510">
      <w:pPr>
        <w:pStyle w:val="LVL2"/>
      </w:pPr>
      <w:bookmarkStart w:id="91" w:name="_Ref76820629"/>
      <w:bookmarkStart w:id="92" w:name="_Hlk87360247"/>
      <w:r w:rsidRPr="00F13510">
        <w:t xml:space="preserve">As provided in </w:t>
      </w:r>
      <w:r w:rsidR="00D40752" w:rsidRPr="00F13510">
        <w:rPr>
          <w:lang w:val="en-US"/>
        </w:rPr>
        <w:t xml:space="preserve">CERCLA </w:t>
      </w:r>
      <w:r w:rsidR="00D40752" w:rsidRPr="00F13510">
        <w:t>§</w:t>
      </w:r>
      <w:r w:rsidR="00864E4D" w:rsidRPr="00F13510">
        <w:rPr>
          <w:lang w:val="en-US"/>
        </w:rPr>
        <w:t> </w:t>
      </w:r>
      <w:r w:rsidRPr="00F13510">
        <w:t>121(e), and</w:t>
      </w:r>
      <w:r w:rsidR="00864E4D" w:rsidRPr="00F13510">
        <w:rPr>
          <w:lang w:val="en-US"/>
        </w:rPr>
        <w:t xml:space="preserve"> section </w:t>
      </w:r>
      <w:r w:rsidRPr="00F13510">
        <w:t>300.400(e) of the NCP, no permit is required for any portion of the Work conducted entirely on-site (</w:t>
      </w:r>
      <w:r w:rsidRPr="00F13510">
        <w:rPr>
          <w:i/>
        </w:rPr>
        <w:t>i.e</w:t>
      </w:r>
      <w:r w:rsidRPr="00F13510">
        <w:t xml:space="preserve">., within the areal extent of contamination or in very close proximity to the contamination and necessary for implementation of the Work). Where any portion of the Work that is not on-site requires a federal or state permit or approval, </w:t>
      </w:r>
      <w:r w:rsidRPr="00F13510">
        <w:rPr>
          <w:lang w:val="en-US"/>
        </w:rPr>
        <w:t xml:space="preserve">Respondents </w:t>
      </w:r>
      <w:r w:rsidRPr="00F13510">
        <w:t>shall submit timely and complete applications and take all other actions necessary to obtain all such permits or approvals.</w:t>
      </w:r>
      <w:bookmarkEnd w:id="91"/>
    </w:p>
    <w:p w14:paraId="3C8178D5" w14:textId="6BFE4ED8" w:rsidR="003F5E9C" w:rsidRPr="00F13510" w:rsidRDefault="003F5E9C" w:rsidP="00F13510">
      <w:pPr>
        <w:pStyle w:val="LVL2"/>
      </w:pPr>
      <w:r w:rsidRPr="00F13510">
        <w:rPr>
          <w:lang w:val="en-US"/>
        </w:rPr>
        <w:t xml:space="preserve">Respondents </w:t>
      </w:r>
      <w:r w:rsidRPr="00F13510">
        <w:t>may seek relief under the provisions of Section</w:t>
      </w:r>
      <w:r w:rsidR="00864E4D" w:rsidRPr="00F13510">
        <w:rPr>
          <w:lang w:val="en-US"/>
        </w:rPr>
        <w:t> </w:t>
      </w:r>
      <w:r w:rsidRPr="00F13510">
        <w:fldChar w:fldCharType="begin"/>
      </w:r>
      <w:r w:rsidRPr="00F13510">
        <w:instrText xml:space="preserve"> REF _Ref76720724 \w \h </w:instrText>
      </w:r>
      <w:r w:rsidR="007C7816" w:rsidRPr="00F13510">
        <w:instrText xml:space="preserve"> \* MERGEFORMAT </w:instrText>
      </w:r>
      <w:r w:rsidRPr="00F13510">
        <w:fldChar w:fldCharType="separate"/>
      </w:r>
      <w:r w:rsidR="00616757" w:rsidRPr="00F13510">
        <w:t>XIII</w:t>
      </w:r>
      <w:r w:rsidRPr="00F13510">
        <w:fldChar w:fldCharType="end"/>
      </w:r>
      <w:r w:rsidRPr="00F13510">
        <w:t xml:space="preserve"> (Force Majeure) of the </w:t>
      </w:r>
      <w:r w:rsidRPr="00F13510">
        <w:rPr>
          <w:lang w:val="en-US"/>
        </w:rPr>
        <w:t xml:space="preserve">Settlement </w:t>
      </w:r>
      <w:r w:rsidRPr="00F13510">
        <w:t xml:space="preserve">for any delay in the performance of the Work resulting from a failure to obtain, or a delay in obtaining, any permit or approval referenced in </w:t>
      </w:r>
      <w:r w:rsidRPr="00F13510">
        <w:rPr>
          <w:lang w:val="en-US"/>
        </w:rPr>
        <w:t>¶ </w:t>
      </w:r>
      <w:r w:rsidR="00A13227" w:rsidRPr="00F13510">
        <w:rPr>
          <w:lang w:val="en-US"/>
        </w:rPr>
        <w:fldChar w:fldCharType="begin"/>
      </w:r>
      <w:r w:rsidR="00A13227" w:rsidRPr="00F13510">
        <w:rPr>
          <w:lang w:val="en-US"/>
        </w:rPr>
        <w:instrText xml:space="preserve"> REF _Ref76820629 \w \h </w:instrText>
      </w:r>
      <w:r w:rsidR="007C7816" w:rsidRPr="00F13510">
        <w:rPr>
          <w:lang w:val="en-US"/>
        </w:rPr>
        <w:instrText xml:space="preserve"> \* MERGEFORMAT </w:instrText>
      </w:r>
      <w:r w:rsidR="00A13227" w:rsidRPr="00F13510">
        <w:rPr>
          <w:lang w:val="en-US"/>
        </w:rPr>
      </w:r>
      <w:r w:rsidR="00A13227" w:rsidRPr="00F13510">
        <w:rPr>
          <w:lang w:val="en-US"/>
        </w:rPr>
        <w:fldChar w:fldCharType="separate"/>
      </w:r>
      <w:r w:rsidR="00616757" w:rsidRPr="00F13510">
        <w:rPr>
          <w:lang w:val="en-US"/>
        </w:rPr>
        <w:t>23.a</w:t>
      </w:r>
      <w:r w:rsidR="00A13227" w:rsidRPr="00F13510">
        <w:rPr>
          <w:lang w:val="en-US"/>
        </w:rPr>
        <w:fldChar w:fldCharType="end"/>
      </w:r>
      <w:r w:rsidRPr="00F13510">
        <w:rPr>
          <w:lang w:val="en-US"/>
        </w:rPr>
        <w:t xml:space="preserve"> </w:t>
      </w:r>
      <w:r w:rsidRPr="00F13510">
        <w:t>and required for the Work, provided that they have submitted timely and complete applications and taken all other actions necessary to obtain all such permits or approvals.</w:t>
      </w:r>
    </w:p>
    <w:p w14:paraId="60470028" w14:textId="158E5F58" w:rsidR="003F5E9C" w:rsidRPr="00F13510" w:rsidRDefault="003F5E9C" w:rsidP="00F13510">
      <w:pPr>
        <w:pStyle w:val="LVL2"/>
      </w:pPr>
      <w:r w:rsidRPr="00F13510">
        <w:t xml:space="preserve">Nothing in the </w:t>
      </w:r>
      <w:r w:rsidRPr="00F13510">
        <w:rPr>
          <w:lang w:val="en-US"/>
        </w:rPr>
        <w:t xml:space="preserve">Settlement </w:t>
      </w:r>
      <w:r w:rsidRPr="00F13510">
        <w:t>constitutes a permit issued under any federal or state statute or regulation.</w:t>
      </w:r>
    </w:p>
    <w:p w14:paraId="088ADA5E" w14:textId="193AB6ED" w:rsidR="0050028C" w:rsidRPr="00F13510" w:rsidRDefault="0050028C" w:rsidP="00F13510">
      <w:pPr>
        <w:pStyle w:val="LVL1"/>
      </w:pPr>
      <w:bookmarkStart w:id="93" w:name="_Ref76825845"/>
      <w:bookmarkStart w:id="94" w:name="_Hlk87364846"/>
      <w:bookmarkEnd w:id="92"/>
      <w:r w:rsidRPr="00F13510">
        <w:rPr>
          <w:b/>
          <w:lang w:val="en-US"/>
        </w:rPr>
        <w:t>Emergency Response</w:t>
      </w:r>
      <w:r w:rsidR="005D0DE3" w:rsidRPr="00F13510">
        <w:rPr>
          <w:b/>
          <w:lang w:val="en-US"/>
        </w:rPr>
        <w:t xml:space="preserve">. </w:t>
      </w:r>
      <w:r w:rsidR="005D0DE3" w:rsidRPr="00F13510">
        <w:t xml:space="preserve">If any event occurs during performance of the Work that causes or threatens to cause a release of Waste Material on, at, or from the Site and that either constitutes an emergency situation or that may present an immediate threat to public health or welfare or the environment, </w:t>
      </w:r>
      <w:r w:rsidR="005D0DE3" w:rsidRPr="00F13510">
        <w:rPr>
          <w:lang w:val="en-US"/>
        </w:rPr>
        <w:t>Respondents</w:t>
      </w:r>
      <w:r w:rsidR="005D0DE3" w:rsidRPr="00F13510">
        <w:t xml:space="preserve"> shall: (</w:t>
      </w:r>
      <w:r w:rsidR="005D0DE3" w:rsidRPr="00F13510">
        <w:rPr>
          <w:lang w:val="en-US"/>
        </w:rPr>
        <w:t>a</w:t>
      </w:r>
      <w:r w:rsidR="005D0DE3" w:rsidRPr="00F13510">
        <w:t>)</w:t>
      </w:r>
      <w:r w:rsidR="0038021E" w:rsidRPr="00F13510">
        <w:rPr>
          <w:lang w:val="en-US"/>
        </w:rPr>
        <w:t> </w:t>
      </w:r>
      <w:r w:rsidR="005D0DE3" w:rsidRPr="00F13510">
        <w:t>immediately take all appropriate action to prevent, abate, or minimize such release or threat of release; (</w:t>
      </w:r>
      <w:r w:rsidR="005D0DE3" w:rsidRPr="00F13510">
        <w:rPr>
          <w:lang w:val="en-US"/>
        </w:rPr>
        <w:t>b</w:t>
      </w:r>
      <w:r w:rsidR="005D0DE3" w:rsidRPr="00F13510">
        <w:t>)</w:t>
      </w:r>
      <w:r w:rsidR="0038021E" w:rsidRPr="00F13510">
        <w:rPr>
          <w:lang w:val="en-US"/>
        </w:rPr>
        <w:t> </w:t>
      </w:r>
      <w:r w:rsidR="005D0DE3" w:rsidRPr="00F13510">
        <w:t xml:space="preserve">immediately notify the </w:t>
      </w:r>
      <w:r w:rsidR="005D0DE3" w:rsidRPr="00F13510">
        <w:rPr>
          <w:lang w:val="en-US"/>
        </w:rPr>
        <w:t xml:space="preserve">OSC </w:t>
      </w:r>
      <w:r w:rsidR="0082199A" w:rsidRPr="00F13510">
        <w:t xml:space="preserve">or, in the event of </w:t>
      </w:r>
      <w:r w:rsidR="00A8558E" w:rsidRPr="00F13510">
        <w:rPr>
          <w:lang w:val="en-US"/>
        </w:rPr>
        <w:t>their</w:t>
      </w:r>
      <w:r w:rsidR="0082199A" w:rsidRPr="00F13510">
        <w:t xml:space="preserve"> unavailability, the Regional Duty Officer </w:t>
      </w:r>
      <w:r w:rsidR="0082199A" w:rsidRPr="00F13510">
        <w:rPr>
          <w:lang w:val="en-US"/>
        </w:rPr>
        <w:t xml:space="preserve">at </w:t>
      </w:r>
      <w:r w:rsidR="0082199A" w:rsidRPr="00F13510">
        <w:t>[</w:t>
      </w:r>
      <w:r w:rsidR="0082199A" w:rsidRPr="00F13510">
        <w:rPr>
          <w:b/>
          <w:bCs/>
        </w:rPr>
        <w:t xml:space="preserve">insert Regional </w:t>
      </w:r>
      <w:r w:rsidR="0082199A" w:rsidRPr="00F13510">
        <w:rPr>
          <w:b/>
          <w:bCs/>
          <w:lang w:val="en-US"/>
        </w:rPr>
        <w:t>spill phone number</w:t>
      </w:r>
      <w:r w:rsidR="0082199A" w:rsidRPr="00F13510">
        <w:t>] of the incident or Site conditions</w:t>
      </w:r>
      <w:r w:rsidR="005D0DE3" w:rsidRPr="00F13510">
        <w:t>; and (</w:t>
      </w:r>
      <w:r w:rsidR="005D0DE3" w:rsidRPr="00F13510">
        <w:rPr>
          <w:lang w:val="en-US"/>
        </w:rPr>
        <w:t>c</w:t>
      </w:r>
      <w:r w:rsidR="005D0DE3" w:rsidRPr="00F13510">
        <w:t>)</w:t>
      </w:r>
      <w:r w:rsidR="0038021E" w:rsidRPr="00F13510">
        <w:rPr>
          <w:lang w:val="en-US"/>
        </w:rPr>
        <w:t> </w:t>
      </w:r>
      <w:r w:rsidR="005D0DE3" w:rsidRPr="00F13510">
        <w:t xml:space="preserve">take such actions in consultation with the </w:t>
      </w:r>
      <w:r w:rsidR="005D0DE3" w:rsidRPr="00F13510">
        <w:rPr>
          <w:lang w:val="en-US"/>
        </w:rPr>
        <w:t xml:space="preserve">OSC </w:t>
      </w:r>
      <w:r w:rsidR="0082199A" w:rsidRPr="00F13510">
        <w:rPr>
          <w:lang w:val="en-US"/>
        </w:rPr>
        <w:t xml:space="preserve">or authorized EPA officer </w:t>
      </w:r>
      <w:r w:rsidR="005D0DE3" w:rsidRPr="00F13510">
        <w:t xml:space="preserve">and in accordance with all applicable provisions of </w:t>
      </w:r>
      <w:r w:rsidR="0082199A" w:rsidRPr="00F13510">
        <w:t xml:space="preserve">this Settlement, including, </w:t>
      </w:r>
      <w:r w:rsidR="005D0DE3" w:rsidRPr="00F13510">
        <w:t xml:space="preserve">the Health and Safety Plan, and any other </w:t>
      </w:r>
      <w:r w:rsidR="005D0DE3" w:rsidRPr="00F13510">
        <w:rPr>
          <w:lang w:val="en-US"/>
        </w:rPr>
        <w:t xml:space="preserve">applicable </w:t>
      </w:r>
      <w:r w:rsidR="005D0DE3" w:rsidRPr="00F13510">
        <w:t>deliverable approved by EPA.</w:t>
      </w:r>
      <w:bookmarkEnd w:id="93"/>
    </w:p>
    <w:p w14:paraId="49819E4F" w14:textId="027F7A15" w:rsidR="0050028C" w:rsidRPr="00F13510" w:rsidRDefault="0050028C" w:rsidP="00F13510">
      <w:pPr>
        <w:pStyle w:val="LVL1"/>
      </w:pPr>
      <w:bookmarkStart w:id="95" w:name="_Hlk87365275"/>
      <w:bookmarkEnd w:id="94"/>
      <w:r w:rsidRPr="00F13510">
        <w:rPr>
          <w:b/>
          <w:lang w:val="en-US"/>
        </w:rPr>
        <w:lastRenderedPageBreak/>
        <w:t>Release Reporting</w:t>
      </w:r>
      <w:r w:rsidRPr="00F13510">
        <w:rPr>
          <w:lang w:val="en-US"/>
        </w:rPr>
        <w:t xml:space="preserve">. </w:t>
      </w:r>
      <w:r w:rsidRPr="00F13510">
        <w:t xml:space="preserve">Upon the occurrence of any event during performance of the Work that </w:t>
      </w:r>
      <w:r w:rsidRPr="00F13510">
        <w:rPr>
          <w:lang w:val="en-US"/>
        </w:rPr>
        <w:t>Respondents</w:t>
      </w:r>
      <w:r w:rsidRPr="00F13510">
        <w:t xml:space="preserve"> are required to report </w:t>
      </w:r>
      <w:r w:rsidRPr="00F13510">
        <w:rPr>
          <w:lang w:val="en-US"/>
        </w:rPr>
        <w:t>under</w:t>
      </w:r>
      <w:r w:rsidR="00AD4A59" w:rsidRPr="00F13510">
        <w:t xml:space="preserve"> </w:t>
      </w:r>
      <w:r w:rsidR="00D81A73" w:rsidRPr="00F13510">
        <w:t>CERCLA §</w:t>
      </w:r>
      <w:r w:rsidR="0038021E" w:rsidRPr="00F13510">
        <w:rPr>
          <w:lang w:val="en-US"/>
        </w:rPr>
        <w:t> </w:t>
      </w:r>
      <w:r w:rsidR="00AD4A59" w:rsidRPr="00F13510">
        <w:t xml:space="preserve">103 of </w:t>
      </w:r>
      <w:r w:rsidRPr="00F13510">
        <w:t xml:space="preserve">or </w:t>
      </w:r>
      <w:r w:rsidR="00A8558E" w:rsidRPr="00F13510">
        <w:rPr>
          <w:lang w:val="en-US"/>
        </w:rPr>
        <w:t>section</w:t>
      </w:r>
      <w:r w:rsidR="0038021E" w:rsidRPr="00F13510">
        <w:rPr>
          <w:lang w:val="en-US"/>
        </w:rPr>
        <w:t> </w:t>
      </w:r>
      <w:r w:rsidRPr="00F13510">
        <w:t>304 of the Emergency Planning and Community Right-to-</w:t>
      </w:r>
      <w:r w:rsidR="00AA16E0" w:rsidRPr="00F13510">
        <w:rPr>
          <w:lang w:val="en-US"/>
        </w:rPr>
        <w:t>K</w:t>
      </w:r>
      <w:r w:rsidR="00AA16E0" w:rsidRPr="00F13510">
        <w:t>now</w:t>
      </w:r>
      <w:r w:rsidRPr="00F13510">
        <w:t xml:space="preserve"> Act (</w:t>
      </w:r>
      <w:r w:rsidR="00B4662B" w:rsidRPr="00F13510">
        <w:rPr>
          <w:lang w:val="en-US"/>
        </w:rPr>
        <w:t>“</w:t>
      </w:r>
      <w:r w:rsidRPr="00F13510">
        <w:t>EPCRA</w:t>
      </w:r>
      <w:r w:rsidR="00B4662B" w:rsidRPr="00F13510">
        <w:rPr>
          <w:lang w:val="en-US"/>
        </w:rPr>
        <w:t>”</w:t>
      </w:r>
      <w:r w:rsidRPr="00F13510">
        <w:t>), 42</w:t>
      </w:r>
      <w:r w:rsidR="0038021E" w:rsidRPr="00F13510">
        <w:rPr>
          <w:lang w:val="en-US"/>
        </w:rPr>
        <w:t> </w:t>
      </w:r>
      <w:r w:rsidRPr="00F13510">
        <w:t xml:space="preserve">U.S.C. § 11004, </w:t>
      </w:r>
      <w:r w:rsidRPr="00F13510">
        <w:rPr>
          <w:lang w:val="en-US"/>
        </w:rPr>
        <w:t>Respondents</w:t>
      </w:r>
      <w:r w:rsidRPr="00F13510">
        <w:t xml:space="preserve"> shall immediately </w:t>
      </w:r>
      <w:r w:rsidRPr="00F13510">
        <w:rPr>
          <w:lang w:val="en-US"/>
        </w:rPr>
        <w:t xml:space="preserve">orally </w:t>
      </w:r>
      <w:r w:rsidRPr="00F13510">
        <w:t>notify the</w:t>
      </w:r>
      <w:r w:rsidRPr="00F13510">
        <w:rPr>
          <w:lang w:val="en-US"/>
        </w:rPr>
        <w:t xml:space="preserve"> </w:t>
      </w:r>
      <w:r w:rsidRPr="00F13510">
        <w:t xml:space="preserve">OSC or, in the event of </w:t>
      </w:r>
      <w:r w:rsidR="00096D14" w:rsidRPr="00F13510">
        <w:rPr>
          <w:lang w:val="en-US"/>
        </w:rPr>
        <w:t>their</w:t>
      </w:r>
      <w:r w:rsidRPr="00F13510">
        <w:t xml:space="preserve"> unavailability, the Regional Duty Officer at [</w:t>
      </w:r>
      <w:r w:rsidRPr="00F13510">
        <w:rPr>
          <w:b/>
          <w:bCs/>
        </w:rPr>
        <w:t>insert Regional spill phone number</w:t>
      </w:r>
      <w:r w:rsidRPr="00F13510">
        <w:t>]</w:t>
      </w:r>
      <w:r w:rsidRPr="00F13510">
        <w:rPr>
          <w:lang w:val="en-US"/>
        </w:rPr>
        <w:t>,</w:t>
      </w:r>
      <w:r w:rsidRPr="00F13510">
        <w:t xml:space="preserve"> and the National Response Center at (800)</w:t>
      </w:r>
      <w:r w:rsidR="0038021E" w:rsidRPr="00F13510">
        <w:rPr>
          <w:lang w:val="en-US"/>
        </w:rPr>
        <w:t> </w:t>
      </w:r>
      <w:r w:rsidRPr="00F13510">
        <w:t xml:space="preserve">424-8802. Respondents shall </w:t>
      </w:r>
      <w:r w:rsidR="00F83AFF" w:rsidRPr="00F13510">
        <w:rPr>
          <w:lang w:val="en-US"/>
        </w:rPr>
        <w:t xml:space="preserve">also </w:t>
      </w:r>
      <w:r w:rsidRPr="00F13510">
        <w:t>submit a written report to EPA within seven</w:t>
      </w:r>
      <w:r w:rsidR="0038021E" w:rsidRPr="00F13510">
        <w:rPr>
          <w:lang w:val="en-US"/>
        </w:rPr>
        <w:t> </w:t>
      </w:r>
      <w:r w:rsidRPr="00F13510">
        <w:t xml:space="preserve">days after the onset of such event, </w:t>
      </w:r>
      <w:r w:rsidR="00F83AFF" w:rsidRPr="00F13510">
        <w:rPr>
          <w:lang w:val="en-US"/>
        </w:rPr>
        <w:t>(a)</w:t>
      </w:r>
      <w:r w:rsidR="0038021E" w:rsidRPr="00F13510">
        <w:rPr>
          <w:lang w:val="en-US"/>
        </w:rPr>
        <w:t> </w:t>
      </w:r>
      <w:r w:rsidR="00F83AFF" w:rsidRPr="00F13510">
        <w:rPr>
          <w:lang w:val="en-US"/>
        </w:rPr>
        <w:t xml:space="preserve">describing the </w:t>
      </w:r>
      <w:r w:rsidR="00F83AFF" w:rsidRPr="00F13510">
        <w:t>event, and (b)</w:t>
      </w:r>
      <w:r w:rsidR="0038021E" w:rsidRPr="00F13510">
        <w:rPr>
          <w:lang w:val="en-US"/>
        </w:rPr>
        <w:t> </w:t>
      </w:r>
      <w:r w:rsidR="00F83AFF" w:rsidRPr="00F13510">
        <w:rPr>
          <w:lang w:val="en-US"/>
        </w:rPr>
        <w:t xml:space="preserve">all </w:t>
      </w:r>
      <w:r w:rsidRPr="00F13510">
        <w:t>measures taken and to be</w:t>
      </w:r>
      <w:r w:rsidR="00F83AFF" w:rsidRPr="00F13510">
        <w:t xml:space="preserve"> taken: </w:t>
      </w:r>
      <w:r w:rsidR="00F83AFF" w:rsidRPr="00F13510">
        <w:rPr>
          <w:lang w:val="en-US"/>
        </w:rPr>
        <w:t>(</w:t>
      </w:r>
      <w:r w:rsidR="00122EAF" w:rsidRPr="00F13510">
        <w:rPr>
          <w:lang w:val="en-US"/>
        </w:rPr>
        <w:t>1</w:t>
      </w:r>
      <w:r w:rsidR="00F83AFF" w:rsidRPr="00F13510">
        <w:rPr>
          <w:lang w:val="en-US"/>
        </w:rPr>
        <w:t>)</w:t>
      </w:r>
      <w:r w:rsidR="0038021E" w:rsidRPr="00F13510">
        <w:rPr>
          <w:lang w:val="en-US"/>
        </w:rPr>
        <w:t> </w:t>
      </w:r>
      <w:r w:rsidR="00F83AFF" w:rsidRPr="00F13510">
        <w:rPr>
          <w:lang w:val="en-US"/>
        </w:rPr>
        <w:t xml:space="preserve">to mitigate </w:t>
      </w:r>
      <w:r w:rsidR="00F83AFF" w:rsidRPr="00F13510">
        <w:t>any release</w:t>
      </w:r>
      <w:r w:rsidR="00F83AFF" w:rsidRPr="00F13510">
        <w:rPr>
          <w:lang w:val="en-US"/>
        </w:rPr>
        <w:t xml:space="preserve"> or </w:t>
      </w:r>
      <w:r w:rsidR="00F83AFF" w:rsidRPr="00F13510">
        <w:t xml:space="preserve">threat of release, </w:t>
      </w:r>
      <w:r w:rsidR="00F83AFF" w:rsidRPr="00F13510">
        <w:rPr>
          <w:lang w:val="en-US"/>
        </w:rPr>
        <w:t>(</w:t>
      </w:r>
      <w:r w:rsidR="00122EAF" w:rsidRPr="00F13510">
        <w:rPr>
          <w:lang w:val="en-US"/>
        </w:rPr>
        <w:t>2</w:t>
      </w:r>
      <w:r w:rsidR="00F83AFF" w:rsidRPr="00F13510">
        <w:rPr>
          <w:lang w:val="en-US"/>
        </w:rPr>
        <w:t>)</w:t>
      </w:r>
      <w:r w:rsidR="0038021E" w:rsidRPr="00F13510">
        <w:rPr>
          <w:lang w:val="en-US"/>
        </w:rPr>
        <w:t> </w:t>
      </w:r>
      <w:r w:rsidR="00F83AFF" w:rsidRPr="00F13510">
        <w:rPr>
          <w:lang w:val="en-US"/>
        </w:rPr>
        <w:t xml:space="preserve">to mitigate </w:t>
      </w:r>
      <w:r w:rsidR="00F83AFF" w:rsidRPr="00F13510">
        <w:t xml:space="preserve">any </w:t>
      </w:r>
      <w:r w:rsidRPr="00F13510">
        <w:t>endangerment caused or threatened by the releas</w:t>
      </w:r>
      <w:r w:rsidR="00F83AFF" w:rsidRPr="00F13510">
        <w:t xml:space="preserve">e; </w:t>
      </w:r>
      <w:r w:rsidR="0038021E" w:rsidRPr="00F13510">
        <w:rPr>
          <w:lang w:val="en-US"/>
        </w:rPr>
        <w:t xml:space="preserve">and </w:t>
      </w:r>
      <w:r w:rsidR="00F83AFF" w:rsidRPr="00F13510">
        <w:rPr>
          <w:lang w:val="en-US"/>
        </w:rPr>
        <w:t>(</w:t>
      </w:r>
      <w:r w:rsidR="00122EAF" w:rsidRPr="00F13510">
        <w:rPr>
          <w:lang w:val="en-US"/>
        </w:rPr>
        <w:t>3</w:t>
      </w:r>
      <w:r w:rsidR="00F83AFF" w:rsidRPr="00F13510">
        <w:rPr>
          <w:lang w:val="en-US"/>
        </w:rPr>
        <w:t>)</w:t>
      </w:r>
      <w:r w:rsidR="0038021E" w:rsidRPr="00F13510">
        <w:rPr>
          <w:lang w:val="en-US"/>
        </w:rPr>
        <w:t> </w:t>
      </w:r>
      <w:r w:rsidRPr="00F13510">
        <w:t xml:space="preserve">to prevent the reoccurrence of </w:t>
      </w:r>
      <w:r w:rsidR="00F83AFF" w:rsidRPr="00F13510">
        <w:rPr>
          <w:lang w:val="en-US"/>
        </w:rPr>
        <w:t xml:space="preserve">any </w:t>
      </w:r>
      <w:r w:rsidRPr="00F13510">
        <w:t>such a release or threat of release.</w:t>
      </w:r>
      <w:r w:rsidR="00D40167" w:rsidRPr="00F13510">
        <w:rPr>
          <w:lang w:val="en-US"/>
        </w:rPr>
        <w:t xml:space="preserve"> </w:t>
      </w:r>
      <w:bookmarkStart w:id="96" w:name="_Hlk106031413"/>
      <w:r w:rsidR="00D40167" w:rsidRPr="00F13510">
        <w:t>The reporting requirements under this Paragraph are in addition to the reporting required by CERCLA §</w:t>
      </w:r>
      <w:r w:rsidR="0042499E" w:rsidRPr="00F13510">
        <w:t>§</w:t>
      </w:r>
      <w:r w:rsidR="0042499E" w:rsidRPr="00F13510">
        <w:rPr>
          <w:lang w:val="en-US"/>
        </w:rPr>
        <w:t> </w:t>
      </w:r>
      <w:r w:rsidR="00D40167" w:rsidRPr="00F13510">
        <w:t>103 and 111(g) or EPCRA §</w:t>
      </w:r>
      <w:r w:rsidR="0042499E" w:rsidRPr="00F13510">
        <w:rPr>
          <w:lang w:val="en-US"/>
        </w:rPr>
        <w:t> </w:t>
      </w:r>
      <w:r w:rsidR="00D40167" w:rsidRPr="00F13510">
        <w:t>304.</w:t>
      </w:r>
      <w:bookmarkEnd w:id="96"/>
    </w:p>
    <w:p w14:paraId="7995F4FC" w14:textId="6DB83734" w:rsidR="008170B1" w:rsidRPr="00F13510" w:rsidRDefault="00682D26" w:rsidP="00F13510">
      <w:pPr>
        <w:pStyle w:val="LVL1"/>
      </w:pPr>
      <w:bookmarkStart w:id="97" w:name="_Hlk87365892"/>
      <w:bookmarkEnd w:id="95"/>
      <w:r w:rsidRPr="00F13510">
        <w:rPr>
          <w:b/>
        </w:rPr>
        <w:t xml:space="preserve">Progress </w:t>
      </w:r>
      <w:r w:rsidR="008170B1" w:rsidRPr="00F13510">
        <w:rPr>
          <w:b/>
        </w:rPr>
        <w:t>Report</w:t>
      </w:r>
      <w:r w:rsidRPr="00F13510">
        <w:rPr>
          <w:b/>
          <w:lang w:val="en-US"/>
        </w:rPr>
        <w:t>s</w:t>
      </w:r>
      <w:r w:rsidR="008170B1" w:rsidRPr="00F13510">
        <w:t>.</w:t>
      </w:r>
      <w:r w:rsidR="001D0533" w:rsidRPr="00F13510">
        <w:rPr>
          <w:lang w:val="en-US"/>
        </w:rPr>
        <w:t xml:space="preserve"> </w:t>
      </w:r>
      <w:bookmarkStart w:id="98" w:name="_Ref326155045"/>
      <w:r w:rsidR="002B7F93" w:rsidRPr="00F13510">
        <w:rPr>
          <w:lang w:val="en-US"/>
        </w:rPr>
        <w:t xml:space="preserve">Commencing </w:t>
      </w:r>
      <w:r w:rsidR="00AD4A59" w:rsidRPr="00F13510">
        <w:rPr>
          <w:lang w:val="en-US"/>
        </w:rPr>
        <w:t xml:space="preserve">upon </w:t>
      </w:r>
      <w:r w:rsidR="002B7F93" w:rsidRPr="00F13510">
        <w:t>EPA’s approval of the Removal Work Plan</w:t>
      </w:r>
      <w:r w:rsidR="002B7F93" w:rsidRPr="00F13510">
        <w:rPr>
          <w:lang w:val="en-US"/>
        </w:rPr>
        <w:t xml:space="preserve"> and </w:t>
      </w:r>
      <w:r w:rsidR="002B7F93" w:rsidRPr="00F13510">
        <w:t>until</w:t>
      </w:r>
      <w:r w:rsidR="002B7F93" w:rsidRPr="00F13510">
        <w:rPr>
          <w:lang w:val="en-US"/>
        </w:rPr>
        <w:t xml:space="preserve"> issuance of Notice </w:t>
      </w:r>
      <w:r w:rsidR="002B7F93" w:rsidRPr="00F13510">
        <w:t>of</w:t>
      </w:r>
      <w:r w:rsidR="002B7F93" w:rsidRPr="00F13510">
        <w:rPr>
          <w:lang w:val="en-US"/>
        </w:rPr>
        <w:t xml:space="preserve"> Completion of Work </w:t>
      </w:r>
      <w:r w:rsidR="00F41DC2" w:rsidRPr="00F13510">
        <w:rPr>
          <w:lang w:val="en-US"/>
        </w:rPr>
        <w:t>under ¶</w:t>
      </w:r>
      <w:r w:rsidR="00CD217B" w:rsidRPr="00F13510">
        <w:rPr>
          <w:lang w:val="en-US"/>
        </w:rPr>
        <w:t> </w:t>
      </w:r>
      <w:r w:rsidR="000F5EA0" w:rsidRPr="00F13510">
        <w:rPr>
          <w:lang w:val="en-US"/>
        </w:rPr>
        <w:fldChar w:fldCharType="begin"/>
      </w:r>
      <w:r w:rsidR="000F5EA0" w:rsidRPr="00F13510">
        <w:rPr>
          <w:lang w:val="en-US"/>
        </w:rPr>
        <w:instrText xml:space="preserve"> REF _Ref326220653 \w \h </w:instrText>
      </w:r>
      <w:r w:rsidR="007C7816" w:rsidRPr="00F13510">
        <w:rPr>
          <w:lang w:val="en-US"/>
        </w:rPr>
        <w:instrText xml:space="preserve"> \* MERGEFORMAT </w:instrText>
      </w:r>
      <w:r w:rsidR="000F5EA0" w:rsidRPr="00F13510">
        <w:rPr>
          <w:lang w:val="en-US"/>
        </w:rPr>
      </w:r>
      <w:r w:rsidR="000F5EA0" w:rsidRPr="00F13510">
        <w:rPr>
          <w:lang w:val="en-US"/>
        </w:rPr>
        <w:fldChar w:fldCharType="separate"/>
      </w:r>
      <w:r w:rsidR="00616757" w:rsidRPr="00F13510">
        <w:rPr>
          <w:lang w:val="en-US"/>
        </w:rPr>
        <w:t>29</w:t>
      </w:r>
      <w:r w:rsidR="000F5EA0" w:rsidRPr="00F13510">
        <w:rPr>
          <w:lang w:val="en-US"/>
        </w:rPr>
        <w:fldChar w:fldCharType="end"/>
      </w:r>
      <w:r w:rsidR="002B7F93" w:rsidRPr="00F13510">
        <w:t>,</w:t>
      </w:r>
      <w:r w:rsidR="002B7F93" w:rsidRPr="00F13510">
        <w:rPr>
          <w:lang w:val="en-US"/>
        </w:rPr>
        <w:t xml:space="preserve"> </w:t>
      </w:r>
      <w:r w:rsidR="00BB4828" w:rsidRPr="00F13510">
        <w:t>Respondents shall submit written progress report</w:t>
      </w:r>
      <w:r w:rsidR="002B7F93" w:rsidRPr="00F13510">
        <w:rPr>
          <w:lang w:val="en-US"/>
        </w:rPr>
        <w:t>s</w:t>
      </w:r>
      <w:r w:rsidR="00BB4828" w:rsidRPr="00F13510">
        <w:t xml:space="preserve"> to EPA </w:t>
      </w:r>
      <w:r w:rsidR="001F3247" w:rsidRPr="00F13510">
        <w:t>on a [</w:t>
      </w:r>
      <w:r w:rsidR="001F3247" w:rsidRPr="00F13510">
        <w:rPr>
          <w:bCs/>
        </w:rPr>
        <w:t>monthly/weekly</w:t>
      </w:r>
      <w:r w:rsidR="001F3247" w:rsidRPr="00F13510">
        <w:t xml:space="preserve">] basis, or as otherwise </w:t>
      </w:r>
      <w:r w:rsidR="00F41DC2" w:rsidRPr="00F13510">
        <w:rPr>
          <w:lang w:val="en-US"/>
        </w:rPr>
        <w:t xml:space="preserve">directed </w:t>
      </w:r>
      <w:r w:rsidR="00494874" w:rsidRPr="00F13510">
        <w:rPr>
          <w:lang w:val="en-US"/>
        </w:rPr>
        <w:t xml:space="preserve">in writing </w:t>
      </w:r>
      <w:r w:rsidR="001F3247" w:rsidRPr="00F13510">
        <w:t xml:space="preserve">by </w:t>
      </w:r>
      <w:r w:rsidR="00AD4A59" w:rsidRPr="00F13510">
        <w:rPr>
          <w:lang w:val="en-US"/>
        </w:rPr>
        <w:t>the OSC</w:t>
      </w:r>
      <w:r w:rsidR="00BB4828" w:rsidRPr="00F13510">
        <w:t>.</w:t>
      </w:r>
      <w:r w:rsidR="00690C7E" w:rsidRPr="00F13510">
        <w:t xml:space="preserve"> </w:t>
      </w:r>
      <w:r w:rsidR="00BB4828" w:rsidRPr="00F13510">
        <w:t xml:space="preserve">These reports </w:t>
      </w:r>
      <w:r w:rsidR="002B7F93" w:rsidRPr="00F13510">
        <w:rPr>
          <w:lang w:val="en-US"/>
        </w:rPr>
        <w:t>must</w:t>
      </w:r>
      <w:r w:rsidR="002B7F93" w:rsidRPr="00F13510">
        <w:t xml:space="preserve"> </w:t>
      </w:r>
      <w:r w:rsidR="00BB4828" w:rsidRPr="00F13510">
        <w:t xml:space="preserve">describe all significant developments during the preceding </w:t>
      </w:r>
      <w:r w:rsidR="00F41DC2" w:rsidRPr="00F13510">
        <w:rPr>
          <w:lang w:val="en-US"/>
        </w:rPr>
        <w:t xml:space="preserve">reporting </w:t>
      </w:r>
      <w:r w:rsidR="00BB4828" w:rsidRPr="00F13510">
        <w:t>period, including the actions performed and any problems encountered, analytical data received during the reporting period, and the developments anticipated during the next reporting period, including a schedule of actions to be performed, anticipated problems, and planned resolutions of past or anticipated problems.</w:t>
      </w:r>
      <w:bookmarkEnd w:id="98"/>
    </w:p>
    <w:bookmarkEnd w:id="97"/>
    <w:p w14:paraId="1811317C" w14:textId="66842E2B" w:rsidR="00237B47" w:rsidRPr="00F13510" w:rsidRDefault="00237B47" w:rsidP="00F13510">
      <w:pPr>
        <w:pStyle w:val="LVL1"/>
      </w:pPr>
      <w:r w:rsidRPr="00F13510">
        <w:rPr>
          <w:lang w:val="en-US"/>
        </w:rPr>
        <w:t>[</w:t>
      </w:r>
      <w:r w:rsidRPr="00F13510">
        <w:rPr>
          <w:b/>
          <w:bCs/>
        </w:rPr>
        <w:t xml:space="preserve">Additional </w:t>
      </w:r>
      <w:r w:rsidR="00BD04E2" w:rsidRPr="00F13510">
        <w:rPr>
          <w:b/>
          <w:bCs/>
          <w:lang w:val="en-US"/>
        </w:rPr>
        <w:t>Activities</w:t>
      </w:r>
      <w:r w:rsidRPr="00F13510">
        <w:rPr>
          <w:lang w:val="en-US"/>
        </w:rPr>
        <w:t>.</w:t>
      </w:r>
      <w:r w:rsidRPr="00F13510">
        <w:t xml:space="preserve"> </w:t>
      </w:r>
      <w:r w:rsidRPr="00F13510">
        <w:rPr>
          <w:lang w:val="en-US"/>
        </w:rPr>
        <w:t>I</w:t>
      </w:r>
      <w:r w:rsidRPr="00F13510">
        <w:t>f EPA determines that additional actions not included in the Removal Work Plan or other approved plan(s) are necessary to protect public health</w:t>
      </w:r>
      <w:r w:rsidR="00CD217B" w:rsidRPr="00F13510">
        <w:rPr>
          <w:lang w:val="en-US"/>
        </w:rPr>
        <w:t xml:space="preserve"> or</w:t>
      </w:r>
      <w:r w:rsidRPr="00F13510">
        <w:t xml:space="preserve"> welfare or the environment, [optional: “and such additional </w:t>
      </w:r>
      <w:r w:rsidR="00BD04E2" w:rsidRPr="00F13510">
        <w:rPr>
          <w:lang w:val="en-US"/>
        </w:rPr>
        <w:t>activities</w:t>
      </w:r>
      <w:r w:rsidR="00BD04E2" w:rsidRPr="00F13510">
        <w:t xml:space="preserve"> </w:t>
      </w:r>
      <w:r w:rsidRPr="00F13510">
        <w:t>are consistent with the [</w:t>
      </w:r>
      <w:r w:rsidRPr="00F13510">
        <w:rPr>
          <w:b/>
          <w:bCs/>
        </w:rPr>
        <w:t xml:space="preserve">insert same language used in </w:t>
      </w:r>
      <w:r w:rsidR="00047FA5" w:rsidRPr="00F13510">
        <w:rPr>
          <w:b/>
          <w:bCs/>
        </w:rPr>
        <w:t>¶</w:t>
      </w:r>
      <w:r w:rsidR="00047FA5" w:rsidRPr="00F13510">
        <w:rPr>
          <w:b/>
          <w:bCs/>
          <w:lang w:val="en-US"/>
        </w:rPr>
        <w:t> </w:t>
      </w:r>
      <w:r w:rsidR="00B46FE6" w:rsidRPr="00F13510">
        <w:rPr>
          <w:b/>
          <w:bCs/>
          <w:lang w:val="en-US"/>
        </w:rPr>
        <w:fldChar w:fldCharType="begin"/>
      </w:r>
      <w:r w:rsidR="00B46FE6" w:rsidRPr="00F13510">
        <w:rPr>
          <w:b/>
          <w:bCs/>
          <w:lang w:val="en-US"/>
        </w:rPr>
        <w:instrText xml:space="preserve"> REF _Ref76894881 \r \h </w:instrText>
      </w:r>
      <w:r w:rsidR="007C7816" w:rsidRPr="00F13510">
        <w:rPr>
          <w:b/>
          <w:bCs/>
          <w:lang w:val="en-US"/>
        </w:rPr>
        <w:instrText xml:space="preserve"> \* MERGEFORMAT </w:instrText>
      </w:r>
      <w:r w:rsidR="00B46FE6" w:rsidRPr="00F13510">
        <w:rPr>
          <w:b/>
          <w:bCs/>
          <w:lang w:val="en-US"/>
        </w:rPr>
      </w:r>
      <w:r w:rsidR="00B46FE6" w:rsidRPr="00F13510">
        <w:rPr>
          <w:b/>
          <w:bCs/>
          <w:lang w:val="en-US"/>
        </w:rPr>
        <w:fldChar w:fldCharType="separate"/>
      </w:r>
      <w:r w:rsidR="00616757" w:rsidRPr="00F13510">
        <w:rPr>
          <w:b/>
          <w:bCs/>
          <w:lang w:val="en-US"/>
        </w:rPr>
        <w:t>14</w:t>
      </w:r>
      <w:r w:rsidR="00B46FE6" w:rsidRPr="00F13510">
        <w:rPr>
          <w:b/>
          <w:bCs/>
          <w:lang w:val="en-US"/>
        </w:rPr>
        <w:fldChar w:fldCharType="end"/>
      </w:r>
      <w:r w:rsidRPr="00F13510">
        <w:rPr>
          <w:b/>
          <w:bCs/>
        </w:rPr>
        <w:t>, i.e.:</w:t>
      </w:r>
      <w:r w:rsidRPr="00F13510">
        <w:t xml:space="preserve"> [Action Memorandum] [SOW] [the items</w:t>
      </w:r>
      <w:r w:rsidRPr="00F13510">
        <w:rPr>
          <w:lang w:val="en-US"/>
        </w:rPr>
        <w:t xml:space="preserve"> listed in </w:t>
      </w:r>
      <w:r w:rsidR="00B46FE6" w:rsidRPr="00F13510">
        <w:rPr>
          <w:lang w:val="en-US"/>
        </w:rPr>
        <w:t>¶</w:t>
      </w:r>
      <w:r w:rsidR="00F65911" w:rsidRPr="00F13510">
        <w:rPr>
          <w:lang w:val="en-US"/>
        </w:rPr>
        <w:t> </w:t>
      </w:r>
      <w:r w:rsidR="00B46FE6" w:rsidRPr="00F13510">
        <w:rPr>
          <w:lang w:val="en-US"/>
        </w:rPr>
        <w:fldChar w:fldCharType="begin"/>
      </w:r>
      <w:r w:rsidR="00B46FE6" w:rsidRPr="00F13510">
        <w:rPr>
          <w:lang w:val="en-US"/>
        </w:rPr>
        <w:instrText xml:space="preserve"> REF _Ref76894881 \r \h </w:instrText>
      </w:r>
      <w:r w:rsidR="007C7816" w:rsidRPr="00F13510">
        <w:rPr>
          <w:lang w:val="en-US"/>
        </w:rPr>
        <w:instrText xml:space="preserve"> \* MERGEFORMAT </w:instrText>
      </w:r>
      <w:r w:rsidR="00B46FE6" w:rsidRPr="00F13510">
        <w:rPr>
          <w:lang w:val="en-US"/>
        </w:rPr>
      </w:r>
      <w:r w:rsidR="00B46FE6" w:rsidRPr="00F13510">
        <w:rPr>
          <w:lang w:val="en-US"/>
        </w:rPr>
        <w:fldChar w:fldCharType="separate"/>
      </w:r>
      <w:r w:rsidR="00616757" w:rsidRPr="00F13510">
        <w:rPr>
          <w:lang w:val="en-US"/>
        </w:rPr>
        <w:t>14</w:t>
      </w:r>
      <w:r w:rsidR="00B46FE6" w:rsidRPr="00F13510">
        <w:rPr>
          <w:lang w:val="en-US"/>
        </w:rPr>
        <w:fldChar w:fldCharType="end"/>
      </w:r>
      <w:r w:rsidRPr="00F13510">
        <w:t xml:space="preserve">]”,] EPA will notify Respondents of that determination. </w:t>
      </w:r>
      <w:r w:rsidR="00CB2E4E" w:rsidRPr="00F13510">
        <w:t xml:space="preserve">Respondents also may request modification of the approved </w:t>
      </w:r>
      <w:r w:rsidR="00C011D4" w:rsidRPr="00F13510">
        <w:rPr>
          <w:lang w:val="en-US"/>
        </w:rPr>
        <w:t xml:space="preserve">Removal </w:t>
      </w:r>
      <w:r w:rsidR="00CB2E4E" w:rsidRPr="00F13510">
        <w:t>Work Plan or other deliverables.</w:t>
      </w:r>
      <w:r w:rsidR="00E76CC5" w:rsidRPr="00F13510">
        <w:t xml:space="preserve"> EPA may notify Respondents of any modification needed under the foregoing two sentences. Respondents shall, within [30] days thereafter, submit a revised work plan and other deliverables as necessary to EPA for approval. </w:t>
      </w:r>
      <w:r w:rsidR="00CB2E4E" w:rsidRPr="00F13510">
        <w:t xml:space="preserve">Respondents shall implement the revised </w:t>
      </w:r>
      <w:r w:rsidR="00C011D4" w:rsidRPr="00F13510">
        <w:rPr>
          <w:lang w:val="en-US"/>
        </w:rPr>
        <w:t>Removal</w:t>
      </w:r>
      <w:r w:rsidR="00CD217B" w:rsidRPr="00F13510">
        <w:rPr>
          <w:lang w:val="en-US"/>
        </w:rPr>
        <w:t xml:space="preserve"> Work Plan</w:t>
      </w:r>
      <w:r w:rsidR="00C011D4" w:rsidRPr="00F13510">
        <w:rPr>
          <w:lang w:val="en-US"/>
        </w:rPr>
        <w:t xml:space="preserve"> </w:t>
      </w:r>
      <w:r w:rsidR="00CB2E4E" w:rsidRPr="00F13510">
        <w:t>and any other deliverables upon EPA’s approval in accordance with the procedures of ¶</w:t>
      </w:r>
      <w:r w:rsidR="00CD217B" w:rsidRPr="00F13510">
        <w:rPr>
          <w:lang w:val="en-US"/>
        </w:rPr>
        <w:t> </w:t>
      </w:r>
      <w:r w:rsidR="00B46FE6" w:rsidRPr="00F13510">
        <w:fldChar w:fldCharType="begin"/>
      </w:r>
      <w:r w:rsidR="00B46FE6" w:rsidRPr="00F13510">
        <w:instrText xml:space="preserve"> REF _Ref76895077 \r \h </w:instrText>
      </w:r>
      <w:r w:rsidR="007C7816" w:rsidRPr="00F13510">
        <w:instrText xml:space="preserve"> \* MERGEFORMAT </w:instrText>
      </w:r>
      <w:r w:rsidR="00B46FE6" w:rsidRPr="00F13510">
        <w:fldChar w:fldCharType="separate"/>
      </w:r>
      <w:r w:rsidR="00616757" w:rsidRPr="00F13510">
        <w:t>21</w:t>
      </w:r>
      <w:r w:rsidR="00B46FE6" w:rsidRPr="00F13510">
        <w:fldChar w:fldCharType="end"/>
      </w:r>
      <w:r w:rsidR="000F5EA0" w:rsidRPr="00F13510">
        <w:rPr>
          <w:lang w:val="en-US"/>
        </w:rPr>
        <w:t xml:space="preserve"> </w:t>
      </w:r>
      <w:r w:rsidRPr="00F13510">
        <w:t xml:space="preserve">in accordance with the </w:t>
      </w:r>
      <w:r w:rsidR="00CB2E4E" w:rsidRPr="00F13510">
        <w:rPr>
          <w:lang w:val="en-US"/>
        </w:rPr>
        <w:t xml:space="preserve">approved </w:t>
      </w:r>
      <w:r w:rsidRPr="00F13510">
        <w:t>provisions and schedule.</w:t>
      </w:r>
      <w:r w:rsidRPr="00F13510">
        <w:rPr>
          <w:i/>
          <w:iCs/>
        </w:rPr>
        <w:t xml:space="preserve"> </w:t>
      </w:r>
      <w:r w:rsidRPr="00F13510">
        <w:t xml:space="preserve">This </w:t>
      </w:r>
      <w:r w:rsidR="00CB2E4E" w:rsidRPr="00F13510">
        <w:rPr>
          <w:lang w:val="en-US"/>
        </w:rPr>
        <w:t>Paragraph</w:t>
      </w:r>
      <w:r w:rsidRPr="00F13510">
        <w:t xml:space="preserve"> does not </w:t>
      </w:r>
      <w:r w:rsidR="003E4465" w:rsidRPr="00F13510">
        <w:rPr>
          <w:lang w:val="en-US"/>
        </w:rPr>
        <w:t>limit</w:t>
      </w:r>
      <w:r w:rsidRPr="00F13510">
        <w:t xml:space="preserve"> the OSC’s authority to make oral modifications to any plan or schedule pursuant to Section</w:t>
      </w:r>
      <w:r w:rsidR="00CD217B" w:rsidRPr="00F13510">
        <w:rPr>
          <w:lang w:val="en-US"/>
        </w:rPr>
        <w:t> </w:t>
      </w:r>
      <w:r w:rsidR="00B46FE6" w:rsidRPr="00F13510">
        <w:fldChar w:fldCharType="begin"/>
      </w:r>
      <w:r w:rsidR="00B46FE6" w:rsidRPr="00F13510">
        <w:instrText xml:space="preserve"> REF _Ref95474248 \r \h </w:instrText>
      </w:r>
      <w:r w:rsidR="007C7816" w:rsidRPr="00F13510">
        <w:instrText xml:space="preserve"> \* MERGEFORMAT </w:instrText>
      </w:r>
      <w:r w:rsidR="00B46FE6" w:rsidRPr="00F13510">
        <w:fldChar w:fldCharType="separate"/>
      </w:r>
      <w:r w:rsidR="00616757" w:rsidRPr="00F13510">
        <w:t>XXII</w:t>
      </w:r>
      <w:r w:rsidR="00B46FE6" w:rsidRPr="00F13510">
        <w:fldChar w:fldCharType="end"/>
      </w:r>
      <w:r w:rsidRPr="00F13510">
        <w:t>.]</w:t>
      </w:r>
    </w:p>
    <w:p w14:paraId="422F8D55" w14:textId="533048DE" w:rsidR="00FE2E25" w:rsidRPr="00F13510" w:rsidRDefault="008170B1" w:rsidP="00F13510">
      <w:pPr>
        <w:pStyle w:val="LVL1"/>
      </w:pPr>
      <w:bookmarkStart w:id="99" w:name="_Ref76821028"/>
      <w:bookmarkStart w:id="100" w:name="_Hlk87366704"/>
      <w:r w:rsidRPr="00F13510">
        <w:rPr>
          <w:b/>
        </w:rPr>
        <w:t>Final Report</w:t>
      </w:r>
      <w:bookmarkEnd w:id="99"/>
      <w:r w:rsidR="00F15194" w:rsidRPr="00F13510">
        <w:rPr>
          <w:b/>
          <w:lang w:val="en-US"/>
        </w:rPr>
        <w:t xml:space="preserve"> </w:t>
      </w:r>
    </w:p>
    <w:p w14:paraId="764E9284" w14:textId="305125C3" w:rsidR="001B0E8A" w:rsidRPr="00F13510" w:rsidRDefault="008170B1" w:rsidP="00F13510">
      <w:pPr>
        <w:pStyle w:val="LVL2"/>
      </w:pPr>
      <w:r w:rsidRPr="00F13510">
        <w:t>Within __</w:t>
      </w:r>
      <w:r w:rsidR="00CD217B" w:rsidRPr="00F13510">
        <w:rPr>
          <w:lang w:val="en-US"/>
        </w:rPr>
        <w:t> </w:t>
      </w:r>
      <w:r w:rsidRPr="00F13510">
        <w:t xml:space="preserve">days after completion of all Work required by this </w:t>
      </w:r>
      <w:r w:rsidR="00FB28BD" w:rsidRPr="00F13510">
        <w:t>Settlement</w:t>
      </w:r>
      <w:r w:rsidRPr="00F13510">
        <w:t xml:space="preserve"> </w:t>
      </w:r>
      <w:r w:rsidR="00190F15" w:rsidRPr="00F13510">
        <w:t xml:space="preserve">other than </w:t>
      </w:r>
      <w:r w:rsidR="00F41DC2" w:rsidRPr="00F13510">
        <w:rPr>
          <w:lang w:val="en-US"/>
        </w:rPr>
        <w:t xml:space="preserve">the </w:t>
      </w:r>
      <w:r w:rsidR="00190F15" w:rsidRPr="00F13510">
        <w:t xml:space="preserve">continuing obligations listed in </w:t>
      </w:r>
      <w:r w:rsidR="00AD70A1" w:rsidRPr="00F13510">
        <w:t>¶</w:t>
      </w:r>
      <w:r w:rsidR="00CD217B" w:rsidRPr="00F13510">
        <w:rPr>
          <w:lang w:val="en-US"/>
        </w:rPr>
        <w:t> </w:t>
      </w:r>
      <w:r w:rsidR="000F5EA0" w:rsidRPr="00F13510">
        <w:fldChar w:fldCharType="begin"/>
      </w:r>
      <w:r w:rsidR="000F5EA0" w:rsidRPr="00F13510">
        <w:instrText xml:space="preserve"> REF _Ref326155056 \r \h  \* MERGEFORMAT </w:instrText>
      </w:r>
      <w:r w:rsidR="000F5EA0" w:rsidRPr="00F13510">
        <w:fldChar w:fldCharType="separate"/>
      </w:r>
      <w:r w:rsidR="00616757" w:rsidRPr="00F13510">
        <w:rPr>
          <w:lang w:val="en-US"/>
        </w:rPr>
        <w:t>29.a</w:t>
      </w:r>
      <w:r w:rsidR="000F5EA0" w:rsidRPr="00F13510">
        <w:fldChar w:fldCharType="end"/>
      </w:r>
      <w:r w:rsidR="00190F15" w:rsidRPr="00F13510">
        <w:t xml:space="preserve">, </w:t>
      </w:r>
      <w:r w:rsidRPr="00F13510">
        <w:t xml:space="preserve">Respondents shall submit for EPA review </w:t>
      </w:r>
      <w:r w:rsidR="00494874" w:rsidRPr="00F13510">
        <w:rPr>
          <w:lang w:val="en-US"/>
        </w:rPr>
        <w:t>[</w:t>
      </w:r>
      <w:r w:rsidRPr="00F13510">
        <w:t>and approval</w:t>
      </w:r>
      <w:r w:rsidR="00494874" w:rsidRPr="00F13510">
        <w:rPr>
          <w:lang w:val="en-US"/>
        </w:rPr>
        <w:t>]</w:t>
      </w:r>
      <w:r w:rsidRPr="00F13510">
        <w:t xml:space="preserve"> a final report </w:t>
      </w:r>
      <w:r w:rsidR="00F15194" w:rsidRPr="00F13510">
        <w:rPr>
          <w:lang w:val="en-US"/>
        </w:rPr>
        <w:t xml:space="preserve">regarding the </w:t>
      </w:r>
      <w:r w:rsidR="00224803" w:rsidRPr="00F13510">
        <w:rPr>
          <w:lang w:val="en-US"/>
        </w:rPr>
        <w:t>Work</w:t>
      </w:r>
      <w:r w:rsidR="00F15194" w:rsidRPr="00F13510">
        <w:rPr>
          <w:lang w:val="en-US"/>
        </w:rPr>
        <w:t xml:space="preserve">. </w:t>
      </w:r>
      <w:r w:rsidR="00CB399F" w:rsidRPr="00F13510">
        <w:rPr>
          <w:lang w:val="en-US"/>
        </w:rPr>
        <w:t>The final report must</w:t>
      </w:r>
    </w:p>
    <w:p w14:paraId="00FC2C3A" w14:textId="77777777" w:rsidR="001B0E8A" w:rsidRPr="00F13510" w:rsidRDefault="00F15194" w:rsidP="00F13510">
      <w:pPr>
        <w:pStyle w:val="LVL3"/>
      </w:pPr>
      <w:r w:rsidRPr="00F13510">
        <w:t>summarize</w:t>
      </w:r>
      <w:r w:rsidR="008170B1" w:rsidRPr="00F13510">
        <w:t xml:space="preserve"> the actions taken to comply with this </w:t>
      </w:r>
      <w:r w:rsidR="00FB28BD" w:rsidRPr="00F13510">
        <w:t>Settlement</w:t>
      </w:r>
      <w:r w:rsidRPr="00F13510">
        <w:t>;</w:t>
      </w:r>
      <w:r w:rsidR="00690C7E" w:rsidRPr="00F13510">
        <w:t xml:space="preserve"> </w:t>
      </w:r>
    </w:p>
    <w:p w14:paraId="64C0F1F6" w14:textId="795E1B90" w:rsidR="001B0E8A" w:rsidRPr="00F13510" w:rsidRDefault="00F15194" w:rsidP="00F13510">
      <w:pPr>
        <w:pStyle w:val="LVL3"/>
      </w:pPr>
      <w:commentRangeStart w:id="101"/>
      <w:r w:rsidRPr="00F13510">
        <w:t xml:space="preserve">conform </w:t>
      </w:r>
      <w:r w:rsidRPr="00F13510">
        <w:rPr>
          <w:lang w:val="en-US"/>
        </w:rPr>
        <w:t xml:space="preserve">to </w:t>
      </w:r>
      <w:r w:rsidR="008170B1" w:rsidRPr="00F13510">
        <w:t xml:space="preserve">the requirements </w:t>
      </w:r>
      <w:r w:rsidRPr="00F13510">
        <w:rPr>
          <w:lang w:val="en-US"/>
        </w:rPr>
        <w:t>of</w:t>
      </w:r>
      <w:r w:rsidR="00CD217B" w:rsidRPr="00F13510">
        <w:rPr>
          <w:lang w:val="en-US"/>
        </w:rPr>
        <w:t xml:space="preserve"> section </w:t>
      </w:r>
      <w:r w:rsidR="008170B1" w:rsidRPr="00F13510">
        <w:t>300.165 of the NCP</w:t>
      </w:r>
      <w:r w:rsidRPr="00F13510">
        <w:rPr>
          <w:lang w:val="en-US"/>
        </w:rPr>
        <w:t xml:space="preserve"> (</w:t>
      </w:r>
      <w:r w:rsidR="008170B1" w:rsidRPr="00F13510">
        <w:t>“OSC Reports</w:t>
      </w:r>
      <w:commentRangeEnd w:id="101"/>
      <w:r w:rsidRPr="00F13510">
        <w:rPr>
          <w:lang w:val="en-US"/>
        </w:rPr>
        <w:t>”)</w:t>
      </w:r>
      <w:r w:rsidR="0050028C" w:rsidRPr="00F13510">
        <w:rPr>
          <w:rStyle w:val="CommentReference"/>
        </w:rPr>
        <w:commentReference w:id="101"/>
      </w:r>
      <w:r w:rsidRPr="00F13510">
        <w:t xml:space="preserve">; </w:t>
      </w:r>
    </w:p>
    <w:p w14:paraId="474BCCE0" w14:textId="77777777" w:rsidR="001B0E8A" w:rsidRPr="00F13510" w:rsidRDefault="00F15194" w:rsidP="00F13510">
      <w:pPr>
        <w:pStyle w:val="LVL3"/>
      </w:pPr>
      <w:r w:rsidRPr="00F13510">
        <w:t>list</w:t>
      </w:r>
      <w:r w:rsidR="008170B1" w:rsidRPr="00F13510">
        <w:t xml:space="preserve"> </w:t>
      </w:r>
      <w:r w:rsidRPr="00F13510">
        <w:rPr>
          <w:lang w:val="en-US"/>
        </w:rPr>
        <w:t xml:space="preserve">the </w:t>
      </w:r>
      <w:r w:rsidR="008170B1" w:rsidRPr="00F13510">
        <w:t>quantities and types of materials remov</w:t>
      </w:r>
      <w:r w:rsidRPr="00F13510">
        <w:t>ed off-</w:t>
      </w:r>
      <w:r w:rsidR="00CD217B" w:rsidRPr="00F13510">
        <w:rPr>
          <w:lang w:val="en-US"/>
        </w:rPr>
        <w:t>s</w:t>
      </w:r>
      <w:proofErr w:type="spellStart"/>
      <w:r w:rsidRPr="00F13510">
        <w:t>ite</w:t>
      </w:r>
      <w:proofErr w:type="spellEnd"/>
      <w:r w:rsidRPr="00F13510">
        <w:t xml:space="preserve"> or handled on-</w:t>
      </w:r>
      <w:r w:rsidR="00CD217B" w:rsidRPr="00F13510">
        <w:rPr>
          <w:lang w:val="en-US"/>
        </w:rPr>
        <w:t>s</w:t>
      </w:r>
      <w:proofErr w:type="spellStart"/>
      <w:r w:rsidRPr="00F13510">
        <w:t>ite</w:t>
      </w:r>
      <w:proofErr w:type="spellEnd"/>
      <w:r w:rsidRPr="00F13510">
        <w:t>;</w:t>
      </w:r>
    </w:p>
    <w:p w14:paraId="5C13EDE5" w14:textId="77777777" w:rsidR="001B0E8A" w:rsidRPr="00F13510" w:rsidRDefault="00F15194" w:rsidP="00F13510">
      <w:pPr>
        <w:pStyle w:val="LVL3"/>
      </w:pPr>
      <w:r w:rsidRPr="00F13510">
        <w:lastRenderedPageBreak/>
        <w:t xml:space="preserve">describe </w:t>
      </w:r>
      <w:r w:rsidRPr="00F13510">
        <w:rPr>
          <w:lang w:val="en-US"/>
        </w:rPr>
        <w:t xml:space="preserve">the </w:t>
      </w:r>
      <w:r w:rsidR="008170B1" w:rsidRPr="00F13510">
        <w:t>removal and disposal options considered for those mate</w:t>
      </w:r>
      <w:r w:rsidRPr="00F13510">
        <w:t xml:space="preserve">rials; </w:t>
      </w:r>
    </w:p>
    <w:p w14:paraId="1203A96C" w14:textId="77777777" w:rsidR="001B0E8A" w:rsidRPr="00F13510" w:rsidRDefault="00CB399F" w:rsidP="00F13510">
      <w:pPr>
        <w:pStyle w:val="LVL3"/>
      </w:pPr>
      <w:r w:rsidRPr="00F13510">
        <w:rPr>
          <w:lang w:val="en-US"/>
        </w:rPr>
        <w:t xml:space="preserve">identify </w:t>
      </w:r>
      <w:r w:rsidR="008170B1" w:rsidRPr="00F13510">
        <w:t>the ultimate des</w:t>
      </w:r>
      <w:r w:rsidR="00F15194" w:rsidRPr="00F13510">
        <w:t xml:space="preserve">tination(s) of those </w:t>
      </w:r>
      <w:proofErr w:type="gramStart"/>
      <w:r w:rsidR="00F15194" w:rsidRPr="00F13510">
        <w:t>materials;</w:t>
      </w:r>
      <w:proofErr w:type="gramEnd"/>
    </w:p>
    <w:p w14:paraId="4A640887" w14:textId="77777777" w:rsidR="001B0E8A" w:rsidRPr="00F13510" w:rsidRDefault="00F15194" w:rsidP="00F13510">
      <w:pPr>
        <w:pStyle w:val="LVL3"/>
      </w:pPr>
      <w:r w:rsidRPr="00F13510">
        <w:t xml:space="preserve">include </w:t>
      </w:r>
      <w:r w:rsidR="008170B1" w:rsidRPr="00F13510">
        <w:t>the analytical results of all s</w:t>
      </w:r>
      <w:r w:rsidRPr="00F13510">
        <w:t xml:space="preserve">ampling and analyses performed; </w:t>
      </w:r>
      <w:r w:rsidR="009868DC" w:rsidRPr="00F13510">
        <w:rPr>
          <w:lang w:val="en-US"/>
        </w:rPr>
        <w:t>and</w:t>
      </w:r>
    </w:p>
    <w:p w14:paraId="178E3E53" w14:textId="35745169" w:rsidR="00E2133D" w:rsidRPr="00F13510" w:rsidRDefault="00F15194" w:rsidP="00F13510">
      <w:pPr>
        <w:pStyle w:val="LVL3"/>
      </w:pPr>
      <w:r w:rsidRPr="00F13510">
        <w:t xml:space="preserve">include </w:t>
      </w:r>
      <w:r w:rsidR="008170B1" w:rsidRPr="00F13510">
        <w:t xml:space="preserve">all relevant documentation generated during the </w:t>
      </w:r>
      <w:r w:rsidR="00224803" w:rsidRPr="00F13510">
        <w:rPr>
          <w:lang w:val="en-US"/>
        </w:rPr>
        <w:t>Work</w:t>
      </w:r>
      <w:r w:rsidR="008170B1" w:rsidRPr="00F13510">
        <w:t xml:space="preserve"> (e.g., manifests, invoices, bills, contracts, and permits)</w:t>
      </w:r>
      <w:r w:rsidR="009868DC" w:rsidRPr="00F13510">
        <w:rPr>
          <w:lang w:val="en-US"/>
        </w:rPr>
        <w:t xml:space="preserve"> and an estimate of the total costs incurred to complete the Work.</w:t>
      </w:r>
    </w:p>
    <w:p w14:paraId="5057B12C" w14:textId="66B3756A" w:rsidR="008170B1" w:rsidRPr="00F13510" w:rsidRDefault="008170B1" w:rsidP="00F13510">
      <w:pPr>
        <w:pStyle w:val="LVL2"/>
      </w:pPr>
      <w:r w:rsidRPr="00F13510">
        <w:t xml:space="preserve">The final report </w:t>
      </w:r>
      <w:r w:rsidR="00F96F82" w:rsidRPr="00F13510">
        <w:rPr>
          <w:lang w:val="en-US"/>
        </w:rPr>
        <w:t>must</w:t>
      </w:r>
      <w:r w:rsidR="00F96F82" w:rsidRPr="00F13510">
        <w:t xml:space="preserve"> </w:t>
      </w:r>
      <w:r w:rsidRPr="00F13510">
        <w:t>also include the following certification signed by a responsible corporate official of a Respondent or Respondents’ Project Coordinator:</w:t>
      </w:r>
      <w:r w:rsidR="00690C7E" w:rsidRPr="00F13510">
        <w:t xml:space="preserve"> </w:t>
      </w:r>
      <w:r w:rsidRPr="00F13510">
        <w:t>“</w:t>
      </w:r>
      <w:r w:rsidR="00AD4A59" w:rsidRPr="00F13510">
        <w:t>I certify under penalty of perjury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r w:rsidRPr="00F13510">
        <w:t>.</w:t>
      </w:r>
      <w:r w:rsidR="00E30A21" w:rsidRPr="00F13510">
        <w:rPr>
          <w:lang w:val="en-US"/>
        </w:rPr>
        <w:t>”</w:t>
      </w:r>
    </w:p>
    <w:p w14:paraId="278F32BD" w14:textId="1B2D79D0" w:rsidR="00A70054" w:rsidRPr="00F13510" w:rsidRDefault="00A70054" w:rsidP="00F13510">
      <w:pPr>
        <w:pStyle w:val="LVL1"/>
      </w:pPr>
      <w:bookmarkStart w:id="102" w:name="_Ref326220653"/>
      <w:bookmarkEnd w:id="100"/>
      <w:r w:rsidRPr="00F13510">
        <w:rPr>
          <w:b/>
        </w:rPr>
        <w:t>N</w:t>
      </w:r>
      <w:r w:rsidRPr="00F13510">
        <w:rPr>
          <w:b/>
          <w:lang w:val="en-US"/>
        </w:rPr>
        <w:t>otice of Completion of Wo</w:t>
      </w:r>
      <w:r w:rsidR="00CB399F" w:rsidRPr="00F13510">
        <w:rPr>
          <w:b/>
          <w:lang w:val="en-US"/>
        </w:rPr>
        <w:t>rk</w:t>
      </w:r>
      <w:bookmarkEnd w:id="102"/>
    </w:p>
    <w:p w14:paraId="0D9DF0F2" w14:textId="7350F6EF" w:rsidR="0050028C" w:rsidRPr="00F13510" w:rsidRDefault="00CB399F" w:rsidP="00F13510">
      <w:pPr>
        <w:pStyle w:val="LVL2"/>
      </w:pPr>
      <w:bookmarkStart w:id="103" w:name="_Ref76718315"/>
      <w:bookmarkStart w:id="104" w:name="_Ref326155056"/>
      <w:bookmarkStart w:id="105" w:name="_Hlk87369011"/>
      <w:r w:rsidRPr="00F13510">
        <w:rPr>
          <w:lang w:val="en-US"/>
        </w:rPr>
        <w:t>If</w:t>
      </w:r>
      <w:r w:rsidR="001802CA" w:rsidRPr="00F13510">
        <w:t xml:space="preserve"> </w:t>
      </w:r>
      <w:r w:rsidRPr="00F13510">
        <w:rPr>
          <w:lang w:val="en-US"/>
        </w:rPr>
        <w:t xml:space="preserve">after reviewing the </w:t>
      </w:r>
      <w:r w:rsidRPr="00F13510">
        <w:t>Final Report</w:t>
      </w:r>
      <w:r w:rsidRPr="00F13510">
        <w:rPr>
          <w:lang w:val="en-US"/>
        </w:rPr>
        <w:t xml:space="preserve"> under ¶ </w:t>
      </w:r>
      <w:r w:rsidR="002676BD" w:rsidRPr="00F13510">
        <w:rPr>
          <w:lang w:val="en-US"/>
        </w:rPr>
        <w:fldChar w:fldCharType="begin"/>
      </w:r>
      <w:r w:rsidR="002676BD" w:rsidRPr="00F13510">
        <w:rPr>
          <w:lang w:val="en-US"/>
        </w:rPr>
        <w:instrText xml:space="preserve"> REF _Ref76821028 \w \h </w:instrText>
      </w:r>
      <w:r w:rsidR="007C7816" w:rsidRPr="00F13510">
        <w:rPr>
          <w:lang w:val="en-US"/>
        </w:rPr>
        <w:instrText xml:space="preserve"> \* MERGEFORMAT </w:instrText>
      </w:r>
      <w:r w:rsidR="002676BD" w:rsidRPr="00F13510">
        <w:rPr>
          <w:lang w:val="en-US"/>
        </w:rPr>
      </w:r>
      <w:r w:rsidR="002676BD" w:rsidRPr="00F13510">
        <w:rPr>
          <w:lang w:val="en-US"/>
        </w:rPr>
        <w:fldChar w:fldCharType="separate"/>
      </w:r>
      <w:r w:rsidR="00616757" w:rsidRPr="00F13510">
        <w:rPr>
          <w:lang w:val="en-US"/>
        </w:rPr>
        <w:t>28</w:t>
      </w:r>
      <w:r w:rsidR="002676BD" w:rsidRPr="00F13510">
        <w:rPr>
          <w:lang w:val="en-US"/>
        </w:rPr>
        <w:fldChar w:fldCharType="end"/>
      </w:r>
      <w:r w:rsidRPr="00F13510">
        <w:rPr>
          <w:lang w:val="en-US"/>
        </w:rPr>
        <w:t xml:space="preserve">, </w:t>
      </w:r>
      <w:r w:rsidR="001802CA" w:rsidRPr="00F13510">
        <w:t>EPA deter</w:t>
      </w:r>
      <w:r w:rsidRPr="00F13510">
        <w:t xml:space="preserve">mines </w:t>
      </w:r>
      <w:r w:rsidR="00A70054" w:rsidRPr="00F13510">
        <w:t>that all Work</w:t>
      </w:r>
      <w:r w:rsidR="00F41DC2" w:rsidRPr="00F13510">
        <w:rPr>
          <w:lang w:val="en-US"/>
        </w:rPr>
        <w:t>, other than the continuing obligations,</w:t>
      </w:r>
      <w:r w:rsidR="00A70054" w:rsidRPr="00F13510">
        <w:t xml:space="preserve"> has been fully performed in accordance with this Settlement, EPA will provide notice to Respondents.</w:t>
      </w:r>
      <w:r w:rsidR="00A70054" w:rsidRPr="00F13510">
        <w:rPr>
          <w:color w:val="FF0000"/>
          <w:lang w:val="en-US"/>
        </w:rPr>
        <w:t xml:space="preserve"> </w:t>
      </w:r>
      <w:r w:rsidR="009D6AC5" w:rsidRPr="00F13510">
        <w:rPr>
          <w:lang w:val="en-US"/>
        </w:rPr>
        <w:t>A n</w:t>
      </w:r>
      <w:r w:rsidR="00A70054" w:rsidRPr="00F13510">
        <w:rPr>
          <w:lang w:val="en-US"/>
        </w:rPr>
        <w:t xml:space="preserve">otice of completion of work </w:t>
      </w:r>
      <w:r w:rsidR="009D6AC5" w:rsidRPr="00F13510">
        <w:rPr>
          <w:lang w:val="en-US"/>
        </w:rPr>
        <w:t xml:space="preserve">is not a protectiveness determination and </w:t>
      </w:r>
      <w:r w:rsidR="00A70054" w:rsidRPr="00F13510">
        <w:rPr>
          <w:lang w:val="en-US"/>
        </w:rPr>
        <w:t>does not affect the following continuing obligations:</w:t>
      </w:r>
      <w:r w:rsidR="00A70054" w:rsidRPr="00F13510">
        <w:t xml:space="preserve"> </w:t>
      </w:r>
    </w:p>
    <w:p w14:paraId="42969B19" w14:textId="472DA7AF" w:rsidR="0050028C" w:rsidRPr="00F13510" w:rsidRDefault="00206E2A" w:rsidP="00F13510">
      <w:pPr>
        <w:pStyle w:val="LVL3"/>
      </w:pPr>
      <w:r w:rsidRPr="00F13510">
        <w:t>[</w:t>
      </w:r>
      <w:r w:rsidR="0063462C" w:rsidRPr="00F13510">
        <w:t>i</w:t>
      </w:r>
      <w:r w:rsidR="00C07154" w:rsidRPr="00F13510">
        <w:t xml:space="preserve">mplementing and maintaining the requirements of the </w:t>
      </w:r>
      <w:r w:rsidR="0050028C" w:rsidRPr="00F13510">
        <w:t>Post</w:t>
      </w:r>
      <w:r w:rsidR="00064BF4" w:rsidRPr="00F13510">
        <w:t>-</w:t>
      </w:r>
      <w:r w:rsidR="0050028C" w:rsidRPr="00F13510">
        <w:t>Removal Site Controls</w:t>
      </w:r>
      <w:r w:rsidR="00C07154" w:rsidRPr="00F13510">
        <w:t xml:space="preserve"> Plan</w:t>
      </w:r>
      <w:r w:rsidR="0050028C" w:rsidRPr="00F13510">
        <w:t>;</w:t>
      </w:r>
      <w:r w:rsidRPr="00F13510">
        <w:t>]</w:t>
      </w:r>
    </w:p>
    <w:p w14:paraId="08853958" w14:textId="5950EAD1" w:rsidR="003F573E" w:rsidRPr="00F13510" w:rsidRDefault="0063462C" w:rsidP="00F13510">
      <w:pPr>
        <w:pStyle w:val="LVL3"/>
      </w:pPr>
      <w:r w:rsidRPr="00F13510">
        <w:t>o</w:t>
      </w:r>
      <w:r w:rsidR="003F573E" w:rsidRPr="00F13510">
        <w:t>bligations under Section</w:t>
      </w:r>
      <w:r w:rsidR="00064BF4" w:rsidRPr="00F13510">
        <w:t> </w:t>
      </w:r>
      <w:r w:rsidR="00E11B4C" w:rsidRPr="00F13510">
        <w:fldChar w:fldCharType="begin"/>
      </w:r>
      <w:r w:rsidR="00E11B4C" w:rsidRPr="00F13510">
        <w:instrText xml:space="preserve"> REF _Ref95475314 \r \h </w:instrText>
      </w:r>
      <w:r w:rsidR="007C7816" w:rsidRPr="00F13510">
        <w:instrText xml:space="preserve"> \* MERGEFORMAT </w:instrText>
      </w:r>
      <w:r w:rsidR="00E11B4C" w:rsidRPr="00F13510">
        <w:fldChar w:fldCharType="separate"/>
      </w:r>
      <w:r w:rsidR="00616757" w:rsidRPr="00F13510">
        <w:t>IX</w:t>
      </w:r>
      <w:r w:rsidR="00E11B4C" w:rsidRPr="00F13510">
        <w:fldChar w:fldCharType="end"/>
      </w:r>
      <w:r w:rsidR="005248BE" w:rsidRPr="00F13510">
        <w:rPr>
          <w:lang w:val="en-US"/>
        </w:rPr>
        <w:t xml:space="preserve"> </w:t>
      </w:r>
      <w:r w:rsidR="003F573E" w:rsidRPr="00F13510">
        <w:t>(Property Requirements)</w:t>
      </w:r>
      <w:r w:rsidR="005248BE" w:rsidRPr="00F13510">
        <w:rPr>
          <w:lang w:val="en-US"/>
        </w:rPr>
        <w:t>;</w:t>
      </w:r>
    </w:p>
    <w:p w14:paraId="5C6DE04E" w14:textId="5897324D" w:rsidR="0050028C" w:rsidRPr="00F13510" w:rsidRDefault="0063462C" w:rsidP="00F13510">
      <w:pPr>
        <w:pStyle w:val="LVL3"/>
      </w:pPr>
      <w:r w:rsidRPr="00F13510">
        <w:t xml:space="preserve">payment </w:t>
      </w:r>
      <w:r w:rsidR="0050028C" w:rsidRPr="00F13510">
        <w:t>of Future Response Costs;</w:t>
      </w:r>
    </w:p>
    <w:p w14:paraId="3360B9C6" w14:textId="15D60A37" w:rsidR="00853205" w:rsidRPr="00F13510" w:rsidRDefault="0063462C" w:rsidP="00F13510">
      <w:pPr>
        <w:pStyle w:val="LVL3"/>
      </w:pPr>
      <w:r w:rsidRPr="00F13510">
        <w:t>o</w:t>
      </w:r>
      <w:r w:rsidR="00853205" w:rsidRPr="00F13510">
        <w:t>bligations under Section</w:t>
      </w:r>
      <w:r w:rsidR="00064BF4" w:rsidRPr="00F13510">
        <w:t> </w:t>
      </w:r>
      <w:r w:rsidR="00E11B4C" w:rsidRPr="00F13510">
        <w:fldChar w:fldCharType="begin"/>
      </w:r>
      <w:r w:rsidR="00E11B4C" w:rsidRPr="00F13510">
        <w:instrText xml:space="preserve"> REF _Ref76910990 \r \h </w:instrText>
      </w:r>
      <w:r w:rsidR="007C7816" w:rsidRPr="00F13510">
        <w:instrText xml:space="preserve"> \* MERGEFORMAT </w:instrText>
      </w:r>
      <w:r w:rsidR="00E11B4C" w:rsidRPr="00F13510">
        <w:fldChar w:fldCharType="separate"/>
      </w:r>
      <w:r w:rsidR="00616757" w:rsidRPr="00F13510">
        <w:t>XIX</w:t>
      </w:r>
      <w:r w:rsidR="00E11B4C" w:rsidRPr="00F13510">
        <w:fldChar w:fldCharType="end"/>
      </w:r>
      <w:r w:rsidR="00064BF4" w:rsidRPr="00F13510">
        <w:t xml:space="preserve"> </w:t>
      </w:r>
      <w:r w:rsidR="00853205" w:rsidRPr="00F13510">
        <w:t>(Records);</w:t>
      </w:r>
      <w:r w:rsidR="00D86D2B" w:rsidRPr="00F13510">
        <w:t xml:space="preserve"> and</w:t>
      </w:r>
    </w:p>
    <w:p w14:paraId="3B9A3E73" w14:textId="0CEE773B" w:rsidR="00A70054" w:rsidRPr="00F13510" w:rsidRDefault="00A70054" w:rsidP="00F13510">
      <w:pPr>
        <w:pStyle w:val="LVL3"/>
      </w:pPr>
      <w:r w:rsidRPr="00F13510">
        <w:t>[</w:t>
      </w:r>
      <w:r w:rsidR="0050028C" w:rsidRPr="00F13510">
        <w:t>add others as appropriate</w:t>
      </w:r>
      <w:r w:rsidRPr="00F13510">
        <w:t>]</w:t>
      </w:r>
      <w:bookmarkStart w:id="106" w:name="_Hlk66985060"/>
      <w:r w:rsidRPr="00F13510">
        <w:t>.</w:t>
      </w:r>
      <w:bookmarkEnd w:id="103"/>
      <w:bookmarkEnd w:id="106"/>
      <w:r w:rsidRPr="00F13510">
        <w:t xml:space="preserve"> </w:t>
      </w:r>
    </w:p>
    <w:p w14:paraId="77727F5B" w14:textId="59F04FEE" w:rsidR="00F3526D" w:rsidRPr="00F13510" w:rsidRDefault="00A70054" w:rsidP="00F13510">
      <w:pPr>
        <w:pStyle w:val="LVL2"/>
      </w:pPr>
      <w:bookmarkStart w:id="107" w:name="_Hlk101778365"/>
      <w:r w:rsidRPr="00F13510">
        <w:t xml:space="preserve">If EPA determines that </w:t>
      </w:r>
      <w:r w:rsidR="00AD4A59" w:rsidRPr="00F13510">
        <w:rPr>
          <w:lang w:val="en-US"/>
        </w:rPr>
        <w:t>any</w:t>
      </w:r>
      <w:r w:rsidR="00CB399F" w:rsidRPr="00F13510">
        <w:t xml:space="preserve"> Work</w:t>
      </w:r>
      <w:r w:rsidR="00542206" w:rsidRPr="00F13510">
        <w:t xml:space="preserve"> other </w:t>
      </w:r>
      <w:r w:rsidR="00CB399F" w:rsidRPr="00F13510">
        <w:t>than the continuing obligations</w:t>
      </w:r>
      <w:r w:rsidR="00542206" w:rsidRPr="00F13510">
        <w:t xml:space="preserve"> </w:t>
      </w:r>
      <w:r w:rsidRPr="00F13510">
        <w:t>has not been completed in accordance with this Settlement</w:t>
      </w:r>
      <w:r w:rsidR="00D86D2B" w:rsidRPr="00F13510">
        <w:rPr>
          <w:lang w:val="en-US"/>
        </w:rPr>
        <w:t>,</w:t>
      </w:r>
      <w:r w:rsidRPr="00F13510">
        <w:t xml:space="preserve"> EPA will</w:t>
      </w:r>
      <w:r w:rsidR="00D86D2B" w:rsidRPr="00F13510">
        <w:rPr>
          <w:lang w:val="en-US"/>
        </w:rPr>
        <w:t xml:space="preserve"> so</w:t>
      </w:r>
      <w:r w:rsidRPr="00F13510">
        <w:t xml:space="preserve"> notify Respondents</w:t>
      </w:r>
      <w:r w:rsidR="00CB399F" w:rsidRPr="00F13510">
        <w:rPr>
          <w:lang w:val="en-US"/>
        </w:rPr>
        <w:t xml:space="preserve"> </w:t>
      </w:r>
      <w:r w:rsidR="00D86D2B" w:rsidRPr="00F13510">
        <w:rPr>
          <w:lang w:val="en-US"/>
        </w:rPr>
        <w:t xml:space="preserve">and </w:t>
      </w:r>
      <w:r w:rsidR="00CF3AFB" w:rsidRPr="00F13510">
        <w:rPr>
          <w:lang w:val="en-US"/>
        </w:rPr>
        <w:t>provide</w:t>
      </w:r>
      <w:r w:rsidR="00CB399F" w:rsidRPr="00F13510">
        <w:rPr>
          <w:lang w:val="en-US"/>
        </w:rPr>
        <w:t xml:space="preserve"> </w:t>
      </w:r>
      <w:r w:rsidRPr="00F13510">
        <w:t>a list of deficiencies</w:t>
      </w:r>
      <w:r w:rsidR="00D86D2B" w:rsidRPr="00F13510">
        <w:rPr>
          <w:lang w:val="en-US"/>
        </w:rPr>
        <w:t xml:space="preserve"> to be corrected and a schedule for correcting them</w:t>
      </w:r>
      <w:r w:rsidR="00542206" w:rsidRPr="00F13510">
        <w:rPr>
          <w:lang w:val="en-US"/>
        </w:rPr>
        <w:t xml:space="preserve">. Respondents shall promptly </w:t>
      </w:r>
      <w:r w:rsidRPr="00F13510">
        <w:t xml:space="preserve">correct </w:t>
      </w:r>
      <w:r w:rsidR="00AD4A59" w:rsidRPr="00F13510">
        <w:rPr>
          <w:lang w:val="en-US"/>
        </w:rPr>
        <w:t xml:space="preserve">all </w:t>
      </w:r>
      <w:r w:rsidR="00206E2A" w:rsidRPr="00F13510">
        <w:rPr>
          <w:lang w:val="en-US"/>
        </w:rPr>
        <w:t>identified</w:t>
      </w:r>
      <w:r w:rsidR="00206E2A" w:rsidRPr="00F13510">
        <w:t xml:space="preserve"> </w:t>
      </w:r>
      <w:r w:rsidRPr="00F13510">
        <w:t>deficiencies</w:t>
      </w:r>
      <w:r w:rsidR="00206E2A" w:rsidRPr="00F13510">
        <w:rPr>
          <w:lang w:val="en-US"/>
        </w:rPr>
        <w:t xml:space="preserve"> in accordance with the schedule provided and</w:t>
      </w:r>
      <w:r w:rsidR="00542206" w:rsidRPr="00F13510">
        <w:rPr>
          <w:lang w:val="en-US"/>
        </w:rPr>
        <w:t xml:space="preserve"> shall </w:t>
      </w:r>
      <w:r w:rsidRPr="00F13510">
        <w:t xml:space="preserve">submit a modified Final Report </w:t>
      </w:r>
      <w:r w:rsidR="00206E2A" w:rsidRPr="00F13510">
        <w:rPr>
          <w:lang w:val="en-US"/>
        </w:rPr>
        <w:t xml:space="preserve">following </w:t>
      </w:r>
      <w:r w:rsidR="00542206" w:rsidRPr="00F13510">
        <w:rPr>
          <w:lang w:val="en-US"/>
        </w:rPr>
        <w:t xml:space="preserve">completion of </w:t>
      </w:r>
      <w:r w:rsidR="00206E2A" w:rsidRPr="00F13510">
        <w:rPr>
          <w:lang w:val="en-US"/>
        </w:rPr>
        <w:t>such work. Subsequent determinations by EPA regarding completion of Work shall be handled in accordance with this Paragraph</w:t>
      </w:r>
      <w:r w:rsidRPr="00F13510">
        <w:t>.</w:t>
      </w:r>
      <w:bookmarkEnd w:id="104"/>
      <w:bookmarkEnd w:id="107"/>
    </w:p>
    <w:bookmarkEnd w:id="105"/>
    <w:p w14:paraId="28C7A9B7" w14:textId="08DEC0DC" w:rsidR="00CD192B" w:rsidRPr="00F13510" w:rsidRDefault="00CD192B" w:rsidP="00F13510">
      <w:pPr>
        <w:pStyle w:val="LVL1"/>
      </w:pPr>
      <w:r w:rsidRPr="00F13510">
        <w:rPr>
          <w:b/>
        </w:rPr>
        <w:lastRenderedPageBreak/>
        <w:t>Compliance with Applicable Law</w:t>
      </w:r>
      <w:r w:rsidRPr="00F13510">
        <w:t>. Nothing in this Settlement affects Respondents’</w:t>
      </w:r>
      <w:r w:rsidRPr="00F13510">
        <w:rPr>
          <w:lang w:val="en-US"/>
        </w:rPr>
        <w:t xml:space="preserve"> </w:t>
      </w:r>
      <w:r w:rsidRPr="00F13510">
        <w:t xml:space="preserve">obligations to comply with all applicable </w:t>
      </w:r>
      <w:r w:rsidR="00E73242" w:rsidRPr="00F13510">
        <w:t xml:space="preserve">state and </w:t>
      </w:r>
      <w:r w:rsidRPr="00F13510">
        <w:t>federal laws and regulations</w:t>
      </w:r>
      <w:r w:rsidR="00E73242" w:rsidRPr="00F13510">
        <w:t xml:space="preserve">, except as provided in </w:t>
      </w:r>
      <w:r w:rsidR="00A8558E" w:rsidRPr="00F13510">
        <w:rPr>
          <w:lang w:val="en-US"/>
        </w:rPr>
        <w:t>section</w:t>
      </w:r>
      <w:r w:rsidR="00064BF4" w:rsidRPr="00F13510">
        <w:rPr>
          <w:lang w:val="en-US"/>
        </w:rPr>
        <w:t> </w:t>
      </w:r>
      <w:r w:rsidR="00E73242" w:rsidRPr="00F13510">
        <w:t>121(e) of CERCLA, and 40</w:t>
      </w:r>
      <w:r w:rsidR="00064BF4" w:rsidRPr="00F13510">
        <w:rPr>
          <w:lang w:val="en-US"/>
        </w:rPr>
        <w:t> </w:t>
      </w:r>
      <w:r w:rsidR="00E73242" w:rsidRPr="00F13510">
        <w:t>C.F.R. §§</w:t>
      </w:r>
      <w:r w:rsidR="00064BF4" w:rsidRPr="00F13510">
        <w:rPr>
          <w:lang w:val="en-US"/>
        </w:rPr>
        <w:t> </w:t>
      </w:r>
      <w:r w:rsidR="00E73242" w:rsidRPr="00F13510">
        <w:t>300.400(e) and 300.415(j). In accordance with 40</w:t>
      </w:r>
      <w:r w:rsidR="00064BF4" w:rsidRPr="00F13510">
        <w:rPr>
          <w:lang w:val="en-US"/>
        </w:rPr>
        <w:t> </w:t>
      </w:r>
      <w:r w:rsidR="00E73242" w:rsidRPr="00F13510">
        <w:t>C.F.R. §</w:t>
      </w:r>
      <w:r w:rsidR="00064BF4" w:rsidRPr="00F13510">
        <w:rPr>
          <w:lang w:val="en-US"/>
        </w:rPr>
        <w:t> </w:t>
      </w:r>
      <w:r w:rsidR="00E73242" w:rsidRPr="00F13510">
        <w:t>300.415(j), all on-site actions required pursuant to this Settlement shall, to the extent practicable, as determined by EPA, considering the exigencies of the situation, attain</w:t>
      </w:r>
      <w:r w:rsidRPr="00F13510">
        <w:t xml:space="preserve"> applicable or relevant and appropriate requirements </w:t>
      </w:r>
      <w:r w:rsidR="00E73242" w:rsidRPr="00F13510">
        <w:t>(</w:t>
      </w:r>
      <w:r w:rsidR="00064BF4" w:rsidRPr="00F13510">
        <w:rPr>
          <w:lang w:val="en-US"/>
        </w:rPr>
        <w:t>“</w:t>
      </w:r>
      <w:r w:rsidR="00E73242" w:rsidRPr="00F13510">
        <w:t>ARARs</w:t>
      </w:r>
      <w:r w:rsidR="00064BF4" w:rsidRPr="00F13510">
        <w:rPr>
          <w:lang w:val="en-US"/>
        </w:rPr>
        <w:t>”</w:t>
      </w:r>
      <w:r w:rsidR="00E73242" w:rsidRPr="00F13510">
        <w:t xml:space="preserve">) under </w:t>
      </w:r>
      <w:r w:rsidRPr="00F13510">
        <w:t xml:space="preserve">federal </w:t>
      </w:r>
      <w:r w:rsidR="00E73242" w:rsidRPr="00F13510">
        <w:t xml:space="preserve">environmental or </w:t>
      </w:r>
      <w:r w:rsidRPr="00F13510">
        <w:t xml:space="preserve">state environmental </w:t>
      </w:r>
      <w:r w:rsidR="00E73242" w:rsidRPr="00F13510">
        <w:t xml:space="preserve">or facility siting </w:t>
      </w:r>
      <w:r w:rsidRPr="00F13510">
        <w:t>laws</w:t>
      </w:r>
      <w:r w:rsidR="00E73242" w:rsidRPr="00F13510">
        <w:t xml:space="preserve">. [Respondents shall </w:t>
      </w:r>
      <w:r w:rsidR="00E73242" w:rsidRPr="00F13510">
        <w:rPr>
          <w:lang w:val="en-US"/>
        </w:rPr>
        <w:t xml:space="preserve">include </w:t>
      </w:r>
      <w:r w:rsidR="00E73242" w:rsidRPr="00F13510">
        <w:t xml:space="preserve">ARARs </w:t>
      </w:r>
      <w:r w:rsidR="00E73242" w:rsidRPr="00F13510">
        <w:rPr>
          <w:lang w:val="en-US"/>
        </w:rPr>
        <w:t xml:space="preserve">selected by EPA </w:t>
      </w:r>
      <w:r w:rsidR="00E73242" w:rsidRPr="00F13510">
        <w:t>in the Removal Work Plan.]</w:t>
      </w:r>
      <w:r w:rsidR="000E0463" w:rsidRPr="00F13510">
        <w:rPr>
          <w:lang w:val="en-US"/>
        </w:rPr>
        <w:t xml:space="preserve"> </w:t>
      </w:r>
      <w:r w:rsidRPr="00F13510">
        <w:t>The activities conducted in accordance with this Settlement, if approved by EPA, will be deemed to be consistent with the NCP as provided under section</w:t>
      </w:r>
      <w:r w:rsidR="00064BF4" w:rsidRPr="00F13510">
        <w:rPr>
          <w:lang w:val="en-US"/>
        </w:rPr>
        <w:t> </w:t>
      </w:r>
      <w:r w:rsidRPr="00F13510">
        <w:t>300.700(c)(3)(ii).</w:t>
      </w:r>
    </w:p>
    <w:p w14:paraId="4CC3CAFC" w14:textId="77777777" w:rsidR="00E73242" w:rsidRPr="00F13510" w:rsidRDefault="00E73242" w:rsidP="00F13510">
      <w:pPr>
        <w:pStyle w:val="LVL1"/>
      </w:pPr>
      <w:bookmarkStart w:id="108" w:name="_Ref76826270"/>
      <w:r w:rsidRPr="00F13510">
        <w:rPr>
          <w:b/>
          <w:bCs/>
        </w:rPr>
        <w:t>Work</w:t>
      </w:r>
      <w:r w:rsidRPr="00F13510">
        <w:t xml:space="preserve"> </w:t>
      </w:r>
      <w:r w:rsidRPr="00F13510">
        <w:rPr>
          <w:b/>
          <w:bCs/>
        </w:rPr>
        <w:t>Takeover</w:t>
      </w:r>
      <w:bookmarkEnd w:id="108"/>
    </w:p>
    <w:p w14:paraId="0E4F133F" w14:textId="75107BCB" w:rsidR="00E73242" w:rsidRPr="00F13510" w:rsidRDefault="00E73242" w:rsidP="00F13510">
      <w:pPr>
        <w:pStyle w:val="LVL2"/>
      </w:pPr>
      <w:r w:rsidRPr="00F13510">
        <w:rPr>
          <w:lang w:val="en-US"/>
        </w:rPr>
        <w:t>If</w:t>
      </w:r>
      <w:r w:rsidRPr="00F13510">
        <w:t xml:space="preserve"> EPA determines that Respondents</w:t>
      </w:r>
      <w:r w:rsidRPr="00F13510">
        <w:rPr>
          <w:lang w:val="en-US"/>
        </w:rPr>
        <w:t>:</w:t>
      </w:r>
      <w:r w:rsidRPr="00F13510">
        <w:t xml:space="preserve"> </w:t>
      </w:r>
      <w:r w:rsidRPr="00F13510">
        <w:rPr>
          <w:lang w:val="en-US"/>
        </w:rPr>
        <w:t>(</w:t>
      </w:r>
      <w:r w:rsidR="00E11B4C" w:rsidRPr="00F13510">
        <w:rPr>
          <w:lang w:val="en-US"/>
        </w:rPr>
        <w:t>1</w:t>
      </w:r>
      <w:r w:rsidRPr="00F13510">
        <w:rPr>
          <w:lang w:val="en-US"/>
        </w:rPr>
        <w:t>)</w:t>
      </w:r>
      <w:r w:rsidR="00064BF4" w:rsidRPr="00F13510">
        <w:rPr>
          <w:lang w:val="en-US"/>
        </w:rPr>
        <w:t> </w:t>
      </w:r>
      <w:r w:rsidRPr="00F13510">
        <w:t>have ceased implementation of</w:t>
      </w:r>
      <w:r w:rsidR="005B5DDC" w:rsidRPr="00F13510">
        <w:rPr>
          <w:lang w:val="en-US"/>
        </w:rPr>
        <w:t xml:space="preserve"> </w:t>
      </w:r>
      <w:r w:rsidRPr="00F13510">
        <w:t>any portion of the Work</w:t>
      </w:r>
      <w:r w:rsidR="004413D5" w:rsidRPr="00F13510">
        <w:rPr>
          <w:lang w:val="en-US"/>
        </w:rPr>
        <w:t xml:space="preserve"> required </w:t>
      </w:r>
      <w:r w:rsidR="00E76CC5" w:rsidRPr="00F13510">
        <w:rPr>
          <w:lang w:val="en-US"/>
        </w:rPr>
        <w:t xml:space="preserve">under </w:t>
      </w:r>
      <w:r w:rsidR="00064BF4" w:rsidRPr="00F13510">
        <w:rPr>
          <w:lang w:val="en-US"/>
        </w:rPr>
        <w:t xml:space="preserve">this </w:t>
      </w:r>
      <w:r w:rsidR="004413D5" w:rsidRPr="00F13510">
        <w:rPr>
          <w:lang w:val="en-US"/>
        </w:rPr>
        <w:t>Section</w:t>
      </w:r>
      <w:r w:rsidRPr="00F13510">
        <w:rPr>
          <w:lang w:val="en-US"/>
        </w:rPr>
        <w:t>;</w:t>
      </w:r>
      <w:r w:rsidRPr="00F13510">
        <w:t xml:space="preserve"> </w:t>
      </w:r>
      <w:r w:rsidRPr="00F13510">
        <w:rPr>
          <w:lang w:val="en-US"/>
        </w:rPr>
        <w:t>(</w:t>
      </w:r>
      <w:r w:rsidR="00E11B4C" w:rsidRPr="00F13510">
        <w:rPr>
          <w:lang w:val="en-US"/>
        </w:rPr>
        <w:t>2</w:t>
      </w:r>
      <w:r w:rsidRPr="00F13510">
        <w:rPr>
          <w:lang w:val="en-US"/>
        </w:rPr>
        <w:t>)</w:t>
      </w:r>
      <w:r w:rsidR="00064BF4" w:rsidRPr="00F13510">
        <w:rPr>
          <w:lang w:val="en-US"/>
        </w:rPr>
        <w:t> </w:t>
      </w:r>
      <w:r w:rsidRPr="00F13510">
        <w:t xml:space="preserve">are seriously or repeatedly deficient or late in </w:t>
      </w:r>
      <w:r w:rsidR="005B5DDC" w:rsidRPr="00F13510">
        <w:rPr>
          <w:lang w:val="en-US"/>
        </w:rPr>
        <w:t xml:space="preserve">performing </w:t>
      </w:r>
      <w:r w:rsidRPr="00F13510">
        <w:rPr>
          <w:lang w:val="en-US"/>
        </w:rPr>
        <w:t>the</w:t>
      </w:r>
      <w:r w:rsidRPr="00F13510">
        <w:t xml:space="preserve"> Work</w:t>
      </w:r>
      <w:r w:rsidR="004413D5" w:rsidRPr="00F13510">
        <w:rPr>
          <w:lang w:val="en-US"/>
        </w:rPr>
        <w:t xml:space="preserve"> required under </w:t>
      </w:r>
      <w:r w:rsidR="00064BF4" w:rsidRPr="00F13510">
        <w:rPr>
          <w:lang w:val="en-US"/>
        </w:rPr>
        <w:t xml:space="preserve">this </w:t>
      </w:r>
      <w:r w:rsidR="004413D5" w:rsidRPr="00F13510">
        <w:rPr>
          <w:lang w:val="en-US"/>
        </w:rPr>
        <w:t>Section</w:t>
      </w:r>
      <w:r w:rsidRPr="00F13510">
        <w:rPr>
          <w:lang w:val="en-US"/>
        </w:rPr>
        <w:t>; or (</w:t>
      </w:r>
      <w:r w:rsidR="00E11B4C" w:rsidRPr="00F13510">
        <w:rPr>
          <w:lang w:val="en-US"/>
        </w:rPr>
        <w:t>3</w:t>
      </w:r>
      <w:r w:rsidRPr="00F13510">
        <w:rPr>
          <w:lang w:val="en-US"/>
        </w:rPr>
        <w:t>)</w:t>
      </w:r>
      <w:r w:rsidR="00064BF4" w:rsidRPr="00F13510">
        <w:rPr>
          <w:lang w:val="en-US"/>
        </w:rPr>
        <w:t> </w:t>
      </w:r>
      <w:r w:rsidRPr="00F13510">
        <w:t>are implementing</w:t>
      </w:r>
      <w:r w:rsidR="005B5DDC" w:rsidRPr="00F13510">
        <w:rPr>
          <w:lang w:val="en-US"/>
        </w:rPr>
        <w:t xml:space="preserve"> </w:t>
      </w:r>
      <w:r w:rsidRPr="00F13510">
        <w:t xml:space="preserve">the Work </w:t>
      </w:r>
      <w:r w:rsidR="004413D5" w:rsidRPr="00F13510">
        <w:rPr>
          <w:lang w:val="en-US"/>
        </w:rPr>
        <w:t xml:space="preserve">required under </w:t>
      </w:r>
      <w:r w:rsidR="00064BF4" w:rsidRPr="00F13510">
        <w:rPr>
          <w:lang w:val="en-US"/>
        </w:rPr>
        <w:t xml:space="preserve">this </w:t>
      </w:r>
      <w:r w:rsidR="004413D5" w:rsidRPr="00F13510">
        <w:rPr>
          <w:lang w:val="en-US"/>
        </w:rPr>
        <w:t xml:space="preserve">Section </w:t>
      </w:r>
      <w:r w:rsidRPr="00F13510">
        <w:t xml:space="preserve">in a manner that may cause an endangerment to </w:t>
      </w:r>
      <w:r w:rsidR="00064BF4" w:rsidRPr="00F13510">
        <w:rPr>
          <w:lang w:val="en-US"/>
        </w:rPr>
        <w:t>public</w:t>
      </w:r>
      <w:r w:rsidR="00064BF4" w:rsidRPr="00F13510">
        <w:t xml:space="preserve"> </w:t>
      </w:r>
      <w:r w:rsidRPr="00F13510">
        <w:t xml:space="preserve">health </w:t>
      </w:r>
      <w:r w:rsidR="00064BF4" w:rsidRPr="00F13510">
        <w:rPr>
          <w:lang w:val="en-US"/>
        </w:rPr>
        <w:t xml:space="preserve">or welfare </w:t>
      </w:r>
      <w:r w:rsidRPr="00F13510">
        <w:t xml:space="preserve">or the environment, EPA may issue a notice </w:t>
      </w:r>
      <w:r w:rsidRPr="00F13510">
        <w:rPr>
          <w:lang w:val="en-US"/>
        </w:rPr>
        <w:t xml:space="preserve">of </w:t>
      </w:r>
      <w:r w:rsidRPr="00F13510">
        <w:t>Work Takeover to Respondents</w:t>
      </w:r>
      <w:r w:rsidRPr="00F13510">
        <w:rPr>
          <w:lang w:val="en-US"/>
        </w:rPr>
        <w:t xml:space="preserve">, including a description of </w:t>
      </w:r>
      <w:r w:rsidRPr="00F13510">
        <w:t xml:space="preserve">the grounds </w:t>
      </w:r>
      <w:r w:rsidRPr="00F13510">
        <w:rPr>
          <w:lang w:val="en-US"/>
        </w:rPr>
        <w:t>for the</w:t>
      </w:r>
      <w:r w:rsidRPr="00F13510">
        <w:t xml:space="preserve"> notice </w:t>
      </w:r>
      <w:r w:rsidRPr="00F13510">
        <w:rPr>
          <w:lang w:val="en-US"/>
        </w:rPr>
        <w:t xml:space="preserve">and a period of time (“Remedy Period”) within which Respondents </w:t>
      </w:r>
      <w:r w:rsidR="001A1A8E" w:rsidRPr="00F13510">
        <w:rPr>
          <w:lang w:val="en-US"/>
        </w:rPr>
        <w:t xml:space="preserve">shall </w:t>
      </w:r>
      <w:r w:rsidRPr="00F13510">
        <w:rPr>
          <w:lang w:val="en-US"/>
        </w:rPr>
        <w:t>remedy the circumstances giving rise to the notice</w:t>
      </w:r>
      <w:r w:rsidRPr="00F13510">
        <w:t>. The Remedy Period will be [20]</w:t>
      </w:r>
      <w:r w:rsidR="00064BF4" w:rsidRPr="00F13510">
        <w:rPr>
          <w:lang w:val="en-US"/>
        </w:rPr>
        <w:t> </w:t>
      </w:r>
      <w:r w:rsidRPr="00F13510">
        <w:t xml:space="preserve">days, unless EPA determines in its unreviewable discretion that there may be an endangerment, in which case the Remedy Period will be </w:t>
      </w:r>
      <w:r w:rsidRPr="00F13510">
        <w:rPr>
          <w:lang w:val="en-US"/>
        </w:rPr>
        <w:t>[</w:t>
      </w:r>
      <w:r w:rsidRPr="00F13510">
        <w:t>10</w:t>
      </w:r>
      <w:r w:rsidRPr="00F13510">
        <w:rPr>
          <w:lang w:val="en-US"/>
        </w:rPr>
        <w:t>]</w:t>
      </w:r>
      <w:r w:rsidR="00290A0C" w:rsidRPr="00F13510">
        <w:t> </w:t>
      </w:r>
      <w:r w:rsidRPr="00F13510">
        <w:t>days.</w:t>
      </w:r>
    </w:p>
    <w:p w14:paraId="0AA2085E" w14:textId="77777777" w:rsidR="00E73242" w:rsidRPr="00F13510" w:rsidRDefault="00E73242" w:rsidP="00F13510">
      <w:pPr>
        <w:pStyle w:val="LVL2"/>
      </w:pPr>
      <w:bookmarkStart w:id="109" w:name="_Ref404343990"/>
      <w:r w:rsidRPr="00F13510">
        <w:t xml:space="preserve">If, by the end of the Remedy Period, </w:t>
      </w:r>
      <w:r w:rsidRPr="00F13510">
        <w:rPr>
          <w:lang w:val="en-US"/>
        </w:rPr>
        <w:t>Respondents</w:t>
      </w:r>
      <w:r w:rsidRPr="00F13510">
        <w:t xml:space="preserve"> do not remedy to EPA’s satisfaction the circumstances giving rise to the notice of Work Takeover, EPA may notify </w:t>
      </w:r>
      <w:r w:rsidRPr="00F13510">
        <w:rPr>
          <w:lang w:val="en-US"/>
        </w:rPr>
        <w:t>Respondents</w:t>
      </w:r>
      <w:r w:rsidRPr="00F13510">
        <w:t xml:space="preserve"> and, as it deems necessary, commence a Work Takeover</w:t>
      </w:r>
      <w:r w:rsidRPr="00F13510">
        <w:rPr>
          <w:lang w:val="en-US"/>
        </w:rPr>
        <w:t>.</w:t>
      </w:r>
      <w:r w:rsidRPr="00F13510" w:rsidDel="00E6474F">
        <w:t xml:space="preserve"> </w:t>
      </w:r>
      <w:bookmarkEnd w:id="109"/>
    </w:p>
    <w:p w14:paraId="0527C5A2" w14:textId="18FF8626" w:rsidR="00E73242" w:rsidRPr="00F13510" w:rsidRDefault="00E73242" w:rsidP="00F13510">
      <w:pPr>
        <w:pStyle w:val="LVL2"/>
      </w:pPr>
      <w:bookmarkStart w:id="110" w:name="_Ref403996875"/>
      <w:r w:rsidRPr="00F13510">
        <w:t>EPA may conduct the Work Takeover during the pendency of any dispute under Section</w:t>
      </w:r>
      <w:r w:rsidR="00064BF4" w:rsidRPr="00F13510">
        <w:rPr>
          <w:lang w:val="en-US"/>
        </w:rPr>
        <w:t> </w:t>
      </w:r>
      <w:r w:rsidR="00290A0C" w:rsidRPr="00F13510">
        <w:fldChar w:fldCharType="begin"/>
      </w:r>
      <w:r w:rsidR="00290A0C" w:rsidRPr="00F13510">
        <w:instrText xml:space="preserve"> REF _Ref326220161 \w \h </w:instrText>
      </w:r>
      <w:r w:rsidR="007C7816" w:rsidRPr="00F13510">
        <w:instrText xml:space="preserve"> \* MERGEFORMAT </w:instrText>
      </w:r>
      <w:r w:rsidR="00290A0C" w:rsidRPr="00F13510">
        <w:fldChar w:fldCharType="separate"/>
      </w:r>
      <w:r w:rsidR="00616757" w:rsidRPr="00F13510">
        <w:t>XIV</w:t>
      </w:r>
      <w:r w:rsidR="00290A0C" w:rsidRPr="00F13510">
        <w:fldChar w:fldCharType="end"/>
      </w:r>
      <w:r w:rsidR="00290A0C" w:rsidRPr="00F13510">
        <w:rPr>
          <w:lang w:val="en-US"/>
        </w:rPr>
        <w:t xml:space="preserve"> </w:t>
      </w:r>
      <w:r w:rsidRPr="00F13510">
        <w:t>but shall terminate the Work Takeover if and when: (</w:t>
      </w:r>
      <w:r w:rsidR="00CF4005" w:rsidRPr="00F13510">
        <w:rPr>
          <w:lang w:val="en-US"/>
        </w:rPr>
        <w:t>1</w:t>
      </w:r>
      <w:r w:rsidRPr="00F13510">
        <w:t>)</w:t>
      </w:r>
      <w:r w:rsidR="00064BF4" w:rsidRPr="00F13510">
        <w:rPr>
          <w:lang w:val="en-US"/>
        </w:rPr>
        <w:t> </w:t>
      </w:r>
      <w:r w:rsidRPr="00F13510">
        <w:rPr>
          <w:lang w:val="en-US"/>
        </w:rPr>
        <w:t>Respondent</w:t>
      </w:r>
      <w:r w:rsidRPr="00F13510">
        <w:t>s remed</w:t>
      </w:r>
      <w:r w:rsidRPr="00F13510">
        <w:rPr>
          <w:lang w:val="en-US"/>
        </w:rPr>
        <w:t>y</w:t>
      </w:r>
      <w:r w:rsidRPr="00F13510">
        <w:t>, to EPA’s satisfaction, the circumstances giving rise to the notice of Work Takeover; or (</w:t>
      </w:r>
      <w:r w:rsidR="00CF4005" w:rsidRPr="00F13510">
        <w:rPr>
          <w:lang w:val="en-US"/>
        </w:rPr>
        <w:t>2</w:t>
      </w:r>
      <w:r w:rsidRPr="00F13510">
        <w:t>)</w:t>
      </w:r>
      <w:r w:rsidR="00064BF4" w:rsidRPr="00F13510">
        <w:rPr>
          <w:lang w:val="en-US"/>
        </w:rPr>
        <w:t> </w:t>
      </w:r>
      <w:r w:rsidRPr="00F13510">
        <w:t>upon the issuance of a final determination under Section</w:t>
      </w:r>
      <w:r w:rsidR="00064BF4" w:rsidRPr="00F13510">
        <w:rPr>
          <w:lang w:val="en-US"/>
        </w:rPr>
        <w:t> </w:t>
      </w:r>
      <w:r w:rsidR="00290A0C" w:rsidRPr="00F13510">
        <w:fldChar w:fldCharType="begin"/>
      </w:r>
      <w:r w:rsidR="00290A0C" w:rsidRPr="00F13510">
        <w:instrText xml:space="preserve"> REF _Ref326220161 \w \h </w:instrText>
      </w:r>
      <w:r w:rsidR="007C7816" w:rsidRPr="00F13510">
        <w:instrText xml:space="preserve"> \* MERGEFORMAT </w:instrText>
      </w:r>
      <w:r w:rsidR="00290A0C" w:rsidRPr="00F13510">
        <w:fldChar w:fldCharType="separate"/>
      </w:r>
      <w:r w:rsidR="00616757" w:rsidRPr="00F13510">
        <w:t>XIV</w:t>
      </w:r>
      <w:r w:rsidR="00290A0C" w:rsidRPr="00F13510">
        <w:fldChar w:fldCharType="end"/>
      </w:r>
      <w:r w:rsidR="00BF3BB2" w:rsidRPr="00F13510">
        <w:rPr>
          <w:lang w:val="en-US"/>
        </w:rPr>
        <w:t xml:space="preserve"> </w:t>
      </w:r>
      <w:r w:rsidRPr="00F13510">
        <w:t xml:space="preserve">that EPA is required to terminate the Work Takeover. </w:t>
      </w:r>
      <w:bookmarkEnd w:id="110"/>
    </w:p>
    <w:p w14:paraId="5CB84A79" w14:textId="1B857580" w:rsidR="006A3CAA" w:rsidRPr="00F13510" w:rsidRDefault="00F27B51" w:rsidP="00F13510">
      <w:pPr>
        <w:pStyle w:val="Heading1"/>
        <w:keepNext w:val="0"/>
        <w:keepLines w:val="0"/>
        <w:rPr>
          <w:rFonts w:ascii="Times New Roman" w:hAnsi="Times New Roman"/>
        </w:rPr>
      </w:pPr>
      <w:bookmarkStart w:id="111" w:name="_Ref326220118"/>
      <w:bookmarkStart w:id="112" w:name="_Toc76713482"/>
      <w:bookmarkStart w:id="113" w:name="_Ref95475314"/>
      <w:bookmarkStart w:id="114" w:name="_Toc113445516"/>
      <w:r w:rsidRPr="00F13510">
        <w:rPr>
          <w:rFonts w:ascii="Times New Roman" w:hAnsi="Times New Roman"/>
        </w:rPr>
        <w:t xml:space="preserve">PROPERTY </w:t>
      </w:r>
      <w:commentRangeStart w:id="115"/>
      <w:r w:rsidRPr="00F13510">
        <w:rPr>
          <w:rFonts w:ascii="Times New Roman" w:hAnsi="Times New Roman"/>
        </w:rPr>
        <w:t>REQUIREMENTS</w:t>
      </w:r>
      <w:bookmarkEnd w:id="111"/>
      <w:bookmarkEnd w:id="112"/>
      <w:commentRangeEnd w:id="115"/>
      <w:r w:rsidR="0050028C" w:rsidRPr="00F13510">
        <w:rPr>
          <w:rStyle w:val="CommentReference"/>
          <w:rFonts w:ascii="Times New Roman" w:hAnsi="Times New Roman"/>
          <w:b w:val="0"/>
          <w:bCs w:val="0"/>
        </w:rPr>
        <w:commentReference w:id="115"/>
      </w:r>
      <w:bookmarkEnd w:id="113"/>
      <w:bookmarkEnd w:id="114"/>
    </w:p>
    <w:p w14:paraId="6ED0CA8F" w14:textId="6A295E60" w:rsidR="00FA236C" w:rsidRPr="00F13510" w:rsidRDefault="00FA236C" w:rsidP="00F13510">
      <w:pPr>
        <w:pStyle w:val="LVL1"/>
      </w:pPr>
      <w:bookmarkStart w:id="116" w:name="_Ref95474392"/>
      <w:bookmarkStart w:id="117" w:name="_Ref404261374"/>
      <w:bookmarkStart w:id="118" w:name="_Ref408240062"/>
      <w:r w:rsidRPr="00F13510">
        <w:t>If the Site, or any other property where access is needed to implement this Settlement, is owned or controlled by any of the Respondents, such Respondents shall, commencing on the Effective Date, provide EPA</w:t>
      </w:r>
      <w:r w:rsidR="00493A45" w:rsidRPr="00F13510">
        <w:rPr>
          <w:lang w:val="en-US"/>
        </w:rPr>
        <w:t>, the State,</w:t>
      </w:r>
      <w:r w:rsidRPr="00F13510">
        <w:t xml:space="preserve"> and </w:t>
      </w:r>
      <w:r w:rsidR="00493A45" w:rsidRPr="00F13510">
        <w:rPr>
          <w:lang w:val="en-US"/>
        </w:rPr>
        <w:t>their</w:t>
      </w:r>
      <w:r w:rsidR="005B5DDC" w:rsidRPr="00F13510">
        <w:rPr>
          <w:lang w:val="en-US"/>
        </w:rPr>
        <w:t xml:space="preserve"> </w:t>
      </w:r>
      <w:r w:rsidRPr="00F13510">
        <w:t xml:space="preserve">representatives, including contractors, with access at all reasonable times to the Site, or such other property, for the purpose of conducting any activity related to this Settlement. Where any action under this Settlement is to be performed in areas owned </w:t>
      </w:r>
      <w:r w:rsidR="005B5DDC" w:rsidRPr="00F13510">
        <w:rPr>
          <w:lang w:val="en-US"/>
        </w:rPr>
        <w:t xml:space="preserve">or controlled </w:t>
      </w:r>
      <w:r w:rsidRPr="00F13510">
        <w:t xml:space="preserve">by someone other than Respondents, Respondents shall use best efforts to obtain all necessary agreements for access, enforceable by Respondents and EPA, within </w:t>
      </w:r>
      <w:r w:rsidR="002974A4" w:rsidRPr="00F13510">
        <w:rPr>
          <w:u w:val="single"/>
          <w:lang w:val="en-US"/>
        </w:rPr>
        <w:t>__</w:t>
      </w:r>
      <w:r w:rsidR="00064BF4" w:rsidRPr="00F13510">
        <w:rPr>
          <w:lang w:val="en-US"/>
        </w:rPr>
        <w:t> </w:t>
      </w:r>
      <w:r w:rsidRPr="00F13510">
        <w:t xml:space="preserve">days after the Effective Date, or as otherwise specified in writing by the </w:t>
      </w:r>
      <w:commentRangeStart w:id="119"/>
      <w:r w:rsidRPr="00F13510">
        <w:t>OSC</w:t>
      </w:r>
      <w:commentRangeEnd w:id="119"/>
      <w:r w:rsidR="0024256A" w:rsidRPr="00F13510">
        <w:rPr>
          <w:rStyle w:val="CommentReference"/>
          <w:rFonts w:eastAsia="Times New Roman"/>
        </w:rPr>
        <w:commentReference w:id="119"/>
      </w:r>
      <w:commentRangeStart w:id="120"/>
      <w:r w:rsidRPr="00F13510">
        <w:t>.</w:t>
      </w:r>
      <w:commentRangeEnd w:id="120"/>
      <w:r w:rsidR="00885950" w:rsidRPr="00F13510">
        <w:rPr>
          <w:rStyle w:val="CommentReference"/>
          <w:rFonts w:eastAsia="Times New Roman"/>
        </w:rPr>
        <w:commentReference w:id="120"/>
      </w:r>
      <w:bookmarkEnd w:id="116"/>
      <w:r w:rsidR="0050028C" w:rsidRPr="00F13510">
        <w:t xml:space="preserve"> </w:t>
      </w:r>
    </w:p>
    <w:p w14:paraId="46B6E4FD" w14:textId="23747EDE" w:rsidR="0050028C" w:rsidRPr="00F13510" w:rsidRDefault="0050028C" w:rsidP="00F13510">
      <w:pPr>
        <w:pStyle w:val="LVL1"/>
      </w:pPr>
      <w:bookmarkStart w:id="121" w:name="_Ref410741169"/>
      <w:r w:rsidRPr="00F13510">
        <w:t xml:space="preserve">As used in this Section, </w:t>
      </w:r>
      <w:r w:rsidRPr="00F13510">
        <w:rPr>
          <w:lang w:val="en-US"/>
        </w:rPr>
        <w:t>“</w:t>
      </w:r>
      <w:r w:rsidRPr="00F13510">
        <w:t>best efforts</w:t>
      </w:r>
      <w:r w:rsidRPr="00F13510">
        <w:rPr>
          <w:lang w:val="en-US"/>
        </w:rPr>
        <w:t>”</w:t>
      </w:r>
      <w:r w:rsidRPr="00F13510">
        <w:t xml:space="preserve"> means the efforts that a reasonable person in the position of Respondents would use to achieve the goal in a timely manner, including the </w:t>
      </w:r>
      <w:r w:rsidRPr="00F13510">
        <w:lastRenderedPageBreak/>
        <w:t xml:space="preserve">cost of employing professional assistance and the payment of reasonable sums of money to secure access </w:t>
      </w:r>
      <w:r w:rsidR="00A023B9" w:rsidRPr="00F13510">
        <w:rPr>
          <w:lang w:val="en-US"/>
        </w:rPr>
        <w:t>[</w:t>
      </w:r>
      <w:r w:rsidRPr="00F13510">
        <w:t>or use restriction</w:t>
      </w:r>
      <w:r w:rsidR="00A023B9" w:rsidRPr="00F13510">
        <w:rPr>
          <w:lang w:val="en-US"/>
        </w:rPr>
        <w:t>]</w:t>
      </w:r>
      <w:r w:rsidRPr="00F13510">
        <w:t xml:space="preserve"> agreements, as required by this Section. If Respondents cannot accom</w:t>
      </w:r>
      <w:r w:rsidR="005B5DDC" w:rsidRPr="00F13510">
        <w:t>plish what is required through “</w:t>
      </w:r>
      <w:r w:rsidRPr="00F13510">
        <w:t>best efforts</w:t>
      </w:r>
      <w:r w:rsidR="005B5DDC" w:rsidRPr="00F13510">
        <w:rPr>
          <w:lang w:val="en-US"/>
        </w:rPr>
        <w:t>”</w:t>
      </w:r>
      <w:r w:rsidRPr="00F13510">
        <w:t xml:space="preserve"> in a timely manner, they shall notify EPA, and include a description of the steps taken to achieve the requirements. If EPA deems it appropriate, it may assist Respondents, or take independent action, </w:t>
      </w:r>
      <w:r w:rsidR="00050E70" w:rsidRPr="00F13510">
        <w:rPr>
          <w:lang w:val="en-US"/>
        </w:rPr>
        <w:t>to obtain</w:t>
      </w:r>
      <w:r w:rsidRPr="00F13510">
        <w:t xml:space="preserve"> such access </w:t>
      </w:r>
      <w:r w:rsidR="00A023B9" w:rsidRPr="00F13510">
        <w:rPr>
          <w:lang w:val="en-US"/>
        </w:rPr>
        <w:t>[</w:t>
      </w:r>
      <w:r w:rsidRPr="00F13510">
        <w:t>and/or use restrictions</w:t>
      </w:r>
      <w:r w:rsidR="00A023B9" w:rsidRPr="00F13510">
        <w:rPr>
          <w:lang w:val="en-US"/>
        </w:rPr>
        <w:t>]</w:t>
      </w:r>
      <w:r w:rsidRPr="00F13510">
        <w:t xml:space="preserve">. </w:t>
      </w:r>
      <w:bookmarkEnd w:id="121"/>
    </w:p>
    <w:p w14:paraId="4233B6E5" w14:textId="7B7DD822" w:rsidR="001851E0" w:rsidRPr="00F13510" w:rsidRDefault="00CB399F" w:rsidP="00F13510">
      <w:pPr>
        <w:pStyle w:val="LVL1"/>
        <w:autoSpaceDE w:val="0"/>
        <w:autoSpaceDN w:val="0"/>
        <w:adjustRightInd w:val="0"/>
        <w:spacing w:before="180" w:after="180"/>
      </w:pPr>
      <w:bookmarkStart w:id="122" w:name="_Ref410741366"/>
      <w:bookmarkEnd w:id="117"/>
      <w:bookmarkEnd w:id="118"/>
      <w:r w:rsidRPr="00F13510">
        <w:rPr>
          <w:lang w:val="en-US"/>
        </w:rPr>
        <w:t>Any Respondent</w:t>
      </w:r>
      <w:r w:rsidR="00333BFF" w:rsidRPr="00F13510">
        <w:rPr>
          <w:lang w:val="en-US"/>
        </w:rPr>
        <w:t xml:space="preserve"> who own</w:t>
      </w:r>
      <w:r w:rsidRPr="00F13510">
        <w:rPr>
          <w:lang w:val="en-US"/>
        </w:rPr>
        <w:t>s</w:t>
      </w:r>
      <w:r w:rsidR="00333BFF" w:rsidRPr="00F13510">
        <w:rPr>
          <w:lang w:val="en-US"/>
        </w:rPr>
        <w:t xml:space="preserve"> or control</w:t>
      </w:r>
      <w:r w:rsidRPr="00F13510">
        <w:rPr>
          <w:lang w:val="en-US"/>
        </w:rPr>
        <w:t>s</w:t>
      </w:r>
      <w:r w:rsidR="00333BFF" w:rsidRPr="00F13510">
        <w:rPr>
          <w:lang w:val="en-US"/>
        </w:rPr>
        <w:t xml:space="preserve"> </w:t>
      </w:r>
      <w:r w:rsidRPr="00F13510">
        <w:rPr>
          <w:lang w:val="en-US"/>
        </w:rPr>
        <w:t xml:space="preserve">any </w:t>
      </w:r>
      <w:r w:rsidR="00333BFF" w:rsidRPr="00F13510">
        <w:rPr>
          <w:lang w:val="en-US"/>
        </w:rPr>
        <w:t>property at the Site shall, prior to entering into a contract to Transfer any of its property that is part of the Site, or 60</w:t>
      </w:r>
      <w:r w:rsidR="00064BF4" w:rsidRPr="00F13510">
        <w:rPr>
          <w:lang w:val="en-US"/>
        </w:rPr>
        <w:t> </w:t>
      </w:r>
      <w:r w:rsidR="00333BFF" w:rsidRPr="00F13510">
        <w:rPr>
          <w:lang w:val="en-US"/>
        </w:rPr>
        <w:t>days prior to a Transfer of such property, whichever is earlier, (a)</w:t>
      </w:r>
      <w:r w:rsidR="00064BF4" w:rsidRPr="00F13510">
        <w:rPr>
          <w:lang w:val="en-US"/>
        </w:rPr>
        <w:t> </w:t>
      </w:r>
      <w:r w:rsidR="00333BFF" w:rsidRPr="00F13510">
        <w:rPr>
          <w:lang w:val="en-US"/>
        </w:rPr>
        <w:t>give written notice to the proposed transferee that the property is su</w:t>
      </w:r>
      <w:r w:rsidR="0050028C" w:rsidRPr="00F13510">
        <w:rPr>
          <w:lang w:val="en-US"/>
        </w:rPr>
        <w:t>bject to this Settlement; and (b</w:t>
      </w:r>
      <w:r w:rsidR="00333BFF" w:rsidRPr="00F13510">
        <w:rPr>
          <w:lang w:val="en-US"/>
        </w:rPr>
        <w:t>)</w:t>
      </w:r>
      <w:r w:rsidR="00064BF4" w:rsidRPr="00F13510">
        <w:rPr>
          <w:lang w:val="en-US"/>
        </w:rPr>
        <w:t> </w:t>
      </w:r>
      <w:r w:rsidR="00333BFF" w:rsidRPr="00F13510">
        <w:rPr>
          <w:lang w:val="en-US"/>
        </w:rPr>
        <w:t xml:space="preserve">give written notice to EPA </w:t>
      </w:r>
      <w:r w:rsidR="00454E11" w:rsidRPr="00F13510">
        <w:rPr>
          <w:lang w:val="en-US"/>
        </w:rPr>
        <w:t xml:space="preserve">[and the State] </w:t>
      </w:r>
      <w:r w:rsidR="00333BFF" w:rsidRPr="00F13510">
        <w:rPr>
          <w:lang w:val="en-US"/>
        </w:rPr>
        <w:t xml:space="preserve">of the proposed </w:t>
      </w:r>
      <w:r w:rsidR="00C1780D" w:rsidRPr="00F13510">
        <w:rPr>
          <w:lang w:val="en-US"/>
        </w:rPr>
        <w:t>Transfer</w:t>
      </w:r>
      <w:r w:rsidR="00333BFF" w:rsidRPr="00F13510">
        <w:rPr>
          <w:lang w:val="en-US"/>
        </w:rPr>
        <w:t xml:space="preserve">, including the name </w:t>
      </w:r>
      <w:r w:rsidRPr="00F13510">
        <w:rPr>
          <w:lang w:val="en-US"/>
        </w:rPr>
        <w:t>and address of the transferee. Any Respondent</w:t>
      </w:r>
      <w:r w:rsidR="00333BFF" w:rsidRPr="00F13510">
        <w:rPr>
          <w:lang w:val="en-US"/>
        </w:rPr>
        <w:t xml:space="preserve"> who own</w:t>
      </w:r>
      <w:r w:rsidRPr="00F13510">
        <w:rPr>
          <w:lang w:val="en-US"/>
        </w:rPr>
        <w:t>s</w:t>
      </w:r>
      <w:r w:rsidR="00333BFF" w:rsidRPr="00F13510">
        <w:rPr>
          <w:lang w:val="en-US"/>
        </w:rPr>
        <w:t xml:space="preserve"> or control</w:t>
      </w:r>
      <w:r w:rsidRPr="00F13510">
        <w:rPr>
          <w:lang w:val="en-US"/>
        </w:rPr>
        <w:t>s</w:t>
      </w:r>
      <w:r w:rsidR="00333BFF" w:rsidRPr="00F13510">
        <w:rPr>
          <w:lang w:val="en-US"/>
        </w:rPr>
        <w:t xml:space="preserve"> property at the Site also agree</w:t>
      </w:r>
      <w:r w:rsidRPr="00F13510">
        <w:rPr>
          <w:lang w:val="en-US"/>
        </w:rPr>
        <w:t>s</w:t>
      </w:r>
      <w:r w:rsidR="00333BFF" w:rsidRPr="00F13510">
        <w:rPr>
          <w:lang w:val="en-US"/>
        </w:rPr>
        <w:t xml:space="preserve"> to require that their successors comply with </w:t>
      </w:r>
      <w:r w:rsidRPr="00F13510">
        <w:rPr>
          <w:lang w:val="en-US"/>
        </w:rPr>
        <w:t>this Section</w:t>
      </w:r>
      <w:r w:rsidR="00064BF4" w:rsidRPr="00F13510">
        <w:rPr>
          <w:lang w:val="en-US"/>
        </w:rPr>
        <w:t> </w:t>
      </w:r>
      <w:r w:rsidR="00A8558E" w:rsidRPr="00F13510">
        <w:rPr>
          <w:lang w:val="en-US"/>
        </w:rPr>
        <w:t>IX</w:t>
      </w:r>
      <w:r w:rsidR="00472E76" w:rsidRPr="00F13510">
        <w:rPr>
          <w:lang w:val="en-US"/>
        </w:rPr>
        <w:t xml:space="preserve"> </w:t>
      </w:r>
      <w:r w:rsidR="00A8558E" w:rsidRPr="00F13510">
        <w:rPr>
          <w:lang w:val="en-US"/>
        </w:rPr>
        <w:t>and</w:t>
      </w:r>
      <w:r w:rsidR="00333BFF" w:rsidRPr="00F13510">
        <w:rPr>
          <w:lang w:val="en-US"/>
        </w:rPr>
        <w:t xml:space="preserve"> </w:t>
      </w:r>
      <w:r w:rsidRPr="00F13510">
        <w:rPr>
          <w:lang w:val="en-US"/>
        </w:rPr>
        <w:t>Section</w:t>
      </w:r>
      <w:r w:rsidR="00064BF4" w:rsidRPr="00F13510">
        <w:rPr>
          <w:lang w:val="en-US"/>
        </w:rPr>
        <w:t> </w:t>
      </w:r>
      <w:r w:rsidRPr="00F13510">
        <w:rPr>
          <w:lang w:val="en-US"/>
        </w:rPr>
        <w:fldChar w:fldCharType="begin"/>
      </w:r>
      <w:r w:rsidRPr="00F13510">
        <w:rPr>
          <w:lang w:val="en-US"/>
        </w:rPr>
        <w:instrText xml:space="preserve"> REF _Ref76910990 \w \h </w:instrText>
      </w:r>
      <w:r w:rsidR="007C7816" w:rsidRPr="00F13510">
        <w:rPr>
          <w:lang w:val="en-US"/>
        </w:rPr>
        <w:instrText xml:space="preserve"> \* MERGEFORMAT </w:instrText>
      </w:r>
      <w:r w:rsidRPr="00F13510">
        <w:rPr>
          <w:lang w:val="en-US"/>
        </w:rPr>
      </w:r>
      <w:r w:rsidRPr="00F13510">
        <w:rPr>
          <w:lang w:val="en-US"/>
        </w:rPr>
        <w:fldChar w:fldCharType="separate"/>
      </w:r>
      <w:r w:rsidR="00616757" w:rsidRPr="00F13510">
        <w:rPr>
          <w:lang w:val="en-US"/>
        </w:rPr>
        <w:t>XIX</w:t>
      </w:r>
      <w:r w:rsidRPr="00F13510">
        <w:rPr>
          <w:lang w:val="en-US"/>
        </w:rPr>
        <w:fldChar w:fldCharType="end"/>
      </w:r>
      <w:r w:rsidRPr="00F13510">
        <w:rPr>
          <w:lang w:val="en-US"/>
        </w:rPr>
        <w:t xml:space="preserve"> </w:t>
      </w:r>
      <w:r w:rsidR="00333BFF" w:rsidRPr="00F13510">
        <w:rPr>
          <w:lang w:val="en-US"/>
        </w:rPr>
        <w:t>(</w:t>
      </w:r>
      <w:r w:rsidRPr="00F13510">
        <w:rPr>
          <w:lang w:val="en-US"/>
        </w:rPr>
        <w:t>Records</w:t>
      </w:r>
      <w:r w:rsidR="00333BFF" w:rsidRPr="00F13510">
        <w:rPr>
          <w:lang w:val="en-US"/>
        </w:rPr>
        <w:t>).</w:t>
      </w:r>
      <w:bookmarkEnd w:id="122"/>
    </w:p>
    <w:p w14:paraId="7FEC644A" w14:textId="4969D799" w:rsidR="004D3C9E" w:rsidRPr="00F13510" w:rsidRDefault="001851E0" w:rsidP="00F13510">
      <w:pPr>
        <w:pStyle w:val="LVL1"/>
      </w:pPr>
      <w:bookmarkStart w:id="123" w:name="_Ref410747240"/>
      <w:r w:rsidRPr="00F13510">
        <w:t xml:space="preserve">Notwithstanding any provision of the Settlement, EPA </w:t>
      </w:r>
      <w:r w:rsidR="002D3C8E" w:rsidRPr="00F13510">
        <w:rPr>
          <w:lang w:val="en-US"/>
        </w:rPr>
        <w:t xml:space="preserve">[and the State] </w:t>
      </w:r>
      <w:r w:rsidRPr="00F13510">
        <w:t>retain</w:t>
      </w:r>
      <w:r w:rsidR="002D3C8E" w:rsidRPr="00F13510">
        <w:rPr>
          <w:lang w:val="en-US"/>
        </w:rPr>
        <w:t>[</w:t>
      </w:r>
      <w:r w:rsidRPr="00F13510">
        <w:t>s</w:t>
      </w:r>
      <w:r w:rsidR="002D3C8E" w:rsidRPr="00F13510">
        <w:rPr>
          <w:lang w:val="en-US"/>
        </w:rPr>
        <w:t>]</w:t>
      </w:r>
      <w:r w:rsidRPr="00F13510">
        <w:t xml:space="preserve"> all of its</w:t>
      </w:r>
      <w:r w:rsidR="002D3C8E" w:rsidRPr="00F13510">
        <w:rPr>
          <w:lang w:val="en-US"/>
        </w:rPr>
        <w:t xml:space="preserve"> [their]</w:t>
      </w:r>
      <w:r w:rsidRPr="00F13510">
        <w:t xml:space="preserve"> access authorities and rights</w:t>
      </w:r>
      <w:r w:rsidR="00A023B9" w:rsidRPr="00F13510">
        <w:rPr>
          <w:lang w:val="en-US"/>
        </w:rPr>
        <w:t>[</w:t>
      </w:r>
      <w:r w:rsidRPr="00F13510">
        <w:t xml:space="preserve">, as well as all of its </w:t>
      </w:r>
      <w:r w:rsidR="002D3C8E" w:rsidRPr="00F13510">
        <w:rPr>
          <w:lang w:val="en-US"/>
        </w:rPr>
        <w:t xml:space="preserve">[their] </w:t>
      </w:r>
      <w:r w:rsidRPr="00F13510">
        <w:t>rights to require land, water, or other resource use restrictions</w:t>
      </w:r>
      <w:r w:rsidR="00A023B9" w:rsidRPr="00F13510">
        <w:rPr>
          <w:lang w:val="en-US"/>
        </w:rPr>
        <w:t>]</w:t>
      </w:r>
      <w:r w:rsidRPr="00F13510">
        <w:t xml:space="preserve">, including </w:t>
      </w:r>
      <w:r w:rsidR="00DE05D7" w:rsidRPr="00F13510">
        <w:rPr>
          <w:lang w:val="en-US"/>
        </w:rPr>
        <w:t xml:space="preserve">related </w:t>
      </w:r>
      <w:r w:rsidRPr="00F13510">
        <w:t>enforcement authorities under CERCLA, RCRA, and any other applicable statute or regulations.</w:t>
      </w:r>
      <w:bookmarkEnd w:id="123"/>
      <w:r w:rsidRPr="00F13510">
        <w:t xml:space="preserve"> </w:t>
      </w:r>
      <w:bookmarkStart w:id="124" w:name="_Ref243293294"/>
      <w:bookmarkStart w:id="125" w:name="_Ref243382324"/>
      <w:bookmarkStart w:id="126" w:name="_Ref247421045"/>
      <w:bookmarkStart w:id="127" w:name="_Toc409186376"/>
      <w:bookmarkEnd w:id="124"/>
      <w:bookmarkEnd w:id="125"/>
      <w:bookmarkEnd w:id="126"/>
      <w:bookmarkEnd w:id="127"/>
    </w:p>
    <w:p w14:paraId="0E4ED249" w14:textId="5C518016" w:rsidR="001313F5" w:rsidRPr="00F13510" w:rsidRDefault="001313F5" w:rsidP="00F13510">
      <w:pPr>
        <w:pStyle w:val="Heading1"/>
        <w:keepNext w:val="0"/>
        <w:keepLines w:val="0"/>
        <w:rPr>
          <w:rFonts w:ascii="Times New Roman" w:hAnsi="Times New Roman"/>
        </w:rPr>
      </w:pPr>
      <w:bookmarkStart w:id="128" w:name="_Ref76972599"/>
      <w:bookmarkStart w:id="129" w:name="_Ref76972963"/>
      <w:bookmarkStart w:id="130" w:name="_Toc76713483"/>
      <w:bookmarkStart w:id="131" w:name="_Toc113445517"/>
      <w:commentRangeStart w:id="132"/>
      <w:r w:rsidRPr="00F13510">
        <w:rPr>
          <w:rFonts w:ascii="Times New Roman" w:hAnsi="Times New Roman"/>
          <w:lang w:val="en-US"/>
        </w:rPr>
        <w:t>FINANCIAL ASSURANCE</w:t>
      </w:r>
      <w:commentRangeEnd w:id="132"/>
      <w:r w:rsidR="00625B8E" w:rsidRPr="00F13510">
        <w:rPr>
          <w:rStyle w:val="CommentReference"/>
          <w:rFonts w:ascii="Times New Roman" w:hAnsi="Times New Roman"/>
          <w:b w:val="0"/>
          <w:bCs w:val="0"/>
        </w:rPr>
        <w:commentReference w:id="132"/>
      </w:r>
      <w:bookmarkEnd w:id="128"/>
      <w:bookmarkEnd w:id="129"/>
      <w:bookmarkEnd w:id="130"/>
      <w:bookmarkEnd w:id="131"/>
    </w:p>
    <w:p w14:paraId="16C1E94A" w14:textId="347C9A7F" w:rsidR="00625B8E" w:rsidRPr="00F13510" w:rsidRDefault="00625B8E" w:rsidP="00F13510">
      <w:pPr>
        <w:pStyle w:val="LVL1"/>
      </w:pPr>
      <w:bookmarkStart w:id="134" w:name="_Ref243371164"/>
      <w:bookmarkStart w:id="135" w:name="_Ref362013837"/>
      <w:r w:rsidRPr="00F13510">
        <w:rPr>
          <w:lang w:val="en-US"/>
        </w:rPr>
        <w:t>To</w:t>
      </w:r>
      <w:r w:rsidRPr="00F13510">
        <w:t xml:space="preserve"> ensure completion of the Work</w:t>
      </w:r>
      <w:r w:rsidRPr="00F13510">
        <w:rPr>
          <w:lang w:val="en-US"/>
        </w:rPr>
        <w:t xml:space="preserve"> required under </w:t>
      </w:r>
      <w:r w:rsidR="00A8558E" w:rsidRPr="00F13510">
        <w:rPr>
          <w:lang w:val="en-US"/>
        </w:rPr>
        <w:t>Section</w:t>
      </w:r>
      <w:r w:rsidR="00BB2E9D" w:rsidRPr="00F13510">
        <w:rPr>
          <w:lang w:val="en-US"/>
        </w:rPr>
        <w:t> </w:t>
      </w:r>
      <w:r w:rsidR="00A8558E" w:rsidRPr="00F13510">
        <w:rPr>
          <w:lang w:val="en-US"/>
        </w:rPr>
        <w:t>VIII</w:t>
      </w:r>
      <w:r w:rsidR="00472E76" w:rsidRPr="00F13510">
        <w:rPr>
          <w:lang w:val="en-US"/>
        </w:rPr>
        <w:t xml:space="preserve"> (Performance of Work)</w:t>
      </w:r>
      <w:r w:rsidRPr="00F13510">
        <w:t xml:space="preserve">, </w:t>
      </w:r>
      <w:r w:rsidRPr="00F13510">
        <w:rPr>
          <w:lang w:val="en-US"/>
        </w:rPr>
        <w:t>Respondent</w:t>
      </w:r>
      <w:r w:rsidRPr="00F13510">
        <w:t>s shall secure financial assurance, initially in the amount of $</w:t>
      </w:r>
      <w:r w:rsidR="00F13510">
        <w:rPr>
          <w:u w:val="single"/>
          <w:lang w:val="en-US"/>
        </w:rPr>
        <w:t>____</w:t>
      </w:r>
      <w:r w:rsidRPr="00F13510">
        <w:t xml:space="preserve"> (“Estimated Cost of the Work”), for the benefit of EPA. The financial assurance must</w:t>
      </w:r>
      <w:r w:rsidR="00DD4AAA" w:rsidRPr="00F13510">
        <w:rPr>
          <w:lang w:val="en-US"/>
        </w:rPr>
        <w:t>: (</w:t>
      </w:r>
      <w:r w:rsidR="000E0463" w:rsidRPr="00F13510">
        <w:rPr>
          <w:lang w:val="en-US"/>
        </w:rPr>
        <w:t>a</w:t>
      </w:r>
      <w:r w:rsidR="00DD4AAA" w:rsidRPr="00F13510">
        <w:rPr>
          <w:lang w:val="en-US"/>
        </w:rPr>
        <w:t>)</w:t>
      </w:r>
      <w:r w:rsidR="001C5789" w:rsidRPr="00F13510">
        <w:rPr>
          <w:lang w:val="en-US"/>
        </w:rPr>
        <w:t> </w:t>
      </w:r>
      <w:r w:rsidRPr="00F13510">
        <w:t xml:space="preserve">be one or more of the mechanisms listed below, in a form substantially identical to the relevant sample documents available from </w:t>
      </w:r>
      <w:r w:rsidRPr="00F13510">
        <w:rPr>
          <w:lang w:val="en-US"/>
        </w:rPr>
        <w:t>EPA</w:t>
      </w:r>
      <w:r w:rsidR="00DD4AAA" w:rsidRPr="00F13510">
        <w:rPr>
          <w:lang w:val="en-US"/>
        </w:rPr>
        <w:t>;</w:t>
      </w:r>
      <w:r w:rsidRPr="00F13510">
        <w:rPr>
          <w:lang w:val="en-US"/>
        </w:rPr>
        <w:t xml:space="preserve"> </w:t>
      </w:r>
      <w:r w:rsidRPr="00F13510">
        <w:t xml:space="preserve">and </w:t>
      </w:r>
      <w:r w:rsidR="00DD4AAA" w:rsidRPr="00F13510">
        <w:rPr>
          <w:lang w:val="en-US"/>
        </w:rPr>
        <w:t>(</w:t>
      </w:r>
      <w:r w:rsidR="000E0463" w:rsidRPr="00F13510">
        <w:rPr>
          <w:lang w:val="en-US"/>
        </w:rPr>
        <w:t>b</w:t>
      </w:r>
      <w:r w:rsidR="00DD4AAA" w:rsidRPr="00F13510">
        <w:rPr>
          <w:lang w:val="en-US"/>
        </w:rPr>
        <w:t>)</w:t>
      </w:r>
      <w:r w:rsidR="001C5789" w:rsidRPr="00F13510">
        <w:rPr>
          <w:lang w:val="en-US"/>
        </w:rPr>
        <w:t> </w:t>
      </w:r>
      <w:r w:rsidRPr="00F13510">
        <w:rPr>
          <w:lang w:val="en-US"/>
        </w:rPr>
        <w:t xml:space="preserve">be </w:t>
      </w:r>
      <w:r w:rsidRPr="00F13510">
        <w:t>satisfactory to EPA</w:t>
      </w:r>
      <w:r w:rsidRPr="00F13510">
        <w:rPr>
          <w:lang w:val="en-US"/>
        </w:rPr>
        <w:t xml:space="preserve">. As of the date of signing this Settlement, the sample documents can be found under </w:t>
      </w:r>
      <w:r w:rsidRPr="00F13510">
        <w:t>the “Financial Assurance</w:t>
      </w:r>
      <w:r w:rsidRPr="00F13510">
        <w:rPr>
          <w:lang w:val="en-US"/>
        </w:rPr>
        <w:t xml:space="preserve"> - Settlements</w:t>
      </w:r>
      <w:r w:rsidRPr="00F13510">
        <w:t xml:space="preserve">” category on the Cleanup Enforcement Model Language and Sample Documents Database at </w:t>
      </w:r>
      <w:r w:rsidR="00472E76" w:rsidRPr="00F13510">
        <w:rPr>
          <w:u w:val="single"/>
        </w:rPr>
        <w:t>https://cfpub.epa.gov/compliance/models/</w:t>
      </w:r>
      <w:r w:rsidRPr="00F13510">
        <w:t xml:space="preserve">. </w:t>
      </w:r>
      <w:r w:rsidRPr="00F13510">
        <w:rPr>
          <w:lang w:val="en-US"/>
        </w:rPr>
        <w:t>Respondent</w:t>
      </w:r>
      <w:r w:rsidRPr="00F13510">
        <w:t>s may use multiple mechanisms if they are limited to surety bonds guaranteeing payment, letters of credit, trust funds, insurance policies</w:t>
      </w:r>
      <w:bookmarkEnd w:id="134"/>
      <w:r w:rsidRPr="00F13510">
        <w:rPr>
          <w:lang w:val="en-US"/>
        </w:rPr>
        <w:t>, or some combination thereof</w:t>
      </w:r>
      <w:r w:rsidRPr="00F13510">
        <w:t>.</w:t>
      </w:r>
      <w:bookmarkEnd w:id="135"/>
      <w:r w:rsidR="00DD4AAA" w:rsidRPr="00F13510">
        <w:rPr>
          <w:lang w:val="en-US"/>
        </w:rPr>
        <w:t xml:space="preserve"> The following are </w:t>
      </w:r>
      <w:commentRangeStart w:id="136"/>
      <w:r w:rsidR="00DD4AAA" w:rsidRPr="00F13510">
        <w:rPr>
          <w:lang w:val="en-US"/>
        </w:rPr>
        <w:t>acceptable mechanisms</w:t>
      </w:r>
      <w:commentRangeEnd w:id="136"/>
      <w:r w:rsidR="002974A4" w:rsidRPr="00F13510">
        <w:rPr>
          <w:rStyle w:val="CommentReference"/>
          <w:rFonts w:eastAsia="Times New Roman"/>
        </w:rPr>
        <w:commentReference w:id="136"/>
      </w:r>
      <w:r w:rsidR="00DD4AAA" w:rsidRPr="00F13510">
        <w:rPr>
          <w:lang w:val="en-US"/>
        </w:rPr>
        <w:t>:</w:t>
      </w:r>
    </w:p>
    <w:p w14:paraId="281F7C19" w14:textId="49179615" w:rsidR="00625B8E" w:rsidRPr="00F13510" w:rsidRDefault="00BF3BB2" w:rsidP="00F13510">
      <w:pPr>
        <w:pStyle w:val="LVL2"/>
      </w:pPr>
      <w:bookmarkStart w:id="137" w:name="_Ref362014294"/>
      <w:bookmarkStart w:id="138" w:name="_Ref243377990"/>
      <w:r w:rsidRPr="00F13510">
        <w:rPr>
          <w:lang w:val="en-US"/>
        </w:rPr>
        <w:t>a</w:t>
      </w:r>
      <w:r w:rsidRPr="00F13510">
        <w:t xml:space="preserve"> </w:t>
      </w:r>
      <w:r w:rsidR="00625B8E" w:rsidRPr="00F13510">
        <w:t>surety bond guaranteeing payment</w:t>
      </w:r>
      <w:r w:rsidR="00625B8E" w:rsidRPr="00F13510">
        <w:rPr>
          <w:lang w:val="en-US"/>
        </w:rPr>
        <w:t>,</w:t>
      </w:r>
      <w:r w:rsidR="00625B8E" w:rsidRPr="00F13510">
        <w:t xml:space="preserve"> performance of the Work</w:t>
      </w:r>
      <w:r w:rsidR="00625B8E" w:rsidRPr="00F13510">
        <w:rPr>
          <w:lang w:val="en-US"/>
        </w:rPr>
        <w:t>, or both,</w:t>
      </w:r>
      <w:r w:rsidR="00625B8E" w:rsidRPr="00F13510">
        <w:t xml:space="preserve"> that is issued by a surety company among those listed as acceptable sureties on federal bonds as set forth in Circular</w:t>
      </w:r>
      <w:r w:rsidR="001C5789" w:rsidRPr="00F13510">
        <w:rPr>
          <w:lang w:val="en-US"/>
        </w:rPr>
        <w:t> </w:t>
      </w:r>
      <w:r w:rsidR="00625B8E" w:rsidRPr="00F13510">
        <w:t xml:space="preserve">570 of the U.S. Department of the </w:t>
      </w:r>
      <w:proofErr w:type="gramStart"/>
      <w:r w:rsidR="00625B8E" w:rsidRPr="00F13510">
        <w:t>Treasury;</w:t>
      </w:r>
      <w:bookmarkStart w:id="139" w:name="_Ref243378101"/>
      <w:bookmarkEnd w:id="137"/>
      <w:bookmarkEnd w:id="138"/>
      <w:proofErr w:type="gramEnd"/>
    </w:p>
    <w:p w14:paraId="5AE8981B" w14:textId="218707A6" w:rsidR="00625B8E" w:rsidRPr="00F13510" w:rsidRDefault="00BF3BB2" w:rsidP="00F13510">
      <w:pPr>
        <w:pStyle w:val="LVL2"/>
      </w:pPr>
      <w:bookmarkStart w:id="140" w:name="_Ref247353643"/>
      <w:r w:rsidRPr="00F13510">
        <w:rPr>
          <w:lang w:val="en-US"/>
        </w:rPr>
        <w:t>a</w:t>
      </w:r>
      <w:r w:rsidRPr="00F13510">
        <w:t xml:space="preserve">n </w:t>
      </w:r>
      <w:r w:rsidR="00625B8E" w:rsidRPr="00F13510">
        <w:t xml:space="preserve">irrevocable letter of credit, payable to </w:t>
      </w:r>
      <w:r w:rsidR="00625B8E" w:rsidRPr="00F13510">
        <w:rPr>
          <w:lang w:val="en-US"/>
        </w:rPr>
        <w:t xml:space="preserve">EPA </w:t>
      </w:r>
      <w:r w:rsidR="00625B8E" w:rsidRPr="00F13510">
        <w:t xml:space="preserve">or at the direction of EPA, that is issued by an entity that has the authority to issue letters of credit and whose letter-of-credit operations are regulated and examined by a federal or state </w:t>
      </w:r>
      <w:proofErr w:type="gramStart"/>
      <w:r w:rsidR="00625B8E" w:rsidRPr="00F13510">
        <w:t>agency;</w:t>
      </w:r>
      <w:bookmarkStart w:id="141" w:name="_Ref243378109"/>
      <w:bookmarkEnd w:id="139"/>
      <w:bookmarkEnd w:id="140"/>
      <w:proofErr w:type="gramEnd"/>
    </w:p>
    <w:p w14:paraId="28203986" w14:textId="543D3688" w:rsidR="00625B8E" w:rsidRPr="00F13510" w:rsidRDefault="00BF3BB2" w:rsidP="00F13510">
      <w:pPr>
        <w:pStyle w:val="LVL2"/>
      </w:pPr>
      <w:bookmarkStart w:id="142" w:name="_Ref247353489"/>
      <w:r w:rsidRPr="00F13510">
        <w:rPr>
          <w:lang w:val="en-US"/>
        </w:rPr>
        <w:t>a</w:t>
      </w:r>
      <w:r w:rsidRPr="00F13510">
        <w:t xml:space="preserve"> </w:t>
      </w:r>
      <w:r w:rsidR="00625B8E" w:rsidRPr="00F13510">
        <w:t xml:space="preserve">trust fund established for the benefit of EPA that is administered by a trustee that has the authority to act as a trustee and whose trust operations are regulated and examined by a federal or state </w:t>
      </w:r>
      <w:proofErr w:type="gramStart"/>
      <w:r w:rsidR="00625B8E" w:rsidRPr="00F13510">
        <w:t>agency;</w:t>
      </w:r>
      <w:bookmarkStart w:id="143" w:name="_Ref243378001"/>
      <w:bookmarkEnd w:id="141"/>
      <w:bookmarkEnd w:id="142"/>
      <w:proofErr w:type="gramEnd"/>
    </w:p>
    <w:p w14:paraId="774B8ADD" w14:textId="4B61E755" w:rsidR="00625B8E" w:rsidRPr="00F13510" w:rsidRDefault="00BF3BB2" w:rsidP="00F13510">
      <w:pPr>
        <w:pStyle w:val="LVL2"/>
      </w:pPr>
      <w:bookmarkStart w:id="144" w:name="_Ref362014295"/>
      <w:bookmarkStart w:id="145" w:name="_Ref247353680"/>
      <w:r w:rsidRPr="00F13510">
        <w:rPr>
          <w:lang w:val="en-US"/>
        </w:rPr>
        <w:t>a</w:t>
      </w:r>
      <w:r w:rsidRPr="00F13510">
        <w:t xml:space="preserve"> </w:t>
      </w:r>
      <w:r w:rsidR="00625B8E" w:rsidRPr="00F13510">
        <w:t xml:space="preserve">policy of insurance that provides EPA with acceptable rights as a beneficiary thereof and that is issued by an insurance carrier that has the authority to issue </w:t>
      </w:r>
      <w:r w:rsidR="00625B8E" w:rsidRPr="00F13510">
        <w:lastRenderedPageBreak/>
        <w:t xml:space="preserve">insurance policies in the applicable jurisdiction(s) and whose insurance operations are regulated and examined by a federal or state </w:t>
      </w:r>
      <w:proofErr w:type="gramStart"/>
      <w:r w:rsidR="00625B8E" w:rsidRPr="00F13510">
        <w:t>agency;</w:t>
      </w:r>
      <w:bookmarkStart w:id="146" w:name="_Ref243377908"/>
      <w:bookmarkEnd w:id="143"/>
      <w:bookmarkEnd w:id="144"/>
      <w:bookmarkEnd w:id="145"/>
      <w:proofErr w:type="gramEnd"/>
    </w:p>
    <w:p w14:paraId="281B418A" w14:textId="76C66DB7" w:rsidR="00625B8E" w:rsidRPr="00F13510" w:rsidRDefault="00BF3BB2" w:rsidP="00F13510">
      <w:pPr>
        <w:pStyle w:val="LVL2"/>
      </w:pPr>
      <w:bookmarkStart w:id="147" w:name="_Ref362014207"/>
      <w:bookmarkStart w:id="148" w:name="_Ref247353255"/>
      <w:bookmarkStart w:id="149" w:name="_Ref431129969"/>
      <w:bookmarkStart w:id="150" w:name="_Ref462901235"/>
      <w:r w:rsidRPr="00F13510">
        <w:t xml:space="preserve">a </w:t>
      </w:r>
      <w:r w:rsidR="00625B8E" w:rsidRPr="00F13510">
        <w:t xml:space="preserve">demonstration by a Respondent that it meets the relevant financial test criteria of </w:t>
      </w:r>
      <w:r w:rsidR="00AD70A1" w:rsidRPr="00F13510">
        <w:t>¶</w:t>
      </w:r>
      <w:r w:rsidR="001C5789" w:rsidRPr="00F13510">
        <w:t> </w:t>
      </w:r>
      <w:r w:rsidR="002676BD" w:rsidRPr="00F13510">
        <w:fldChar w:fldCharType="begin"/>
      </w:r>
      <w:r w:rsidR="002676BD" w:rsidRPr="00F13510">
        <w:instrText xml:space="preserve"> REF _Ref462901925 \r \h </w:instrText>
      </w:r>
      <w:r w:rsidR="007C7816" w:rsidRPr="00F13510">
        <w:instrText xml:space="preserve"> \* MERGEFORMAT </w:instrText>
      </w:r>
      <w:r w:rsidR="002676BD" w:rsidRPr="00F13510">
        <w:fldChar w:fldCharType="separate"/>
      </w:r>
      <w:r w:rsidR="00616757" w:rsidRPr="00F13510">
        <w:t>37</w:t>
      </w:r>
      <w:r w:rsidR="002676BD" w:rsidRPr="00F13510">
        <w:fldChar w:fldCharType="end"/>
      </w:r>
      <w:r w:rsidR="00625B8E" w:rsidRPr="00F13510">
        <w:t xml:space="preserve">[, accompanied by a </w:t>
      </w:r>
      <w:commentRangeStart w:id="151"/>
      <w:r w:rsidR="00625B8E" w:rsidRPr="00F13510">
        <w:t>standby funding commitment</w:t>
      </w:r>
      <w:commentRangeEnd w:id="151"/>
      <w:r w:rsidR="00625B8E" w:rsidRPr="00F13510">
        <w:rPr>
          <w:rStyle w:val="CommentReference"/>
          <w:iCs w:val="0"/>
          <w:color w:val="auto"/>
        </w:rPr>
        <w:commentReference w:id="151"/>
      </w:r>
      <w:r w:rsidR="00625B8E" w:rsidRPr="00F13510">
        <w:t xml:space="preserve">, that requires the affected Respondent to pay funds to or at the direction of EPA, up to the amount financially assured through the use of this demonstration in the event of a Work Takeover]; </w:t>
      </w:r>
      <w:bookmarkStart w:id="152" w:name="_Ref243371208"/>
      <w:bookmarkEnd w:id="146"/>
      <w:bookmarkEnd w:id="147"/>
      <w:bookmarkEnd w:id="148"/>
      <w:bookmarkEnd w:id="149"/>
      <w:r w:rsidR="00625B8E" w:rsidRPr="00F13510">
        <w:t>or</w:t>
      </w:r>
      <w:bookmarkEnd w:id="150"/>
    </w:p>
    <w:p w14:paraId="38AE0B59" w14:textId="4DD7A628" w:rsidR="00625B8E" w:rsidRPr="00F13510" w:rsidRDefault="00BF3BB2" w:rsidP="00F13510">
      <w:pPr>
        <w:pStyle w:val="LVL2"/>
      </w:pPr>
      <w:bookmarkStart w:id="153" w:name="_Ref247353284"/>
      <w:bookmarkStart w:id="154" w:name="_Ref362014209"/>
      <w:r w:rsidRPr="00F13510">
        <w:rPr>
          <w:lang w:val="en-US"/>
        </w:rPr>
        <w:t>a</w:t>
      </w:r>
      <w:r w:rsidRPr="00F13510">
        <w:t xml:space="preserve"> </w:t>
      </w:r>
      <w:r w:rsidR="00625B8E" w:rsidRPr="00F13510">
        <w:t>guarantee to fund or perform the Work executed in favor of EPA by</w:t>
      </w:r>
      <w:r w:rsidR="00625B8E" w:rsidRPr="00F13510">
        <w:rPr>
          <w:lang w:val="en-US"/>
        </w:rPr>
        <w:t xml:space="preserve"> a company</w:t>
      </w:r>
      <w:r w:rsidR="00625B8E" w:rsidRPr="00F13510">
        <w:t>: (1)</w:t>
      </w:r>
      <w:r w:rsidR="001C5789" w:rsidRPr="00F13510">
        <w:rPr>
          <w:lang w:val="en-US"/>
        </w:rPr>
        <w:t> </w:t>
      </w:r>
      <w:r w:rsidR="00625B8E" w:rsidRPr="00F13510">
        <w:rPr>
          <w:lang w:val="en-US"/>
        </w:rPr>
        <w:t xml:space="preserve">that is </w:t>
      </w:r>
      <w:r w:rsidR="00625B8E" w:rsidRPr="00F13510">
        <w:t xml:space="preserve">a direct or indirect parent company of a </w:t>
      </w:r>
      <w:r w:rsidR="00625B8E" w:rsidRPr="00F13510">
        <w:rPr>
          <w:lang w:val="en-US"/>
        </w:rPr>
        <w:t>Respondent</w:t>
      </w:r>
      <w:r w:rsidR="00625B8E" w:rsidRPr="00F13510">
        <w:t xml:space="preserve"> or has a “substantial business relationship” (as defined in 40</w:t>
      </w:r>
      <w:r w:rsidR="001C5789" w:rsidRPr="00F13510">
        <w:rPr>
          <w:lang w:val="en-US"/>
        </w:rPr>
        <w:t> </w:t>
      </w:r>
      <w:r w:rsidR="00625B8E" w:rsidRPr="00F13510">
        <w:t>C.F.R. §</w:t>
      </w:r>
      <w:r w:rsidR="001C5789" w:rsidRPr="00F13510">
        <w:rPr>
          <w:lang w:val="en-US"/>
        </w:rPr>
        <w:t> </w:t>
      </w:r>
      <w:r w:rsidR="00625B8E" w:rsidRPr="00F13510">
        <w:t xml:space="preserve">264.141(h)) with a </w:t>
      </w:r>
      <w:r w:rsidR="00625B8E" w:rsidRPr="00F13510">
        <w:rPr>
          <w:lang w:val="en-US"/>
        </w:rPr>
        <w:t>Respondent</w:t>
      </w:r>
      <w:r w:rsidR="00625B8E" w:rsidRPr="00F13510">
        <w:t xml:space="preserve">; </w:t>
      </w:r>
      <w:r w:rsidR="00625B8E" w:rsidRPr="00F13510">
        <w:rPr>
          <w:lang w:val="en-US"/>
        </w:rPr>
        <w:t>and (2) </w:t>
      </w:r>
      <w:r w:rsidR="00625B8E" w:rsidRPr="00F13510">
        <w:t>demonstrate</w:t>
      </w:r>
      <w:r w:rsidR="00625B8E" w:rsidRPr="00F13510">
        <w:rPr>
          <w:lang w:val="en-US"/>
        </w:rPr>
        <w:t>s</w:t>
      </w:r>
      <w:r w:rsidR="00625B8E" w:rsidRPr="00F13510">
        <w:t xml:space="preserve"> to EPA’s satisfaction that it meets the financial test criteria of </w:t>
      </w:r>
      <w:bookmarkStart w:id="155" w:name="_Hlk100918874"/>
      <w:r w:rsidR="00AD70A1" w:rsidRPr="00F13510">
        <w:rPr>
          <w:lang w:val="en-US"/>
        </w:rPr>
        <w:t>¶</w:t>
      </w:r>
      <w:r w:rsidR="001C5789" w:rsidRPr="00F13510">
        <w:rPr>
          <w:lang w:val="en-US"/>
        </w:rPr>
        <w:t> </w:t>
      </w:r>
      <w:r w:rsidR="00AE1E92" w:rsidRPr="00F13510">
        <w:rPr>
          <w:lang w:val="en-US"/>
        </w:rPr>
        <w:t>38</w:t>
      </w:r>
      <w:bookmarkEnd w:id="155"/>
      <w:r w:rsidR="00625B8E" w:rsidRPr="00F13510">
        <w:t>.</w:t>
      </w:r>
      <w:bookmarkEnd w:id="152"/>
      <w:bookmarkEnd w:id="153"/>
      <w:bookmarkEnd w:id="154"/>
    </w:p>
    <w:p w14:paraId="0890F2C6" w14:textId="7FB6B3F6" w:rsidR="00625B8E" w:rsidRPr="00F13510" w:rsidRDefault="00625B8E" w:rsidP="00F13510">
      <w:pPr>
        <w:pStyle w:val="LVL1"/>
      </w:pPr>
      <w:bookmarkStart w:id="156" w:name="_Hlk87442099"/>
      <w:bookmarkStart w:id="157" w:name="_Ref462901925"/>
      <w:r w:rsidRPr="00F13510">
        <w:t xml:space="preserve">Respondents </w:t>
      </w:r>
      <w:r w:rsidRPr="00F13510">
        <w:rPr>
          <w:lang w:val="en-US"/>
        </w:rPr>
        <w:t xml:space="preserve">seeking </w:t>
      </w:r>
      <w:r w:rsidRPr="00F13510">
        <w:t>to</w:t>
      </w:r>
      <w:r w:rsidRPr="00F13510">
        <w:rPr>
          <w:lang w:val="en-US"/>
        </w:rPr>
        <w:t xml:space="preserve"> </w:t>
      </w:r>
      <w:r w:rsidRPr="00F13510">
        <w:t xml:space="preserve">provide financial assurance by means of a demonstration or guarantee under </w:t>
      </w:r>
      <w:r w:rsidR="00AD70A1" w:rsidRPr="00F13510">
        <w:t>¶</w:t>
      </w:r>
      <w:r w:rsidR="001C5789" w:rsidRPr="00F13510">
        <w:rPr>
          <w:lang w:val="en-US"/>
        </w:rPr>
        <w:t> </w:t>
      </w:r>
      <w:r w:rsidR="002676BD" w:rsidRPr="00F13510">
        <w:rPr>
          <w:lang w:val="en-US"/>
        </w:rPr>
        <w:fldChar w:fldCharType="begin"/>
      </w:r>
      <w:r w:rsidR="002676BD" w:rsidRPr="00F13510">
        <w:rPr>
          <w:lang w:val="en-US"/>
        </w:rPr>
        <w:instrText xml:space="preserve"> REF _Ref462901235 \r \h </w:instrText>
      </w:r>
      <w:r w:rsidR="007C7816" w:rsidRPr="00F13510">
        <w:rPr>
          <w:lang w:val="en-US"/>
        </w:rPr>
        <w:instrText xml:space="preserve"> \* MERGEFORMAT </w:instrText>
      </w:r>
      <w:r w:rsidR="002676BD" w:rsidRPr="00F13510">
        <w:rPr>
          <w:lang w:val="en-US"/>
        </w:rPr>
      </w:r>
      <w:r w:rsidR="002676BD" w:rsidRPr="00F13510">
        <w:rPr>
          <w:lang w:val="en-US"/>
        </w:rPr>
        <w:fldChar w:fldCharType="separate"/>
      </w:r>
      <w:r w:rsidR="00616757" w:rsidRPr="00F13510">
        <w:rPr>
          <w:lang w:val="en-US"/>
        </w:rPr>
        <w:t>36.e</w:t>
      </w:r>
      <w:r w:rsidR="002676BD" w:rsidRPr="00F13510">
        <w:rPr>
          <w:lang w:val="en-US"/>
        </w:rPr>
        <w:fldChar w:fldCharType="end"/>
      </w:r>
      <w:r w:rsidRPr="00F13510">
        <w:t xml:space="preserve"> or </w:t>
      </w:r>
      <w:r w:rsidR="002676BD" w:rsidRPr="00F13510">
        <w:fldChar w:fldCharType="begin"/>
      </w:r>
      <w:r w:rsidR="002676BD" w:rsidRPr="00F13510">
        <w:instrText xml:space="preserve"> REF _Ref247353284 \r \h </w:instrText>
      </w:r>
      <w:r w:rsidR="007C7816" w:rsidRPr="00F13510">
        <w:instrText xml:space="preserve"> \* MERGEFORMAT </w:instrText>
      </w:r>
      <w:r w:rsidR="002676BD" w:rsidRPr="00F13510">
        <w:fldChar w:fldCharType="separate"/>
      </w:r>
      <w:r w:rsidR="00616757" w:rsidRPr="00F13510">
        <w:t>36.f</w:t>
      </w:r>
      <w:r w:rsidR="002676BD" w:rsidRPr="00F13510">
        <w:fldChar w:fldCharType="end"/>
      </w:r>
      <w:r w:rsidRPr="00F13510">
        <w:rPr>
          <w:lang w:val="en-US"/>
        </w:rPr>
        <w:t xml:space="preserve"> </w:t>
      </w:r>
      <w:r w:rsidR="001A1A8E" w:rsidRPr="00F13510">
        <w:rPr>
          <w:lang w:val="en-US"/>
        </w:rPr>
        <w:t>shall</w:t>
      </w:r>
      <w:r w:rsidRPr="00F13510">
        <w:rPr>
          <w:lang w:val="en-US"/>
        </w:rPr>
        <w:t>, within [30]</w:t>
      </w:r>
      <w:r w:rsidR="001C5789" w:rsidRPr="00F13510">
        <w:rPr>
          <w:lang w:val="en-US"/>
        </w:rPr>
        <w:t> </w:t>
      </w:r>
      <w:r w:rsidRPr="00F13510">
        <w:rPr>
          <w:lang w:val="en-US"/>
        </w:rPr>
        <w:t xml:space="preserve">days </w:t>
      </w:r>
      <w:r w:rsidR="00822F69" w:rsidRPr="00F13510">
        <w:rPr>
          <w:lang w:val="en-US"/>
        </w:rPr>
        <w:t xml:space="preserve">after </w:t>
      </w:r>
      <w:r w:rsidRPr="00F13510">
        <w:rPr>
          <w:lang w:val="en-US"/>
        </w:rPr>
        <w:t>the Effective Date:</w:t>
      </w:r>
    </w:p>
    <w:p w14:paraId="3BBE571E" w14:textId="77777777" w:rsidR="00625B8E" w:rsidRPr="00F13510" w:rsidRDefault="00625B8E" w:rsidP="00F13510">
      <w:pPr>
        <w:pStyle w:val="LVL2"/>
      </w:pPr>
      <w:r w:rsidRPr="00F13510">
        <w:t>Demonstrate that:</w:t>
      </w:r>
    </w:p>
    <w:p w14:paraId="1020F4CA" w14:textId="77777777" w:rsidR="00625B8E" w:rsidRPr="00F13510" w:rsidRDefault="00625B8E" w:rsidP="00F13510">
      <w:pPr>
        <w:pStyle w:val="LVL3"/>
      </w:pPr>
      <w:r w:rsidRPr="00F13510">
        <w:t>the affected Respondent or guarantor has:</w:t>
      </w:r>
    </w:p>
    <w:p w14:paraId="5B5BA985" w14:textId="64B56DD8" w:rsidR="00625B8E" w:rsidRPr="00F13510" w:rsidRDefault="00BF3BB2" w:rsidP="00F13510">
      <w:pPr>
        <w:pStyle w:val="LVL4"/>
      </w:pPr>
      <w:r w:rsidRPr="00F13510">
        <w:t xml:space="preserve">two </w:t>
      </w:r>
      <w:r w:rsidR="00625B8E" w:rsidRPr="00F13510">
        <w:t>of the following three ratios: a ratio of total liabilities to net worth less than 2.0; a ratio of the sum of net income plus depreciation, depletion, and amortization to total liabilities greater than 0.1; and a ratio of current assets to current liabilities greater than 1.5; and</w:t>
      </w:r>
    </w:p>
    <w:p w14:paraId="66833FBC" w14:textId="379DFFB3" w:rsidR="00625B8E" w:rsidRPr="00F13510" w:rsidRDefault="00BF3BB2" w:rsidP="00F13510">
      <w:pPr>
        <w:pStyle w:val="LVL4"/>
      </w:pPr>
      <w:bookmarkStart w:id="158" w:name="i_1_ii_B"/>
      <w:r w:rsidRPr="00F13510">
        <w:t xml:space="preserve">net </w:t>
      </w:r>
      <w:r w:rsidR="00625B8E" w:rsidRPr="00F13510">
        <w:t>working capital and tangible net worth each at least six</w:t>
      </w:r>
      <w:r w:rsidR="001C5789" w:rsidRPr="00F13510">
        <w:t> </w:t>
      </w:r>
      <w:r w:rsidR="00625B8E" w:rsidRPr="00F13510">
        <w:t xml:space="preserve">times the sum of the Estimated Cost of the Work and the amounts, if any, of other federal, state, or tribal environmental obligations financially assured </w:t>
      </w:r>
      <w:proofErr w:type="gramStart"/>
      <w:r w:rsidR="00625B8E" w:rsidRPr="00F13510">
        <w:t>through the use of</w:t>
      </w:r>
      <w:proofErr w:type="gramEnd"/>
      <w:r w:rsidR="00625B8E" w:rsidRPr="00F13510">
        <w:t xml:space="preserve"> a financial test or guarantee</w:t>
      </w:r>
      <w:bookmarkStart w:id="159" w:name="i_1_ii_C"/>
      <w:r w:rsidR="00625B8E" w:rsidRPr="00F13510">
        <w:t xml:space="preserve">; and </w:t>
      </w:r>
    </w:p>
    <w:p w14:paraId="54310921" w14:textId="43673558" w:rsidR="00625B8E" w:rsidRPr="00F13510" w:rsidRDefault="00BF3BB2" w:rsidP="00F13510">
      <w:pPr>
        <w:pStyle w:val="LVL4"/>
      </w:pPr>
      <w:r w:rsidRPr="00F13510">
        <w:t xml:space="preserve">tangible </w:t>
      </w:r>
      <w:r w:rsidR="00625B8E" w:rsidRPr="00F13510">
        <w:t>net worth of at least $10</w:t>
      </w:r>
      <w:r w:rsidR="001C5789" w:rsidRPr="00F13510">
        <w:t> </w:t>
      </w:r>
      <w:r w:rsidR="00625B8E" w:rsidRPr="00F13510">
        <w:t xml:space="preserve">million; and </w:t>
      </w:r>
      <w:bookmarkStart w:id="160" w:name="i_1_ii_D"/>
    </w:p>
    <w:p w14:paraId="78381E29" w14:textId="69763719" w:rsidR="00625B8E" w:rsidRPr="00F13510" w:rsidRDefault="00BF3BB2" w:rsidP="00F13510">
      <w:pPr>
        <w:pStyle w:val="LVL4"/>
      </w:pPr>
      <w:r w:rsidRPr="00F13510">
        <w:t xml:space="preserve">assets </w:t>
      </w:r>
      <w:r w:rsidR="00625B8E" w:rsidRPr="00F13510">
        <w:t>located in the United States amounting to at least 90 percent of total assets or at least six</w:t>
      </w:r>
      <w:r w:rsidR="001C5789" w:rsidRPr="00F13510">
        <w:t> </w:t>
      </w:r>
      <w:r w:rsidR="00625B8E" w:rsidRPr="00F13510">
        <w:t xml:space="preserve">times the sum of the Estimated Cost of the Work and the amounts, if any, of other federal, state, or tribal environmental obligations financially assured </w:t>
      </w:r>
      <w:proofErr w:type="gramStart"/>
      <w:r w:rsidR="00625B8E" w:rsidRPr="00F13510">
        <w:t>through the use of</w:t>
      </w:r>
      <w:proofErr w:type="gramEnd"/>
      <w:r w:rsidR="00625B8E" w:rsidRPr="00F13510">
        <w:t xml:space="preserve"> a financial test or guarantee; or </w:t>
      </w:r>
    </w:p>
    <w:p w14:paraId="1BEA0FAC" w14:textId="77777777" w:rsidR="00625B8E" w:rsidRPr="00F13510" w:rsidRDefault="00625B8E" w:rsidP="00F13510">
      <w:pPr>
        <w:pStyle w:val="LVL3"/>
      </w:pPr>
      <w:bookmarkStart w:id="161" w:name="_Ref445135255"/>
      <w:r w:rsidRPr="00F13510">
        <w:t xml:space="preserve">The affected Respondent or </w:t>
      </w:r>
      <w:r w:rsidRPr="00F13510">
        <w:rPr>
          <w:bCs/>
          <w:lang w:val="en"/>
        </w:rPr>
        <w:t>guarantor has:</w:t>
      </w:r>
      <w:bookmarkEnd w:id="161"/>
    </w:p>
    <w:p w14:paraId="7D67E7DD" w14:textId="027BCFD3" w:rsidR="00625B8E" w:rsidRPr="00F13510" w:rsidRDefault="00BF3BB2" w:rsidP="00F13510">
      <w:pPr>
        <w:pStyle w:val="LVL4"/>
      </w:pPr>
      <w:r w:rsidRPr="00F13510">
        <w:t xml:space="preserve">a </w:t>
      </w:r>
      <w:r w:rsidR="00625B8E" w:rsidRPr="00F13510">
        <w:t xml:space="preserve">current rating for its senior unsecured debt of AAA, AA, A, or BBB as issued by Standard and Poor’s or </w:t>
      </w:r>
      <w:proofErr w:type="spellStart"/>
      <w:r w:rsidR="00625B8E" w:rsidRPr="00F13510">
        <w:t>Aaa</w:t>
      </w:r>
      <w:proofErr w:type="spellEnd"/>
      <w:r w:rsidR="00625B8E" w:rsidRPr="00F13510">
        <w:t xml:space="preserve">, Aa, A or Baa as issued by Moody’s; and </w:t>
      </w:r>
      <w:bookmarkEnd w:id="158"/>
    </w:p>
    <w:p w14:paraId="1636F3D6" w14:textId="772CBAE1" w:rsidR="00625B8E" w:rsidRPr="00F13510" w:rsidRDefault="00BF3BB2" w:rsidP="00F13510">
      <w:pPr>
        <w:pStyle w:val="LVL4"/>
      </w:pPr>
      <w:r w:rsidRPr="00F13510">
        <w:t xml:space="preserve">tangible </w:t>
      </w:r>
      <w:r w:rsidR="00625B8E" w:rsidRPr="00F13510">
        <w:t>net worth at least six</w:t>
      </w:r>
      <w:r w:rsidR="001140FD" w:rsidRPr="00F13510">
        <w:t> </w:t>
      </w:r>
      <w:r w:rsidR="00625B8E" w:rsidRPr="00F13510">
        <w:t xml:space="preserve">times the sum of the Estimated Cost of the Work and the amounts, if any, of other federal, state, or </w:t>
      </w:r>
      <w:r w:rsidR="00625B8E" w:rsidRPr="00F13510">
        <w:lastRenderedPageBreak/>
        <w:t xml:space="preserve">tribal environmental obligations financially assured </w:t>
      </w:r>
      <w:proofErr w:type="gramStart"/>
      <w:r w:rsidR="00625B8E" w:rsidRPr="00F13510">
        <w:t>through the use of</w:t>
      </w:r>
      <w:proofErr w:type="gramEnd"/>
      <w:r w:rsidR="00625B8E" w:rsidRPr="00F13510">
        <w:t xml:space="preserve"> a financial test or guarantee; and </w:t>
      </w:r>
      <w:bookmarkEnd w:id="159"/>
    </w:p>
    <w:p w14:paraId="5535179B" w14:textId="0A0A5329" w:rsidR="00625B8E" w:rsidRPr="00F13510" w:rsidRDefault="00BF3BB2" w:rsidP="00F13510">
      <w:pPr>
        <w:pStyle w:val="LVL4"/>
      </w:pPr>
      <w:r w:rsidRPr="00F13510">
        <w:t xml:space="preserve">tangible </w:t>
      </w:r>
      <w:r w:rsidR="00625B8E" w:rsidRPr="00F13510">
        <w:t>net worth of at least $10</w:t>
      </w:r>
      <w:r w:rsidR="001140FD" w:rsidRPr="00F13510">
        <w:t> </w:t>
      </w:r>
      <w:r w:rsidR="00625B8E" w:rsidRPr="00F13510">
        <w:t xml:space="preserve">million; and </w:t>
      </w:r>
      <w:bookmarkEnd w:id="160"/>
    </w:p>
    <w:p w14:paraId="70D77E5B" w14:textId="49250477" w:rsidR="00625B8E" w:rsidRPr="00F13510" w:rsidRDefault="00BF3BB2" w:rsidP="00F13510">
      <w:pPr>
        <w:pStyle w:val="LVL4"/>
      </w:pPr>
      <w:r w:rsidRPr="00F13510">
        <w:t xml:space="preserve">assets </w:t>
      </w:r>
      <w:r w:rsidR="00625B8E" w:rsidRPr="00F13510">
        <w:t>located in the United States amounting to at least 90 percent of total assets or at least six</w:t>
      </w:r>
      <w:r w:rsidR="001140FD" w:rsidRPr="00F13510">
        <w:t> </w:t>
      </w:r>
      <w:r w:rsidR="00625B8E" w:rsidRPr="00F13510">
        <w:t xml:space="preserve">times the sum of the Estimated Cost of the Work and the amounts, if any, of other federal, state, or tribal environmental obligations financially assured </w:t>
      </w:r>
      <w:proofErr w:type="gramStart"/>
      <w:r w:rsidR="00625B8E" w:rsidRPr="00F13510">
        <w:t>through the use of</w:t>
      </w:r>
      <w:proofErr w:type="gramEnd"/>
      <w:r w:rsidR="00625B8E" w:rsidRPr="00F13510">
        <w:t xml:space="preserve"> a financial test or guarantee; and </w:t>
      </w:r>
    </w:p>
    <w:p w14:paraId="16175C3A" w14:textId="2C292864" w:rsidR="00625B8E" w:rsidRPr="00F13510" w:rsidRDefault="00625B8E" w:rsidP="00F13510">
      <w:pPr>
        <w:pStyle w:val="LVL2"/>
      </w:pPr>
      <w:bookmarkStart w:id="162" w:name="_Ref453847742"/>
      <w:r w:rsidRPr="00F13510">
        <w:rPr>
          <w:lang w:val="en"/>
        </w:rPr>
        <w:t xml:space="preserve">Submit to </w:t>
      </w:r>
      <w:bookmarkStart w:id="163" w:name="_Ref449363038"/>
      <w:r w:rsidRPr="00F13510">
        <w:t>EPA for the affected Respondent or guarantor: (1)</w:t>
      </w:r>
      <w:r w:rsidR="00F76991" w:rsidRPr="00F13510">
        <w:rPr>
          <w:lang w:val="en-US"/>
        </w:rPr>
        <w:t> </w:t>
      </w:r>
      <w:r w:rsidRPr="00F13510">
        <w:t>a copy of an independent certified public accountant’s report of the entity’s financial statements for the latest completed fiscal year, which must not express an adverse opinion or disclaimer of opinion; and (2)</w:t>
      </w:r>
      <w:r w:rsidRPr="00F13510">
        <w:rPr>
          <w:lang w:val="en-US"/>
        </w:rPr>
        <w:t> </w:t>
      </w:r>
      <w:r w:rsidRPr="00F13510">
        <w:t>a letter from its chief financial officer and a report from an independent certified public accountant substantially identical to the sample letter and reports available from EPA</w:t>
      </w:r>
      <w:r w:rsidRPr="00F13510">
        <w:rPr>
          <w:lang w:val="en-US"/>
        </w:rPr>
        <w:t xml:space="preserve">. As of the date of signature of this Settlement, a sample letter and report are available </w:t>
      </w:r>
      <w:r w:rsidRPr="00F13510">
        <w:t>under the “Financial Assurance</w:t>
      </w:r>
      <w:r w:rsidRPr="00F13510">
        <w:rPr>
          <w:lang w:val="en-US"/>
        </w:rPr>
        <w:t xml:space="preserve"> </w:t>
      </w:r>
      <w:r w:rsidRPr="00F13510">
        <w:t>-</w:t>
      </w:r>
      <w:r w:rsidRPr="00F13510">
        <w:rPr>
          <w:lang w:val="en-US"/>
        </w:rPr>
        <w:t xml:space="preserve"> </w:t>
      </w:r>
      <w:r w:rsidRPr="00F13510">
        <w:t xml:space="preserve">Settlements” subject list category on the Cleanup Enforcement Model Language and Sample Documents Database at </w:t>
      </w:r>
      <w:r w:rsidR="00472E76" w:rsidRPr="00F13510">
        <w:rPr>
          <w:u w:val="single"/>
        </w:rPr>
        <w:t>https://cfpub.epa.gov/compliance/models/</w:t>
      </w:r>
      <w:r w:rsidRPr="00F13510">
        <w:t>.</w:t>
      </w:r>
      <w:bookmarkEnd w:id="162"/>
      <w:bookmarkEnd w:id="163"/>
    </w:p>
    <w:p w14:paraId="1939D798" w14:textId="5D9A1924" w:rsidR="00625B8E" w:rsidRPr="00F13510" w:rsidRDefault="00625B8E" w:rsidP="00F13510">
      <w:pPr>
        <w:pStyle w:val="LVL1"/>
      </w:pPr>
      <w:bookmarkStart w:id="164" w:name="_Hlk87442383"/>
      <w:bookmarkEnd w:id="156"/>
      <w:r w:rsidRPr="00F13510">
        <w:t xml:space="preserve">Respondents providing financial assurance by means of a demonstration or guarantee under </w:t>
      </w:r>
      <w:r w:rsidR="00AD70A1" w:rsidRPr="00F13510">
        <w:t>¶</w:t>
      </w:r>
      <w:r w:rsidR="00052CD0" w:rsidRPr="00F13510">
        <w:rPr>
          <w:lang w:val="en-US"/>
        </w:rPr>
        <w:t> </w:t>
      </w:r>
      <w:r w:rsidR="00847F75" w:rsidRPr="00F13510">
        <w:rPr>
          <w:lang w:val="en-US"/>
        </w:rPr>
        <w:fldChar w:fldCharType="begin"/>
      </w:r>
      <w:r w:rsidR="00847F75" w:rsidRPr="00F13510">
        <w:rPr>
          <w:lang w:val="en-US"/>
        </w:rPr>
        <w:instrText xml:space="preserve"> REF _Ref462901235 \r \h </w:instrText>
      </w:r>
      <w:r w:rsidR="007C7816" w:rsidRPr="00F13510">
        <w:rPr>
          <w:lang w:val="en-US"/>
        </w:rPr>
        <w:instrText xml:space="preserve"> \* MERGEFORMAT </w:instrText>
      </w:r>
      <w:r w:rsidR="00847F75" w:rsidRPr="00F13510">
        <w:rPr>
          <w:lang w:val="en-US"/>
        </w:rPr>
      </w:r>
      <w:r w:rsidR="00847F75" w:rsidRPr="00F13510">
        <w:rPr>
          <w:lang w:val="en-US"/>
        </w:rPr>
        <w:fldChar w:fldCharType="separate"/>
      </w:r>
      <w:r w:rsidR="00616757" w:rsidRPr="00F13510">
        <w:rPr>
          <w:lang w:val="en-US"/>
        </w:rPr>
        <w:t>36.e</w:t>
      </w:r>
      <w:r w:rsidR="00847F75" w:rsidRPr="00F13510">
        <w:rPr>
          <w:lang w:val="en-US"/>
        </w:rPr>
        <w:fldChar w:fldCharType="end"/>
      </w:r>
      <w:r w:rsidRPr="00F13510">
        <w:t xml:space="preserve"> or </w:t>
      </w:r>
      <w:r w:rsidR="00847F75" w:rsidRPr="00F13510">
        <w:fldChar w:fldCharType="begin"/>
      </w:r>
      <w:r w:rsidR="00847F75" w:rsidRPr="00F13510">
        <w:instrText xml:space="preserve"> REF _Ref247353284 \r \h </w:instrText>
      </w:r>
      <w:r w:rsidR="007C7816" w:rsidRPr="00F13510">
        <w:instrText xml:space="preserve"> \* MERGEFORMAT </w:instrText>
      </w:r>
      <w:r w:rsidR="00847F75" w:rsidRPr="00F13510">
        <w:fldChar w:fldCharType="separate"/>
      </w:r>
      <w:r w:rsidR="00616757" w:rsidRPr="00F13510">
        <w:t>36.f</w:t>
      </w:r>
      <w:r w:rsidR="00847F75" w:rsidRPr="00F13510">
        <w:fldChar w:fldCharType="end"/>
      </w:r>
      <w:r w:rsidRPr="00F13510">
        <w:rPr>
          <w:lang w:val="en-US"/>
        </w:rPr>
        <w:t xml:space="preserve"> </w:t>
      </w:r>
      <w:r w:rsidR="001A1A8E" w:rsidRPr="00F13510">
        <w:rPr>
          <w:lang w:val="en-US"/>
        </w:rPr>
        <w:t xml:space="preserve">shall </w:t>
      </w:r>
      <w:r w:rsidRPr="00F13510">
        <w:t>also:</w:t>
      </w:r>
    </w:p>
    <w:p w14:paraId="5B109060" w14:textId="12EF6816" w:rsidR="00625B8E" w:rsidRPr="00F13510" w:rsidRDefault="00052CD0" w:rsidP="00F13510">
      <w:pPr>
        <w:pStyle w:val="LVL2"/>
      </w:pPr>
      <w:r w:rsidRPr="00F13510">
        <w:rPr>
          <w:lang w:val="en-US"/>
        </w:rPr>
        <w:t xml:space="preserve">annually </w:t>
      </w:r>
      <w:r w:rsidR="00625B8E" w:rsidRPr="00F13510">
        <w:t xml:space="preserve">resubmit the documents described in </w:t>
      </w:r>
      <w:r w:rsidR="00AD70A1" w:rsidRPr="00F13510">
        <w:t>¶</w:t>
      </w:r>
      <w:r w:rsidRPr="00F13510">
        <w:rPr>
          <w:lang w:val="en-US"/>
        </w:rPr>
        <w:t> </w:t>
      </w:r>
      <w:r w:rsidR="00847F75" w:rsidRPr="00F13510">
        <w:fldChar w:fldCharType="begin"/>
      </w:r>
      <w:r w:rsidR="00847F75" w:rsidRPr="00F13510">
        <w:instrText xml:space="preserve"> REF _Ref453847742 \r \h </w:instrText>
      </w:r>
      <w:r w:rsidR="007C7816" w:rsidRPr="00F13510">
        <w:instrText xml:space="preserve"> \* MERGEFORMAT </w:instrText>
      </w:r>
      <w:r w:rsidR="00847F75" w:rsidRPr="00F13510">
        <w:fldChar w:fldCharType="separate"/>
      </w:r>
      <w:r w:rsidR="00616757" w:rsidRPr="00F13510">
        <w:t>37.b</w:t>
      </w:r>
      <w:r w:rsidR="00847F75" w:rsidRPr="00F13510">
        <w:fldChar w:fldCharType="end"/>
      </w:r>
      <w:r w:rsidR="00625B8E" w:rsidRPr="00F13510">
        <w:t xml:space="preserve"> within 90</w:t>
      </w:r>
      <w:r w:rsidR="00625B8E" w:rsidRPr="00F13510">
        <w:rPr>
          <w:lang w:val="en-US"/>
        </w:rPr>
        <w:t> </w:t>
      </w:r>
      <w:r w:rsidR="00625B8E" w:rsidRPr="00F13510">
        <w:t xml:space="preserve">days after the close of the affected </w:t>
      </w:r>
      <w:r w:rsidR="00625B8E" w:rsidRPr="00F13510">
        <w:rPr>
          <w:lang w:val="en"/>
        </w:rPr>
        <w:t>Respondent’s</w:t>
      </w:r>
      <w:r w:rsidR="00625B8E" w:rsidRPr="00F13510">
        <w:t xml:space="preserve"> or guarantor’s fiscal </w:t>
      </w:r>
      <w:proofErr w:type="gramStart"/>
      <w:r w:rsidR="00625B8E" w:rsidRPr="00F13510">
        <w:t>year;</w:t>
      </w:r>
      <w:proofErr w:type="gramEnd"/>
      <w:r w:rsidR="00625B8E" w:rsidRPr="00F13510">
        <w:t xml:space="preserve"> </w:t>
      </w:r>
    </w:p>
    <w:p w14:paraId="257F8885" w14:textId="2CE1E9AB" w:rsidR="00625B8E" w:rsidRPr="00F13510" w:rsidRDefault="00052CD0" w:rsidP="00F13510">
      <w:pPr>
        <w:pStyle w:val="LVL2"/>
      </w:pPr>
      <w:r w:rsidRPr="00F13510">
        <w:rPr>
          <w:lang w:val="en-US"/>
        </w:rPr>
        <w:t xml:space="preserve">notify </w:t>
      </w:r>
      <w:r w:rsidR="00625B8E" w:rsidRPr="00F13510">
        <w:t>EPA within 30</w:t>
      </w:r>
      <w:r w:rsidRPr="00F13510">
        <w:rPr>
          <w:lang w:val="en-US"/>
        </w:rPr>
        <w:t> </w:t>
      </w:r>
      <w:r w:rsidR="00625B8E" w:rsidRPr="00F13510">
        <w:t xml:space="preserve">days after the affected Respondent or guarantor determines that it no longer satisfies the relevant financial test criteria and requirements set forth in this Section; and </w:t>
      </w:r>
    </w:p>
    <w:p w14:paraId="28A52165" w14:textId="045E25B8" w:rsidR="00625B8E" w:rsidRPr="00F13510" w:rsidRDefault="00052CD0" w:rsidP="00F13510">
      <w:pPr>
        <w:pStyle w:val="LVL2"/>
      </w:pPr>
      <w:r w:rsidRPr="00F13510">
        <w:rPr>
          <w:lang w:val="en-US"/>
        </w:rPr>
        <w:t xml:space="preserve">provide </w:t>
      </w:r>
      <w:r w:rsidR="00625B8E" w:rsidRPr="00F13510">
        <w:t>to EPA, within 30</w:t>
      </w:r>
      <w:r w:rsidRPr="00F13510">
        <w:rPr>
          <w:lang w:val="en-US"/>
        </w:rPr>
        <w:t> </w:t>
      </w:r>
      <w:r w:rsidR="00625B8E" w:rsidRPr="00F13510">
        <w:t xml:space="preserve">days of EPA’s request, reports of the financial condition of the affected Respondent or guarantor in addition to those specified in </w:t>
      </w:r>
      <w:r w:rsidR="00AD70A1" w:rsidRPr="00F13510">
        <w:t>¶</w:t>
      </w:r>
      <w:r w:rsidRPr="00F13510">
        <w:rPr>
          <w:lang w:val="en-US"/>
        </w:rPr>
        <w:t> </w:t>
      </w:r>
      <w:r w:rsidR="00847F75" w:rsidRPr="00F13510">
        <w:fldChar w:fldCharType="begin"/>
      </w:r>
      <w:r w:rsidR="00847F75" w:rsidRPr="00F13510">
        <w:instrText xml:space="preserve"> REF _Ref453847742 \w \h  \* MERGEFORMAT </w:instrText>
      </w:r>
      <w:r w:rsidR="00847F75" w:rsidRPr="00F13510">
        <w:fldChar w:fldCharType="separate"/>
      </w:r>
      <w:r w:rsidR="00616757" w:rsidRPr="00F13510">
        <w:rPr>
          <w:lang w:val="en-US"/>
        </w:rPr>
        <w:t>37.b</w:t>
      </w:r>
      <w:r w:rsidR="00847F75" w:rsidRPr="00F13510">
        <w:fldChar w:fldCharType="end"/>
      </w:r>
      <w:r w:rsidR="00625B8E" w:rsidRPr="00F13510">
        <w:t>; EPA may make such a request at any time based on a belief that the affected Respondent or guarantor may no longer meet the financial test requirements of this Section.</w:t>
      </w:r>
    </w:p>
    <w:p w14:paraId="3EDF5DC8" w14:textId="788135F8" w:rsidR="004817D3" w:rsidRPr="00F13510" w:rsidRDefault="006C5E43" w:rsidP="00F13510">
      <w:pPr>
        <w:pStyle w:val="LVL1"/>
      </w:pPr>
      <w:bookmarkStart w:id="165" w:name="_Ref462906777"/>
      <w:bookmarkStart w:id="166" w:name="_Ref243371185"/>
      <w:bookmarkStart w:id="167" w:name="_Ref362014176"/>
      <w:bookmarkStart w:id="168" w:name="_Ref243376720"/>
      <w:bookmarkStart w:id="169" w:name="_Hlk87442504"/>
      <w:bookmarkEnd w:id="157"/>
      <w:bookmarkEnd w:id="164"/>
      <w:r w:rsidRPr="00F13510">
        <w:rPr>
          <w:lang w:val="en-US"/>
        </w:rPr>
        <w:t>[</w:t>
      </w:r>
      <w:commentRangeStart w:id="170"/>
      <w:r w:rsidR="004817D3" w:rsidRPr="00F13510">
        <w:rPr>
          <w:lang w:val="en-US"/>
        </w:rPr>
        <w:t>Respondent</w:t>
      </w:r>
      <w:r w:rsidR="004817D3" w:rsidRPr="00F13510">
        <w:t>s have selected, and EPA has found satisfactory, a [</w:t>
      </w:r>
      <w:r w:rsidR="004817D3" w:rsidRPr="00F13510">
        <w:rPr>
          <w:b/>
        </w:rPr>
        <w:t>insert type</w:t>
      </w:r>
      <w:r w:rsidR="004817D3" w:rsidRPr="00F13510">
        <w:t xml:space="preserve">] as an initial </w:t>
      </w:r>
      <w:r w:rsidR="004817D3" w:rsidRPr="00F13510">
        <w:rPr>
          <w:lang w:val="en-US"/>
        </w:rPr>
        <w:t xml:space="preserve">form of </w:t>
      </w:r>
      <w:r w:rsidR="004817D3" w:rsidRPr="00F13510">
        <w:t>financial assurance</w:t>
      </w:r>
      <w:commentRangeEnd w:id="170"/>
      <w:r w:rsidR="004817D3" w:rsidRPr="00F13510">
        <w:rPr>
          <w:rStyle w:val="CommentReference"/>
          <w:rFonts w:eastAsia="Times New Roman"/>
        </w:rPr>
        <w:commentReference w:id="170"/>
      </w:r>
      <w:r w:rsidR="004817D3" w:rsidRPr="00F13510">
        <w:t>.</w:t>
      </w:r>
      <w:r w:rsidRPr="00F13510">
        <w:rPr>
          <w:lang w:val="en-US"/>
        </w:rPr>
        <w:t>] [</w:t>
      </w:r>
      <w:r w:rsidR="004817D3" w:rsidRPr="00F13510">
        <w:t xml:space="preserve"> </w:t>
      </w:r>
      <w:commentRangeStart w:id="171"/>
      <w:r w:rsidR="004817D3" w:rsidRPr="00F13510">
        <w:rPr>
          <w:lang w:val="en-US"/>
        </w:rPr>
        <w:t>Respondent</w:t>
      </w:r>
      <w:r w:rsidR="004817D3" w:rsidRPr="00F13510">
        <w:t>s shall</w:t>
      </w:r>
      <w:r w:rsidR="004817D3" w:rsidRPr="00F13510">
        <w:rPr>
          <w:lang w:val="en-US"/>
        </w:rPr>
        <w:t>,</w:t>
      </w:r>
      <w:r w:rsidR="004817D3" w:rsidRPr="00F13510">
        <w:t xml:space="preserve"> </w:t>
      </w:r>
      <w:r w:rsidR="00CD53E9" w:rsidRPr="00F13510">
        <w:rPr>
          <w:lang w:val="en-US"/>
        </w:rPr>
        <w:t xml:space="preserve">within </w:t>
      </w:r>
      <w:r w:rsidR="004817D3" w:rsidRPr="00F13510">
        <w:rPr>
          <w:lang w:val="en-US"/>
        </w:rPr>
        <w:t>[</w:t>
      </w:r>
      <w:r w:rsidR="004817D3" w:rsidRPr="00F13510">
        <w:t>30</w:t>
      </w:r>
      <w:r w:rsidR="004817D3" w:rsidRPr="00F13510">
        <w:rPr>
          <w:lang w:val="en-US"/>
        </w:rPr>
        <w:t>]</w:t>
      </w:r>
      <w:r w:rsidR="004817D3" w:rsidRPr="00F13510">
        <w:t> days after the Effective Date,</w:t>
      </w:r>
      <w:r w:rsidR="004817D3" w:rsidRPr="00F13510">
        <w:rPr>
          <w:lang w:val="en-US"/>
        </w:rPr>
        <w:t xml:space="preserve"> seek EPA’s approval of the form of Respondents’ financial assurance</w:t>
      </w:r>
      <w:commentRangeEnd w:id="171"/>
      <w:r w:rsidR="004817D3" w:rsidRPr="00F13510">
        <w:rPr>
          <w:lang w:val="en-US"/>
        </w:rPr>
        <w:t>.</w:t>
      </w:r>
      <w:r w:rsidR="004817D3" w:rsidRPr="00F13510">
        <w:rPr>
          <w:rStyle w:val="CommentReference"/>
          <w:rFonts w:eastAsia="Times New Roman"/>
        </w:rPr>
        <w:commentReference w:id="171"/>
      </w:r>
      <w:r w:rsidRPr="00F13510">
        <w:rPr>
          <w:lang w:val="en-US"/>
        </w:rPr>
        <w:t>]</w:t>
      </w:r>
      <w:r w:rsidR="004817D3" w:rsidRPr="00F13510">
        <w:rPr>
          <w:lang w:val="en-US"/>
        </w:rPr>
        <w:t xml:space="preserve"> Within 30</w:t>
      </w:r>
      <w:r w:rsidR="00052CD0" w:rsidRPr="00F13510">
        <w:rPr>
          <w:lang w:val="en-US"/>
        </w:rPr>
        <w:t> </w:t>
      </w:r>
      <w:r w:rsidR="004817D3" w:rsidRPr="00F13510">
        <w:rPr>
          <w:lang w:val="en-US"/>
        </w:rPr>
        <w:t xml:space="preserve">days after [the Effective Date / EPA’s approval,] Respondents shall </w:t>
      </w:r>
      <w:r w:rsidR="004817D3" w:rsidRPr="00F13510">
        <w:t xml:space="preserve">secure all executed or otherwise finalized mechanisms or other documents consistent with the </w:t>
      </w:r>
      <w:r w:rsidR="004817D3" w:rsidRPr="00F13510">
        <w:rPr>
          <w:lang w:val="en-US"/>
        </w:rPr>
        <w:t xml:space="preserve">EPA-approved </w:t>
      </w:r>
      <w:r w:rsidR="004817D3" w:rsidRPr="00F13510">
        <w:t>form of financial assurance</w:t>
      </w:r>
      <w:bookmarkEnd w:id="165"/>
      <w:r w:rsidR="004817D3" w:rsidRPr="00F13510">
        <w:t xml:space="preserve"> and shall submit such mechanisms and documents to </w:t>
      </w:r>
      <w:bookmarkEnd w:id="166"/>
      <w:bookmarkEnd w:id="167"/>
      <w:r w:rsidR="004817D3" w:rsidRPr="00F13510">
        <w:t>EPA in accordance with ¶</w:t>
      </w:r>
      <w:r w:rsidR="00052CD0" w:rsidRPr="00F13510">
        <w:rPr>
          <w:lang w:val="en-US"/>
        </w:rPr>
        <w:t> </w:t>
      </w:r>
      <w:r w:rsidR="00047FA5" w:rsidRPr="00F13510">
        <w:fldChar w:fldCharType="begin"/>
      </w:r>
      <w:r w:rsidR="00047FA5" w:rsidRPr="00F13510">
        <w:instrText xml:space="preserve"> REF _Ref113553626 \r \h </w:instrText>
      </w:r>
      <w:r w:rsidR="00F13510">
        <w:instrText xml:space="preserve"> \* MERGEFORMAT </w:instrText>
      </w:r>
      <w:r w:rsidR="00047FA5" w:rsidRPr="00F13510">
        <w:fldChar w:fldCharType="separate"/>
      </w:r>
      <w:r w:rsidR="00616757" w:rsidRPr="00F13510">
        <w:t>87</w:t>
      </w:r>
      <w:r w:rsidR="00047FA5" w:rsidRPr="00F13510">
        <w:fldChar w:fldCharType="end"/>
      </w:r>
      <w:r w:rsidR="004817D3" w:rsidRPr="00F13510">
        <w:rPr>
          <w:bCs/>
          <w:lang w:val="en-US"/>
        </w:rPr>
        <w:t>.</w:t>
      </w:r>
    </w:p>
    <w:p w14:paraId="61FEF9AE" w14:textId="7DFA09B6" w:rsidR="00625B8E" w:rsidRPr="00F13510" w:rsidRDefault="00625B8E" w:rsidP="00F13510">
      <w:pPr>
        <w:pStyle w:val="LVL1"/>
      </w:pPr>
      <w:r w:rsidRPr="00F13510">
        <w:t>Respondents shall diligently monitor the adequacy of the financial assurance. If any Respondent becomes aware of any information indicating that the financial assurance provided under this Section is inadequate or otherwise no longer satisfies the requirements of this Section, such Respondent shall notify EPA of such information within [</w:t>
      </w:r>
      <w:r w:rsidR="00A2037D" w:rsidRPr="00F13510">
        <w:rPr>
          <w:lang w:val="en-US"/>
        </w:rPr>
        <w:t>seven</w:t>
      </w:r>
      <w:r w:rsidRPr="00F13510">
        <w:t xml:space="preserve">] days. If EPA determines that the financial assurance provided under this Section is inadequate or otherwise no longer satisfies the requirements of this Section, EPA will notify the affected Respondent of such </w:t>
      </w:r>
      <w:r w:rsidRPr="00F13510">
        <w:lastRenderedPageBreak/>
        <w:t>determination. Respondents shall, within 30</w:t>
      </w:r>
      <w:r w:rsidR="00052CD0" w:rsidRPr="00F13510">
        <w:rPr>
          <w:lang w:val="en-US"/>
        </w:rPr>
        <w:t> </w:t>
      </w:r>
      <w:r w:rsidRPr="00F13510">
        <w:t xml:space="preserve">days after notifying EPA or receiving notice from EPA under this </w:t>
      </w:r>
      <w:r w:rsidR="00631C7F" w:rsidRPr="00F13510">
        <w:t>Paragraph</w:t>
      </w:r>
      <w:r w:rsidRPr="00F13510">
        <w:t>, secure and submit to EPA for approval a proposal for a revised or alternative financial assurance mechanism that satisfies the requirements of this Section. EPA may extend this deadline for such time as is reasonably necessary for the affected Respondent, in the exercise of due diligence, to secure and submit to EPA a proposal for a revised or alternative financial assurance mechanism, not to exceed [60]</w:t>
      </w:r>
      <w:r w:rsidR="00052CD0" w:rsidRPr="00F13510">
        <w:rPr>
          <w:lang w:val="en-US"/>
        </w:rPr>
        <w:t> </w:t>
      </w:r>
      <w:r w:rsidRPr="00F13510">
        <w:t xml:space="preserve">days. Respondents shall follow the procedures of </w:t>
      </w:r>
      <w:r w:rsidR="00AD70A1" w:rsidRPr="00F13510">
        <w:rPr>
          <w:lang w:val="en-US"/>
        </w:rPr>
        <w:t>¶</w:t>
      </w:r>
      <w:r w:rsidRPr="00F13510">
        <w:t> </w:t>
      </w:r>
      <w:r w:rsidR="00C20AB8" w:rsidRPr="00F13510">
        <w:fldChar w:fldCharType="begin"/>
      </w:r>
      <w:r w:rsidR="00C20AB8" w:rsidRPr="00F13510">
        <w:instrText xml:space="preserve"> REF _Ref362014481 \w \h  \* MERGEFORMAT </w:instrText>
      </w:r>
      <w:r w:rsidR="00C20AB8" w:rsidRPr="00F13510">
        <w:fldChar w:fldCharType="separate"/>
      </w:r>
      <w:r w:rsidR="00616757" w:rsidRPr="00F13510">
        <w:rPr>
          <w:lang w:val="en-US"/>
        </w:rPr>
        <w:t>42</w:t>
      </w:r>
      <w:r w:rsidR="00C20AB8" w:rsidRPr="00F13510">
        <w:fldChar w:fldCharType="end"/>
      </w:r>
      <w:r w:rsidR="00C20AB8" w:rsidRPr="00F13510">
        <w:t xml:space="preserve"> </w:t>
      </w:r>
      <w:r w:rsidRPr="00F13510">
        <w:t xml:space="preserve">(Modification of Amount, Form, or Terms of Financial Assurance) in seeking approval of, and submitting documentation for, the revised or alternative financial assurance mechanism. Respondents’ inability to secure financial assurance in accordance with this Section </w:t>
      </w:r>
      <w:r w:rsidRPr="00F13510">
        <w:rPr>
          <w:lang w:val="en-US"/>
        </w:rPr>
        <w:t xml:space="preserve">does not </w:t>
      </w:r>
      <w:r w:rsidRPr="00F13510">
        <w:t xml:space="preserve">excuse performance of any other </w:t>
      </w:r>
      <w:r w:rsidR="00822F69" w:rsidRPr="00F13510">
        <w:rPr>
          <w:lang w:val="en-US"/>
        </w:rPr>
        <w:t>requirement of</w:t>
      </w:r>
      <w:r w:rsidRPr="00F13510">
        <w:t xml:space="preserve"> this Settlement.</w:t>
      </w:r>
      <w:bookmarkEnd w:id="168"/>
    </w:p>
    <w:p w14:paraId="0DBD67D3" w14:textId="1D96291A" w:rsidR="00625B8E" w:rsidRPr="00F13510" w:rsidRDefault="00625B8E" w:rsidP="00F13510">
      <w:pPr>
        <w:pStyle w:val="LVL1"/>
      </w:pPr>
      <w:bookmarkStart w:id="172" w:name="_Ref362014500"/>
      <w:bookmarkStart w:id="173" w:name="_Ref76825819"/>
      <w:bookmarkEnd w:id="169"/>
      <w:r w:rsidRPr="00F13510">
        <w:rPr>
          <w:b/>
        </w:rPr>
        <w:t xml:space="preserve">Access to </w:t>
      </w:r>
      <w:commentRangeStart w:id="174"/>
      <w:r w:rsidRPr="00F13510">
        <w:rPr>
          <w:b/>
        </w:rPr>
        <w:t>Financial Assurance</w:t>
      </w:r>
      <w:bookmarkEnd w:id="172"/>
      <w:r w:rsidRPr="00F13510">
        <w:t xml:space="preserve"> </w:t>
      </w:r>
      <w:commentRangeEnd w:id="174"/>
      <w:r w:rsidRPr="00F13510">
        <w:rPr>
          <w:rStyle w:val="CommentReference"/>
          <w:rFonts w:eastAsia="Times New Roman"/>
        </w:rPr>
        <w:commentReference w:id="174"/>
      </w:r>
      <w:bookmarkEnd w:id="173"/>
    </w:p>
    <w:p w14:paraId="3644B470" w14:textId="69B659B9" w:rsidR="00625B8E" w:rsidRPr="00F13510" w:rsidRDefault="00625B8E" w:rsidP="00F13510">
      <w:pPr>
        <w:pStyle w:val="LVL2"/>
      </w:pPr>
      <w:r w:rsidRPr="00F13510">
        <w:t xml:space="preserve">If EPA issues a notice of a Work Takeover under </w:t>
      </w:r>
      <w:r w:rsidR="00AD70A1" w:rsidRPr="00F13510">
        <w:t>¶</w:t>
      </w:r>
      <w:r w:rsidRPr="00F13510">
        <w:t> </w:t>
      </w:r>
      <w:r w:rsidR="00C20AB8" w:rsidRPr="00F13510">
        <w:fldChar w:fldCharType="begin"/>
      </w:r>
      <w:r w:rsidR="00C20AB8" w:rsidRPr="00F13510">
        <w:instrText xml:space="preserve"> REF _Ref404343990 \r \h </w:instrText>
      </w:r>
      <w:r w:rsidR="007C7816" w:rsidRPr="00F13510">
        <w:instrText xml:space="preserve"> \* MERGEFORMAT </w:instrText>
      </w:r>
      <w:r w:rsidR="00C20AB8" w:rsidRPr="00F13510">
        <w:fldChar w:fldCharType="separate"/>
      </w:r>
      <w:r w:rsidR="00616757" w:rsidRPr="00F13510">
        <w:t>31.b</w:t>
      </w:r>
      <w:r w:rsidR="00C20AB8" w:rsidRPr="00F13510">
        <w:fldChar w:fldCharType="end"/>
      </w:r>
      <w:r w:rsidRPr="00F13510">
        <w:t>, then, in accordance with any applicable financial assurance mechanism [</w:t>
      </w:r>
      <w:r w:rsidRPr="00F13510">
        <w:rPr>
          <w:b/>
        </w:rPr>
        <w:t xml:space="preserve">if a standby funding commitment requirement is included in </w:t>
      </w:r>
      <w:r w:rsidR="00AD70A1" w:rsidRPr="00F13510">
        <w:rPr>
          <w:b/>
        </w:rPr>
        <w:t>¶</w:t>
      </w:r>
      <w:r w:rsidR="00052CD0" w:rsidRPr="00F13510">
        <w:rPr>
          <w:b/>
        </w:rPr>
        <w:t> </w:t>
      </w:r>
      <w:r w:rsidR="00C20AB8" w:rsidRPr="00F13510">
        <w:rPr>
          <w:b/>
        </w:rPr>
        <w:fldChar w:fldCharType="begin"/>
      </w:r>
      <w:r w:rsidR="00C20AB8" w:rsidRPr="00F13510">
        <w:rPr>
          <w:b/>
        </w:rPr>
        <w:instrText xml:space="preserve"> REF _Ref462901235 \r \h  \* MERGEFORMAT </w:instrText>
      </w:r>
      <w:r w:rsidR="00C20AB8" w:rsidRPr="00F13510">
        <w:rPr>
          <w:b/>
        </w:rPr>
      </w:r>
      <w:r w:rsidR="00C20AB8" w:rsidRPr="00F13510">
        <w:rPr>
          <w:b/>
        </w:rPr>
        <w:fldChar w:fldCharType="separate"/>
      </w:r>
      <w:r w:rsidR="00616757" w:rsidRPr="00F13510">
        <w:rPr>
          <w:b/>
        </w:rPr>
        <w:t>36.e</w:t>
      </w:r>
      <w:r w:rsidR="00C20AB8" w:rsidRPr="00F13510">
        <w:rPr>
          <w:b/>
        </w:rPr>
        <w:fldChar w:fldCharType="end"/>
      </w:r>
      <w:r w:rsidRPr="00F13510">
        <w:rPr>
          <w:b/>
        </w:rPr>
        <w:t>, insert:</w:t>
      </w:r>
      <w:r w:rsidRPr="00F13510">
        <w:t xml:space="preserve"> </w:t>
      </w:r>
      <w:r w:rsidR="007F268A" w:rsidRPr="00F13510">
        <w:t>including the</w:t>
      </w:r>
      <w:r w:rsidRPr="00F13510">
        <w:t xml:space="preserve"> related standby funding commitment], EPA may require: (1)</w:t>
      </w:r>
      <w:r w:rsidR="00052CD0" w:rsidRPr="00F13510">
        <w:t> </w:t>
      </w:r>
      <w:r w:rsidRPr="00F13510">
        <w:t xml:space="preserve">the performance of the Work; and/or (2) that any funds guaranteed be paid in accordance with </w:t>
      </w:r>
      <w:r w:rsidR="00AD70A1" w:rsidRPr="00F13510">
        <w:t>¶</w:t>
      </w:r>
      <w:r w:rsidRPr="00F13510">
        <w:t> </w:t>
      </w:r>
      <w:r w:rsidR="00C20AB8" w:rsidRPr="00F13510">
        <w:fldChar w:fldCharType="begin"/>
      </w:r>
      <w:r w:rsidR="00C20AB8" w:rsidRPr="00F13510">
        <w:instrText xml:space="preserve"> REF _Ref362014763 \w \h  \* MERGEFORMAT </w:instrText>
      </w:r>
      <w:r w:rsidR="00C20AB8" w:rsidRPr="00F13510">
        <w:fldChar w:fldCharType="separate"/>
      </w:r>
      <w:r w:rsidR="00616757" w:rsidRPr="00F13510">
        <w:t>41.d</w:t>
      </w:r>
      <w:r w:rsidR="00C20AB8" w:rsidRPr="00F13510">
        <w:fldChar w:fldCharType="end"/>
      </w:r>
      <w:r w:rsidRPr="00F13510">
        <w:t>.</w:t>
      </w:r>
    </w:p>
    <w:p w14:paraId="04CAFBAA" w14:textId="08FFBDAF" w:rsidR="00625B8E" w:rsidRPr="00F13510" w:rsidRDefault="00625B8E" w:rsidP="00F13510">
      <w:pPr>
        <w:pStyle w:val="LVL2"/>
      </w:pPr>
      <w:r w:rsidRPr="00F13510">
        <w:t xml:space="preserve">If EPA is notified </w:t>
      </w:r>
      <w:r w:rsidRPr="00F13510">
        <w:rPr>
          <w:lang w:val="en-US"/>
        </w:rPr>
        <w:t>that</w:t>
      </w:r>
      <w:r w:rsidRPr="00F13510">
        <w:t xml:space="preserve"> the issuer of a financial assurance mechanism intends to cancel </w:t>
      </w:r>
      <w:r w:rsidRPr="00F13510">
        <w:rPr>
          <w:lang w:val="en-US"/>
        </w:rPr>
        <w:t>the</w:t>
      </w:r>
      <w:r w:rsidRPr="00F13510">
        <w:t xml:space="preserve"> mechanism, and the affected </w:t>
      </w:r>
      <w:r w:rsidRPr="00F13510">
        <w:rPr>
          <w:lang w:val="en-US"/>
        </w:rPr>
        <w:t>Respondent</w:t>
      </w:r>
      <w:r w:rsidRPr="00F13510">
        <w:t xml:space="preserve"> fails to provide an alternative financial assurance mechanism in accordance with this Section at least 30</w:t>
      </w:r>
      <w:r w:rsidR="00052CD0" w:rsidRPr="00F13510">
        <w:rPr>
          <w:lang w:val="en-US"/>
        </w:rPr>
        <w:t> </w:t>
      </w:r>
      <w:r w:rsidRPr="00F13510">
        <w:t xml:space="preserve">days prior to the cancellation date, the funds guaranteed under such mechanism must be paid prior to cancellation in accordance with </w:t>
      </w:r>
      <w:r w:rsidR="00AD70A1" w:rsidRPr="00F13510">
        <w:rPr>
          <w:lang w:val="en-US"/>
        </w:rPr>
        <w:t>¶</w:t>
      </w:r>
      <w:r w:rsidRPr="00F13510">
        <w:t> </w:t>
      </w:r>
      <w:r w:rsidR="00C20AB8" w:rsidRPr="00F13510">
        <w:fldChar w:fldCharType="begin"/>
      </w:r>
      <w:r w:rsidR="00C20AB8" w:rsidRPr="00F13510">
        <w:instrText xml:space="preserve"> REF _Ref362014763 \w \h  \* MERGEFORMAT </w:instrText>
      </w:r>
      <w:r w:rsidR="00C20AB8" w:rsidRPr="00F13510">
        <w:fldChar w:fldCharType="separate"/>
      </w:r>
      <w:r w:rsidR="00616757" w:rsidRPr="00F13510">
        <w:rPr>
          <w:lang w:val="en-US"/>
        </w:rPr>
        <w:t>41.d</w:t>
      </w:r>
      <w:r w:rsidR="00C20AB8" w:rsidRPr="00F13510">
        <w:fldChar w:fldCharType="end"/>
      </w:r>
      <w:r w:rsidRPr="00F13510">
        <w:t>.</w:t>
      </w:r>
    </w:p>
    <w:p w14:paraId="7A256D77" w14:textId="4E85B8C9" w:rsidR="00625B8E" w:rsidRPr="00F13510" w:rsidRDefault="00625B8E" w:rsidP="00F13510">
      <w:pPr>
        <w:pStyle w:val="LVL2"/>
      </w:pPr>
      <w:r w:rsidRPr="00F13510">
        <w:t>If, upon issuance of a notice of a Work Takeover under</w:t>
      </w:r>
      <w:r w:rsidRPr="00F13510">
        <w:rPr>
          <w:lang w:val="en-US"/>
        </w:rPr>
        <w:t xml:space="preserve"> </w:t>
      </w:r>
      <w:r w:rsidR="00AD70A1" w:rsidRPr="00F13510">
        <w:rPr>
          <w:lang w:val="en-US"/>
        </w:rPr>
        <w:t>¶</w:t>
      </w:r>
      <w:r w:rsidRPr="00F13510">
        <w:t> </w:t>
      </w:r>
      <w:r w:rsidR="00C93226" w:rsidRPr="00F13510">
        <w:fldChar w:fldCharType="begin"/>
      </w:r>
      <w:r w:rsidR="00C93226" w:rsidRPr="00F13510">
        <w:instrText xml:space="preserve"> REF _Ref76826270 \r \h </w:instrText>
      </w:r>
      <w:r w:rsidR="007C7816" w:rsidRPr="00F13510">
        <w:instrText xml:space="preserve"> \* MERGEFORMAT </w:instrText>
      </w:r>
      <w:r w:rsidR="00C93226" w:rsidRPr="00F13510">
        <w:fldChar w:fldCharType="separate"/>
      </w:r>
      <w:r w:rsidR="00616757" w:rsidRPr="00F13510">
        <w:t>31</w:t>
      </w:r>
      <w:r w:rsidR="00C93226" w:rsidRPr="00F13510">
        <w:fldChar w:fldCharType="end"/>
      </w:r>
      <w:r w:rsidRPr="00F13510">
        <w:t>, either: (1)</w:t>
      </w:r>
      <w:r w:rsidR="00052CD0" w:rsidRPr="00F13510">
        <w:rPr>
          <w:lang w:val="en-US"/>
        </w:rPr>
        <w:t> </w:t>
      </w:r>
      <w:r w:rsidRPr="00F13510">
        <w:t>EPA is unable for any reason to promptly secure the resources guaranteed under any applicable financial assurance mechanism</w:t>
      </w:r>
      <w:r w:rsidRPr="00F13510">
        <w:rPr>
          <w:lang w:val="en-US"/>
        </w:rPr>
        <w:t xml:space="preserve"> [including the related standby funding commitment]</w:t>
      </w:r>
      <w:r w:rsidRPr="00F13510">
        <w:t xml:space="preserve">, whether in cash or in kind, to continue and complete the Work; or (2) the financial assurance is </w:t>
      </w:r>
      <w:r w:rsidRPr="00F13510">
        <w:rPr>
          <w:lang w:val="en-US"/>
        </w:rPr>
        <w:t xml:space="preserve">a demonstration or guarantee </w:t>
      </w:r>
      <w:r w:rsidRPr="00F13510">
        <w:t>under</w:t>
      </w:r>
      <w:r w:rsidRPr="00F13510">
        <w:rPr>
          <w:lang w:val="en-US"/>
        </w:rPr>
        <w:t xml:space="preserve"> </w:t>
      </w:r>
      <w:r w:rsidR="00AD70A1" w:rsidRPr="00F13510">
        <w:rPr>
          <w:lang w:val="en-US"/>
        </w:rPr>
        <w:t>¶</w:t>
      </w:r>
      <w:r w:rsidRPr="00F13510">
        <w:t> </w:t>
      </w:r>
      <w:r w:rsidR="00C20AB8" w:rsidRPr="00F13510">
        <w:fldChar w:fldCharType="begin"/>
      </w:r>
      <w:r w:rsidR="00C20AB8" w:rsidRPr="00F13510">
        <w:instrText xml:space="preserve"> REF _Ref462901235 \r \h </w:instrText>
      </w:r>
      <w:r w:rsidR="007C7816" w:rsidRPr="00F13510">
        <w:instrText xml:space="preserve"> \* MERGEFORMAT </w:instrText>
      </w:r>
      <w:r w:rsidR="00C20AB8" w:rsidRPr="00F13510">
        <w:fldChar w:fldCharType="separate"/>
      </w:r>
      <w:r w:rsidR="00616757" w:rsidRPr="00F13510">
        <w:t>36.e</w:t>
      </w:r>
      <w:r w:rsidR="00C20AB8" w:rsidRPr="00F13510">
        <w:fldChar w:fldCharType="end"/>
      </w:r>
      <w:r w:rsidRPr="00F13510">
        <w:t xml:space="preserve"> or</w:t>
      </w:r>
      <w:r w:rsidRPr="00F13510">
        <w:rPr>
          <w:lang w:val="en-US"/>
        </w:rPr>
        <w:t xml:space="preserve"> </w:t>
      </w:r>
      <w:r w:rsidR="00C20AB8" w:rsidRPr="00F13510">
        <w:fldChar w:fldCharType="begin"/>
      </w:r>
      <w:r w:rsidR="00C20AB8" w:rsidRPr="00F13510">
        <w:instrText xml:space="preserve"> REF _Ref247353284 \r \h </w:instrText>
      </w:r>
      <w:r w:rsidR="007C7816" w:rsidRPr="00F13510">
        <w:instrText xml:space="preserve"> \* MERGEFORMAT </w:instrText>
      </w:r>
      <w:r w:rsidR="00C20AB8" w:rsidRPr="00F13510">
        <w:fldChar w:fldCharType="separate"/>
      </w:r>
      <w:r w:rsidR="00616757" w:rsidRPr="00F13510">
        <w:t>36.f</w:t>
      </w:r>
      <w:r w:rsidR="00C20AB8" w:rsidRPr="00F13510">
        <w:fldChar w:fldCharType="end"/>
      </w:r>
      <w:r w:rsidRPr="00F13510">
        <w:t xml:space="preserve">, then EPA </w:t>
      </w:r>
      <w:r w:rsidRPr="00F13510">
        <w:rPr>
          <w:lang w:val="en-US"/>
        </w:rPr>
        <w:t xml:space="preserve">is entitled to </w:t>
      </w:r>
      <w:r w:rsidRPr="00F13510">
        <w:t xml:space="preserve">demand an amount, as determined by EPA, sufficient to cover the cost of the remaining Work to be performed. </w:t>
      </w:r>
      <w:r w:rsidRPr="00F13510">
        <w:rPr>
          <w:lang w:val="en-US"/>
        </w:rPr>
        <w:t>Respondent</w:t>
      </w:r>
      <w:r w:rsidRPr="00F13510">
        <w:t xml:space="preserve">s shall, within </w:t>
      </w:r>
      <w:r w:rsidR="00527118" w:rsidRPr="00F13510">
        <w:rPr>
          <w:lang w:val="en-US"/>
        </w:rPr>
        <w:t>__</w:t>
      </w:r>
      <w:r w:rsidRPr="00F13510">
        <w:t xml:space="preserve"> days </w:t>
      </w:r>
      <w:r w:rsidR="007F268A" w:rsidRPr="00F13510">
        <w:rPr>
          <w:lang w:val="en-US"/>
        </w:rPr>
        <w:t>after</w:t>
      </w:r>
      <w:r w:rsidR="007F268A" w:rsidRPr="00F13510">
        <w:t xml:space="preserve"> </w:t>
      </w:r>
      <w:r w:rsidRPr="00F13510">
        <w:t>such demand, pay the amount demanded as directed by EPA.</w:t>
      </w:r>
    </w:p>
    <w:p w14:paraId="08E55DBA" w14:textId="0936ED42" w:rsidR="00625B8E" w:rsidRPr="00F13510" w:rsidRDefault="00625B8E" w:rsidP="00F13510">
      <w:pPr>
        <w:pStyle w:val="LVL2"/>
      </w:pPr>
      <w:bookmarkStart w:id="175" w:name="_Ref362014763"/>
      <w:r w:rsidRPr="00F13510">
        <w:t>Any amounts required to be paid under this</w:t>
      </w:r>
      <w:r w:rsidRPr="00F13510">
        <w:rPr>
          <w:lang w:val="en-US"/>
        </w:rPr>
        <w:t xml:space="preserve"> </w:t>
      </w:r>
      <w:r w:rsidR="00AD70A1" w:rsidRPr="00F13510">
        <w:rPr>
          <w:lang w:val="en-US"/>
        </w:rPr>
        <w:t>¶</w:t>
      </w:r>
      <w:r w:rsidRPr="00F13510">
        <w:t> </w:t>
      </w:r>
      <w:r w:rsidR="00C20AB8" w:rsidRPr="00F13510">
        <w:fldChar w:fldCharType="begin"/>
      </w:r>
      <w:r w:rsidR="00C20AB8" w:rsidRPr="00F13510">
        <w:instrText xml:space="preserve"> REF _Ref362014500 \w \h  \* MERGEFORMAT </w:instrText>
      </w:r>
      <w:r w:rsidR="00C20AB8" w:rsidRPr="00F13510">
        <w:fldChar w:fldCharType="separate"/>
      </w:r>
      <w:r w:rsidR="00616757" w:rsidRPr="00F13510">
        <w:rPr>
          <w:lang w:val="en-US"/>
        </w:rPr>
        <w:t>41</w:t>
      </w:r>
      <w:r w:rsidR="00C20AB8" w:rsidRPr="00F13510">
        <w:fldChar w:fldCharType="end"/>
      </w:r>
      <w:r w:rsidR="00C20AB8" w:rsidRPr="00F13510">
        <w:t xml:space="preserve"> </w:t>
      </w:r>
      <w:r w:rsidR="002B2066" w:rsidRPr="00F13510">
        <w:rPr>
          <w:lang w:val="en-US"/>
        </w:rPr>
        <w:t>must</w:t>
      </w:r>
      <w:r w:rsidR="002B2066" w:rsidRPr="00F13510">
        <w:t xml:space="preserve"> </w:t>
      </w:r>
      <w:r w:rsidRPr="00F13510">
        <w:t>be, as directed by EPA: (</w:t>
      </w:r>
      <w:proofErr w:type="spellStart"/>
      <w:r w:rsidRPr="00F13510">
        <w:t>i</w:t>
      </w:r>
      <w:proofErr w:type="spellEnd"/>
      <w:r w:rsidRPr="00F13510">
        <w:t>) paid to EPA in order to facilitate the completion of the Work by EPA</w:t>
      </w:r>
      <w:r w:rsidRPr="00F13510">
        <w:rPr>
          <w:lang w:val="en-US"/>
        </w:rPr>
        <w:t>, the State,</w:t>
      </w:r>
      <w:r w:rsidRPr="00F13510">
        <w:t xml:space="preserve"> or by another person; or (ii)</w:t>
      </w:r>
      <w:r w:rsidR="00052CD0" w:rsidRPr="00F13510">
        <w:rPr>
          <w:lang w:val="en-US"/>
        </w:rPr>
        <w:t> </w:t>
      </w:r>
      <w:r w:rsidRPr="00F13510">
        <w:t xml:space="preserve">deposited into an interest-bearing account, established at a duly chartered bank or trust company that is insured by the FDIC, in order to facilitate the completion of the Work by another person. If payment is made to EPA, EPA may deposit the payment into the </w:t>
      </w:r>
      <w:r w:rsidR="0019757D" w:rsidRPr="00F13510">
        <w:rPr>
          <w:lang w:val="en-US"/>
        </w:rPr>
        <w:t>Fund</w:t>
      </w:r>
      <w:r w:rsidRPr="00F13510">
        <w:t xml:space="preserve"> or into the Special Account to be retained and used to conduct or finance response actions at or in connection with the Site, or to be transferred by EPA to the </w:t>
      </w:r>
      <w:r w:rsidR="0019757D" w:rsidRPr="00F13510">
        <w:rPr>
          <w:lang w:val="en-US"/>
        </w:rPr>
        <w:t>Fund</w:t>
      </w:r>
      <w:r w:rsidRPr="00F13510">
        <w:t>.</w:t>
      </w:r>
      <w:bookmarkEnd w:id="175"/>
    </w:p>
    <w:p w14:paraId="34FAF769" w14:textId="692480E5" w:rsidR="00625B8E" w:rsidRPr="00F13510" w:rsidRDefault="00625B8E" w:rsidP="00F13510">
      <w:pPr>
        <w:pStyle w:val="LVL1"/>
      </w:pPr>
      <w:bookmarkStart w:id="176" w:name="_Ref243371332"/>
      <w:bookmarkStart w:id="177" w:name="_Ref362014481"/>
      <w:bookmarkStart w:id="178" w:name="_Hlk87444069"/>
      <w:r w:rsidRPr="00F13510">
        <w:rPr>
          <w:b/>
        </w:rPr>
        <w:t>Modification of Amount, Form</w:t>
      </w:r>
      <w:bookmarkStart w:id="179" w:name="_Ref243378195"/>
      <w:bookmarkEnd w:id="176"/>
      <w:r w:rsidRPr="00F13510">
        <w:rPr>
          <w:b/>
        </w:rPr>
        <w:t>, or Terms of Financial Assurance</w:t>
      </w:r>
      <w:r w:rsidRPr="00F13510">
        <w:t xml:space="preserve">. </w:t>
      </w:r>
      <w:bookmarkStart w:id="180" w:name="_Hlk101783900"/>
      <w:r w:rsidR="00493A45" w:rsidRPr="00F13510">
        <w:rPr>
          <w:lang w:val="en-US"/>
        </w:rPr>
        <w:t xml:space="preserve">On any </w:t>
      </w:r>
      <w:r w:rsidRPr="00F13510">
        <w:t>anniversary of the Effective Date</w:t>
      </w:r>
      <w:r w:rsidR="00493A45" w:rsidRPr="00F13510">
        <w:rPr>
          <w:lang w:val="en-US"/>
        </w:rPr>
        <w:t>,</w:t>
      </w:r>
      <w:r w:rsidRPr="00F13510">
        <w:t xml:space="preserve"> or at any other time agreed to by the Parties, </w:t>
      </w:r>
      <w:bookmarkEnd w:id="180"/>
      <w:r w:rsidR="00B960FD" w:rsidRPr="00F13510">
        <w:rPr>
          <w:lang w:val="en-US"/>
        </w:rPr>
        <w:t xml:space="preserve">Respondents may </w:t>
      </w:r>
      <w:r w:rsidRPr="00F13510">
        <w:t>request to change the form</w:t>
      </w:r>
      <w:r w:rsidRPr="00F13510">
        <w:rPr>
          <w:lang w:val="en-US"/>
        </w:rPr>
        <w:t>,</w:t>
      </w:r>
      <w:r w:rsidRPr="00F13510">
        <w:t xml:space="preserve"> terms, </w:t>
      </w:r>
      <w:r w:rsidRPr="00F13510">
        <w:rPr>
          <w:lang w:val="en-US"/>
        </w:rPr>
        <w:t xml:space="preserve">or amount </w:t>
      </w:r>
      <w:r w:rsidRPr="00F13510">
        <w:t xml:space="preserve">of the financial assurance mechanism. </w:t>
      </w:r>
      <w:bookmarkStart w:id="181" w:name="_Hlk106030500"/>
      <w:r w:rsidR="001A1A8E" w:rsidRPr="00F13510">
        <w:rPr>
          <w:lang w:val="en-US"/>
        </w:rPr>
        <w:t>Respondents shall submit a</w:t>
      </w:r>
      <w:proofErr w:type="spellStart"/>
      <w:r w:rsidRPr="00F13510">
        <w:t>ny</w:t>
      </w:r>
      <w:proofErr w:type="spellEnd"/>
      <w:r w:rsidRPr="00F13510">
        <w:t xml:space="preserve"> such request to EPA in accordance with </w:t>
      </w:r>
      <w:r w:rsidR="00AD70A1" w:rsidRPr="00F13510">
        <w:rPr>
          <w:lang w:val="en-US"/>
        </w:rPr>
        <w:t>¶</w:t>
      </w:r>
      <w:r w:rsidRPr="00F13510">
        <w:t> </w:t>
      </w:r>
      <w:r w:rsidRPr="00F13510">
        <w:fldChar w:fldCharType="begin"/>
      </w:r>
      <w:r w:rsidRPr="00F13510">
        <w:instrText xml:space="preserve"> REF _Ref462906777 \r \h </w:instrText>
      </w:r>
      <w:r w:rsidR="007C7816" w:rsidRPr="00F13510">
        <w:instrText xml:space="preserve"> \* MERGEFORMAT </w:instrText>
      </w:r>
      <w:r w:rsidRPr="00F13510">
        <w:fldChar w:fldCharType="separate"/>
      </w:r>
      <w:r w:rsidR="00616757" w:rsidRPr="00F13510">
        <w:t>39</w:t>
      </w:r>
      <w:r w:rsidRPr="00F13510">
        <w:fldChar w:fldCharType="end"/>
      </w:r>
      <w:r w:rsidRPr="00F13510">
        <w:t xml:space="preserve">, and </w:t>
      </w:r>
      <w:r w:rsidR="001A1A8E" w:rsidRPr="00F13510">
        <w:rPr>
          <w:lang w:val="en-US"/>
        </w:rPr>
        <w:t>shall</w:t>
      </w:r>
      <w:r w:rsidR="001A1A8E" w:rsidRPr="00F13510">
        <w:t xml:space="preserve"> </w:t>
      </w:r>
      <w:r w:rsidRPr="00F13510">
        <w:t xml:space="preserve">include </w:t>
      </w:r>
      <w:bookmarkEnd w:id="181"/>
      <w:r w:rsidRPr="00F13510">
        <w:t xml:space="preserve">an estimate of the cost of the remaining Work, an explanation of the bases for the cost calculation, and a </w:t>
      </w:r>
      <w:r w:rsidRPr="00F13510">
        <w:lastRenderedPageBreak/>
        <w:t>description of the proposed changes, if any, to the form or terms of the financial assurance. EPA</w:t>
      </w:r>
      <w:r w:rsidRPr="00F13510">
        <w:rPr>
          <w:lang w:val="en-US"/>
        </w:rPr>
        <w:t xml:space="preserve"> </w:t>
      </w:r>
      <w:r w:rsidRPr="00F13510">
        <w:t xml:space="preserve">will notify </w:t>
      </w:r>
      <w:r w:rsidRPr="00F13510">
        <w:rPr>
          <w:lang w:val="en-US"/>
        </w:rPr>
        <w:t>Respondent</w:t>
      </w:r>
      <w:r w:rsidRPr="00F13510">
        <w:t xml:space="preserve">s of its decision </w:t>
      </w:r>
      <w:r w:rsidRPr="00F13510">
        <w:rPr>
          <w:lang w:val="en-US"/>
        </w:rPr>
        <w:t>regarding the request</w:t>
      </w:r>
      <w:r w:rsidRPr="00F13510">
        <w:t xml:space="preserve">. </w:t>
      </w:r>
      <w:r w:rsidRPr="00F13510">
        <w:rPr>
          <w:lang w:val="en-US"/>
        </w:rPr>
        <w:t>Respondent</w:t>
      </w:r>
      <w:r w:rsidRPr="00F13510">
        <w:t>s may modify the form, terms, or the amount of the financial assurance mechanism only in accordance with: (a)</w:t>
      </w:r>
      <w:r w:rsidR="00052CD0" w:rsidRPr="00F13510">
        <w:rPr>
          <w:lang w:val="en-US"/>
        </w:rPr>
        <w:t> </w:t>
      </w:r>
      <w:r w:rsidRPr="00F13510">
        <w:t>EPA’s approval; or (b)</w:t>
      </w:r>
      <w:r w:rsidR="00052CD0" w:rsidRPr="00F13510">
        <w:rPr>
          <w:lang w:val="en-US"/>
        </w:rPr>
        <w:t> </w:t>
      </w:r>
      <w:r w:rsidRPr="00F13510">
        <w:rPr>
          <w:lang w:val="en-US"/>
        </w:rPr>
        <w:t xml:space="preserve">any resolution of </w:t>
      </w:r>
      <w:r w:rsidRPr="00F13510">
        <w:t>a dispute</w:t>
      </w:r>
      <w:r w:rsidRPr="00F13510">
        <w:rPr>
          <w:lang w:val="en-US"/>
        </w:rPr>
        <w:t xml:space="preserve"> on the appropriate amount of financial assurance </w:t>
      </w:r>
      <w:r w:rsidRPr="00F13510">
        <w:t>under Section </w:t>
      </w:r>
      <w:r w:rsidRPr="00F13510">
        <w:fldChar w:fldCharType="begin"/>
      </w:r>
      <w:r w:rsidRPr="00F13510">
        <w:instrText xml:space="preserve"> REF _Ref326220161 \w \h </w:instrText>
      </w:r>
      <w:r w:rsidR="007C7816" w:rsidRPr="00F13510">
        <w:instrText xml:space="preserve"> \* MERGEFORMAT </w:instrText>
      </w:r>
      <w:r w:rsidRPr="00F13510">
        <w:fldChar w:fldCharType="separate"/>
      </w:r>
      <w:r w:rsidR="00616757" w:rsidRPr="00F13510">
        <w:t>XIV</w:t>
      </w:r>
      <w:r w:rsidRPr="00F13510">
        <w:fldChar w:fldCharType="end"/>
      </w:r>
      <w:bookmarkEnd w:id="179"/>
      <w:r w:rsidRPr="00F13510">
        <w:t xml:space="preserve">. Any decision made by EPA on a request submitted under this </w:t>
      </w:r>
      <w:r w:rsidR="00631C7F" w:rsidRPr="00F13510">
        <w:t>Paragraph</w:t>
      </w:r>
      <w:r w:rsidRPr="00F13510">
        <w:t xml:space="preserve"> to change the form or terms of a financial assurance mechanism shall not be subject to challenge by </w:t>
      </w:r>
      <w:r w:rsidRPr="00F13510">
        <w:rPr>
          <w:lang w:val="en-US"/>
        </w:rPr>
        <w:t>Respondent</w:t>
      </w:r>
      <w:r w:rsidRPr="00F13510">
        <w:t xml:space="preserve">s pursuant to the dispute resolution provisions of this </w:t>
      </w:r>
      <w:r w:rsidRPr="00F13510">
        <w:rPr>
          <w:lang w:val="en-US"/>
        </w:rPr>
        <w:t>Settlement</w:t>
      </w:r>
      <w:r w:rsidRPr="00F13510">
        <w:t xml:space="preserve"> or in any other forum.</w:t>
      </w:r>
      <w:r w:rsidR="001F39E5" w:rsidRPr="00F13510">
        <w:rPr>
          <w:lang w:val="en-US"/>
        </w:rPr>
        <w:t xml:space="preserve"> Respondents</w:t>
      </w:r>
      <w:r w:rsidRPr="00F13510">
        <w:t xml:space="preserve"> shall submit to EPA, within 30</w:t>
      </w:r>
      <w:r w:rsidR="001F39E5" w:rsidRPr="00F13510">
        <w:rPr>
          <w:lang w:val="en-US"/>
        </w:rPr>
        <w:t> </w:t>
      </w:r>
      <w:r w:rsidRPr="00F13510">
        <w:t>days after receipt of EPA’s approval</w:t>
      </w:r>
      <w:r w:rsidRPr="00F13510">
        <w:rPr>
          <w:lang w:val="en-US"/>
        </w:rPr>
        <w:t>,</w:t>
      </w:r>
      <w:r w:rsidRPr="00F13510">
        <w:t xml:space="preserve"> or consistent with the terms of the resolution of the dispute, documentation of the change to the form, terms, or amount of the financial assurance instrument.</w:t>
      </w:r>
      <w:bookmarkStart w:id="182" w:name="_Ref243379123"/>
      <w:bookmarkEnd w:id="177"/>
    </w:p>
    <w:p w14:paraId="3DABBE42" w14:textId="72E8E2A9" w:rsidR="001313F5" w:rsidRPr="00F13510" w:rsidRDefault="00625B8E" w:rsidP="00F13510">
      <w:pPr>
        <w:pStyle w:val="LVL1"/>
      </w:pPr>
      <w:bookmarkStart w:id="183" w:name="_Hlk87444574"/>
      <w:bookmarkEnd w:id="178"/>
      <w:r w:rsidRPr="00F13510">
        <w:rPr>
          <w:b/>
        </w:rPr>
        <w:t>Release, Cancellation, or Discontinuation of Financial Assurance</w:t>
      </w:r>
      <w:r w:rsidRPr="00F13510">
        <w:t xml:space="preserve">. </w:t>
      </w:r>
      <w:r w:rsidRPr="00F13510">
        <w:rPr>
          <w:lang w:val="en-US"/>
        </w:rPr>
        <w:t>Respondent</w:t>
      </w:r>
      <w:r w:rsidRPr="00F13510">
        <w:t>s may release, cancel, or discontinue any financial assurance provided under this Section only: (a)</w:t>
      </w:r>
      <w:r w:rsidR="001F39E5" w:rsidRPr="00F13510">
        <w:rPr>
          <w:lang w:val="en-US"/>
        </w:rPr>
        <w:t> </w:t>
      </w:r>
      <w:r w:rsidRPr="00F13510">
        <w:t xml:space="preserve">if EPA issues a </w:t>
      </w:r>
      <w:r w:rsidRPr="00F13510">
        <w:rPr>
          <w:lang w:val="en-US"/>
        </w:rPr>
        <w:t>Notice</w:t>
      </w:r>
      <w:r w:rsidRPr="00F13510">
        <w:t xml:space="preserve"> of Completion </w:t>
      </w:r>
      <w:r w:rsidRPr="00F13510">
        <w:rPr>
          <w:lang w:val="en-US"/>
        </w:rPr>
        <w:t xml:space="preserve">of Work </w:t>
      </w:r>
      <w:r w:rsidRPr="00F13510">
        <w:t>under</w:t>
      </w:r>
      <w:r w:rsidRPr="00F13510">
        <w:rPr>
          <w:lang w:val="en-US"/>
        </w:rPr>
        <w:t xml:space="preserve"> </w:t>
      </w:r>
      <w:r w:rsidR="001F39E5" w:rsidRPr="00F13510">
        <w:rPr>
          <w:lang w:val="en-US"/>
        </w:rPr>
        <w:t>¶ </w:t>
      </w:r>
      <w:r w:rsidRPr="00F13510">
        <w:rPr>
          <w:lang w:val="en-US"/>
        </w:rPr>
        <w:fldChar w:fldCharType="begin"/>
      </w:r>
      <w:r w:rsidRPr="00F13510">
        <w:rPr>
          <w:lang w:val="en-US"/>
        </w:rPr>
        <w:instrText xml:space="preserve"> REF _Ref326220653 \w \h </w:instrText>
      </w:r>
      <w:r w:rsidR="007C7816" w:rsidRPr="00F13510">
        <w:rPr>
          <w:lang w:val="en-US"/>
        </w:rPr>
        <w:instrText xml:space="preserve"> \* MERGEFORMAT </w:instrText>
      </w:r>
      <w:r w:rsidRPr="00F13510">
        <w:rPr>
          <w:lang w:val="en-US"/>
        </w:rPr>
      </w:r>
      <w:r w:rsidRPr="00F13510">
        <w:rPr>
          <w:lang w:val="en-US"/>
        </w:rPr>
        <w:fldChar w:fldCharType="separate"/>
      </w:r>
      <w:r w:rsidR="00616757" w:rsidRPr="00F13510">
        <w:rPr>
          <w:lang w:val="en-US"/>
        </w:rPr>
        <w:t>29</w:t>
      </w:r>
      <w:r w:rsidRPr="00F13510">
        <w:rPr>
          <w:lang w:val="en-US"/>
        </w:rPr>
        <w:fldChar w:fldCharType="end"/>
      </w:r>
      <w:r w:rsidRPr="00F13510">
        <w:t>; (b)</w:t>
      </w:r>
      <w:r w:rsidR="001F39E5" w:rsidRPr="00F13510">
        <w:rPr>
          <w:lang w:val="en-US"/>
        </w:rPr>
        <w:t> </w:t>
      </w:r>
      <w:r w:rsidRPr="00F13510">
        <w:t>in accordance with EPA’s approval of such release, cancellation, or discontinuation; or (c)</w:t>
      </w:r>
      <w:r w:rsidR="001F39E5" w:rsidRPr="00F13510">
        <w:rPr>
          <w:lang w:val="en-US"/>
        </w:rPr>
        <w:t> </w:t>
      </w:r>
      <w:r w:rsidRPr="00F13510">
        <w:t>if there is a dispute regarding the release, cancellation</w:t>
      </w:r>
      <w:r w:rsidRPr="00F13510">
        <w:rPr>
          <w:lang w:val="en-US"/>
        </w:rPr>
        <w:t>,</w:t>
      </w:r>
      <w:r w:rsidRPr="00F13510">
        <w:t xml:space="preserve"> or discontinuance of any financial assurance, in accordance with the agreement</w:t>
      </w:r>
      <w:r w:rsidRPr="00F13510">
        <w:rPr>
          <w:lang w:val="en-US"/>
        </w:rPr>
        <w:t xml:space="preserve"> or</w:t>
      </w:r>
      <w:r w:rsidRPr="00F13510">
        <w:t xml:space="preserve"> final decision resolving such dispute under Section</w:t>
      </w:r>
      <w:bookmarkEnd w:id="182"/>
      <w:r w:rsidR="001F39E5" w:rsidRPr="00F13510">
        <w:rPr>
          <w:lang w:val="en-US"/>
        </w:rPr>
        <w:t> </w:t>
      </w:r>
      <w:r w:rsidRPr="00F13510">
        <w:rPr>
          <w:lang w:val="en-US"/>
        </w:rPr>
        <w:fldChar w:fldCharType="begin"/>
      </w:r>
      <w:r w:rsidRPr="00F13510">
        <w:rPr>
          <w:lang w:val="en-US"/>
        </w:rPr>
        <w:instrText xml:space="preserve"> REF _Ref326220161 \w \h </w:instrText>
      </w:r>
      <w:r w:rsidR="007C7816" w:rsidRPr="00F13510">
        <w:rPr>
          <w:lang w:val="en-US"/>
        </w:rPr>
        <w:instrText xml:space="preserve"> \* MERGEFORMAT </w:instrText>
      </w:r>
      <w:r w:rsidRPr="00F13510">
        <w:rPr>
          <w:lang w:val="en-US"/>
        </w:rPr>
      </w:r>
      <w:r w:rsidRPr="00F13510">
        <w:rPr>
          <w:lang w:val="en-US"/>
        </w:rPr>
        <w:fldChar w:fldCharType="separate"/>
      </w:r>
      <w:r w:rsidR="00616757" w:rsidRPr="00F13510">
        <w:rPr>
          <w:lang w:val="en-US"/>
        </w:rPr>
        <w:t>XIV</w:t>
      </w:r>
      <w:r w:rsidRPr="00F13510">
        <w:rPr>
          <w:lang w:val="en-US"/>
        </w:rPr>
        <w:fldChar w:fldCharType="end"/>
      </w:r>
      <w:r w:rsidRPr="00F13510">
        <w:t>.</w:t>
      </w:r>
      <w:r w:rsidR="00BD17EA" w:rsidRPr="00F13510" w:rsidDel="00BD17EA">
        <w:rPr>
          <w:lang w:val="en-US"/>
        </w:rPr>
        <w:t xml:space="preserve"> </w:t>
      </w:r>
    </w:p>
    <w:p w14:paraId="35A3C51D" w14:textId="5E29624C" w:rsidR="001313F5" w:rsidRPr="00F13510" w:rsidRDefault="001313F5" w:rsidP="00F13510">
      <w:pPr>
        <w:pStyle w:val="Heading1"/>
        <w:keepNext w:val="0"/>
        <w:keepLines w:val="0"/>
        <w:rPr>
          <w:rFonts w:ascii="Times New Roman" w:hAnsi="Times New Roman"/>
          <w:b w:val="0"/>
        </w:rPr>
      </w:pPr>
      <w:bookmarkStart w:id="184" w:name="_Ref76826952"/>
      <w:bookmarkStart w:id="185" w:name="_Toc76713484"/>
      <w:bookmarkStart w:id="186" w:name="_Toc113445518"/>
      <w:bookmarkEnd w:id="183"/>
      <w:r w:rsidRPr="00F13510">
        <w:rPr>
          <w:rFonts w:ascii="Times New Roman" w:hAnsi="Times New Roman"/>
          <w:lang w:val="en-US"/>
        </w:rPr>
        <w:t>INDEMNIFICATION AND INSURANCE</w:t>
      </w:r>
      <w:bookmarkEnd w:id="184"/>
      <w:bookmarkEnd w:id="185"/>
      <w:bookmarkEnd w:id="186"/>
    </w:p>
    <w:p w14:paraId="37E2C82D" w14:textId="4BD1317D" w:rsidR="00F31974" w:rsidRPr="00F13510" w:rsidRDefault="00F31974" w:rsidP="00F13510">
      <w:pPr>
        <w:pStyle w:val="LVL1"/>
        <w:rPr>
          <w:bCs/>
        </w:rPr>
      </w:pPr>
      <w:bookmarkStart w:id="187" w:name="_Ref76739451"/>
      <w:r w:rsidRPr="00F13510">
        <w:rPr>
          <w:b/>
        </w:rPr>
        <w:t>Indemnification</w:t>
      </w:r>
      <w:bookmarkEnd w:id="187"/>
    </w:p>
    <w:p w14:paraId="12263806" w14:textId="5B34A30E" w:rsidR="00F31974" w:rsidRPr="00F13510" w:rsidRDefault="00B85CFB" w:rsidP="00F13510">
      <w:pPr>
        <w:pStyle w:val="LVL2"/>
      </w:pPr>
      <w:bookmarkStart w:id="188" w:name="_Hlk87444694"/>
      <w:r w:rsidRPr="00F13510">
        <w:rPr>
          <w:lang w:val="en-US"/>
        </w:rPr>
        <w:t>The United States</w:t>
      </w:r>
      <w:r w:rsidR="00F31974" w:rsidRPr="00F13510">
        <w:t xml:space="preserve"> does not assume any liability by </w:t>
      </w:r>
      <w:proofErr w:type="gramStart"/>
      <w:r w:rsidR="00F31974" w:rsidRPr="00F13510">
        <w:t>entering into</w:t>
      </w:r>
      <w:proofErr w:type="gramEnd"/>
      <w:r w:rsidR="00F31974" w:rsidRPr="00F13510">
        <w:t xml:space="preserve"> this </w:t>
      </w:r>
      <w:r w:rsidR="00F31974" w:rsidRPr="00F13510">
        <w:rPr>
          <w:lang w:val="en-US"/>
        </w:rPr>
        <w:t>Settlement</w:t>
      </w:r>
      <w:r w:rsidR="00F31974" w:rsidRPr="00F13510">
        <w:t xml:space="preserve"> or by virtue of any designation of Respondents as EPA's authorized representative under section</w:t>
      </w:r>
      <w:r w:rsidR="001F39E5" w:rsidRPr="00F13510">
        <w:rPr>
          <w:lang w:val="en-US"/>
        </w:rPr>
        <w:t> </w:t>
      </w:r>
      <w:r w:rsidR="00F31974" w:rsidRPr="00F13510">
        <w:t xml:space="preserve">104(e)(1) of CERCLA. </w:t>
      </w:r>
      <w:commentRangeStart w:id="189"/>
      <w:r w:rsidR="00F31974" w:rsidRPr="00F13510">
        <w:t>Respondents</w:t>
      </w:r>
      <w:commentRangeEnd w:id="189"/>
      <w:r w:rsidR="00251F63" w:rsidRPr="00F13510">
        <w:rPr>
          <w:rStyle w:val="CommentReference"/>
          <w:iCs w:val="0"/>
          <w:color w:val="auto"/>
        </w:rPr>
        <w:commentReference w:id="189"/>
      </w:r>
      <w:r w:rsidR="00F31974" w:rsidRPr="00F13510">
        <w:t xml:space="preserve"> shall indemnify and save and hold harmless </w:t>
      </w:r>
      <w:r w:rsidR="000E117D" w:rsidRPr="00F13510">
        <w:t>the United States,</w:t>
      </w:r>
      <w:r w:rsidR="00F31974" w:rsidRPr="00F13510">
        <w:t xml:space="preserve"> its officials, agents, employees, contractors, subcontractors, and representatives for or from any claims or causes of action arising from, or on account of, negligent or other wrongful acts or omissions of Respondents, their officers, directors, employees, agents, contractors, subcontractors, and any persons acting on Respondents’ behalf or under their control, in carrying out activities under this </w:t>
      </w:r>
      <w:r w:rsidR="00F31974" w:rsidRPr="00F13510">
        <w:rPr>
          <w:lang w:val="en-US"/>
        </w:rPr>
        <w:t>Settlement</w:t>
      </w:r>
      <w:r w:rsidR="00F31974" w:rsidRPr="00F13510">
        <w:t>, including any claims arising from any designation of Respondents as EPA’s authorized representatives under section</w:t>
      </w:r>
      <w:r w:rsidR="001F39E5" w:rsidRPr="00F13510">
        <w:rPr>
          <w:lang w:val="en-US"/>
        </w:rPr>
        <w:t> </w:t>
      </w:r>
      <w:r w:rsidR="00F31974" w:rsidRPr="00F13510">
        <w:t xml:space="preserve">104(e)(1) of CERCLA. Further, Respondents agree to pay EPA all costs it incurs including attorneys’ fees and other expenses of litigation and settlement arising from, or on account of, claims made against </w:t>
      </w:r>
      <w:r w:rsidR="000E117D" w:rsidRPr="00F13510">
        <w:t>the United States</w:t>
      </w:r>
      <w:r w:rsidR="00F31974" w:rsidRPr="00F13510">
        <w:t xml:space="preserve"> based on negligent or other wrongful acts or omissions of Respondents, their officers, directors, employees, agents, contractors, subcontractors, and any persons acting on their behalf or under their control in carrying out activities under with this </w:t>
      </w:r>
      <w:r w:rsidR="00F31974" w:rsidRPr="00F13510">
        <w:rPr>
          <w:lang w:val="en-US"/>
        </w:rPr>
        <w:t>Settlement</w:t>
      </w:r>
      <w:r w:rsidR="00F31974" w:rsidRPr="00F13510">
        <w:t xml:space="preserve">. </w:t>
      </w:r>
      <w:bookmarkStart w:id="190" w:name="_Hlk66963482"/>
      <w:r w:rsidR="00F31974" w:rsidRPr="00F13510">
        <w:t xml:space="preserve">EPA may not be held out as a party to any contract entered into by or on behalf of Respondents in carrying out activities under this </w:t>
      </w:r>
      <w:r w:rsidR="00F31974" w:rsidRPr="00F13510">
        <w:rPr>
          <w:lang w:val="en-US"/>
        </w:rPr>
        <w:t>Settlement</w:t>
      </w:r>
      <w:r w:rsidR="00F31974" w:rsidRPr="00F13510">
        <w:t>. The Respondents and any such contractor may not be considered an agent of EPA.</w:t>
      </w:r>
    </w:p>
    <w:bookmarkEnd w:id="190"/>
    <w:p w14:paraId="5F3FF134" w14:textId="797DBA89" w:rsidR="00F31974" w:rsidRPr="00F13510" w:rsidRDefault="00F31974" w:rsidP="00F13510">
      <w:pPr>
        <w:pStyle w:val="LVL2"/>
      </w:pPr>
      <w:r w:rsidRPr="00F13510">
        <w:t xml:space="preserve">EPA shall give Respondents notice of any claim for which EPA plans to seek indemnification in accordance with this </w:t>
      </w:r>
      <w:r w:rsidRPr="00F13510">
        <w:rPr>
          <w:lang w:val="en-US"/>
        </w:rPr>
        <w:t>¶</w:t>
      </w:r>
      <w:r w:rsidR="00BB2E9D" w:rsidRPr="00F13510">
        <w:rPr>
          <w:lang w:val="en-US"/>
        </w:rPr>
        <w:t> </w:t>
      </w:r>
      <w:r w:rsidR="000028F1" w:rsidRPr="00F13510">
        <w:rPr>
          <w:lang w:val="en-US"/>
        </w:rPr>
        <w:fldChar w:fldCharType="begin"/>
      </w:r>
      <w:r w:rsidR="000028F1" w:rsidRPr="00F13510">
        <w:rPr>
          <w:lang w:val="en-US"/>
        </w:rPr>
        <w:instrText xml:space="preserve"> REF _Ref76739451 \w \h </w:instrText>
      </w:r>
      <w:r w:rsidR="007C7816" w:rsidRPr="00F13510">
        <w:rPr>
          <w:lang w:val="en-US"/>
        </w:rPr>
        <w:instrText xml:space="preserve"> \* MERGEFORMAT </w:instrText>
      </w:r>
      <w:r w:rsidR="000028F1" w:rsidRPr="00F13510">
        <w:rPr>
          <w:lang w:val="en-US"/>
        </w:rPr>
      </w:r>
      <w:r w:rsidR="000028F1" w:rsidRPr="00F13510">
        <w:rPr>
          <w:lang w:val="en-US"/>
        </w:rPr>
        <w:fldChar w:fldCharType="separate"/>
      </w:r>
      <w:r w:rsidR="00616757" w:rsidRPr="00F13510">
        <w:rPr>
          <w:lang w:val="en-US"/>
        </w:rPr>
        <w:t>44</w:t>
      </w:r>
      <w:r w:rsidR="000028F1" w:rsidRPr="00F13510">
        <w:rPr>
          <w:lang w:val="en-US"/>
        </w:rPr>
        <w:fldChar w:fldCharType="end"/>
      </w:r>
      <w:r w:rsidRPr="00F13510">
        <w:t>, and shall consult with Respondents prior to settling such claim.</w:t>
      </w:r>
    </w:p>
    <w:p w14:paraId="33154C7B" w14:textId="6402A792" w:rsidR="00F31974" w:rsidRPr="00F13510" w:rsidRDefault="00F31974" w:rsidP="00F13510">
      <w:pPr>
        <w:pStyle w:val="LVL1"/>
      </w:pPr>
      <w:bookmarkStart w:id="191" w:name="_Hlk87444831"/>
      <w:bookmarkEnd w:id="188"/>
      <w:r w:rsidRPr="00F13510">
        <w:t xml:space="preserve">Respondents covenant not to sue and shall not assert any claim or cause of action against </w:t>
      </w:r>
      <w:r w:rsidR="000E117D" w:rsidRPr="00F13510">
        <w:t>the United States</w:t>
      </w:r>
      <w:r w:rsidRPr="00F13510">
        <w:t xml:space="preserve"> for damages or reimbursement or for set-off of any payments made or to be made to </w:t>
      </w:r>
      <w:r w:rsidR="000E117D" w:rsidRPr="00F13510">
        <w:t>the United States</w:t>
      </w:r>
      <w:r w:rsidRPr="00F13510">
        <w:t xml:space="preserve">, arising from or on account of any contract, agreement, or </w:t>
      </w:r>
      <w:r w:rsidRPr="00F13510">
        <w:lastRenderedPageBreak/>
        <w:t>arrangement between any one or more of Respondents and any person for performance of Work or other activities on or relating to the Site, including claims on account of construction delays. In addition, Respondents shall indemnify and save and hold harmless</w:t>
      </w:r>
      <w:r w:rsidR="000E117D" w:rsidRPr="00F13510">
        <w:t xml:space="preserve"> the United States</w:t>
      </w:r>
      <w:r w:rsidRPr="00F13510">
        <w:t xml:space="preserve"> with respect to any claims for damages or reimbursement arising from or on account of any contract, agreement, or arrangement between any one or more of Respondents and any person for performance of work at or relating to the Site, including claims on account of construction delays.</w:t>
      </w:r>
    </w:p>
    <w:p w14:paraId="6C9EFE57" w14:textId="6A53EFB8" w:rsidR="00F31974" w:rsidRPr="00F13510" w:rsidRDefault="00F31974" w:rsidP="00F13510">
      <w:pPr>
        <w:pStyle w:val="LVL1"/>
      </w:pPr>
      <w:bookmarkStart w:id="192" w:name="_Hlk87444963"/>
      <w:bookmarkEnd w:id="191"/>
      <w:commentRangeStart w:id="193"/>
      <w:r w:rsidRPr="00F13510">
        <w:rPr>
          <w:b/>
        </w:rPr>
        <w:t>Insurance</w:t>
      </w:r>
      <w:commentRangeEnd w:id="193"/>
      <w:r w:rsidR="00A91F60" w:rsidRPr="00F13510">
        <w:rPr>
          <w:rStyle w:val="CommentReference"/>
          <w:rFonts w:eastAsia="Times New Roman"/>
        </w:rPr>
        <w:commentReference w:id="193"/>
      </w:r>
      <w:r w:rsidRPr="00F13510">
        <w:t>. Respondents shall secure, by no later than 15</w:t>
      </w:r>
      <w:r w:rsidR="001F39E5" w:rsidRPr="00F13510">
        <w:rPr>
          <w:lang w:val="en-US"/>
        </w:rPr>
        <w:t> </w:t>
      </w:r>
      <w:r w:rsidRPr="00F13510">
        <w:t>days before commencing any on-site Work, the following insurance: (a)</w:t>
      </w:r>
      <w:r w:rsidR="001F39E5" w:rsidRPr="00F13510">
        <w:rPr>
          <w:lang w:val="en-US"/>
        </w:rPr>
        <w:t> </w:t>
      </w:r>
      <w:r w:rsidRPr="00F13510">
        <w:t xml:space="preserve">commercial general liability insurance with limits of liability of </w:t>
      </w:r>
      <w:r w:rsidR="00A91F60" w:rsidRPr="00F13510">
        <w:rPr>
          <w:lang w:val="en-US"/>
        </w:rPr>
        <w:t>[</w:t>
      </w:r>
      <w:r w:rsidRPr="00F13510">
        <w:t>$1</w:t>
      </w:r>
      <w:r w:rsidR="001F39E5" w:rsidRPr="00F13510">
        <w:rPr>
          <w:lang w:val="en-US"/>
        </w:rPr>
        <w:t> </w:t>
      </w:r>
      <w:r w:rsidRPr="00F13510">
        <w:t>million</w:t>
      </w:r>
      <w:r w:rsidR="00A91F60" w:rsidRPr="00F13510">
        <w:rPr>
          <w:lang w:val="en-US"/>
        </w:rPr>
        <w:t>]</w:t>
      </w:r>
      <w:r w:rsidRPr="00F13510">
        <w:t xml:space="preserve"> per occurrence; (b)</w:t>
      </w:r>
      <w:r w:rsidR="001F39E5" w:rsidRPr="00F13510">
        <w:rPr>
          <w:lang w:val="en-US"/>
        </w:rPr>
        <w:t> </w:t>
      </w:r>
      <w:r w:rsidRPr="00F13510">
        <w:t xml:space="preserve">automobile liability insurance with limits of liability of </w:t>
      </w:r>
      <w:r w:rsidR="00A91F60" w:rsidRPr="00F13510">
        <w:rPr>
          <w:lang w:val="en-US"/>
        </w:rPr>
        <w:t>[</w:t>
      </w:r>
      <w:r w:rsidRPr="00F13510">
        <w:t>$1</w:t>
      </w:r>
      <w:r w:rsidR="001F39E5" w:rsidRPr="00F13510">
        <w:rPr>
          <w:lang w:val="en-US"/>
        </w:rPr>
        <w:t> </w:t>
      </w:r>
      <w:r w:rsidRPr="00F13510">
        <w:t>million</w:t>
      </w:r>
      <w:r w:rsidR="00A91F60" w:rsidRPr="00F13510">
        <w:rPr>
          <w:lang w:val="en-US"/>
        </w:rPr>
        <w:t>]</w:t>
      </w:r>
      <w:r w:rsidRPr="00F13510">
        <w:t xml:space="preserve"> per accident; and (c)</w:t>
      </w:r>
      <w:r w:rsidR="001F39E5" w:rsidRPr="00F13510">
        <w:rPr>
          <w:lang w:val="en-US"/>
        </w:rPr>
        <w:t> </w:t>
      </w:r>
      <w:r w:rsidRPr="00F13510">
        <w:t xml:space="preserve">umbrella liability insurance with limits of liability of </w:t>
      </w:r>
      <w:r w:rsidR="00A91F60" w:rsidRPr="00F13510">
        <w:rPr>
          <w:lang w:val="en-US"/>
        </w:rPr>
        <w:t>[</w:t>
      </w:r>
      <w:r w:rsidRPr="00F13510">
        <w:t>$5</w:t>
      </w:r>
      <w:r w:rsidR="001F39E5" w:rsidRPr="00F13510">
        <w:rPr>
          <w:lang w:val="en-US"/>
        </w:rPr>
        <w:t> </w:t>
      </w:r>
      <w:r w:rsidRPr="00F13510">
        <w:t>million</w:t>
      </w:r>
      <w:r w:rsidR="00A91F60" w:rsidRPr="00F13510">
        <w:rPr>
          <w:lang w:val="en-US"/>
        </w:rPr>
        <w:t>]</w:t>
      </w:r>
      <w:r w:rsidRPr="00F13510">
        <w:t xml:space="preserve"> in excess of the required commercial general liability and automobile liability limits. The insurance policy must name EPA as an additional insured with respect to all liability arising out of the activities performed by or on behalf of Respondents under this </w:t>
      </w:r>
      <w:r w:rsidRPr="00F13510">
        <w:rPr>
          <w:lang w:val="en-US"/>
        </w:rPr>
        <w:t>Settlement</w:t>
      </w:r>
      <w:r w:rsidRPr="00F13510">
        <w:t xml:space="preserve">. Respondents shall maintain this insurance until the first anniversary after </w:t>
      </w:r>
      <w:r w:rsidRPr="00F13510">
        <w:rPr>
          <w:lang w:val="en-US"/>
        </w:rPr>
        <w:t xml:space="preserve">EPA’s </w:t>
      </w:r>
      <w:r w:rsidRPr="00F13510">
        <w:t xml:space="preserve">issuance of </w:t>
      </w:r>
      <w:r w:rsidRPr="00F13510">
        <w:rPr>
          <w:lang w:val="en-US"/>
        </w:rPr>
        <w:t>the Notice of Completion of Work under ¶</w:t>
      </w:r>
      <w:r w:rsidR="001F39E5" w:rsidRPr="00F13510">
        <w:rPr>
          <w:lang w:val="en-US"/>
        </w:rPr>
        <w:t> </w:t>
      </w:r>
      <w:r w:rsidR="00241528" w:rsidRPr="00F13510">
        <w:rPr>
          <w:lang w:val="en-US"/>
        </w:rPr>
        <w:fldChar w:fldCharType="begin"/>
      </w:r>
      <w:r w:rsidR="00241528" w:rsidRPr="00F13510">
        <w:rPr>
          <w:lang w:val="en-US"/>
        </w:rPr>
        <w:instrText xml:space="preserve"> REF _Ref326220653 \w \h </w:instrText>
      </w:r>
      <w:r w:rsidR="007C7816" w:rsidRPr="00F13510">
        <w:rPr>
          <w:lang w:val="en-US"/>
        </w:rPr>
        <w:instrText xml:space="preserve"> \* MERGEFORMAT </w:instrText>
      </w:r>
      <w:r w:rsidR="00241528" w:rsidRPr="00F13510">
        <w:rPr>
          <w:lang w:val="en-US"/>
        </w:rPr>
      </w:r>
      <w:r w:rsidR="00241528" w:rsidRPr="00F13510">
        <w:rPr>
          <w:lang w:val="en-US"/>
        </w:rPr>
        <w:fldChar w:fldCharType="separate"/>
      </w:r>
      <w:r w:rsidR="00616757" w:rsidRPr="00F13510">
        <w:rPr>
          <w:lang w:val="en-US"/>
        </w:rPr>
        <w:t>29</w:t>
      </w:r>
      <w:r w:rsidR="00241528" w:rsidRPr="00F13510">
        <w:rPr>
          <w:lang w:val="en-US"/>
        </w:rPr>
        <w:fldChar w:fldCharType="end"/>
      </w:r>
      <w:r w:rsidRPr="00F13510">
        <w:t xml:space="preserve">. In addition, for the duration of this </w:t>
      </w:r>
      <w:r w:rsidRPr="00F13510">
        <w:rPr>
          <w:lang w:val="en-US"/>
        </w:rPr>
        <w:t>Settlement</w:t>
      </w:r>
      <w:r w:rsidRPr="00F13510">
        <w:t xml:space="preserve">, Respondents shall satisfy, or shall ensure that their contractors or subcontractors satisfy, all applicable laws and regulations regarding the provision of worker’s compensation insurance for all persons performing the Work on behalf of Respondents in furtherance of this </w:t>
      </w:r>
      <w:r w:rsidRPr="00F13510">
        <w:rPr>
          <w:lang w:val="en-US"/>
        </w:rPr>
        <w:t>Settlement</w:t>
      </w:r>
      <w:r w:rsidRPr="00F13510">
        <w:t xml:space="preserve">. Prior to commencement of the Work, Respondents shall provide to EPA certificates of such insurance and a copy of each insurance policy. Respondents shall resubmit such certificates and copies of policies each year on the anniversary of the Effective Date. If Respondents demonstrate by evidence satisfactory to EPA that any contractor or subcontractor maintains insurance equivalent to that described above, or insurance covering the same risks but in a lesser amount, then, with respect to that contractor or subcontractor, Respondents need provide only that portion of the insurance described above that is not maintained by the contractor or subcontractor. Respondents shall ensure that all submittals to EPA under this </w:t>
      </w:r>
      <w:r w:rsidR="00631C7F" w:rsidRPr="00F13510">
        <w:t xml:space="preserve">Paragraph </w:t>
      </w:r>
      <w:r w:rsidRPr="00F13510">
        <w:t>identify the [</w:t>
      </w:r>
      <w:r w:rsidRPr="00F13510">
        <w:rPr>
          <w:b/>
        </w:rPr>
        <w:t>Site name, city, state</w:t>
      </w:r>
      <w:r w:rsidRPr="00F13510">
        <w:t xml:space="preserve">] and the </w:t>
      </w:r>
      <w:r w:rsidR="00C42D3E" w:rsidRPr="00F13510">
        <w:rPr>
          <w:lang w:val="en-US"/>
        </w:rPr>
        <w:t>EPA docket</w:t>
      </w:r>
      <w:r w:rsidRPr="00F13510">
        <w:t xml:space="preserve"> number of this case.</w:t>
      </w:r>
      <w:r w:rsidR="00631C7F" w:rsidRPr="00F13510">
        <w:rPr>
          <w:lang w:val="en-US"/>
        </w:rPr>
        <w:t xml:space="preserve"> </w:t>
      </w:r>
    </w:p>
    <w:p w14:paraId="2AD065B1" w14:textId="01E3E070" w:rsidR="008170B1" w:rsidRPr="00F13510" w:rsidRDefault="008170B1" w:rsidP="00F13510">
      <w:pPr>
        <w:pStyle w:val="Heading1"/>
        <w:keepNext w:val="0"/>
        <w:keepLines w:val="0"/>
        <w:rPr>
          <w:rFonts w:ascii="Times New Roman" w:hAnsi="Times New Roman"/>
        </w:rPr>
      </w:pPr>
      <w:bookmarkStart w:id="194" w:name="_Ref326224281"/>
      <w:bookmarkStart w:id="195" w:name="_Toc76713485"/>
      <w:bookmarkStart w:id="196" w:name="_Toc113445519"/>
      <w:bookmarkEnd w:id="192"/>
      <w:r w:rsidRPr="00F13510">
        <w:rPr>
          <w:rFonts w:ascii="Times New Roman" w:hAnsi="Times New Roman"/>
        </w:rPr>
        <w:t>PAYMENT</w:t>
      </w:r>
      <w:r w:rsidR="003D4E90" w:rsidRPr="00F13510">
        <w:rPr>
          <w:rFonts w:ascii="Times New Roman" w:hAnsi="Times New Roman"/>
          <w:lang w:val="en-US"/>
        </w:rPr>
        <w:t>S</w:t>
      </w:r>
      <w:r w:rsidRPr="00F13510">
        <w:rPr>
          <w:rFonts w:ascii="Times New Roman" w:hAnsi="Times New Roman"/>
        </w:rPr>
        <w:t xml:space="preserve"> </w:t>
      </w:r>
      <w:r w:rsidR="003D4E90" w:rsidRPr="00F13510">
        <w:rPr>
          <w:rFonts w:ascii="Times New Roman" w:hAnsi="Times New Roman"/>
          <w:lang w:val="en-US"/>
        </w:rPr>
        <w:t>FOR</w:t>
      </w:r>
      <w:r w:rsidRPr="00F13510">
        <w:rPr>
          <w:rFonts w:ascii="Times New Roman" w:hAnsi="Times New Roman"/>
        </w:rPr>
        <w:t xml:space="preserve"> RESPONSE COSTS</w:t>
      </w:r>
      <w:bookmarkEnd w:id="194"/>
      <w:bookmarkEnd w:id="195"/>
      <w:bookmarkEnd w:id="196"/>
      <w:r w:rsidRPr="00F13510">
        <w:rPr>
          <w:rFonts w:ascii="Times New Roman" w:hAnsi="Times New Roman"/>
        </w:rPr>
        <w:t xml:space="preserve"> </w:t>
      </w:r>
    </w:p>
    <w:p w14:paraId="15FEE136" w14:textId="790A6C68" w:rsidR="008170B1" w:rsidRPr="00F13510" w:rsidRDefault="003E6423" w:rsidP="00F13510">
      <w:pPr>
        <w:pStyle w:val="LVL1"/>
        <w:rPr>
          <w:lang w:val="en-US"/>
        </w:rPr>
      </w:pPr>
      <w:bookmarkStart w:id="197" w:name="_Ref326155588"/>
      <w:bookmarkStart w:id="198" w:name="_Ref76740162"/>
      <w:r w:rsidRPr="00F13510">
        <w:rPr>
          <w:b/>
          <w:lang w:val="en-US"/>
        </w:rPr>
        <w:t>[</w:t>
      </w:r>
      <w:bookmarkStart w:id="199" w:name="_Hlk87445091"/>
      <w:r w:rsidR="008170B1" w:rsidRPr="00F13510">
        <w:rPr>
          <w:b/>
        </w:rPr>
        <w:t xml:space="preserve">Payment </w:t>
      </w:r>
      <w:r w:rsidR="00627D94" w:rsidRPr="00F13510">
        <w:rPr>
          <w:b/>
          <w:lang w:val="en-US"/>
        </w:rPr>
        <w:t xml:space="preserve">by Respondents </w:t>
      </w:r>
      <w:r w:rsidR="008170B1" w:rsidRPr="00F13510">
        <w:rPr>
          <w:b/>
        </w:rPr>
        <w:t>for Past Response Costs</w:t>
      </w:r>
      <w:bookmarkStart w:id="200" w:name="_Ref326155583"/>
      <w:bookmarkEnd w:id="197"/>
      <w:r w:rsidR="00B763AF" w:rsidRPr="00F13510">
        <w:t>. Within 30</w:t>
      </w:r>
      <w:r w:rsidR="001F39E5" w:rsidRPr="00F13510">
        <w:rPr>
          <w:lang w:val="en-US"/>
        </w:rPr>
        <w:t> </w:t>
      </w:r>
      <w:r w:rsidR="00B763AF" w:rsidRPr="00F13510">
        <w:t xml:space="preserve">days after the Effective Date, Respondents shall pay EPA, in reimbursement of Past Response Costs in connection with the Site, $_____. </w:t>
      </w:r>
      <w:r w:rsidR="00B763AF" w:rsidRPr="00F13510">
        <w:rPr>
          <w:lang w:val="en-US"/>
        </w:rPr>
        <w:t xml:space="preserve">Respondents shall make payment </w:t>
      </w:r>
      <w:bookmarkStart w:id="201" w:name="_Hlk81314594"/>
      <w:r w:rsidR="00B763AF" w:rsidRPr="00F13510">
        <w:rPr>
          <w:lang w:val="en-US"/>
        </w:rPr>
        <w:t xml:space="preserve">at </w:t>
      </w:r>
      <w:commentRangeStart w:id="202"/>
      <w:r w:rsidR="00B763AF" w:rsidRPr="00F13510">
        <w:rPr>
          <w:u w:val="single"/>
          <w:lang w:val="en-US"/>
        </w:rPr>
        <w:t>https://www.pay.gov</w:t>
      </w:r>
      <w:r w:rsidR="00B763AF" w:rsidRPr="00F13510">
        <w:rPr>
          <w:lang w:val="en-US"/>
        </w:rPr>
        <w:t xml:space="preserve"> </w:t>
      </w:r>
      <w:commentRangeEnd w:id="202"/>
      <w:r w:rsidR="00B763AF" w:rsidRPr="00F13510">
        <w:rPr>
          <w:rStyle w:val="CommentReference"/>
        </w:rPr>
        <w:commentReference w:id="202"/>
      </w:r>
      <w:r w:rsidR="00B763AF" w:rsidRPr="00F13510">
        <w:rPr>
          <w:lang w:val="en-US"/>
        </w:rPr>
        <w:t xml:space="preserve">using the “EPA Miscellaneous Payments Cincinnati Finance Center” link, and including references </w:t>
      </w:r>
      <w:bookmarkStart w:id="204" w:name="_Hlk81314775"/>
      <w:r w:rsidR="00B763AF" w:rsidRPr="00F13510">
        <w:rPr>
          <w:lang w:val="en-US"/>
        </w:rPr>
        <w:t xml:space="preserve">to the </w:t>
      </w:r>
      <w:r w:rsidRPr="00F13510">
        <w:rPr>
          <w:lang w:val="en-US"/>
        </w:rPr>
        <w:t xml:space="preserve">Site Name, Docket Number, and </w:t>
      </w:r>
      <w:r w:rsidR="00B763AF" w:rsidRPr="00F13510">
        <w:rPr>
          <w:lang w:val="en-US"/>
        </w:rPr>
        <w:t xml:space="preserve">Site/Spill ID </w:t>
      </w:r>
      <w:r w:rsidR="00785D1F" w:rsidRPr="00F13510">
        <w:rPr>
          <w:lang w:val="en-US"/>
        </w:rPr>
        <w:t>number</w:t>
      </w:r>
      <w:r w:rsidR="00B763AF" w:rsidRPr="00F13510">
        <w:rPr>
          <w:lang w:val="en-US"/>
        </w:rPr>
        <w:t xml:space="preserve"> </w:t>
      </w:r>
      <w:r w:rsidR="00BC4CDC" w:rsidRPr="00F13510">
        <w:rPr>
          <w:lang w:val="en-US"/>
        </w:rPr>
        <w:t>listed in ¶ </w:t>
      </w:r>
      <w:r w:rsidR="0047053F" w:rsidRPr="00F13510">
        <w:rPr>
          <w:lang w:val="en-US"/>
        </w:rPr>
        <w:fldChar w:fldCharType="begin"/>
      </w:r>
      <w:r w:rsidR="0047053F" w:rsidRPr="00F13510">
        <w:rPr>
          <w:lang w:val="en-US"/>
        </w:rPr>
        <w:instrText xml:space="preserve"> REF _Ref40168377 \w \h </w:instrText>
      </w:r>
      <w:r w:rsidR="00F13510">
        <w:rPr>
          <w:lang w:val="en-US"/>
        </w:rPr>
        <w:instrText xml:space="preserve"> \* MERGEFORMAT </w:instrText>
      </w:r>
      <w:r w:rsidR="0047053F" w:rsidRPr="00F13510">
        <w:rPr>
          <w:lang w:val="en-US"/>
        </w:rPr>
      </w:r>
      <w:r w:rsidR="0047053F" w:rsidRPr="00F13510">
        <w:rPr>
          <w:lang w:val="en-US"/>
        </w:rPr>
        <w:fldChar w:fldCharType="separate"/>
      </w:r>
      <w:r w:rsidR="00616757" w:rsidRPr="00F13510">
        <w:rPr>
          <w:lang w:val="en-US"/>
        </w:rPr>
        <w:t>91</w:t>
      </w:r>
      <w:r w:rsidR="0047053F" w:rsidRPr="00F13510">
        <w:rPr>
          <w:lang w:val="en-US"/>
        </w:rPr>
        <w:fldChar w:fldCharType="end"/>
      </w:r>
      <w:r w:rsidR="00BC4CDC" w:rsidRPr="00F13510">
        <w:rPr>
          <w:lang w:val="en-US"/>
        </w:rPr>
        <w:t xml:space="preserve"> </w:t>
      </w:r>
      <w:r w:rsidR="00B763AF" w:rsidRPr="00F13510">
        <w:rPr>
          <w:lang w:val="en-US"/>
        </w:rPr>
        <w:t xml:space="preserve">and the purpose of the payment. Respondents shall send notices of this payment to </w:t>
      </w:r>
      <w:bookmarkEnd w:id="200"/>
      <w:r w:rsidR="00396B7D" w:rsidRPr="00F13510">
        <w:rPr>
          <w:lang w:val="en-US"/>
        </w:rPr>
        <w:t>EPA</w:t>
      </w:r>
      <w:r w:rsidR="00BC4CDC" w:rsidRPr="00F13510">
        <w:rPr>
          <w:lang w:val="en-US"/>
        </w:rPr>
        <w:t xml:space="preserve"> in accordance with ¶ </w:t>
      </w:r>
      <w:r w:rsidR="0047053F" w:rsidRPr="00F13510">
        <w:rPr>
          <w:lang w:val="en-US"/>
        </w:rPr>
        <w:fldChar w:fldCharType="begin"/>
      </w:r>
      <w:r w:rsidR="0047053F" w:rsidRPr="00F13510">
        <w:rPr>
          <w:lang w:val="en-US"/>
        </w:rPr>
        <w:instrText xml:space="preserve"> REF _Ref40168377 \w \h </w:instrText>
      </w:r>
      <w:r w:rsidR="00F13510">
        <w:rPr>
          <w:lang w:val="en-US"/>
        </w:rPr>
        <w:instrText xml:space="preserve"> \* MERGEFORMAT </w:instrText>
      </w:r>
      <w:r w:rsidR="0047053F" w:rsidRPr="00F13510">
        <w:rPr>
          <w:lang w:val="en-US"/>
        </w:rPr>
      </w:r>
      <w:r w:rsidR="0047053F" w:rsidRPr="00F13510">
        <w:rPr>
          <w:lang w:val="en-US"/>
        </w:rPr>
        <w:fldChar w:fldCharType="separate"/>
      </w:r>
      <w:r w:rsidR="00616757" w:rsidRPr="00F13510">
        <w:rPr>
          <w:lang w:val="en-US"/>
        </w:rPr>
        <w:t>91</w:t>
      </w:r>
      <w:r w:rsidR="0047053F" w:rsidRPr="00F13510">
        <w:rPr>
          <w:lang w:val="en-US"/>
        </w:rPr>
        <w:fldChar w:fldCharType="end"/>
      </w:r>
      <w:r w:rsidR="00B763AF" w:rsidRPr="00F13510">
        <w:rPr>
          <w:lang w:val="en-US"/>
        </w:rPr>
        <w:t>.</w:t>
      </w:r>
      <w:bookmarkEnd w:id="201"/>
      <w:r w:rsidR="00B763AF" w:rsidRPr="00F13510">
        <w:rPr>
          <w:lang w:val="en-US"/>
        </w:rPr>
        <w:t xml:space="preserve"> </w:t>
      </w:r>
      <w:bookmarkEnd w:id="204"/>
      <w:r w:rsidR="00B763AF" w:rsidRPr="00F13510">
        <w:rPr>
          <w:lang w:val="en-US"/>
        </w:rPr>
        <w:t xml:space="preserve">If the payment required under this </w:t>
      </w:r>
      <w:r w:rsidR="00785D1F" w:rsidRPr="00F13510">
        <w:rPr>
          <w:lang w:val="en-US"/>
        </w:rPr>
        <w:t xml:space="preserve">Paragraph </w:t>
      </w:r>
      <w:r w:rsidR="00B763AF" w:rsidRPr="00F13510">
        <w:rPr>
          <w:lang w:val="en-US"/>
        </w:rPr>
        <w:t xml:space="preserve">is late, Respondents shall pay, in addition to any stipulated </w:t>
      </w:r>
      <w:r w:rsidR="00785D1F" w:rsidRPr="00F13510">
        <w:rPr>
          <w:lang w:val="en-US"/>
        </w:rPr>
        <w:t>penalties owed under Section</w:t>
      </w:r>
      <w:r w:rsidR="000E47C9" w:rsidRPr="00F13510">
        <w:rPr>
          <w:lang w:val="en-US"/>
        </w:rPr>
        <w:t> </w:t>
      </w:r>
      <w:r w:rsidR="00785D1F" w:rsidRPr="00F13510">
        <w:rPr>
          <w:lang w:val="en-US"/>
        </w:rPr>
        <w:fldChar w:fldCharType="begin"/>
      </w:r>
      <w:r w:rsidR="00785D1F" w:rsidRPr="00F13510">
        <w:rPr>
          <w:lang w:val="en-US"/>
        </w:rPr>
        <w:instrText xml:space="preserve"> REF _Ref326221439 \w \h </w:instrText>
      </w:r>
      <w:r w:rsidR="007C7816" w:rsidRPr="00F13510">
        <w:rPr>
          <w:lang w:val="en-US"/>
        </w:rPr>
        <w:instrText xml:space="preserve"> \* MERGEFORMAT </w:instrText>
      </w:r>
      <w:r w:rsidR="00785D1F" w:rsidRPr="00F13510">
        <w:rPr>
          <w:lang w:val="en-US"/>
        </w:rPr>
      </w:r>
      <w:r w:rsidR="00785D1F" w:rsidRPr="00F13510">
        <w:rPr>
          <w:lang w:val="en-US"/>
        </w:rPr>
        <w:fldChar w:fldCharType="separate"/>
      </w:r>
      <w:r w:rsidR="00616757" w:rsidRPr="00F13510">
        <w:rPr>
          <w:lang w:val="en-US"/>
        </w:rPr>
        <w:t>XV</w:t>
      </w:r>
      <w:r w:rsidR="00785D1F" w:rsidRPr="00F13510">
        <w:rPr>
          <w:lang w:val="en-US"/>
        </w:rPr>
        <w:fldChar w:fldCharType="end"/>
      </w:r>
      <w:r w:rsidR="00B763AF" w:rsidRPr="00F13510">
        <w:rPr>
          <w:lang w:val="en-US"/>
        </w:rPr>
        <w:t>, an additional amount for Interest accrued from the Effective Date until the date of payment.</w:t>
      </w:r>
      <w:bookmarkEnd w:id="198"/>
      <w:r w:rsidRPr="00F13510">
        <w:rPr>
          <w:lang w:val="en-US"/>
        </w:rPr>
        <w:t>]</w:t>
      </w:r>
      <w:r w:rsidR="008170B1" w:rsidRPr="00F13510">
        <w:t xml:space="preserve"> </w:t>
      </w:r>
      <w:bookmarkEnd w:id="199"/>
    </w:p>
    <w:p w14:paraId="12BCECE5" w14:textId="3A6477B9" w:rsidR="00BF0226" w:rsidRPr="00F13510" w:rsidRDefault="00BF0226" w:rsidP="00F13510">
      <w:pPr>
        <w:pStyle w:val="LVL1"/>
        <w:rPr>
          <w:lang w:val="en-US"/>
        </w:rPr>
      </w:pPr>
      <w:bookmarkStart w:id="205" w:name="_Ref76972257"/>
      <w:bookmarkStart w:id="206" w:name="_Ref326154300"/>
      <w:bookmarkStart w:id="207" w:name="_Ref102992231"/>
      <w:commentRangeStart w:id="208"/>
      <w:r w:rsidRPr="00F13510">
        <w:rPr>
          <w:b/>
          <w:lang w:val="en-US"/>
        </w:rPr>
        <w:t xml:space="preserve">Payments </w:t>
      </w:r>
      <w:r w:rsidR="00627D94" w:rsidRPr="00F13510">
        <w:rPr>
          <w:b/>
          <w:lang w:val="en-US"/>
        </w:rPr>
        <w:t xml:space="preserve">by Respondents </w:t>
      </w:r>
      <w:r w:rsidRPr="00F13510">
        <w:rPr>
          <w:b/>
          <w:lang w:val="en-US"/>
        </w:rPr>
        <w:t>for Future Response Costs</w:t>
      </w:r>
      <w:commentRangeEnd w:id="208"/>
      <w:r w:rsidR="00C00530" w:rsidRPr="00F13510">
        <w:rPr>
          <w:rStyle w:val="CommentReference"/>
          <w:rFonts w:eastAsia="Times New Roman"/>
        </w:rPr>
        <w:commentReference w:id="208"/>
      </w:r>
      <w:bookmarkEnd w:id="205"/>
      <w:bookmarkEnd w:id="206"/>
      <w:bookmarkEnd w:id="207"/>
    </w:p>
    <w:p w14:paraId="3357544E" w14:textId="39D37CEB" w:rsidR="00BF0226" w:rsidRPr="00F13510" w:rsidRDefault="00BF0226" w:rsidP="00F13510">
      <w:pPr>
        <w:pStyle w:val="LVL2"/>
      </w:pPr>
      <w:bookmarkStart w:id="209" w:name="_Ref245892335"/>
      <w:bookmarkStart w:id="210" w:name="_Ref247429713"/>
      <w:bookmarkStart w:id="211" w:name="_Ref102992471"/>
      <w:bookmarkStart w:id="212" w:name="_Hlk87445343"/>
      <w:r w:rsidRPr="00F13510">
        <w:rPr>
          <w:b/>
        </w:rPr>
        <w:t>Periodic Bills</w:t>
      </w:r>
      <w:r w:rsidRPr="00F13510">
        <w:t xml:space="preserve">. On a periodic basis, EPA will send Respondents a bill for </w:t>
      </w:r>
      <w:commentRangeStart w:id="213"/>
      <w:r w:rsidRPr="00F13510">
        <w:t>Future Response Costs</w:t>
      </w:r>
      <w:commentRangeEnd w:id="213"/>
      <w:r w:rsidR="00C00530" w:rsidRPr="00F13510">
        <w:rPr>
          <w:rStyle w:val="CommentReference"/>
          <w:iCs w:val="0"/>
          <w:color w:val="auto"/>
        </w:rPr>
        <w:commentReference w:id="213"/>
      </w:r>
      <w:r w:rsidRPr="00F13510">
        <w:t xml:space="preserve">, including a </w:t>
      </w:r>
      <w:r w:rsidR="008170B1" w:rsidRPr="00E44456">
        <w:t>[</w:t>
      </w:r>
      <w:r w:rsidR="00E44456" w:rsidRPr="00AA041B">
        <w:rPr>
          <w:b/>
          <w:bCs/>
          <w:lang w:val="en-US"/>
        </w:rPr>
        <w:t xml:space="preserve">“e-Recovery Report” or </w:t>
      </w:r>
      <w:r w:rsidR="008170B1" w:rsidRPr="00F13510">
        <w:rPr>
          <w:b/>
        </w:rPr>
        <w:t xml:space="preserve">name of </w:t>
      </w:r>
      <w:r w:rsidRPr="00F13510">
        <w:rPr>
          <w:b/>
        </w:rPr>
        <w:t xml:space="preserve">standard </w:t>
      </w:r>
      <w:r w:rsidR="008170B1" w:rsidRPr="00F13510">
        <w:rPr>
          <w:b/>
        </w:rPr>
        <w:t xml:space="preserve">Regionally-prepared </w:t>
      </w:r>
      <w:r w:rsidRPr="00F13510">
        <w:rPr>
          <w:b/>
        </w:rPr>
        <w:t>cost summary</w:t>
      </w:r>
      <w:r w:rsidR="008170B1" w:rsidRPr="00F13510">
        <w:t>],</w:t>
      </w:r>
      <w:r w:rsidRPr="00F13510">
        <w:t xml:space="preserve"> listing direct and indirect costs paid by EPA, its contractors, and </w:t>
      </w:r>
      <w:bookmarkEnd w:id="209"/>
      <w:bookmarkEnd w:id="210"/>
      <w:r w:rsidRPr="00F13510">
        <w:lastRenderedPageBreak/>
        <w:t>subcontractors.</w:t>
      </w:r>
      <w:bookmarkStart w:id="214" w:name="_Ref326155627"/>
      <w:r w:rsidRPr="00F13510">
        <w:t xml:space="preserve"> Respondents may initiate a dispute under Section</w:t>
      </w:r>
      <w:r w:rsidR="000E47C9" w:rsidRPr="00F13510">
        <w:rPr>
          <w:lang w:val="en-US"/>
        </w:rPr>
        <w:t> </w:t>
      </w:r>
      <w:r w:rsidR="00BD6146" w:rsidRPr="00F13510">
        <w:fldChar w:fldCharType="begin"/>
      </w:r>
      <w:r w:rsidR="00BD6146" w:rsidRPr="00F13510">
        <w:instrText xml:space="preserve"> REF _Ref326220161 \r \h </w:instrText>
      </w:r>
      <w:r w:rsidR="007C7816" w:rsidRPr="00F13510">
        <w:instrText xml:space="preserve"> \* MERGEFORMAT </w:instrText>
      </w:r>
      <w:r w:rsidR="00BD6146" w:rsidRPr="00F13510">
        <w:fldChar w:fldCharType="separate"/>
      </w:r>
      <w:r w:rsidR="00616757" w:rsidRPr="00F13510">
        <w:t>XIV</w:t>
      </w:r>
      <w:r w:rsidR="00BD6146" w:rsidRPr="00F13510">
        <w:fldChar w:fldCharType="end"/>
      </w:r>
      <w:r w:rsidR="00BF3BB2" w:rsidRPr="00F13510">
        <w:rPr>
          <w:lang w:val="en-US"/>
        </w:rPr>
        <w:t xml:space="preserve"> </w:t>
      </w:r>
      <w:r w:rsidRPr="00F13510">
        <w:t>regarding a Future Response Cost billing, but only if the dispute relates to one or more of the following issues: (</w:t>
      </w:r>
      <w:r w:rsidR="00B1360F" w:rsidRPr="00F13510">
        <w:rPr>
          <w:lang w:val="en-US"/>
        </w:rPr>
        <w:t>1</w:t>
      </w:r>
      <w:r w:rsidRPr="00F13510">
        <w:t>)</w:t>
      </w:r>
      <w:r w:rsidR="000E47C9" w:rsidRPr="00F13510">
        <w:rPr>
          <w:lang w:val="en-US"/>
        </w:rPr>
        <w:t> </w:t>
      </w:r>
      <w:r w:rsidRPr="00F13510">
        <w:t>whether EPA has made an arithmetical error; (</w:t>
      </w:r>
      <w:r w:rsidR="00B1360F" w:rsidRPr="00F13510">
        <w:rPr>
          <w:lang w:val="en-US"/>
        </w:rPr>
        <w:t>2</w:t>
      </w:r>
      <w:r w:rsidRPr="00F13510">
        <w:t>)</w:t>
      </w:r>
      <w:r w:rsidR="000E47C9" w:rsidRPr="00F13510">
        <w:rPr>
          <w:lang w:val="en-US"/>
        </w:rPr>
        <w:t> </w:t>
      </w:r>
      <w:r w:rsidRPr="00F13510">
        <w:t>whether EPA has included a cost item that is not within the definition of Future Response Costs; or (</w:t>
      </w:r>
      <w:r w:rsidR="00B1360F" w:rsidRPr="00F13510">
        <w:rPr>
          <w:lang w:val="en-US"/>
        </w:rPr>
        <w:t>3</w:t>
      </w:r>
      <w:r w:rsidRPr="00F13510">
        <w:t>)</w:t>
      </w:r>
      <w:r w:rsidR="000E47C9" w:rsidRPr="00F13510">
        <w:rPr>
          <w:lang w:val="en-US"/>
        </w:rPr>
        <w:t> </w:t>
      </w:r>
      <w:r w:rsidRPr="00F13510">
        <w:t xml:space="preserve">whether EPA has paid excess costs as a direct result of an EPA action that was inconsistent with a specific provision or provisions of the NCP. </w:t>
      </w:r>
      <w:bookmarkEnd w:id="214"/>
      <w:r w:rsidR="006A76B2" w:rsidRPr="00F13510">
        <w:rPr>
          <w:lang w:val="en-US"/>
        </w:rPr>
        <w:t>Respondents</w:t>
      </w:r>
      <w:r w:rsidR="002C35F0" w:rsidRPr="00F13510">
        <w:t xml:space="preserve"> </w:t>
      </w:r>
      <w:r w:rsidR="001A1A8E" w:rsidRPr="00F13510">
        <w:rPr>
          <w:lang w:val="en-US"/>
        </w:rPr>
        <w:t>shall</w:t>
      </w:r>
      <w:r w:rsidR="001A1A8E" w:rsidRPr="00F13510">
        <w:t xml:space="preserve"> </w:t>
      </w:r>
      <w:r w:rsidR="002C35F0" w:rsidRPr="00F13510">
        <w:t>specify in the Notice of Dispute the contested costs and the basis for the objection.</w:t>
      </w:r>
      <w:bookmarkEnd w:id="211"/>
      <w:r w:rsidRPr="00F13510">
        <w:t xml:space="preserve"> </w:t>
      </w:r>
    </w:p>
    <w:p w14:paraId="40FF6872" w14:textId="59A95E08" w:rsidR="00BF0226" w:rsidRPr="00F13510" w:rsidRDefault="00BF0226" w:rsidP="00F13510">
      <w:pPr>
        <w:pStyle w:val="LVL2"/>
        <w:rPr>
          <w:lang w:val="en-US"/>
        </w:rPr>
      </w:pPr>
      <w:bookmarkStart w:id="215" w:name="_Ref76972466"/>
      <w:r w:rsidRPr="00F13510">
        <w:rPr>
          <w:b/>
        </w:rPr>
        <w:t>Payment of Bill</w:t>
      </w:r>
      <w:r w:rsidRPr="00F13510">
        <w:t>. Respondents shall pay the bill, or if they initiate dispute resolution</w:t>
      </w:r>
      <w:r w:rsidR="002C35F0" w:rsidRPr="00F13510">
        <w:rPr>
          <w:lang w:val="en-US"/>
        </w:rPr>
        <w:t xml:space="preserve"> under Section</w:t>
      </w:r>
      <w:r w:rsidR="000E47C9" w:rsidRPr="00F13510">
        <w:rPr>
          <w:lang w:val="en-US"/>
        </w:rPr>
        <w:t> </w:t>
      </w:r>
      <w:r w:rsidR="002C35F0" w:rsidRPr="00F13510">
        <w:fldChar w:fldCharType="begin"/>
      </w:r>
      <w:r w:rsidR="002C35F0" w:rsidRPr="00F13510">
        <w:instrText xml:space="preserve"> REF _Ref326220161 \r \h </w:instrText>
      </w:r>
      <w:r w:rsidR="00CD6525" w:rsidRPr="00F13510">
        <w:instrText xml:space="preserve"> \* MERGEFORMAT </w:instrText>
      </w:r>
      <w:r w:rsidR="002C35F0" w:rsidRPr="00F13510">
        <w:fldChar w:fldCharType="separate"/>
      </w:r>
      <w:r w:rsidR="00616757" w:rsidRPr="00F13510">
        <w:t>XIV</w:t>
      </w:r>
      <w:r w:rsidR="002C35F0" w:rsidRPr="00F13510">
        <w:fldChar w:fldCharType="end"/>
      </w:r>
      <w:r w:rsidRPr="00F13510">
        <w:t>, the uncontested portion of the bill, if any, within 30</w:t>
      </w:r>
      <w:r w:rsidR="000E47C9" w:rsidRPr="00F13510">
        <w:rPr>
          <w:lang w:val="en-US"/>
        </w:rPr>
        <w:t> </w:t>
      </w:r>
      <w:r w:rsidRPr="00F13510">
        <w:t>days after receipt of the bill. Respondents shall pay the contested portion of the bill determined to be owed, if any, within 30 days after the determination regarding the dispute. Each payment for: (</w:t>
      </w:r>
      <w:proofErr w:type="spellStart"/>
      <w:r w:rsidRPr="00F13510">
        <w:t>i</w:t>
      </w:r>
      <w:proofErr w:type="spellEnd"/>
      <w:r w:rsidRPr="00F13510">
        <w:t>)</w:t>
      </w:r>
      <w:r w:rsidR="000E47C9" w:rsidRPr="00F13510">
        <w:rPr>
          <w:lang w:val="en-US"/>
        </w:rPr>
        <w:t> </w:t>
      </w:r>
      <w:r w:rsidRPr="00F13510">
        <w:t>the uncontested bill or portion of bill, if late, and; (ii)</w:t>
      </w:r>
      <w:r w:rsidR="000E47C9" w:rsidRPr="00F13510">
        <w:rPr>
          <w:lang w:val="en-US"/>
        </w:rPr>
        <w:t> </w:t>
      </w:r>
      <w:r w:rsidRPr="00F13510">
        <w:t xml:space="preserve">the contested portion of the bill determined to be owed, if any, must include an additional amount for Interest accrued from the date of receipt of the bill through the date of payment. Respondents shall make </w:t>
      </w:r>
      <w:r w:rsidR="002C35F0" w:rsidRPr="00F13510">
        <w:rPr>
          <w:lang w:val="en-US"/>
        </w:rPr>
        <w:t xml:space="preserve">all </w:t>
      </w:r>
      <w:r w:rsidRPr="00F13510">
        <w:t>payment</w:t>
      </w:r>
      <w:r w:rsidR="002C35F0" w:rsidRPr="00F13510">
        <w:rPr>
          <w:lang w:val="en-US"/>
        </w:rPr>
        <w:t>s</w:t>
      </w:r>
      <w:r w:rsidRPr="00F13510">
        <w:t xml:space="preserve"> at </w:t>
      </w:r>
      <w:r w:rsidR="009E3FAF" w:rsidRPr="00F13510">
        <w:rPr>
          <w:u w:val="single"/>
        </w:rPr>
        <w:t>https://www.pay.gov</w:t>
      </w:r>
      <w:r w:rsidRPr="00F13510">
        <w:t xml:space="preserve"> using the “EPA Miscellaneous Payments Cincinnati Finance Center</w:t>
      </w:r>
      <w:r w:rsidRPr="00F13510">
        <w:rPr>
          <w:lang w:val="en-US"/>
        </w:rPr>
        <w:t>”</w:t>
      </w:r>
      <w:r w:rsidRPr="00F13510">
        <w:t xml:space="preserve"> link, and including references to </w:t>
      </w:r>
      <w:r w:rsidR="00E00A8B" w:rsidRPr="00F13510">
        <w:rPr>
          <w:lang w:val="en-US"/>
        </w:rPr>
        <w:t xml:space="preserve">the Site Name, Docket Number, and Site/Spill ID number and the purpose of the payment. Respondents shall send notices of this payment to </w:t>
      </w:r>
      <w:r w:rsidR="00396B7D" w:rsidRPr="00F13510">
        <w:rPr>
          <w:lang w:val="en-US"/>
        </w:rPr>
        <w:t>EPA</w:t>
      </w:r>
      <w:r w:rsidR="001B0E8A" w:rsidRPr="00F13510">
        <w:rPr>
          <w:lang w:val="en-US"/>
        </w:rPr>
        <w:t xml:space="preserve"> and include these references</w:t>
      </w:r>
      <w:r w:rsidR="00E00A8B" w:rsidRPr="00F13510">
        <w:rPr>
          <w:lang w:val="en-US"/>
        </w:rPr>
        <w:t>.</w:t>
      </w:r>
      <w:bookmarkEnd w:id="215"/>
    </w:p>
    <w:p w14:paraId="3A66E6B2" w14:textId="552222D4" w:rsidR="00627D94" w:rsidRPr="00F13510" w:rsidRDefault="00627D94" w:rsidP="00F13510">
      <w:pPr>
        <w:pStyle w:val="LVL1"/>
        <w:rPr>
          <w:b/>
          <w:bCs/>
        </w:rPr>
      </w:pPr>
      <w:bookmarkStart w:id="216" w:name="_Ref92437427"/>
      <w:commentRangeStart w:id="217"/>
      <w:r w:rsidRPr="00F13510">
        <w:rPr>
          <w:b/>
          <w:bCs/>
        </w:rPr>
        <w:t>Payments by Settling Federal Agencies</w:t>
      </w:r>
      <w:commentRangeEnd w:id="217"/>
      <w:r w:rsidR="00A8236D" w:rsidRPr="00F13510">
        <w:rPr>
          <w:rStyle w:val="CommentReference"/>
          <w:rFonts w:eastAsia="Times New Roman"/>
        </w:rPr>
        <w:commentReference w:id="217"/>
      </w:r>
      <w:r w:rsidRPr="00F13510">
        <w:rPr>
          <w:b/>
          <w:bCs/>
        </w:rPr>
        <w:t>.</w:t>
      </w:r>
      <w:bookmarkEnd w:id="216"/>
    </w:p>
    <w:p w14:paraId="18ACFC9B" w14:textId="77777777" w:rsidR="00627D94" w:rsidRPr="00F13510" w:rsidRDefault="00627D94" w:rsidP="00F13510">
      <w:pPr>
        <w:pStyle w:val="LVL2"/>
      </w:pPr>
      <w:commentRangeStart w:id="218"/>
      <w:r w:rsidRPr="00F13510">
        <w:t xml:space="preserve">As soon as reasonably practicable after the Effective Date, the United States, on behalf of Settling Federal Agencies, shall pay: </w:t>
      </w:r>
    </w:p>
    <w:p w14:paraId="3F6373CA" w14:textId="52C01160" w:rsidR="00627D94" w:rsidRPr="00F13510" w:rsidRDefault="00627D94" w:rsidP="00F13510">
      <w:pPr>
        <w:pStyle w:val="LVL3"/>
      </w:pPr>
      <w:r w:rsidRPr="00F13510">
        <w:t>To EPA $</w:t>
      </w:r>
      <w:r w:rsidR="002974A4" w:rsidRPr="00F13510">
        <w:rPr>
          <w:lang w:val="en-US"/>
        </w:rPr>
        <w:t>______</w:t>
      </w:r>
      <w:r w:rsidRPr="00F13510">
        <w:t>, in payment of Past Response Costs and Future Response Costs;</w:t>
      </w:r>
    </w:p>
    <w:p w14:paraId="655DF009" w14:textId="2D677734" w:rsidR="00627D94" w:rsidRPr="00F13510" w:rsidRDefault="00627D94" w:rsidP="00F13510">
      <w:pPr>
        <w:pStyle w:val="LVL3"/>
      </w:pPr>
      <w:r w:rsidRPr="00F13510">
        <w:t>To the State $</w:t>
      </w:r>
      <w:r w:rsidR="002974A4" w:rsidRPr="00F13510">
        <w:rPr>
          <w:lang w:val="en-US"/>
        </w:rPr>
        <w:t>______</w:t>
      </w:r>
      <w:r w:rsidRPr="00F13510">
        <w:t xml:space="preserve"> [</w:t>
      </w:r>
      <w:r w:rsidRPr="00F13510">
        <w:rPr>
          <w:b/>
          <w:bCs/>
        </w:rPr>
        <w:t>insert as appropriate</w:t>
      </w:r>
      <w:r w:rsidRPr="00F13510">
        <w:t xml:space="preserve">: in payment of State Past Response Costs and State Future Response Costs] by Automated Clearing House (“ACH”) Electronic Funds Transfer in accordance with instructions provided by the State; and </w:t>
      </w:r>
    </w:p>
    <w:p w14:paraId="5FCE7970" w14:textId="53C9A1B3" w:rsidR="00627D94" w:rsidRPr="00F13510" w:rsidRDefault="00627D94" w:rsidP="00F13510">
      <w:pPr>
        <w:pStyle w:val="LVL3"/>
      </w:pPr>
      <w:r w:rsidRPr="00F13510">
        <w:t xml:space="preserve">To </w:t>
      </w:r>
      <w:r w:rsidR="00E76CC5" w:rsidRPr="00F13510">
        <w:t>Respondents</w:t>
      </w:r>
      <w:r w:rsidRPr="00F13510">
        <w:t xml:space="preserve"> $</w:t>
      </w:r>
      <w:r w:rsidR="002974A4" w:rsidRPr="00F13510">
        <w:rPr>
          <w:lang w:val="en-US"/>
        </w:rPr>
        <w:t>______</w:t>
      </w:r>
      <w:r w:rsidRPr="00F13510">
        <w:t xml:space="preserve"> [</w:t>
      </w:r>
      <w:r w:rsidRPr="00F13510">
        <w:rPr>
          <w:b/>
          <w:bCs/>
        </w:rPr>
        <w:t>insert as appropriate</w:t>
      </w:r>
      <w:r w:rsidRPr="00F13510">
        <w:t xml:space="preserve">: in payment of </w:t>
      </w:r>
      <w:r w:rsidR="00E76CC5" w:rsidRPr="00F13510">
        <w:t>Respondents</w:t>
      </w:r>
      <w:r w:rsidRPr="00F13510">
        <w:t xml:space="preserve">’ Past Response Costs and </w:t>
      </w:r>
      <w:r w:rsidR="00E76CC5" w:rsidRPr="00F13510">
        <w:t>Respondents</w:t>
      </w:r>
      <w:r w:rsidRPr="00F13510">
        <w:t xml:space="preserve">’ Future Response Costs] by Automated Clearing House (ACH) Electronic Funds Transfer in accordance with instructions provided by </w:t>
      </w:r>
      <w:commentRangeEnd w:id="218"/>
      <w:r w:rsidR="00E76CC5" w:rsidRPr="00F13510">
        <w:t>Respondents</w:t>
      </w:r>
      <w:r w:rsidR="00A8236D" w:rsidRPr="00F13510">
        <w:rPr>
          <w:rStyle w:val="CommentReference"/>
          <w:iCs w:val="0"/>
          <w:color w:val="auto"/>
        </w:rPr>
        <w:commentReference w:id="218"/>
      </w:r>
      <w:r w:rsidR="00E76CC5" w:rsidRPr="00F13510">
        <w:rPr>
          <w:lang w:val="en-US"/>
        </w:rPr>
        <w:t>.</w:t>
      </w:r>
    </w:p>
    <w:p w14:paraId="0F15944F" w14:textId="30C48C64" w:rsidR="00627D94" w:rsidRPr="00F13510" w:rsidRDefault="00627D94" w:rsidP="00F13510">
      <w:pPr>
        <w:pStyle w:val="LVL2"/>
      </w:pPr>
      <w:r w:rsidRPr="00F13510">
        <w:rPr>
          <w:b/>
          <w:bCs/>
        </w:rPr>
        <w:t>Interest</w:t>
      </w:r>
      <w:r w:rsidRPr="00F13510">
        <w:t>. If any payment required by this paragraph is not made within 120</w:t>
      </w:r>
      <w:r w:rsidR="00CB2B6C" w:rsidRPr="00F13510">
        <w:rPr>
          <w:lang w:val="en-US"/>
        </w:rPr>
        <w:t> </w:t>
      </w:r>
      <w:r w:rsidRPr="00F13510">
        <w:t>days after the Effective Date, the United States, on behalf of the Settling Federal Agencies, shall pay Interest on the unpaid balance, with such Interest commencing on the 121</w:t>
      </w:r>
      <w:r w:rsidRPr="00F13510">
        <w:rPr>
          <w:vertAlign w:val="superscript"/>
        </w:rPr>
        <w:t>st</w:t>
      </w:r>
      <w:r w:rsidR="00CB2B6C" w:rsidRPr="00F13510">
        <w:rPr>
          <w:lang w:val="en-US"/>
        </w:rPr>
        <w:t> </w:t>
      </w:r>
      <w:r w:rsidRPr="00F13510">
        <w:t>day after the Effective Date and accruing through the date of payment.</w:t>
      </w:r>
    </w:p>
    <w:p w14:paraId="615A4983" w14:textId="7531C018" w:rsidR="00CB2B6C" w:rsidRPr="00F13510" w:rsidRDefault="00627D94" w:rsidP="00F13510">
      <w:pPr>
        <w:pStyle w:val="LVL1"/>
      </w:pPr>
      <w:r w:rsidRPr="00F13510">
        <w:t>The Settling Federal Agencies’ payment[s] under this Settlement can only be paid from appropriated funds legally available for such purpose. Nothing in this Settlement constitutes a commitment or requirement that any Settling Federal Agency obligate or pay funds in contravention of the Anti-Deficiency Act, 31</w:t>
      </w:r>
      <w:r w:rsidR="00CB2B6C" w:rsidRPr="00F13510">
        <w:rPr>
          <w:lang w:val="en-US"/>
        </w:rPr>
        <w:t> </w:t>
      </w:r>
      <w:r w:rsidRPr="00F13510">
        <w:t>U.S.C. §</w:t>
      </w:r>
      <w:r w:rsidR="00CB2B6C" w:rsidRPr="00F13510">
        <w:rPr>
          <w:lang w:val="en-US"/>
        </w:rPr>
        <w:t> </w:t>
      </w:r>
      <w:r w:rsidRPr="00F13510">
        <w:t xml:space="preserve">1341, or any other applicable provision of law. </w:t>
      </w:r>
    </w:p>
    <w:p w14:paraId="44761ACA" w14:textId="0EB1FFA2" w:rsidR="00CB066A" w:rsidRPr="00F13510" w:rsidRDefault="00CB066A" w:rsidP="00F13510">
      <w:pPr>
        <w:pStyle w:val="LVL1"/>
      </w:pPr>
      <w:bookmarkStart w:id="219" w:name="_Ref76826775"/>
      <w:bookmarkStart w:id="220" w:name="_Hlk87446239"/>
      <w:bookmarkEnd w:id="212"/>
      <w:r w:rsidRPr="00F13510">
        <w:rPr>
          <w:b/>
        </w:rPr>
        <w:lastRenderedPageBreak/>
        <w:t>Deposit of Payments</w:t>
      </w:r>
      <w:r w:rsidRPr="00F13510">
        <w:t xml:space="preserve">. EPA may, in its unreviewable discretion, deposit the amounts paid under </w:t>
      </w:r>
      <w:r w:rsidRPr="00F13510">
        <w:rPr>
          <w:lang w:val="en-US"/>
        </w:rPr>
        <w:t>¶¶</w:t>
      </w:r>
      <w:r w:rsidR="00CB2B6C" w:rsidRPr="00F13510">
        <w:rPr>
          <w:lang w:val="en-US"/>
        </w:rPr>
        <w:t> </w:t>
      </w:r>
      <w:r w:rsidR="00575DE5" w:rsidRPr="00F13510">
        <w:rPr>
          <w:lang w:val="en-US"/>
        </w:rPr>
        <w:fldChar w:fldCharType="begin"/>
      </w:r>
      <w:r w:rsidR="00575DE5" w:rsidRPr="00F13510">
        <w:rPr>
          <w:lang w:val="en-US"/>
        </w:rPr>
        <w:instrText xml:space="preserve"> REF _Ref76740162 \w \h </w:instrText>
      </w:r>
      <w:r w:rsidR="007C7816" w:rsidRPr="00F13510">
        <w:rPr>
          <w:lang w:val="en-US"/>
        </w:rPr>
        <w:instrText xml:space="preserve"> \* MERGEFORMAT </w:instrText>
      </w:r>
      <w:r w:rsidR="00575DE5" w:rsidRPr="00F13510">
        <w:rPr>
          <w:lang w:val="en-US"/>
        </w:rPr>
      </w:r>
      <w:r w:rsidR="00575DE5" w:rsidRPr="00F13510">
        <w:rPr>
          <w:lang w:val="en-US"/>
        </w:rPr>
        <w:fldChar w:fldCharType="separate"/>
      </w:r>
      <w:r w:rsidR="00616757" w:rsidRPr="00F13510">
        <w:rPr>
          <w:lang w:val="en-US"/>
        </w:rPr>
        <w:t>47</w:t>
      </w:r>
      <w:r w:rsidR="00575DE5" w:rsidRPr="00F13510">
        <w:rPr>
          <w:lang w:val="en-US"/>
        </w:rPr>
        <w:fldChar w:fldCharType="end"/>
      </w:r>
      <w:r w:rsidR="00627D94" w:rsidRPr="00F13510">
        <w:rPr>
          <w:lang w:val="en-US"/>
        </w:rPr>
        <w:t>,</w:t>
      </w:r>
      <w:r w:rsidRPr="00F13510">
        <w:rPr>
          <w:lang w:val="en-US"/>
        </w:rPr>
        <w:t xml:space="preserve"> </w:t>
      </w:r>
      <w:r w:rsidR="00575DE5" w:rsidRPr="00F13510">
        <w:rPr>
          <w:lang w:val="en-US"/>
        </w:rPr>
        <w:fldChar w:fldCharType="begin"/>
      </w:r>
      <w:r w:rsidR="00575DE5" w:rsidRPr="00F13510">
        <w:rPr>
          <w:lang w:val="en-US"/>
        </w:rPr>
        <w:instrText xml:space="preserve"> REF _Ref76972257 \w \h </w:instrText>
      </w:r>
      <w:r w:rsidR="007C7816" w:rsidRPr="00F13510">
        <w:rPr>
          <w:lang w:val="en-US"/>
        </w:rPr>
        <w:instrText xml:space="preserve"> \* MERGEFORMAT </w:instrText>
      </w:r>
      <w:r w:rsidR="00575DE5" w:rsidRPr="00F13510">
        <w:rPr>
          <w:lang w:val="en-US"/>
        </w:rPr>
      </w:r>
      <w:r w:rsidR="00575DE5" w:rsidRPr="00F13510">
        <w:rPr>
          <w:lang w:val="en-US"/>
        </w:rPr>
        <w:fldChar w:fldCharType="separate"/>
      </w:r>
      <w:r w:rsidR="00616757" w:rsidRPr="00F13510">
        <w:rPr>
          <w:lang w:val="en-US"/>
        </w:rPr>
        <w:t>48</w:t>
      </w:r>
      <w:r w:rsidR="00575DE5" w:rsidRPr="00F13510">
        <w:rPr>
          <w:lang w:val="en-US"/>
        </w:rPr>
        <w:fldChar w:fldCharType="end"/>
      </w:r>
      <w:r w:rsidR="00627D94" w:rsidRPr="00F13510">
        <w:rPr>
          <w:lang w:val="en-US"/>
        </w:rPr>
        <w:t xml:space="preserve">, and </w:t>
      </w:r>
      <w:r w:rsidR="00627D94" w:rsidRPr="00F13510">
        <w:rPr>
          <w:lang w:val="en-US"/>
        </w:rPr>
        <w:fldChar w:fldCharType="begin"/>
      </w:r>
      <w:r w:rsidR="00627D94" w:rsidRPr="00F13510">
        <w:rPr>
          <w:lang w:val="en-US"/>
        </w:rPr>
        <w:instrText xml:space="preserve"> REF _Ref92437427 \r \h </w:instrText>
      </w:r>
      <w:r w:rsidR="007C7816" w:rsidRPr="00F13510">
        <w:rPr>
          <w:lang w:val="en-US"/>
        </w:rPr>
        <w:instrText xml:space="preserve"> \* MERGEFORMAT </w:instrText>
      </w:r>
      <w:r w:rsidR="00627D94" w:rsidRPr="00F13510">
        <w:rPr>
          <w:lang w:val="en-US"/>
        </w:rPr>
      </w:r>
      <w:r w:rsidR="00627D94" w:rsidRPr="00F13510">
        <w:rPr>
          <w:lang w:val="en-US"/>
        </w:rPr>
        <w:fldChar w:fldCharType="separate"/>
      </w:r>
      <w:r w:rsidR="00616757" w:rsidRPr="00F13510">
        <w:rPr>
          <w:lang w:val="en-US"/>
        </w:rPr>
        <w:t>49</w:t>
      </w:r>
      <w:r w:rsidR="00627D94" w:rsidRPr="00F13510">
        <w:rPr>
          <w:lang w:val="en-US"/>
        </w:rPr>
        <w:fldChar w:fldCharType="end"/>
      </w:r>
      <w:r w:rsidR="00575DE5" w:rsidRPr="00F13510">
        <w:rPr>
          <w:lang w:val="en-US"/>
        </w:rPr>
        <w:t xml:space="preserve"> </w:t>
      </w:r>
      <w:r w:rsidRPr="00F13510">
        <w:t>in the Fund, in the Special Account, or both</w:t>
      </w:r>
      <w:r w:rsidR="00C00530" w:rsidRPr="00F13510">
        <w:t xml:space="preserve">. EPA may, in its </w:t>
      </w:r>
      <w:r w:rsidRPr="00F13510">
        <w:t>unreviewable discretion, retain and use any amounts deposited in the Special Account to conduct or finance response actions at or in connection with the Site, or transfer those amounts to the Fund.</w:t>
      </w:r>
      <w:bookmarkEnd w:id="219"/>
    </w:p>
    <w:p w14:paraId="5F6D7EAA" w14:textId="3FB32F81" w:rsidR="001313F5" w:rsidRPr="00F13510" w:rsidRDefault="001313F5" w:rsidP="00F13510">
      <w:pPr>
        <w:pStyle w:val="Heading1"/>
        <w:keepNext w:val="0"/>
        <w:keepLines w:val="0"/>
        <w:rPr>
          <w:rFonts w:ascii="Times New Roman" w:hAnsi="Times New Roman"/>
        </w:rPr>
      </w:pPr>
      <w:bookmarkStart w:id="221" w:name="_Ref76720724"/>
      <w:bookmarkStart w:id="222" w:name="_Toc76713486"/>
      <w:bookmarkStart w:id="223" w:name="_Toc113445520"/>
      <w:bookmarkEnd w:id="220"/>
      <w:r w:rsidRPr="00F13510">
        <w:rPr>
          <w:rFonts w:ascii="Times New Roman" w:hAnsi="Times New Roman"/>
          <w:lang w:val="en-US"/>
        </w:rPr>
        <w:t xml:space="preserve">FORCE </w:t>
      </w:r>
      <w:r w:rsidRPr="00F13510">
        <w:rPr>
          <w:rFonts w:ascii="Times New Roman" w:hAnsi="Times New Roman"/>
        </w:rPr>
        <w:t>MAJEURE</w:t>
      </w:r>
      <w:bookmarkEnd w:id="221"/>
      <w:bookmarkEnd w:id="222"/>
      <w:bookmarkEnd w:id="223"/>
    </w:p>
    <w:p w14:paraId="16F791E6" w14:textId="13E3BB8A" w:rsidR="006A1933" w:rsidRPr="00F13510" w:rsidRDefault="006A1933" w:rsidP="00F13510">
      <w:pPr>
        <w:pStyle w:val="LVL1"/>
        <w:rPr>
          <w:lang w:val="en-US"/>
        </w:rPr>
      </w:pPr>
      <w:bookmarkStart w:id="224" w:name="_Ref101792498"/>
      <w:bookmarkStart w:id="225" w:name="_Ref76741032"/>
      <w:bookmarkStart w:id="226" w:name="_Hlk87446353"/>
      <w:bookmarkStart w:id="227" w:name="_Ref326156611"/>
      <w:r w:rsidRPr="00F13510">
        <w:rPr>
          <w:lang w:val="en-US"/>
        </w:rPr>
        <w:t>“Force majeure,” for purposes of this Settlement, means any event arising from causes beyond the control of Respondents, of any entity controlled by Respondents, or of Respondents’ contractors that delays or prevents the performance of any obligation under this Settlement despite Respondents’ best efforts to fulfill the obligation. Given the need to protect public health and welfare and the environment, the requirement that Respondents exercise “best efforts to fulfill the obligation” includes using best efforts to anticipate any potential force majeure and best efforts to address the effects of any potential force majeure (a)</w:t>
      </w:r>
      <w:r w:rsidR="00CB2B6C" w:rsidRPr="00F13510">
        <w:rPr>
          <w:lang w:val="en-US"/>
        </w:rPr>
        <w:t> </w:t>
      </w:r>
      <w:r w:rsidRPr="00F13510">
        <w:rPr>
          <w:lang w:val="en-US"/>
        </w:rPr>
        <w:t>as it is occurring and (b)</w:t>
      </w:r>
      <w:r w:rsidR="00CB2B6C" w:rsidRPr="00F13510">
        <w:rPr>
          <w:lang w:val="en-US"/>
        </w:rPr>
        <w:t> </w:t>
      </w:r>
      <w:r w:rsidRPr="00F13510">
        <w:rPr>
          <w:lang w:val="en-US"/>
        </w:rPr>
        <w:t xml:space="preserve">following the potential force majeure such that the delay and any adverse effects of the delay are minimized to the greatest extent possible. “Force majeure” does not include financial inability to complete the </w:t>
      </w:r>
      <w:proofErr w:type="gramStart"/>
      <w:r w:rsidRPr="00F13510">
        <w:rPr>
          <w:lang w:val="en-US"/>
        </w:rPr>
        <w:t>Work</w:t>
      </w:r>
      <w:r w:rsidR="00E657F3" w:rsidRPr="00F13510">
        <w:t>[</w:t>
      </w:r>
      <w:proofErr w:type="gramEnd"/>
      <w:r w:rsidR="00E657F3" w:rsidRPr="00F13510">
        <w:t>,] [or] increased cost of performance</w:t>
      </w:r>
      <w:r w:rsidRPr="00F13510">
        <w:rPr>
          <w:lang w:val="en-US"/>
        </w:rPr>
        <w:t xml:space="preserve"> </w:t>
      </w:r>
      <w:r w:rsidR="001313F5" w:rsidRPr="00F13510">
        <w:t>[</w:t>
      </w:r>
      <w:r w:rsidR="001313F5" w:rsidRPr="00F13510">
        <w:rPr>
          <w:b/>
          <w:bCs/>
        </w:rPr>
        <w:t>insert, if applicable:</w:t>
      </w:r>
      <w:r w:rsidR="001313F5" w:rsidRPr="00F13510">
        <w:t xml:space="preserve"> , </w:t>
      </w:r>
      <w:r w:rsidRPr="00F13510">
        <w:rPr>
          <w:lang w:val="en-US"/>
        </w:rPr>
        <w:t xml:space="preserve">or a failure to </w:t>
      </w:r>
      <w:r w:rsidR="001313F5" w:rsidRPr="00F13510">
        <w:t>attain [performance standards] set forth in</w:t>
      </w:r>
      <w:r w:rsidRPr="00F13510">
        <w:rPr>
          <w:lang w:val="en-US"/>
        </w:rPr>
        <w:t xml:space="preserve"> the </w:t>
      </w:r>
      <w:r w:rsidR="001313F5" w:rsidRPr="00F13510">
        <w:t>Action Memorandum].</w:t>
      </w:r>
      <w:bookmarkEnd w:id="224"/>
      <w:r w:rsidR="001313F5" w:rsidRPr="00F13510">
        <w:t xml:space="preserve"> </w:t>
      </w:r>
      <w:bookmarkEnd w:id="225"/>
    </w:p>
    <w:p w14:paraId="32A4D0D7" w14:textId="1FEDD7C1" w:rsidR="006A1933" w:rsidRPr="00F13510" w:rsidRDefault="006A1933" w:rsidP="00F13510">
      <w:pPr>
        <w:pStyle w:val="LVL1"/>
        <w:rPr>
          <w:lang w:val="en-US"/>
        </w:rPr>
      </w:pPr>
      <w:bookmarkStart w:id="228" w:name="_Ref326156667"/>
      <w:bookmarkStart w:id="229" w:name="_Hlk87446543"/>
      <w:bookmarkEnd w:id="226"/>
      <w:r w:rsidRPr="00F13510">
        <w:rPr>
          <w:lang w:val="en-US"/>
        </w:rPr>
        <w:t xml:space="preserve">If any event occurs for which Respondents will or may claim a force majeure, Respondents shall notify EPA’s </w:t>
      </w:r>
      <w:r w:rsidR="007F69E4" w:rsidRPr="00F13510">
        <w:rPr>
          <w:lang w:val="en-US"/>
        </w:rPr>
        <w:t>OSC</w:t>
      </w:r>
      <w:r w:rsidRPr="00F13510">
        <w:rPr>
          <w:lang w:val="en-US"/>
        </w:rPr>
        <w:t xml:space="preserve"> by email. The deadline for the initial notice is </w:t>
      </w:r>
      <w:r w:rsidR="005F5114" w:rsidRPr="00F13510">
        <w:rPr>
          <w:u w:val="single"/>
          <w:lang w:val="en-US"/>
        </w:rPr>
        <w:t>__</w:t>
      </w:r>
      <w:r w:rsidR="00CB2B6C" w:rsidRPr="00F13510">
        <w:rPr>
          <w:lang w:val="en-US"/>
        </w:rPr>
        <w:t> </w:t>
      </w:r>
      <w:r w:rsidRPr="00F13510">
        <w:rPr>
          <w:lang w:val="en-US"/>
        </w:rPr>
        <w:t xml:space="preserve">days after the date Respondents first knew or should have known that the event would likely delay performance. Respondents shall be deemed to know of any circumstance of which any contractor </w:t>
      </w:r>
      <w:proofErr w:type="gramStart"/>
      <w:r w:rsidRPr="00F13510">
        <w:rPr>
          <w:lang w:val="en-US"/>
        </w:rPr>
        <w:t>of,</w:t>
      </w:r>
      <w:proofErr w:type="gramEnd"/>
      <w:r w:rsidRPr="00F13510">
        <w:rPr>
          <w:lang w:val="en-US"/>
        </w:rPr>
        <w:t xml:space="preserve"> subcontractor of, or entity controlled by Respondents knew or should have known. Within </w:t>
      </w:r>
      <w:r w:rsidR="00527118" w:rsidRPr="00F13510">
        <w:rPr>
          <w:lang w:val="en-US"/>
        </w:rPr>
        <w:t>__</w:t>
      </w:r>
      <w:r w:rsidR="00CB2B6C" w:rsidRPr="00F13510">
        <w:rPr>
          <w:lang w:val="en-US"/>
        </w:rPr>
        <w:t> </w:t>
      </w:r>
      <w:r w:rsidRPr="00F13510">
        <w:rPr>
          <w:lang w:val="en-US"/>
        </w:rPr>
        <w:t>days thereafter, Respondents shall send a further notice to EPA that includes: (</w:t>
      </w:r>
      <w:r w:rsidR="0089361F" w:rsidRPr="00F13510">
        <w:rPr>
          <w:lang w:val="en-US"/>
        </w:rPr>
        <w:t>a</w:t>
      </w:r>
      <w:r w:rsidRPr="00F13510">
        <w:rPr>
          <w:lang w:val="en-US"/>
        </w:rPr>
        <w:t>)</w:t>
      </w:r>
      <w:r w:rsidR="00CB2B6C" w:rsidRPr="00F13510">
        <w:rPr>
          <w:lang w:val="en-US"/>
        </w:rPr>
        <w:t> </w:t>
      </w:r>
      <w:r w:rsidRPr="00F13510">
        <w:rPr>
          <w:lang w:val="en-US"/>
        </w:rPr>
        <w:t>a description of the event and its effect on Respondents’ completion of the requirements of the Settlement; (</w:t>
      </w:r>
      <w:r w:rsidR="0089361F" w:rsidRPr="00F13510">
        <w:rPr>
          <w:lang w:val="en-US"/>
        </w:rPr>
        <w:t>b</w:t>
      </w:r>
      <w:r w:rsidRPr="00F13510">
        <w:rPr>
          <w:lang w:val="en-US"/>
        </w:rPr>
        <w:t>)</w:t>
      </w:r>
      <w:r w:rsidR="00CB2B6C" w:rsidRPr="00F13510">
        <w:rPr>
          <w:lang w:val="en-US"/>
        </w:rPr>
        <w:t> </w:t>
      </w:r>
      <w:r w:rsidRPr="00F13510">
        <w:rPr>
          <w:lang w:val="en-US"/>
        </w:rPr>
        <w:t>a description of all actions taken or to be taken to prevent or minimize the adverse effects or delay; (</w:t>
      </w:r>
      <w:r w:rsidR="0089361F" w:rsidRPr="00F13510">
        <w:rPr>
          <w:lang w:val="en-US"/>
        </w:rPr>
        <w:t>c</w:t>
      </w:r>
      <w:r w:rsidRPr="00F13510">
        <w:rPr>
          <w:lang w:val="en-US"/>
        </w:rPr>
        <w:t>)</w:t>
      </w:r>
      <w:r w:rsidR="00CB2B6C" w:rsidRPr="00F13510">
        <w:rPr>
          <w:lang w:val="en-US"/>
        </w:rPr>
        <w:t> </w:t>
      </w:r>
      <w:r w:rsidRPr="00F13510">
        <w:rPr>
          <w:lang w:val="en-US"/>
        </w:rPr>
        <w:t>the proposed extension of time for Respondents to complete the requirements of the Settlement; (</w:t>
      </w:r>
      <w:r w:rsidR="0089361F" w:rsidRPr="00F13510">
        <w:rPr>
          <w:lang w:val="en-US"/>
        </w:rPr>
        <w:t>d</w:t>
      </w:r>
      <w:r w:rsidRPr="00F13510">
        <w:rPr>
          <w:lang w:val="en-US"/>
        </w:rPr>
        <w:t>)</w:t>
      </w:r>
      <w:r w:rsidR="00CB2B6C" w:rsidRPr="00F13510">
        <w:rPr>
          <w:lang w:val="en-US"/>
        </w:rPr>
        <w:t> </w:t>
      </w:r>
      <w:r w:rsidRPr="00F13510">
        <w:rPr>
          <w:lang w:val="en-US"/>
        </w:rPr>
        <w:t>a statement as to whether, in the opinion of Respondents, such event may cause or contribute to an endangerment to public health or welfare, or the environment; and (</w:t>
      </w:r>
      <w:r w:rsidR="0089361F" w:rsidRPr="00F13510">
        <w:rPr>
          <w:lang w:val="en-US"/>
        </w:rPr>
        <w:t>e</w:t>
      </w:r>
      <w:r w:rsidRPr="00F13510">
        <w:rPr>
          <w:lang w:val="en-US"/>
        </w:rPr>
        <w:t>)</w:t>
      </w:r>
      <w:r w:rsidR="00CB2B6C" w:rsidRPr="00F13510">
        <w:rPr>
          <w:lang w:val="en-US"/>
        </w:rPr>
        <w:t> </w:t>
      </w:r>
      <w:r w:rsidRPr="00F13510">
        <w:rPr>
          <w:lang w:val="en-US"/>
        </w:rPr>
        <w:t xml:space="preserve">all available proof supporting their claim of force majeure. </w:t>
      </w:r>
      <w:bookmarkEnd w:id="228"/>
      <w:r w:rsidR="0040719B" w:rsidRPr="00F13510">
        <w:t xml:space="preserve">Failure to comply with the notice requirements herein regarding an event precludes </w:t>
      </w:r>
      <w:r w:rsidR="0040719B" w:rsidRPr="00F13510">
        <w:rPr>
          <w:lang w:val="en-US"/>
        </w:rPr>
        <w:t>Respondents</w:t>
      </w:r>
      <w:r w:rsidR="0040719B" w:rsidRPr="00F13510">
        <w:t xml:space="preserve"> from asserting any claim of force majeure regarding that event, provided, however, that if EPA, despite the late or incomplete notice, is able to assess to its satisfaction whether the event is a force majeure under ¶ </w:t>
      </w:r>
      <w:r w:rsidR="00CB2B6C" w:rsidRPr="00F13510">
        <w:fldChar w:fldCharType="begin"/>
      </w:r>
      <w:r w:rsidR="00CB2B6C" w:rsidRPr="00F13510">
        <w:instrText xml:space="preserve"> REF _Ref101792498 \r \h </w:instrText>
      </w:r>
      <w:r w:rsidR="00F13510">
        <w:instrText xml:space="preserve"> \* MERGEFORMAT </w:instrText>
      </w:r>
      <w:r w:rsidR="00CB2B6C" w:rsidRPr="00F13510">
        <w:fldChar w:fldCharType="separate"/>
      </w:r>
      <w:r w:rsidR="00616757" w:rsidRPr="00F13510">
        <w:t>52</w:t>
      </w:r>
      <w:r w:rsidR="00CB2B6C" w:rsidRPr="00F13510">
        <w:fldChar w:fldCharType="end"/>
      </w:r>
      <w:r w:rsidR="0040719B" w:rsidRPr="00F13510">
        <w:t xml:space="preserve"> and whether </w:t>
      </w:r>
      <w:r w:rsidR="001C6175" w:rsidRPr="00F13510">
        <w:rPr>
          <w:lang w:val="en-US"/>
        </w:rPr>
        <w:t xml:space="preserve">Respondents </w:t>
      </w:r>
      <w:r w:rsidR="0040719B" w:rsidRPr="00F13510">
        <w:t>has exercised best efforts under ¶ </w:t>
      </w:r>
      <w:r w:rsidR="00CB2B6C" w:rsidRPr="00F13510">
        <w:rPr>
          <w:lang w:val="en-US"/>
        </w:rPr>
        <w:t>52</w:t>
      </w:r>
      <w:r w:rsidR="0040719B" w:rsidRPr="00F13510">
        <w:t xml:space="preserve">, </w:t>
      </w:r>
      <w:r w:rsidRPr="00F13510">
        <w:rPr>
          <w:lang w:val="en-US"/>
        </w:rPr>
        <w:t xml:space="preserve">EPA may, in its unreviewable discretion, excuse in writing Respondents’ failure to submit timely or complete notices under this </w:t>
      </w:r>
      <w:r w:rsidR="00631C7F" w:rsidRPr="00F13510">
        <w:rPr>
          <w:lang w:val="en-US"/>
        </w:rPr>
        <w:t>Paragraph</w:t>
      </w:r>
      <w:r w:rsidRPr="00F13510">
        <w:rPr>
          <w:lang w:val="en-US"/>
        </w:rPr>
        <w:t>.</w:t>
      </w:r>
    </w:p>
    <w:p w14:paraId="77EC88FE" w14:textId="3DC75151" w:rsidR="006A1933" w:rsidRPr="00F13510" w:rsidRDefault="006A1933" w:rsidP="00F13510">
      <w:pPr>
        <w:pStyle w:val="LVL1"/>
        <w:rPr>
          <w:lang w:val="en-US"/>
        </w:rPr>
      </w:pPr>
      <w:bookmarkStart w:id="230" w:name="_Hlk87446718"/>
      <w:bookmarkEnd w:id="229"/>
      <w:r w:rsidRPr="00F13510">
        <w:rPr>
          <w:lang w:val="en-US"/>
        </w:rPr>
        <w:t>EPA will notify Respondents of its determination whether Respondents are entitled to relief under ¶</w:t>
      </w:r>
      <w:r w:rsidR="00CB2B6C" w:rsidRPr="00F13510">
        <w:rPr>
          <w:lang w:val="en-US"/>
        </w:rPr>
        <w:t> </w:t>
      </w:r>
      <w:r w:rsidR="00CB2B6C" w:rsidRPr="00F13510">
        <w:rPr>
          <w:lang w:val="en-US"/>
        </w:rPr>
        <w:fldChar w:fldCharType="begin"/>
      </w:r>
      <w:r w:rsidR="00CB2B6C" w:rsidRPr="00F13510">
        <w:rPr>
          <w:lang w:val="en-US"/>
        </w:rPr>
        <w:instrText xml:space="preserve"> REF _Ref101792498 \r \h </w:instrText>
      </w:r>
      <w:r w:rsidR="00F13510">
        <w:rPr>
          <w:lang w:val="en-US"/>
        </w:rPr>
        <w:instrText xml:space="preserve"> \* MERGEFORMAT </w:instrText>
      </w:r>
      <w:r w:rsidR="00CB2B6C" w:rsidRPr="00F13510">
        <w:rPr>
          <w:lang w:val="en-US"/>
        </w:rPr>
      </w:r>
      <w:r w:rsidR="00CB2B6C" w:rsidRPr="00F13510">
        <w:rPr>
          <w:lang w:val="en-US"/>
        </w:rPr>
        <w:fldChar w:fldCharType="separate"/>
      </w:r>
      <w:r w:rsidR="00616757" w:rsidRPr="00F13510">
        <w:rPr>
          <w:lang w:val="en-US"/>
        </w:rPr>
        <w:t>52</w:t>
      </w:r>
      <w:r w:rsidR="00CB2B6C" w:rsidRPr="00F13510">
        <w:rPr>
          <w:lang w:val="en-US"/>
        </w:rPr>
        <w:fldChar w:fldCharType="end"/>
      </w:r>
      <w:r w:rsidRPr="00F13510">
        <w:rPr>
          <w:lang w:val="en-US"/>
        </w:rPr>
        <w:t>, and, if so, the duration of the extension of time for performance of the obligations affected by the force majeure. An extension of the time for performance of the obligations affected by the force majeure shall not, of itself, extend the time for performance of any other obligation. Respondents may initiate dispute resolution under Section</w:t>
      </w:r>
      <w:r w:rsidR="00CB2B6C" w:rsidRPr="00F13510">
        <w:rPr>
          <w:lang w:val="en-US"/>
        </w:rPr>
        <w:t> </w:t>
      </w:r>
      <w:r w:rsidRPr="00F13510">
        <w:rPr>
          <w:lang w:val="en-US"/>
        </w:rPr>
        <w:fldChar w:fldCharType="begin"/>
      </w:r>
      <w:r w:rsidRPr="00F13510">
        <w:rPr>
          <w:lang w:val="en-US"/>
        </w:rPr>
        <w:instrText xml:space="preserve"> REF _Ref326220161 \w \h </w:instrText>
      </w:r>
      <w:r w:rsidR="007C7816" w:rsidRPr="00F13510">
        <w:rPr>
          <w:lang w:val="en-US"/>
        </w:rPr>
        <w:instrText xml:space="preserve"> \* MERGEFORMAT </w:instrText>
      </w:r>
      <w:r w:rsidRPr="00F13510">
        <w:rPr>
          <w:lang w:val="en-US"/>
        </w:rPr>
      </w:r>
      <w:r w:rsidRPr="00F13510">
        <w:rPr>
          <w:lang w:val="en-US"/>
        </w:rPr>
        <w:fldChar w:fldCharType="separate"/>
      </w:r>
      <w:r w:rsidR="00616757" w:rsidRPr="00F13510">
        <w:rPr>
          <w:lang w:val="en-US"/>
        </w:rPr>
        <w:t>XIV</w:t>
      </w:r>
      <w:r w:rsidRPr="00F13510">
        <w:rPr>
          <w:lang w:val="en-US"/>
        </w:rPr>
        <w:fldChar w:fldCharType="end"/>
      </w:r>
      <w:r w:rsidR="00BF3BB2" w:rsidRPr="00F13510">
        <w:rPr>
          <w:lang w:val="en-US"/>
        </w:rPr>
        <w:t xml:space="preserve"> </w:t>
      </w:r>
      <w:r w:rsidRPr="00F13510">
        <w:rPr>
          <w:lang w:val="en-US"/>
        </w:rPr>
        <w:t>regarding EPA’s determination within 15</w:t>
      </w:r>
      <w:r w:rsidR="00CB2B6C" w:rsidRPr="00F13510">
        <w:rPr>
          <w:lang w:val="en-US"/>
        </w:rPr>
        <w:t> </w:t>
      </w:r>
      <w:r w:rsidRPr="00F13510">
        <w:rPr>
          <w:lang w:val="en-US"/>
        </w:rPr>
        <w:t>days after receipt of the determination. In any such proceeding, Respondents have the burden of proving that they are entitled to relief under ¶</w:t>
      </w:r>
      <w:r w:rsidR="00CB2B6C" w:rsidRPr="00F13510">
        <w:rPr>
          <w:lang w:val="en-US"/>
        </w:rPr>
        <w:t> </w:t>
      </w:r>
      <w:r w:rsidR="00CB2B6C" w:rsidRPr="00F13510">
        <w:rPr>
          <w:lang w:val="en-US"/>
        </w:rPr>
        <w:fldChar w:fldCharType="begin"/>
      </w:r>
      <w:r w:rsidR="00CB2B6C" w:rsidRPr="00F13510">
        <w:rPr>
          <w:lang w:val="en-US"/>
        </w:rPr>
        <w:instrText xml:space="preserve"> REF _Ref101792498 \r \h </w:instrText>
      </w:r>
      <w:r w:rsidR="00F13510">
        <w:rPr>
          <w:lang w:val="en-US"/>
        </w:rPr>
        <w:instrText xml:space="preserve"> \* MERGEFORMAT </w:instrText>
      </w:r>
      <w:r w:rsidR="00CB2B6C" w:rsidRPr="00F13510">
        <w:rPr>
          <w:lang w:val="en-US"/>
        </w:rPr>
      </w:r>
      <w:r w:rsidR="00CB2B6C" w:rsidRPr="00F13510">
        <w:rPr>
          <w:lang w:val="en-US"/>
        </w:rPr>
        <w:fldChar w:fldCharType="separate"/>
      </w:r>
      <w:r w:rsidR="00616757" w:rsidRPr="00F13510">
        <w:rPr>
          <w:lang w:val="en-US"/>
        </w:rPr>
        <w:t>52</w:t>
      </w:r>
      <w:r w:rsidR="00CB2B6C" w:rsidRPr="00F13510">
        <w:rPr>
          <w:lang w:val="en-US"/>
        </w:rPr>
        <w:fldChar w:fldCharType="end"/>
      </w:r>
      <w:r w:rsidR="00575DE5" w:rsidRPr="00F13510">
        <w:rPr>
          <w:lang w:val="en-US"/>
        </w:rPr>
        <w:t xml:space="preserve"> </w:t>
      </w:r>
      <w:r w:rsidRPr="00F13510">
        <w:rPr>
          <w:lang w:val="en-US"/>
        </w:rPr>
        <w:t>and that their proposed extension was or will be warranted under the circumstances.</w:t>
      </w:r>
    </w:p>
    <w:p w14:paraId="6A975D72" w14:textId="292E38EC" w:rsidR="006A1933" w:rsidRPr="00F13510" w:rsidRDefault="006A1933" w:rsidP="00F13510">
      <w:pPr>
        <w:pStyle w:val="LVL1"/>
        <w:rPr>
          <w:lang w:val="en-US"/>
        </w:rPr>
      </w:pPr>
      <w:bookmarkStart w:id="231" w:name="_Hlk87446820"/>
      <w:bookmarkEnd w:id="230"/>
      <w:r w:rsidRPr="00F13510">
        <w:rPr>
          <w:lang w:val="en-US"/>
        </w:rPr>
        <w:lastRenderedPageBreak/>
        <w:t>The failure by EPA to timely complete any activity under the Settlement is not a violation of the Settlement, provided, however, that if such failure prevents Respondents from timely completing a requirement of the Settlement, Respondents may seek relief under this Section.</w:t>
      </w:r>
    </w:p>
    <w:p w14:paraId="74FAF8F5" w14:textId="6BA8B11E" w:rsidR="008170B1" w:rsidRPr="00F13510" w:rsidRDefault="008170B1" w:rsidP="00F13510">
      <w:pPr>
        <w:pStyle w:val="Heading1"/>
        <w:keepNext w:val="0"/>
        <w:keepLines w:val="0"/>
        <w:rPr>
          <w:rFonts w:ascii="Times New Roman" w:hAnsi="Times New Roman"/>
        </w:rPr>
      </w:pPr>
      <w:bookmarkStart w:id="232" w:name="_Ref326220161"/>
      <w:bookmarkStart w:id="233" w:name="_Toc76713487"/>
      <w:bookmarkStart w:id="234" w:name="_Toc113445521"/>
      <w:bookmarkEnd w:id="227"/>
      <w:bookmarkEnd w:id="231"/>
      <w:r w:rsidRPr="00F13510">
        <w:rPr>
          <w:rFonts w:ascii="Times New Roman" w:hAnsi="Times New Roman"/>
        </w:rPr>
        <w:t>DISPUTE RESOLUTIO</w:t>
      </w:r>
      <w:r w:rsidR="00280BAC" w:rsidRPr="00F13510">
        <w:rPr>
          <w:rFonts w:ascii="Times New Roman" w:hAnsi="Times New Roman"/>
          <w:lang w:val="en-US"/>
        </w:rPr>
        <w:t>N</w:t>
      </w:r>
      <w:bookmarkEnd w:id="232"/>
      <w:bookmarkEnd w:id="233"/>
      <w:bookmarkEnd w:id="234"/>
    </w:p>
    <w:p w14:paraId="5B2DBBE0" w14:textId="70127664" w:rsidR="008170B1" w:rsidRPr="00F13510" w:rsidRDefault="005E3981" w:rsidP="00F13510">
      <w:pPr>
        <w:pStyle w:val="LVL1"/>
        <w:rPr>
          <w:lang w:val="en-US"/>
        </w:rPr>
      </w:pPr>
      <w:bookmarkStart w:id="235" w:name="_Ref113541481"/>
      <w:bookmarkStart w:id="236" w:name="_Hlk87447121"/>
      <w:r w:rsidRPr="00F13510">
        <w:rPr>
          <w:lang w:val="en-US"/>
        </w:rPr>
        <w:t xml:space="preserve">Unless otherwise provided in this Settlement, Respondents </w:t>
      </w:r>
      <w:r w:rsidR="00870C38" w:rsidRPr="00F13510">
        <w:rPr>
          <w:lang w:val="en-US"/>
        </w:rPr>
        <w:t xml:space="preserve">shall </w:t>
      </w:r>
      <w:r w:rsidRPr="00F13510">
        <w:rPr>
          <w:lang w:val="en-US"/>
        </w:rPr>
        <w:t>use the dispute resolution procedures of this Section to resolve any dispute arising under this Settlement.</w:t>
      </w:r>
      <w:bookmarkEnd w:id="235"/>
      <w:r w:rsidRPr="00F13510">
        <w:rPr>
          <w:lang w:val="en-US"/>
        </w:rPr>
        <w:t xml:space="preserve"> </w:t>
      </w:r>
    </w:p>
    <w:p w14:paraId="170DE317" w14:textId="22875524" w:rsidR="000B4BBD" w:rsidRPr="00F13510" w:rsidRDefault="000B4BBD" w:rsidP="00F13510">
      <w:pPr>
        <w:pStyle w:val="LVL1"/>
        <w:rPr>
          <w:lang w:val="en-US"/>
        </w:rPr>
      </w:pPr>
      <w:bookmarkStart w:id="237" w:name="_Hlk89426735"/>
      <w:bookmarkStart w:id="238" w:name="_Hlk87447389"/>
      <w:bookmarkEnd w:id="236"/>
      <w:r w:rsidRPr="00F13510">
        <w:rPr>
          <w:lang w:val="en-US"/>
        </w:rPr>
        <w:t>A dispute will be considered to have arisen when one or more parties sends a written notice of dispute (“Notice of Dispute”)</w:t>
      </w:r>
      <w:r w:rsidR="007F69E4" w:rsidRPr="00F13510">
        <w:rPr>
          <w:lang w:val="en-US"/>
        </w:rPr>
        <w:t xml:space="preserve"> to EPA</w:t>
      </w:r>
      <w:r w:rsidRPr="00F13510">
        <w:rPr>
          <w:lang w:val="en-US"/>
        </w:rPr>
        <w:t xml:space="preserve">. Disputes arising under this Settlement must in the first instance be the subject of informal negotiations between the parties to the dispute. </w:t>
      </w:r>
      <w:r w:rsidR="005C2874" w:rsidRPr="00F13510">
        <w:rPr>
          <w:lang w:val="en-US"/>
        </w:rPr>
        <w:t xml:space="preserve">If Respondents object to any EPA action taken pursuant to this Settlement, they shall send EPA a Notice of Dispute describing the objection(s) within </w:t>
      </w:r>
      <w:r w:rsidR="0014622D" w:rsidRPr="00F13510">
        <w:rPr>
          <w:lang w:val="en-US"/>
        </w:rPr>
        <w:t>[7]</w:t>
      </w:r>
      <w:r w:rsidR="000775BA" w:rsidRPr="00F13510">
        <w:rPr>
          <w:lang w:val="en-US"/>
        </w:rPr>
        <w:t> </w:t>
      </w:r>
      <w:r w:rsidR="005C2874" w:rsidRPr="00F13510">
        <w:rPr>
          <w:lang w:val="en-US"/>
        </w:rPr>
        <w:t xml:space="preserve">days after such action. </w:t>
      </w:r>
      <w:bookmarkEnd w:id="237"/>
      <w:r w:rsidRPr="00F13510">
        <w:rPr>
          <w:lang w:val="en-US"/>
        </w:rPr>
        <w:t xml:space="preserve">The period for informal negotiations may not exceed </w:t>
      </w:r>
      <w:r w:rsidR="00527118" w:rsidRPr="00F13510">
        <w:rPr>
          <w:lang w:val="en-US"/>
        </w:rPr>
        <w:t>__</w:t>
      </w:r>
      <w:r w:rsidR="000775BA" w:rsidRPr="00F13510">
        <w:rPr>
          <w:lang w:val="en-US"/>
        </w:rPr>
        <w:t> </w:t>
      </w:r>
      <w:r w:rsidRPr="00F13510">
        <w:rPr>
          <w:lang w:val="en-US"/>
        </w:rPr>
        <w:t>days after the dispute arises, unless EPA otherwise agrees. If the parties cannot resolve the dispute by informal negotiations, the position advanced by EPA is binding unless Respondents initiate formal dispute resolution under ¶</w:t>
      </w:r>
      <w:r w:rsidR="000775BA" w:rsidRPr="00F13510">
        <w:rPr>
          <w:lang w:val="en-US"/>
        </w:rPr>
        <w:t> </w:t>
      </w:r>
      <w:r w:rsidR="000775BA" w:rsidRPr="00F13510">
        <w:rPr>
          <w:lang w:val="en-US"/>
        </w:rPr>
        <w:fldChar w:fldCharType="begin"/>
      </w:r>
      <w:r w:rsidR="000775BA" w:rsidRPr="00F13510">
        <w:rPr>
          <w:lang w:val="en-US"/>
        </w:rPr>
        <w:instrText xml:space="preserve"> REF _Ref76972184 \r \h </w:instrText>
      </w:r>
      <w:r w:rsidR="00F13510">
        <w:rPr>
          <w:lang w:val="en-US"/>
        </w:rPr>
        <w:instrText xml:space="preserve"> \* MERGEFORMAT </w:instrText>
      </w:r>
      <w:r w:rsidR="000775BA" w:rsidRPr="00F13510">
        <w:rPr>
          <w:lang w:val="en-US"/>
        </w:rPr>
      </w:r>
      <w:r w:rsidR="000775BA" w:rsidRPr="00F13510">
        <w:rPr>
          <w:lang w:val="en-US"/>
        </w:rPr>
        <w:fldChar w:fldCharType="separate"/>
      </w:r>
      <w:r w:rsidR="00616757" w:rsidRPr="00F13510">
        <w:rPr>
          <w:lang w:val="en-US"/>
        </w:rPr>
        <w:t>58</w:t>
      </w:r>
      <w:r w:rsidR="000775BA" w:rsidRPr="00F13510">
        <w:rPr>
          <w:lang w:val="en-US"/>
        </w:rPr>
        <w:fldChar w:fldCharType="end"/>
      </w:r>
      <w:r w:rsidRPr="00F13510">
        <w:rPr>
          <w:lang w:val="en-US"/>
        </w:rPr>
        <w:t>. [By agreement of the parties, mediation may be used during this informal negotiation period to assist the parties in reaching a voluntary resolution or narrowing of the matters in dispute.]</w:t>
      </w:r>
    </w:p>
    <w:p w14:paraId="6B0A6BB8" w14:textId="5F11F668" w:rsidR="000B4BBD" w:rsidRPr="00F13510" w:rsidRDefault="00CD30F5" w:rsidP="00F13510">
      <w:pPr>
        <w:pStyle w:val="LVL1"/>
      </w:pPr>
      <w:bookmarkStart w:id="239" w:name="_Ref76972184"/>
      <w:bookmarkStart w:id="240" w:name="_Ref326218345"/>
      <w:bookmarkEnd w:id="238"/>
      <w:r w:rsidRPr="00F13510">
        <w:rPr>
          <w:b/>
        </w:rPr>
        <w:t>Formal Dispute Resolution</w:t>
      </w:r>
      <w:bookmarkEnd w:id="239"/>
    </w:p>
    <w:p w14:paraId="11F64B2E" w14:textId="3CD9FFD9" w:rsidR="000B4BBD" w:rsidRPr="00F13510" w:rsidRDefault="000B4BBD" w:rsidP="00F13510">
      <w:pPr>
        <w:pStyle w:val="LVL2"/>
      </w:pPr>
      <w:bookmarkStart w:id="241" w:name="_Hlk87447839"/>
      <w:r w:rsidRPr="00F13510">
        <w:rPr>
          <w:b/>
        </w:rPr>
        <w:t>Statements of Position</w:t>
      </w:r>
      <w:r w:rsidRPr="00F13510">
        <w:t xml:space="preserve">. Respondents may initiate formal dispute resolution by </w:t>
      </w:r>
      <w:r w:rsidR="005C2874" w:rsidRPr="00F13510">
        <w:rPr>
          <w:lang w:val="en-US"/>
        </w:rPr>
        <w:t>submitting</w:t>
      </w:r>
      <w:r w:rsidRPr="00F13510">
        <w:t>, within [</w:t>
      </w:r>
      <w:r w:rsidR="003C2C9F" w:rsidRPr="00F13510">
        <w:rPr>
          <w:lang w:val="en-US"/>
        </w:rPr>
        <w:t>seven</w:t>
      </w:r>
      <w:r w:rsidRPr="00F13510">
        <w:t>]</w:t>
      </w:r>
      <w:r w:rsidR="000775BA" w:rsidRPr="00F13510">
        <w:rPr>
          <w:lang w:val="en-US"/>
        </w:rPr>
        <w:t> </w:t>
      </w:r>
      <w:r w:rsidRPr="00F13510">
        <w:t xml:space="preserve">days after the conclusion of informal dispute resolution under </w:t>
      </w:r>
      <w:r w:rsidR="005C2874" w:rsidRPr="00F13510">
        <w:t>¶</w:t>
      </w:r>
      <w:r w:rsidR="000775BA" w:rsidRPr="00F13510">
        <w:rPr>
          <w:lang w:val="en-US"/>
        </w:rPr>
        <w:t> </w:t>
      </w:r>
      <w:r w:rsidR="000775BA" w:rsidRPr="00F13510">
        <w:rPr>
          <w:lang w:val="en-US"/>
        </w:rPr>
        <w:fldChar w:fldCharType="begin"/>
      </w:r>
      <w:r w:rsidR="000775BA" w:rsidRPr="00F13510">
        <w:rPr>
          <w:lang w:val="en-US"/>
        </w:rPr>
        <w:instrText xml:space="preserve"> REF _Ref113541481 \r \h </w:instrText>
      </w:r>
      <w:r w:rsidR="00F13510">
        <w:rPr>
          <w:lang w:val="en-US"/>
        </w:rPr>
        <w:instrText xml:space="preserve"> \* MERGEFORMAT </w:instrText>
      </w:r>
      <w:r w:rsidR="000775BA" w:rsidRPr="00F13510">
        <w:rPr>
          <w:lang w:val="en-US"/>
        </w:rPr>
      </w:r>
      <w:r w:rsidR="000775BA" w:rsidRPr="00F13510">
        <w:rPr>
          <w:lang w:val="en-US"/>
        </w:rPr>
        <w:fldChar w:fldCharType="separate"/>
      </w:r>
      <w:r w:rsidR="00616757" w:rsidRPr="00F13510">
        <w:rPr>
          <w:lang w:val="en-US"/>
        </w:rPr>
        <w:t>56</w:t>
      </w:r>
      <w:r w:rsidR="000775BA" w:rsidRPr="00F13510">
        <w:rPr>
          <w:lang w:val="en-US"/>
        </w:rPr>
        <w:fldChar w:fldCharType="end"/>
      </w:r>
      <w:r w:rsidRPr="00F13510">
        <w:t xml:space="preserve">, an initial Statement of Position regarding the matter in dispute. The EPA's responsive Statement of Position </w:t>
      </w:r>
      <w:bookmarkStart w:id="242" w:name="_Hlk62570897"/>
      <w:r w:rsidRPr="00F13510">
        <w:t>is due within [20]</w:t>
      </w:r>
      <w:r w:rsidR="000775BA" w:rsidRPr="00F13510">
        <w:rPr>
          <w:lang w:val="en-US"/>
        </w:rPr>
        <w:t> </w:t>
      </w:r>
      <w:r w:rsidRPr="00F13510">
        <w:t>days after receipt of the initial Statement of Position. All Statements of Position must include supporting factual data, analysis, opinion, and other documentation. If appropriate, EPA may extend the deadlines for filing statements of position for up to [</w:t>
      </w:r>
      <w:r w:rsidR="005C2874" w:rsidRPr="00F13510">
        <w:rPr>
          <w:lang w:val="en-US"/>
        </w:rPr>
        <w:t>1</w:t>
      </w:r>
      <w:r w:rsidRPr="00F13510">
        <w:t>5]</w:t>
      </w:r>
      <w:r w:rsidR="000775BA" w:rsidRPr="00F13510">
        <w:rPr>
          <w:lang w:val="en-US"/>
        </w:rPr>
        <w:t> </w:t>
      </w:r>
      <w:r w:rsidRPr="00F13510">
        <w:t>days and may allow the submission of supplemental statements of position.</w:t>
      </w:r>
      <w:bookmarkEnd w:id="242"/>
    </w:p>
    <w:p w14:paraId="7C52CE80" w14:textId="7B08C247" w:rsidR="000B4BBD" w:rsidRPr="00F13510" w:rsidRDefault="000B4BBD" w:rsidP="00F13510">
      <w:pPr>
        <w:pStyle w:val="LVL2"/>
      </w:pPr>
      <w:bookmarkStart w:id="243" w:name="_Ref76742338"/>
      <w:r w:rsidRPr="00F13510">
        <w:rPr>
          <w:b/>
        </w:rPr>
        <w:t>Formal Decision</w:t>
      </w:r>
      <w:r w:rsidRPr="00F13510">
        <w:t xml:space="preserve">. The </w:t>
      </w:r>
      <w:bookmarkStart w:id="244" w:name="_Hlk62570938"/>
      <w:r w:rsidRPr="00F13510">
        <w:t>Director of the [Superfund &amp; Emergency Management Division], EPA Region</w:t>
      </w:r>
      <w:r w:rsidR="000775BA" w:rsidRPr="00F13510">
        <w:rPr>
          <w:lang w:val="en-US"/>
        </w:rPr>
        <w:t> </w:t>
      </w:r>
      <w:r w:rsidR="001B0E8A" w:rsidRPr="00F13510">
        <w:rPr>
          <w:u w:val="single"/>
          <w:lang w:val="en-US"/>
        </w:rPr>
        <w:t xml:space="preserve">    </w:t>
      </w:r>
      <w:r w:rsidRPr="00F13510">
        <w:t xml:space="preserve">, </w:t>
      </w:r>
      <w:bookmarkEnd w:id="244"/>
      <w:r w:rsidRPr="00F13510">
        <w:t xml:space="preserve">will issue a formal decision </w:t>
      </w:r>
      <w:bookmarkStart w:id="245" w:name="_Hlk62570975"/>
      <w:r w:rsidRPr="00F13510">
        <w:t>resolving the dispute (“Formal Decision”) based on the statements of position and any replies and supplemental statements of position</w:t>
      </w:r>
      <w:bookmarkEnd w:id="245"/>
      <w:r w:rsidRPr="00F13510">
        <w:t>. The Formal Decision is binding on Respondents</w:t>
      </w:r>
      <w:r w:rsidR="00BD0005" w:rsidRPr="00F13510">
        <w:rPr>
          <w:lang w:val="en-US"/>
        </w:rPr>
        <w:t>, and</w:t>
      </w:r>
      <w:r w:rsidR="00BD0005" w:rsidRPr="00F13510">
        <w:t xml:space="preserve"> shall be incorporated into and become an enforceable part of this </w:t>
      </w:r>
      <w:commentRangeStart w:id="246"/>
      <w:r w:rsidR="00BD0005" w:rsidRPr="00F13510">
        <w:t>Settlement</w:t>
      </w:r>
      <w:commentRangeEnd w:id="246"/>
      <w:r w:rsidR="00691FA9" w:rsidRPr="00F13510">
        <w:rPr>
          <w:rStyle w:val="CommentReference"/>
          <w:iCs w:val="0"/>
          <w:color w:val="auto"/>
        </w:rPr>
        <w:commentReference w:id="246"/>
      </w:r>
      <w:r w:rsidRPr="00F13510">
        <w:t>.</w:t>
      </w:r>
      <w:bookmarkEnd w:id="243"/>
    </w:p>
    <w:p w14:paraId="252DDBA5" w14:textId="06139104" w:rsidR="000B4BBD" w:rsidRPr="00F13510" w:rsidRDefault="0048642C" w:rsidP="00F13510">
      <w:pPr>
        <w:pStyle w:val="LVL1"/>
      </w:pPr>
      <w:bookmarkStart w:id="247" w:name="_Ref76972615"/>
      <w:bookmarkStart w:id="248" w:name="_Ref113545447"/>
      <w:bookmarkEnd w:id="241"/>
      <w:r w:rsidRPr="00F13510">
        <w:rPr>
          <w:b/>
          <w:lang w:val="en-US"/>
        </w:rPr>
        <w:t>[</w:t>
      </w:r>
      <w:bookmarkStart w:id="249" w:name="_Hlk87448229"/>
      <w:r w:rsidR="000B4BBD" w:rsidRPr="00F13510">
        <w:rPr>
          <w:b/>
        </w:rPr>
        <w:t>Escrow Account</w:t>
      </w:r>
      <w:r w:rsidR="000B4BBD" w:rsidRPr="00F13510">
        <w:t>. For disputes regarding a Future Response Cost billing, Respondents shall: (a)</w:t>
      </w:r>
      <w:r w:rsidR="000775BA" w:rsidRPr="00F13510">
        <w:rPr>
          <w:lang w:val="en-US"/>
        </w:rPr>
        <w:t> </w:t>
      </w:r>
      <w:r w:rsidR="000B4BBD" w:rsidRPr="00F13510">
        <w:t>establish, in a duly chartered bank or trust company, an interest-bearing escrow account that is insured by the Federal Deposit Insurance Corporation (“FDIC</w:t>
      </w:r>
      <w:r w:rsidR="000B4BBD" w:rsidRPr="00F13510">
        <w:rPr>
          <w:lang w:val="en-US"/>
        </w:rPr>
        <w:t>”</w:t>
      </w:r>
      <w:r w:rsidR="000B4BBD" w:rsidRPr="00F13510">
        <w:t>); (b)</w:t>
      </w:r>
      <w:r w:rsidR="000775BA" w:rsidRPr="00F13510">
        <w:rPr>
          <w:lang w:val="en-US"/>
        </w:rPr>
        <w:t> </w:t>
      </w:r>
      <w:r w:rsidR="000B4BBD" w:rsidRPr="00F13510">
        <w:t>remit to that escrow account funds equal to the amount of the contested</w:t>
      </w:r>
      <w:r w:rsidR="00696F86" w:rsidRPr="00F13510">
        <w:t xml:space="preserve"> Future Response Costs; and (c) </w:t>
      </w:r>
      <w:r w:rsidR="002521AB" w:rsidRPr="00F13510">
        <w:t xml:space="preserve">send to </w:t>
      </w:r>
      <w:r w:rsidR="004C5FDB" w:rsidRPr="00F13510">
        <w:rPr>
          <w:lang w:val="en-US"/>
        </w:rPr>
        <w:t>EPA</w:t>
      </w:r>
      <w:r w:rsidR="002521AB" w:rsidRPr="00F13510">
        <w:t xml:space="preserve"> a copy of the transmittal letter and check paying the uncontested Future Response Costs, and a copy of the correspondence that </w:t>
      </w:r>
      <w:r w:rsidR="000B4BBD" w:rsidRPr="00F13510">
        <w:t xml:space="preserve">established and funded the escrow account, including the name of the bank, the bank account number, and a bank statement showing the initial balance in the account. EPA may, in its unreviewable discretion, waive the requirement to establish the escrow account. Respondents shall cause the escrow agent to pay the </w:t>
      </w:r>
      <w:r w:rsidR="000B4BBD" w:rsidRPr="00F13510">
        <w:lastRenderedPageBreak/>
        <w:t xml:space="preserve">amounts due to EPA under </w:t>
      </w:r>
      <w:r w:rsidR="00696F86" w:rsidRPr="00F13510">
        <w:rPr>
          <w:lang w:val="en-US"/>
        </w:rPr>
        <w:t>¶</w:t>
      </w:r>
      <w:r w:rsidR="000775BA" w:rsidRPr="00F13510">
        <w:rPr>
          <w:lang w:val="en-US"/>
        </w:rPr>
        <w:t> </w:t>
      </w:r>
      <w:r w:rsidR="00575DE5" w:rsidRPr="00F13510">
        <w:rPr>
          <w:lang w:val="en-US"/>
        </w:rPr>
        <w:fldChar w:fldCharType="begin"/>
      </w:r>
      <w:r w:rsidR="00575DE5" w:rsidRPr="00F13510">
        <w:rPr>
          <w:lang w:val="en-US"/>
        </w:rPr>
        <w:instrText xml:space="preserve"> REF _Ref76972257 \w \h </w:instrText>
      </w:r>
      <w:r w:rsidR="007C7816" w:rsidRPr="00F13510">
        <w:rPr>
          <w:lang w:val="en-US"/>
        </w:rPr>
        <w:instrText xml:space="preserve"> \* MERGEFORMAT </w:instrText>
      </w:r>
      <w:r w:rsidR="00575DE5" w:rsidRPr="00F13510">
        <w:rPr>
          <w:lang w:val="en-US"/>
        </w:rPr>
      </w:r>
      <w:r w:rsidR="00575DE5" w:rsidRPr="00F13510">
        <w:rPr>
          <w:lang w:val="en-US"/>
        </w:rPr>
        <w:fldChar w:fldCharType="separate"/>
      </w:r>
      <w:r w:rsidR="00616757" w:rsidRPr="00F13510">
        <w:rPr>
          <w:lang w:val="en-US"/>
        </w:rPr>
        <w:t>48</w:t>
      </w:r>
      <w:r w:rsidR="00575DE5" w:rsidRPr="00F13510">
        <w:rPr>
          <w:lang w:val="en-US"/>
        </w:rPr>
        <w:fldChar w:fldCharType="end"/>
      </w:r>
      <w:r w:rsidR="000B4BBD" w:rsidRPr="00F13510">
        <w:t xml:space="preserve">, if any, by the deadline for such payment in </w:t>
      </w:r>
      <w:r w:rsidR="00696F86" w:rsidRPr="00F13510">
        <w:rPr>
          <w:lang w:val="en-US"/>
        </w:rPr>
        <w:t>¶</w:t>
      </w:r>
      <w:r w:rsidR="000775BA" w:rsidRPr="00F13510">
        <w:rPr>
          <w:lang w:val="en-US"/>
        </w:rPr>
        <w:t> </w:t>
      </w:r>
      <w:r w:rsidR="00575DE5" w:rsidRPr="00F13510">
        <w:rPr>
          <w:lang w:val="en-US"/>
        </w:rPr>
        <w:fldChar w:fldCharType="begin"/>
      </w:r>
      <w:r w:rsidR="00575DE5" w:rsidRPr="00F13510">
        <w:rPr>
          <w:lang w:val="en-US"/>
        </w:rPr>
        <w:instrText xml:space="preserve"> REF _Ref76972257 \w \h </w:instrText>
      </w:r>
      <w:r w:rsidR="007C7816" w:rsidRPr="00F13510">
        <w:rPr>
          <w:lang w:val="en-US"/>
        </w:rPr>
        <w:instrText xml:space="preserve"> \* MERGEFORMAT </w:instrText>
      </w:r>
      <w:r w:rsidR="00575DE5" w:rsidRPr="00F13510">
        <w:rPr>
          <w:lang w:val="en-US"/>
        </w:rPr>
      </w:r>
      <w:r w:rsidR="00575DE5" w:rsidRPr="00F13510">
        <w:rPr>
          <w:lang w:val="en-US"/>
        </w:rPr>
        <w:fldChar w:fldCharType="separate"/>
      </w:r>
      <w:r w:rsidR="00616757" w:rsidRPr="00F13510">
        <w:rPr>
          <w:lang w:val="en-US"/>
        </w:rPr>
        <w:t>48</w:t>
      </w:r>
      <w:r w:rsidR="00575DE5" w:rsidRPr="00F13510">
        <w:rPr>
          <w:lang w:val="en-US"/>
        </w:rPr>
        <w:fldChar w:fldCharType="end"/>
      </w:r>
      <w:r w:rsidR="000B4BBD" w:rsidRPr="00F13510">
        <w:t xml:space="preserve">. Respondents are responsible for any balance due under </w:t>
      </w:r>
      <w:r w:rsidR="00696F86" w:rsidRPr="00F13510">
        <w:rPr>
          <w:lang w:val="en-US"/>
        </w:rPr>
        <w:t>¶</w:t>
      </w:r>
      <w:r w:rsidR="000775BA" w:rsidRPr="00F13510">
        <w:rPr>
          <w:lang w:val="en-US"/>
        </w:rPr>
        <w:t> </w:t>
      </w:r>
      <w:r w:rsidR="00575DE5" w:rsidRPr="00F13510">
        <w:rPr>
          <w:lang w:val="en-US"/>
        </w:rPr>
        <w:fldChar w:fldCharType="begin"/>
      </w:r>
      <w:r w:rsidR="00575DE5" w:rsidRPr="00F13510">
        <w:rPr>
          <w:lang w:val="en-US"/>
        </w:rPr>
        <w:instrText xml:space="preserve"> REF _Ref76972257 \w \h </w:instrText>
      </w:r>
      <w:r w:rsidR="007C7816" w:rsidRPr="00F13510">
        <w:rPr>
          <w:lang w:val="en-US"/>
        </w:rPr>
        <w:instrText xml:space="preserve"> \* MERGEFORMAT </w:instrText>
      </w:r>
      <w:r w:rsidR="00575DE5" w:rsidRPr="00F13510">
        <w:rPr>
          <w:lang w:val="en-US"/>
        </w:rPr>
      </w:r>
      <w:r w:rsidR="00575DE5" w:rsidRPr="00F13510">
        <w:rPr>
          <w:lang w:val="en-US"/>
        </w:rPr>
        <w:fldChar w:fldCharType="separate"/>
      </w:r>
      <w:r w:rsidR="00616757" w:rsidRPr="00F13510">
        <w:rPr>
          <w:lang w:val="en-US"/>
        </w:rPr>
        <w:t>48</w:t>
      </w:r>
      <w:r w:rsidR="00575DE5" w:rsidRPr="00F13510">
        <w:rPr>
          <w:lang w:val="en-US"/>
        </w:rPr>
        <w:fldChar w:fldCharType="end"/>
      </w:r>
      <w:r w:rsidR="00575DE5" w:rsidRPr="00F13510">
        <w:rPr>
          <w:lang w:val="en-US"/>
        </w:rPr>
        <w:t xml:space="preserve"> </w:t>
      </w:r>
      <w:r w:rsidR="000B4BBD" w:rsidRPr="00F13510">
        <w:t>after the payment by the escrow agent.</w:t>
      </w:r>
      <w:bookmarkEnd w:id="247"/>
      <w:r w:rsidRPr="00F13510">
        <w:rPr>
          <w:lang w:val="en-US"/>
        </w:rPr>
        <w:t>]</w:t>
      </w:r>
      <w:bookmarkEnd w:id="248"/>
      <w:bookmarkEnd w:id="249"/>
    </w:p>
    <w:p w14:paraId="69C57AA5" w14:textId="12390366" w:rsidR="000B4BBD" w:rsidRPr="00F13510" w:rsidRDefault="00696F86" w:rsidP="00F13510">
      <w:pPr>
        <w:pStyle w:val="LVL1"/>
      </w:pPr>
      <w:bookmarkStart w:id="250" w:name="_Hlk87448400"/>
      <w:r w:rsidRPr="00F13510">
        <w:t>The initiation of dispute resolution procedures under this Section does not extend, postpone, or affect in any way any requirement of this Settlement, except as EPA agrees. Stipulated penalties with respect to the disputed matter will continue to accrue, but payment is stayed pending resolution of the disp</w:t>
      </w:r>
      <w:r w:rsidR="000E6CD3" w:rsidRPr="00F13510">
        <w:t>ute, as provided in ¶</w:t>
      </w:r>
      <w:r w:rsidR="000775BA" w:rsidRPr="00F13510">
        <w:rPr>
          <w:lang w:val="en-US"/>
        </w:rPr>
        <w:t> </w:t>
      </w:r>
      <w:r w:rsidR="000775BA" w:rsidRPr="00F13510">
        <w:fldChar w:fldCharType="begin"/>
      </w:r>
      <w:r w:rsidR="000775BA" w:rsidRPr="00F13510">
        <w:instrText xml:space="preserve"> REF _Ref76972552 \r \h </w:instrText>
      </w:r>
      <w:r w:rsidR="00F13510">
        <w:instrText xml:space="preserve"> \* MERGEFORMAT </w:instrText>
      </w:r>
      <w:r w:rsidR="000775BA" w:rsidRPr="00F13510">
        <w:fldChar w:fldCharType="separate"/>
      </w:r>
      <w:r w:rsidR="00616757" w:rsidRPr="00F13510">
        <w:t>63</w:t>
      </w:r>
      <w:r w:rsidR="000775BA" w:rsidRPr="00F13510">
        <w:fldChar w:fldCharType="end"/>
      </w:r>
      <w:r w:rsidRPr="00F13510">
        <w:t>.</w:t>
      </w:r>
    </w:p>
    <w:p w14:paraId="38F7195B" w14:textId="0DD0C742" w:rsidR="008170B1" w:rsidRPr="00F13510" w:rsidRDefault="008170B1" w:rsidP="00F13510">
      <w:pPr>
        <w:pStyle w:val="Heading1"/>
        <w:keepNext w:val="0"/>
        <w:keepLines w:val="0"/>
        <w:rPr>
          <w:rFonts w:ascii="Times New Roman" w:hAnsi="Times New Roman"/>
        </w:rPr>
      </w:pPr>
      <w:bookmarkStart w:id="251" w:name="_Ref326221439"/>
      <w:bookmarkStart w:id="252" w:name="_Toc76713488"/>
      <w:bookmarkStart w:id="253" w:name="_Toc113445522"/>
      <w:bookmarkEnd w:id="240"/>
      <w:bookmarkEnd w:id="250"/>
      <w:r w:rsidRPr="00F13510">
        <w:rPr>
          <w:rFonts w:ascii="Times New Roman" w:hAnsi="Times New Roman"/>
        </w:rPr>
        <w:t>STIPULATED PENALTIES</w:t>
      </w:r>
      <w:bookmarkEnd w:id="251"/>
      <w:bookmarkEnd w:id="252"/>
      <w:bookmarkEnd w:id="253"/>
    </w:p>
    <w:p w14:paraId="7A949A70" w14:textId="1BAA149C" w:rsidR="008170B1" w:rsidRPr="00F13510" w:rsidRDefault="00B960FD" w:rsidP="00F13510">
      <w:pPr>
        <w:pStyle w:val="LVL1"/>
      </w:pPr>
      <w:bookmarkStart w:id="254" w:name="_Hlk87448548"/>
      <w:r w:rsidRPr="00F13510">
        <w:t>Unless the non</w:t>
      </w:r>
      <w:r w:rsidR="00A23909" w:rsidRPr="00F13510">
        <w:t>compliance is excused under Section</w:t>
      </w:r>
      <w:r w:rsidR="000775BA" w:rsidRPr="00F13510">
        <w:rPr>
          <w:lang w:val="en-US"/>
        </w:rPr>
        <w:t> </w:t>
      </w:r>
      <w:r w:rsidR="006D35DE" w:rsidRPr="00F13510">
        <w:fldChar w:fldCharType="begin"/>
      </w:r>
      <w:r w:rsidR="006D35DE" w:rsidRPr="00F13510">
        <w:instrText xml:space="preserve"> REF _Ref76720724 \r \h </w:instrText>
      </w:r>
      <w:r w:rsidR="007C7816" w:rsidRPr="00F13510">
        <w:instrText xml:space="preserve"> \* MERGEFORMAT </w:instrText>
      </w:r>
      <w:r w:rsidR="006D35DE" w:rsidRPr="00F13510">
        <w:fldChar w:fldCharType="separate"/>
      </w:r>
      <w:r w:rsidR="00616757" w:rsidRPr="00F13510">
        <w:t>XIII</w:t>
      </w:r>
      <w:r w:rsidR="006D35DE" w:rsidRPr="00F13510">
        <w:fldChar w:fldCharType="end"/>
      </w:r>
      <w:r w:rsidR="00C839E4" w:rsidRPr="00F13510">
        <w:rPr>
          <w:lang w:val="en-US"/>
        </w:rPr>
        <w:t xml:space="preserve"> </w:t>
      </w:r>
      <w:r w:rsidR="00A23909" w:rsidRPr="00F13510">
        <w:t xml:space="preserve">(Force Majeure), </w:t>
      </w:r>
      <w:r w:rsidR="00A23909" w:rsidRPr="00F13510">
        <w:rPr>
          <w:lang w:val="en-US"/>
        </w:rPr>
        <w:t>Respondents</w:t>
      </w:r>
      <w:r w:rsidR="00A23909" w:rsidRPr="00F13510">
        <w:t xml:space="preserve"> are liable to </w:t>
      </w:r>
      <w:r w:rsidR="00A23909" w:rsidRPr="00F13510">
        <w:rPr>
          <w:lang w:val="en-US"/>
        </w:rPr>
        <w:t>EPA</w:t>
      </w:r>
      <w:r w:rsidR="00A23909" w:rsidRPr="00F13510">
        <w:t xml:space="preserve"> for the following stipulated penalties</w:t>
      </w:r>
      <w:r w:rsidR="00A23909" w:rsidRPr="00F13510">
        <w:rPr>
          <w:lang w:val="en-US"/>
        </w:rPr>
        <w:t>:</w:t>
      </w:r>
      <w:r w:rsidR="00690C7E" w:rsidRPr="00F13510">
        <w:t xml:space="preserve"> </w:t>
      </w:r>
    </w:p>
    <w:p w14:paraId="03B98E6E" w14:textId="3044122F" w:rsidR="0052350E" w:rsidRPr="00F13510" w:rsidRDefault="0052350E" w:rsidP="00F13510">
      <w:pPr>
        <w:pStyle w:val="LVL2"/>
      </w:pPr>
      <w:bookmarkStart w:id="255" w:name="_Ref524706250"/>
      <w:bookmarkStart w:id="256" w:name="_Ref27145147"/>
      <w:bookmarkStart w:id="257" w:name="_Ref326217936"/>
      <w:bookmarkStart w:id="258" w:name="_Ref524706253"/>
      <w:bookmarkStart w:id="259" w:name="_Ref76972637"/>
      <w:r w:rsidRPr="00F13510">
        <w:t>f</w:t>
      </w:r>
      <w:bookmarkEnd w:id="255"/>
      <w:bookmarkEnd w:id="256"/>
      <w:bookmarkEnd w:id="257"/>
      <w:bookmarkEnd w:id="258"/>
      <w:r w:rsidRPr="00F13510">
        <w:t>or any failure: (</w:t>
      </w:r>
      <w:r w:rsidR="00E96BDF" w:rsidRPr="00F13510">
        <w:rPr>
          <w:lang w:val="en-US"/>
        </w:rPr>
        <w:t>1</w:t>
      </w:r>
      <w:r w:rsidRPr="00F13510">
        <w:t>)</w:t>
      </w:r>
      <w:r w:rsidR="000775BA" w:rsidRPr="00F13510">
        <w:rPr>
          <w:lang w:val="en-US"/>
        </w:rPr>
        <w:t> </w:t>
      </w:r>
      <w:r w:rsidRPr="00F13510">
        <w:t>to pay any amount due under Section</w:t>
      </w:r>
      <w:r w:rsidR="000775BA" w:rsidRPr="00F13510">
        <w:rPr>
          <w:lang w:val="en-US"/>
        </w:rPr>
        <w:t> </w:t>
      </w:r>
      <w:r w:rsidR="000E6CD3" w:rsidRPr="00F13510">
        <w:fldChar w:fldCharType="begin"/>
      </w:r>
      <w:r w:rsidR="000E6CD3" w:rsidRPr="00F13510">
        <w:instrText xml:space="preserve"> REF _Ref326224281 \w \h </w:instrText>
      </w:r>
      <w:r w:rsidR="007C7816" w:rsidRPr="00F13510">
        <w:instrText xml:space="preserve"> \* MERGEFORMAT </w:instrText>
      </w:r>
      <w:r w:rsidR="000E6CD3" w:rsidRPr="00F13510">
        <w:fldChar w:fldCharType="separate"/>
      </w:r>
      <w:r w:rsidR="00616757" w:rsidRPr="00F13510">
        <w:t>XII</w:t>
      </w:r>
      <w:r w:rsidR="000E6CD3" w:rsidRPr="00F13510">
        <w:fldChar w:fldCharType="end"/>
      </w:r>
      <w:r w:rsidRPr="00F13510">
        <w:t>; (</w:t>
      </w:r>
      <w:r w:rsidR="00E96BDF" w:rsidRPr="00F13510">
        <w:rPr>
          <w:lang w:val="en-US"/>
        </w:rPr>
        <w:t>2</w:t>
      </w:r>
      <w:r w:rsidRPr="00F13510">
        <w:t>)</w:t>
      </w:r>
      <w:r w:rsidR="000775BA" w:rsidRPr="00F13510">
        <w:rPr>
          <w:lang w:val="en-US"/>
        </w:rPr>
        <w:t> </w:t>
      </w:r>
      <w:r w:rsidRPr="00F13510">
        <w:t>[to establish and maintain financial assurance in accordance with Section</w:t>
      </w:r>
      <w:r w:rsidR="000775BA" w:rsidRPr="00F13510">
        <w:rPr>
          <w:lang w:val="en-US"/>
        </w:rPr>
        <w:t> </w:t>
      </w:r>
      <w:r w:rsidR="000E6CD3" w:rsidRPr="00F13510">
        <w:fldChar w:fldCharType="begin"/>
      </w:r>
      <w:r w:rsidR="000E6CD3" w:rsidRPr="00F13510">
        <w:instrText xml:space="preserve"> REF _Ref76972599 \w \h </w:instrText>
      </w:r>
      <w:r w:rsidR="007C7816" w:rsidRPr="00F13510">
        <w:instrText xml:space="preserve"> \* MERGEFORMAT </w:instrText>
      </w:r>
      <w:r w:rsidR="000E6CD3" w:rsidRPr="00F13510">
        <w:fldChar w:fldCharType="separate"/>
      </w:r>
      <w:r w:rsidR="00616757" w:rsidRPr="00F13510">
        <w:t>X</w:t>
      </w:r>
      <w:r w:rsidR="000E6CD3" w:rsidRPr="00F13510">
        <w:fldChar w:fldCharType="end"/>
      </w:r>
      <w:r w:rsidRPr="00F13510">
        <w:t>]; (</w:t>
      </w:r>
      <w:r w:rsidR="00E96BDF" w:rsidRPr="00F13510">
        <w:rPr>
          <w:lang w:val="en-US"/>
        </w:rPr>
        <w:t>3</w:t>
      </w:r>
      <w:r w:rsidRPr="00F13510">
        <w:t>)</w:t>
      </w:r>
      <w:r w:rsidR="000775BA" w:rsidRPr="00F13510">
        <w:rPr>
          <w:lang w:val="en-US"/>
        </w:rPr>
        <w:t> </w:t>
      </w:r>
      <w:r w:rsidRPr="00F13510">
        <w:t xml:space="preserve">[to establish any escrow account required under </w:t>
      </w:r>
      <w:r w:rsidR="00AD70A1" w:rsidRPr="00F13510">
        <w:t>¶</w:t>
      </w:r>
      <w:r w:rsidR="009B56C6" w:rsidRPr="00F13510">
        <w:rPr>
          <w:lang w:val="en-US"/>
        </w:rPr>
        <w:t> </w:t>
      </w:r>
      <w:r w:rsidR="009B56C6" w:rsidRPr="00F13510">
        <w:fldChar w:fldCharType="begin"/>
      </w:r>
      <w:r w:rsidR="009B56C6" w:rsidRPr="00F13510">
        <w:instrText xml:space="preserve"> REF _Ref113545447 \r \h </w:instrText>
      </w:r>
      <w:r w:rsidR="00F13510">
        <w:instrText xml:space="preserve"> \* MERGEFORMAT </w:instrText>
      </w:r>
      <w:r w:rsidR="009B56C6" w:rsidRPr="00F13510">
        <w:fldChar w:fldCharType="separate"/>
      </w:r>
      <w:r w:rsidR="00616757" w:rsidRPr="00F13510">
        <w:t>59</w:t>
      </w:r>
      <w:r w:rsidR="009B56C6" w:rsidRPr="00F13510">
        <w:fldChar w:fldCharType="end"/>
      </w:r>
      <w:r w:rsidRPr="00F13510">
        <w:t>]; (</w:t>
      </w:r>
      <w:r w:rsidR="00E96BDF" w:rsidRPr="00F13510">
        <w:rPr>
          <w:lang w:val="en-US"/>
        </w:rPr>
        <w:t>4</w:t>
      </w:r>
      <w:r w:rsidRPr="00F13510">
        <w:t>)</w:t>
      </w:r>
      <w:r w:rsidR="00F65911" w:rsidRPr="00F13510">
        <w:rPr>
          <w:lang w:val="en-US"/>
        </w:rPr>
        <w:t> </w:t>
      </w:r>
      <w:r w:rsidRPr="00F13510">
        <w:t xml:space="preserve">to submit timely or adequate deliverables, </w:t>
      </w:r>
      <w:r w:rsidR="001658E1" w:rsidRPr="00F13510">
        <w:rPr>
          <w:lang w:val="en-US"/>
        </w:rPr>
        <w:t>specifically</w:t>
      </w:r>
      <w:r w:rsidRPr="00F13510">
        <w:t xml:space="preserve"> [</w:t>
      </w:r>
      <w:r w:rsidRPr="00F13510">
        <w:rPr>
          <w:b/>
        </w:rPr>
        <w:t>list major deliver</w:t>
      </w:r>
      <w:r w:rsidR="00AF0B7E" w:rsidRPr="00F13510">
        <w:rPr>
          <w:b/>
        </w:rPr>
        <w:t>ables and compliance milestones</w:t>
      </w:r>
      <w:r w:rsidRPr="00F13510">
        <w:t>]:</w:t>
      </w:r>
      <w:bookmarkEnd w:id="259"/>
    </w:p>
    <w:tbl>
      <w:tblPr>
        <w:tblStyle w:val="TableGrid"/>
        <w:tblW w:w="0" w:type="auto"/>
        <w:tblInd w:w="1075" w:type="dxa"/>
        <w:tblLook w:val="04A0" w:firstRow="1" w:lastRow="0" w:firstColumn="1" w:lastColumn="0" w:noHBand="0" w:noVBand="1"/>
      </w:tblPr>
      <w:tblGrid>
        <w:gridCol w:w="2790"/>
        <w:gridCol w:w="3960"/>
      </w:tblGrid>
      <w:tr w:rsidR="00DE0C69" w:rsidRPr="00F13510" w14:paraId="27087AAF" w14:textId="77777777" w:rsidTr="00C97BC9">
        <w:tc>
          <w:tcPr>
            <w:tcW w:w="2790" w:type="dxa"/>
            <w:shd w:val="clear" w:color="auto" w:fill="FFFFFF" w:themeFill="background1"/>
          </w:tcPr>
          <w:p w14:paraId="483EEDA9" w14:textId="77777777" w:rsidR="00DE0C69" w:rsidRPr="00F13510" w:rsidRDefault="00DE0C69" w:rsidP="00F13510">
            <w:pPr>
              <w:pStyle w:val="NoSpacing"/>
              <w:jc w:val="center"/>
            </w:pPr>
            <w:r w:rsidRPr="00F13510">
              <w:t>Period of Noncompliance</w:t>
            </w:r>
          </w:p>
        </w:tc>
        <w:tc>
          <w:tcPr>
            <w:tcW w:w="3960" w:type="dxa"/>
            <w:shd w:val="clear" w:color="auto" w:fill="FFFFFF" w:themeFill="background1"/>
          </w:tcPr>
          <w:p w14:paraId="31305A64" w14:textId="77777777" w:rsidR="00DE0C69" w:rsidRPr="00F13510" w:rsidRDefault="00DE0C69" w:rsidP="00F13510">
            <w:pPr>
              <w:pStyle w:val="NoSpacing"/>
              <w:jc w:val="center"/>
            </w:pPr>
            <w:r w:rsidRPr="00F13510">
              <w:t>Penalty Per Noncompliance Per Day</w:t>
            </w:r>
          </w:p>
        </w:tc>
      </w:tr>
      <w:tr w:rsidR="00DE0C69" w:rsidRPr="00F13510" w14:paraId="318217F1" w14:textId="77777777" w:rsidTr="001A56C6">
        <w:tc>
          <w:tcPr>
            <w:tcW w:w="2790" w:type="dxa"/>
          </w:tcPr>
          <w:p w14:paraId="0B574293" w14:textId="77777777" w:rsidR="00DE0C69" w:rsidRPr="00F13510" w:rsidRDefault="00DE0C69" w:rsidP="00F13510">
            <w:pPr>
              <w:pStyle w:val="NoSpacing"/>
              <w:jc w:val="center"/>
            </w:pPr>
            <w:r w:rsidRPr="00F13510">
              <w:t>1st through 14th day</w:t>
            </w:r>
          </w:p>
        </w:tc>
        <w:tc>
          <w:tcPr>
            <w:tcW w:w="3960" w:type="dxa"/>
          </w:tcPr>
          <w:p w14:paraId="2DA1C151" w14:textId="77777777" w:rsidR="00DE0C69" w:rsidRPr="00F13510" w:rsidRDefault="00DE0C69" w:rsidP="00F13510">
            <w:pPr>
              <w:pStyle w:val="NoSpacing"/>
              <w:jc w:val="center"/>
            </w:pPr>
            <w:r w:rsidRPr="00F13510">
              <w:t>$</w:t>
            </w:r>
          </w:p>
        </w:tc>
      </w:tr>
      <w:tr w:rsidR="00DE0C69" w:rsidRPr="00F13510" w14:paraId="620B28A4" w14:textId="77777777" w:rsidTr="001A56C6">
        <w:tc>
          <w:tcPr>
            <w:tcW w:w="2790" w:type="dxa"/>
          </w:tcPr>
          <w:p w14:paraId="66DD5862" w14:textId="77777777" w:rsidR="00DE0C69" w:rsidRPr="00F13510" w:rsidRDefault="00DE0C69" w:rsidP="00F13510">
            <w:pPr>
              <w:pStyle w:val="NoSpacing"/>
              <w:jc w:val="center"/>
            </w:pPr>
            <w:r w:rsidRPr="00F13510">
              <w:t>15th through 30th day</w:t>
            </w:r>
          </w:p>
        </w:tc>
        <w:tc>
          <w:tcPr>
            <w:tcW w:w="3960" w:type="dxa"/>
          </w:tcPr>
          <w:p w14:paraId="54948DA7" w14:textId="77777777" w:rsidR="00DE0C69" w:rsidRPr="00F13510" w:rsidRDefault="00DE0C69" w:rsidP="00F13510">
            <w:pPr>
              <w:pStyle w:val="NoSpacing"/>
              <w:jc w:val="center"/>
            </w:pPr>
            <w:r w:rsidRPr="00F13510">
              <w:t>$</w:t>
            </w:r>
          </w:p>
        </w:tc>
      </w:tr>
      <w:tr w:rsidR="00DE0C69" w:rsidRPr="00F13510" w14:paraId="24AF941A" w14:textId="77777777" w:rsidTr="001A56C6">
        <w:tc>
          <w:tcPr>
            <w:tcW w:w="2790" w:type="dxa"/>
          </w:tcPr>
          <w:p w14:paraId="612307C6" w14:textId="77777777" w:rsidR="00DE0C69" w:rsidRPr="00F13510" w:rsidRDefault="00DE0C69" w:rsidP="00F13510">
            <w:pPr>
              <w:pStyle w:val="NoSpacing"/>
              <w:jc w:val="center"/>
            </w:pPr>
            <w:r w:rsidRPr="00F13510">
              <w:t>31st day and beyond</w:t>
            </w:r>
          </w:p>
        </w:tc>
        <w:tc>
          <w:tcPr>
            <w:tcW w:w="3960" w:type="dxa"/>
          </w:tcPr>
          <w:p w14:paraId="17EE1BDC" w14:textId="77777777" w:rsidR="00DE0C69" w:rsidRPr="00F13510" w:rsidRDefault="00DE0C69" w:rsidP="00F13510">
            <w:pPr>
              <w:pStyle w:val="NoSpacing"/>
              <w:jc w:val="center"/>
            </w:pPr>
            <w:r w:rsidRPr="00F13510">
              <w:t>$</w:t>
            </w:r>
          </w:p>
        </w:tc>
      </w:tr>
    </w:tbl>
    <w:p w14:paraId="68B73680" w14:textId="2BF18231" w:rsidR="0052350E" w:rsidRPr="00F13510" w:rsidRDefault="0052350E" w:rsidP="00BC4257">
      <w:pPr>
        <w:pStyle w:val="LVL2"/>
        <w:spacing w:before="240"/>
      </w:pPr>
      <w:r w:rsidRPr="00F13510">
        <w:t>for any failure to submit timely or adequate deliverables required by this Settlement other than those specified in ¶</w:t>
      </w:r>
      <w:r w:rsidR="009B56C6" w:rsidRPr="00F13510">
        <w:t> </w:t>
      </w:r>
      <w:r w:rsidR="00EC085A" w:rsidRPr="00F13510">
        <w:fldChar w:fldCharType="begin"/>
      </w:r>
      <w:r w:rsidR="00EC085A" w:rsidRPr="00F13510">
        <w:instrText xml:space="preserve"> REF _Ref76972637 \w \h </w:instrText>
      </w:r>
      <w:r w:rsidR="007C7816" w:rsidRPr="00F13510">
        <w:instrText xml:space="preserve"> \* MERGEFORMAT </w:instrText>
      </w:r>
      <w:r w:rsidR="00EC085A" w:rsidRPr="00F13510">
        <w:fldChar w:fldCharType="separate"/>
      </w:r>
      <w:r w:rsidR="00616757" w:rsidRPr="00F13510">
        <w:t>61.a</w:t>
      </w:r>
      <w:r w:rsidR="00EC085A" w:rsidRPr="00F13510">
        <w:fldChar w:fldCharType="end"/>
      </w:r>
      <w:r w:rsidRPr="00F13510">
        <w:t>:</w:t>
      </w:r>
    </w:p>
    <w:tbl>
      <w:tblPr>
        <w:tblStyle w:val="TableGrid"/>
        <w:tblW w:w="0" w:type="auto"/>
        <w:tblInd w:w="1075" w:type="dxa"/>
        <w:tblLook w:val="04A0" w:firstRow="1" w:lastRow="0" w:firstColumn="1" w:lastColumn="0" w:noHBand="0" w:noVBand="1"/>
      </w:tblPr>
      <w:tblGrid>
        <w:gridCol w:w="2790"/>
        <w:gridCol w:w="3960"/>
      </w:tblGrid>
      <w:tr w:rsidR="00DE0C69" w:rsidRPr="00F13510" w14:paraId="5E87380E" w14:textId="77777777" w:rsidTr="00C97BC9">
        <w:tc>
          <w:tcPr>
            <w:tcW w:w="2790" w:type="dxa"/>
            <w:shd w:val="clear" w:color="auto" w:fill="FFFFFF" w:themeFill="background1"/>
          </w:tcPr>
          <w:bookmarkEnd w:id="254"/>
          <w:p w14:paraId="6EA5FDC1" w14:textId="77777777" w:rsidR="00DE0C69" w:rsidRPr="00F13510" w:rsidRDefault="00DE0C69" w:rsidP="00F13510">
            <w:pPr>
              <w:pStyle w:val="NoSpacing"/>
              <w:jc w:val="center"/>
            </w:pPr>
            <w:r w:rsidRPr="00F13510">
              <w:t>Period of Noncompliance</w:t>
            </w:r>
          </w:p>
        </w:tc>
        <w:tc>
          <w:tcPr>
            <w:tcW w:w="3960" w:type="dxa"/>
            <w:shd w:val="clear" w:color="auto" w:fill="FFFFFF" w:themeFill="background1"/>
          </w:tcPr>
          <w:p w14:paraId="7104C1AF" w14:textId="77777777" w:rsidR="00DE0C69" w:rsidRPr="00F13510" w:rsidRDefault="00DE0C69" w:rsidP="00F13510">
            <w:pPr>
              <w:pStyle w:val="NoSpacing"/>
              <w:jc w:val="center"/>
            </w:pPr>
            <w:r w:rsidRPr="00F13510">
              <w:t>Penalty Per Noncompliance Per Day</w:t>
            </w:r>
          </w:p>
        </w:tc>
      </w:tr>
      <w:tr w:rsidR="00DE0C69" w:rsidRPr="00F13510" w14:paraId="6AB05C3E" w14:textId="77777777" w:rsidTr="001A56C6">
        <w:tc>
          <w:tcPr>
            <w:tcW w:w="2790" w:type="dxa"/>
          </w:tcPr>
          <w:p w14:paraId="047E5711" w14:textId="77777777" w:rsidR="00DE0C69" w:rsidRPr="00F13510" w:rsidRDefault="00DE0C69" w:rsidP="00F13510">
            <w:pPr>
              <w:pStyle w:val="NoSpacing"/>
              <w:jc w:val="center"/>
            </w:pPr>
            <w:r w:rsidRPr="00F13510">
              <w:t>1st through 14th day</w:t>
            </w:r>
          </w:p>
        </w:tc>
        <w:tc>
          <w:tcPr>
            <w:tcW w:w="3960" w:type="dxa"/>
          </w:tcPr>
          <w:p w14:paraId="7DDEE2D1" w14:textId="77777777" w:rsidR="00DE0C69" w:rsidRPr="00F13510" w:rsidRDefault="00DE0C69" w:rsidP="00F13510">
            <w:pPr>
              <w:pStyle w:val="NoSpacing"/>
              <w:jc w:val="center"/>
            </w:pPr>
            <w:r w:rsidRPr="00F13510">
              <w:t>$</w:t>
            </w:r>
          </w:p>
        </w:tc>
      </w:tr>
      <w:tr w:rsidR="00DE0C69" w:rsidRPr="00F13510" w14:paraId="1E601F27" w14:textId="77777777" w:rsidTr="001A56C6">
        <w:tc>
          <w:tcPr>
            <w:tcW w:w="2790" w:type="dxa"/>
          </w:tcPr>
          <w:p w14:paraId="0ACF9B28" w14:textId="77777777" w:rsidR="00DE0C69" w:rsidRPr="00F13510" w:rsidRDefault="00DE0C69" w:rsidP="00F13510">
            <w:pPr>
              <w:pStyle w:val="NoSpacing"/>
              <w:jc w:val="center"/>
            </w:pPr>
            <w:r w:rsidRPr="00F13510">
              <w:t>15th through 30th day</w:t>
            </w:r>
          </w:p>
        </w:tc>
        <w:tc>
          <w:tcPr>
            <w:tcW w:w="3960" w:type="dxa"/>
          </w:tcPr>
          <w:p w14:paraId="597FFED5" w14:textId="77777777" w:rsidR="00DE0C69" w:rsidRPr="00F13510" w:rsidRDefault="00DE0C69" w:rsidP="00F13510">
            <w:pPr>
              <w:pStyle w:val="NoSpacing"/>
              <w:jc w:val="center"/>
            </w:pPr>
            <w:r w:rsidRPr="00F13510">
              <w:t>$</w:t>
            </w:r>
          </w:p>
        </w:tc>
      </w:tr>
      <w:tr w:rsidR="00DE0C69" w:rsidRPr="00F13510" w14:paraId="434489A1" w14:textId="77777777" w:rsidTr="001A56C6">
        <w:tc>
          <w:tcPr>
            <w:tcW w:w="2790" w:type="dxa"/>
          </w:tcPr>
          <w:p w14:paraId="6897D29D" w14:textId="77777777" w:rsidR="00DE0C69" w:rsidRPr="00F13510" w:rsidRDefault="00DE0C69" w:rsidP="00F13510">
            <w:pPr>
              <w:pStyle w:val="NoSpacing"/>
              <w:jc w:val="center"/>
            </w:pPr>
            <w:r w:rsidRPr="00F13510">
              <w:t>31st day and beyond</w:t>
            </w:r>
          </w:p>
        </w:tc>
        <w:tc>
          <w:tcPr>
            <w:tcW w:w="3960" w:type="dxa"/>
          </w:tcPr>
          <w:p w14:paraId="2377BAC3" w14:textId="77777777" w:rsidR="00DE0C69" w:rsidRPr="00F13510" w:rsidRDefault="00DE0C69" w:rsidP="00F13510">
            <w:pPr>
              <w:pStyle w:val="NoSpacing"/>
              <w:jc w:val="center"/>
            </w:pPr>
            <w:r w:rsidRPr="00F13510">
              <w:t>$</w:t>
            </w:r>
          </w:p>
        </w:tc>
      </w:tr>
    </w:tbl>
    <w:p w14:paraId="0D4CBDC5" w14:textId="77777777" w:rsidR="004D74F5" w:rsidRPr="00F13510" w:rsidRDefault="004D74F5" w:rsidP="00F13510">
      <w:pPr>
        <w:pStyle w:val="NoSpacing"/>
        <w:jc w:val="center"/>
      </w:pPr>
      <w:bookmarkStart w:id="260" w:name="_Ref326154947"/>
      <w:bookmarkStart w:id="261" w:name="_Hlk87448781"/>
    </w:p>
    <w:p w14:paraId="0177445A" w14:textId="3F600374" w:rsidR="008170B1" w:rsidRPr="00F13510" w:rsidRDefault="00AF0B7E" w:rsidP="00F13510">
      <w:pPr>
        <w:pStyle w:val="LVL1"/>
      </w:pPr>
      <w:r w:rsidRPr="00F13510">
        <w:rPr>
          <w:b/>
          <w:lang w:val="en-US"/>
        </w:rPr>
        <w:t>Work Takeover Penalty</w:t>
      </w:r>
      <w:r w:rsidRPr="00F13510">
        <w:rPr>
          <w:lang w:val="en-US"/>
        </w:rPr>
        <w:t xml:space="preserve">. </w:t>
      </w:r>
      <w:r w:rsidR="00184F0F" w:rsidRPr="00F13510">
        <w:rPr>
          <w:lang w:val="en-US"/>
        </w:rPr>
        <w:t>If</w:t>
      </w:r>
      <w:r w:rsidR="008170B1" w:rsidRPr="00F13510">
        <w:t xml:space="preserve"> EPA </w:t>
      </w:r>
      <w:r w:rsidR="00184F0F" w:rsidRPr="00F13510">
        <w:rPr>
          <w:lang w:val="en-US"/>
        </w:rPr>
        <w:t xml:space="preserve">commences a </w:t>
      </w:r>
      <w:r w:rsidR="008170B1" w:rsidRPr="00F13510">
        <w:t xml:space="preserve">Work </w:t>
      </w:r>
      <w:r w:rsidR="00184F0F" w:rsidRPr="00F13510">
        <w:rPr>
          <w:lang w:val="en-US"/>
        </w:rPr>
        <w:t>Takeover</w:t>
      </w:r>
      <w:r w:rsidR="00DE0C69" w:rsidRPr="00F13510">
        <w:rPr>
          <w:lang w:val="en-US"/>
        </w:rPr>
        <w:t xml:space="preserve"> under ¶ </w:t>
      </w:r>
      <w:r w:rsidR="00EC085A" w:rsidRPr="00F13510">
        <w:rPr>
          <w:lang w:val="en-US"/>
        </w:rPr>
        <w:fldChar w:fldCharType="begin"/>
      </w:r>
      <w:r w:rsidR="00EC085A" w:rsidRPr="00F13510">
        <w:rPr>
          <w:lang w:val="en-US"/>
        </w:rPr>
        <w:instrText xml:space="preserve"> REF _Ref76826270 \w \h </w:instrText>
      </w:r>
      <w:r w:rsidR="007C7816" w:rsidRPr="00F13510">
        <w:rPr>
          <w:lang w:val="en-US"/>
        </w:rPr>
        <w:instrText xml:space="preserve"> \* MERGEFORMAT </w:instrText>
      </w:r>
      <w:r w:rsidR="00EC085A" w:rsidRPr="00F13510">
        <w:rPr>
          <w:lang w:val="en-US"/>
        </w:rPr>
      </w:r>
      <w:r w:rsidR="00EC085A" w:rsidRPr="00F13510">
        <w:rPr>
          <w:lang w:val="en-US"/>
        </w:rPr>
        <w:fldChar w:fldCharType="separate"/>
      </w:r>
      <w:r w:rsidR="00616757" w:rsidRPr="00F13510">
        <w:rPr>
          <w:lang w:val="en-US"/>
        </w:rPr>
        <w:t>31</w:t>
      </w:r>
      <w:r w:rsidR="00EC085A" w:rsidRPr="00F13510">
        <w:rPr>
          <w:lang w:val="en-US"/>
        </w:rPr>
        <w:fldChar w:fldCharType="end"/>
      </w:r>
      <w:r w:rsidR="008170B1" w:rsidRPr="00F13510">
        <w:t xml:space="preserve">, Respondents </w:t>
      </w:r>
      <w:r w:rsidR="00184F0F" w:rsidRPr="00F13510">
        <w:rPr>
          <w:lang w:val="en-US"/>
        </w:rPr>
        <w:t>are</w:t>
      </w:r>
      <w:r w:rsidR="008170B1" w:rsidRPr="00F13510">
        <w:t xml:space="preserve"> liable for a stipulated penalty in the amount of </w:t>
      </w:r>
      <w:r w:rsidR="008170B1" w:rsidRPr="00F13510">
        <w:rPr>
          <w:u w:val="single"/>
        </w:rPr>
        <w:t>________</w:t>
      </w:r>
      <w:r w:rsidR="008170B1" w:rsidRPr="00F13510">
        <w:t>.</w:t>
      </w:r>
      <w:r w:rsidR="00690C7E" w:rsidRPr="00F13510">
        <w:t xml:space="preserve"> </w:t>
      </w:r>
      <w:bookmarkEnd w:id="260"/>
      <w:r w:rsidR="00607C33" w:rsidRPr="00F13510">
        <w:rPr>
          <w:lang w:val="en-US"/>
        </w:rPr>
        <w:t>[</w:t>
      </w:r>
      <w:commentRangeStart w:id="262"/>
      <w:r w:rsidRPr="00F13510">
        <w:t>This stipulated penalty is in addition to the remedy available to EPA under ¶</w:t>
      </w:r>
      <w:r w:rsidR="009B56C6" w:rsidRPr="00F13510">
        <w:rPr>
          <w:lang w:val="en-US"/>
        </w:rPr>
        <w:t> </w:t>
      </w:r>
      <w:r w:rsidR="00EC085A" w:rsidRPr="00F13510">
        <w:fldChar w:fldCharType="begin"/>
      </w:r>
      <w:r w:rsidR="00EC085A" w:rsidRPr="00F13510">
        <w:instrText xml:space="preserve"> REF _Ref76825819 \w \h </w:instrText>
      </w:r>
      <w:r w:rsidR="007C7816" w:rsidRPr="00F13510">
        <w:instrText xml:space="preserve"> \* MERGEFORMAT </w:instrText>
      </w:r>
      <w:r w:rsidR="00EC085A" w:rsidRPr="00F13510">
        <w:fldChar w:fldCharType="separate"/>
      </w:r>
      <w:r w:rsidR="00616757" w:rsidRPr="00F13510">
        <w:t>41</w:t>
      </w:r>
      <w:r w:rsidR="00EC085A" w:rsidRPr="00F13510">
        <w:fldChar w:fldCharType="end"/>
      </w:r>
      <w:r w:rsidR="00EC085A" w:rsidRPr="00F13510">
        <w:t xml:space="preserve"> </w:t>
      </w:r>
      <w:r w:rsidRPr="00F13510">
        <w:t>(Access to Financial Assurance).</w:t>
      </w:r>
      <w:commentRangeEnd w:id="262"/>
      <w:r w:rsidR="00785D1F" w:rsidRPr="00F13510">
        <w:rPr>
          <w:rStyle w:val="CommentReference"/>
          <w:rFonts w:eastAsia="Times New Roman"/>
        </w:rPr>
        <w:commentReference w:id="262"/>
      </w:r>
      <w:r w:rsidR="00607C33" w:rsidRPr="00F13510">
        <w:rPr>
          <w:lang w:val="en-US"/>
        </w:rPr>
        <w:t>]</w:t>
      </w:r>
    </w:p>
    <w:p w14:paraId="5C35192C" w14:textId="2ADDED87" w:rsidR="00AF0B7E" w:rsidRPr="00F13510" w:rsidRDefault="00AF0B7E" w:rsidP="00F13510">
      <w:pPr>
        <w:pStyle w:val="LVL1"/>
        <w:rPr>
          <w:lang w:val="en-US"/>
        </w:rPr>
      </w:pPr>
      <w:bookmarkStart w:id="263" w:name="_Ref76972552"/>
      <w:bookmarkStart w:id="264" w:name="_Hlk87449016"/>
      <w:bookmarkEnd w:id="261"/>
      <w:r w:rsidRPr="00F13510">
        <w:rPr>
          <w:b/>
          <w:lang w:val="en-US"/>
        </w:rPr>
        <w:t>Accrual of Penalties</w:t>
      </w:r>
      <w:r w:rsidRPr="00F13510">
        <w:rPr>
          <w:lang w:val="en-US"/>
        </w:rPr>
        <w:t xml:space="preserve">. </w:t>
      </w:r>
      <w:bookmarkStart w:id="265" w:name="_Ref326156602"/>
      <w:r w:rsidRPr="00F13510">
        <w:rPr>
          <w:lang w:val="en-US"/>
        </w:rPr>
        <w:t xml:space="preserve">Stipulated penalties accrue from the date performance is due, or the day a noncompliance occurs, whichever is applicable, until the date the requirement is completed or the final day of the correction of the noncompliance. Nothing in this Settlement prevents the simultaneous accrual of separate penalties for separate </w:t>
      </w:r>
      <w:proofErr w:type="spellStart"/>
      <w:r w:rsidRPr="00F13510">
        <w:rPr>
          <w:lang w:val="en-US"/>
        </w:rPr>
        <w:t>noncompliances</w:t>
      </w:r>
      <w:proofErr w:type="spellEnd"/>
      <w:r w:rsidRPr="00F13510">
        <w:rPr>
          <w:lang w:val="en-US"/>
        </w:rPr>
        <w:t xml:space="preserve"> with this Settlement. Stipulated penalties accrue regardless of whether Respondents have been notified of their noncompliance, and regardless of whether Respondents have initiated dispute resolution under Section</w:t>
      </w:r>
      <w:r w:rsidR="009B56C6" w:rsidRPr="00F13510">
        <w:rPr>
          <w:lang w:val="en-US"/>
        </w:rPr>
        <w:t> </w:t>
      </w:r>
      <w:r w:rsidR="00785D1F" w:rsidRPr="00F13510">
        <w:rPr>
          <w:lang w:val="en-US"/>
        </w:rPr>
        <w:fldChar w:fldCharType="begin"/>
      </w:r>
      <w:r w:rsidR="00785D1F" w:rsidRPr="00F13510">
        <w:rPr>
          <w:lang w:val="en-US"/>
        </w:rPr>
        <w:instrText xml:space="preserve"> REF _Ref326220161 \w \h </w:instrText>
      </w:r>
      <w:r w:rsidR="007C7816" w:rsidRPr="00F13510">
        <w:rPr>
          <w:lang w:val="en-US"/>
        </w:rPr>
        <w:instrText xml:space="preserve"> \* MERGEFORMAT </w:instrText>
      </w:r>
      <w:r w:rsidR="00785D1F" w:rsidRPr="00F13510">
        <w:rPr>
          <w:lang w:val="en-US"/>
        </w:rPr>
      </w:r>
      <w:r w:rsidR="00785D1F" w:rsidRPr="00F13510">
        <w:rPr>
          <w:lang w:val="en-US"/>
        </w:rPr>
        <w:fldChar w:fldCharType="separate"/>
      </w:r>
      <w:r w:rsidR="00616757" w:rsidRPr="00F13510">
        <w:rPr>
          <w:lang w:val="en-US"/>
        </w:rPr>
        <w:t>XIV</w:t>
      </w:r>
      <w:r w:rsidR="00785D1F" w:rsidRPr="00F13510">
        <w:rPr>
          <w:lang w:val="en-US"/>
        </w:rPr>
        <w:fldChar w:fldCharType="end"/>
      </w:r>
      <w:r w:rsidRPr="00F13510">
        <w:rPr>
          <w:lang w:val="en-US"/>
        </w:rPr>
        <w:t>, provided, however, that no penalties will accrue as follows:</w:t>
      </w:r>
      <w:bookmarkEnd w:id="263"/>
    </w:p>
    <w:p w14:paraId="7C13A132" w14:textId="3C5219A6" w:rsidR="00AF0B7E" w:rsidRPr="00F13510" w:rsidRDefault="00AF0B7E" w:rsidP="00F13510">
      <w:pPr>
        <w:pStyle w:val="LVL2"/>
      </w:pPr>
      <w:r w:rsidRPr="00F13510">
        <w:t>with respect to a submission that EPA subsequently determines is deficient, during the period, if any, beginning on the 31st</w:t>
      </w:r>
      <w:r w:rsidR="0051713E" w:rsidRPr="00F13510">
        <w:rPr>
          <w:lang w:val="en-US"/>
        </w:rPr>
        <w:t> </w:t>
      </w:r>
      <w:r w:rsidRPr="00F13510">
        <w:t>day after EPA’s receipt of such submission until the date that EPA notifies Respondents of any deficiency;</w:t>
      </w:r>
      <w:r w:rsidRPr="00F13510">
        <w:rPr>
          <w:lang w:val="en-US"/>
        </w:rPr>
        <w:t xml:space="preserve"> </w:t>
      </w:r>
      <w:bookmarkEnd w:id="265"/>
      <w:r w:rsidRPr="00F13510">
        <w:rPr>
          <w:lang w:val="en-US"/>
        </w:rPr>
        <w:t>or</w:t>
      </w:r>
    </w:p>
    <w:p w14:paraId="02F1C936" w14:textId="4E1DD079" w:rsidR="00AF0B7E" w:rsidRPr="00F13510" w:rsidRDefault="00AF0B7E" w:rsidP="00F13510">
      <w:pPr>
        <w:pStyle w:val="LVL2"/>
      </w:pPr>
      <w:r w:rsidRPr="00F13510">
        <w:lastRenderedPageBreak/>
        <w:t>with respect to a matter that is the subject of dispute resolution under Section</w:t>
      </w:r>
      <w:r w:rsidR="0051713E" w:rsidRPr="00F13510">
        <w:rPr>
          <w:lang w:val="en-US"/>
        </w:rPr>
        <w:t> </w:t>
      </w:r>
      <w:r w:rsidR="00785D1F" w:rsidRPr="00F13510">
        <w:rPr>
          <w:lang w:val="en-US"/>
        </w:rPr>
        <w:fldChar w:fldCharType="begin"/>
      </w:r>
      <w:r w:rsidR="00785D1F" w:rsidRPr="00F13510">
        <w:rPr>
          <w:lang w:val="en-US"/>
        </w:rPr>
        <w:instrText xml:space="preserve"> REF _Ref326220161 \w \h </w:instrText>
      </w:r>
      <w:r w:rsidR="007C7816" w:rsidRPr="00F13510">
        <w:rPr>
          <w:lang w:val="en-US"/>
        </w:rPr>
        <w:instrText xml:space="preserve"> \* MERGEFORMAT </w:instrText>
      </w:r>
      <w:r w:rsidR="00785D1F" w:rsidRPr="00F13510">
        <w:rPr>
          <w:lang w:val="en-US"/>
        </w:rPr>
      </w:r>
      <w:r w:rsidR="00785D1F" w:rsidRPr="00F13510">
        <w:rPr>
          <w:lang w:val="en-US"/>
        </w:rPr>
        <w:fldChar w:fldCharType="separate"/>
      </w:r>
      <w:r w:rsidR="00616757" w:rsidRPr="00F13510">
        <w:rPr>
          <w:lang w:val="en-US"/>
        </w:rPr>
        <w:t>XIV</w:t>
      </w:r>
      <w:r w:rsidR="00785D1F" w:rsidRPr="00F13510">
        <w:rPr>
          <w:lang w:val="en-US"/>
        </w:rPr>
        <w:fldChar w:fldCharType="end"/>
      </w:r>
      <w:r w:rsidRPr="00F13510">
        <w:t>, during the period, if any, beginning on the 21st</w:t>
      </w:r>
      <w:r w:rsidR="0051713E" w:rsidRPr="00F13510">
        <w:rPr>
          <w:lang w:val="en-US"/>
        </w:rPr>
        <w:t> </w:t>
      </w:r>
      <w:r w:rsidRPr="00F13510">
        <w:t xml:space="preserve">day after EPA’s Statement of Position is received until the date of the Formal Decision under </w:t>
      </w:r>
      <w:r w:rsidRPr="00F13510">
        <w:rPr>
          <w:lang w:val="en-US"/>
        </w:rPr>
        <w:t>¶</w:t>
      </w:r>
      <w:r w:rsidR="0051713E" w:rsidRPr="00F13510">
        <w:rPr>
          <w:lang w:val="en-US"/>
        </w:rPr>
        <w:t> </w:t>
      </w:r>
      <w:r w:rsidR="00EC085A" w:rsidRPr="00F13510">
        <w:rPr>
          <w:lang w:val="en-US"/>
        </w:rPr>
        <w:fldChar w:fldCharType="begin"/>
      </w:r>
      <w:r w:rsidR="00EC085A" w:rsidRPr="00F13510">
        <w:rPr>
          <w:lang w:val="en-US"/>
        </w:rPr>
        <w:instrText xml:space="preserve"> REF _Ref76742338 \w \h </w:instrText>
      </w:r>
      <w:r w:rsidR="007C7816" w:rsidRPr="00F13510">
        <w:rPr>
          <w:lang w:val="en-US"/>
        </w:rPr>
        <w:instrText xml:space="preserve"> \* MERGEFORMAT </w:instrText>
      </w:r>
      <w:r w:rsidR="00EC085A" w:rsidRPr="00F13510">
        <w:rPr>
          <w:lang w:val="en-US"/>
        </w:rPr>
      </w:r>
      <w:r w:rsidR="00EC085A" w:rsidRPr="00F13510">
        <w:rPr>
          <w:lang w:val="en-US"/>
        </w:rPr>
        <w:fldChar w:fldCharType="separate"/>
      </w:r>
      <w:r w:rsidR="00616757" w:rsidRPr="00F13510">
        <w:rPr>
          <w:lang w:val="en-US"/>
        </w:rPr>
        <w:t>58.b</w:t>
      </w:r>
      <w:r w:rsidR="00EC085A" w:rsidRPr="00F13510">
        <w:rPr>
          <w:lang w:val="en-US"/>
        </w:rPr>
        <w:fldChar w:fldCharType="end"/>
      </w:r>
      <w:r w:rsidRPr="00F13510">
        <w:t>.</w:t>
      </w:r>
    </w:p>
    <w:p w14:paraId="10C0BCD7" w14:textId="19D17E50" w:rsidR="00AF0B7E" w:rsidRPr="00F13510" w:rsidRDefault="00AF0B7E" w:rsidP="00F13510">
      <w:pPr>
        <w:pStyle w:val="LVL1"/>
        <w:rPr>
          <w:lang w:val="en-US"/>
        </w:rPr>
      </w:pPr>
      <w:bookmarkStart w:id="266" w:name="_Hlk87449271"/>
      <w:bookmarkEnd w:id="264"/>
      <w:r w:rsidRPr="00F13510">
        <w:rPr>
          <w:b/>
          <w:lang w:val="en-US"/>
        </w:rPr>
        <w:t>Demand and Payment of Stipulated Penalties</w:t>
      </w:r>
      <w:r w:rsidRPr="00F13510">
        <w:rPr>
          <w:lang w:val="en-US"/>
        </w:rPr>
        <w:t xml:space="preserve">. </w:t>
      </w:r>
      <w:bookmarkStart w:id="267" w:name="_Ref326218242"/>
      <w:r w:rsidRPr="00F13510">
        <w:rPr>
          <w:lang w:val="en-US"/>
        </w:rPr>
        <w:t>EPA may send Respondents a demand for stipulated penalties. The demand will include a description of the noncompliance and will specify the amount of the stipulated penalties owed. Respondents may initiate dispute resolution under Section</w:t>
      </w:r>
      <w:r w:rsidR="0051713E" w:rsidRPr="00F13510">
        <w:rPr>
          <w:lang w:val="en-US"/>
        </w:rPr>
        <w:t> </w:t>
      </w:r>
      <w:r w:rsidR="00785D1F" w:rsidRPr="00F13510">
        <w:rPr>
          <w:lang w:val="en-US"/>
        </w:rPr>
        <w:fldChar w:fldCharType="begin"/>
      </w:r>
      <w:r w:rsidR="00785D1F" w:rsidRPr="00F13510">
        <w:rPr>
          <w:lang w:val="en-US"/>
        </w:rPr>
        <w:instrText xml:space="preserve"> REF _Ref326220161 \w \h </w:instrText>
      </w:r>
      <w:r w:rsidR="007C7816" w:rsidRPr="00F13510">
        <w:rPr>
          <w:lang w:val="en-US"/>
        </w:rPr>
        <w:instrText xml:space="preserve"> \* MERGEFORMAT </w:instrText>
      </w:r>
      <w:r w:rsidR="00785D1F" w:rsidRPr="00F13510">
        <w:rPr>
          <w:lang w:val="en-US"/>
        </w:rPr>
      </w:r>
      <w:r w:rsidR="00785D1F" w:rsidRPr="00F13510">
        <w:rPr>
          <w:lang w:val="en-US"/>
        </w:rPr>
        <w:fldChar w:fldCharType="separate"/>
      </w:r>
      <w:r w:rsidR="00616757" w:rsidRPr="00F13510">
        <w:rPr>
          <w:lang w:val="en-US"/>
        </w:rPr>
        <w:t>XIV</w:t>
      </w:r>
      <w:r w:rsidR="00785D1F" w:rsidRPr="00F13510">
        <w:rPr>
          <w:lang w:val="en-US"/>
        </w:rPr>
        <w:fldChar w:fldCharType="end"/>
      </w:r>
      <w:r w:rsidR="00BF3BB2" w:rsidRPr="00F13510">
        <w:rPr>
          <w:lang w:val="en-US"/>
        </w:rPr>
        <w:t xml:space="preserve"> </w:t>
      </w:r>
      <w:r w:rsidRPr="00F13510">
        <w:rPr>
          <w:lang w:val="en-US"/>
        </w:rPr>
        <w:t>within 30</w:t>
      </w:r>
      <w:r w:rsidR="0051713E" w:rsidRPr="00F13510">
        <w:rPr>
          <w:lang w:val="en-US"/>
        </w:rPr>
        <w:t> </w:t>
      </w:r>
      <w:r w:rsidRPr="00F13510">
        <w:rPr>
          <w:lang w:val="en-US"/>
        </w:rPr>
        <w:t>days after receipt of the demand. Respondents shall pay the amount demanded or, if they initiate dispute resolution, the uncontested portion of the amount demanded, within 30</w:t>
      </w:r>
      <w:r w:rsidR="0051713E" w:rsidRPr="00F13510">
        <w:rPr>
          <w:lang w:val="en-US"/>
        </w:rPr>
        <w:t> </w:t>
      </w:r>
      <w:r w:rsidRPr="00F13510">
        <w:rPr>
          <w:lang w:val="en-US"/>
        </w:rPr>
        <w:t>days after receipt of the demand. Respondents shall pay the contested portion of the penalties determined to be owed, if any, within 30</w:t>
      </w:r>
      <w:r w:rsidR="0051713E" w:rsidRPr="00F13510">
        <w:rPr>
          <w:lang w:val="en-US"/>
        </w:rPr>
        <w:t> </w:t>
      </w:r>
      <w:r w:rsidRPr="00F13510">
        <w:rPr>
          <w:lang w:val="en-US"/>
        </w:rPr>
        <w:t>days after the resolution of the dispute. Each payment for: (a)</w:t>
      </w:r>
      <w:r w:rsidR="0051713E" w:rsidRPr="00F13510">
        <w:rPr>
          <w:lang w:val="en-US"/>
        </w:rPr>
        <w:t> </w:t>
      </w:r>
      <w:r w:rsidRPr="00F13510">
        <w:rPr>
          <w:lang w:val="en-US"/>
        </w:rPr>
        <w:t xml:space="preserve">the uncontested penalty demand or uncontested portion, if late, </w:t>
      </w:r>
      <w:proofErr w:type="gramStart"/>
      <w:r w:rsidRPr="00F13510">
        <w:rPr>
          <w:lang w:val="en-US"/>
        </w:rPr>
        <w:t>and;</w:t>
      </w:r>
      <w:proofErr w:type="gramEnd"/>
      <w:r w:rsidRPr="00F13510">
        <w:rPr>
          <w:lang w:val="en-US"/>
        </w:rPr>
        <w:t xml:space="preserve"> (b)</w:t>
      </w:r>
      <w:r w:rsidR="0051713E" w:rsidRPr="00F13510">
        <w:rPr>
          <w:lang w:val="en-US"/>
        </w:rPr>
        <w:t> </w:t>
      </w:r>
      <w:r w:rsidRPr="00F13510">
        <w:rPr>
          <w:lang w:val="en-US"/>
        </w:rPr>
        <w:t xml:space="preserve">the contested portion of the penalty demand determined to be owed, if any, must include an additional amount for Interest accrued from the date of receipt of the demand through the date of payment. Respondents shall make payment at </w:t>
      </w:r>
      <w:r w:rsidRPr="00F13510">
        <w:rPr>
          <w:u w:val="single"/>
          <w:lang w:val="en-US"/>
        </w:rPr>
        <w:t>https://www.pay.gov</w:t>
      </w:r>
      <w:r w:rsidRPr="00F13510">
        <w:rPr>
          <w:lang w:val="en-US"/>
        </w:rPr>
        <w:t xml:space="preserve"> using the link for “EPA Miscellaneous Payments Cincinnati Finance Center,” including references to the </w:t>
      </w:r>
      <w:r w:rsidR="00FB038E" w:rsidRPr="00F13510">
        <w:rPr>
          <w:lang w:val="en-US"/>
        </w:rPr>
        <w:t xml:space="preserve">Site Name, Docket Number, and Site/Spill ID number and the purpose of the payment. Respondents shall send notices of this payment to </w:t>
      </w:r>
      <w:r w:rsidR="00331DCB" w:rsidRPr="00F13510">
        <w:rPr>
          <w:lang w:val="en-US"/>
        </w:rPr>
        <w:t>EPA</w:t>
      </w:r>
      <w:r w:rsidR="00FB038E" w:rsidRPr="00F13510">
        <w:rPr>
          <w:lang w:val="en-US"/>
        </w:rPr>
        <w:t xml:space="preserve">. </w:t>
      </w:r>
      <w:bookmarkEnd w:id="267"/>
      <w:r w:rsidRPr="00F13510">
        <w:rPr>
          <w:lang w:val="en-US"/>
        </w:rPr>
        <w:t>The payment of stipulated penalties and Interest, if any, does not alter any obligation by Respondents under the Settlement.</w:t>
      </w:r>
      <w:bookmarkStart w:id="268" w:name="_Ref247436667"/>
      <w:bookmarkStart w:id="269" w:name="_Ref247443639"/>
      <w:bookmarkEnd w:id="268"/>
      <w:bookmarkEnd w:id="269"/>
    </w:p>
    <w:p w14:paraId="4D193BA1" w14:textId="7D4AF2B5" w:rsidR="00AF0B7E" w:rsidRPr="00F13510" w:rsidRDefault="00AF0B7E" w:rsidP="00F13510">
      <w:pPr>
        <w:pStyle w:val="LVL1"/>
        <w:rPr>
          <w:lang w:val="en-US"/>
        </w:rPr>
      </w:pPr>
      <w:bookmarkStart w:id="270" w:name="_Hlk87449439"/>
      <w:bookmarkEnd w:id="266"/>
      <w:r w:rsidRPr="00F13510">
        <w:rPr>
          <w:lang w:val="en-US"/>
        </w:rPr>
        <w:t>Nothing in this Settlement limits the authority of the EPA</w:t>
      </w:r>
      <w:r w:rsidR="0051713E" w:rsidRPr="00F13510">
        <w:rPr>
          <w:lang w:val="en-US"/>
        </w:rPr>
        <w:t xml:space="preserve"> </w:t>
      </w:r>
      <w:r w:rsidRPr="00F13510">
        <w:rPr>
          <w:lang w:val="en-US"/>
        </w:rPr>
        <w:t xml:space="preserve">to seek any other remedies or sanctions available by virtue of Respondents’ </w:t>
      </w:r>
      <w:proofErr w:type="spellStart"/>
      <w:r w:rsidRPr="00F13510">
        <w:rPr>
          <w:lang w:val="en-US"/>
        </w:rPr>
        <w:t>noncompliances</w:t>
      </w:r>
      <w:proofErr w:type="spellEnd"/>
      <w:r w:rsidRPr="00F13510">
        <w:rPr>
          <w:lang w:val="en-US"/>
        </w:rPr>
        <w:t xml:space="preserve"> with this Settlement or of the statutes and regulations upon which it is based, including penalties under section</w:t>
      </w:r>
      <w:r w:rsidR="00BE155B" w:rsidRPr="00F13510">
        <w:rPr>
          <w:lang w:val="en-US"/>
        </w:rPr>
        <w:t>s</w:t>
      </w:r>
      <w:r w:rsidR="0051713E" w:rsidRPr="00F13510">
        <w:rPr>
          <w:lang w:val="en-US"/>
        </w:rPr>
        <w:t> </w:t>
      </w:r>
      <w:r w:rsidR="00BE155B" w:rsidRPr="00F13510">
        <w:rPr>
          <w:lang w:val="en-US"/>
        </w:rPr>
        <w:t>106(b) and</w:t>
      </w:r>
      <w:r w:rsidRPr="00F13510">
        <w:rPr>
          <w:lang w:val="en-US"/>
        </w:rPr>
        <w:t xml:space="preserve"> 122(l) of CERCLA, </w:t>
      </w:r>
      <w:r w:rsidR="00BE155B" w:rsidRPr="00F13510">
        <w:rPr>
          <w:lang w:val="en-US"/>
        </w:rPr>
        <w:t xml:space="preserve">and punitive damages pursuant to </w:t>
      </w:r>
      <w:r w:rsidR="006D35DE" w:rsidRPr="00F13510">
        <w:rPr>
          <w:lang w:val="en-US"/>
        </w:rPr>
        <w:t>section</w:t>
      </w:r>
      <w:r w:rsidR="0051713E" w:rsidRPr="00F13510">
        <w:rPr>
          <w:lang w:val="en-US"/>
        </w:rPr>
        <w:t> </w:t>
      </w:r>
      <w:r w:rsidR="00BE155B" w:rsidRPr="00F13510">
        <w:rPr>
          <w:lang w:val="en-US"/>
        </w:rPr>
        <w:t xml:space="preserve">107(c)(3), </w:t>
      </w:r>
      <w:r w:rsidRPr="00F13510">
        <w:rPr>
          <w:lang w:val="en-US"/>
        </w:rPr>
        <w:t>provided, however, that the EPA may not seek civil penalties under section</w:t>
      </w:r>
      <w:r w:rsidR="00BB2E9D" w:rsidRPr="00F13510">
        <w:rPr>
          <w:lang w:val="en-US"/>
        </w:rPr>
        <w:t> </w:t>
      </w:r>
      <w:r w:rsidRPr="00F13510">
        <w:rPr>
          <w:lang w:val="en-US"/>
        </w:rPr>
        <w:t>122(l) of CERCLA for any noncompliance for which a stipulated penalty is provided for in this Settlement, except in the case of a willful noncompliance with this Settlement</w:t>
      </w:r>
      <w:bookmarkEnd w:id="270"/>
      <w:r w:rsidR="00604FF3" w:rsidRPr="00F13510">
        <w:t xml:space="preserve"> </w:t>
      </w:r>
      <w:r w:rsidR="00604FF3" w:rsidRPr="00F13510">
        <w:rPr>
          <w:lang w:val="en-US"/>
        </w:rPr>
        <w:t>or in the event that EPA assumes performance of a portion or all of the Work pursuant to ¶</w:t>
      </w:r>
      <w:r w:rsidR="0051713E" w:rsidRPr="00F13510">
        <w:rPr>
          <w:lang w:val="en-US"/>
        </w:rPr>
        <w:t> </w:t>
      </w:r>
      <w:r w:rsidR="006D35DE" w:rsidRPr="00F13510">
        <w:rPr>
          <w:lang w:val="en-US"/>
        </w:rPr>
        <w:fldChar w:fldCharType="begin"/>
      </w:r>
      <w:r w:rsidR="006D35DE" w:rsidRPr="00F13510">
        <w:rPr>
          <w:lang w:val="en-US"/>
        </w:rPr>
        <w:instrText xml:space="preserve"> REF _Ref76826270 \r \h </w:instrText>
      </w:r>
      <w:r w:rsidR="007C7816" w:rsidRPr="00F13510">
        <w:rPr>
          <w:lang w:val="en-US"/>
        </w:rPr>
        <w:instrText xml:space="preserve"> \* MERGEFORMAT </w:instrText>
      </w:r>
      <w:r w:rsidR="006D35DE" w:rsidRPr="00F13510">
        <w:rPr>
          <w:lang w:val="en-US"/>
        </w:rPr>
      </w:r>
      <w:r w:rsidR="006D35DE" w:rsidRPr="00F13510">
        <w:rPr>
          <w:lang w:val="en-US"/>
        </w:rPr>
        <w:fldChar w:fldCharType="separate"/>
      </w:r>
      <w:r w:rsidR="00616757" w:rsidRPr="00F13510">
        <w:rPr>
          <w:lang w:val="en-US"/>
        </w:rPr>
        <w:t>31</w:t>
      </w:r>
      <w:r w:rsidR="006D35DE" w:rsidRPr="00F13510">
        <w:rPr>
          <w:lang w:val="en-US"/>
        </w:rPr>
        <w:fldChar w:fldCharType="end"/>
      </w:r>
      <w:r w:rsidR="00604FF3" w:rsidRPr="00F13510">
        <w:rPr>
          <w:lang w:val="en-US"/>
        </w:rPr>
        <w:t xml:space="preserve"> (Work Takeover)</w:t>
      </w:r>
      <w:r w:rsidRPr="00F13510">
        <w:rPr>
          <w:lang w:val="en-US"/>
        </w:rPr>
        <w:t>.</w:t>
      </w:r>
    </w:p>
    <w:p w14:paraId="58FB2650" w14:textId="7ACFB483" w:rsidR="008170B1" w:rsidRPr="00F13510" w:rsidRDefault="00AF0B7E" w:rsidP="00F13510">
      <w:pPr>
        <w:pStyle w:val="LVL1"/>
      </w:pPr>
      <w:bookmarkStart w:id="271" w:name="_Ref326219267"/>
      <w:bookmarkStart w:id="272" w:name="_Hlk87449816"/>
      <w:r w:rsidRPr="00F13510">
        <w:rPr>
          <w:lang w:val="en-US"/>
        </w:rPr>
        <w:t>Notwithstanding any other provision of this Section, the EPA may, in its unreviewable discretion, waive any portion of stipulated penalties that have accrued under this Settlement.</w:t>
      </w:r>
      <w:bookmarkEnd w:id="271"/>
    </w:p>
    <w:p w14:paraId="35F9B47D" w14:textId="77777777" w:rsidR="008170B1" w:rsidRPr="00F13510" w:rsidRDefault="008170B1" w:rsidP="00F13510">
      <w:pPr>
        <w:pStyle w:val="Heading1"/>
        <w:keepNext w:val="0"/>
        <w:keepLines w:val="0"/>
        <w:rPr>
          <w:rFonts w:ascii="Times New Roman" w:hAnsi="Times New Roman"/>
        </w:rPr>
      </w:pPr>
      <w:bookmarkStart w:id="273" w:name="_Ref326225235"/>
      <w:bookmarkStart w:id="274" w:name="_Toc113445523"/>
      <w:bookmarkEnd w:id="272"/>
      <w:r w:rsidRPr="00F13510">
        <w:rPr>
          <w:rFonts w:ascii="Times New Roman" w:hAnsi="Times New Roman"/>
        </w:rPr>
        <w:t>COVENANTS BY EPA</w:t>
      </w:r>
      <w:bookmarkEnd w:id="273"/>
      <w:bookmarkEnd w:id="274"/>
    </w:p>
    <w:p w14:paraId="5476EE79" w14:textId="3E7A5C68" w:rsidR="001A56C6" w:rsidRPr="00F13510" w:rsidRDefault="00B960FD" w:rsidP="00F13510">
      <w:pPr>
        <w:pStyle w:val="LVL1"/>
      </w:pPr>
      <w:bookmarkStart w:id="275" w:name="_Ref76729790"/>
      <w:bookmarkStart w:id="276" w:name="_Ref326218256"/>
      <w:r w:rsidRPr="00F13510">
        <w:rPr>
          <w:b/>
          <w:lang w:val="en-US"/>
        </w:rPr>
        <w:t>Covenants for Respondents</w:t>
      </w:r>
      <w:r w:rsidRPr="00F13510">
        <w:rPr>
          <w:lang w:val="en-US"/>
        </w:rPr>
        <w:t xml:space="preserve">. </w:t>
      </w:r>
      <w:r w:rsidR="002D1294" w:rsidRPr="00F13510">
        <w:rPr>
          <w:lang w:val="en-US"/>
        </w:rPr>
        <w:t>Subject to</w:t>
      </w:r>
      <w:r w:rsidR="008170B1" w:rsidRPr="00F13510">
        <w:t xml:space="preserve"> </w:t>
      </w:r>
      <w:r w:rsidR="00E16823" w:rsidRPr="00F13510">
        <w:rPr>
          <w:lang w:val="en-US"/>
        </w:rPr>
        <w:t>¶</w:t>
      </w:r>
      <w:r w:rsidR="0051713E" w:rsidRPr="00F13510">
        <w:rPr>
          <w:lang w:val="en-US"/>
        </w:rPr>
        <w:t> </w:t>
      </w:r>
      <w:r w:rsidR="0051713E" w:rsidRPr="00F13510">
        <w:rPr>
          <w:lang w:val="en-US"/>
        </w:rPr>
        <w:fldChar w:fldCharType="begin"/>
      </w:r>
      <w:r w:rsidR="0051713E" w:rsidRPr="00F13510">
        <w:rPr>
          <w:lang w:val="en-US"/>
        </w:rPr>
        <w:instrText xml:space="preserve"> REF _Ref76729850 \w \h </w:instrText>
      </w:r>
      <w:r w:rsidR="00F13510">
        <w:rPr>
          <w:lang w:val="en-US"/>
        </w:rPr>
        <w:instrText xml:space="preserve"> \* MERGEFORMAT </w:instrText>
      </w:r>
      <w:r w:rsidR="0051713E" w:rsidRPr="00F13510">
        <w:rPr>
          <w:lang w:val="en-US"/>
        </w:rPr>
      </w:r>
      <w:r w:rsidR="0051713E" w:rsidRPr="00F13510">
        <w:rPr>
          <w:lang w:val="en-US"/>
        </w:rPr>
        <w:fldChar w:fldCharType="separate"/>
      </w:r>
      <w:r w:rsidR="00616757" w:rsidRPr="00F13510">
        <w:rPr>
          <w:lang w:val="en-US"/>
        </w:rPr>
        <w:t>70</w:t>
      </w:r>
      <w:r w:rsidR="0051713E" w:rsidRPr="00F13510">
        <w:rPr>
          <w:lang w:val="en-US"/>
        </w:rPr>
        <w:fldChar w:fldCharType="end"/>
      </w:r>
      <w:r w:rsidR="008170B1" w:rsidRPr="00F13510">
        <w:t xml:space="preserve">, EPA covenants not to sue or to take administrative action against Respondents </w:t>
      </w:r>
      <w:r w:rsidR="001A56C6" w:rsidRPr="00F13510">
        <w:rPr>
          <w:lang w:val="en-US"/>
        </w:rPr>
        <w:t>under</w:t>
      </w:r>
      <w:r w:rsidR="0051713E" w:rsidRPr="00F13510">
        <w:rPr>
          <w:lang w:val="en-US"/>
        </w:rPr>
        <w:t xml:space="preserve"> sections </w:t>
      </w:r>
      <w:r w:rsidR="001A56C6" w:rsidRPr="00F13510">
        <w:t xml:space="preserve">106 and 107(a) of CERCLA </w:t>
      </w:r>
      <w:r w:rsidR="001A56C6" w:rsidRPr="00F13510">
        <w:rPr>
          <w:lang w:val="en-US"/>
        </w:rPr>
        <w:t xml:space="preserve">regarding </w:t>
      </w:r>
      <w:r w:rsidR="008170B1" w:rsidRPr="00F13510">
        <w:t>the Work</w:t>
      </w:r>
      <w:r w:rsidR="00E9320C" w:rsidRPr="00F13510">
        <w:rPr>
          <w:lang w:val="en-US"/>
        </w:rPr>
        <w:t xml:space="preserve"> [</w:t>
      </w:r>
      <w:r w:rsidR="00872FA9" w:rsidRPr="00F13510">
        <w:rPr>
          <w:b/>
          <w:lang w:val="en-US"/>
        </w:rPr>
        <w:t xml:space="preserve">, </w:t>
      </w:r>
      <w:r w:rsidR="008170B1" w:rsidRPr="00F13510">
        <w:t>Past Response Costs,</w:t>
      </w:r>
      <w:r w:rsidR="00E9320C" w:rsidRPr="00F13510">
        <w:rPr>
          <w:lang w:val="en-US"/>
        </w:rPr>
        <w:t>]</w:t>
      </w:r>
      <w:r w:rsidR="008170B1" w:rsidRPr="00F13510">
        <w:t xml:space="preserve"> and Future Response Costs.</w:t>
      </w:r>
      <w:bookmarkEnd w:id="275"/>
      <w:r w:rsidR="00690C7E" w:rsidRPr="00F13510">
        <w:t xml:space="preserve"> </w:t>
      </w:r>
    </w:p>
    <w:p w14:paraId="42CFC88E" w14:textId="7737D89F" w:rsidR="007B736F" w:rsidRPr="00F13510" w:rsidRDefault="007B736F" w:rsidP="00F13510">
      <w:pPr>
        <w:pStyle w:val="LVL1"/>
      </w:pPr>
      <w:bookmarkStart w:id="277" w:name="_Ref92437741"/>
      <w:bookmarkStart w:id="278" w:name="_Ref113546917"/>
      <w:commentRangeStart w:id="279"/>
      <w:commentRangeStart w:id="280"/>
      <w:r w:rsidRPr="00F13510">
        <w:rPr>
          <w:b/>
          <w:lang w:val="en-US"/>
        </w:rPr>
        <w:t>Covenants for Settling Federal Agencies by EPA</w:t>
      </w:r>
      <w:r w:rsidRPr="00F13510">
        <w:t>.</w:t>
      </w:r>
      <w:r w:rsidRPr="00F13510">
        <w:rPr>
          <w:b/>
          <w:bCs/>
          <w:lang w:val="en-US"/>
        </w:rPr>
        <w:t xml:space="preserve"> </w:t>
      </w:r>
      <w:r w:rsidRPr="00F13510">
        <w:rPr>
          <w:lang w:val="en-US"/>
        </w:rPr>
        <w:t>Subject to ¶</w:t>
      </w:r>
      <w:r w:rsidR="00DA3749" w:rsidRPr="00F13510">
        <w:rPr>
          <w:lang w:val="en-US"/>
        </w:rPr>
        <w:t> </w:t>
      </w:r>
      <w:r w:rsidR="00DA3749" w:rsidRPr="00F13510">
        <w:rPr>
          <w:lang w:val="en-US"/>
        </w:rPr>
        <w:fldChar w:fldCharType="begin"/>
      </w:r>
      <w:r w:rsidR="00DA3749" w:rsidRPr="00F13510">
        <w:rPr>
          <w:lang w:val="en-US"/>
        </w:rPr>
        <w:instrText xml:space="preserve"> REF _Ref76729850 \w \h </w:instrText>
      </w:r>
      <w:r w:rsidR="00F13510">
        <w:rPr>
          <w:lang w:val="en-US"/>
        </w:rPr>
        <w:instrText xml:space="preserve"> \* MERGEFORMAT </w:instrText>
      </w:r>
      <w:r w:rsidR="00DA3749" w:rsidRPr="00F13510">
        <w:rPr>
          <w:lang w:val="en-US"/>
        </w:rPr>
      </w:r>
      <w:r w:rsidR="00DA3749" w:rsidRPr="00F13510">
        <w:rPr>
          <w:lang w:val="en-US"/>
        </w:rPr>
        <w:fldChar w:fldCharType="separate"/>
      </w:r>
      <w:r w:rsidR="00616757" w:rsidRPr="00F13510">
        <w:rPr>
          <w:lang w:val="en-US"/>
        </w:rPr>
        <w:t>70</w:t>
      </w:r>
      <w:r w:rsidR="00DA3749" w:rsidRPr="00F13510">
        <w:rPr>
          <w:lang w:val="en-US"/>
        </w:rPr>
        <w:fldChar w:fldCharType="end"/>
      </w:r>
      <w:r w:rsidRPr="00F13510">
        <w:rPr>
          <w:lang w:val="en-US"/>
        </w:rPr>
        <w:t>, EPA covenants not to take administrative action against Settling Federal Agencies pursuant to sections</w:t>
      </w:r>
      <w:r w:rsidR="00DA3749" w:rsidRPr="00F13510">
        <w:rPr>
          <w:lang w:val="en-US"/>
        </w:rPr>
        <w:t> </w:t>
      </w:r>
      <w:r w:rsidRPr="00F13510">
        <w:rPr>
          <w:lang w:val="en-US"/>
        </w:rPr>
        <w:t>106 and 107(a) of CERCLA for the Work [, Past Response Costs,] and Future Response Costs.</w:t>
      </w:r>
      <w:bookmarkEnd w:id="277"/>
      <w:commentRangeEnd w:id="279"/>
      <w:r w:rsidR="008258EE" w:rsidRPr="00F13510">
        <w:rPr>
          <w:rStyle w:val="CommentReference"/>
          <w:rFonts w:eastAsia="Times New Roman"/>
        </w:rPr>
        <w:commentReference w:id="279"/>
      </w:r>
      <w:commentRangeEnd w:id="280"/>
      <w:r w:rsidR="008258EE" w:rsidRPr="00F13510">
        <w:rPr>
          <w:rStyle w:val="CommentReference"/>
          <w:rFonts w:eastAsia="Times New Roman"/>
        </w:rPr>
        <w:commentReference w:id="280"/>
      </w:r>
      <w:bookmarkEnd w:id="278"/>
    </w:p>
    <w:p w14:paraId="478DE8B1" w14:textId="6974D43C" w:rsidR="008170B1" w:rsidRPr="00F13510" w:rsidRDefault="00B960FD" w:rsidP="00F13510">
      <w:pPr>
        <w:pStyle w:val="LVL1"/>
      </w:pPr>
      <w:r w:rsidRPr="00F13510">
        <w:t>The</w:t>
      </w:r>
      <w:r w:rsidR="008170B1" w:rsidRPr="00F13510">
        <w:t xml:space="preserve"> covenants</w:t>
      </w:r>
      <w:r w:rsidR="001A56C6" w:rsidRPr="00F13510">
        <w:rPr>
          <w:lang w:val="en-US"/>
        </w:rPr>
        <w:t xml:space="preserve"> under ¶</w:t>
      </w:r>
      <w:r w:rsidR="00DA3749" w:rsidRPr="00F13510">
        <w:rPr>
          <w:lang w:val="en-US"/>
        </w:rPr>
        <w:t> </w:t>
      </w:r>
      <w:r w:rsidR="00DA3749" w:rsidRPr="00F13510">
        <w:rPr>
          <w:lang w:val="en-US"/>
        </w:rPr>
        <w:fldChar w:fldCharType="begin"/>
      </w:r>
      <w:r w:rsidR="00DA3749" w:rsidRPr="00F13510">
        <w:rPr>
          <w:lang w:val="en-US"/>
        </w:rPr>
        <w:instrText xml:space="preserve"> REF _Ref76729790 \w \h </w:instrText>
      </w:r>
      <w:r w:rsidR="00F13510">
        <w:rPr>
          <w:lang w:val="en-US"/>
        </w:rPr>
        <w:instrText xml:space="preserve"> \* MERGEFORMAT </w:instrText>
      </w:r>
      <w:r w:rsidR="00DA3749" w:rsidRPr="00F13510">
        <w:rPr>
          <w:lang w:val="en-US"/>
        </w:rPr>
      </w:r>
      <w:r w:rsidR="00DA3749" w:rsidRPr="00F13510">
        <w:rPr>
          <w:lang w:val="en-US"/>
        </w:rPr>
        <w:fldChar w:fldCharType="separate"/>
      </w:r>
      <w:r w:rsidR="00616757" w:rsidRPr="00F13510">
        <w:rPr>
          <w:lang w:val="en-US"/>
        </w:rPr>
        <w:t>67</w:t>
      </w:r>
      <w:r w:rsidR="00DA3749" w:rsidRPr="00F13510">
        <w:rPr>
          <w:lang w:val="en-US"/>
        </w:rPr>
        <w:fldChar w:fldCharType="end"/>
      </w:r>
      <w:r w:rsidR="007B736F" w:rsidRPr="00F13510">
        <w:rPr>
          <w:lang w:val="en-US"/>
        </w:rPr>
        <w:t xml:space="preserve"> and ¶</w:t>
      </w:r>
      <w:r w:rsidR="00DA3749" w:rsidRPr="00F13510">
        <w:rPr>
          <w:lang w:val="en-US"/>
        </w:rPr>
        <w:t> </w:t>
      </w:r>
      <w:r w:rsidR="00DA3749" w:rsidRPr="00F13510">
        <w:rPr>
          <w:lang w:val="en-US"/>
        </w:rPr>
        <w:fldChar w:fldCharType="begin"/>
      </w:r>
      <w:r w:rsidR="00DA3749" w:rsidRPr="00F13510">
        <w:rPr>
          <w:lang w:val="en-US"/>
        </w:rPr>
        <w:instrText xml:space="preserve"> REF _Ref113546917 \w \h </w:instrText>
      </w:r>
      <w:r w:rsidR="00F13510">
        <w:rPr>
          <w:lang w:val="en-US"/>
        </w:rPr>
        <w:instrText xml:space="preserve"> \* MERGEFORMAT </w:instrText>
      </w:r>
      <w:r w:rsidR="00DA3749" w:rsidRPr="00F13510">
        <w:rPr>
          <w:lang w:val="en-US"/>
        </w:rPr>
      </w:r>
      <w:r w:rsidR="00DA3749" w:rsidRPr="00F13510">
        <w:rPr>
          <w:lang w:val="en-US"/>
        </w:rPr>
        <w:fldChar w:fldCharType="separate"/>
      </w:r>
      <w:r w:rsidR="00616757" w:rsidRPr="00F13510">
        <w:rPr>
          <w:lang w:val="en-US"/>
        </w:rPr>
        <w:t>68</w:t>
      </w:r>
      <w:r w:rsidR="00DA3749" w:rsidRPr="00F13510">
        <w:rPr>
          <w:lang w:val="en-US"/>
        </w:rPr>
        <w:fldChar w:fldCharType="end"/>
      </w:r>
      <w:r w:rsidR="00BC5690" w:rsidRPr="00F13510">
        <w:rPr>
          <w:lang w:val="en-US"/>
        </w:rPr>
        <w:t xml:space="preserve">: </w:t>
      </w:r>
      <w:r w:rsidR="002E7031" w:rsidRPr="00F13510">
        <w:rPr>
          <w:lang w:val="en-US"/>
        </w:rPr>
        <w:t>(a)</w:t>
      </w:r>
      <w:r w:rsidR="00DA3749" w:rsidRPr="00F13510">
        <w:rPr>
          <w:lang w:val="en-US"/>
        </w:rPr>
        <w:t> </w:t>
      </w:r>
      <w:r w:rsidR="008170B1" w:rsidRPr="00F13510">
        <w:t xml:space="preserve">take effect upon </w:t>
      </w:r>
      <w:r w:rsidR="00B73DC3" w:rsidRPr="00F13510">
        <w:rPr>
          <w:lang w:val="en-US"/>
        </w:rPr>
        <w:t>the Effective Date</w:t>
      </w:r>
      <w:r w:rsidR="002E7031" w:rsidRPr="00F13510">
        <w:rPr>
          <w:lang w:val="en-US"/>
        </w:rPr>
        <w:t>; (b)</w:t>
      </w:r>
      <w:r w:rsidR="00DA3749" w:rsidRPr="00F13510">
        <w:rPr>
          <w:lang w:val="en-US"/>
        </w:rPr>
        <w:t> </w:t>
      </w:r>
      <w:r w:rsidRPr="00F13510">
        <w:t xml:space="preserve">are conditioned </w:t>
      </w:r>
      <w:r w:rsidR="008170B1" w:rsidRPr="00F13510">
        <w:t>on the</w:t>
      </w:r>
      <w:r w:rsidR="008B1B76" w:rsidRPr="00F13510">
        <w:rPr>
          <w:lang w:val="en-US"/>
        </w:rPr>
        <w:t xml:space="preserve"> complete and</w:t>
      </w:r>
      <w:r w:rsidR="008170B1" w:rsidRPr="00F13510">
        <w:t xml:space="preserve"> satisfactory performance by Respondents </w:t>
      </w:r>
      <w:r w:rsidR="007B736F" w:rsidRPr="00F13510">
        <w:rPr>
          <w:lang w:val="en-US"/>
        </w:rPr>
        <w:t xml:space="preserve">and Settling Federal Agencies </w:t>
      </w:r>
      <w:r w:rsidR="008170B1" w:rsidRPr="00F13510">
        <w:t xml:space="preserve">of </w:t>
      </w:r>
      <w:r w:rsidRPr="00F13510">
        <w:rPr>
          <w:lang w:val="en-US"/>
        </w:rPr>
        <w:t xml:space="preserve">the requirements of </w:t>
      </w:r>
      <w:r w:rsidR="008170B1" w:rsidRPr="00F13510">
        <w:t xml:space="preserve">this </w:t>
      </w:r>
      <w:r w:rsidR="00FB28BD" w:rsidRPr="00F13510">
        <w:t>Settlement</w:t>
      </w:r>
      <w:r w:rsidR="002E7031" w:rsidRPr="00F13510">
        <w:rPr>
          <w:lang w:val="en-US"/>
        </w:rPr>
        <w:t>; (c)</w:t>
      </w:r>
      <w:r w:rsidR="00DA3749" w:rsidRPr="00F13510">
        <w:rPr>
          <w:lang w:val="en-US"/>
        </w:rPr>
        <w:t> </w:t>
      </w:r>
      <w:r w:rsidR="002E7031" w:rsidRPr="00F13510">
        <w:rPr>
          <w:szCs w:val="24"/>
        </w:rPr>
        <w:t xml:space="preserve">extend to the successors of </w:t>
      </w:r>
      <w:r w:rsidR="002E7031" w:rsidRPr="00F13510">
        <w:rPr>
          <w:rStyle w:val="TxtSD2"/>
          <w:szCs w:val="24"/>
        </w:rPr>
        <w:t xml:space="preserve">each </w:t>
      </w:r>
      <w:r w:rsidR="002E7031" w:rsidRPr="00F13510">
        <w:rPr>
          <w:szCs w:val="24"/>
          <w:lang w:val="en-US"/>
        </w:rPr>
        <w:t>Respondent</w:t>
      </w:r>
      <w:r w:rsidR="002E7031" w:rsidRPr="00F13510">
        <w:rPr>
          <w:szCs w:val="24"/>
        </w:rPr>
        <w:t xml:space="preserve"> </w:t>
      </w:r>
      <w:r w:rsidR="002E7031" w:rsidRPr="00F13510">
        <w:rPr>
          <w:szCs w:val="24"/>
        </w:rPr>
        <w:lastRenderedPageBreak/>
        <w:t xml:space="preserve">but only to the extent that the alleged liability of the successor of </w:t>
      </w:r>
      <w:r w:rsidR="002E7031" w:rsidRPr="00F13510">
        <w:rPr>
          <w:rStyle w:val="TxtSD2"/>
          <w:szCs w:val="24"/>
        </w:rPr>
        <w:t xml:space="preserve">the </w:t>
      </w:r>
      <w:r w:rsidR="002E7031" w:rsidRPr="00F13510">
        <w:rPr>
          <w:szCs w:val="24"/>
          <w:lang w:val="en-US"/>
        </w:rPr>
        <w:t>Respondent</w:t>
      </w:r>
      <w:r w:rsidR="002E7031" w:rsidRPr="00F13510">
        <w:rPr>
          <w:szCs w:val="24"/>
        </w:rPr>
        <w:t xml:space="preserve"> is based solely on its status as a successor of </w:t>
      </w:r>
      <w:r w:rsidR="002E7031" w:rsidRPr="00F13510">
        <w:rPr>
          <w:rStyle w:val="TxtSD2"/>
          <w:szCs w:val="24"/>
        </w:rPr>
        <w:t xml:space="preserve">the </w:t>
      </w:r>
      <w:r w:rsidR="00C561FB" w:rsidRPr="00F13510">
        <w:rPr>
          <w:szCs w:val="24"/>
          <w:lang w:val="en-US"/>
        </w:rPr>
        <w:t>Respondent</w:t>
      </w:r>
      <w:r w:rsidR="002E7031" w:rsidRPr="00F13510">
        <w:rPr>
          <w:szCs w:val="24"/>
        </w:rPr>
        <w:t>;</w:t>
      </w:r>
      <w:r w:rsidR="002E7031" w:rsidRPr="00F13510">
        <w:rPr>
          <w:szCs w:val="24"/>
          <w:lang w:val="en-US"/>
        </w:rPr>
        <w:t xml:space="preserve"> and (d)</w:t>
      </w:r>
      <w:r w:rsidR="00DA3749" w:rsidRPr="00F13510">
        <w:rPr>
          <w:szCs w:val="24"/>
          <w:lang w:val="en-US"/>
        </w:rPr>
        <w:t> </w:t>
      </w:r>
      <w:r w:rsidR="008170B1" w:rsidRPr="00F13510">
        <w:t>do not extend to any other person.</w:t>
      </w:r>
      <w:bookmarkEnd w:id="276"/>
    </w:p>
    <w:p w14:paraId="3D8BDD0A" w14:textId="513F0565" w:rsidR="008170B1" w:rsidRPr="00F13510" w:rsidRDefault="00B960FD" w:rsidP="00F13510">
      <w:pPr>
        <w:pStyle w:val="LVL1"/>
      </w:pPr>
      <w:bookmarkStart w:id="281" w:name="_Ref76729850"/>
      <w:r w:rsidRPr="00F13510">
        <w:rPr>
          <w:b/>
          <w:lang w:val="en-US"/>
        </w:rPr>
        <w:t>General Reservations</w:t>
      </w:r>
      <w:r w:rsidRPr="00F13510">
        <w:rPr>
          <w:lang w:val="en-US"/>
        </w:rPr>
        <w:t xml:space="preserve">. </w:t>
      </w:r>
      <w:r w:rsidR="0030142D" w:rsidRPr="00F13510">
        <w:rPr>
          <w:lang w:val="en-US"/>
        </w:rPr>
        <w:t>Notwithstanding any other provision of this Settlement</w:t>
      </w:r>
      <w:r w:rsidR="00285266" w:rsidRPr="00F13510">
        <w:rPr>
          <w:lang w:val="en-US"/>
        </w:rPr>
        <w:t>,</w:t>
      </w:r>
      <w:r w:rsidR="00724E31" w:rsidRPr="00F13510">
        <w:rPr>
          <w:lang w:val="en-US"/>
        </w:rPr>
        <w:t xml:space="preserve"> </w:t>
      </w:r>
      <w:r w:rsidR="008170B1" w:rsidRPr="00F13510">
        <w:t xml:space="preserve">EPA reserves, and this </w:t>
      </w:r>
      <w:r w:rsidR="00FB28BD" w:rsidRPr="00F13510">
        <w:t>Settlement</w:t>
      </w:r>
      <w:r w:rsidR="008170B1" w:rsidRPr="00F13510">
        <w:t xml:space="preserve"> is without prejudice to, all rights against Respondents </w:t>
      </w:r>
      <w:r w:rsidR="007B736F" w:rsidRPr="00F13510">
        <w:rPr>
          <w:lang w:val="en-US"/>
        </w:rPr>
        <w:t xml:space="preserve">and Settling Federal Agencies </w:t>
      </w:r>
      <w:r w:rsidRPr="00F13510">
        <w:rPr>
          <w:lang w:val="en-US"/>
        </w:rPr>
        <w:t>regarding the following</w:t>
      </w:r>
      <w:r w:rsidR="008170B1" w:rsidRPr="00F13510">
        <w:t>:</w:t>
      </w:r>
      <w:bookmarkEnd w:id="281"/>
    </w:p>
    <w:p w14:paraId="39AB9F67" w14:textId="454C33DF" w:rsidR="008170B1" w:rsidRPr="00F13510" w:rsidRDefault="008170B1" w:rsidP="00F13510">
      <w:pPr>
        <w:pStyle w:val="LVL2"/>
      </w:pPr>
      <w:bookmarkStart w:id="282" w:name="_Ref326219296"/>
      <w:r w:rsidRPr="00F13510">
        <w:t xml:space="preserve">liability for failure by Respondents </w:t>
      </w:r>
      <w:r w:rsidR="007B736F" w:rsidRPr="00F13510">
        <w:rPr>
          <w:lang w:val="en-US"/>
        </w:rPr>
        <w:t xml:space="preserve">and Settling Federal Agencies </w:t>
      </w:r>
      <w:r w:rsidRPr="00F13510">
        <w:t xml:space="preserve">to meet a requirement of this </w:t>
      </w:r>
      <w:r w:rsidR="00FB28BD" w:rsidRPr="00F13510">
        <w:t>Settlement</w:t>
      </w:r>
      <w:r w:rsidRPr="00F13510">
        <w:t>;</w:t>
      </w:r>
      <w:bookmarkEnd w:id="282"/>
    </w:p>
    <w:p w14:paraId="408A7D5C" w14:textId="6DF427D1" w:rsidR="008170B1" w:rsidRPr="00F13510" w:rsidRDefault="008170B1" w:rsidP="00F13510">
      <w:pPr>
        <w:pStyle w:val="LVL2"/>
      </w:pPr>
      <w:r w:rsidRPr="00F13510">
        <w:t xml:space="preserve">liability for performance of response action other than the Work; </w:t>
      </w:r>
    </w:p>
    <w:p w14:paraId="5B6F83DC" w14:textId="4A1D4867" w:rsidR="008170B1" w:rsidRPr="00F13510" w:rsidRDefault="008170B1" w:rsidP="00F13510">
      <w:pPr>
        <w:pStyle w:val="LVL2"/>
      </w:pPr>
      <w:r w:rsidRPr="00F13510">
        <w:t xml:space="preserve">liability for damages for injury to, destruction of, or loss of natural resources, and for the costs of any natural resource damage assessments; </w:t>
      </w:r>
    </w:p>
    <w:p w14:paraId="4F3995D7" w14:textId="46D8758E" w:rsidR="00CC3341" w:rsidRPr="00F13510" w:rsidRDefault="008170B1" w:rsidP="00F13510">
      <w:pPr>
        <w:pStyle w:val="LVL2"/>
      </w:pPr>
      <w:r w:rsidRPr="00F13510">
        <w:t xml:space="preserve">liability arising from the past, present, or future disposal, release or threat of release of Waste Materials outside of the Site; </w:t>
      </w:r>
      <w:bookmarkStart w:id="283" w:name="_Ref404327109"/>
      <w:bookmarkStart w:id="284" w:name="_Ref403996886"/>
      <w:bookmarkStart w:id="285" w:name="_Ref326154334"/>
      <w:r w:rsidR="008E0682" w:rsidRPr="00F13510">
        <w:rPr>
          <w:lang w:val="en-US"/>
        </w:rPr>
        <w:t>and</w:t>
      </w:r>
    </w:p>
    <w:p w14:paraId="044A6B15" w14:textId="30083DE0" w:rsidR="00740A4E" w:rsidRPr="00F13510" w:rsidRDefault="00740A4E" w:rsidP="00F13510">
      <w:pPr>
        <w:pStyle w:val="LVL2"/>
      </w:pPr>
      <w:bookmarkStart w:id="286" w:name="_Ref326219302"/>
      <w:bookmarkStart w:id="287" w:name="_Ref92441151"/>
      <w:r w:rsidRPr="00F13510">
        <w:t>criminal liability</w:t>
      </w:r>
      <w:bookmarkEnd w:id="286"/>
      <w:r w:rsidRPr="00F13510">
        <w:t>.</w:t>
      </w:r>
      <w:bookmarkEnd w:id="287"/>
    </w:p>
    <w:p w14:paraId="68E629EF" w14:textId="41FEF556" w:rsidR="00E16823" w:rsidRPr="00F13510" w:rsidRDefault="00E16823" w:rsidP="00F13510">
      <w:pPr>
        <w:pStyle w:val="LVL1"/>
      </w:pPr>
      <w:bookmarkStart w:id="288" w:name="_Ref76826245"/>
      <w:bookmarkStart w:id="289" w:name="_Hlk83895404"/>
      <w:r w:rsidRPr="00F13510">
        <w:rPr>
          <w:lang w:val="en-US"/>
        </w:rPr>
        <w:t>Subject to ¶ </w:t>
      </w:r>
      <w:r w:rsidR="00DA3749" w:rsidRPr="00F13510">
        <w:rPr>
          <w:lang w:val="en-US"/>
        </w:rPr>
        <w:fldChar w:fldCharType="begin"/>
      </w:r>
      <w:r w:rsidR="00DA3749" w:rsidRPr="00F13510">
        <w:rPr>
          <w:lang w:val="en-US"/>
        </w:rPr>
        <w:instrText xml:space="preserve"> REF _Ref76729790 \w \h </w:instrText>
      </w:r>
      <w:r w:rsidR="00F13510">
        <w:rPr>
          <w:lang w:val="en-US"/>
        </w:rPr>
        <w:instrText xml:space="preserve"> \* MERGEFORMAT </w:instrText>
      </w:r>
      <w:r w:rsidR="00DA3749" w:rsidRPr="00F13510">
        <w:rPr>
          <w:lang w:val="en-US"/>
        </w:rPr>
      </w:r>
      <w:r w:rsidR="00DA3749" w:rsidRPr="00F13510">
        <w:rPr>
          <w:lang w:val="en-US"/>
        </w:rPr>
        <w:fldChar w:fldCharType="separate"/>
      </w:r>
      <w:r w:rsidR="00616757" w:rsidRPr="00F13510">
        <w:rPr>
          <w:lang w:val="en-US"/>
        </w:rPr>
        <w:t>67</w:t>
      </w:r>
      <w:r w:rsidR="00DA3749" w:rsidRPr="00F13510">
        <w:rPr>
          <w:lang w:val="en-US"/>
        </w:rPr>
        <w:fldChar w:fldCharType="end"/>
      </w:r>
      <w:r w:rsidRPr="00F13510">
        <w:t>, nothing in this Settlement limits any authority of EPA to take, direct, or order all appropriate action to protect human health and the environment or to prevent, abate, respond to, or minimize an actual or threatened release of Waste Material on, at, or from the Site, or to request a Court to order such action.</w:t>
      </w:r>
      <w:bookmarkEnd w:id="288"/>
    </w:p>
    <w:p w14:paraId="3C48C440" w14:textId="56468AFF" w:rsidR="008170B1" w:rsidRPr="00F13510" w:rsidRDefault="008170B1" w:rsidP="00F13510">
      <w:pPr>
        <w:pStyle w:val="Heading1"/>
        <w:keepNext w:val="0"/>
        <w:keepLines w:val="0"/>
        <w:rPr>
          <w:rFonts w:ascii="Times New Roman" w:hAnsi="Times New Roman"/>
          <w:b w:val="0"/>
          <w:bCs w:val="0"/>
        </w:rPr>
      </w:pPr>
      <w:bookmarkStart w:id="290" w:name="_Ref326220423"/>
      <w:bookmarkStart w:id="291" w:name="_Toc76713490"/>
      <w:bookmarkStart w:id="292" w:name="_Ref95494619"/>
      <w:bookmarkStart w:id="293" w:name="_Toc113445524"/>
      <w:bookmarkEnd w:id="283"/>
      <w:bookmarkEnd w:id="284"/>
      <w:bookmarkEnd w:id="285"/>
      <w:bookmarkEnd w:id="289"/>
      <w:r w:rsidRPr="00F13510">
        <w:rPr>
          <w:rFonts w:ascii="Times New Roman" w:hAnsi="Times New Roman"/>
        </w:rPr>
        <w:t>COVENANTS BY RESPONDENTS</w:t>
      </w:r>
      <w:bookmarkEnd w:id="290"/>
      <w:bookmarkEnd w:id="291"/>
      <w:r w:rsidR="007B736F" w:rsidRPr="00F13510">
        <w:rPr>
          <w:rFonts w:ascii="Times New Roman" w:hAnsi="Times New Roman"/>
          <w:lang w:val="en-US"/>
        </w:rPr>
        <w:t xml:space="preserve"> AND SETTLING FEDERAL AGENCIES</w:t>
      </w:r>
      <w:bookmarkEnd w:id="292"/>
      <w:bookmarkEnd w:id="293"/>
    </w:p>
    <w:p w14:paraId="17943EF8" w14:textId="451307BE" w:rsidR="007059C7" w:rsidRPr="00F13510" w:rsidRDefault="007059C7" w:rsidP="00F13510">
      <w:pPr>
        <w:pStyle w:val="LVL1"/>
      </w:pPr>
      <w:bookmarkStart w:id="294" w:name="_Ref76735476"/>
      <w:bookmarkStart w:id="295" w:name="_Ref326218626"/>
      <w:r w:rsidRPr="00F13510">
        <w:rPr>
          <w:b/>
          <w:bCs/>
          <w:lang w:val="en-US"/>
        </w:rPr>
        <w:t>Covenants by</w:t>
      </w:r>
      <w:r w:rsidRPr="00F13510">
        <w:rPr>
          <w:lang w:val="en-US"/>
        </w:rPr>
        <w:t xml:space="preserve"> </w:t>
      </w:r>
      <w:r w:rsidRPr="00F13510">
        <w:rPr>
          <w:b/>
          <w:bCs/>
          <w:lang w:val="en-US"/>
        </w:rPr>
        <w:t>Respondents</w:t>
      </w:r>
      <w:bookmarkEnd w:id="294"/>
    </w:p>
    <w:p w14:paraId="4E9DAA42" w14:textId="6D16C187" w:rsidR="008170B1" w:rsidRPr="00F13510" w:rsidRDefault="007059C7" w:rsidP="00F13510">
      <w:pPr>
        <w:pStyle w:val="LVL2"/>
      </w:pPr>
      <w:bookmarkStart w:id="296" w:name="_Hlk83908998"/>
      <w:r w:rsidRPr="00F13510">
        <w:rPr>
          <w:lang w:val="en-US"/>
        </w:rPr>
        <w:t>Subject to ¶</w:t>
      </w:r>
      <w:r w:rsidR="00DA3749" w:rsidRPr="00F13510">
        <w:rPr>
          <w:lang w:val="en-US"/>
        </w:rPr>
        <w:t> </w:t>
      </w:r>
      <w:r w:rsidR="00DA3749" w:rsidRPr="00F13510">
        <w:rPr>
          <w:lang w:val="en-US"/>
        </w:rPr>
        <w:fldChar w:fldCharType="begin"/>
      </w:r>
      <w:r w:rsidR="00DA3749" w:rsidRPr="00F13510">
        <w:rPr>
          <w:lang w:val="en-US"/>
        </w:rPr>
        <w:instrText xml:space="preserve"> REF _Ref113547069 \w \h </w:instrText>
      </w:r>
      <w:r w:rsidR="00F13510">
        <w:rPr>
          <w:lang w:val="en-US"/>
        </w:rPr>
        <w:instrText xml:space="preserve"> \* MERGEFORMAT </w:instrText>
      </w:r>
      <w:r w:rsidR="00DA3749" w:rsidRPr="00F13510">
        <w:rPr>
          <w:lang w:val="en-US"/>
        </w:rPr>
      </w:r>
      <w:r w:rsidR="00DA3749" w:rsidRPr="00F13510">
        <w:rPr>
          <w:lang w:val="en-US"/>
        </w:rPr>
        <w:fldChar w:fldCharType="separate"/>
      </w:r>
      <w:r w:rsidR="00616757" w:rsidRPr="00F13510">
        <w:rPr>
          <w:lang w:val="en-US"/>
        </w:rPr>
        <w:t>73</w:t>
      </w:r>
      <w:r w:rsidR="00DA3749" w:rsidRPr="00F13510">
        <w:rPr>
          <w:lang w:val="en-US"/>
        </w:rPr>
        <w:fldChar w:fldCharType="end"/>
      </w:r>
      <w:r w:rsidRPr="00F13510">
        <w:rPr>
          <w:lang w:val="en-US"/>
        </w:rPr>
        <w:t xml:space="preserve">, </w:t>
      </w:r>
      <w:r w:rsidRPr="00F13510">
        <w:t xml:space="preserve">Respondents </w:t>
      </w:r>
      <w:r w:rsidR="008170B1" w:rsidRPr="00F13510">
        <w:t xml:space="preserve">covenant not to sue and </w:t>
      </w:r>
      <w:r w:rsidR="00225994" w:rsidRPr="00F13510">
        <w:rPr>
          <w:lang w:val="en-US"/>
        </w:rPr>
        <w:t>shall</w:t>
      </w:r>
      <w:r w:rsidR="00225994" w:rsidRPr="00F13510">
        <w:t xml:space="preserve"> </w:t>
      </w:r>
      <w:r w:rsidR="008170B1" w:rsidRPr="00F13510">
        <w:t>not assert any claim or cause of ac</w:t>
      </w:r>
      <w:r w:rsidRPr="00F13510">
        <w:t>tion against the United States under CERCLA, section</w:t>
      </w:r>
      <w:r w:rsidR="00DA3749" w:rsidRPr="00F13510">
        <w:rPr>
          <w:lang w:val="en-US"/>
        </w:rPr>
        <w:t> </w:t>
      </w:r>
      <w:r w:rsidRPr="00F13510">
        <w:t xml:space="preserve">7002(a) of RCRA, the </w:t>
      </w:r>
      <w:r w:rsidR="00BD0709" w:rsidRPr="00F13510">
        <w:rPr>
          <w:lang w:val="en-US"/>
        </w:rPr>
        <w:t xml:space="preserve">United States </w:t>
      </w:r>
      <w:r w:rsidRPr="00F13510">
        <w:t>Constitution, the Tucker Act, 28</w:t>
      </w:r>
      <w:r w:rsidR="00DA3749" w:rsidRPr="00F13510">
        <w:rPr>
          <w:lang w:val="en-US"/>
        </w:rPr>
        <w:t> </w:t>
      </w:r>
      <w:r w:rsidRPr="00F13510">
        <w:t>U.S.C. §</w:t>
      </w:r>
      <w:r w:rsidR="00DA3749" w:rsidRPr="00F13510">
        <w:rPr>
          <w:lang w:val="en-US"/>
        </w:rPr>
        <w:t> </w:t>
      </w:r>
      <w:r w:rsidRPr="00F13510">
        <w:t>1491, the Equal Access to Justice Act, 28</w:t>
      </w:r>
      <w:r w:rsidR="00DA3749" w:rsidRPr="00F13510">
        <w:rPr>
          <w:lang w:val="en-US"/>
        </w:rPr>
        <w:t> </w:t>
      </w:r>
      <w:r w:rsidRPr="00F13510">
        <w:t xml:space="preserve">U.S.C. § 2412, the State Constitution, State law, or at common law </w:t>
      </w:r>
      <w:r w:rsidR="00225994" w:rsidRPr="00F13510">
        <w:rPr>
          <w:lang w:val="en-US"/>
        </w:rPr>
        <w:t>regarding</w:t>
      </w:r>
      <w:r w:rsidR="008170B1" w:rsidRPr="00F13510">
        <w:t xml:space="preserve"> the Work, [Past Respons</w:t>
      </w:r>
      <w:r w:rsidRPr="00F13510">
        <w:t xml:space="preserve">e Costs,] </w:t>
      </w:r>
      <w:commentRangeStart w:id="297"/>
      <w:r w:rsidRPr="00F13510">
        <w:t>Future Response Costs</w:t>
      </w:r>
      <w:commentRangeEnd w:id="297"/>
      <w:r w:rsidR="008258EE" w:rsidRPr="00F13510">
        <w:rPr>
          <w:rStyle w:val="CommentReference"/>
          <w:iCs w:val="0"/>
          <w:color w:val="auto"/>
        </w:rPr>
        <w:commentReference w:id="297"/>
      </w:r>
      <w:r w:rsidR="008B1B76" w:rsidRPr="00F13510">
        <w:rPr>
          <w:lang w:val="en-US"/>
        </w:rPr>
        <w:t>, and this Settlement</w:t>
      </w:r>
      <w:r w:rsidRPr="00F13510">
        <w:t>.</w:t>
      </w:r>
      <w:bookmarkEnd w:id="295"/>
    </w:p>
    <w:p w14:paraId="42B812CB" w14:textId="1D0B375B" w:rsidR="007059C7" w:rsidRPr="00F13510" w:rsidRDefault="007059C7" w:rsidP="00F13510">
      <w:pPr>
        <w:pStyle w:val="LVL2"/>
      </w:pPr>
      <w:r w:rsidRPr="00F13510">
        <w:t>Subject to ¶</w:t>
      </w:r>
      <w:r w:rsidR="00DA3749" w:rsidRPr="00F13510">
        <w:t> </w:t>
      </w:r>
      <w:r w:rsidR="00DA3749" w:rsidRPr="00F13510">
        <w:fldChar w:fldCharType="begin"/>
      </w:r>
      <w:r w:rsidR="00DA3749" w:rsidRPr="00F13510">
        <w:instrText xml:space="preserve"> REF _Ref113547069 \w \h </w:instrText>
      </w:r>
      <w:r w:rsidR="00F13510">
        <w:instrText xml:space="preserve"> \* MERGEFORMAT </w:instrText>
      </w:r>
      <w:r w:rsidR="00DA3749" w:rsidRPr="00F13510">
        <w:fldChar w:fldCharType="separate"/>
      </w:r>
      <w:r w:rsidR="00616757" w:rsidRPr="00F13510">
        <w:t>73</w:t>
      </w:r>
      <w:r w:rsidR="00DA3749" w:rsidRPr="00F13510">
        <w:fldChar w:fldCharType="end"/>
      </w:r>
      <w:r w:rsidRPr="00F13510">
        <w:t xml:space="preserve">, Respondents covenant not to seek reimbursement from the Fund through CERCLA or any other law for costs of the Work, [Past Response Costs,] Future Response </w:t>
      </w:r>
      <w:commentRangeStart w:id="298"/>
      <w:r w:rsidRPr="00F13510">
        <w:t>Costs</w:t>
      </w:r>
      <w:commentRangeEnd w:id="298"/>
      <w:r w:rsidRPr="00F13510">
        <w:rPr>
          <w:rStyle w:val="CommentReference"/>
          <w:iCs w:val="0"/>
          <w:color w:val="auto"/>
        </w:rPr>
        <w:commentReference w:id="298"/>
      </w:r>
      <w:r w:rsidR="00251F63" w:rsidRPr="00F13510">
        <w:t>, or any claim arising out of response actions at or in connection with the Site</w:t>
      </w:r>
      <w:r w:rsidRPr="00F13510">
        <w:t>.</w:t>
      </w:r>
    </w:p>
    <w:p w14:paraId="34E5A226" w14:textId="4C66A3D1" w:rsidR="007A61F4" w:rsidRPr="00F13510" w:rsidRDefault="007059C7" w:rsidP="00F13510">
      <w:pPr>
        <w:pStyle w:val="LVL1"/>
      </w:pPr>
      <w:bookmarkStart w:id="299" w:name="_Ref113547069"/>
      <w:bookmarkStart w:id="300" w:name="_Ref76730517"/>
      <w:bookmarkEnd w:id="296"/>
      <w:r w:rsidRPr="00F13510">
        <w:rPr>
          <w:b/>
          <w:lang w:val="en-US"/>
        </w:rPr>
        <w:t>Respondents’ Reservation</w:t>
      </w:r>
      <w:r w:rsidRPr="00F13510">
        <w:rPr>
          <w:lang w:val="en-US"/>
        </w:rPr>
        <w:t xml:space="preserve">. </w:t>
      </w:r>
      <w:bookmarkStart w:id="301" w:name="_Hlk83909201"/>
      <w:r w:rsidR="00DA3749" w:rsidRPr="00F13510">
        <w:rPr>
          <w:lang w:val="en-US"/>
        </w:rPr>
        <w:t xml:space="preserve">The </w:t>
      </w:r>
      <w:r w:rsidRPr="00F13510">
        <w:t>covenants</w:t>
      </w:r>
      <w:r w:rsidR="008170B1" w:rsidRPr="00F13510">
        <w:t xml:space="preserve"> </w:t>
      </w:r>
      <w:r w:rsidR="00D81A62" w:rsidRPr="00F13510">
        <w:rPr>
          <w:lang w:val="en-US"/>
        </w:rPr>
        <w:t xml:space="preserve">in </w:t>
      </w:r>
      <w:r w:rsidRPr="00F13510">
        <w:rPr>
          <w:lang w:val="en-US"/>
        </w:rPr>
        <w:t>¶</w:t>
      </w:r>
      <w:r w:rsidR="00DA3749" w:rsidRPr="00F13510">
        <w:rPr>
          <w:lang w:val="en-US"/>
        </w:rPr>
        <w:t> </w:t>
      </w:r>
      <w:r w:rsidR="00DA3749" w:rsidRPr="00F13510">
        <w:rPr>
          <w:lang w:val="en-US"/>
        </w:rPr>
        <w:fldChar w:fldCharType="begin"/>
      </w:r>
      <w:r w:rsidR="00DA3749" w:rsidRPr="00F13510">
        <w:rPr>
          <w:lang w:val="en-US"/>
        </w:rPr>
        <w:instrText xml:space="preserve"> REF _Ref76735476 \w \h </w:instrText>
      </w:r>
      <w:r w:rsidR="00F13510">
        <w:rPr>
          <w:lang w:val="en-US"/>
        </w:rPr>
        <w:instrText xml:space="preserve"> \* MERGEFORMAT </w:instrText>
      </w:r>
      <w:r w:rsidR="00DA3749" w:rsidRPr="00F13510">
        <w:rPr>
          <w:lang w:val="en-US"/>
        </w:rPr>
      </w:r>
      <w:r w:rsidR="00DA3749" w:rsidRPr="00F13510">
        <w:rPr>
          <w:lang w:val="en-US"/>
        </w:rPr>
        <w:fldChar w:fldCharType="separate"/>
      </w:r>
      <w:r w:rsidR="00616757" w:rsidRPr="00F13510">
        <w:rPr>
          <w:lang w:val="en-US"/>
        </w:rPr>
        <w:t>72</w:t>
      </w:r>
      <w:r w:rsidR="00DA3749" w:rsidRPr="00F13510">
        <w:rPr>
          <w:lang w:val="en-US"/>
        </w:rPr>
        <w:fldChar w:fldCharType="end"/>
      </w:r>
      <w:r w:rsidR="004D43FA" w:rsidRPr="00F13510">
        <w:rPr>
          <w:lang w:val="en-US"/>
        </w:rPr>
        <w:t xml:space="preserve"> </w:t>
      </w:r>
      <w:r w:rsidR="00225994" w:rsidRPr="00F13510">
        <w:rPr>
          <w:lang w:val="en-US"/>
        </w:rPr>
        <w:t>do</w:t>
      </w:r>
      <w:r w:rsidR="00225994" w:rsidRPr="00F13510">
        <w:t xml:space="preserve"> </w:t>
      </w:r>
      <w:r w:rsidR="008170B1" w:rsidRPr="00F13510">
        <w:t xml:space="preserve">not apply </w:t>
      </w:r>
      <w:r w:rsidR="00225994" w:rsidRPr="00F13510">
        <w:rPr>
          <w:lang w:val="en-US"/>
        </w:rPr>
        <w:t>to any claim or</w:t>
      </w:r>
      <w:r w:rsidR="008170B1" w:rsidRPr="00F13510">
        <w:t xml:space="preserve"> cause of action </w:t>
      </w:r>
      <w:r w:rsidR="00225994" w:rsidRPr="00F13510">
        <w:rPr>
          <w:lang w:val="en-US"/>
        </w:rPr>
        <w:t xml:space="preserve">brought, or </w:t>
      </w:r>
      <w:r w:rsidR="008170B1" w:rsidRPr="00F13510">
        <w:t xml:space="preserve">order </w:t>
      </w:r>
      <w:r w:rsidR="00225994" w:rsidRPr="00F13510">
        <w:rPr>
          <w:lang w:val="en-US"/>
        </w:rPr>
        <w:t>issued</w:t>
      </w:r>
      <w:r w:rsidR="007B4A8F" w:rsidRPr="00F13510">
        <w:rPr>
          <w:lang w:val="en-US"/>
        </w:rPr>
        <w:t>,</w:t>
      </w:r>
      <w:r w:rsidR="00225994" w:rsidRPr="00F13510">
        <w:rPr>
          <w:lang w:val="en-US"/>
        </w:rPr>
        <w:t xml:space="preserve"> after the Effective Date by the United States </w:t>
      </w:r>
      <w:r w:rsidR="00D81A62" w:rsidRPr="00F13510">
        <w:rPr>
          <w:rFonts w:eastAsia="Times New Roman"/>
          <w:szCs w:val="24"/>
        </w:rPr>
        <w:t xml:space="preserve">to the extent such claim, cause of action, or order is within the scope of a reservation under </w:t>
      </w:r>
      <w:r w:rsidRPr="00F13510">
        <w:rPr>
          <w:rFonts w:eastAsia="Times New Roman"/>
          <w:szCs w:val="24"/>
          <w:lang w:val="en-US"/>
        </w:rPr>
        <w:t>¶¶ </w:t>
      </w:r>
      <w:r w:rsidR="00DA3749" w:rsidRPr="00F13510">
        <w:rPr>
          <w:rFonts w:eastAsia="Times New Roman"/>
          <w:szCs w:val="24"/>
          <w:lang w:val="en-US"/>
        </w:rPr>
        <w:fldChar w:fldCharType="begin"/>
      </w:r>
      <w:r w:rsidR="00DA3749" w:rsidRPr="00F13510">
        <w:rPr>
          <w:rFonts w:eastAsia="Times New Roman"/>
          <w:szCs w:val="24"/>
          <w:lang w:val="en-US"/>
        </w:rPr>
        <w:instrText xml:space="preserve"> REF _Ref326219296 \w \h </w:instrText>
      </w:r>
      <w:r w:rsidR="00F13510">
        <w:rPr>
          <w:rFonts w:eastAsia="Times New Roman"/>
          <w:szCs w:val="24"/>
          <w:lang w:val="en-US"/>
        </w:rPr>
        <w:instrText xml:space="preserve"> \* MERGEFORMAT </w:instrText>
      </w:r>
      <w:r w:rsidR="00DA3749" w:rsidRPr="00F13510">
        <w:rPr>
          <w:rFonts w:eastAsia="Times New Roman"/>
          <w:szCs w:val="24"/>
          <w:lang w:val="en-US"/>
        </w:rPr>
      </w:r>
      <w:r w:rsidR="00DA3749" w:rsidRPr="00F13510">
        <w:rPr>
          <w:rFonts w:eastAsia="Times New Roman"/>
          <w:szCs w:val="24"/>
          <w:lang w:val="en-US"/>
        </w:rPr>
        <w:fldChar w:fldCharType="separate"/>
      </w:r>
      <w:r w:rsidR="00616757" w:rsidRPr="00F13510">
        <w:rPr>
          <w:rFonts w:eastAsia="Times New Roman"/>
          <w:szCs w:val="24"/>
          <w:lang w:val="en-US"/>
        </w:rPr>
        <w:t>70.a</w:t>
      </w:r>
      <w:r w:rsidR="00DA3749" w:rsidRPr="00F13510">
        <w:rPr>
          <w:rFonts w:eastAsia="Times New Roman"/>
          <w:szCs w:val="24"/>
          <w:lang w:val="en-US"/>
        </w:rPr>
        <w:fldChar w:fldCharType="end"/>
      </w:r>
      <w:r w:rsidR="00740A4E" w:rsidRPr="00F13510">
        <w:rPr>
          <w:rFonts w:eastAsia="Times New Roman"/>
          <w:szCs w:val="24"/>
          <w:lang w:val="en-US"/>
        </w:rPr>
        <w:t xml:space="preserve"> through</w:t>
      </w:r>
      <w:r w:rsidR="00EC7BAB" w:rsidRPr="00F13510">
        <w:rPr>
          <w:rFonts w:eastAsia="Times New Roman"/>
          <w:szCs w:val="24"/>
          <w:lang w:val="en-US"/>
        </w:rPr>
        <w:t xml:space="preserve"> </w:t>
      </w:r>
      <w:r w:rsidR="00DA3749" w:rsidRPr="00F13510">
        <w:rPr>
          <w:rFonts w:eastAsia="Times New Roman"/>
          <w:szCs w:val="24"/>
          <w:lang w:val="en-US"/>
        </w:rPr>
        <w:fldChar w:fldCharType="begin"/>
      </w:r>
      <w:r w:rsidR="00DA3749" w:rsidRPr="00F13510">
        <w:rPr>
          <w:rFonts w:eastAsia="Times New Roman"/>
          <w:szCs w:val="24"/>
          <w:lang w:val="en-US"/>
        </w:rPr>
        <w:instrText xml:space="preserve"> REF _Ref92441151 \w \h </w:instrText>
      </w:r>
      <w:r w:rsidR="00F13510">
        <w:rPr>
          <w:rFonts w:eastAsia="Times New Roman"/>
          <w:szCs w:val="24"/>
          <w:lang w:val="en-US"/>
        </w:rPr>
        <w:instrText xml:space="preserve"> \* MERGEFORMAT </w:instrText>
      </w:r>
      <w:r w:rsidR="00DA3749" w:rsidRPr="00F13510">
        <w:rPr>
          <w:rFonts w:eastAsia="Times New Roman"/>
          <w:szCs w:val="24"/>
          <w:lang w:val="en-US"/>
        </w:rPr>
      </w:r>
      <w:r w:rsidR="00DA3749" w:rsidRPr="00F13510">
        <w:rPr>
          <w:rFonts w:eastAsia="Times New Roman"/>
          <w:szCs w:val="24"/>
          <w:lang w:val="en-US"/>
        </w:rPr>
        <w:fldChar w:fldCharType="separate"/>
      </w:r>
      <w:r w:rsidR="00616757" w:rsidRPr="00F13510">
        <w:rPr>
          <w:rFonts w:eastAsia="Times New Roman"/>
          <w:szCs w:val="24"/>
          <w:lang w:val="en-US"/>
        </w:rPr>
        <w:t>70.e</w:t>
      </w:r>
      <w:r w:rsidR="00DA3749" w:rsidRPr="00F13510">
        <w:rPr>
          <w:rFonts w:eastAsia="Times New Roman"/>
          <w:szCs w:val="24"/>
          <w:lang w:val="en-US"/>
        </w:rPr>
        <w:fldChar w:fldCharType="end"/>
      </w:r>
      <w:r w:rsidRPr="00F13510">
        <w:rPr>
          <w:rFonts w:eastAsia="Times New Roman"/>
          <w:szCs w:val="24"/>
          <w:lang w:val="en-US"/>
        </w:rPr>
        <w:t>.</w:t>
      </w:r>
      <w:bookmarkEnd w:id="299"/>
      <w:r w:rsidRPr="00F13510">
        <w:rPr>
          <w:rFonts w:eastAsia="Times New Roman"/>
          <w:szCs w:val="24"/>
          <w:lang w:val="en-US"/>
        </w:rPr>
        <w:t xml:space="preserve"> </w:t>
      </w:r>
      <w:r w:rsidR="00D81A62" w:rsidRPr="00F13510">
        <w:rPr>
          <w:lang w:val="en-US"/>
        </w:rPr>
        <w:t xml:space="preserve"> </w:t>
      </w:r>
      <w:bookmarkEnd w:id="300"/>
      <w:bookmarkEnd w:id="301"/>
    </w:p>
    <w:p w14:paraId="4AFECA20" w14:textId="5CFE9615" w:rsidR="00F43775" w:rsidRPr="00F13510" w:rsidRDefault="00F43775" w:rsidP="00F13510">
      <w:pPr>
        <w:pStyle w:val="LVL1"/>
        <w:rPr>
          <w:lang w:val="en-US"/>
        </w:rPr>
      </w:pPr>
      <w:bookmarkStart w:id="302" w:name="_Ref95494470"/>
      <w:bookmarkStart w:id="303" w:name="_Ref326219259"/>
      <w:bookmarkStart w:id="304" w:name="_Ref402351252"/>
      <w:commentRangeStart w:id="305"/>
      <w:r w:rsidRPr="00F13510">
        <w:rPr>
          <w:b/>
          <w:bCs/>
          <w:i/>
        </w:rPr>
        <w:t>De Minimis</w:t>
      </w:r>
      <w:r w:rsidRPr="00F13510">
        <w:rPr>
          <w:b/>
          <w:bCs/>
        </w:rPr>
        <w:t>/Ability to Pay Waiver</w:t>
      </w:r>
      <w:commentRangeEnd w:id="305"/>
      <w:r w:rsidR="000C5CFC" w:rsidRPr="00F13510">
        <w:rPr>
          <w:rStyle w:val="CommentReference"/>
          <w:iCs/>
        </w:rPr>
        <w:commentReference w:id="305"/>
      </w:r>
      <w:r w:rsidRPr="00F13510">
        <w:rPr>
          <w:b/>
          <w:bCs/>
        </w:rPr>
        <w:t>.</w:t>
      </w:r>
      <w:r w:rsidRPr="00F13510">
        <w:t xml:space="preserve"> </w:t>
      </w:r>
      <w:bookmarkStart w:id="306" w:name="_Hlk83909552"/>
      <w:r w:rsidRPr="00F13510">
        <w:t>Respondents shall not assert any claims and waive all claims or causes of action (including claims or causes of action under sections</w:t>
      </w:r>
      <w:r w:rsidR="00DA3749" w:rsidRPr="00F13510">
        <w:rPr>
          <w:lang w:val="en-US"/>
        </w:rPr>
        <w:t> </w:t>
      </w:r>
      <w:r w:rsidRPr="00F13510">
        <w:t xml:space="preserve">107(a) and 113 of CERCLA) that they may have against any third party who enters or has entered into a </w:t>
      </w:r>
      <w:r w:rsidRPr="00F13510">
        <w:rPr>
          <w:i/>
        </w:rPr>
        <w:lastRenderedPageBreak/>
        <w:t>de minimis</w:t>
      </w:r>
      <w:r w:rsidRPr="00F13510">
        <w:t xml:space="preserve"> or “ability-to-pay” settlement with EPA to the extent Respondents’ claims and causes of action are within the scope of the matters addressed in the third party’s settlement with EPA, provided, however, that this waiver does not apply if the third party asserts a claim or cause of action regarding the Site against the Respondents. </w:t>
      </w:r>
      <w:r w:rsidR="00BF3455" w:rsidRPr="00F13510">
        <w:rPr>
          <w:lang w:val="en-US"/>
        </w:rPr>
        <w:t>Nothing in this Settlement limits Res</w:t>
      </w:r>
      <w:r w:rsidR="002D0063" w:rsidRPr="00F13510">
        <w:rPr>
          <w:lang w:val="en-US"/>
        </w:rPr>
        <w:t>p</w:t>
      </w:r>
      <w:r w:rsidR="00BF3455" w:rsidRPr="00F13510">
        <w:rPr>
          <w:lang w:val="en-US"/>
        </w:rPr>
        <w:t>ondents’ rights under section</w:t>
      </w:r>
      <w:r w:rsidR="000E0EA3" w:rsidRPr="00F13510">
        <w:rPr>
          <w:lang w:val="en-US"/>
        </w:rPr>
        <w:t> </w:t>
      </w:r>
      <w:r w:rsidR="00BF3455" w:rsidRPr="00F13510">
        <w:rPr>
          <w:lang w:val="en-US"/>
        </w:rPr>
        <w:t xml:space="preserve">122(d)(2) of CERCLA to comment on any </w:t>
      </w:r>
      <w:r w:rsidR="00BF3455" w:rsidRPr="00F13510">
        <w:rPr>
          <w:i/>
          <w:lang w:val="en-US"/>
        </w:rPr>
        <w:t>de minimis</w:t>
      </w:r>
      <w:r w:rsidR="00BF3455" w:rsidRPr="00F13510">
        <w:rPr>
          <w:lang w:val="en-US"/>
        </w:rPr>
        <w:t xml:space="preserve"> or ability-to-pay settlement proposed by EPA.</w:t>
      </w:r>
      <w:bookmarkEnd w:id="302"/>
      <w:bookmarkEnd w:id="306"/>
    </w:p>
    <w:p w14:paraId="09EFEDF4" w14:textId="7C512AA5" w:rsidR="00F43775" w:rsidRPr="00F13510" w:rsidRDefault="006013C2" w:rsidP="00F13510">
      <w:pPr>
        <w:pStyle w:val="LVL1"/>
        <w:rPr>
          <w:rStyle w:val="TxtSiteSAA"/>
        </w:rPr>
      </w:pPr>
      <w:commentRangeStart w:id="307"/>
      <w:r w:rsidRPr="00F13510">
        <w:rPr>
          <w:b/>
          <w:lang w:val="en-US"/>
        </w:rPr>
        <w:t>De Micromis Waiver</w:t>
      </w:r>
      <w:commentRangeEnd w:id="307"/>
      <w:r w:rsidR="000C5CFC" w:rsidRPr="00F13510">
        <w:rPr>
          <w:rStyle w:val="CommentReference"/>
          <w:iCs/>
        </w:rPr>
        <w:commentReference w:id="307"/>
      </w:r>
      <w:r w:rsidRPr="00F13510">
        <w:rPr>
          <w:lang w:val="en-US"/>
        </w:rPr>
        <w:t xml:space="preserve">. </w:t>
      </w:r>
      <w:bookmarkStart w:id="308" w:name="_Ref52876963"/>
      <w:bookmarkStart w:id="309" w:name="_Hlk83909780"/>
      <w:r w:rsidR="00F43775" w:rsidRPr="00F13510">
        <w:rPr>
          <w:rStyle w:val="TxtSiteSAA"/>
        </w:rPr>
        <w:t>Respondents shall not assert any claims and waive all claims or causes of action (including claims or causes of action under sections</w:t>
      </w:r>
      <w:r w:rsidR="000E0EA3" w:rsidRPr="00F13510">
        <w:rPr>
          <w:rStyle w:val="TxtSiteSAA"/>
          <w:lang w:val="en-US"/>
        </w:rPr>
        <w:t> </w:t>
      </w:r>
      <w:r w:rsidR="00F43775" w:rsidRPr="00F13510">
        <w:rPr>
          <w:rStyle w:val="TxtSiteSAA"/>
        </w:rPr>
        <w:t xml:space="preserve">107(a) and 113 of CERCLA) that they may have for all matters relating to the Site against any person where the person’s liability to </w:t>
      </w:r>
      <w:r w:rsidR="002D0063" w:rsidRPr="00F13510">
        <w:rPr>
          <w:rStyle w:val="TxtSiteSAA"/>
          <w:lang w:val="en-US"/>
        </w:rPr>
        <w:t>Responde</w:t>
      </w:r>
      <w:r w:rsidR="00F43775" w:rsidRPr="00F13510">
        <w:rPr>
          <w:rStyle w:val="TxtSiteSAA"/>
          <w:lang w:val="en-US"/>
        </w:rPr>
        <w:t>nts</w:t>
      </w:r>
      <w:r w:rsidR="00F43775" w:rsidRPr="00F13510">
        <w:rPr>
          <w:rStyle w:val="TxtSiteSAA"/>
        </w:rPr>
        <w:t xml:space="preserve"> 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transport occurred before April 1, 2001, and the total amount of material containing hazardous substances contributed by such person to the Site was less than [110]</w:t>
      </w:r>
      <w:r w:rsidR="000E0EA3" w:rsidRPr="00F13510">
        <w:rPr>
          <w:rStyle w:val="TxtSiteSAA"/>
          <w:lang w:val="en-US"/>
        </w:rPr>
        <w:t> </w:t>
      </w:r>
      <w:r w:rsidR="00F43775" w:rsidRPr="00F13510">
        <w:rPr>
          <w:rStyle w:val="TxtSiteSAA"/>
        </w:rPr>
        <w:t>gallons of liquid materials or [200]</w:t>
      </w:r>
      <w:r w:rsidR="000E0EA3" w:rsidRPr="00F13510">
        <w:rPr>
          <w:rStyle w:val="TxtSiteSAA"/>
          <w:lang w:val="en-US"/>
        </w:rPr>
        <w:t> </w:t>
      </w:r>
      <w:r w:rsidR="00F43775" w:rsidRPr="00F13510">
        <w:rPr>
          <w:rStyle w:val="TxtSiteSAA"/>
        </w:rPr>
        <w:t>pounds of solid materials. This waiver does not apply to any claim or cause of action against any person otherwise covered by such waiver if EPA determines that: (</w:t>
      </w:r>
      <w:r w:rsidR="00E96BDF" w:rsidRPr="00F13510">
        <w:rPr>
          <w:rStyle w:val="TxtSiteSAA"/>
          <w:lang w:val="en-US"/>
        </w:rPr>
        <w:t>a</w:t>
      </w:r>
      <w:r w:rsidR="00F43775" w:rsidRPr="00F13510">
        <w:rPr>
          <w:rStyle w:val="TxtSiteSAA"/>
        </w:rPr>
        <w:t>)</w:t>
      </w:r>
      <w:r w:rsidR="000E0EA3" w:rsidRPr="00F13510">
        <w:rPr>
          <w:rStyle w:val="TxtSiteSAA"/>
          <w:lang w:val="en-US"/>
        </w:rPr>
        <w:t> </w:t>
      </w:r>
      <w:r w:rsidR="00F43775" w:rsidRPr="00F13510">
        <w:rPr>
          <w:rStyle w:val="TxtSiteSAA"/>
        </w:rPr>
        <w:t>the materials containing hazardous substances contributed to the Site by such person contributed significantly or could contribute significantly, either individually or in the aggregate, to the cost of the response action or natural resource restoration at the Site; or (</w:t>
      </w:r>
      <w:r w:rsidR="00E96BDF" w:rsidRPr="00F13510">
        <w:rPr>
          <w:rStyle w:val="TxtSiteSAA"/>
          <w:lang w:val="en-US"/>
        </w:rPr>
        <w:t>b</w:t>
      </w:r>
      <w:r w:rsidR="00F43775" w:rsidRPr="00F13510">
        <w:rPr>
          <w:rStyle w:val="TxtSiteSAA"/>
        </w:rPr>
        <w:t>)</w:t>
      </w:r>
      <w:r w:rsidR="000E0EA3" w:rsidRPr="00F13510">
        <w:rPr>
          <w:rStyle w:val="TxtSiteSAA"/>
          <w:lang w:val="en-US"/>
        </w:rPr>
        <w:t> </w:t>
      </w:r>
      <w:r w:rsidR="00F43775" w:rsidRPr="00F13510">
        <w:rPr>
          <w:rStyle w:val="TxtSiteSAA"/>
        </w:rPr>
        <w:t>such person has failed to comply with any information request or administrative subpoena issued under sections</w:t>
      </w:r>
      <w:r w:rsidR="000E0EA3" w:rsidRPr="00F13510">
        <w:rPr>
          <w:rStyle w:val="TxtSiteSAA"/>
          <w:lang w:val="en-US"/>
        </w:rPr>
        <w:t> </w:t>
      </w:r>
      <w:r w:rsidR="00F43775" w:rsidRPr="00F13510">
        <w:rPr>
          <w:rStyle w:val="TxtSiteSAA"/>
        </w:rPr>
        <w:t>104(e) or 122(e)(3)(B) of CERCLA or section</w:t>
      </w:r>
      <w:r w:rsidR="000E0EA3" w:rsidRPr="00F13510">
        <w:rPr>
          <w:rStyle w:val="TxtSiteSAA"/>
          <w:lang w:val="en-US"/>
        </w:rPr>
        <w:t> </w:t>
      </w:r>
      <w:r w:rsidR="00F43775" w:rsidRPr="00F13510">
        <w:rPr>
          <w:rStyle w:val="TxtSiteSAA"/>
        </w:rPr>
        <w:t>3007 of RCRA</w:t>
      </w:r>
      <w:r w:rsidR="00797866" w:rsidRPr="00F13510">
        <w:rPr>
          <w:rStyle w:val="TxtSiteSAA"/>
          <w:lang w:val="en-US"/>
        </w:rPr>
        <w:t xml:space="preserve"> with respect to the Site</w:t>
      </w:r>
      <w:r w:rsidR="00F43775" w:rsidRPr="00F13510">
        <w:rPr>
          <w:rStyle w:val="TxtSiteSAA"/>
        </w:rPr>
        <w:t>, or has impeded or is impeding, through action or inaction, the performance of a response action or natural resource restoration with respect to the Site; or if (</w:t>
      </w:r>
      <w:r w:rsidR="00E96BDF" w:rsidRPr="00F13510">
        <w:rPr>
          <w:rStyle w:val="TxtSiteSAA"/>
          <w:lang w:val="en-US"/>
        </w:rPr>
        <w:t>c</w:t>
      </w:r>
      <w:r w:rsidR="00F43775" w:rsidRPr="00F13510">
        <w:rPr>
          <w:rStyle w:val="TxtSiteSAA"/>
        </w:rPr>
        <w:t xml:space="preserve">) such person has been convicted of a criminal violation for the conduct to which the waiver would apply and that conviction has not been vitiated on appeal or otherwise. This waiver does not apply with respect to any defense, claim, or cause of action that a </w:t>
      </w:r>
      <w:r w:rsidR="00F43775" w:rsidRPr="00F13510">
        <w:rPr>
          <w:rStyle w:val="TxtSiteSAA"/>
          <w:lang w:val="en-US"/>
        </w:rPr>
        <w:t>Respondent</w:t>
      </w:r>
      <w:r w:rsidR="00F43775" w:rsidRPr="00F13510">
        <w:rPr>
          <w:rStyle w:val="TxtSiteSAA"/>
        </w:rPr>
        <w:t xml:space="preserve"> may have against any person otherwise covered by this waiver if such person asserts a claim or cause of action relating to the Site against such </w:t>
      </w:r>
      <w:r w:rsidR="00F43775" w:rsidRPr="00F13510">
        <w:rPr>
          <w:rStyle w:val="TxtSiteSAA"/>
          <w:lang w:val="en-US"/>
        </w:rPr>
        <w:t>Respondent</w:t>
      </w:r>
      <w:r w:rsidR="00F43775" w:rsidRPr="00F13510">
        <w:rPr>
          <w:rStyle w:val="TxtSiteSAA"/>
        </w:rPr>
        <w:t>.</w:t>
      </w:r>
      <w:bookmarkEnd w:id="308"/>
    </w:p>
    <w:p w14:paraId="58BBAD6C" w14:textId="3BA1AA57" w:rsidR="000C5CFC" w:rsidRPr="00F13510" w:rsidRDefault="00261F23" w:rsidP="00F13510">
      <w:pPr>
        <w:pStyle w:val="LVL1"/>
        <w:rPr>
          <w:rStyle w:val="TxtMSW"/>
        </w:rPr>
      </w:pPr>
      <w:bookmarkStart w:id="310" w:name="_Ref95492633"/>
      <w:bookmarkEnd w:id="309"/>
      <w:commentRangeStart w:id="311"/>
      <w:r w:rsidRPr="00F13510">
        <w:rPr>
          <w:rStyle w:val="TxtMSW"/>
          <w:b/>
          <w:bCs/>
          <w:lang w:val="en-US"/>
        </w:rPr>
        <w:t xml:space="preserve">MSW </w:t>
      </w:r>
      <w:r w:rsidRPr="00F13510">
        <w:rPr>
          <w:rStyle w:val="TxtMSW"/>
          <w:b/>
        </w:rPr>
        <w:t>Waiver</w:t>
      </w:r>
      <w:commentRangeEnd w:id="311"/>
      <w:r w:rsidR="000C5CFC" w:rsidRPr="00F13510">
        <w:rPr>
          <w:rStyle w:val="CommentReference"/>
          <w:sz w:val="24"/>
          <w:szCs w:val="22"/>
        </w:rPr>
        <w:commentReference w:id="311"/>
      </w:r>
      <w:bookmarkEnd w:id="310"/>
    </w:p>
    <w:p w14:paraId="2C07EB19" w14:textId="598F8DD6" w:rsidR="000C5CFC" w:rsidRPr="00F13510" w:rsidRDefault="00F22E67" w:rsidP="00F13510">
      <w:pPr>
        <w:pStyle w:val="LVL2"/>
        <w:rPr>
          <w:rStyle w:val="TxtMSW"/>
        </w:rPr>
      </w:pPr>
      <w:bookmarkStart w:id="312" w:name="_Hlk83909896"/>
      <w:r w:rsidRPr="00F13510">
        <w:rPr>
          <w:rStyle w:val="TxtMSW"/>
        </w:rPr>
        <w:t>“</w:t>
      </w:r>
      <w:r w:rsidR="000C5CFC" w:rsidRPr="00F13510">
        <w:rPr>
          <w:rStyle w:val="TxtMSW"/>
        </w:rPr>
        <w:t>Municipal Solid Waste</w:t>
      </w:r>
      <w:r w:rsidRPr="00F13510">
        <w:rPr>
          <w:rStyle w:val="TxtMSW"/>
          <w:lang w:val="en-US"/>
        </w:rPr>
        <w:t>”</w:t>
      </w:r>
      <w:r w:rsidR="000C5CFC" w:rsidRPr="00F13510">
        <w:rPr>
          <w:rStyle w:val="TxtMSW"/>
        </w:rPr>
        <w:t xml:space="preserve"> or </w:t>
      </w:r>
      <w:r w:rsidRPr="00F13510">
        <w:rPr>
          <w:rStyle w:val="TxtMSW"/>
          <w:lang w:val="en-US"/>
        </w:rPr>
        <w:t>“</w:t>
      </w:r>
      <w:r w:rsidR="000C5CFC" w:rsidRPr="00F13510">
        <w:rPr>
          <w:rStyle w:val="TxtMSW"/>
        </w:rPr>
        <w:t>MSW</w:t>
      </w:r>
      <w:r w:rsidRPr="00F13510">
        <w:rPr>
          <w:rStyle w:val="TxtMSW"/>
          <w:lang w:val="en-US"/>
        </w:rPr>
        <w:t>”</w:t>
      </w:r>
      <w:r w:rsidR="000C5CFC" w:rsidRPr="00F13510">
        <w:rPr>
          <w:rStyle w:val="TxtMSW"/>
        </w:rPr>
        <w:t xml:space="preserve"> means waste material: (1)</w:t>
      </w:r>
      <w:r w:rsidR="000E0EA3" w:rsidRPr="00F13510">
        <w:rPr>
          <w:rStyle w:val="TxtMSW"/>
          <w:lang w:val="en-US"/>
        </w:rPr>
        <w:t> </w:t>
      </w:r>
      <w:r w:rsidR="000C5CFC" w:rsidRPr="00F13510">
        <w:rPr>
          <w:rStyle w:val="TxtMSW"/>
        </w:rPr>
        <w:t>generated by a household (including a single or multifamily residence); or (2)</w:t>
      </w:r>
      <w:r w:rsidR="000E0EA3" w:rsidRPr="00F13510">
        <w:rPr>
          <w:rStyle w:val="TxtMSW"/>
          <w:lang w:val="en-US"/>
        </w:rPr>
        <w:t> </w:t>
      </w:r>
      <w:r w:rsidR="000C5CFC" w:rsidRPr="00F13510">
        <w:rPr>
          <w:rStyle w:val="TxtMSW"/>
        </w:rPr>
        <w:t>generated by a commercial, industrial, or institutional entity, to the extent that the waste material (</w:t>
      </w:r>
      <w:proofErr w:type="spellStart"/>
      <w:r w:rsidR="000C5CFC" w:rsidRPr="00F13510">
        <w:rPr>
          <w:rStyle w:val="TxtMSW"/>
        </w:rPr>
        <w:t>i</w:t>
      </w:r>
      <w:proofErr w:type="spellEnd"/>
      <w:r w:rsidR="000C5CFC" w:rsidRPr="00F13510">
        <w:rPr>
          <w:rStyle w:val="TxtMSW"/>
        </w:rPr>
        <w:t>)</w:t>
      </w:r>
      <w:r w:rsidR="000E0EA3" w:rsidRPr="00F13510">
        <w:rPr>
          <w:rStyle w:val="TxtMSW"/>
          <w:lang w:val="en-US"/>
        </w:rPr>
        <w:t> </w:t>
      </w:r>
      <w:r w:rsidR="000C5CFC" w:rsidRPr="00F13510">
        <w:rPr>
          <w:rStyle w:val="TxtMSW"/>
        </w:rPr>
        <w:t>is essentially the same as waste normally generated by a household; (ii)</w:t>
      </w:r>
      <w:r w:rsidR="000E0EA3" w:rsidRPr="00F13510">
        <w:rPr>
          <w:rStyle w:val="TxtMSW"/>
          <w:lang w:val="en-US"/>
        </w:rPr>
        <w:t> </w:t>
      </w:r>
      <w:r w:rsidR="000C5CFC" w:rsidRPr="00F13510">
        <w:rPr>
          <w:rStyle w:val="TxtMSW"/>
        </w:rPr>
        <w:t>is collected and disposed of with other municipal solid waste as part of normal municipal solid waste collection services; and (iii)</w:t>
      </w:r>
      <w:r w:rsidR="000E0EA3" w:rsidRPr="00F13510">
        <w:rPr>
          <w:rStyle w:val="TxtMSW"/>
          <w:lang w:val="en-US"/>
        </w:rPr>
        <w:t> </w:t>
      </w:r>
      <w:r w:rsidR="000C5CFC" w:rsidRPr="00F13510">
        <w:rPr>
          <w:rStyle w:val="TxtMSW"/>
        </w:rPr>
        <w:t>contains a relative quantity of hazardous substances no greater than the relative quantity of hazardous substances contained in waste material generated by a typical single-family household.</w:t>
      </w:r>
    </w:p>
    <w:p w14:paraId="5DC4A011" w14:textId="6FB0FEEF" w:rsidR="000C5CFC" w:rsidRPr="00F13510" w:rsidRDefault="000C5CFC" w:rsidP="00F13510">
      <w:pPr>
        <w:pStyle w:val="LVL2"/>
        <w:rPr>
          <w:rStyle w:val="TxtMSW"/>
        </w:rPr>
      </w:pPr>
      <w:r w:rsidRPr="00F13510">
        <w:rPr>
          <w:rStyle w:val="TxtMSW"/>
          <w:lang w:val="en-US"/>
        </w:rPr>
        <w:t xml:space="preserve">Respondents </w:t>
      </w:r>
      <w:r w:rsidRPr="00F13510">
        <w:rPr>
          <w:rStyle w:val="TxtMSW"/>
        </w:rPr>
        <w:t>shall not assert any claims and waive all claims or causes of action (including claims or causes of action under sections</w:t>
      </w:r>
      <w:r w:rsidR="000E0EA3" w:rsidRPr="00F13510">
        <w:rPr>
          <w:rStyle w:val="TxtMSW"/>
          <w:lang w:val="en-US"/>
        </w:rPr>
        <w:t> </w:t>
      </w:r>
      <w:r w:rsidRPr="00F13510">
        <w:rPr>
          <w:rStyle w:val="TxtMSW"/>
        </w:rPr>
        <w:t xml:space="preserve">107(a) and 113 of CERCLA) that they may have for all matters relating to the Site against any person where the person's liability to </w:t>
      </w:r>
      <w:r w:rsidRPr="00F13510">
        <w:rPr>
          <w:rStyle w:val="TxtMSW"/>
          <w:lang w:val="en-US"/>
        </w:rPr>
        <w:t xml:space="preserve">Respondents </w:t>
      </w:r>
      <w:r w:rsidRPr="00F13510">
        <w:rPr>
          <w:rStyle w:val="TxtMSW"/>
        </w:rPr>
        <w:t xml:space="preserve">with respect to the Site is based solely on having arranged for disposal or treatment, or for transport for disposal or treatment, of MSW at the Site, if the volume of MSW disposed, treated, or transported by such person to the Site did not exceed 0.2% of the total volume of waste at the Site. This waiver does not apply to any claim or cause of action against </w:t>
      </w:r>
      <w:r w:rsidRPr="00F13510">
        <w:rPr>
          <w:rStyle w:val="TxtMSW"/>
        </w:rPr>
        <w:lastRenderedPageBreak/>
        <w:t>any person otherwise covered by such waiver if EPA determines that: (</w:t>
      </w:r>
      <w:proofErr w:type="spellStart"/>
      <w:r w:rsidRPr="00F13510">
        <w:rPr>
          <w:rStyle w:val="TxtMSW"/>
        </w:rPr>
        <w:t>i</w:t>
      </w:r>
      <w:proofErr w:type="spellEnd"/>
      <w:r w:rsidRPr="00F13510">
        <w:rPr>
          <w:rStyle w:val="TxtMSW"/>
        </w:rPr>
        <w:t>)</w:t>
      </w:r>
      <w:r w:rsidR="000E0EA3" w:rsidRPr="00F13510">
        <w:rPr>
          <w:rStyle w:val="TxtMSW"/>
          <w:lang w:val="en-US"/>
        </w:rPr>
        <w:t> </w:t>
      </w:r>
      <w:r w:rsidRPr="00F13510">
        <w:rPr>
          <w:rStyle w:val="TxtMSW"/>
        </w:rPr>
        <w:t>the materials containing MSW contributed to the Site by such person contributed significantly or could contribute significantly, either individually or in the aggregate, to the cost of the response action or natural resource restoration at the Site; or (ii)</w:t>
      </w:r>
      <w:r w:rsidR="000E0EA3" w:rsidRPr="00F13510">
        <w:rPr>
          <w:rStyle w:val="TxtMSW"/>
          <w:lang w:val="en-US"/>
        </w:rPr>
        <w:t> </w:t>
      </w:r>
      <w:r w:rsidRPr="00F13510">
        <w:rPr>
          <w:rStyle w:val="TxtMSW"/>
        </w:rPr>
        <w:t>such person has failed to comply with any information request or administrative subpoena issued under sections</w:t>
      </w:r>
      <w:r w:rsidR="000E0EA3" w:rsidRPr="00F13510">
        <w:rPr>
          <w:rStyle w:val="TxtMSW"/>
          <w:lang w:val="en-US"/>
        </w:rPr>
        <w:t> </w:t>
      </w:r>
      <w:r w:rsidRPr="00F13510">
        <w:rPr>
          <w:rStyle w:val="TxtMSW"/>
        </w:rPr>
        <w:t>104(e) or 122(e)(3)(B) of CERCLA or section</w:t>
      </w:r>
      <w:r w:rsidR="000E0EA3" w:rsidRPr="00F13510">
        <w:rPr>
          <w:rStyle w:val="TxtMSW"/>
          <w:lang w:val="en-US"/>
        </w:rPr>
        <w:t> </w:t>
      </w:r>
      <w:r w:rsidRPr="00F13510">
        <w:rPr>
          <w:rStyle w:val="TxtMSW"/>
        </w:rPr>
        <w:t>3007 of RCRA</w:t>
      </w:r>
      <w:r w:rsidR="00797866" w:rsidRPr="00F13510">
        <w:rPr>
          <w:rStyle w:val="TxtMSW"/>
          <w:lang w:val="en-US"/>
        </w:rPr>
        <w:t xml:space="preserve"> with respect to the Site</w:t>
      </w:r>
      <w:r w:rsidRPr="00F13510">
        <w:rPr>
          <w:rStyle w:val="TxtMSW"/>
        </w:rPr>
        <w:t xml:space="preserve">, or has impeded or is impeding, through action or inaction, the performance of a response action or natural resource restoration with respect to the Site. This waiver does not apply with respect to any defense, claim, or cause of action that a </w:t>
      </w:r>
      <w:r w:rsidRPr="00F13510">
        <w:rPr>
          <w:rStyle w:val="TxtMSW"/>
          <w:lang w:val="en-US"/>
        </w:rPr>
        <w:t xml:space="preserve">Respondent </w:t>
      </w:r>
      <w:r w:rsidRPr="00F13510">
        <w:rPr>
          <w:rStyle w:val="TxtMSW"/>
        </w:rPr>
        <w:t xml:space="preserve">may have against any person otherwise covered by this waiver if such person asserts a claim or cause of action relating to the Site against such </w:t>
      </w:r>
      <w:commentRangeStart w:id="313"/>
      <w:r w:rsidRPr="00F13510">
        <w:rPr>
          <w:rStyle w:val="TxtMSW"/>
          <w:lang w:val="en-US"/>
        </w:rPr>
        <w:t>Respondent</w:t>
      </w:r>
      <w:commentRangeEnd w:id="313"/>
      <w:r w:rsidRPr="00F13510">
        <w:rPr>
          <w:rStyle w:val="CommentReference"/>
          <w:iCs w:val="0"/>
          <w:color w:val="auto"/>
        </w:rPr>
        <w:commentReference w:id="313"/>
      </w:r>
      <w:r w:rsidRPr="00F13510">
        <w:rPr>
          <w:rStyle w:val="TxtMSW"/>
        </w:rPr>
        <w:t>.</w:t>
      </w:r>
    </w:p>
    <w:p w14:paraId="12F39DFE" w14:textId="778AB6D8" w:rsidR="00350C03" w:rsidRPr="00F13510" w:rsidRDefault="00105DF2" w:rsidP="00F13510">
      <w:pPr>
        <w:pStyle w:val="LVL1"/>
      </w:pPr>
      <w:bookmarkStart w:id="314" w:name="_Hlk83910071"/>
      <w:bookmarkEnd w:id="312"/>
      <w:r w:rsidRPr="00F13510">
        <w:rPr>
          <w:lang w:val="en-US"/>
        </w:rPr>
        <w:t>[</w:t>
      </w:r>
      <w:commentRangeStart w:id="315"/>
      <w:r w:rsidR="00F22E67" w:rsidRPr="00F13510">
        <w:t>Respondent</w:t>
      </w:r>
      <w:r w:rsidR="00350C03" w:rsidRPr="00F13510">
        <w:t>s agree not to seek judicial review of the final rule listing the Site on the NPL based on a claim that changed site conditions that resulted from the performance of the Work in any way affected the basis for listing the Site.</w:t>
      </w:r>
      <w:commentRangeEnd w:id="315"/>
      <w:r w:rsidR="00350C03" w:rsidRPr="00F13510">
        <w:rPr>
          <w:rStyle w:val="CommentReference"/>
          <w:rFonts w:eastAsia="Times New Roman"/>
        </w:rPr>
        <w:commentReference w:id="315"/>
      </w:r>
      <w:r w:rsidRPr="00F13510">
        <w:rPr>
          <w:lang w:val="en-US"/>
        </w:rPr>
        <w:t>]</w:t>
      </w:r>
    </w:p>
    <w:p w14:paraId="1F9577CE" w14:textId="30DE2B28" w:rsidR="007B736F" w:rsidRPr="00F13510" w:rsidRDefault="007B736F" w:rsidP="00F13510">
      <w:pPr>
        <w:pStyle w:val="LVL1"/>
      </w:pPr>
      <w:commentRangeStart w:id="316"/>
      <w:r w:rsidRPr="00F13510">
        <w:rPr>
          <w:b/>
          <w:bCs/>
        </w:rPr>
        <w:t>Covenants by Settling Federal Agencies.</w:t>
      </w:r>
      <w:r w:rsidRPr="00F13510">
        <w:t xml:space="preserve"> Settling Federal Agencies shall not seek reimbursement from the Fund through CERCLA or any other law regarding the Work, [Past Response Costs,] and Future Response Costs. This covenant does not preclude demand for reimbursement from the Fund of costs incurred by a Settling Federal Agency in the performance of its duties (other than in accordance with this Settlement) as lead or support agency under the NCP.</w:t>
      </w:r>
      <w:commentRangeEnd w:id="316"/>
      <w:r w:rsidR="008258EE" w:rsidRPr="00F13510">
        <w:rPr>
          <w:rStyle w:val="CommentReference"/>
          <w:rFonts w:eastAsia="Times New Roman"/>
        </w:rPr>
        <w:commentReference w:id="316"/>
      </w:r>
    </w:p>
    <w:p w14:paraId="02363CCC" w14:textId="1F8CF9F0" w:rsidR="008170B1" w:rsidRPr="00F13510" w:rsidRDefault="008170B1" w:rsidP="00F13510">
      <w:pPr>
        <w:pStyle w:val="Heading1"/>
        <w:keepNext w:val="0"/>
        <w:keepLines w:val="0"/>
        <w:rPr>
          <w:rFonts w:ascii="Times New Roman" w:hAnsi="Times New Roman"/>
        </w:rPr>
      </w:pPr>
      <w:bookmarkStart w:id="317" w:name="_Toc76713492"/>
      <w:bookmarkStart w:id="318" w:name="_Toc113445525"/>
      <w:bookmarkEnd w:id="303"/>
      <w:bookmarkEnd w:id="304"/>
      <w:bookmarkEnd w:id="314"/>
      <w:r w:rsidRPr="00F13510">
        <w:rPr>
          <w:rFonts w:ascii="Times New Roman" w:hAnsi="Times New Roman"/>
        </w:rPr>
        <w:t>EFFECT OF SETTLEMENT</w:t>
      </w:r>
      <w:r w:rsidR="0030142D" w:rsidRPr="00F13510">
        <w:rPr>
          <w:rFonts w:ascii="Times New Roman" w:hAnsi="Times New Roman"/>
          <w:lang w:val="en-US"/>
        </w:rPr>
        <w:t xml:space="preserve">; </w:t>
      </w:r>
      <w:r w:rsidRPr="00F13510">
        <w:rPr>
          <w:rFonts w:ascii="Times New Roman" w:hAnsi="Times New Roman"/>
        </w:rPr>
        <w:t>CONTRIBUTION</w:t>
      </w:r>
      <w:bookmarkEnd w:id="317"/>
      <w:bookmarkEnd w:id="318"/>
    </w:p>
    <w:p w14:paraId="73F8593C" w14:textId="18A76038" w:rsidR="009A6AA3" w:rsidRPr="00F13510" w:rsidRDefault="009A6AA3" w:rsidP="00F13510">
      <w:pPr>
        <w:pStyle w:val="LVL1"/>
      </w:pPr>
      <w:bookmarkStart w:id="319" w:name="_Ref76752981"/>
      <w:bookmarkStart w:id="320" w:name="_Ref326219447"/>
      <w:r w:rsidRPr="00F13510">
        <w:t>The Parties agree that: (a)</w:t>
      </w:r>
      <w:r w:rsidR="000E0EA3" w:rsidRPr="00F13510">
        <w:rPr>
          <w:lang w:val="en-US"/>
        </w:rPr>
        <w:t> </w:t>
      </w:r>
      <w:r w:rsidRPr="00F13510">
        <w:t>this Settlement constitutes a</w:t>
      </w:r>
      <w:r w:rsidR="00FE2F66" w:rsidRPr="00F13510">
        <w:rPr>
          <w:lang w:val="en-US"/>
        </w:rPr>
        <w:t>n administrative</w:t>
      </w:r>
      <w:r w:rsidRPr="00F13510">
        <w:t xml:space="preserve"> settlement under which each </w:t>
      </w:r>
      <w:r w:rsidR="00F22E67" w:rsidRPr="00F13510">
        <w:rPr>
          <w:lang w:val="en-US"/>
        </w:rPr>
        <w:t>Respondent</w:t>
      </w:r>
      <w:r w:rsidRPr="00F13510">
        <w:t xml:space="preserve"> </w:t>
      </w:r>
      <w:r w:rsidR="007B736F" w:rsidRPr="00F13510">
        <w:rPr>
          <w:lang w:val="en-US"/>
        </w:rPr>
        <w:t xml:space="preserve">and each Settling Federal Agency </w:t>
      </w:r>
      <w:r w:rsidRPr="00F13510">
        <w:t xml:space="preserve">has, as of the Effective Date, resolved its liability to </w:t>
      </w:r>
      <w:r w:rsidR="008912E6" w:rsidRPr="00F13510">
        <w:rPr>
          <w:lang w:val="en-US"/>
        </w:rPr>
        <w:t>EPA</w:t>
      </w:r>
      <w:r w:rsidR="00FE2F66" w:rsidRPr="00F13510">
        <w:rPr>
          <w:lang w:val="en-US"/>
        </w:rPr>
        <w:t xml:space="preserve"> </w:t>
      </w:r>
      <w:r w:rsidRPr="00F13510">
        <w:t>within the meaning of sections</w:t>
      </w:r>
      <w:r w:rsidR="000E0EA3" w:rsidRPr="00F13510">
        <w:rPr>
          <w:lang w:val="en-US"/>
        </w:rPr>
        <w:t> </w:t>
      </w:r>
      <w:r w:rsidRPr="00F13510">
        <w:t>113(f)(2</w:t>
      </w:r>
      <w:r w:rsidR="008170B1" w:rsidRPr="00F13510">
        <w:t>)</w:t>
      </w:r>
      <w:r w:rsidR="00873B7F" w:rsidRPr="00F13510">
        <w:rPr>
          <w:lang w:val="en-US"/>
        </w:rPr>
        <w:t>,</w:t>
      </w:r>
      <w:r w:rsidR="00FE2F66" w:rsidRPr="00F13510">
        <w:t xml:space="preserve"> 113(f)(3)(B</w:t>
      </w:r>
      <w:r w:rsidR="00873B7F" w:rsidRPr="00F13510">
        <w:rPr>
          <w:lang w:val="en-US"/>
        </w:rPr>
        <w:t>),</w:t>
      </w:r>
      <w:r w:rsidR="008170B1" w:rsidRPr="00F13510">
        <w:t xml:space="preserve"> and 122(h)(4)</w:t>
      </w:r>
      <w:r w:rsidR="00FE2F66" w:rsidRPr="00F13510">
        <w:t xml:space="preserve"> of CERCLA; and (b</w:t>
      </w:r>
      <w:r w:rsidRPr="00F13510">
        <w:t>)</w:t>
      </w:r>
      <w:r w:rsidR="000E0EA3" w:rsidRPr="00F13510">
        <w:rPr>
          <w:lang w:val="en-US"/>
        </w:rPr>
        <w:t> </w:t>
      </w:r>
      <w:r w:rsidRPr="00F13510">
        <w:t xml:space="preserve">each </w:t>
      </w:r>
      <w:r w:rsidR="00F22E67" w:rsidRPr="00F13510">
        <w:rPr>
          <w:lang w:val="en-US"/>
        </w:rPr>
        <w:t xml:space="preserve">Respondent </w:t>
      </w:r>
      <w:r w:rsidR="007B736F" w:rsidRPr="00F13510">
        <w:rPr>
          <w:lang w:val="en-US"/>
        </w:rPr>
        <w:t xml:space="preserve">and each Settling Federal Agency </w:t>
      </w:r>
      <w:r w:rsidRPr="00F13510">
        <w:t>is entitled, as of the Effective Date, to protection from contribution actions or claims as provided by section</w:t>
      </w:r>
      <w:r w:rsidR="00945632" w:rsidRPr="00F13510">
        <w:rPr>
          <w:lang w:val="en-US"/>
        </w:rPr>
        <w:t>s</w:t>
      </w:r>
      <w:r w:rsidR="000E0EA3" w:rsidRPr="00F13510">
        <w:rPr>
          <w:lang w:val="en-US"/>
        </w:rPr>
        <w:t> </w:t>
      </w:r>
      <w:r w:rsidRPr="00F13510">
        <w:t>113(f)(2)</w:t>
      </w:r>
      <w:r w:rsidR="00945632" w:rsidRPr="00F13510">
        <w:rPr>
          <w:lang w:val="en-US"/>
        </w:rPr>
        <w:t xml:space="preserve"> and 122(h)(4)</w:t>
      </w:r>
      <w:r w:rsidRPr="00F13510">
        <w:t xml:space="preserve"> of CERCLA, or as may be otherwise provided by law, for the </w:t>
      </w:r>
      <w:r w:rsidR="00FE2F66" w:rsidRPr="00F13510">
        <w:rPr>
          <w:lang w:val="en-US"/>
        </w:rPr>
        <w:t>“</w:t>
      </w:r>
      <w:r w:rsidRPr="00F13510">
        <w:t>matters addressed</w:t>
      </w:r>
      <w:r w:rsidR="00FE2F66" w:rsidRPr="00F13510">
        <w:rPr>
          <w:lang w:val="en-US"/>
        </w:rPr>
        <w:t>”</w:t>
      </w:r>
      <w:r w:rsidR="00FE2F66" w:rsidRPr="00F13510">
        <w:t xml:space="preserve"> in this Settlement. The “matters addressed”</w:t>
      </w:r>
      <w:r w:rsidRPr="00F13510">
        <w:t xml:space="preserve"> in this Settlement are the Work, Past Response Costs, and </w:t>
      </w:r>
      <w:commentRangeStart w:id="321"/>
      <w:r w:rsidRPr="00F13510">
        <w:t>Future Respons</w:t>
      </w:r>
      <w:r w:rsidR="00FE2F66" w:rsidRPr="00F13510">
        <w:t>e Costs</w:t>
      </w:r>
      <w:commentRangeEnd w:id="321"/>
      <w:r w:rsidR="008258EE" w:rsidRPr="00F13510">
        <w:rPr>
          <w:rStyle w:val="CommentReference"/>
          <w:rFonts w:eastAsia="Times New Roman"/>
        </w:rPr>
        <w:commentReference w:id="321"/>
      </w:r>
      <w:r w:rsidRPr="00F13510">
        <w:t xml:space="preserve">, provided, however, that if </w:t>
      </w:r>
      <w:r w:rsidR="008912E6" w:rsidRPr="00F13510">
        <w:rPr>
          <w:lang w:val="en-US"/>
        </w:rPr>
        <w:t>EPA</w:t>
      </w:r>
      <w:r w:rsidR="00FE2F66" w:rsidRPr="00F13510">
        <w:t xml:space="preserve"> exercises rights </w:t>
      </w:r>
      <w:commentRangeStart w:id="322"/>
      <w:r w:rsidR="007B736F" w:rsidRPr="00F13510">
        <w:rPr>
          <w:lang w:val="en-US"/>
        </w:rPr>
        <w:t xml:space="preserve">against </w:t>
      </w:r>
      <w:r w:rsidR="00E76CC5" w:rsidRPr="00F13510">
        <w:rPr>
          <w:lang w:val="en-US"/>
        </w:rPr>
        <w:t>Respondents</w:t>
      </w:r>
      <w:r w:rsidR="007B736F" w:rsidRPr="00F13510">
        <w:rPr>
          <w:lang w:val="en-US"/>
        </w:rPr>
        <w:t xml:space="preserve"> </w:t>
      </w:r>
      <w:r w:rsidR="008258EE" w:rsidRPr="00F13510">
        <w:rPr>
          <w:lang w:val="en-US"/>
        </w:rPr>
        <w:t>(or if EPA or the federal natural resource trustee [or the State] assert rights against Settling Federal Agencies</w:t>
      </w:r>
      <w:r w:rsidR="008258EE" w:rsidRPr="00F13510" w:rsidDel="008258EE">
        <w:rPr>
          <w:lang w:val="en-US"/>
        </w:rPr>
        <w:t xml:space="preserve"> </w:t>
      </w:r>
      <w:r w:rsidR="007B736F" w:rsidRPr="00F13510">
        <w:rPr>
          <w:lang w:val="en-US"/>
        </w:rPr>
        <w:t xml:space="preserve">) </w:t>
      </w:r>
      <w:commentRangeEnd w:id="322"/>
      <w:r w:rsidR="008258EE" w:rsidRPr="00F13510">
        <w:rPr>
          <w:rStyle w:val="CommentReference"/>
          <w:rFonts w:eastAsia="Times New Roman"/>
        </w:rPr>
        <w:commentReference w:id="322"/>
      </w:r>
      <w:r w:rsidRPr="00F13510">
        <w:t xml:space="preserve">under the reservations in </w:t>
      </w:r>
      <w:r w:rsidR="000E0EA3" w:rsidRPr="00F13510">
        <w:rPr>
          <w:lang w:val="en-US"/>
        </w:rPr>
        <w:t>¶¶ </w:t>
      </w:r>
      <w:r w:rsidR="000E0EA3" w:rsidRPr="00F13510">
        <w:rPr>
          <w:lang w:val="en-US"/>
        </w:rPr>
        <w:fldChar w:fldCharType="begin"/>
      </w:r>
      <w:r w:rsidR="000E0EA3" w:rsidRPr="00F13510">
        <w:rPr>
          <w:lang w:val="en-US"/>
        </w:rPr>
        <w:instrText xml:space="preserve"> REF _Ref326219296 \w \h </w:instrText>
      </w:r>
      <w:r w:rsidR="00F13510">
        <w:rPr>
          <w:lang w:val="en-US"/>
        </w:rPr>
        <w:instrText xml:space="preserve"> \* MERGEFORMAT </w:instrText>
      </w:r>
      <w:r w:rsidR="000E0EA3" w:rsidRPr="00F13510">
        <w:rPr>
          <w:lang w:val="en-US"/>
        </w:rPr>
      </w:r>
      <w:r w:rsidR="000E0EA3" w:rsidRPr="00F13510">
        <w:rPr>
          <w:lang w:val="en-US"/>
        </w:rPr>
        <w:fldChar w:fldCharType="separate"/>
      </w:r>
      <w:r w:rsidR="00616757" w:rsidRPr="00F13510">
        <w:rPr>
          <w:lang w:val="en-US"/>
        </w:rPr>
        <w:t>70.a</w:t>
      </w:r>
      <w:r w:rsidR="000E0EA3" w:rsidRPr="00F13510">
        <w:rPr>
          <w:lang w:val="en-US"/>
        </w:rPr>
        <w:fldChar w:fldCharType="end"/>
      </w:r>
      <w:r w:rsidR="00FE2F66" w:rsidRPr="00F13510">
        <w:rPr>
          <w:lang w:val="en-US"/>
        </w:rPr>
        <w:t xml:space="preserve"> through</w:t>
      </w:r>
      <w:r w:rsidR="00EC7BAB" w:rsidRPr="00F13510">
        <w:rPr>
          <w:lang w:val="en-US"/>
        </w:rPr>
        <w:t xml:space="preserve"> </w:t>
      </w:r>
      <w:r w:rsidR="00EC7BAB" w:rsidRPr="00F13510">
        <w:rPr>
          <w:lang w:val="en-US"/>
        </w:rPr>
        <w:fldChar w:fldCharType="begin"/>
      </w:r>
      <w:r w:rsidR="00EC7BAB" w:rsidRPr="00F13510">
        <w:rPr>
          <w:lang w:val="en-US"/>
        </w:rPr>
        <w:instrText xml:space="preserve"> REF _Ref92441151 \r \h </w:instrText>
      </w:r>
      <w:r w:rsidR="007C7816" w:rsidRPr="00F13510">
        <w:rPr>
          <w:lang w:val="en-US"/>
        </w:rPr>
        <w:instrText xml:space="preserve"> \* MERGEFORMAT </w:instrText>
      </w:r>
      <w:r w:rsidR="00EC7BAB" w:rsidRPr="00F13510">
        <w:rPr>
          <w:lang w:val="en-US"/>
        </w:rPr>
      </w:r>
      <w:r w:rsidR="00EC7BAB" w:rsidRPr="00F13510">
        <w:rPr>
          <w:lang w:val="en-US"/>
        </w:rPr>
        <w:fldChar w:fldCharType="separate"/>
      </w:r>
      <w:r w:rsidR="00616757" w:rsidRPr="00F13510">
        <w:rPr>
          <w:lang w:val="en-US"/>
        </w:rPr>
        <w:t>70.e</w:t>
      </w:r>
      <w:r w:rsidR="00EC7BAB" w:rsidRPr="00F13510">
        <w:rPr>
          <w:lang w:val="en-US"/>
        </w:rPr>
        <w:fldChar w:fldCharType="end"/>
      </w:r>
      <w:r w:rsidRPr="00F13510">
        <w:t xml:space="preserve">, the </w:t>
      </w:r>
      <w:r w:rsidR="00FE2F66" w:rsidRPr="00F13510">
        <w:rPr>
          <w:lang w:val="en-US"/>
        </w:rPr>
        <w:t>“</w:t>
      </w:r>
      <w:r w:rsidR="00FE2F66" w:rsidRPr="00F13510">
        <w:t>matters addressed”</w:t>
      </w:r>
      <w:r w:rsidRPr="00F13510">
        <w:t xml:space="preserve"> in this Settlement </w:t>
      </w:r>
      <w:r w:rsidR="00E76CC5" w:rsidRPr="00F13510">
        <w:rPr>
          <w:lang w:val="en-US"/>
        </w:rPr>
        <w:t>do not</w:t>
      </w:r>
      <w:r w:rsidRPr="00F13510">
        <w:t xml:space="preserve"> include those response costs or response actions that are within the scope of the exercised reservation.</w:t>
      </w:r>
      <w:bookmarkEnd w:id="319"/>
    </w:p>
    <w:p w14:paraId="19844391" w14:textId="1ADD51C4" w:rsidR="009A6AA3" w:rsidRPr="00F13510" w:rsidRDefault="009A6AA3" w:rsidP="00F13510">
      <w:pPr>
        <w:pStyle w:val="LVL1"/>
      </w:pPr>
      <w:bookmarkStart w:id="323" w:name="_Hlk83911027"/>
      <w:bookmarkEnd w:id="320"/>
      <w:r w:rsidRPr="00F13510">
        <w:t xml:space="preserve">Each </w:t>
      </w:r>
      <w:r w:rsidR="00FE2F66" w:rsidRPr="00F13510">
        <w:rPr>
          <w:lang w:val="en-US"/>
        </w:rPr>
        <w:t>Respondent</w:t>
      </w:r>
      <w:r w:rsidRPr="00F13510">
        <w:t xml:space="preserve"> shall, with respect to any suit or claim brought by it for matters related to this Settlement, notify EPA no later than 60</w:t>
      </w:r>
      <w:r w:rsidR="000E0EA3" w:rsidRPr="00F13510">
        <w:rPr>
          <w:lang w:val="en-US"/>
        </w:rPr>
        <w:t> </w:t>
      </w:r>
      <w:r w:rsidRPr="00F13510">
        <w:t xml:space="preserve">days prior to the initiation of such suit or claim. Each </w:t>
      </w:r>
      <w:r w:rsidR="00FE2F66" w:rsidRPr="00F13510">
        <w:rPr>
          <w:lang w:val="en-US"/>
        </w:rPr>
        <w:t>Respondent s</w:t>
      </w:r>
      <w:r w:rsidRPr="00F13510">
        <w:t>hall, with respect to any suit or claim brought against it for matters related to this Settlement, notify EPA within 10</w:t>
      </w:r>
      <w:r w:rsidR="000E0EA3" w:rsidRPr="00F13510">
        <w:rPr>
          <w:lang w:val="en-US"/>
        </w:rPr>
        <w:t> </w:t>
      </w:r>
      <w:r w:rsidRPr="00F13510">
        <w:t xml:space="preserve">days after service of the complaint on such </w:t>
      </w:r>
      <w:r w:rsidR="00FE2F66" w:rsidRPr="00F13510">
        <w:rPr>
          <w:lang w:val="en-US"/>
        </w:rPr>
        <w:t>Respondent</w:t>
      </w:r>
      <w:r w:rsidRPr="00F13510">
        <w:t xml:space="preserve">. In addition, each </w:t>
      </w:r>
      <w:r w:rsidR="00FE2F66" w:rsidRPr="00F13510">
        <w:rPr>
          <w:lang w:val="en-US"/>
        </w:rPr>
        <w:t xml:space="preserve">Respondent </w:t>
      </w:r>
      <w:r w:rsidRPr="00F13510">
        <w:t>shall notify EPA within 10</w:t>
      </w:r>
      <w:r w:rsidR="000E0EA3" w:rsidRPr="00F13510">
        <w:rPr>
          <w:lang w:val="en-US"/>
        </w:rPr>
        <w:t> </w:t>
      </w:r>
      <w:r w:rsidRPr="00F13510">
        <w:t>days after service or receipt of any Motion for Summary Judgment and within 10</w:t>
      </w:r>
      <w:r w:rsidR="000E0EA3" w:rsidRPr="00F13510">
        <w:rPr>
          <w:lang w:val="en-US"/>
        </w:rPr>
        <w:t> </w:t>
      </w:r>
      <w:r w:rsidRPr="00F13510">
        <w:t>days after receipt of any order from a court setting a case for trial.</w:t>
      </w:r>
    </w:p>
    <w:bookmarkEnd w:id="323"/>
    <w:p w14:paraId="0220D364" w14:textId="2B2380C4" w:rsidR="009A6AA3" w:rsidRPr="00F13510" w:rsidRDefault="009A6AA3" w:rsidP="00F13510">
      <w:pPr>
        <w:pStyle w:val="LVL1"/>
      </w:pPr>
      <w:r w:rsidRPr="00F13510">
        <w:rPr>
          <w:b/>
        </w:rPr>
        <w:t>Res Judicata and Other Defenses</w:t>
      </w:r>
      <w:r w:rsidRPr="00F13510">
        <w:t xml:space="preserve">. </w:t>
      </w:r>
      <w:bookmarkStart w:id="324" w:name="_Ref403974001"/>
      <w:bookmarkStart w:id="325" w:name="_Hlk83911180"/>
      <w:r w:rsidRPr="00F13510">
        <w:t xml:space="preserve">In any subsequent administrative or judicial proceeding initiated against any </w:t>
      </w:r>
      <w:r w:rsidR="00FE2F66" w:rsidRPr="00F13510">
        <w:rPr>
          <w:lang w:val="en-US"/>
        </w:rPr>
        <w:t>Respondent</w:t>
      </w:r>
      <w:r w:rsidRPr="00F13510">
        <w:t xml:space="preserve"> by </w:t>
      </w:r>
      <w:r w:rsidR="00FE2F66" w:rsidRPr="00F13510">
        <w:rPr>
          <w:lang w:val="en-US"/>
        </w:rPr>
        <w:t xml:space="preserve">EPA or by the United States on behalf of EPA </w:t>
      </w:r>
      <w:r w:rsidRPr="00F13510">
        <w:lastRenderedPageBreak/>
        <w:t>for injunctive relief, recovery of response costs, or other appropriate relief relating to the Site, Respondents shall not assert, and may not maintain, any defense or claim based upon the principles of waiver, claim preclusion (res judicata), issue preclusion (collateral estoppel), claim-splitting, or other defenses based upon any contention that the claims raised by the United States in the subsequent proceeding were or should have been brought in the instant case</w:t>
      </w:r>
      <w:bookmarkEnd w:id="324"/>
      <w:r w:rsidRPr="00F13510">
        <w:t>.</w:t>
      </w:r>
      <w:bookmarkEnd w:id="325"/>
    </w:p>
    <w:p w14:paraId="12DD30AE" w14:textId="34A429BC" w:rsidR="009A6AA3" w:rsidRPr="00F13510" w:rsidRDefault="002F7BE1" w:rsidP="00F13510">
      <w:pPr>
        <w:pStyle w:val="LVL1"/>
      </w:pPr>
      <w:bookmarkStart w:id="326" w:name="_Hlk83911336"/>
      <w:r w:rsidRPr="00F13510">
        <w:rPr>
          <w:lang w:val="en-US"/>
        </w:rPr>
        <w:t>[</w:t>
      </w:r>
      <w:commentRangeStart w:id="327"/>
      <w:r w:rsidR="000E3AAB" w:rsidRPr="00F13510">
        <w:t xml:space="preserve">Except as provided in </w:t>
      </w:r>
      <w:bookmarkStart w:id="328" w:name="_Hlk89358696"/>
      <w:r w:rsidR="000E3AAB" w:rsidRPr="00F13510">
        <w:t>¶</w:t>
      </w:r>
      <w:bookmarkEnd w:id="328"/>
      <w:r w:rsidR="002E3EF8" w:rsidRPr="00F13510">
        <w:t>¶</w:t>
      </w:r>
      <w:r w:rsidR="00BB1688" w:rsidRPr="00F13510">
        <w:rPr>
          <w:lang w:val="en-US"/>
        </w:rPr>
        <w:t> </w:t>
      </w:r>
      <w:r w:rsidR="00BE1809" w:rsidRPr="00F13510">
        <w:fldChar w:fldCharType="begin"/>
      </w:r>
      <w:r w:rsidR="00BE1809" w:rsidRPr="00F13510">
        <w:instrText xml:space="preserve"> REF _Ref95494470 \r \h </w:instrText>
      </w:r>
      <w:r w:rsidR="007C7816" w:rsidRPr="00F13510">
        <w:instrText xml:space="preserve"> \* MERGEFORMAT </w:instrText>
      </w:r>
      <w:r w:rsidR="00BE1809" w:rsidRPr="00F13510">
        <w:fldChar w:fldCharType="separate"/>
      </w:r>
      <w:r w:rsidR="00616757" w:rsidRPr="00F13510">
        <w:t>74</w:t>
      </w:r>
      <w:r w:rsidR="00BE1809" w:rsidRPr="00F13510">
        <w:fldChar w:fldCharType="end"/>
      </w:r>
      <w:r w:rsidR="002C64AF" w:rsidRPr="00F13510">
        <w:rPr>
          <w:lang w:val="en-US"/>
        </w:rPr>
        <w:t>-</w:t>
      </w:r>
      <w:r w:rsidR="002C64AF" w:rsidRPr="00F13510">
        <w:rPr>
          <w:lang w:val="en-US"/>
        </w:rPr>
        <w:fldChar w:fldCharType="begin"/>
      </w:r>
      <w:r w:rsidR="002C64AF" w:rsidRPr="00F13510">
        <w:rPr>
          <w:lang w:val="en-US"/>
        </w:rPr>
        <w:instrText xml:space="preserve"> REF _Ref95492633 \r \h </w:instrText>
      </w:r>
      <w:r w:rsidR="007C7816" w:rsidRPr="00F13510">
        <w:rPr>
          <w:lang w:val="en-US"/>
        </w:rPr>
        <w:instrText xml:space="preserve"> \* MERGEFORMAT </w:instrText>
      </w:r>
      <w:r w:rsidR="002C64AF" w:rsidRPr="00F13510">
        <w:rPr>
          <w:lang w:val="en-US"/>
        </w:rPr>
      </w:r>
      <w:r w:rsidR="002C64AF" w:rsidRPr="00F13510">
        <w:rPr>
          <w:lang w:val="en-US"/>
        </w:rPr>
        <w:fldChar w:fldCharType="separate"/>
      </w:r>
      <w:r w:rsidR="00616757" w:rsidRPr="00F13510">
        <w:rPr>
          <w:lang w:val="en-US"/>
        </w:rPr>
        <w:t>76</w:t>
      </w:r>
      <w:r w:rsidR="002C64AF" w:rsidRPr="00F13510">
        <w:rPr>
          <w:lang w:val="en-US"/>
        </w:rPr>
        <w:fldChar w:fldCharType="end"/>
      </w:r>
      <w:r w:rsidR="000E3AAB" w:rsidRPr="00F13510">
        <w:t>,</w:t>
      </w:r>
      <w:r w:rsidRPr="00F13510">
        <w:rPr>
          <w:lang w:val="en-US"/>
        </w:rPr>
        <w:t>]</w:t>
      </w:r>
      <w:r w:rsidR="000E3AAB" w:rsidRPr="00F13510">
        <w:t xml:space="preserve"> </w:t>
      </w:r>
      <w:commentRangeEnd w:id="327"/>
      <w:r w:rsidR="002C64AF" w:rsidRPr="00F13510">
        <w:rPr>
          <w:rStyle w:val="CommentReference"/>
          <w:rFonts w:eastAsia="Times New Roman"/>
        </w:rPr>
        <w:commentReference w:id="327"/>
      </w:r>
      <w:r w:rsidR="000E3AAB" w:rsidRPr="00F13510">
        <w:t>nothing in this Settlement creates any rights in, or grants any defense or cause of action to, any person not a Party to this Settlement. Except as provided in Section</w:t>
      </w:r>
      <w:r w:rsidR="00BB1688" w:rsidRPr="00F13510">
        <w:rPr>
          <w:lang w:val="en-US"/>
        </w:rPr>
        <w:t> </w:t>
      </w:r>
      <w:r w:rsidR="002C64AF" w:rsidRPr="00F13510">
        <w:fldChar w:fldCharType="begin"/>
      </w:r>
      <w:r w:rsidR="002C64AF" w:rsidRPr="00F13510">
        <w:instrText xml:space="preserve"> REF _Ref95494619 \r \h </w:instrText>
      </w:r>
      <w:r w:rsidR="007C7816" w:rsidRPr="00F13510">
        <w:instrText xml:space="preserve"> \* MERGEFORMAT </w:instrText>
      </w:r>
      <w:r w:rsidR="002C64AF" w:rsidRPr="00F13510">
        <w:fldChar w:fldCharType="separate"/>
      </w:r>
      <w:r w:rsidR="00616757" w:rsidRPr="00F13510">
        <w:t>XVII</w:t>
      </w:r>
      <w:r w:rsidR="002C64AF" w:rsidRPr="00F13510">
        <w:fldChar w:fldCharType="end"/>
      </w:r>
      <w:r w:rsidR="00CD6F43" w:rsidRPr="00F13510">
        <w:rPr>
          <w:lang w:val="en-US"/>
        </w:rPr>
        <w:t xml:space="preserve"> </w:t>
      </w:r>
      <w:r w:rsidR="000E3AAB" w:rsidRPr="00F13510">
        <w:t xml:space="preserve">(Covenants by Respondents), each of the Parties expressly reserves any and all rights (including pursuant to </w:t>
      </w:r>
      <w:r w:rsidR="00BB1688" w:rsidRPr="00F13510">
        <w:rPr>
          <w:lang w:val="en-US"/>
        </w:rPr>
        <w:t>section </w:t>
      </w:r>
      <w:r w:rsidR="000E3AAB" w:rsidRPr="00F13510">
        <w:t>113 of CERCLA), defenses, claims, demands, and causes of action that each Party may have with respect to any matter, transaction, or occurrence relating in any way to the Site against any person not a Party hereto.</w:t>
      </w:r>
      <w:r w:rsidR="00875BF2" w:rsidRPr="00F13510">
        <w:rPr>
          <w:lang w:val="en-US"/>
        </w:rPr>
        <w:t xml:space="preserve"> </w:t>
      </w:r>
      <w:r w:rsidR="00875BF2" w:rsidRPr="00F13510">
        <w:t>Nothing in this Settlement diminishes the right of the United States under section</w:t>
      </w:r>
      <w:r w:rsidR="00BB1688" w:rsidRPr="00F13510">
        <w:rPr>
          <w:lang w:val="en-US"/>
        </w:rPr>
        <w:t> </w:t>
      </w:r>
      <w:r w:rsidR="00875BF2" w:rsidRPr="00F13510">
        <w:t xml:space="preserve">113(f)(2) and (3) of CERCLA to pursue any person not a party to this </w:t>
      </w:r>
      <w:r w:rsidR="00875BF2" w:rsidRPr="00F13510">
        <w:rPr>
          <w:lang w:val="en-US"/>
        </w:rPr>
        <w:t>Settlement</w:t>
      </w:r>
      <w:r w:rsidR="00875BF2" w:rsidRPr="00F13510">
        <w:t xml:space="preserve"> to obtain additional response costs or response action and to enter into settlements that give rise to contribution protection pursuant to section</w:t>
      </w:r>
      <w:r w:rsidR="00BB1688" w:rsidRPr="00F13510">
        <w:rPr>
          <w:lang w:val="en-US"/>
        </w:rPr>
        <w:t> </w:t>
      </w:r>
      <w:r w:rsidR="00875BF2" w:rsidRPr="00F13510">
        <w:t>113(f)(2).</w:t>
      </w:r>
    </w:p>
    <w:bookmarkEnd w:id="326"/>
    <w:p w14:paraId="36AAE846" w14:textId="240DBC7C" w:rsidR="00237974" w:rsidRPr="00F13510" w:rsidRDefault="000E3AAB" w:rsidP="00F13510">
      <w:pPr>
        <w:pStyle w:val="LVL1"/>
      </w:pPr>
      <w:r w:rsidRPr="00F13510">
        <w:rPr>
          <w:lang w:val="en-US"/>
        </w:rPr>
        <w:t>[</w:t>
      </w:r>
      <w:bookmarkStart w:id="329" w:name="_Hlk83911520"/>
      <w:commentRangeStart w:id="330"/>
      <w:r w:rsidR="00237974" w:rsidRPr="00F13510">
        <w:t>Effective</w:t>
      </w:r>
      <w:commentRangeEnd w:id="330"/>
      <w:r w:rsidRPr="00F13510">
        <w:rPr>
          <w:rStyle w:val="CommentReference"/>
          <w:rFonts w:eastAsia="Times New Roman"/>
        </w:rPr>
        <w:commentReference w:id="330"/>
      </w:r>
      <w:r w:rsidR="00237974" w:rsidRPr="00F13510">
        <w:t xml:space="preserve"> upon signature of this Settlement by a Respondent, such Respondent agrees that the time period commencing on the date of its signature and ending </w:t>
      </w:r>
      <w:r w:rsidR="00354BA6" w:rsidRPr="00F13510">
        <w:rPr>
          <w:lang w:val="en-US"/>
        </w:rPr>
        <w:t xml:space="preserve">when </w:t>
      </w:r>
      <w:r w:rsidR="00237974" w:rsidRPr="00F13510">
        <w:t>EPA receives from such Respondent the p</w:t>
      </w:r>
      <w:r w:rsidR="00FE2F66" w:rsidRPr="00F13510">
        <w:t xml:space="preserve">ayment(s) required by </w:t>
      </w:r>
      <w:r w:rsidR="00354BA6" w:rsidRPr="00F13510">
        <w:rPr>
          <w:lang w:val="en-US"/>
        </w:rPr>
        <w:t>¶ </w:t>
      </w:r>
      <w:r w:rsidR="004D43FA" w:rsidRPr="00F13510">
        <w:rPr>
          <w:rFonts w:eastAsia="Times New Roman"/>
          <w:color w:val="000000"/>
        </w:rPr>
        <w:fldChar w:fldCharType="begin"/>
      </w:r>
      <w:r w:rsidR="004D43FA" w:rsidRPr="00F13510">
        <w:instrText xml:space="preserve"> REF _Ref76740162 \w \h </w:instrText>
      </w:r>
      <w:r w:rsidR="007C7816" w:rsidRPr="00F13510">
        <w:rPr>
          <w:rFonts w:eastAsia="Times New Roman"/>
          <w:color w:val="000000"/>
        </w:rPr>
        <w:instrText xml:space="preserve"> \* MERGEFORMAT </w:instrText>
      </w:r>
      <w:r w:rsidR="004D43FA" w:rsidRPr="00F13510">
        <w:rPr>
          <w:rFonts w:eastAsia="Times New Roman"/>
          <w:color w:val="000000"/>
        </w:rPr>
      </w:r>
      <w:r w:rsidR="004D43FA" w:rsidRPr="00F13510">
        <w:rPr>
          <w:rFonts w:eastAsia="Times New Roman"/>
          <w:color w:val="000000"/>
        </w:rPr>
        <w:fldChar w:fldCharType="separate"/>
      </w:r>
      <w:r w:rsidR="00616757" w:rsidRPr="00F13510">
        <w:t>47</w:t>
      </w:r>
      <w:r w:rsidR="004D43FA" w:rsidRPr="00F13510">
        <w:rPr>
          <w:rFonts w:eastAsia="Times New Roman"/>
          <w:color w:val="000000"/>
        </w:rPr>
        <w:fldChar w:fldCharType="end"/>
      </w:r>
      <w:r w:rsidR="004D43FA" w:rsidRPr="00F13510">
        <w:t xml:space="preserve"> </w:t>
      </w:r>
      <w:r w:rsidR="00237974" w:rsidRPr="00F13510">
        <w:t xml:space="preserve">(Payment for Past Response Costs) shall not be included in computing the running of any statute of limitations potentially applicable to any action brought by the United States related to the “matters addressed” as defined in </w:t>
      </w:r>
      <w:r w:rsidR="00354BA6" w:rsidRPr="00F13510">
        <w:rPr>
          <w:lang w:val="en-US"/>
        </w:rPr>
        <w:t>¶ </w:t>
      </w:r>
      <w:r w:rsidR="00BB1688" w:rsidRPr="00F13510">
        <w:rPr>
          <w:rFonts w:eastAsia="Times New Roman"/>
          <w:color w:val="000000"/>
        </w:rPr>
        <w:fldChar w:fldCharType="begin"/>
      </w:r>
      <w:r w:rsidR="00BB1688" w:rsidRPr="00F13510">
        <w:rPr>
          <w:lang w:val="en-US"/>
        </w:rPr>
        <w:instrText xml:space="preserve"> REF _Ref76752981 \w \h </w:instrText>
      </w:r>
      <w:r w:rsidR="00F13510">
        <w:rPr>
          <w:rFonts w:eastAsia="Times New Roman"/>
          <w:color w:val="000000"/>
        </w:rPr>
        <w:instrText xml:space="preserve"> \* MERGEFORMAT </w:instrText>
      </w:r>
      <w:r w:rsidR="00BB1688" w:rsidRPr="00F13510">
        <w:rPr>
          <w:rFonts w:eastAsia="Times New Roman"/>
          <w:color w:val="000000"/>
        </w:rPr>
      </w:r>
      <w:r w:rsidR="00BB1688" w:rsidRPr="00F13510">
        <w:rPr>
          <w:rFonts w:eastAsia="Times New Roman"/>
          <w:color w:val="000000"/>
        </w:rPr>
        <w:fldChar w:fldCharType="separate"/>
      </w:r>
      <w:r w:rsidR="00616757" w:rsidRPr="00F13510">
        <w:rPr>
          <w:lang w:val="en-US"/>
        </w:rPr>
        <w:t>79</w:t>
      </w:r>
      <w:r w:rsidR="00BB1688" w:rsidRPr="00F13510">
        <w:rPr>
          <w:rFonts w:eastAsia="Times New Roman"/>
          <w:color w:val="000000"/>
        </w:rPr>
        <w:fldChar w:fldCharType="end"/>
      </w:r>
      <w:r w:rsidR="004D43FA" w:rsidRPr="00F13510">
        <w:t xml:space="preserve"> </w:t>
      </w:r>
      <w:r w:rsidR="00237974" w:rsidRPr="00F13510">
        <w:t xml:space="preserve">and that, in any action brought by the United States related to the “matters addressed,” such Respondent will not assert, and may not maintain, any defense or claim based upon principles of statute of limitations, waiver, laches, estoppel, or other defense based on the passage of time during such period. If EPA </w:t>
      </w:r>
      <w:r w:rsidR="00354BA6" w:rsidRPr="00F13510">
        <w:t xml:space="preserve">notifies </w:t>
      </w:r>
      <w:r w:rsidR="00237974" w:rsidRPr="00F13510">
        <w:t>Respondents that it will not make this Settlement effective</w:t>
      </w:r>
      <w:r w:rsidR="00354BA6" w:rsidRPr="00F13510">
        <w:rPr>
          <w:lang w:val="en-US"/>
        </w:rPr>
        <w:t>, as authorized in ¶ </w:t>
      </w:r>
      <w:r w:rsidR="00BB1688" w:rsidRPr="00F13510">
        <w:rPr>
          <w:rFonts w:eastAsia="Times New Roman"/>
          <w:color w:val="000000"/>
        </w:rPr>
        <w:fldChar w:fldCharType="begin"/>
      </w:r>
      <w:r w:rsidR="00BB1688" w:rsidRPr="00F13510">
        <w:rPr>
          <w:lang w:val="en-US"/>
        </w:rPr>
        <w:instrText xml:space="preserve"> REF _Ref76753127 \w \h </w:instrText>
      </w:r>
      <w:r w:rsidR="00F13510">
        <w:rPr>
          <w:rFonts w:eastAsia="Times New Roman"/>
          <w:color w:val="000000"/>
        </w:rPr>
        <w:instrText xml:space="preserve"> \* MERGEFORMAT </w:instrText>
      </w:r>
      <w:r w:rsidR="00BB1688" w:rsidRPr="00F13510">
        <w:rPr>
          <w:rFonts w:eastAsia="Times New Roman"/>
          <w:color w:val="000000"/>
        </w:rPr>
      </w:r>
      <w:r w:rsidR="00BB1688" w:rsidRPr="00F13510">
        <w:rPr>
          <w:rFonts w:eastAsia="Times New Roman"/>
          <w:color w:val="000000"/>
        </w:rPr>
        <w:fldChar w:fldCharType="separate"/>
      </w:r>
      <w:r w:rsidR="00616757" w:rsidRPr="00F13510">
        <w:rPr>
          <w:lang w:val="en-US"/>
        </w:rPr>
        <w:t>99</w:t>
      </w:r>
      <w:r w:rsidR="00BB1688" w:rsidRPr="00F13510">
        <w:rPr>
          <w:rFonts w:eastAsia="Times New Roman"/>
          <w:color w:val="000000"/>
        </w:rPr>
        <w:fldChar w:fldCharType="end"/>
      </w:r>
      <w:r w:rsidR="00237974" w:rsidRPr="00F13510">
        <w:t xml:space="preserve">, the </w:t>
      </w:r>
      <w:r w:rsidR="00354BA6" w:rsidRPr="00F13510">
        <w:rPr>
          <w:lang w:val="en-US"/>
        </w:rPr>
        <w:t xml:space="preserve">tolling period ends </w:t>
      </w:r>
      <w:r w:rsidR="00237974" w:rsidRPr="00F13510">
        <w:t>90</w:t>
      </w:r>
      <w:r w:rsidR="00BB1688" w:rsidRPr="00F13510">
        <w:rPr>
          <w:lang w:val="en-US"/>
        </w:rPr>
        <w:t> </w:t>
      </w:r>
      <w:r w:rsidR="00237974" w:rsidRPr="00F13510">
        <w:t xml:space="preserve">days after the date </w:t>
      </w:r>
      <w:r w:rsidR="00354BA6" w:rsidRPr="00F13510">
        <w:rPr>
          <w:lang w:val="en-US"/>
        </w:rPr>
        <w:t xml:space="preserve">of </w:t>
      </w:r>
      <w:r w:rsidR="00237974" w:rsidRPr="00F13510">
        <w:t>such notice.</w:t>
      </w:r>
      <w:r w:rsidRPr="00F13510">
        <w:rPr>
          <w:lang w:val="en-US"/>
        </w:rPr>
        <w:t>]</w:t>
      </w:r>
      <w:bookmarkEnd w:id="329"/>
    </w:p>
    <w:p w14:paraId="167BA634" w14:textId="32CEA48F" w:rsidR="00F71F83" w:rsidRPr="00F13510" w:rsidRDefault="00F71F83" w:rsidP="00F13510">
      <w:pPr>
        <w:pStyle w:val="Heading1"/>
        <w:keepNext w:val="0"/>
        <w:keepLines w:val="0"/>
        <w:rPr>
          <w:rFonts w:ascii="Times New Roman" w:hAnsi="Times New Roman"/>
        </w:rPr>
      </w:pPr>
      <w:bookmarkStart w:id="331" w:name="_Ref76910990"/>
      <w:bookmarkStart w:id="332" w:name="_Toc113445526"/>
      <w:r w:rsidRPr="00F13510">
        <w:rPr>
          <w:rFonts w:ascii="Times New Roman" w:hAnsi="Times New Roman"/>
        </w:rPr>
        <w:t>RECORDS</w:t>
      </w:r>
      <w:bookmarkEnd w:id="331"/>
      <w:bookmarkEnd w:id="332"/>
    </w:p>
    <w:p w14:paraId="07D738DC" w14:textId="13CC0C26" w:rsidR="001802CA" w:rsidRPr="00F13510" w:rsidRDefault="001802CA" w:rsidP="00F13510">
      <w:pPr>
        <w:pStyle w:val="LVL1"/>
      </w:pPr>
      <w:r w:rsidRPr="00F13510">
        <w:rPr>
          <w:b/>
          <w:lang w:val="en-US"/>
        </w:rPr>
        <w:t xml:space="preserve">Respondents’ </w:t>
      </w:r>
      <w:r w:rsidRPr="00F13510">
        <w:rPr>
          <w:b/>
        </w:rPr>
        <w:t>Certification</w:t>
      </w:r>
      <w:r w:rsidRPr="00F13510">
        <w:t xml:space="preserve">. </w:t>
      </w:r>
      <w:bookmarkStart w:id="333" w:name="_Hlk83915013"/>
      <w:r w:rsidRPr="00F13510">
        <w:t xml:space="preserve">Each </w:t>
      </w:r>
      <w:r w:rsidRPr="00F13510">
        <w:rPr>
          <w:lang w:val="en-US"/>
        </w:rPr>
        <w:t xml:space="preserve">Respondent </w:t>
      </w:r>
      <w:r w:rsidRPr="00F13510">
        <w:t>certifies individually that: (a</w:t>
      </w:r>
      <w:commentRangeStart w:id="334"/>
      <w:r w:rsidRPr="00F13510">
        <w:t>)</w:t>
      </w:r>
      <w:r w:rsidR="00BB1688" w:rsidRPr="00F13510">
        <w:rPr>
          <w:lang w:val="en-US"/>
        </w:rPr>
        <w:t> </w:t>
      </w:r>
      <w:r w:rsidRPr="00F13510">
        <w:t xml:space="preserve">it </w:t>
      </w:r>
      <w:commentRangeEnd w:id="334"/>
      <w:r w:rsidR="00D53BA0" w:rsidRPr="00F13510">
        <w:rPr>
          <w:rStyle w:val="CommentReference"/>
          <w:rFonts w:eastAsia="Times New Roman"/>
        </w:rPr>
        <w:commentReference w:id="334"/>
      </w:r>
      <w:r w:rsidRPr="00F13510">
        <w:t>has implemented a litigation hold on documents and electronically stored information relating to the Site, including information relating to its potential liability under CERCLA regarding the Site, since the notification of potential liability by the United States or the State; and (b)</w:t>
      </w:r>
      <w:r w:rsidR="00BB1688" w:rsidRPr="00F13510">
        <w:rPr>
          <w:lang w:val="en-US"/>
        </w:rPr>
        <w:t> </w:t>
      </w:r>
      <w:r w:rsidRPr="00F13510">
        <w:t>it has fully complied with any and all EPA requests for information under sections</w:t>
      </w:r>
      <w:r w:rsidR="00BB1688" w:rsidRPr="00F13510">
        <w:rPr>
          <w:lang w:val="en-US"/>
        </w:rPr>
        <w:t> </w:t>
      </w:r>
      <w:r w:rsidRPr="00F13510">
        <w:t>104(e) and 122(e) of CERCLA, and section</w:t>
      </w:r>
      <w:r w:rsidR="00BB1688" w:rsidRPr="00F13510">
        <w:rPr>
          <w:lang w:val="en-US"/>
        </w:rPr>
        <w:t> </w:t>
      </w:r>
      <w:r w:rsidRPr="00F13510">
        <w:t>3007 of RCRA. [</w:t>
      </w:r>
      <w:r w:rsidRPr="00F13510">
        <w:rPr>
          <w:b/>
        </w:rPr>
        <w:t>If needed, add a sentence regarding known document or data losses</w:t>
      </w:r>
      <w:r w:rsidRPr="00F13510">
        <w:t>.]</w:t>
      </w:r>
      <w:bookmarkEnd w:id="333"/>
    </w:p>
    <w:p w14:paraId="054CACDE" w14:textId="2932FEC8" w:rsidR="007B736F" w:rsidRPr="00F13510" w:rsidRDefault="007B736F" w:rsidP="00F13510">
      <w:pPr>
        <w:pStyle w:val="LVL1"/>
      </w:pPr>
      <w:commentRangeStart w:id="335"/>
      <w:r w:rsidRPr="00F13510">
        <w:rPr>
          <w:b/>
          <w:bCs/>
        </w:rPr>
        <w:t>Settling Federal Agency Acknowledgement</w:t>
      </w:r>
      <w:r w:rsidRPr="00F13510">
        <w:t>. The United States acknowledges that each Settling Federal Agency: (a)</w:t>
      </w:r>
      <w:r w:rsidR="00BB1688" w:rsidRPr="00F13510">
        <w:rPr>
          <w:lang w:val="en-US"/>
        </w:rPr>
        <w:t> </w:t>
      </w:r>
      <w:r w:rsidRPr="00F13510">
        <w:t>is subject to all applicable federal record retention laws, regulations, and policies; and (b)</w:t>
      </w:r>
      <w:r w:rsidR="00BB1688" w:rsidRPr="00F13510">
        <w:rPr>
          <w:lang w:val="en-US"/>
        </w:rPr>
        <w:t> </w:t>
      </w:r>
      <w:r w:rsidRPr="00F13510">
        <w:t>has certified that it has fully complied with any and all EPA and State requests for information regarding the Site under sections</w:t>
      </w:r>
      <w:r w:rsidR="00BB1688" w:rsidRPr="00F13510">
        <w:rPr>
          <w:lang w:val="en-US"/>
        </w:rPr>
        <w:t> </w:t>
      </w:r>
      <w:r w:rsidRPr="00F13510">
        <w:t>104(e) and 122(e)(3)(B) of CERCLA, section</w:t>
      </w:r>
      <w:r w:rsidR="00BB1688" w:rsidRPr="00F13510">
        <w:rPr>
          <w:lang w:val="en-US"/>
        </w:rPr>
        <w:t> </w:t>
      </w:r>
      <w:r w:rsidRPr="00F13510">
        <w:t>3007 or RCRA [, and state law].</w:t>
      </w:r>
      <w:commentRangeEnd w:id="335"/>
      <w:r w:rsidR="002A0035" w:rsidRPr="00F13510">
        <w:rPr>
          <w:rStyle w:val="CommentReference"/>
          <w:rFonts w:eastAsia="Times New Roman"/>
        </w:rPr>
        <w:commentReference w:id="335"/>
      </w:r>
    </w:p>
    <w:p w14:paraId="66AD0F62" w14:textId="3FE55052" w:rsidR="001802CA" w:rsidRPr="00F13510" w:rsidRDefault="001802CA" w:rsidP="00F13510">
      <w:pPr>
        <w:pStyle w:val="LVL1"/>
      </w:pPr>
      <w:r w:rsidRPr="00F13510">
        <w:t xml:space="preserve"> </w:t>
      </w:r>
      <w:bookmarkStart w:id="336" w:name="_Ref76718805"/>
      <w:r w:rsidRPr="00F13510">
        <w:rPr>
          <w:b/>
        </w:rPr>
        <w:t>Retention of Records and Informati</w:t>
      </w:r>
      <w:r w:rsidR="00354BA6" w:rsidRPr="00F13510">
        <w:rPr>
          <w:b/>
          <w:lang w:val="en-US"/>
        </w:rPr>
        <w:t>on</w:t>
      </w:r>
      <w:bookmarkEnd w:id="336"/>
    </w:p>
    <w:p w14:paraId="18341D0A" w14:textId="060934D7" w:rsidR="001802CA" w:rsidRPr="00F13510" w:rsidRDefault="001802CA" w:rsidP="00F13510">
      <w:pPr>
        <w:pStyle w:val="LVL2"/>
      </w:pPr>
      <w:bookmarkStart w:id="337" w:name="_Ref101796878"/>
      <w:bookmarkStart w:id="338" w:name="_Hlk83915375"/>
      <w:bookmarkStart w:id="339" w:name="_Ref355945833"/>
      <w:r w:rsidRPr="00F13510">
        <w:rPr>
          <w:lang w:val="en-US"/>
        </w:rPr>
        <w:lastRenderedPageBreak/>
        <w:t xml:space="preserve">Respondents </w:t>
      </w:r>
      <w:r w:rsidRPr="00F13510">
        <w:t>shall retain, and instruct their contractors and agents to retain, the following documents and electronically stored data (“Records”) until 10</w:t>
      </w:r>
      <w:r w:rsidR="00BB1688" w:rsidRPr="00F13510">
        <w:rPr>
          <w:lang w:val="en-US"/>
        </w:rPr>
        <w:t> </w:t>
      </w:r>
      <w:r w:rsidRPr="00F13510">
        <w:t xml:space="preserve">years after the </w:t>
      </w:r>
      <w:r w:rsidRPr="00F13510">
        <w:rPr>
          <w:lang w:val="en-US"/>
        </w:rPr>
        <w:t xml:space="preserve">Notice of Completion of </w:t>
      </w:r>
      <w:r w:rsidRPr="00F13510">
        <w:t xml:space="preserve">the Work under </w:t>
      </w:r>
      <w:r w:rsidRPr="00F13510">
        <w:rPr>
          <w:lang w:val="en-US"/>
        </w:rPr>
        <w:t>¶</w:t>
      </w:r>
      <w:r w:rsidR="00F65911" w:rsidRPr="00F13510">
        <w:rPr>
          <w:lang w:val="en-US"/>
        </w:rPr>
        <w:t> </w:t>
      </w:r>
      <w:r w:rsidR="004D43FA" w:rsidRPr="00F13510">
        <w:rPr>
          <w:lang w:val="en-US"/>
        </w:rPr>
        <w:fldChar w:fldCharType="begin"/>
      </w:r>
      <w:r w:rsidR="004D43FA" w:rsidRPr="00F13510">
        <w:rPr>
          <w:lang w:val="en-US"/>
        </w:rPr>
        <w:instrText xml:space="preserve"> REF _Ref76718315 \w \h </w:instrText>
      </w:r>
      <w:r w:rsidR="007C7816" w:rsidRPr="00F13510">
        <w:rPr>
          <w:lang w:val="en-US"/>
        </w:rPr>
        <w:instrText xml:space="preserve"> \* MERGEFORMAT </w:instrText>
      </w:r>
      <w:r w:rsidR="004D43FA" w:rsidRPr="00F13510">
        <w:rPr>
          <w:lang w:val="en-US"/>
        </w:rPr>
      </w:r>
      <w:r w:rsidR="004D43FA" w:rsidRPr="00F13510">
        <w:rPr>
          <w:lang w:val="en-US"/>
        </w:rPr>
        <w:fldChar w:fldCharType="separate"/>
      </w:r>
      <w:r w:rsidR="00616757" w:rsidRPr="00F13510">
        <w:rPr>
          <w:lang w:val="en-US"/>
        </w:rPr>
        <w:t>29.a</w:t>
      </w:r>
      <w:r w:rsidR="004D43FA" w:rsidRPr="00F13510">
        <w:rPr>
          <w:lang w:val="en-US"/>
        </w:rPr>
        <w:fldChar w:fldCharType="end"/>
      </w:r>
      <w:r w:rsidRPr="00F13510">
        <w:rPr>
          <w:lang w:val="en-US"/>
        </w:rPr>
        <w:t xml:space="preserve"> </w:t>
      </w:r>
      <w:r w:rsidRPr="00F13510">
        <w:t>(“Record Retention Period</w:t>
      </w:r>
      <w:r w:rsidRPr="00F13510">
        <w:rPr>
          <w:lang w:val="en-US"/>
        </w:rPr>
        <w:t>”</w:t>
      </w:r>
      <w:r w:rsidRPr="00F13510">
        <w:t>):</w:t>
      </w:r>
      <w:bookmarkEnd w:id="337"/>
    </w:p>
    <w:p w14:paraId="224AB478" w14:textId="72A2AF8B" w:rsidR="001802CA" w:rsidRPr="00F13510" w:rsidRDefault="001802CA" w:rsidP="00F13510">
      <w:pPr>
        <w:pStyle w:val="LVL3"/>
      </w:pPr>
      <w:r w:rsidRPr="00F13510">
        <w:t xml:space="preserve">All records regarding </w:t>
      </w:r>
      <w:r w:rsidRPr="00F13510">
        <w:rPr>
          <w:lang w:val="en-US"/>
        </w:rPr>
        <w:t xml:space="preserve">Respondents’ </w:t>
      </w:r>
      <w:r w:rsidRPr="00F13510">
        <w:t xml:space="preserve">liability </w:t>
      </w:r>
      <w:r w:rsidR="00337477" w:rsidRPr="00F13510">
        <w:rPr>
          <w:lang w:val="en-US"/>
        </w:rPr>
        <w:t xml:space="preserve">and the liability of any other person </w:t>
      </w:r>
      <w:r w:rsidRPr="00F13510">
        <w:t xml:space="preserve">under CERCLA regarding the Site; </w:t>
      </w:r>
    </w:p>
    <w:p w14:paraId="26FA1D09" w14:textId="168A58DA" w:rsidR="001802CA" w:rsidRPr="00F13510" w:rsidRDefault="001802CA" w:rsidP="00F13510">
      <w:pPr>
        <w:pStyle w:val="LVL3"/>
      </w:pPr>
      <w:r w:rsidRPr="00F13510">
        <w:t xml:space="preserve">All reports, plans, permits, and documents submitted to EPA in accordance with this </w:t>
      </w:r>
      <w:r w:rsidR="00645028" w:rsidRPr="00F13510">
        <w:rPr>
          <w:lang w:val="en-US"/>
        </w:rPr>
        <w:t>Settlement</w:t>
      </w:r>
      <w:r w:rsidRPr="00F13510">
        <w:t>, including all underlying research and data; and</w:t>
      </w:r>
    </w:p>
    <w:p w14:paraId="6438BA02" w14:textId="2502BB73" w:rsidR="001802CA" w:rsidRPr="00F13510" w:rsidRDefault="001802CA" w:rsidP="00F13510">
      <w:pPr>
        <w:pStyle w:val="LVL3"/>
      </w:pPr>
      <w:r w:rsidRPr="00F13510">
        <w:t xml:space="preserve">All data developed by, or on behalf of, </w:t>
      </w:r>
      <w:r w:rsidR="00645028" w:rsidRPr="00F13510">
        <w:rPr>
          <w:lang w:val="en-US"/>
        </w:rPr>
        <w:t xml:space="preserve">Respondents </w:t>
      </w:r>
      <w:r w:rsidRPr="00F13510">
        <w:t xml:space="preserve">in the course of performing the </w:t>
      </w:r>
      <w:commentRangeStart w:id="340"/>
      <w:r w:rsidR="00645028" w:rsidRPr="00F13510">
        <w:rPr>
          <w:lang w:val="en-US"/>
        </w:rPr>
        <w:t>Work</w:t>
      </w:r>
      <w:commentRangeEnd w:id="340"/>
      <w:r w:rsidR="001C3D1D" w:rsidRPr="00F13510">
        <w:rPr>
          <w:rStyle w:val="CommentReference"/>
          <w:iCs w:val="0"/>
          <w:color w:val="auto"/>
        </w:rPr>
        <w:commentReference w:id="340"/>
      </w:r>
      <w:r w:rsidRPr="00F13510">
        <w:t xml:space="preserve">. </w:t>
      </w:r>
    </w:p>
    <w:p w14:paraId="3E7155EC" w14:textId="314F1EAC" w:rsidR="001802CA" w:rsidRPr="00F13510" w:rsidRDefault="001802CA" w:rsidP="00F13510">
      <w:pPr>
        <w:pStyle w:val="LVL2"/>
      </w:pPr>
      <w:bookmarkStart w:id="341" w:name="_Hlk83915557"/>
      <w:bookmarkEnd w:id="338"/>
      <w:r w:rsidRPr="00F13510">
        <w:t xml:space="preserve">At the end of the Record Retention Period, </w:t>
      </w:r>
      <w:r w:rsidR="00645028" w:rsidRPr="00F13510">
        <w:rPr>
          <w:lang w:val="en-US"/>
        </w:rPr>
        <w:t xml:space="preserve">Respondents </w:t>
      </w:r>
      <w:r w:rsidRPr="00F13510">
        <w:t xml:space="preserve">shall notify EPA </w:t>
      </w:r>
      <w:r w:rsidR="008C7F3C" w:rsidRPr="00F13510">
        <w:rPr>
          <w:lang w:val="en-US"/>
        </w:rPr>
        <w:t xml:space="preserve">[and the State] </w:t>
      </w:r>
      <w:r w:rsidRPr="00F13510">
        <w:t xml:space="preserve">that it has </w:t>
      </w:r>
      <w:r w:rsidR="00010B1C" w:rsidRPr="00F13510">
        <w:rPr>
          <w:lang w:val="en-US"/>
        </w:rPr>
        <w:t xml:space="preserve">[they have] </w:t>
      </w:r>
      <w:r w:rsidRPr="00F13510">
        <w:t>90</w:t>
      </w:r>
      <w:r w:rsidR="00BB1688" w:rsidRPr="00F13510">
        <w:rPr>
          <w:lang w:val="en-US"/>
        </w:rPr>
        <w:t> </w:t>
      </w:r>
      <w:r w:rsidRPr="00F13510">
        <w:t xml:space="preserve">days to request the </w:t>
      </w:r>
      <w:r w:rsidR="00645028" w:rsidRPr="00F13510">
        <w:rPr>
          <w:lang w:val="en-US"/>
        </w:rPr>
        <w:t xml:space="preserve">Respondents’ </w:t>
      </w:r>
      <w:r w:rsidRPr="00F13510">
        <w:t xml:space="preserve">Records subject to this Section. </w:t>
      </w:r>
      <w:r w:rsidR="00645028" w:rsidRPr="00F13510">
        <w:rPr>
          <w:lang w:val="en-US"/>
        </w:rPr>
        <w:t xml:space="preserve">Respondents </w:t>
      </w:r>
      <w:r w:rsidRPr="00F13510">
        <w:t xml:space="preserve">shall retain and preserve their Records subject to this </w:t>
      </w:r>
      <w:r w:rsidR="00645028" w:rsidRPr="00F13510">
        <w:t>Section until 90</w:t>
      </w:r>
      <w:r w:rsidR="00BB1688" w:rsidRPr="00F13510">
        <w:rPr>
          <w:lang w:val="en-US"/>
        </w:rPr>
        <w:t> </w:t>
      </w:r>
      <w:r w:rsidR="00645028" w:rsidRPr="00F13510">
        <w:t>days after EPA’</w:t>
      </w:r>
      <w:r w:rsidRPr="00F13510">
        <w:t xml:space="preserve">s </w:t>
      </w:r>
      <w:r w:rsidR="00010B1C" w:rsidRPr="00F13510">
        <w:rPr>
          <w:lang w:val="en-US"/>
        </w:rPr>
        <w:t xml:space="preserve">[and the State’s] </w:t>
      </w:r>
      <w:r w:rsidRPr="00F13510">
        <w:t>receipt of the notice. These record retention requirements apply regardless of any cor</w:t>
      </w:r>
      <w:r w:rsidR="00645028" w:rsidRPr="00F13510">
        <w:t>porate record retention policy</w:t>
      </w:r>
      <w:bookmarkEnd w:id="339"/>
      <w:r w:rsidR="00645028" w:rsidRPr="00F13510">
        <w:t>.</w:t>
      </w:r>
    </w:p>
    <w:p w14:paraId="1CFA028C" w14:textId="6210964A" w:rsidR="001802CA" w:rsidRPr="00F13510" w:rsidRDefault="00645028" w:rsidP="00F13510">
      <w:pPr>
        <w:pStyle w:val="LVL1"/>
      </w:pPr>
      <w:bookmarkStart w:id="342" w:name="_Ref113553626"/>
      <w:bookmarkEnd w:id="341"/>
      <w:r w:rsidRPr="00F13510">
        <w:rPr>
          <w:lang w:val="en-US"/>
        </w:rPr>
        <w:t xml:space="preserve">Respondents </w:t>
      </w:r>
      <w:r w:rsidR="001802CA" w:rsidRPr="00F13510">
        <w:t>shall provide to EPA</w:t>
      </w:r>
      <w:r w:rsidR="00812E95" w:rsidRPr="00F13510">
        <w:rPr>
          <w:lang w:val="en-US"/>
        </w:rPr>
        <w:t xml:space="preserve"> [and the State]</w:t>
      </w:r>
      <w:r w:rsidR="001802CA" w:rsidRPr="00F13510">
        <w:t xml:space="preserve">, upon request, copies of all Records and information required to be retained under this Section. </w:t>
      </w:r>
      <w:r w:rsidRPr="00F13510">
        <w:rPr>
          <w:lang w:val="en-US"/>
        </w:rPr>
        <w:t xml:space="preserve">Respondents </w:t>
      </w:r>
      <w:r w:rsidR="001802CA" w:rsidRPr="00F13510">
        <w:t>shall also make available to EPA, for purposes of investigation, information gathering, or testimony, their employees, agents, or representatives with knowledge of relevant facts concerning the performance of the Work.</w:t>
      </w:r>
      <w:bookmarkEnd w:id="342"/>
    </w:p>
    <w:p w14:paraId="3E407719" w14:textId="01D34FD2" w:rsidR="001802CA" w:rsidRPr="00F13510" w:rsidRDefault="001802CA" w:rsidP="00F13510">
      <w:pPr>
        <w:pStyle w:val="LVL1"/>
      </w:pPr>
      <w:r w:rsidRPr="00F13510">
        <w:rPr>
          <w:b/>
        </w:rPr>
        <w:t>Privileged and Protected Cla</w:t>
      </w:r>
      <w:r w:rsidR="00354BA6" w:rsidRPr="00F13510">
        <w:rPr>
          <w:b/>
          <w:lang w:val="en-US"/>
        </w:rPr>
        <w:t>ims</w:t>
      </w:r>
    </w:p>
    <w:p w14:paraId="4A25C370" w14:textId="52DC322B" w:rsidR="001802CA" w:rsidRPr="00F13510" w:rsidRDefault="00645028" w:rsidP="00F13510">
      <w:pPr>
        <w:pStyle w:val="LVL2"/>
      </w:pPr>
      <w:r w:rsidRPr="00F13510">
        <w:rPr>
          <w:lang w:val="en-US"/>
        </w:rPr>
        <w:t xml:space="preserve">Respondents </w:t>
      </w:r>
      <w:r w:rsidR="001802CA" w:rsidRPr="00F13510">
        <w:t>may asser</w:t>
      </w:r>
      <w:r w:rsidRPr="00F13510">
        <w:t xml:space="preserve">t that all or part of a </w:t>
      </w:r>
      <w:commentRangeStart w:id="343"/>
      <w:r w:rsidRPr="00F13510">
        <w:t xml:space="preserve">record </w:t>
      </w:r>
      <w:commentRangeEnd w:id="343"/>
      <w:r w:rsidR="005B1242" w:rsidRPr="00F13510">
        <w:rPr>
          <w:rStyle w:val="CommentReference"/>
          <w:iCs w:val="0"/>
          <w:color w:val="auto"/>
        </w:rPr>
        <w:commentReference w:id="343"/>
      </w:r>
      <w:r w:rsidR="001802CA" w:rsidRPr="00F13510">
        <w:t xml:space="preserve">requested by </w:t>
      </w:r>
      <w:r w:rsidRPr="00F13510">
        <w:rPr>
          <w:lang w:val="en-US"/>
        </w:rPr>
        <w:t xml:space="preserve">EPA </w:t>
      </w:r>
      <w:r w:rsidR="001802CA" w:rsidRPr="00F13510">
        <w:t xml:space="preserve">is privileged or protected as provided under federal law, in lieu of providing the record, provided that </w:t>
      </w:r>
      <w:r w:rsidRPr="00F13510">
        <w:rPr>
          <w:lang w:val="en-US"/>
        </w:rPr>
        <w:t xml:space="preserve">Respondents </w:t>
      </w:r>
      <w:r w:rsidRPr="00F13510">
        <w:t>comply with ¶ </w:t>
      </w:r>
      <w:r w:rsidR="00BB1688" w:rsidRPr="00F13510">
        <w:fldChar w:fldCharType="begin"/>
      </w:r>
      <w:r w:rsidR="00BB1688" w:rsidRPr="00F13510">
        <w:instrText xml:space="preserve"> REF _Ref76718548 \w \h </w:instrText>
      </w:r>
      <w:r w:rsidR="00F13510">
        <w:instrText xml:space="preserve"> \* MERGEFORMAT </w:instrText>
      </w:r>
      <w:r w:rsidR="00BB1688" w:rsidRPr="00F13510">
        <w:fldChar w:fldCharType="separate"/>
      </w:r>
      <w:r w:rsidR="00616757" w:rsidRPr="00F13510">
        <w:t>88.b</w:t>
      </w:r>
      <w:r w:rsidR="00BB1688" w:rsidRPr="00F13510">
        <w:fldChar w:fldCharType="end"/>
      </w:r>
      <w:r w:rsidR="001802CA" w:rsidRPr="00F13510">
        <w:t xml:space="preserve">, and except as provided in </w:t>
      </w:r>
      <w:r w:rsidRPr="00F13510">
        <w:rPr>
          <w:lang w:val="en-US"/>
        </w:rPr>
        <w:t>¶ </w:t>
      </w:r>
      <w:r w:rsidR="00BB1688" w:rsidRPr="00F13510">
        <w:fldChar w:fldCharType="begin"/>
      </w:r>
      <w:r w:rsidR="00BB1688" w:rsidRPr="00F13510">
        <w:instrText xml:space="preserve"> REF _Ref76718550 \w \h </w:instrText>
      </w:r>
      <w:r w:rsidR="00F13510">
        <w:instrText xml:space="preserve"> \* MERGEFORMAT </w:instrText>
      </w:r>
      <w:r w:rsidR="00BB1688" w:rsidRPr="00F13510">
        <w:fldChar w:fldCharType="separate"/>
      </w:r>
      <w:r w:rsidR="00616757" w:rsidRPr="00F13510">
        <w:t>88.c</w:t>
      </w:r>
      <w:r w:rsidR="00BB1688" w:rsidRPr="00F13510">
        <w:fldChar w:fldCharType="end"/>
      </w:r>
      <w:r w:rsidR="001802CA" w:rsidRPr="00F13510">
        <w:t>.</w:t>
      </w:r>
    </w:p>
    <w:p w14:paraId="25C772DC" w14:textId="62C35365" w:rsidR="001802CA" w:rsidRPr="00F13510" w:rsidRDefault="001802CA" w:rsidP="00F13510">
      <w:pPr>
        <w:pStyle w:val="LVL2"/>
      </w:pPr>
      <w:bookmarkStart w:id="344" w:name="_Ref76718548"/>
      <w:r w:rsidRPr="00F13510">
        <w:t xml:space="preserve">If </w:t>
      </w:r>
      <w:r w:rsidR="00645028" w:rsidRPr="00F13510">
        <w:rPr>
          <w:lang w:val="en-US"/>
        </w:rPr>
        <w:t xml:space="preserve">Respondents </w:t>
      </w:r>
      <w:r w:rsidRPr="00F13510">
        <w:t xml:space="preserve">assert a claim of privilege or protection, they shall provide </w:t>
      </w:r>
      <w:r w:rsidR="00645028" w:rsidRPr="00F13510">
        <w:rPr>
          <w:lang w:val="en-US"/>
        </w:rPr>
        <w:t xml:space="preserve">EPA </w:t>
      </w:r>
      <w:r w:rsidRPr="00F13510">
        <w:t xml:space="preserve">with the following information regarding such record: its title; its date; the name, title, affiliation (e.g., company or firm), and address of the author, of each addressee, and of each recipient; a description of the record's contents; and the privilege or protection asserted. If a claim of privilege or protection applies only to a portion of a record, </w:t>
      </w:r>
      <w:r w:rsidR="00645028" w:rsidRPr="00F13510">
        <w:rPr>
          <w:lang w:val="en-US"/>
        </w:rPr>
        <w:t xml:space="preserve">Respondents </w:t>
      </w:r>
      <w:r w:rsidRPr="00F13510">
        <w:t xml:space="preserve">shall provide the record to </w:t>
      </w:r>
      <w:r w:rsidR="00766FE0" w:rsidRPr="00F13510">
        <w:rPr>
          <w:lang w:val="en-US"/>
        </w:rPr>
        <w:t>EPA</w:t>
      </w:r>
      <w:r w:rsidRPr="00F13510">
        <w:t xml:space="preserve"> in redacted form to mask the privileged or protected portion only. </w:t>
      </w:r>
      <w:r w:rsidR="00645028" w:rsidRPr="00F13510">
        <w:rPr>
          <w:lang w:val="en-US"/>
        </w:rPr>
        <w:t xml:space="preserve">Respondents </w:t>
      </w:r>
      <w:r w:rsidRPr="00F13510">
        <w:t xml:space="preserve">shall retain all records that they claim to be privileged or protected until </w:t>
      </w:r>
      <w:r w:rsidR="00645028" w:rsidRPr="00F13510">
        <w:rPr>
          <w:lang w:val="en-US"/>
        </w:rPr>
        <w:t xml:space="preserve">EPA </w:t>
      </w:r>
      <w:r w:rsidRPr="00F13510">
        <w:t xml:space="preserve">has had a reasonable opportunity to dispute the privilege or protection claim and any such dispute has been resolved in </w:t>
      </w:r>
      <w:r w:rsidR="00645028" w:rsidRPr="00F13510">
        <w:rPr>
          <w:lang w:val="en-US"/>
        </w:rPr>
        <w:t xml:space="preserve">Respondents’ </w:t>
      </w:r>
      <w:r w:rsidRPr="00F13510">
        <w:t>favor.</w:t>
      </w:r>
      <w:bookmarkEnd w:id="344"/>
    </w:p>
    <w:p w14:paraId="6F8E2D39" w14:textId="56A30AAB" w:rsidR="001802CA" w:rsidRPr="00F13510" w:rsidRDefault="00645028" w:rsidP="00F13510">
      <w:pPr>
        <w:pStyle w:val="LVL2"/>
      </w:pPr>
      <w:bookmarkStart w:id="345" w:name="_Ref76718550"/>
      <w:r w:rsidRPr="00F13510">
        <w:rPr>
          <w:lang w:val="en-US"/>
        </w:rPr>
        <w:t xml:space="preserve">Respondents </w:t>
      </w:r>
      <w:r w:rsidR="001802CA" w:rsidRPr="00F13510">
        <w:t>shall not make any claim of privilege or protection regarding: (1)</w:t>
      </w:r>
      <w:r w:rsidR="00BB1688" w:rsidRPr="00F13510">
        <w:rPr>
          <w:lang w:val="en-US"/>
        </w:rPr>
        <w:t> </w:t>
      </w:r>
      <w:r w:rsidR="001802CA" w:rsidRPr="00F13510">
        <w:t>any data regarding the Site, including all sampling, analytical, monitoring, hydrogeologic, scientific, chemical, radiological or engineering data, or the portion of any other record that evidences conditions at or around the Site; or (2)</w:t>
      </w:r>
      <w:r w:rsidR="00BB1688" w:rsidRPr="00F13510">
        <w:rPr>
          <w:lang w:val="en-US"/>
        </w:rPr>
        <w:t> </w:t>
      </w:r>
      <w:r w:rsidR="001802CA" w:rsidRPr="00F13510">
        <w:t xml:space="preserve">the portion of any record that </w:t>
      </w:r>
      <w:r w:rsidRPr="00F13510">
        <w:rPr>
          <w:lang w:val="en-US"/>
        </w:rPr>
        <w:t xml:space="preserve">Respondents </w:t>
      </w:r>
      <w:r w:rsidR="001802CA" w:rsidRPr="00F13510">
        <w:t xml:space="preserve">are required to create or generate in accordance with this </w:t>
      </w:r>
      <w:r w:rsidRPr="00F13510">
        <w:rPr>
          <w:lang w:val="en-US"/>
        </w:rPr>
        <w:t>Settlement</w:t>
      </w:r>
      <w:r w:rsidR="001802CA" w:rsidRPr="00F13510">
        <w:t>.</w:t>
      </w:r>
      <w:bookmarkEnd w:id="345"/>
    </w:p>
    <w:p w14:paraId="42C13131" w14:textId="799DB9A7" w:rsidR="001802CA" w:rsidRPr="00F13510" w:rsidRDefault="001802CA" w:rsidP="00F13510">
      <w:pPr>
        <w:pStyle w:val="LVL1"/>
      </w:pPr>
      <w:bookmarkStart w:id="346" w:name="_Hlk100475424"/>
      <w:r w:rsidRPr="00F13510">
        <w:rPr>
          <w:b/>
        </w:rPr>
        <w:lastRenderedPageBreak/>
        <w:t>Confidential Business Information Claims</w:t>
      </w:r>
      <w:r w:rsidRPr="00F13510">
        <w:t xml:space="preserve">. </w:t>
      </w:r>
      <w:r w:rsidR="00D34A49" w:rsidRPr="00F13510">
        <w:t xml:space="preserve">Each Respondent is entitled to claim that all or part of a </w:t>
      </w:r>
      <w:commentRangeStart w:id="347"/>
      <w:r w:rsidR="00D34A49" w:rsidRPr="00F13510">
        <w:t xml:space="preserve">record </w:t>
      </w:r>
      <w:commentRangeEnd w:id="347"/>
      <w:r w:rsidR="005B1242" w:rsidRPr="00F13510">
        <w:rPr>
          <w:rStyle w:val="CommentReference"/>
          <w:rFonts w:eastAsia="Times New Roman"/>
        </w:rPr>
        <w:commentReference w:id="347"/>
      </w:r>
      <w:r w:rsidR="00D34A49" w:rsidRPr="00F13510">
        <w:t>submitted to EPA under this Section is Confidential Business Information (</w:t>
      </w:r>
      <w:r w:rsidR="00BB1688" w:rsidRPr="00F13510">
        <w:rPr>
          <w:lang w:val="en-US"/>
        </w:rPr>
        <w:t>“</w:t>
      </w:r>
      <w:r w:rsidR="00D34A49" w:rsidRPr="00F13510">
        <w:t>CBI</w:t>
      </w:r>
      <w:r w:rsidR="00BB1688" w:rsidRPr="00F13510">
        <w:rPr>
          <w:lang w:val="en-US"/>
        </w:rPr>
        <w:t>”</w:t>
      </w:r>
      <w:r w:rsidR="00D34A49" w:rsidRPr="00F13510">
        <w:t>) that is covered by section</w:t>
      </w:r>
      <w:r w:rsidR="00BB1688" w:rsidRPr="00F13510">
        <w:rPr>
          <w:lang w:val="en-US"/>
        </w:rPr>
        <w:t> </w:t>
      </w:r>
      <w:r w:rsidR="00D34A49" w:rsidRPr="00F13510">
        <w:t>104(e)(7) of CERCLA and 40</w:t>
      </w:r>
      <w:r w:rsidR="004579E4" w:rsidRPr="00F13510">
        <w:rPr>
          <w:lang w:val="en-US"/>
        </w:rPr>
        <w:t> </w:t>
      </w:r>
      <w:r w:rsidR="00D34A49" w:rsidRPr="00F13510">
        <w:t>C.F.R. § 2.203(b). Respondent</w:t>
      </w:r>
      <w:r w:rsidR="00D34A49" w:rsidRPr="00F13510">
        <w:rPr>
          <w:lang w:val="en-US"/>
        </w:rPr>
        <w:t>s</w:t>
      </w:r>
      <w:r w:rsidR="00D34A49" w:rsidRPr="00F13510">
        <w:t xml:space="preserve"> shall segregate all records or parts thereof submitted under this Settlement which they claim is CBI and label them as “claimed as confidential business information” or “claimed as CBI.” Records that a submitter properly labels in accordance with the preceding sentence will be afforded the protections specified in 40</w:t>
      </w:r>
      <w:r w:rsidR="004579E4" w:rsidRPr="00F13510">
        <w:rPr>
          <w:lang w:val="en-US"/>
        </w:rPr>
        <w:t> </w:t>
      </w:r>
      <w:r w:rsidR="00D34A49" w:rsidRPr="00F13510">
        <w:t>C.F.R. part</w:t>
      </w:r>
      <w:r w:rsidR="004579E4" w:rsidRPr="00F13510">
        <w:rPr>
          <w:lang w:val="en-US"/>
        </w:rPr>
        <w:t> </w:t>
      </w:r>
      <w:r w:rsidR="00D34A49" w:rsidRPr="00F13510">
        <w:t>2, subpart</w:t>
      </w:r>
      <w:r w:rsidR="004579E4" w:rsidRPr="00F13510">
        <w:rPr>
          <w:lang w:val="en-US"/>
        </w:rPr>
        <w:t> </w:t>
      </w:r>
      <w:r w:rsidR="00D34A49" w:rsidRPr="00F13510">
        <w:t>B. If the records are not properly labeled when they are submitted to EPA, or if EPA notifies the submitter that the records are not entitled to confidential treatment under the standards of section 104(e)(7) of CERCLA or 40</w:t>
      </w:r>
      <w:r w:rsidR="004579E4" w:rsidRPr="00F13510">
        <w:rPr>
          <w:lang w:val="en-US"/>
        </w:rPr>
        <w:t> </w:t>
      </w:r>
      <w:r w:rsidR="00D34A49" w:rsidRPr="00F13510">
        <w:t>C.F.R. part</w:t>
      </w:r>
      <w:r w:rsidR="004579E4" w:rsidRPr="00F13510">
        <w:rPr>
          <w:lang w:val="en-US"/>
        </w:rPr>
        <w:t> </w:t>
      </w:r>
      <w:r w:rsidR="00D34A49" w:rsidRPr="00F13510">
        <w:t>2, subpart B, the public may be given access to such records without further notice to the submitter.</w:t>
      </w:r>
      <w:r w:rsidR="00D34A49" w:rsidRPr="00F13510">
        <w:rPr>
          <w:lang w:val="en-US"/>
        </w:rPr>
        <w:t xml:space="preserve"> </w:t>
      </w:r>
    </w:p>
    <w:bookmarkEnd w:id="346"/>
    <w:p w14:paraId="3C8BCCBA" w14:textId="5160D021" w:rsidR="00F71F83" w:rsidRPr="00F13510" w:rsidRDefault="001802CA" w:rsidP="00F13510">
      <w:pPr>
        <w:pStyle w:val="LVL1"/>
      </w:pPr>
      <w:r w:rsidRPr="00F13510">
        <w:t xml:space="preserve">Notwithstanding any provision of this </w:t>
      </w:r>
      <w:r w:rsidR="001C3D1D" w:rsidRPr="00F13510">
        <w:rPr>
          <w:lang w:val="en-US"/>
        </w:rPr>
        <w:t>Settlement</w:t>
      </w:r>
      <w:r w:rsidRPr="00F13510">
        <w:t xml:space="preserve">, </w:t>
      </w:r>
      <w:r w:rsidR="001C3D1D" w:rsidRPr="00F13510">
        <w:rPr>
          <w:lang w:val="en-US"/>
        </w:rPr>
        <w:t xml:space="preserve">EPA </w:t>
      </w:r>
      <w:r w:rsidRPr="00F13510">
        <w:t>retains all of its information gathering and inspection authorities and rights, including enforcement actions related thereto, under CERCLA, RCRA, and any other applicable statutes or regulations.</w:t>
      </w:r>
    </w:p>
    <w:p w14:paraId="6E8DEBB2" w14:textId="5E4A1ADB" w:rsidR="00560149" w:rsidRPr="00F13510" w:rsidRDefault="00560149" w:rsidP="00F13510">
      <w:pPr>
        <w:pStyle w:val="Heading1"/>
        <w:keepNext w:val="0"/>
        <w:keepLines w:val="0"/>
        <w:rPr>
          <w:rFonts w:ascii="Times New Roman" w:hAnsi="Times New Roman"/>
        </w:rPr>
      </w:pPr>
      <w:bookmarkStart w:id="348" w:name="_Toc113445527"/>
      <w:r w:rsidRPr="00F13510">
        <w:rPr>
          <w:rFonts w:ascii="Times New Roman" w:hAnsi="Times New Roman"/>
        </w:rPr>
        <w:t>NOTICES AND SUBMISSIONS</w:t>
      </w:r>
      <w:bookmarkEnd w:id="348"/>
    </w:p>
    <w:p w14:paraId="4329B73F" w14:textId="540F43B1" w:rsidR="00560149" w:rsidRPr="00F13510" w:rsidRDefault="00560149" w:rsidP="00F13510">
      <w:pPr>
        <w:pStyle w:val="LVL1"/>
      </w:pPr>
      <w:bookmarkStart w:id="349" w:name="_Ref391044320"/>
      <w:bookmarkStart w:id="350" w:name="_Ref40168377"/>
      <w:r w:rsidRPr="00F13510">
        <w:t xml:space="preserve">All agreements, approvals, consents, deliverables, modifications, notices, notifications, objections, proposals, reports, waivers, and requests specified in this </w:t>
      </w:r>
      <w:r w:rsidR="00A30634" w:rsidRPr="00F13510">
        <w:rPr>
          <w:lang w:val="en-US"/>
        </w:rPr>
        <w:t>Settlement</w:t>
      </w:r>
      <w:r w:rsidRPr="00F13510">
        <w:t xml:space="preserve"> must be in writing unless otherwise specified. Whenever a notice is required to be given or a report or other document is required to be sent by one Party to another under this </w:t>
      </w:r>
      <w:r w:rsidR="00A30634" w:rsidRPr="00F13510">
        <w:rPr>
          <w:lang w:val="en-US"/>
        </w:rPr>
        <w:t>Settlement</w:t>
      </w:r>
      <w:r w:rsidRPr="00F13510">
        <w:t>, it must be sent as specified below. All notices under this Section are effective upon receipt, unless otherwise specified.</w:t>
      </w:r>
      <w:bookmarkEnd w:id="349"/>
      <w:r w:rsidRPr="00F13510">
        <w:t xml:space="preserve"> In the case of emailed notices, there is a rebuttable presumption that such notices are received on the same day that they are sent. Any Party may change the method, person, or address applicable to it by providing notice of such change to all Parties.</w:t>
      </w:r>
      <w:bookmarkEnd w:id="350"/>
    </w:p>
    <w:tbl>
      <w:tblPr>
        <w:tblW w:w="8100" w:type="dxa"/>
        <w:jc w:val="center"/>
        <w:tblLayout w:type="fixed"/>
        <w:tblCellMar>
          <w:top w:w="72" w:type="dxa"/>
          <w:left w:w="120" w:type="dxa"/>
          <w:bottom w:w="72" w:type="dxa"/>
          <w:right w:w="120" w:type="dxa"/>
        </w:tblCellMar>
        <w:tblLook w:val="0000" w:firstRow="0" w:lastRow="0" w:firstColumn="0" w:lastColumn="0" w:noHBand="0" w:noVBand="0"/>
      </w:tblPr>
      <w:tblGrid>
        <w:gridCol w:w="2520"/>
        <w:gridCol w:w="5580"/>
      </w:tblGrid>
      <w:tr w:rsidR="00560149" w:rsidRPr="00F13510" w14:paraId="6AB76D8B" w14:textId="77777777" w:rsidTr="00F97B5F">
        <w:trPr>
          <w:cantSplit/>
          <w:jc w:val="center"/>
        </w:trPr>
        <w:tc>
          <w:tcPr>
            <w:tcW w:w="2520" w:type="dxa"/>
          </w:tcPr>
          <w:p w14:paraId="0AA32FD0" w14:textId="77777777" w:rsidR="00560149" w:rsidRPr="00F13510" w:rsidRDefault="00560149" w:rsidP="00F13510">
            <w:pPr>
              <w:pStyle w:val="NoSpacing"/>
              <w:jc w:val="right"/>
            </w:pPr>
            <w:r w:rsidRPr="00F13510">
              <w:t>As to EPA:</w:t>
            </w:r>
          </w:p>
          <w:p w14:paraId="316DEE5E" w14:textId="77777777" w:rsidR="00560149" w:rsidRPr="00F13510" w:rsidRDefault="00560149" w:rsidP="00F13510">
            <w:pPr>
              <w:pStyle w:val="NoSpacing"/>
              <w:ind w:left="765"/>
              <w:jc w:val="right"/>
            </w:pPr>
          </w:p>
        </w:tc>
        <w:tc>
          <w:tcPr>
            <w:tcW w:w="5580" w:type="dxa"/>
          </w:tcPr>
          <w:p w14:paraId="615E61A4" w14:textId="77777777" w:rsidR="00560149" w:rsidRPr="00F13510" w:rsidRDefault="00560149" w:rsidP="00F13510">
            <w:pPr>
              <w:pStyle w:val="NoSpacing"/>
            </w:pPr>
            <w:r w:rsidRPr="00F13510">
              <w:rPr>
                <w:i/>
                <w:iCs/>
              </w:rPr>
              <w:t>via email to</w:t>
            </w:r>
            <w:r w:rsidRPr="00F13510">
              <w:t>:</w:t>
            </w:r>
          </w:p>
          <w:p w14:paraId="28EFB5DC" w14:textId="6B54D8D2" w:rsidR="00560149" w:rsidRPr="00F13510" w:rsidRDefault="00560149" w:rsidP="00F13510">
            <w:pPr>
              <w:pStyle w:val="NoSpacing"/>
            </w:pPr>
            <w:commentRangeStart w:id="351"/>
            <w:r w:rsidRPr="00F13510">
              <w:t>[</w:t>
            </w:r>
            <w:r w:rsidRPr="00F13510">
              <w:rPr>
                <w:b/>
                <w:bCs/>
              </w:rPr>
              <w:t xml:space="preserve">EPA </w:t>
            </w:r>
            <w:r w:rsidR="007F69E4" w:rsidRPr="00F13510">
              <w:rPr>
                <w:b/>
                <w:bCs/>
              </w:rPr>
              <w:t xml:space="preserve">On-Scene </w:t>
            </w:r>
            <w:r w:rsidRPr="00F13510">
              <w:rPr>
                <w:b/>
                <w:bCs/>
              </w:rPr>
              <w:t>Coordinator’s email address</w:t>
            </w:r>
            <w:r w:rsidRPr="00F13510">
              <w:t>]</w:t>
            </w:r>
          </w:p>
          <w:p w14:paraId="0F2071B9" w14:textId="32E82731" w:rsidR="00560149" w:rsidRPr="00F13510" w:rsidRDefault="00560149" w:rsidP="00F13510">
            <w:pPr>
              <w:pStyle w:val="NoSpacing"/>
            </w:pPr>
            <w:r w:rsidRPr="00F13510">
              <w:t xml:space="preserve">Re: Site/Spill ID # </w:t>
            </w:r>
            <w:r w:rsidR="00527118" w:rsidRPr="00F13510">
              <w:t>________</w:t>
            </w:r>
            <w:commentRangeEnd w:id="351"/>
            <w:r w:rsidRPr="00F13510">
              <w:rPr>
                <w:rStyle w:val="CommentReference"/>
              </w:rPr>
              <w:commentReference w:id="351"/>
            </w:r>
          </w:p>
        </w:tc>
      </w:tr>
      <w:tr w:rsidR="00560149" w:rsidRPr="00F13510" w14:paraId="39CFD4AD" w14:textId="77777777" w:rsidTr="00F97B5F">
        <w:trPr>
          <w:cantSplit/>
          <w:jc w:val="center"/>
        </w:trPr>
        <w:tc>
          <w:tcPr>
            <w:tcW w:w="2520" w:type="dxa"/>
          </w:tcPr>
          <w:p w14:paraId="19F25533" w14:textId="026BE401" w:rsidR="00560149" w:rsidRPr="00F13510" w:rsidRDefault="00560149" w:rsidP="00F13510">
            <w:pPr>
              <w:pStyle w:val="NoSpacing"/>
              <w:jc w:val="right"/>
            </w:pPr>
          </w:p>
        </w:tc>
        <w:tc>
          <w:tcPr>
            <w:tcW w:w="5580" w:type="dxa"/>
          </w:tcPr>
          <w:p w14:paraId="55ABC5CB" w14:textId="776E5AA7" w:rsidR="00560149" w:rsidRPr="00F13510" w:rsidRDefault="00560149" w:rsidP="00F13510">
            <w:pPr>
              <w:pStyle w:val="NoSpacing"/>
            </w:pPr>
          </w:p>
        </w:tc>
      </w:tr>
      <w:tr w:rsidR="00560149" w:rsidRPr="00F13510" w14:paraId="71466A7C" w14:textId="77777777" w:rsidTr="00F97B5F">
        <w:trPr>
          <w:cantSplit/>
          <w:jc w:val="center"/>
          <w:hidden/>
        </w:trPr>
        <w:tc>
          <w:tcPr>
            <w:tcW w:w="2520" w:type="dxa"/>
          </w:tcPr>
          <w:p w14:paraId="751EBD6C" w14:textId="77777777" w:rsidR="00560149" w:rsidRPr="00F13510" w:rsidRDefault="00560149" w:rsidP="00F13510">
            <w:pPr>
              <w:pStyle w:val="NoSpacing"/>
              <w:ind w:left="765"/>
              <w:jc w:val="right"/>
              <w:rPr>
                <w:rStyle w:val="TxtStateYes"/>
              </w:rPr>
            </w:pPr>
            <w:r w:rsidRPr="00F13510">
              <w:rPr>
                <w:rStyle w:val="TxtStateYes"/>
              </w:rPr>
              <w:t>As to the State:</w:t>
            </w:r>
          </w:p>
        </w:tc>
        <w:tc>
          <w:tcPr>
            <w:tcW w:w="5580" w:type="dxa"/>
          </w:tcPr>
          <w:p w14:paraId="3755CA80" w14:textId="77777777" w:rsidR="00560149" w:rsidRPr="00F13510" w:rsidRDefault="00560149" w:rsidP="00F13510">
            <w:pPr>
              <w:pStyle w:val="NoSpacing"/>
              <w:ind w:left="46"/>
              <w:rPr>
                <w:rStyle w:val="TxtStateYes"/>
              </w:rPr>
            </w:pPr>
            <w:r w:rsidRPr="00F13510">
              <w:rPr>
                <w:rStyle w:val="TxtStateYes"/>
              </w:rPr>
              <w:t>__________________</w:t>
            </w:r>
          </w:p>
        </w:tc>
      </w:tr>
      <w:tr w:rsidR="00560149" w:rsidRPr="00F13510" w14:paraId="6092D15C" w14:textId="77777777" w:rsidTr="00F97B5F">
        <w:trPr>
          <w:cantSplit/>
          <w:jc w:val="center"/>
        </w:trPr>
        <w:tc>
          <w:tcPr>
            <w:tcW w:w="2520" w:type="dxa"/>
          </w:tcPr>
          <w:p w14:paraId="35701D05" w14:textId="0DACDF03" w:rsidR="00560149" w:rsidRPr="00F13510" w:rsidRDefault="00560149" w:rsidP="00F13510">
            <w:pPr>
              <w:pStyle w:val="NoSpacing"/>
              <w:ind w:left="765"/>
              <w:jc w:val="right"/>
            </w:pPr>
            <w:r w:rsidRPr="00F13510">
              <w:t xml:space="preserve">As to </w:t>
            </w:r>
            <w:r w:rsidR="00B3550B" w:rsidRPr="00F13510">
              <w:t>Respondents</w:t>
            </w:r>
            <w:r w:rsidRPr="00F13510">
              <w:t>:</w:t>
            </w:r>
          </w:p>
        </w:tc>
        <w:tc>
          <w:tcPr>
            <w:tcW w:w="5580" w:type="dxa"/>
          </w:tcPr>
          <w:p w14:paraId="291619F7" w14:textId="77777777" w:rsidR="00560149" w:rsidRPr="00F13510" w:rsidRDefault="00560149" w:rsidP="00F13510">
            <w:pPr>
              <w:pStyle w:val="NoSpacing"/>
            </w:pPr>
            <w:r w:rsidRPr="00F13510">
              <w:rPr>
                <w:i/>
                <w:iCs/>
              </w:rPr>
              <w:t>via email to</w:t>
            </w:r>
            <w:r w:rsidRPr="00F13510">
              <w:t>:</w:t>
            </w:r>
          </w:p>
          <w:p w14:paraId="4FEEE7B4" w14:textId="363A2BDC" w:rsidR="00560149" w:rsidRPr="00F13510" w:rsidRDefault="00560149" w:rsidP="00F13510">
            <w:pPr>
              <w:pStyle w:val="NoSpacing"/>
            </w:pPr>
            <w:r w:rsidRPr="00F13510">
              <w:t>[</w:t>
            </w:r>
            <w:r w:rsidR="00B3550B" w:rsidRPr="00F13510">
              <w:rPr>
                <w:b/>
                <w:bCs/>
              </w:rPr>
              <w:t>Respondents’</w:t>
            </w:r>
            <w:r w:rsidRPr="00F13510">
              <w:rPr>
                <w:b/>
                <w:bCs/>
              </w:rPr>
              <w:t xml:space="preserve"> Project Coordinator’s email address</w:t>
            </w:r>
            <w:r w:rsidRPr="00F13510">
              <w:t>]</w:t>
            </w:r>
          </w:p>
          <w:p w14:paraId="1B3BCF77" w14:textId="77777777" w:rsidR="00560149" w:rsidRPr="00F13510" w:rsidRDefault="00560149" w:rsidP="00F13510">
            <w:pPr>
              <w:pStyle w:val="NoSpacing"/>
            </w:pPr>
          </w:p>
        </w:tc>
      </w:tr>
    </w:tbl>
    <w:p w14:paraId="3FD6DF8D" w14:textId="77777777" w:rsidR="00560149" w:rsidRPr="00F13510" w:rsidRDefault="00560149" w:rsidP="00F13510">
      <w:pPr>
        <w:pStyle w:val="LVL1"/>
        <w:numPr>
          <w:ilvl w:val="0"/>
          <w:numId w:val="0"/>
        </w:numPr>
        <w:ind w:left="720"/>
      </w:pPr>
    </w:p>
    <w:p w14:paraId="112E157B" w14:textId="310EE09C" w:rsidR="004A1100" w:rsidRPr="00F13510" w:rsidRDefault="00B72A78" w:rsidP="00F13510">
      <w:pPr>
        <w:pStyle w:val="Heading1"/>
        <w:keepNext w:val="0"/>
        <w:keepLines w:val="0"/>
        <w:rPr>
          <w:rFonts w:ascii="Times New Roman" w:hAnsi="Times New Roman"/>
          <w:lang w:val="en-US"/>
        </w:rPr>
      </w:pPr>
      <w:bookmarkStart w:id="352" w:name="_Toc113445528"/>
      <w:bookmarkStart w:id="353" w:name="_Ref118280116"/>
      <w:bookmarkStart w:id="354" w:name="_Ref119919978"/>
      <w:bookmarkStart w:id="355" w:name="_Ref326225793"/>
      <w:r w:rsidRPr="00F13510">
        <w:rPr>
          <w:rFonts w:ascii="Times New Roman" w:hAnsi="Times New Roman"/>
          <w:lang w:val="en-US"/>
        </w:rPr>
        <w:t>APPENDIXES</w:t>
      </w:r>
      <w:bookmarkEnd w:id="352"/>
      <w:bookmarkEnd w:id="353"/>
      <w:bookmarkEnd w:id="354"/>
    </w:p>
    <w:p w14:paraId="0507ED0F" w14:textId="22CB7EF0" w:rsidR="004A1100" w:rsidRPr="00F13510" w:rsidRDefault="00CD76A1" w:rsidP="00F13510">
      <w:pPr>
        <w:pStyle w:val="LVL1"/>
      </w:pPr>
      <w:bookmarkStart w:id="356" w:name="_Hlk83913648"/>
      <w:r w:rsidRPr="00F13510">
        <w:t xml:space="preserve">The following </w:t>
      </w:r>
      <w:r w:rsidR="00B72A78" w:rsidRPr="00F13510">
        <w:t>appendixes</w:t>
      </w:r>
      <w:r w:rsidR="004A1100" w:rsidRPr="00F13510">
        <w:t xml:space="preserve"> are attached to and incorporated into this Settlement:</w:t>
      </w:r>
    </w:p>
    <w:p w14:paraId="48A80A2A" w14:textId="77777777" w:rsidR="004A1100" w:rsidRPr="00F13510" w:rsidRDefault="004A1100" w:rsidP="00F13510">
      <w:pPr>
        <w:pStyle w:val="LVL2"/>
        <w:numPr>
          <w:ilvl w:val="0"/>
          <w:numId w:val="0"/>
        </w:numPr>
        <w:ind w:left="1440"/>
      </w:pPr>
      <w:r w:rsidRPr="00F13510">
        <w:t>“Appendix A” is the Action Memorandum.</w:t>
      </w:r>
    </w:p>
    <w:p w14:paraId="719ACDFD" w14:textId="77777777" w:rsidR="004A1100" w:rsidRPr="00F13510" w:rsidRDefault="004A1100" w:rsidP="00F13510">
      <w:pPr>
        <w:pStyle w:val="LVL2"/>
        <w:numPr>
          <w:ilvl w:val="0"/>
          <w:numId w:val="0"/>
        </w:numPr>
        <w:ind w:left="1440"/>
      </w:pPr>
      <w:r w:rsidRPr="00F13510">
        <w:t>[“Appendix B” is the list of Respondents.]</w:t>
      </w:r>
    </w:p>
    <w:p w14:paraId="1BAC245C" w14:textId="07742D88" w:rsidR="004A1100" w:rsidRPr="00F13510" w:rsidRDefault="004A1100" w:rsidP="00F13510">
      <w:pPr>
        <w:pStyle w:val="LVL2"/>
        <w:numPr>
          <w:ilvl w:val="0"/>
          <w:numId w:val="0"/>
        </w:numPr>
        <w:ind w:left="1440"/>
      </w:pPr>
      <w:r w:rsidRPr="00F13510">
        <w:lastRenderedPageBreak/>
        <w:t xml:space="preserve">“Appendix C” is the </w:t>
      </w:r>
      <w:r w:rsidR="00D53A3D" w:rsidRPr="00F13510">
        <w:t xml:space="preserve">map </w:t>
      </w:r>
      <w:r w:rsidRPr="00F13510">
        <w:t>[description</w:t>
      </w:r>
      <w:r w:rsidR="00D53A3D" w:rsidRPr="00F13510">
        <w:t xml:space="preserve">] </w:t>
      </w:r>
      <w:r w:rsidRPr="00F13510">
        <w:t>of the Site.</w:t>
      </w:r>
    </w:p>
    <w:p w14:paraId="02EC6A22" w14:textId="3E094603" w:rsidR="008170B1" w:rsidRPr="00F13510" w:rsidRDefault="008170B1" w:rsidP="00F13510">
      <w:pPr>
        <w:pStyle w:val="Heading1"/>
        <w:keepNext w:val="0"/>
        <w:keepLines w:val="0"/>
        <w:rPr>
          <w:rFonts w:ascii="Times New Roman" w:hAnsi="Times New Roman"/>
        </w:rPr>
      </w:pPr>
      <w:bookmarkStart w:id="357" w:name="_Ref95474248"/>
      <w:bookmarkStart w:id="358" w:name="_Toc113445529"/>
      <w:bookmarkStart w:id="359" w:name="_Ref76973920"/>
      <w:bookmarkEnd w:id="356"/>
      <w:r w:rsidRPr="00F13510">
        <w:rPr>
          <w:rFonts w:ascii="Times New Roman" w:hAnsi="Times New Roman"/>
        </w:rPr>
        <w:t>MODIFICATION</w:t>
      </w:r>
      <w:bookmarkEnd w:id="355"/>
      <w:r w:rsidR="004A1100" w:rsidRPr="00F13510">
        <w:rPr>
          <w:rFonts w:ascii="Times New Roman" w:hAnsi="Times New Roman"/>
          <w:lang w:val="en-US"/>
        </w:rPr>
        <w:t>S</w:t>
      </w:r>
      <w:bookmarkEnd w:id="357"/>
      <w:bookmarkEnd w:id="358"/>
      <w:r w:rsidR="004A1100" w:rsidRPr="00F13510">
        <w:rPr>
          <w:rFonts w:ascii="Times New Roman" w:hAnsi="Times New Roman"/>
          <w:lang w:val="en-US"/>
        </w:rPr>
        <w:t xml:space="preserve"> </w:t>
      </w:r>
      <w:bookmarkEnd w:id="359"/>
    </w:p>
    <w:p w14:paraId="5475FE49" w14:textId="3FAA5B48" w:rsidR="008170B1" w:rsidRPr="00F13510" w:rsidRDefault="009868DC" w:rsidP="00F13510">
      <w:pPr>
        <w:pStyle w:val="LVL1"/>
      </w:pPr>
      <w:bookmarkStart w:id="360" w:name="_Ref103003764"/>
      <w:bookmarkStart w:id="361" w:name="_Hlk83913915"/>
      <w:bookmarkStart w:id="362" w:name="_Ref76973930"/>
      <w:bookmarkStart w:id="363" w:name="_Ref326219627"/>
      <w:r w:rsidRPr="00F13510">
        <w:rPr>
          <w:lang w:val="en-US"/>
        </w:rPr>
        <w:t>The</w:t>
      </w:r>
      <w:r w:rsidR="008170B1" w:rsidRPr="00F13510">
        <w:t xml:space="preserve"> OSC may modify any plan or schedule [or </w:t>
      </w:r>
      <w:r w:rsidR="005A5CF2" w:rsidRPr="00F13510">
        <w:t>SOW</w:t>
      </w:r>
      <w:r w:rsidR="008170B1" w:rsidRPr="00F13510">
        <w:t>] in writing or by oral direction.</w:t>
      </w:r>
      <w:r w:rsidR="00690C7E" w:rsidRPr="00F13510">
        <w:t xml:space="preserve"> </w:t>
      </w:r>
      <w:r w:rsidR="00ED4EF1" w:rsidRPr="00F13510">
        <w:t xml:space="preserve">EPA will promptly memorialize in writing </w:t>
      </w:r>
      <w:r w:rsidR="009A2A00" w:rsidRPr="00F13510">
        <w:rPr>
          <w:lang w:val="en-US"/>
        </w:rPr>
        <w:t xml:space="preserve">any </w:t>
      </w:r>
      <w:r w:rsidR="008170B1" w:rsidRPr="00F13510">
        <w:t xml:space="preserve">oral modification, </w:t>
      </w:r>
      <w:r w:rsidR="00E87096" w:rsidRPr="00F13510">
        <w:rPr>
          <w:lang w:val="en-US"/>
        </w:rPr>
        <w:t>which will</w:t>
      </w:r>
      <w:r w:rsidR="00ED4EF1" w:rsidRPr="00F13510">
        <w:rPr>
          <w:lang w:val="en-US"/>
        </w:rPr>
        <w:t xml:space="preserve"> </w:t>
      </w:r>
      <w:r w:rsidR="00E87096" w:rsidRPr="00F13510">
        <w:rPr>
          <w:lang w:val="en-US"/>
        </w:rPr>
        <w:t>be</w:t>
      </w:r>
      <w:r w:rsidR="008170B1" w:rsidRPr="00F13510">
        <w:t xml:space="preserve"> effective </w:t>
      </w:r>
      <w:r w:rsidR="00E87096" w:rsidRPr="00F13510">
        <w:rPr>
          <w:lang w:val="en-US"/>
        </w:rPr>
        <w:t xml:space="preserve">on </w:t>
      </w:r>
      <w:r w:rsidR="008170B1" w:rsidRPr="00F13510">
        <w:t>the date of the OSC’s oral direction.</w:t>
      </w:r>
      <w:r w:rsidR="00690C7E" w:rsidRPr="00F13510">
        <w:t xml:space="preserve"> </w:t>
      </w:r>
      <w:r w:rsidR="008170B1" w:rsidRPr="00F13510">
        <w:t xml:space="preserve">Any other requirements of this </w:t>
      </w:r>
      <w:r w:rsidR="00FB28BD" w:rsidRPr="00F13510">
        <w:t>Settlement</w:t>
      </w:r>
      <w:r w:rsidR="008170B1" w:rsidRPr="00F13510">
        <w:t xml:space="preserve"> may be modified in writing by mutual agreement of the parties.</w:t>
      </w:r>
      <w:bookmarkEnd w:id="360"/>
    </w:p>
    <w:p w14:paraId="686CDC09" w14:textId="647D71A3" w:rsidR="008170B1" w:rsidRPr="00F13510" w:rsidRDefault="008170B1" w:rsidP="00F13510">
      <w:pPr>
        <w:pStyle w:val="LVL1"/>
      </w:pPr>
      <w:bookmarkStart w:id="364" w:name="_Hlk83914004"/>
      <w:bookmarkEnd w:id="361"/>
      <w:r w:rsidRPr="00F13510">
        <w:t xml:space="preserve">If Respondents seek permission to deviate from any approved </w:t>
      </w:r>
      <w:r w:rsidR="00C011D4" w:rsidRPr="00F13510">
        <w:rPr>
          <w:lang w:val="en-US"/>
        </w:rPr>
        <w:t xml:space="preserve">Removal </w:t>
      </w:r>
      <w:r w:rsidR="009A2A00" w:rsidRPr="00F13510">
        <w:rPr>
          <w:lang w:val="en-US"/>
        </w:rPr>
        <w:t xml:space="preserve">Work Plan </w:t>
      </w:r>
      <w:r w:rsidRPr="00F13510">
        <w:t xml:space="preserve">or schedule [or </w:t>
      </w:r>
      <w:r w:rsidR="00200AC7" w:rsidRPr="00F13510">
        <w:rPr>
          <w:lang w:val="en-US"/>
        </w:rPr>
        <w:t xml:space="preserve">the </w:t>
      </w:r>
      <w:r w:rsidR="003A6DA8" w:rsidRPr="00F13510">
        <w:rPr>
          <w:lang w:val="en-US"/>
        </w:rPr>
        <w:t>SOW</w:t>
      </w:r>
      <w:r w:rsidRPr="00F13510">
        <w:t>], Respondents’ Project Coordinator shall submit a written request to EPA for approval outlining the proposed modification and its basis.</w:t>
      </w:r>
      <w:r w:rsidR="00690C7E" w:rsidRPr="00F13510">
        <w:t xml:space="preserve"> </w:t>
      </w:r>
      <w:r w:rsidRPr="00F13510">
        <w:t xml:space="preserve">Respondents may not proceed with </w:t>
      </w:r>
      <w:r w:rsidR="00ED4EF1" w:rsidRPr="00F13510">
        <w:rPr>
          <w:lang w:val="en-US"/>
        </w:rPr>
        <w:t>a</w:t>
      </w:r>
      <w:r w:rsidR="00ED4EF1" w:rsidRPr="00F13510">
        <w:t xml:space="preserve"> </w:t>
      </w:r>
      <w:r w:rsidRPr="00F13510">
        <w:t xml:space="preserve">requested deviation until receiving oral or written approval from the OSC pursuant to </w:t>
      </w:r>
      <w:r w:rsidR="009A2A00" w:rsidRPr="00F13510">
        <w:t>¶</w:t>
      </w:r>
      <w:r w:rsidR="009A2A00" w:rsidRPr="00F13510">
        <w:rPr>
          <w:lang w:val="en-US"/>
        </w:rPr>
        <w:t> </w:t>
      </w:r>
      <w:bookmarkEnd w:id="364"/>
      <w:r w:rsidR="009A2A00" w:rsidRPr="00F13510">
        <w:fldChar w:fldCharType="begin"/>
      </w:r>
      <w:r w:rsidR="009A2A00" w:rsidRPr="00F13510">
        <w:instrText xml:space="preserve"> REF _Ref103003764 \w \h </w:instrText>
      </w:r>
      <w:r w:rsidR="00F13510">
        <w:instrText xml:space="preserve"> \* MERGEFORMAT </w:instrText>
      </w:r>
      <w:r w:rsidR="009A2A00" w:rsidRPr="00F13510">
        <w:fldChar w:fldCharType="separate"/>
      </w:r>
      <w:r w:rsidR="00616757" w:rsidRPr="00F13510">
        <w:t>93</w:t>
      </w:r>
      <w:r w:rsidR="009A2A00" w:rsidRPr="00F13510">
        <w:fldChar w:fldCharType="end"/>
      </w:r>
      <w:r w:rsidRPr="00F13510">
        <w:t>.</w:t>
      </w:r>
    </w:p>
    <w:p w14:paraId="3342216F" w14:textId="77777777" w:rsidR="008170B1" w:rsidRPr="00F13510" w:rsidRDefault="008170B1" w:rsidP="00F13510">
      <w:pPr>
        <w:pStyle w:val="LVL1"/>
      </w:pPr>
      <w:r w:rsidRPr="00F13510">
        <w:t xml:space="preserve">No informal advice, guidance, suggestion, or comment by the OSC or other EPA representatives regarding </w:t>
      </w:r>
      <w:r w:rsidR="00657177" w:rsidRPr="00F13510">
        <w:rPr>
          <w:lang w:val="en-US"/>
        </w:rPr>
        <w:t xml:space="preserve">any deliverable </w:t>
      </w:r>
      <w:r w:rsidRPr="00F13510">
        <w:t>submitted by Respondents relieve</w:t>
      </w:r>
      <w:r w:rsidR="00371034" w:rsidRPr="00F13510">
        <w:rPr>
          <w:lang w:val="en-US"/>
        </w:rPr>
        <w:t>s</w:t>
      </w:r>
      <w:r w:rsidRPr="00F13510">
        <w:t xml:space="preserve"> Respondents of their obligation to obtain any formal approval required by this </w:t>
      </w:r>
      <w:r w:rsidR="00FB28BD" w:rsidRPr="00F13510">
        <w:t>Settlement</w:t>
      </w:r>
      <w:r w:rsidRPr="00F13510">
        <w:t xml:space="preserve">, or to comply with all requirements of this </w:t>
      </w:r>
      <w:r w:rsidR="00FB28BD" w:rsidRPr="00F13510">
        <w:t>Settlement</w:t>
      </w:r>
      <w:r w:rsidRPr="00F13510">
        <w:t>, unless it is formally modified.</w:t>
      </w:r>
    </w:p>
    <w:p w14:paraId="4C824245" w14:textId="3F126873" w:rsidR="008170B1" w:rsidRPr="00F13510" w:rsidRDefault="008170B1" w:rsidP="00F13510">
      <w:pPr>
        <w:pStyle w:val="Heading1"/>
        <w:keepNext w:val="0"/>
        <w:keepLines w:val="0"/>
        <w:rPr>
          <w:rFonts w:ascii="Times New Roman" w:hAnsi="Times New Roman"/>
        </w:rPr>
      </w:pPr>
      <w:bookmarkStart w:id="365" w:name="_Toc76713497"/>
      <w:bookmarkStart w:id="366" w:name="_Toc113445530"/>
      <w:bookmarkEnd w:id="362"/>
      <w:bookmarkEnd w:id="363"/>
      <w:r w:rsidRPr="00F13510">
        <w:rPr>
          <w:rFonts w:ascii="Times New Roman" w:hAnsi="Times New Roman"/>
        </w:rPr>
        <w:t xml:space="preserve">ATTORNEY </w:t>
      </w:r>
      <w:commentRangeStart w:id="367"/>
      <w:r w:rsidRPr="00F13510">
        <w:rPr>
          <w:rFonts w:ascii="Times New Roman" w:hAnsi="Times New Roman"/>
        </w:rPr>
        <w:t>GENERAL APPROVAL</w:t>
      </w:r>
      <w:commentRangeEnd w:id="367"/>
      <w:r w:rsidR="00872002" w:rsidRPr="00F13510">
        <w:rPr>
          <w:rStyle w:val="CommentReference"/>
          <w:rFonts w:ascii="Times New Roman" w:hAnsi="Times New Roman"/>
          <w:b w:val="0"/>
          <w:bCs w:val="0"/>
        </w:rPr>
        <w:commentReference w:id="367"/>
      </w:r>
      <w:bookmarkEnd w:id="365"/>
      <w:bookmarkEnd w:id="366"/>
    </w:p>
    <w:p w14:paraId="386E9377" w14:textId="5345DBA5" w:rsidR="00A83ECE" w:rsidRPr="00F13510" w:rsidRDefault="008F0771" w:rsidP="00F13510">
      <w:pPr>
        <w:pStyle w:val="LVL1"/>
      </w:pPr>
      <w:r w:rsidRPr="00F13510">
        <w:rPr>
          <w:lang w:val="en-US"/>
        </w:rPr>
        <w:t>[</w:t>
      </w:r>
      <w:r w:rsidR="008170B1" w:rsidRPr="00F13510">
        <w:t xml:space="preserve">The Attorney General or </w:t>
      </w:r>
      <w:r w:rsidR="00096D14" w:rsidRPr="00F13510">
        <w:rPr>
          <w:lang w:val="en-US"/>
        </w:rPr>
        <w:t>their</w:t>
      </w:r>
      <w:r w:rsidR="008170B1" w:rsidRPr="00F13510">
        <w:t xml:space="preserve"> designee has approved the response cost settlement embodied in this </w:t>
      </w:r>
      <w:r w:rsidR="00FB28BD" w:rsidRPr="00F13510">
        <w:t>Settlement</w:t>
      </w:r>
      <w:r w:rsidR="008170B1" w:rsidRPr="00F13510">
        <w:t xml:space="preserve"> in accordance with</w:t>
      </w:r>
      <w:r w:rsidR="00103B44" w:rsidRPr="00F13510">
        <w:rPr>
          <w:lang w:val="en-US"/>
        </w:rPr>
        <w:t xml:space="preserve"> section</w:t>
      </w:r>
      <w:r w:rsidR="00A134D0" w:rsidRPr="00F13510">
        <w:rPr>
          <w:lang w:val="en-US"/>
        </w:rPr>
        <w:t> </w:t>
      </w:r>
      <w:r w:rsidR="00A83ECE" w:rsidRPr="00F13510">
        <w:t>122(h)(1) of CERCLA.</w:t>
      </w:r>
      <w:r w:rsidRPr="00F13510">
        <w:rPr>
          <w:lang w:val="en-US"/>
        </w:rPr>
        <w:t>]</w:t>
      </w:r>
    </w:p>
    <w:p w14:paraId="05014573" w14:textId="5C50F297" w:rsidR="00A83ECE" w:rsidRPr="00F13510" w:rsidRDefault="00A83ECE" w:rsidP="00F13510">
      <w:pPr>
        <w:pStyle w:val="Heading1"/>
        <w:keepNext w:val="0"/>
        <w:keepLines w:val="0"/>
        <w:rPr>
          <w:rFonts w:ascii="Times New Roman" w:hAnsi="Times New Roman"/>
        </w:rPr>
      </w:pPr>
      <w:bookmarkStart w:id="368" w:name="_Toc113445531"/>
      <w:r w:rsidRPr="00F13510">
        <w:rPr>
          <w:rFonts w:ascii="Times New Roman" w:hAnsi="Times New Roman"/>
          <w:lang w:val="en-US"/>
        </w:rPr>
        <w:t>SIGNATORIES</w:t>
      </w:r>
      <w:bookmarkEnd w:id="368"/>
    </w:p>
    <w:p w14:paraId="0181603B" w14:textId="6B93B08F" w:rsidR="00A83ECE" w:rsidRPr="00F13510" w:rsidRDefault="001A06FE" w:rsidP="00F13510">
      <w:pPr>
        <w:pStyle w:val="LVL1"/>
      </w:pPr>
      <w:bookmarkStart w:id="369" w:name="_Hlk83914264"/>
      <w:r w:rsidRPr="00F13510">
        <w:t xml:space="preserve">The undersigned </w:t>
      </w:r>
      <w:r w:rsidRPr="00F13510">
        <w:rPr>
          <w:lang w:val="en-US"/>
        </w:rPr>
        <w:t xml:space="preserve">representative </w:t>
      </w:r>
      <w:r w:rsidRPr="00F13510">
        <w:t>of EPA and e</w:t>
      </w:r>
      <w:r w:rsidR="00A83ECE" w:rsidRPr="00F13510">
        <w:t xml:space="preserve">ach undersigned representative of a Respondent certifies that he or she is </w:t>
      </w:r>
      <w:r w:rsidR="00410B1D" w:rsidRPr="00F13510">
        <w:rPr>
          <w:lang w:val="en-US"/>
        </w:rPr>
        <w:t xml:space="preserve">fully </w:t>
      </w:r>
      <w:r w:rsidR="00A83ECE" w:rsidRPr="00F13510">
        <w:t xml:space="preserve">authorized to enter into the terms and conditions of this Settlement and to execute and legally bind such </w:t>
      </w:r>
      <w:r w:rsidRPr="00F13510">
        <w:rPr>
          <w:lang w:val="en-US"/>
        </w:rPr>
        <w:t xml:space="preserve">party </w:t>
      </w:r>
      <w:r w:rsidR="00A83ECE" w:rsidRPr="00F13510">
        <w:t>to this Settlement.</w:t>
      </w:r>
    </w:p>
    <w:p w14:paraId="45099ADE" w14:textId="3E61C588" w:rsidR="00FE4545" w:rsidRPr="00F13510" w:rsidRDefault="00FE4545" w:rsidP="00F13510">
      <w:pPr>
        <w:pStyle w:val="Heading1"/>
        <w:keepNext w:val="0"/>
        <w:keepLines w:val="0"/>
        <w:rPr>
          <w:rFonts w:ascii="Times New Roman" w:hAnsi="Times New Roman"/>
        </w:rPr>
      </w:pPr>
      <w:bookmarkStart w:id="370" w:name="_Toc113445532"/>
      <w:bookmarkEnd w:id="369"/>
      <w:r w:rsidRPr="00F13510">
        <w:rPr>
          <w:rFonts w:ascii="Times New Roman" w:hAnsi="Times New Roman"/>
        </w:rPr>
        <w:t>INTEGRATION</w:t>
      </w:r>
      <w:bookmarkEnd w:id="370"/>
    </w:p>
    <w:p w14:paraId="58929681" w14:textId="3A08294D" w:rsidR="00FE4545" w:rsidRPr="00F13510" w:rsidRDefault="00FE4545" w:rsidP="00F13510">
      <w:pPr>
        <w:pStyle w:val="LVL1"/>
      </w:pPr>
      <w:r w:rsidRPr="00F13510">
        <w:t xml:space="preserve">This Settlement constitutes the </w:t>
      </w:r>
      <w:r w:rsidRPr="00F13510">
        <w:rPr>
          <w:lang w:val="en-US"/>
        </w:rPr>
        <w:t xml:space="preserve">entire </w:t>
      </w:r>
      <w:r w:rsidRPr="00F13510">
        <w:t xml:space="preserve">agreement among the Parties </w:t>
      </w:r>
      <w:r w:rsidRPr="00F13510">
        <w:rPr>
          <w:lang w:val="en-US"/>
        </w:rPr>
        <w:t xml:space="preserve">regarding the subject matter of the </w:t>
      </w:r>
      <w:r w:rsidRPr="00F13510">
        <w:t>Settlement</w:t>
      </w:r>
      <w:r w:rsidRPr="00F13510">
        <w:rPr>
          <w:lang w:val="en-US"/>
        </w:rPr>
        <w:t xml:space="preserve"> and supersedes all prior </w:t>
      </w:r>
      <w:r w:rsidRPr="00F13510">
        <w:rPr>
          <w:szCs w:val="24"/>
        </w:rPr>
        <w:t>representations, agreements and understandings, whether oral or written, regarding the subject matter of the Settlement</w:t>
      </w:r>
      <w:r w:rsidRPr="00F13510">
        <w:t>.</w:t>
      </w:r>
    </w:p>
    <w:p w14:paraId="10C211DA" w14:textId="12E91CDD" w:rsidR="009F30E2" w:rsidRPr="00F13510" w:rsidRDefault="009F30E2" w:rsidP="00F13510">
      <w:pPr>
        <w:pStyle w:val="Heading1"/>
        <w:keepNext w:val="0"/>
        <w:keepLines w:val="0"/>
        <w:rPr>
          <w:rFonts w:ascii="Times New Roman" w:hAnsi="Times New Roman"/>
        </w:rPr>
      </w:pPr>
      <w:bookmarkStart w:id="371" w:name="_Toc113445533"/>
      <w:commentRangeStart w:id="372"/>
      <w:r w:rsidRPr="00F13510">
        <w:rPr>
          <w:rFonts w:ascii="Times New Roman" w:hAnsi="Times New Roman"/>
        </w:rPr>
        <w:t>PUBLIC COMMENT</w:t>
      </w:r>
      <w:commentRangeEnd w:id="372"/>
      <w:r w:rsidRPr="00F13510">
        <w:rPr>
          <w:rStyle w:val="CommentReference"/>
          <w:rFonts w:ascii="Times New Roman" w:hAnsi="Times New Roman"/>
          <w:b w:val="0"/>
          <w:bCs w:val="0"/>
        </w:rPr>
        <w:commentReference w:id="372"/>
      </w:r>
      <w:bookmarkEnd w:id="371"/>
    </w:p>
    <w:p w14:paraId="6420806C" w14:textId="4C573E06" w:rsidR="009F30E2" w:rsidRPr="00F13510" w:rsidRDefault="009F30E2" w:rsidP="00F13510">
      <w:pPr>
        <w:pStyle w:val="LVL1"/>
      </w:pPr>
      <w:bookmarkStart w:id="373" w:name="_Ref76753127"/>
      <w:bookmarkStart w:id="374" w:name="_Hlk83914466"/>
      <w:r w:rsidRPr="00F13510">
        <w:t xml:space="preserve">Final </w:t>
      </w:r>
      <w:r w:rsidR="006902EA" w:rsidRPr="00F13510">
        <w:rPr>
          <w:lang w:val="en-US"/>
        </w:rPr>
        <w:t>consent</w:t>
      </w:r>
      <w:r w:rsidRPr="00F13510">
        <w:t xml:space="preserve"> by EPA of </w:t>
      </w:r>
      <w:r w:rsidR="0004747D" w:rsidRPr="00F13510">
        <w:rPr>
          <w:lang w:val="en-US"/>
        </w:rPr>
        <w:t xml:space="preserve">its covenant regarding </w:t>
      </w:r>
      <w:r w:rsidRPr="00F13510">
        <w:rPr>
          <w:lang w:val="en-US"/>
        </w:rPr>
        <w:t>[Past Response Costs / Future Response Costs / Past and Future Response Costs] is subject to a 30 day public comment period under</w:t>
      </w:r>
      <w:r w:rsidRPr="00F13510">
        <w:t xml:space="preserve"> </w:t>
      </w:r>
      <w:r w:rsidR="00A134D0" w:rsidRPr="00F13510">
        <w:rPr>
          <w:lang w:val="en-US"/>
        </w:rPr>
        <w:t>section </w:t>
      </w:r>
      <w:r w:rsidRPr="00F13510">
        <w:t>122(</w:t>
      </w:r>
      <w:proofErr w:type="spellStart"/>
      <w:r w:rsidRPr="00F13510">
        <w:t>i</w:t>
      </w:r>
      <w:proofErr w:type="spellEnd"/>
      <w:r w:rsidRPr="00F13510">
        <w:t xml:space="preserve">) of CERCLA. EPA may withhold consent </w:t>
      </w:r>
      <w:r w:rsidR="006902EA" w:rsidRPr="00F13510">
        <w:rPr>
          <w:lang w:val="en-US"/>
        </w:rPr>
        <w:t xml:space="preserve">regarding, </w:t>
      </w:r>
      <w:r w:rsidRPr="00F13510">
        <w:t>or seek to modify, all or part of Section</w:t>
      </w:r>
      <w:r w:rsidRPr="00F13510">
        <w:rPr>
          <w:lang w:val="en-US"/>
        </w:rPr>
        <w:t> </w:t>
      </w:r>
      <w:r w:rsidRPr="00F13510">
        <w:rPr>
          <w:rFonts w:eastAsia="Times New Roman"/>
          <w:color w:val="000000"/>
        </w:rPr>
        <w:fldChar w:fldCharType="begin"/>
      </w:r>
      <w:r w:rsidRPr="00F13510">
        <w:instrText xml:space="preserve"> REF _Ref326224281 \r \h </w:instrText>
      </w:r>
      <w:r w:rsidR="007C7816" w:rsidRPr="00F13510">
        <w:rPr>
          <w:rFonts w:eastAsia="Times New Roman"/>
          <w:color w:val="000000"/>
        </w:rPr>
        <w:instrText xml:space="preserve"> \* MERGEFORMAT </w:instrText>
      </w:r>
      <w:r w:rsidRPr="00F13510">
        <w:rPr>
          <w:rFonts w:eastAsia="Times New Roman"/>
          <w:color w:val="000000"/>
        </w:rPr>
      </w:r>
      <w:r w:rsidRPr="00F13510">
        <w:rPr>
          <w:rFonts w:eastAsia="Times New Roman"/>
          <w:color w:val="000000"/>
        </w:rPr>
        <w:fldChar w:fldCharType="separate"/>
      </w:r>
      <w:r w:rsidR="00616757" w:rsidRPr="00F13510">
        <w:t>XII</w:t>
      </w:r>
      <w:r w:rsidRPr="00F13510">
        <w:rPr>
          <w:rFonts w:eastAsia="Times New Roman"/>
          <w:color w:val="000000"/>
        </w:rPr>
        <w:fldChar w:fldCharType="end"/>
      </w:r>
      <w:r w:rsidRPr="00F13510">
        <w:rPr>
          <w:lang w:val="en-US"/>
        </w:rPr>
        <w:t xml:space="preserve"> (Payments for Response Costs)</w:t>
      </w:r>
      <w:r w:rsidRPr="00F13510">
        <w:t xml:space="preserve"> </w:t>
      </w:r>
      <w:r w:rsidR="006902EA" w:rsidRPr="00F13510">
        <w:rPr>
          <w:lang w:val="en-US"/>
        </w:rPr>
        <w:t xml:space="preserve">and the covenant regarding [Past Response Costs / Future Response Costs / Past and Future Response Costs] </w:t>
      </w:r>
      <w:r w:rsidRPr="00F13510">
        <w:t xml:space="preserve">if comments received disclose facts or considerations that indicate that </w:t>
      </w:r>
      <w:r w:rsidR="006902EA" w:rsidRPr="00F13510">
        <w:rPr>
          <w:lang w:val="en-US"/>
        </w:rPr>
        <w:t xml:space="preserve">the </w:t>
      </w:r>
      <w:r w:rsidR="008C7F3C" w:rsidRPr="00F13510">
        <w:rPr>
          <w:lang w:val="en-US"/>
        </w:rPr>
        <w:t>Settlement</w:t>
      </w:r>
      <w:r w:rsidR="006902EA" w:rsidRPr="00F13510">
        <w:rPr>
          <w:lang w:val="en-US"/>
        </w:rPr>
        <w:t xml:space="preserve"> </w:t>
      </w:r>
      <w:r w:rsidRPr="00F13510">
        <w:t>is inappropriate, improper, or inadequate.</w:t>
      </w:r>
      <w:bookmarkEnd w:id="373"/>
      <w:r w:rsidRPr="00F13510">
        <w:t xml:space="preserve"> </w:t>
      </w:r>
    </w:p>
    <w:p w14:paraId="4D862716" w14:textId="2F4D6E85" w:rsidR="008170B1" w:rsidRPr="00F13510" w:rsidRDefault="008170B1" w:rsidP="00F13510">
      <w:pPr>
        <w:pStyle w:val="Heading1"/>
        <w:keepNext w:val="0"/>
        <w:keepLines w:val="0"/>
        <w:rPr>
          <w:rFonts w:ascii="Times New Roman" w:hAnsi="Times New Roman"/>
        </w:rPr>
      </w:pPr>
      <w:bookmarkStart w:id="375" w:name="_Ref326220092"/>
      <w:bookmarkStart w:id="376" w:name="_Toc76713499"/>
      <w:bookmarkStart w:id="377" w:name="_Toc113445534"/>
      <w:bookmarkEnd w:id="374"/>
      <w:r w:rsidRPr="00F13510">
        <w:rPr>
          <w:rFonts w:ascii="Times New Roman" w:hAnsi="Times New Roman"/>
        </w:rPr>
        <w:t>EFFECTIVE DATE</w:t>
      </w:r>
      <w:bookmarkEnd w:id="375"/>
      <w:bookmarkEnd w:id="376"/>
      <w:bookmarkEnd w:id="377"/>
    </w:p>
    <w:p w14:paraId="2E9652B5" w14:textId="6410768D" w:rsidR="008170B1" w:rsidRPr="00F13510" w:rsidRDefault="004C0924" w:rsidP="00F13510">
      <w:pPr>
        <w:pStyle w:val="LVL1"/>
        <w:rPr>
          <w:lang w:val="en-US"/>
        </w:rPr>
      </w:pPr>
      <w:bookmarkStart w:id="378" w:name="_Hlk83914699"/>
      <w:r w:rsidRPr="00F13510">
        <w:lastRenderedPageBreak/>
        <w:t xml:space="preserve"> </w:t>
      </w:r>
      <w:r w:rsidRPr="00F13510">
        <w:rPr>
          <w:lang w:val="en-US"/>
        </w:rPr>
        <w:t>[Subject to the next sentence</w:t>
      </w:r>
      <w:proofErr w:type="gramStart"/>
      <w:r w:rsidRPr="00F13510">
        <w:rPr>
          <w:lang w:val="en-US"/>
        </w:rPr>
        <w:t>, ]This</w:t>
      </w:r>
      <w:proofErr w:type="gramEnd"/>
      <w:r w:rsidRPr="00F13510">
        <w:rPr>
          <w:lang w:val="en-US"/>
        </w:rPr>
        <w:t xml:space="preserve"> Settlement is effective when EPA issues notice to Respondents that the Regional Administrator or his/her </w:t>
      </w:r>
      <w:proofErr w:type="spellStart"/>
      <w:r w:rsidRPr="00F13510">
        <w:rPr>
          <w:lang w:val="en-US"/>
        </w:rPr>
        <w:t>delegatee</w:t>
      </w:r>
      <w:proofErr w:type="spellEnd"/>
      <w:r w:rsidRPr="00F13510">
        <w:rPr>
          <w:lang w:val="en-US"/>
        </w:rPr>
        <w:t xml:space="preserve"> has signed the Settlement. [</w:t>
      </w:r>
      <w:commentRangeStart w:id="379"/>
      <w:r w:rsidRPr="00F13510">
        <w:rPr>
          <w:lang w:val="en-US"/>
        </w:rPr>
        <w:t xml:space="preserve">EPA’s </w:t>
      </w:r>
      <w:commentRangeEnd w:id="379"/>
      <w:r w:rsidR="005B1242" w:rsidRPr="00F13510">
        <w:rPr>
          <w:rStyle w:val="CommentReference"/>
          <w:rFonts w:eastAsia="Times New Roman"/>
        </w:rPr>
        <w:commentReference w:id="379"/>
      </w:r>
      <w:r w:rsidRPr="00F13510">
        <w:rPr>
          <w:lang w:val="en-US"/>
        </w:rPr>
        <w:t>covenant as to [Past Response Costs / Future Response Costs / Past and Future Response Costs] is effective when EPA issues notice to Respondents that public comments received, if any, do not require EPA to modify or withdraw from such covenant].</w:t>
      </w:r>
    </w:p>
    <w:bookmarkEnd w:id="378"/>
    <w:p w14:paraId="7208A8EB" w14:textId="77777777" w:rsidR="004A6862" w:rsidRPr="00F13510" w:rsidRDefault="004A6862" w:rsidP="00F13510">
      <w:pPr>
        <w:pStyle w:val="NoSpacing"/>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4A6862" w:rsidRPr="00F13510" w14:paraId="05E11409" w14:textId="77777777" w:rsidTr="006902EA">
        <w:tc>
          <w:tcPr>
            <w:tcW w:w="4320" w:type="dxa"/>
          </w:tcPr>
          <w:p w14:paraId="603E7AC7" w14:textId="1661B8E5" w:rsidR="004A6862" w:rsidRPr="00F13510" w:rsidRDefault="004A6862" w:rsidP="00F13510">
            <w:pPr>
              <w:pStyle w:val="NoSpacing"/>
            </w:pPr>
            <w:r w:rsidRPr="00F13510">
              <w:rPr>
                <w:b/>
              </w:rPr>
              <w:t>IT IS SO AGREED AND ORDERED</w:t>
            </w:r>
            <w:r w:rsidR="006902EA" w:rsidRPr="00F13510">
              <w:t>:</w:t>
            </w:r>
          </w:p>
        </w:tc>
        <w:tc>
          <w:tcPr>
            <w:tcW w:w="5030" w:type="dxa"/>
          </w:tcPr>
          <w:p w14:paraId="57F8FBCF" w14:textId="77777777" w:rsidR="004A6862" w:rsidRPr="00F13510" w:rsidRDefault="004A6862" w:rsidP="00F13510">
            <w:pPr>
              <w:numPr>
                <w:ilvl w:val="12"/>
                <w:numId w:val="0"/>
              </w:numPr>
              <w:autoSpaceDE w:val="0"/>
              <w:autoSpaceDN w:val="0"/>
              <w:adjustRightInd w:val="0"/>
              <w:spacing w:before="0" w:after="0" w:line="276" w:lineRule="auto"/>
              <w:rPr>
                <w:szCs w:val="24"/>
              </w:rPr>
            </w:pPr>
          </w:p>
        </w:tc>
      </w:tr>
      <w:tr w:rsidR="004A6862" w:rsidRPr="00F13510" w14:paraId="58A16204" w14:textId="77777777" w:rsidTr="006902EA">
        <w:tc>
          <w:tcPr>
            <w:tcW w:w="4320" w:type="dxa"/>
          </w:tcPr>
          <w:p w14:paraId="26CA5CF6" w14:textId="77777777" w:rsidR="004A6862" w:rsidRPr="00F13510" w:rsidRDefault="004A6862" w:rsidP="00F13510">
            <w:pPr>
              <w:numPr>
                <w:ilvl w:val="12"/>
                <w:numId w:val="0"/>
              </w:numPr>
              <w:autoSpaceDE w:val="0"/>
              <w:autoSpaceDN w:val="0"/>
              <w:adjustRightInd w:val="0"/>
              <w:spacing w:before="0" w:after="0" w:line="276" w:lineRule="auto"/>
              <w:rPr>
                <w:szCs w:val="24"/>
              </w:rPr>
            </w:pPr>
          </w:p>
        </w:tc>
        <w:tc>
          <w:tcPr>
            <w:tcW w:w="5030" w:type="dxa"/>
          </w:tcPr>
          <w:p w14:paraId="3C5D0BFB" w14:textId="0F59DC90" w:rsidR="004A6862" w:rsidRPr="00F13510" w:rsidRDefault="0004747D" w:rsidP="00F13510">
            <w:pPr>
              <w:numPr>
                <w:ilvl w:val="12"/>
                <w:numId w:val="0"/>
              </w:numPr>
              <w:autoSpaceDE w:val="0"/>
              <w:autoSpaceDN w:val="0"/>
              <w:adjustRightInd w:val="0"/>
              <w:spacing w:before="0" w:after="0" w:line="276" w:lineRule="auto"/>
              <w:rPr>
                <w:szCs w:val="24"/>
              </w:rPr>
            </w:pPr>
            <w:r w:rsidRPr="00F13510">
              <w:rPr>
                <w:b/>
              </w:rPr>
              <w:t xml:space="preserve">BY THE </w:t>
            </w:r>
            <w:r w:rsidR="004A6862" w:rsidRPr="00F13510">
              <w:rPr>
                <w:b/>
              </w:rPr>
              <w:t>U.S. ENVIRONMENTAL PROTECTION AGENCY</w:t>
            </w:r>
            <w:r w:rsidR="004A6862" w:rsidRPr="00F13510">
              <w:t>:</w:t>
            </w:r>
          </w:p>
        </w:tc>
      </w:tr>
      <w:tr w:rsidR="004A6862" w:rsidRPr="00F13510" w14:paraId="17915D30" w14:textId="77777777" w:rsidTr="006902EA">
        <w:trPr>
          <w:cantSplit/>
        </w:trPr>
        <w:tc>
          <w:tcPr>
            <w:tcW w:w="4320" w:type="dxa"/>
          </w:tcPr>
          <w:p w14:paraId="09375E3E" w14:textId="77777777" w:rsidR="004A6862" w:rsidRPr="00F13510" w:rsidRDefault="004A6862" w:rsidP="00F13510">
            <w:pPr>
              <w:numPr>
                <w:ilvl w:val="12"/>
                <w:numId w:val="0"/>
              </w:numPr>
              <w:autoSpaceDE w:val="0"/>
              <w:autoSpaceDN w:val="0"/>
              <w:adjustRightInd w:val="0"/>
              <w:spacing w:before="0" w:after="0" w:line="276" w:lineRule="auto"/>
              <w:rPr>
                <w:szCs w:val="24"/>
              </w:rPr>
            </w:pPr>
          </w:p>
          <w:p w14:paraId="28D1729F" w14:textId="77777777" w:rsidR="004A6862" w:rsidRPr="00F13510" w:rsidRDefault="004A6862" w:rsidP="00F13510">
            <w:pPr>
              <w:numPr>
                <w:ilvl w:val="12"/>
                <w:numId w:val="0"/>
              </w:numPr>
              <w:autoSpaceDE w:val="0"/>
              <w:autoSpaceDN w:val="0"/>
              <w:adjustRightInd w:val="0"/>
              <w:spacing w:before="0" w:after="0" w:line="276" w:lineRule="auto"/>
              <w:rPr>
                <w:szCs w:val="24"/>
              </w:rPr>
            </w:pPr>
          </w:p>
          <w:p w14:paraId="3F2A6B7D" w14:textId="39335EB1" w:rsidR="004A6862" w:rsidRPr="00F13510" w:rsidRDefault="004A6862" w:rsidP="00F13510">
            <w:pPr>
              <w:numPr>
                <w:ilvl w:val="12"/>
                <w:numId w:val="0"/>
              </w:numPr>
              <w:autoSpaceDE w:val="0"/>
              <w:autoSpaceDN w:val="0"/>
              <w:adjustRightInd w:val="0"/>
              <w:spacing w:before="0" w:after="0" w:line="276" w:lineRule="auto"/>
              <w:rPr>
                <w:szCs w:val="24"/>
              </w:rPr>
            </w:pPr>
            <w:r w:rsidRPr="00F13510">
              <w:rPr>
                <w:szCs w:val="24"/>
              </w:rPr>
              <w:t>_____________</w:t>
            </w:r>
          </w:p>
          <w:p w14:paraId="529418FC" w14:textId="0BC0D2A5" w:rsidR="004A6862" w:rsidRPr="00F13510" w:rsidRDefault="004A6862" w:rsidP="00F13510">
            <w:pPr>
              <w:numPr>
                <w:ilvl w:val="12"/>
                <w:numId w:val="0"/>
              </w:numPr>
              <w:autoSpaceDE w:val="0"/>
              <w:autoSpaceDN w:val="0"/>
              <w:adjustRightInd w:val="0"/>
              <w:spacing w:before="0" w:after="0" w:line="276" w:lineRule="auto"/>
              <w:rPr>
                <w:szCs w:val="24"/>
              </w:rPr>
            </w:pPr>
            <w:r w:rsidRPr="00F13510">
              <w:rPr>
                <w:szCs w:val="24"/>
              </w:rPr>
              <w:t>Dated</w:t>
            </w:r>
          </w:p>
        </w:tc>
        <w:tc>
          <w:tcPr>
            <w:tcW w:w="5030" w:type="dxa"/>
          </w:tcPr>
          <w:p w14:paraId="578E215A" w14:textId="77777777" w:rsidR="004A6862" w:rsidRPr="00F13510" w:rsidRDefault="004A6862" w:rsidP="00F13510">
            <w:pPr>
              <w:numPr>
                <w:ilvl w:val="12"/>
                <w:numId w:val="0"/>
              </w:numPr>
              <w:autoSpaceDE w:val="0"/>
              <w:autoSpaceDN w:val="0"/>
              <w:adjustRightInd w:val="0"/>
              <w:spacing w:before="0" w:after="0" w:line="276" w:lineRule="auto"/>
            </w:pPr>
          </w:p>
          <w:p w14:paraId="4F4C8502" w14:textId="77777777" w:rsidR="004A6862" w:rsidRPr="00F13510" w:rsidRDefault="004A6862" w:rsidP="00F13510">
            <w:pPr>
              <w:numPr>
                <w:ilvl w:val="12"/>
                <w:numId w:val="0"/>
              </w:numPr>
              <w:autoSpaceDE w:val="0"/>
              <w:autoSpaceDN w:val="0"/>
              <w:adjustRightInd w:val="0"/>
              <w:spacing w:before="0" w:after="0" w:line="276" w:lineRule="auto"/>
            </w:pPr>
          </w:p>
          <w:p w14:paraId="12CFB00E" w14:textId="6044ED32" w:rsidR="004A6862" w:rsidRPr="00F13510" w:rsidRDefault="004A6862" w:rsidP="00F13510">
            <w:pPr>
              <w:numPr>
                <w:ilvl w:val="12"/>
                <w:numId w:val="0"/>
              </w:numPr>
              <w:autoSpaceDE w:val="0"/>
              <w:autoSpaceDN w:val="0"/>
              <w:adjustRightInd w:val="0"/>
              <w:spacing w:before="0" w:after="0" w:line="276" w:lineRule="auto"/>
            </w:pPr>
            <w:r w:rsidRPr="00F13510">
              <w:t>________________________________</w:t>
            </w:r>
          </w:p>
          <w:p w14:paraId="11336753" w14:textId="77777777" w:rsidR="004A6862" w:rsidRPr="00F13510" w:rsidRDefault="004A6862" w:rsidP="00F13510">
            <w:pPr>
              <w:numPr>
                <w:ilvl w:val="12"/>
                <w:numId w:val="0"/>
              </w:numPr>
              <w:autoSpaceDE w:val="0"/>
              <w:autoSpaceDN w:val="0"/>
              <w:adjustRightInd w:val="0"/>
              <w:spacing w:before="0" w:after="0" w:line="276" w:lineRule="auto"/>
            </w:pPr>
            <w:r w:rsidRPr="00F13510">
              <w:t>[Name]</w:t>
            </w:r>
          </w:p>
          <w:p w14:paraId="168F6E91" w14:textId="28EE9F23" w:rsidR="004A6862" w:rsidRPr="00F13510" w:rsidRDefault="004A6862" w:rsidP="00F13510">
            <w:pPr>
              <w:numPr>
                <w:ilvl w:val="12"/>
                <w:numId w:val="0"/>
              </w:numPr>
              <w:autoSpaceDE w:val="0"/>
              <w:autoSpaceDN w:val="0"/>
              <w:adjustRightInd w:val="0"/>
              <w:spacing w:before="0" w:after="0" w:line="276" w:lineRule="auto"/>
            </w:pPr>
            <w:r w:rsidRPr="00F13510">
              <w:t>Regional Administrator [or designee], Region __</w:t>
            </w:r>
          </w:p>
        </w:tc>
      </w:tr>
    </w:tbl>
    <w:p w14:paraId="4904C286" w14:textId="77777777" w:rsidR="006902EA" w:rsidRPr="00F13510" w:rsidRDefault="006902EA" w:rsidP="00F13510">
      <w:pPr>
        <w:numPr>
          <w:ilvl w:val="12"/>
          <w:numId w:val="0"/>
        </w:numPr>
        <w:tabs>
          <w:tab w:val="left" w:pos="7380"/>
        </w:tabs>
        <w:autoSpaceDE w:val="0"/>
        <w:autoSpaceDN w:val="0"/>
        <w:adjustRightInd w:val="0"/>
        <w:spacing w:before="0" w:after="0"/>
        <w:jc w:val="center"/>
        <w:rPr>
          <w:szCs w:val="24"/>
        </w:rPr>
      </w:pPr>
    </w:p>
    <w:p w14:paraId="3C8E9AE4" w14:textId="77777777" w:rsidR="007B736F" w:rsidRPr="00F13510" w:rsidRDefault="00271503" w:rsidP="00F13510">
      <w:pPr>
        <w:numPr>
          <w:ilvl w:val="12"/>
          <w:numId w:val="0"/>
        </w:numPr>
        <w:tabs>
          <w:tab w:val="left" w:pos="7380"/>
        </w:tabs>
        <w:autoSpaceDE w:val="0"/>
        <w:autoSpaceDN w:val="0"/>
        <w:adjustRightInd w:val="0"/>
        <w:spacing w:before="0" w:after="0"/>
        <w:jc w:val="center"/>
        <w:rPr>
          <w:szCs w:val="24"/>
        </w:rPr>
      </w:pPr>
      <w:r w:rsidRPr="00F13510">
        <w:rPr>
          <w:szCs w:val="24"/>
        </w:rPr>
        <w:br w:type="page"/>
      </w:r>
    </w:p>
    <w:p w14:paraId="12BF3A11" w14:textId="77777777" w:rsidR="007D76F8" w:rsidRPr="00F13510" w:rsidRDefault="007D76F8" w:rsidP="00F13510">
      <w:pPr>
        <w:pStyle w:val="NoSpacing"/>
        <w:rPr>
          <w:b/>
        </w:rPr>
      </w:pPr>
      <w:r w:rsidRPr="00F13510">
        <w:rPr>
          <w:b/>
        </w:rPr>
        <w:lastRenderedPageBreak/>
        <w:t xml:space="preserve">If Settling Federal Agencies, insert signature blocks for each Settling Federal Agency. If Settling Federal Agencies are too numerous or signature by </w:t>
      </w:r>
      <w:proofErr w:type="gramStart"/>
      <w:r w:rsidRPr="00F13510">
        <w:rPr>
          <w:b/>
        </w:rPr>
        <w:t>each and every</w:t>
      </w:r>
      <w:proofErr w:type="gramEnd"/>
      <w:r w:rsidRPr="00F13510">
        <w:rPr>
          <w:b/>
        </w:rPr>
        <w:t xml:space="preserve"> SFA is otherwise impractical, DOJ may sign the Settlement on behalf of the Settling Federal Agencies.</w:t>
      </w:r>
    </w:p>
    <w:p w14:paraId="4D235FE3" w14:textId="77777777" w:rsidR="007D76F8" w:rsidRPr="00F13510" w:rsidRDefault="007D76F8" w:rsidP="00F13510">
      <w:pPr>
        <w:pStyle w:val="NoSpacing"/>
        <w:rPr>
          <w:b/>
        </w:rPr>
      </w:pPr>
    </w:p>
    <w:p w14:paraId="61226CC4" w14:textId="77777777" w:rsidR="007D76F8" w:rsidRPr="00F13510" w:rsidRDefault="007D76F8" w:rsidP="00F13510">
      <w:pPr>
        <w:pStyle w:val="NoSpacing"/>
        <w:rPr>
          <w:b/>
        </w:rPr>
      </w:pPr>
      <w:r w:rsidRPr="00F13510">
        <w:rPr>
          <w:b/>
        </w:rPr>
        <w:tab/>
      </w:r>
    </w:p>
    <w:p w14:paraId="00B38B3A" w14:textId="77777777" w:rsidR="007D76F8" w:rsidRPr="00F13510" w:rsidRDefault="007D76F8" w:rsidP="00F13510">
      <w:pPr>
        <w:pStyle w:val="NoSpacing"/>
        <w:rPr>
          <w:b/>
        </w:rPr>
      </w:pPr>
    </w:p>
    <w:p w14:paraId="02F0D264" w14:textId="77777777" w:rsidR="007D76F8" w:rsidRPr="00F13510" w:rsidRDefault="007D76F8" w:rsidP="00F13510">
      <w:pPr>
        <w:pStyle w:val="NoSpacing"/>
        <w:rPr>
          <w:b/>
        </w:rPr>
      </w:pPr>
      <w:r w:rsidRPr="00F13510">
        <w:rPr>
          <w:b/>
        </w:rPr>
        <w:t xml:space="preserve">Signature Page for Settlement Regarding </w:t>
      </w:r>
      <w:r w:rsidRPr="00F13510">
        <w:rPr>
          <w:b/>
          <w:u w:val="single"/>
        </w:rPr>
        <w:t>______</w:t>
      </w:r>
      <w:r w:rsidRPr="00F13510">
        <w:rPr>
          <w:b/>
        </w:rPr>
        <w:t xml:space="preserve"> Superfund Site</w:t>
      </w:r>
    </w:p>
    <w:p w14:paraId="6BC40125" w14:textId="77777777" w:rsidR="007D76F8" w:rsidRPr="00F13510" w:rsidRDefault="007D76F8" w:rsidP="00F13510">
      <w:pPr>
        <w:pStyle w:val="NoSpacing"/>
        <w:rPr>
          <w:b/>
        </w:rPr>
      </w:pPr>
    </w:p>
    <w:p w14:paraId="596CE455" w14:textId="77777777" w:rsidR="007D76F8" w:rsidRPr="00F13510" w:rsidRDefault="007D76F8" w:rsidP="00F13510">
      <w:pPr>
        <w:pStyle w:val="NoSpacing"/>
        <w:rPr>
          <w:b/>
        </w:rPr>
      </w:pPr>
      <w:r w:rsidRPr="00F13510">
        <w:rPr>
          <w:b/>
        </w:rPr>
        <w:tab/>
      </w:r>
    </w:p>
    <w:p w14:paraId="41807429" w14:textId="77777777" w:rsidR="007D76F8" w:rsidRPr="00F13510" w:rsidRDefault="007D76F8" w:rsidP="00F13510">
      <w:pPr>
        <w:pStyle w:val="NoSpacing"/>
        <w:rPr>
          <w:b/>
        </w:rPr>
      </w:pPr>
    </w:p>
    <w:p w14:paraId="77F51638" w14:textId="77777777" w:rsidR="007D76F8" w:rsidRPr="00F13510" w:rsidRDefault="007D76F8" w:rsidP="00F13510">
      <w:pPr>
        <w:pStyle w:val="NoSpacing"/>
        <w:rPr>
          <w:b/>
        </w:rPr>
      </w:pPr>
      <w:r w:rsidRPr="00F13510">
        <w:rPr>
          <w:b/>
        </w:rPr>
        <w:tab/>
      </w:r>
    </w:p>
    <w:p w14:paraId="10624D92" w14:textId="77777777" w:rsidR="007D76F8" w:rsidRPr="00F13510" w:rsidRDefault="007D76F8" w:rsidP="00F13510">
      <w:pPr>
        <w:pStyle w:val="NoSpacing"/>
        <w:rPr>
          <w:b/>
        </w:rPr>
      </w:pPr>
    </w:p>
    <w:p w14:paraId="26468AD2" w14:textId="77777777" w:rsidR="007D76F8" w:rsidRPr="00F13510" w:rsidRDefault="007D76F8" w:rsidP="00F13510">
      <w:pPr>
        <w:pStyle w:val="NoSpacing"/>
        <w:rPr>
          <w:b/>
        </w:rPr>
      </w:pPr>
      <w:r w:rsidRPr="00F13510">
        <w:rPr>
          <w:b/>
        </w:rPr>
        <w:tab/>
      </w:r>
      <w:r w:rsidRPr="00F13510">
        <w:rPr>
          <w:b/>
        </w:rPr>
        <w:tab/>
      </w:r>
      <w:r w:rsidRPr="00F13510">
        <w:rPr>
          <w:b/>
        </w:rPr>
        <w:tab/>
      </w:r>
      <w:r w:rsidRPr="00F13510">
        <w:rPr>
          <w:b/>
        </w:rPr>
        <w:tab/>
      </w:r>
      <w:r w:rsidRPr="00F13510">
        <w:rPr>
          <w:b/>
        </w:rPr>
        <w:tab/>
      </w:r>
    </w:p>
    <w:p w14:paraId="7B485747" w14:textId="77777777" w:rsidR="007D76F8" w:rsidRPr="00F13510" w:rsidRDefault="007D76F8" w:rsidP="00F13510">
      <w:pPr>
        <w:pStyle w:val="NoSpacing"/>
        <w:rPr>
          <w:b/>
        </w:rPr>
      </w:pPr>
    </w:p>
    <w:p w14:paraId="21493974" w14:textId="77777777" w:rsidR="007D76F8" w:rsidRPr="00F13510" w:rsidRDefault="007D76F8" w:rsidP="00F13510">
      <w:pPr>
        <w:pStyle w:val="NoSpacing"/>
        <w:rPr>
          <w:b/>
        </w:rPr>
      </w:pPr>
      <w:r w:rsidRPr="00F13510">
        <w:rPr>
          <w:b/>
        </w:rPr>
        <w:t>FOR ____________________________________:</w:t>
      </w:r>
    </w:p>
    <w:p w14:paraId="112DD7F5" w14:textId="77777777" w:rsidR="007D76F8" w:rsidRPr="00F13510" w:rsidRDefault="007D76F8" w:rsidP="00F13510">
      <w:pPr>
        <w:pStyle w:val="NoSpacing"/>
        <w:rPr>
          <w:b/>
        </w:rPr>
      </w:pPr>
    </w:p>
    <w:p w14:paraId="26C28A0D" w14:textId="77777777" w:rsidR="007D76F8" w:rsidRPr="00F13510" w:rsidRDefault="007D76F8" w:rsidP="00F13510">
      <w:pPr>
        <w:pStyle w:val="NoSpacing"/>
        <w:rPr>
          <w:b/>
        </w:rPr>
      </w:pPr>
      <w:r w:rsidRPr="00F13510">
        <w:rPr>
          <w:b/>
        </w:rPr>
        <w:tab/>
      </w:r>
      <w:r w:rsidRPr="00F13510">
        <w:rPr>
          <w:b/>
        </w:rPr>
        <w:tab/>
      </w:r>
      <w:r w:rsidRPr="00F13510">
        <w:rPr>
          <w:b/>
        </w:rPr>
        <w:tab/>
      </w:r>
      <w:r w:rsidRPr="00F13510">
        <w:rPr>
          <w:b/>
        </w:rPr>
        <w:tab/>
      </w:r>
      <w:r w:rsidRPr="00F13510">
        <w:rPr>
          <w:b/>
        </w:rPr>
        <w:tab/>
        <w:t>[Print name of SFA]</w:t>
      </w:r>
    </w:p>
    <w:p w14:paraId="3078C46A" w14:textId="2413DE84" w:rsidR="007B736F" w:rsidRPr="00F13510" w:rsidRDefault="007B736F" w:rsidP="00F13510">
      <w:pPr>
        <w:spacing w:before="0" w:after="0"/>
        <w:rPr>
          <w:szCs w:val="24"/>
        </w:rPr>
      </w:pPr>
      <w:r w:rsidRPr="00F13510">
        <w:rPr>
          <w:szCs w:val="24"/>
        </w:rPr>
        <w:br w:type="page"/>
      </w:r>
    </w:p>
    <w:p w14:paraId="294C36C9" w14:textId="77777777" w:rsidR="007B736F" w:rsidRPr="00F13510" w:rsidRDefault="007B736F" w:rsidP="00F13510">
      <w:pPr>
        <w:numPr>
          <w:ilvl w:val="12"/>
          <w:numId w:val="0"/>
        </w:numPr>
        <w:tabs>
          <w:tab w:val="left" w:pos="7380"/>
        </w:tabs>
        <w:autoSpaceDE w:val="0"/>
        <w:autoSpaceDN w:val="0"/>
        <w:adjustRightInd w:val="0"/>
        <w:spacing w:before="0" w:after="0"/>
        <w:jc w:val="center"/>
        <w:rPr>
          <w:szCs w:val="24"/>
        </w:rPr>
      </w:pPr>
    </w:p>
    <w:p w14:paraId="61C6C165" w14:textId="45D8FD43" w:rsidR="00271503" w:rsidRPr="00F13510" w:rsidRDefault="00271503" w:rsidP="00F13510">
      <w:pPr>
        <w:numPr>
          <w:ilvl w:val="12"/>
          <w:numId w:val="0"/>
        </w:numPr>
        <w:tabs>
          <w:tab w:val="left" w:pos="7380"/>
        </w:tabs>
        <w:autoSpaceDE w:val="0"/>
        <w:autoSpaceDN w:val="0"/>
        <w:adjustRightInd w:val="0"/>
        <w:spacing w:before="0" w:after="0"/>
        <w:jc w:val="center"/>
        <w:rPr>
          <w:rFonts w:eastAsia="Times New Roman"/>
          <w:szCs w:val="24"/>
        </w:rPr>
      </w:pPr>
      <w:r w:rsidRPr="00F13510">
        <w:t>Signature Page for Settlement Regarding ______ Superfund Site</w:t>
      </w:r>
    </w:p>
    <w:p w14:paraId="20F636E8" w14:textId="77777777" w:rsidR="00271503" w:rsidRPr="00F13510" w:rsidRDefault="00271503" w:rsidP="00F13510">
      <w:pPr>
        <w:numPr>
          <w:ilvl w:val="12"/>
          <w:numId w:val="0"/>
        </w:numPr>
        <w:autoSpaceDE w:val="0"/>
        <w:autoSpaceDN w:val="0"/>
        <w:adjustRightInd w:val="0"/>
        <w:spacing w:before="0" w:after="0"/>
        <w:rPr>
          <w:rFonts w:eastAsia="Times New Roman"/>
          <w:szCs w:val="24"/>
        </w:rPr>
      </w:pPr>
    </w:p>
    <w:p w14:paraId="73CA3E4C" w14:textId="77777777" w:rsidR="004A6862" w:rsidRPr="00F13510" w:rsidRDefault="004A6862" w:rsidP="00F13510">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4590"/>
      </w:tblGrid>
      <w:tr w:rsidR="004A6862" w:rsidRPr="00F13510" w14:paraId="2109A7FE" w14:textId="77777777" w:rsidTr="001A56C6">
        <w:trPr>
          <w:jc w:val="center"/>
        </w:trPr>
        <w:tc>
          <w:tcPr>
            <w:tcW w:w="1710" w:type="dxa"/>
          </w:tcPr>
          <w:p w14:paraId="30C4F042" w14:textId="77777777" w:rsidR="004A6862" w:rsidRPr="00F13510" w:rsidRDefault="004A6862" w:rsidP="00F13510">
            <w:pPr>
              <w:pStyle w:val="NoSpacing"/>
            </w:pPr>
          </w:p>
        </w:tc>
        <w:tc>
          <w:tcPr>
            <w:tcW w:w="1080" w:type="dxa"/>
          </w:tcPr>
          <w:p w14:paraId="0E41D731" w14:textId="77777777" w:rsidR="004A6862" w:rsidRPr="00F13510" w:rsidRDefault="004A6862" w:rsidP="00F13510">
            <w:pPr>
              <w:pStyle w:val="NoSpacing"/>
              <w:jc w:val="right"/>
            </w:pPr>
            <w:commentRangeStart w:id="380"/>
            <w:r w:rsidRPr="00F13510">
              <w:rPr>
                <w:b/>
              </w:rPr>
              <w:t>FOR</w:t>
            </w:r>
            <w:commentRangeEnd w:id="380"/>
            <w:r w:rsidRPr="00F13510">
              <w:rPr>
                <w:rStyle w:val="CommentReference"/>
                <w:rFonts w:eastAsia="Times New Roman"/>
                <w:lang w:val="x-none" w:eastAsia="x-none"/>
              </w:rPr>
              <w:commentReference w:id="380"/>
            </w:r>
            <w:r w:rsidRPr="00F13510">
              <w:t>:</w:t>
            </w:r>
          </w:p>
        </w:tc>
        <w:tc>
          <w:tcPr>
            <w:tcW w:w="4590" w:type="dxa"/>
          </w:tcPr>
          <w:p w14:paraId="0EE923A8" w14:textId="77777777" w:rsidR="004A6862" w:rsidRPr="00F13510" w:rsidRDefault="004A6862" w:rsidP="00F13510">
            <w:pPr>
              <w:pStyle w:val="NoSpacing"/>
            </w:pPr>
          </w:p>
        </w:tc>
      </w:tr>
      <w:tr w:rsidR="004A6862" w:rsidRPr="00F13510" w14:paraId="26F038B5" w14:textId="77777777" w:rsidTr="001A56C6">
        <w:trPr>
          <w:jc w:val="center"/>
        </w:trPr>
        <w:tc>
          <w:tcPr>
            <w:tcW w:w="1710" w:type="dxa"/>
          </w:tcPr>
          <w:p w14:paraId="0A7E8B73" w14:textId="77777777" w:rsidR="004A6862" w:rsidRPr="00F13510" w:rsidRDefault="004A6862" w:rsidP="00F13510">
            <w:pPr>
              <w:pStyle w:val="NoSpacing"/>
            </w:pPr>
          </w:p>
          <w:p w14:paraId="33B87BE4" w14:textId="77777777" w:rsidR="004A6862" w:rsidRPr="00F13510" w:rsidRDefault="004A6862" w:rsidP="00F13510">
            <w:pPr>
              <w:pStyle w:val="NoSpacing"/>
            </w:pPr>
          </w:p>
          <w:p w14:paraId="4775ADBF" w14:textId="3D0B8065" w:rsidR="004A6862" w:rsidRPr="00F13510" w:rsidRDefault="00527118" w:rsidP="00F13510">
            <w:pPr>
              <w:pStyle w:val="NoSpacing"/>
            </w:pPr>
            <w:r w:rsidRPr="00F13510">
              <w:rPr>
                <w:szCs w:val="24"/>
              </w:rPr>
              <w:t>_____________</w:t>
            </w:r>
          </w:p>
        </w:tc>
        <w:tc>
          <w:tcPr>
            <w:tcW w:w="1080" w:type="dxa"/>
          </w:tcPr>
          <w:p w14:paraId="08976303" w14:textId="77777777" w:rsidR="004A6862" w:rsidRPr="00F13510" w:rsidRDefault="004A6862" w:rsidP="00F13510">
            <w:pPr>
              <w:pStyle w:val="NoSpacing"/>
              <w:jc w:val="right"/>
              <w:rPr>
                <w:b/>
              </w:rPr>
            </w:pPr>
          </w:p>
        </w:tc>
        <w:tc>
          <w:tcPr>
            <w:tcW w:w="4590" w:type="dxa"/>
          </w:tcPr>
          <w:p w14:paraId="32BE2FC6" w14:textId="77777777" w:rsidR="004A6862" w:rsidRPr="00F13510" w:rsidRDefault="004A6862" w:rsidP="00F13510">
            <w:pPr>
              <w:pStyle w:val="NoSpacing"/>
              <w:rPr>
                <w:b/>
              </w:rPr>
            </w:pPr>
          </w:p>
          <w:p w14:paraId="453B95EC" w14:textId="77777777" w:rsidR="004A6862" w:rsidRPr="00F13510" w:rsidRDefault="004A6862" w:rsidP="00F13510">
            <w:pPr>
              <w:pStyle w:val="NoSpacing"/>
              <w:rPr>
                <w:b/>
              </w:rPr>
            </w:pPr>
          </w:p>
          <w:p w14:paraId="19F35428" w14:textId="77777777" w:rsidR="004A6862" w:rsidRPr="00F13510" w:rsidRDefault="004A6862" w:rsidP="00F13510">
            <w:pPr>
              <w:pStyle w:val="NoSpacing"/>
              <w:rPr>
                <w:b/>
              </w:rPr>
            </w:pPr>
            <w:r w:rsidRPr="00F13510">
              <w:rPr>
                <w:b/>
              </w:rPr>
              <w:t>___________________________________</w:t>
            </w:r>
          </w:p>
        </w:tc>
      </w:tr>
      <w:tr w:rsidR="004A6862" w:rsidRPr="00F13510" w14:paraId="70097D9D" w14:textId="77777777" w:rsidTr="001A56C6">
        <w:trPr>
          <w:jc w:val="center"/>
        </w:trPr>
        <w:tc>
          <w:tcPr>
            <w:tcW w:w="1710" w:type="dxa"/>
          </w:tcPr>
          <w:p w14:paraId="68BC37BE" w14:textId="77777777" w:rsidR="004A6862" w:rsidRPr="00F13510" w:rsidRDefault="004A6862" w:rsidP="00F13510">
            <w:pPr>
              <w:pStyle w:val="NoSpacing"/>
            </w:pPr>
            <w:r w:rsidRPr="00F13510">
              <w:t>Dated</w:t>
            </w:r>
          </w:p>
        </w:tc>
        <w:tc>
          <w:tcPr>
            <w:tcW w:w="1080" w:type="dxa"/>
          </w:tcPr>
          <w:p w14:paraId="17B35283" w14:textId="77777777" w:rsidR="004A6862" w:rsidRPr="00F13510" w:rsidRDefault="004A6862" w:rsidP="00F13510">
            <w:pPr>
              <w:pStyle w:val="NoSpacing"/>
              <w:jc w:val="right"/>
            </w:pPr>
            <w:r w:rsidRPr="00F13510">
              <w:t>Name:</w:t>
            </w:r>
          </w:p>
        </w:tc>
        <w:tc>
          <w:tcPr>
            <w:tcW w:w="4590" w:type="dxa"/>
          </w:tcPr>
          <w:p w14:paraId="557120F0" w14:textId="77777777" w:rsidR="004A6862" w:rsidRPr="00F13510" w:rsidRDefault="004A6862" w:rsidP="00F13510">
            <w:pPr>
              <w:pStyle w:val="NoSpacing"/>
            </w:pPr>
          </w:p>
        </w:tc>
      </w:tr>
      <w:tr w:rsidR="004A6862" w:rsidRPr="00F13510" w14:paraId="66FD902F" w14:textId="77777777" w:rsidTr="001A56C6">
        <w:trPr>
          <w:jc w:val="center"/>
        </w:trPr>
        <w:tc>
          <w:tcPr>
            <w:tcW w:w="1710" w:type="dxa"/>
          </w:tcPr>
          <w:p w14:paraId="3724D57D" w14:textId="77777777" w:rsidR="004A6862" w:rsidRPr="00F13510" w:rsidRDefault="004A6862" w:rsidP="00F13510">
            <w:pPr>
              <w:pStyle w:val="NoSpacing"/>
            </w:pPr>
          </w:p>
        </w:tc>
        <w:tc>
          <w:tcPr>
            <w:tcW w:w="1080" w:type="dxa"/>
          </w:tcPr>
          <w:p w14:paraId="1B1EF427" w14:textId="77777777" w:rsidR="004A6862" w:rsidRPr="00F13510" w:rsidRDefault="004A6862" w:rsidP="00F13510">
            <w:pPr>
              <w:pStyle w:val="NoSpacing"/>
              <w:jc w:val="right"/>
            </w:pPr>
            <w:r w:rsidRPr="00F13510">
              <w:t>Title:</w:t>
            </w:r>
          </w:p>
        </w:tc>
        <w:tc>
          <w:tcPr>
            <w:tcW w:w="4590" w:type="dxa"/>
          </w:tcPr>
          <w:p w14:paraId="0D894A8C" w14:textId="77777777" w:rsidR="004A6862" w:rsidRPr="00F13510" w:rsidRDefault="004A6862" w:rsidP="00F13510">
            <w:pPr>
              <w:pStyle w:val="NoSpacing"/>
            </w:pPr>
          </w:p>
        </w:tc>
      </w:tr>
      <w:tr w:rsidR="004A6862" w:rsidRPr="00F13510" w14:paraId="72E8102B" w14:textId="77777777" w:rsidTr="001A56C6">
        <w:trPr>
          <w:jc w:val="center"/>
        </w:trPr>
        <w:tc>
          <w:tcPr>
            <w:tcW w:w="1710" w:type="dxa"/>
          </w:tcPr>
          <w:p w14:paraId="2891452D" w14:textId="77777777" w:rsidR="004A6862" w:rsidRPr="00F13510" w:rsidRDefault="004A6862" w:rsidP="00F13510">
            <w:pPr>
              <w:pStyle w:val="NoSpacing"/>
            </w:pPr>
          </w:p>
        </w:tc>
        <w:tc>
          <w:tcPr>
            <w:tcW w:w="1080" w:type="dxa"/>
          </w:tcPr>
          <w:p w14:paraId="68178A9D" w14:textId="77777777" w:rsidR="004A6862" w:rsidRPr="00F13510" w:rsidRDefault="004A6862" w:rsidP="00F13510">
            <w:pPr>
              <w:pStyle w:val="NoSpacing"/>
              <w:jc w:val="right"/>
            </w:pPr>
            <w:r w:rsidRPr="00F13510">
              <w:t>Address:</w:t>
            </w:r>
          </w:p>
        </w:tc>
        <w:tc>
          <w:tcPr>
            <w:tcW w:w="4590" w:type="dxa"/>
          </w:tcPr>
          <w:p w14:paraId="6A2D9CDF" w14:textId="77777777" w:rsidR="004A6862" w:rsidRPr="00F13510" w:rsidRDefault="004A6862" w:rsidP="00F13510">
            <w:pPr>
              <w:pStyle w:val="NoSpacing"/>
            </w:pPr>
          </w:p>
        </w:tc>
      </w:tr>
    </w:tbl>
    <w:p w14:paraId="783225CB" w14:textId="58E4A558" w:rsidR="00271503" w:rsidRPr="00F13510" w:rsidRDefault="00271503" w:rsidP="00F13510">
      <w:pPr>
        <w:pStyle w:val="NoSpacing"/>
        <w:rPr>
          <w:bCs/>
        </w:rPr>
      </w:pPr>
    </w:p>
    <w:p w14:paraId="195110E3" w14:textId="3513788B" w:rsidR="00A134D0" w:rsidRPr="00F13510" w:rsidRDefault="00A134D0" w:rsidP="00F13510">
      <w:pPr>
        <w:spacing w:before="0" w:after="0"/>
        <w:rPr>
          <w:bCs/>
          <w:lang w:val="x-none" w:eastAsia="x-none"/>
        </w:rPr>
      </w:pPr>
      <w:r w:rsidRPr="00F13510">
        <w:rPr>
          <w:bCs/>
          <w:lang w:val="x-none" w:eastAsia="x-none"/>
        </w:rPr>
        <w:br w:type="page"/>
      </w:r>
    </w:p>
    <w:p w14:paraId="6A7E65ED" w14:textId="77777777" w:rsidR="00A134D0" w:rsidRPr="00F13510" w:rsidRDefault="00A134D0" w:rsidP="00F13510">
      <w:pPr>
        <w:jc w:val="center"/>
        <w:rPr>
          <w:b/>
          <w:sz w:val="28"/>
        </w:rPr>
      </w:pPr>
      <w:bookmarkStart w:id="381" w:name="_Hlk60152820"/>
      <w:r w:rsidRPr="00F13510">
        <w:rPr>
          <w:b/>
          <w:sz w:val="28"/>
        </w:rPr>
        <w:lastRenderedPageBreak/>
        <w:t>Instructions Regarding Automated Features</w:t>
      </w:r>
    </w:p>
    <w:p w14:paraId="0E1937A0" w14:textId="77777777" w:rsidR="00A134D0" w:rsidRPr="00F13510" w:rsidRDefault="00A134D0" w:rsidP="00F13510">
      <w:pPr>
        <w:jc w:val="center"/>
        <w:rPr>
          <w:b/>
        </w:rPr>
      </w:pPr>
    </w:p>
    <w:tbl>
      <w:tblPr>
        <w:tblStyle w:val="PlainTable3"/>
        <w:tblW w:w="9715" w:type="dxa"/>
        <w:tblInd w:w="0" w:type="dxa"/>
        <w:tblLook w:val="04A0" w:firstRow="1" w:lastRow="0" w:firstColumn="1" w:lastColumn="0" w:noHBand="0" w:noVBand="1"/>
      </w:tblPr>
      <w:tblGrid>
        <w:gridCol w:w="2245"/>
        <w:gridCol w:w="7470"/>
      </w:tblGrid>
      <w:tr w:rsidR="00A134D0" w:rsidRPr="00F13510" w14:paraId="3F042464" w14:textId="77777777" w:rsidTr="005F79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7877B8A2" w14:textId="77777777" w:rsidR="00A134D0" w:rsidRPr="00F13510" w:rsidRDefault="00A134D0" w:rsidP="00F13510">
            <w:pPr>
              <w:spacing w:before="60"/>
              <w:jc w:val="center"/>
              <w:rPr>
                <w:sz w:val="22"/>
              </w:rPr>
            </w:pPr>
            <w:r w:rsidRPr="00F13510">
              <w:rPr>
                <w:sz w:val="22"/>
              </w:rPr>
              <w:t>Feature</w:t>
            </w:r>
          </w:p>
        </w:tc>
        <w:tc>
          <w:tcPr>
            <w:tcW w:w="7470" w:type="dxa"/>
          </w:tcPr>
          <w:p w14:paraId="23F311F2" w14:textId="77777777" w:rsidR="00A134D0" w:rsidRPr="00F13510" w:rsidRDefault="00A134D0" w:rsidP="00F13510">
            <w:pPr>
              <w:spacing w:before="60"/>
              <w:jc w:val="center"/>
              <w:cnfStyle w:val="100000000000" w:firstRow="1" w:lastRow="0" w:firstColumn="0" w:lastColumn="0" w:oddVBand="0" w:evenVBand="0" w:oddHBand="0" w:evenHBand="0" w:firstRowFirstColumn="0" w:firstRowLastColumn="0" w:lastRowFirstColumn="0" w:lastRowLastColumn="0"/>
              <w:rPr>
                <w:sz w:val="22"/>
              </w:rPr>
            </w:pPr>
            <w:r w:rsidRPr="00F13510">
              <w:rPr>
                <w:sz w:val="22"/>
              </w:rPr>
              <w:t>Instructions</w:t>
            </w:r>
          </w:p>
        </w:tc>
      </w:tr>
      <w:tr w:rsidR="00A134D0" w:rsidRPr="00F13510" w14:paraId="7C1C118D" w14:textId="77777777" w:rsidTr="005F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CF4E201" w14:textId="77777777" w:rsidR="00A134D0" w:rsidRPr="00F13510" w:rsidRDefault="00A134D0" w:rsidP="00F13510">
            <w:pPr>
              <w:spacing w:before="60"/>
              <w:jc w:val="right"/>
              <w:rPr>
                <w:sz w:val="22"/>
              </w:rPr>
            </w:pPr>
            <w:r w:rsidRPr="00F13510">
              <w:rPr>
                <w:caps w:val="0"/>
                <w:sz w:val="22"/>
              </w:rPr>
              <w:t>Inserting text copied from a different document</w:t>
            </w:r>
          </w:p>
        </w:tc>
        <w:tc>
          <w:tcPr>
            <w:tcW w:w="7470" w:type="dxa"/>
          </w:tcPr>
          <w:p w14:paraId="798EF363" w14:textId="77777777" w:rsidR="00A134D0" w:rsidRPr="00F13510" w:rsidRDefault="00A134D0" w:rsidP="00F13510">
            <w:pPr>
              <w:spacing w:before="60"/>
              <w:cnfStyle w:val="000000100000" w:firstRow="0" w:lastRow="0" w:firstColumn="0" w:lastColumn="0" w:oddVBand="0" w:evenVBand="0" w:oddHBand="1" w:evenHBand="0" w:firstRowFirstColumn="0" w:firstRowLastColumn="0" w:lastRowFirstColumn="0" w:lastRowLastColumn="0"/>
              <w:rPr>
                <w:b/>
                <w:sz w:val="22"/>
              </w:rPr>
            </w:pPr>
            <w:r w:rsidRPr="00F13510">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F13510">
              <w:rPr>
                <w:b/>
                <w:sz w:val="22"/>
              </w:rPr>
              <w:t>Therefore, ALWAYS use the “Paste Special” function to insert text copied from another document</w:t>
            </w:r>
            <w:r w:rsidRPr="00F13510">
              <w:rPr>
                <w:sz w:val="22"/>
              </w:rPr>
              <w:t>. Press Ctrl-Alt-V; in the pop-up menu, click “Unformatted Text” and OK. (You can also click the Home tab, Paste, Paste Special, Unformatted Text and OK.)</w:t>
            </w:r>
          </w:p>
        </w:tc>
      </w:tr>
      <w:tr w:rsidR="00A134D0" w:rsidRPr="00F13510" w14:paraId="48C2B5E2" w14:textId="77777777" w:rsidTr="005F7939">
        <w:tc>
          <w:tcPr>
            <w:cnfStyle w:val="001000000000" w:firstRow="0" w:lastRow="0" w:firstColumn="1" w:lastColumn="0" w:oddVBand="0" w:evenVBand="0" w:oddHBand="0" w:evenHBand="0" w:firstRowFirstColumn="0" w:firstRowLastColumn="0" w:lastRowFirstColumn="0" w:lastRowLastColumn="0"/>
            <w:tcW w:w="2245" w:type="dxa"/>
          </w:tcPr>
          <w:p w14:paraId="5BDA4056" w14:textId="77777777" w:rsidR="00A134D0" w:rsidRPr="00F13510" w:rsidRDefault="00A134D0" w:rsidP="00F13510">
            <w:pPr>
              <w:spacing w:before="60"/>
              <w:jc w:val="right"/>
              <w:rPr>
                <w:sz w:val="22"/>
              </w:rPr>
            </w:pPr>
            <w:r w:rsidRPr="00F13510">
              <w:rPr>
                <w:caps w:val="0"/>
                <w:sz w:val="22"/>
              </w:rPr>
              <w:t>Inserting a new paragraph</w:t>
            </w:r>
          </w:p>
        </w:tc>
        <w:tc>
          <w:tcPr>
            <w:tcW w:w="7470" w:type="dxa"/>
          </w:tcPr>
          <w:p w14:paraId="5EE315A8" w14:textId="77777777" w:rsidR="00A134D0" w:rsidRPr="00F13510" w:rsidRDefault="00A134D0" w:rsidP="00F13510">
            <w:pPr>
              <w:spacing w:before="60"/>
              <w:cnfStyle w:val="000000000000" w:firstRow="0" w:lastRow="0" w:firstColumn="0" w:lastColumn="0" w:oddVBand="0" w:evenVBand="0" w:oddHBand="0" w:evenHBand="0" w:firstRowFirstColumn="0" w:firstRowLastColumn="0" w:lastRowFirstColumn="0" w:lastRowLastColumn="0"/>
              <w:rPr>
                <w:sz w:val="22"/>
              </w:rPr>
            </w:pPr>
            <w:r w:rsidRPr="00F13510">
              <w:rPr>
                <w:sz w:val="22"/>
              </w:rPr>
              <w:t xml:space="preserve">Click at the end of the ¶ immediately preceding the place where you wish to add the new </w:t>
            </w:r>
            <w:r w:rsidRPr="00F13510">
              <w:rPr>
                <w:b/>
                <w:sz w:val="22"/>
              </w:rPr>
              <w:t>paragraph</w:t>
            </w:r>
            <w:r w:rsidRPr="00F13510">
              <w:rPr>
                <w:sz w:val="22"/>
              </w:rPr>
              <w:t>, and press Enter. To change the new ¶’s outline level use (under the Home tab) the styles menu. For example, to change ¶ 12.b into ¶ 12.a(1), click in that ¶ and then (using the Home tab) click the "LVL 3" style. To change ¶ 13.</w:t>
            </w:r>
            <w:proofErr w:type="spellStart"/>
            <w:r w:rsidRPr="00F13510">
              <w:rPr>
                <w:sz w:val="22"/>
              </w:rPr>
              <w:t>a</w:t>
            </w:r>
            <w:proofErr w:type="spellEnd"/>
            <w:r w:rsidRPr="00F13510">
              <w:rPr>
                <w:sz w:val="22"/>
              </w:rPr>
              <w:t xml:space="preserve"> into ¶ 14, click in that ¶ and then (using the Home tab) click the “LVL 1” Style. Note that in consent decree models, the letters denoting each background paragraph must be manually updated.</w:t>
            </w:r>
          </w:p>
        </w:tc>
      </w:tr>
      <w:tr w:rsidR="00A134D0" w:rsidRPr="00F13510" w14:paraId="0EAC50E0" w14:textId="77777777" w:rsidTr="005F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0C86F7F" w14:textId="77777777" w:rsidR="00A134D0" w:rsidRPr="00F13510" w:rsidRDefault="00A134D0" w:rsidP="00F13510">
            <w:pPr>
              <w:spacing w:before="60"/>
              <w:jc w:val="right"/>
              <w:rPr>
                <w:sz w:val="22"/>
              </w:rPr>
            </w:pPr>
            <w:bookmarkStart w:id="382" w:name="_Hlk115103542"/>
            <w:r w:rsidRPr="00F13510">
              <w:rPr>
                <w:caps w:val="0"/>
                <w:sz w:val="22"/>
              </w:rPr>
              <w:t>Adding an updateable section or paragraph cross-reference</w:t>
            </w:r>
          </w:p>
        </w:tc>
        <w:tc>
          <w:tcPr>
            <w:tcW w:w="7470" w:type="dxa"/>
          </w:tcPr>
          <w:p w14:paraId="546A5784" w14:textId="77777777" w:rsidR="00A134D0" w:rsidRPr="00F13510" w:rsidRDefault="00A134D0" w:rsidP="00F13510">
            <w:pPr>
              <w:spacing w:before="60"/>
              <w:cnfStyle w:val="000000100000" w:firstRow="0" w:lastRow="0" w:firstColumn="0" w:lastColumn="0" w:oddVBand="0" w:evenVBand="0" w:oddHBand="1" w:evenHBand="0" w:firstRowFirstColumn="0" w:firstRowLastColumn="0" w:lastRowFirstColumn="0" w:lastRowLastColumn="0"/>
              <w:rPr>
                <w:sz w:val="22"/>
              </w:rPr>
            </w:pPr>
            <w:r w:rsidRPr="00F13510">
              <w:rPr>
                <w:sz w:val="22"/>
              </w:rPr>
              <w:t>(a)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cross-reference and click Insert.</w:t>
            </w:r>
          </w:p>
        </w:tc>
      </w:tr>
      <w:bookmarkEnd w:id="382"/>
      <w:tr w:rsidR="00A134D0" w:rsidRPr="00F13510" w14:paraId="423DF9E8" w14:textId="77777777" w:rsidTr="005F7939">
        <w:tc>
          <w:tcPr>
            <w:cnfStyle w:val="001000000000" w:firstRow="0" w:lastRow="0" w:firstColumn="1" w:lastColumn="0" w:oddVBand="0" w:evenVBand="0" w:oddHBand="0" w:evenHBand="0" w:firstRowFirstColumn="0" w:firstRowLastColumn="0" w:lastRowFirstColumn="0" w:lastRowLastColumn="0"/>
            <w:tcW w:w="2245" w:type="dxa"/>
          </w:tcPr>
          <w:p w14:paraId="03A766C3" w14:textId="77777777" w:rsidR="00A134D0" w:rsidRPr="00F13510" w:rsidRDefault="00A134D0" w:rsidP="00F13510">
            <w:pPr>
              <w:spacing w:before="60"/>
              <w:jc w:val="right"/>
              <w:rPr>
                <w:sz w:val="22"/>
              </w:rPr>
            </w:pPr>
            <w:r w:rsidRPr="00F13510">
              <w:rPr>
                <w:caps w:val="0"/>
                <w:sz w:val="22"/>
              </w:rPr>
              <w:t>Updating the cross-references</w:t>
            </w:r>
          </w:p>
        </w:tc>
        <w:tc>
          <w:tcPr>
            <w:tcW w:w="7470" w:type="dxa"/>
          </w:tcPr>
          <w:p w14:paraId="481E01F5" w14:textId="77777777" w:rsidR="00A134D0" w:rsidRPr="00F13510" w:rsidRDefault="00A134D0" w:rsidP="00F13510">
            <w:pPr>
              <w:spacing w:before="60"/>
              <w:cnfStyle w:val="000000000000" w:firstRow="0" w:lastRow="0" w:firstColumn="0" w:lastColumn="0" w:oddVBand="0" w:evenVBand="0" w:oddHBand="0" w:evenHBand="0" w:firstRowFirstColumn="0" w:firstRowLastColumn="0" w:lastRowFirstColumn="0" w:lastRowLastColumn="0"/>
              <w:rPr>
                <w:sz w:val="22"/>
              </w:rPr>
            </w:pPr>
            <w:r w:rsidRPr="00F13510">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A134D0" w:rsidRPr="00F13510" w14:paraId="3F3A1177" w14:textId="77777777" w:rsidTr="005F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EA91451" w14:textId="77777777" w:rsidR="00A134D0" w:rsidRPr="00F13510" w:rsidRDefault="00A134D0" w:rsidP="00F13510">
            <w:pPr>
              <w:spacing w:before="60"/>
              <w:jc w:val="right"/>
              <w:rPr>
                <w:sz w:val="22"/>
              </w:rPr>
            </w:pPr>
            <w:r w:rsidRPr="00F13510">
              <w:rPr>
                <w:caps w:val="0"/>
                <w:sz w:val="22"/>
              </w:rPr>
              <w:t>Updating the table of contents</w:t>
            </w:r>
          </w:p>
        </w:tc>
        <w:tc>
          <w:tcPr>
            <w:tcW w:w="7470" w:type="dxa"/>
          </w:tcPr>
          <w:p w14:paraId="177D5BDE" w14:textId="77777777" w:rsidR="00A134D0" w:rsidRPr="00F13510" w:rsidRDefault="00A134D0" w:rsidP="00F13510">
            <w:pPr>
              <w:spacing w:before="60"/>
              <w:cnfStyle w:val="000000100000" w:firstRow="0" w:lastRow="0" w:firstColumn="0" w:lastColumn="0" w:oddVBand="0" w:evenVBand="0" w:oddHBand="1" w:evenHBand="0" w:firstRowFirstColumn="0" w:firstRowLastColumn="0" w:lastRowFirstColumn="0" w:lastRowLastColumn="0"/>
              <w:rPr>
                <w:sz w:val="22"/>
              </w:rPr>
            </w:pPr>
            <w:r w:rsidRPr="00F13510">
              <w:rPr>
                <w:sz w:val="22"/>
              </w:rPr>
              <w:t>Right-click in the TOC, and in the pop-up menu, left-click “Update Field.” Or click in the TOC, press F9, click Update Entire Table and OK. If you have just added a new section heading, click Update entire table before pressing Enter.</w:t>
            </w:r>
          </w:p>
        </w:tc>
      </w:tr>
      <w:tr w:rsidR="00A134D0" w:rsidRPr="00F13510" w14:paraId="0E639B36" w14:textId="77777777" w:rsidTr="005F7939">
        <w:tc>
          <w:tcPr>
            <w:cnfStyle w:val="001000000000" w:firstRow="0" w:lastRow="0" w:firstColumn="1" w:lastColumn="0" w:oddVBand="0" w:evenVBand="0" w:oddHBand="0" w:evenHBand="0" w:firstRowFirstColumn="0" w:firstRowLastColumn="0" w:lastRowFirstColumn="0" w:lastRowLastColumn="0"/>
            <w:tcW w:w="2245" w:type="dxa"/>
          </w:tcPr>
          <w:p w14:paraId="31BCD673" w14:textId="77777777" w:rsidR="00A134D0" w:rsidRPr="00F13510" w:rsidRDefault="00A134D0" w:rsidP="00F13510">
            <w:pPr>
              <w:spacing w:before="60"/>
              <w:jc w:val="right"/>
              <w:rPr>
                <w:sz w:val="22"/>
              </w:rPr>
            </w:pPr>
            <w:r w:rsidRPr="00F13510">
              <w:rPr>
                <w:caps w:val="0"/>
                <w:sz w:val="22"/>
              </w:rPr>
              <w:t>Inserting a new section heading</w:t>
            </w:r>
          </w:p>
        </w:tc>
        <w:tc>
          <w:tcPr>
            <w:tcW w:w="7470" w:type="dxa"/>
          </w:tcPr>
          <w:p w14:paraId="347BD9E9" w14:textId="77777777" w:rsidR="00A134D0" w:rsidRPr="00F13510" w:rsidRDefault="00A134D0" w:rsidP="00F13510">
            <w:pPr>
              <w:spacing w:before="60"/>
              <w:cnfStyle w:val="000000000000" w:firstRow="0" w:lastRow="0" w:firstColumn="0" w:lastColumn="0" w:oddVBand="0" w:evenVBand="0" w:oddHBand="0" w:evenHBand="0" w:firstRowFirstColumn="0" w:firstRowLastColumn="0" w:lastRowFirstColumn="0" w:lastRowLastColumn="0"/>
              <w:rPr>
                <w:sz w:val="22"/>
              </w:rPr>
            </w:pPr>
            <w:r w:rsidRPr="00F13510">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A134D0" w:rsidRPr="00F13510" w14:paraId="0B174FB0" w14:textId="77777777" w:rsidTr="005F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E4618BF" w14:textId="77777777" w:rsidR="00A134D0" w:rsidRPr="00F13510" w:rsidRDefault="00A134D0" w:rsidP="00F13510">
            <w:pPr>
              <w:spacing w:before="60"/>
              <w:jc w:val="right"/>
              <w:rPr>
                <w:sz w:val="22"/>
              </w:rPr>
            </w:pPr>
            <w:r w:rsidRPr="00F13510">
              <w:rPr>
                <w:caps w:val="0"/>
                <w:sz w:val="22"/>
              </w:rPr>
              <w:t>Changing the font</w:t>
            </w:r>
          </w:p>
        </w:tc>
        <w:tc>
          <w:tcPr>
            <w:tcW w:w="7470" w:type="dxa"/>
          </w:tcPr>
          <w:p w14:paraId="02301EB9" w14:textId="77777777" w:rsidR="00A134D0" w:rsidRPr="00F13510" w:rsidRDefault="00A134D0" w:rsidP="00F13510">
            <w:pPr>
              <w:spacing w:before="60"/>
              <w:cnfStyle w:val="000000100000" w:firstRow="0" w:lastRow="0" w:firstColumn="0" w:lastColumn="0" w:oddVBand="0" w:evenVBand="0" w:oddHBand="1" w:evenHBand="0" w:firstRowFirstColumn="0" w:firstRowLastColumn="0" w:lastRowFirstColumn="0" w:lastRowLastColumn="0"/>
              <w:rPr>
                <w:sz w:val="22"/>
              </w:rPr>
            </w:pPr>
            <w:r w:rsidRPr="00F13510">
              <w:rPr>
                <w:sz w:val="22"/>
              </w:rPr>
              <w:t>Press Ctrl-A (to select entire document); right click; in the pop-up menu, click “Font;” in the “font” field, select a new font; click OK.</w:t>
            </w:r>
          </w:p>
        </w:tc>
      </w:tr>
      <w:bookmarkEnd w:id="381"/>
    </w:tbl>
    <w:p w14:paraId="1858DA6D" w14:textId="77777777" w:rsidR="00A134D0" w:rsidRPr="00F13510" w:rsidRDefault="00A134D0" w:rsidP="00F13510">
      <w:pPr>
        <w:spacing w:after="240"/>
        <w:rPr>
          <w:szCs w:val="24"/>
        </w:rPr>
      </w:pPr>
    </w:p>
    <w:p w14:paraId="7D5B1EAE" w14:textId="037FF246" w:rsidR="00BE0BC8" w:rsidRPr="00F13510" w:rsidRDefault="00BE0BC8" w:rsidP="00F13510">
      <w:pPr>
        <w:pStyle w:val="NoSpacing"/>
        <w:rPr>
          <w:bCs/>
        </w:rPr>
      </w:pPr>
    </w:p>
    <w:sectPr w:rsidR="00BE0BC8" w:rsidRPr="00F13510" w:rsidSect="0070632B">
      <w:footerReference w:type="default" r:id="rId11"/>
      <w:footerReference w:type="first" r:id="rId1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D04FC7B" w14:textId="5DDE5171" w:rsidR="002874AB" w:rsidRDefault="002874AB">
      <w:pPr>
        <w:pStyle w:val="CommentText"/>
      </w:pPr>
      <w:r>
        <w:rPr>
          <w:rStyle w:val="CommentReference"/>
        </w:rPr>
        <w:annotationRef/>
      </w:r>
      <w:r w:rsidRPr="00F02149">
        <w:t xml:space="preserve">This </w:t>
      </w:r>
      <w:r>
        <w:t xml:space="preserve">caption </w:t>
      </w:r>
      <w:r w:rsidRPr="00F02149">
        <w:t>is a table. To make it easier to navigate within it, turn on gridlines as follows: Click anywhere in the table. Under the “Table Tools” menu that appears in the upper ribbon, click the “Layout” button. In the layout ribbon that appears, on the far left, click the “View Gridlines” button.</w:t>
      </w:r>
    </w:p>
  </w:comment>
  <w:comment w:id="1" w:author="Author" w:initials="A">
    <w:p w14:paraId="462613FB" w14:textId="0060F9E3" w:rsidR="002874AB" w:rsidRPr="0011193E" w:rsidRDefault="002874AB">
      <w:pPr>
        <w:pStyle w:val="CommentText"/>
        <w:rPr>
          <w:lang w:val="en-US"/>
        </w:rPr>
      </w:pPr>
      <w:r>
        <w:rPr>
          <w:rStyle w:val="CommentReference"/>
        </w:rPr>
        <w:annotationRef/>
      </w:r>
      <w:r>
        <w:rPr>
          <w:lang w:val="en-US"/>
        </w:rPr>
        <w:t>If there are many Respondents, attach an appendix and refer to it instead.</w:t>
      </w:r>
    </w:p>
  </w:comment>
  <w:comment w:id="7" w:author="Author" w:initials="A">
    <w:p w14:paraId="5FF41FE7" w14:textId="1529C161" w:rsidR="00FC2FCF" w:rsidRPr="00FC2FCF" w:rsidRDefault="00FC2FCF">
      <w:pPr>
        <w:pStyle w:val="CommentText"/>
        <w:rPr>
          <w:lang w:val="en-US"/>
        </w:rPr>
      </w:pPr>
      <w:r>
        <w:rPr>
          <w:rStyle w:val="CommentReference"/>
        </w:rPr>
        <w:annotationRef/>
      </w:r>
      <w:r>
        <w:rPr>
          <w:rStyle w:val="CommentReference"/>
        </w:rPr>
        <w:annotationRef/>
      </w:r>
      <w:r>
        <w:rPr>
          <w:lang w:val="en-US"/>
        </w:rPr>
        <w:t xml:space="preserve">Include “heirs” if </w:t>
      </w:r>
      <w:r w:rsidR="00681118">
        <w:rPr>
          <w:lang w:val="en-US"/>
        </w:rPr>
        <w:t>Respondent</w:t>
      </w:r>
      <w:r>
        <w:rPr>
          <w:lang w:val="en-US"/>
        </w:rPr>
        <w:t xml:space="preserve"> is both an Individual and a prospective owner of the Property.</w:t>
      </w:r>
    </w:p>
  </w:comment>
  <w:comment w:id="11" w:author="Author" w:initials="A">
    <w:p w14:paraId="0CEE665B" w14:textId="17D02A7A" w:rsidR="002874AB" w:rsidRPr="00DD04BE" w:rsidRDefault="002874AB">
      <w:pPr>
        <w:pStyle w:val="CommentText"/>
        <w:rPr>
          <w:lang w:val="en-US"/>
        </w:rPr>
      </w:pPr>
      <w:r>
        <w:rPr>
          <w:rStyle w:val="CommentReference"/>
        </w:rPr>
        <w:annotationRef/>
      </w:r>
      <w:r>
        <w:rPr>
          <w:lang w:val="en-US"/>
        </w:rPr>
        <w:t>These definitions may be augmented or omitted as appropriate.</w:t>
      </w:r>
    </w:p>
  </w:comment>
  <w:comment w:id="12" w:author="Author" w:initials="A">
    <w:p w14:paraId="2381BE0F" w14:textId="77777777" w:rsidR="00992662" w:rsidRPr="00127945" w:rsidRDefault="00992662" w:rsidP="00992662">
      <w:pPr>
        <w:pStyle w:val="Note"/>
        <w:rPr>
          <w:rFonts w:asciiTheme="minorHAnsi" w:hAnsiTheme="minorHAnsi" w:cstheme="minorHAnsi"/>
          <w:szCs w:val="20"/>
          <w:lang w:val="en-US"/>
        </w:rPr>
      </w:pPr>
      <w:r>
        <w:rPr>
          <w:rStyle w:val="CommentReference"/>
        </w:rPr>
        <w:annotationRef/>
      </w:r>
      <w:r w:rsidRPr="00127945">
        <w:rPr>
          <w:rFonts w:asciiTheme="minorHAnsi" w:hAnsiTheme="minorHAnsi" w:cstheme="minorHAnsi"/>
          <w:szCs w:val="20"/>
        </w:rPr>
        <w:t xml:space="preserve">NOTE: </w:t>
      </w:r>
      <w:r w:rsidRPr="00127945">
        <w:rPr>
          <w:rFonts w:asciiTheme="minorHAnsi" w:hAnsiTheme="minorHAnsi" w:cstheme="minorHAnsi"/>
          <w:szCs w:val="20"/>
          <w:lang w:val="en-US"/>
        </w:rPr>
        <w:t xml:space="preserve">If including </w:t>
      </w:r>
      <w:r>
        <w:rPr>
          <w:rFonts w:asciiTheme="minorHAnsi" w:hAnsiTheme="minorHAnsi" w:cstheme="minorHAnsi"/>
          <w:szCs w:val="20"/>
          <w:lang w:val="en-US"/>
        </w:rPr>
        <w:t>¶</w:t>
      </w:r>
      <w:r w:rsidRPr="00127945">
        <w:rPr>
          <w:rFonts w:asciiTheme="minorHAnsi" w:hAnsiTheme="minorHAnsi" w:cstheme="minorHAnsi"/>
          <w:szCs w:val="20"/>
          <w:lang w:val="en-US"/>
        </w:rPr>
        <w:t xml:space="preserve"> </w:t>
      </w:r>
      <w:r>
        <w:rPr>
          <w:rFonts w:asciiTheme="minorHAnsi" w:hAnsiTheme="minorHAnsi" w:cstheme="minorHAnsi"/>
          <w:szCs w:val="20"/>
          <w:lang w:val="en-US"/>
        </w:rPr>
        <w:fldChar w:fldCharType="begin"/>
      </w:r>
      <w:r>
        <w:rPr>
          <w:rFonts w:asciiTheme="minorHAnsi" w:hAnsiTheme="minorHAnsi" w:cstheme="minorHAnsi"/>
          <w:szCs w:val="20"/>
          <w:lang w:val="en-US"/>
        </w:rPr>
        <w:instrText xml:space="preserve"> REF _Ref95492633 \r \h </w:instrText>
      </w:r>
      <w:r>
        <w:rPr>
          <w:rFonts w:asciiTheme="minorHAnsi" w:hAnsiTheme="minorHAnsi" w:cstheme="minorHAnsi"/>
          <w:szCs w:val="20"/>
          <w:lang w:val="en-US"/>
        </w:rPr>
      </w:r>
      <w:r>
        <w:rPr>
          <w:rFonts w:asciiTheme="minorHAnsi" w:hAnsiTheme="minorHAnsi" w:cstheme="minorHAnsi"/>
          <w:szCs w:val="20"/>
          <w:lang w:val="en-US"/>
        </w:rPr>
        <w:fldChar w:fldCharType="separate"/>
      </w:r>
      <w:r>
        <w:rPr>
          <w:rFonts w:asciiTheme="minorHAnsi" w:hAnsiTheme="minorHAnsi" w:cstheme="minorHAnsi"/>
          <w:szCs w:val="20"/>
          <w:lang w:val="en-US"/>
        </w:rPr>
        <w:t>75</w:t>
      </w:r>
      <w:r>
        <w:rPr>
          <w:rFonts w:asciiTheme="minorHAnsi" w:hAnsiTheme="minorHAnsi" w:cstheme="minorHAnsi"/>
          <w:szCs w:val="20"/>
          <w:lang w:val="en-US"/>
        </w:rPr>
        <w:fldChar w:fldCharType="end"/>
      </w:r>
      <w:r w:rsidRPr="00127945">
        <w:rPr>
          <w:rFonts w:asciiTheme="minorHAnsi" w:hAnsiTheme="minorHAnsi" w:cstheme="minorHAnsi"/>
          <w:szCs w:val="20"/>
          <w:lang w:val="en-US"/>
        </w:rPr>
        <w:t xml:space="preserve"> (MSW Waiver), insert the following definition</w:t>
      </w:r>
      <w:r w:rsidRPr="00127945">
        <w:rPr>
          <w:rFonts w:asciiTheme="minorHAnsi" w:hAnsiTheme="minorHAnsi" w:cstheme="minorHAnsi"/>
          <w:szCs w:val="20"/>
        </w:rPr>
        <w:t>.</w:t>
      </w:r>
      <w:r w:rsidRPr="00127945">
        <w:rPr>
          <w:rFonts w:asciiTheme="minorHAnsi" w:hAnsiTheme="minorHAnsi" w:cstheme="minorHAnsi"/>
          <w:b w:val="0"/>
          <w:szCs w:val="20"/>
        </w:rPr>
        <w:t>]</w:t>
      </w:r>
    </w:p>
    <w:p w14:paraId="71DAF3C6" w14:textId="50484000" w:rsidR="00992662" w:rsidRDefault="00992662" w:rsidP="00992662">
      <w:r w:rsidRPr="00127945">
        <w:rPr>
          <w:rFonts w:asciiTheme="minorHAnsi" w:hAnsiTheme="minorHAnsi" w:cstheme="minorHAnsi"/>
          <w:sz w:val="20"/>
          <w:szCs w:val="20"/>
        </w:rPr>
        <w:t>[“Municipal solid waste” or “MSW” means waste material: (a) generated by a household (including a single or multifamily residence); or (b) generated by a commercial, industrial, or institutional entity, to the extent that the waste material (1) is essentially the same as waste normally generated by a household; (2) is collected and disposed of with other municipal solid waste as part of normal municipal solid waste collection services; and (3) contains a relative quantity of hazardous substances no greater than the relative quantity of hazardous substances contained in waste material generated by a typical single-family household.]</w:t>
      </w:r>
    </w:p>
  </w:comment>
  <w:comment w:id="13" w:author="Author" w:initials="A">
    <w:p w14:paraId="06F98F58" w14:textId="55B215B2" w:rsidR="002874AB" w:rsidRPr="00127945" w:rsidRDefault="002874AB" w:rsidP="001B7871">
      <w:pPr>
        <w:pStyle w:val="Note"/>
        <w:rPr>
          <w:rFonts w:asciiTheme="minorHAnsi" w:hAnsiTheme="minorHAnsi" w:cstheme="minorHAnsi"/>
          <w:szCs w:val="20"/>
        </w:rPr>
      </w:pPr>
      <w:r>
        <w:rPr>
          <w:rStyle w:val="CommentReference"/>
        </w:rPr>
        <w:annotationRef/>
      </w:r>
      <w:r w:rsidRPr="00127945">
        <w:rPr>
          <w:rFonts w:asciiTheme="minorHAnsi" w:hAnsiTheme="minorHAnsi" w:cstheme="minorHAnsi"/>
          <w:szCs w:val="20"/>
        </w:rPr>
        <w:t>Insert the following definition if Past Response Costs are being paid under the Settlement.</w:t>
      </w:r>
      <w:r w:rsidRPr="00127945">
        <w:rPr>
          <w:rFonts w:asciiTheme="minorHAnsi" w:hAnsiTheme="minorHAnsi" w:cstheme="minorHAnsi"/>
          <w:b w:val="0"/>
          <w:szCs w:val="20"/>
        </w:rPr>
        <w:t>]</w:t>
      </w:r>
      <w:r w:rsidRPr="00127945">
        <w:rPr>
          <w:rFonts w:asciiTheme="minorHAnsi" w:hAnsiTheme="minorHAnsi" w:cstheme="minorHAnsi"/>
          <w:szCs w:val="20"/>
        </w:rPr>
        <w:t xml:space="preserve"> </w:t>
      </w:r>
      <w:r w:rsidRPr="00127945">
        <w:rPr>
          <w:rFonts w:asciiTheme="minorHAnsi" w:hAnsiTheme="minorHAnsi" w:cstheme="minorHAnsi"/>
          <w:szCs w:val="20"/>
        </w:rPr>
        <w:tab/>
      </w:r>
    </w:p>
    <w:p w14:paraId="2EFCC80F" w14:textId="34248AD9" w:rsidR="002874AB" w:rsidRPr="008170B1" w:rsidRDefault="002874AB" w:rsidP="001B7871">
      <w:r w:rsidRPr="00127945">
        <w:rPr>
          <w:rFonts w:asciiTheme="minorHAnsi" w:hAnsiTheme="minorHAnsi" w:cstheme="minorHAnsi"/>
          <w:sz w:val="20"/>
          <w:szCs w:val="20"/>
        </w:rPr>
        <w:t>[“Past Response Costs” means all costs</w:t>
      </w:r>
      <w:r>
        <w:rPr>
          <w:rFonts w:asciiTheme="minorHAnsi" w:hAnsiTheme="minorHAnsi" w:cstheme="minorHAnsi"/>
          <w:sz w:val="20"/>
          <w:szCs w:val="20"/>
        </w:rPr>
        <w:t xml:space="preserve"> </w:t>
      </w:r>
      <w:r w:rsidRPr="00224803">
        <w:rPr>
          <w:rFonts w:asciiTheme="minorHAnsi" w:hAnsiTheme="minorHAnsi" w:cstheme="minorHAnsi"/>
          <w:sz w:val="20"/>
          <w:szCs w:val="20"/>
        </w:rPr>
        <w:t>(including direct, indirect, payroll, contractor, travel, and laboratory costs)</w:t>
      </w:r>
      <w:r w:rsidRPr="00127945">
        <w:rPr>
          <w:rFonts w:asciiTheme="minorHAnsi" w:hAnsiTheme="minorHAnsi" w:cstheme="minorHAnsi"/>
          <w:sz w:val="20"/>
          <w:szCs w:val="20"/>
        </w:rPr>
        <w:t xml:space="preserve">, that the United States </w:t>
      </w:r>
      <w:r>
        <w:rPr>
          <w:rFonts w:asciiTheme="minorHAnsi" w:hAnsiTheme="minorHAnsi" w:cstheme="minorHAnsi"/>
          <w:sz w:val="20"/>
          <w:szCs w:val="20"/>
        </w:rPr>
        <w:t xml:space="preserve">paid </w:t>
      </w:r>
      <w:r w:rsidRPr="00127945">
        <w:rPr>
          <w:rFonts w:asciiTheme="minorHAnsi" w:hAnsiTheme="minorHAnsi" w:cstheme="minorHAnsi"/>
          <w:sz w:val="20"/>
          <w:szCs w:val="20"/>
        </w:rPr>
        <w:t>in connection with the Site through [</w:t>
      </w:r>
      <w:bookmarkStart w:id="14" w:name="_Hlk80601708"/>
      <w:r w:rsidRPr="00127945">
        <w:rPr>
          <w:rFonts w:asciiTheme="minorHAnsi" w:hAnsiTheme="minorHAnsi" w:cstheme="minorHAnsi"/>
          <w:sz w:val="20"/>
          <w:szCs w:val="20"/>
        </w:rPr>
        <w:t>either the Effective Date or the date of the ICS used to define past costs</w:t>
      </w:r>
      <w:bookmarkEnd w:id="14"/>
      <w:r w:rsidRPr="00127945">
        <w:rPr>
          <w:rFonts w:asciiTheme="minorHAnsi" w:hAnsiTheme="minorHAnsi" w:cstheme="minorHAnsi"/>
          <w:sz w:val="20"/>
          <w:szCs w:val="20"/>
        </w:rPr>
        <w:t xml:space="preserve">], plus </w:t>
      </w:r>
      <w:r>
        <w:rPr>
          <w:rFonts w:asciiTheme="minorHAnsi" w:hAnsiTheme="minorHAnsi" w:cstheme="minorHAnsi"/>
          <w:sz w:val="20"/>
          <w:szCs w:val="20"/>
        </w:rPr>
        <w:t xml:space="preserve">all </w:t>
      </w:r>
      <w:r w:rsidRPr="00127945">
        <w:rPr>
          <w:rFonts w:asciiTheme="minorHAnsi" w:hAnsiTheme="minorHAnsi" w:cstheme="minorHAnsi"/>
          <w:sz w:val="20"/>
          <w:szCs w:val="20"/>
        </w:rPr>
        <w:t>Interest on such costs through such date.]</w:t>
      </w:r>
      <w:r w:rsidRPr="008170B1">
        <w:t xml:space="preserve"> </w:t>
      </w:r>
    </w:p>
    <w:p w14:paraId="5D7DB7C7" w14:textId="3293BDEB" w:rsidR="002874AB" w:rsidRDefault="002874AB">
      <w:pPr>
        <w:pStyle w:val="CommentText"/>
      </w:pPr>
    </w:p>
  </w:comment>
  <w:comment w:id="16" w:author="Author" w:initials="A">
    <w:p w14:paraId="5AF5ABA1" w14:textId="10DE578C" w:rsidR="002874AB" w:rsidRPr="003738D7" w:rsidRDefault="002874AB">
      <w:pPr>
        <w:pStyle w:val="CommentText"/>
        <w:rPr>
          <w:lang w:val="en-US"/>
        </w:rPr>
      </w:pPr>
      <w:r>
        <w:rPr>
          <w:rStyle w:val="CommentReference"/>
        </w:rPr>
        <w:annotationRef/>
      </w:r>
      <w:r w:rsidRPr="000B4F4C">
        <w:t>If SFAs are making payments toward past and/or future response costs incurred by Respondents, please add definitions for “Respondents’ Past Response Costs” and “Respondents’ Future Response Costs.” DOJ’s Environmental Defense Section will generally take the lead in negotiating these definitions</w:t>
      </w:r>
      <w:r w:rsidR="003738D7">
        <w:rPr>
          <w:lang w:val="en-US"/>
        </w:rPr>
        <w:t>.</w:t>
      </w:r>
    </w:p>
  </w:comment>
  <w:comment w:id="15" w:author="Author" w:initials="A">
    <w:p w14:paraId="4B9E9D1C" w14:textId="5F210B57" w:rsidR="002874AB" w:rsidRDefault="002874AB">
      <w:pPr>
        <w:pStyle w:val="CommentText"/>
        <w:rPr>
          <w:lang w:val="en-US"/>
        </w:rPr>
      </w:pPr>
      <w:r>
        <w:rPr>
          <w:rStyle w:val="CommentReference"/>
        </w:rPr>
        <w:annotationRef/>
      </w:r>
      <w:r>
        <w:rPr>
          <w:lang w:val="en-US"/>
        </w:rPr>
        <w:t>If there are many Respondents, list them in an appendix and insert this definition: “Respondents” means those Parties identified in Appendix __.”</w:t>
      </w:r>
    </w:p>
    <w:p w14:paraId="1CDAB5D1" w14:textId="77777777" w:rsidR="002874AB" w:rsidRDefault="002874AB">
      <w:pPr>
        <w:pStyle w:val="CommentText"/>
        <w:rPr>
          <w:lang w:val="en-US"/>
        </w:rPr>
      </w:pPr>
    </w:p>
    <w:p w14:paraId="17007642" w14:textId="21D8FFD1" w:rsidR="002874AB" w:rsidRPr="00D53A3D" w:rsidRDefault="002874AB">
      <w:pPr>
        <w:pStyle w:val="CommentText"/>
        <w:rPr>
          <w:lang w:val="en-US"/>
        </w:rPr>
      </w:pPr>
      <w:r>
        <w:rPr>
          <w:lang w:val="en-US"/>
        </w:rPr>
        <w:t xml:space="preserve">If Settling Federal Agencies are participating in this settlement, copy and insert the applicable provisions from the RDRA Consent Decree model. </w:t>
      </w:r>
    </w:p>
  </w:comment>
  <w:comment w:id="17" w:author="Author" w:initials="A">
    <w:p w14:paraId="7A7A6FFD" w14:textId="5E909C92" w:rsidR="002874AB" w:rsidRDefault="002874AB" w:rsidP="00635379">
      <w:pPr>
        <w:pStyle w:val="CommentText"/>
      </w:pPr>
      <w:r>
        <w:rPr>
          <w:rStyle w:val="CommentReference"/>
        </w:rPr>
        <w:annotationRef/>
      </w:r>
      <w:r>
        <w:t>Use the first SFA definition above if the potential liability of DoD or one of its service branches is being resolved and DOD has duly responded to any outstanding section</w:t>
      </w:r>
      <w:r w:rsidR="002C1FD0">
        <w:rPr>
          <w:lang w:val="en-US"/>
        </w:rPr>
        <w:t xml:space="preserve"> </w:t>
      </w:r>
      <w:r>
        <w:t>104(e) information requests, and otherwise represented that it investigated the potential responsibility at the Site of all of its service branches (e.g., Air Force, Army, Marine Corps, Navy) and the Defense Logistics Agency (DLA). Use the second SFA definition if the potential liability of DoD or one of its service branches is being resolved and DoD has represented that only certain service branches were investigated for their potential liability at the Site. Use the third SFA definition for non-DoD SFAs, and generally use the name of the responsible agency component rather than the name of the agency (e.g., U.S. Forest Service rather than U.S. Department of Agriculture). If both DoD SFAs and non-DoD SFAs are involved at the Site, combine the DoD and non-DoD SFA definitions.</w:t>
      </w:r>
    </w:p>
    <w:p w14:paraId="46272C1B" w14:textId="77777777" w:rsidR="002874AB" w:rsidRDefault="002874AB" w:rsidP="00635379">
      <w:pPr>
        <w:pStyle w:val="CommentText"/>
      </w:pPr>
    </w:p>
    <w:p w14:paraId="1EEBEE08" w14:textId="47AA091D" w:rsidR="002874AB" w:rsidRDefault="002874AB" w:rsidP="00635379">
      <w:pPr>
        <w:pStyle w:val="CommentText"/>
      </w:pPr>
      <w:r>
        <w:t xml:space="preserve">If the SFAs are making payments to the </w:t>
      </w:r>
      <w:r w:rsidR="00E76CC5">
        <w:t>Respondents</w:t>
      </w:r>
      <w:r>
        <w:t xml:space="preserve"> to reimburse past and/or future response costs paid by </w:t>
      </w:r>
      <w:r w:rsidR="00E76CC5">
        <w:t>Respondents</w:t>
      </w:r>
      <w:r>
        <w:t>, add definitions for “</w:t>
      </w:r>
      <w:r w:rsidR="00E76CC5">
        <w:t>Respondents</w:t>
      </w:r>
      <w:r>
        <w:t>’ Past Response Costs” and “</w:t>
      </w:r>
      <w:r w:rsidR="00E76CC5">
        <w:t>Respondents</w:t>
      </w:r>
      <w:r>
        <w:t>’ Future Response Costs.” DOJ’s Environmental Defense Section will generally take the lead in negotiating these definitions.</w:t>
      </w:r>
    </w:p>
  </w:comment>
  <w:comment w:id="18" w:author="Author" w:initials="A">
    <w:p w14:paraId="1AFEB762" w14:textId="2112F474" w:rsidR="002874AB" w:rsidRDefault="002874AB">
      <w:pPr>
        <w:pStyle w:val="CommentText"/>
      </w:pPr>
      <w:r>
        <w:rPr>
          <w:rStyle w:val="CommentReference"/>
        </w:rPr>
        <w:annotationRef/>
      </w:r>
      <w:r w:rsidRPr="00911BAE">
        <w:t xml:space="preserve">If the Region has any information suggesting federal agency liability, such information should be provided to DOJ as soon as possible. For information regarding CERCLA </w:t>
      </w:r>
      <w:r>
        <w:rPr>
          <w:rFonts w:cs="Calibri"/>
        </w:rPr>
        <w:t>§</w:t>
      </w:r>
      <w:r>
        <w:rPr>
          <w:lang w:val="en-US"/>
        </w:rPr>
        <w:t> </w:t>
      </w:r>
      <w:r w:rsidRPr="00911BAE">
        <w:t xml:space="preserve">104(e) information requests to federal agencies, please review the “Guidance on Issuing CERCLA </w:t>
      </w:r>
      <w:r>
        <w:rPr>
          <w:rFonts w:cs="Calibri"/>
        </w:rPr>
        <w:t>§</w:t>
      </w:r>
      <w:r>
        <w:rPr>
          <w:rFonts w:cs="Calibri"/>
          <w:lang w:val="en-US"/>
        </w:rPr>
        <w:t> </w:t>
      </w:r>
      <w:r w:rsidRPr="00911BAE">
        <w:t xml:space="preserve">104(e)(2) Information Requests to Federal Agencies at Privately-owned Superfund Sites” available at </w:t>
      </w:r>
      <w:r w:rsidRPr="009E3FAF">
        <w:rPr>
          <w:u w:val="single"/>
        </w:rPr>
        <w:t>https://www.epa.gov/enforcement/guidance-issuing-superfund-104e2-information-requests-federal-agencies-privately-owned</w:t>
      </w:r>
      <w:r w:rsidRPr="00911BAE">
        <w:t>.</w:t>
      </w:r>
    </w:p>
  </w:comment>
  <w:comment w:id="20" w:author="Author" w:initials="A">
    <w:p w14:paraId="3F8B6564" w14:textId="5C9E5203" w:rsidR="002874AB" w:rsidRPr="00326B82" w:rsidRDefault="002874AB">
      <w:pPr>
        <w:pStyle w:val="CommentText"/>
        <w:rPr>
          <w:lang w:val="en-US"/>
        </w:rPr>
      </w:pPr>
      <w:r>
        <w:rPr>
          <w:lang w:val="en-US"/>
        </w:rPr>
        <w:t>Keep this definition i</w:t>
      </w:r>
      <w:r>
        <w:rPr>
          <w:rStyle w:val="CommentReference"/>
        </w:rPr>
        <w:annotationRef/>
      </w:r>
      <w:r w:rsidRPr="004B378A">
        <w:t xml:space="preserve">f ¶ </w:t>
      </w:r>
      <w:r>
        <w:fldChar w:fldCharType="begin"/>
      </w:r>
      <w:r>
        <w:instrText xml:space="preserve"> REF _Ref76826775 \w \h </w:instrText>
      </w:r>
      <w:r>
        <w:fldChar w:fldCharType="separate"/>
      </w:r>
      <w:r>
        <w:rPr>
          <w:lang w:val="en-US"/>
        </w:rPr>
        <w:t>49</w:t>
      </w:r>
      <w:r>
        <w:fldChar w:fldCharType="end"/>
      </w:r>
      <w:r w:rsidRPr="004B378A">
        <w:t xml:space="preserve"> provides that payments for past or future costs </w:t>
      </w:r>
      <w:r>
        <w:rPr>
          <w:lang w:val="en-US"/>
        </w:rPr>
        <w:t xml:space="preserve">may </w:t>
      </w:r>
      <w:r w:rsidRPr="004B378A">
        <w:t>be deposited into the Site’s Specia</w:t>
      </w:r>
      <w:r>
        <w:t>l Account</w:t>
      </w:r>
      <w:r w:rsidRPr="004B378A">
        <w:t>.</w:t>
      </w:r>
    </w:p>
  </w:comment>
  <w:comment w:id="21" w:author="Author" w:initials="A">
    <w:p w14:paraId="1190E213" w14:textId="6AA102D3" w:rsidR="002874AB" w:rsidRPr="00A24057" w:rsidRDefault="002874AB">
      <w:pPr>
        <w:pStyle w:val="CommentText"/>
        <w:rPr>
          <w:lang w:val="en-US"/>
        </w:rPr>
      </w:pPr>
      <w:r>
        <w:rPr>
          <w:rStyle w:val="CommentReference"/>
        </w:rPr>
        <w:annotationRef/>
      </w:r>
      <w:r>
        <w:rPr>
          <w:lang w:val="en-US"/>
        </w:rPr>
        <w:t>RD/RA CD definition now reads “State” means the State [or Commonwealth] of ______.</w:t>
      </w:r>
    </w:p>
  </w:comment>
  <w:comment w:id="22" w:author="Author" w:initials="A">
    <w:p w14:paraId="0CD48087" w14:textId="77777777" w:rsidR="00992662" w:rsidRPr="00127945" w:rsidRDefault="00992662" w:rsidP="00992662">
      <w:pPr>
        <w:rPr>
          <w:rFonts w:asciiTheme="minorHAnsi" w:hAnsiTheme="minorHAnsi" w:cstheme="minorHAnsi"/>
          <w:sz w:val="20"/>
          <w:szCs w:val="20"/>
        </w:rPr>
      </w:pPr>
      <w:r>
        <w:rPr>
          <w:rStyle w:val="CommentReference"/>
        </w:rPr>
        <w:annotationRef/>
      </w:r>
      <w:r w:rsidRPr="00127945">
        <w:rPr>
          <w:rFonts w:asciiTheme="minorHAnsi" w:hAnsiTheme="minorHAnsi" w:cstheme="minorHAnsi"/>
          <w:sz w:val="20"/>
          <w:szCs w:val="20"/>
        </w:rPr>
        <w:t>Substitute the following definition of “Tribe” for the definition of “State” if the Site is entirely on tribal land. Add a definition for “Tribe” in addition to the definition of “State” if both have a role at or interest in the Site. Additional changes will be needed throughout the Settlement to either add and/or substitute the Tribe for the State.]</w:t>
      </w:r>
    </w:p>
    <w:p w14:paraId="7A8240F9" w14:textId="105A194C" w:rsidR="00992662" w:rsidRPr="00992662" w:rsidRDefault="00992662" w:rsidP="00992662">
      <w:pPr>
        <w:rPr>
          <w:rFonts w:asciiTheme="minorHAnsi" w:hAnsiTheme="minorHAnsi" w:cstheme="minorHAnsi"/>
          <w:sz w:val="20"/>
          <w:szCs w:val="20"/>
        </w:rPr>
      </w:pPr>
      <w:r w:rsidRPr="00127945">
        <w:rPr>
          <w:rFonts w:asciiTheme="minorHAnsi" w:hAnsiTheme="minorHAnsi" w:cstheme="minorHAnsi"/>
          <w:sz w:val="20"/>
          <w:szCs w:val="20"/>
        </w:rPr>
        <w:t>[“Tribe” means the ___ Tribe.]</w:t>
      </w:r>
    </w:p>
  </w:comment>
  <w:comment w:id="27" w:author="Author" w:initials="A">
    <w:p w14:paraId="58F82056" w14:textId="31B0BA93" w:rsidR="0099107C" w:rsidRDefault="002874AB" w:rsidP="00455303">
      <w:pPr>
        <w:pStyle w:val="Note"/>
        <w:rPr>
          <w:b w:val="0"/>
        </w:rPr>
      </w:pPr>
      <w:r>
        <w:rPr>
          <w:rStyle w:val="CommentReference"/>
        </w:rPr>
        <w:annotationRef/>
      </w:r>
      <w:r w:rsidRPr="009B6E28">
        <w:rPr>
          <w:b w:val="0"/>
        </w:rPr>
        <w:t xml:space="preserve">Because Findings of Fact are site-specific, no model language is provided. Facts should be presented concisely, accurately, and logically. Regions should include a discussion of the following points: identification of Respondents; </w:t>
      </w:r>
      <w:r w:rsidR="003738D7">
        <w:rPr>
          <w:b w:val="0"/>
          <w:lang w:val="en-US"/>
        </w:rPr>
        <w:t xml:space="preserve">Site </w:t>
      </w:r>
      <w:r w:rsidRPr="009B6E28">
        <w:rPr>
          <w:b w:val="0"/>
        </w:rPr>
        <w:t xml:space="preserve">location and description; </w:t>
      </w:r>
      <w:r w:rsidR="003738D7">
        <w:rPr>
          <w:b w:val="0"/>
          <w:lang w:val="en-US"/>
        </w:rPr>
        <w:t xml:space="preserve">Site </w:t>
      </w:r>
      <w:r w:rsidRPr="009B6E28">
        <w:rPr>
          <w:b w:val="0"/>
        </w:rPr>
        <w:t xml:space="preserve">history and operations; </w:t>
      </w:r>
      <w:r w:rsidR="003738D7">
        <w:rPr>
          <w:b w:val="0"/>
          <w:lang w:val="en-US"/>
        </w:rPr>
        <w:t xml:space="preserve">Site </w:t>
      </w:r>
      <w:r w:rsidRPr="009B6E28">
        <w:rPr>
          <w:b w:val="0"/>
        </w:rPr>
        <w:t xml:space="preserve">ownership; enforcement history; general categories of Respondents’ liability; past EPA and/or State activities and investigations; and conditions and data showing hazardous substances are present and releases or threats of releases exist. </w:t>
      </w:r>
    </w:p>
    <w:p w14:paraId="307E3994" w14:textId="77777777" w:rsidR="0099107C" w:rsidRDefault="0099107C" w:rsidP="00455303">
      <w:pPr>
        <w:pStyle w:val="Note"/>
        <w:rPr>
          <w:b w:val="0"/>
        </w:rPr>
      </w:pPr>
    </w:p>
    <w:p w14:paraId="70A7BF8D" w14:textId="38596115" w:rsidR="0099107C" w:rsidRDefault="002874AB" w:rsidP="00455303">
      <w:pPr>
        <w:pStyle w:val="Note"/>
        <w:rPr>
          <w:b w:val="0"/>
        </w:rPr>
      </w:pPr>
      <w:r w:rsidRPr="009B6E28">
        <w:rPr>
          <w:b w:val="0"/>
        </w:rPr>
        <w:t>The Settlement need not contain a determination of endangerment if such a determination has been properly made and documented in an Action Memorandum in accordance with the “Superfund Removal Guidance for Preparing Action Memoranda” (Sept</w:t>
      </w:r>
      <w:r w:rsidR="004D14D3">
        <w:rPr>
          <w:b w:val="0"/>
          <w:lang w:val="en-US"/>
        </w:rPr>
        <w:t>.</w:t>
      </w:r>
      <w:r w:rsidRPr="009B6E28">
        <w:rPr>
          <w:b w:val="0"/>
        </w:rPr>
        <w:t xml:space="preserve"> 2009)</w:t>
      </w:r>
      <w:r w:rsidRPr="009B6E28">
        <w:rPr>
          <w:b w:val="0"/>
          <w:lang w:val="en-US"/>
        </w:rPr>
        <w:t xml:space="preserve">, available at </w:t>
      </w:r>
      <w:r w:rsidR="0099107C" w:rsidRPr="008B74C7">
        <w:rPr>
          <w:b w:val="0"/>
          <w:u w:val="single"/>
          <w:lang w:val="en-US"/>
        </w:rPr>
        <w:t>https://www.epa.gov/emergency-response/superfund-removal-guidance-preparing-action-memoranda</w:t>
      </w:r>
      <w:r w:rsidRPr="009B6E28">
        <w:rPr>
          <w:b w:val="0"/>
        </w:rPr>
        <w:t xml:space="preserve">. </w:t>
      </w:r>
    </w:p>
    <w:p w14:paraId="598396F8" w14:textId="77777777" w:rsidR="0099107C" w:rsidRDefault="0099107C" w:rsidP="00455303">
      <w:pPr>
        <w:pStyle w:val="Note"/>
        <w:rPr>
          <w:b w:val="0"/>
        </w:rPr>
      </w:pPr>
    </w:p>
    <w:p w14:paraId="48098471" w14:textId="661470E8" w:rsidR="002874AB" w:rsidRDefault="002874AB" w:rsidP="008B74C7">
      <w:pPr>
        <w:pStyle w:val="Note"/>
      </w:pPr>
      <w:r w:rsidRPr="009B6E28">
        <w:rPr>
          <w:b w:val="0"/>
        </w:rPr>
        <w:t>If such a determination has not been made in an Action Memorandum, this Section should include data showing that the releases or threats of releases may present an imminent and substantial endangerment, e.g., exposure routes, risk assessment, affected populations, environmental harm, potential for fire or explosion, or other dangers, and should be supported by an administrative record. If such a determination has been made in an Action Memorandum (and is not being made in the Settlement as well), the date of the signing of the Action Memorandum should be included as a determination, and the Action Memorandum should be attached and incorporated by reference into the Settlement.</w:t>
      </w:r>
    </w:p>
  </w:comment>
  <w:comment w:id="32" w:author="Author" w:initials="A">
    <w:p w14:paraId="49C25CB1" w14:textId="26D37C20" w:rsidR="002874AB" w:rsidRDefault="002874AB">
      <w:pPr>
        <w:pStyle w:val="CommentText"/>
      </w:pPr>
      <w:r>
        <w:rPr>
          <w:rStyle w:val="CommentReference"/>
        </w:rPr>
        <w:annotationRef/>
      </w:r>
      <w:r>
        <w:rPr>
          <w:lang w:val="en-US"/>
        </w:rPr>
        <w:t>The case team</w:t>
      </w:r>
      <w:r w:rsidRPr="00723F51">
        <w:t xml:space="preserve"> should specify each category of liability under </w:t>
      </w:r>
      <w:r w:rsidR="002C1FD0">
        <w:rPr>
          <w:lang w:val="en-US"/>
        </w:rPr>
        <w:t xml:space="preserve">section </w:t>
      </w:r>
      <w:r w:rsidRPr="00723F51">
        <w:t>107</w:t>
      </w:r>
      <w:r>
        <w:rPr>
          <w:lang w:val="en-US"/>
        </w:rPr>
        <w:t>, using these ¶¶.</w:t>
      </w:r>
    </w:p>
  </w:comment>
  <w:comment w:id="35" w:author="Author" w:initials="A">
    <w:p w14:paraId="2E9DAD0B" w14:textId="59439CA0" w:rsidR="002874AB" w:rsidRDefault="002874AB">
      <w:pPr>
        <w:pStyle w:val="CommentText"/>
      </w:pPr>
      <w:r>
        <w:rPr>
          <w:rStyle w:val="CommentReference"/>
        </w:rPr>
        <w:annotationRef/>
      </w:r>
      <w:r>
        <w:rPr>
          <w:lang w:val="en-US"/>
        </w:rPr>
        <w:t>Keep this sentence if an endangerment determination is being made in the Settlement.</w:t>
      </w:r>
    </w:p>
  </w:comment>
  <w:comment w:id="36" w:author="Author" w:initials="A">
    <w:p w14:paraId="02DAEE58" w14:textId="3E4496DE" w:rsidR="002874AB" w:rsidRPr="006A6840" w:rsidRDefault="002874AB">
      <w:pPr>
        <w:pStyle w:val="CommentText"/>
        <w:rPr>
          <w:lang w:val="en-US"/>
        </w:rPr>
      </w:pPr>
      <w:r>
        <w:rPr>
          <w:rStyle w:val="CommentReference"/>
        </w:rPr>
        <w:annotationRef/>
      </w:r>
      <w:r>
        <w:rPr>
          <w:lang w:val="en-US"/>
        </w:rPr>
        <w:t>Keep this sentence if the endangerment determination was made in the Action Memorandum.  (Don’t use both sentences.)</w:t>
      </w:r>
    </w:p>
  </w:comment>
  <w:comment w:id="43" w:author="Author" w:initials="A">
    <w:p w14:paraId="6EE571F1" w14:textId="77777777" w:rsidR="00E75B84" w:rsidRDefault="002874AB">
      <w:pPr>
        <w:pStyle w:val="CommentText"/>
      </w:pPr>
      <w:r>
        <w:rPr>
          <w:rStyle w:val="CommentReference"/>
        </w:rPr>
        <w:annotationRef/>
      </w:r>
      <w:r>
        <w:rPr>
          <w:lang w:val="en-US"/>
        </w:rPr>
        <w:t>If EPA has already accepted Respondents’ designated Project Coordinator, substitute the following sentence for this sentence:</w:t>
      </w:r>
      <w:r w:rsidRPr="008C6E80">
        <w:t xml:space="preserve"> </w:t>
      </w:r>
    </w:p>
    <w:p w14:paraId="50CBCEB0" w14:textId="51D4E1C0" w:rsidR="002874AB" w:rsidRPr="008C6E80" w:rsidRDefault="002874AB">
      <w:pPr>
        <w:pStyle w:val="CommentText"/>
        <w:rPr>
          <w:lang w:val="en-US"/>
        </w:rPr>
      </w:pPr>
      <w:r w:rsidRPr="008C6E80">
        <w:rPr>
          <w:lang w:val="en-US"/>
        </w:rPr>
        <w:t>Respondents have proposed, and EPA has not disapproved the following Project Coordinator: [name and contact information].</w:t>
      </w:r>
      <w:r>
        <w:rPr>
          <w:lang w:val="en-US"/>
        </w:rPr>
        <w:t xml:space="preserve"> </w:t>
      </w:r>
    </w:p>
  </w:comment>
  <w:comment w:id="49" w:author="Author" w:initials="A">
    <w:p w14:paraId="164CAE4D" w14:textId="3D3719D5" w:rsidR="00AA328A" w:rsidRPr="005A775B" w:rsidRDefault="00AA328A" w:rsidP="00646B9E">
      <w:pPr>
        <w:pStyle w:val="CommentText"/>
        <w:rPr>
          <w:color w:val="000000"/>
          <w:bdr w:val="none" w:sz="0" w:space="0" w:color="auto" w:frame="1"/>
          <w:lang w:val="en-US"/>
        </w:rPr>
      </w:pPr>
      <w:r>
        <w:rPr>
          <w:rStyle w:val="CommentReference"/>
        </w:rPr>
        <w:annotationRef/>
      </w:r>
      <w:bookmarkStart w:id="50" w:name="_Hlk101770330"/>
      <w:r>
        <w:rPr>
          <w:rStyle w:val="normaltextrun"/>
          <w:color w:val="000000"/>
          <w:bdr w:val="none" w:sz="0" w:space="0" w:color="auto" w:frame="1"/>
        </w:rPr>
        <w:t xml:space="preserve">In non-time critical removal actions, a Remedial Project Manager </w:t>
      </w:r>
      <w:r>
        <w:rPr>
          <w:rStyle w:val="normaltextrun"/>
          <w:color w:val="000000"/>
          <w:bdr w:val="none" w:sz="0" w:space="0" w:color="auto" w:frame="1"/>
          <w:lang w:val="en-US"/>
        </w:rPr>
        <w:t xml:space="preserve">(RPM) </w:t>
      </w:r>
      <w:r>
        <w:rPr>
          <w:rStyle w:val="normaltextrun"/>
          <w:color w:val="000000"/>
          <w:bdr w:val="none" w:sz="0" w:space="0" w:color="auto" w:frame="1"/>
        </w:rPr>
        <w:t>may oversee the work rather than an OSC. In that case, if the RPM is not also authorized to act as an OSC, replace</w:t>
      </w:r>
      <w:r w:rsidR="005A775B">
        <w:rPr>
          <w:rStyle w:val="normaltextrun"/>
          <w:color w:val="000000"/>
          <w:bdr w:val="none" w:sz="0" w:space="0" w:color="auto" w:frame="1"/>
          <w:lang w:val="en-US"/>
        </w:rPr>
        <w:t xml:space="preserve"> </w:t>
      </w:r>
      <w:r>
        <w:rPr>
          <w:rStyle w:val="normaltextrun"/>
          <w:color w:val="000000"/>
          <w:bdr w:val="none" w:sz="0" w:space="0" w:color="auto" w:frame="1"/>
        </w:rPr>
        <w:t>“On-Scene Coordinator” and “OSC” with</w:t>
      </w:r>
      <w:r w:rsidR="005A775B">
        <w:rPr>
          <w:rStyle w:val="normaltextrun"/>
          <w:color w:val="000000"/>
          <w:bdr w:val="none" w:sz="0" w:space="0" w:color="auto" w:frame="1"/>
          <w:lang w:val="en-US"/>
        </w:rPr>
        <w:t xml:space="preserve"> </w:t>
      </w:r>
      <w:r>
        <w:rPr>
          <w:rStyle w:val="normaltextrun"/>
          <w:color w:val="000000"/>
          <w:bdr w:val="none" w:sz="0" w:space="0" w:color="auto" w:frame="1"/>
        </w:rPr>
        <w:t>“Project Coordinator” here and throughout the</w:t>
      </w:r>
      <w:r w:rsidR="005A775B">
        <w:rPr>
          <w:rStyle w:val="normaltextrun"/>
          <w:color w:val="000000"/>
          <w:bdr w:val="none" w:sz="0" w:space="0" w:color="auto" w:frame="1"/>
          <w:lang w:val="en-US"/>
        </w:rPr>
        <w:t xml:space="preserve"> </w:t>
      </w:r>
      <w:r>
        <w:rPr>
          <w:rStyle w:val="normaltextrun"/>
          <w:color w:val="000000"/>
          <w:bdr w:val="none" w:sz="0" w:space="0" w:color="auto" w:frame="1"/>
        </w:rPr>
        <w:t>Settlement.</w:t>
      </w:r>
      <w:bookmarkEnd w:id="50"/>
    </w:p>
  </w:comment>
  <w:comment w:id="67" w:author="Author" w:initials="A">
    <w:p w14:paraId="125A385A" w14:textId="77777777" w:rsidR="00646B9E" w:rsidRDefault="00646B9E" w:rsidP="00646B9E">
      <w:pPr>
        <w:pStyle w:val="CommentText"/>
        <w:ind w:left="720"/>
      </w:pPr>
      <w:r>
        <w:t>This Section should provide a brief description of the Removal Action consistent with the Action Memorandum [or SOW] and should provide sufficient detail to permit Respondent to draft a Removal Work Plan. The EPA Region should ensure the description is sufficiently broad and does not unintentionally limit the Removal Action in terms of hazardous substances to be addressed or to site boundaries if hazardous substances are present or migrate beyond boundaries to be addressed</w:t>
      </w:r>
      <w:r>
        <w:rPr>
          <w:color w:val="000000"/>
        </w:rPr>
        <w:t xml:space="preserve">. For sites that are located in, or have a direct impact on, residential areas, the work plan should include provisions for expedited generation and communication of data and other relevant information to residents. Review EPA’s </w:t>
      </w:r>
      <w:r>
        <w:rPr>
          <w:i/>
          <w:iCs/>
          <w:color w:val="000000"/>
        </w:rPr>
        <w:t>Superfund Community Involvement Handbook</w:t>
      </w:r>
      <w:r>
        <w:rPr>
          <w:color w:val="000000"/>
        </w:rPr>
        <w:t xml:space="preserve">, OLEM 9230.0-51 (Mar. 2020). The EPA Region may append </w:t>
      </w:r>
      <w:r>
        <w:t xml:space="preserve">their own SOW or Removal Work Plan; if this situation occurs, modify ¶ 16 (Removal Work Plan) as appropriate. </w:t>
      </w:r>
    </w:p>
    <w:p w14:paraId="7BAB21EE" w14:textId="77777777" w:rsidR="00646B9E" w:rsidRDefault="00646B9E" w:rsidP="00646B9E">
      <w:pPr>
        <w:pStyle w:val="CommentText"/>
        <w:ind w:left="720"/>
      </w:pPr>
      <w:r>
        <w:rPr>
          <w:color w:val="000000"/>
        </w:rPr>
        <w:t xml:space="preserve">The Handbook is located at </w:t>
      </w:r>
      <w:r>
        <w:rPr>
          <w:color w:val="000000"/>
          <w:u w:val="single"/>
        </w:rPr>
        <w:t>https://www.epa.gov/superfund/superfund-community-involvement-tools-and-resources#handbook</w:t>
      </w:r>
      <w:r>
        <w:rPr>
          <w:color w:val="000000"/>
        </w:rPr>
        <w:t>.</w:t>
      </w:r>
    </w:p>
  </w:comment>
  <w:comment w:id="70" w:author="Author" w:initials="A">
    <w:p w14:paraId="51C327AD" w14:textId="3D06131F" w:rsidR="002874AB" w:rsidRDefault="002874AB">
      <w:pPr>
        <w:pStyle w:val="CommentText"/>
      </w:pPr>
      <w:r w:rsidRPr="00127945">
        <w:rPr>
          <w:rFonts w:asciiTheme="minorHAnsi" w:hAnsiTheme="minorHAnsi" w:cstheme="minorHAnsi"/>
          <w:bCs/>
        </w:rPr>
        <w:t>If a planning period of at least 6 months exists, EPA shall require the performance of an Engineering Evaluation/Cost Analysis (EE/CA) as required by the NCP at 40 C.F.R. §</w:t>
      </w:r>
      <w:r w:rsidRPr="00127945">
        <w:rPr>
          <w:rFonts w:asciiTheme="minorHAnsi" w:hAnsiTheme="minorHAnsi" w:cstheme="minorHAnsi"/>
          <w:bCs/>
          <w:lang w:val="en-US"/>
        </w:rPr>
        <w:t> </w:t>
      </w:r>
      <w:r w:rsidRPr="00127945">
        <w:rPr>
          <w:rFonts w:asciiTheme="minorHAnsi" w:hAnsiTheme="minorHAnsi" w:cstheme="minorHAnsi"/>
          <w:bCs/>
        </w:rPr>
        <w:t>300.415(b)(4).</w:t>
      </w:r>
      <w:r w:rsidRPr="00127945">
        <w:rPr>
          <w:rFonts w:asciiTheme="minorHAnsi" w:hAnsiTheme="minorHAnsi" w:cstheme="minorHAnsi"/>
          <w:bCs/>
          <w:lang w:val="en-US"/>
        </w:rPr>
        <w:t xml:space="preserve"> Early Site security requirements, if any, should also be added to this Section.</w:t>
      </w:r>
    </w:p>
  </w:comment>
  <w:comment w:id="76" w:author="Author" w:initials="A">
    <w:p w14:paraId="19EFC609" w14:textId="2E57818A" w:rsidR="00233DCE" w:rsidRPr="00233DCE" w:rsidRDefault="00233DCE">
      <w:pPr>
        <w:pStyle w:val="CommentText"/>
        <w:rPr>
          <w:lang w:val="en-US"/>
        </w:rPr>
      </w:pPr>
      <w:r>
        <w:rPr>
          <w:rStyle w:val="CommentReference"/>
        </w:rPr>
        <w:annotationRef/>
      </w:r>
      <w:r>
        <w:rPr>
          <w:rStyle w:val="CommentReference"/>
          <w:lang w:val="en-US"/>
        </w:rPr>
        <w:t>Include this</w:t>
      </w:r>
      <w:r w:rsidR="009C2DE3">
        <w:rPr>
          <w:rStyle w:val="CommentReference"/>
          <w:lang w:val="en-US"/>
        </w:rPr>
        <w:t xml:space="preserve"> language i</w:t>
      </w:r>
      <w:r>
        <w:rPr>
          <w:rFonts w:ascii="Times New Roman" w:hAnsi="Times New Roman"/>
          <w:color w:val="000000" w:themeColor="text1"/>
          <w:sz w:val="24"/>
          <w:szCs w:val="24"/>
          <w:lang w:val="en-US"/>
        </w:rPr>
        <w:t xml:space="preserve">n </w:t>
      </w:r>
      <w:r>
        <w:rPr>
          <w:lang w:val="en-US"/>
        </w:rPr>
        <w:t xml:space="preserve">¶ </w:t>
      </w:r>
      <w:r>
        <w:rPr>
          <w:lang w:val="en-US"/>
        </w:rPr>
        <w:fldChar w:fldCharType="begin"/>
      </w:r>
      <w:r>
        <w:rPr>
          <w:lang w:val="en-US"/>
        </w:rPr>
        <w:instrText xml:space="preserve"> REF _Ref115271548 \w \h </w:instrText>
      </w:r>
      <w:r>
        <w:rPr>
          <w:lang w:val="en-US"/>
        </w:rPr>
      </w:r>
      <w:r>
        <w:rPr>
          <w:lang w:val="en-US"/>
        </w:rPr>
        <w:fldChar w:fldCharType="separate"/>
      </w:r>
      <w:r>
        <w:rPr>
          <w:lang w:val="en-US"/>
        </w:rPr>
        <w:t>17</w:t>
      </w:r>
      <w:r>
        <w:rPr>
          <w:lang w:val="en-US"/>
        </w:rPr>
        <w:fldChar w:fldCharType="end"/>
      </w:r>
      <w:r>
        <w:rPr>
          <w:lang w:val="en-US"/>
        </w:rPr>
        <w:t xml:space="preserve"> or in the SOW as appropriate based on site-specific circumstances.</w:t>
      </w:r>
    </w:p>
  </w:comment>
  <w:comment w:id="82" w:author="Author" w:initials="A">
    <w:p w14:paraId="157C3E29" w14:textId="12BCAC73" w:rsidR="002874AB" w:rsidRPr="00A15D7A" w:rsidRDefault="002874AB" w:rsidP="003F41C4">
      <w:pPr>
        <w:pStyle w:val="LVL1"/>
        <w:numPr>
          <w:ilvl w:val="0"/>
          <w:numId w:val="0"/>
        </w:numPr>
        <w:rPr>
          <w:rStyle w:val="CommentReference"/>
          <w:rFonts w:asciiTheme="minorHAnsi" w:hAnsiTheme="minorHAnsi" w:cstheme="minorHAnsi"/>
          <w:sz w:val="20"/>
          <w:szCs w:val="20"/>
          <w:lang w:val="en-US"/>
        </w:rPr>
      </w:pPr>
      <w:r w:rsidRPr="0092051D">
        <w:rPr>
          <w:rStyle w:val="CommentReference"/>
          <w:b/>
        </w:rPr>
        <w:annotationRef/>
      </w:r>
      <w:r w:rsidRPr="0092051D">
        <w:rPr>
          <w:rStyle w:val="CommentReference"/>
          <w:rFonts w:asciiTheme="minorHAnsi" w:hAnsiTheme="minorHAnsi" w:cstheme="minorHAnsi"/>
          <w:b/>
          <w:sz w:val="20"/>
          <w:szCs w:val="20"/>
        </w:rPr>
        <w:annotationRef/>
      </w:r>
      <w:r w:rsidRPr="00A15D7A">
        <w:rPr>
          <w:rStyle w:val="CommentReference"/>
          <w:rFonts w:asciiTheme="minorHAnsi" w:hAnsiTheme="minorHAnsi" w:cstheme="minorHAnsi"/>
          <w:sz w:val="20"/>
          <w:szCs w:val="20"/>
          <w:lang w:val="en-US"/>
        </w:rPr>
        <w:t xml:space="preserve">Insert this optional </w:t>
      </w:r>
      <w:bookmarkStart w:id="83" w:name="_Hlk94786534"/>
      <w:r w:rsidRPr="00A15D7A">
        <w:rPr>
          <w:rStyle w:val="CommentReference"/>
          <w:rFonts w:asciiTheme="minorHAnsi" w:hAnsiTheme="minorHAnsi" w:cstheme="minorHAnsi"/>
          <w:sz w:val="20"/>
          <w:szCs w:val="20"/>
          <w:lang w:val="en-US"/>
        </w:rPr>
        <w:t>¶</w:t>
      </w:r>
      <w:bookmarkEnd w:id="83"/>
      <w:r w:rsidRPr="00A15D7A">
        <w:rPr>
          <w:rStyle w:val="CommentReference"/>
          <w:rFonts w:asciiTheme="minorHAnsi" w:hAnsiTheme="minorHAnsi" w:cstheme="minorHAnsi"/>
          <w:sz w:val="20"/>
          <w:szCs w:val="20"/>
          <w:lang w:val="en-US"/>
        </w:rPr>
        <w:t xml:space="preserve"> if Post-Removal Site </w:t>
      </w:r>
      <w:r w:rsidRPr="00B81459">
        <w:rPr>
          <w:rStyle w:val="CommentReference"/>
          <w:rFonts w:asciiTheme="minorHAnsi" w:hAnsiTheme="minorHAnsi" w:cstheme="minorHAnsi"/>
          <w:sz w:val="20"/>
          <w:szCs w:val="20"/>
          <w:lang w:val="en-US"/>
        </w:rPr>
        <w:t>Controls</w:t>
      </w:r>
      <w:r w:rsidR="00A15D7A" w:rsidRPr="00B81459">
        <w:rPr>
          <w:rStyle w:val="CommentReference"/>
          <w:rFonts w:asciiTheme="minorHAnsi" w:hAnsiTheme="minorHAnsi" w:cstheme="minorHAnsi"/>
          <w:sz w:val="20"/>
          <w:szCs w:val="20"/>
          <w:lang w:val="en-US"/>
        </w:rPr>
        <w:t xml:space="preserve"> (PRSC)</w:t>
      </w:r>
      <w:r w:rsidRPr="00A15D7A">
        <w:rPr>
          <w:rStyle w:val="CommentReference"/>
          <w:rFonts w:asciiTheme="minorHAnsi" w:hAnsiTheme="minorHAnsi" w:cstheme="minorHAnsi"/>
          <w:sz w:val="20"/>
          <w:szCs w:val="20"/>
          <w:lang w:val="en-US"/>
        </w:rPr>
        <w:t xml:space="preserve"> may be needed.</w:t>
      </w:r>
    </w:p>
    <w:p w14:paraId="45FDD4C0" w14:textId="77777777" w:rsidR="002874AB" w:rsidRDefault="002874AB" w:rsidP="003F41C4">
      <w:pPr>
        <w:pStyle w:val="LVL1"/>
        <w:numPr>
          <w:ilvl w:val="0"/>
          <w:numId w:val="0"/>
        </w:numPr>
        <w:rPr>
          <w:rStyle w:val="CommentReference"/>
          <w:rFonts w:asciiTheme="minorHAnsi" w:hAnsiTheme="minorHAnsi" w:cstheme="minorHAnsi"/>
          <w:sz w:val="20"/>
          <w:szCs w:val="20"/>
          <w:lang w:val="en-US"/>
        </w:rPr>
      </w:pPr>
    </w:p>
    <w:p w14:paraId="77E59ECD" w14:textId="5A3C329F" w:rsidR="002874AB" w:rsidRDefault="002874AB" w:rsidP="00127945">
      <w:pPr>
        <w:pStyle w:val="LVL1"/>
        <w:numPr>
          <w:ilvl w:val="0"/>
          <w:numId w:val="0"/>
        </w:numPr>
        <w:rPr>
          <w:rFonts w:asciiTheme="minorHAnsi" w:hAnsiTheme="minorHAnsi" w:cstheme="minorHAnsi"/>
          <w:sz w:val="20"/>
          <w:szCs w:val="20"/>
          <w:lang w:val="en-US"/>
        </w:rPr>
      </w:pPr>
      <w:r w:rsidRPr="00127945">
        <w:rPr>
          <w:rFonts w:asciiTheme="minorHAnsi" w:hAnsiTheme="minorHAnsi" w:cstheme="minorHAnsi"/>
          <w:b/>
          <w:sz w:val="20"/>
          <w:szCs w:val="20"/>
        </w:rPr>
        <w:t>Post</w:t>
      </w:r>
      <w:r w:rsidRPr="00127945">
        <w:rPr>
          <w:rStyle w:val="CommentReference"/>
          <w:rFonts w:asciiTheme="minorHAnsi" w:eastAsia="Times New Roman" w:hAnsiTheme="minorHAnsi" w:cstheme="minorHAnsi"/>
          <w:sz w:val="20"/>
          <w:szCs w:val="20"/>
        </w:rPr>
        <w:annotationRef/>
      </w:r>
      <w:r w:rsidRPr="00127945">
        <w:rPr>
          <w:rFonts w:asciiTheme="minorHAnsi" w:hAnsiTheme="minorHAnsi" w:cstheme="minorHAnsi"/>
          <w:b/>
          <w:sz w:val="20"/>
          <w:szCs w:val="20"/>
        </w:rPr>
        <w:t>-Removal Site Control</w:t>
      </w:r>
      <w:r w:rsidRPr="00127945">
        <w:rPr>
          <w:rStyle w:val="CommentReference"/>
          <w:rFonts w:asciiTheme="minorHAnsi" w:eastAsia="Times New Roman" w:hAnsiTheme="minorHAnsi" w:cstheme="minorHAnsi"/>
          <w:sz w:val="20"/>
          <w:szCs w:val="20"/>
        </w:rPr>
        <w:annotationRef/>
      </w:r>
      <w:r>
        <w:rPr>
          <w:rFonts w:asciiTheme="minorHAnsi" w:hAnsiTheme="minorHAnsi" w:cstheme="minorHAnsi"/>
          <w:sz w:val="20"/>
          <w:szCs w:val="20"/>
        </w:rPr>
        <w:t xml:space="preserve">. </w:t>
      </w:r>
      <w:r w:rsidRPr="00127945">
        <w:rPr>
          <w:rFonts w:asciiTheme="minorHAnsi" w:hAnsiTheme="minorHAnsi" w:cstheme="minorHAnsi"/>
          <w:sz w:val="20"/>
          <w:szCs w:val="20"/>
        </w:rPr>
        <w:t xml:space="preserve">Respondents shall submit </w:t>
      </w:r>
      <w:r w:rsidRPr="00127945">
        <w:rPr>
          <w:rFonts w:asciiTheme="minorHAnsi" w:hAnsiTheme="minorHAnsi" w:cstheme="minorHAnsi"/>
          <w:sz w:val="20"/>
          <w:szCs w:val="20"/>
          <w:lang w:val="en-US"/>
        </w:rPr>
        <w:t xml:space="preserve">for approval </w:t>
      </w:r>
      <w:r w:rsidRPr="00127945">
        <w:rPr>
          <w:rFonts w:asciiTheme="minorHAnsi" w:hAnsiTheme="minorHAnsi" w:cstheme="minorHAnsi"/>
          <w:sz w:val="20"/>
          <w:szCs w:val="20"/>
        </w:rPr>
        <w:t>a Post-Removal Site Control</w:t>
      </w:r>
      <w:r w:rsidRPr="00127945">
        <w:rPr>
          <w:rFonts w:asciiTheme="minorHAnsi" w:hAnsiTheme="minorHAnsi" w:cstheme="minorHAnsi"/>
          <w:sz w:val="20"/>
          <w:szCs w:val="20"/>
          <w:lang w:val="en-US"/>
        </w:rPr>
        <w:t xml:space="preserve"> Plan to develop </w:t>
      </w:r>
      <w:r w:rsidRPr="00127945">
        <w:rPr>
          <w:rFonts w:asciiTheme="minorHAnsi" w:hAnsiTheme="minorHAnsi" w:cstheme="minorHAnsi"/>
          <w:sz w:val="20"/>
          <w:szCs w:val="20"/>
        </w:rPr>
        <w:t xml:space="preserve">controls to ensure the effectiveness and integrity of the removal action after its completion, and </w:t>
      </w:r>
      <w:r w:rsidRPr="00127945">
        <w:rPr>
          <w:rFonts w:asciiTheme="minorHAnsi" w:hAnsiTheme="minorHAnsi" w:cstheme="minorHAnsi"/>
          <w:sz w:val="20"/>
          <w:szCs w:val="20"/>
          <w:lang w:val="en-US"/>
        </w:rPr>
        <w:t>shall implement the Plan and provide verification</w:t>
      </w:r>
      <w:r w:rsidRPr="00127945">
        <w:rPr>
          <w:rFonts w:asciiTheme="minorHAnsi" w:hAnsiTheme="minorHAnsi" w:cstheme="minorHAnsi"/>
          <w:sz w:val="20"/>
          <w:szCs w:val="20"/>
        </w:rPr>
        <w:t xml:space="preserve"> </w:t>
      </w:r>
      <w:r w:rsidRPr="00127945">
        <w:rPr>
          <w:rFonts w:asciiTheme="minorHAnsi" w:hAnsiTheme="minorHAnsi" w:cstheme="minorHAnsi"/>
          <w:sz w:val="20"/>
          <w:szCs w:val="20"/>
          <w:lang w:val="en-US"/>
        </w:rPr>
        <w:t xml:space="preserve">of </w:t>
      </w:r>
      <w:r w:rsidRPr="00127945">
        <w:rPr>
          <w:rFonts w:asciiTheme="minorHAnsi" w:hAnsiTheme="minorHAnsi" w:cstheme="minorHAnsi"/>
          <w:sz w:val="20"/>
          <w:szCs w:val="20"/>
        </w:rPr>
        <w:t>any controls put in place</w:t>
      </w:r>
      <w:r>
        <w:rPr>
          <w:rFonts w:asciiTheme="minorHAnsi" w:hAnsiTheme="minorHAnsi" w:cstheme="minorHAnsi"/>
          <w:sz w:val="20"/>
          <w:szCs w:val="20"/>
          <w:lang w:val="en-US"/>
        </w:rPr>
        <w:t>.</w:t>
      </w:r>
    </w:p>
    <w:p w14:paraId="4473C927" w14:textId="77777777" w:rsidR="002874AB" w:rsidRDefault="002874AB" w:rsidP="00127945">
      <w:pPr>
        <w:pStyle w:val="LVL1"/>
        <w:numPr>
          <w:ilvl w:val="0"/>
          <w:numId w:val="0"/>
        </w:numPr>
        <w:rPr>
          <w:rFonts w:asciiTheme="minorHAnsi" w:hAnsiTheme="minorHAnsi" w:cstheme="minorHAnsi"/>
          <w:sz w:val="20"/>
          <w:szCs w:val="20"/>
          <w:lang w:val="en-US"/>
        </w:rPr>
      </w:pPr>
    </w:p>
    <w:p w14:paraId="64E61F5D" w14:textId="3111140D" w:rsidR="002874AB" w:rsidRPr="0092051D" w:rsidRDefault="002874AB" w:rsidP="00127945">
      <w:pPr>
        <w:pStyle w:val="LVL1"/>
        <w:numPr>
          <w:ilvl w:val="0"/>
          <w:numId w:val="0"/>
        </w:numPr>
        <w:rPr>
          <w:lang w:val="en-US"/>
        </w:rPr>
      </w:pPr>
      <w:r>
        <w:rPr>
          <w:rFonts w:asciiTheme="minorHAnsi" w:hAnsiTheme="minorHAnsi" w:cstheme="minorHAnsi"/>
          <w:sz w:val="20"/>
          <w:szCs w:val="20"/>
          <w:lang w:val="en-US"/>
        </w:rPr>
        <w:t xml:space="preserve">If the Action Memorandum provides for PRSC that includes some form of property controls </w:t>
      </w:r>
      <w:r w:rsidR="00905628">
        <w:rPr>
          <w:rFonts w:asciiTheme="minorHAnsi" w:hAnsiTheme="minorHAnsi" w:cstheme="minorHAnsi"/>
          <w:sz w:val="20"/>
          <w:szCs w:val="20"/>
          <w:lang w:val="en-US"/>
        </w:rPr>
        <w:t>con</w:t>
      </w:r>
      <w:r w:rsidR="00905628">
        <w:rPr>
          <w:rFonts w:asciiTheme="minorHAnsi" w:hAnsiTheme="minorHAnsi" w:cstheme="minorHAnsi"/>
          <w:sz w:val="20"/>
          <w:szCs w:val="20"/>
        </w:rPr>
        <w:t>si</w:t>
      </w:r>
      <w:r w:rsidR="00905628">
        <w:rPr>
          <w:rFonts w:asciiTheme="minorHAnsi" w:hAnsiTheme="minorHAnsi" w:cstheme="minorHAnsi"/>
          <w:sz w:val="20"/>
          <w:szCs w:val="20"/>
          <w:lang w:val="en-US"/>
        </w:rPr>
        <w:t>der</w:t>
      </w:r>
      <w:r>
        <w:rPr>
          <w:rFonts w:asciiTheme="minorHAnsi" w:hAnsiTheme="minorHAnsi" w:cstheme="minorHAnsi"/>
          <w:sz w:val="20"/>
          <w:szCs w:val="20"/>
          <w:lang w:val="en-US"/>
        </w:rPr>
        <w:t xml:space="preserve"> adding a requirement to develop and implement an “Institutional Controls Implementation and Assurance Plan” (ICIAP).  Refer to the Model RDRA SOW for this provision.</w:t>
      </w:r>
    </w:p>
  </w:comment>
  <w:comment w:id="89" w:author="Author" w:initials="A">
    <w:p w14:paraId="601AC129" w14:textId="41A5FBD5" w:rsidR="002874AB" w:rsidRDefault="002874AB" w:rsidP="00AD4A59">
      <w:pPr>
        <w:pStyle w:val="CommentText"/>
      </w:pPr>
      <w:r>
        <w:rPr>
          <w:rStyle w:val="CommentReference"/>
        </w:rPr>
        <w:annotationRef/>
      </w:r>
      <w:r w:rsidRPr="009C4531">
        <w:t xml:space="preserve">The information in this </w:t>
      </w:r>
      <w:r>
        <w:t>paragraph</w:t>
      </w:r>
      <w:r w:rsidRPr="009C4531">
        <w:t xml:space="preserve"> is consistent with the EPA National Geospatial Data Policy 2008, which is under review and may be revised at any time. The case team should check </w:t>
      </w:r>
      <w:r w:rsidRPr="009E3FAF">
        <w:rPr>
          <w:u w:val="single"/>
        </w:rPr>
        <w:t>https://www.epa.gov/geospatial/geospatial-policies-and-standards</w:t>
      </w:r>
      <w:r w:rsidRPr="009C4531">
        <w:t xml:space="preserve"> for the latest guidance on the policy and associated EPA and CERCLA procedures and technical specifications, including standards and quality assurance for geographic informa</w:t>
      </w:r>
      <w:r>
        <w:t>tion system (GIS) deliverables.</w:t>
      </w:r>
    </w:p>
  </w:comment>
  <w:comment w:id="101" w:author="Author" w:initials="A">
    <w:p w14:paraId="2218ECC9" w14:textId="674117FB" w:rsidR="002874AB" w:rsidRDefault="002874AB">
      <w:pPr>
        <w:pStyle w:val="CommentText"/>
      </w:pPr>
      <w:r>
        <w:rPr>
          <w:rStyle w:val="CommentReference"/>
        </w:rPr>
        <w:annotationRef/>
      </w:r>
      <w:r w:rsidRPr="0050028C">
        <w:t>For more extensive</w:t>
      </w:r>
      <w:r>
        <w:rPr>
          <w:lang w:val="en-US"/>
        </w:rPr>
        <w:t xml:space="preserve"> removals</w:t>
      </w:r>
      <w:r w:rsidRPr="0050028C">
        <w:t xml:space="preserve">, </w:t>
      </w:r>
      <w:r>
        <w:rPr>
          <w:lang w:val="en-US"/>
        </w:rPr>
        <w:t xml:space="preserve">the case team </w:t>
      </w:r>
      <w:r w:rsidRPr="0050028C">
        <w:t>may require compliance with “Superfund Removal Procedures: Removal Response Reporting – POLREPS and OSC Reports” (OSWER Directive No.</w:t>
      </w:r>
      <w:r>
        <w:t xml:space="preserve"> 9360.3-03, June 1, 1994).</w:t>
      </w:r>
    </w:p>
  </w:comment>
  <w:comment w:id="115" w:author="Author" w:initials="A">
    <w:p w14:paraId="218D8CB3" w14:textId="7B549C1B" w:rsidR="002874AB" w:rsidRDefault="002874AB">
      <w:pPr>
        <w:pStyle w:val="CommentText"/>
      </w:pPr>
      <w:r>
        <w:rPr>
          <w:rStyle w:val="CommentReference"/>
        </w:rPr>
        <w:annotationRef/>
      </w:r>
      <w:r w:rsidRPr="0050028C">
        <w:t>Here and in other places in this Section, optional text to be used if there is an Owner Res</w:t>
      </w:r>
      <w:r>
        <w:t>pondent is set off in brackets.</w:t>
      </w:r>
    </w:p>
  </w:comment>
  <w:comment w:id="119" w:author="Author" w:initials="A">
    <w:p w14:paraId="18BCDA90" w14:textId="110626DA" w:rsidR="002874AB" w:rsidRPr="0050028C" w:rsidRDefault="002874AB" w:rsidP="009A2A00">
      <w:pPr>
        <w:pStyle w:val="LVL2"/>
        <w:numPr>
          <w:ilvl w:val="0"/>
          <w:numId w:val="0"/>
        </w:numPr>
      </w:pPr>
      <w:r>
        <w:t>As</w:t>
      </w:r>
      <w:r>
        <w:rPr>
          <w:rStyle w:val="CommentReference"/>
        </w:rPr>
        <w:annotationRef/>
      </w:r>
      <w:r w:rsidRPr="0050028C">
        <w:t xml:space="preserve"> appropri</w:t>
      </w:r>
      <w:r>
        <w:t xml:space="preserve">ate, the case team can </w:t>
      </w:r>
      <w:r w:rsidRPr="0050028C">
        <w:t>specifically identify</w:t>
      </w:r>
      <w:r>
        <w:t xml:space="preserve"> the</w:t>
      </w:r>
      <w:r w:rsidRPr="0050028C">
        <w:t xml:space="preserve"> purposes for which access is anticipated</w:t>
      </w:r>
      <w:r>
        <w:rPr>
          <w:color w:val="FF0000"/>
        </w:rPr>
        <w:t xml:space="preserve">. </w:t>
      </w:r>
      <w:r w:rsidRPr="000D228B">
        <w:rPr>
          <w:color w:val="000000" w:themeColor="text1"/>
        </w:rPr>
        <w:t xml:space="preserve">In that case, convert ¶ </w:t>
      </w:r>
      <w:r>
        <w:rPr>
          <w:color w:val="000000" w:themeColor="text1"/>
        </w:rPr>
        <w:fldChar w:fldCharType="begin"/>
      </w:r>
      <w:r>
        <w:rPr>
          <w:color w:val="000000" w:themeColor="text1"/>
        </w:rPr>
        <w:instrText xml:space="preserve"> REF _Ref95474392 \r \h </w:instrText>
      </w:r>
      <w:r>
        <w:rPr>
          <w:color w:val="000000" w:themeColor="text1"/>
        </w:rPr>
      </w:r>
      <w:r>
        <w:rPr>
          <w:color w:val="000000" w:themeColor="text1"/>
        </w:rPr>
        <w:fldChar w:fldCharType="separate"/>
      </w:r>
      <w:r>
        <w:rPr>
          <w:color w:val="000000" w:themeColor="text1"/>
        </w:rPr>
        <w:t>32</w:t>
      </w:r>
      <w:r>
        <w:rPr>
          <w:color w:val="000000" w:themeColor="text1"/>
        </w:rPr>
        <w:fldChar w:fldCharType="end"/>
      </w:r>
      <w:r w:rsidRPr="000D228B">
        <w:rPr>
          <w:color w:val="000000" w:themeColor="text1"/>
        </w:rPr>
        <w:t xml:space="preserve"> into subparagraph </w:t>
      </w:r>
      <w:r>
        <w:rPr>
          <w:color w:val="000000" w:themeColor="text1"/>
        </w:rPr>
        <w:fldChar w:fldCharType="begin"/>
      </w:r>
      <w:r>
        <w:rPr>
          <w:color w:val="000000" w:themeColor="text1"/>
        </w:rPr>
        <w:instrText xml:space="preserve"> REF _Ref95474392 \r \h </w:instrText>
      </w:r>
      <w:r>
        <w:rPr>
          <w:color w:val="000000" w:themeColor="text1"/>
        </w:rPr>
      </w:r>
      <w:r>
        <w:rPr>
          <w:color w:val="000000" w:themeColor="text1"/>
        </w:rPr>
        <w:fldChar w:fldCharType="separate"/>
      </w:r>
      <w:r>
        <w:rPr>
          <w:color w:val="000000" w:themeColor="text1"/>
        </w:rPr>
        <w:t>32</w:t>
      </w:r>
      <w:r>
        <w:rPr>
          <w:color w:val="000000" w:themeColor="text1"/>
        </w:rPr>
        <w:fldChar w:fldCharType="end"/>
      </w:r>
      <w:r w:rsidRPr="000D228B">
        <w:rPr>
          <w:color w:val="000000" w:themeColor="text1"/>
        </w:rPr>
        <w:t xml:space="preserve">(a), and add </w:t>
      </w:r>
      <w:r w:rsidRPr="0050028C">
        <w:t>th</w:t>
      </w:r>
      <w:r>
        <w:t>e following optional language:</w:t>
      </w:r>
    </w:p>
    <w:p w14:paraId="0E72F443" w14:textId="77777777" w:rsidR="002874AB" w:rsidRPr="00127945" w:rsidRDefault="002874AB" w:rsidP="009A2A00">
      <w:pPr>
        <w:pStyle w:val="LVL2"/>
        <w:numPr>
          <w:ilvl w:val="0"/>
          <w:numId w:val="0"/>
        </w:numPr>
        <w:ind w:left="1440"/>
      </w:pPr>
    </w:p>
    <w:p w14:paraId="3C68E1D9" w14:textId="6B116A5B" w:rsidR="002874AB" w:rsidRPr="00A729B9" w:rsidRDefault="002874AB" w:rsidP="009A2A00">
      <w:pPr>
        <w:pStyle w:val="LVL3"/>
        <w:numPr>
          <w:ilvl w:val="0"/>
          <w:numId w:val="0"/>
        </w:numPr>
      </w:pPr>
      <w:r w:rsidRPr="00A729B9">
        <w:t>b. The following is a non-exclusive list of activities for which access is required:</w:t>
      </w:r>
    </w:p>
    <w:p w14:paraId="1EAD263D" w14:textId="77777777" w:rsidR="002874AB" w:rsidRPr="00A729B9" w:rsidRDefault="002874AB" w:rsidP="0024256A">
      <w:pPr>
        <w:pStyle w:val="Note"/>
        <w:rPr>
          <w:rFonts w:asciiTheme="minorHAnsi" w:hAnsiTheme="minorHAnsi" w:cstheme="minorHAnsi"/>
          <w:szCs w:val="20"/>
          <w:lang w:val="en-US"/>
        </w:rPr>
      </w:pPr>
      <w:r w:rsidRPr="00A729B9">
        <w:rPr>
          <w:rFonts w:asciiTheme="minorHAnsi" w:hAnsiTheme="minorHAnsi" w:cstheme="minorHAnsi"/>
          <w:szCs w:val="20"/>
          <w:lang w:val="en-US"/>
        </w:rPr>
        <w:t>[NOTE: Augment this list as appropriate.]</w:t>
      </w:r>
    </w:p>
    <w:p w14:paraId="73A0B4EB" w14:textId="1A5219A7" w:rsidR="002874AB" w:rsidRPr="00A729B9" w:rsidRDefault="002874AB" w:rsidP="009A2A00">
      <w:pPr>
        <w:pStyle w:val="LVL3"/>
      </w:pPr>
      <w:r>
        <w:rPr>
          <w:lang w:val="en-US"/>
        </w:rPr>
        <w:t xml:space="preserve"> </w:t>
      </w:r>
      <w:r w:rsidRPr="00A729B9">
        <w:t>Implementing the Work and overseeing compliance with the Settlement;</w:t>
      </w:r>
    </w:p>
    <w:p w14:paraId="77499580" w14:textId="2B3C9320" w:rsidR="002874AB" w:rsidRPr="00A729B9" w:rsidRDefault="002874AB" w:rsidP="009A2A00">
      <w:pPr>
        <w:pStyle w:val="LVL3"/>
      </w:pPr>
      <w:r>
        <w:rPr>
          <w:lang w:val="en-US"/>
        </w:rPr>
        <w:t xml:space="preserve"> </w:t>
      </w:r>
      <w:r w:rsidRPr="00A729B9">
        <w:t>Conducting investigations regarding contamination at or near the Site;</w:t>
      </w:r>
    </w:p>
    <w:p w14:paraId="5CF952B3" w14:textId="07C7DDA4" w:rsidR="002874AB" w:rsidRPr="00A729B9" w:rsidRDefault="002874AB" w:rsidP="009A2A00">
      <w:pPr>
        <w:pStyle w:val="LVL3"/>
      </w:pPr>
      <w:r>
        <w:rPr>
          <w:lang w:val="en-US"/>
        </w:rPr>
        <w:t xml:space="preserve"> </w:t>
      </w:r>
      <w:r w:rsidRPr="00A729B9">
        <w:t>Assessing the need for, planning, implementing, or monitoring response actions at or near the Site;</w:t>
      </w:r>
    </w:p>
    <w:p w14:paraId="63E678F6" w14:textId="491DEEA1" w:rsidR="002874AB" w:rsidRPr="00A729B9" w:rsidRDefault="002874AB" w:rsidP="009A2A00">
      <w:pPr>
        <w:pStyle w:val="LVL3"/>
      </w:pPr>
      <w:r>
        <w:rPr>
          <w:lang w:val="en-US"/>
        </w:rPr>
        <w:t xml:space="preserve"> </w:t>
      </w:r>
      <w:r w:rsidRPr="00A729B9">
        <w:t xml:space="preserve">Determining whether the </w:t>
      </w:r>
      <w:r w:rsidRPr="000D228B">
        <w:rPr>
          <w:color w:val="000000" w:themeColor="text1"/>
          <w:lang w:val="en-US"/>
        </w:rPr>
        <w:t>property</w:t>
      </w:r>
      <w:r w:rsidRPr="00A729B9">
        <w:t xml:space="preserve"> is being used in a manner that is prohibited or restricted, or that may need to be prohibited or restricted under the Settlement; and</w:t>
      </w:r>
    </w:p>
    <w:p w14:paraId="2489FC55" w14:textId="26365F8F" w:rsidR="002874AB" w:rsidRPr="00127945" w:rsidRDefault="002874AB" w:rsidP="009A2A00">
      <w:pPr>
        <w:pStyle w:val="LVL3"/>
      </w:pPr>
      <w:r>
        <w:rPr>
          <w:lang w:val="en-US"/>
        </w:rPr>
        <w:t xml:space="preserve"> </w:t>
      </w:r>
      <w:r w:rsidRPr="00A729B9">
        <w:t xml:space="preserve">Implementing, monitoring, maintaining, reporting on, and enforcing any land, water, or other resource use restrictions regarding the </w:t>
      </w:r>
      <w:r w:rsidRPr="000D228B">
        <w:rPr>
          <w:color w:val="000000" w:themeColor="text1"/>
          <w:lang w:val="en-US"/>
        </w:rPr>
        <w:t>property</w:t>
      </w:r>
      <w:r w:rsidRPr="000D228B">
        <w:rPr>
          <w:color w:val="000000" w:themeColor="text1"/>
        </w:rPr>
        <w:t>.</w:t>
      </w:r>
      <w:r w:rsidRPr="000D228B">
        <w:rPr>
          <w:rStyle w:val="CommentReference"/>
          <w:rFonts w:asciiTheme="minorHAnsi" w:hAnsiTheme="minorHAnsi" w:cstheme="minorHAnsi"/>
          <w:iCs w:val="0"/>
          <w:color w:val="000000" w:themeColor="text1"/>
          <w:sz w:val="20"/>
          <w:szCs w:val="20"/>
        </w:rPr>
        <w:annotationRef/>
      </w:r>
    </w:p>
  </w:comment>
  <w:comment w:id="120" w:author="Author" w:initials="A">
    <w:p w14:paraId="4802039F" w14:textId="33ADB1D7" w:rsidR="002874AB" w:rsidRPr="00A729B9" w:rsidRDefault="002874AB" w:rsidP="00885950">
      <w:pPr>
        <w:pStyle w:val="Note"/>
        <w:rPr>
          <w:rFonts w:asciiTheme="minorHAnsi" w:hAnsiTheme="minorHAnsi" w:cstheme="minorHAnsi"/>
          <w:b w:val="0"/>
          <w:szCs w:val="20"/>
          <w:lang w:val="en-US"/>
        </w:rPr>
      </w:pPr>
      <w:r w:rsidRPr="00A729B9">
        <w:rPr>
          <w:rStyle w:val="CommentReference"/>
          <w:b w:val="0"/>
        </w:rPr>
        <w:annotationRef/>
      </w:r>
      <w:r w:rsidRPr="00A729B9">
        <w:rPr>
          <w:rStyle w:val="CommentReference"/>
          <w:rFonts w:asciiTheme="minorHAnsi" w:hAnsiTheme="minorHAnsi" w:cstheme="minorHAnsi"/>
          <w:b w:val="0"/>
          <w:sz w:val="20"/>
          <w:szCs w:val="20"/>
        </w:rPr>
        <w:annotationRef/>
      </w:r>
      <w:r w:rsidRPr="00A729B9">
        <w:rPr>
          <w:rFonts w:asciiTheme="minorHAnsi" w:hAnsiTheme="minorHAnsi" w:cstheme="minorHAnsi"/>
          <w:b w:val="0"/>
          <w:szCs w:val="20"/>
          <w:lang w:val="en-US"/>
        </w:rPr>
        <w:t xml:space="preserve">Include </w:t>
      </w:r>
      <w:r>
        <w:rPr>
          <w:rFonts w:asciiTheme="minorHAnsi" w:hAnsiTheme="minorHAnsi" w:cstheme="minorHAnsi"/>
          <w:b w:val="0"/>
          <w:szCs w:val="20"/>
          <w:lang w:val="en-US"/>
        </w:rPr>
        <w:t>the</w:t>
      </w:r>
      <w:r w:rsidRPr="00A729B9">
        <w:rPr>
          <w:rFonts w:asciiTheme="minorHAnsi" w:hAnsiTheme="minorHAnsi" w:cstheme="minorHAnsi"/>
          <w:b w:val="0"/>
          <w:szCs w:val="20"/>
          <w:lang w:val="en-US"/>
        </w:rPr>
        <w:t xml:space="preserve"> </w:t>
      </w:r>
      <w:r>
        <w:rPr>
          <w:rFonts w:asciiTheme="minorHAnsi" w:hAnsiTheme="minorHAnsi" w:cstheme="minorHAnsi"/>
          <w:b w:val="0"/>
          <w:szCs w:val="20"/>
          <w:lang w:val="en-US"/>
        </w:rPr>
        <w:t xml:space="preserve">¶ </w:t>
      </w:r>
      <w:r>
        <w:rPr>
          <w:rFonts w:asciiTheme="minorHAnsi" w:hAnsiTheme="minorHAnsi" w:cstheme="minorHAnsi"/>
          <w:b w:val="0"/>
          <w:color w:val="000000" w:themeColor="text1"/>
          <w:szCs w:val="20"/>
          <w:lang w:val="en-US"/>
        </w:rPr>
        <w:fldChar w:fldCharType="begin"/>
      </w:r>
      <w:r>
        <w:rPr>
          <w:rFonts w:asciiTheme="minorHAnsi" w:hAnsiTheme="minorHAnsi" w:cstheme="minorHAnsi"/>
          <w:b w:val="0"/>
          <w:szCs w:val="20"/>
          <w:lang w:val="en-US"/>
        </w:rPr>
        <w:instrText xml:space="preserve"> REF _Ref95474392 \r \h </w:instrText>
      </w:r>
      <w:r>
        <w:rPr>
          <w:rFonts w:asciiTheme="minorHAnsi" w:hAnsiTheme="minorHAnsi" w:cstheme="minorHAnsi"/>
          <w:b w:val="0"/>
          <w:color w:val="000000" w:themeColor="text1"/>
          <w:szCs w:val="20"/>
          <w:lang w:val="en-US"/>
        </w:rPr>
      </w:r>
      <w:r>
        <w:rPr>
          <w:rFonts w:asciiTheme="minorHAnsi" w:hAnsiTheme="minorHAnsi" w:cstheme="minorHAnsi"/>
          <w:b w:val="0"/>
          <w:color w:val="000000" w:themeColor="text1"/>
          <w:szCs w:val="20"/>
          <w:lang w:val="en-US"/>
        </w:rPr>
        <w:fldChar w:fldCharType="separate"/>
      </w:r>
      <w:r>
        <w:rPr>
          <w:rFonts w:asciiTheme="minorHAnsi" w:hAnsiTheme="minorHAnsi" w:cstheme="minorHAnsi"/>
          <w:b w:val="0"/>
          <w:szCs w:val="20"/>
          <w:lang w:val="en-US"/>
        </w:rPr>
        <w:t>32</w:t>
      </w:r>
      <w:r>
        <w:rPr>
          <w:rFonts w:asciiTheme="minorHAnsi" w:hAnsiTheme="minorHAnsi" w:cstheme="minorHAnsi"/>
          <w:b w:val="0"/>
          <w:color w:val="000000" w:themeColor="text1"/>
          <w:szCs w:val="20"/>
          <w:lang w:val="en-US"/>
        </w:rPr>
        <w:fldChar w:fldCharType="end"/>
      </w:r>
      <w:r w:rsidRPr="000D228B">
        <w:rPr>
          <w:rFonts w:asciiTheme="minorHAnsi" w:hAnsiTheme="minorHAnsi" w:cstheme="minorHAnsi"/>
          <w:b w:val="0"/>
          <w:color w:val="000000" w:themeColor="text1"/>
          <w:szCs w:val="20"/>
          <w:lang w:val="en-US"/>
        </w:rPr>
        <w:t>(</w:t>
      </w:r>
      <w:r w:rsidR="000E0463">
        <w:rPr>
          <w:rFonts w:asciiTheme="minorHAnsi" w:hAnsiTheme="minorHAnsi" w:cstheme="minorHAnsi"/>
          <w:b w:val="0"/>
          <w:color w:val="000000" w:themeColor="text1"/>
          <w:szCs w:val="20"/>
          <w:lang w:val="en-US"/>
        </w:rPr>
        <w:t>a</w:t>
      </w:r>
      <w:r w:rsidRPr="000D228B">
        <w:rPr>
          <w:rFonts w:asciiTheme="minorHAnsi" w:hAnsiTheme="minorHAnsi" w:cstheme="minorHAnsi"/>
          <w:b w:val="0"/>
          <w:color w:val="000000" w:themeColor="text1"/>
          <w:szCs w:val="20"/>
          <w:lang w:val="en-US"/>
        </w:rPr>
        <w:t xml:space="preserve">) </w:t>
      </w:r>
      <w:r>
        <w:rPr>
          <w:rFonts w:asciiTheme="minorHAnsi" w:hAnsiTheme="minorHAnsi" w:cstheme="minorHAnsi"/>
          <w:b w:val="0"/>
          <w:szCs w:val="20"/>
          <w:lang w:val="en-US"/>
        </w:rPr>
        <w:t xml:space="preserve">below </w:t>
      </w:r>
      <w:r w:rsidRPr="00A729B9">
        <w:rPr>
          <w:rFonts w:asciiTheme="minorHAnsi" w:hAnsiTheme="minorHAnsi" w:cstheme="minorHAnsi"/>
          <w:b w:val="0"/>
          <w:szCs w:val="20"/>
          <w:lang w:val="en-US"/>
        </w:rPr>
        <w:t>if land, water, or other resource use restricti</w:t>
      </w:r>
      <w:r>
        <w:rPr>
          <w:rFonts w:asciiTheme="minorHAnsi" w:hAnsiTheme="minorHAnsi" w:cstheme="minorHAnsi"/>
          <w:b w:val="0"/>
          <w:szCs w:val="20"/>
          <w:lang w:val="en-US"/>
        </w:rPr>
        <w:t xml:space="preserve">ons are needed.  Customize the list as appropriate. </w:t>
      </w:r>
    </w:p>
    <w:p w14:paraId="1051CD5F" w14:textId="6E3FCDF0" w:rsidR="002874AB" w:rsidRPr="00006E61" w:rsidRDefault="00BF3BB2" w:rsidP="009A2A00">
      <w:pPr>
        <w:pStyle w:val="LVL2"/>
        <w:numPr>
          <w:ilvl w:val="0"/>
          <w:numId w:val="0"/>
        </w:numPr>
      </w:pPr>
      <w:r>
        <w:rPr>
          <w:b/>
          <w:lang w:val="en-US"/>
        </w:rPr>
        <w:t>a</w:t>
      </w:r>
      <w:r w:rsidR="002874AB">
        <w:rPr>
          <w:b/>
          <w:lang w:val="en-US"/>
        </w:rPr>
        <w:t xml:space="preserve">. </w:t>
      </w:r>
      <w:r w:rsidR="002874AB" w:rsidRPr="0092051D">
        <w:rPr>
          <w:b/>
        </w:rPr>
        <w:t>Land, Water, or Other Resource Use Restrictions</w:t>
      </w:r>
      <w:r w:rsidR="002874AB" w:rsidRPr="0092051D">
        <w:t xml:space="preserve">. </w:t>
      </w:r>
      <w:r w:rsidR="002874AB" w:rsidRPr="00206D16">
        <w:t xml:space="preserve">As used in this </w:t>
      </w:r>
      <w:r w:rsidR="002874AB">
        <w:rPr>
          <w:lang w:val="en-US"/>
        </w:rPr>
        <w:t xml:space="preserve">subparagraph, </w:t>
      </w:r>
      <w:r w:rsidR="002874AB" w:rsidRPr="00206D16">
        <w:t xml:space="preserve"> “Affected Property” means any real property, including the Site, where EPA determines, at any time, that access; land, water, or other resource use restrictions; Institutional Controls; or any combination thereof, are needed to implement the Rem</w:t>
      </w:r>
      <w:r w:rsidR="002874AB">
        <w:rPr>
          <w:lang w:val="en-US"/>
        </w:rPr>
        <w:t>oval</w:t>
      </w:r>
      <w:r w:rsidR="002874AB" w:rsidRPr="00206D16">
        <w:t xml:space="preserve"> Action</w:t>
      </w:r>
      <w:r w:rsidR="002874AB">
        <w:rPr>
          <w:lang w:val="en-US"/>
        </w:rPr>
        <w:t xml:space="preserve">. Any </w:t>
      </w:r>
      <w:r w:rsidR="002874AB" w:rsidRPr="00206D16">
        <w:rPr>
          <w:lang w:val="en-US"/>
        </w:rPr>
        <w:t>agreement required under ¶</w:t>
      </w:r>
      <w:r w:rsidR="002874AB">
        <w:rPr>
          <w:lang w:val="en-US"/>
        </w:rPr>
        <w:t xml:space="preserve"> </w:t>
      </w:r>
      <w:r w:rsidR="002874AB">
        <w:rPr>
          <w:lang w:val="en-US"/>
        </w:rPr>
        <w:fldChar w:fldCharType="begin"/>
      </w:r>
      <w:r w:rsidR="002874AB">
        <w:rPr>
          <w:lang w:val="en-US"/>
        </w:rPr>
        <w:instrText xml:space="preserve"> REF _Ref95474392 \r \h </w:instrText>
      </w:r>
      <w:r w:rsidR="002874AB">
        <w:rPr>
          <w:lang w:val="en-US"/>
        </w:rPr>
      </w:r>
      <w:r w:rsidR="002874AB">
        <w:rPr>
          <w:lang w:val="en-US"/>
        </w:rPr>
        <w:fldChar w:fldCharType="separate"/>
      </w:r>
      <w:r w:rsidR="002874AB">
        <w:rPr>
          <w:lang w:val="en-US"/>
        </w:rPr>
        <w:t>32</w:t>
      </w:r>
      <w:r w:rsidR="002874AB">
        <w:rPr>
          <w:lang w:val="en-US"/>
        </w:rPr>
        <w:fldChar w:fldCharType="end"/>
      </w:r>
      <w:r w:rsidR="002874AB" w:rsidRPr="00206D16">
        <w:rPr>
          <w:lang w:val="en-US"/>
        </w:rPr>
        <w:t>.</w:t>
      </w:r>
      <w:r w:rsidR="002874AB">
        <w:rPr>
          <w:lang w:val="en-US"/>
        </w:rPr>
        <w:t>a</w:t>
      </w:r>
      <w:r w:rsidR="002874AB" w:rsidRPr="00206D16">
        <w:rPr>
          <w:lang w:val="en-US"/>
        </w:rPr>
        <w:t xml:space="preserve"> must commit the owner to refrain from using its property in any manner that EPA determines will pose an unacceptable risk to human health or to the environment as a result of exposure to Waste Material, or will interfere with or adversely affect the implementation, integrity, or protectiveness of the Rem</w:t>
      </w:r>
      <w:r w:rsidR="002874AB">
        <w:rPr>
          <w:lang w:val="en-US"/>
        </w:rPr>
        <w:t>oval</w:t>
      </w:r>
      <w:r w:rsidR="002874AB" w:rsidRPr="00206D16">
        <w:rPr>
          <w:lang w:val="en-US"/>
        </w:rPr>
        <w:t xml:space="preserve"> Action</w:t>
      </w:r>
      <w:r w:rsidR="002874AB">
        <w:rPr>
          <w:lang w:val="en-US"/>
        </w:rPr>
        <w:t>.</w:t>
      </w:r>
      <w:r w:rsidR="002874AB" w:rsidRPr="00206D16">
        <w:rPr>
          <w:lang w:val="en-US"/>
        </w:rPr>
        <w:t xml:space="preserve"> </w:t>
      </w:r>
      <w:r w:rsidR="002874AB" w:rsidRPr="0092051D">
        <w:t>The following is a list of land, water, or other resource use restrictions applicable:</w:t>
      </w:r>
    </w:p>
    <w:p w14:paraId="653D8B61" w14:textId="77777777" w:rsidR="002874AB" w:rsidRDefault="002874AB" w:rsidP="009A2A00">
      <w:pPr>
        <w:pStyle w:val="LVL3"/>
        <w:numPr>
          <w:ilvl w:val="0"/>
          <w:numId w:val="20"/>
        </w:numPr>
      </w:pPr>
      <w:r w:rsidRPr="00006E61">
        <w:t xml:space="preserve">Prohibiting the following activities which could interfere with </w:t>
      </w:r>
      <w:r w:rsidRPr="00006E61">
        <w:rPr>
          <w:lang w:val="en-US"/>
        </w:rPr>
        <w:t>the removal action</w:t>
      </w:r>
      <w:r w:rsidRPr="00006E61">
        <w:t>: ______;</w:t>
      </w:r>
    </w:p>
    <w:p w14:paraId="4E2D0A55" w14:textId="0518F7CF" w:rsidR="002874AB" w:rsidRPr="00006E61" w:rsidRDefault="002874AB" w:rsidP="009A2A00">
      <w:pPr>
        <w:pStyle w:val="LVL3"/>
        <w:numPr>
          <w:ilvl w:val="0"/>
          <w:numId w:val="20"/>
        </w:numPr>
      </w:pPr>
      <w:r>
        <w:rPr>
          <w:lang w:val="en-US"/>
        </w:rPr>
        <w:t xml:space="preserve"> </w:t>
      </w:r>
      <w:r w:rsidRPr="00006E61">
        <w:t xml:space="preserve">Prohibiting use of contaminated groundwater; </w:t>
      </w:r>
    </w:p>
    <w:p w14:paraId="4DA365B1" w14:textId="77777777" w:rsidR="002874AB" w:rsidRDefault="002874AB" w:rsidP="009A2A00">
      <w:pPr>
        <w:pStyle w:val="LVL3"/>
        <w:numPr>
          <w:ilvl w:val="0"/>
          <w:numId w:val="20"/>
        </w:numPr>
      </w:pPr>
      <w:r>
        <w:rPr>
          <w:lang w:val="en-US"/>
        </w:rPr>
        <w:t xml:space="preserve"> </w:t>
      </w:r>
      <w:r w:rsidRPr="00006E61">
        <w:t xml:space="preserve">Prohibiting the following activities which could result in exposure to contaminants in subsurface soils and groundwater:______; </w:t>
      </w:r>
    </w:p>
    <w:p w14:paraId="1CABB1E9" w14:textId="77777777" w:rsidR="002874AB" w:rsidRDefault="002874AB" w:rsidP="009A2A00">
      <w:pPr>
        <w:pStyle w:val="LVL3"/>
        <w:numPr>
          <w:ilvl w:val="0"/>
          <w:numId w:val="20"/>
        </w:numPr>
      </w:pPr>
      <w:r>
        <w:rPr>
          <w:lang w:val="en-US"/>
        </w:rPr>
        <w:t xml:space="preserve"> </w:t>
      </w:r>
      <w:r w:rsidRPr="00006E61">
        <w:t>Ensuring that any new structures on the Affected Property will not be constructed in the following manner which could interfere with the removal action: ______; and</w:t>
      </w:r>
    </w:p>
    <w:p w14:paraId="484CDD3F" w14:textId="01D4F278" w:rsidR="002874AB" w:rsidRPr="00006E61" w:rsidRDefault="002874AB" w:rsidP="009A2A00">
      <w:pPr>
        <w:pStyle w:val="LVL3"/>
        <w:numPr>
          <w:ilvl w:val="0"/>
          <w:numId w:val="20"/>
        </w:numPr>
      </w:pPr>
      <w:r>
        <w:rPr>
          <w:lang w:val="en-US"/>
        </w:rPr>
        <w:t xml:space="preserve"> </w:t>
      </w:r>
      <w:r w:rsidRPr="00006E61">
        <w:rPr>
          <w:lang w:val="en-US"/>
        </w:rPr>
        <w:t xml:space="preserve"> </w:t>
      </w:r>
      <w:r w:rsidRPr="00006E61">
        <w:t>Ensuring that any new structures on the Affected Property will be constructed in the following manner which will minimize potential risk of inhalation of contaminants:______.</w:t>
      </w:r>
    </w:p>
    <w:p w14:paraId="6334FDFF" w14:textId="2D166BDB" w:rsidR="002874AB" w:rsidRDefault="002874AB" w:rsidP="009A2A00">
      <w:pPr>
        <w:pStyle w:val="LVL3"/>
        <w:numPr>
          <w:ilvl w:val="0"/>
          <w:numId w:val="0"/>
        </w:numPr>
      </w:pPr>
      <w:r w:rsidRPr="00006E61">
        <w:t>Respondents shall provide a copy of such access and use restriction agreement(s) to EPA [and the State].]</w:t>
      </w:r>
    </w:p>
    <w:p w14:paraId="28D80A39" w14:textId="7A2DA8E8" w:rsidR="002874AB" w:rsidRPr="00A729B9" w:rsidRDefault="002874AB" w:rsidP="009A2A00">
      <w:pPr>
        <w:pStyle w:val="LVL2"/>
        <w:numPr>
          <w:ilvl w:val="0"/>
          <w:numId w:val="0"/>
        </w:numPr>
      </w:pPr>
    </w:p>
  </w:comment>
  <w:comment w:id="132" w:author="Author" w:initials="A">
    <w:p w14:paraId="7643B243" w14:textId="444351B6" w:rsidR="009D3794" w:rsidRDefault="002974A4" w:rsidP="002974A4">
      <w:pPr>
        <w:pStyle w:val="paragraph"/>
        <w:spacing w:before="0" w:beforeAutospacing="0" w:after="0" w:afterAutospacing="0"/>
        <w:textAlignment w:val="baseline"/>
      </w:pPr>
      <w:bookmarkStart w:id="133" w:name="_Hlk99395579"/>
      <w:r w:rsidRPr="00A729B9">
        <w:t xml:space="preserve">When </w:t>
      </w:r>
      <w:r>
        <w:t>deciding</w:t>
      </w:r>
      <w:r w:rsidRPr="00A729B9">
        <w:t xml:space="preserve"> whether to </w:t>
      </w:r>
      <w:r>
        <w:t xml:space="preserve">omit, </w:t>
      </w:r>
      <w:r w:rsidRPr="00A729B9">
        <w:t>include</w:t>
      </w:r>
      <w:r>
        <w:t>, or modify</w:t>
      </w:r>
      <w:r w:rsidRPr="00A729B9">
        <w:t xml:space="preserve"> this Section, case teams should consider the facts and circumstances of each case, including: the estimated cost of Work to be performed, the estimated time to complete the Work, the nature and extent of contamination at the Site, whether the financial assurance can be secured before commencement of the Work, the industry sectors in which Respondents operate, and the financial health of Respondents. </w:t>
      </w:r>
    </w:p>
    <w:p w14:paraId="7FCC9E6A" w14:textId="77777777" w:rsidR="009D3794" w:rsidRDefault="002974A4" w:rsidP="002974A4">
      <w:pPr>
        <w:pStyle w:val="paragraph"/>
        <w:spacing w:before="0" w:beforeAutospacing="0" w:after="0" w:afterAutospacing="0"/>
        <w:textAlignment w:val="baseline"/>
      </w:pPr>
      <w:r w:rsidRPr="00A729B9">
        <w:t xml:space="preserve">Case teams are encouraged to include this Section for the more costly and time-consuming removal actions. </w:t>
      </w:r>
      <w:r>
        <w:t>T</w:t>
      </w:r>
      <w:r w:rsidRPr="00A729B9">
        <w:t xml:space="preserve">he case team may consider establishing a delayed due date for submission of financial assurance documents to give Respondents an incentive to complete the Work before that deadline arrives. </w:t>
      </w:r>
      <w:r>
        <w:t>Whe</w:t>
      </w:r>
      <w:r w:rsidRPr="00A729B9">
        <w:t xml:space="preserve">n appropriate, this may allow to Respondents to avoid potentially substantial additional resources and costs associated with Financial Assurance if they properly and promptly complete the Work. </w:t>
      </w:r>
    </w:p>
    <w:p w14:paraId="31C6E56E" w14:textId="67E645F0" w:rsidR="002874AB" w:rsidRPr="00625B8E" w:rsidRDefault="002974A4" w:rsidP="002974A4">
      <w:pPr>
        <w:pStyle w:val="paragraph"/>
        <w:spacing w:before="0" w:beforeAutospacing="0" w:after="0" w:afterAutospacing="0"/>
        <w:textAlignment w:val="baseline"/>
      </w:pPr>
      <w:r>
        <w:t>C</w:t>
      </w:r>
      <w:r w:rsidRPr="00A729B9">
        <w:t xml:space="preserve">ase teams should try to negotiate and finalize the form, substance, and value of Respondents’ financial assurance well before finalizing the Settlement so that the final financial assurance mechanism can take effect within 30 days after the Effective Date. Such review should ensure that an instrument or account is </w:t>
      </w:r>
      <w:r>
        <w:t xml:space="preserve">(or can be) </w:t>
      </w:r>
      <w:r w:rsidRPr="00A729B9">
        <w:t xml:space="preserve">established to receive financial assurance resources when needed. Case teams can find the most current sample financial assurance documents in the “Financial Assurance - Settlements” category on the Cleanup Enforcement Model Language and Sample Documents Database at </w:t>
      </w:r>
      <w:r w:rsidRPr="00BF3BB2">
        <w:rPr>
          <w:u w:val="single"/>
        </w:rPr>
        <w:t>https://cfpub.epa.gov/compliance/models/</w:t>
      </w:r>
      <w:r w:rsidRPr="00A729B9">
        <w:t>.</w:t>
      </w:r>
      <w:bookmarkEnd w:id="133"/>
    </w:p>
  </w:comment>
  <w:comment w:id="136" w:author="Author" w:initials="A">
    <w:p w14:paraId="35765518" w14:textId="5D34969E" w:rsidR="006C5E43" w:rsidRDefault="002974A4">
      <w:pPr>
        <w:pStyle w:val="CommentText"/>
      </w:pPr>
      <w:r>
        <w:rPr>
          <w:rStyle w:val="CommentReference"/>
        </w:rPr>
        <w:annotationRef/>
      </w:r>
      <w:r>
        <w:t>C</w:t>
      </w:r>
      <w:r w:rsidRPr="00A729B9">
        <w:t xml:space="preserve">ase teams should examine the form and substance of all financial assurance mechanisms submitted by Respondents, both initially and over time, to ensure consistency and compliance with this Section (e.g., case teams should ensure that entities providing a demonstration or guarantee pursuant to </w:t>
      </w:r>
      <w:r>
        <w:t>¶</w:t>
      </w:r>
      <w:r w:rsidRPr="00A729B9">
        <w:t xml:space="preserve"> </w:t>
      </w:r>
      <w:r w:rsidRPr="00A729B9">
        <w:fldChar w:fldCharType="begin"/>
      </w:r>
      <w:r w:rsidRPr="00A729B9">
        <w:instrText xml:space="preserve"> REF _Ref462901235 \r \h  \* MERGEFORMAT </w:instrText>
      </w:r>
      <w:r w:rsidRPr="00A729B9">
        <w:fldChar w:fldCharType="separate"/>
      </w:r>
      <w:r>
        <w:t>36</w:t>
      </w:r>
      <w:r w:rsidRPr="00A729B9">
        <w:t>.e</w:t>
      </w:r>
      <w:r w:rsidRPr="00A729B9">
        <w:fldChar w:fldCharType="end"/>
      </w:r>
      <w:r w:rsidRPr="00A729B9">
        <w:t xml:space="preserve"> or </w:t>
      </w:r>
      <w:r w:rsidRPr="00A729B9">
        <w:fldChar w:fldCharType="begin"/>
      </w:r>
      <w:r w:rsidRPr="00A729B9">
        <w:instrText xml:space="preserve"> REF _Ref247353284 \r \h  \* MERGEFORMAT </w:instrText>
      </w:r>
      <w:r w:rsidRPr="00A729B9">
        <w:fldChar w:fldCharType="separate"/>
      </w:r>
      <w:r>
        <w:t>36</w:t>
      </w:r>
      <w:r w:rsidRPr="00A729B9">
        <w:t>.f</w:t>
      </w:r>
      <w:r w:rsidRPr="00A729B9">
        <w:fldChar w:fldCharType="end"/>
      </w:r>
      <w:r w:rsidRPr="00A729B9">
        <w:t xml:space="preserve"> have: (a) submitted all required documentation so that EPA can determine whether such financial assurance is adequate; and (b) fully and accurately reflected in their submission all of their financial assurance obligations (under CERCLA, RCRA, and any other federal, state, or tribal environmental obligation) to the United States or other governmental entities so all such obligations have been properly accounted for in determining whether such entity meets the financial test criteria). </w:t>
      </w:r>
    </w:p>
    <w:p w14:paraId="6B0B8C56" w14:textId="77777777" w:rsidR="006C5E43" w:rsidRDefault="002974A4">
      <w:pPr>
        <w:pStyle w:val="CommentText"/>
      </w:pPr>
      <w:r w:rsidRPr="00A729B9">
        <w:t>If a Respondent is a municipality or an individual</w:t>
      </w:r>
      <w:r w:rsidRPr="00A729B9">
        <w:rPr>
          <w:rStyle w:val="CommentReference"/>
        </w:rPr>
        <w:annotationRef/>
      </w:r>
      <w:r w:rsidRPr="00A729B9">
        <w:t>, or if case teams have financial assurance questions, contact financial assurance team members within the Office of Site Remediation Enforcement</w:t>
      </w:r>
      <w:r>
        <w:t xml:space="preserve"> (OSRE)</w:t>
      </w:r>
      <w:r w:rsidRPr="00A729B9">
        <w:t>.</w:t>
      </w:r>
    </w:p>
    <w:p w14:paraId="71B40401" w14:textId="01801436" w:rsidR="002974A4" w:rsidRDefault="002974A4">
      <w:pPr>
        <w:pStyle w:val="CommentText"/>
      </w:pPr>
      <w:r>
        <w:t xml:space="preserve">If </w:t>
      </w:r>
      <w:r w:rsidRPr="009E0891">
        <w:rPr>
          <w:rStyle w:val="normaltextrun"/>
          <w:color w:val="000000"/>
        </w:rPr>
        <w:t xml:space="preserve">Financial Assurance requirements are not included in a non-time-critical removal </w:t>
      </w:r>
      <w:r>
        <w:rPr>
          <w:rStyle w:val="normaltextrun"/>
          <w:color w:val="000000"/>
        </w:rPr>
        <w:t>agreement,</w:t>
      </w:r>
      <w:r w:rsidRPr="009E0891">
        <w:rPr>
          <w:rStyle w:val="normaltextrun"/>
          <w:color w:val="000000"/>
        </w:rPr>
        <w:t xml:space="preserve"> then a P</w:t>
      </w:r>
      <w:r>
        <w:rPr>
          <w:rStyle w:val="normaltextrun"/>
          <w:color w:val="000000"/>
        </w:rPr>
        <w:t xml:space="preserve">rior </w:t>
      </w:r>
      <w:r w:rsidRPr="009E0891">
        <w:rPr>
          <w:rStyle w:val="normaltextrun"/>
          <w:color w:val="000000"/>
        </w:rPr>
        <w:t>W</w:t>
      </w:r>
      <w:r>
        <w:rPr>
          <w:rStyle w:val="normaltextrun"/>
          <w:color w:val="000000"/>
        </w:rPr>
        <w:t xml:space="preserve">ritten </w:t>
      </w:r>
      <w:r w:rsidRPr="009E0891">
        <w:rPr>
          <w:rStyle w:val="normaltextrun"/>
          <w:color w:val="000000"/>
        </w:rPr>
        <w:t>A</w:t>
      </w:r>
      <w:r>
        <w:rPr>
          <w:rStyle w:val="normaltextrun"/>
          <w:color w:val="000000"/>
        </w:rPr>
        <w:t>pproval</w:t>
      </w:r>
      <w:r w:rsidRPr="009E0891">
        <w:rPr>
          <w:rStyle w:val="normaltextrun"/>
          <w:color w:val="000000"/>
        </w:rPr>
        <w:t xml:space="preserve"> or consultation with</w:t>
      </w:r>
      <w:r>
        <w:rPr>
          <w:rStyle w:val="normaltextrun"/>
          <w:color w:val="000000"/>
        </w:rPr>
        <w:t xml:space="preserve"> OSRE</w:t>
      </w:r>
      <w:r w:rsidRPr="009E0891">
        <w:rPr>
          <w:rStyle w:val="normaltextrun"/>
          <w:color w:val="000000"/>
        </w:rPr>
        <w:t xml:space="preserve"> may be required. </w:t>
      </w:r>
      <w:r w:rsidRPr="009E0891">
        <w:t xml:space="preserve">For more specific information and considerations, see “Guidance on Financial Assurance in Superfund Settlement Agreements and Unilateral Administrative Orders” (Apr 6, 2015), available at </w:t>
      </w:r>
      <w:r w:rsidRPr="009E3FAF">
        <w:rPr>
          <w:u w:val="single"/>
        </w:rPr>
        <w:t>https://www.epa.gov/enforcement/guidance-financial-assurance-superfund-settlements-and-orders</w:t>
      </w:r>
      <w:r w:rsidRPr="009E0891">
        <w:t>.</w:t>
      </w:r>
    </w:p>
  </w:comment>
  <w:comment w:id="151" w:author="Author" w:initials="A">
    <w:p w14:paraId="5A568508" w14:textId="253F9E97" w:rsidR="002874AB" w:rsidRPr="00127945" w:rsidRDefault="002874AB" w:rsidP="00625B8E">
      <w:pPr>
        <w:rPr>
          <w:rFonts w:ascii="Calibri" w:hAnsi="Calibri" w:cs="Calibri"/>
          <w:sz w:val="20"/>
          <w:szCs w:val="20"/>
        </w:rPr>
      </w:pPr>
      <w:r>
        <w:rPr>
          <w:rStyle w:val="CommentReference"/>
        </w:rPr>
        <w:annotationRef/>
      </w:r>
      <w:r w:rsidRPr="00127945">
        <w:rPr>
          <w:rFonts w:ascii="Calibri" w:hAnsi="Calibri" w:cs="Calibri"/>
          <w:sz w:val="20"/>
          <w:szCs w:val="20"/>
        </w:rPr>
        <w:t xml:space="preserve">A sample of a standby funding commitment is available via the link in </w:t>
      </w:r>
      <w:r>
        <w:rPr>
          <w:rFonts w:ascii="Calibri" w:hAnsi="Calibri" w:cs="Calibri"/>
          <w:sz w:val="20"/>
          <w:szCs w:val="20"/>
        </w:rPr>
        <w:t>¶</w:t>
      </w:r>
      <w:r w:rsidRPr="00127945">
        <w:rPr>
          <w:rFonts w:ascii="Calibri" w:hAnsi="Calibri" w:cs="Calibri"/>
          <w:sz w:val="20"/>
          <w:szCs w:val="20"/>
        </w:rPr>
        <w:t> </w:t>
      </w:r>
      <w:r>
        <w:rPr>
          <w:rFonts w:ascii="Calibri" w:hAnsi="Calibri" w:cs="Calibri"/>
          <w:sz w:val="20"/>
          <w:szCs w:val="20"/>
        </w:rPr>
        <w:fldChar w:fldCharType="begin"/>
      </w:r>
      <w:r>
        <w:rPr>
          <w:rFonts w:ascii="Calibri" w:hAnsi="Calibri" w:cs="Calibri"/>
          <w:sz w:val="20"/>
          <w:szCs w:val="20"/>
        </w:rPr>
        <w:instrText xml:space="preserve"> REF _Ref362013837 \r \h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36</w:t>
      </w:r>
      <w:r>
        <w:rPr>
          <w:rFonts w:ascii="Calibri" w:hAnsi="Calibri" w:cs="Calibri"/>
          <w:sz w:val="20"/>
          <w:szCs w:val="20"/>
        </w:rPr>
        <w:fldChar w:fldCharType="end"/>
      </w:r>
      <w:r w:rsidR="00905628">
        <w:rPr>
          <w:rFonts w:ascii="Calibri" w:hAnsi="Calibri" w:cs="Calibri"/>
          <w:sz w:val="20"/>
          <w:szCs w:val="20"/>
        </w:rPr>
        <w:t xml:space="preserve"> comment.</w:t>
      </w:r>
    </w:p>
  </w:comment>
  <w:comment w:id="170" w:author="Author" w:initials="A">
    <w:p w14:paraId="1A1D88EA" w14:textId="77777777" w:rsidR="004817D3" w:rsidRPr="00C14BFA" w:rsidRDefault="004817D3" w:rsidP="004817D3">
      <w:pPr>
        <w:pStyle w:val="CommentText"/>
        <w:rPr>
          <w:lang w:val="en-US"/>
        </w:rPr>
      </w:pPr>
      <w:r>
        <w:rPr>
          <w:rStyle w:val="CommentReference"/>
        </w:rPr>
        <w:annotationRef/>
      </w:r>
      <w:r w:rsidRPr="00C14BFA">
        <w:t>If the case team and Respondents have pre-negotiated the form of the financial assurance, use this text</w:t>
      </w:r>
      <w:r>
        <w:rPr>
          <w:lang w:val="en-US"/>
        </w:rPr>
        <w:t>.</w:t>
      </w:r>
    </w:p>
  </w:comment>
  <w:comment w:id="171" w:author="Author" w:initials="A">
    <w:p w14:paraId="7A1A48E1" w14:textId="77777777" w:rsidR="004817D3" w:rsidRPr="00511AA6" w:rsidRDefault="004817D3" w:rsidP="004817D3">
      <w:pPr>
        <w:pStyle w:val="CommentText"/>
        <w:rPr>
          <w:lang w:val="en-US"/>
        </w:rPr>
      </w:pPr>
      <w:r>
        <w:rPr>
          <w:rStyle w:val="CommentReference"/>
        </w:rPr>
        <w:annotationRef/>
      </w:r>
      <w:r>
        <w:rPr>
          <w:lang w:val="en-US"/>
        </w:rPr>
        <w:t xml:space="preserve">Otherwise, use this text. </w:t>
      </w:r>
    </w:p>
  </w:comment>
  <w:comment w:id="174" w:author="Author" w:initials="A">
    <w:p w14:paraId="443A6DA1" w14:textId="480CEF64" w:rsidR="002874AB" w:rsidRDefault="002874AB" w:rsidP="00625B8E">
      <w:pPr>
        <w:pStyle w:val="CommentText"/>
      </w:pPr>
      <w:r>
        <w:rPr>
          <w:rStyle w:val="CommentReference"/>
        </w:rPr>
        <w:annotationRef/>
      </w:r>
      <w:r w:rsidRPr="009B6E28">
        <w:t xml:space="preserve">Case teams should make sure that the “trigger” for obtaining funds and/or work under the financial assurance mechanism is consistent with the trigger in the </w:t>
      </w:r>
      <w:r w:rsidRPr="009B6E28">
        <w:rPr>
          <w:lang w:val="en-US"/>
        </w:rPr>
        <w:t>Settlement</w:t>
      </w:r>
      <w:r w:rsidRPr="009B6E28">
        <w:t xml:space="preserve">, e.g., if the </w:t>
      </w:r>
      <w:r w:rsidRPr="009B6E28">
        <w:rPr>
          <w:lang w:val="en-US"/>
        </w:rPr>
        <w:t>Settlement</w:t>
      </w:r>
      <w:r w:rsidRPr="009B6E28">
        <w:t xml:space="preserve"> </w:t>
      </w:r>
      <w:r w:rsidRPr="009B6E28">
        <w:rPr>
          <w:lang w:val="en-US"/>
        </w:rPr>
        <w:t>allows</w:t>
      </w:r>
      <w:r w:rsidRPr="009B6E28">
        <w:t xml:space="preserve"> EPA to access the funds in the event of a Work Takeover or a </w:t>
      </w:r>
      <w:r w:rsidRPr="009B6E28">
        <w:rPr>
          <w:lang w:val="en-US"/>
        </w:rPr>
        <w:t>Respondent</w:t>
      </w:r>
      <w:r w:rsidRPr="009B6E28">
        <w:t>’s failure to provide alternative financial assurance 30 days prior to an impending mechanism cancellation, the mechanism should contain equivalent language.</w:t>
      </w:r>
    </w:p>
  </w:comment>
  <w:comment w:id="189" w:author="Author" w:initials="A">
    <w:p w14:paraId="51483DD9" w14:textId="000BB032" w:rsidR="002874AB" w:rsidRPr="00251F63" w:rsidRDefault="002874AB">
      <w:pPr>
        <w:pStyle w:val="CommentText"/>
        <w:rPr>
          <w:lang w:val="en-US"/>
        </w:rPr>
      </w:pPr>
      <w:r>
        <w:rPr>
          <w:rStyle w:val="CommentReference"/>
        </w:rPr>
        <w:annotationRef/>
      </w:r>
      <w:r>
        <w:rPr>
          <w:lang w:val="en-US"/>
        </w:rPr>
        <w:t>Note that EPA does not have legal authority to commit to funding for a parallel indemnification of Respondents in the event of negligence by EPA or its contractors. Respondents may be able to assert an FTCA claim against the United States for such negligence.</w:t>
      </w:r>
    </w:p>
  </w:comment>
  <w:comment w:id="193" w:author="Author" w:initials="A">
    <w:p w14:paraId="6228636F" w14:textId="2C29787C" w:rsidR="00A91F60" w:rsidRPr="00A91F60" w:rsidRDefault="00A91F60">
      <w:pPr>
        <w:pStyle w:val="CommentText"/>
        <w:rPr>
          <w:lang w:val="en-US"/>
        </w:rPr>
      </w:pPr>
      <w:r>
        <w:rPr>
          <w:rStyle w:val="CommentReference"/>
        </w:rPr>
        <w:annotationRef/>
      </w:r>
      <w:r>
        <w:rPr>
          <w:lang w:val="en-US"/>
        </w:rPr>
        <w:t>The case team may want to consider requiring higher insurance liability coverage limits at sites where activities could pose higher risks to human health or the environment. The use of existing insurance policies may be acceptable, but potentially not where the policies cover multiple facilities (which could dilute available coverage).</w:t>
      </w:r>
    </w:p>
  </w:comment>
  <w:comment w:id="202" w:author="Author" w:initials="A">
    <w:p w14:paraId="390522CF" w14:textId="2FA5B404" w:rsidR="002874AB" w:rsidRDefault="002874AB">
      <w:pPr>
        <w:pStyle w:val="CommentText"/>
      </w:pPr>
      <w:r>
        <w:rPr>
          <w:rStyle w:val="CommentReference"/>
        </w:rPr>
        <w:annotationRef/>
      </w:r>
      <w:bookmarkStart w:id="203" w:name="_Hlk66713501"/>
      <w:r w:rsidRPr="00127945">
        <w:rPr>
          <w:rFonts w:asciiTheme="minorHAnsi" w:hAnsiTheme="minorHAnsi" w:cstheme="minorHAnsi"/>
          <w:lang w:val="en-US"/>
        </w:rPr>
        <w:t>The pay.gov system includes alternatives for making payment by credit card, debit card, automatic clearinghouse (ACH), and electronic fund transfer (EFT). If a Settling Party cannot make payment using the pay.gov system, the EPA attorney should contact their finance office about alternative methods of payment.</w:t>
      </w:r>
      <w:bookmarkEnd w:id="203"/>
    </w:p>
  </w:comment>
  <w:comment w:id="208" w:author="Author" w:initials="A">
    <w:p w14:paraId="639927C2" w14:textId="057FFF54" w:rsidR="002874AB" w:rsidRPr="00127945" w:rsidRDefault="002874AB" w:rsidP="00C00530">
      <w:pPr>
        <w:pStyle w:val="LVL1"/>
        <w:numPr>
          <w:ilvl w:val="0"/>
          <w:numId w:val="0"/>
        </w:numPr>
        <w:rPr>
          <w:rFonts w:asciiTheme="minorHAnsi" w:hAnsiTheme="minorHAnsi" w:cstheme="minorHAnsi"/>
          <w:sz w:val="20"/>
          <w:szCs w:val="20"/>
        </w:rPr>
      </w:pPr>
      <w:r>
        <w:rPr>
          <w:rStyle w:val="CommentReference"/>
        </w:rPr>
        <w:annotationRef/>
      </w:r>
      <w:r w:rsidRPr="00BF0226">
        <w:rPr>
          <w:rFonts w:asciiTheme="minorHAnsi" w:hAnsiTheme="minorHAnsi" w:cstheme="minorHAnsi"/>
          <w:sz w:val="20"/>
          <w:szCs w:val="20"/>
        </w:rPr>
        <w:t xml:space="preserve">Keep </w:t>
      </w:r>
      <w:r>
        <w:rPr>
          <w:rFonts w:asciiTheme="minorHAnsi" w:hAnsiTheme="minorHAnsi" w:cstheme="minorHAnsi"/>
          <w:sz w:val="20"/>
          <w:szCs w:val="20"/>
        </w:rPr>
        <w:t>¶¶</w:t>
      </w:r>
      <w:r w:rsidRPr="00BF0226">
        <w:rPr>
          <w:rFonts w:asciiTheme="minorHAnsi" w:hAnsiTheme="minorHAnsi" w:cstheme="minorHAnsi"/>
          <w:sz w:val="20"/>
          <w:szCs w:val="20"/>
        </w:rPr>
        <w:t xml:space="preserve"> </w:t>
      </w:r>
      <w:r w:rsidR="00C03E5A">
        <w:rPr>
          <w:rFonts w:asciiTheme="minorHAnsi" w:hAnsiTheme="minorHAnsi" w:cstheme="minorHAnsi"/>
          <w:sz w:val="20"/>
          <w:szCs w:val="20"/>
        </w:rPr>
        <w:fldChar w:fldCharType="begin"/>
      </w:r>
      <w:r w:rsidR="00C03E5A">
        <w:rPr>
          <w:rFonts w:asciiTheme="minorHAnsi" w:hAnsiTheme="minorHAnsi" w:cstheme="minorHAnsi"/>
          <w:sz w:val="20"/>
          <w:szCs w:val="20"/>
        </w:rPr>
        <w:instrText xml:space="preserve"> REF _Ref102992471 \r \h </w:instrText>
      </w:r>
      <w:r w:rsidR="00C03E5A">
        <w:rPr>
          <w:rFonts w:asciiTheme="minorHAnsi" w:hAnsiTheme="minorHAnsi" w:cstheme="minorHAnsi"/>
          <w:sz w:val="20"/>
          <w:szCs w:val="20"/>
        </w:rPr>
      </w:r>
      <w:r w:rsidR="00C03E5A">
        <w:rPr>
          <w:rFonts w:asciiTheme="minorHAnsi" w:hAnsiTheme="minorHAnsi" w:cstheme="minorHAnsi"/>
          <w:sz w:val="20"/>
          <w:szCs w:val="20"/>
        </w:rPr>
        <w:fldChar w:fldCharType="separate"/>
      </w:r>
      <w:r w:rsidR="00C03E5A">
        <w:rPr>
          <w:rFonts w:asciiTheme="minorHAnsi" w:hAnsiTheme="minorHAnsi" w:cstheme="minorHAnsi"/>
          <w:sz w:val="20"/>
          <w:szCs w:val="20"/>
        </w:rPr>
        <w:t>48.a</w:t>
      </w:r>
      <w:r w:rsidR="00C03E5A">
        <w:rPr>
          <w:rFonts w:asciiTheme="minorHAnsi" w:hAnsiTheme="minorHAnsi" w:cstheme="minorHAnsi"/>
          <w:sz w:val="20"/>
          <w:szCs w:val="20"/>
        </w:rPr>
        <w:fldChar w:fldCharType="end"/>
      </w:r>
      <w:r w:rsidR="00C03E5A">
        <w:rPr>
          <w:rFonts w:asciiTheme="minorHAnsi" w:hAnsiTheme="minorHAnsi" w:cstheme="minorHAnsi"/>
          <w:sz w:val="20"/>
          <w:szCs w:val="20"/>
          <w:lang w:val="en-US"/>
        </w:rPr>
        <w:t xml:space="preserve"> </w:t>
      </w:r>
      <w:r w:rsidRPr="00BF0226">
        <w:rPr>
          <w:rFonts w:asciiTheme="minorHAnsi" w:hAnsiTheme="minorHAnsi" w:cstheme="minorHAnsi"/>
          <w:sz w:val="20"/>
          <w:szCs w:val="20"/>
        </w:rPr>
        <w:t xml:space="preserve">(Periodic Bills) and </w:t>
      </w:r>
      <w:r w:rsidR="00000C60">
        <w:rPr>
          <w:rFonts w:asciiTheme="minorHAnsi" w:hAnsiTheme="minorHAnsi" w:cstheme="minorHAnsi"/>
          <w:sz w:val="20"/>
          <w:szCs w:val="20"/>
        </w:rPr>
        <w:fldChar w:fldCharType="begin"/>
      </w:r>
      <w:r w:rsidR="00000C60">
        <w:rPr>
          <w:rFonts w:asciiTheme="minorHAnsi" w:hAnsiTheme="minorHAnsi" w:cstheme="minorHAnsi"/>
          <w:sz w:val="20"/>
          <w:szCs w:val="20"/>
        </w:rPr>
        <w:instrText xml:space="preserve"> REF _Ref76826775 \r \h </w:instrText>
      </w:r>
      <w:r w:rsidR="00000C60">
        <w:rPr>
          <w:rFonts w:asciiTheme="minorHAnsi" w:hAnsiTheme="minorHAnsi" w:cstheme="minorHAnsi"/>
          <w:sz w:val="20"/>
          <w:szCs w:val="20"/>
        </w:rPr>
      </w:r>
      <w:r w:rsidR="00000C60">
        <w:rPr>
          <w:rFonts w:asciiTheme="minorHAnsi" w:hAnsiTheme="minorHAnsi" w:cstheme="minorHAnsi"/>
          <w:sz w:val="20"/>
          <w:szCs w:val="20"/>
        </w:rPr>
        <w:fldChar w:fldCharType="separate"/>
      </w:r>
      <w:r w:rsidR="00000C60">
        <w:rPr>
          <w:rFonts w:asciiTheme="minorHAnsi" w:hAnsiTheme="minorHAnsi" w:cstheme="minorHAnsi"/>
          <w:sz w:val="20"/>
          <w:szCs w:val="20"/>
        </w:rPr>
        <w:t>50</w:t>
      </w:r>
      <w:r w:rsidR="00000C60">
        <w:rPr>
          <w:rFonts w:asciiTheme="minorHAnsi" w:hAnsiTheme="minorHAnsi" w:cstheme="minorHAnsi"/>
          <w:sz w:val="20"/>
          <w:szCs w:val="20"/>
        </w:rPr>
        <w:fldChar w:fldCharType="end"/>
      </w:r>
      <w:r w:rsidRPr="00127945">
        <w:rPr>
          <w:rFonts w:asciiTheme="minorHAnsi" w:hAnsiTheme="minorHAnsi" w:cstheme="minorHAnsi"/>
          <w:b/>
          <w:sz w:val="20"/>
          <w:szCs w:val="20"/>
        </w:rPr>
        <w:t xml:space="preserve"> </w:t>
      </w:r>
      <w:r w:rsidRPr="00A219B3">
        <w:rPr>
          <w:rFonts w:asciiTheme="minorHAnsi" w:hAnsiTheme="minorHAnsi" w:cstheme="minorHAnsi"/>
          <w:bCs/>
          <w:sz w:val="20"/>
          <w:szCs w:val="20"/>
        </w:rPr>
        <w:t>(</w:t>
      </w:r>
      <w:r w:rsidRPr="00BF0226">
        <w:rPr>
          <w:rFonts w:asciiTheme="minorHAnsi" w:hAnsiTheme="minorHAnsi" w:cstheme="minorHAnsi"/>
          <w:sz w:val="20"/>
          <w:szCs w:val="20"/>
        </w:rPr>
        <w:t xml:space="preserve">Deposit of Payments) in all Settlements. If Respondents will be prepaying any part of EPA’s Future Response Costs, </w:t>
      </w:r>
      <w:r w:rsidRPr="00BF0226">
        <w:rPr>
          <w:rFonts w:asciiTheme="minorHAnsi" w:hAnsiTheme="minorHAnsi" w:cstheme="minorHAnsi"/>
          <w:sz w:val="20"/>
          <w:szCs w:val="20"/>
          <w:lang w:val="en-US"/>
        </w:rPr>
        <w:t xml:space="preserve">add these additional subsections to </w:t>
      </w:r>
      <w:r>
        <w:rPr>
          <w:rFonts w:asciiTheme="minorHAnsi" w:hAnsiTheme="minorHAnsi" w:cstheme="minorHAnsi"/>
          <w:sz w:val="20"/>
          <w:szCs w:val="20"/>
          <w:lang w:val="en-US"/>
        </w:rPr>
        <w:t>¶</w:t>
      </w:r>
      <w:r w:rsidRPr="00BF0226">
        <w:rPr>
          <w:rFonts w:asciiTheme="minorHAnsi" w:hAnsiTheme="minorHAnsi" w:cstheme="minorHAnsi"/>
          <w:sz w:val="20"/>
          <w:szCs w:val="20"/>
          <w:lang w:val="en-US"/>
        </w:rPr>
        <w:t xml:space="preserve"> </w:t>
      </w:r>
      <w:r w:rsidR="00A219B3">
        <w:rPr>
          <w:rFonts w:asciiTheme="minorHAnsi" w:hAnsiTheme="minorHAnsi" w:cstheme="minorHAnsi"/>
          <w:sz w:val="20"/>
          <w:szCs w:val="20"/>
          <w:lang w:val="en-US"/>
        </w:rPr>
        <w:fldChar w:fldCharType="begin"/>
      </w:r>
      <w:r w:rsidR="00A219B3">
        <w:rPr>
          <w:rFonts w:asciiTheme="minorHAnsi" w:hAnsiTheme="minorHAnsi" w:cstheme="minorHAnsi"/>
          <w:sz w:val="20"/>
          <w:szCs w:val="20"/>
          <w:lang w:val="en-US"/>
        </w:rPr>
        <w:instrText xml:space="preserve"> REF _Ref102992231 \r \h </w:instrText>
      </w:r>
      <w:r w:rsidR="00A219B3">
        <w:rPr>
          <w:rFonts w:asciiTheme="minorHAnsi" w:hAnsiTheme="minorHAnsi" w:cstheme="minorHAnsi"/>
          <w:sz w:val="20"/>
          <w:szCs w:val="20"/>
          <w:lang w:val="en-US"/>
        </w:rPr>
      </w:r>
      <w:r w:rsidR="00A219B3">
        <w:rPr>
          <w:rFonts w:asciiTheme="minorHAnsi" w:hAnsiTheme="minorHAnsi" w:cstheme="minorHAnsi"/>
          <w:sz w:val="20"/>
          <w:szCs w:val="20"/>
          <w:lang w:val="en-US"/>
        </w:rPr>
        <w:fldChar w:fldCharType="separate"/>
      </w:r>
      <w:r w:rsidR="00A219B3">
        <w:rPr>
          <w:rFonts w:asciiTheme="minorHAnsi" w:hAnsiTheme="minorHAnsi" w:cstheme="minorHAnsi"/>
          <w:sz w:val="20"/>
          <w:szCs w:val="20"/>
          <w:lang w:val="en-US"/>
        </w:rPr>
        <w:t>48</w:t>
      </w:r>
      <w:r w:rsidR="00A219B3">
        <w:rPr>
          <w:rFonts w:asciiTheme="minorHAnsi" w:hAnsiTheme="minorHAnsi" w:cstheme="minorHAnsi"/>
          <w:sz w:val="20"/>
          <w:szCs w:val="20"/>
          <w:lang w:val="en-US"/>
        </w:rPr>
        <w:fldChar w:fldCharType="end"/>
      </w:r>
      <w:r w:rsidRPr="00BF0226">
        <w:rPr>
          <w:rFonts w:asciiTheme="minorHAnsi" w:hAnsiTheme="minorHAnsi" w:cstheme="minorHAnsi"/>
          <w:sz w:val="20"/>
          <w:szCs w:val="20"/>
          <w:lang w:val="en-US"/>
        </w:rPr>
        <w:t xml:space="preserve">, as appropriate. </w:t>
      </w:r>
      <w:r w:rsidRPr="00BF0226">
        <w:rPr>
          <w:rFonts w:asciiTheme="minorHAnsi" w:hAnsiTheme="minorHAnsi" w:cstheme="minorHAnsi"/>
          <w:sz w:val="20"/>
          <w:szCs w:val="20"/>
        </w:rPr>
        <w:t xml:space="preserve">For an explanation of prepaid accounts, including when prepayment is appropriate, see “Additional Guidance on Prepayment of Oversight Costs and Special Accounts” (Dec. 22, 2006), available at </w:t>
      </w:r>
      <w:r w:rsidRPr="009C2DE3">
        <w:rPr>
          <w:rFonts w:asciiTheme="minorHAnsi" w:hAnsiTheme="minorHAnsi" w:cstheme="minorHAnsi"/>
          <w:bCs/>
          <w:sz w:val="20"/>
          <w:szCs w:val="20"/>
          <w:u w:val="single"/>
        </w:rPr>
        <w:t>https://www.epa.gov/enforcement/guidance-prepayment-oversight-costs-and-special-accounts</w:t>
      </w:r>
      <w:r w:rsidRPr="00BF0226">
        <w:rPr>
          <w:rFonts w:asciiTheme="minorHAnsi" w:hAnsiTheme="minorHAnsi" w:cstheme="minorHAnsi"/>
          <w:b/>
          <w:sz w:val="20"/>
          <w:szCs w:val="20"/>
        </w:rPr>
        <w:t>.</w:t>
      </w:r>
    </w:p>
    <w:p w14:paraId="0597391D" w14:textId="77777777" w:rsidR="002874AB" w:rsidRPr="00127945" w:rsidRDefault="002874AB" w:rsidP="009A2A00">
      <w:pPr>
        <w:pStyle w:val="LVL2"/>
        <w:numPr>
          <w:ilvl w:val="0"/>
          <w:numId w:val="0"/>
        </w:numPr>
      </w:pPr>
    </w:p>
    <w:p w14:paraId="1576B5C6" w14:textId="6E2B3AAB" w:rsidR="002874AB" w:rsidRPr="00127945" w:rsidRDefault="002874AB" w:rsidP="009A2A00">
      <w:pPr>
        <w:pStyle w:val="LVL2"/>
        <w:numPr>
          <w:ilvl w:val="0"/>
          <w:numId w:val="0"/>
        </w:numPr>
      </w:pPr>
      <w:r w:rsidRPr="00127945">
        <w:rPr>
          <w:lang w:val="en-US"/>
        </w:rPr>
        <w:t xml:space="preserve">c. </w:t>
      </w:r>
      <w:r w:rsidRPr="00127945">
        <w:t xml:space="preserve">Prepayment of Future Response Costs. Within 30 days after the Effective Date, Respondents shall pay to EPA $ _____ as a prepayment of [if the </w:t>
      </w:r>
      <w:r>
        <w:t>¶</w:t>
      </w:r>
      <w:r w:rsidR="00C03E5A">
        <w:rPr>
          <w:lang w:val="en-US"/>
        </w:rPr>
        <w:t xml:space="preserve"> </w:t>
      </w:r>
      <w:r w:rsidR="00C03E5A">
        <w:rPr>
          <w:lang w:val="en-US"/>
        </w:rPr>
        <w:fldChar w:fldCharType="begin"/>
      </w:r>
      <w:r w:rsidR="00C03E5A">
        <w:rPr>
          <w:lang w:val="en-US"/>
        </w:rPr>
        <w:instrText xml:space="preserve"> REF _Ref102992231 \r \h </w:instrText>
      </w:r>
      <w:r w:rsidR="00C03E5A">
        <w:rPr>
          <w:lang w:val="en-US"/>
        </w:rPr>
      </w:r>
      <w:r w:rsidR="00C03E5A">
        <w:rPr>
          <w:lang w:val="en-US"/>
        </w:rPr>
        <w:fldChar w:fldCharType="separate"/>
      </w:r>
      <w:r w:rsidR="00C03E5A">
        <w:rPr>
          <w:lang w:val="en-US"/>
        </w:rPr>
        <w:t>48</w:t>
      </w:r>
      <w:r w:rsidR="00C03E5A">
        <w:rPr>
          <w:lang w:val="en-US"/>
        </w:rPr>
        <w:fldChar w:fldCharType="end"/>
      </w:r>
      <w:r w:rsidR="00A219B3">
        <w:rPr>
          <w:lang w:val="en-US"/>
        </w:rPr>
        <w:t>.d</w:t>
      </w:r>
      <w:r w:rsidRPr="00127945">
        <w:rPr>
          <w:lang w:val="en-US"/>
        </w:rPr>
        <w:t xml:space="preserve"> (Shortfall Payments) </w:t>
      </w:r>
      <w:r w:rsidRPr="00127945">
        <w:t xml:space="preserve">optional provision for replenishment is used substitute: as an initial payment toward] Future Response Costs. Payment must be made in accordance with </w:t>
      </w:r>
      <w:r>
        <w:t>¶</w:t>
      </w:r>
      <w:r w:rsidRPr="00127945">
        <w:rPr>
          <w:lang w:val="en-US"/>
        </w:rPr>
        <w:t xml:space="preserve"> </w:t>
      </w:r>
      <w:r w:rsidR="00A219B3">
        <w:rPr>
          <w:lang w:val="en-US"/>
        </w:rPr>
        <w:fldChar w:fldCharType="begin"/>
      </w:r>
      <w:r w:rsidR="00A219B3">
        <w:rPr>
          <w:lang w:val="en-US"/>
        </w:rPr>
        <w:instrText xml:space="preserve"> REF _Ref102992471 \r \h </w:instrText>
      </w:r>
      <w:r w:rsidR="00A219B3">
        <w:rPr>
          <w:lang w:val="en-US"/>
        </w:rPr>
      </w:r>
      <w:r w:rsidR="00A219B3">
        <w:rPr>
          <w:lang w:val="en-US"/>
        </w:rPr>
        <w:fldChar w:fldCharType="separate"/>
      </w:r>
      <w:r w:rsidR="00A219B3">
        <w:rPr>
          <w:lang w:val="en-US"/>
        </w:rPr>
        <w:t>48.a</w:t>
      </w:r>
      <w:r w:rsidR="00A219B3">
        <w:rPr>
          <w:lang w:val="en-US"/>
        </w:rPr>
        <w:fldChar w:fldCharType="end"/>
      </w:r>
      <w:r w:rsidR="00A219B3">
        <w:rPr>
          <w:lang w:val="en-US"/>
        </w:rPr>
        <w:t xml:space="preserve"> (Periodic Bills)</w:t>
      </w:r>
      <w:r w:rsidRPr="00127945">
        <w:t xml:space="preserve">. The total amount paid will be deposited by EPA in the [Site </w:t>
      </w:r>
      <w:r w:rsidRPr="00127945">
        <w:rPr>
          <w:lang w:val="en-US"/>
        </w:rPr>
        <w:t>n</w:t>
      </w:r>
      <w:r w:rsidRPr="00127945">
        <w:t>ame] Future Response Costs Special Account</w:t>
      </w:r>
      <w:r w:rsidRPr="00127945">
        <w:rPr>
          <w:rStyle w:val="TxtPrepay"/>
          <w:rFonts w:asciiTheme="minorHAnsi" w:hAnsiTheme="minorHAnsi" w:cstheme="minorHAnsi"/>
          <w:sz w:val="20"/>
          <w:szCs w:val="20"/>
        </w:rPr>
        <w:t>(“Future Response Costs Special Account”)</w:t>
      </w:r>
      <w:r w:rsidRPr="00127945">
        <w:t xml:space="preserve">. These funds will be retained and used by EPA to conduct or finance future response actions at or in connection with the Site. </w:t>
      </w:r>
    </w:p>
    <w:p w14:paraId="0628352A" w14:textId="6358BA31" w:rsidR="002874AB" w:rsidRPr="00127945" w:rsidRDefault="002874AB" w:rsidP="00C00530">
      <w:pPr>
        <w:pStyle w:val="Note"/>
        <w:rPr>
          <w:rFonts w:asciiTheme="minorHAnsi" w:hAnsiTheme="minorHAnsi" w:cstheme="minorHAnsi"/>
          <w:b w:val="0"/>
          <w:szCs w:val="20"/>
        </w:rPr>
      </w:pPr>
      <w:r w:rsidRPr="00127945">
        <w:rPr>
          <w:rFonts w:asciiTheme="minorHAnsi" w:hAnsiTheme="minorHAnsi" w:cstheme="minorHAnsi"/>
          <w:szCs w:val="20"/>
          <w:lang w:val="en-US"/>
        </w:rPr>
        <w:t>[</w:t>
      </w:r>
      <w:r w:rsidRPr="00127945">
        <w:rPr>
          <w:rFonts w:asciiTheme="minorHAnsi" w:hAnsiTheme="minorHAnsi" w:cstheme="minorHAnsi"/>
          <w:szCs w:val="20"/>
        </w:rPr>
        <w:t xml:space="preserve">NOTE: </w:t>
      </w:r>
      <w:r>
        <w:rPr>
          <w:rFonts w:asciiTheme="minorHAnsi" w:hAnsiTheme="minorHAnsi" w:cstheme="minorHAnsi"/>
          <w:szCs w:val="20"/>
        </w:rPr>
        <w:t>¶</w:t>
      </w:r>
      <w:r w:rsidRPr="00127945">
        <w:rPr>
          <w:rFonts w:asciiTheme="minorHAnsi" w:hAnsiTheme="minorHAnsi" w:cstheme="minorHAnsi"/>
          <w:szCs w:val="20"/>
          <w:lang w:val="en-US"/>
        </w:rPr>
        <w:t xml:space="preserve"> </w:t>
      </w:r>
      <w:r w:rsidR="00C03E5A">
        <w:rPr>
          <w:rFonts w:asciiTheme="minorHAnsi" w:hAnsiTheme="minorHAnsi" w:cstheme="minorHAnsi"/>
          <w:szCs w:val="20"/>
          <w:lang w:val="en-US"/>
        </w:rPr>
        <w:fldChar w:fldCharType="begin"/>
      </w:r>
      <w:r w:rsidR="00C03E5A">
        <w:rPr>
          <w:rFonts w:asciiTheme="minorHAnsi" w:hAnsiTheme="minorHAnsi" w:cstheme="minorHAnsi"/>
          <w:szCs w:val="20"/>
          <w:lang w:val="en-US"/>
        </w:rPr>
        <w:instrText xml:space="preserve"> REF _Ref102992231 \r \h </w:instrText>
      </w:r>
      <w:r w:rsidR="00C03E5A">
        <w:rPr>
          <w:rFonts w:asciiTheme="minorHAnsi" w:hAnsiTheme="minorHAnsi" w:cstheme="minorHAnsi"/>
          <w:szCs w:val="20"/>
          <w:lang w:val="en-US"/>
        </w:rPr>
      </w:r>
      <w:r w:rsidR="00C03E5A">
        <w:rPr>
          <w:rFonts w:asciiTheme="minorHAnsi" w:hAnsiTheme="minorHAnsi" w:cstheme="minorHAnsi"/>
          <w:szCs w:val="20"/>
          <w:lang w:val="en-US"/>
        </w:rPr>
        <w:fldChar w:fldCharType="separate"/>
      </w:r>
      <w:r w:rsidR="00C03E5A">
        <w:rPr>
          <w:rFonts w:asciiTheme="minorHAnsi" w:hAnsiTheme="minorHAnsi" w:cstheme="minorHAnsi"/>
          <w:szCs w:val="20"/>
          <w:lang w:val="en-US"/>
        </w:rPr>
        <w:t>48</w:t>
      </w:r>
      <w:r w:rsidR="00C03E5A">
        <w:rPr>
          <w:rFonts w:asciiTheme="minorHAnsi" w:hAnsiTheme="minorHAnsi" w:cstheme="minorHAnsi"/>
          <w:szCs w:val="20"/>
          <w:lang w:val="en-US"/>
        </w:rPr>
        <w:fldChar w:fldCharType="end"/>
      </w:r>
      <w:r w:rsidR="00C03E5A">
        <w:rPr>
          <w:rFonts w:asciiTheme="minorHAnsi" w:hAnsiTheme="minorHAnsi" w:cstheme="minorHAnsi"/>
          <w:szCs w:val="20"/>
          <w:lang w:val="en-US"/>
        </w:rPr>
        <w:t xml:space="preserve">.d </w:t>
      </w:r>
      <w:r w:rsidRPr="00127945">
        <w:rPr>
          <w:rFonts w:asciiTheme="minorHAnsi" w:hAnsiTheme="minorHAnsi" w:cstheme="minorHAnsi"/>
          <w:szCs w:val="20"/>
          <w:lang w:val="en-US"/>
        </w:rPr>
        <w:t xml:space="preserve">(Shortfall Payments) </w:t>
      </w:r>
      <w:r w:rsidRPr="00127945">
        <w:rPr>
          <w:rFonts w:asciiTheme="minorHAnsi" w:hAnsiTheme="minorHAnsi" w:cstheme="minorHAnsi"/>
          <w:szCs w:val="20"/>
        </w:rPr>
        <w:t>is an optional provision for replenishment of the Future Response Costs Special Account in the event of a shortfall in the prepayment.</w:t>
      </w:r>
      <w:r w:rsidRPr="00127945">
        <w:rPr>
          <w:rFonts w:asciiTheme="minorHAnsi" w:hAnsiTheme="minorHAnsi" w:cstheme="minorHAnsi"/>
          <w:b w:val="0"/>
          <w:szCs w:val="20"/>
        </w:rPr>
        <w:t>]</w:t>
      </w:r>
    </w:p>
    <w:p w14:paraId="4F8C43A1" w14:textId="009AB4E0" w:rsidR="002874AB" w:rsidRPr="00127945" w:rsidRDefault="002874AB" w:rsidP="009A2A00">
      <w:pPr>
        <w:pStyle w:val="LVL2"/>
        <w:numPr>
          <w:ilvl w:val="0"/>
          <w:numId w:val="0"/>
        </w:numPr>
        <w:rPr>
          <w:rStyle w:val="TxtPrepay"/>
          <w:rFonts w:asciiTheme="minorHAnsi" w:hAnsiTheme="minorHAnsi" w:cstheme="minorHAnsi"/>
          <w:b/>
          <w:sz w:val="20"/>
          <w:szCs w:val="20"/>
        </w:rPr>
      </w:pPr>
      <w:r w:rsidRPr="00127945">
        <w:rPr>
          <w:lang w:val="en-US"/>
        </w:rPr>
        <w:t>d.</w:t>
      </w:r>
      <w:r w:rsidRPr="00127945">
        <w:t xml:space="preserve"> </w:t>
      </w:r>
      <w:r w:rsidRPr="00C03E5A">
        <w:rPr>
          <w:b/>
          <w:bCs/>
        </w:rPr>
        <w:t>Shortfall Payments.</w:t>
      </w:r>
      <w:r w:rsidRPr="00127945">
        <w:t xml:space="preserve"> If at any time prior to the date EPA sends Respondents the first bill under </w:t>
      </w:r>
      <w:r>
        <w:t>¶</w:t>
      </w:r>
      <w:r w:rsidRPr="00127945">
        <w:t xml:space="preserve"> </w:t>
      </w:r>
      <w:r w:rsidRPr="00127945">
        <w:fldChar w:fldCharType="begin"/>
      </w:r>
      <w:r w:rsidRPr="00127945">
        <w:instrText xml:space="preserve"> REF _Ref247429713 \w \h  \* MERGEFORMAT </w:instrText>
      </w:r>
      <w:r w:rsidRPr="00127945">
        <w:fldChar w:fldCharType="separate"/>
      </w:r>
      <w:r w:rsidRPr="00127945">
        <w:t>4</w:t>
      </w:r>
      <w:r>
        <w:rPr>
          <w:lang w:val="en-US"/>
        </w:rPr>
        <w:t>8</w:t>
      </w:r>
      <w:r w:rsidRPr="00127945">
        <w:rPr>
          <w:lang w:val="en-US"/>
        </w:rPr>
        <w:t>.a</w:t>
      </w:r>
      <w:r w:rsidRPr="00127945">
        <w:fldChar w:fldCharType="end"/>
      </w:r>
      <w:r w:rsidRPr="00127945">
        <w:t xml:space="preserve"> (Periodic Bills), or one year after the Effective Date, whichever is earlier, the balance in the Future Response Costs Special Account falls below $ _____, EPA will so notify Respondents. Respondents shall, within 30 days after receipt of such notice, pay $ _____ to EPA. Payment shall be made in accordance with </w:t>
      </w:r>
      <w:r>
        <w:t>¶</w:t>
      </w:r>
      <w:r w:rsidR="00C03E5A">
        <w:rPr>
          <w:lang w:val="en-US"/>
        </w:rPr>
        <w:t xml:space="preserve"> </w:t>
      </w:r>
      <w:r w:rsidR="00C03E5A">
        <w:rPr>
          <w:lang w:val="en-US"/>
        </w:rPr>
        <w:fldChar w:fldCharType="begin"/>
      </w:r>
      <w:r w:rsidR="00C03E5A">
        <w:rPr>
          <w:lang w:val="en-US"/>
        </w:rPr>
        <w:instrText xml:space="preserve"> REF _Ref102992471 \r \h </w:instrText>
      </w:r>
      <w:r w:rsidR="00C03E5A">
        <w:rPr>
          <w:lang w:val="en-US"/>
        </w:rPr>
      </w:r>
      <w:r w:rsidR="00C03E5A">
        <w:rPr>
          <w:lang w:val="en-US"/>
        </w:rPr>
        <w:fldChar w:fldCharType="separate"/>
      </w:r>
      <w:r w:rsidR="00C03E5A">
        <w:rPr>
          <w:lang w:val="en-US"/>
        </w:rPr>
        <w:t>48.a</w:t>
      </w:r>
      <w:r w:rsidR="00C03E5A">
        <w:rPr>
          <w:lang w:val="en-US"/>
        </w:rPr>
        <w:fldChar w:fldCharType="end"/>
      </w:r>
      <w:r w:rsidRPr="00127945">
        <w:t>. The amounts paid shall be deposited by EPA in the Future Response Costs Special Account. These funds will be retained and used by EPA to conduct or finance future response actions at or in connection with the Site.</w:t>
      </w:r>
      <w:r w:rsidRPr="00127945">
        <w:rPr>
          <w:rStyle w:val="TxtPrepay"/>
          <w:rFonts w:asciiTheme="minorHAnsi" w:hAnsiTheme="minorHAnsi" w:cstheme="minorHAnsi"/>
          <w:b/>
          <w:sz w:val="20"/>
          <w:szCs w:val="20"/>
        </w:rPr>
        <w:t xml:space="preserve"> </w:t>
      </w:r>
    </w:p>
    <w:p w14:paraId="530B5A3E" w14:textId="77777777" w:rsidR="002874AB" w:rsidRPr="00127945" w:rsidRDefault="002874AB" w:rsidP="009A2A00">
      <w:pPr>
        <w:pStyle w:val="LVL2"/>
        <w:numPr>
          <w:ilvl w:val="0"/>
          <w:numId w:val="0"/>
        </w:numPr>
      </w:pPr>
      <w:r w:rsidRPr="00127945">
        <w:t xml:space="preserve"> </w:t>
      </w:r>
    </w:p>
    <w:p w14:paraId="5FE7D5D8" w14:textId="5165DA9E" w:rsidR="002874AB" w:rsidRDefault="002874AB" w:rsidP="00C00530">
      <w:pPr>
        <w:pStyle w:val="CommentText"/>
      </w:pPr>
      <w:r w:rsidRPr="00127945">
        <w:rPr>
          <w:rFonts w:asciiTheme="minorHAnsi" w:hAnsiTheme="minorHAnsi" w:cstheme="minorHAnsi"/>
          <w:lang w:val="en-US"/>
        </w:rPr>
        <w:t xml:space="preserve">e. </w:t>
      </w:r>
      <w:r w:rsidRPr="00127945">
        <w:rPr>
          <w:rFonts w:asciiTheme="minorHAnsi" w:hAnsiTheme="minorHAnsi" w:cstheme="minorHAnsi"/>
          <w:b/>
        </w:rPr>
        <w:t>Unused Amount</w:t>
      </w:r>
      <w:r w:rsidRPr="00127945">
        <w:rPr>
          <w:rFonts w:asciiTheme="minorHAnsi" w:hAnsiTheme="minorHAnsi" w:cstheme="minorHAnsi"/>
        </w:rPr>
        <w:t xml:space="preserve">. After EPA issues the Notice of Completion of Work pursuant to </w:t>
      </w:r>
      <w:r>
        <w:rPr>
          <w:rFonts w:asciiTheme="minorHAnsi" w:hAnsiTheme="minorHAnsi" w:cstheme="minorHAnsi"/>
        </w:rPr>
        <w:t>¶</w:t>
      </w:r>
      <w:r w:rsidRPr="00127945">
        <w:rPr>
          <w:rFonts w:asciiTheme="minorHAnsi" w:hAnsiTheme="minorHAnsi" w:cstheme="minorHAnsi"/>
        </w:rPr>
        <w:t xml:space="preserve"> </w:t>
      </w:r>
      <w:r w:rsidRPr="00127945">
        <w:rPr>
          <w:rFonts w:asciiTheme="minorHAnsi" w:hAnsiTheme="minorHAnsi" w:cstheme="minorHAnsi"/>
        </w:rPr>
        <w:fldChar w:fldCharType="begin"/>
      </w:r>
      <w:r w:rsidRPr="00127945">
        <w:rPr>
          <w:rFonts w:asciiTheme="minorHAnsi" w:hAnsiTheme="minorHAnsi" w:cstheme="minorHAnsi"/>
        </w:rPr>
        <w:instrText xml:space="preserve"> REF _Ref326155056 \r \h  \* MERGEFORMAT </w:instrText>
      </w:r>
      <w:r w:rsidRPr="00127945">
        <w:rPr>
          <w:rFonts w:asciiTheme="minorHAnsi" w:hAnsiTheme="minorHAnsi" w:cstheme="minorHAnsi"/>
        </w:rPr>
      </w:r>
      <w:r w:rsidRPr="00127945">
        <w:rPr>
          <w:rFonts w:asciiTheme="minorHAnsi" w:hAnsiTheme="minorHAnsi" w:cstheme="minorHAnsi"/>
        </w:rPr>
        <w:fldChar w:fldCharType="separate"/>
      </w:r>
      <w:r w:rsidRPr="00127945">
        <w:rPr>
          <w:rFonts w:asciiTheme="minorHAnsi" w:hAnsiTheme="minorHAnsi" w:cstheme="minorHAnsi"/>
          <w:lang w:val="en-US"/>
        </w:rPr>
        <w:t>9</w:t>
      </w:r>
      <w:r w:rsidRPr="00127945">
        <w:rPr>
          <w:rFonts w:asciiTheme="minorHAnsi" w:hAnsiTheme="minorHAnsi" w:cstheme="minorHAnsi"/>
        </w:rPr>
        <w:t>4</w:t>
      </w:r>
      <w:r w:rsidRPr="00127945">
        <w:rPr>
          <w:rFonts w:asciiTheme="minorHAnsi" w:hAnsiTheme="minorHAnsi" w:cstheme="minorHAnsi"/>
        </w:rPr>
        <w:fldChar w:fldCharType="end"/>
      </w:r>
      <w:r w:rsidRPr="00127945">
        <w:rPr>
          <w:rFonts w:asciiTheme="minorHAnsi" w:hAnsiTheme="minorHAnsi" w:cstheme="minorHAnsi"/>
        </w:rPr>
        <w:t xml:space="preserve"> and a final accounting of the Future Response Costs Special Account </w:t>
      </w:r>
      <w:r w:rsidRPr="00E82328">
        <w:rPr>
          <w:szCs w:val="24"/>
        </w:rPr>
        <w:t xml:space="preserve">(including crediting Respondents for any amounts received under </w:t>
      </w:r>
      <w:r>
        <w:rPr>
          <w:szCs w:val="24"/>
        </w:rPr>
        <w:t>¶¶</w:t>
      </w:r>
      <w:r w:rsidRPr="00E82328">
        <w:rPr>
          <w:szCs w:val="24"/>
        </w:rPr>
        <w:t xml:space="preserve"> </w:t>
      </w:r>
      <w:r w:rsidR="00C03E5A">
        <w:rPr>
          <w:szCs w:val="24"/>
          <w:lang w:val="en-US"/>
        </w:rPr>
        <w:fldChar w:fldCharType="begin"/>
      </w:r>
      <w:r w:rsidR="00C03E5A">
        <w:rPr>
          <w:szCs w:val="24"/>
        </w:rPr>
        <w:instrText xml:space="preserve"> REF _Ref102992231 \r \h </w:instrText>
      </w:r>
      <w:r w:rsidR="00C03E5A">
        <w:rPr>
          <w:szCs w:val="24"/>
          <w:lang w:val="en-US"/>
        </w:rPr>
      </w:r>
      <w:r w:rsidR="00C03E5A">
        <w:rPr>
          <w:szCs w:val="24"/>
          <w:lang w:val="en-US"/>
        </w:rPr>
        <w:fldChar w:fldCharType="separate"/>
      </w:r>
      <w:r w:rsidR="00C03E5A">
        <w:rPr>
          <w:szCs w:val="24"/>
        </w:rPr>
        <w:t>48</w:t>
      </w:r>
      <w:r w:rsidR="00C03E5A">
        <w:rPr>
          <w:szCs w:val="24"/>
          <w:lang w:val="en-US"/>
        </w:rPr>
        <w:fldChar w:fldCharType="end"/>
      </w:r>
      <w:r w:rsidR="00C03E5A">
        <w:rPr>
          <w:szCs w:val="24"/>
          <w:lang w:val="en-US"/>
        </w:rPr>
        <w:t>.c</w:t>
      </w:r>
      <w:r w:rsidR="00082B83">
        <w:rPr>
          <w:szCs w:val="24"/>
          <w:lang w:val="en-US"/>
        </w:rPr>
        <w:t xml:space="preserve"> </w:t>
      </w:r>
      <w:r w:rsidRPr="00E82328">
        <w:rPr>
          <w:szCs w:val="24"/>
        </w:rPr>
        <w:t>(Prepayment of Future Response Costs) [,</w:t>
      </w:r>
      <w:r w:rsidR="00C03E5A">
        <w:rPr>
          <w:szCs w:val="24"/>
          <w:lang w:val="en-US"/>
        </w:rPr>
        <w:t xml:space="preserve"> </w:t>
      </w:r>
      <w:r w:rsidR="00C03E5A">
        <w:rPr>
          <w:szCs w:val="24"/>
          <w:lang w:val="en-US"/>
        </w:rPr>
        <w:fldChar w:fldCharType="begin"/>
      </w:r>
      <w:r w:rsidR="00C03E5A">
        <w:rPr>
          <w:szCs w:val="24"/>
          <w:lang w:val="en-US"/>
        </w:rPr>
        <w:instrText xml:space="preserve"> REF _Ref102992231 \r \h </w:instrText>
      </w:r>
      <w:r w:rsidR="00C03E5A">
        <w:rPr>
          <w:szCs w:val="24"/>
          <w:lang w:val="en-US"/>
        </w:rPr>
      </w:r>
      <w:r w:rsidR="00C03E5A">
        <w:rPr>
          <w:szCs w:val="24"/>
          <w:lang w:val="en-US"/>
        </w:rPr>
        <w:fldChar w:fldCharType="separate"/>
      </w:r>
      <w:r w:rsidR="00C03E5A">
        <w:rPr>
          <w:szCs w:val="24"/>
          <w:lang w:val="en-US"/>
        </w:rPr>
        <w:t>48</w:t>
      </w:r>
      <w:r w:rsidR="00C03E5A">
        <w:rPr>
          <w:szCs w:val="24"/>
          <w:lang w:val="en-US"/>
        </w:rPr>
        <w:fldChar w:fldCharType="end"/>
      </w:r>
      <w:r w:rsidR="00C03E5A">
        <w:rPr>
          <w:szCs w:val="24"/>
          <w:lang w:val="en-US"/>
        </w:rPr>
        <w:t xml:space="preserve">.d </w:t>
      </w:r>
      <w:r w:rsidRPr="00E82328">
        <w:rPr>
          <w:szCs w:val="24"/>
        </w:rPr>
        <w:t xml:space="preserve">(Shortfall Payments),] or </w:t>
      </w:r>
      <w:r w:rsidRPr="00E82328">
        <w:rPr>
          <w:szCs w:val="24"/>
        </w:rPr>
        <w:fldChar w:fldCharType="begin"/>
      </w:r>
      <w:r w:rsidRPr="00E82328">
        <w:rPr>
          <w:szCs w:val="24"/>
        </w:rPr>
        <w:instrText xml:space="preserve"> REF _Ref247429713 \w \h  \* MERGEFORMAT </w:instrText>
      </w:r>
      <w:r w:rsidRPr="00E82328">
        <w:rPr>
          <w:szCs w:val="24"/>
        </w:rPr>
      </w:r>
      <w:r w:rsidRPr="00E82328">
        <w:rPr>
          <w:szCs w:val="24"/>
        </w:rPr>
        <w:fldChar w:fldCharType="separate"/>
      </w:r>
      <w:r>
        <w:rPr>
          <w:szCs w:val="24"/>
          <w:lang w:val="en-US"/>
        </w:rPr>
        <w:t>48.a</w:t>
      </w:r>
      <w:r w:rsidRPr="00E82328">
        <w:rPr>
          <w:szCs w:val="24"/>
        </w:rPr>
        <w:fldChar w:fldCharType="end"/>
      </w:r>
      <w:r w:rsidRPr="00E82328">
        <w:rPr>
          <w:szCs w:val="24"/>
        </w:rPr>
        <w:t xml:space="preserve"> (Periodic Bills), EPA will, in its sole discretion, [</w:t>
      </w:r>
      <w:r w:rsidRPr="00E82328">
        <w:rPr>
          <w:b/>
          <w:szCs w:val="24"/>
        </w:rPr>
        <w:t>choose one or more of the following three clauses</w:t>
      </w:r>
      <w:r w:rsidRPr="00E82328">
        <w:rPr>
          <w:szCs w:val="24"/>
        </w:rPr>
        <w:t xml:space="preserve">: “offset the next Future Response Costs bill by the unused amount paid by Respondents pursuant to </w:t>
      </w:r>
      <w:r>
        <w:rPr>
          <w:szCs w:val="24"/>
        </w:rPr>
        <w:t>¶</w:t>
      </w:r>
      <w:r w:rsidRPr="00E82328">
        <w:rPr>
          <w:szCs w:val="24"/>
        </w:rPr>
        <w:t> </w:t>
      </w:r>
      <w:r w:rsidR="00082B83">
        <w:rPr>
          <w:szCs w:val="24"/>
        </w:rPr>
        <w:fldChar w:fldCharType="begin"/>
      </w:r>
      <w:r w:rsidR="00082B83">
        <w:rPr>
          <w:szCs w:val="24"/>
        </w:rPr>
        <w:instrText xml:space="preserve"> REF _Ref102992231 \r \h </w:instrText>
      </w:r>
      <w:r w:rsidR="00082B83">
        <w:rPr>
          <w:szCs w:val="24"/>
        </w:rPr>
      </w:r>
      <w:r w:rsidR="00082B83">
        <w:rPr>
          <w:szCs w:val="24"/>
        </w:rPr>
        <w:fldChar w:fldCharType="separate"/>
      </w:r>
      <w:r w:rsidR="00082B83">
        <w:rPr>
          <w:szCs w:val="24"/>
        </w:rPr>
        <w:t>48</w:t>
      </w:r>
      <w:r w:rsidR="00082B83">
        <w:rPr>
          <w:szCs w:val="24"/>
        </w:rPr>
        <w:fldChar w:fldCharType="end"/>
      </w:r>
      <w:r w:rsidR="00082B83">
        <w:rPr>
          <w:szCs w:val="24"/>
          <w:lang w:val="en-US"/>
        </w:rPr>
        <w:t>.c</w:t>
      </w:r>
      <w:r w:rsidRPr="00E82328">
        <w:rPr>
          <w:szCs w:val="24"/>
        </w:rPr>
        <w:t xml:space="preserve"> (Prepayment of Future Response Costs) [or </w:t>
      </w:r>
      <w:r w:rsidRPr="00E82328">
        <w:rPr>
          <w:szCs w:val="24"/>
        </w:rPr>
        <w:fldChar w:fldCharType="begin"/>
      </w:r>
      <w:r w:rsidRPr="00E82328">
        <w:rPr>
          <w:szCs w:val="24"/>
        </w:rPr>
        <w:instrText xml:space="preserve"> REF _Ref383779558 \w \h  \* MERGEFORMAT </w:instrText>
      </w:r>
      <w:r w:rsidRPr="00E82328">
        <w:rPr>
          <w:szCs w:val="24"/>
        </w:rPr>
      </w:r>
      <w:r w:rsidRPr="00E82328">
        <w:rPr>
          <w:szCs w:val="24"/>
        </w:rPr>
        <w:fldChar w:fldCharType="separate"/>
      </w:r>
      <w:r w:rsidRPr="00E82328">
        <w:rPr>
          <w:szCs w:val="24"/>
        </w:rPr>
        <w:t>4</w:t>
      </w:r>
      <w:r>
        <w:rPr>
          <w:szCs w:val="24"/>
          <w:lang w:val="en-US"/>
        </w:rPr>
        <w:t>8.d</w:t>
      </w:r>
      <w:r w:rsidRPr="00E82328">
        <w:rPr>
          <w:szCs w:val="24"/>
        </w:rPr>
        <w:fldChar w:fldCharType="end"/>
      </w:r>
      <w:r w:rsidRPr="00E82328">
        <w:rPr>
          <w:szCs w:val="24"/>
        </w:rPr>
        <w:t xml:space="preserve"> (Shortfall Payments)];” “apply any unused amount paid by Respondents pursuant to </w:t>
      </w:r>
      <w:r>
        <w:rPr>
          <w:szCs w:val="24"/>
        </w:rPr>
        <w:t>¶</w:t>
      </w:r>
      <w:r w:rsidRPr="00E82328">
        <w:rPr>
          <w:szCs w:val="24"/>
        </w:rPr>
        <w:t xml:space="preserve"> </w:t>
      </w:r>
      <w:r w:rsidR="00082B83">
        <w:rPr>
          <w:szCs w:val="24"/>
        </w:rPr>
        <w:fldChar w:fldCharType="begin"/>
      </w:r>
      <w:r w:rsidR="00082B83">
        <w:rPr>
          <w:szCs w:val="24"/>
        </w:rPr>
        <w:instrText xml:space="preserve"> REF _Ref102992231 \r \h </w:instrText>
      </w:r>
      <w:r w:rsidR="00082B83">
        <w:rPr>
          <w:szCs w:val="24"/>
        </w:rPr>
      </w:r>
      <w:r w:rsidR="00082B83">
        <w:rPr>
          <w:szCs w:val="24"/>
        </w:rPr>
        <w:fldChar w:fldCharType="separate"/>
      </w:r>
      <w:r w:rsidR="00082B83">
        <w:rPr>
          <w:szCs w:val="24"/>
        </w:rPr>
        <w:t>48</w:t>
      </w:r>
      <w:r w:rsidR="00082B83">
        <w:rPr>
          <w:szCs w:val="24"/>
        </w:rPr>
        <w:fldChar w:fldCharType="end"/>
      </w:r>
      <w:r w:rsidR="00082B83">
        <w:rPr>
          <w:szCs w:val="24"/>
          <w:lang w:val="en-US"/>
        </w:rPr>
        <w:t xml:space="preserve">.c </w:t>
      </w:r>
      <w:r w:rsidRPr="00E82328">
        <w:rPr>
          <w:szCs w:val="24"/>
        </w:rPr>
        <w:t xml:space="preserve">(Prepayment of Future Response Costs) [or </w:t>
      </w:r>
      <w:r w:rsidR="00082B83">
        <w:rPr>
          <w:szCs w:val="24"/>
        </w:rPr>
        <w:fldChar w:fldCharType="begin"/>
      </w:r>
      <w:r w:rsidR="00082B83">
        <w:rPr>
          <w:szCs w:val="24"/>
        </w:rPr>
        <w:instrText xml:space="preserve"> REF _Ref102992231 \r \h </w:instrText>
      </w:r>
      <w:r w:rsidR="00082B83">
        <w:rPr>
          <w:szCs w:val="24"/>
        </w:rPr>
      </w:r>
      <w:r w:rsidR="00082B83">
        <w:rPr>
          <w:szCs w:val="24"/>
        </w:rPr>
        <w:fldChar w:fldCharType="separate"/>
      </w:r>
      <w:r w:rsidR="00082B83">
        <w:rPr>
          <w:szCs w:val="24"/>
        </w:rPr>
        <w:t>48</w:t>
      </w:r>
      <w:r w:rsidR="00082B83">
        <w:rPr>
          <w:szCs w:val="24"/>
        </w:rPr>
        <w:fldChar w:fldCharType="end"/>
      </w:r>
      <w:r w:rsidR="00082B83">
        <w:rPr>
          <w:szCs w:val="24"/>
          <w:lang w:val="en-US"/>
        </w:rPr>
        <w:t xml:space="preserve">.d </w:t>
      </w:r>
      <w:r w:rsidRPr="00E82328">
        <w:rPr>
          <w:szCs w:val="24"/>
        </w:rPr>
        <w:t xml:space="preserve">(Shortfall Payments)] to any other unreimbursed response costs or response actions remaining at the Site;” or “remit and return to Respondents any unused amount of the funds paid by Respondents pursuant to </w:t>
      </w:r>
      <w:r>
        <w:rPr>
          <w:szCs w:val="24"/>
        </w:rPr>
        <w:t>¶</w:t>
      </w:r>
      <w:r w:rsidRPr="00E82328">
        <w:rPr>
          <w:szCs w:val="24"/>
        </w:rPr>
        <w:t xml:space="preserve"> </w:t>
      </w:r>
      <w:r w:rsidR="00082B83">
        <w:rPr>
          <w:szCs w:val="24"/>
        </w:rPr>
        <w:fldChar w:fldCharType="begin"/>
      </w:r>
      <w:r w:rsidR="00082B83">
        <w:rPr>
          <w:szCs w:val="24"/>
        </w:rPr>
        <w:instrText xml:space="preserve"> REF _Ref102992231 \r \h </w:instrText>
      </w:r>
      <w:r w:rsidR="00082B83">
        <w:rPr>
          <w:szCs w:val="24"/>
        </w:rPr>
      </w:r>
      <w:r w:rsidR="00082B83">
        <w:rPr>
          <w:szCs w:val="24"/>
        </w:rPr>
        <w:fldChar w:fldCharType="separate"/>
      </w:r>
      <w:r w:rsidR="00082B83">
        <w:rPr>
          <w:szCs w:val="24"/>
        </w:rPr>
        <w:t>48</w:t>
      </w:r>
      <w:r w:rsidR="00082B83">
        <w:rPr>
          <w:szCs w:val="24"/>
        </w:rPr>
        <w:fldChar w:fldCharType="end"/>
      </w:r>
      <w:r w:rsidR="00082B83">
        <w:rPr>
          <w:szCs w:val="24"/>
          <w:lang w:val="en-US"/>
        </w:rPr>
        <w:t>.c</w:t>
      </w:r>
      <w:r w:rsidRPr="00E82328">
        <w:rPr>
          <w:szCs w:val="24"/>
        </w:rPr>
        <w:fldChar w:fldCharType="begin"/>
      </w:r>
      <w:r w:rsidRPr="00E82328">
        <w:rPr>
          <w:szCs w:val="24"/>
        </w:rPr>
        <w:instrText xml:space="preserve"> REF _Ref243454564 \w \h  \* MERGEFORMAT </w:instrText>
      </w:r>
      <w:r w:rsidRPr="00E82328">
        <w:rPr>
          <w:szCs w:val="24"/>
        </w:rPr>
      </w:r>
      <w:r w:rsidRPr="00E82328">
        <w:rPr>
          <w:szCs w:val="24"/>
        </w:rPr>
        <w:fldChar w:fldCharType="end"/>
      </w:r>
      <w:r w:rsidRPr="00E82328">
        <w:rPr>
          <w:szCs w:val="24"/>
        </w:rPr>
        <w:t xml:space="preserve"> (Prepayment of Future Response Costs) [or </w:t>
      </w:r>
      <w:r w:rsidR="00082B83">
        <w:rPr>
          <w:szCs w:val="24"/>
        </w:rPr>
        <w:fldChar w:fldCharType="begin"/>
      </w:r>
      <w:r w:rsidR="00082B83">
        <w:rPr>
          <w:szCs w:val="24"/>
        </w:rPr>
        <w:instrText xml:space="preserve"> REF _Ref102992231 \r \h </w:instrText>
      </w:r>
      <w:r w:rsidR="00082B83">
        <w:rPr>
          <w:szCs w:val="24"/>
        </w:rPr>
      </w:r>
      <w:r w:rsidR="00082B83">
        <w:rPr>
          <w:szCs w:val="24"/>
        </w:rPr>
        <w:fldChar w:fldCharType="separate"/>
      </w:r>
      <w:r w:rsidR="00082B83">
        <w:rPr>
          <w:szCs w:val="24"/>
        </w:rPr>
        <w:t>48</w:t>
      </w:r>
      <w:r w:rsidR="00082B83">
        <w:rPr>
          <w:szCs w:val="24"/>
        </w:rPr>
        <w:fldChar w:fldCharType="end"/>
      </w:r>
      <w:r w:rsidR="00082B83">
        <w:rPr>
          <w:szCs w:val="24"/>
          <w:lang w:val="en-US"/>
        </w:rPr>
        <w:t>.d</w:t>
      </w:r>
      <w:r w:rsidRPr="00E82328">
        <w:rPr>
          <w:szCs w:val="24"/>
        </w:rPr>
        <w:fldChar w:fldCharType="begin"/>
      </w:r>
      <w:r w:rsidRPr="00E82328">
        <w:rPr>
          <w:szCs w:val="24"/>
        </w:rPr>
        <w:instrText xml:space="preserve"> REF _Ref383779558 \w \h  \* MERGEFORMAT </w:instrText>
      </w:r>
      <w:r w:rsidRPr="00E82328">
        <w:rPr>
          <w:szCs w:val="24"/>
        </w:rPr>
      </w:r>
      <w:r w:rsidRPr="00E82328">
        <w:rPr>
          <w:szCs w:val="24"/>
        </w:rPr>
        <w:fldChar w:fldCharType="end"/>
      </w:r>
      <w:r w:rsidRPr="00E82328">
        <w:rPr>
          <w:szCs w:val="24"/>
        </w:rPr>
        <w:t xml:space="preserve"> (Shortfall Payments)].”] [</w:t>
      </w:r>
      <w:r w:rsidRPr="00E82328">
        <w:rPr>
          <w:b/>
          <w:szCs w:val="24"/>
        </w:rPr>
        <w:t>If the second clause is chosen, insert</w:t>
      </w:r>
      <w:r w:rsidRPr="00E82328">
        <w:rPr>
          <w:szCs w:val="24"/>
        </w:rPr>
        <w:t>: Any decision by EPA to apply unused amounts to unreimbursed response costs or response actions remaining at the Site shall not be subject to challenge by Respondents pursuant to the dispute resolution provisions of this Settlement or in any other forum.]</w:t>
      </w:r>
    </w:p>
  </w:comment>
  <w:comment w:id="213" w:author="Author" w:initials="A">
    <w:p w14:paraId="6D742653" w14:textId="709F75A9" w:rsidR="002874AB" w:rsidRDefault="002874AB">
      <w:pPr>
        <w:pStyle w:val="CommentText"/>
      </w:pPr>
      <w:r>
        <w:rPr>
          <w:rStyle w:val="CommentReference"/>
        </w:rPr>
        <w:annotationRef/>
      </w:r>
      <w:r w:rsidRPr="000820D8">
        <w:t xml:space="preserve">If EPA agrees to provide orphan share compensation to </w:t>
      </w:r>
      <w:r>
        <w:rPr>
          <w:lang w:val="en-US"/>
        </w:rPr>
        <w:t>Respondent</w:t>
      </w:r>
      <w:r w:rsidRPr="000820D8">
        <w:t>s through forgiveness of oversi</w:t>
      </w:r>
      <w:r>
        <w:t>ght costs (i.e., “costs EPA</w:t>
      </w:r>
      <w:r w:rsidRPr="000820D8">
        <w:t xml:space="preserve"> incurs in overseeing </w:t>
      </w:r>
      <w:r>
        <w:rPr>
          <w:lang w:val="en-US"/>
        </w:rPr>
        <w:t>Respondent</w:t>
      </w:r>
      <w:r w:rsidRPr="000820D8">
        <w:t>s’ performance of the Work, including reviewing deliverables submitte</w:t>
      </w:r>
      <w:r>
        <w:t xml:space="preserve">d under the </w:t>
      </w:r>
      <w:r>
        <w:rPr>
          <w:lang w:val="en-US"/>
        </w:rPr>
        <w:t>Settlement</w:t>
      </w:r>
      <w:r>
        <w:t xml:space="preserve">”) modify ¶ </w:t>
      </w:r>
      <w:r>
        <w:rPr>
          <w:lang w:val="en-US"/>
        </w:rPr>
        <w:t>48</w:t>
      </w:r>
      <w:r w:rsidRPr="000820D8">
        <w:t xml:space="preserve"> to add an exclusion for these costs.</w:t>
      </w:r>
    </w:p>
  </w:comment>
  <w:comment w:id="217" w:author="Author" w:initials="A">
    <w:p w14:paraId="50D5F601" w14:textId="724361A8" w:rsidR="002874AB" w:rsidRDefault="002874AB">
      <w:pPr>
        <w:pStyle w:val="CommentText"/>
      </w:pPr>
      <w:r>
        <w:rPr>
          <w:rStyle w:val="CommentReference"/>
        </w:rPr>
        <w:annotationRef/>
      </w:r>
      <w:r>
        <w:t>If SFAs are making payments, insert the following paragraphs</w:t>
      </w:r>
      <w:r>
        <w:rPr>
          <w:lang w:val="en-US"/>
        </w:rPr>
        <w:t>.</w:t>
      </w:r>
    </w:p>
  </w:comment>
  <w:comment w:id="218" w:author="Author" w:initials="A">
    <w:p w14:paraId="7383342A" w14:textId="5B539D86" w:rsidR="002874AB" w:rsidRDefault="002874AB">
      <w:pPr>
        <w:pStyle w:val="CommentText"/>
      </w:pPr>
      <w:r>
        <w:rPr>
          <w:rStyle w:val="CommentReference"/>
        </w:rPr>
        <w:annotationRef/>
      </w:r>
      <w:r w:rsidRPr="00EE15E7">
        <w:t>SFAs will usually “cash out” of the various components of response costs. In cases where the SFA’s responsibility for response costs cannot be resolved with a single cash out payment, contact DOJ’s Environmental Defense Section to obtain an alternative payment provision for cost reimbursement. Also consult with the Office of Site Remediation and Enforcement.</w:t>
      </w:r>
    </w:p>
  </w:comment>
  <w:comment w:id="246" w:author="Author" w:initials="A">
    <w:p w14:paraId="0176475D" w14:textId="72FB55C8" w:rsidR="002874AB" w:rsidRDefault="002874AB">
      <w:pPr>
        <w:pStyle w:val="CommentText"/>
      </w:pPr>
      <w:r>
        <w:rPr>
          <w:rStyle w:val="CommentReference"/>
        </w:rPr>
        <w:annotationRef/>
      </w:r>
      <w:r w:rsidRPr="000B4BBD">
        <w:t>EPA sh</w:t>
      </w:r>
      <w:r>
        <w:rPr>
          <w:lang w:val="en-US"/>
        </w:rPr>
        <w:t>ould</w:t>
      </w:r>
      <w:r w:rsidRPr="000B4BBD">
        <w:t xml:space="preserve"> compile an administrative record regarding the dispute, which </w:t>
      </w:r>
      <w:r>
        <w:rPr>
          <w:lang w:val="en-US"/>
        </w:rPr>
        <w:t>would</w:t>
      </w:r>
      <w:r w:rsidRPr="000B4BBD">
        <w:t xml:space="preserve"> include all statements of position, replies, supplemental statements of position, and the Formal Decision.</w:t>
      </w:r>
    </w:p>
  </w:comment>
  <w:comment w:id="262" w:author="Author" w:initials="A">
    <w:p w14:paraId="19A10578" w14:textId="3EC4174C" w:rsidR="002874AB" w:rsidRPr="00785D1F" w:rsidRDefault="002874AB">
      <w:pPr>
        <w:pStyle w:val="CommentText"/>
        <w:rPr>
          <w:lang w:val="en-US"/>
        </w:rPr>
      </w:pPr>
      <w:r>
        <w:rPr>
          <w:rStyle w:val="CommentReference"/>
        </w:rPr>
        <w:annotationRef/>
      </w:r>
      <w:r>
        <w:rPr>
          <w:lang w:val="en-US"/>
        </w:rPr>
        <w:t>Include this language if the FA section is used.</w:t>
      </w:r>
    </w:p>
  </w:comment>
  <w:comment w:id="279" w:author="Author" w:initials="A">
    <w:p w14:paraId="2DE92962" w14:textId="39F545F9" w:rsidR="002874AB" w:rsidRDefault="002874AB">
      <w:pPr>
        <w:pStyle w:val="CommentText"/>
      </w:pPr>
      <w:r>
        <w:rPr>
          <w:rStyle w:val="CommentReference"/>
        </w:rPr>
        <w:annotationRef/>
      </w:r>
      <w:r w:rsidRPr="008258EE">
        <w:t>If SFAs are parties to the Settlement, insert the this covenant.</w:t>
      </w:r>
    </w:p>
  </w:comment>
  <w:comment w:id="280" w:author="Author" w:initials="A">
    <w:p w14:paraId="2E08CC8A" w14:textId="6AFDB4B9" w:rsidR="002874AB" w:rsidRDefault="002874AB">
      <w:pPr>
        <w:pStyle w:val="CommentText"/>
      </w:pPr>
      <w:r>
        <w:rPr>
          <w:rStyle w:val="CommentReference"/>
        </w:rPr>
        <w:annotationRef/>
      </w:r>
      <w:r w:rsidRPr="008258EE">
        <w:t>EPA’s covenant may also be extended to a federal PRP contractor where the federal PRP settlement includes the contractor. This generally occurs where the contractor is indemnified by the United States under the contract.</w:t>
      </w:r>
    </w:p>
  </w:comment>
  <w:comment w:id="297" w:author="Author" w:initials="A">
    <w:p w14:paraId="46245EA8" w14:textId="5FC6EB71" w:rsidR="002874AB" w:rsidRDefault="002874AB">
      <w:pPr>
        <w:pStyle w:val="CommentText"/>
      </w:pPr>
      <w:r>
        <w:rPr>
          <w:rStyle w:val="CommentReference"/>
        </w:rPr>
        <w:annotationRef/>
      </w:r>
      <w:r w:rsidRPr="008258EE">
        <w:t>If SFAs are participating and are paying Respondents’ past and future response costs, add to this covenant: “Respondents’ Past Response Costs and Settling Respondents Future Response Costs.”</w:t>
      </w:r>
    </w:p>
  </w:comment>
  <w:comment w:id="298" w:author="Author" w:initials="A">
    <w:p w14:paraId="12797260" w14:textId="5D608E1E" w:rsidR="002874AB" w:rsidRPr="00127945" w:rsidRDefault="002874AB" w:rsidP="007059C7">
      <w:pPr>
        <w:pStyle w:val="Note"/>
        <w:rPr>
          <w:rFonts w:asciiTheme="minorHAnsi" w:hAnsiTheme="minorHAnsi" w:cstheme="minorHAnsi"/>
          <w:b w:val="0"/>
          <w:szCs w:val="20"/>
        </w:rPr>
      </w:pPr>
      <w:r>
        <w:rPr>
          <w:rStyle w:val="CommentReference"/>
        </w:rPr>
        <w:annotationRef/>
      </w:r>
      <w:r w:rsidRPr="00127945">
        <w:rPr>
          <w:rFonts w:asciiTheme="minorHAnsi" w:hAnsiTheme="minorHAnsi" w:cstheme="minorHAnsi"/>
          <w:szCs w:val="20"/>
        </w:rPr>
        <w:t xml:space="preserve">If the </w:t>
      </w:r>
      <w:r w:rsidRPr="00127945">
        <w:rPr>
          <w:rFonts w:asciiTheme="minorHAnsi" w:hAnsiTheme="minorHAnsi" w:cstheme="minorHAnsi"/>
          <w:szCs w:val="20"/>
          <w:lang w:val="en-US"/>
        </w:rPr>
        <w:t xml:space="preserve">Settlement </w:t>
      </w:r>
      <w:r w:rsidRPr="00127945">
        <w:rPr>
          <w:rFonts w:asciiTheme="minorHAnsi" w:hAnsiTheme="minorHAnsi" w:cstheme="minorHAnsi"/>
          <w:szCs w:val="20"/>
        </w:rPr>
        <w:t xml:space="preserve">contains a Future Response Cost prepayment provision under which Respondents may receive a return of unused amounts under option 3 of </w:t>
      </w:r>
      <w:r>
        <w:rPr>
          <w:rFonts w:asciiTheme="minorHAnsi" w:hAnsiTheme="minorHAnsi" w:cstheme="minorHAnsi"/>
          <w:szCs w:val="20"/>
        </w:rPr>
        <w:t>¶</w:t>
      </w:r>
      <w:r w:rsidRPr="00127945">
        <w:rPr>
          <w:rFonts w:asciiTheme="minorHAnsi" w:hAnsiTheme="minorHAnsi" w:cstheme="minorHAnsi"/>
          <w:szCs w:val="20"/>
        </w:rPr>
        <w:t xml:space="preserve"> </w:t>
      </w:r>
      <w:r w:rsidR="00841FCE">
        <w:rPr>
          <w:rFonts w:asciiTheme="minorHAnsi" w:hAnsiTheme="minorHAnsi" w:cstheme="minorHAnsi"/>
          <w:szCs w:val="20"/>
        </w:rPr>
        <w:fldChar w:fldCharType="begin"/>
      </w:r>
      <w:r w:rsidR="00841FCE">
        <w:rPr>
          <w:rFonts w:asciiTheme="minorHAnsi" w:hAnsiTheme="minorHAnsi" w:cstheme="minorHAnsi"/>
          <w:szCs w:val="20"/>
        </w:rPr>
        <w:instrText xml:space="preserve"> REF _Ref102992231 \r \h </w:instrText>
      </w:r>
      <w:r w:rsidR="00841FCE">
        <w:rPr>
          <w:rFonts w:asciiTheme="minorHAnsi" w:hAnsiTheme="minorHAnsi" w:cstheme="minorHAnsi"/>
          <w:szCs w:val="20"/>
        </w:rPr>
      </w:r>
      <w:r w:rsidR="00841FCE">
        <w:rPr>
          <w:rFonts w:asciiTheme="minorHAnsi" w:hAnsiTheme="minorHAnsi" w:cstheme="minorHAnsi"/>
          <w:szCs w:val="20"/>
        </w:rPr>
        <w:fldChar w:fldCharType="separate"/>
      </w:r>
      <w:r w:rsidR="00841FCE">
        <w:rPr>
          <w:rFonts w:asciiTheme="minorHAnsi" w:hAnsiTheme="minorHAnsi" w:cstheme="minorHAnsi"/>
          <w:szCs w:val="20"/>
        </w:rPr>
        <w:t>48</w:t>
      </w:r>
      <w:r w:rsidR="00841FCE">
        <w:rPr>
          <w:rFonts w:asciiTheme="minorHAnsi" w:hAnsiTheme="minorHAnsi" w:cstheme="minorHAnsi"/>
          <w:szCs w:val="20"/>
        </w:rPr>
        <w:fldChar w:fldCharType="end"/>
      </w:r>
      <w:r w:rsidR="00841FCE">
        <w:rPr>
          <w:rFonts w:asciiTheme="minorHAnsi" w:hAnsiTheme="minorHAnsi" w:cstheme="minorHAnsi"/>
          <w:szCs w:val="20"/>
          <w:lang w:val="en-US"/>
        </w:rPr>
        <w:t>.e</w:t>
      </w:r>
      <w:r w:rsidRPr="00127945">
        <w:rPr>
          <w:rFonts w:asciiTheme="minorHAnsi" w:hAnsiTheme="minorHAnsi" w:cstheme="minorHAnsi"/>
          <w:szCs w:val="20"/>
        </w:rPr>
        <w:fldChar w:fldCharType="begin"/>
      </w:r>
      <w:r w:rsidRPr="00127945">
        <w:rPr>
          <w:rFonts w:asciiTheme="minorHAnsi" w:hAnsiTheme="minorHAnsi" w:cstheme="minorHAnsi"/>
          <w:szCs w:val="20"/>
        </w:rPr>
        <w:instrText xml:space="preserve"> REF _Ref247429758 \r \h  \* MERGEFORMAT </w:instrText>
      </w:r>
      <w:r w:rsidRPr="00127945">
        <w:rPr>
          <w:rFonts w:asciiTheme="minorHAnsi" w:hAnsiTheme="minorHAnsi" w:cstheme="minorHAnsi"/>
          <w:szCs w:val="20"/>
        </w:rPr>
      </w:r>
      <w:r w:rsidRPr="00127945">
        <w:rPr>
          <w:rFonts w:asciiTheme="minorHAnsi" w:hAnsiTheme="minorHAnsi" w:cstheme="minorHAnsi"/>
          <w:szCs w:val="20"/>
        </w:rPr>
        <w:fldChar w:fldCharType="end"/>
      </w:r>
      <w:r w:rsidRPr="00127945">
        <w:rPr>
          <w:rFonts w:asciiTheme="minorHAnsi" w:hAnsiTheme="minorHAnsi" w:cstheme="minorHAnsi"/>
          <w:szCs w:val="20"/>
          <w:lang w:val="en-US"/>
        </w:rPr>
        <w:t xml:space="preserve"> (Unused Amount)</w:t>
      </w:r>
      <w:r w:rsidRPr="00127945">
        <w:rPr>
          <w:rFonts w:asciiTheme="minorHAnsi" w:hAnsiTheme="minorHAnsi" w:cstheme="minorHAnsi"/>
          <w:szCs w:val="20"/>
        </w:rPr>
        <w:t xml:space="preserve">, </w:t>
      </w:r>
      <w:r w:rsidRPr="00127945">
        <w:rPr>
          <w:rFonts w:asciiTheme="minorHAnsi" w:hAnsiTheme="minorHAnsi" w:cstheme="minorHAnsi"/>
          <w:szCs w:val="20"/>
          <w:lang w:val="en-US"/>
        </w:rPr>
        <w:t xml:space="preserve">include </w:t>
      </w:r>
      <w:r>
        <w:rPr>
          <w:rFonts w:asciiTheme="minorHAnsi" w:hAnsiTheme="minorHAnsi" w:cstheme="minorHAnsi"/>
          <w:szCs w:val="20"/>
        </w:rPr>
        <w:t>¶</w:t>
      </w:r>
      <w:r w:rsidRPr="00127945">
        <w:rPr>
          <w:rFonts w:asciiTheme="minorHAnsi" w:hAnsiTheme="minorHAnsi" w:cstheme="minorHAnsi"/>
          <w:szCs w:val="20"/>
          <w:lang w:val="en-US"/>
        </w:rPr>
        <w:t xml:space="preserve"> </w:t>
      </w:r>
      <w:r w:rsidR="00841FCE">
        <w:rPr>
          <w:rFonts w:asciiTheme="minorHAnsi" w:hAnsiTheme="minorHAnsi" w:cstheme="minorHAnsi"/>
          <w:szCs w:val="20"/>
          <w:lang w:val="en-US"/>
        </w:rPr>
        <w:fldChar w:fldCharType="begin"/>
      </w:r>
      <w:r w:rsidR="00841FCE">
        <w:rPr>
          <w:rFonts w:asciiTheme="minorHAnsi" w:hAnsiTheme="minorHAnsi" w:cstheme="minorHAnsi"/>
          <w:szCs w:val="20"/>
          <w:lang w:val="en-US"/>
        </w:rPr>
        <w:instrText xml:space="preserve"> REF _Ref76735476 \r \h </w:instrText>
      </w:r>
      <w:r w:rsidR="00841FCE">
        <w:rPr>
          <w:rFonts w:asciiTheme="minorHAnsi" w:hAnsiTheme="minorHAnsi" w:cstheme="minorHAnsi"/>
          <w:szCs w:val="20"/>
          <w:lang w:val="en-US"/>
        </w:rPr>
      </w:r>
      <w:r w:rsidR="00841FCE">
        <w:rPr>
          <w:rFonts w:asciiTheme="minorHAnsi" w:hAnsiTheme="minorHAnsi" w:cstheme="minorHAnsi"/>
          <w:szCs w:val="20"/>
          <w:lang w:val="en-US"/>
        </w:rPr>
        <w:fldChar w:fldCharType="separate"/>
      </w:r>
      <w:r w:rsidR="00841FCE">
        <w:rPr>
          <w:rFonts w:asciiTheme="minorHAnsi" w:hAnsiTheme="minorHAnsi" w:cstheme="minorHAnsi"/>
          <w:szCs w:val="20"/>
          <w:lang w:val="en-US"/>
        </w:rPr>
        <w:t>71</w:t>
      </w:r>
      <w:r w:rsidR="00841FCE">
        <w:rPr>
          <w:rFonts w:asciiTheme="minorHAnsi" w:hAnsiTheme="minorHAnsi" w:cstheme="minorHAnsi"/>
          <w:szCs w:val="20"/>
          <w:lang w:val="en-US"/>
        </w:rPr>
        <w:fldChar w:fldCharType="end"/>
      </w:r>
      <w:r w:rsidR="00841FCE">
        <w:rPr>
          <w:rFonts w:asciiTheme="minorHAnsi" w:hAnsiTheme="minorHAnsi" w:cstheme="minorHAnsi"/>
          <w:szCs w:val="20"/>
          <w:lang w:val="en-US"/>
        </w:rPr>
        <w:t>.c.</w:t>
      </w:r>
    </w:p>
    <w:p w14:paraId="09771456" w14:textId="296DD33C" w:rsidR="002874AB" w:rsidRDefault="002874AB" w:rsidP="009A2A00">
      <w:pPr>
        <w:pStyle w:val="LVL2"/>
        <w:numPr>
          <w:ilvl w:val="0"/>
          <w:numId w:val="0"/>
        </w:numPr>
      </w:pPr>
      <w:r>
        <w:rPr>
          <w:lang w:val="en-US"/>
        </w:rPr>
        <w:t>c</w:t>
      </w:r>
      <w:r w:rsidRPr="00127945">
        <w:rPr>
          <w:lang w:val="en-US"/>
        </w:rPr>
        <w:t>.</w:t>
      </w:r>
      <w:r w:rsidRPr="00127945">
        <w:t>[any direct or indirect claim for return of unused amounts from the [</w:t>
      </w:r>
      <w:r w:rsidRPr="00127945">
        <w:rPr>
          <w:b/>
        </w:rPr>
        <w:t>Site name</w:t>
      </w:r>
      <w:r w:rsidRPr="00127945">
        <w:t xml:space="preserve">] Future Response Costs Special Account, except for unused amounts that EPA determines shall be returned to Respondents in accordance with </w:t>
      </w:r>
      <w:r>
        <w:t>¶</w:t>
      </w:r>
      <w:r w:rsidRPr="00127945">
        <w:t xml:space="preserve"> </w:t>
      </w:r>
      <w:r w:rsidRPr="00127945">
        <w:fldChar w:fldCharType="begin"/>
      </w:r>
      <w:r w:rsidRPr="00127945">
        <w:instrText xml:space="preserve"> REF _Ref243385557 \r \h  \* MERGEFORMAT </w:instrText>
      </w:r>
      <w:r w:rsidRPr="00127945">
        <w:fldChar w:fldCharType="separate"/>
      </w:r>
      <w:r w:rsidRPr="00127945">
        <w:t>4</w:t>
      </w:r>
      <w:r>
        <w:rPr>
          <w:lang w:val="en-US"/>
        </w:rPr>
        <w:t>8</w:t>
      </w:r>
      <w:r w:rsidRPr="00127945">
        <w:t>.e</w:t>
      </w:r>
      <w:r w:rsidRPr="00127945">
        <w:fldChar w:fldCharType="end"/>
      </w:r>
      <w:r w:rsidRPr="00127945">
        <w:rPr>
          <w:lang w:val="en-US"/>
        </w:rPr>
        <w:t xml:space="preserve"> (Unused Amount)</w:t>
      </w:r>
      <w:r w:rsidRPr="00127945">
        <w:t>.</w:t>
      </w:r>
      <w:r w:rsidRPr="00127945">
        <w:rPr>
          <w:lang w:val="en-US"/>
        </w:rPr>
        <w:t>]</w:t>
      </w:r>
    </w:p>
  </w:comment>
  <w:comment w:id="305" w:author="Author" w:initials="A">
    <w:p w14:paraId="574C2DD6" w14:textId="3CF31F41" w:rsidR="002874AB" w:rsidRDefault="002874AB">
      <w:pPr>
        <w:pStyle w:val="CommentText"/>
      </w:pPr>
      <w:r>
        <w:rPr>
          <w:rStyle w:val="CommentReference"/>
        </w:rPr>
        <w:annotationRef/>
      </w:r>
      <w:r w:rsidRPr="000C5CFC">
        <w:t xml:space="preserve">Keep this </w:t>
      </w:r>
      <w:r>
        <w:t>¶</w:t>
      </w:r>
      <w:r w:rsidRPr="000C5CFC">
        <w:t xml:space="preserve"> if there are known or potential </w:t>
      </w:r>
      <w:r w:rsidRPr="002D0063">
        <w:rPr>
          <w:i/>
        </w:rPr>
        <w:t>de minimis</w:t>
      </w:r>
      <w:r w:rsidRPr="000C5CFC">
        <w:t xml:space="preserve"> and/or ability to pay (“ATP”) PRPs at the Site. Do not change the scope of the waiver to something less than “the matters addressed in the third party’s settlement with EPA.” Note that this waiver will not affect </w:t>
      </w:r>
      <w:r>
        <w:rPr>
          <w:lang w:val="en-US"/>
        </w:rPr>
        <w:t>Respondents’</w:t>
      </w:r>
      <w:r w:rsidRPr="000C5CFC">
        <w:t xml:space="preserve"> right to oppose entry of any such future </w:t>
      </w:r>
      <w:r w:rsidRPr="002D0063">
        <w:rPr>
          <w:i/>
        </w:rPr>
        <w:t>de minimis</w:t>
      </w:r>
      <w:r w:rsidRPr="000C5CFC">
        <w:t xml:space="preserve"> or ATP settlement through the public comment process. </w:t>
      </w:r>
    </w:p>
  </w:comment>
  <w:comment w:id="307" w:author="Author" w:initials="A">
    <w:p w14:paraId="058687FF" w14:textId="3A7E40A6" w:rsidR="002874AB" w:rsidRPr="000C5CFC" w:rsidRDefault="002874AB">
      <w:pPr>
        <w:pStyle w:val="CommentText"/>
        <w:rPr>
          <w:lang w:val="en-US"/>
        </w:rPr>
      </w:pPr>
      <w:r>
        <w:rPr>
          <w:rStyle w:val="CommentReference"/>
        </w:rPr>
        <w:annotationRef/>
      </w:r>
      <w:r>
        <w:rPr>
          <w:lang w:val="en-US"/>
        </w:rPr>
        <w:t xml:space="preserve">Keep this waiver only for non-NPL sites. </w:t>
      </w:r>
    </w:p>
  </w:comment>
  <w:comment w:id="311" w:author="Author" w:initials="A">
    <w:p w14:paraId="2AAA6A12" w14:textId="72CCDDBE" w:rsidR="002874AB" w:rsidRPr="000C5CFC" w:rsidRDefault="002874AB">
      <w:pPr>
        <w:pStyle w:val="CommentText"/>
        <w:rPr>
          <w:lang w:val="en-US"/>
        </w:rPr>
      </w:pPr>
      <w:r>
        <w:rPr>
          <w:rStyle w:val="CommentReference"/>
        </w:rPr>
        <w:annotationRef/>
      </w:r>
      <w:r>
        <w:rPr>
          <w:lang w:val="en-US"/>
        </w:rPr>
        <w:t xml:space="preserve">Keep </w:t>
      </w:r>
      <w:r w:rsidR="005B7C2A">
        <w:rPr>
          <w:lang w:val="en-US"/>
        </w:rPr>
        <w:t>this waiver only</w:t>
      </w:r>
      <w:r>
        <w:rPr>
          <w:lang w:val="en-US"/>
        </w:rPr>
        <w:t xml:space="preserve"> for </w:t>
      </w:r>
      <w:r w:rsidR="005B7C2A">
        <w:rPr>
          <w:lang w:val="en-US"/>
        </w:rPr>
        <w:t xml:space="preserve">non-NPL sites that are also </w:t>
      </w:r>
      <w:r>
        <w:rPr>
          <w:lang w:val="en-US"/>
        </w:rPr>
        <w:t xml:space="preserve">MSW Sites. </w:t>
      </w:r>
    </w:p>
  </w:comment>
  <w:comment w:id="313" w:author="Author" w:initials="A">
    <w:p w14:paraId="2341CBE9" w14:textId="77777777" w:rsidR="002874AB" w:rsidRPr="00A115AA" w:rsidRDefault="002874AB" w:rsidP="009A2A00">
      <w:pPr>
        <w:pStyle w:val="LVL3"/>
        <w:numPr>
          <w:ilvl w:val="0"/>
          <w:numId w:val="0"/>
        </w:numPr>
        <w:rPr>
          <w:lang w:val="en-US"/>
        </w:rPr>
      </w:pPr>
      <w:r>
        <w:rPr>
          <w:rStyle w:val="CommentReference"/>
        </w:rPr>
        <w:annotationRef/>
      </w:r>
      <w:r w:rsidRPr="00A115AA">
        <w:t>If a Respondent asserts that it has a claim against a PRP within the scope of th</w:t>
      </w:r>
      <w:r w:rsidRPr="00A115AA">
        <w:rPr>
          <w:lang w:val="en-US"/>
        </w:rPr>
        <w:t>e</w:t>
      </w:r>
      <w:r w:rsidRPr="00A115AA">
        <w:t xml:space="preserve"> waiver</w:t>
      </w:r>
      <w:r w:rsidRPr="00A115AA">
        <w:rPr>
          <w:lang w:val="en-US"/>
        </w:rPr>
        <w:t>[s]</w:t>
      </w:r>
      <w:r w:rsidRPr="00A115AA">
        <w:t xml:space="preserve"> that is unrelated to the PRP’s CERCLA liability at the Site, e.g., a claim for contractual indemnification, </w:t>
      </w:r>
      <w:r w:rsidRPr="00A115AA">
        <w:rPr>
          <w:lang w:val="en-US"/>
        </w:rPr>
        <w:t>add an</w:t>
      </w:r>
      <w:r w:rsidRPr="00A115AA">
        <w:t xml:space="preserve"> exception for such claim, such as</w:t>
      </w:r>
      <w:r w:rsidRPr="00A115AA">
        <w:rPr>
          <w:lang w:val="en-US"/>
        </w:rPr>
        <w:t xml:space="preserve"> the following</w:t>
      </w:r>
      <w:r w:rsidRPr="00A115AA">
        <w:t xml:space="preserve">: </w:t>
      </w:r>
    </w:p>
    <w:p w14:paraId="2E3875EC" w14:textId="77777777" w:rsidR="002874AB" w:rsidRDefault="002874AB" w:rsidP="000C5CFC">
      <w:pPr>
        <w:pStyle w:val="CommentText"/>
        <w:rPr>
          <w:rFonts w:asciiTheme="minorHAnsi" w:hAnsiTheme="minorHAnsi" w:cstheme="minorHAnsi"/>
          <w:lang w:val="en-US"/>
        </w:rPr>
      </w:pPr>
    </w:p>
    <w:p w14:paraId="2F1D23F9" w14:textId="2BE87116" w:rsidR="002874AB" w:rsidRDefault="002874AB" w:rsidP="000C5CFC">
      <w:pPr>
        <w:pStyle w:val="CommentText"/>
      </w:pPr>
      <w:r>
        <w:rPr>
          <w:rFonts w:asciiTheme="minorHAnsi" w:hAnsiTheme="minorHAnsi" w:cstheme="minorHAnsi"/>
          <w:lang w:val="en-US"/>
        </w:rPr>
        <w:t>c</w:t>
      </w:r>
      <w:r w:rsidRPr="00A115AA">
        <w:rPr>
          <w:rFonts w:asciiTheme="minorHAnsi" w:hAnsiTheme="minorHAnsi" w:cstheme="minorHAnsi"/>
          <w:lang w:val="en-US"/>
        </w:rPr>
        <w:t>. The</w:t>
      </w:r>
      <w:r w:rsidRPr="00A115AA">
        <w:rPr>
          <w:rFonts w:asciiTheme="minorHAnsi" w:hAnsiTheme="minorHAnsi" w:cstheme="minorHAnsi"/>
        </w:rPr>
        <w:t xml:space="preserve"> waiver</w:t>
      </w:r>
      <w:r w:rsidRPr="00A115AA">
        <w:rPr>
          <w:rFonts w:asciiTheme="minorHAnsi" w:hAnsiTheme="minorHAnsi" w:cstheme="minorHAnsi"/>
          <w:lang w:val="en-US"/>
        </w:rPr>
        <w:t>[s] under this ¶</w:t>
      </w:r>
      <w:r>
        <w:rPr>
          <w:rFonts w:asciiTheme="minorHAnsi" w:hAnsiTheme="minorHAnsi" w:cstheme="minorHAnsi"/>
          <w:lang w:val="en-US"/>
        </w:rPr>
        <w:t xml:space="preserve"> </w:t>
      </w:r>
      <w:r w:rsidR="00C02D6B">
        <w:rPr>
          <w:rFonts w:asciiTheme="minorHAnsi" w:hAnsiTheme="minorHAnsi" w:cstheme="minorHAnsi"/>
          <w:lang w:val="en-US"/>
        </w:rPr>
        <w:fldChar w:fldCharType="begin"/>
      </w:r>
      <w:r w:rsidR="00C02D6B">
        <w:rPr>
          <w:rFonts w:asciiTheme="minorHAnsi" w:hAnsiTheme="minorHAnsi" w:cstheme="minorHAnsi"/>
          <w:lang w:val="en-US"/>
        </w:rPr>
        <w:instrText xml:space="preserve"> REF _Ref95492633 \r \h </w:instrText>
      </w:r>
      <w:r w:rsidR="00C02D6B">
        <w:rPr>
          <w:rFonts w:asciiTheme="minorHAnsi" w:hAnsiTheme="minorHAnsi" w:cstheme="minorHAnsi"/>
          <w:lang w:val="en-US"/>
        </w:rPr>
      </w:r>
      <w:r w:rsidR="00C02D6B">
        <w:rPr>
          <w:rFonts w:asciiTheme="minorHAnsi" w:hAnsiTheme="minorHAnsi" w:cstheme="minorHAnsi"/>
          <w:lang w:val="en-US"/>
        </w:rPr>
        <w:fldChar w:fldCharType="separate"/>
      </w:r>
      <w:r w:rsidR="00C02D6B">
        <w:rPr>
          <w:rFonts w:asciiTheme="minorHAnsi" w:hAnsiTheme="minorHAnsi" w:cstheme="minorHAnsi"/>
          <w:lang w:val="en-US"/>
        </w:rPr>
        <w:t>75</w:t>
      </w:r>
      <w:r w:rsidR="00C02D6B">
        <w:rPr>
          <w:rFonts w:asciiTheme="minorHAnsi" w:hAnsiTheme="minorHAnsi" w:cstheme="minorHAnsi"/>
          <w:lang w:val="en-US"/>
        </w:rPr>
        <w:fldChar w:fldCharType="end"/>
      </w:r>
      <w:r>
        <w:rPr>
          <w:rFonts w:asciiTheme="minorHAnsi" w:hAnsiTheme="minorHAnsi" w:cstheme="minorHAnsi"/>
          <w:lang w:val="en-US"/>
        </w:rPr>
        <w:t xml:space="preserve"> do </w:t>
      </w:r>
      <w:r w:rsidRPr="00A115AA">
        <w:rPr>
          <w:rFonts w:asciiTheme="minorHAnsi" w:hAnsiTheme="minorHAnsi" w:cstheme="minorHAnsi"/>
        </w:rPr>
        <w:t>not apply to Respondent [</w:t>
      </w:r>
      <w:r w:rsidRPr="00A115AA">
        <w:rPr>
          <w:rFonts w:asciiTheme="minorHAnsi" w:hAnsiTheme="minorHAnsi" w:cstheme="minorHAnsi"/>
          <w:bCs/>
        </w:rPr>
        <w:t>insert name</w:t>
      </w:r>
      <w:r w:rsidRPr="00A115AA">
        <w:rPr>
          <w:rFonts w:asciiTheme="minorHAnsi" w:hAnsiTheme="minorHAnsi" w:cstheme="minorHAnsi"/>
        </w:rPr>
        <w:t>]’s contractual indemnification claim against [</w:t>
      </w:r>
      <w:r w:rsidRPr="00A115AA">
        <w:rPr>
          <w:rFonts w:asciiTheme="minorHAnsi" w:hAnsiTheme="minorHAnsi" w:cstheme="minorHAnsi"/>
          <w:bCs/>
        </w:rPr>
        <w:t>insert name</w:t>
      </w:r>
      <w:r w:rsidRPr="00A115AA">
        <w:rPr>
          <w:rFonts w:asciiTheme="minorHAnsi" w:hAnsiTheme="minorHAnsi" w:cstheme="minorHAnsi"/>
        </w:rPr>
        <w:t>]</w:t>
      </w:r>
      <w:r w:rsidRPr="00A115AA">
        <w:rPr>
          <w:rFonts w:asciiTheme="minorHAnsi" w:hAnsiTheme="minorHAnsi" w:cstheme="minorHAnsi"/>
          <w:bCs/>
        </w:rPr>
        <w:t>.</w:t>
      </w:r>
    </w:p>
  </w:comment>
  <w:comment w:id="315" w:author="Author" w:initials="A">
    <w:p w14:paraId="79513FEC" w14:textId="65C2C6B5" w:rsidR="002874AB" w:rsidRPr="00350C03" w:rsidRDefault="002874AB">
      <w:pPr>
        <w:pStyle w:val="CommentText"/>
        <w:rPr>
          <w:lang w:val="en-US"/>
        </w:rPr>
      </w:pPr>
      <w:r>
        <w:rPr>
          <w:rStyle w:val="CommentReference"/>
        </w:rPr>
        <w:annotationRef/>
      </w:r>
      <w:r>
        <w:rPr>
          <w:lang w:val="en-US"/>
        </w:rPr>
        <w:t xml:space="preserve">Needed only for non-NPL sites. </w:t>
      </w:r>
    </w:p>
  </w:comment>
  <w:comment w:id="316" w:author="Author" w:initials="A">
    <w:p w14:paraId="6C69857E" w14:textId="5F369275" w:rsidR="002874AB" w:rsidRDefault="002874AB">
      <w:pPr>
        <w:pStyle w:val="CommentText"/>
      </w:pPr>
      <w:r>
        <w:rPr>
          <w:rStyle w:val="CommentReference"/>
        </w:rPr>
        <w:annotationRef/>
      </w:r>
      <w:r w:rsidRPr="008258EE">
        <w:t>If SFAs are participating and are paying Respondents’ past and future response costs, add to this covenant: “Respondents’ Past Response Costs and Respondents Future Response Costs.”</w:t>
      </w:r>
    </w:p>
  </w:comment>
  <w:comment w:id="321" w:author="Author" w:initials="A">
    <w:p w14:paraId="4B9D8ECF" w14:textId="4C2F10A4" w:rsidR="002874AB" w:rsidRDefault="002874AB">
      <w:pPr>
        <w:pStyle w:val="CommentText"/>
      </w:pPr>
      <w:r>
        <w:rPr>
          <w:rStyle w:val="CommentReference"/>
        </w:rPr>
        <w:annotationRef/>
      </w:r>
      <w:r w:rsidRPr="008258EE">
        <w:t>If SFAs are participating and are paying Respondents’ past and future response costs, add to this covenant: “Respondents’ Past Response Costs and Respondents Future Response Costs.”</w:t>
      </w:r>
    </w:p>
  </w:comment>
  <w:comment w:id="322" w:author="Author" w:initials="A">
    <w:p w14:paraId="225A83B4" w14:textId="799B5804" w:rsidR="002874AB" w:rsidRDefault="002874AB">
      <w:pPr>
        <w:pStyle w:val="CommentText"/>
      </w:pPr>
      <w:r>
        <w:rPr>
          <w:rStyle w:val="CommentReference"/>
        </w:rPr>
        <w:annotationRef/>
      </w:r>
      <w:r w:rsidRPr="008258EE">
        <w:t>Keep this text if SFAs are participating.</w:t>
      </w:r>
    </w:p>
  </w:comment>
  <w:comment w:id="327" w:author="Author" w:initials="A">
    <w:p w14:paraId="507E4347" w14:textId="7371A314" w:rsidR="002874AB" w:rsidRPr="002F7BE1" w:rsidRDefault="002874AB">
      <w:pPr>
        <w:pStyle w:val="CommentText"/>
        <w:rPr>
          <w:lang w:val="en-US"/>
        </w:rPr>
      </w:pPr>
      <w:r>
        <w:rPr>
          <w:rStyle w:val="CommentReference"/>
        </w:rPr>
        <w:annotationRef/>
      </w:r>
      <w:r w:rsidR="002F7BE1">
        <w:rPr>
          <w:lang w:val="en-US"/>
        </w:rPr>
        <w:t>Include and adjust according to site-specific circumstances regarding which waivers (de minimis, de micromis, MSW)</w:t>
      </w:r>
    </w:p>
  </w:comment>
  <w:comment w:id="330" w:author="Author" w:initials="A">
    <w:p w14:paraId="71F3E858" w14:textId="24AF1763" w:rsidR="002874AB" w:rsidRPr="000E3AAB" w:rsidRDefault="002874AB">
      <w:pPr>
        <w:pStyle w:val="CommentText"/>
        <w:rPr>
          <w:lang w:val="en-US"/>
        </w:rPr>
      </w:pPr>
      <w:r>
        <w:rPr>
          <w:rStyle w:val="CommentReference"/>
        </w:rPr>
        <w:annotationRef/>
      </w:r>
      <w:r>
        <w:rPr>
          <w:lang w:val="en-US"/>
        </w:rPr>
        <w:t>Optional language if the settlement is subject to DOJ approval and a public comment that may cause EPA to withdraw from the settlement after Respondents sign it.</w:t>
      </w:r>
    </w:p>
  </w:comment>
  <w:comment w:id="334" w:author="Author" w:initials="A">
    <w:p w14:paraId="59B28BC0" w14:textId="2073451F" w:rsidR="002874AB" w:rsidRPr="00D53BA0" w:rsidRDefault="002874AB">
      <w:pPr>
        <w:pStyle w:val="CommentText"/>
        <w:rPr>
          <w:lang w:val="en-US"/>
        </w:rPr>
      </w:pPr>
      <w:r>
        <w:rPr>
          <w:rStyle w:val="CommentReference"/>
        </w:rPr>
        <w:annotationRef/>
      </w:r>
      <w:r>
        <w:rPr>
          <w:lang w:val="en-US"/>
        </w:rPr>
        <w:t>Alternatively, if a Respondent cannot make this certification, it can substitute “</w:t>
      </w:r>
      <w:r w:rsidRPr="00D53BA0">
        <w:t>to the best of its knowledge and belief, after thorough inquiry it has not altered, mutilated, discarded, destroyed, or otherwise disposed of any Records (other than identical copies) relating to its potential liability regarding the Site since notification of potential liability by EPA or the State</w:t>
      </w:r>
      <w:r>
        <w:rPr>
          <w:lang w:val="en-US"/>
        </w:rPr>
        <w:t>”</w:t>
      </w:r>
    </w:p>
  </w:comment>
  <w:comment w:id="335" w:author="Author" w:initials="A">
    <w:p w14:paraId="38901983" w14:textId="08283370" w:rsidR="002874AB" w:rsidRDefault="002874AB">
      <w:pPr>
        <w:pStyle w:val="CommentText"/>
      </w:pPr>
      <w:r>
        <w:rPr>
          <w:rStyle w:val="CommentReference"/>
        </w:rPr>
        <w:annotationRef/>
      </w:r>
      <w:r w:rsidRPr="002A0035">
        <w:t>If SFAs, include this paragraph. EPA attorneys must assure that the Agency has received a written response to any information requests that it has sent to SFAs containing a certification substantially similar to that required from private PRPs.</w:t>
      </w:r>
    </w:p>
  </w:comment>
  <w:comment w:id="340" w:author="Author" w:initials="A">
    <w:p w14:paraId="3019BDEF" w14:textId="6D8BCA79" w:rsidR="002874AB" w:rsidRDefault="002874AB">
      <w:pPr>
        <w:pStyle w:val="CommentText"/>
      </w:pPr>
      <w:r>
        <w:rPr>
          <w:rStyle w:val="CommentReference"/>
        </w:rPr>
        <w:annotationRef/>
      </w:r>
      <w:r w:rsidRPr="001C3D1D">
        <w:t>The case team</w:t>
      </w:r>
      <w:r>
        <w:t xml:space="preserve"> has flexibility to add to </w:t>
      </w:r>
      <w:r>
        <w:rPr>
          <w:lang w:val="en-US"/>
        </w:rPr>
        <w:t>this paragraph</w:t>
      </w:r>
      <w:r w:rsidRPr="001C3D1D">
        <w:t xml:space="preserve"> other categories of information that the agency wants the Respondent to retain during the Record Retention Period.</w:t>
      </w:r>
      <w:r>
        <w:rPr>
          <w:lang w:val="en-US"/>
        </w:rPr>
        <w:t xml:space="preserve"> </w:t>
      </w:r>
      <w:r w:rsidRPr="001C3D1D">
        <w:t>Be specific about what the agency wants, and consider proposals to exclude categories of ESI that may be inaccessible. Consult your e-discovery office coordinator for advice regarding inaccessible ESI.</w:t>
      </w:r>
    </w:p>
  </w:comment>
  <w:comment w:id="343" w:author="Author" w:initials="A">
    <w:p w14:paraId="08A50F6D" w14:textId="3239EB53" w:rsidR="005B1242" w:rsidRPr="005B1242" w:rsidRDefault="005B1242">
      <w:pPr>
        <w:pStyle w:val="CommentText"/>
        <w:rPr>
          <w:lang w:val="en-US"/>
        </w:rPr>
      </w:pPr>
      <w:r>
        <w:rPr>
          <w:rStyle w:val="CommentReference"/>
        </w:rPr>
        <w:annotationRef/>
      </w:r>
      <w:r w:rsidRPr="002763F4">
        <w:t>Do</w:t>
      </w:r>
      <w:r>
        <w:rPr>
          <w:lang w:val="en-US"/>
        </w:rPr>
        <w:t xml:space="preserve"> no</w:t>
      </w:r>
      <w:r w:rsidRPr="002763F4">
        <w:t xml:space="preserve">t substitute “Record” for “record” here, as this provision is not limited to “Records” referenced in ¶ </w:t>
      </w:r>
      <w:r w:rsidR="006C6E8D">
        <w:fldChar w:fldCharType="begin"/>
      </w:r>
      <w:r w:rsidR="006C6E8D">
        <w:instrText xml:space="preserve"> REF _Ref101796878 \r \h </w:instrText>
      </w:r>
      <w:r w:rsidR="006C6E8D">
        <w:fldChar w:fldCharType="separate"/>
      </w:r>
      <w:r w:rsidR="006C6E8D">
        <w:t>86.a</w:t>
      </w:r>
      <w:r w:rsidR="006C6E8D">
        <w:fldChar w:fldCharType="end"/>
      </w:r>
      <w:r>
        <w:rPr>
          <w:lang w:val="en-US"/>
        </w:rPr>
        <w:t>.</w:t>
      </w:r>
    </w:p>
  </w:comment>
  <w:comment w:id="347" w:author="Author" w:initials="A">
    <w:p w14:paraId="1504B82A" w14:textId="7898803A" w:rsidR="005B1242" w:rsidRPr="005B1242" w:rsidRDefault="005B1242">
      <w:pPr>
        <w:pStyle w:val="CommentText"/>
        <w:rPr>
          <w:lang w:val="en-US"/>
        </w:rPr>
      </w:pPr>
      <w:r>
        <w:rPr>
          <w:rStyle w:val="CommentReference"/>
        </w:rPr>
        <w:annotationRef/>
      </w:r>
      <w:r w:rsidRPr="002763F4">
        <w:t>Do</w:t>
      </w:r>
      <w:r>
        <w:rPr>
          <w:lang w:val="en-US"/>
        </w:rPr>
        <w:t xml:space="preserve"> no</w:t>
      </w:r>
      <w:r w:rsidRPr="002763F4">
        <w:t xml:space="preserve">t substitute “Record” for “record” here, as this provision is not limited to “Records” referenced in ¶ </w:t>
      </w:r>
      <w:r w:rsidR="006C6E8D">
        <w:fldChar w:fldCharType="begin"/>
      </w:r>
      <w:r w:rsidR="006C6E8D">
        <w:instrText xml:space="preserve"> REF _Ref101796878 \r \h </w:instrText>
      </w:r>
      <w:r w:rsidR="006C6E8D">
        <w:fldChar w:fldCharType="separate"/>
      </w:r>
      <w:r w:rsidR="006C6E8D">
        <w:t>86.a</w:t>
      </w:r>
      <w:r w:rsidR="006C6E8D">
        <w:fldChar w:fldCharType="end"/>
      </w:r>
      <w:r>
        <w:rPr>
          <w:lang w:val="en-US"/>
        </w:rPr>
        <w:t>.</w:t>
      </w:r>
    </w:p>
  </w:comment>
  <w:comment w:id="351" w:author="Author" w:initials="A">
    <w:p w14:paraId="10271964" w14:textId="417E0443" w:rsidR="002874AB" w:rsidRDefault="002874AB" w:rsidP="00560149">
      <w:pPr>
        <w:pStyle w:val="CommentText"/>
      </w:pPr>
      <w:r>
        <w:rPr>
          <w:rStyle w:val="CommentReference"/>
        </w:rPr>
        <w:annotationRef/>
      </w:r>
      <w:r w:rsidRPr="00472E76">
        <w:t xml:space="preserve">If needed add </w:t>
      </w:r>
      <w:r w:rsidRPr="00472E76">
        <w:rPr>
          <w:lang w:val="en-US"/>
        </w:rPr>
        <w:t xml:space="preserve">mailing addresses, and </w:t>
      </w:r>
      <w:r w:rsidRPr="00472E76">
        <w:t>addresses for Director, Superfund &amp; Emergency Management Division, and Regional Financial Management Officer.</w:t>
      </w:r>
      <w:r w:rsidRPr="00472E76">
        <w:rPr>
          <w:lang w:val="en-US"/>
        </w:rPr>
        <w:t xml:space="preserve"> The section may state that they only need to receive certain notices (e.g., FMO receives only payment notices, Division Director receives only dispute documents.)</w:t>
      </w:r>
      <w:r w:rsidRPr="00472E76">
        <w:t xml:space="preserve"> Include </w:t>
      </w:r>
      <w:r w:rsidRPr="00F02149">
        <w:t>Site/Spill ID. If needed add SDs’ Project Coordinator’s mailing address.</w:t>
      </w:r>
    </w:p>
  </w:comment>
  <w:comment w:id="367" w:author="Author" w:initials="A">
    <w:p w14:paraId="50D0E2D9" w14:textId="010C839F" w:rsidR="002874AB" w:rsidRDefault="002874AB" w:rsidP="00127945">
      <w:pPr>
        <w:pStyle w:val="Note"/>
        <w:rPr>
          <w:b w:val="0"/>
        </w:rPr>
      </w:pPr>
      <w:r>
        <w:rPr>
          <w:rStyle w:val="CommentReference"/>
        </w:rPr>
        <w:annotationRef/>
      </w:r>
      <w:r w:rsidRPr="00127945">
        <w:rPr>
          <w:b w:val="0"/>
        </w:rPr>
        <w:t xml:space="preserve">Attorney General approval is </w:t>
      </w:r>
      <w:r w:rsidR="005C3300">
        <w:rPr>
          <w:b w:val="0"/>
          <w:lang w:val="en-US"/>
        </w:rPr>
        <w:t xml:space="preserve">only </w:t>
      </w:r>
      <w:r w:rsidRPr="00127945">
        <w:rPr>
          <w:b w:val="0"/>
        </w:rPr>
        <w:t xml:space="preserve">required </w:t>
      </w:r>
      <w:r>
        <w:rPr>
          <w:b w:val="0"/>
          <w:lang w:val="en-US"/>
        </w:rPr>
        <w:t xml:space="preserve">if the Settlement includes a compromise of response costs </w:t>
      </w:r>
      <w:r w:rsidRPr="00A83ECE">
        <w:rPr>
          <w:b w:val="0"/>
          <w:i/>
          <w:lang w:val="en-US"/>
        </w:rPr>
        <w:t>and</w:t>
      </w:r>
      <w:r>
        <w:rPr>
          <w:b w:val="0"/>
          <w:lang w:val="en-US"/>
        </w:rPr>
        <w:t xml:space="preserve"> </w:t>
      </w:r>
      <w:r w:rsidRPr="00127945">
        <w:rPr>
          <w:b w:val="0"/>
        </w:rPr>
        <w:t xml:space="preserve">projected response costs </w:t>
      </w:r>
      <w:r>
        <w:rPr>
          <w:b w:val="0"/>
          <w:lang w:val="en-US"/>
        </w:rPr>
        <w:t xml:space="preserve">for </w:t>
      </w:r>
      <w:r w:rsidRPr="00127945">
        <w:rPr>
          <w:b w:val="0"/>
        </w:rPr>
        <w:t xml:space="preserve">the Site </w:t>
      </w:r>
      <w:r>
        <w:rPr>
          <w:b w:val="0"/>
          <w:lang w:val="en-US"/>
        </w:rPr>
        <w:t xml:space="preserve">are more than </w:t>
      </w:r>
      <w:r>
        <w:rPr>
          <w:b w:val="0"/>
        </w:rPr>
        <w:t>$500,000 (</w:t>
      </w:r>
      <w:r w:rsidRPr="00127945">
        <w:rPr>
          <w:b w:val="0"/>
        </w:rPr>
        <w:t>excluding interest</w:t>
      </w:r>
      <w:r>
        <w:rPr>
          <w:b w:val="0"/>
          <w:lang w:val="en-US"/>
        </w:rPr>
        <w:t>)</w:t>
      </w:r>
      <w:r w:rsidRPr="00127945">
        <w:rPr>
          <w:b w:val="0"/>
        </w:rPr>
        <w:t xml:space="preserve">. If </w:t>
      </w:r>
      <w:r>
        <w:rPr>
          <w:b w:val="0"/>
          <w:lang w:val="en-US"/>
        </w:rPr>
        <w:t xml:space="preserve">AG </w:t>
      </w:r>
      <w:r w:rsidRPr="00127945">
        <w:rPr>
          <w:b w:val="0"/>
        </w:rPr>
        <w:t xml:space="preserve">approval is required, the </w:t>
      </w:r>
      <w:r>
        <w:rPr>
          <w:b w:val="0"/>
          <w:lang w:val="en-US"/>
        </w:rPr>
        <w:t xml:space="preserve">case team </w:t>
      </w:r>
      <w:r w:rsidRPr="00127945">
        <w:rPr>
          <w:b w:val="0"/>
        </w:rPr>
        <w:t xml:space="preserve">should consult with </w:t>
      </w:r>
      <w:r>
        <w:rPr>
          <w:b w:val="0"/>
          <w:lang w:val="en-US"/>
        </w:rPr>
        <w:t xml:space="preserve">DOJ </w:t>
      </w:r>
      <w:r w:rsidRPr="00127945">
        <w:rPr>
          <w:b w:val="0"/>
        </w:rPr>
        <w:t xml:space="preserve">during the negotiations process and obtain written DOJ approval before publishing notice of the proposed cost compromise in the Federal Register. </w:t>
      </w:r>
    </w:p>
    <w:p w14:paraId="3CDEA9B9" w14:textId="77777777" w:rsidR="002874AB" w:rsidRDefault="002874AB" w:rsidP="00127945">
      <w:pPr>
        <w:pStyle w:val="Note"/>
        <w:rPr>
          <w:b w:val="0"/>
        </w:rPr>
      </w:pPr>
    </w:p>
    <w:p w14:paraId="653C9A4D" w14:textId="75A9134D" w:rsidR="008F0771" w:rsidRPr="002F7BE1" w:rsidRDefault="002874AB" w:rsidP="00127945">
      <w:pPr>
        <w:pStyle w:val="Note"/>
        <w:rPr>
          <w:b w:val="0"/>
          <w:lang w:val="en-US"/>
        </w:rPr>
      </w:pPr>
      <w:r w:rsidRPr="00127945">
        <w:rPr>
          <w:b w:val="0"/>
        </w:rPr>
        <w:t xml:space="preserve">If the Settlement compromises a claim, but </w:t>
      </w:r>
      <w:r>
        <w:rPr>
          <w:b w:val="0"/>
          <w:lang w:val="en-US"/>
        </w:rPr>
        <w:t xml:space="preserve">AG </w:t>
      </w:r>
      <w:r w:rsidRPr="00127945">
        <w:rPr>
          <w:b w:val="0"/>
        </w:rPr>
        <w:t xml:space="preserve">approval is not required </w:t>
      </w:r>
      <w:r>
        <w:rPr>
          <w:b w:val="0"/>
          <w:lang w:val="en-US"/>
        </w:rPr>
        <w:t xml:space="preserve">(i.e., if </w:t>
      </w:r>
      <w:r w:rsidRPr="00127945">
        <w:rPr>
          <w:b w:val="0"/>
        </w:rPr>
        <w:t xml:space="preserve">total response costs are </w:t>
      </w:r>
      <w:r>
        <w:rPr>
          <w:b w:val="0"/>
          <w:lang w:val="en-US"/>
        </w:rPr>
        <w:t xml:space="preserve">less than </w:t>
      </w:r>
      <w:r w:rsidRPr="00127945">
        <w:rPr>
          <w:b w:val="0"/>
        </w:rPr>
        <w:t>$500,000</w:t>
      </w:r>
      <w:r>
        <w:rPr>
          <w:b w:val="0"/>
          <w:lang w:val="en-US"/>
        </w:rPr>
        <w:t>),</w:t>
      </w:r>
      <w:r w:rsidRPr="00127945">
        <w:rPr>
          <w:b w:val="0"/>
        </w:rPr>
        <w:t xml:space="preserve"> insert </w:t>
      </w:r>
      <w:r>
        <w:rPr>
          <w:b w:val="0"/>
          <w:lang w:val="en-US"/>
        </w:rPr>
        <w:t>this</w:t>
      </w:r>
      <w:r>
        <w:rPr>
          <w:b w:val="0"/>
        </w:rPr>
        <w:t xml:space="preserve"> finding in the findings of </w:t>
      </w:r>
      <w:r w:rsidRPr="00127945">
        <w:rPr>
          <w:b w:val="0"/>
        </w:rPr>
        <w:t>fact</w:t>
      </w:r>
      <w:r>
        <w:rPr>
          <w:b w:val="0"/>
        </w:rPr>
        <w:t xml:space="preserve"> section</w:t>
      </w:r>
      <w:r w:rsidR="002F7BE1">
        <w:rPr>
          <w:b w:val="0"/>
          <w:lang w:val="en-US"/>
        </w:rPr>
        <w:t>:</w:t>
      </w:r>
    </w:p>
    <w:p w14:paraId="32263C8E" w14:textId="77777777" w:rsidR="008F0771" w:rsidRDefault="008F0771" w:rsidP="00127945">
      <w:pPr>
        <w:pStyle w:val="Note"/>
        <w:rPr>
          <w:b w:val="0"/>
        </w:rPr>
      </w:pPr>
    </w:p>
    <w:p w14:paraId="6BA0000D" w14:textId="384FB9B2" w:rsidR="002874AB" w:rsidRPr="002F7BE1" w:rsidRDefault="002F7BE1" w:rsidP="00127945">
      <w:pPr>
        <w:pStyle w:val="Note"/>
        <w:rPr>
          <w:b w:val="0"/>
          <w:lang w:val="en-US"/>
        </w:rPr>
      </w:pPr>
      <w:r>
        <w:rPr>
          <w:b w:val="0"/>
          <w:lang w:val="en-US"/>
        </w:rPr>
        <w:t>“</w:t>
      </w:r>
      <w:r w:rsidR="005C3300">
        <w:rPr>
          <w:b w:val="0"/>
          <w:lang w:val="en-US"/>
        </w:rPr>
        <w:t>T</w:t>
      </w:r>
      <w:r w:rsidR="002874AB" w:rsidRPr="00127945">
        <w:rPr>
          <w:b w:val="0"/>
        </w:rPr>
        <w:t>otal past and projected response costs of the United States at or in connection with the Site will not excee</w:t>
      </w:r>
      <w:r w:rsidR="002874AB">
        <w:rPr>
          <w:b w:val="0"/>
        </w:rPr>
        <w:t>d $500,000, excluding interest.</w:t>
      </w:r>
      <w:r>
        <w:rPr>
          <w:b w:val="0"/>
          <w:lang w:val="en-US"/>
        </w:rPr>
        <w:t>”</w:t>
      </w:r>
    </w:p>
  </w:comment>
  <w:comment w:id="372" w:author="Author" w:initials="A">
    <w:p w14:paraId="578194A0" w14:textId="77777777" w:rsidR="002874AB" w:rsidRDefault="002874AB" w:rsidP="009F30E2">
      <w:pPr>
        <w:pStyle w:val="CommentText"/>
      </w:pPr>
      <w:r>
        <w:rPr>
          <w:rStyle w:val="CommentReference"/>
        </w:rPr>
        <w:annotationRef/>
      </w:r>
      <w:r>
        <w:rPr>
          <w:lang w:val="en-US"/>
        </w:rPr>
        <w:t xml:space="preserve">Optional.  </w:t>
      </w:r>
      <w:r w:rsidRPr="00D776AC">
        <w:t xml:space="preserve">Include this Section if </w:t>
      </w:r>
      <w:r>
        <w:rPr>
          <w:lang w:val="en-US"/>
        </w:rPr>
        <w:t xml:space="preserve">the Settlement includes a compromise of </w:t>
      </w:r>
      <w:r w:rsidRPr="00D776AC">
        <w:t>any response costs</w:t>
      </w:r>
      <w:r>
        <w:t>.</w:t>
      </w:r>
    </w:p>
  </w:comment>
  <w:comment w:id="379" w:author="Author" w:initials="A">
    <w:p w14:paraId="3C3F3309" w14:textId="5366C220" w:rsidR="005B1242" w:rsidRDefault="005B1242">
      <w:pPr>
        <w:pStyle w:val="CommentText"/>
      </w:pPr>
      <w:r>
        <w:rPr>
          <w:rStyle w:val="CommentReference"/>
        </w:rPr>
        <w:annotationRef/>
      </w:r>
      <w:r>
        <w:rPr>
          <w:rStyle w:val="CommentReference"/>
        </w:rPr>
        <w:annotationRef/>
      </w:r>
      <w:r w:rsidRPr="004C0924">
        <w:t>Include this clause if the Settlement includes a cost compromise.</w:t>
      </w:r>
    </w:p>
  </w:comment>
  <w:comment w:id="380" w:author="Author" w:initials="A">
    <w:p w14:paraId="2CAB2588" w14:textId="7E21330B" w:rsidR="002874AB" w:rsidRDefault="002874AB">
      <w:pPr>
        <w:pStyle w:val="CommentText"/>
      </w:pPr>
      <w:r>
        <w:rPr>
          <w:rStyle w:val="CommentReference"/>
        </w:rPr>
        <w:annotationRef/>
      </w:r>
      <w:r w:rsidRPr="00EF2592">
        <w:t>A separate signature pag</w:t>
      </w:r>
      <w:r>
        <w:t>e is required for each settler.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4FC7B" w15:done="0"/>
  <w15:commentEx w15:paraId="462613FB" w15:done="0"/>
  <w15:commentEx w15:paraId="5FF41FE7" w15:done="0"/>
  <w15:commentEx w15:paraId="0CEE665B" w15:done="0"/>
  <w15:commentEx w15:paraId="71DAF3C6" w15:done="0"/>
  <w15:commentEx w15:paraId="5D7DB7C7" w15:done="0"/>
  <w15:commentEx w15:paraId="5AF5ABA1" w15:done="0"/>
  <w15:commentEx w15:paraId="17007642" w15:done="0"/>
  <w15:commentEx w15:paraId="1EEBEE08" w15:done="0"/>
  <w15:commentEx w15:paraId="1AFEB762" w15:done="0"/>
  <w15:commentEx w15:paraId="3F8B6564" w15:done="0"/>
  <w15:commentEx w15:paraId="1190E213" w15:done="0"/>
  <w15:commentEx w15:paraId="7A8240F9" w15:done="0"/>
  <w15:commentEx w15:paraId="48098471" w15:done="0"/>
  <w15:commentEx w15:paraId="49C25CB1" w15:done="0"/>
  <w15:commentEx w15:paraId="2E9DAD0B" w15:done="0"/>
  <w15:commentEx w15:paraId="02DAEE58" w15:done="0"/>
  <w15:commentEx w15:paraId="50CBCEB0" w15:done="0"/>
  <w15:commentEx w15:paraId="164CAE4D" w15:done="0"/>
  <w15:commentEx w15:paraId="7BAB21EE" w15:done="0"/>
  <w15:commentEx w15:paraId="51C327AD" w15:done="0"/>
  <w15:commentEx w15:paraId="19EFC609" w15:done="0"/>
  <w15:commentEx w15:paraId="64E61F5D" w15:done="0"/>
  <w15:commentEx w15:paraId="601AC129" w15:done="0"/>
  <w15:commentEx w15:paraId="2218ECC9" w15:done="0"/>
  <w15:commentEx w15:paraId="218D8CB3" w15:done="0"/>
  <w15:commentEx w15:paraId="2489FC55" w15:done="0"/>
  <w15:commentEx w15:paraId="28D80A39" w15:done="0"/>
  <w15:commentEx w15:paraId="31C6E56E" w15:done="0"/>
  <w15:commentEx w15:paraId="71B40401" w15:done="0"/>
  <w15:commentEx w15:paraId="5A568508" w15:done="0"/>
  <w15:commentEx w15:paraId="1A1D88EA" w15:done="0"/>
  <w15:commentEx w15:paraId="7A1A48E1" w15:done="0"/>
  <w15:commentEx w15:paraId="443A6DA1" w15:done="0"/>
  <w15:commentEx w15:paraId="51483DD9" w15:done="0"/>
  <w15:commentEx w15:paraId="6228636F" w15:done="0"/>
  <w15:commentEx w15:paraId="390522CF" w15:done="0"/>
  <w15:commentEx w15:paraId="5FE7D5D8" w15:done="0"/>
  <w15:commentEx w15:paraId="6D742653" w15:done="0"/>
  <w15:commentEx w15:paraId="50D5F601" w15:done="0"/>
  <w15:commentEx w15:paraId="7383342A" w15:done="0"/>
  <w15:commentEx w15:paraId="0176475D" w15:done="0"/>
  <w15:commentEx w15:paraId="19A10578" w15:done="0"/>
  <w15:commentEx w15:paraId="2DE92962" w15:done="0"/>
  <w15:commentEx w15:paraId="2E08CC8A" w15:done="0"/>
  <w15:commentEx w15:paraId="46245EA8" w15:done="0"/>
  <w15:commentEx w15:paraId="09771456" w15:done="0"/>
  <w15:commentEx w15:paraId="574C2DD6" w15:done="0"/>
  <w15:commentEx w15:paraId="058687FF" w15:done="0"/>
  <w15:commentEx w15:paraId="2AAA6A12" w15:done="0"/>
  <w15:commentEx w15:paraId="2F1D23F9" w15:done="0"/>
  <w15:commentEx w15:paraId="79513FEC" w15:done="0"/>
  <w15:commentEx w15:paraId="6C69857E" w15:done="0"/>
  <w15:commentEx w15:paraId="4B9D8ECF" w15:done="0"/>
  <w15:commentEx w15:paraId="225A83B4" w15:done="0"/>
  <w15:commentEx w15:paraId="507E4347" w15:done="0"/>
  <w15:commentEx w15:paraId="71F3E858" w15:done="0"/>
  <w15:commentEx w15:paraId="59B28BC0" w15:done="0"/>
  <w15:commentEx w15:paraId="38901983" w15:done="0"/>
  <w15:commentEx w15:paraId="3019BDEF" w15:done="0"/>
  <w15:commentEx w15:paraId="08A50F6D" w15:done="0"/>
  <w15:commentEx w15:paraId="1504B82A" w15:done="0"/>
  <w15:commentEx w15:paraId="10271964" w15:done="0"/>
  <w15:commentEx w15:paraId="6BA0000D" w15:done="0"/>
  <w15:commentEx w15:paraId="578194A0" w15:done="0"/>
  <w15:commentEx w15:paraId="3C3F3309" w15:done="0"/>
  <w15:commentEx w15:paraId="2CAB25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4FC7B" w16cid:durableId="24B61690"/>
  <w16cid:commentId w16cid:paraId="462613FB" w16cid:durableId="24B61691"/>
  <w16cid:commentId w16cid:paraId="5FF41FE7" w16cid:durableId="262781E3"/>
  <w16cid:commentId w16cid:paraId="0CEE665B" w16cid:durableId="24B61692"/>
  <w16cid:commentId w16cid:paraId="71DAF3C6" w16cid:durableId="26DD8CA4"/>
  <w16cid:commentId w16cid:paraId="5D7DB7C7" w16cid:durableId="23BD12C2"/>
  <w16cid:commentId w16cid:paraId="5AF5ABA1" w16cid:durableId="25828749"/>
  <w16cid:commentId w16cid:paraId="17007642" w16cid:durableId="24B61699"/>
  <w16cid:commentId w16cid:paraId="1EEBEE08" w16cid:durableId="2582823A"/>
  <w16cid:commentId w16cid:paraId="1AFEB762" w16cid:durableId="258287AF"/>
  <w16cid:commentId w16cid:paraId="3F8B6564" w16cid:durableId="24B6169A"/>
  <w16cid:commentId w16cid:paraId="1190E213" w16cid:durableId="25B8C900"/>
  <w16cid:commentId w16cid:paraId="7A8240F9" w16cid:durableId="26DD8CDF"/>
  <w16cid:commentId w16cid:paraId="48098471" w16cid:durableId="23BD1453"/>
  <w16cid:commentId w16cid:paraId="49C25CB1" w16cid:durableId="24B6169E"/>
  <w16cid:commentId w16cid:paraId="2E9DAD0B" w16cid:durableId="24B6169F"/>
  <w16cid:commentId w16cid:paraId="02DAEE58" w16cid:durableId="24B616A0"/>
  <w16cid:commentId w16cid:paraId="50CBCEB0" w16cid:durableId="24D86D82"/>
  <w16cid:commentId w16cid:paraId="164CAE4D" w16cid:durableId="25EB0464"/>
  <w16cid:commentId w16cid:paraId="7BAB21EE" w16cid:durableId="23BD1C01"/>
  <w16cid:commentId w16cid:paraId="51C327AD" w16cid:durableId="24D8AA10"/>
  <w16cid:commentId w16cid:paraId="19EFC609" w16cid:durableId="26DEE6F9"/>
  <w16cid:commentId w16cid:paraId="64E61F5D" w16cid:durableId="24B616AF"/>
  <w16cid:commentId w16cid:paraId="601AC129" w16cid:durableId="24B616B0"/>
  <w16cid:commentId w16cid:paraId="2218ECC9" w16cid:durableId="24B616B2"/>
  <w16cid:commentId w16cid:paraId="218D8CB3" w16cid:durableId="24B616B8"/>
  <w16cid:commentId w16cid:paraId="2489FC55" w16cid:durableId="23F9F381"/>
  <w16cid:commentId w16cid:paraId="28D80A39" w16cid:durableId="24B616BA"/>
  <w16cid:commentId w16cid:paraId="31C6E56E" w16cid:durableId="24B616BB"/>
  <w16cid:commentId w16cid:paraId="71B40401" w16cid:durableId="268E5E57"/>
  <w16cid:commentId w16cid:paraId="5A568508" w16cid:durableId="24B616BC"/>
  <w16cid:commentId w16cid:paraId="1A1D88EA" w16cid:durableId="2611144A"/>
  <w16cid:commentId w16cid:paraId="7A1A48E1" w16cid:durableId="26111449"/>
  <w16cid:commentId w16cid:paraId="443A6DA1" w16cid:durableId="24B616BF"/>
  <w16cid:commentId w16cid:paraId="51483DD9" w16cid:durableId="24D8CC96"/>
  <w16cid:commentId w16cid:paraId="6228636F" w16cid:durableId="25FD7978"/>
  <w16cid:commentId w16cid:paraId="390522CF" w16cid:durableId="24B616C0"/>
  <w16cid:commentId w16cid:paraId="5FE7D5D8" w16cid:durableId="24B616C2"/>
  <w16cid:commentId w16cid:paraId="6D742653" w16cid:durableId="24B616C4"/>
  <w16cid:commentId w16cid:paraId="50D5F601" w16cid:durableId="25828321"/>
  <w16cid:commentId w16cid:paraId="7383342A" w16cid:durableId="2582839F"/>
  <w16cid:commentId w16cid:paraId="0176475D" w16cid:durableId="25537D21"/>
  <w16cid:commentId w16cid:paraId="19A10578" w16cid:durableId="24B616C7"/>
  <w16cid:commentId w16cid:paraId="2DE92962" w16cid:durableId="25828400"/>
  <w16cid:commentId w16cid:paraId="2E08CC8A" w16cid:durableId="25828416"/>
  <w16cid:commentId w16cid:paraId="46245EA8" w16cid:durableId="2582845C"/>
  <w16cid:commentId w16cid:paraId="09771456" w16cid:durableId="24B616C8"/>
  <w16cid:commentId w16cid:paraId="574C2DD6" w16cid:durableId="24B616CA"/>
  <w16cid:commentId w16cid:paraId="058687FF" w16cid:durableId="24B616CB"/>
  <w16cid:commentId w16cid:paraId="2AAA6A12" w16cid:durableId="24B616CC"/>
  <w16cid:commentId w16cid:paraId="2F1D23F9" w16cid:durableId="24B616CD"/>
  <w16cid:commentId w16cid:paraId="79513FEC" w16cid:durableId="24B616CE"/>
  <w16cid:commentId w16cid:paraId="6C69857E" w16cid:durableId="258284DB"/>
  <w16cid:commentId w16cid:paraId="4B9D8ECF" w16cid:durableId="25828502"/>
  <w16cid:commentId w16cid:paraId="225A83B4" w16cid:durableId="2582852E"/>
  <w16cid:commentId w16cid:paraId="507E4347" w16cid:durableId="25B1217F"/>
  <w16cid:commentId w16cid:paraId="71F3E858" w16cid:durableId="24D8CFA2"/>
  <w16cid:commentId w16cid:paraId="59B28BC0" w16cid:durableId="24C61556"/>
  <w16cid:commentId w16cid:paraId="38901983" w16cid:durableId="25828583"/>
  <w16cid:commentId w16cid:paraId="3019BDEF" w16cid:durableId="24B616D2"/>
  <w16cid:commentId w16cid:paraId="08A50F6D" w16cid:durableId="2627AD4F"/>
  <w16cid:commentId w16cid:paraId="1504B82A" w16cid:durableId="2627AD68"/>
  <w16cid:commentId w16cid:paraId="10271964" w16cid:durableId="24FDAEEC"/>
  <w16cid:commentId w16cid:paraId="6BA0000D" w16cid:durableId="23BD34A0"/>
  <w16cid:commentId w16cid:paraId="578194A0" w16cid:durableId="24B616D7"/>
  <w16cid:commentId w16cid:paraId="3C3F3309" w16cid:durableId="2627ADA7"/>
  <w16cid:commentId w16cid:paraId="2CAB2588" w16cid:durableId="24B61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10FF" w14:textId="77777777" w:rsidR="00FF3168" w:rsidRDefault="00FF3168" w:rsidP="00872359">
      <w:pPr>
        <w:spacing w:before="0" w:after="0"/>
      </w:pPr>
      <w:r>
        <w:separator/>
      </w:r>
    </w:p>
  </w:endnote>
  <w:endnote w:type="continuationSeparator" w:id="0">
    <w:p w14:paraId="074201B3" w14:textId="77777777" w:rsidR="00FF3168" w:rsidRDefault="00FF3168" w:rsidP="00872359">
      <w:pPr>
        <w:spacing w:before="0" w:after="0"/>
      </w:pPr>
      <w:r>
        <w:continuationSeparator/>
      </w:r>
    </w:p>
  </w:endnote>
  <w:endnote w:type="continuationNotice" w:id="1">
    <w:p w14:paraId="02BEBFBD" w14:textId="77777777" w:rsidR="00FF3168" w:rsidRDefault="00FF31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0"/>
      </w:rPr>
      <w:id w:val="-741715953"/>
      <w:docPartObj>
        <w:docPartGallery w:val="Page Numbers (Bottom of Page)"/>
        <w:docPartUnique/>
      </w:docPartObj>
    </w:sdtPr>
    <w:sdtEndPr>
      <w:rPr>
        <w:noProof/>
      </w:rPr>
    </w:sdtEndPr>
    <w:sdtContent>
      <w:p w14:paraId="3C2BE420" w14:textId="3CC3BBEC" w:rsidR="002874AB" w:rsidRPr="00EA71C8" w:rsidRDefault="002874AB" w:rsidP="00723F51">
        <w:pPr>
          <w:pStyle w:val="Footer"/>
          <w:jc w:val="center"/>
          <w:rPr>
            <w:rFonts w:ascii="Times New Roman" w:hAnsi="Times New Roman"/>
            <w:sz w:val="22"/>
            <w:szCs w:val="20"/>
          </w:rPr>
        </w:pPr>
        <w:r w:rsidRPr="00C97BC9">
          <w:rPr>
            <w:rFonts w:ascii="Times New Roman" w:hAnsi="Times New Roman"/>
            <w:sz w:val="22"/>
            <w:szCs w:val="20"/>
          </w:rPr>
          <w:fldChar w:fldCharType="begin"/>
        </w:r>
        <w:r w:rsidRPr="00C97BC9">
          <w:rPr>
            <w:rFonts w:ascii="Times New Roman" w:hAnsi="Times New Roman"/>
            <w:sz w:val="22"/>
            <w:szCs w:val="20"/>
          </w:rPr>
          <w:instrText xml:space="preserve"> PAGE   \* MERGEFORMAT </w:instrText>
        </w:r>
        <w:r w:rsidRPr="00C97BC9">
          <w:rPr>
            <w:rFonts w:ascii="Times New Roman" w:hAnsi="Times New Roman"/>
            <w:sz w:val="22"/>
            <w:szCs w:val="20"/>
          </w:rPr>
          <w:fldChar w:fldCharType="separate"/>
        </w:r>
        <w:r w:rsidR="005B7C2A">
          <w:rPr>
            <w:rFonts w:ascii="Times New Roman" w:hAnsi="Times New Roman"/>
            <w:noProof/>
            <w:sz w:val="22"/>
            <w:szCs w:val="20"/>
          </w:rPr>
          <w:t>3</w:t>
        </w:r>
        <w:r w:rsidR="005B7C2A">
          <w:rPr>
            <w:rFonts w:ascii="Times New Roman" w:hAnsi="Times New Roman"/>
            <w:noProof/>
            <w:sz w:val="22"/>
            <w:szCs w:val="20"/>
          </w:rPr>
          <w:t>7</w:t>
        </w:r>
        <w:r w:rsidRPr="00C97BC9">
          <w:rPr>
            <w:rFonts w:ascii="Times New Roman" w:hAnsi="Times New Roman"/>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56437"/>
      <w:docPartObj>
        <w:docPartGallery w:val="Page Numbers (Bottom of Page)"/>
        <w:docPartUnique/>
      </w:docPartObj>
    </w:sdtPr>
    <w:sdtEndPr>
      <w:rPr>
        <w:noProof/>
      </w:rPr>
    </w:sdtEndPr>
    <w:sdtContent>
      <w:p w14:paraId="3E1C5FB2" w14:textId="66A8CB7A" w:rsidR="002874AB" w:rsidRDefault="002874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2009EF" w14:textId="77777777" w:rsidR="002874AB" w:rsidRDefault="0028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CC60" w14:textId="77777777" w:rsidR="00FF3168" w:rsidRDefault="00FF3168" w:rsidP="00872359">
      <w:pPr>
        <w:spacing w:before="0" w:after="0"/>
      </w:pPr>
      <w:r>
        <w:separator/>
      </w:r>
    </w:p>
  </w:footnote>
  <w:footnote w:type="continuationSeparator" w:id="0">
    <w:p w14:paraId="75589054" w14:textId="77777777" w:rsidR="00FF3168" w:rsidRDefault="00FF3168" w:rsidP="00872359">
      <w:pPr>
        <w:spacing w:before="0" w:after="0"/>
      </w:pPr>
      <w:r>
        <w:continuationSeparator/>
      </w:r>
    </w:p>
  </w:footnote>
  <w:footnote w:type="continuationNotice" w:id="1">
    <w:p w14:paraId="35740873" w14:textId="77777777" w:rsidR="00FF3168" w:rsidRDefault="00FF316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794"/>
    <w:multiLevelType w:val="hybridMultilevel"/>
    <w:tmpl w:val="F9E8C964"/>
    <w:lvl w:ilvl="0" w:tplc="0409000F">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3E5E6B9E"/>
    <w:multiLevelType w:val="multilevel"/>
    <w:tmpl w:val="DF0A18E2"/>
    <w:lvl w:ilvl="0">
      <w:start w:val="1"/>
      <w:numFmt w:val="upperRoman"/>
      <w:pStyle w:val="Heading1"/>
      <w:lvlText w:val="%1."/>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3" w15:restartNumberingAfterBreak="0">
    <w:nsid w:val="473A4C3E"/>
    <w:multiLevelType w:val="multilevel"/>
    <w:tmpl w:val="FE9C6802"/>
    <w:lvl w:ilvl="0">
      <w:start w:val="1"/>
      <w:numFmt w:val="decimal"/>
      <w:pStyle w:val="LVL1"/>
      <w:lvlText w:val="%1."/>
      <w:lvlJc w:val="left"/>
      <w:pPr>
        <w:tabs>
          <w:tab w:val="num" w:pos="1440"/>
        </w:tabs>
        <w:ind w:left="0" w:firstLine="720"/>
      </w:pPr>
      <w:rPr>
        <w:rFonts w:ascii="Times New Roman" w:hAnsi="Times New Roman" w:hint="default"/>
        <w:b w:val="0"/>
        <w:bCs w:val="0"/>
        <w:sz w:val="24"/>
      </w:rPr>
    </w:lvl>
    <w:lvl w:ilvl="1">
      <w:start w:val="1"/>
      <w:numFmt w:val="lowerLetter"/>
      <w:pStyle w:val="LVL2"/>
      <w:lvlText w:val="%2."/>
      <w:lvlJc w:val="left"/>
      <w:pPr>
        <w:tabs>
          <w:tab w:val="num" w:pos="2160"/>
        </w:tabs>
        <w:ind w:left="0" w:firstLine="1440"/>
      </w:pPr>
      <w:rPr>
        <w:rFonts w:hint="default"/>
        <w:b w:val="0"/>
      </w:rPr>
    </w:lvl>
    <w:lvl w:ilvl="2">
      <w:start w:val="1"/>
      <w:numFmt w:val="decimal"/>
      <w:pStyle w:val="LVL3"/>
      <w:lvlText w:val="(%3)"/>
      <w:lvlJc w:val="left"/>
      <w:pPr>
        <w:tabs>
          <w:tab w:val="num" w:pos="2880"/>
        </w:tabs>
        <w:ind w:left="2160" w:hanging="720"/>
      </w:pPr>
      <w:rPr>
        <w:rFonts w:hint="default"/>
      </w:rPr>
    </w:lvl>
    <w:lvl w:ilvl="3">
      <w:start w:val="1"/>
      <w:numFmt w:val="lowerRoman"/>
      <w:pStyle w:val="LVL4"/>
      <w:lvlText w:val="%4."/>
      <w:lvlJc w:val="left"/>
      <w:pPr>
        <w:tabs>
          <w:tab w:val="num" w:pos="3600"/>
        </w:tabs>
        <w:ind w:left="2880" w:hanging="720"/>
      </w:pPr>
      <w:rPr>
        <w:rFonts w:hint="default"/>
      </w:rPr>
    </w:lvl>
    <w:lvl w:ilvl="4">
      <w:start w:val="1"/>
      <w:numFmt w:val="none"/>
      <w:lvlText w:val=""/>
      <w:lvlJc w:val="left"/>
      <w:pPr>
        <w:ind w:left="4320" w:hanging="720"/>
      </w:pPr>
      <w:rPr>
        <w:rFonts w:hint="default"/>
      </w:rPr>
    </w:lvl>
    <w:lvl w:ilvl="5">
      <w:start w:val="1"/>
      <w:numFmt w:val="none"/>
      <w:lvlText w:val=""/>
      <w:lvlJc w:val="right"/>
      <w:pPr>
        <w:ind w:left="5040" w:hanging="720"/>
      </w:pPr>
      <w:rPr>
        <w:rFonts w:hint="default"/>
      </w:rPr>
    </w:lvl>
    <w:lvl w:ilvl="6">
      <w:start w:val="1"/>
      <w:numFmt w:val="none"/>
      <w:lvlText w:val=""/>
      <w:lvlJc w:val="left"/>
      <w:pPr>
        <w:ind w:left="5760" w:hanging="720"/>
      </w:pPr>
      <w:rPr>
        <w:rFonts w:hint="default"/>
      </w:rPr>
    </w:lvl>
    <w:lvl w:ilvl="7">
      <w:start w:val="1"/>
      <w:numFmt w:val="none"/>
      <w:lvlText w:val=""/>
      <w:lvlJc w:val="left"/>
      <w:pPr>
        <w:ind w:left="6480" w:hanging="720"/>
      </w:pPr>
      <w:rPr>
        <w:rFonts w:hint="default"/>
      </w:rPr>
    </w:lvl>
    <w:lvl w:ilvl="8">
      <w:start w:val="1"/>
      <w:numFmt w:val="none"/>
      <w:lvlText w:val=""/>
      <w:lvlJc w:val="right"/>
      <w:pPr>
        <w:ind w:left="7200" w:hanging="720"/>
      </w:pPr>
      <w:rPr>
        <w:rFonts w:hint="default"/>
      </w:rPr>
    </w:lvl>
  </w:abstractNum>
  <w:abstractNum w:abstractNumId="4" w15:restartNumberingAfterBreak="0">
    <w:nsid w:val="4BD02E4C"/>
    <w:multiLevelType w:val="multilevel"/>
    <w:tmpl w:val="26225EC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AB42A8"/>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790"/>
        </w:tabs>
        <w:ind w:left="135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6"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7" w15:restartNumberingAfterBreak="0">
    <w:nsid w:val="58CE14CB"/>
    <w:multiLevelType w:val="multilevel"/>
    <w:tmpl w:val="26225ECC"/>
    <w:styleLink w:val="ENRDCD3"/>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8" w15:restartNumberingAfterBreak="0">
    <w:nsid w:val="5C503FDF"/>
    <w:multiLevelType w:val="multilevel"/>
    <w:tmpl w:val="6D525264"/>
    <w:lvl w:ilvl="0">
      <w:start w:val="1"/>
      <w:numFmt w:val="upperRoman"/>
      <w:pStyle w:val="aList3"/>
      <w:lvlText w:val="%1."/>
      <w:lvlJc w:val="left"/>
      <w:pPr>
        <w:tabs>
          <w:tab w:val="num" w:pos="1440"/>
        </w:tabs>
        <w:ind w:left="1080" w:firstLine="0"/>
      </w:pPr>
      <w:rPr>
        <w:rFonts w:hint="default"/>
      </w:rPr>
    </w:lvl>
    <w:lvl w:ilvl="1">
      <w:start w:val="1"/>
      <w:numFmt w:val="upperLetter"/>
      <w:lvlText w:val="%2."/>
      <w:lvlJc w:val="left"/>
      <w:pPr>
        <w:tabs>
          <w:tab w:val="num" w:pos="2160"/>
        </w:tabs>
        <w:ind w:left="1800" w:firstLine="0"/>
      </w:pPr>
      <w:rPr>
        <w:rFonts w:hint="default"/>
      </w:rPr>
    </w:lvl>
    <w:lvl w:ilvl="2">
      <w:start w:val="1"/>
      <w:numFmt w:val="decimal"/>
      <w:pStyle w:val="aList3"/>
      <w:lvlText w:val="(%3)"/>
      <w:lvlJc w:val="left"/>
      <w:pPr>
        <w:tabs>
          <w:tab w:val="num" w:pos="2880"/>
        </w:tabs>
        <w:ind w:left="2520" w:firstLine="0"/>
      </w:pPr>
      <w:rPr>
        <w:rFonts w:hint="default"/>
      </w:rPr>
    </w:lvl>
    <w:lvl w:ilvl="3">
      <w:start w:val="1"/>
      <w:numFmt w:val="lowerLetter"/>
      <w:lvlText w:val="%4)"/>
      <w:lvlJc w:val="left"/>
      <w:pPr>
        <w:tabs>
          <w:tab w:val="num" w:pos="3600"/>
        </w:tabs>
        <w:ind w:left="3240" w:firstLine="0"/>
      </w:pPr>
      <w:rPr>
        <w:rFonts w:hint="default"/>
      </w:rPr>
    </w:lvl>
    <w:lvl w:ilvl="4">
      <w:start w:val="1"/>
      <w:numFmt w:val="decimal"/>
      <w:lvlText w:val="(%5)"/>
      <w:lvlJc w:val="left"/>
      <w:pPr>
        <w:tabs>
          <w:tab w:val="num" w:pos="4320"/>
        </w:tabs>
        <w:ind w:left="3960" w:firstLine="0"/>
      </w:pPr>
      <w:rPr>
        <w:rFonts w:hint="default"/>
      </w:rPr>
    </w:lvl>
    <w:lvl w:ilvl="5">
      <w:start w:val="1"/>
      <w:numFmt w:val="lowerLetter"/>
      <w:lvlText w:val="(%6)"/>
      <w:lvlJc w:val="left"/>
      <w:pPr>
        <w:tabs>
          <w:tab w:val="num" w:pos="5040"/>
        </w:tabs>
        <w:ind w:left="4680" w:firstLine="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9" w15:restartNumberingAfterBreak="0">
    <w:nsid w:val="76CC3D26"/>
    <w:multiLevelType w:val="hybridMultilevel"/>
    <w:tmpl w:val="80C8F65E"/>
    <w:lvl w:ilvl="0" w:tplc="1268A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326401982">
    <w:abstractNumId w:val="7"/>
  </w:num>
  <w:num w:numId="2" w16cid:durableId="732237642">
    <w:abstractNumId w:val="10"/>
  </w:num>
  <w:num w:numId="3" w16cid:durableId="1407607709">
    <w:abstractNumId w:val="1"/>
  </w:num>
  <w:num w:numId="4" w16cid:durableId="891305586">
    <w:abstractNumId w:val="2"/>
  </w:num>
  <w:num w:numId="5" w16cid:durableId="1694190318">
    <w:abstractNumId w:val="8"/>
  </w:num>
  <w:num w:numId="6" w16cid:durableId="371812871">
    <w:abstractNumId w:val="3"/>
  </w:num>
  <w:num w:numId="7" w16cid:durableId="768889855">
    <w:abstractNumId w:val="5"/>
  </w:num>
  <w:num w:numId="8" w16cid:durableId="2021278352">
    <w:abstractNumId w:val="3"/>
  </w:num>
  <w:num w:numId="9" w16cid:durableId="1225877032">
    <w:abstractNumId w:val="3"/>
  </w:num>
  <w:num w:numId="10" w16cid:durableId="2116050078">
    <w:abstractNumId w:val="3"/>
  </w:num>
  <w:num w:numId="11" w16cid:durableId="1602296438">
    <w:abstractNumId w:val="3"/>
  </w:num>
  <w:num w:numId="12" w16cid:durableId="1330014660">
    <w:abstractNumId w:val="3"/>
  </w:num>
  <w:num w:numId="13" w16cid:durableId="1847356855">
    <w:abstractNumId w:val="6"/>
  </w:num>
  <w:num w:numId="14" w16cid:durableId="133759120">
    <w:abstractNumId w:val="4"/>
    <w:lvlOverride w:ilvl="0">
      <w:lvl w:ilvl="0">
        <w:start w:val="1"/>
        <w:numFmt w:val="decimal"/>
        <w:lvlText w:val="%1."/>
        <w:lvlJc w:val="left"/>
        <w:pPr>
          <w:tabs>
            <w:tab w:val="num" w:pos="1440"/>
          </w:tabs>
          <w:ind w:left="0" w:firstLine="720"/>
        </w:pPr>
        <w:rPr>
          <w:rFonts w:ascii="Times New Roman" w:hAnsi="Times New Roman" w:hint="default"/>
          <w:sz w:val="24"/>
        </w:rPr>
      </w:lvl>
    </w:lvlOverride>
    <w:lvlOverride w:ilvl="1">
      <w:lvl w:ilvl="1">
        <w:start w:val="1"/>
        <w:numFmt w:val="lowerLetter"/>
        <w:lvlText w:val="%2."/>
        <w:lvlJc w:val="left"/>
        <w:pPr>
          <w:tabs>
            <w:tab w:val="num" w:pos="2160"/>
          </w:tabs>
          <w:ind w:left="0" w:firstLine="1440"/>
        </w:pPr>
        <w:rPr>
          <w:rFonts w:hint="default"/>
          <w:b w:val="0"/>
        </w:rPr>
      </w:lvl>
    </w:lvlOverride>
    <w:lvlOverride w:ilvl="2">
      <w:lvl w:ilvl="2">
        <w:start w:val="1"/>
        <w:numFmt w:val="decimal"/>
        <w:lvlText w:val="(%3)"/>
        <w:lvlJc w:val="left"/>
        <w:pPr>
          <w:tabs>
            <w:tab w:val="num" w:pos="2880"/>
          </w:tabs>
          <w:ind w:left="2880" w:hanging="720"/>
        </w:pPr>
        <w:rPr>
          <w:rFonts w:hint="default"/>
        </w:rPr>
      </w:lvl>
    </w:lvlOverride>
    <w:lvlOverride w:ilvl="3">
      <w:lvl w:ilvl="3">
        <w:start w:val="1"/>
        <w:numFmt w:val="lowerRoman"/>
        <w:lvlText w:val="%4."/>
        <w:lvlJc w:val="left"/>
        <w:pPr>
          <w:tabs>
            <w:tab w:val="num" w:pos="3600"/>
          </w:tabs>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15" w16cid:durableId="891581139">
    <w:abstractNumId w:val="3"/>
  </w:num>
  <w:num w:numId="16" w16cid:durableId="24434563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06542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7777977">
    <w:abstractNumId w:val="3"/>
    <w:lvlOverride w:ilvl="0">
      <w:startOverride w:val="12"/>
    </w:lvlOverride>
  </w:num>
  <w:num w:numId="19" w16cid:durableId="1095593544">
    <w:abstractNumId w:val="0"/>
  </w:num>
  <w:num w:numId="20" w16cid:durableId="63098476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023C"/>
    <w:rsid w:val="000003B3"/>
    <w:rsid w:val="00000C60"/>
    <w:rsid w:val="00000E7A"/>
    <w:rsid w:val="00001133"/>
    <w:rsid w:val="000028F1"/>
    <w:rsid w:val="00003184"/>
    <w:rsid w:val="00004BF0"/>
    <w:rsid w:val="00004CA8"/>
    <w:rsid w:val="000056E3"/>
    <w:rsid w:val="0000579B"/>
    <w:rsid w:val="00005DF6"/>
    <w:rsid w:val="00005E0D"/>
    <w:rsid w:val="00006E61"/>
    <w:rsid w:val="000105B3"/>
    <w:rsid w:val="00010738"/>
    <w:rsid w:val="00010AAA"/>
    <w:rsid w:val="00010B1C"/>
    <w:rsid w:val="00011A86"/>
    <w:rsid w:val="00012794"/>
    <w:rsid w:val="00012833"/>
    <w:rsid w:val="00013520"/>
    <w:rsid w:val="0001408B"/>
    <w:rsid w:val="0001429A"/>
    <w:rsid w:val="000153B8"/>
    <w:rsid w:val="00016349"/>
    <w:rsid w:val="00016968"/>
    <w:rsid w:val="0002003C"/>
    <w:rsid w:val="0002104E"/>
    <w:rsid w:val="00023196"/>
    <w:rsid w:val="0002322F"/>
    <w:rsid w:val="00023548"/>
    <w:rsid w:val="000250FB"/>
    <w:rsid w:val="0002552D"/>
    <w:rsid w:val="0002723B"/>
    <w:rsid w:val="000275DB"/>
    <w:rsid w:val="000279FD"/>
    <w:rsid w:val="00027E56"/>
    <w:rsid w:val="00027F8E"/>
    <w:rsid w:val="00030365"/>
    <w:rsid w:val="000308E1"/>
    <w:rsid w:val="00031291"/>
    <w:rsid w:val="000317DC"/>
    <w:rsid w:val="00031A9D"/>
    <w:rsid w:val="00031E57"/>
    <w:rsid w:val="000321E4"/>
    <w:rsid w:val="0003252F"/>
    <w:rsid w:val="0003398F"/>
    <w:rsid w:val="00033D55"/>
    <w:rsid w:val="0003466C"/>
    <w:rsid w:val="00034A12"/>
    <w:rsid w:val="000360DC"/>
    <w:rsid w:val="0003636D"/>
    <w:rsid w:val="000379DF"/>
    <w:rsid w:val="00041BDF"/>
    <w:rsid w:val="00042B4B"/>
    <w:rsid w:val="00042CDD"/>
    <w:rsid w:val="00043519"/>
    <w:rsid w:val="00043977"/>
    <w:rsid w:val="00043CC4"/>
    <w:rsid w:val="0004506F"/>
    <w:rsid w:val="00045461"/>
    <w:rsid w:val="0004570F"/>
    <w:rsid w:val="00045AD0"/>
    <w:rsid w:val="00046C8E"/>
    <w:rsid w:val="000472D9"/>
    <w:rsid w:val="0004747D"/>
    <w:rsid w:val="00047C7E"/>
    <w:rsid w:val="00047FA5"/>
    <w:rsid w:val="00050E70"/>
    <w:rsid w:val="00052B7D"/>
    <w:rsid w:val="00052CD0"/>
    <w:rsid w:val="00053764"/>
    <w:rsid w:val="00054574"/>
    <w:rsid w:val="00055296"/>
    <w:rsid w:val="00056A31"/>
    <w:rsid w:val="00056DB0"/>
    <w:rsid w:val="00056FA4"/>
    <w:rsid w:val="0005755D"/>
    <w:rsid w:val="00060216"/>
    <w:rsid w:val="00060220"/>
    <w:rsid w:val="00060A62"/>
    <w:rsid w:val="0006138D"/>
    <w:rsid w:val="00061A75"/>
    <w:rsid w:val="000623D3"/>
    <w:rsid w:val="00062789"/>
    <w:rsid w:val="00064951"/>
    <w:rsid w:val="00064BF4"/>
    <w:rsid w:val="000650FC"/>
    <w:rsid w:val="000669E0"/>
    <w:rsid w:val="00066C2F"/>
    <w:rsid w:val="00066E7F"/>
    <w:rsid w:val="00067BCF"/>
    <w:rsid w:val="000700A5"/>
    <w:rsid w:val="0007120E"/>
    <w:rsid w:val="00071398"/>
    <w:rsid w:val="000715CC"/>
    <w:rsid w:val="0007288D"/>
    <w:rsid w:val="00073B0D"/>
    <w:rsid w:val="000756CF"/>
    <w:rsid w:val="00075CA5"/>
    <w:rsid w:val="0007618F"/>
    <w:rsid w:val="000775BA"/>
    <w:rsid w:val="00080740"/>
    <w:rsid w:val="00080759"/>
    <w:rsid w:val="000808F1"/>
    <w:rsid w:val="00080F42"/>
    <w:rsid w:val="00081B62"/>
    <w:rsid w:val="00081CD5"/>
    <w:rsid w:val="000820D8"/>
    <w:rsid w:val="00082B83"/>
    <w:rsid w:val="00084FEC"/>
    <w:rsid w:val="00085300"/>
    <w:rsid w:val="00086C00"/>
    <w:rsid w:val="000870E9"/>
    <w:rsid w:val="000912C4"/>
    <w:rsid w:val="00091DDE"/>
    <w:rsid w:val="0009252E"/>
    <w:rsid w:val="00092E2A"/>
    <w:rsid w:val="00093413"/>
    <w:rsid w:val="000941CA"/>
    <w:rsid w:val="000945CC"/>
    <w:rsid w:val="00095BBC"/>
    <w:rsid w:val="0009604E"/>
    <w:rsid w:val="0009664C"/>
    <w:rsid w:val="00096BB7"/>
    <w:rsid w:val="00096D14"/>
    <w:rsid w:val="00097190"/>
    <w:rsid w:val="000A0385"/>
    <w:rsid w:val="000A0E92"/>
    <w:rsid w:val="000A207F"/>
    <w:rsid w:val="000A309C"/>
    <w:rsid w:val="000A5BA1"/>
    <w:rsid w:val="000A6065"/>
    <w:rsid w:val="000A6824"/>
    <w:rsid w:val="000A7C7D"/>
    <w:rsid w:val="000A7CA5"/>
    <w:rsid w:val="000B0165"/>
    <w:rsid w:val="000B09BC"/>
    <w:rsid w:val="000B185C"/>
    <w:rsid w:val="000B2C0F"/>
    <w:rsid w:val="000B4BBD"/>
    <w:rsid w:val="000B4F4C"/>
    <w:rsid w:val="000B584F"/>
    <w:rsid w:val="000B5DE4"/>
    <w:rsid w:val="000B5F5A"/>
    <w:rsid w:val="000B61CA"/>
    <w:rsid w:val="000B6FD4"/>
    <w:rsid w:val="000B7241"/>
    <w:rsid w:val="000B7CEF"/>
    <w:rsid w:val="000B7F44"/>
    <w:rsid w:val="000B7F51"/>
    <w:rsid w:val="000C0190"/>
    <w:rsid w:val="000C1B32"/>
    <w:rsid w:val="000C39DC"/>
    <w:rsid w:val="000C3FEC"/>
    <w:rsid w:val="000C4241"/>
    <w:rsid w:val="000C5A27"/>
    <w:rsid w:val="000C5B5A"/>
    <w:rsid w:val="000C5CFC"/>
    <w:rsid w:val="000C74BC"/>
    <w:rsid w:val="000C7553"/>
    <w:rsid w:val="000C79F0"/>
    <w:rsid w:val="000C7ADE"/>
    <w:rsid w:val="000D0551"/>
    <w:rsid w:val="000D0C44"/>
    <w:rsid w:val="000D0EA7"/>
    <w:rsid w:val="000D19C3"/>
    <w:rsid w:val="000D1D83"/>
    <w:rsid w:val="000D228B"/>
    <w:rsid w:val="000D2365"/>
    <w:rsid w:val="000D25F2"/>
    <w:rsid w:val="000D2654"/>
    <w:rsid w:val="000D2F62"/>
    <w:rsid w:val="000D30E7"/>
    <w:rsid w:val="000D3AFF"/>
    <w:rsid w:val="000D50C7"/>
    <w:rsid w:val="000D52BD"/>
    <w:rsid w:val="000D58FA"/>
    <w:rsid w:val="000D64E1"/>
    <w:rsid w:val="000D6C1A"/>
    <w:rsid w:val="000D6E37"/>
    <w:rsid w:val="000D72BA"/>
    <w:rsid w:val="000D7D32"/>
    <w:rsid w:val="000D7D40"/>
    <w:rsid w:val="000D7EF9"/>
    <w:rsid w:val="000E0463"/>
    <w:rsid w:val="000E09AA"/>
    <w:rsid w:val="000E0EA3"/>
    <w:rsid w:val="000E117D"/>
    <w:rsid w:val="000E1CAA"/>
    <w:rsid w:val="000E2F19"/>
    <w:rsid w:val="000E2FDB"/>
    <w:rsid w:val="000E33BA"/>
    <w:rsid w:val="000E3421"/>
    <w:rsid w:val="000E39DF"/>
    <w:rsid w:val="000E3AAB"/>
    <w:rsid w:val="000E4004"/>
    <w:rsid w:val="000E434C"/>
    <w:rsid w:val="000E47C9"/>
    <w:rsid w:val="000E57AC"/>
    <w:rsid w:val="000E5AFA"/>
    <w:rsid w:val="000E5DD8"/>
    <w:rsid w:val="000E6CD3"/>
    <w:rsid w:val="000F1AB1"/>
    <w:rsid w:val="000F2BAA"/>
    <w:rsid w:val="000F30A9"/>
    <w:rsid w:val="000F4B8E"/>
    <w:rsid w:val="000F5EA0"/>
    <w:rsid w:val="000F64A1"/>
    <w:rsid w:val="00100327"/>
    <w:rsid w:val="00100C4B"/>
    <w:rsid w:val="00102157"/>
    <w:rsid w:val="0010393A"/>
    <w:rsid w:val="00103B44"/>
    <w:rsid w:val="00104684"/>
    <w:rsid w:val="00104EF0"/>
    <w:rsid w:val="00105194"/>
    <w:rsid w:val="00105D42"/>
    <w:rsid w:val="00105DF2"/>
    <w:rsid w:val="00106041"/>
    <w:rsid w:val="001062A5"/>
    <w:rsid w:val="0010645A"/>
    <w:rsid w:val="00107AC9"/>
    <w:rsid w:val="00110B57"/>
    <w:rsid w:val="00110DE6"/>
    <w:rsid w:val="001112C4"/>
    <w:rsid w:val="0011193E"/>
    <w:rsid w:val="00113FD1"/>
    <w:rsid w:val="001140FD"/>
    <w:rsid w:val="001146D8"/>
    <w:rsid w:val="00114737"/>
    <w:rsid w:val="00115402"/>
    <w:rsid w:val="001154D4"/>
    <w:rsid w:val="00116448"/>
    <w:rsid w:val="001164A6"/>
    <w:rsid w:val="00117100"/>
    <w:rsid w:val="00117599"/>
    <w:rsid w:val="00117BCD"/>
    <w:rsid w:val="001203F6"/>
    <w:rsid w:val="0012067E"/>
    <w:rsid w:val="00120A97"/>
    <w:rsid w:val="0012121D"/>
    <w:rsid w:val="001217D4"/>
    <w:rsid w:val="00121BD4"/>
    <w:rsid w:val="00121F1C"/>
    <w:rsid w:val="001220F5"/>
    <w:rsid w:val="00122680"/>
    <w:rsid w:val="00122742"/>
    <w:rsid w:val="0012297B"/>
    <w:rsid w:val="00122EAF"/>
    <w:rsid w:val="00122F93"/>
    <w:rsid w:val="001246AC"/>
    <w:rsid w:val="00124C34"/>
    <w:rsid w:val="00124FEF"/>
    <w:rsid w:val="001252F7"/>
    <w:rsid w:val="0012537B"/>
    <w:rsid w:val="00126462"/>
    <w:rsid w:val="00126D89"/>
    <w:rsid w:val="00127945"/>
    <w:rsid w:val="00127AF7"/>
    <w:rsid w:val="001300D8"/>
    <w:rsid w:val="0013012C"/>
    <w:rsid w:val="001309D1"/>
    <w:rsid w:val="001313F5"/>
    <w:rsid w:val="001319E0"/>
    <w:rsid w:val="00132033"/>
    <w:rsid w:val="00132623"/>
    <w:rsid w:val="001328C8"/>
    <w:rsid w:val="00133B33"/>
    <w:rsid w:val="00134528"/>
    <w:rsid w:val="00134FCA"/>
    <w:rsid w:val="0013532A"/>
    <w:rsid w:val="00135CAE"/>
    <w:rsid w:val="001365DB"/>
    <w:rsid w:val="001368AF"/>
    <w:rsid w:val="001369E8"/>
    <w:rsid w:val="00137550"/>
    <w:rsid w:val="00137A44"/>
    <w:rsid w:val="001415F5"/>
    <w:rsid w:val="00141FA2"/>
    <w:rsid w:val="00143123"/>
    <w:rsid w:val="00143BB5"/>
    <w:rsid w:val="0014406A"/>
    <w:rsid w:val="00144A75"/>
    <w:rsid w:val="00144BBF"/>
    <w:rsid w:val="00145103"/>
    <w:rsid w:val="00145818"/>
    <w:rsid w:val="00146193"/>
    <w:rsid w:val="0014622D"/>
    <w:rsid w:val="001464DB"/>
    <w:rsid w:val="001468CD"/>
    <w:rsid w:val="00146AA0"/>
    <w:rsid w:val="001503FB"/>
    <w:rsid w:val="00150664"/>
    <w:rsid w:val="00150997"/>
    <w:rsid w:val="00151431"/>
    <w:rsid w:val="00151720"/>
    <w:rsid w:val="00151CBD"/>
    <w:rsid w:val="001529A1"/>
    <w:rsid w:val="00153854"/>
    <w:rsid w:val="0015531D"/>
    <w:rsid w:val="00155865"/>
    <w:rsid w:val="00155F1B"/>
    <w:rsid w:val="00156302"/>
    <w:rsid w:val="00156CFF"/>
    <w:rsid w:val="00161CF3"/>
    <w:rsid w:val="00162AE3"/>
    <w:rsid w:val="001635BB"/>
    <w:rsid w:val="001658E1"/>
    <w:rsid w:val="001661FF"/>
    <w:rsid w:val="001666B3"/>
    <w:rsid w:val="0016687C"/>
    <w:rsid w:val="00167B9B"/>
    <w:rsid w:val="00170F94"/>
    <w:rsid w:val="001714E1"/>
    <w:rsid w:val="00172A00"/>
    <w:rsid w:val="00172A08"/>
    <w:rsid w:val="0017317B"/>
    <w:rsid w:val="00173C16"/>
    <w:rsid w:val="0017444E"/>
    <w:rsid w:val="00174D79"/>
    <w:rsid w:val="0017553C"/>
    <w:rsid w:val="00176851"/>
    <w:rsid w:val="00177856"/>
    <w:rsid w:val="00177F79"/>
    <w:rsid w:val="001802CA"/>
    <w:rsid w:val="001806F8"/>
    <w:rsid w:val="00180D88"/>
    <w:rsid w:val="00182A28"/>
    <w:rsid w:val="00182B3B"/>
    <w:rsid w:val="00183DBF"/>
    <w:rsid w:val="00183DCF"/>
    <w:rsid w:val="00184BF7"/>
    <w:rsid w:val="00184C8A"/>
    <w:rsid w:val="00184D8A"/>
    <w:rsid w:val="00184F0F"/>
    <w:rsid w:val="00185113"/>
    <w:rsid w:val="001851E0"/>
    <w:rsid w:val="0018690D"/>
    <w:rsid w:val="00186AC7"/>
    <w:rsid w:val="0018798B"/>
    <w:rsid w:val="00187C26"/>
    <w:rsid w:val="00190595"/>
    <w:rsid w:val="00190C5D"/>
    <w:rsid w:val="00190F15"/>
    <w:rsid w:val="00191125"/>
    <w:rsid w:val="00191519"/>
    <w:rsid w:val="0019253D"/>
    <w:rsid w:val="00192776"/>
    <w:rsid w:val="00192B33"/>
    <w:rsid w:val="0019352C"/>
    <w:rsid w:val="00193990"/>
    <w:rsid w:val="00193C88"/>
    <w:rsid w:val="001941F8"/>
    <w:rsid w:val="00194A00"/>
    <w:rsid w:val="0019669B"/>
    <w:rsid w:val="001972AF"/>
    <w:rsid w:val="0019757D"/>
    <w:rsid w:val="00197EC6"/>
    <w:rsid w:val="001A0200"/>
    <w:rsid w:val="001A06FE"/>
    <w:rsid w:val="001A073F"/>
    <w:rsid w:val="001A0D4E"/>
    <w:rsid w:val="001A0EB4"/>
    <w:rsid w:val="001A1A8E"/>
    <w:rsid w:val="001A33EF"/>
    <w:rsid w:val="001A41B0"/>
    <w:rsid w:val="001A54E8"/>
    <w:rsid w:val="001A55E5"/>
    <w:rsid w:val="001A56C6"/>
    <w:rsid w:val="001A61BC"/>
    <w:rsid w:val="001A624A"/>
    <w:rsid w:val="001A6350"/>
    <w:rsid w:val="001A65F7"/>
    <w:rsid w:val="001B0E8A"/>
    <w:rsid w:val="001B305D"/>
    <w:rsid w:val="001B3C09"/>
    <w:rsid w:val="001B3FD4"/>
    <w:rsid w:val="001B4AA2"/>
    <w:rsid w:val="001B543D"/>
    <w:rsid w:val="001B5B33"/>
    <w:rsid w:val="001B6BA8"/>
    <w:rsid w:val="001B6E33"/>
    <w:rsid w:val="001B7197"/>
    <w:rsid w:val="001B7273"/>
    <w:rsid w:val="001B764D"/>
    <w:rsid w:val="001B7871"/>
    <w:rsid w:val="001C08D1"/>
    <w:rsid w:val="001C1484"/>
    <w:rsid w:val="001C188B"/>
    <w:rsid w:val="001C189E"/>
    <w:rsid w:val="001C2841"/>
    <w:rsid w:val="001C295A"/>
    <w:rsid w:val="001C3976"/>
    <w:rsid w:val="001C3D1D"/>
    <w:rsid w:val="001C401C"/>
    <w:rsid w:val="001C4386"/>
    <w:rsid w:val="001C4627"/>
    <w:rsid w:val="001C5789"/>
    <w:rsid w:val="001C57DD"/>
    <w:rsid w:val="001C5A5E"/>
    <w:rsid w:val="001C5C57"/>
    <w:rsid w:val="001C6175"/>
    <w:rsid w:val="001C69A1"/>
    <w:rsid w:val="001C6B1F"/>
    <w:rsid w:val="001C78C3"/>
    <w:rsid w:val="001C7CDF"/>
    <w:rsid w:val="001C7F09"/>
    <w:rsid w:val="001D0400"/>
    <w:rsid w:val="001D0533"/>
    <w:rsid w:val="001D11DC"/>
    <w:rsid w:val="001D1442"/>
    <w:rsid w:val="001D20B5"/>
    <w:rsid w:val="001D2AB9"/>
    <w:rsid w:val="001D2DC0"/>
    <w:rsid w:val="001D3759"/>
    <w:rsid w:val="001D4A74"/>
    <w:rsid w:val="001D5858"/>
    <w:rsid w:val="001D58FE"/>
    <w:rsid w:val="001D67AC"/>
    <w:rsid w:val="001D7B6F"/>
    <w:rsid w:val="001E01C3"/>
    <w:rsid w:val="001E18C9"/>
    <w:rsid w:val="001E2020"/>
    <w:rsid w:val="001E36B0"/>
    <w:rsid w:val="001E597E"/>
    <w:rsid w:val="001E662D"/>
    <w:rsid w:val="001E6691"/>
    <w:rsid w:val="001E7F4B"/>
    <w:rsid w:val="001F13DF"/>
    <w:rsid w:val="001F143F"/>
    <w:rsid w:val="001F1A8C"/>
    <w:rsid w:val="001F2210"/>
    <w:rsid w:val="001F26A9"/>
    <w:rsid w:val="001F3247"/>
    <w:rsid w:val="001F39E5"/>
    <w:rsid w:val="001F3AED"/>
    <w:rsid w:val="001F3C6A"/>
    <w:rsid w:val="001F4099"/>
    <w:rsid w:val="001F4F88"/>
    <w:rsid w:val="001F54A0"/>
    <w:rsid w:val="001F58A4"/>
    <w:rsid w:val="001F60A8"/>
    <w:rsid w:val="001F65AD"/>
    <w:rsid w:val="001F6D05"/>
    <w:rsid w:val="001F78FC"/>
    <w:rsid w:val="001F7EB9"/>
    <w:rsid w:val="00200703"/>
    <w:rsid w:val="00200AC7"/>
    <w:rsid w:val="00201564"/>
    <w:rsid w:val="00201EE6"/>
    <w:rsid w:val="00202A36"/>
    <w:rsid w:val="00202D2F"/>
    <w:rsid w:val="00202E45"/>
    <w:rsid w:val="0020353A"/>
    <w:rsid w:val="002047A4"/>
    <w:rsid w:val="002048E7"/>
    <w:rsid w:val="00204F76"/>
    <w:rsid w:val="00206021"/>
    <w:rsid w:val="002064A1"/>
    <w:rsid w:val="0020684B"/>
    <w:rsid w:val="00206AAE"/>
    <w:rsid w:val="00206D16"/>
    <w:rsid w:val="00206E2A"/>
    <w:rsid w:val="002070DF"/>
    <w:rsid w:val="002111A1"/>
    <w:rsid w:val="002121D7"/>
    <w:rsid w:val="002144E4"/>
    <w:rsid w:val="002146D9"/>
    <w:rsid w:val="002147E1"/>
    <w:rsid w:val="0021494C"/>
    <w:rsid w:val="00215D0E"/>
    <w:rsid w:val="002176B8"/>
    <w:rsid w:val="00217F88"/>
    <w:rsid w:val="0022252D"/>
    <w:rsid w:val="00223B21"/>
    <w:rsid w:val="00223CE5"/>
    <w:rsid w:val="00223FBB"/>
    <w:rsid w:val="0022429D"/>
    <w:rsid w:val="00224803"/>
    <w:rsid w:val="00225994"/>
    <w:rsid w:val="00230696"/>
    <w:rsid w:val="00232A20"/>
    <w:rsid w:val="0023323D"/>
    <w:rsid w:val="00233DCE"/>
    <w:rsid w:val="002347D9"/>
    <w:rsid w:val="00234F86"/>
    <w:rsid w:val="00235201"/>
    <w:rsid w:val="002353D6"/>
    <w:rsid w:val="00235B8E"/>
    <w:rsid w:val="0023620E"/>
    <w:rsid w:val="00236EBC"/>
    <w:rsid w:val="00237335"/>
    <w:rsid w:val="00237974"/>
    <w:rsid w:val="00237B47"/>
    <w:rsid w:val="002410A1"/>
    <w:rsid w:val="00241528"/>
    <w:rsid w:val="00241F83"/>
    <w:rsid w:val="0024229F"/>
    <w:rsid w:val="0024256A"/>
    <w:rsid w:val="00242B2C"/>
    <w:rsid w:val="0024324A"/>
    <w:rsid w:val="002437E6"/>
    <w:rsid w:val="0024385F"/>
    <w:rsid w:val="0024473F"/>
    <w:rsid w:val="00244B8C"/>
    <w:rsid w:val="00244E44"/>
    <w:rsid w:val="00245BC7"/>
    <w:rsid w:val="00247041"/>
    <w:rsid w:val="00247236"/>
    <w:rsid w:val="00247B2E"/>
    <w:rsid w:val="00247B84"/>
    <w:rsid w:val="00247F5A"/>
    <w:rsid w:val="00251401"/>
    <w:rsid w:val="00251F63"/>
    <w:rsid w:val="002520F1"/>
    <w:rsid w:val="002521AB"/>
    <w:rsid w:val="00252A09"/>
    <w:rsid w:val="00252B30"/>
    <w:rsid w:val="00252C59"/>
    <w:rsid w:val="00253311"/>
    <w:rsid w:val="00253B8D"/>
    <w:rsid w:val="00253C29"/>
    <w:rsid w:val="00254324"/>
    <w:rsid w:val="00254D07"/>
    <w:rsid w:val="00255567"/>
    <w:rsid w:val="00255D9C"/>
    <w:rsid w:val="002564C1"/>
    <w:rsid w:val="00256565"/>
    <w:rsid w:val="002567D7"/>
    <w:rsid w:val="00260031"/>
    <w:rsid w:val="00260139"/>
    <w:rsid w:val="0026128C"/>
    <w:rsid w:val="002616B2"/>
    <w:rsid w:val="00261F23"/>
    <w:rsid w:val="00261FA7"/>
    <w:rsid w:val="0026202D"/>
    <w:rsid w:val="0026279A"/>
    <w:rsid w:val="00264B58"/>
    <w:rsid w:val="00264F89"/>
    <w:rsid w:val="002654AD"/>
    <w:rsid w:val="00265B8A"/>
    <w:rsid w:val="00266832"/>
    <w:rsid w:val="002672CA"/>
    <w:rsid w:val="002676BD"/>
    <w:rsid w:val="00267884"/>
    <w:rsid w:val="00267D6C"/>
    <w:rsid w:val="0027012C"/>
    <w:rsid w:val="00271503"/>
    <w:rsid w:val="002717C0"/>
    <w:rsid w:val="00271A4B"/>
    <w:rsid w:val="00271C32"/>
    <w:rsid w:val="00271D70"/>
    <w:rsid w:val="00272CC1"/>
    <w:rsid w:val="00272EF1"/>
    <w:rsid w:val="00273093"/>
    <w:rsid w:val="002741E8"/>
    <w:rsid w:val="0027434A"/>
    <w:rsid w:val="00274CE7"/>
    <w:rsid w:val="00275B86"/>
    <w:rsid w:val="0027637D"/>
    <w:rsid w:val="00276A3B"/>
    <w:rsid w:val="00277623"/>
    <w:rsid w:val="00277663"/>
    <w:rsid w:val="00277A2D"/>
    <w:rsid w:val="00280BAC"/>
    <w:rsid w:val="00280F37"/>
    <w:rsid w:val="00281CC3"/>
    <w:rsid w:val="002824BC"/>
    <w:rsid w:val="002824EE"/>
    <w:rsid w:val="002849F5"/>
    <w:rsid w:val="00285266"/>
    <w:rsid w:val="00285E54"/>
    <w:rsid w:val="0028635D"/>
    <w:rsid w:val="00286D81"/>
    <w:rsid w:val="00287460"/>
    <w:rsid w:val="002874AB"/>
    <w:rsid w:val="00290046"/>
    <w:rsid w:val="0029006E"/>
    <w:rsid w:val="00290A0C"/>
    <w:rsid w:val="00290A4D"/>
    <w:rsid w:val="00291307"/>
    <w:rsid w:val="00292386"/>
    <w:rsid w:val="002936D6"/>
    <w:rsid w:val="00293807"/>
    <w:rsid w:val="00293CE2"/>
    <w:rsid w:val="00293F83"/>
    <w:rsid w:val="0029409F"/>
    <w:rsid w:val="00294282"/>
    <w:rsid w:val="00295100"/>
    <w:rsid w:val="0029519C"/>
    <w:rsid w:val="002960AE"/>
    <w:rsid w:val="0029622B"/>
    <w:rsid w:val="00296B9F"/>
    <w:rsid w:val="00296D58"/>
    <w:rsid w:val="00297454"/>
    <w:rsid w:val="002974A4"/>
    <w:rsid w:val="002A0035"/>
    <w:rsid w:val="002A00A1"/>
    <w:rsid w:val="002A0C81"/>
    <w:rsid w:val="002A1369"/>
    <w:rsid w:val="002A2658"/>
    <w:rsid w:val="002A2B19"/>
    <w:rsid w:val="002A2F49"/>
    <w:rsid w:val="002A3313"/>
    <w:rsid w:val="002A350E"/>
    <w:rsid w:val="002A3FD9"/>
    <w:rsid w:val="002A4879"/>
    <w:rsid w:val="002A53DF"/>
    <w:rsid w:val="002A5A7C"/>
    <w:rsid w:val="002A65EE"/>
    <w:rsid w:val="002A7F55"/>
    <w:rsid w:val="002B0F4C"/>
    <w:rsid w:val="002B138A"/>
    <w:rsid w:val="002B192C"/>
    <w:rsid w:val="002B2066"/>
    <w:rsid w:val="002B21EF"/>
    <w:rsid w:val="002B2334"/>
    <w:rsid w:val="002B2475"/>
    <w:rsid w:val="002B47DF"/>
    <w:rsid w:val="002B6080"/>
    <w:rsid w:val="002B6983"/>
    <w:rsid w:val="002B7006"/>
    <w:rsid w:val="002B7658"/>
    <w:rsid w:val="002B7F93"/>
    <w:rsid w:val="002C0902"/>
    <w:rsid w:val="002C0AF8"/>
    <w:rsid w:val="002C0EC3"/>
    <w:rsid w:val="002C1FD0"/>
    <w:rsid w:val="002C2808"/>
    <w:rsid w:val="002C35F0"/>
    <w:rsid w:val="002C39A1"/>
    <w:rsid w:val="002C401B"/>
    <w:rsid w:val="002C5D15"/>
    <w:rsid w:val="002C64AF"/>
    <w:rsid w:val="002C695F"/>
    <w:rsid w:val="002C749D"/>
    <w:rsid w:val="002C7795"/>
    <w:rsid w:val="002D0063"/>
    <w:rsid w:val="002D0642"/>
    <w:rsid w:val="002D0E09"/>
    <w:rsid w:val="002D1294"/>
    <w:rsid w:val="002D3801"/>
    <w:rsid w:val="002D3C8D"/>
    <w:rsid w:val="002D3C8E"/>
    <w:rsid w:val="002D4142"/>
    <w:rsid w:val="002D437B"/>
    <w:rsid w:val="002D5191"/>
    <w:rsid w:val="002D5B44"/>
    <w:rsid w:val="002D7A92"/>
    <w:rsid w:val="002E1090"/>
    <w:rsid w:val="002E2011"/>
    <w:rsid w:val="002E2474"/>
    <w:rsid w:val="002E2AE4"/>
    <w:rsid w:val="002E3EF8"/>
    <w:rsid w:val="002E4ACF"/>
    <w:rsid w:val="002E585A"/>
    <w:rsid w:val="002E7031"/>
    <w:rsid w:val="002E759A"/>
    <w:rsid w:val="002F169B"/>
    <w:rsid w:val="002F173E"/>
    <w:rsid w:val="002F1E0F"/>
    <w:rsid w:val="002F255B"/>
    <w:rsid w:val="002F3369"/>
    <w:rsid w:val="002F3CF8"/>
    <w:rsid w:val="002F3FA4"/>
    <w:rsid w:val="002F3FED"/>
    <w:rsid w:val="002F44F0"/>
    <w:rsid w:val="002F4799"/>
    <w:rsid w:val="002F4B3F"/>
    <w:rsid w:val="002F4BE9"/>
    <w:rsid w:val="002F5131"/>
    <w:rsid w:val="002F7218"/>
    <w:rsid w:val="002F72B8"/>
    <w:rsid w:val="002F748D"/>
    <w:rsid w:val="002F79FC"/>
    <w:rsid w:val="002F7BE1"/>
    <w:rsid w:val="0030017D"/>
    <w:rsid w:val="00300899"/>
    <w:rsid w:val="0030142D"/>
    <w:rsid w:val="00301A65"/>
    <w:rsid w:val="00301AA1"/>
    <w:rsid w:val="00301CCB"/>
    <w:rsid w:val="00302136"/>
    <w:rsid w:val="0030247E"/>
    <w:rsid w:val="0030292A"/>
    <w:rsid w:val="0030374F"/>
    <w:rsid w:val="0030394C"/>
    <w:rsid w:val="00303AD0"/>
    <w:rsid w:val="00303F00"/>
    <w:rsid w:val="00303F57"/>
    <w:rsid w:val="00304626"/>
    <w:rsid w:val="00304EB0"/>
    <w:rsid w:val="00304FE1"/>
    <w:rsid w:val="0030553A"/>
    <w:rsid w:val="00310524"/>
    <w:rsid w:val="00310964"/>
    <w:rsid w:val="00310EBC"/>
    <w:rsid w:val="0031130D"/>
    <w:rsid w:val="00311837"/>
    <w:rsid w:val="00311B8B"/>
    <w:rsid w:val="003121A3"/>
    <w:rsid w:val="00313038"/>
    <w:rsid w:val="003132C2"/>
    <w:rsid w:val="003137D3"/>
    <w:rsid w:val="00313865"/>
    <w:rsid w:val="00313932"/>
    <w:rsid w:val="00315908"/>
    <w:rsid w:val="003161CC"/>
    <w:rsid w:val="00316624"/>
    <w:rsid w:val="00316F56"/>
    <w:rsid w:val="003178FE"/>
    <w:rsid w:val="00317B12"/>
    <w:rsid w:val="00320B83"/>
    <w:rsid w:val="00320EEC"/>
    <w:rsid w:val="00320FD8"/>
    <w:rsid w:val="003211E7"/>
    <w:rsid w:val="003218A9"/>
    <w:rsid w:val="00322257"/>
    <w:rsid w:val="00322897"/>
    <w:rsid w:val="00322A90"/>
    <w:rsid w:val="00323747"/>
    <w:rsid w:val="00324976"/>
    <w:rsid w:val="00324A05"/>
    <w:rsid w:val="00324C32"/>
    <w:rsid w:val="003256C9"/>
    <w:rsid w:val="00325984"/>
    <w:rsid w:val="00325D19"/>
    <w:rsid w:val="00325EDE"/>
    <w:rsid w:val="00326B82"/>
    <w:rsid w:val="00326CDC"/>
    <w:rsid w:val="00326D1E"/>
    <w:rsid w:val="00327989"/>
    <w:rsid w:val="00327A42"/>
    <w:rsid w:val="00330248"/>
    <w:rsid w:val="00331083"/>
    <w:rsid w:val="00331DCB"/>
    <w:rsid w:val="00332E50"/>
    <w:rsid w:val="00333BFF"/>
    <w:rsid w:val="00333DE1"/>
    <w:rsid w:val="00334E70"/>
    <w:rsid w:val="00334ED3"/>
    <w:rsid w:val="00335059"/>
    <w:rsid w:val="00337477"/>
    <w:rsid w:val="00337751"/>
    <w:rsid w:val="0033783F"/>
    <w:rsid w:val="00342475"/>
    <w:rsid w:val="00342774"/>
    <w:rsid w:val="003430B9"/>
    <w:rsid w:val="00343CBB"/>
    <w:rsid w:val="00344897"/>
    <w:rsid w:val="00344CA4"/>
    <w:rsid w:val="0034542D"/>
    <w:rsid w:val="0034570B"/>
    <w:rsid w:val="0034572B"/>
    <w:rsid w:val="00346FDC"/>
    <w:rsid w:val="0034729A"/>
    <w:rsid w:val="00347312"/>
    <w:rsid w:val="00347A92"/>
    <w:rsid w:val="0035096C"/>
    <w:rsid w:val="00350C03"/>
    <w:rsid w:val="00351315"/>
    <w:rsid w:val="00351BF7"/>
    <w:rsid w:val="00353716"/>
    <w:rsid w:val="00353FA8"/>
    <w:rsid w:val="003540D8"/>
    <w:rsid w:val="00354233"/>
    <w:rsid w:val="003544A6"/>
    <w:rsid w:val="00354BA6"/>
    <w:rsid w:val="00354DF1"/>
    <w:rsid w:val="00355DFA"/>
    <w:rsid w:val="00355E6C"/>
    <w:rsid w:val="00356080"/>
    <w:rsid w:val="00360B0A"/>
    <w:rsid w:val="00361071"/>
    <w:rsid w:val="00361EA1"/>
    <w:rsid w:val="00362528"/>
    <w:rsid w:val="0036271F"/>
    <w:rsid w:val="00363096"/>
    <w:rsid w:val="003637DF"/>
    <w:rsid w:val="003655C6"/>
    <w:rsid w:val="00365EC7"/>
    <w:rsid w:val="003668EF"/>
    <w:rsid w:val="003679A0"/>
    <w:rsid w:val="0037060F"/>
    <w:rsid w:val="00370649"/>
    <w:rsid w:val="003709AA"/>
    <w:rsid w:val="00370D68"/>
    <w:rsid w:val="00371034"/>
    <w:rsid w:val="00372DB3"/>
    <w:rsid w:val="003738D7"/>
    <w:rsid w:val="003744B4"/>
    <w:rsid w:val="00374B1F"/>
    <w:rsid w:val="00376702"/>
    <w:rsid w:val="00380060"/>
    <w:rsid w:val="003800E1"/>
    <w:rsid w:val="0038021E"/>
    <w:rsid w:val="0038036C"/>
    <w:rsid w:val="003811C6"/>
    <w:rsid w:val="00382AAA"/>
    <w:rsid w:val="003831A1"/>
    <w:rsid w:val="00383560"/>
    <w:rsid w:val="003836EC"/>
    <w:rsid w:val="003850C1"/>
    <w:rsid w:val="00385125"/>
    <w:rsid w:val="00386665"/>
    <w:rsid w:val="003873D3"/>
    <w:rsid w:val="003874B1"/>
    <w:rsid w:val="00387B2E"/>
    <w:rsid w:val="00390976"/>
    <w:rsid w:val="00390CE0"/>
    <w:rsid w:val="0039152F"/>
    <w:rsid w:val="00392402"/>
    <w:rsid w:val="003925D4"/>
    <w:rsid w:val="003933DE"/>
    <w:rsid w:val="00393A9E"/>
    <w:rsid w:val="00393DED"/>
    <w:rsid w:val="00394ED3"/>
    <w:rsid w:val="00395937"/>
    <w:rsid w:val="00395DF0"/>
    <w:rsid w:val="00396B7D"/>
    <w:rsid w:val="00397943"/>
    <w:rsid w:val="00397C4C"/>
    <w:rsid w:val="003A20EF"/>
    <w:rsid w:val="003A2245"/>
    <w:rsid w:val="003A2B6F"/>
    <w:rsid w:val="003A34A7"/>
    <w:rsid w:val="003A388E"/>
    <w:rsid w:val="003A444C"/>
    <w:rsid w:val="003A4CB1"/>
    <w:rsid w:val="003A4D42"/>
    <w:rsid w:val="003A4E93"/>
    <w:rsid w:val="003A5108"/>
    <w:rsid w:val="003A5683"/>
    <w:rsid w:val="003A5C2C"/>
    <w:rsid w:val="003A5EAF"/>
    <w:rsid w:val="003A662D"/>
    <w:rsid w:val="003A6AB3"/>
    <w:rsid w:val="003A6DA8"/>
    <w:rsid w:val="003A7277"/>
    <w:rsid w:val="003B0CA6"/>
    <w:rsid w:val="003B1E2F"/>
    <w:rsid w:val="003B24A2"/>
    <w:rsid w:val="003B2581"/>
    <w:rsid w:val="003B4164"/>
    <w:rsid w:val="003B442A"/>
    <w:rsid w:val="003B467D"/>
    <w:rsid w:val="003B54F2"/>
    <w:rsid w:val="003B6A28"/>
    <w:rsid w:val="003B6A94"/>
    <w:rsid w:val="003C0DFF"/>
    <w:rsid w:val="003C185E"/>
    <w:rsid w:val="003C2522"/>
    <w:rsid w:val="003C2C9F"/>
    <w:rsid w:val="003C2E5C"/>
    <w:rsid w:val="003C36B4"/>
    <w:rsid w:val="003C4657"/>
    <w:rsid w:val="003C5031"/>
    <w:rsid w:val="003C5A2D"/>
    <w:rsid w:val="003C5EFB"/>
    <w:rsid w:val="003C60A4"/>
    <w:rsid w:val="003C626F"/>
    <w:rsid w:val="003C635F"/>
    <w:rsid w:val="003C6434"/>
    <w:rsid w:val="003C6D3F"/>
    <w:rsid w:val="003D00AF"/>
    <w:rsid w:val="003D0382"/>
    <w:rsid w:val="003D0816"/>
    <w:rsid w:val="003D1526"/>
    <w:rsid w:val="003D162F"/>
    <w:rsid w:val="003D2325"/>
    <w:rsid w:val="003D2396"/>
    <w:rsid w:val="003D2890"/>
    <w:rsid w:val="003D2D72"/>
    <w:rsid w:val="003D2E4D"/>
    <w:rsid w:val="003D3A1A"/>
    <w:rsid w:val="003D3F1D"/>
    <w:rsid w:val="003D43C0"/>
    <w:rsid w:val="003D45BB"/>
    <w:rsid w:val="003D4976"/>
    <w:rsid w:val="003D4E90"/>
    <w:rsid w:val="003D54F5"/>
    <w:rsid w:val="003D56EE"/>
    <w:rsid w:val="003D64BD"/>
    <w:rsid w:val="003E0FA1"/>
    <w:rsid w:val="003E235F"/>
    <w:rsid w:val="003E33AC"/>
    <w:rsid w:val="003E38C7"/>
    <w:rsid w:val="003E4465"/>
    <w:rsid w:val="003E45D4"/>
    <w:rsid w:val="003E472E"/>
    <w:rsid w:val="003E474A"/>
    <w:rsid w:val="003E6423"/>
    <w:rsid w:val="003F0040"/>
    <w:rsid w:val="003F1B2C"/>
    <w:rsid w:val="003F2824"/>
    <w:rsid w:val="003F302F"/>
    <w:rsid w:val="003F384B"/>
    <w:rsid w:val="003F41C4"/>
    <w:rsid w:val="003F573E"/>
    <w:rsid w:val="003F5D0C"/>
    <w:rsid w:val="003F5E48"/>
    <w:rsid w:val="003F5E93"/>
    <w:rsid w:val="003F5E9C"/>
    <w:rsid w:val="003F7138"/>
    <w:rsid w:val="0040053F"/>
    <w:rsid w:val="00400699"/>
    <w:rsid w:val="004006A3"/>
    <w:rsid w:val="004009E6"/>
    <w:rsid w:val="00400CB4"/>
    <w:rsid w:val="00403AAE"/>
    <w:rsid w:val="00405AC5"/>
    <w:rsid w:val="0040719B"/>
    <w:rsid w:val="0040720F"/>
    <w:rsid w:val="0040793D"/>
    <w:rsid w:val="004100BC"/>
    <w:rsid w:val="00410B1D"/>
    <w:rsid w:val="004115FE"/>
    <w:rsid w:val="004122B3"/>
    <w:rsid w:val="00412549"/>
    <w:rsid w:val="00412704"/>
    <w:rsid w:val="00414E09"/>
    <w:rsid w:val="00414EF5"/>
    <w:rsid w:val="004153B4"/>
    <w:rsid w:val="0041659F"/>
    <w:rsid w:val="004171EF"/>
    <w:rsid w:val="00420636"/>
    <w:rsid w:val="00420B4F"/>
    <w:rsid w:val="00423380"/>
    <w:rsid w:val="00423CD7"/>
    <w:rsid w:val="00423D87"/>
    <w:rsid w:val="00424244"/>
    <w:rsid w:val="0042426B"/>
    <w:rsid w:val="0042499E"/>
    <w:rsid w:val="004252AE"/>
    <w:rsid w:val="0042702A"/>
    <w:rsid w:val="00427195"/>
    <w:rsid w:val="00427828"/>
    <w:rsid w:val="00427900"/>
    <w:rsid w:val="004309D5"/>
    <w:rsid w:val="0043189E"/>
    <w:rsid w:val="00431E92"/>
    <w:rsid w:val="004334E1"/>
    <w:rsid w:val="0043415C"/>
    <w:rsid w:val="00434700"/>
    <w:rsid w:val="00434FC1"/>
    <w:rsid w:val="00436A7C"/>
    <w:rsid w:val="0043731D"/>
    <w:rsid w:val="00437DA3"/>
    <w:rsid w:val="00440EEE"/>
    <w:rsid w:val="004413D5"/>
    <w:rsid w:val="00441AE0"/>
    <w:rsid w:val="00442016"/>
    <w:rsid w:val="00442091"/>
    <w:rsid w:val="0044221A"/>
    <w:rsid w:val="0044222F"/>
    <w:rsid w:val="00442253"/>
    <w:rsid w:val="0044266E"/>
    <w:rsid w:val="0044267E"/>
    <w:rsid w:val="004447B6"/>
    <w:rsid w:val="0044584A"/>
    <w:rsid w:val="004466AF"/>
    <w:rsid w:val="00446C21"/>
    <w:rsid w:val="00446ECB"/>
    <w:rsid w:val="004512A6"/>
    <w:rsid w:val="0045310D"/>
    <w:rsid w:val="00454E11"/>
    <w:rsid w:val="00455303"/>
    <w:rsid w:val="004566A4"/>
    <w:rsid w:val="004579E4"/>
    <w:rsid w:val="00457D8E"/>
    <w:rsid w:val="004601BF"/>
    <w:rsid w:val="004604BB"/>
    <w:rsid w:val="00460719"/>
    <w:rsid w:val="00460B0E"/>
    <w:rsid w:val="0046290D"/>
    <w:rsid w:val="00463403"/>
    <w:rsid w:val="004637A1"/>
    <w:rsid w:val="00463A20"/>
    <w:rsid w:val="00463E58"/>
    <w:rsid w:val="00464C1C"/>
    <w:rsid w:val="0046539F"/>
    <w:rsid w:val="00466A15"/>
    <w:rsid w:val="00466C48"/>
    <w:rsid w:val="00467085"/>
    <w:rsid w:val="0047053F"/>
    <w:rsid w:val="004713A2"/>
    <w:rsid w:val="00471822"/>
    <w:rsid w:val="00471D5B"/>
    <w:rsid w:val="00472766"/>
    <w:rsid w:val="00472E76"/>
    <w:rsid w:val="00473136"/>
    <w:rsid w:val="00473983"/>
    <w:rsid w:val="00473D21"/>
    <w:rsid w:val="0047480F"/>
    <w:rsid w:val="004773CE"/>
    <w:rsid w:val="00477422"/>
    <w:rsid w:val="00477BB5"/>
    <w:rsid w:val="004817D3"/>
    <w:rsid w:val="0048187F"/>
    <w:rsid w:val="004819A5"/>
    <w:rsid w:val="004822C8"/>
    <w:rsid w:val="00483165"/>
    <w:rsid w:val="00483BD2"/>
    <w:rsid w:val="00483BF2"/>
    <w:rsid w:val="0048476C"/>
    <w:rsid w:val="00485A56"/>
    <w:rsid w:val="0048642C"/>
    <w:rsid w:val="00487661"/>
    <w:rsid w:val="00487B09"/>
    <w:rsid w:val="0049014B"/>
    <w:rsid w:val="004902A7"/>
    <w:rsid w:val="00490E66"/>
    <w:rsid w:val="0049269E"/>
    <w:rsid w:val="0049295E"/>
    <w:rsid w:val="00493A45"/>
    <w:rsid w:val="00493E16"/>
    <w:rsid w:val="00494874"/>
    <w:rsid w:val="004949EF"/>
    <w:rsid w:val="004952BB"/>
    <w:rsid w:val="00495E9E"/>
    <w:rsid w:val="00496D41"/>
    <w:rsid w:val="00497C74"/>
    <w:rsid w:val="004A0B18"/>
    <w:rsid w:val="004A1100"/>
    <w:rsid w:val="004A1B0B"/>
    <w:rsid w:val="004A2535"/>
    <w:rsid w:val="004A51CD"/>
    <w:rsid w:val="004A6862"/>
    <w:rsid w:val="004A6DB9"/>
    <w:rsid w:val="004A7E6B"/>
    <w:rsid w:val="004B01F7"/>
    <w:rsid w:val="004B1417"/>
    <w:rsid w:val="004B14E8"/>
    <w:rsid w:val="004B23FC"/>
    <w:rsid w:val="004B378A"/>
    <w:rsid w:val="004B53DC"/>
    <w:rsid w:val="004B5433"/>
    <w:rsid w:val="004B5675"/>
    <w:rsid w:val="004B587E"/>
    <w:rsid w:val="004B5DDC"/>
    <w:rsid w:val="004B60FC"/>
    <w:rsid w:val="004B66F0"/>
    <w:rsid w:val="004B6FF5"/>
    <w:rsid w:val="004B7756"/>
    <w:rsid w:val="004B7DC8"/>
    <w:rsid w:val="004C0924"/>
    <w:rsid w:val="004C3A02"/>
    <w:rsid w:val="004C3C1B"/>
    <w:rsid w:val="004C3FDE"/>
    <w:rsid w:val="004C550E"/>
    <w:rsid w:val="004C5FDB"/>
    <w:rsid w:val="004D14D3"/>
    <w:rsid w:val="004D14D4"/>
    <w:rsid w:val="004D1A4A"/>
    <w:rsid w:val="004D28E2"/>
    <w:rsid w:val="004D2B1C"/>
    <w:rsid w:val="004D2F28"/>
    <w:rsid w:val="004D3208"/>
    <w:rsid w:val="004D3C9E"/>
    <w:rsid w:val="004D43FA"/>
    <w:rsid w:val="004D46EF"/>
    <w:rsid w:val="004D49DD"/>
    <w:rsid w:val="004D4BA4"/>
    <w:rsid w:val="004D54C0"/>
    <w:rsid w:val="004D595A"/>
    <w:rsid w:val="004D5A61"/>
    <w:rsid w:val="004D5C39"/>
    <w:rsid w:val="004D5CB5"/>
    <w:rsid w:val="004D6796"/>
    <w:rsid w:val="004D67F4"/>
    <w:rsid w:val="004D74F5"/>
    <w:rsid w:val="004D7AB4"/>
    <w:rsid w:val="004E0560"/>
    <w:rsid w:val="004E205F"/>
    <w:rsid w:val="004E22A2"/>
    <w:rsid w:val="004E2786"/>
    <w:rsid w:val="004E3438"/>
    <w:rsid w:val="004E3757"/>
    <w:rsid w:val="004E43A0"/>
    <w:rsid w:val="004E4B5F"/>
    <w:rsid w:val="004E6E8E"/>
    <w:rsid w:val="004E7476"/>
    <w:rsid w:val="004F0469"/>
    <w:rsid w:val="004F0593"/>
    <w:rsid w:val="004F1234"/>
    <w:rsid w:val="004F12F2"/>
    <w:rsid w:val="004F2CD0"/>
    <w:rsid w:val="004F3035"/>
    <w:rsid w:val="004F3DDD"/>
    <w:rsid w:val="004F4120"/>
    <w:rsid w:val="004F413E"/>
    <w:rsid w:val="004F4D75"/>
    <w:rsid w:val="004F53B6"/>
    <w:rsid w:val="0050028C"/>
    <w:rsid w:val="005005E9"/>
    <w:rsid w:val="00501E97"/>
    <w:rsid w:val="0050218D"/>
    <w:rsid w:val="00503295"/>
    <w:rsid w:val="00503C59"/>
    <w:rsid w:val="00504A42"/>
    <w:rsid w:val="00505235"/>
    <w:rsid w:val="00505381"/>
    <w:rsid w:val="005066AE"/>
    <w:rsid w:val="00506EAD"/>
    <w:rsid w:val="0050752F"/>
    <w:rsid w:val="00507B21"/>
    <w:rsid w:val="00510C15"/>
    <w:rsid w:val="00511286"/>
    <w:rsid w:val="0051153D"/>
    <w:rsid w:val="00511AA6"/>
    <w:rsid w:val="005129E8"/>
    <w:rsid w:val="0051394C"/>
    <w:rsid w:val="00513997"/>
    <w:rsid w:val="00513EED"/>
    <w:rsid w:val="00514C8A"/>
    <w:rsid w:val="00515DF6"/>
    <w:rsid w:val="0051713E"/>
    <w:rsid w:val="00517236"/>
    <w:rsid w:val="00520368"/>
    <w:rsid w:val="0052061E"/>
    <w:rsid w:val="00520C05"/>
    <w:rsid w:val="00521CAD"/>
    <w:rsid w:val="00521CF3"/>
    <w:rsid w:val="00522333"/>
    <w:rsid w:val="0052235F"/>
    <w:rsid w:val="00522514"/>
    <w:rsid w:val="0052263D"/>
    <w:rsid w:val="00522FE9"/>
    <w:rsid w:val="0052350E"/>
    <w:rsid w:val="00523779"/>
    <w:rsid w:val="00523794"/>
    <w:rsid w:val="00523842"/>
    <w:rsid w:val="005248BE"/>
    <w:rsid w:val="005258B4"/>
    <w:rsid w:val="00527118"/>
    <w:rsid w:val="00527EE8"/>
    <w:rsid w:val="00530598"/>
    <w:rsid w:val="00530923"/>
    <w:rsid w:val="00530DC6"/>
    <w:rsid w:val="0053114F"/>
    <w:rsid w:val="005315F8"/>
    <w:rsid w:val="00532107"/>
    <w:rsid w:val="00532C0E"/>
    <w:rsid w:val="00533DD1"/>
    <w:rsid w:val="00533E2F"/>
    <w:rsid w:val="005350C3"/>
    <w:rsid w:val="005374AE"/>
    <w:rsid w:val="005403E6"/>
    <w:rsid w:val="005406AA"/>
    <w:rsid w:val="0054148E"/>
    <w:rsid w:val="0054180B"/>
    <w:rsid w:val="00542206"/>
    <w:rsid w:val="005438CC"/>
    <w:rsid w:val="005439F9"/>
    <w:rsid w:val="00543C7A"/>
    <w:rsid w:val="00543F1C"/>
    <w:rsid w:val="00545444"/>
    <w:rsid w:val="00546072"/>
    <w:rsid w:val="00546FB0"/>
    <w:rsid w:val="0054775C"/>
    <w:rsid w:val="005477BD"/>
    <w:rsid w:val="005500F6"/>
    <w:rsid w:val="005506E7"/>
    <w:rsid w:val="005510E1"/>
    <w:rsid w:val="005518FE"/>
    <w:rsid w:val="00551BE3"/>
    <w:rsid w:val="00552276"/>
    <w:rsid w:val="00552A93"/>
    <w:rsid w:val="00552AFF"/>
    <w:rsid w:val="005535AB"/>
    <w:rsid w:val="0055514C"/>
    <w:rsid w:val="00555253"/>
    <w:rsid w:val="00555AC7"/>
    <w:rsid w:val="00557065"/>
    <w:rsid w:val="00557411"/>
    <w:rsid w:val="00560149"/>
    <w:rsid w:val="0056042B"/>
    <w:rsid w:val="005608C5"/>
    <w:rsid w:val="005615D5"/>
    <w:rsid w:val="005616EC"/>
    <w:rsid w:val="00561AE9"/>
    <w:rsid w:val="005623FB"/>
    <w:rsid w:val="00563278"/>
    <w:rsid w:val="00564BF7"/>
    <w:rsid w:val="00566C92"/>
    <w:rsid w:val="00566F56"/>
    <w:rsid w:val="00567222"/>
    <w:rsid w:val="00570647"/>
    <w:rsid w:val="00570A4A"/>
    <w:rsid w:val="00570D63"/>
    <w:rsid w:val="0057309F"/>
    <w:rsid w:val="0057366E"/>
    <w:rsid w:val="00574DCA"/>
    <w:rsid w:val="0057519B"/>
    <w:rsid w:val="005756AE"/>
    <w:rsid w:val="00575DE5"/>
    <w:rsid w:val="00576257"/>
    <w:rsid w:val="00577547"/>
    <w:rsid w:val="00580045"/>
    <w:rsid w:val="005804F1"/>
    <w:rsid w:val="0058174A"/>
    <w:rsid w:val="005819E2"/>
    <w:rsid w:val="00581C8A"/>
    <w:rsid w:val="00582DE7"/>
    <w:rsid w:val="00583239"/>
    <w:rsid w:val="00584663"/>
    <w:rsid w:val="00585A6B"/>
    <w:rsid w:val="00585DC2"/>
    <w:rsid w:val="005861F9"/>
    <w:rsid w:val="00586655"/>
    <w:rsid w:val="005867C3"/>
    <w:rsid w:val="00587A95"/>
    <w:rsid w:val="00587C88"/>
    <w:rsid w:val="00587DEF"/>
    <w:rsid w:val="00590B4B"/>
    <w:rsid w:val="0059191D"/>
    <w:rsid w:val="0059281E"/>
    <w:rsid w:val="005933F5"/>
    <w:rsid w:val="00593ACB"/>
    <w:rsid w:val="0059449B"/>
    <w:rsid w:val="00594B40"/>
    <w:rsid w:val="00595351"/>
    <w:rsid w:val="00596095"/>
    <w:rsid w:val="0059657B"/>
    <w:rsid w:val="005A031A"/>
    <w:rsid w:val="005A0518"/>
    <w:rsid w:val="005A0F0D"/>
    <w:rsid w:val="005A1F0D"/>
    <w:rsid w:val="005A28B7"/>
    <w:rsid w:val="005A2A42"/>
    <w:rsid w:val="005A3845"/>
    <w:rsid w:val="005A4574"/>
    <w:rsid w:val="005A5547"/>
    <w:rsid w:val="005A5599"/>
    <w:rsid w:val="005A5957"/>
    <w:rsid w:val="005A5C99"/>
    <w:rsid w:val="005A5CF2"/>
    <w:rsid w:val="005A6D31"/>
    <w:rsid w:val="005A775B"/>
    <w:rsid w:val="005B0A13"/>
    <w:rsid w:val="005B1242"/>
    <w:rsid w:val="005B1976"/>
    <w:rsid w:val="005B1BAE"/>
    <w:rsid w:val="005B2A2D"/>
    <w:rsid w:val="005B2F87"/>
    <w:rsid w:val="005B3003"/>
    <w:rsid w:val="005B3289"/>
    <w:rsid w:val="005B3D45"/>
    <w:rsid w:val="005B5B15"/>
    <w:rsid w:val="005B5DDC"/>
    <w:rsid w:val="005B6750"/>
    <w:rsid w:val="005B6EC4"/>
    <w:rsid w:val="005B7407"/>
    <w:rsid w:val="005B7C2A"/>
    <w:rsid w:val="005B7EEF"/>
    <w:rsid w:val="005C0B36"/>
    <w:rsid w:val="005C119D"/>
    <w:rsid w:val="005C13B7"/>
    <w:rsid w:val="005C1493"/>
    <w:rsid w:val="005C1B90"/>
    <w:rsid w:val="005C1B9F"/>
    <w:rsid w:val="005C2712"/>
    <w:rsid w:val="005C2874"/>
    <w:rsid w:val="005C294D"/>
    <w:rsid w:val="005C2DBB"/>
    <w:rsid w:val="005C3300"/>
    <w:rsid w:val="005C428D"/>
    <w:rsid w:val="005C49FB"/>
    <w:rsid w:val="005C686B"/>
    <w:rsid w:val="005C6981"/>
    <w:rsid w:val="005C7D6C"/>
    <w:rsid w:val="005D0DE3"/>
    <w:rsid w:val="005D273E"/>
    <w:rsid w:val="005D4597"/>
    <w:rsid w:val="005D4941"/>
    <w:rsid w:val="005D53FF"/>
    <w:rsid w:val="005D564D"/>
    <w:rsid w:val="005D57A2"/>
    <w:rsid w:val="005D5EDF"/>
    <w:rsid w:val="005D6011"/>
    <w:rsid w:val="005D67B6"/>
    <w:rsid w:val="005D6BC6"/>
    <w:rsid w:val="005E02AD"/>
    <w:rsid w:val="005E06DC"/>
    <w:rsid w:val="005E089F"/>
    <w:rsid w:val="005E2D4F"/>
    <w:rsid w:val="005E3981"/>
    <w:rsid w:val="005E3F01"/>
    <w:rsid w:val="005E3F32"/>
    <w:rsid w:val="005E41E2"/>
    <w:rsid w:val="005E5624"/>
    <w:rsid w:val="005E5FAD"/>
    <w:rsid w:val="005E610B"/>
    <w:rsid w:val="005E6F76"/>
    <w:rsid w:val="005E71AA"/>
    <w:rsid w:val="005E72E6"/>
    <w:rsid w:val="005E7CA6"/>
    <w:rsid w:val="005F0298"/>
    <w:rsid w:val="005F0312"/>
    <w:rsid w:val="005F1297"/>
    <w:rsid w:val="005F2468"/>
    <w:rsid w:val="005F2E2F"/>
    <w:rsid w:val="005F49AF"/>
    <w:rsid w:val="005F4CFB"/>
    <w:rsid w:val="005F5114"/>
    <w:rsid w:val="005F646F"/>
    <w:rsid w:val="005F76A9"/>
    <w:rsid w:val="005F7A98"/>
    <w:rsid w:val="00600845"/>
    <w:rsid w:val="00600AA9"/>
    <w:rsid w:val="00600D69"/>
    <w:rsid w:val="0060126D"/>
    <w:rsid w:val="006013C2"/>
    <w:rsid w:val="00601576"/>
    <w:rsid w:val="00601DC3"/>
    <w:rsid w:val="00602327"/>
    <w:rsid w:val="00602B69"/>
    <w:rsid w:val="006033B7"/>
    <w:rsid w:val="00603CAF"/>
    <w:rsid w:val="00604FF3"/>
    <w:rsid w:val="00605995"/>
    <w:rsid w:val="006076DC"/>
    <w:rsid w:val="00607BB8"/>
    <w:rsid w:val="00607C33"/>
    <w:rsid w:val="006107D0"/>
    <w:rsid w:val="006108D5"/>
    <w:rsid w:val="006117EF"/>
    <w:rsid w:val="00612772"/>
    <w:rsid w:val="0061302E"/>
    <w:rsid w:val="006137EB"/>
    <w:rsid w:val="00614067"/>
    <w:rsid w:val="00614718"/>
    <w:rsid w:val="006152EF"/>
    <w:rsid w:val="0061553F"/>
    <w:rsid w:val="00615B3B"/>
    <w:rsid w:val="00616757"/>
    <w:rsid w:val="00616836"/>
    <w:rsid w:val="0061778C"/>
    <w:rsid w:val="00620E3A"/>
    <w:rsid w:val="0062177C"/>
    <w:rsid w:val="00621AC4"/>
    <w:rsid w:val="0062279C"/>
    <w:rsid w:val="0062301F"/>
    <w:rsid w:val="00623427"/>
    <w:rsid w:val="00624BFE"/>
    <w:rsid w:val="00625B8E"/>
    <w:rsid w:val="00626607"/>
    <w:rsid w:val="00627D94"/>
    <w:rsid w:val="006304D0"/>
    <w:rsid w:val="0063092F"/>
    <w:rsid w:val="00630EAF"/>
    <w:rsid w:val="00631C7F"/>
    <w:rsid w:val="00631E77"/>
    <w:rsid w:val="00632364"/>
    <w:rsid w:val="00632AF8"/>
    <w:rsid w:val="00632E0C"/>
    <w:rsid w:val="00633E99"/>
    <w:rsid w:val="0063462C"/>
    <w:rsid w:val="00634837"/>
    <w:rsid w:val="00634D1A"/>
    <w:rsid w:val="00635379"/>
    <w:rsid w:val="0063545F"/>
    <w:rsid w:val="00635778"/>
    <w:rsid w:val="006358E0"/>
    <w:rsid w:val="00635FC7"/>
    <w:rsid w:val="0063799A"/>
    <w:rsid w:val="00637F76"/>
    <w:rsid w:val="00640580"/>
    <w:rsid w:val="00641FAB"/>
    <w:rsid w:val="00642165"/>
    <w:rsid w:val="0064219A"/>
    <w:rsid w:val="00642425"/>
    <w:rsid w:val="00642EF9"/>
    <w:rsid w:val="00643249"/>
    <w:rsid w:val="0064362B"/>
    <w:rsid w:val="006436FB"/>
    <w:rsid w:val="006445D1"/>
    <w:rsid w:val="00645028"/>
    <w:rsid w:val="00645857"/>
    <w:rsid w:val="00646B9E"/>
    <w:rsid w:val="0064707D"/>
    <w:rsid w:val="0064707E"/>
    <w:rsid w:val="0064784E"/>
    <w:rsid w:val="00647BE0"/>
    <w:rsid w:val="00647BF7"/>
    <w:rsid w:val="0065055D"/>
    <w:rsid w:val="006508DC"/>
    <w:rsid w:val="006520F3"/>
    <w:rsid w:val="0065356A"/>
    <w:rsid w:val="00653D75"/>
    <w:rsid w:val="0065415A"/>
    <w:rsid w:val="0065586B"/>
    <w:rsid w:val="00656400"/>
    <w:rsid w:val="0065642B"/>
    <w:rsid w:val="00656553"/>
    <w:rsid w:val="00657177"/>
    <w:rsid w:val="006571A0"/>
    <w:rsid w:val="006571C6"/>
    <w:rsid w:val="0065799F"/>
    <w:rsid w:val="00660BDB"/>
    <w:rsid w:val="00661A6B"/>
    <w:rsid w:val="00661EEB"/>
    <w:rsid w:val="0066384D"/>
    <w:rsid w:val="00664181"/>
    <w:rsid w:val="00666D0B"/>
    <w:rsid w:val="00667078"/>
    <w:rsid w:val="00670658"/>
    <w:rsid w:val="0067145C"/>
    <w:rsid w:val="0067193A"/>
    <w:rsid w:val="00672C14"/>
    <w:rsid w:val="00672DB8"/>
    <w:rsid w:val="00673256"/>
    <w:rsid w:val="00673A98"/>
    <w:rsid w:val="00676BC9"/>
    <w:rsid w:val="00676D26"/>
    <w:rsid w:val="00677863"/>
    <w:rsid w:val="00680B56"/>
    <w:rsid w:val="00680E88"/>
    <w:rsid w:val="00681118"/>
    <w:rsid w:val="00681302"/>
    <w:rsid w:val="00681F93"/>
    <w:rsid w:val="00681FCD"/>
    <w:rsid w:val="00682D26"/>
    <w:rsid w:val="00683318"/>
    <w:rsid w:val="00683722"/>
    <w:rsid w:val="00685062"/>
    <w:rsid w:val="006872E1"/>
    <w:rsid w:val="006878CD"/>
    <w:rsid w:val="00687D33"/>
    <w:rsid w:val="0069015D"/>
    <w:rsid w:val="006902EA"/>
    <w:rsid w:val="00690C7E"/>
    <w:rsid w:val="006914E7"/>
    <w:rsid w:val="00691FA9"/>
    <w:rsid w:val="0069301B"/>
    <w:rsid w:val="0069306C"/>
    <w:rsid w:val="00693466"/>
    <w:rsid w:val="006937C6"/>
    <w:rsid w:val="0069524C"/>
    <w:rsid w:val="00695B62"/>
    <w:rsid w:val="006961E3"/>
    <w:rsid w:val="00696F86"/>
    <w:rsid w:val="00697C06"/>
    <w:rsid w:val="00697F74"/>
    <w:rsid w:val="006A0006"/>
    <w:rsid w:val="006A1933"/>
    <w:rsid w:val="006A1ACD"/>
    <w:rsid w:val="006A1E76"/>
    <w:rsid w:val="006A2702"/>
    <w:rsid w:val="006A2B5B"/>
    <w:rsid w:val="006A376E"/>
    <w:rsid w:val="006A3CAA"/>
    <w:rsid w:val="006A49FD"/>
    <w:rsid w:val="006A4EC2"/>
    <w:rsid w:val="006A5399"/>
    <w:rsid w:val="006A57E1"/>
    <w:rsid w:val="006A5A93"/>
    <w:rsid w:val="006A6840"/>
    <w:rsid w:val="006A7001"/>
    <w:rsid w:val="006A723D"/>
    <w:rsid w:val="006A76B2"/>
    <w:rsid w:val="006A7F46"/>
    <w:rsid w:val="006B07C8"/>
    <w:rsid w:val="006B12FD"/>
    <w:rsid w:val="006B138B"/>
    <w:rsid w:val="006B2AE4"/>
    <w:rsid w:val="006B2E3D"/>
    <w:rsid w:val="006B318C"/>
    <w:rsid w:val="006B3737"/>
    <w:rsid w:val="006B3941"/>
    <w:rsid w:val="006B5089"/>
    <w:rsid w:val="006B5711"/>
    <w:rsid w:val="006B5DA1"/>
    <w:rsid w:val="006B6121"/>
    <w:rsid w:val="006B6902"/>
    <w:rsid w:val="006B6A8B"/>
    <w:rsid w:val="006C0C3E"/>
    <w:rsid w:val="006C1354"/>
    <w:rsid w:val="006C221B"/>
    <w:rsid w:val="006C3C1B"/>
    <w:rsid w:val="006C535C"/>
    <w:rsid w:val="006C5AD7"/>
    <w:rsid w:val="006C5E43"/>
    <w:rsid w:val="006C6A47"/>
    <w:rsid w:val="006C6E8D"/>
    <w:rsid w:val="006C6F9A"/>
    <w:rsid w:val="006D03DF"/>
    <w:rsid w:val="006D2433"/>
    <w:rsid w:val="006D263D"/>
    <w:rsid w:val="006D2A23"/>
    <w:rsid w:val="006D35DE"/>
    <w:rsid w:val="006D3D83"/>
    <w:rsid w:val="006D4E20"/>
    <w:rsid w:val="006D555D"/>
    <w:rsid w:val="006D5B0A"/>
    <w:rsid w:val="006D5CB2"/>
    <w:rsid w:val="006D60BD"/>
    <w:rsid w:val="006E09A3"/>
    <w:rsid w:val="006E1C11"/>
    <w:rsid w:val="006E1C5E"/>
    <w:rsid w:val="006E2813"/>
    <w:rsid w:val="006E2C6A"/>
    <w:rsid w:val="006E3A70"/>
    <w:rsid w:val="006E3AE8"/>
    <w:rsid w:val="006E4244"/>
    <w:rsid w:val="006E4D25"/>
    <w:rsid w:val="006E54F5"/>
    <w:rsid w:val="006E5530"/>
    <w:rsid w:val="006E5CC1"/>
    <w:rsid w:val="006E5D68"/>
    <w:rsid w:val="006E6201"/>
    <w:rsid w:val="006E6F20"/>
    <w:rsid w:val="006E7537"/>
    <w:rsid w:val="006E780B"/>
    <w:rsid w:val="006E7C5E"/>
    <w:rsid w:val="006E7C88"/>
    <w:rsid w:val="006F03F6"/>
    <w:rsid w:val="006F157D"/>
    <w:rsid w:val="006F1AAF"/>
    <w:rsid w:val="006F284E"/>
    <w:rsid w:val="006F4DE5"/>
    <w:rsid w:val="006F4FF3"/>
    <w:rsid w:val="006F5967"/>
    <w:rsid w:val="006F64E9"/>
    <w:rsid w:val="006F7325"/>
    <w:rsid w:val="00700BAD"/>
    <w:rsid w:val="00700CC1"/>
    <w:rsid w:val="007015A2"/>
    <w:rsid w:val="00702173"/>
    <w:rsid w:val="00702729"/>
    <w:rsid w:val="00702AD1"/>
    <w:rsid w:val="00702E3E"/>
    <w:rsid w:val="0070332D"/>
    <w:rsid w:val="007034FF"/>
    <w:rsid w:val="007048E3"/>
    <w:rsid w:val="00704AAA"/>
    <w:rsid w:val="007056CD"/>
    <w:rsid w:val="00705857"/>
    <w:rsid w:val="007059C7"/>
    <w:rsid w:val="00705C4E"/>
    <w:rsid w:val="0070632B"/>
    <w:rsid w:val="00707752"/>
    <w:rsid w:val="007105B9"/>
    <w:rsid w:val="00710F64"/>
    <w:rsid w:val="00711A25"/>
    <w:rsid w:val="00711B0A"/>
    <w:rsid w:val="00712B7F"/>
    <w:rsid w:val="00715A06"/>
    <w:rsid w:val="007167F7"/>
    <w:rsid w:val="00717D46"/>
    <w:rsid w:val="00721EB5"/>
    <w:rsid w:val="00722674"/>
    <w:rsid w:val="007227E5"/>
    <w:rsid w:val="007236CE"/>
    <w:rsid w:val="00723B06"/>
    <w:rsid w:val="00723F51"/>
    <w:rsid w:val="007249D7"/>
    <w:rsid w:val="00724BA7"/>
    <w:rsid w:val="00724E31"/>
    <w:rsid w:val="00725159"/>
    <w:rsid w:val="007256ED"/>
    <w:rsid w:val="00725CAE"/>
    <w:rsid w:val="0072604A"/>
    <w:rsid w:val="00726680"/>
    <w:rsid w:val="00726939"/>
    <w:rsid w:val="00726B33"/>
    <w:rsid w:val="00730DA2"/>
    <w:rsid w:val="007310EE"/>
    <w:rsid w:val="00731589"/>
    <w:rsid w:val="00731D94"/>
    <w:rsid w:val="00733AE2"/>
    <w:rsid w:val="0073461F"/>
    <w:rsid w:val="00735601"/>
    <w:rsid w:val="0073591A"/>
    <w:rsid w:val="00735F00"/>
    <w:rsid w:val="0073628E"/>
    <w:rsid w:val="0073697B"/>
    <w:rsid w:val="00736A95"/>
    <w:rsid w:val="00736C16"/>
    <w:rsid w:val="00737644"/>
    <w:rsid w:val="00740A4E"/>
    <w:rsid w:val="00741894"/>
    <w:rsid w:val="00741A57"/>
    <w:rsid w:val="00742251"/>
    <w:rsid w:val="007422D8"/>
    <w:rsid w:val="00742691"/>
    <w:rsid w:val="00743271"/>
    <w:rsid w:val="0074411D"/>
    <w:rsid w:val="007451AD"/>
    <w:rsid w:val="00745322"/>
    <w:rsid w:val="007453F7"/>
    <w:rsid w:val="00746995"/>
    <w:rsid w:val="00746D30"/>
    <w:rsid w:val="007479F8"/>
    <w:rsid w:val="00747EBA"/>
    <w:rsid w:val="007514AC"/>
    <w:rsid w:val="00751FCD"/>
    <w:rsid w:val="007522F6"/>
    <w:rsid w:val="00754465"/>
    <w:rsid w:val="00754BB2"/>
    <w:rsid w:val="00755575"/>
    <w:rsid w:val="007566CD"/>
    <w:rsid w:val="00756B1B"/>
    <w:rsid w:val="007571B8"/>
    <w:rsid w:val="00757623"/>
    <w:rsid w:val="00757F4C"/>
    <w:rsid w:val="007616D5"/>
    <w:rsid w:val="0076183F"/>
    <w:rsid w:val="00762771"/>
    <w:rsid w:val="0076363D"/>
    <w:rsid w:val="00763E4C"/>
    <w:rsid w:val="007651D0"/>
    <w:rsid w:val="007664D1"/>
    <w:rsid w:val="00766FE0"/>
    <w:rsid w:val="007706DF"/>
    <w:rsid w:val="007709EB"/>
    <w:rsid w:val="00770EC1"/>
    <w:rsid w:val="00771A66"/>
    <w:rsid w:val="00771D79"/>
    <w:rsid w:val="00772604"/>
    <w:rsid w:val="00772C2E"/>
    <w:rsid w:val="0077334F"/>
    <w:rsid w:val="007733D3"/>
    <w:rsid w:val="0077404E"/>
    <w:rsid w:val="00774487"/>
    <w:rsid w:val="00775ECF"/>
    <w:rsid w:val="00777BB8"/>
    <w:rsid w:val="00781AD2"/>
    <w:rsid w:val="0078267F"/>
    <w:rsid w:val="00782889"/>
    <w:rsid w:val="00782A1C"/>
    <w:rsid w:val="00782DD6"/>
    <w:rsid w:val="00785D1F"/>
    <w:rsid w:val="0078641F"/>
    <w:rsid w:val="0078749F"/>
    <w:rsid w:val="007900AD"/>
    <w:rsid w:val="00791809"/>
    <w:rsid w:val="0079248D"/>
    <w:rsid w:val="00792525"/>
    <w:rsid w:val="007926FF"/>
    <w:rsid w:val="007969F0"/>
    <w:rsid w:val="00797866"/>
    <w:rsid w:val="007A12FA"/>
    <w:rsid w:val="007A1DB7"/>
    <w:rsid w:val="007A1F26"/>
    <w:rsid w:val="007A2931"/>
    <w:rsid w:val="007A2C67"/>
    <w:rsid w:val="007A2E99"/>
    <w:rsid w:val="007A2F99"/>
    <w:rsid w:val="007A30FA"/>
    <w:rsid w:val="007A39B6"/>
    <w:rsid w:val="007A57CD"/>
    <w:rsid w:val="007A591D"/>
    <w:rsid w:val="007A5939"/>
    <w:rsid w:val="007A5995"/>
    <w:rsid w:val="007A61F4"/>
    <w:rsid w:val="007A6DE7"/>
    <w:rsid w:val="007A7CA2"/>
    <w:rsid w:val="007B028D"/>
    <w:rsid w:val="007B213C"/>
    <w:rsid w:val="007B235E"/>
    <w:rsid w:val="007B2DA8"/>
    <w:rsid w:val="007B2FEF"/>
    <w:rsid w:val="007B3539"/>
    <w:rsid w:val="007B376F"/>
    <w:rsid w:val="007B37B4"/>
    <w:rsid w:val="007B4203"/>
    <w:rsid w:val="007B473D"/>
    <w:rsid w:val="007B4A8F"/>
    <w:rsid w:val="007B523F"/>
    <w:rsid w:val="007B5EBC"/>
    <w:rsid w:val="007B69C6"/>
    <w:rsid w:val="007B736F"/>
    <w:rsid w:val="007B77A7"/>
    <w:rsid w:val="007B7998"/>
    <w:rsid w:val="007C06DC"/>
    <w:rsid w:val="007C1C68"/>
    <w:rsid w:val="007C2C77"/>
    <w:rsid w:val="007C315A"/>
    <w:rsid w:val="007C35A7"/>
    <w:rsid w:val="007C3CD5"/>
    <w:rsid w:val="007C4670"/>
    <w:rsid w:val="007C4882"/>
    <w:rsid w:val="007C4BC7"/>
    <w:rsid w:val="007C551F"/>
    <w:rsid w:val="007C6AFD"/>
    <w:rsid w:val="007C6CD7"/>
    <w:rsid w:val="007C7816"/>
    <w:rsid w:val="007C7FC1"/>
    <w:rsid w:val="007D1E50"/>
    <w:rsid w:val="007D2206"/>
    <w:rsid w:val="007D2F6D"/>
    <w:rsid w:val="007D3229"/>
    <w:rsid w:val="007D3552"/>
    <w:rsid w:val="007D639A"/>
    <w:rsid w:val="007D76F8"/>
    <w:rsid w:val="007E17BC"/>
    <w:rsid w:val="007E1FED"/>
    <w:rsid w:val="007E3F7B"/>
    <w:rsid w:val="007E4525"/>
    <w:rsid w:val="007E5142"/>
    <w:rsid w:val="007E6366"/>
    <w:rsid w:val="007E6AFA"/>
    <w:rsid w:val="007F04CA"/>
    <w:rsid w:val="007F060E"/>
    <w:rsid w:val="007F0C4C"/>
    <w:rsid w:val="007F149B"/>
    <w:rsid w:val="007F169F"/>
    <w:rsid w:val="007F16A3"/>
    <w:rsid w:val="007F268A"/>
    <w:rsid w:val="007F2785"/>
    <w:rsid w:val="007F42CC"/>
    <w:rsid w:val="007F4421"/>
    <w:rsid w:val="007F4870"/>
    <w:rsid w:val="007F63E7"/>
    <w:rsid w:val="007F67A1"/>
    <w:rsid w:val="007F69E4"/>
    <w:rsid w:val="007F7887"/>
    <w:rsid w:val="007F78CF"/>
    <w:rsid w:val="0080064F"/>
    <w:rsid w:val="00801041"/>
    <w:rsid w:val="008015C3"/>
    <w:rsid w:val="00801843"/>
    <w:rsid w:val="00801B00"/>
    <w:rsid w:val="008027E7"/>
    <w:rsid w:val="008038AA"/>
    <w:rsid w:val="00803CB2"/>
    <w:rsid w:val="00803CBB"/>
    <w:rsid w:val="00804F5F"/>
    <w:rsid w:val="0080585F"/>
    <w:rsid w:val="00805A1F"/>
    <w:rsid w:val="00806C85"/>
    <w:rsid w:val="008078D9"/>
    <w:rsid w:val="00811120"/>
    <w:rsid w:val="008111A2"/>
    <w:rsid w:val="00812E95"/>
    <w:rsid w:val="0081304B"/>
    <w:rsid w:val="00813752"/>
    <w:rsid w:val="00813B81"/>
    <w:rsid w:val="0081425D"/>
    <w:rsid w:val="008144B5"/>
    <w:rsid w:val="00815386"/>
    <w:rsid w:val="00816204"/>
    <w:rsid w:val="0081631E"/>
    <w:rsid w:val="0081672E"/>
    <w:rsid w:val="00816E94"/>
    <w:rsid w:val="008170B1"/>
    <w:rsid w:val="00817CE3"/>
    <w:rsid w:val="0082077C"/>
    <w:rsid w:val="0082187E"/>
    <w:rsid w:val="00821907"/>
    <w:rsid w:val="00821947"/>
    <w:rsid w:val="0082199A"/>
    <w:rsid w:val="00822217"/>
    <w:rsid w:val="00822DE3"/>
    <w:rsid w:val="00822E13"/>
    <w:rsid w:val="00822F69"/>
    <w:rsid w:val="00823435"/>
    <w:rsid w:val="00823FC1"/>
    <w:rsid w:val="008245A9"/>
    <w:rsid w:val="00824702"/>
    <w:rsid w:val="008258EE"/>
    <w:rsid w:val="00826EA2"/>
    <w:rsid w:val="00827A29"/>
    <w:rsid w:val="00827D31"/>
    <w:rsid w:val="008311DB"/>
    <w:rsid w:val="00832481"/>
    <w:rsid w:val="00832984"/>
    <w:rsid w:val="0083438A"/>
    <w:rsid w:val="008346BF"/>
    <w:rsid w:val="00834C0C"/>
    <w:rsid w:val="00834DC8"/>
    <w:rsid w:val="00836049"/>
    <w:rsid w:val="0083648F"/>
    <w:rsid w:val="008401D2"/>
    <w:rsid w:val="008408D5"/>
    <w:rsid w:val="00841FCE"/>
    <w:rsid w:val="0084282E"/>
    <w:rsid w:val="0084359D"/>
    <w:rsid w:val="00843F3E"/>
    <w:rsid w:val="00844E66"/>
    <w:rsid w:val="008453AC"/>
    <w:rsid w:val="00845570"/>
    <w:rsid w:val="008457D0"/>
    <w:rsid w:val="0084649E"/>
    <w:rsid w:val="008471EE"/>
    <w:rsid w:val="00847BB5"/>
    <w:rsid w:val="00847F75"/>
    <w:rsid w:val="008500EB"/>
    <w:rsid w:val="008501FE"/>
    <w:rsid w:val="00850950"/>
    <w:rsid w:val="00850AEF"/>
    <w:rsid w:val="00853205"/>
    <w:rsid w:val="00853B8E"/>
    <w:rsid w:val="00854496"/>
    <w:rsid w:val="00854757"/>
    <w:rsid w:val="00855537"/>
    <w:rsid w:val="00855848"/>
    <w:rsid w:val="008564F3"/>
    <w:rsid w:val="00856673"/>
    <w:rsid w:val="0085701F"/>
    <w:rsid w:val="00860490"/>
    <w:rsid w:val="00860D3B"/>
    <w:rsid w:val="008611E9"/>
    <w:rsid w:val="00861992"/>
    <w:rsid w:val="008631C5"/>
    <w:rsid w:val="0086332E"/>
    <w:rsid w:val="00864055"/>
    <w:rsid w:val="008644FF"/>
    <w:rsid w:val="00864C10"/>
    <w:rsid w:val="00864E02"/>
    <w:rsid w:val="00864E4D"/>
    <w:rsid w:val="00865B0D"/>
    <w:rsid w:val="00865B46"/>
    <w:rsid w:val="00865BE0"/>
    <w:rsid w:val="00865C4D"/>
    <w:rsid w:val="00865D7E"/>
    <w:rsid w:val="00866A46"/>
    <w:rsid w:val="008671B3"/>
    <w:rsid w:val="00867380"/>
    <w:rsid w:val="00867A5F"/>
    <w:rsid w:val="00867F7F"/>
    <w:rsid w:val="008706A7"/>
    <w:rsid w:val="00870A34"/>
    <w:rsid w:val="00870B93"/>
    <w:rsid w:val="00870C38"/>
    <w:rsid w:val="00870E00"/>
    <w:rsid w:val="008717BC"/>
    <w:rsid w:val="00871DB0"/>
    <w:rsid w:val="00872002"/>
    <w:rsid w:val="0087202F"/>
    <w:rsid w:val="008720FA"/>
    <w:rsid w:val="00872359"/>
    <w:rsid w:val="00872FA9"/>
    <w:rsid w:val="00873A21"/>
    <w:rsid w:val="00873B7F"/>
    <w:rsid w:val="0087418D"/>
    <w:rsid w:val="00875BF2"/>
    <w:rsid w:val="008779DE"/>
    <w:rsid w:val="00877D36"/>
    <w:rsid w:val="00877DE0"/>
    <w:rsid w:val="00880D83"/>
    <w:rsid w:val="0088105E"/>
    <w:rsid w:val="008810BD"/>
    <w:rsid w:val="00881604"/>
    <w:rsid w:val="00881716"/>
    <w:rsid w:val="00882F8B"/>
    <w:rsid w:val="00883F86"/>
    <w:rsid w:val="00884274"/>
    <w:rsid w:val="00884312"/>
    <w:rsid w:val="008855F4"/>
    <w:rsid w:val="008858F3"/>
    <w:rsid w:val="00885939"/>
    <w:rsid w:val="00885950"/>
    <w:rsid w:val="00886157"/>
    <w:rsid w:val="008862FE"/>
    <w:rsid w:val="00887F28"/>
    <w:rsid w:val="00890B7B"/>
    <w:rsid w:val="00890E43"/>
    <w:rsid w:val="008911D9"/>
    <w:rsid w:val="008912E6"/>
    <w:rsid w:val="00892383"/>
    <w:rsid w:val="008923EE"/>
    <w:rsid w:val="008930B8"/>
    <w:rsid w:val="0089361F"/>
    <w:rsid w:val="00893B6A"/>
    <w:rsid w:val="00894D54"/>
    <w:rsid w:val="00895392"/>
    <w:rsid w:val="00895616"/>
    <w:rsid w:val="008958EA"/>
    <w:rsid w:val="00895B5F"/>
    <w:rsid w:val="008978DF"/>
    <w:rsid w:val="008A0376"/>
    <w:rsid w:val="008A1A0C"/>
    <w:rsid w:val="008A21A6"/>
    <w:rsid w:val="008A2332"/>
    <w:rsid w:val="008A319A"/>
    <w:rsid w:val="008A338F"/>
    <w:rsid w:val="008A5FBC"/>
    <w:rsid w:val="008A6161"/>
    <w:rsid w:val="008A6D91"/>
    <w:rsid w:val="008A791A"/>
    <w:rsid w:val="008A7F1E"/>
    <w:rsid w:val="008B0603"/>
    <w:rsid w:val="008B0CC3"/>
    <w:rsid w:val="008B13C5"/>
    <w:rsid w:val="008B1B3A"/>
    <w:rsid w:val="008B1B76"/>
    <w:rsid w:val="008B1FFA"/>
    <w:rsid w:val="008B20E7"/>
    <w:rsid w:val="008B2B46"/>
    <w:rsid w:val="008B316D"/>
    <w:rsid w:val="008B3872"/>
    <w:rsid w:val="008B4370"/>
    <w:rsid w:val="008B7468"/>
    <w:rsid w:val="008B74C7"/>
    <w:rsid w:val="008B78B4"/>
    <w:rsid w:val="008C0835"/>
    <w:rsid w:val="008C0CA0"/>
    <w:rsid w:val="008C1E3D"/>
    <w:rsid w:val="008C206C"/>
    <w:rsid w:val="008C3269"/>
    <w:rsid w:val="008C3B90"/>
    <w:rsid w:val="008C4E9B"/>
    <w:rsid w:val="008C64DE"/>
    <w:rsid w:val="008C67FF"/>
    <w:rsid w:val="008C6888"/>
    <w:rsid w:val="008C6982"/>
    <w:rsid w:val="008C6E80"/>
    <w:rsid w:val="008C76DA"/>
    <w:rsid w:val="008C7F3C"/>
    <w:rsid w:val="008D046F"/>
    <w:rsid w:val="008D0DC1"/>
    <w:rsid w:val="008D1798"/>
    <w:rsid w:val="008D182A"/>
    <w:rsid w:val="008D2252"/>
    <w:rsid w:val="008D238F"/>
    <w:rsid w:val="008D2683"/>
    <w:rsid w:val="008D28C0"/>
    <w:rsid w:val="008D3510"/>
    <w:rsid w:val="008D3CFD"/>
    <w:rsid w:val="008D4292"/>
    <w:rsid w:val="008D4F9D"/>
    <w:rsid w:val="008D559A"/>
    <w:rsid w:val="008D5944"/>
    <w:rsid w:val="008D5AC4"/>
    <w:rsid w:val="008D65F9"/>
    <w:rsid w:val="008D745B"/>
    <w:rsid w:val="008D749B"/>
    <w:rsid w:val="008D7A68"/>
    <w:rsid w:val="008D7C3B"/>
    <w:rsid w:val="008E0682"/>
    <w:rsid w:val="008E092C"/>
    <w:rsid w:val="008E0B76"/>
    <w:rsid w:val="008E3902"/>
    <w:rsid w:val="008E5C63"/>
    <w:rsid w:val="008E5DDD"/>
    <w:rsid w:val="008E65E6"/>
    <w:rsid w:val="008E7A72"/>
    <w:rsid w:val="008F0771"/>
    <w:rsid w:val="008F4A1C"/>
    <w:rsid w:val="008F4E7C"/>
    <w:rsid w:val="008F53F1"/>
    <w:rsid w:val="008F664A"/>
    <w:rsid w:val="008F6E35"/>
    <w:rsid w:val="008F7B55"/>
    <w:rsid w:val="008F7D33"/>
    <w:rsid w:val="008F7D99"/>
    <w:rsid w:val="0090003A"/>
    <w:rsid w:val="00900DC4"/>
    <w:rsid w:val="00901710"/>
    <w:rsid w:val="00901DBA"/>
    <w:rsid w:val="0090201F"/>
    <w:rsid w:val="009046F3"/>
    <w:rsid w:val="00904D00"/>
    <w:rsid w:val="00905628"/>
    <w:rsid w:val="009057AA"/>
    <w:rsid w:val="00906437"/>
    <w:rsid w:val="009072DD"/>
    <w:rsid w:val="00910AF7"/>
    <w:rsid w:val="00911BAE"/>
    <w:rsid w:val="00911FB6"/>
    <w:rsid w:val="009124FF"/>
    <w:rsid w:val="00913992"/>
    <w:rsid w:val="00914074"/>
    <w:rsid w:val="00914565"/>
    <w:rsid w:val="009153F2"/>
    <w:rsid w:val="00915AD5"/>
    <w:rsid w:val="0092051D"/>
    <w:rsid w:val="0092148A"/>
    <w:rsid w:val="00923DD0"/>
    <w:rsid w:val="00924941"/>
    <w:rsid w:val="00924AEB"/>
    <w:rsid w:val="00924EAC"/>
    <w:rsid w:val="00924F9D"/>
    <w:rsid w:val="009252B6"/>
    <w:rsid w:val="00925D45"/>
    <w:rsid w:val="00926F8A"/>
    <w:rsid w:val="00927468"/>
    <w:rsid w:val="00927B46"/>
    <w:rsid w:val="0093075D"/>
    <w:rsid w:val="0093364E"/>
    <w:rsid w:val="009338C0"/>
    <w:rsid w:val="00933CFA"/>
    <w:rsid w:val="009367D3"/>
    <w:rsid w:val="00936A94"/>
    <w:rsid w:val="00937033"/>
    <w:rsid w:val="00940E8C"/>
    <w:rsid w:val="00941376"/>
    <w:rsid w:val="00942265"/>
    <w:rsid w:val="00943544"/>
    <w:rsid w:val="009437C8"/>
    <w:rsid w:val="009439CB"/>
    <w:rsid w:val="00944174"/>
    <w:rsid w:val="0094512D"/>
    <w:rsid w:val="00945232"/>
    <w:rsid w:val="00945632"/>
    <w:rsid w:val="00945958"/>
    <w:rsid w:val="00945DC7"/>
    <w:rsid w:val="009463FD"/>
    <w:rsid w:val="00947466"/>
    <w:rsid w:val="009477A5"/>
    <w:rsid w:val="009477E7"/>
    <w:rsid w:val="00947B77"/>
    <w:rsid w:val="00947D92"/>
    <w:rsid w:val="00950537"/>
    <w:rsid w:val="009508A2"/>
    <w:rsid w:val="009510A9"/>
    <w:rsid w:val="00951156"/>
    <w:rsid w:val="0095143B"/>
    <w:rsid w:val="00951652"/>
    <w:rsid w:val="009516FA"/>
    <w:rsid w:val="009521BF"/>
    <w:rsid w:val="0095224F"/>
    <w:rsid w:val="00953817"/>
    <w:rsid w:val="009547C7"/>
    <w:rsid w:val="00954B30"/>
    <w:rsid w:val="009558C5"/>
    <w:rsid w:val="00955D48"/>
    <w:rsid w:val="009572C8"/>
    <w:rsid w:val="00957869"/>
    <w:rsid w:val="00957B74"/>
    <w:rsid w:val="00957E39"/>
    <w:rsid w:val="009602F9"/>
    <w:rsid w:val="00960720"/>
    <w:rsid w:val="00960A2E"/>
    <w:rsid w:val="00960E5A"/>
    <w:rsid w:val="009621FC"/>
    <w:rsid w:val="00962BCB"/>
    <w:rsid w:val="0096320A"/>
    <w:rsid w:val="009633C4"/>
    <w:rsid w:val="00963561"/>
    <w:rsid w:val="00963712"/>
    <w:rsid w:val="009640BD"/>
    <w:rsid w:val="009643CC"/>
    <w:rsid w:val="00964B65"/>
    <w:rsid w:val="00965423"/>
    <w:rsid w:val="00965CE9"/>
    <w:rsid w:val="00966847"/>
    <w:rsid w:val="00967184"/>
    <w:rsid w:val="0097031E"/>
    <w:rsid w:val="00970650"/>
    <w:rsid w:val="00970FEE"/>
    <w:rsid w:val="00971106"/>
    <w:rsid w:val="00971D18"/>
    <w:rsid w:val="00971EA1"/>
    <w:rsid w:val="00972215"/>
    <w:rsid w:val="0097227C"/>
    <w:rsid w:val="00972323"/>
    <w:rsid w:val="009735DF"/>
    <w:rsid w:val="009741BF"/>
    <w:rsid w:val="009743BB"/>
    <w:rsid w:val="00974F53"/>
    <w:rsid w:val="00975A2E"/>
    <w:rsid w:val="009760B3"/>
    <w:rsid w:val="00976CEB"/>
    <w:rsid w:val="00976EA8"/>
    <w:rsid w:val="009773C1"/>
    <w:rsid w:val="0097746B"/>
    <w:rsid w:val="009802EE"/>
    <w:rsid w:val="00980476"/>
    <w:rsid w:val="00980BA1"/>
    <w:rsid w:val="00980FB0"/>
    <w:rsid w:val="009812D6"/>
    <w:rsid w:val="00981C6F"/>
    <w:rsid w:val="009833EF"/>
    <w:rsid w:val="00983A08"/>
    <w:rsid w:val="00983B68"/>
    <w:rsid w:val="00984FF4"/>
    <w:rsid w:val="009867BA"/>
    <w:rsid w:val="009868DC"/>
    <w:rsid w:val="00986D6F"/>
    <w:rsid w:val="009875D2"/>
    <w:rsid w:val="00987955"/>
    <w:rsid w:val="00990EAC"/>
    <w:rsid w:val="0099107C"/>
    <w:rsid w:val="009914A0"/>
    <w:rsid w:val="00992662"/>
    <w:rsid w:val="00993877"/>
    <w:rsid w:val="00993C4F"/>
    <w:rsid w:val="00993EF8"/>
    <w:rsid w:val="0099482C"/>
    <w:rsid w:val="009954FB"/>
    <w:rsid w:val="0099591A"/>
    <w:rsid w:val="00995B22"/>
    <w:rsid w:val="0099630C"/>
    <w:rsid w:val="009972B1"/>
    <w:rsid w:val="00997A58"/>
    <w:rsid w:val="00997BD1"/>
    <w:rsid w:val="00997E15"/>
    <w:rsid w:val="009A04EF"/>
    <w:rsid w:val="009A0927"/>
    <w:rsid w:val="009A1131"/>
    <w:rsid w:val="009A14C6"/>
    <w:rsid w:val="009A1816"/>
    <w:rsid w:val="009A206F"/>
    <w:rsid w:val="009A2981"/>
    <w:rsid w:val="009A2A00"/>
    <w:rsid w:val="009A3216"/>
    <w:rsid w:val="009A3304"/>
    <w:rsid w:val="009A4147"/>
    <w:rsid w:val="009A414C"/>
    <w:rsid w:val="009A466E"/>
    <w:rsid w:val="009A4753"/>
    <w:rsid w:val="009A4756"/>
    <w:rsid w:val="009A4FD1"/>
    <w:rsid w:val="009A5658"/>
    <w:rsid w:val="009A5B2D"/>
    <w:rsid w:val="009A6AA3"/>
    <w:rsid w:val="009A7FAE"/>
    <w:rsid w:val="009B0C9C"/>
    <w:rsid w:val="009B131E"/>
    <w:rsid w:val="009B1DE4"/>
    <w:rsid w:val="009B2AE9"/>
    <w:rsid w:val="009B3824"/>
    <w:rsid w:val="009B3C2B"/>
    <w:rsid w:val="009B56C6"/>
    <w:rsid w:val="009B5B75"/>
    <w:rsid w:val="009B60A8"/>
    <w:rsid w:val="009B65F3"/>
    <w:rsid w:val="009B6E28"/>
    <w:rsid w:val="009B74D4"/>
    <w:rsid w:val="009B75A1"/>
    <w:rsid w:val="009B75A2"/>
    <w:rsid w:val="009B7F11"/>
    <w:rsid w:val="009C0221"/>
    <w:rsid w:val="009C044F"/>
    <w:rsid w:val="009C274C"/>
    <w:rsid w:val="009C2C1F"/>
    <w:rsid w:val="009C2DE3"/>
    <w:rsid w:val="009C3E36"/>
    <w:rsid w:val="009C4531"/>
    <w:rsid w:val="009C48EA"/>
    <w:rsid w:val="009C4C48"/>
    <w:rsid w:val="009C52EA"/>
    <w:rsid w:val="009C58CB"/>
    <w:rsid w:val="009C7817"/>
    <w:rsid w:val="009D01FC"/>
    <w:rsid w:val="009D04F0"/>
    <w:rsid w:val="009D08D1"/>
    <w:rsid w:val="009D0A5B"/>
    <w:rsid w:val="009D2266"/>
    <w:rsid w:val="009D28CF"/>
    <w:rsid w:val="009D3794"/>
    <w:rsid w:val="009D4B28"/>
    <w:rsid w:val="009D4E2F"/>
    <w:rsid w:val="009D4F32"/>
    <w:rsid w:val="009D5690"/>
    <w:rsid w:val="009D588C"/>
    <w:rsid w:val="009D60DE"/>
    <w:rsid w:val="009D6AC5"/>
    <w:rsid w:val="009D6D56"/>
    <w:rsid w:val="009D7713"/>
    <w:rsid w:val="009D7E5D"/>
    <w:rsid w:val="009E0891"/>
    <w:rsid w:val="009E1BAD"/>
    <w:rsid w:val="009E1C02"/>
    <w:rsid w:val="009E3FAF"/>
    <w:rsid w:val="009E514D"/>
    <w:rsid w:val="009E5615"/>
    <w:rsid w:val="009E5A56"/>
    <w:rsid w:val="009E5F50"/>
    <w:rsid w:val="009E6F3D"/>
    <w:rsid w:val="009E7350"/>
    <w:rsid w:val="009E74FA"/>
    <w:rsid w:val="009E7D3F"/>
    <w:rsid w:val="009E7F4D"/>
    <w:rsid w:val="009F01C5"/>
    <w:rsid w:val="009F20A9"/>
    <w:rsid w:val="009F285D"/>
    <w:rsid w:val="009F29B7"/>
    <w:rsid w:val="009F30E2"/>
    <w:rsid w:val="009F3B46"/>
    <w:rsid w:val="009F3BE2"/>
    <w:rsid w:val="009F3E36"/>
    <w:rsid w:val="009F4F83"/>
    <w:rsid w:val="009F6E67"/>
    <w:rsid w:val="009F764D"/>
    <w:rsid w:val="009F7AD9"/>
    <w:rsid w:val="00A013A6"/>
    <w:rsid w:val="00A018BA"/>
    <w:rsid w:val="00A023B9"/>
    <w:rsid w:val="00A02B71"/>
    <w:rsid w:val="00A02D37"/>
    <w:rsid w:val="00A02D39"/>
    <w:rsid w:val="00A03660"/>
    <w:rsid w:val="00A03B27"/>
    <w:rsid w:val="00A044A7"/>
    <w:rsid w:val="00A0501E"/>
    <w:rsid w:val="00A06CEA"/>
    <w:rsid w:val="00A077DD"/>
    <w:rsid w:val="00A0798F"/>
    <w:rsid w:val="00A10237"/>
    <w:rsid w:val="00A10BED"/>
    <w:rsid w:val="00A115AA"/>
    <w:rsid w:val="00A11F49"/>
    <w:rsid w:val="00A11F7B"/>
    <w:rsid w:val="00A125BF"/>
    <w:rsid w:val="00A13227"/>
    <w:rsid w:val="00A134D0"/>
    <w:rsid w:val="00A13618"/>
    <w:rsid w:val="00A15D7A"/>
    <w:rsid w:val="00A17A38"/>
    <w:rsid w:val="00A17B91"/>
    <w:rsid w:val="00A17BB1"/>
    <w:rsid w:val="00A20336"/>
    <w:rsid w:val="00A2037D"/>
    <w:rsid w:val="00A208A9"/>
    <w:rsid w:val="00A20EF7"/>
    <w:rsid w:val="00A219B3"/>
    <w:rsid w:val="00A21DB0"/>
    <w:rsid w:val="00A223F0"/>
    <w:rsid w:val="00A22C2E"/>
    <w:rsid w:val="00A23909"/>
    <w:rsid w:val="00A23972"/>
    <w:rsid w:val="00A24057"/>
    <w:rsid w:val="00A24711"/>
    <w:rsid w:val="00A24B5E"/>
    <w:rsid w:val="00A2519B"/>
    <w:rsid w:val="00A25316"/>
    <w:rsid w:val="00A25D07"/>
    <w:rsid w:val="00A27345"/>
    <w:rsid w:val="00A30634"/>
    <w:rsid w:val="00A313B5"/>
    <w:rsid w:val="00A32A1C"/>
    <w:rsid w:val="00A335D1"/>
    <w:rsid w:val="00A340BE"/>
    <w:rsid w:val="00A354AB"/>
    <w:rsid w:val="00A366DA"/>
    <w:rsid w:val="00A372F0"/>
    <w:rsid w:val="00A37D70"/>
    <w:rsid w:val="00A40198"/>
    <w:rsid w:val="00A41A6D"/>
    <w:rsid w:val="00A42C21"/>
    <w:rsid w:val="00A43C1B"/>
    <w:rsid w:val="00A44891"/>
    <w:rsid w:val="00A454BC"/>
    <w:rsid w:val="00A466E8"/>
    <w:rsid w:val="00A46B0F"/>
    <w:rsid w:val="00A46B6B"/>
    <w:rsid w:val="00A474A4"/>
    <w:rsid w:val="00A475F3"/>
    <w:rsid w:val="00A478D1"/>
    <w:rsid w:val="00A506CB"/>
    <w:rsid w:val="00A50A94"/>
    <w:rsid w:val="00A50AD1"/>
    <w:rsid w:val="00A52682"/>
    <w:rsid w:val="00A552E8"/>
    <w:rsid w:val="00A5531C"/>
    <w:rsid w:val="00A56125"/>
    <w:rsid w:val="00A56670"/>
    <w:rsid w:val="00A60DA8"/>
    <w:rsid w:val="00A61097"/>
    <w:rsid w:val="00A61B8F"/>
    <w:rsid w:val="00A61E07"/>
    <w:rsid w:val="00A6337F"/>
    <w:rsid w:val="00A650C8"/>
    <w:rsid w:val="00A66B96"/>
    <w:rsid w:val="00A70054"/>
    <w:rsid w:val="00A70074"/>
    <w:rsid w:val="00A729B9"/>
    <w:rsid w:val="00A72B79"/>
    <w:rsid w:val="00A72EFE"/>
    <w:rsid w:val="00A73007"/>
    <w:rsid w:val="00A736B6"/>
    <w:rsid w:val="00A73C7B"/>
    <w:rsid w:val="00A73E02"/>
    <w:rsid w:val="00A75AF7"/>
    <w:rsid w:val="00A777E2"/>
    <w:rsid w:val="00A80253"/>
    <w:rsid w:val="00A80744"/>
    <w:rsid w:val="00A81220"/>
    <w:rsid w:val="00A815AB"/>
    <w:rsid w:val="00A8236D"/>
    <w:rsid w:val="00A82744"/>
    <w:rsid w:val="00A82750"/>
    <w:rsid w:val="00A82EB8"/>
    <w:rsid w:val="00A8371F"/>
    <w:rsid w:val="00A83B40"/>
    <w:rsid w:val="00A83ECE"/>
    <w:rsid w:val="00A844E3"/>
    <w:rsid w:val="00A84A67"/>
    <w:rsid w:val="00A85436"/>
    <w:rsid w:val="00A8558E"/>
    <w:rsid w:val="00A87110"/>
    <w:rsid w:val="00A877C0"/>
    <w:rsid w:val="00A87F54"/>
    <w:rsid w:val="00A90804"/>
    <w:rsid w:val="00A91873"/>
    <w:rsid w:val="00A91B1D"/>
    <w:rsid w:val="00A91F60"/>
    <w:rsid w:val="00A9205B"/>
    <w:rsid w:val="00A9265F"/>
    <w:rsid w:val="00A92A75"/>
    <w:rsid w:val="00A950E8"/>
    <w:rsid w:val="00A95F99"/>
    <w:rsid w:val="00A96DBC"/>
    <w:rsid w:val="00A971BA"/>
    <w:rsid w:val="00AA0037"/>
    <w:rsid w:val="00AA041B"/>
    <w:rsid w:val="00AA16E0"/>
    <w:rsid w:val="00AA1B50"/>
    <w:rsid w:val="00AA1BF5"/>
    <w:rsid w:val="00AA2095"/>
    <w:rsid w:val="00AA2C06"/>
    <w:rsid w:val="00AA328A"/>
    <w:rsid w:val="00AA34EF"/>
    <w:rsid w:val="00AA3BF2"/>
    <w:rsid w:val="00AA3DCB"/>
    <w:rsid w:val="00AA4293"/>
    <w:rsid w:val="00AA44D8"/>
    <w:rsid w:val="00AA5514"/>
    <w:rsid w:val="00AA5599"/>
    <w:rsid w:val="00AA584C"/>
    <w:rsid w:val="00AA732A"/>
    <w:rsid w:val="00AB0847"/>
    <w:rsid w:val="00AB180A"/>
    <w:rsid w:val="00AB35EC"/>
    <w:rsid w:val="00AB373A"/>
    <w:rsid w:val="00AB3BBB"/>
    <w:rsid w:val="00AB418D"/>
    <w:rsid w:val="00AB54D7"/>
    <w:rsid w:val="00AB7694"/>
    <w:rsid w:val="00AB7AE2"/>
    <w:rsid w:val="00AB7D06"/>
    <w:rsid w:val="00AC19BF"/>
    <w:rsid w:val="00AC32B2"/>
    <w:rsid w:val="00AC3BFF"/>
    <w:rsid w:val="00AC3E61"/>
    <w:rsid w:val="00AC3F40"/>
    <w:rsid w:val="00AC4B39"/>
    <w:rsid w:val="00AC4F45"/>
    <w:rsid w:val="00AC6F26"/>
    <w:rsid w:val="00AC7665"/>
    <w:rsid w:val="00AD2129"/>
    <w:rsid w:val="00AD2703"/>
    <w:rsid w:val="00AD2BC0"/>
    <w:rsid w:val="00AD2D1B"/>
    <w:rsid w:val="00AD33B6"/>
    <w:rsid w:val="00AD4A59"/>
    <w:rsid w:val="00AD4B2C"/>
    <w:rsid w:val="00AD6BA0"/>
    <w:rsid w:val="00AD7032"/>
    <w:rsid w:val="00AD70A1"/>
    <w:rsid w:val="00AD70E0"/>
    <w:rsid w:val="00AE07D0"/>
    <w:rsid w:val="00AE1E92"/>
    <w:rsid w:val="00AE1EC5"/>
    <w:rsid w:val="00AE2214"/>
    <w:rsid w:val="00AE2B7A"/>
    <w:rsid w:val="00AE2D6E"/>
    <w:rsid w:val="00AE71AB"/>
    <w:rsid w:val="00AE7363"/>
    <w:rsid w:val="00AE7999"/>
    <w:rsid w:val="00AE7B15"/>
    <w:rsid w:val="00AF0B7E"/>
    <w:rsid w:val="00AF0EC1"/>
    <w:rsid w:val="00AF1490"/>
    <w:rsid w:val="00AF19B5"/>
    <w:rsid w:val="00AF1FD3"/>
    <w:rsid w:val="00AF2AE7"/>
    <w:rsid w:val="00AF2D35"/>
    <w:rsid w:val="00AF31BE"/>
    <w:rsid w:val="00AF3FF6"/>
    <w:rsid w:val="00AF54DE"/>
    <w:rsid w:val="00AF682B"/>
    <w:rsid w:val="00AF6C9E"/>
    <w:rsid w:val="00AF7234"/>
    <w:rsid w:val="00AF750F"/>
    <w:rsid w:val="00B01319"/>
    <w:rsid w:val="00B01F96"/>
    <w:rsid w:val="00B0200A"/>
    <w:rsid w:val="00B02CC2"/>
    <w:rsid w:val="00B042BF"/>
    <w:rsid w:val="00B04D88"/>
    <w:rsid w:val="00B05169"/>
    <w:rsid w:val="00B053D5"/>
    <w:rsid w:val="00B05BF9"/>
    <w:rsid w:val="00B0688E"/>
    <w:rsid w:val="00B07149"/>
    <w:rsid w:val="00B116D6"/>
    <w:rsid w:val="00B12286"/>
    <w:rsid w:val="00B123A4"/>
    <w:rsid w:val="00B12754"/>
    <w:rsid w:val="00B1360F"/>
    <w:rsid w:val="00B1675F"/>
    <w:rsid w:val="00B167F1"/>
    <w:rsid w:val="00B16D69"/>
    <w:rsid w:val="00B173D7"/>
    <w:rsid w:val="00B2038D"/>
    <w:rsid w:val="00B21214"/>
    <w:rsid w:val="00B22E10"/>
    <w:rsid w:val="00B2324A"/>
    <w:rsid w:val="00B24485"/>
    <w:rsid w:val="00B24AE7"/>
    <w:rsid w:val="00B262BF"/>
    <w:rsid w:val="00B268E4"/>
    <w:rsid w:val="00B276A3"/>
    <w:rsid w:val="00B278DC"/>
    <w:rsid w:val="00B308EB"/>
    <w:rsid w:val="00B30979"/>
    <w:rsid w:val="00B30C55"/>
    <w:rsid w:val="00B3107A"/>
    <w:rsid w:val="00B33132"/>
    <w:rsid w:val="00B33817"/>
    <w:rsid w:val="00B33918"/>
    <w:rsid w:val="00B33E06"/>
    <w:rsid w:val="00B340DD"/>
    <w:rsid w:val="00B35380"/>
    <w:rsid w:val="00B3550B"/>
    <w:rsid w:val="00B3586B"/>
    <w:rsid w:val="00B366AC"/>
    <w:rsid w:val="00B366B9"/>
    <w:rsid w:val="00B36DCE"/>
    <w:rsid w:val="00B3738A"/>
    <w:rsid w:val="00B40715"/>
    <w:rsid w:val="00B41055"/>
    <w:rsid w:val="00B4272E"/>
    <w:rsid w:val="00B43F35"/>
    <w:rsid w:val="00B443B1"/>
    <w:rsid w:val="00B44E19"/>
    <w:rsid w:val="00B456B8"/>
    <w:rsid w:val="00B465EC"/>
    <w:rsid w:val="00B4662B"/>
    <w:rsid w:val="00B46FE6"/>
    <w:rsid w:val="00B47759"/>
    <w:rsid w:val="00B478AE"/>
    <w:rsid w:val="00B52A43"/>
    <w:rsid w:val="00B52AE7"/>
    <w:rsid w:val="00B52B13"/>
    <w:rsid w:val="00B52E3A"/>
    <w:rsid w:val="00B53B43"/>
    <w:rsid w:val="00B55374"/>
    <w:rsid w:val="00B553D7"/>
    <w:rsid w:val="00B55537"/>
    <w:rsid w:val="00B55EAA"/>
    <w:rsid w:val="00B56827"/>
    <w:rsid w:val="00B5700C"/>
    <w:rsid w:val="00B57328"/>
    <w:rsid w:val="00B60949"/>
    <w:rsid w:val="00B60F48"/>
    <w:rsid w:val="00B610C9"/>
    <w:rsid w:val="00B623BF"/>
    <w:rsid w:val="00B62663"/>
    <w:rsid w:val="00B629B7"/>
    <w:rsid w:val="00B62E63"/>
    <w:rsid w:val="00B64095"/>
    <w:rsid w:val="00B648B9"/>
    <w:rsid w:val="00B65491"/>
    <w:rsid w:val="00B656B8"/>
    <w:rsid w:val="00B65BC4"/>
    <w:rsid w:val="00B66BFF"/>
    <w:rsid w:val="00B66DBC"/>
    <w:rsid w:val="00B66DED"/>
    <w:rsid w:val="00B67EF4"/>
    <w:rsid w:val="00B701F6"/>
    <w:rsid w:val="00B7087C"/>
    <w:rsid w:val="00B70C47"/>
    <w:rsid w:val="00B70CB9"/>
    <w:rsid w:val="00B7191B"/>
    <w:rsid w:val="00B7275F"/>
    <w:rsid w:val="00B727D5"/>
    <w:rsid w:val="00B72A78"/>
    <w:rsid w:val="00B73DC3"/>
    <w:rsid w:val="00B73DF2"/>
    <w:rsid w:val="00B763AF"/>
    <w:rsid w:val="00B7684A"/>
    <w:rsid w:val="00B76DDC"/>
    <w:rsid w:val="00B77712"/>
    <w:rsid w:val="00B8031A"/>
    <w:rsid w:val="00B80360"/>
    <w:rsid w:val="00B81459"/>
    <w:rsid w:val="00B814A6"/>
    <w:rsid w:val="00B814E0"/>
    <w:rsid w:val="00B81BB5"/>
    <w:rsid w:val="00B81CF5"/>
    <w:rsid w:val="00B83471"/>
    <w:rsid w:val="00B836E9"/>
    <w:rsid w:val="00B83A85"/>
    <w:rsid w:val="00B83AB8"/>
    <w:rsid w:val="00B83BCE"/>
    <w:rsid w:val="00B83F28"/>
    <w:rsid w:val="00B8451D"/>
    <w:rsid w:val="00B84EED"/>
    <w:rsid w:val="00B85CFB"/>
    <w:rsid w:val="00B8674E"/>
    <w:rsid w:val="00B87351"/>
    <w:rsid w:val="00B87544"/>
    <w:rsid w:val="00B8755F"/>
    <w:rsid w:val="00B87601"/>
    <w:rsid w:val="00B87712"/>
    <w:rsid w:val="00B92256"/>
    <w:rsid w:val="00B9232A"/>
    <w:rsid w:val="00B9236F"/>
    <w:rsid w:val="00B92827"/>
    <w:rsid w:val="00B9326D"/>
    <w:rsid w:val="00B94375"/>
    <w:rsid w:val="00B94926"/>
    <w:rsid w:val="00B94C6B"/>
    <w:rsid w:val="00B94FA5"/>
    <w:rsid w:val="00B95D4D"/>
    <w:rsid w:val="00B960FD"/>
    <w:rsid w:val="00B96869"/>
    <w:rsid w:val="00B96A78"/>
    <w:rsid w:val="00B97A6A"/>
    <w:rsid w:val="00B97BE5"/>
    <w:rsid w:val="00BA0EC4"/>
    <w:rsid w:val="00BA35EB"/>
    <w:rsid w:val="00BA3664"/>
    <w:rsid w:val="00BA3E8A"/>
    <w:rsid w:val="00BA4939"/>
    <w:rsid w:val="00BA4AAA"/>
    <w:rsid w:val="00BA6F9F"/>
    <w:rsid w:val="00BB023F"/>
    <w:rsid w:val="00BB05B7"/>
    <w:rsid w:val="00BB142C"/>
    <w:rsid w:val="00BB1688"/>
    <w:rsid w:val="00BB2E9D"/>
    <w:rsid w:val="00BB3885"/>
    <w:rsid w:val="00BB3BE1"/>
    <w:rsid w:val="00BB3BE6"/>
    <w:rsid w:val="00BB47E3"/>
    <w:rsid w:val="00BB4828"/>
    <w:rsid w:val="00BB497E"/>
    <w:rsid w:val="00BB49E1"/>
    <w:rsid w:val="00BB4D88"/>
    <w:rsid w:val="00BB510C"/>
    <w:rsid w:val="00BB69FA"/>
    <w:rsid w:val="00BB6C58"/>
    <w:rsid w:val="00BC0664"/>
    <w:rsid w:val="00BC0EEB"/>
    <w:rsid w:val="00BC1ADE"/>
    <w:rsid w:val="00BC1BC3"/>
    <w:rsid w:val="00BC36C8"/>
    <w:rsid w:val="00BC4257"/>
    <w:rsid w:val="00BC4CDC"/>
    <w:rsid w:val="00BC5690"/>
    <w:rsid w:val="00BC63AF"/>
    <w:rsid w:val="00BC64FA"/>
    <w:rsid w:val="00BC6621"/>
    <w:rsid w:val="00BC7347"/>
    <w:rsid w:val="00BC79CE"/>
    <w:rsid w:val="00BD0005"/>
    <w:rsid w:val="00BD04E2"/>
    <w:rsid w:val="00BD0709"/>
    <w:rsid w:val="00BD0AA3"/>
    <w:rsid w:val="00BD0F3E"/>
    <w:rsid w:val="00BD0FEA"/>
    <w:rsid w:val="00BD11E5"/>
    <w:rsid w:val="00BD135F"/>
    <w:rsid w:val="00BD17EA"/>
    <w:rsid w:val="00BD2133"/>
    <w:rsid w:val="00BD3E9E"/>
    <w:rsid w:val="00BD3F98"/>
    <w:rsid w:val="00BD594D"/>
    <w:rsid w:val="00BD6146"/>
    <w:rsid w:val="00BD63D9"/>
    <w:rsid w:val="00BD6E35"/>
    <w:rsid w:val="00BE0BC8"/>
    <w:rsid w:val="00BE155B"/>
    <w:rsid w:val="00BE1809"/>
    <w:rsid w:val="00BE2048"/>
    <w:rsid w:val="00BE2065"/>
    <w:rsid w:val="00BE2980"/>
    <w:rsid w:val="00BE35BA"/>
    <w:rsid w:val="00BE3909"/>
    <w:rsid w:val="00BE60E3"/>
    <w:rsid w:val="00BE6B9F"/>
    <w:rsid w:val="00BF0226"/>
    <w:rsid w:val="00BF0D03"/>
    <w:rsid w:val="00BF1BBE"/>
    <w:rsid w:val="00BF2A2B"/>
    <w:rsid w:val="00BF2D03"/>
    <w:rsid w:val="00BF3455"/>
    <w:rsid w:val="00BF3626"/>
    <w:rsid w:val="00BF3BB2"/>
    <w:rsid w:val="00BF4DF4"/>
    <w:rsid w:val="00BF58EA"/>
    <w:rsid w:val="00BF6484"/>
    <w:rsid w:val="00BF6641"/>
    <w:rsid w:val="00BF6D1F"/>
    <w:rsid w:val="00BF70DB"/>
    <w:rsid w:val="00C00530"/>
    <w:rsid w:val="00C005D1"/>
    <w:rsid w:val="00C011D4"/>
    <w:rsid w:val="00C0195D"/>
    <w:rsid w:val="00C02D6B"/>
    <w:rsid w:val="00C037AD"/>
    <w:rsid w:val="00C03E5A"/>
    <w:rsid w:val="00C04F4E"/>
    <w:rsid w:val="00C07154"/>
    <w:rsid w:val="00C0719C"/>
    <w:rsid w:val="00C072E2"/>
    <w:rsid w:val="00C07457"/>
    <w:rsid w:val="00C074DB"/>
    <w:rsid w:val="00C07F4F"/>
    <w:rsid w:val="00C10457"/>
    <w:rsid w:val="00C10711"/>
    <w:rsid w:val="00C10B13"/>
    <w:rsid w:val="00C10EAF"/>
    <w:rsid w:val="00C114F0"/>
    <w:rsid w:val="00C11CD2"/>
    <w:rsid w:val="00C121BA"/>
    <w:rsid w:val="00C12BBE"/>
    <w:rsid w:val="00C12CC4"/>
    <w:rsid w:val="00C146DF"/>
    <w:rsid w:val="00C14A58"/>
    <w:rsid w:val="00C14BFA"/>
    <w:rsid w:val="00C15FD6"/>
    <w:rsid w:val="00C15FEB"/>
    <w:rsid w:val="00C172D8"/>
    <w:rsid w:val="00C1732A"/>
    <w:rsid w:val="00C174A8"/>
    <w:rsid w:val="00C1780D"/>
    <w:rsid w:val="00C17904"/>
    <w:rsid w:val="00C204BC"/>
    <w:rsid w:val="00C20AB8"/>
    <w:rsid w:val="00C20DC9"/>
    <w:rsid w:val="00C23675"/>
    <w:rsid w:val="00C24A93"/>
    <w:rsid w:val="00C25165"/>
    <w:rsid w:val="00C25F83"/>
    <w:rsid w:val="00C26442"/>
    <w:rsid w:val="00C2659A"/>
    <w:rsid w:val="00C2713D"/>
    <w:rsid w:val="00C27C0B"/>
    <w:rsid w:val="00C30607"/>
    <w:rsid w:val="00C30BEC"/>
    <w:rsid w:val="00C33641"/>
    <w:rsid w:val="00C33D76"/>
    <w:rsid w:val="00C340DC"/>
    <w:rsid w:val="00C34B59"/>
    <w:rsid w:val="00C35C06"/>
    <w:rsid w:val="00C362C2"/>
    <w:rsid w:val="00C362D3"/>
    <w:rsid w:val="00C36613"/>
    <w:rsid w:val="00C36F2B"/>
    <w:rsid w:val="00C37CCD"/>
    <w:rsid w:val="00C37FD7"/>
    <w:rsid w:val="00C4015E"/>
    <w:rsid w:val="00C4016C"/>
    <w:rsid w:val="00C4233A"/>
    <w:rsid w:val="00C424C3"/>
    <w:rsid w:val="00C42C3C"/>
    <w:rsid w:val="00C42D3E"/>
    <w:rsid w:val="00C43439"/>
    <w:rsid w:val="00C43DF8"/>
    <w:rsid w:val="00C4584E"/>
    <w:rsid w:val="00C4667F"/>
    <w:rsid w:val="00C46680"/>
    <w:rsid w:val="00C46C0F"/>
    <w:rsid w:val="00C46EFA"/>
    <w:rsid w:val="00C46FDB"/>
    <w:rsid w:val="00C4700E"/>
    <w:rsid w:val="00C47099"/>
    <w:rsid w:val="00C4740C"/>
    <w:rsid w:val="00C50A22"/>
    <w:rsid w:val="00C514D2"/>
    <w:rsid w:val="00C5459B"/>
    <w:rsid w:val="00C547C0"/>
    <w:rsid w:val="00C561FB"/>
    <w:rsid w:val="00C5691C"/>
    <w:rsid w:val="00C56E5F"/>
    <w:rsid w:val="00C575D8"/>
    <w:rsid w:val="00C57D4C"/>
    <w:rsid w:val="00C57D6B"/>
    <w:rsid w:val="00C612ED"/>
    <w:rsid w:val="00C634FC"/>
    <w:rsid w:val="00C64942"/>
    <w:rsid w:val="00C64FFA"/>
    <w:rsid w:val="00C659AF"/>
    <w:rsid w:val="00C65F33"/>
    <w:rsid w:val="00C70680"/>
    <w:rsid w:val="00C7072C"/>
    <w:rsid w:val="00C71CCE"/>
    <w:rsid w:val="00C72297"/>
    <w:rsid w:val="00C72829"/>
    <w:rsid w:val="00C73082"/>
    <w:rsid w:val="00C741D2"/>
    <w:rsid w:val="00C749C7"/>
    <w:rsid w:val="00C74BD3"/>
    <w:rsid w:val="00C754D6"/>
    <w:rsid w:val="00C758F0"/>
    <w:rsid w:val="00C759BD"/>
    <w:rsid w:val="00C764BF"/>
    <w:rsid w:val="00C80163"/>
    <w:rsid w:val="00C803D2"/>
    <w:rsid w:val="00C8096F"/>
    <w:rsid w:val="00C8163A"/>
    <w:rsid w:val="00C8187F"/>
    <w:rsid w:val="00C828D9"/>
    <w:rsid w:val="00C82D25"/>
    <w:rsid w:val="00C839E4"/>
    <w:rsid w:val="00C84AC2"/>
    <w:rsid w:val="00C85CCD"/>
    <w:rsid w:val="00C86A08"/>
    <w:rsid w:val="00C86B18"/>
    <w:rsid w:val="00C87D98"/>
    <w:rsid w:val="00C903F9"/>
    <w:rsid w:val="00C90A06"/>
    <w:rsid w:val="00C90B2B"/>
    <w:rsid w:val="00C91077"/>
    <w:rsid w:val="00C92C8E"/>
    <w:rsid w:val="00C93226"/>
    <w:rsid w:val="00C93A62"/>
    <w:rsid w:val="00C93FB6"/>
    <w:rsid w:val="00C945A9"/>
    <w:rsid w:val="00C94684"/>
    <w:rsid w:val="00C946A1"/>
    <w:rsid w:val="00C95980"/>
    <w:rsid w:val="00C95AB7"/>
    <w:rsid w:val="00C95C41"/>
    <w:rsid w:val="00C96B16"/>
    <w:rsid w:val="00C97368"/>
    <w:rsid w:val="00C973D0"/>
    <w:rsid w:val="00C974BE"/>
    <w:rsid w:val="00C97824"/>
    <w:rsid w:val="00C97BC9"/>
    <w:rsid w:val="00CA01FC"/>
    <w:rsid w:val="00CA0327"/>
    <w:rsid w:val="00CA20B2"/>
    <w:rsid w:val="00CA2A51"/>
    <w:rsid w:val="00CA3F00"/>
    <w:rsid w:val="00CA3FEA"/>
    <w:rsid w:val="00CA5C6F"/>
    <w:rsid w:val="00CB066A"/>
    <w:rsid w:val="00CB084C"/>
    <w:rsid w:val="00CB0A5C"/>
    <w:rsid w:val="00CB1A20"/>
    <w:rsid w:val="00CB2B6C"/>
    <w:rsid w:val="00CB2E4E"/>
    <w:rsid w:val="00CB34C7"/>
    <w:rsid w:val="00CB399F"/>
    <w:rsid w:val="00CB3EDE"/>
    <w:rsid w:val="00CB3FA8"/>
    <w:rsid w:val="00CB5099"/>
    <w:rsid w:val="00CB564C"/>
    <w:rsid w:val="00CB7AAB"/>
    <w:rsid w:val="00CC0723"/>
    <w:rsid w:val="00CC11DA"/>
    <w:rsid w:val="00CC1C65"/>
    <w:rsid w:val="00CC2440"/>
    <w:rsid w:val="00CC3341"/>
    <w:rsid w:val="00CC4513"/>
    <w:rsid w:val="00CC48C6"/>
    <w:rsid w:val="00CC5584"/>
    <w:rsid w:val="00CC59C9"/>
    <w:rsid w:val="00CC5EE0"/>
    <w:rsid w:val="00CC5F7E"/>
    <w:rsid w:val="00CC6879"/>
    <w:rsid w:val="00CC6B47"/>
    <w:rsid w:val="00CC7BE3"/>
    <w:rsid w:val="00CD08A8"/>
    <w:rsid w:val="00CD0B08"/>
    <w:rsid w:val="00CD16F1"/>
    <w:rsid w:val="00CD1879"/>
    <w:rsid w:val="00CD192B"/>
    <w:rsid w:val="00CD217B"/>
    <w:rsid w:val="00CD30F5"/>
    <w:rsid w:val="00CD38EA"/>
    <w:rsid w:val="00CD3B29"/>
    <w:rsid w:val="00CD3B6F"/>
    <w:rsid w:val="00CD4647"/>
    <w:rsid w:val="00CD4678"/>
    <w:rsid w:val="00CD4FFE"/>
    <w:rsid w:val="00CD53E9"/>
    <w:rsid w:val="00CD55B9"/>
    <w:rsid w:val="00CD6525"/>
    <w:rsid w:val="00CD65AB"/>
    <w:rsid w:val="00CD68E7"/>
    <w:rsid w:val="00CD6B8A"/>
    <w:rsid w:val="00CD6F43"/>
    <w:rsid w:val="00CD7612"/>
    <w:rsid w:val="00CD76A1"/>
    <w:rsid w:val="00CE0611"/>
    <w:rsid w:val="00CE101C"/>
    <w:rsid w:val="00CE1268"/>
    <w:rsid w:val="00CE2336"/>
    <w:rsid w:val="00CE2727"/>
    <w:rsid w:val="00CE3058"/>
    <w:rsid w:val="00CE3A76"/>
    <w:rsid w:val="00CE5313"/>
    <w:rsid w:val="00CE5F22"/>
    <w:rsid w:val="00CE5F54"/>
    <w:rsid w:val="00CE6480"/>
    <w:rsid w:val="00CE75BC"/>
    <w:rsid w:val="00CF02DB"/>
    <w:rsid w:val="00CF109A"/>
    <w:rsid w:val="00CF11ED"/>
    <w:rsid w:val="00CF1CBA"/>
    <w:rsid w:val="00CF24E2"/>
    <w:rsid w:val="00CF2A93"/>
    <w:rsid w:val="00CF3102"/>
    <w:rsid w:val="00CF35A8"/>
    <w:rsid w:val="00CF3AFB"/>
    <w:rsid w:val="00CF4005"/>
    <w:rsid w:val="00CF4A10"/>
    <w:rsid w:val="00CF53A6"/>
    <w:rsid w:val="00CF581A"/>
    <w:rsid w:val="00CF5E49"/>
    <w:rsid w:val="00CF6BC1"/>
    <w:rsid w:val="00CF71E5"/>
    <w:rsid w:val="00D0008A"/>
    <w:rsid w:val="00D02EFB"/>
    <w:rsid w:val="00D041AD"/>
    <w:rsid w:val="00D04871"/>
    <w:rsid w:val="00D056BE"/>
    <w:rsid w:val="00D05EEF"/>
    <w:rsid w:val="00D06266"/>
    <w:rsid w:val="00D06843"/>
    <w:rsid w:val="00D06FBE"/>
    <w:rsid w:val="00D06FD8"/>
    <w:rsid w:val="00D10E05"/>
    <w:rsid w:val="00D10E2C"/>
    <w:rsid w:val="00D10F5F"/>
    <w:rsid w:val="00D11522"/>
    <w:rsid w:val="00D1171B"/>
    <w:rsid w:val="00D11C11"/>
    <w:rsid w:val="00D132A9"/>
    <w:rsid w:val="00D13F46"/>
    <w:rsid w:val="00D142DD"/>
    <w:rsid w:val="00D14C64"/>
    <w:rsid w:val="00D16FAD"/>
    <w:rsid w:val="00D16FB5"/>
    <w:rsid w:val="00D20391"/>
    <w:rsid w:val="00D219BD"/>
    <w:rsid w:val="00D21FF1"/>
    <w:rsid w:val="00D224DB"/>
    <w:rsid w:val="00D225C8"/>
    <w:rsid w:val="00D2502F"/>
    <w:rsid w:val="00D25919"/>
    <w:rsid w:val="00D262D1"/>
    <w:rsid w:val="00D269E1"/>
    <w:rsid w:val="00D2719B"/>
    <w:rsid w:val="00D2751C"/>
    <w:rsid w:val="00D27814"/>
    <w:rsid w:val="00D27AE5"/>
    <w:rsid w:val="00D31383"/>
    <w:rsid w:val="00D3248F"/>
    <w:rsid w:val="00D32A96"/>
    <w:rsid w:val="00D33782"/>
    <w:rsid w:val="00D338A5"/>
    <w:rsid w:val="00D3396E"/>
    <w:rsid w:val="00D3399F"/>
    <w:rsid w:val="00D33B03"/>
    <w:rsid w:val="00D33B54"/>
    <w:rsid w:val="00D34A49"/>
    <w:rsid w:val="00D34E4F"/>
    <w:rsid w:val="00D355A0"/>
    <w:rsid w:val="00D36BBD"/>
    <w:rsid w:val="00D3746E"/>
    <w:rsid w:val="00D40167"/>
    <w:rsid w:val="00D40752"/>
    <w:rsid w:val="00D448E1"/>
    <w:rsid w:val="00D44CF1"/>
    <w:rsid w:val="00D46192"/>
    <w:rsid w:val="00D46DAE"/>
    <w:rsid w:val="00D4704C"/>
    <w:rsid w:val="00D51D52"/>
    <w:rsid w:val="00D52458"/>
    <w:rsid w:val="00D52B33"/>
    <w:rsid w:val="00D538DB"/>
    <w:rsid w:val="00D53A3D"/>
    <w:rsid w:val="00D53BA0"/>
    <w:rsid w:val="00D54070"/>
    <w:rsid w:val="00D542D9"/>
    <w:rsid w:val="00D545E5"/>
    <w:rsid w:val="00D549E7"/>
    <w:rsid w:val="00D54F2F"/>
    <w:rsid w:val="00D5507E"/>
    <w:rsid w:val="00D550FC"/>
    <w:rsid w:val="00D556A6"/>
    <w:rsid w:val="00D56C66"/>
    <w:rsid w:val="00D574DB"/>
    <w:rsid w:val="00D576AC"/>
    <w:rsid w:val="00D57979"/>
    <w:rsid w:val="00D57E14"/>
    <w:rsid w:val="00D6141C"/>
    <w:rsid w:val="00D6187A"/>
    <w:rsid w:val="00D6197F"/>
    <w:rsid w:val="00D61C7D"/>
    <w:rsid w:val="00D62352"/>
    <w:rsid w:val="00D627FB"/>
    <w:rsid w:val="00D62F50"/>
    <w:rsid w:val="00D6448D"/>
    <w:rsid w:val="00D658FE"/>
    <w:rsid w:val="00D66842"/>
    <w:rsid w:val="00D6698C"/>
    <w:rsid w:val="00D67F18"/>
    <w:rsid w:val="00D7011A"/>
    <w:rsid w:val="00D70FF1"/>
    <w:rsid w:val="00D71B2C"/>
    <w:rsid w:val="00D71FFF"/>
    <w:rsid w:val="00D7214A"/>
    <w:rsid w:val="00D72469"/>
    <w:rsid w:val="00D73A55"/>
    <w:rsid w:val="00D74F1D"/>
    <w:rsid w:val="00D75A37"/>
    <w:rsid w:val="00D764CC"/>
    <w:rsid w:val="00D776AC"/>
    <w:rsid w:val="00D77777"/>
    <w:rsid w:val="00D77914"/>
    <w:rsid w:val="00D77BBA"/>
    <w:rsid w:val="00D812D7"/>
    <w:rsid w:val="00D817D8"/>
    <w:rsid w:val="00D81A62"/>
    <w:rsid w:val="00D81A73"/>
    <w:rsid w:val="00D83008"/>
    <w:rsid w:val="00D856E5"/>
    <w:rsid w:val="00D86A66"/>
    <w:rsid w:val="00D86D2B"/>
    <w:rsid w:val="00D872B5"/>
    <w:rsid w:val="00D902CC"/>
    <w:rsid w:val="00D9031B"/>
    <w:rsid w:val="00D90DB7"/>
    <w:rsid w:val="00D9119A"/>
    <w:rsid w:val="00D91BB0"/>
    <w:rsid w:val="00D91E99"/>
    <w:rsid w:val="00D91F4B"/>
    <w:rsid w:val="00D92945"/>
    <w:rsid w:val="00D92C8E"/>
    <w:rsid w:val="00D92CCF"/>
    <w:rsid w:val="00D93D12"/>
    <w:rsid w:val="00D94401"/>
    <w:rsid w:val="00D94829"/>
    <w:rsid w:val="00D94CC1"/>
    <w:rsid w:val="00D94DE3"/>
    <w:rsid w:val="00D95F98"/>
    <w:rsid w:val="00D96A7E"/>
    <w:rsid w:val="00DA1D49"/>
    <w:rsid w:val="00DA1F17"/>
    <w:rsid w:val="00DA2CA6"/>
    <w:rsid w:val="00DA2D67"/>
    <w:rsid w:val="00DA3749"/>
    <w:rsid w:val="00DA5BCA"/>
    <w:rsid w:val="00DA5D59"/>
    <w:rsid w:val="00DA6646"/>
    <w:rsid w:val="00DA6BAA"/>
    <w:rsid w:val="00DA6CB2"/>
    <w:rsid w:val="00DA717A"/>
    <w:rsid w:val="00DA7689"/>
    <w:rsid w:val="00DB0A1C"/>
    <w:rsid w:val="00DB2F16"/>
    <w:rsid w:val="00DB46A5"/>
    <w:rsid w:val="00DB4C1E"/>
    <w:rsid w:val="00DB581F"/>
    <w:rsid w:val="00DB5D55"/>
    <w:rsid w:val="00DB64E6"/>
    <w:rsid w:val="00DB6E9C"/>
    <w:rsid w:val="00DB7C99"/>
    <w:rsid w:val="00DB7FE1"/>
    <w:rsid w:val="00DC0902"/>
    <w:rsid w:val="00DC0970"/>
    <w:rsid w:val="00DC0AD7"/>
    <w:rsid w:val="00DC1ABA"/>
    <w:rsid w:val="00DC1CB5"/>
    <w:rsid w:val="00DC4075"/>
    <w:rsid w:val="00DC4421"/>
    <w:rsid w:val="00DC4439"/>
    <w:rsid w:val="00DC6AD6"/>
    <w:rsid w:val="00DC70D4"/>
    <w:rsid w:val="00DC7D10"/>
    <w:rsid w:val="00DD04BE"/>
    <w:rsid w:val="00DD09CA"/>
    <w:rsid w:val="00DD0B96"/>
    <w:rsid w:val="00DD2476"/>
    <w:rsid w:val="00DD2910"/>
    <w:rsid w:val="00DD3501"/>
    <w:rsid w:val="00DD3700"/>
    <w:rsid w:val="00DD4750"/>
    <w:rsid w:val="00DD4886"/>
    <w:rsid w:val="00DD4AAA"/>
    <w:rsid w:val="00DD4CBA"/>
    <w:rsid w:val="00DD532F"/>
    <w:rsid w:val="00DD65EC"/>
    <w:rsid w:val="00DD6818"/>
    <w:rsid w:val="00DD6CEE"/>
    <w:rsid w:val="00DD6D8C"/>
    <w:rsid w:val="00DD79C1"/>
    <w:rsid w:val="00DE05D7"/>
    <w:rsid w:val="00DE0C69"/>
    <w:rsid w:val="00DE1DE8"/>
    <w:rsid w:val="00DE2461"/>
    <w:rsid w:val="00DE2E32"/>
    <w:rsid w:val="00DE394F"/>
    <w:rsid w:val="00DE4388"/>
    <w:rsid w:val="00DE4424"/>
    <w:rsid w:val="00DE4FB4"/>
    <w:rsid w:val="00DE6D73"/>
    <w:rsid w:val="00DF0060"/>
    <w:rsid w:val="00DF0B1D"/>
    <w:rsid w:val="00DF3186"/>
    <w:rsid w:val="00DF490A"/>
    <w:rsid w:val="00DF531A"/>
    <w:rsid w:val="00DF5E24"/>
    <w:rsid w:val="00DF66BD"/>
    <w:rsid w:val="00DF6A7F"/>
    <w:rsid w:val="00DF6F6A"/>
    <w:rsid w:val="00DF7E1E"/>
    <w:rsid w:val="00E00A8B"/>
    <w:rsid w:val="00E0114E"/>
    <w:rsid w:val="00E019CB"/>
    <w:rsid w:val="00E03202"/>
    <w:rsid w:val="00E03C3A"/>
    <w:rsid w:val="00E050A6"/>
    <w:rsid w:val="00E051C1"/>
    <w:rsid w:val="00E05422"/>
    <w:rsid w:val="00E06217"/>
    <w:rsid w:val="00E0692D"/>
    <w:rsid w:val="00E07A02"/>
    <w:rsid w:val="00E102F8"/>
    <w:rsid w:val="00E11B4C"/>
    <w:rsid w:val="00E11DB3"/>
    <w:rsid w:val="00E12E80"/>
    <w:rsid w:val="00E1348F"/>
    <w:rsid w:val="00E13928"/>
    <w:rsid w:val="00E14FC4"/>
    <w:rsid w:val="00E15DB1"/>
    <w:rsid w:val="00E15FA7"/>
    <w:rsid w:val="00E16823"/>
    <w:rsid w:val="00E168C3"/>
    <w:rsid w:val="00E20813"/>
    <w:rsid w:val="00E2133D"/>
    <w:rsid w:val="00E21839"/>
    <w:rsid w:val="00E220C0"/>
    <w:rsid w:val="00E22620"/>
    <w:rsid w:val="00E240D0"/>
    <w:rsid w:val="00E24105"/>
    <w:rsid w:val="00E27528"/>
    <w:rsid w:val="00E27E13"/>
    <w:rsid w:val="00E27F74"/>
    <w:rsid w:val="00E3020C"/>
    <w:rsid w:val="00E3078D"/>
    <w:rsid w:val="00E30A21"/>
    <w:rsid w:val="00E30D5D"/>
    <w:rsid w:val="00E30D86"/>
    <w:rsid w:val="00E31094"/>
    <w:rsid w:val="00E3149C"/>
    <w:rsid w:val="00E31D96"/>
    <w:rsid w:val="00E322B8"/>
    <w:rsid w:val="00E32E9D"/>
    <w:rsid w:val="00E33995"/>
    <w:rsid w:val="00E33F39"/>
    <w:rsid w:val="00E3708B"/>
    <w:rsid w:val="00E370C4"/>
    <w:rsid w:val="00E377AC"/>
    <w:rsid w:val="00E37ED3"/>
    <w:rsid w:val="00E41DDE"/>
    <w:rsid w:val="00E41F41"/>
    <w:rsid w:val="00E44456"/>
    <w:rsid w:val="00E448C6"/>
    <w:rsid w:val="00E45318"/>
    <w:rsid w:val="00E46030"/>
    <w:rsid w:val="00E46761"/>
    <w:rsid w:val="00E4736C"/>
    <w:rsid w:val="00E47EE0"/>
    <w:rsid w:val="00E5038D"/>
    <w:rsid w:val="00E50711"/>
    <w:rsid w:val="00E50757"/>
    <w:rsid w:val="00E50ED4"/>
    <w:rsid w:val="00E51221"/>
    <w:rsid w:val="00E518AB"/>
    <w:rsid w:val="00E51E8D"/>
    <w:rsid w:val="00E52E50"/>
    <w:rsid w:val="00E53070"/>
    <w:rsid w:val="00E53694"/>
    <w:rsid w:val="00E537B7"/>
    <w:rsid w:val="00E53867"/>
    <w:rsid w:val="00E53CFA"/>
    <w:rsid w:val="00E555B9"/>
    <w:rsid w:val="00E55E78"/>
    <w:rsid w:val="00E56935"/>
    <w:rsid w:val="00E56B42"/>
    <w:rsid w:val="00E56F13"/>
    <w:rsid w:val="00E57175"/>
    <w:rsid w:val="00E61448"/>
    <w:rsid w:val="00E62EA4"/>
    <w:rsid w:val="00E62EBB"/>
    <w:rsid w:val="00E6474F"/>
    <w:rsid w:val="00E64774"/>
    <w:rsid w:val="00E657F3"/>
    <w:rsid w:val="00E65C14"/>
    <w:rsid w:val="00E67A35"/>
    <w:rsid w:val="00E67C74"/>
    <w:rsid w:val="00E71AC1"/>
    <w:rsid w:val="00E7203D"/>
    <w:rsid w:val="00E72EFB"/>
    <w:rsid w:val="00E73242"/>
    <w:rsid w:val="00E735B8"/>
    <w:rsid w:val="00E74103"/>
    <w:rsid w:val="00E741BD"/>
    <w:rsid w:val="00E7467B"/>
    <w:rsid w:val="00E74877"/>
    <w:rsid w:val="00E751F3"/>
    <w:rsid w:val="00E75513"/>
    <w:rsid w:val="00E7580B"/>
    <w:rsid w:val="00E75B84"/>
    <w:rsid w:val="00E75C9E"/>
    <w:rsid w:val="00E76CC5"/>
    <w:rsid w:val="00E811E9"/>
    <w:rsid w:val="00E81E15"/>
    <w:rsid w:val="00E83649"/>
    <w:rsid w:val="00E84B67"/>
    <w:rsid w:val="00E84ECE"/>
    <w:rsid w:val="00E85031"/>
    <w:rsid w:val="00E85BCC"/>
    <w:rsid w:val="00E87096"/>
    <w:rsid w:val="00E87563"/>
    <w:rsid w:val="00E9007E"/>
    <w:rsid w:val="00E90F68"/>
    <w:rsid w:val="00E91048"/>
    <w:rsid w:val="00E91686"/>
    <w:rsid w:val="00E9217C"/>
    <w:rsid w:val="00E92A8E"/>
    <w:rsid w:val="00E92D35"/>
    <w:rsid w:val="00E9320C"/>
    <w:rsid w:val="00E94609"/>
    <w:rsid w:val="00E951EF"/>
    <w:rsid w:val="00E95348"/>
    <w:rsid w:val="00E95E6B"/>
    <w:rsid w:val="00E95E74"/>
    <w:rsid w:val="00E96205"/>
    <w:rsid w:val="00E9624C"/>
    <w:rsid w:val="00E96BDF"/>
    <w:rsid w:val="00E96D09"/>
    <w:rsid w:val="00EA06AB"/>
    <w:rsid w:val="00EA1BE4"/>
    <w:rsid w:val="00EA39FD"/>
    <w:rsid w:val="00EA4E17"/>
    <w:rsid w:val="00EA57AF"/>
    <w:rsid w:val="00EA71C8"/>
    <w:rsid w:val="00EA7A70"/>
    <w:rsid w:val="00EB1CB5"/>
    <w:rsid w:val="00EB2384"/>
    <w:rsid w:val="00EB2486"/>
    <w:rsid w:val="00EB326F"/>
    <w:rsid w:val="00EB3CA6"/>
    <w:rsid w:val="00EB67C6"/>
    <w:rsid w:val="00EB7921"/>
    <w:rsid w:val="00EC085A"/>
    <w:rsid w:val="00EC0DE8"/>
    <w:rsid w:val="00EC1414"/>
    <w:rsid w:val="00EC16B8"/>
    <w:rsid w:val="00EC2139"/>
    <w:rsid w:val="00EC2B3E"/>
    <w:rsid w:val="00EC370E"/>
    <w:rsid w:val="00EC3FBE"/>
    <w:rsid w:val="00EC4AEF"/>
    <w:rsid w:val="00EC51B3"/>
    <w:rsid w:val="00EC54ED"/>
    <w:rsid w:val="00EC55DB"/>
    <w:rsid w:val="00EC584B"/>
    <w:rsid w:val="00EC6505"/>
    <w:rsid w:val="00EC7778"/>
    <w:rsid w:val="00EC78E2"/>
    <w:rsid w:val="00EC7BAB"/>
    <w:rsid w:val="00ED025F"/>
    <w:rsid w:val="00ED0C4A"/>
    <w:rsid w:val="00ED16F1"/>
    <w:rsid w:val="00ED2D31"/>
    <w:rsid w:val="00ED2ECA"/>
    <w:rsid w:val="00ED427D"/>
    <w:rsid w:val="00ED47FF"/>
    <w:rsid w:val="00ED4EF1"/>
    <w:rsid w:val="00ED5FA0"/>
    <w:rsid w:val="00ED7357"/>
    <w:rsid w:val="00EE1F47"/>
    <w:rsid w:val="00EE1F7F"/>
    <w:rsid w:val="00EE3142"/>
    <w:rsid w:val="00EE325E"/>
    <w:rsid w:val="00EE4472"/>
    <w:rsid w:val="00EE58CE"/>
    <w:rsid w:val="00EE70D9"/>
    <w:rsid w:val="00EE7D70"/>
    <w:rsid w:val="00EE7E0F"/>
    <w:rsid w:val="00EF0723"/>
    <w:rsid w:val="00EF0820"/>
    <w:rsid w:val="00EF25E7"/>
    <w:rsid w:val="00EF3C0B"/>
    <w:rsid w:val="00EF3CBE"/>
    <w:rsid w:val="00EF596F"/>
    <w:rsid w:val="00EF5EC7"/>
    <w:rsid w:val="00EF68E6"/>
    <w:rsid w:val="00EF7ECC"/>
    <w:rsid w:val="00EF7ED6"/>
    <w:rsid w:val="00F000B4"/>
    <w:rsid w:val="00F01594"/>
    <w:rsid w:val="00F01862"/>
    <w:rsid w:val="00F018B4"/>
    <w:rsid w:val="00F02699"/>
    <w:rsid w:val="00F02DF5"/>
    <w:rsid w:val="00F036DE"/>
    <w:rsid w:val="00F0394D"/>
    <w:rsid w:val="00F04BF8"/>
    <w:rsid w:val="00F0583A"/>
    <w:rsid w:val="00F05E1D"/>
    <w:rsid w:val="00F10EE9"/>
    <w:rsid w:val="00F117E9"/>
    <w:rsid w:val="00F1219D"/>
    <w:rsid w:val="00F1236B"/>
    <w:rsid w:val="00F12A23"/>
    <w:rsid w:val="00F12D65"/>
    <w:rsid w:val="00F131E3"/>
    <w:rsid w:val="00F13510"/>
    <w:rsid w:val="00F135C2"/>
    <w:rsid w:val="00F13E75"/>
    <w:rsid w:val="00F1412A"/>
    <w:rsid w:val="00F141C2"/>
    <w:rsid w:val="00F15194"/>
    <w:rsid w:val="00F1583B"/>
    <w:rsid w:val="00F15FA2"/>
    <w:rsid w:val="00F168FE"/>
    <w:rsid w:val="00F16CD1"/>
    <w:rsid w:val="00F16EDC"/>
    <w:rsid w:val="00F178B1"/>
    <w:rsid w:val="00F214D3"/>
    <w:rsid w:val="00F21A60"/>
    <w:rsid w:val="00F22B9D"/>
    <w:rsid w:val="00F22E67"/>
    <w:rsid w:val="00F2447B"/>
    <w:rsid w:val="00F2469A"/>
    <w:rsid w:val="00F24920"/>
    <w:rsid w:val="00F24D31"/>
    <w:rsid w:val="00F2530F"/>
    <w:rsid w:val="00F26D9B"/>
    <w:rsid w:val="00F27507"/>
    <w:rsid w:val="00F278FF"/>
    <w:rsid w:val="00F27B51"/>
    <w:rsid w:val="00F3003D"/>
    <w:rsid w:val="00F30205"/>
    <w:rsid w:val="00F30DDE"/>
    <w:rsid w:val="00F31500"/>
    <w:rsid w:val="00F31974"/>
    <w:rsid w:val="00F31A4E"/>
    <w:rsid w:val="00F32203"/>
    <w:rsid w:val="00F32431"/>
    <w:rsid w:val="00F325A5"/>
    <w:rsid w:val="00F32951"/>
    <w:rsid w:val="00F32A9F"/>
    <w:rsid w:val="00F34A1E"/>
    <w:rsid w:val="00F34A56"/>
    <w:rsid w:val="00F3526D"/>
    <w:rsid w:val="00F35B3A"/>
    <w:rsid w:val="00F370B0"/>
    <w:rsid w:val="00F40E90"/>
    <w:rsid w:val="00F41222"/>
    <w:rsid w:val="00F41DC2"/>
    <w:rsid w:val="00F430CF"/>
    <w:rsid w:val="00F43775"/>
    <w:rsid w:val="00F43992"/>
    <w:rsid w:val="00F43B42"/>
    <w:rsid w:val="00F44055"/>
    <w:rsid w:val="00F4478D"/>
    <w:rsid w:val="00F4533A"/>
    <w:rsid w:val="00F45367"/>
    <w:rsid w:val="00F45388"/>
    <w:rsid w:val="00F4552B"/>
    <w:rsid w:val="00F45A37"/>
    <w:rsid w:val="00F45A95"/>
    <w:rsid w:val="00F46200"/>
    <w:rsid w:val="00F4689B"/>
    <w:rsid w:val="00F46CDF"/>
    <w:rsid w:val="00F47F46"/>
    <w:rsid w:val="00F5220A"/>
    <w:rsid w:val="00F5231F"/>
    <w:rsid w:val="00F525D1"/>
    <w:rsid w:val="00F533B9"/>
    <w:rsid w:val="00F55ADB"/>
    <w:rsid w:val="00F55D2E"/>
    <w:rsid w:val="00F56BDE"/>
    <w:rsid w:val="00F56CE5"/>
    <w:rsid w:val="00F57B7B"/>
    <w:rsid w:val="00F60BE9"/>
    <w:rsid w:val="00F611B6"/>
    <w:rsid w:val="00F62511"/>
    <w:rsid w:val="00F64862"/>
    <w:rsid w:val="00F6490B"/>
    <w:rsid w:val="00F65522"/>
    <w:rsid w:val="00F65911"/>
    <w:rsid w:val="00F65E64"/>
    <w:rsid w:val="00F66B2E"/>
    <w:rsid w:val="00F670EE"/>
    <w:rsid w:val="00F67120"/>
    <w:rsid w:val="00F67503"/>
    <w:rsid w:val="00F71F3D"/>
    <w:rsid w:val="00F71F83"/>
    <w:rsid w:val="00F72506"/>
    <w:rsid w:val="00F72517"/>
    <w:rsid w:val="00F73166"/>
    <w:rsid w:val="00F735CC"/>
    <w:rsid w:val="00F73A30"/>
    <w:rsid w:val="00F7531F"/>
    <w:rsid w:val="00F75B20"/>
    <w:rsid w:val="00F75F9D"/>
    <w:rsid w:val="00F76991"/>
    <w:rsid w:val="00F802FE"/>
    <w:rsid w:val="00F8085E"/>
    <w:rsid w:val="00F80A86"/>
    <w:rsid w:val="00F80BC7"/>
    <w:rsid w:val="00F82975"/>
    <w:rsid w:val="00F83498"/>
    <w:rsid w:val="00F83AFF"/>
    <w:rsid w:val="00F83BCA"/>
    <w:rsid w:val="00F83DA7"/>
    <w:rsid w:val="00F84D35"/>
    <w:rsid w:val="00F84D3A"/>
    <w:rsid w:val="00F901AC"/>
    <w:rsid w:val="00F902B6"/>
    <w:rsid w:val="00F90390"/>
    <w:rsid w:val="00F905F9"/>
    <w:rsid w:val="00F91FF0"/>
    <w:rsid w:val="00F921B6"/>
    <w:rsid w:val="00F92B23"/>
    <w:rsid w:val="00F938A6"/>
    <w:rsid w:val="00F95CED"/>
    <w:rsid w:val="00F95E6B"/>
    <w:rsid w:val="00F96761"/>
    <w:rsid w:val="00F96F82"/>
    <w:rsid w:val="00F97751"/>
    <w:rsid w:val="00F978C0"/>
    <w:rsid w:val="00F97B5F"/>
    <w:rsid w:val="00F97E8D"/>
    <w:rsid w:val="00FA08E8"/>
    <w:rsid w:val="00FA1658"/>
    <w:rsid w:val="00FA236C"/>
    <w:rsid w:val="00FA28C3"/>
    <w:rsid w:val="00FA2DFC"/>
    <w:rsid w:val="00FA2FAE"/>
    <w:rsid w:val="00FA314B"/>
    <w:rsid w:val="00FA33ED"/>
    <w:rsid w:val="00FA4BED"/>
    <w:rsid w:val="00FA606B"/>
    <w:rsid w:val="00FA78F6"/>
    <w:rsid w:val="00FB025F"/>
    <w:rsid w:val="00FB038E"/>
    <w:rsid w:val="00FB1451"/>
    <w:rsid w:val="00FB169E"/>
    <w:rsid w:val="00FB188A"/>
    <w:rsid w:val="00FB28BD"/>
    <w:rsid w:val="00FB2E60"/>
    <w:rsid w:val="00FB3D8C"/>
    <w:rsid w:val="00FB3E70"/>
    <w:rsid w:val="00FB40A1"/>
    <w:rsid w:val="00FB4A4A"/>
    <w:rsid w:val="00FB5D90"/>
    <w:rsid w:val="00FB60AD"/>
    <w:rsid w:val="00FB6588"/>
    <w:rsid w:val="00FB6887"/>
    <w:rsid w:val="00FB7017"/>
    <w:rsid w:val="00FB79B8"/>
    <w:rsid w:val="00FB7AD4"/>
    <w:rsid w:val="00FC0173"/>
    <w:rsid w:val="00FC0CA8"/>
    <w:rsid w:val="00FC2D82"/>
    <w:rsid w:val="00FC2FCF"/>
    <w:rsid w:val="00FC37C5"/>
    <w:rsid w:val="00FC3C8E"/>
    <w:rsid w:val="00FC4B4E"/>
    <w:rsid w:val="00FC5C1B"/>
    <w:rsid w:val="00FC6C67"/>
    <w:rsid w:val="00FC6C8D"/>
    <w:rsid w:val="00FC7898"/>
    <w:rsid w:val="00FC7A91"/>
    <w:rsid w:val="00FD092D"/>
    <w:rsid w:val="00FD0A59"/>
    <w:rsid w:val="00FD0F0F"/>
    <w:rsid w:val="00FD0FF1"/>
    <w:rsid w:val="00FD16A0"/>
    <w:rsid w:val="00FD2781"/>
    <w:rsid w:val="00FD2930"/>
    <w:rsid w:val="00FD3137"/>
    <w:rsid w:val="00FD4448"/>
    <w:rsid w:val="00FD5242"/>
    <w:rsid w:val="00FD5999"/>
    <w:rsid w:val="00FE279E"/>
    <w:rsid w:val="00FE2985"/>
    <w:rsid w:val="00FE2A55"/>
    <w:rsid w:val="00FE2E25"/>
    <w:rsid w:val="00FE2F66"/>
    <w:rsid w:val="00FE31CD"/>
    <w:rsid w:val="00FE4545"/>
    <w:rsid w:val="00FE50A6"/>
    <w:rsid w:val="00FE5EAE"/>
    <w:rsid w:val="00FE6B0A"/>
    <w:rsid w:val="00FE6B90"/>
    <w:rsid w:val="00FE6D18"/>
    <w:rsid w:val="00FE6F21"/>
    <w:rsid w:val="00FE7AB3"/>
    <w:rsid w:val="00FF2718"/>
    <w:rsid w:val="00FF2C18"/>
    <w:rsid w:val="00FF3168"/>
    <w:rsid w:val="00FF40F0"/>
    <w:rsid w:val="00FF51A5"/>
    <w:rsid w:val="00FF5757"/>
    <w:rsid w:val="00FF5799"/>
    <w:rsid w:val="00FF5B16"/>
    <w:rsid w:val="00FF68F1"/>
    <w:rsid w:val="00FF7302"/>
    <w:rsid w:val="00FF77A8"/>
    <w:rsid w:val="0952A1FE"/>
    <w:rsid w:val="421AFA84"/>
    <w:rsid w:val="5DEF4649"/>
    <w:rsid w:val="671EBBBA"/>
    <w:rsid w:val="721DE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A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28"/>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9A2A00"/>
    <w:pPr>
      <w:keepNext/>
      <w:keepLines/>
      <w:numPr>
        <w:numId w:val="4"/>
      </w:numPr>
      <w:spacing w:before="0" w:after="240"/>
      <w:jc w:val="center"/>
      <w:outlineLvl w:val="0"/>
    </w:pPr>
    <w:rPr>
      <w:rFonts w:ascii="Times New Roman Bold" w:eastAsia="Times New Roman" w:hAnsi="Times New Roman Bold"/>
      <w:b/>
      <w:bCs/>
      <w:sz w:val="26"/>
      <w:szCs w:val="28"/>
      <w:lang w:val="x-none" w:eastAsia="x-none"/>
    </w:rPr>
  </w:style>
  <w:style w:type="paragraph" w:styleId="Heading2">
    <w:name w:val="heading 2"/>
    <w:basedOn w:val="Heading1"/>
    <w:next w:val="Normal"/>
    <w:link w:val="Heading2Char"/>
    <w:uiPriority w:val="9"/>
    <w:unhideWhenUsed/>
    <w:rsid w:val="002960AE"/>
    <w:pPr>
      <w:jc w:val="left"/>
      <w:outlineLvl w:val="1"/>
    </w:pPr>
    <w:rPr>
      <w:b w:val="0"/>
      <w:szCs w:val="26"/>
    </w:rPr>
  </w:style>
  <w:style w:type="paragraph" w:styleId="Heading3">
    <w:name w:val="heading 3"/>
    <w:aliases w:val="Level 1"/>
    <w:basedOn w:val="Normal"/>
    <w:next w:val="Normal"/>
    <w:link w:val="Heading3Char"/>
    <w:unhideWhenUsed/>
    <w:rsid w:val="002960AE"/>
    <w:pPr>
      <w:keepNext/>
      <w:keepLines/>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nhideWhenUsed/>
    <w:rsid w:val="002960AE"/>
    <w:pPr>
      <w:keepNext/>
      <w:keepLines/>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815AB"/>
    <w:pPr>
      <w:tabs>
        <w:tab w:val="left" w:pos="1440"/>
        <w:tab w:val="right" w:leader="dot" w:pos="9350"/>
      </w:tabs>
      <w:spacing w:before="0" w:after="0"/>
      <w:ind w:left="1080" w:hanging="1080"/>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9A2A00"/>
    <w:rPr>
      <w:rFonts w:ascii="Times New Roman Bold" w:eastAsia="Times New Roman" w:hAnsi="Times New Roman Bold"/>
      <w:b/>
      <w:bCs/>
      <w:sz w:val="26"/>
      <w:szCs w:val="28"/>
      <w:lang w:val="x-none" w:eastAsia="x-none"/>
    </w:rPr>
  </w:style>
  <w:style w:type="character" w:customStyle="1" w:styleId="Heading2Char">
    <w:name w:val="Heading 2 Char"/>
    <w:link w:val="Heading2"/>
    <w:uiPriority w:val="9"/>
    <w:rsid w:val="002960AE"/>
    <w:rPr>
      <w:rFonts w:ascii="Times New Roman" w:eastAsia="Times New Roman" w:hAnsi="Times New Roman"/>
      <w:bCs/>
      <w:sz w:val="26"/>
      <w:szCs w:val="26"/>
      <w:lang w:val="x-none" w:eastAsia="x-none"/>
    </w:rPr>
  </w:style>
  <w:style w:type="character" w:customStyle="1" w:styleId="Heading3Char">
    <w:name w:val="Heading 3 Char"/>
    <w:aliases w:val="Level 1 Char1"/>
    <w:link w:val="Heading3"/>
    <w:uiPriority w:val="9"/>
    <w:rsid w:val="002960AE"/>
    <w:rPr>
      <w:rFonts w:ascii="Times New Roman" w:eastAsia="Times New Roman" w:hAnsi="Times New Roman"/>
      <w:b/>
      <w:bCs/>
      <w:sz w:val="24"/>
      <w:szCs w:val="24"/>
      <w:u w:val="single"/>
      <w:lang w:val="x-none" w:eastAsia="x-non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lang w:val="x-none" w:eastAsia="x-none"/>
    </w:rPr>
  </w:style>
  <w:style w:type="character" w:customStyle="1" w:styleId="Heading5Char">
    <w:name w:val="Heading 5 Char"/>
    <w:link w:val="Heading5"/>
    <w:uiPriority w:val="9"/>
    <w:rsid w:val="004E22A2"/>
    <w:rPr>
      <w:rFonts w:ascii="Times New Roman" w:eastAsia="Times New Roman" w:hAnsi="Times New Roman"/>
      <w:i/>
      <w:sz w:val="24"/>
      <w:szCs w:val="22"/>
      <w:lang w:val="x-none" w:eastAsia="x-none"/>
    </w:rPr>
  </w:style>
  <w:style w:type="character" w:customStyle="1" w:styleId="Heading6Char">
    <w:name w:val="Heading 6 Char"/>
    <w:link w:val="Heading6"/>
    <w:uiPriority w:val="9"/>
    <w:rsid w:val="00993C4F"/>
    <w:rPr>
      <w:rFonts w:ascii="Times New Roman" w:hAnsi="Times New Roman"/>
      <w:color w:val="262626"/>
      <w:sz w:val="24"/>
      <w:szCs w:val="24"/>
      <w:lang w:val="x-none" w:eastAsia="x-none"/>
    </w:rPr>
  </w:style>
  <w:style w:type="character" w:customStyle="1" w:styleId="Heading7Char">
    <w:name w:val="Heading 7 Char"/>
    <w:link w:val="Heading7"/>
    <w:uiPriority w:val="9"/>
    <w:rsid w:val="002960AE"/>
    <w:rPr>
      <w:rFonts w:ascii="Times New Roman" w:eastAsia="Times New Roman" w:hAnsi="Times New Roman"/>
      <w:iCs/>
      <w:sz w:val="24"/>
      <w:szCs w:val="22"/>
      <w:u w:val="single"/>
      <w:lang w:val="x-none" w:eastAsia="x-none"/>
    </w:rPr>
  </w:style>
  <w:style w:type="paragraph" w:styleId="NoSpacing">
    <w:name w:val="No Spacing"/>
    <w:basedOn w:val="Normal"/>
    <w:link w:val="NoSpacingChar"/>
    <w:uiPriority w:val="1"/>
    <w:qFormat/>
    <w:rsid w:val="00DD04BE"/>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lang w:val="x-none" w:eastAsia="x-none"/>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lang w:val="x-none" w:eastAsia="x-none"/>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paragraph" w:customStyle="1" w:styleId="LVL4">
    <w:name w:val="LVL4"/>
    <w:basedOn w:val="Normal"/>
    <w:link w:val="LVL4Char"/>
    <w:qFormat/>
    <w:rsid w:val="00294282"/>
    <w:pPr>
      <w:numPr>
        <w:ilvl w:val="3"/>
        <w:numId w:val="15"/>
      </w:numPr>
    </w:p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customStyle="1" w:styleId="LVL4Char">
    <w:name w:val="LVL4 Char"/>
    <w:basedOn w:val="DefaultParagraphFont"/>
    <w:link w:val="LVL4"/>
    <w:rsid w:val="00294282"/>
    <w:rPr>
      <w:rFonts w:ascii="Times New Roman" w:hAnsi="Times New Roman"/>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B6E28"/>
    <w:rPr>
      <w:rFonts w:ascii="Calibri" w:hAnsi="Calibri"/>
      <w:sz w:val="20"/>
      <w:szCs w:val="16"/>
      <w:lang w:val="x-none" w:eastAsia="x-none"/>
    </w:rPr>
  </w:style>
  <w:style w:type="character" w:customStyle="1" w:styleId="BalloonTextChar">
    <w:name w:val="Balloon Text Char"/>
    <w:link w:val="BalloonText"/>
    <w:uiPriority w:val="99"/>
    <w:semiHidden/>
    <w:rsid w:val="009B6E28"/>
    <w:rPr>
      <w:szCs w:val="16"/>
      <w:lang w:val="x-none" w:eastAsia="x-none"/>
    </w:rPr>
  </w:style>
  <w:style w:type="paragraph" w:customStyle="1" w:styleId="LVL1">
    <w:name w:val="LVL 1"/>
    <w:basedOn w:val="Normal"/>
    <w:link w:val="LVL1Char"/>
    <w:qFormat/>
    <w:rsid w:val="009A2A00"/>
    <w:pPr>
      <w:numPr>
        <w:numId w:val="15"/>
      </w:numPr>
      <w:spacing w:before="0" w:after="240"/>
      <w:outlineLvl w:val="1"/>
    </w:pPr>
    <w:rPr>
      <w:lang w:val="x-none" w:eastAsia="x-none"/>
    </w:rPr>
  </w:style>
  <w:style w:type="character" w:customStyle="1" w:styleId="LVL1Char">
    <w:name w:val="LVL 1 Char"/>
    <w:link w:val="LVL1"/>
    <w:rsid w:val="009A2A00"/>
    <w:rPr>
      <w:rFonts w:ascii="Times New Roman" w:hAnsi="Times New Roman"/>
      <w:sz w:val="24"/>
      <w:szCs w:val="22"/>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9A2A00"/>
    <w:pPr>
      <w:numPr>
        <w:ilvl w:val="1"/>
        <w:numId w:val="15"/>
      </w:numPr>
      <w:autoSpaceDE w:val="0"/>
      <w:autoSpaceDN w:val="0"/>
      <w:adjustRightInd w:val="0"/>
      <w:spacing w:before="0" w:after="240"/>
      <w:outlineLvl w:val="2"/>
    </w:pPr>
    <w:rPr>
      <w:rFonts w:eastAsia="Times New Roman"/>
      <w:iCs/>
      <w:color w:val="000000"/>
      <w:lang w:val="x-none" w:eastAsia="x-none"/>
    </w:rPr>
  </w:style>
  <w:style w:type="paragraph" w:customStyle="1" w:styleId="LVL3">
    <w:name w:val="LVL 3"/>
    <w:basedOn w:val="LVL2"/>
    <w:link w:val="LVL3Char"/>
    <w:qFormat/>
    <w:rsid w:val="005510E1"/>
    <w:pPr>
      <w:numPr>
        <w:ilvl w:val="2"/>
      </w:numPr>
      <w:outlineLvl w:val="3"/>
    </w:pPr>
  </w:style>
  <w:style w:type="character" w:customStyle="1" w:styleId="LVL2Char">
    <w:name w:val="LVL 2 Char"/>
    <w:link w:val="LVL2"/>
    <w:rsid w:val="009A2A00"/>
    <w:rPr>
      <w:rFonts w:ascii="Times New Roman" w:eastAsia="Times New Roman" w:hAnsi="Times New Roman"/>
      <w:iCs/>
      <w:color w:val="000000"/>
      <w:sz w:val="24"/>
      <w:szCs w:val="22"/>
      <w:lang w:val="x-none" w:eastAsia="x-none"/>
    </w:rPr>
  </w:style>
  <w:style w:type="character" w:customStyle="1" w:styleId="LVL3Char">
    <w:name w:val="LVL 3 Char"/>
    <w:link w:val="LVL3"/>
    <w:rsid w:val="005510E1"/>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Note">
    <w:name w:val="Note"/>
    <w:basedOn w:val="Normal"/>
    <w:link w:val="NoteChar"/>
    <w:qFormat/>
    <w:rsid w:val="009B6E28"/>
    <w:rPr>
      <w:rFonts w:ascii="Calibri" w:hAnsi="Calibri"/>
      <w:b/>
      <w:sz w:val="20"/>
      <w:lang w:val="x-none" w:eastAsia="x-none"/>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9B6E28"/>
    <w:rPr>
      <w:b/>
      <w:szCs w:val="22"/>
      <w:lang w:val="x-none" w:eastAsia="x-none"/>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unhideWhenUsed/>
    <w:rsid w:val="00BE6B9F"/>
    <w:rPr>
      <w:szCs w:val="20"/>
      <w:lang w:val="x-none" w:eastAsia="x-none"/>
    </w:rPr>
  </w:style>
  <w:style w:type="character" w:customStyle="1" w:styleId="FootnoteTextChar">
    <w:name w:val="Footnote Text Char"/>
    <w:link w:val="FootnoteText"/>
    <w:uiPriority w:val="99"/>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pPr>
      <w:numPr>
        <w:numId w:val="1"/>
      </w:numPr>
    </w:pPr>
  </w:style>
  <w:style w:type="numbering" w:customStyle="1" w:styleId="NoList1">
    <w:name w:val="No List1"/>
    <w:next w:val="NoList"/>
    <w:uiPriority w:val="99"/>
    <w:semiHidden/>
    <w:unhideWhenUsed/>
    <w:rsid w:val="008170B1"/>
  </w:style>
  <w:style w:type="character" w:customStyle="1" w:styleId="annotationr">
    <w:name w:val="annotation r"/>
    <w:uiPriority w:val="99"/>
    <w:rsid w:val="008170B1"/>
    <w:rPr>
      <w:sz w:val="16"/>
      <w:szCs w:val="16"/>
    </w:rPr>
  </w:style>
  <w:style w:type="paragraph" w:customStyle="1" w:styleId="penaltypara">
    <w:name w:val="penalty para"/>
    <w:uiPriority w:val="99"/>
    <w:rsid w:val="008170B1"/>
    <w:pPr>
      <w:tabs>
        <w:tab w:val="left" w:pos="730"/>
        <w:tab w:val="left" w:pos="1440"/>
        <w:tab w:val="left" w:pos="4320"/>
        <w:tab w:val="left" w:pos="4680"/>
      </w:tabs>
      <w:autoSpaceDE w:val="0"/>
      <w:autoSpaceDN w:val="0"/>
      <w:adjustRightInd w:val="0"/>
    </w:pPr>
    <w:rPr>
      <w:rFonts w:ascii="Times New Roman" w:hAnsi="Times New Roman"/>
      <w:sz w:val="24"/>
      <w:szCs w:val="24"/>
    </w:rPr>
  </w:style>
  <w:style w:type="character" w:customStyle="1" w:styleId="SYSHYPERTEXT">
    <w:name w:val="SYS_HYPERTEXT"/>
    <w:uiPriority w:val="99"/>
    <w:rsid w:val="008170B1"/>
    <w:rPr>
      <w:color w:val="0000FF"/>
      <w:u w:val="single"/>
    </w:rPr>
  </w:style>
  <w:style w:type="character" w:customStyle="1" w:styleId="Level1Char">
    <w:name w:val="Level 1 Char"/>
    <w:rsid w:val="008170B1"/>
    <w:rPr>
      <w:rFonts w:ascii="Times New Roman" w:hAnsi="Times New Roman" w:cs="Times New Roman"/>
      <w:sz w:val="24"/>
      <w:szCs w:val="24"/>
    </w:rPr>
  </w:style>
  <w:style w:type="paragraph" w:customStyle="1" w:styleId="aList3">
    <w:name w:val="a. List 3"/>
    <w:basedOn w:val="List"/>
    <w:semiHidden/>
    <w:rsid w:val="006A3CAA"/>
    <w:pPr>
      <w:numPr>
        <w:ilvl w:val="2"/>
        <w:numId w:val="5"/>
      </w:numPr>
      <w:tabs>
        <w:tab w:val="clear" w:pos="2880"/>
      </w:tabs>
      <w:autoSpaceDE w:val="0"/>
      <w:autoSpaceDN w:val="0"/>
      <w:adjustRightInd w:val="0"/>
      <w:spacing w:before="60"/>
      <w:ind w:left="1440"/>
      <w:contextualSpacing w:val="0"/>
    </w:pPr>
    <w:rPr>
      <w:rFonts w:eastAsia="Times New Roman"/>
      <w:szCs w:val="24"/>
    </w:rPr>
  </w:style>
  <w:style w:type="paragraph" w:styleId="List">
    <w:name w:val="List"/>
    <w:basedOn w:val="Normal"/>
    <w:uiPriority w:val="99"/>
    <w:semiHidden/>
    <w:unhideWhenUsed/>
    <w:rsid w:val="006A3CAA"/>
    <w:pPr>
      <w:ind w:left="360" w:hanging="360"/>
      <w:contextualSpacing/>
    </w:pPr>
  </w:style>
  <w:style w:type="character" w:styleId="FollowedHyperlink">
    <w:name w:val="FollowedHyperlink"/>
    <w:uiPriority w:val="99"/>
    <w:semiHidden/>
    <w:unhideWhenUsed/>
    <w:rsid w:val="00BC1BC3"/>
    <w:rPr>
      <w:color w:val="954F72"/>
      <w:u w:val="single"/>
    </w:rPr>
  </w:style>
  <w:style w:type="character" w:customStyle="1" w:styleId="NoSpacingChar">
    <w:name w:val="No Spacing Char"/>
    <w:link w:val="NoSpacing"/>
    <w:uiPriority w:val="1"/>
    <w:locked/>
    <w:rsid w:val="00DD04BE"/>
    <w:rPr>
      <w:rFonts w:ascii="Times New Roman" w:hAnsi="Times New Roman"/>
      <w:sz w:val="24"/>
      <w:szCs w:val="22"/>
    </w:rPr>
  </w:style>
  <w:style w:type="table" w:styleId="PlainTable3">
    <w:name w:val="Plain Table 3"/>
    <w:basedOn w:val="TableNormal"/>
    <w:uiPriority w:val="43"/>
    <w:rsid w:val="00E74103"/>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410A1"/>
    <w:rPr>
      <w:color w:val="605E5C"/>
      <w:shd w:val="clear" w:color="auto" w:fill="E1DFDD"/>
    </w:rPr>
  </w:style>
  <w:style w:type="paragraph" w:customStyle="1" w:styleId="Def-Whereas">
    <w:name w:val="Def-Whereas"/>
    <w:basedOn w:val="LVL1"/>
    <w:qFormat/>
    <w:rsid w:val="00AF1490"/>
    <w:pPr>
      <w:numPr>
        <w:numId w:val="0"/>
      </w:numPr>
      <w:autoSpaceDE w:val="0"/>
      <w:autoSpaceDN w:val="0"/>
      <w:adjustRightInd w:val="0"/>
      <w:ind w:firstLine="720"/>
      <w:outlineLvl w:val="2"/>
    </w:pPr>
    <w:rPr>
      <w:rFonts w:eastAsia="Times New Roman"/>
      <w:szCs w:val="24"/>
      <w:lang w:val="en-US" w:eastAsia="en-US"/>
    </w:rPr>
  </w:style>
  <w:style w:type="character" w:customStyle="1" w:styleId="TxtSD1">
    <w:name w:val="Txt SD 1"/>
    <w:basedOn w:val="DefaultParagraphFont"/>
    <w:uiPriority w:val="1"/>
    <w:rsid w:val="009124FF"/>
    <w:rPr>
      <w:vanish/>
    </w:rPr>
  </w:style>
  <w:style w:type="character" w:customStyle="1" w:styleId="TxtSD2">
    <w:name w:val="Txt SD 2"/>
    <w:basedOn w:val="DefaultParagraphFont"/>
    <w:uiPriority w:val="1"/>
    <w:rsid w:val="009124FF"/>
    <w:rPr>
      <w:vanish w:val="0"/>
    </w:rPr>
  </w:style>
  <w:style w:type="character" w:customStyle="1" w:styleId="TxtStateIn">
    <w:name w:val="Txt State In"/>
    <w:uiPriority w:val="1"/>
    <w:rsid w:val="00A23909"/>
    <w:rPr>
      <w:vanish/>
    </w:rPr>
  </w:style>
  <w:style w:type="character" w:customStyle="1" w:styleId="TxtPrepay">
    <w:name w:val="Txt Prepay"/>
    <w:uiPriority w:val="1"/>
    <w:rsid w:val="00B656B8"/>
    <w:rPr>
      <w:vanish/>
    </w:rPr>
  </w:style>
  <w:style w:type="character" w:customStyle="1" w:styleId="TxtSiteSAA">
    <w:name w:val="Txt Site SAA"/>
    <w:uiPriority w:val="1"/>
    <w:rsid w:val="00625B8E"/>
    <w:rPr>
      <w:vanish w:val="0"/>
    </w:rPr>
  </w:style>
  <w:style w:type="character" w:customStyle="1" w:styleId="TxtMSW">
    <w:name w:val="Txt MSW"/>
    <w:uiPriority w:val="1"/>
    <w:rsid w:val="00625B8E"/>
    <w:rPr>
      <w:vanish w:val="0"/>
    </w:rPr>
  </w:style>
  <w:style w:type="character" w:customStyle="1" w:styleId="TxtStateYes">
    <w:name w:val="Txt State Yes"/>
    <w:uiPriority w:val="1"/>
    <w:rsid w:val="00DD04BE"/>
    <w:rPr>
      <w:vanish/>
    </w:rPr>
  </w:style>
  <w:style w:type="paragraph" w:styleId="List3">
    <w:name w:val="List 3"/>
    <w:basedOn w:val="Normal"/>
    <w:next w:val="Normal"/>
    <w:rsid w:val="00AB418D"/>
    <w:pPr>
      <w:numPr>
        <w:numId w:val="13"/>
      </w:numPr>
      <w:autoSpaceDE w:val="0"/>
      <w:autoSpaceDN w:val="0"/>
      <w:adjustRightInd w:val="0"/>
      <w:spacing w:before="0" w:after="0"/>
    </w:pPr>
    <w:rPr>
      <w:rFonts w:eastAsia="Times New Roman"/>
      <w:szCs w:val="24"/>
    </w:rPr>
  </w:style>
  <w:style w:type="character" w:customStyle="1" w:styleId="TxtSFAYes">
    <w:name w:val="Txt SFA Yes"/>
    <w:uiPriority w:val="1"/>
    <w:rsid w:val="00AB418D"/>
    <w:rPr>
      <w:vanish/>
    </w:rPr>
  </w:style>
  <w:style w:type="character" w:customStyle="1" w:styleId="TxtSettlersMulti">
    <w:name w:val="Txt Settlers Multi"/>
    <w:basedOn w:val="DefaultParagraphFont"/>
    <w:uiPriority w:val="1"/>
    <w:rsid w:val="00560149"/>
    <w:rPr>
      <w:vanish w:val="0"/>
    </w:rPr>
  </w:style>
  <w:style w:type="character" w:customStyle="1" w:styleId="UnresolvedMention2">
    <w:name w:val="Unresolved Mention2"/>
    <w:basedOn w:val="DefaultParagraphFont"/>
    <w:uiPriority w:val="99"/>
    <w:semiHidden/>
    <w:unhideWhenUsed/>
    <w:rsid w:val="00487B09"/>
    <w:rPr>
      <w:color w:val="605E5C"/>
      <w:shd w:val="clear" w:color="auto" w:fill="E1DFDD"/>
    </w:rPr>
  </w:style>
  <w:style w:type="character" w:customStyle="1" w:styleId="normaltextrun">
    <w:name w:val="normaltextrun"/>
    <w:basedOn w:val="DefaultParagraphFont"/>
    <w:rsid w:val="00AA328A"/>
  </w:style>
  <w:style w:type="paragraph" w:customStyle="1" w:styleId="paragraph">
    <w:name w:val="paragraph"/>
    <w:basedOn w:val="Normal"/>
    <w:rsid w:val="009E0891"/>
    <w:pPr>
      <w:spacing w:before="100" w:beforeAutospacing="1" w:after="100" w:afterAutospacing="1"/>
    </w:pPr>
    <w:rPr>
      <w:rFonts w:eastAsia="Times New Roman"/>
      <w:szCs w:val="24"/>
    </w:rPr>
  </w:style>
  <w:style w:type="character" w:customStyle="1" w:styleId="eop">
    <w:name w:val="eop"/>
    <w:basedOn w:val="DefaultParagraphFont"/>
    <w:rsid w:val="009E0891"/>
  </w:style>
  <w:style w:type="character" w:styleId="UnresolvedMention">
    <w:name w:val="Unresolved Mention"/>
    <w:basedOn w:val="DefaultParagraphFont"/>
    <w:uiPriority w:val="99"/>
    <w:semiHidden/>
    <w:unhideWhenUsed/>
    <w:rsid w:val="0099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943">
      <w:bodyDiv w:val="1"/>
      <w:marLeft w:val="0"/>
      <w:marRight w:val="0"/>
      <w:marTop w:val="0"/>
      <w:marBottom w:val="0"/>
      <w:divBdr>
        <w:top w:val="none" w:sz="0" w:space="0" w:color="auto"/>
        <w:left w:val="none" w:sz="0" w:space="0" w:color="auto"/>
        <w:bottom w:val="none" w:sz="0" w:space="0" w:color="auto"/>
        <w:right w:val="none" w:sz="0" w:space="0" w:color="auto"/>
      </w:divBdr>
    </w:div>
    <w:div w:id="323314991">
      <w:bodyDiv w:val="1"/>
      <w:marLeft w:val="0"/>
      <w:marRight w:val="0"/>
      <w:marTop w:val="0"/>
      <w:marBottom w:val="0"/>
      <w:divBdr>
        <w:top w:val="none" w:sz="0" w:space="0" w:color="auto"/>
        <w:left w:val="none" w:sz="0" w:space="0" w:color="auto"/>
        <w:bottom w:val="none" w:sz="0" w:space="0" w:color="auto"/>
        <w:right w:val="none" w:sz="0" w:space="0" w:color="auto"/>
      </w:divBdr>
      <w:divsChild>
        <w:div w:id="103696222">
          <w:marLeft w:val="0"/>
          <w:marRight w:val="0"/>
          <w:marTop w:val="0"/>
          <w:marBottom w:val="0"/>
          <w:divBdr>
            <w:top w:val="none" w:sz="0" w:space="0" w:color="auto"/>
            <w:left w:val="none" w:sz="0" w:space="0" w:color="auto"/>
            <w:bottom w:val="none" w:sz="0" w:space="0" w:color="auto"/>
            <w:right w:val="none" w:sz="0" w:space="0" w:color="auto"/>
          </w:divBdr>
        </w:div>
        <w:div w:id="1969580710">
          <w:marLeft w:val="0"/>
          <w:marRight w:val="0"/>
          <w:marTop w:val="0"/>
          <w:marBottom w:val="0"/>
          <w:divBdr>
            <w:top w:val="none" w:sz="0" w:space="0" w:color="auto"/>
            <w:left w:val="none" w:sz="0" w:space="0" w:color="auto"/>
            <w:bottom w:val="none" w:sz="0" w:space="0" w:color="auto"/>
            <w:right w:val="none" w:sz="0" w:space="0" w:color="auto"/>
          </w:divBdr>
        </w:div>
      </w:divsChild>
    </w:div>
    <w:div w:id="341399813">
      <w:bodyDiv w:val="1"/>
      <w:marLeft w:val="0"/>
      <w:marRight w:val="0"/>
      <w:marTop w:val="0"/>
      <w:marBottom w:val="0"/>
      <w:divBdr>
        <w:top w:val="none" w:sz="0" w:space="0" w:color="auto"/>
        <w:left w:val="none" w:sz="0" w:space="0" w:color="auto"/>
        <w:bottom w:val="none" w:sz="0" w:space="0" w:color="auto"/>
        <w:right w:val="none" w:sz="0" w:space="0" w:color="auto"/>
      </w:divBdr>
    </w:div>
    <w:div w:id="862205050">
      <w:bodyDiv w:val="1"/>
      <w:marLeft w:val="0"/>
      <w:marRight w:val="0"/>
      <w:marTop w:val="0"/>
      <w:marBottom w:val="0"/>
      <w:divBdr>
        <w:top w:val="none" w:sz="0" w:space="0" w:color="auto"/>
        <w:left w:val="none" w:sz="0" w:space="0" w:color="auto"/>
        <w:bottom w:val="none" w:sz="0" w:space="0" w:color="auto"/>
        <w:right w:val="none" w:sz="0" w:space="0" w:color="auto"/>
      </w:divBdr>
    </w:div>
    <w:div w:id="953711130">
      <w:bodyDiv w:val="1"/>
      <w:marLeft w:val="0"/>
      <w:marRight w:val="0"/>
      <w:marTop w:val="0"/>
      <w:marBottom w:val="0"/>
      <w:divBdr>
        <w:top w:val="none" w:sz="0" w:space="0" w:color="auto"/>
        <w:left w:val="none" w:sz="0" w:space="0" w:color="auto"/>
        <w:bottom w:val="none" w:sz="0" w:space="0" w:color="auto"/>
        <w:right w:val="none" w:sz="0" w:space="0" w:color="auto"/>
      </w:divBdr>
    </w:div>
    <w:div w:id="1001742675">
      <w:bodyDiv w:val="1"/>
      <w:marLeft w:val="0"/>
      <w:marRight w:val="0"/>
      <w:marTop w:val="0"/>
      <w:marBottom w:val="0"/>
      <w:divBdr>
        <w:top w:val="none" w:sz="0" w:space="0" w:color="auto"/>
        <w:left w:val="none" w:sz="0" w:space="0" w:color="auto"/>
        <w:bottom w:val="none" w:sz="0" w:space="0" w:color="auto"/>
        <w:right w:val="none" w:sz="0" w:space="0" w:color="auto"/>
      </w:divBdr>
    </w:div>
    <w:div w:id="1187866880">
      <w:bodyDiv w:val="1"/>
      <w:marLeft w:val="0"/>
      <w:marRight w:val="0"/>
      <w:marTop w:val="0"/>
      <w:marBottom w:val="0"/>
      <w:divBdr>
        <w:top w:val="none" w:sz="0" w:space="0" w:color="auto"/>
        <w:left w:val="none" w:sz="0" w:space="0" w:color="auto"/>
        <w:bottom w:val="none" w:sz="0" w:space="0" w:color="auto"/>
        <w:right w:val="none" w:sz="0" w:space="0" w:color="auto"/>
      </w:divBdr>
    </w:div>
    <w:div w:id="1332297301">
      <w:bodyDiv w:val="1"/>
      <w:marLeft w:val="0"/>
      <w:marRight w:val="0"/>
      <w:marTop w:val="0"/>
      <w:marBottom w:val="0"/>
      <w:divBdr>
        <w:top w:val="none" w:sz="0" w:space="0" w:color="auto"/>
        <w:left w:val="none" w:sz="0" w:space="0" w:color="auto"/>
        <w:bottom w:val="none" w:sz="0" w:space="0" w:color="auto"/>
        <w:right w:val="none" w:sz="0" w:space="0" w:color="auto"/>
      </w:divBdr>
    </w:div>
    <w:div w:id="1526408510">
      <w:bodyDiv w:val="1"/>
      <w:marLeft w:val="0"/>
      <w:marRight w:val="0"/>
      <w:marTop w:val="0"/>
      <w:marBottom w:val="0"/>
      <w:divBdr>
        <w:top w:val="none" w:sz="0" w:space="0" w:color="auto"/>
        <w:left w:val="none" w:sz="0" w:space="0" w:color="auto"/>
        <w:bottom w:val="none" w:sz="0" w:space="0" w:color="auto"/>
        <w:right w:val="none" w:sz="0" w:space="0" w:color="auto"/>
      </w:divBdr>
    </w:div>
    <w:div w:id="1541624676">
      <w:bodyDiv w:val="1"/>
      <w:marLeft w:val="0"/>
      <w:marRight w:val="0"/>
      <w:marTop w:val="0"/>
      <w:marBottom w:val="0"/>
      <w:divBdr>
        <w:top w:val="none" w:sz="0" w:space="0" w:color="auto"/>
        <w:left w:val="none" w:sz="0" w:space="0" w:color="auto"/>
        <w:bottom w:val="none" w:sz="0" w:space="0" w:color="auto"/>
        <w:right w:val="none" w:sz="0" w:space="0" w:color="auto"/>
      </w:divBdr>
    </w:div>
    <w:div w:id="1555045871">
      <w:bodyDiv w:val="1"/>
      <w:marLeft w:val="0"/>
      <w:marRight w:val="0"/>
      <w:marTop w:val="0"/>
      <w:marBottom w:val="0"/>
      <w:divBdr>
        <w:top w:val="none" w:sz="0" w:space="0" w:color="auto"/>
        <w:left w:val="none" w:sz="0" w:space="0" w:color="auto"/>
        <w:bottom w:val="none" w:sz="0" w:space="0" w:color="auto"/>
        <w:right w:val="none" w:sz="0" w:space="0" w:color="auto"/>
      </w:divBdr>
    </w:div>
    <w:div w:id="1591235307">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669675051">
      <w:bodyDiv w:val="1"/>
      <w:marLeft w:val="0"/>
      <w:marRight w:val="0"/>
      <w:marTop w:val="0"/>
      <w:marBottom w:val="0"/>
      <w:divBdr>
        <w:top w:val="none" w:sz="0" w:space="0" w:color="auto"/>
        <w:left w:val="none" w:sz="0" w:space="0" w:color="auto"/>
        <w:bottom w:val="none" w:sz="0" w:space="0" w:color="auto"/>
        <w:right w:val="none" w:sz="0" w:space="0" w:color="auto"/>
      </w:divBdr>
    </w:div>
    <w:div w:id="1869636972">
      <w:bodyDiv w:val="1"/>
      <w:marLeft w:val="0"/>
      <w:marRight w:val="0"/>
      <w:marTop w:val="0"/>
      <w:marBottom w:val="0"/>
      <w:divBdr>
        <w:top w:val="none" w:sz="0" w:space="0" w:color="auto"/>
        <w:left w:val="none" w:sz="0" w:space="0" w:color="auto"/>
        <w:bottom w:val="none" w:sz="0" w:space="0" w:color="auto"/>
        <w:right w:val="none" w:sz="0" w:space="0" w:color="auto"/>
      </w:divBdr>
    </w:div>
    <w:div w:id="1968393471">
      <w:bodyDiv w:val="1"/>
      <w:marLeft w:val="0"/>
      <w:marRight w:val="0"/>
      <w:marTop w:val="0"/>
      <w:marBottom w:val="0"/>
      <w:divBdr>
        <w:top w:val="none" w:sz="0" w:space="0" w:color="auto"/>
        <w:left w:val="none" w:sz="0" w:space="0" w:color="auto"/>
        <w:bottom w:val="none" w:sz="0" w:space="0" w:color="auto"/>
        <w:right w:val="none" w:sz="0" w:space="0" w:color="auto"/>
      </w:divBdr>
    </w:div>
    <w:div w:id="197618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3E0A-C358-4001-A6E9-2F9D8CAC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15600</Words>
  <Characters>88922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104314</CharactersWithSpaces>
  <SharedDoc>false</SharedDoc>
  <HLinks>
    <vt:vector size="72" baseType="variant">
      <vt:variant>
        <vt:i4>4653144</vt:i4>
      </vt:variant>
      <vt:variant>
        <vt:i4>300</vt:i4>
      </vt:variant>
      <vt:variant>
        <vt:i4>0</vt:i4>
      </vt:variant>
      <vt:variant>
        <vt:i4>5</vt:i4>
      </vt:variant>
      <vt:variant>
        <vt:lpwstr>https://www.pay.gov/</vt:lpwstr>
      </vt:variant>
      <vt:variant>
        <vt:lpwstr/>
      </vt:variant>
      <vt:variant>
        <vt:i4>327698</vt:i4>
      </vt:variant>
      <vt:variant>
        <vt:i4>231</vt:i4>
      </vt:variant>
      <vt:variant>
        <vt:i4>0</vt:i4>
      </vt:variant>
      <vt:variant>
        <vt:i4>5</vt:i4>
      </vt:variant>
      <vt:variant>
        <vt:lpwstr>https://cfpub.epa.gov/compliance/models/</vt:lpwstr>
      </vt:variant>
      <vt:variant>
        <vt:lpwstr/>
      </vt:variant>
      <vt:variant>
        <vt:i4>327698</vt:i4>
      </vt:variant>
      <vt:variant>
        <vt:i4>216</vt:i4>
      </vt:variant>
      <vt:variant>
        <vt:i4>0</vt:i4>
      </vt:variant>
      <vt:variant>
        <vt:i4>5</vt:i4>
      </vt:variant>
      <vt:variant>
        <vt:lpwstr>https://cfpub.epa.gov/compliance/models/</vt:lpwstr>
      </vt:variant>
      <vt:variant>
        <vt:lpwstr/>
      </vt:variant>
      <vt:variant>
        <vt:i4>65545</vt:i4>
      </vt:variant>
      <vt:variant>
        <vt:i4>171</vt:i4>
      </vt:variant>
      <vt:variant>
        <vt:i4>0</vt:i4>
      </vt:variant>
      <vt:variant>
        <vt:i4>5</vt:i4>
      </vt:variant>
      <vt:variant>
        <vt:lpwstr>http://www3.epa.gov/ttnamti1/airtox.html</vt:lpwstr>
      </vt:variant>
      <vt:variant>
        <vt:lpwstr/>
      </vt:variant>
      <vt:variant>
        <vt:i4>2228346</vt:i4>
      </vt:variant>
      <vt:variant>
        <vt:i4>168</vt:i4>
      </vt:variant>
      <vt:variant>
        <vt:i4>0</vt:i4>
      </vt:variant>
      <vt:variant>
        <vt:i4>5</vt:i4>
      </vt:variant>
      <vt:variant>
        <vt:lpwstr>http://www.standardmethods.org/</vt:lpwstr>
      </vt:variant>
      <vt:variant>
        <vt:lpwstr/>
      </vt:variant>
      <vt:variant>
        <vt:i4>6029395</vt:i4>
      </vt:variant>
      <vt:variant>
        <vt:i4>165</vt:i4>
      </vt:variant>
      <vt:variant>
        <vt:i4>0</vt:i4>
      </vt:variant>
      <vt:variant>
        <vt:i4>5</vt:i4>
      </vt:variant>
      <vt:variant>
        <vt:lpwstr>https://www.epa.gov/hw-sw846</vt:lpwstr>
      </vt:variant>
      <vt:variant>
        <vt:lpwstr/>
      </vt:variant>
      <vt:variant>
        <vt:i4>2949154</vt:i4>
      </vt:variant>
      <vt:variant>
        <vt:i4>162</vt:i4>
      </vt:variant>
      <vt:variant>
        <vt:i4>0</vt:i4>
      </vt:variant>
      <vt:variant>
        <vt:i4>5</vt:i4>
      </vt:variant>
      <vt:variant>
        <vt:lpwstr>http://www.epa.gov/clp</vt:lpwstr>
      </vt:variant>
      <vt:variant>
        <vt:lpwstr/>
      </vt:variant>
      <vt:variant>
        <vt:i4>4915207</vt:i4>
      </vt:variant>
      <vt:variant>
        <vt:i4>51</vt:i4>
      </vt:variant>
      <vt:variant>
        <vt:i4>0</vt:i4>
      </vt:variant>
      <vt:variant>
        <vt:i4>5</vt:i4>
      </vt:variant>
      <vt:variant>
        <vt:lpwstr>https://www.epa.gov/enforcement/guidance-prepayment-oversight-costs-and-special-accounts</vt:lpwstr>
      </vt:variant>
      <vt:variant>
        <vt:lpwstr/>
      </vt:variant>
      <vt:variant>
        <vt:i4>852054</vt:i4>
      </vt:variant>
      <vt:variant>
        <vt:i4>42</vt:i4>
      </vt:variant>
      <vt:variant>
        <vt:i4>0</vt:i4>
      </vt:variant>
      <vt:variant>
        <vt:i4>5</vt:i4>
      </vt:variant>
      <vt:variant>
        <vt:lpwstr>https://www.epa.gov/enforcement/guidance-financial-assurance-superfund-settlements-and-orders</vt:lpwstr>
      </vt:variant>
      <vt:variant>
        <vt:lpwstr/>
      </vt:variant>
      <vt:variant>
        <vt:i4>327698</vt:i4>
      </vt:variant>
      <vt:variant>
        <vt:i4>33</vt:i4>
      </vt:variant>
      <vt:variant>
        <vt:i4>0</vt:i4>
      </vt:variant>
      <vt:variant>
        <vt:i4>5</vt:i4>
      </vt:variant>
      <vt:variant>
        <vt:lpwstr>https://cfpub.epa.gov/compliance/models/</vt:lpwstr>
      </vt:variant>
      <vt:variant>
        <vt:lpwstr/>
      </vt:variant>
      <vt:variant>
        <vt:i4>8257576</vt:i4>
      </vt:variant>
      <vt:variant>
        <vt:i4>18</vt:i4>
      </vt:variant>
      <vt:variant>
        <vt:i4>0</vt:i4>
      </vt:variant>
      <vt:variant>
        <vt:i4>5</vt:i4>
      </vt:variant>
      <vt:variant>
        <vt:lpwstr>https://www.epa.gov/superfund-community-involvement-tools-and-resources</vt:lpwstr>
      </vt:variant>
      <vt:variant>
        <vt:lpwstr>handbook</vt:lpwstr>
      </vt:variant>
      <vt:variant>
        <vt:i4>1179740</vt:i4>
      </vt:variant>
      <vt:variant>
        <vt:i4>6</vt:i4>
      </vt:variant>
      <vt:variant>
        <vt:i4>0</vt:i4>
      </vt:variant>
      <vt:variant>
        <vt:i4>5</vt:i4>
      </vt:variant>
      <vt:variant>
        <vt:lpwstr>https://www.epa.gov/emergency-response/superfund-removal-guidance-preparing-action-memoranda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2025-04-02T17:46:00Z</dcterms:created>
  <dcterms:modified xsi:type="dcterms:W3CDTF">2025-04-02T17:46:00Z</dcterms:modified>
</cp:coreProperties>
</file>