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A6945" w14:textId="77777777" w:rsidR="00C30C55" w:rsidRDefault="00C30C55">
      <w:pPr>
        <w:spacing w:after="160" w:line="259" w:lineRule="auto"/>
        <w:rPr>
          <w:lang w:val="en-CA"/>
        </w:rPr>
      </w:pPr>
    </w:p>
    <w:p w14:paraId="3B726F99" w14:textId="77777777" w:rsidR="00C30C55" w:rsidRDefault="00C30C55">
      <w:pPr>
        <w:spacing w:after="160" w:line="259" w:lineRule="auto"/>
        <w:rPr>
          <w:lang w:val="en-CA"/>
        </w:rPr>
      </w:pPr>
    </w:p>
    <w:p w14:paraId="40ABF052" w14:textId="77777777" w:rsidR="00C30C55" w:rsidRDefault="00C30C55">
      <w:pPr>
        <w:spacing w:after="160" w:line="259" w:lineRule="auto"/>
        <w:rPr>
          <w:lang w:val="en-CA"/>
        </w:rPr>
      </w:pPr>
    </w:p>
    <w:p w14:paraId="74BC63C3" w14:textId="77777777" w:rsidR="00C30C55" w:rsidRDefault="00C30C55">
      <w:pPr>
        <w:spacing w:after="160" w:line="259" w:lineRule="auto"/>
        <w:rPr>
          <w:lang w:val="en-CA"/>
        </w:rPr>
      </w:pPr>
    </w:p>
    <w:p w14:paraId="709BA962" w14:textId="7FC99E46" w:rsidR="000F5332" w:rsidRDefault="00C30C55">
      <w:pPr>
        <w:spacing w:after="160" w:line="259" w:lineRule="auto"/>
        <w:rPr>
          <w:lang w:val="en-CA"/>
        </w:rPr>
      </w:pPr>
      <w:r>
        <w:rPr>
          <w:rStyle w:val="ui-provider"/>
        </w:rPr>
        <w:t xml:space="preserve">The EPA Administrator, Lee Zeldin, signed the following final rule on </w:t>
      </w:r>
      <w:r w:rsidR="00112D8C" w:rsidRPr="00112D8C">
        <w:rPr>
          <w:rStyle w:val="ui-provider"/>
        </w:rPr>
        <w:t>8/22</w:t>
      </w:r>
      <w:r w:rsidRPr="00112D8C">
        <w:rPr>
          <w:rStyle w:val="ui-provider"/>
        </w:rPr>
        <w:t>/2025</w:t>
      </w:r>
      <w:r>
        <w:rPr>
          <w:rStyle w:val="ui-provider"/>
        </w:rPr>
        <w:t>, and EPA is submitting it for publication in the Federal Register (FR). While we have taken steps to ensure the accuracy of this Internet version of the rule, it is not the official version of the rule for purposes of compliance or  effectiveness. Please refer to the official version in a forthcoming FR publication, which will appear on the Government Printing Office's website  (</w:t>
      </w:r>
      <w:hyperlink r:id="rId12" w:tgtFrame="_blank" w:tooltip="https://www.gpo.gov/fdsys/search/home.action)" w:history="1">
        <w:r>
          <w:rPr>
            <w:rStyle w:val="Hyperlink"/>
          </w:rPr>
          <w:t>www.gpo.gov/fdsys/search/home.action)</w:t>
        </w:r>
      </w:hyperlink>
      <w:r>
        <w:rPr>
          <w:rStyle w:val="ui-provider"/>
        </w:rPr>
        <w:t xml:space="preserve"> and on Regulations.gov (</w:t>
      </w:r>
      <w:hyperlink r:id="rId13" w:history="1">
        <w:r w:rsidRPr="000A2A89">
          <w:rPr>
            <w:rStyle w:val="Hyperlink"/>
          </w:rPr>
          <w:t>www.regulations.gov</w:t>
        </w:r>
      </w:hyperlink>
      <w:r>
        <w:rPr>
          <w:rStyle w:val="ui-provider"/>
        </w:rPr>
        <w:t xml:space="preserve">) in Docket No. </w:t>
      </w:r>
      <w:r w:rsidRPr="002E4A6A">
        <w:t>EPA-HQ-OAR-202</w:t>
      </w:r>
      <w:r>
        <w:t>4</w:t>
      </w:r>
      <w:r w:rsidRPr="002E4A6A">
        <w:t>-</w:t>
      </w:r>
      <w:r>
        <w:t>0196</w:t>
      </w:r>
      <w:r>
        <w:rPr>
          <w:rStyle w:val="ui-provider"/>
        </w:rPr>
        <w:t>. Once the official version of this document is published in the FR, this version will be removed from the Internet and replaced with a link to the official version.</w:t>
      </w:r>
      <w:r w:rsidR="000F5332">
        <w:rPr>
          <w:lang w:val="en-CA"/>
        </w:rPr>
        <w:br w:type="page"/>
      </w:r>
    </w:p>
    <w:p w14:paraId="13066C9C" w14:textId="1AB36E50" w:rsidR="00A20612" w:rsidRPr="00F85098" w:rsidRDefault="00D728D6" w:rsidP="00A20612">
      <w:pPr>
        <w:jc w:val="right"/>
        <w:rPr>
          <w:lang w:val="en-CA"/>
        </w:rPr>
      </w:pPr>
      <w:r w:rsidRPr="61E2ED72">
        <w:rPr>
          <w:lang w:val="en-CA"/>
        </w:rPr>
        <w:lastRenderedPageBreak/>
        <w:t>6560</w:t>
      </w:r>
      <w:r w:rsidRPr="00F85098">
        <w:rPr>
          <w:lang w:val="en-CA"/>
        </w:rPr>
        <w:t>-50-P</w:t>
      </w:r>
    </w:p>
    <w:p w14:paraId="78814641" w14:textId="2D65138B" w:rsidR="00A20612" w:rsidRPr="00300030" w:rsidRDefault="00D728D6" w:rsidP="00A20612">
      <w:pPr>
        <w:rPr>
          <w:b/>
        </w:rPr>
      </w:pPr>
      <w:r w:rsidRPr="005909E6">
        <w:rPr>
          <w:b/>
          <w:bCs/>
        </w:rPr>
        <w:t>ENVIRONMENTAL PROTECTION AGENCY</w:t>
      </w:r>
    </w:p>
    <w:p w14:paraId="1271248D" w14:textId="77777777" w:rsidR="00A20612" w:rsidRDefault="00D728D6" w:rsidP="00A20612">
      <w:pPr>
        <w:pStyle w:val="NoSpacing"/>
        <w:spacing w:line="480" w:lineRule="auto"/>
        <w:rPr>
          <w:b/>
          <w:bCs/>
        </w:rPr>
      </w:pPr>
      <w:r>
        <w:rPr>
          <w:b/>
          <w:bCs/>
        </w:rPr>
        <w:t>40 CFR Part 84</w:t>
      </w:r>
    </w:p>
    <w:p w14:paraId="1993EF4B" w14:textId="15C8272D" w:rsidR="00A20612" w:rsidRPr="00A209CA" w:rsidRDefault="007D12C2" w:rsidP="00A20612">
      <w:pPr>
        <w:pStyle w:val="NoSpacing"/>
        <w:spacing w:line="480" w:lineRule="auto"/>
        <w:rPr>
          <w:b/>
          <w:bCs/>
        </w:rPr>
      </w:pPr>
      <w:r>
        <w:rPr>
          <w:b/>
          <w:bCs/>
        </w:rPr>
        <w:t>[</w:t>
      </w:r>
      <w:r w:rsidR="00D728D6" w:rsidRPr="00A209CA">
        <w:rPr>
          <w:b/>
          <w:bCs/>
        </w:rPr>
        <w:t>EPA-HQ-OAR-2024-</w:t>
      </w:r>
      <w:r w:rsidR="00D728D6">
        <w:rPr>
          <w:b/>
          <w:bCs/>
        </w:rPr>
        <w:t>0196</w:t>
      </w:r>
      <w:r w:rsidR="00D728D6" w:rsidRPr="00A209CA">
        <w:rPr>
          <w:b/>
          <w:bCs/>
        </w:rPr>
        <w:t>; FRL-10782-0</w:t>
      </w:r>
      <w:r w:rsidR="00D12904">
        <w:rPr>
          <w:b/>
          <w:bCs/>
        </w:rPr>
        <w:t>2</w:t>
      </w:r>
      <w:r w:rsidR="00D728D6" w:rsidRPr="00A209CA">
        <w:rPr>
          <w:b/>
          <w:bCs/>
        </w:rPr>
        <w:t>-OAR</w:t>
      </w:r>
      <w:r>
        <w:rPr>
          <w:b/>
          <w:bCs/>
        </w:rPr>
        <w:t>]</w:t>
      </w:r>
    </w:p>
    <w:p w14:paraId="5B4FE151" w14:textId="77777777" w:rsidR="00A20612" w:rsidRPr="0042758D" w:rsidRDefault="00D728D6" w:rsidP="00A20612">
      <w:pPr>
        <w:pStyle w:val="NoSpacing"/>
        <w:spacing w:line="480" w:lineRule="auto"/>
        <w:rPr>
          <w:b/>
          <w:bCs/>
        </w:rPr>
      </w:pPr>
      <w:r>
        <w:rPr>
          <w:b/>
          <w:bCs/>
        </w:rPr>
        <w:t>RIN</w:t>
      </w:r>
      <w:r>
        <w:t xml:space="preserve"> </w:t>
      </w:r>
      <w:r w:rsidRPr="0042758D">
        <w:rPr>
          <w:b/>
          <w:bCs/>
        </w:rPr>
        <w:t>2060-AV98</w:t>
      </w:r>
    </w:p>
    <w:p w14:paraId="2283CECC" w14:textId="1F4A38C2" w:rsidR="00A20612" w:rsidRPr="001A4CA9" w:rsidRDefault="00D728D6" w:rsidP="00A20612">
      <w:pPr>
        <w:pStyle w:val="NoSpacing"/>
        <w:spacing w:line="480" w:lineRule="auto"/>
        <w:rPr>
          <w:b/>
        </w:rPr>
      </w:pPr>
      <w:r w:rsidRPr="001A4CA9">
        <w:rPr>
          <w:b/>
        </w:rPr>
        <w:t>Phasedown of Hydrofluorocarbons: Review and Renewal of Eligibility for Application-</w:t>
      </w:r>
      <w:r w:rsidR="00F517CA">
        <w:rPr>
          <w:b/>
        </w:rPr>
        <w:t>S</w:t>
      </w:r>
      <w:r w:rsidRPr="001A4CA9">
        <w:rPr>
          <w:b/>
        </w:rPr>
        <w:t>pecific Allowances</w:t>
      </w:r>
    </w:p>
    <w:p w14:paraId="35A130F1" w14:textId="025CB9E7" w:rsidR="00A20612" w:rsidRDefault="00D728D6" w:rsidP="00A20612">
      <w:pPr>
        <w:pStyle w:val="NoSpacing"/>
        <w:spacing w:line="480" w:lineRule="auto"/>
      </w:pPr>
      <w:r>
        <w:rPr>
          <w:b/>
          <w:bCs/>
        </w:rPr>
        <w:t>AGENCY</w:t>
      </w:r>
      <w:r w:rsidRPr="0042758D">
        <w:rPr>
          <w:b/>
          <w:bCs/>
        </w:rPr>
        <w:t>:</w:t>
      </w:r>
      <w:r>
        <w:t xml:space="preserve"> Environmental Protection Agency (EPA).</w:t>
      </w:r>
    </w:p>
    <w:p w14:paraId="03DF564F" w14:textId="3CC2B9D1" w:rsidR="00A20612" w:rsidRDefault="00D728D6" w:rsidP="00A20612">
      <w:pPr>
        <w:pStyle w:val="NoSpacing"/>
        <w:spacing w:line="480" w:lineRule="auto"/>
      </w:pPr>
      <w:r w:rsidRPr="001A4821">
        <w:rPr>
          <w:b/>
          <w:bCs/>
        </w:rPr>
        <w:t>ACTION</w:t>
      </w:r>
      <w:r w:rsidRPr="0042758D">
        <w:rPr>
          <w:b/>
          <w:bCs/>
        </w:rPr>
        <w:t xml:space="preserve">: </w:t>
      </w:r>
      <w:r>
        <w:t>Final rule.</w:t>
      </w:r>
    </w:p>
    <w:p w14:paraId="29FED67D" w14:textId="0DF524CD" w:rsidR="00A20612" w:rsidRDefault="00D728D6" w:rsidP="00A20612">
      <w:pPr>
        <w:pStyle w:val="NoSpacing"/>
        <w:spacing w:line="480" w:lineRule="auto"/>
      </w:pPr>
      <w:r w:rsidRPr="00A84AEF">
        <w:rPr>
          <w:b/>
          <w:bCs/>
        </w:rPr>
        <w:t>SUMMARY</w:t>
      </w:r>
      <w:r w:rsidRPr="0042758D">
        <w:rPr>
          <w:b/>
          <w:bCs/>
        </w:rPr>
        <w:t>:</w:t>
      </w:r>
      <w:r w:rsidRPr="007D12C2">
        <w:rPr>
          <w:b/>
          <w:bCs/>
        </w:rPr>
        <w:t xml:space="preserve"> </w:t>
      </w:r>
      <w:r w:rsidRPr="009D0274">
        <w:rPr>
          <w:bCs/>
        </w:rPr>
        <w:t xml:space="preserve">The U.S. Environmental Protection Agency </w:t>
      </w:r>
      <w:r w:rsidR="00F517CA">
        <w:rPr>
          <w:bCs/>
        </w:rPr>
        <w:t xml:space="preserve">(EPA) </w:t>
      </w:r>
      <w:r w:rsidRPr="009D0274">
        <w:rPr>
          <w:bCs/>
        </w:rPr>
        <w:t xml:space="preserve">is </w:t>
      </w:r>
      <w:r w:rsidR="00F517CA">
        <w:rPr>
          <w:bCs/>
        </w:rPr>
        <w:t>finalizing</w:t>
      </w:r>
      <w:r w:rsidR="0089697E">
        <w:rPr>
          <w:bCs/>
        </w:rPr>
        <w:t xml:space="preserve">, pursuant to </w:t>
      </w:r>
      <w:r w:rsidR="000B5D49">
        <w:rPr>
          <w:bCs/>
        </w:rPr>
        <w:t xml:space="preserve">the </w:t>
      </w:r>
      <w:r w:rsidR="0089697E">
        <w:rPr>
          <w:bCs/>
        </w:rPr>
        <w:t xml:space="preserve">statutory framework established in </w:t>
      </w:r>
      <w:r w:rsidR="0089697E" w:rsidRPr="009D0274">
        <w:rPr>
          <w:bCs/>
        </w:rPr>
        <w:t>the American Innovation and Manufacturing Act of 2020</w:t>
      </w:r>
      <w:r w:rsidR="00F517CA">
        <w:rPr>
          <w:bCs/>
        </w:rPr>
        <w:t xml:space="preserve"> (AIM Act)</w:t>
      </w:r>
      <w:r w:rsidR="0089697E">
        <w:rPr>
          <w:bCs/>
        </w:rPr>
        <w:t>,</w:t>
      </w:r>
      <w:r>
        <w:rPr>
          <w:bCs/>
        </w:rPr>
        <w:t xml:space="preserve"> the eligibility of six applications to </w:t>
      </w:r>
      <w:r w:rsidR="0089697E">
        <w:rPr>
          <w:bCs/>
        </w:rPr>
        <w:t xml:space="preserve">continue to </w:t>
      </w:r>
      <w:r>
        <w:rPr>
          <w:bCs/>
        </w:rPr>
        <w:t>receive priority access to allowances</w:t>
      </w:r>
      <w:r w:rsidR="00D96B09">
        <w:rPr>
          <w:bCs/>
        </w:rPr>
        <w:t xml:space="preserve"> to produce or import hydrofluorocarbons</w:t>
      </w:r>
      <w:r w:rsidRPr="009D0274">
        <w:rPr>
          <w:bCs/>
        </w:rPr>
        <w:t xml:space="preserve">. </w:t>
      </w:r>
      <w:r w:rsidR="00F517CA">
        <w:rPr>
          <w:bCs/>
        </w:rPr>
        <w:t>In t</w:t>
      </w:r>
      <w:r w:rsidRPr="009D0274">
        <w:rPr>
          <w:bCs/>
        </w:rPr>
        <w:t xml:space="preserve">his </w:t>
      </w:r>
      <w:r w:rsidR="00F517CA">
        <w:rPr>
          <w:bCs/>
        </w:rPr>
        <w:t xml:space="preserve">final </w:t>
      </w:r>
      <w:r w:rsidRPr="009D0274">
        <w:rPr>
          <w:bCs/>
        </w:rPr>
        <w:t>rule</w:t>
      </w:r>
      <w:r w:rsidR="00F517CA">
        <w:rPr>
          <w:bCs/>
        </w:rPr>
        <w:t>, EPA</w:t>
      </w:r>
      <w:r w:rsidRPr="009D0274">
        <w:rPr>
          <w:bCs/>
        </w:rPr>
        <w:t xml:space="preserve"> </w:t>
      </w:r>
      <w:r>
        <w:rPr>
          <w:bCs/>
        </w:rPr>
        <w:t>establishes</w:t>
      </w:r>
      <w:r w:rsidRPr="009D0274">
        <w:rPr>
          <w:bCs/>
        </w:rPr>
        <w:t xml:space="preserve"> </w:t>
      </w:r>
      <w:r>
        <w:t xml:space="preserve">the framework for how EPA </w:t>
      </w:r>
      <w:r w:rsidR="00432059">
        <w:t>interpret</w:t>
      </w:r>
      <w:r w:rsidR="004E050D">
        <w:t>s</w:t>
      </w:r>
      <w:r w:rsidR="00432059">
        <w:t xml:space="preserve"> the statutory criteria </w:t>
      </w:r>
      <w:r w:rsidR="00F517CA">
        <w:t>for assessing</w:t>
      </w:r>
      <w:r>
        <w:t xml:space="preserve"> whether to renew the eligibility of applications to receive application-specific allowances</w:t>
      </w:r>
      <w:r w:rsidR="00F517CA">
        <w:t xml:space="preserve"> and sets out determinations</w:t>
      </w:r>
      <w:r>
        <w:t xml:space="preserve"> to renew or not renew each of the six applications that currently receive application-specific allowances</w:t>
      </w:r>
      <w:r w:rsidR="00F517CA">
        <w:t>. EPA is also finalizing</w:t>
      </w:r>
      <w:r>
        <w:t xml:space="preserve"> revisions to the Technology Transitions regulations relevant to the specific applications under review</w:t>
      </w:r>
      <w:r w:rsidR="000D215C">
        <w:t>,</w:t>
      </w:r>
      <w:r>
        <w:t xml:space="preserve"> a procedural process </w:t>
      </w:r>
      <w:r w:rsidRPr="00CA1D1B">
        <w:t>for submitting a petition</w:t>
      </w:r>
      <w:r>
        <w:t xml:space="preserve"> </w:t>
      </w:r>
      <w:r w:rsidRPr="00CA1D1B">
        <w:t>to designate a</w:t>
      </w:r>
      <w:r>
        <w:t xml:space="preserve"> </w:t>
      </w:r>
      <w:r w:rsidRPr="00CA1D1B">
        <w:t>n</w:t>
      </w:r>
      <w:r>
        <w:t>ew</w:t>
      </w:r>
      <w:r w:rsidRPr="00CA1D1B">
        <w:t xml:space="preserve"> application as eligible for priority access to allowance</w:t>
      </w:r>
      <w:r>
        <w:t>s</w:t>
      </w:r>
      <w:r w:rsidR="000D215C">
        <w:t>,</w:t>
      </w:r>
      <w:r w:rsidRPr="00CA1D1B">
        <w:t xml:space="preserve"> the methodology used to allocate allowances to application-specific allowance holders for calendar years 2026 and beyond</w:t>
      </w:r>
      <w:r w:rsidR="000D215C">
        <w:t>,</w:t>
      </w:r>
      <w:r>
        <w:t xml:space="preserve"> and limited revisions to existing regulations. </w:t>
      </w:r>
      <w:r w:rsidR="00F517CA">
        <w:t xml:space="preserve">In addition, </w:t>
      </w:r>
      <w:r>
        <w:t xml:space="preserve">EPA is authorizing an entity to produce regulated substances for export. Lastly, EPA is finalizing certain </w:t>
      </w:r>
      <w:r w:rsidR="00B447F6">
        <w:t xml:space="preserve">regulatory </w:t>
      </w:r>
      <w:r>
        <w:t>confidentiality determinations for newly reported information.</w:t>
      </w:r>
    </w:p>
    <w:p w14:paraId="30773F52" w14:textId="18B26CF4" w:rsidR="00A20612" w:rsidRPr="00D0243B" w:rsidRDefault="00D728D6" w:rsidP="00A20612">
      <w:pPr>
        <w:pStyle w:val="NoSpacing"/>
        <w:spacing w:line="480" w:lineRule="auto"/>
        <w:rPr>
          <w:b/>
          <w:bCs/>
        </w:rPr>
      </w:pPr>
      <w:r w:rsidRPr="000A7833">
        <w:rPr>
          <w:b/>
        </w:rPr>
        <w:lastRenderedPageBreak/>
        <w:t>DATES</w:t>
      </w:r>
      <w:r w:rsidRPr="0042758D">
        <w:rPr>
          <w:b/>
          <w:bCs/>
        </w:rPr>
        <w:t>:</w:t>
      </w:r>
      <w:r w:rsidRPr="000A7833">
        <w:t xml:space="preserve"> </w:t>
      </w:r>
      <w:r>
        <w:t>This rule is effective on</w:t>
      </w:r>
      <w:r w:rsidRPr="000A7833">
        <w:t xml:space="preserve"> </w:t>
      </w:r>
      <w:bookmarkStart w:id="0" w:name="_Hlk529888322"/>
      <w:r w:rsidRPr="000A7833">
        <w:rPr>
          <w:b/>
          <w:iCs/>
        </w:rPr>
        <w:t>[INSERT DATE</w:t>
      </w:r>
      <w:r w:rsidRPr="000A7833">
        <w:rPr>
          <w:i/>
        </w:rPr>
        <w:t xml:space="preserve"> </w:t>
      </w:r>
      <w:r w:rsidR="002C34F1">
        <w:rPr>
          <w:b/>
        </w:rPr>
        <w:t>3</w:t>
      </w:r>
      <w:r>
        <w:rPr>
          <w:b/>
        </w:rPr>
        <w:t>0</w:t>
      </w:r>
      <w:r w:rsidRPr="000A7833">
        <w:rPr>
          <w:b/>
        </w:rPr>
        <w:t xml:space="preserve"> DAYS AFTER DATE OF PUBLICATION IN THE</w:t>
      </w:r>
      <w:r w:rsidRPr="000A7833">
        <w:rPr>
          <w:b/>
          <w:i/>
        </w:rPr>
        <w:t xml:space="preserve"> </w:t>
      </w:r>
      <w:r w:rsidRPr="000A7833">
        <w:rPr>
          <w:b/>
          <w:iCs/>
        </w:rPr>
        <w:t>FEDERAL REGISTER]</w:t>
      </w:r>
      <w:bookmarkEnd w:id="0"/>
      <w:r w:rsidRPr="00D0243B">
        <w:t>.</w:t>
      </w:r>
    </w:p>
    <w:p w14:paraId="69C4F252" w14:textId="524AAE5F" w:rsidR="00A20612" w:rsidRPr="002E4A6A" w:rsidRDefault="00D728D6" w:rsidP="00A20612">
      <w:pPr>
        <w:pStyle w:val="NoSpacing"/>
        <w:spacing w:line="480" w:lineRule="auto"/>
      </w:pPr>
      <w:r w:rsidRPr="002E4A6A">
        <w:rPr>
          <w:b/>
          <w:bCs/>
        </w:rPr>
        <w:t>ADDRESSES</w:t>
      </w:r>
      <w:r w:rsidRPr="0042758D">
        <w:rPr>
          <w:b/>
          <w:bCs/>
        </w:rPr>
        <w:t xml:space="preserve">: </w:t>
      </w:r>
      <w:r w:rsidRPr="002E4A6A">
        <w:t>EPA has established a docket for this action under Docket ID No. EPA-HQ-OAR-202</w:t>
      </w:r>
      <w:r>
        <w:t>4</w:t>
      </w:r>
      <w:r w:rsidRPr="002E4A6A">
        <w:t>-</w:t>
      </w:r>
      <w:r>
        <w:t>0196</w:t>
      </w:r>
      <w:r w:rsidRPr="002E4A6A">
        <w:t xml:space="preserve">. All documents in the docket are listed on the </w:t>
      </w:r>
      <w:r w:rsidRPr="000D1F2C">
        <w:t>https://www.regulations.gov</w:t>
      </w:r>
      <w:r w:rsidRPr="002E4A6A">
        <w:t xml:space="preserve"> website. Although listed in the index, some information is not publicly available, </w:t>
      </w:r>
      <w:r w:rsidRPr="002E4A6A">
        <w:rPr>
          <w:i/>
        </w:rPr>
        <w:t>e.g.</w:t>
      </w:r>
      <w:r w:rsidRPr="002E4A6A">
        <w:t>, Confidential Business Information (CBI) or other information whose disclosure is restricted by statute. Certain other material, such as copyrighted material, is not placed on the internet and will be publicly available only in hard-copy form. Publicly available docket materials are available electronically through http</w:t>
      </w:r>
      <w:r w:rsidR="00FF7B43">
        <w:t>s</w:t>
      </w:r>
      <w:r w:rsidRPr="002E4A6A">
        <w:t>://www.regulations.gov or in hard copy at the EPA Docket Center, Room 3334, WJC West Building, 1301 Constitution Avenue NW, Washington, DC. The Public Reading Room is open from 8:30 a.m. to 4:30 p.m., Monday through Friday, excluding legal holidays. The telephone number for the Public Reading Room is (202) 566-1744, and the telephone number for the EPA Docket Center is (202) 566-1742.</w:t>
      </w:r>
    </w:p>
    <w:p w14:paraId="43912335" w14:textId="444B3242" w:rsidR="00A20612" w:rsidRPr="002E4A6A" w:rsidRDefault="00D728D6" w:rsidP="00A20612">
      <w:pPr>
        <w:pStyle w:val="NoSpacing"/>
        <w:spacing w:line="480" w:lineRule="auto"/>
      </w:pPr>
      <w:r w:rsidRPr="003024F7">
        <w:rPr>
          <w:b/>
        </w:rPr>
        <w:t>FOR FURTHER INFORMATION CONTACT</w:t>
      </w:r>
      <w:r w:rsidRPr="00D137DF">
        <w:rPr>
          <w:b/>
          <w:bCs/>
        </w:rPr>
        <w:t xml:space="preserve">: </w:t>
      </w:r>
      <w:r>
        <w:t>Michelle Graff</w:t>
      </w:r>
      <w:r w:rsidRPr="002E4A6A">
        <w:t xml:space="preserve">, U.S. Environmental Protection Agency, Stratospheric Protection Division, telephone number: </w:t>
      </w:r>
      <w:r w:rsidR="00FF7B43">
        <w:t>(</w:t>
      </w:r>
      <w:r>
        <w:t>202</w:t>
      </w:r>
      <w:r w:rsidR="00FF7B43">
        <w:t xml:space="preserve">) </w:t>
      </w:r>
      <w:r>
        <w:t>564-5387</w:t>
      </w:r>
      <w:r w:rsidRPr="002E4A6A">
        <w:t xml:space="preserve">; or email address: </w:t>
      </w:r>
      <w:r>
        <w:t>graff.michelle@epa.gov</w:t>
      </w:r>
      <w:r w:rsidRPr="002E4A6A">
        <w:t xml:space="preserve">. You may also visit EPA’s Web site at </w:t>
      </w:r>
      <w:r w:rsidRPr="00BA3E11">
        <w:t>https://www.epa.gov/climate-hfcs</w:t>
      </w:r>
      <w:r w:rsidRPr="002E4A6A">
        <w:t>-reduction for further information.</w:t>
      </w:r>
    </w:p>
    <w:p w14:paraId="320085EA" w14:textId="77777777" w:rsidR="00A20612" w:rsidRPr="002E6D65" w:rsidRDefault="00D728D6" w:rsidP="00A20612">
      <w:pPr>
        <w:pStyle w:val="NoSpacing"/>
        <w:spacing w:line="480" w:lineRule="auto"/>
      </w:pPr>
      <w:r w:rsidRPr="002E6D65">
        <w:rPr>
          <w:b/>
          <w:bCs/>
        </w:rPr>
        <w:t>SUPPLEMENTARY INFORMATION</w:t>
      </w:r>
      <w:r w:rsidRPr="00D039BD">
        <w:rPr>
          <w:b/>
          <w:bCs/>
        </w:rPr>
        <w:t>:</w:t>
      </w:r>
      <w:r w:rsidRPr="007D12C2">
        <w:rPr>
          <w:b/>
          <w:bCs/>
        </w:rPr>
        <w:t xml:space="preserve"> </w:t>
      </w:r>
      <w:r w:rsidRPr="005C598A">
        <w:t>Throughout this document, whenever “we,” “us,” “the Agency,” or “our” is used, we mean EPA.</w:t>
      </w:r>
      <w:r>
        <w:t xml:space="preserve"> </w:t>
      </w:r>
      <w:r w:rsidRPr="002E6D65">
        <w:t xml:space="preserve">Acronyms </w:t>
      </w:r>
      <w:r>
        <w:t>and abbreviations</w:t>
      </w:r>
      <w:r w:rsidRPr="002E6D65">
        <w:t xml:space="preserve"> that are used in this rulemaking that may be helpful include:</w:t>
      </w:r>
    </w:p>
    <w:p w14:paraId="591E3DCB" w14:textId="77777777" w:rsidR="00A20612" w:rsidRDefault="00D728D6" w:rsidP="00A20612">
      <w:pPr>
        <w:pStyle w:val="NoSpacing"/>
      </w:pPr>
      <w:r>
        <w:t>2-BTP – 2-bromo-3,3,3-trifluoropropene</w:t>
      </w:r>
    </w:p>
    <w:p w14:paraId="78358223" w14:textId="77777777" w:rsidR="00A20612" w:rsidRDefault="00D728D6" w:rsidP="00A20612">
      <w:pPr>
        <w:pStyle w:val="NoSpacing"/>
      </w:pPr>
      <w:r>
        <w:t>AAGR – Average Annual Growth Rate</w:t>
      </w:r>
    </w:p>
    <w:p w14:paraId="441D8F49" w14:textId="32D0A1EF" w:rsidR="009023AF" w:rsidRDefault="00D728D6" w:rsidP="00A20612">
      <w:pPr>
        <w:pStyle w:val="NoSpacing"/>
      </w:pPr>
      <w:r>
        <w:t>ACE – Automated Commerc</w:t>
      </w:r>
      <w:r w:rsidR="0029617C">
        <w:t>i</w:t>
      </w:r>
      <w:r>
        <w:t>al Environment</w:t>
      </w:r>
    </w:p>
    <w:p w14:paraId="6EA51434" w14:textId="17884847" w:rsidR="009023AF" w:rsidRDefault="00D728D6" w:rsidP="00A20612">
      <w:pPr>
        <w:pStyle w:val="NoSpacing"/>
      </w:pPr>
      <w:r>
        <w:t>AD/CVD – Anti-dumping and Countervailing Duties</w:t>
      </w:r>
    </w:p>
    <w:p w14:paraId="37CE8069" w14:textId="77777777" w:rsidR="00A20612" w:rsidRDefault="00D728D6" w:rsidP="00A20612">
      <w:pPr>
        <w:pStyle w:val="NoSpacing"/>
      </w:pPr>
      <w:r>
        <w:t>AES – Automated Export System</w:t>
      </w:r>
    </w:p>
    <w:p w14:paraId="08211430" w14:textId="77777777" w:rsidR="00A20612" w:rsidRPr="002E6D65" w:rsidRDefault="00D728D6" w:rsidP="00A20612">
      <w:pPr>
        <w:pStyle w:val="NoSpacing"/>
      </w:pPr>
      <w:r w:rsidRPr="002E6D65">
        <w:t>AIM Act – American Innovation and Manufacturing Act of 2020</w:t>
      </w:r>
    </w:p>
    <w:p w14:paraId="78103952" w14:textId="77777777" w:rsidR="00A20612" w:rsidRPr="00850DE4" w:rsidRDefault="00D728D6" w:rsidP="00A20612">
      <w:pPr>
        <w:pStyle w:val="NoSpacing"/>
      </w:pPr>
      <w:r w:rsidRPr="00850DE4">
        <w:lastRenderedPageBreak/>
        <w:t>AHRI – Air-Conditioning, Heating, and Refrigeration Institute</w:t>
      </w:r>
    </w:p>
    <w:p w14:paraId="2173EE5C" w14:textId="77777777" w:rsidR="00A20612" w:rsidRPr="00850DE4" w:rsidRDefault="00D728D6" w:rsidP="00A20612">
      <w:pPr>
        <w:pStyle w:val="NoSpacing"/>
      </w:pPr>
      <w:r>
        <w:t>APU – Auxiliary Power Unit</w:t>
      </w:r>
    </w:p>
    <w:p w14:paraId="778C04BA" w14:textId="77777777" w:rsidR="00A20612" w:rsidRPr="002E4532" w:rsidRDefault="00D728D6" w:rsidP="00A20612">
      <w:pPr>
        <w:pStyle w:val="NoSpacing"/>
        <w:rPr>
          <w:highlight w:val="yellow"/>
        </w:rPr>
      </w:pPr>
      <w:r w:rsidRPr="00850DE4">
        <w:t>ASHRAE – American Society for Heating, Refrigerating, and Air-Conditioning Engineers</w:t>
      </w:r>
    </w:p>
    <w:p w14:paraId="519E5472" w14:textId="77777777" w:rsidR="00A20612" w:rsidRDefault="00D728D6" w:rsidP="00A20612">
      <w:pPr>
        <w:pStyle w:val="NoSpacing"/>
      </w:pPr>
      <w:r w:rsidRPr="00082242">
        <w:t xml:space="preserve">ASA – </w:t>
      </w:r>
      <w:bookmarkStart w:id="1" w:name="_Hlk167355085"/>
      <w:r w:rsidRPr="00082242">
        <w:t>Application-specific Allowance</w:t>
      </w:r>
    </w:p>
    <w:bookmarkEnd w:id="1"/>
    <w:p w14:paraId="421A8370" w14:textId="77777777" w:rsidR="00A20612" w:rsidRPr="002E6D65" w:rsidRDefault="00D728D6" w:rsidP="00A20612">
      <w:pPr>
        <w:pStyle w:val="NoSpacing"/>
      </w:pPr>
      <w:r w:rsidRPr="002E6D65">
        <w:t>CAA – Clean Air Act</w:t>
      </w:r>
    </w:p>
    <w:p w14:paraId="0E313A5B" w14:textId="77777777" w:rsidR="00A20612" w:rsidRPr="002E6D65" w:rsidRDefault="00D728D6" w:rsidP="00A20612">
      <w:pPr>
        <w:pStyle w:val="NoSpacing"/>
      </w:pPr>
      <w:r w:rsidRPr="002E6D65">
        <w:t>CBI – Confidential Business Information</w:t>
      </w:r>
    </w:p>
    <w:p w14:paraId="1198604C" w14:textId="77777777" w:rsidR="00A20612" w:rsidRPr="002E6D65" w:rsidRDefault="00D728D6" w:rsidP="00A20612">
      <w:pPr>
        <w:pStyle w:val="NoSpacing"/>
      </w:pPr>
      <w:r>
        <w:t>CBP – U.S. Customs and Border Protection</w:t>
      </w:r>
    </w:p>
    <w:p w14:paraId="74A14577" w14:textId="77777777" w:rsidR="00A20612" w:rsidRPr="002E6D65" w:rsidRDefault="00D728D6" w:rsidP="00A20612">
      <w:pPr>
        <w:pStyle w:val="NoSpacing"/>
      </w:pPr>
      <w:r w:rsidRPr="002E6D65">
        <w:t>CFR – Code of Federal Regulations</w:t>
      </w:r>
    </w:p>
    <w:p w14:paraId="69F2D7F8" w14:textId="77777777" w:rsidR="00A20612" w:rsidRPr="002E6D65" w:rsidRDefault="00D728D6" w:rsidP="00A20612">
      <w:pPr>
        <w:pStyle w:val="NoSpacing"/>
      </w:pPr>
      <w:r>
        <w:t>CGMP – Current Good Manufacturing Practice</w:t>
      </w:r>
    </w:p>
    <w:p w14:paraId="2D73D06B" w14:textId="77777777" w:rsidR="00A20612" w:rsidRDefault="00D728D6" w:rsidP="00A20612">
      <w:pPr>
        <w:pStyle w:val="NoSpacing"/>
      </w:pPr>
      <w:r>
        <w:t>CO</w:t>
      </w:r>
      <w:r>
        <w:softHyphen/>
      </w:r>
      <w:r>
        <w:rPr>
          <w:vertAlign w:val="subscript"/>
        </w:rPr>
        <w:t>2</w:t>
      </w:r>
      <w:r>
        <w:t xml:space="preserve"> – Carbon Dioxide</w:t>
      </w:r>
    </w:p>
    <w:p w14:paraId="4F0F5A82" w14:textId="77777777" w:rsidR="00A20612" w:rsidRPr="00FF73B4" w:rsidRDefault="00D728D6" w:rsidP="00A20612">
      <w:pPr>
        <w:pStyle w:val="NoSpacing"/>
      </w:pPr>
      <w:r>
        <w:t>COVID – Coronavirus Disease</w:t>
      </w:r>
    </w:p>
    <w:p w14:paraId="4C3FF13B" w14:textId="2918DA18" w:rsidR="009023AF" w:rsidRPr="00FF73B4" w:rsidRDefault="00D728D6" w:rsidP="00A20612">
      <w:pPr>
        <w:pStyle w:val="NoSpacing"/>
      </w:pPr>
      <w:r>
        <w:t>CRA – Congressional Review Act</w:t>
      </w:r>
    </w:p>
    <w:p w14:paraId="1B100B90" w14:textId="77777777" w:rsidR="00A20612" w:rsidRDefault="00D728D6" w:rsidP="00A20612">
      <w:pPr>
        <w:pStyle w:val="NoSpacing"/>
      </w:pPr>
      <w:r>
        <w:t>CVD – Chemical Vapor Deposition</w:t>
      </w:r>
    </w:p>
    <w:p w14:paraId="52238DF8" w14:textId="77A37215" w:rsidR="321C9DFB" w:rsidRDefault="00D728D6" w:rsidP="321C9DFB">
      <w:pPr>
        <w:pStyle w:val="NoSpacing"/>
      </w:pPr>
      <w:r>
        <w:t>DOC – U.S. Department of Commerce</w:t>
      </w:r>
    </w:p>
    <w:p w14:paraId="5DD177A9" w14:textId="77777777" w:rsidR="00A20612" w:rsidRDefault="00D728D6" w:rsidP="00A20612">
      <w:pPr>
        <w:pStyle w:val="NoSpacing"/>
      </w:pPr>
      <w:r>
        <w:t>DOD – U.S. Department of Defense</w:t>
      </w:r>
    </w:p>
    <w:p w14:paraId="3B9464B8" w14:textId="77777777" w:rsidR="00A20612" w:rsidRPr="002E6D65" w:rsidRDefault="00D728D6" w:rsidP="00A20612">
      <w:pPr>
        <w:pStyle w:val="NoSpacing"/>
      </w:pPr>
      <w:r>
        <w:t>EEI – Electronic Export Information</w:t>
      </w:r>
    </w:p>
    <w:p w14:paraId="46E8AA21" w14:textId="77777777" w:rsidR="00A20612" w:rsidRDefault="00D728D6" w:rsidP="00A20612">
      <w:pPr>
        <w:pStyle w:val="NoSpacing"/>
      </w:pPr>
      <w:r>
        <w:t>EV – Exchange Value</w:t>
      </w:r>
    </w:p>
    <w:p w14:paraId="66D3922C" w14:textId="77777777" w:rsidR="00A20612" w:rsidRDefault="00D728D6" w:rsidP="00A20612">
      <w:pPr>
        <w:pStyle w:val="NoSpacing"/>
      </w:pPr>
      <w:r>
        <w:t>EVe – Exchange Value Equivalent</w:t>
      </w:r>
    </w:p>
    <w:p w14:paraId="5D9B882F" w14:textId="77777777" w:rsidR="00A20612" w:rsidRDefault="00D728D6" w:rsidP="00A20612">
      <w:pPr>
        <w:pStyle w:val="NoSpacing"/>
      </w:pPr>
      <w:r w:rsidRPr="002E6D65">
        <w:t>EPA – U.S. Environmental Protection Agency</w:t>
      </w:r>
    </w:p>
    <w:p w14:paraId="360C302E" w14:textId="77777777" w:rsidR="00A20612" w:rsidRDefault="00D728D6" w:rsidP="00A20612">
      <w:pPr>
        <w:pStyle w:val="NoSpacing"/>
      </w:pPr>
      <w:r>
        <w:t>FDA – U.S. Food and Drug Administration</w:t>
      </w:r>
    </w:p>
    <w:p w14:paraId="73DA4A99" w14:textId="77777777" w:rsidR="00A20612" w:rsidRPr="002E6D65" w:rsidRDefault="00D728D6" w:rsidP="00A20612">
      <w:pPr>
        <w:pStyle w:val="NoSpacing"/>
      </w:pPr>
      <w:r>
        <w:t>FIFRA – Federal Insecticide, Fungicide, and Rodenticide Act</w:t>
      </w:r>
    </w:p>
    <w:p w14:paraId="1881E707" w14:textId="3EDE5E73" w:rsidR="00A20612" w:rsidRDefault="00D728D6" w:rsidP="00A20612">
      <w:pPr>
        <w:pStyle w:val="NoSpacing"/>
        <w:rPr>
          <w:i/>
        </w:rPr>
      </w:pPr>
      <w:r w:rsidRPr="002E6D65">
        <w:rPr>
          <w:bCs/>
        </w:rPr>
        <w:t xml:space="preserve">FR </w:t>
      </w:r>
      <w:r w:rsidRPr="002E6D65">
        <w:t xml:space="preserve">– </w:t>
      </w:r>
      <w:r w:rsidRPr="002E6D65">
        <w:rPr>
          <w:bCs/>
          <w:i/>
          <w:iCs/>
        </w:rPr>
        <w:t>Federal Register</w:t>
      </w:r>
    </w:p>
    <w:p w14:paraId="5214C6D2" w14:textId="55996E44" w:rsidR="001D5692" w:rsidRPr="001D5692" w:rsidRDefault="00D728D6" w:rsidP="00A20612">
      <w:pPr>
        <w:pStyle w:val="NoSpacing"/>
        <w:rPr>
          <w:bCs/>
        </w:rPr>
      </w:pPr>
      <w:r>
        <w:rPr>
          <w:bCs/>
        </w:rPr>
        <w:t>GDP – Gross Domestic Product</w:t>
      </w:r>
    </w:p>
    <w:p w14:paraId="4A88C8D7" w14:textId="77777777" w:rsidR="00A20612" w:rsidRPr="009C2436" w:rsidRDefault="00D728D6" w:rsidP="00A20612">
      <w:pPr>
        <w:pStyle w:val="NoSpacing"/>
        <w:rPr>
          <w:bCs/>
        </w:rPr>
      </w:pPr>
      <w:r>
        <w:rPr>
          <w:bCs/>
        </w:rPr>
        <w:t>GHG – Greenhouse Gas</w:t>
      </w:r>
    </w:p>
    <w:p w14:paraId="7C8DBD03" w14:textId="77777777" w:rsidR="00A20612" w:rsidRDefault="00D728D6" w:rsidP="00A20612">
      <w:pPr>
        <w:pStyle w:val="NoSpacing"/>
        <w:rPr>
          <w:bCs/>
        </w:rPr>
      </w:pPr>
      <w:r w:rsidRPr="002E6D65">
        <w:rPr>
          <w:bCs/>
        </w:rPr>
        <w:t>GWP – Global Warming Potential</w:t>
      </w:r>
    </w:p>
    <w:p w14:paraId="548E0E11" w14:textId="169DE83F" w:rsidR="006E23EE" w:rsidRDefault="00D728D6" w:rsidP="00A20612">
      <w:pPr>
        <w:pStyle w:val="NoSpacing"/>
      </w:pPr>
      <w:r>
        <w:t xml:space="preserve">HCFC </w:t>
      </w:r>
      <w:r w:rsidR="003354CD">
        <w:t>–</w:t>
      </w:r>
      <w:r>
        <w:t xml:space="preserve"> Hydrochlorofluorocarbon</w:t>
      </w:r>
    </w:p>
    <w:p w14:paraId="21FFF4B4" w14:textId="27BF979C" w:rsidR="003354CD" w:rsidRPr="002E6D65" w:rsidRDefault="003354CD" w:rsidP="00A20612">
      <w:pPr>
        <w:pStyle w:val="NoSpacing"/>
        <w:rPr>
          <w:bCs/>
        </w:rPr>
      </w:pPr>
      <w:r>
        <w:t>HFA – Hydrofluoroalkane</w:t>
      </w:r>
    </w:p>
    <w:p w14:paraId="62382B79" w14:textId="77777777" w:rsidR="00A20612" w:rsidRDefault="00D728D6" w:rsidP="00A20612">
      <w:pPr>
        <w:pStyle w:val="NoSpacing"/>
        <w:rPr>
          <w:bCs/>
        </w:rPr>
      </w:pPr>
      <w:bookmarkStart w:id="2" w:name="_Hlk134783818"/>
      <w:r w:rsidRPr="002E6D65">
        <w:rPr>
          <w:bCs/>
        </w:rPr>
        <w:t>HFC – Hydrofluorocarbon</w:t>
      </w:r>
    </w:p>
    <w:p w14:paraId="3B22634A" w14:textId="77777777" w:rsidR="00A20612" w:rsidRPr="002E6D65" w:rsidRDefault="00D728D6" w:rsidP="00A20612">
      <w:pPr>
        <w:pStyle w:val="NoSpacing"/>
        <w:rPr>
          <w:bCs/>
        </w:rPr>
      </w:pPr>
      <w:r>
        <w:rPr>
          <w:bCs/>
        </w:rPr>
        <w:t xml:space="preserve">HFO – Hydrofluoroolefin </w:t>
      </w:r>
    </w:p>
    <w:bookmarkEnd w:id="2"/>
    <w:p w14:paraId="66AFCAE8" w14:textId="24D306C4" w:rsidR="009023AF" w:rsidRPr="002E6D65" w:rsidRDefault="00D728D6" w:rsidP="00A20612">
      <w:pPr>
        <w:pStyle w:val="NoSpacing"/>
        <w:rPr>
          <w:bCs/>
        </w:rPr>
      </w:pPr>
      <w:r>
        <w:rPr>
          <w:bCs/>
        </w:rPr>
        <w:t>HHS – U.S. Department of Health and Human Services</w:t>
      </w:r>
    </w:p>
    <w:p w14:paraId="391FBC76" w14:textId="31DA14DF" w:rsidR="006F2591" w:rsidRPr="002E6D65" w:rsidRDefault="00D728D6" w:rsidP="00A20612">
      <w:pPr>
        <w:pStyle w:val="NoSpacing"/>
        <w:rPr>
          <w:bCs/>
        </w:rPr>
      </w:pPr>
      <w:r>
        <w:rPr>
          <w:bCs/>
        </w:rPr>
        <w:t>HVM – High Volume Manufacturing</w:t>
      </w:r>
    </w:p>
    <w:p w14:paraId="2C6C6E95" w14:textId="77777777" w:rsidR="00A20612" w:rsidRDefault="00D728D6" w:rsidP="00A20612">
      <w:pPr>
        <w:pStyle w:val="NoSpacing"/>
      </w:pPr>
      <w:r w:rsidRPr="00AB6531">
        <w:t>ICR – Information Collection Request</w:t>
      </w:r>
    </w:p>
    <w:p w14:paraId="56DB1103" w14:textId="5FE9546A" w:rsidR="00A20612" w:rsidRDefault="00D728D6" w:rsidP="00A20612">
      <w:pPr>
        <w:pStyle w:val="NoSpacing"/>
      </w:pPr>
      <w:r>
        <w:t>IPCC – Intergovernmental Panel on Climate Change</w:t>
      </w:r>
    </w:p>
    <w:p w14:paraId="1E26A430" w14:textId="77777777" w:rsidR="00A20612" w:rsidRDefault="00D728D6" w:rsidP="00A20612">
      <w:pPr>
        <w:pStyle w:val="NoSpacing"/>
      </w:pPr>
      <w:r>
        <w:t>ITN – Internal Transaction Number</w:t>
      </w:r>
    </w:p>
    <w:p w14:paraId="30A2D3CD" w14:textId="5BF1ABC8" w:rsidR="00AB6A65" w:rsidRDefault="00AB6A65" w:rsidP="00A20612">
      <w:pPr>
        <w:pStyle w:val="NoSpacing"/>
      </w:pPr>
      <w:r>
        <w:t>Kg – Kilogram</w:t>
      </w:r>
    </w:p>
    <w:p w14:paraId="3F8B6C25" w14:textId="4065D845" w:rsidR="00A20612" w:rsidRDefault="00D728D6" w:rsidP="00A20612">
      <w:pPr>
        <w:pStyle w:val="NoSpacing"/>
      </w:pPr>
      <w:r>
        <w:t>MCMEU – Mission-Critical Military End Uses</w:t>
      </w:r>
    </w:p>
    <w:p w14:paraId="62C09BCF" w14:textId="77777777" w:rsidR="00A20612" w:rsidRPr="002E6D65" w:rsidRDefault="00D728D6" w:rsidP="00A20612">
      <w:pPr>
        <w:pStyle w:val="NoSpacing"/>
        <w:rPr>
          <w:bCs/>
        </w:rPr>
      </w:pPr>
      <w:r>
        <w:rPr>
          <w:bCs/>
        </w:rPr>
        <w:t>MCTOC – Medical and Chemicals Technical Options Committee</w:t>
      </w:r>
    </w:p>
    <w:p w14:paraId="12264246" w14:textId="77777777" w:rsidR="00A20612" w:rsidRPr="002E6D65" w:rsidRDefault="00D728D6" w:rsidP="00A20612">
      <w:pPr>
        <w:pStyle w:val="NoSpacing"/>
        <w:rPr>
          <w:bCs/>
        </w:rPr>
      </w:pPr>
      <w:r>
        <w:rPr>
          <w:bCs/>
        </w:rPr>
        <w:t>MDI – Metered Dose Inhaler</w:t>
      </w:r>
    </w:p>
    <w:p w14:paraId="60C92463" w14:textId="77777777" w:rsidR="00A20612" w:rsidRPr="002E6D65" w:rsidRDefault="00D728D6" w:rsidP="00A20612">
      <w:pPr>
        <w:pStyle w:val="NoSpacing"/>
        <w:rPr>
          <w:bCs/>
        </w:rPr>
      </w:pPr>
      <w:r>
        <w:t>MT – Metric Ton</w:t>
      </w:r>
    </w:p>
    <w:p w14:paraId="1F85C335" w14:textId="77777777" w:rsidR="00A20612" w:rsidRPr="002E6D65" w:rsidRDefault="00D728D6" w:rsidP="00A20612">
      <w:pPr>
        <w:pStyle w:val="NoSpacing"/>
        <w:rPr>
          <w:bCs/>
        </w:rPr>
      </w:pPr>
      <w:r w:rsidRPr="002E6D65">
        <w:rPr>
          <w:bCs/>
        </w:rPr>
        <w:t>MTEVe – Metric Tons of Exchange Value Equivalent</w:t>
      </w:r>
    </w:p>
    <w:p w14:paraId="3B9AE922" w14:textId="04B92C42" w:rsidR="009023AF" w:rsidRDefault="00D728D6" w:rsidP="00A20612">
      <w:pPr>
        <w:pStyle w:val="NoSpacing"/>
      </w:pPr>
      <w:r w:rsidRPr="002E6D65">
        <w:t>NAICS – North American Industry Classification System</w:t>
      </w:r>
    </w:p>
    <w:p w14:paraId="68CF8277" w14:textId="77777777" w:rsidR="00A20612" w:rsidRDefault="00D728D6" w:rsidP="00A20612">
      <w:pPr>
        <w:pStyle w:val="NoSpacing"/>
      </w:pPr>
      <w:r>
        <w:t>OMB – U.S. Office of Management and Budget</w:t>
      </w:r>
    </w:p>
    <w:p w14:paraId="40F4CE7E" w14:textId="27C8CEE9" w:rsidR="009023AF" w:rsidRDefault="00D728D6" w:rsidP="00A20612">
      <w:pPr>
        <w:pStyle w:val="NoSpacing"/>
      </w:pPr>
      <w:r>
        <w:t>PFAS – Per- and Polyfluoroalkyl Substances</w:t>
      </w:r>
    </w:p>
    <w:p w14:paraId="7BCCFE6C" w14:textId="77777777" w:rsidR="00A20612" w:rsidRDefault="00D728D6" w:rsidP="00A20612">
      <w:pPr>
        <w:pStyle w:val="NoSpacing"/>
        <w:rPr>
          <w:bCs/>
        </w:rPr>
      </w:pPr>
      <w:r>
        <w:rPr>
          <w:bCs/>
        </w:rPr>
        <w:t xml:space="preserve">PFC – Perfluorocarbon </w:t>
      </w:r>
    </w:p>
    <w:p w14:paraId="0249645B" w14:textId="77777777" w:rsidR="00A20612" w:rsidRDefault="00D728D6" w:rsidP="00A20612">
      <w:pPr>
        <w:pStyle w:val="NoSpacing"/>
        <w:rPr>
          <w:bCs/>
        </w:rPr>
      </w:pPr>
      <w:r>
        <w:rPr>
          <w:bCs/>
        </w:rPr>
        <w:t>PII – Personally Identifiable Information</w:t>
      </w:r>
    </w:p>
    <w:p w14:paraId="549BB8EB" w14:textId="77777777" w:rsidR="00A20612" w:rsidRPr="002E6D65" w:rsidRDefault="00D728D6" w:rsidP="00A20612">
      <w:pPr>
        <w:pStyle w:val="NoSpacing"/>
        <w:rPr>
          <w:bCs/>
        </w:rPr>
      </w:pPr>
      <w:r w:rsidRPr="002E6D65">
        <w:rPr>
          <w:bCs/>
        </w:rPr>
        <w:t>PRA – Paperwork Reduction Act</w:t>
      </w:r>
    </w:p>
    <w:p w14:paraId="7512029C" w14:textId="77777777" w:rsidR="00A20612" w:rsidRPr="002E6D65" w:rsidRDefault="00D728D6" w:rsidP="00A20612">
      <w:pPr>
        <w:pStyle w:val="NoSpacing"/>
      </w:pPr>
      <w:r>
        <w:lastRenderedPageBreak/>
        <w:t>PU – Polyurethane</w:t>
      </w:r>
    </w:p>
    <w:p w14:paraId="4EFB1973" w14:textId="6FAC9CAB" w:rsidR="00A20612" w:rsidRPr="002E6D65" w:rsidRDefault="00D728D6" w:rsidP="00A20612">
      <w:pPr>
        <w:pStyle w:val="NoSpacing"/>
      </w:pPr>
      <w:r>
        <w:t>RACA – Request for Additional Consumption Allowance</w:t>
      </w:r>
    </w:p>
    <w:p w14:paraId="120C3782" w14:textId="77777777" w:rsidR="00A20612" w:rsidRPr="002E6D65" w:rsidRDefault="00D728D6" w:rsidP="00A20612">
      <w:pPr>
        <w:pStyle w:val="NoSpacing"/>
        <w:rPr>
          <w:bCs/>
        </w:rPr>
      </w:pPr>
      <w:r w:rsidRPr="002E6D65">
        <w:rPr>
          <w:bCs/>
        </w:rPr>
        <w:t>RFA – Regulatory Flexibility Act</w:t>
      </w:r>
    </w:p>
    <w:p w14:paraId="79BA2AD3" w14:textId="77777777" w:rsidR="00A20612" w:rsidRDefault="00D728D6" w:rsidP="00A20612">
      <w:pPr>
        <w:pStyle w:val="NoSpacing"/>
        <w:rPr>
          <w:bCs/>
        </w:rPr>
      </w:pPr>
      <w:r w:rsidRPr="002E6D65">
        <w:rPr>
          <w:bCs/>
        </w:rPr>
        <w:t>RIA – Regulatory Impact Analysis</w:t>
      </w:r>
    </w:p>
    <w:p w14:paraId="7609CE1F" w14:textId="77777777" w:rsidR="00A20612" w:rsidRDefault="00D728D6" w:rsidP="00A20612">
      <w:pPr>
        <w:pStyle w:val="NoSpacing"/>
        <w:rPr>
          <w:bCs/>
        </w:rPr>
      </w:pPr>
      <w:r>
        <w:rPr>
          <w:bCs/>
        </w:rPr>
        <w:t>RSV – Respiratory Syncytial Virus</w:t>
      </w:r>
    </w:p>
    <w:p w14:paraId="713563A2" w14:textId="77777777" w:rsidR="00A20612" w:rsidRDefault="00D728D6" w:rsidP="00A20612">
      <w:pPr>
        <w:pStyle w:val="NoSpacing"/>
        <w:tabs>
          <w:tab w:val="left" w:pos="6030"/>
        </w:tabs>
      </w:pPr>
      <w:r>
        <w:t>SCPPU – Structural Composite Preformed Polyurethane</w:t>
      </w:r>
    </w:p>
    <w:p w14:paraId="19D22E9B" w14:textId="77777777" w:rsidR="00A20612" w:rsidRPr="002E6D65" w:rsidRDefault="00D728D6" w:rsidP="00A20612">
      <w:pPr>
        <w:pStyle w:val="NoSpacing"/>
        <w:rPr>
          <w:bCs/>
        </w:rPr>
      </w:pPr>
      <w:r>
        <w:rPr>
          <w:bCs/>
        </w:rPr>
        <w:t>SNAP – Significant New Alternatives Policy</w:t>
      </w:r>
    </w:p>
    <w:p w14:paraId="12703B88" w14:textId="77777777" w:rsidR="00A20612" w:rsidRPr="002E6D65" w:rsidRDefault="00D728D6" w:rsidP="00A20612">
      <w:pPr>
        <w:pStyle w:val="NoSpacing"/>
        <w:rPr>
          <w:bCs/>
        </w:rPr>
      </w:pPr>
      <w:r>
        <w:t xml:space="preserve">TCE – </w:t>
      </w:r>
      <w:r w:rsidRPr="007C4AAC">
        <w:rPr>
          <w:iCs/>
        </w:rPr>
        <w:t>Trichloroethylene</w:t>
      </w:r>
    </w:p>
    <w:p w14:paraId="76A878D4" w14:textId="77777777" w:rsidR="00A20612" w:rsidRDefault="00D728D6" w:rsidP="00A20612">
      <w:pPr>
        <w:pStyle w:val="NoSpacing"/>
      </w:pPr>
      <w:r>
        <w:t>TEAP – Technology and Economic Assessment Panel</w:t>
      </w:r>
    </w:p>
    <w:p w14:paraId="383049DA" w14:textId="77777777" w:rsidR="00A20612" w:rsidRPr="002E6D65" w:rsidRDefault="00D728D6" w:rsidP="00A20612">
      <w:pPr>
        <w:pStyle w:val="NoSpacing"/>
        <w:rPr>
          <w:bCs/>
        </w:rPr>
      </w:pPr>
      <w:r>
        <w:t>TSCA – Toxic Substances Control Act</w:t>
      </w:r>
    </w:p>
    <w:p w14:paraId="2F8DF08F" w14:textId="77777777" w:rsidR="00A20612" w:rsidRPr="002E6D65" w:rsidRDefault="00D728D6" w:rsidP="00A20612">
      <w:pPr>
        <w:pStyle w:val="NoSpacing"/>
        <w:rPr>
          <w:bCs/>
        </w:rPr>
      </w:pPr>
      <w:r>
        <w:t>TSD – Technical Support Document</w:t>
      </w:r>
    </w:p>
    <w:p w14:paraId="735278E9" w14:textId="77777777" w:rsidR="00A20612" w:rsidRDefault="00D728D6" w:rsidP="00A20612">
      <w:pPr>
        <w:pStyle w:val="NoSpacing"/>
        <w:rPr>
          <w:bCs/>
        </w:rPr>
      </w:pPr>
      <w:r w:rsidRPr="002E6D65">
        <w:rPr>
          <w:bCs/>
        </w:rPr>
        <w:t>UMRA – Unfunded Mandates Reform Act</w:t>
      </w:r>
    </w:p>
    <w:p w14:paraId="3DF5701D" w14:textId="77777777" w:rsidR="00A20612" w:rsidRDefault="00A20612" w:rsidP="00A20612">
      <w:pPr>
        <w:pStyle w:val="NoSpacing"/>
        <w:rPr>
          <w:bCs/>
        </w:rPr>
      </w:pPr>
    </w:p>
    <w:p w14:paraId="0BDAF0EA" w14:textId="6D4A87BF" w:rsidR="00A20612" w:rsidRDefault="00D728D6" w:rsidP="00A20612">
      <w:pPr>
        <w:pStyle w:val="NoSpacing"/>
        <w:rPr>
          <w:b/>
          <w:bCs/>
        </w:rPr>
      </w:pPr>
      <w:r w:rsidRPr="000143FD">
        <w:rPr>
          <w:b/>
          <w:bCs/>
        </w:rPr>
        <w:t>Table of Contents</w:t>
      </w:r>
    </w:p>
    <w:p w14:paraId="435A1688" w14:textId="77777777" w:rsidR="00FF7B43" w:rsidRPr="000143FD" w:rsidRDefault="00FF7B43" w:rsidP="00A20612">
      <w:pPr>
        <w:pStyle w:val="NoSpacing"/>
        <w:rPr>
          <w:b/>
          <w:bCs/>
        </w:rPr>
      </w:pPr>
    </w:p>
    <w:p w14:paraId="221CCBE9" w14:textId="74734A71" w:rsidR="00086442" w:rsidRPr="00086442" w:rsidRDefault="00D728D6" w:rsidP="00086442">
      <w:pPr>
        <w:pStyle w:val="NoSpacing"/>
      </w:pPr>
      <w:r w:rsidRPr="00086442">
        <w:t>I. Executive Summary</w:t>
      </w:r>
    </w:p>
    <w:p w14:paraId="45C761B1" w14:textId="57F4B126" w:rsidR="00086442" w:rsidRPr="00086442" w:rsidRDefault="00D728D6" w:rsidP="00086442">
      <w:pPr>
        <w:pStyle w:val="NoSpacing"/>
        <w:ind w:firstLine="720"/>
      </w:pPr>
      <w:r w:rsidRPr="00086442">
        <w:t>A. Purpose of Regulatory Action</w:t>
      </w:r>
    </w:p>
    <w:p w14:paraId="0CFB980C" w14:textId="45471011" w:rsidR="00086442" w:rsidRPr="00086442" w:rsidRDefault="00D728D6" w:rsidP="00086442">
      <w:pPr>
        <w:pStyle w:val="NoSpacing"/>
        <w:ind w:firstLine="720"/>
      </w:pPr>
      <w:r w:rsidRPr="00086442">
        <w:t>B. Summary of Final Actions</w:t>
      </w:r>
    </w:p>
    <w:p w14:paraId="2B04C88C" w14:textId="3A1BFE90" w:rsidR="00086442" w:rsidRPr="00086442" w:rsidRDefault="00D728D6" w:rsidP="00086442">
      <w:pPr>
        <w:pStyle w:val="NoSpacing"/>
      </w:pPr>
      <w:r w:rsidRPr="00086442">
        <w:t>II. General Information</w:t>
      </w:r>
    </w:p>
    <w:p w14:paraId="718E6192" w14:textId="4F8DA89D" w:rsidR="00086442" w:rsidRPr="00086442" w:rsidRDefault="00D728D6" w:rsidP="00086442">
      <w:pPr>
        <w:pStyle w:val="NoSpacing"/>
        <w:ind w:firstLine="720"/>
      </w:pPr>
      <w:r w:rsidRPr="00086442">
        <w:t>A. Does this action apply to me?</w:t>
      </w:r>
    </w:p>
    <w:p w14:paraId="7E421F83" w14:textId="615B3AC3" w:rsidR="00086442" w:rsidRPr="00086442" w:rsidRDefault="00D728D6" w:rsidP="00086442">
      <w:pPr>
        <w:pStyle w:val="NoSpacing"/>
        <w:ind w:firstLine="720"/>
      </w:pPr>
      <w:r w:rsidRPr="00086442">
        <w:t>B. What is EPA’s authority for taking this action?</w:t>
      </w:r>
    </w:p>
    <w:p w14:paraId="49BFDFFF" w14:textId="2FC4C6E7" w:rsidR="00086442" w:rsidRPr="00086442" w:rsidRDefault="00D728D6" w:rsidP="00086442">
      <w:pPr>
        <w:pStyle w:val="NoSpacing"/>
      </w:pPr>
      <w:r w:rsidRPr="00086442">
        <w:t>III. Background</w:t>
      </w:r>
    </w:p>
    <w:p w14:paraId="610119C5" w14:textId="4EC4B3B6" w:rsidR="00086442" w:rsidRPr="00086442" w:rsidRDefault="00D728D6" w:rsidP="00086442">
      <w:pPr>
        <w:pStyle w:val="NoSpacing"/>
      </w:pPr>
      <w:r w:rsidRPr="00086442">
        <w:t>IV. How is EPA assessing whether to extend eligibility for application-specific allowances?</w:t>
      </w:r>
    </w:p>
    <w:p w14:paraId="02467622" w14:textId="3FA9B32E" w:rsidR="00086442" w:rsidRPr="00086442" w:rsidRDefault="00D728D6" w:rsidP="00086442">
      <w:pPr>
        <w:pStyle w:val="NoSpacing"/>
        <w:ind w:left="720"/>
      </w:pPr>
      <w:r w:rsidRPr="00086442">
        <w:t>A. How is EPA interpreting the “no safe or technically achievable substitute will be available” criterion?</w:t>
      </w:r>
    </w:p>
    <w:p w14:paraId="642EA87A" w14:textId="0FD24122" w:rsidR="00086442" w:rsidRPr="00086442" w:rsidRDefault="00D728D6" w:rsidP="00086442">
      <w:pPr>
        <w:pStyle w:val="NoSpacing"/>
        <w:ind w:firstLine="720"/>
      </w:pPr>
      <w:r w:rsidRPr="00086442">
        <w:t>B. How is EPA interpreting the insufficient supply of regulated substances criterion?</w:t>
      </w:r>
    </w:p>
    <w:p w14:paraId="6D023E04" w14:textId="30360D3B" w:rsidR="00086442" w:rsidRPr="00086442" w:rsidRDefault="00D728D6" w:rsidP="00086442">
      <w:pPr>
        <w:pStyle w:val="NoSpacing"/>
        <w:ind w:firstLine="720"/>
      </w:pPr>
      <w:r w:rsidRPr="00086442">
        <w:t>C. What is EPA’s framework for renewing applications?</w:t>
      </w:r>
    </w:p>
    <w:p w14:paraId="0A120D4D" w14:textId="24A665EE" w:rsidR="00086442" w:rsidRPr="00086442" w:rsidRDefault="00D728D6" w:rsidP="00086442">
      <w:pPr>
        <w:pStyle w:val="NoSpacing"/>
      </w:pPr>
      <w:r w:rsidRPr="00086442">
        <w:t>V. Review of the Six Applications Listed in the AIM Act</w:t>
      </w:r>
    </w:p>
    <w:p w14:paraId="71950189" w14:textId="245E4615" w:rsidR="00086442" w:rsidRPr="00086442" w:rsidRDefault="00D728D6" w:rsidP="00086442">
      <w:pPr>
        <w:pStyle w:val="NoSpacing"/>
        <w:ind w:firstLine="720"/>
      </w:pPr>
      <w:r w:rsidRPr="00086442">
        <w:t>A. Propellants in Metered Dose Inhalers</w:t>
      </w:r>
    </w:p>
    <w:p w14:paraId="7C79D969" w14:textId="77777777" w:rsidR="00E40D8B" w:rsidRDefault="00D728D6" w:rsidP="00E40D8B">
      <w:pPr>
        <w:pStyle w:val="NoSpacing"/>
        <w:ind w:firstLine="720"/>
      </w:pPr>
      <w:r>
        <w:tab/>
        <w:t>1. Availability of Safe and Technically Achievable Substitutes</w:t>
      </w:r>
    </w:p>
    <w:p w14:paraId="69969AB6" w14:textId="77777777" w:rsidR="00E40D8B" w:rsidRDefault="00D728D6" w:rsidP="00E40D8B">
      <w:pPr>
        <w:pStyle w:val="NoSpacing"/>
        <w:ind w:firstLine="720"/>
      </w:pPr>
      <w:r>
        <w:tab/>
        <w:t>2. Supply</w:t>
      </w:r>
    </w:p>
    <w:p w14:paraId="51BA24D6" w14:textId="1CAA14D3" w:rsidR="00E40D8B" w:rsidRPr="00086442" w:rsidRDefault="00D728D6" w:rsidP="00E40D8B">
      <w:pPr>
        <w:pStyle w:val="NoSpacing"/>
        <w:ind w:firstLine="720"/>
      </w:pPr>
      <w:r>
        <w:tab/>
        <w:t xml:space="preserve">3. Final Determination on </w:t>
      </w:r>
      <w:r w:rsidR="00C620B7">
        <w:t>Application-Specific Allowance</w:t>
      </w:r>
      <w:r>
        <w:t xml:space="preserve"> Eligibility</w:t>
      </w:r>
    </w:p>
    <w:p w14:paraId="5D3F2C22" w14:textId="6A8B5F5E" w:rsidR="00086442" w:rsidRPr="00086442" w:rsidRDefault="00D728D6" w:rsidP="00086442">
      <w:pPr>
        <w:pStyle w:val="NoSpacing"/>
        <w:ind w:firstLine="720"/>
      </w:pPr>
      <w:r w:rsidRPr="00086442">
        <w:t>B. Defense Sprays</w:t>
      </w:r>
    </w:p>
    <w:p w14:paraId="1C49C3B0" w14:textId="77777777" w:rsidR="00E40D8B" w:rsidRDefault="00D728D6" w:rsidP="00E40D8B">
      <w:pPr>
        <w:pStyle w:val="NoSpacing"/>
        <w:ind w:firstLine="720"/>
      </w:pPr>
      <w:r>
        <w:tab/>
        <w:t>1. Availability of Safe and Technically Achievable Substitutes</w:t>
      </w:r>
    </w:p>
    <w:p w14:paraId="54E4F08E" w14:textId="77777777" w:rsidR="00E40D8B" w:rsidRDefault="00D728D6" w:rsidP="00E40D8B">
      <w:pPr>
        <w:pStyle w:val="NoSpacing"/>
        <w:ind w:firstLine="720"/>
      </w:pPr>
      <w:r>
        <w:tab/>
        <w:t>2. Supply</w:t>
      </w:r>
    </w:p>
    <w:p w14:paraId="6DED6B93" w14:textId="6CA6B7EB" w:rsidR="00E40D8B" w:rsidRPr="00086442" w:rsidRDefault="00D728D6" w:rsidP="00E40D8B">
      <w:pPr>
        <w:pStyle w:val="NoSpacing"/>
        <w:ind w:firstLine="720"/>
      </w:pPr>
      <w:r>
        <w:tab/>
        <w:t xml:space="preserve">3. Final Determination on </w:t>
      </w:r>
      <w:r w:rsidR="00C620B7">
        <w:t xml:space="preserve">Application-Specific Allowance </w:t>
      </w:r>
      <w:r>
        <w:t>Eligibility</w:t>
      </w:r>
    </w:p>
    <w:p w14:paraId="5B8D01AC" w14:textId="039C6E14" w:rsidR="00086442" w:rsidRPr="00086442" w:rsidRDefault="00D728D6" w:rsidP="0097328F">
      <w:pPr>
        <w:pStyle w:val="NoSpacing"/>
        <w:ind w:left="1440"/>
      </w:pPr>
      <w:r>
        <w:t>4.</w:t>
      </w:r>
      <w:r w:rsidRPr="00086442">
        <w:t xml:space="preserve"> Restriction under </w:t>
      </w:r>
      <w:r w:rsidR="0097328F">
        <w:t>40 CFR part 84, subpart B</w:t>
      </w:r>
    </w:p>
    <w:p w14:paraId="4B85FDD9" w14:textId="4F36B44D" w:rsidR="00086442" w:rsidRPr="00086442" w:rsidRDefault="00D728D6" w:rsidP="00086442">
      <w:pPr>
        <w:pStyle w:val="NoSpacing"/>
        <w:ind w:firstLine="720"/>
      </w:pPr>
      <w:r w:rsidRPr="00086442">
        <w:t>C. Structural Composite Preformed Polyurethane Foam for Marine Use and Trailer Use</w:t>
      </w:r>
    </w:p>
    <w:p w14:paraId="1B50315E" w14:textId="77777777" w:rsidR="00E40D8B" w:rsidRDefault="00D728D6" w:rsidP="00E40D8B">
      <w:pPr>
        <w:pStyle w:val="NoSpacing"/>
        <w:ind w:firstLine="720"/>
      </w:pPr>
      <w:r>
        <w:tab/>
        <w:t>1. Availability of Safe and Technically Achievable Substitutes</w:t>
      </w:r>
    </w:p>
    <w:p w14:paraId="6E82A95B" w14:textId="77777777" w:rsidR="00E40D8B" w:rsidRDefault="00D728D6" w:rsidP="00E40D8B">
      <w:pPr>
        <w:pStyle w:val="NoSpacing"/>
        <w:ind w:firstLine="720"/>
      </w:pPr>
      <w:r>
        <w:tab/>
        <w:t>2. Supply</w:t>
      </w:r>
    </w:p>
    <w:p w14:paraId="25A7E978" w14:textId="112D7F04" w:rsidR="00E40D8B" w:rsidRPr="00086442" w:rsidRDefault="00D728D6" w:rsidP="00E40D8B">
      <w:pPr>
        <w:pStyle w:val="NoSpacing"/>
        <w:ind w:firstLine="720"/>
      </w:pPr>
      <w:r>
        <w:tab/>
        <w:t xml:space="preserve">3. Final Determination on </w:t>
      </w:r>
      <w:r w:rsidR="00C620B7">
        <w:t xml:space="preserve">Application-Specific Allowance </w:t>
      </w:r>
      <w:r>
        <w:t>Eligibility</w:t>
      </w:r>
    </w:p>
    <w:p w14:paraId="6E6849EB" w14:textId="00ABD526" w:rsidR="00086442" w:rsidRPr="00086442" w:rsidRDefault="00D728D6" w:rsidP="00086442">
      <w:pPr>
        <w:pStyle w:val="NoSpacing"/>
        <w:ind w:left="720"/>
      </w:pPr>
      <w:r w:rsidRPr="00086442">
        <w:t>D. Etching of Semiconductor Material or Wafers and the Cleaning of Chemical Vapor Deposition Chambers Within the Semiconductor Manufacturing Sector</w:t>
      </w:r>
    </w:p>
    <w:p w14:paraId="62CD7F6A" w14:textId="77777777" w:rsidR="00E40D8B" w:rsidRDefault="00D728D6" w:rsidP="00E40D8B">
      <w:pPr>
        <w:pStyle w:val="NoSpacing"/>
        <w:ind w:firstLine="720"/>
      </w:pPr>
      <w:r>
        <w:tab/>
        <w:t>1. Availability of Safe and Technically Achievable Substitutes</w:t>
      </w:r>
    </w:p>
    <w:p w14:paraId="009DF993" w14:textId="77777777" w:rsidR="00E40D8B" w:rsidRDefault="00D728D6" w:rsidP="00E40D8B">
      <w:pPr>
        <w:pStyle w:val="NoSpacing"/>
        <w:ind w:firstLine="720"/>
      </w:pPr>
      <w:r>
        <w:tab/>
        <w:t>2. Supply</w:t>
      </w:r>
    </w:p>
    <w:p w14:paraId="477C3DBD" w14:textId="3B3F00DA" w:rsidR="00E40D8B" w:rsidRPr="00086442" w:rsidRDefault="00D728D6" w:rsidP="00E40D8B">
      <w:pPr>
        <w:pStyle w:val="NoSpacing"/>
        <w:ind w:firstLine="720"/>
      </w:pPr>
      <w:r>
        <w:tab/>
        <w:t xml:space="preserve">3. Final Determination on </w:t>
      </w:r>
      <w:r w:rsidR="00C620B7">
        <w:t xml:space="preserve">Application-Specific Allowance </w:t>
      </w:r>
      <w:r>
        <w:t>Eligibility</w:t>
      </w:r>
    </w:p>
    <w:p w14:paraId="31E89F47" w14:textId="4A0E9437" w:rsidR="00086442" w:rsidRPr="00086442" w:rsidRDefault="00D728D6" w:rsidP="00086442">
      <w:pPr>
        <w:pStyle w:val="NoSpacing"/>
        <w:ind w:firstLine="720"/>
      </w:pPr>
      <w:r w:rsidRPr="00086442">
        <w:lastRenderedPageBreak/>
        <w:t>E. Mission-critical Military End Uses</w:t>
      </w:r>
    </w:p>
    <w:p w14:paraId="34F38CC3" w14:textId="77777777" w:rsidR="00E40D8B" w:rsidRDefault="00D728D6" w:rsidP="00E40D8B">
      <w:pPr>
        <w:pStyle w:val="NoSpacing"/>
        <w:ind w:firstLine="720"/>
      </w:pPr>
      <w:r w:rsidRPr="00086442">
        <w:t>F. Onboard Aerospace Fire Suppression</w:t>
      </w:r>
    </w:p>
    <w:p w14:paraId="399BF08A" w14:textId="77777777" w:rsidR="00E40D8B" w:rsidRPr="00086442" w:rsidRDefault="00D728D6" w:rsidP="00E40D8B">
      <w:pPr>
        <w:pStyle w:val="NoSpacing"/>
      </w:pPr>
      <w:r w:rsidRPr="00086442">
        <w:t>VI. What are the requirements associated with a petition to be listed as an application that will receive application-specific allowances?</w:t>
      </w:r>
    </w:p>
    <w:p w14:paraId="6AA64330" w14:textId="2539AE2E" w:rsidR="00086442" w:rsidRPr="00086442" w:rsidRDefault="00D728D6" w:rsidP="00086442">
      <w:pPr>
        <w:pStyle w:val="NoSpacing"/>
      </w:pPr>
      <w:r w:rsidRPr="00086442">
        <w:t>VII. Revisions to Existing Regulations</w:t>
      </w:r>
    </w:p>
    <w:p w14:paraId="076C7683" w14:textId="29630138" w:rsidR="00086442" w:rsidRPr="00086442" w:rsidRDefault="00D728D6" w:rsidP="00086442">
      <w:pPr>
        <w:pStyle w:val="NoSpacing"/>
        <w:ind w:firstLine="720"/>
      </w:pPr>
      <w:r w:rsidRPr="00086442">
        <w:t>A. Expected Total HFC Purchases</w:t>
      </w:r>
    </w:p>
    <w:p w14:paraId="670B2C8B" w14:textId="47423C53" w:rsidR="00086442" w:rsidRPr="00086442" w:rsidRDefault="00D728D6" w:rsidP="00086442">
      <w:pPr>
        <w:pStyle w:val="NoSpacing"/>
        <w:ind w:firstLine="720"/>
      </w:pPr>
      <w:r w:rsidRPr="00086442">
        <w:t>B. Unique Circumstances</w:t>
      </w:r>
    </w:p>
    <w:p w14:paraId="4919975F" w14:textId="77777777" w:rsidR="00E40D8B" w:rsidRDefault="00D728D6" w:rsidP="00E40D8B">
      <w:pPr>
        <w:pStyle w:val="NoSpacing"/>
        <w:ind w:firstLine="720"/>
      </w:pPr>
      <w:r>
        <w:tab/>
        <w:t>1. Healthcare System Needs</w:t>
      </w:r>
    </w:p>
    <w:p w14:paraId="75D0F04C" w14:textId="77777777" w:rsidR="00E40D8B" w:rsidRDefault="00D728D6" w:rsidP="00E40D8B">
      <w:pPr>
        <w:pStyle w:val="NoSpacing"/>
        <w:ind w:firstLine="720"/>
      </w:pPr>
      <w:r>
        <w:tab/>
        <w:t>2. Economic Disruptions</w:t>
      </w:r>
    </w:p>
    <w:p w14:paraId="6B9F9D2D" w14:textId="77777777" w:rsidR="00E40D8B" w:rsidRPr="00086442" w:rsidRDefault="00D728D6" w:rsidP="00E40D8B">
      <w:pPr>
        <w:pStyle w:val="NoSpacing"/>
        <w:ind w:firstLine="720"/>
      </w:pPr>
      <w:r>
        <w:tab/>
        <w:t>3. Stockpiling</w:t>
      </w:r>
    </w:p>
    <w:p w14:paraId="32B8D01A" w14:textId="411102BA" w:rsidR="00086442" w:rsidRPr="00086442" w:rsidRDefault="00D728D6" w:rsidP="00086442">
      <w:pPr>
        <w:pStyle w:val="NoSpacing"/>
        <w:ind w:firstLine="720"/>
      </w:pPr>
      <w:r w:rsidRPr="00086442">
        <w:t>C. Inventory</w:t>
      </w:r>
    </w:p>
    <w:p w14:paraId="3A161121" w14:textId="77777777" w:rsidR="00086442" w:rsidRDefault="00D728D6" w:rsidP="00086442">
      <w:pPr>
        <w:pStyle w:val="NoSpacing"/>
        <w:ind w:left="720"/>
      </w:pPr>
      <w:r w:rsidRPr="00086442">
        <w:t>D. Methodology for Small Purchasers of HFCs, Entities That Do Not Purchase HFCs Every Year, and Entities with Irregular HFC Usage</w:t>
      </w:r>
    </w:p>
    <w:p w14:paraId="783F6AEF" w14:textId="77777777" w:rsidR="00086442" w:rsidRDefault="00D728D6" w:rsidP="00086442">
      <w:pPr>
        <w:pStyle w:val="NoSpacing"/>
        <w:ind w:left="720"/>
      </w:pPr>
      <w:r w:rsidRPr="00086442">
        <w:t>E. Department of Defense Conferrals</w:t>
      </w:r>
    </w:p>
    <w:p w14:paraId="5B6DB41A" w14:textId="3D8EC6C8" w:rsidR="00CA5360" w:rsidRDefault="00D728D6" w:rsidP="00086442">
      <w:pPr>
        <w:pStyle w:val="NoSpacing"/>
        <w:ind w:left="720"/>
      </w:pPr>
      <w:r w:rsidRPr="00086442">
        <w:t xml:space="preserve">F. Limited Set-aside for Unique Circumstances Related to </w:t>
      </w:r>
      <w:r w:rsidR="00C02AAC">
        <w:t>Metered Dose Inhalers</w:t>
      </w:r>
    </w:p>
    <w:p w14:paraId="680ADAC0" w14:textId="3CF6998E" w:rsidR="00086442" w:rsidRPr="00086442" w:rsidRDefault="00D728D6" w:rsidP="00086442">
      <w:pPr>
        <w:pStyle w:val="NoSpacing"/>
        <w:ind w:left="720"/>
      </w:pPr>
      <w:r w:rsidRPr="00086442">
        <w:t>G. Return of Unneeded Allowances</w:t>
      </w:r>
    </w:p>
    <w:p w14:paraId="0376F15D" w14:textId="35DEFD0B" w:rsidR="00086442" w:rsidRPr="00086442" w:rsidRDefault="00D728D6" w:rsidP="00E23566">
      <w:pPr>
        <w:pStyle w:val="NoSpacing"/>
        <w:ind w:firstLine="720"/>
      </w:pPr>
      <w:r w:rsidRPr="00086442">
        <w:t>H. Enabling Auctions of Illegally Imported HFCs</w:t>
      </w:r>
    </w:p>
    <w:p w14:paraId="051628B2" w14:textId="6825D3E6" w:rsidR="00086442" w:rsidRPr="00086442" w:rsidRDefault="00D728D6" w:rsidP="00E23566">
      <w:pPr>
        <w:pStyle w:val="NoSpacing"/>
        <w:ind w:firstLine="720"/>
      </w:pPr>
      <w:r w:rsidRPr="00086442">
        <w:t>I. Quarterly Exporter Reporting of Internal Transaction Numbers</w:t>
      </w:r>
    </w:p>
    <w:p w14:paraId="3E23F913" w14:textId="425C3828" w:rsidR="00086442" w:rsidRPr="00086442" w:rsidRDefault="00D728D6" w:rsidP="00E23566">
      <w:pPr>
        <w:pStyle w:val="NoSpacing"/>
        <w:ind w:firstLine="720"/>
      </w:pPr>
      <w:r w:rsidRPr="00086442">
        <w:t>J. Date of Purchase for Requests for Additional Consumption Allowances (RACAs)</w:t>
      </w:r>
    </w:p>
    <w:p w14:paraId="05172187" w14:textId="3F4DB322" w:rsidR="00086442" w:rsidRPr="00086442" w:rsidRDefault="00D728D6" w:rsidP="00086442">
      <w:pPr>
        <w:pStyle w:val="NoSpacing"/>
      </w:pPr>
      <w:r w:rsidRPr="00086442">
        <w:t>VIII. Authorization to Produce for Export</w:t>
      </w:r>
    </w:p>
    <w:p w14:paraId="636DE06D" w14:textId="42E082DC" w:rsidR="00086442" w:rsidRPr="00086442" w:rsidRDefault="00D728D6" w:rsidP="00E23566">
      <w:pPr>
        <w:pStyle w:val="NoSpacing"/>
        <w:ind w:left="720"/>
      </w:pPr>
      <w:r w:rsidRPr="00086442">
        <w:t>A. To what entities is EPA finalizing provisions to allocate production for export allowances?</w:t>
      </w:r>
    </w:p>
    <w:p w14:paraId="0947B222" w14:textId="226497BF" w:rsidR="00086442" w:rsidRPr="00086442" w:rsidRDefault="00D728D6" w:rsidP="00E23566">
      <w:pPr>
        <w:pStyle w:val="NoSpacing"/>
        <w:ind w:left="720"/>
      </w:pPr>
      <w:r w:rsidRPr="00086442">
        <w:t xml:space="preserve">B. How many </w:t>
      </w:r>
      <w:proofErr w:type="gramStart"/>
      <w:r w:rsidRPr="00086442">
        <w:t>production</w:t>
      </w:r>
      <w:proofErr w:type="gramEnd"/>
      <w:r w:rsidRPr="00086442">
        <w:t xml:space="preserve"> for export allowances will EPA issue to Iofina on an annual basis, and for how many years will EPA issue these allowances?</w:t>
      </w:r>
    </w:p>
    <w:p w14:paraId="1E89717C" w14:textId="0F239D02" w:rsidR="00086442" w:rsidRPr="00086442" w:rsidRDefault="00D728D6" w:rsidP="00E23566">
      <w:pPr>
        <w:pStyle w:val="NoSpacing"/>
        <w:ind w:left="720"/>
      </w:pPr>
      <w:r w:rsidRPr="00086442">
        <w:t>C. Will Iofina need to expend consumption allowances for materials produced with production for export allowances and subsequently exported?</w:t>
      </w:r>
    </w:p>
    <w:p w14:paraId="19D35F31" w14:textId="41E77B60" w:rsidR="00086442" w:rsidRPr="00086442" w:rsidRDefault="00D728D6" w:rsidP="00E23566">
      <w:pPr>
        <w:pStyle w:val="NoSpacing"/>
        <w:ind w:left="720"/>
      </w:pPr>
      <w:r w:rsidRPr="00086442">
        <w:t>D. How will this process affect the issuance of other types of allowances?</w:t>
      </w:r>
    </w:p>
    <w:p w14:paraId="5CF796AB" w14:textId="0244BFB9" w:rsidR="00086442" w:rsidRPr="00086442" w:rsidRDefault="00D728D6" w:rsidP="00E23566">
      <w:pPr>
        <w:pStyle w:val="NoSpacing"/>
        <w:ind w:left="720"/>
      </w:pPr>
      <w:r w:rsidRPr="00086442">
        <w:t>E. What are the final recordkeeping and reporting requirements for production for export allowances?</w:t>
      </w:r>
    </w:p>
    <w:p w14:paraId="215BFCFC" w14:textId="74246F58" w:rsidR="00086442" w:rsidRPr="00086442" w:rsidRDefault="00D728D6" w:rsidP="00E23566">
      <w:pPr>
        <w:pStyle w:val="NoSpacing"/>
        <w:ind w:left="1440"/>
      </w:pPr>
      <w:r w:rsidRPr="00086442">
        <w:t>1. Annual Certifications</w:t>
      </w:r>
    </w:p>
    <w:p w14:paraId="6105015F" w14:textId="46449CED" w:rsidR="00086442" w:rsidRPr="00086442" w:rsidRDefault="00D728D6" w:rsidP="00E23566">
      <w:pPr>
        <w:pStyle w:val="NoSpacing"/>
        <w:ind w:left="1440"/>
      </w:pPr>
      <w:r w:rsidRPr="00086442">
        <w:t>2. Quarterly Export and Inventory Reporting</w:t>
      </w:r>
    </w:p>
    <w:p w14:paraId="181291B3" w14:textId="27D6CF43" w:rsidR="00086442" w:rsidRPr="00086442" w:rsidRDefault="00D728D6" w:rsidP="00E23566">
      <w:pPr>
        <w:pStyle w:val="NoSpacing"/>
        <w:ind w:left="1440"/>
      </w:pPr>
      <w:r w:rsidRPr="00086442">
        <w:t>3. Recordkeeping</w:t>
      </w:r>
    </w:p>
    <w:p w14:paraId="1B6C40FE" w14:textId="1CF99F21" w:rsidR="00086442" w:rsidRPr="00086442" w:rsidRDefault="00D728D6" w:rsidP="00086442">
      <w:pPr>
        <w:pStyle w:val="NoSpacing"/>
      </w:pPr>
      <w:r w:rsidRPr="00086442">
        <w:t>IX. How will EPA handle confidentiality for newly reported information?</w:t>
      </w:r>
    </w:p>
    <w:p w14:paraId="3B90AE7B" w14:textId="39D5558C" w:rsidR="00086442" w:rsidRPr="00086442" w:rsidRDefault="00D728D6" w:rsidP="00E23566">
      <w:pPr>
        <w:pStyle w:val="NoSpacing"/>
        <w:ind w:left="720"/>
      </w:pPr>
      <w:r>
        <w:t>A</w:t>
      </w:r>
      <w:r w:rsidRPr="00086442">
        <w:t xml:space="preserve">. Data Elements Associated with a Petition to be Listed as an Application </w:t>
      </w:r>
      <w:r>
        <w:t>T</w:t>
      </w:r>
      <w:r w:rsidRPr="00086442">
        <w:t>hat will Receive Application-specific Allowances</w:t>
      </w:r>
    </w:p>
    <w:p w14:paraId="3882699E" w14:textId="483FAB82" w:rsidR="00086442" w:rsidRPr="00086442" w:rsidRDefault="00D728D6" w:rsidP="00E23566">
      <w:pPr>
        <w:pStyle w:val="NoSpacing"/>
        <w:ind w:left="720"/>
      </w:pPr>
      <w:r>
        <w:t>B</w:t>
      </w:r>
      <w:r w:rsidRPr="00086442">
        <w:t>. Data Elements Related to Proposed Revisions to Existing Regulations</w:t>
      </w:r>
    </w:p>
    <w:p w14:paraId="7E1AB06E" w14:textId="061D1486" w:rsidR="00086442" w:rsidRPr="00086442" w:rsidRDefault="00D728D6" w:rsidP="00E23566">
      <w:pPr>
        <w:pStyle w:val="NoSpacing"/>
        <w:ind w:left="720"/>
      </w:pPr>
      <w:r>
        <w:t>C</w:t>
      </w:r>
      <w:r w:rsidRPr="00086442">
        <w:t>. Data Elements Reported to EPA Related to Production for Export</w:t>
      </w:r>
    </w:p>
    <w:p w14:paraId="60EF6A97" w14:textId="17E24035" w:rsidR="00086442" w:rsidRPr="00086442" w:rsidRDefault="00D728D6" w:rsidP="00086442">
      <w:pPr>
        <w:pStyle w:val="NoSpacing"/>
      </w:pPr>
      <w:r w:rsidRPr="00086442">
        <w:t>X. What are the costs and benefits of this action?</w:t>
      </w:r>
    </w:p>
    <w:p w14:paraId="18264ED5" w14:textId="47488783" w:rsidR="397F2FBF" w:rsidRDefault="00D728D6" w:rsidP="397F2FBF">
      <w:pPr>
        <w:pStyle w:val="NoSpacing"/>
      </w:pPr>
      <w:r>
        <w:t>XI. Judicial Review</w:t>
      </w:r>
    </w:p>
    <w:p w14:paraId="5BD8FBCB" w14:textId="34A65DD5" w:rsidR="00086442" w:rsidRPr="00086442" w:rsidRDefault="00D728D6" w:rsidP="00086442">
      <w:pPr>
        <w:pStyle w:val="NoSpacing"/>
      </w:pPr>
      <w:r>
        <w:t>XI</w:t>
      </w:r>
      <w:r w:rsidR="664F9936">
        <w:t>I</w:t>
      </w:r>
      <w:r w:rsidRPr="00086442">
        <w:t xml:space="preserve">. Statutory and Executive Order </w:t>
      </w:r>
      <w:r>
        <w:t>Review</w:t>
      </w:r>
      <w:r w:rsidR="222D5169">
        <w:t>s</w:t>
      </w:r>
    </w:p>
    <w:p w14:paraId="2E408BE4" w14:textId="31EB8031" w:rsidR="00086442" w:rsidRPr="00086442" w:rsidRDefault="00D728D6" w:rsidP="00E23566">
      <w:pPr>
        <w:pStyle w:val="NoSpacing"/>
        <w:ind w:left="720"/>
      </w:pPr>
      <w:r w:rsidRPr="00086442">
        <w:t xml:space="preserve">A. </w:t>
      </w:r>
      <w:r w:rsidR="00156571" w:rsidRPr="00CF0923">
        <w:rPr>
          <w:iCs/>
        </w:rPr>
        <w:t>Executive Order 12866: Regulatory Planning and Review and Executive Order 13563: Improving Regulation and Regulatory Review</w:t>
      </w:r>
    </w:p>
    <w:p w14:paraId="43E617E2" w14:textId="706FB1B7" w:rsidR="003F34E6" w:rsidRDefault="00D728D6" w:rsidP="003F34E6">
      <w:pPr>
        <w:pStyle w:val="NoSpacing"/>
        <w:ind w:left="720"/>
      </w:pPr>
      <w:r>
        <w:t>B. Executive Order 14192: Unleashing Prosperity Through Deregulation</w:t>
      </w:r>
    </w:p>
    <w:p w14:paraId="7D4367F1" w14:textId="1F57B832" w:rsidR="00086442" w:rsidRPr="00086442" w:rsidRDefault="00D728D6" w:rsidP="00E23566">
      <w:pPr>
        <w:pStyle w:val="NoSpacing"/>
        <w:ind w:left="720"/>
      </w:pPr>
      <w:r>
        <w:t>C</w:t>
      </w:r>
      <w:r w:rsidRPr="00086442">
        <w:t>. Paperwork Reduction Act (PRA)</w:t>
      </w:r>
    </w:p>
    <w:p w14:paraId="1DF778A5" w14:textId="1B979ACA" w:rsidR="00086442" w:rsidRPr="00086442" w:rsidRDefault="00D728D6" w:rsidP="00E23566">
      <w:pPr>
        <w:pStyle w:val="NoSpacing"/>
        <w:ind w:left="720"/>
      </w:pPr>
      <w:r>
        <w:t>D</w:t>
      </w:r>
      <w:r w:rsidRPr="00086442">
        <w:t>. Regulatory Flexibility Act (RFA)</w:t>
      </w:r>
    </w:p>
    <w:p w14:paraId="39DC2197" w14:textId="5A929D38" w:rsidR="00086442" w:rsidRPr="00086442" w:rsidRDefault="00D728D6" w:rsidP="00E23566">
      <w:pPr>
        <w:pStyle w:val="NoSpacing"/>
        <w:ind w:left="720"/>
      </w:pPr>
      <w:r>
        <w:t>E</w:t>
      </w:r>
      <w:r w:rsidRPr="00086442">
        <w:t>. Unfunded Mandates Reform Act (UMRA)</w:t>
      </w:r>
    </w:p>
    <w:p w14:paraId="4D017AEA" w14:textId="1B1638EF" w:rsidR="00086442" w:rsidRPr="00086442" w:rsidRDefault="00D728D6" w:rsidP="00E23566">
      <w:pPr>
        <w:pStyle w:val="NoSpacing"/>
        <w:ind w:left="720"/>
      </w:pPr>
      <w:r>
        <w:lastRenderedPageBreak/>
        <w:t>F</w:t>
      </w:r>
      <w:r w:rsidRPr="00086442">
        <w:t>. Executive Order 13132: Federalism</w:t>
      </w:r>
    </w:p>
    <w:p w14:paraId="4CD553C6" w14:textId="32086B21" w:rsidR="00086442" w:rsidRPr="00086442" w:rsidRDefault="00D728D6" w:rsidP="00E23566">
      <w:pPr>
        <w:pStyle w:val="NoSpacing"/>
        <w:ind w:left="720"/>
      </w:pPr>
      <w:r>
        <w:t>G</w:t>
      </w:r>
      <w:r w:rsidRPr="00086442">
        <w:t>. Executive Order 13175: Consultation and Coordination with Indian Tribal Governments</w:t>
      </w:r>
    </w:p>
    <w:p w14:paraId="2EFBBAEE" w14:textId="261EFBA6" w:rsidR="00086442" w:rsidRPr="00086442" w:rsidRDefault="00D728D6" w:rsidP="00E23566">
      <w:pPr>
        <w:pStyle w:val="NoSpacing"/>
        <w:ind w:left="720"/>
      </w:pPr>
      <w:r>
        <w:t>H</w:t>
      </w:r>
      <w:r w:rsidRPr="00086442">
        <w:t>. Executive Order 13045: Protection of Children from Environmental Health Risks and Safety Risks</w:t>
      </w:r>
    </w:p>
    <w:p w14:paraId="0A3F1ACD" w14:textId="23360B6D" w:rsidR="00086442" w:rsidRPr="00086442" w:rsidRDefault="00D728D6" w:rsidP="00E23566">
      <w:pPr>
        <w:pStyle w:val="NoSpacing"/>
        <w:ind w:left="720"/>
      </w:pPr>
      <w:r>
        <w:t>I</w:t>
      </w:r>
      <w:r w:rsidRPr="00086442">
        <w:t>. Executive Order 13211: Actions Concerning Regulations That Significantly Affect Energy Supply, Distribution or Use</w:t>
      </w:r>
    </w:p>
    <w:p w14:paraId="31F3D1E3" w14:textId="08A722BA" w:rsidR="00086442" w:rsidRPr="00086442" w:rsidRDefault="00D728D6" w:rsidP="00E23566">
      <w:pPr>
        <w:pStyle w:val="NoSpacing"/>
        <w:ind w:left="720"/>
      </w:pPr>
      <w:r>
        <w:t>J</w:t>
      </w:r>
      <w:r w:rsidRPr="00086442">
        <w:t>. National Technology Transfer and Advancement Act</w:t>
      </w:r>
    </w:p>
    <w:p w14:paraId="162E9F46" w14:textId="0D562700" w:rsidR="00086442" w:rsidRPr="00086442" w:rsidRDefault="00D728D6" w:rsidP="00E23566">
      <w:pPr>
        <w:pStyle w:val="NoSpacing"/>
        <w:ind w:left="720"/>
      </w:pPr>
      <w:r>
        <w:t>K</w:t>
      </w:r>
      <w:r w:rsidR="00E40D8B" w:rsidRPr="00086442">
        <w:t>.</w:t>
      </w:r>
      <w:r w:rsidRPr="00086442">
        <w:t xml:space="preserve"> Congressional Review Act (CRA)</w:t>
      </w:r>
    </w:p>
    <w:p w14:paraId="513CAD8C" w14:textId="77777777" w:rsidR="00086442" w:rsidRPr="000143FD" w:rsidRDefault="00086442" w:rsidP="00A20612">
      <w:pPr>
        <w:pStyle w:val="NoSpacing"/>
        <w:rPr>
          <w:b/>
          <w:bCs/>
        </w:rPr>
      </w:pPr>
    </w:p>
    <w:p w14:paraId="395AFB2A" w14:textId="6AD266E1" w:rsidR="00A20612" w:rsidRPr="00752D7E" w:rsidRDefault="00D728D6" w:rsidP="00752D7E">
      <w:pPr>
        <w:rPr>
          <w:b/>
        </w:rPr>
      </w:pPr>
      <w:bookmarkStart w:id="3" w:name="_Toc187737107"/>
      <w:r w:rsidRPr="00752D7E">
        <w:rPr>
          <w:b/>
        </w:rPr>
        <w:t>I. Executive Summary</w:t>
      </w:r>
      <w:bookmarkEnd w:id="3"/>
    </w:p>
    <w:p w14:paraId="72623B11" w14:textId="657237B1" w:rsidR="00A20612" w:rsidRPr="00752D7E" w:rsidRDefault="00D728D6" w:rsidP="00752D7E">
      <w:pPr>
        <w:rPr>
          <w:i/>
        </w:rPr>
      </w:pPr>
      <w:bookmarkStart w:id="4" w:name="_Toc187737108"/>
      <w:r w:rsidRPr="00752D7E">
        <w:rPr>
          <w:i/>
        </w:rPr>
        <w:t>A. Purpose of Regulatory Action</w:t>
      </w:r>
      <w:bookmarkEnd w:id="4"/>
      <w:r w:rsidRPr="00752D7E">
        <w:rPr>
          <w:i/>
        </w:rPr>
        <w:t xml:space="preserve"> </w:t>
      </w:r>
    </w:p>
    <w:p w14:paraId="3D80FFF3" w14:textId="3FFBD07A" w:rsidR="00A20612" w:rsidRDefault="00D728D6" w:rsidP="00A20612">
      <w:pPr>
        <w:ind w:firstLine="720"/>
      </w:pPr>
      <w:r>
        <w:t xml:space="preserve">The U.S. Environmental Protection Agency (EPA) is undertaking this action to implement certain provisions of the American Innovation and Manufacturing Act of 2020, codified at 42 U.S.C. 7675 (AIM Act or the Act). </w:t>
      </w:r>
      <w:r w:rsidRPr="00B8526C">
        <w:t>The Act directs EPA to implement the phasedown</w:t>
      </w:r>
      <w:r>
        <w:t xml:space="preserve"> of hydrofluorocarbons (HFCs)</w:t>
      </w:r>
      <w:r w:rsidRPr="00B8526C">
        <w:t xml:space="preserve"> by issuing a </w:t>
      </w:r>
      <w:r>
        <w:t>limited</w:t>
      </w:r>
      <w:r w:rsidRPr="00B8526C">
        <w:t xml:space="preserve"> quantity of production and consumption allowances, which </w:t>
      </w:r>
      <w:r>
        <w:t>entities</w:t>
      </w:r>
      <w:r w:rsidRPr="00B8526C">
        <w:t xml:space="preserve"> must </w:t>
      </w:r>
      <w:r>
        <w:t>expend to</w:t>
      </w:r>
      <w:r w:rsidRPr="00B8526C">
        <w:t xml:space="preserve"> produce or import</w:t>
      </w:r>
      <w:r>
        <w:t xml:space="preserve"> HFCs</w:t>
      </w:r>
      <w:r w:rsidRPr="00B8526C">
        <w:t>.</w:t>
      </w:r>
      <w:r>
        <w:t xml:space="preserve"> </w:t>
      </w:r>
      <w:bookmarkStart w:id="5" w:name="_Hlk201763137"/>
      <w:r w:rsidR="00A912B3">
        <w:t>S</w:t>
      </w:r>
      <w:r>
        <w:t xml:space="preserve">ubsection (e)(4)(B) of the Act authorizes EPA to allocate allowances exclusively for the use </w:t>
      </w:r>
      <w:r w:rsidR="001A7377">
        <w:t xml:space="preserve">of HFCs </w:t>
      </w:r>
      <w:r>
        <w:t xml:space="preserve">in specific applications for which there is (1) no safe or technically achievable substitute </w:t>
      </w:r>
      <w:r w:rsidR="00EB74A0">
        <w:t xml:space="preserve">during the applicable period </w:t>
      </w:r>
      <w:r>
        <w:t>and (2) an insufficient supply of the HFCs used in the application that can be secured from chemical manufacturers</w:t>
      </w:r>
      <w:r w:rsidR="00AF21FC">
        <w:t xml:space="preserve"> </w:t>
      </w:r>
      <w:r w:rsidR="00AF21FC" w:rsidRPr="00AF21FC">
        <w:t>to accommodate the application</w:t>
      </w:r>
      <w:bookmarkEnd w:id="5"/>
      <w:r>
        <w:t xml:space="preserve">. The Act listed six applications </w:t>
      </w:r>
      <w:r w:rsidR="0040142F">
        <w:t xml:space="preserve">to </w:t>
      </w:r>
      <w:r>
        <w:t xml:space="preserve">receive </w:t>
      </w:r>
      <w:r w:rsidR="00AA55F0">
        <w:t>thes</w:t>
      </w:r>
      <w:r w:rsidR="00BB2B58">
        <w:t>e</w:t>
      </w:r>
      <w:r>
        <w:t xml:space="preserve"> allowances for a five-year period beginning on December 27, 2020: </w:t>
      </w:r>
      <w:bookmarkStart w:id="6" w:name="_Hlk201763180"/>
      <w:r>
        <w:t xml:space="preserve">propellants in metered dose inhalers (MDIs), defense sprays, </w:t>
      </w:r>
      <w:r w:rsidRPr="00EC14AD">
        <w:t xml:space="preserve">structural composite preformed polyurethane </w:t>
      </w:r>
      <w:r>
        <w:t>(SCPPU)</w:t>
      </w:r>
      <w:r w:rsidRPr="00EC14AD">
        <w:t xml:space="preserve"> foam for marine use and trailer use</w:t>
      </w:r>
      <w:r>
        <w:t xml:space="preserve"> (hereafter referred to as SCPPU foam for marine and trailer uses), </w:t>
      </w:r>
      <w:r w:rsidRPr="00EC14AD">
        <w:t xml:space="preserve">the etching of semiconductor material or wafers and the cleaning of chemical vapor deposition </w:t>
      </w:r>
      <w:r>
        <w:t xml:space="preserve">(CVD) </w:t>
      </w:r>
      <w:r w:rsidRPr="00EC14AD">
        <w:t>chambers within the semiconductor manufacturing sector</w:t>
      </w:r>
      <w:r>
        <w:t xml:space="preserve">, </w:t>
      </w:r>
      <w:r w:rsidRPr="00EC14AD">
        <w:lastRenderedPageBreak/>
        <w:t>mission-critical military end uses</w:t>
      </w:r>
      <w:r>
        <w:t xml:space="preserve"> (MCMEU)</w:t>
      </w:r>
      <w:r w:rsidRPr="00EC14AD">
        <w:t xml:space="preserve">, </w:t>
      </w:r>
      <w:r>
        <w:t>a</w:t>
      </w:r>
      <w:r w:rsidRPr="00EC14AD">
        <w:t>nd onboard aerospace fire suppression</w:t>
      </w:r>
      <w:bookmarkEnd w:id="6"/>
      <w:r>
        <w:t>.</w:t>
      </w:r>
      <w:r>
        <w:rPr>
          <w:rStyle w:val="FootnoteReference"/>
        </w:rPr>
        <w:footnoteReference w:id="2"/>
      </w:r>
      <w:r>
        <w:t xml:space="preserve"> EPA has created a category </w:t>
      </w:r>
      <w:r w:rsidR="007A7BDB">
        <w:t>for these</w:t>
      </w:r>
      <w:r>
        <w:t xml:space="preserve"> allowances, which EPA refers to as application-specific allowances (ASAs). ASAs </w:t>
      </w:r>
      <w:r w:rsidR="007A7BDB">
        <w:t>provide priority access</w:t>
      </w:r>
      <w:r w:rsidR="005D3A3C">
        <w:t xml:space="preserve"> for eligible applications</w:t>
      </w:r>
      <w:r w:rsidR="009B0E3D">
        <w:t xml:space="preserve"> and </w:t>
      </w:r>
      <w:r>
        <w:t xml:space="preserve">are allocated ahead of general pool allowances based on a methodology intended to determine eligible entities’ needs for regulated substances (see </w:t>
      </w:r>
      <w:r w:rsidR="00B86ECA">
        <w:t>s</w:t>
      </w:r>
      <w:r>
        <w:t>ection VII</w:t>
      </w:r>
      <w:r w:rsidR="00B86ECA">
        <w:t>.</w:t>
      </w:r>
      <w:r>
        <w:t xml:space="preserve"> of this preamble and the Allocation Framework Rule for more information).</w:t>
      </w:r>
      <w:r>
        <w:rPr>
          <w:rStyle w:val="FootnoteReference"/>
        </w:rPr>
        <w:footnoteReference w:id="3"/>
      </w:r>
      <w:r>
        <w:t xml:space="preserve"> After the total ASA quantity is determined, the remaining allowances are distributed to general pool allowance recipients using </w:t>
      </w:r>
      <w:r w:rsidR="00B759DB">
        <w:t>the</w:t>
      </w:r>
      <w:r>
        <w:t xml:space="preserve"> methodology</w:t>
      </w:r>
      <w:r w:rsidR="00671912">
        <w:t xml:space="preserve"> </w:t>
      </w:r>
      <w:r w:rsidR="001537FB">
        <w:t>codified in</w:t>
      </w:r>
      <w:r w:rsidR="00671912">
        <w:t xml:space="preserve"> regulation</w:t>
      </w:r>
      <w:r>
        <w:t>.</w:t>
      </w:r>
    </w:p>
    <w:p w14:paraId="18E7E206" w14:textId="139DB04A" w:rsidR="00A20612" w:rsidRDefault="00D728D6" w:rsidP="00A20612">
      <w:pPr>
        <w:ind w:firstLine="720"/>
      </w:pPr>
      <w:r>
        <w:t>Subsection (e)(4)(B)(v) of the AIM Act directs EPA to review applications receiving priority access to allowances not less frequently than once every five years</w:t>
      </w:r>
      <w:r w:rsidR="003A628D">
        <w:t xml:space="preserve"> and establishes statutory criteria under which EPA</w:t>
      </w:r>
      <w:r w:rsidR="000E095B">
        <w:t xml:space="preserve"> is to review the applications. I</w:t>
      </w:r>
      <w:r>
        <w:t xml:space="preserve">f </w:t>
      </w:r>
      <w:r w:rsidR="000E095B">
        <w:t xml:space="preserve">an </w:t>
      </w:r>
      <w:r>
        <w:t xml:space="preserve">application </w:t>
      </w:r>
      <w:r w:rsidR="000E095B">
        <w:t xml:space="preserve">is deemed to </w:t>
      </w:r>
      <w:r>
        <w:t>meet the</w:t>
      </w:r>
      <w:r w:rsidR="00B35CA5">
        <w:t xml:space="preserve"> statutory</w:t>
      </w:r>
      <w:r>
        <w:t xml:space="preserve"> criteria, </w:t>
      </w:r>
      <w:r w:rsidR="00800990">
        <w:t xml:space="preserve">EPA </w:t>
      </w:r>
      <w:r w:rsidR="00CB5C74">
        <w:t>is to renew</w:t>
      </w:r>
      <w:r>
        <w:t xml:space="preserve"> the eligibility of the application to receive priority access to allowances for a period of not more than five years. </w:t>
      </w:r>
      <w:r w:rsidR="00195A97">
        <w:t xml:space="preserve">As explained in the proposed rule, 89 FR 75898 (September 16, 2024), </w:t>
      </w:r>
      <w:r w:rsidR="00CB5C74">
        <w:t xml:space="preserve">EPA is undertaking this review in this rulemaking, and therefore this </w:t>
      </w:r>
      <w:r w:rsidR="006B29B7">
        <w:t xml:space="preserve">final </w:t>
      </w:r>
      <w:r w:rsidR="00CB5C74">
        <w:t>rule</w:t>
      </w:r>
      <w:r>
        <w:t xml:space="preserve"> </w:t>
      </w:r>
      <w:r w:rsidR="00097D5C">
        <w:t>establish</w:t>
      </w:r>
      <w:r w:rsidR="00CB5C74">
        <w:t>es</w:t>
      </w:r>
      <w:r>
        <w:t xml:space="preserve"> how the Agency </w:t>
      </w:r>
      <w:r w:rsidR="00097D5C">
        <w:t>is interpreting</w:t>
      </w:r>
      <w:r>
        <w:t xml:space="preserve"> the </w:t>
      </w:r>
      <w:r w:rsidR="00CB5C74">
        <w:t xml:space="preserve">statutory </w:t>
      </w:r>
      <w:r>
        <w:t xml:space="preserve">criteria </w:t>
      </w:r>
      <w:r w:rsidR="006B29B7">
        <w:t xml:space="preserve">for </w:t>
      </w:r>
      <w:r>
        <w:t>review</w:t>
      </w:r>
      <w:r w:rsidR="006B29B7">
        <w:t>ing</w:t>
      </w:r>
      <w:r>
        <w:t xml:space="preserve"> applications receiving ASAs. EPA is also </w:t>
      </w:r>
      <w:r w:rsidR="001F4FC4">
        <w:t xml:space="preserve">making </w:t>
      </w:r>
      <w:r>
        <w:t xml:space="preserve">decisions to renew or not renew each of the six applications that currently receive ASAs. </w:t>
      </w:r>
    </w:p>
    <w:p w14:paraId="12D6C45E" w14:textId="353DD8BC" w:rsidR="00A20612" w:rsidRPr="006A5CA9" w:rsidRDefault="00D728D6" w:rsidP="00A20612">
      <w:pPr>
        <w:ind w:firstLine="720"/>
      </w:pPr>
      <w:r w:rsidRPr="006A5CA9">
        <w:lastRenderedPageBreak/>
        <w:t>S</w:t>
      </w:r>
      <w:r>
        <w:t>eparately, s</w:t>
      </w:r>
      <w:r w:rsidRPr="006A5CA9">
        <w:t>ubsection (</w:t>
      </w:r>
      <w:proofErr w:type="spellStart"/>
      <w:r w:rsidRPr="006A5CA9">
        <w:t>i</w:t>
      </w:r>
      <w:proofErr w:type="spellEnd"/>
      <w:r w:rsidRPr="006A5CA9">
        <w:t>) of the Act</w:t>
      </w:r>
      <w:r>
        <w:t xml:space="preserve"> authorizes EPA, </w:t>
      </w:r>
      <w:r w:rsidRPr="006A5CA9">
        <w:t xml:space="preserve">by rulemaking, to restrict the use of </w:t>
      </w:r>
      <w:r>
        <w:t>HFCs</w:t>
      </w:r>
      <w:r w:rsidRPr="006A5CA9">
        <w:t xml:space="preserve"> in sectors or subsectors where the regulated substances are used</w:t>
      </w:r>
      <w:r>
        <w:t>.</w:t>
      </w:r>
      <w:r w:rsidRPr="006A5CA9">
        <w:t xml:space="preserve"> </w:t>
      </w:r>
      <w:r w:rsidR="00524007">
        <w:t>Based on</w:t>
      </w:r>
      <w:r>
        <w:t xml:space="preserve"> this provision, EPA </w:t>
      </w:r>
      <w:r w:rsidR="00524007">
        <w:t>promulgated a final rule entitled</w:t>
      </w:r>
      <w:r>
        <w:t xml:space="preserve"> “</w:t>
      </w:r>
      <w:bookmarkStart w:id="7" w:name="_Hlk201763624"/>
      <w:r w:rsidRPr="009926F0">
        <w:rPr>
          <w:i/>
          <w:iCs/>
        </w:rPr>
        <w:t>Phasedown of Hydrofluorocarbons: Restrictions on the Use of Certain Hydrofluorocarbons Under the American Innovation and Manufacturing Act of 2020</w:t>
      </w:r>
      <w:r>
        <w:t>”</w:t>
      </w:r>
      <w:bookmarkEnd w:id="7"/>
      <w:r>
        <w:t xml:space="preserve"> (hereafter referred to as the</w:t>
      </w:r>
      <w:r w:rsidRPr="00BC77A4">
        <w:t xml:space="preserve"> </w:t>
      </w:r>
      <w:r>
        <w:t>“</w:t>
      </w:r>
      <w:bookmarkStart w:id="8" w:name="_Hlk201763609"/>
      <w:r>
        <w:t xml:space="preserve">2023 Technology Transitions Rule”; </w:t>
      </w:r>
      <w:r w:rsidRPr="003D2007">
        <w:t>88 FR 73098</w:t>
      </w:r>
      <w:r>
        <w:t>, October 24, 2023</w:t>
      </w:r>
      <w:bookmarkEnd w:id="8"/>
      <w:r>
        <w:t xml:space="preserve">), which </w:t>
      </w:r>
      <w:bookmarkStart w:id="9" w:name="_Hlk201763667"/>
      <w:r>
        <w:t xml:space="preserve">established restrictions for three sectors and </w:t>
      </w:r>
      <w:r w:rsidR="1880E7AF">
        <w:t xml:space="preserve">numerous </w:t>
      </w:r>
      <w:r>
        <w:t>subsectors. The rule exempted applications current</w:t>
      </w:r>
      <w:r w:rsidR="002F08DB">
        <w:t>ly eligible to receive</w:t>
      </w:r>
      <w:r>
        <w:t xml:space="preserve"> ASAs</w:t>
      </w:r>
      <w:r w:rsidR="006F4CB6">
        <w:t xml:space="preserve"> </w:t>
      </w:r>
      <w:r w:rsidR="006F4CB6" w:rsidRPr="006F4CB6">
        <w:t xml:space="preserve">for </w:t>
      </w:r>
      <w:r w:rsidR="00524007">
        <w:t>the</w:t>
      </w:r>
      <w:r w:rsidR="006F4CB6" w:rsidRPr="006F4CB6">
        <w:t xml:space="preserve"> year or years </w:t>
      </w:r>
      <w:r w:rsidR="00524007">
        <w:t>in</w:t>
      </w:r>
      <w:r w:rsidR="006F4CB6" w:rsidRPr="006F4CB6">
        <w:t xml:space="preserve"> which that application receives an </w:t>
      </w:r>
      <w:r w:rsidR="00FC0FB3">
        <w:t>ASA</w:t>
      </w:r>
      <w:bookmarkEnd w:id="9"/>
      <w:r>
        <w:t xml:space="preserve">. </w:t>
      </w:r>
      <w:bookmarkStart w:id="10" w:name="_Hlk201763709"/>
      <w:r>
        <w:t>As such, if an application is no longer eligible to receive ASAs, it would become subject to the restrictions established in the 2023 Technology Transitions Rule.</w:t>
      </w:r>
      <w:bookmarkEnd w:id="10"/>
      <w:r>
        <w:t xml:space="preserve"> </w:t>
      </w:r>
      <w:r w:rsidR="006E55E3">
        <w:t xml:space="preserve">Therefore, as part of this rulemaking, </w:t>
      </w:r>
      <w:r>
        <w:t xml:space="preserve">EPA </w:t>
      </w:r>
      <w:r w:rsidR="006E55E3">
        <w:t>consider</w:t>
      </w:r>
      <w:r w:rsidR="00524007">
        <w:t>ed</w:t>
      </w:r>
      <w:r w:rsidR="006E55E3">
        <w:t xml:space="preserve"> </w:t>
      </w:r>
      <w:r w:rsidR="00ED15BE">
        <w:t xml:space="preserve">whether there are any </w:t>
      </w:r>
      <w:r w:rsidR="00E0298F">
        <w:t>appropriate changes to make</w:t>
      </w:r>
      <w:r w:rsidR="004E2C3D" w:rsidRPr="004E2C3D">
        <w:t xml:space="preserve"> </w:t>
      </w:r>
      <w:r w:rsidR="004E2C3D">
        <w:t>specific to applications under review in this rule</w:t>
      </w:r>
      <w:r w:rsidR="001568D7">
        <w:t>, and if so</w:t>
      </w:r>
      <w:r w:rsidR="00E136BC">
        <w:t>,</w:t>
      </w:r>
      <w:r w:rsidR="001568D7">
        <w:t xml:space="preserve"> </w:t>
      </w:r>
      <w:r w:rsidR="00524007">
        <w:t xml:space="preserve">whether to finalize </w:t>
      </w:r>
      <w:r w:rsidR="001800A5">
        <w:t>those</w:t>
      </w:r>
      <w:r w:rsidR="001568D7">
        <w:t xml:space="preserve"> modifications</w:t>
      </w:r>
      <w:r w:rsidR="00E0298F">
        <w:t xml:space="preserve"> to</w:t>
      </w:r>
      <w:r>
        <w:t xml:space="preserve"> the Technology Transitions regulations</w:t>
      </w:r>
      <w:r w:rsidR="004302ED">
        <w:t>, codified at 40 CFR</w:t>
      </w:r>
      <w:r w:rsidR="000C021C">
        <w:t xml:space="preserve"> part 84, subpart B</w:t>
      </w:r>
      <w:r w:rsidR="00DC09DF">
        <w:t>.</w:t>
      </w:r>
      <w:r>
        <w:rPr>
          <w:rStyle w:val="FootnoteReference"/>
        </w:rPr>
        <w:footnoteReference w:id="4"/>
      </w:r>
    </w:p>
    <w:p w14:paraId="5D2F2C38" w14:textId="6C7DE0B8" w:rsidR="00BD7B29" w:rsidRDefault="00D728D6" w:rsidP="00A20612">
      <w:pPr>
        <w:ind w:firstLine="720"/>
      </w:pPr>
      <w:r w:rsidRPr="009558F3">
        <w:t>The Act</w:t>
      </w:r>
      <w:r>
        <w:t xml:space="preserve"> </w:t>
      </w:r>
      <w:r w:rsidR="00C04903">
        <w:t>also allows members of</w:t>
      </w:r>
      <w:r w:rsidRPr="009558F3">
        <w:t xml:space="preserve"> </w:t>
      </w:r>
      <w:r>
        <w:t xml:space="preserve">the </w:t>
      </w:r>
      <w:r w:rsidRPr="009558F3">
        <w:t xml:space="preserve">public to </w:t>
      </w:r>
      <w:r>
        <w:t xml:space="preserve">petition </w:t>
      </w:r>
      <w:r w:rsidRPr="009558F3">
        <w:t>EPA</w:t>
      </w:r>
      <w:r>
        <w:t xml:space="preserve"> to designate an application as eligible for priority access to allowances. EPA is </w:t>
      </w:r>
      <w:r w:rsidR="003D0D2A">
        <w:t>finalizing</w:t>
      </w:r>
      <w:r>
        <w:t xml:space="preserve"> a procedur</w:t>
      </w:r>
      <w:r w:rsidR="00C04903">
        <w:t>e</w:t>
      </w:r>
      <w:r>
        <w:t xml:space="preserve"> for submitting a petition under this provision and defin</w:t>
      </w:r>
      <w:r w:rsidR="00686DE9">
        <w:t>ing</w:t>
      </w:r>
      <w:r>
        <w:t xml:space="preserve"> minimum required elements of such a petition. In addition, </w:t>
      </w:r>
      <w:r w:rsidR="00C04903">
        <w:t>EPA is making narrow revisions in this final rule</w:t>
      </w:r>
      <w:r>
        <w:t xml:space="preserve"> to the methodology used to allocate allowances to ASA holders for calendar years 2026 and beyond as well as other limited revisions to the existing 40 CFR part 84</w:t>
      </w:r>
      <w:r w:rsidR="006D54E7">
        <w:t>, subpart A</w:t>
      </w:r>
      <w:r>
        <w:t xml:space="preserve"> regulations. </w:t>
      </w:r>
    </w:p>
    <w:p w14:paraId="543808DD" w14:textId="6BF1F7C8" w:rsidR="00A20612" w:rsidRDefault="00D728D6" w:rsidP="00A20612">
      <w:pPr>
        <w:ind w:firstLine="720"/>
      </w:pPr>
      <w:r>
        <w:t>EPA is also authoriz</w:t>
      </w:r>
      <w:r w:rsidR="00184763">
        <w:t>ing</w:t>
      </w:r>
      <w:r>
        <w:t xml:space="preserve"> an entity to produce regulated substances for export for application-specific uses pursuant to subsection (e)(5)</w:t>
      </w:r>
      <w:r w:rsidR="00895592">
        <w:t xml:space="preserve"> of the Act, which authorizes EPA to </w:t>
      </w:r>
      <w:r w:rsidR="00895592">
        <w:lastRenderedPageBreak/>
        <w:t>permit the production in excess of allowances held by an entity so long as the excess production is solely for export purposes and meets additional requirements in the Act</w:t>
      </w:r>
      <w:r>
        <w:t xml:space="preserve">. Lastly, EPA is </w:t>
      </w:r>
      <w:r w:rsidR="00184763">
        <w:t>finalizing</w:t>
      </w:r>
      <w:r>
        <w:t xml:space="preserve"> certain </w:t>
      </w:r>
      <w:r w:rsidR="00321B4B">
        <w:t xml:space="preserve">regulatory </w:t>
      </w:r>
      <w:r>
        <w:t>confidentiality determinations for newly reported information.</w:t>
      </w:r>
    </w:p>
    <w:p w14:paraId="04B8E167" w14:textId="3373CBB1" w:rsidR="00A20612" w:rsidRPr="00752D7E" w:rsidRDefault="00D728D6" w:rsidP="02981923">
      <w:pPr>
        <w:rPr>
          <w:i/>
          <w:iCs/>
        </w:rPr>
      </w:pPr>
      <w:bookmarkStart w:id="11" w:name="_Toc187737109"/>
      <w:r w:rsidRPr="02981923">
        <w:rPr>
          <w:i/>
          <w:iCs/>
        </w:rPr>
        <w:t xml:space="preserve">B. Summary of </w:t>
      </w:r>
      <w:r w:rsidR="005A4B55" w:rsidRPr="02981923">
        <w:rPr>
          <w:i/>
          <w:iCs/>
        </w:rPr>
        <w:t xml:space="preserve">Final </w:t>
      </w:r>
      <w:r w:rsidRPr="02981923">
        <w:rPr>
          <w:i/>
          <w:iCs/>
        </w:rPr>
        <w:t>Actions</w:t>
      </w:r>
      <w:bookmarkEnd w:id="11"/>
    </w:p>
    <w:p w14:paraId="43ABDB19" w14:textId="027CDD65" w:rsidR="00A20612" w:rsidRDefault="00D728D6" w:rsidP="00A20612">
      <w:r w:rsidRPr="00B91270">
        <w:rPr>
          <w:i/>
          <w:iCs/>
        </w:rPr>
        <w:t xml:space="preserve">Application-specific allowance </w:t>
      </w:r>
      <w:r w:rsidR="00FE4B0D">
        <w:rPr>
          <w:i/>
          <w:iCs/>
        </w:rPr>
        <w:t>eligibility</w:t>
      </w:r>
      <w:r w:rsidR="00FE4B0D" w:rsidRPr="00B91270">
        <w:rPr>
          <w:i/>
          <w:iCs/>
        </w:rPr>
        <w:t xml:space="preserve"> </w:t>
      </w:r>
      <w:r w:rsidRPr="00B91270">
        <w:rPr>
          <w:i/>
          <w:iCs/>
        </w:rPr>
        <w:t>review</w:t>
      </w:r>
      <w:r>
        <w:t xml:space="preserve">: EPA is </w:t>
      </w:r>
      <w:r w:rsidR="007D37E3">
        <w:t>finalizing its interpretation of</w:t>
      </w:r>
      <w:r w:rsidR="00184763">
        <w:t xml:space="preserve"> </w:t>
      </w:r>
      <w:r>
        <w:t xml:space="preserve">the criteria under subsection (e)(4)(B) of the AIM Act and </w:t>
      </w:r>
      <w:r w:rsidR="007D37E3">
        <w:t xml:space="preserve">applying that interpretation to </w:t>
      </w:r>
      <w:r>
        <w:t>evaluat</w:t>
      </w:r>
      <w:r w:rsidR="007D37E3">
        <w:t>e</w:t>
      </w:r>
      <w:r>
        <w:t xml:space="preserve"> the six categories of ASA holders listed in subsection (e)(4)(B)(v) of the Act. </w:t>
      </w:r>
      <w:bookmarkStart w:id="12" w:name="_Hlk201763782"/>
      <w:r>
        <w:t>EPA is renew</w:t>
      </w:r>
      <w:r w:rsidR="00F2713C">
        <w:t>ing</w:t>
      </w:r>
      <w:r>
        <w:t xml:space="preserve"> the following applications for the full five-year period from 2026–2030: propellants in MDIs, </w:t>
      </w:r>
      <w:r w:rsidR="00A173DB">
        <w:t>SCPPU foams for marine and trailer uses</w:t>
      </w:r>
      <w:r w:rsidR="008D7D48">
        <w:t>,</w:t>
      </w:r>
      <w:r>
        <w:t xml:space="preserve"> </w:t>
      </w:r>
      <w:r w:rsidRPr="00EC14AD">
        <w:t xml:space="preserve">the etching of semiconductor material or wafers and the cleaning of </w:t>
      </w:r>
      <w:r>
        <w:t>CVD</w:t>
      </w:r>
      <w:r w:rsidRPr="00EC14AD">
        <w:t xml:space="preserve"> chambers within the semiconductor manufacturing sector</w:t>
      </w:r>
      <w:r>
        <w:t>, MCMEU, and onboard aerospace fire suppression</w:t>
      </w:r>
      <w:bookmarkEnd w:id="12"/>
      <w:r>
        <w:t>.</w:t>
      </w:r>
      <w:r w:rsidR="00F2713C">
        <w:t xml:space="preserve"> </w:t>
      </w:r>
      <w:bookmarkStart w:id="13" w:name="_Hlk201824305"/>
      <w:r>
        <w:t xml:space="preserve">EPA is </w:t>
      </w:r>
      <w:r w:rsidR="00AF12ED">
        <w:t>also finalizing the option set out in the proposed rule</w:t>
      </w:r>
      <w:r w:rsidR="00740F11">
        <w:t xml:space="preserve"> of </w:t>
      </w:r>
      <w:r w:rsidR="00380ED5">
        <w:t>not renewi</w:t>
      </w:r>
      <w:r w:rsidR="00CB65A1">
        <w:t>ng the eligibility of</w:t>
      </w:r>
      <w:r>
        <w:t xml:space="preserve"> defense sprays</w:t>
      </w:r>
      <w:r w:rsidR="00CB65A1">
        <w:t xml:space="preserve"> </w:t>
      </w:r>
      <w:r w:rsidR="00A173DB">
        <w:t>for ASAs beginning with calendar year 2026 allowances</w:t>
      </w:r>
      <w:r w:rsidR="004A267D">
        <w:t>,</w:t>
      </w:r>
      <w:r>
        <w:rPr>
          <w:rStyle w:val="FootnoteReference"/>
        </w:rPr>
        <w:footnoteReference w:id="5"/>
      </w:r>
      <w:r w:rsidR="0069312C">
        <w:t xml:space="preserve"> and is </w:t>
      </w:r>
      <w:r w:rsidR="00DC09DF">
        <w:t>excluding defense sprays from</w:t>
      </w:r>
      <w:r w:rsidR="0052201F">
        <w:t xml:space="preserve"> Technology Transitions </w:t>
      </w:r>
      <w:r w:rsidR="00DC09DF">
        <w:t>restrictions</w:t>
      </w:r>
      <w:r w:rsidR="005858D6">
        <w:t xml:space="preserve"> that would otherwise apply under the current regulation</w:t>
      </w:r>
      <w:bookmarkEnd w:id="13"/>
      <w:r w:rsidR="0052201F">
        <w:t>.</w:t>
      </w:r>
      <w:r>
        <w:t xml:space="preserve"> </w:t>
      </w:r>
    </w:p>
    <w:p w14:paraId="33012E24" w14:textId="18C9CECD" w:rsidR="00A20612" w:rsidRDefault="00D728D6" w:rsidP="00A20612">
      <w:r w:rsidRPr="003E5D39">
        <w:rPr>
          <w:i/>
          <w:iCs/>
        </w:rPr>
        <w:t xml:space="preserve">Application-specific allowance </w:t>
      </w:r>
      <w:r w:rsidR="00C963AE">
        <w:rPr>
          <w:i/>
          <w:iCs/>
        </w:rPr>
        <w:t>eligibility</w:t>
      </w:r>
      <w:r w:rsidR="00C963AE" w:rsidRPr="003E5D39">
        <w:rPr>
          <w:i/>
          <w:iCs/>
        </w:rPr>
        <w:t xml:space="preserve"> </w:t>
      </w:r>
      <w:r w:rsidRPr="003E5D39">
        <w:rPr>
          <w:i/>
          <w:iCs/>
        </w:rPr>
        <w:t>petitions</w:t>
      </w:r>
      <w:r>
        <w:t xml:space="preserve">: </w:t>
      </w:r>
      <w:r w:rsidRPr="00F70ADF">
        <w:t xml:space="preserve">EPA is </w:t>
      </w:r>
      <w:r w:rsidR="00F2713C">
        <w:t>finalizing</w:t>
      </w:r>
      <w:r w:rsidRPr="00F70ADF">
        <w:t xml:space="preserve"> the process and information requirements for submitting petitions under subsection (</w:t>
      </w:r>
      <w:r>
        <w:t>e</w:t>
      </w:r>
      <w:r w:rsidRPr="00F70ADF">
        <w:t>)</w:t>
      </w:r>
      <w:r>
        <w:t>(4)(B)</w:t>
      </w:r>
      <w:r w:rsidRPr="00F70ADF">
        <w:t xml:space="preserve"> of the AIM Act</w:t>
      </w:r>
      <w:r>
        <w:t xml:space="preserve"> which seek the designation of an application as </w:t>
      </w:r>
      <w:r w:rsidR="004D5CD9">
        <w:t>eligible for priority allowance access</w:t>
      </w:r>
      <w:r w:rsidR="00E9510D">
        <w:t xml:space="preserve"> consistent with EPA’s proposal</w:t>
      </w:r>
      <w:r>
        <w:t>.</w:t>
      </w:r>
      <w:r w:rsidRPr="000B6438">
        <w:t xml:space="preserve"> </w:t>
      </w:r>
    </w:p>
    <w:p w14:paraId="4F53EFAC" w14:textId="0BB7FFAF" w:rsidR="00A20612" w:rsidRDefault="00D728D6" w:rsidP="00A20612">
      <w:r w:rsidRPr="00BE36E3">
        <w:rPr>
          <w:i/>
          <w:iCs/>
        </w:rPr>
        <w:t>Application-specific allowance methodology</w:t>
      </w:r>
      <w:r>
        <w:t xml:space="preserve">: EPA is </w:t>
      </w:r>
      <w:r w:rsidR="00322A73">
        <w:t>making</w:t>
      </w:r>
      <w:r>
        <w:t xml:space="preserve"> targeted revisions to the existing ASA methodology</w:t>
      </w:r>
      <w:r w:rsidR="00DA64EC">
        <w:t xml:space="preserve"> as proposed</w:t>
      </w:r>
      <w:r>
        <w:t xml:space="preserve">: to require companies to provide a total request for allowances for the calendar year, to expand permissible scenarios that could qualify as unique </w:t>
      </w:r>
      <w:r>
        <w:lastRenderedPageBreak/>
        <w:t xml:space="preserve">circumstances, to use a different allocation methodology for certain very small users of HFCs and entities with irregular </w:t>
      </w:r>
      <w:r w:rsidR="00EC7E5C">
        <w:t>HFC usage</w:t>
      </w:r>
      <w:r>
        <w:t xml:space="preserve"> history, to account for inventory in allocation decisions, </w:t>
      </w:r>
      <w:r w:rsidR="007B66B0">
        <w:t>and</w:t>
      </w:r>
      <w:r>
        <w:t xml:space="preserve"> to establish a set-aside of allowances for situations that meet the criteria for unique circumstances related to medical conditions treated by MDIs. EPA is also </w:t>
      </w:r>
      <w:r w:rsidR="00322A73">
        <w:t>finalizing</w:t>
      </w:r>
      <w:r>
        <w:t xml:space="preserve"> new requirements for conferrals of MCMEU allowances</w:t>
      </w:r>
      <w:r w:rsidR="00E31F5E">
        <w:t xml:space="preserve"> in line with the proposed rule</w:t>
      </w:r>
      <w:r w:rsidRPr="00B51FDD">
        <w:t>.</w:t>
      </w:r>
    </w:p>
    <w:p w14:paraId="621E7618" w14:textId="08A6E082" w:rsidR="00A20612" w:rsidRDefault="00D728D6" w:rsidP="00A20612">
      <w:r w:rsidRPr="00DF50B7">
        <w:rPr>
          <w:i/>
          <w:iCs/>
        </w:rPr>
        <w:t xml:space="preserve">Other </w:t>
      </w:r>
      <w:r>
        <w:rPr>
          <w:i/>
          <w:iCs/>
        </w:rPr>
        <w:t xml:space="preserve">regulatory </w:t>
      </w:r>
      <w:r w:rsidRPr="00DF50B7">
        <w:rPr>
          <w:i/>
          <w:iCs/>
        </w:rPr>
        <w:t>revisions</w:t>
      </w:r>
      <w:r>
        <w:t xml:space="preserve">: EPA is </w:t>
      </w:r>
      <w:r w:rsidR="002E61EB">
        <w:t>finalizing amendments to existing regulations</w:t>
      </w:r>
      <w:r w:rsidR="003F2745">
        <w:t xml:space="preserve"> as proposed</w:t>
      </w:r>
      <w:r>
        <w:t xml:space="preserve"> </w:t>
      </w:r>
      <w:proofErr w:type="gramStart"/>
      <w:r>
        <w:t>to:</w:t>
      </w:r>
      <w:proofErr w:type="gramEnd"/>
      <w:r>
        <w:t xml:space="preserve"> clarify the ability of the federal government to pursue, if appropriate, auctioning illegally imported HFCs that are seized by enforcement officials</w:t>
      </w:r>
      <w:r w:rsidR="000B6040">
        <w:t>,</w:t>
      </w:r>
      <w:r>
        <w:t xml:space="preserve"> require exporting companies to report “Internal Transaction Numbers” (ITNs) quarterly</w:t>
      </w:r>
      <w:r w:rsidR="000B6040">
        <w:t>,</w:t>
      </w:r>
      <w:r>
        <w:t xml:space="preserve"> and </w:t>
      </w:r>
      <w:r w:rsidRPr="008D41FC">
        <w:t xml:space="preserve">simplify the </w:t>
      </w:r>
      <w:r>
        <w:t>reporting on</w:t>
      </w:r>
      <w:r w:rsidRPr="008D41FC">
        <w:t xml:space="preserve"> “date of purchase” </w:t>
      </w:r>
      <w:r>
        <w:t>for a</w:t>
      </w:r>
      <w:r w:rsidRPr="008D41FC">
        <w:t xml:space="preserve"> </w:t>
      </w:r>
      <w:r>
        <w:t xml:space="preserve">Request for Additional Consumption Allowances (RACA). </w:t>
      </w:r>
    </w:p>
    <w:p w14:paraId="45A5640A" w14:textId="10B49C6E" w:rsidR="00A20612" w:rsidRDefault="00D728D6" w:rsidP="00A20612">
      <w:r>
        <w:rPr>
          <w:i/>
          <w:iCs/>
        </w:rPr>
        <w:t>Authorization of production for export</w:t>
      </w:r>
      <w:r>
        <w:t xml:space="preserve">: </w:t>
      </w:r>
      <w:r w:rsidR="00CE217A">
        <w:t xml:space="preserve">As proposed, </w:t>
      </w:r>
      <w:r w:rsidRPr="001C7DD1">
        <w:t xml:space="preserve">EPA is </w:t>
      </w:r>
      <w:r>
        <w:t>authoriz</w:t>
      </w:r>
      <w:r w:rsidR="002E61EB">
        <w:t>ing</w:t>
      </w:r>
      <w:r>
        <w:t xml:space="preserve"> an entity to produce </w:t>
      </w:r>
      <w:r w:rsidR="0014121B">
        <w:t xml:space="preserve">regulated substances </w:t>
      </w:r>
      <w:r>
        <w:t>for export for application-specific uses abroad.</w:t>
      </w:r>
      <w:r w:rsidRPr="00480438">
        <w:t xml:space="preserve"> </w:t>
      </w:r>
    </w:p>
    <w:p w14:paraId="74FBADFE" w14:textId="1C5CA84C" w:rsidR="00A20612" w:rsidRDefault="00D728D6" w:rsidP="00A20612">
      <w:r w:rsidRPr="00D51D5F">
        <w:rPr>
          <w:i/>
          <w:iCs/>
        </w:rPr>
        <w:t>Handling of confidentiality for newly reported information</w:t>
      </w:r>
      <w:r>
        <w:t xml:space="preserve">: EPA is </w:t>
      </w:r>
      <w:r w:rsidR="002E61EB">
        <w:t>finalizing</w:t>
      </w:r>
      <w:r>
        <w:t xml:space="preserve"> certain </w:t>
      </w:r>
      <w:r w:rsidR="00F41B52">
        <w:t xml:space="preserve">regulatory </w:t>
      </w:r>
      <w:r>
        <w:t>confidentiality determinations for newly reported information.</w:t>
      </w:r>
    </w:p>
    <w:p w14:paraId="764EEBB8" w14:textId="24C1A786" w:rsidR="00A20612" w:rsidRPr="0010656B" w:rsidRDefault="00D728D6" w:rsidP="0010656B">
      <w:pPr>
        <w:rPr>
          <w:b/>
        </w:rPr>
      </w:pPr>
      <w:bookmarkStart w:id="14" w:name="_Toc152580308"/>
      <w:bookmarkStart w:id="15" w:name="_Toc160543767"/>
      <w:bookmarkStart w:id="16" w:name="_Toc160543875"/>
      <w:bookmarkStart w:id="17" w:name="_Toc160543976"/>
      <w:bookmarkStart w:id="18" w:name="_Toc160549638"/>
      <w:bookmarkStart w:id="19" w:name="_Toc160783118"/>
      <w:bookmarkStart w:id="20" w:name="_Toc160783193"/>
      <w:bookmarkStart w:id="21" w:name="_Toc161057349"/>
      <w:bookmarkStart w:id="22" w:name="_Toc161057422"/>
      <w:bookmarkStart w:id="23" w:name="_Toc162283691"/>
      <w:bookmarkStart w:id="24" w:name="_Toc162283824"/>
      <w:bookmarkStart w:id="25" w:name="_Toc163810726"/>
      <w:bookmarkStart w:id="26" w:name="_Toc164241589"/>
      <w:bookmarkStart w:id="27" w:name="_Toc164328174"/>
      <w:bookmarkStart w:id="28" w:name="_Toc164329542"/>
      <w:bookmarkStart w:id="29" w:name="_Toc164417079"/>
      <w:bookmarkStart w:id="30" w:name="_Toc174017662"/>
      <w:bookmarkStart w:id="31" w:name="_Toc187737110"/>
      <w:r w:rsidRPr="0010656B">
        <w:rPr>
          <w:b/>
        </w:rPr>
        <w:t>II. General Information</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14:paraId="4CB5FB30" w14:textId="77777777" w:rsidR="00A20612" w:rsidRPr="0010656B" w:rsidRDefault="00D728D6" w:rsidP="0010656B">
      <w:pPr>
        <w:rPr>
          <w:i/>
        </w:rPr>
      </w:pPr>
      <w:bookmarkStart w:id="32" w:name="_Toc152580309"/>
      <w:bookmarkStart w:id="33" w:name="_Toc160543768"/>
      <w:bookmarkStart w:id="34" w:name="_Toc160543876"/>
      <w:bookmarkStart w:id="35" w:name="_Toc160543977"/>
      <w:bookmarkStart w:id="36" w:name="_Toc160549639"/>
      <w:bookmarkStart w:id="37" w:name="_Toc160783119"/>
      <w:bookmarkStart w:id="38" w:name="_Toc160783194"/>
      <w:bookmarkStart w:id="39" w:name="_Toc161057350"/>
      <w:bookmarkStart w:id="40" w:name="_Toc161057423"/>
      <w:bookmarkStart w:id="41" w:name="_Toc162283692"/>
      <w:bookmarkStart w:id="42" w:name="_Toc162283825"/>
      <w:bookmarkStart w:id="43" w:name="_Toc163810727"/>
      <w:bookmarkStart w:id="44" w:name="_Toc164241590"/>
      <w:bookmarkStart w:id="45" w:name="_Toc164328175"/>
      <w:bookmarkStart w:id="46" w:name="_Toc164329543"/>
      <w:bookmarkStart w:id="47" w:name="_Toc164417080"/>
      <w:bookmarkStart w:id="48" w:name="_Toc174017663"/>
      <w:bookmarkStart w:id="49" w:name="_Toc187737111"/>
      <w:r w:rsidRPr="0010656B">
        <w:rPr>
          <w:i/>
        </w:rPr>
        <w:t>A. Does this action apply to me?</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14:paraId="7C723853" w14:textId="354C1773" w:rsidR="00A20612" w:rsidRPr="002E6D65" w:rsidRDefault="00D728D6" w:rsidP="00A20612">
      <w:pPr>
        <w:ind w:firstLine="720"/>
      </w:pPr>
      <w:r w:rsidRPr="003F241A">
        <w:t xml:space="preserve">You may be potentially affected by this </w:t>
      </w:r>
      <w:r w:rsidR="00E27705">
        <w:t>action</w:t>
      </w:r>
      <w:r w:rsidRPr="003F241A">
        <w:t xml:space="preserve"> if </w:t>
      </w:r>
      <w:r>
        <w:t>you</w:t>
      </w:r>
      <w:r w:rsidRPr="003F241A">
        <w:t xml:space="preserve"> use HFCs in one of the six applications eligible for an allocation under section (e)(4)(B)(iv) of the AIM Act</w:t>
      </w:r>
      <w:r>
        <w:t xml:space="preserve">. You may also potentially be affected if you </w:t>
      </w:r>
      <w:r w:rsidRPr="003F241A">
        <w:t xml:space="preserve">produce, import, export, </w:t>
      </w:r>
      <w:r>
        <w:t xml:space="preserve">purify, </w:t>
      </w:r>
      <w:r w:rsidRPr="003F241A">
        <w:t>destroy, reclaim, package, or otherwise distribute HFCs</w:t>
      </w:r>
      <w:r>
        <w:t xml:space="preserve"> for end users in one of these six applications or are a current HFC allowance holder. </w:t>
      </w:r>
      <w:r w:rsidRPr="002E6D65">
        <w:t xml:space="preserve">Potentially affected categories, North American Industry Classification System (NAICS) codes, and examples of potentially affected entities are included in </w:t>
      </w:r>
      <w:r w:rsidR="000F1EBC">
        <w:t>t</w:t>
      </w:r>
      <w:r w:rsidRPr="002E6D65">
        <w:t xml:space="preserve">able 1. </w:t>
      </w:r>
    </w:p>
    <w:p w14:paraId="44E7CAD4" w14:textId="77777777" w:rsidR="00A20612" w:rsidRDefault="00D728D6" w:rsidP="00A20612">
      <w:pPr>
        <w:spacing w:line="276" w:lineRule="auto"/>
        <w:rPr>
          <w:b/>
          <w:iCs/>
        </w:rPr>
      </w:pPr>
      <w:bookmarkStart w:id="50" w:name="_Ref464461643"/>
      <w:r w:rsidRPr="002E6D65">
        <w:rPr>
          <w:b/>
          <w:iCs/>
        </w:rPr>
        <w:t>Table 1</w:t>
      </w:r>
      <w:r w:rsidRPr="002E6D65">
        <w:rPr>
          <w:b/>
          <w:bCs/>
        </w:rPr>
        <w:t>:</w:t>
      </w:r>
      <w:r w:rsidRPr="002E6D65">
        <w:rPr>
          <w:b/>
          <w:iCs/>
        </w:rPr>
        <w:t xml:space="preserve"> NAICS Classification of Potentially Affected Entities</w:t>
      </w:r>
      <w:bookmarkEnd w:id="50"/>
    </w:p>
    <w:p w14:paraId="602B5E8A" w14:textId="77777777" w:rsidR="000E269F" w:rsidRPr="00A5652E" w:rsidRDefault="000E269F" w:rsidP="00A20612">
      <w:pPr>
        <w:spacing w:line="276" w:lineRule="auto"/>
        <w:rPr>
          <w:b/>
        </w:rPr>
      </w:pPr>
    </w:p>
    <w:tbl>
      <w:tblPr>
        <w:tblStyle w:val="TableGrid"/>
        <w:tblW w:w="0" w:type="auto"/>
        <w:tblLook w:val="04A0" w:firstRow="1" w:lastRow="0" w:firstColumn="1" w:lastColumn="0" w:noHBand="0" w:noVBand="1"/>
      </w:tblPr>
      <w:tblGrid>
        <w:gridCol w:w="1615"/>
        <w:gridCol w:w="7735"/>
      </w:tblGrid>
      <w:tr w:rsidR="00A97C03" w14:paraId="17129412" w14:textId="77777777">
        <w:trPr>
          <w:trHeight w:val="305"/>
        </w:trPr>
        <w:tc>
          <w:tcPr>
            <w:tcW w:w="1615" w:type="dxa"/>
            <w:noWrap/>
            <w:hideMark/>
          </w:tcPr>
          <w:p w14:paraId="0B5CF877" w14:textId="77777777" w:rsidR="00A20612" w:rsidRPr="00735720" w:rsidRDefault="00D728D6">
            <w:pPr>
              <w:spacing w:line="276" w:lineRule="auto"/>
              <w:rPr>
                <w:b/>
                <w:bCs/>
              </w:rPr>
            </w:pPr>
            <w:r w:rsidRPr="00735720">
              <w:rPr>
                <w:b/>
                <w:bCs/>
              </w:rPr>
              <w:lastRenderedPageBreak/>
              <w:t>NAICS Code</w:t>
            </w:r>
          </w:p>
        </w:tc>
        <w:tc>
          <w:tcPr>
            <w:tcW w:w="7735" w:type="dxa"/>
            <w:hideMark/>
          </w:tcPr>
          <w:p w14:paraId="08B4B1B8" w14:textId="77777777" w:rsidR="00A20612" w:rsidRPr="00735720" w:rsidRDefault="00D728D6">
            <w:pPr>
              <w:spacing w:line="276" w:lineRule="auto"/>
              <w:rPr>
                <w:b/>
                <w:bCs/>
              </w:rPr>
            </w:pPr>
            <w:r w:rsidRPr="00735720">
              <w:rPr>
                <w:b/>
                <w:bCs/>
              </w:rPr>
              <w:t>NAICS Industry Description</w:t>
            </w:r>
          </w:p>
        </w:tc>
      </w:tr>
      <w:tr w:rsidR="00A97C03" w14:paraId="32334E3B" w14:textId="77777777">
        <w:trPr>
          <w:trHeight w:val="300"/>
        </w:trPr>
        <w:tc>
          <w:tcPr>
            <w:tcW w:w="1615" w:type="dxa"/>
            <w:noWrap/>
            <w:hideMark/>
          </w:tcPr>
          <w:p w14:paraId="3EC7412B" w14:textId="77777777" w:rsidR="00A20612" w:rsidRPr="00735720" w:rsidRDefault="00D728D6">
            <w:pPr>
              <w:spacing w:line="276" w:lineRule="auto"/>
              <w:rPr>
                <w:bCs/>
              </w:rPr>
            </w:pPr>
            <w:r w:rsidRPr="00735720">
              <w:rPr>
                <w:bCs/>
              </w:rPr>
              <w:t>325120</w:t>
            </w:r>
          </w:p>
        </w:tc>
        <w:tc>
          <w:tcPr>
            <w:tcW w:w="7735" w:type="dxa"/>
            <w:noWrap/>
            <w:hideMark/>
          </w:tcPr>
          <w:p w14:paraId="7D1BE529" w14:textId="77777777" w:rsidR="00A20612" w:rsidRPr="00735720" w:rsidRDefault="00D728D6">
            <w:pPr>
              <w:spacing w:line="276" w:lineRule="auto"/>
              <w:rPr>
                <w:bCs/>
              </w:rPr>
            </w:pPr>
            <w:r w:rsidRPr="00735720">
              <w:rPr>
                <w:bCs/>
              </w:rPr>
              <w:t>Industrial Gas Manufacturing</w:t>
            </w:r>
          </w:p>
        </w:tc>
      </w:tr>
      <w:tr w:rsidR="00A97C03" w14:paraId="114C60BB" w14:textId="77777777">
        <w:trPr>
          <w:trHeight w:val="300"/>
        </w:trPr>
        <w:tc>
          <w:tcPr>
            <w:tcW w:w="1615" w:type="dxa"/>
            <w:noWrap/>
            <w:hideMark/>
          </w:tcPr>
          <w:p w14:paraId="754CFC7B" w14:textId="77777777" w:rsidR="00A20612" w:rsidRPr="00735720" w:rsidRDefault="00D728D6">
            <w:pPr>
              <w:spacing w:line="276" w:lineRule="auto"/>
              <w:rPr>
                <w:bCs/>
              </w:rPr>
            </w:pPr>
            <w:r w:rsidRPr="00735720">
              <w:rPr>
                <w:bCs/>
              </w:rPr>
              <w:t>325199</w:t>
            </w:r>
          </w:p>
        </w:tc>
        <w:tc>
          <w:tcPr>
            <w:tcW w:w="7735" w:type="dxa"/>
            <w:noWrap/>
            <w:hideMark/>
          </w:tcPr>
          <w:p w14:paraId="257EECBA" w14:textId="77777777" w:rsidR="00A20612" w:rsidRPr="00735720" w:rsidRDefault="00D728D6">
            <w:pPr>
              <w:spacing w:line="276" w:lineRule="auto"/>
              <w:rPr>
                <w:bCs/>
              </w:rPr>
            </w:pPr>
            <w:r w:rsidRPr="00735720">
              <w:rPr>
                <w:bCs/>
              </w:rPr>
              <w:t>All Other Basic Organic Chemical Manufacturing</w:t>
            </w:r>
          </w:p>
        </w:tc>
      </w:tr>
      <w:tr w:rsidR="00A97C03" w14:paraId="0BAA16B1" w14:textId="77777777">
        <w:trPr>
          <w:trHeight w:val="300"/>
        </w:trPr>
        <w:tc>
          <w:tcPr>
            <w:tcW w:w="1615" w:type="dxa"/>
            <w:noWrap/>
            <w:hideMark/>
          </w:tcPr>
          <w:p w14:paraId="3A27B283" w14:textId="77777777" w:rsidR="00A20612" w:rsidRPr="00735720" w:rsidRDefault="00D728D6">
            <w:pPr>
              <w:spacing w:line="276" w:lineRule="auto"/>
              <w:rPr>
                <w:bCs/>
              </w:rPr>
            </w:pPr>
            <w:r w:rsidRPr="00735720">
              <w:rPr>
                <w:bCs/>
              </w:rPr>
              <w:t>325211</w:t>
            </w:r>
          </w:p>
        </w:tc>
        <w:tc>
          <w:tcPr>
            <w:tcW w:w="7735" w:type="dxa"/>
            <w:noWrap/>
            <w:hideMark/>
          </w:tcPr>
          <w:p w14:paraId="1FF8177F" w14:textId="77777777" w:rsidR="00A20612" w:rsidRPr="00735720" w:rsidRDefault="00D728D6">
            <w:pPr>
              <w:spacing w:line="276" w:lineRule="auto"/>
              <w:rPr>
                <w:bCs/>
              </w:rPr>
            </w:pPr>
            <w:r w:rsidRPr="00735720">
              <w:rPr>
                <w:bCs/>
              </w:rPr>
              <w:t>Plastics Material and Resin Manufacturing</w:t>
            </w:r>
          </w:p>
        </w:tc>
      </w:tr>
      <w:tr w:rsidR="00A97C03" w14:paraId="74DDA4DE" w14:textId="77777777">
        <w:trPr>
          <w:trHeight w:val="300"/>
        </w:trPr>
        <w:tc>
          <w:tcPr>
            <w:tcW w:w="1615" w:type="dxa"/>
            <w:noWrap/>
            <w:hideMark/>
          </w:tcPr>
          <w:p w14:paraId="17353695" w14:textId="77777777" w:rsidR="00A20612" w:rsidRPr="00735720" w:rsidRDefault="00D728D6">
            <w:pPr>
              <w:spacing w:line="276" w:lineRule="auto"/>
              <w:rPr>
                <w:bCs/>
              </w:rPr>
            </w:pPr>
            <w:r w:rsidRPr="00735720">
              <w:rPr>
                <w:bCs/>
              </w:rPr>
              <w:t>325412</w:t>
            </w:r>
          </w:p>
        </w:tc>
        <w:tc>
          <w:tcPr>
            <w:tcW w:w="7735" w:type="dxa"/>
            <w:noWrap/>
            <w:hideMark/>
          </w:tcPr>
          <w:p w14:paraId="6F7BA108" w14:textId="77777777" w:rsidR="00A20612" w:rsidRPr="00735720" w:rsidRDefault="00D728D6">
            <w:pPr>
              <w:spacing w:line="276" w:lineRule="auto"/>
              <w:rPr>
                <w:bCs/>
              </w:rPr>
            </w:pPr>
            <w:r w:rsidRPr="00735720">
              <w:rPr>
                <w:bCs/>
              </w:rPr>
              <w:t>Pharmaceutical Preparation Manufacturing</w:t>
            </w:r>
          </w:p>
        </w:tc>
      </w:tr>
      <w:tr w:rsidR="00A97C03" w14:paraId="46BDD791" w14:textId="77777777">
        <w:trPr>
          <w:trHeight w:val="300"/>
        </w:trPr>
        <w:tc>
          <w:tcPr>
            <w:tcW w:w="1615" w:type="dxa"/>
            <w:noWrap/>
            <w:hideMark/>
          </w:tcPr>
          <w:p w14:paraId="760AC751" w14:textId="77777777" w:rsidR="00A20612" w:rsidRPr="00735720" w:rsidRDefault="00D728D6">
            <w:pPr>
              <w:spacing w:line="276" w:lineRule="auto"/>
              <w:rPr>
                <w:bCs/>
              </w:rPr>
            </w:pPr>
            <w:r w:rsidRPr="00735720">
              <w:rPr>
                <w:bCs/>
              </w:rPr>
              <w:t>325414</w:t>
            </w:r>
          </w:p>
        </w:tc>
        <w:tc>
          <w:tcPr>
            <w:tcW w:w="7735" w:type="dxa"/>
            <w:noWrap/>
            <w:hideMark/>
          </w:tcPr>
          <w:p w14:paraId="168D5335" w14:textId="77777777" w:rsidR="00A20612" w:rsidRPr="00735720" w:rsidRDefault="00D728D6">
            <w:pPr>
              <w:spacing w:line="276" w:lineRule="auto"/>
              <w:rPr>
                <w:bCs/>
              </w:rPr>
            </w:pPr>
            <w:r w:rsidRPr="00735720">
              <w:rPr>
                <w:bCs/>
              </w:rPr>
              <w:t>Biological Product (except Diagnostic) Manufacturing</w:t>
            </w:r>
          </w:p>
        </w:tc>
      </w:tr>
      <w:tr w:rsidR="00A97C03" w14:paraId="3746CE5E" w14:textId="77777777">
        <w:trPr>
          <w:trHeight w:val="300"/>
        </w:trPr>
        <w:tc>
          <w:tcPr>
            <w:tcW w:w="1615" w:type="dxa"/>
            <w:noWrap/>
            <w:hideMark/>
          </w:tcPr>
          <w:p w14:paraId="7C03C22B" w14:textId="77777777" w:rsidR="00A20612" w:rsidRPr="00735720" w:rsidRDefault="00D728D6">
            <w:pPr>
              <w:spacing w:line="276" w:lineRule="auto"/>
              <w:rPr>
                <w:bCs/>
              </w:rPr>
            </w:pPr>
            <w:r w:rsidRPr="00735720">
              <w:rPr>
                <w:bCs/>
              </w:rPr>
              <w:t>325998</w:t>
            </w:r>
          </w:p>
        </w:tc>
        <w:tc>
          <w:tcPr>
            <w:tcW w:w="7735" w:type="dxa"/>
            <w:noWrap/>
            <w:hideMark/>
          </w:tcPr>
          <w:p w14:paraId="373CEC6C" w14:textId="77777777" w:rsidR="00A20612" w:rsidRPr="00735720" w:rsidRDefault="00D728D6">
            <w:pPr>
              <w:spacing w:line="276" w:lineRule="auto"/>
              <w:rPr>
                <w:bCs/>
              </w:rPr>
            </w:pPr>
            <w:r w:rsidRPr="00735720">
              <w:rPr>
                <w:bCs/>
              </w:rPr>
              <w:t>All Other Miscellaneous Chemical Product and Preparation Manufacturing</w:t>
            </w:r>
          </w:p>
        </w:tc>
      </w:tr>
      <w:tr w:rsidR="00A97C03" w14:paraId="2025C61E" w14:textId="77777777">
        <w:trPr>
          <w:trHeight w:val="300"/>
        </w:trPr>
        <w:tc>
          <w:tcPr>
            <w:tcW w:w="1615" w:type="dxa"/>
            <w:noWrap/>
            <w:hideMark/>
          </w:tcPr>
          <w:p w14:paraId="3267AB8A" w14:textId="77777777" w:rsidR="00A20612" w:rsidRPr="00735720" w:rsidRDefault="00D728D6">
            <w:pPr>
              <w:spacing w:line="276" w:lineRule="auto"/>
              <w:rPr>
                <w:bCs/>
              </w:rPr>
            </w:pPr>
            <w:r w:rsidRPr="00735720">
              <w:rPr>
                <w:bCs/>
              </w:rPr>
              <w:t>326220</w:t>
            </w:r>
          </w:p>
        </w:tc>
        <w:tc>
          <w:tcPr>
            <w:tcW w:w="7735" w:type="dxa"/>
            <w:noWrap/>
            <w:hideMark/>
          </w:tcPr>
          <w:p w14:paraId="4E2C9A3C" w14:textId="77777777" w:rsidR="00A20612" w:rsidRPr="00735720" w:rsidRDefault="00D728D6">
            <w:pPr>
              <w:spacing w:line="276" w:lineRule="auto"/>
              <w:rPr>
                <w:bCs/>
              </w:rPr>
            </w:pPr>
            <w:r w:rsidRPr="00735720">
              <w:rPr>
                <w:bCs/>
              </w:rPr>
              <w:t>Rubber and Plastics Hoses and Belting Manufacturing</w:t>
            </w:r>
          </w:p>
        </w:tc>
      </w:tr>
      <w:tr w:rsidR="00A97C03" w14:paraId="36C7CA41" w14:textId="77777777">
        <w:trPr>
          <w:trHeight w:val="300"/>
        </w:trPr>
        <w:tc>
          <w:tcPr>
            <w:tcW w:w="1615" w:type="dxa"/>
            <w:noWrap/>
            <w:hideMark/>
          </w:tcPr>
          <w:p w14:paraId="642E29F7" w14:textId="77777777" w:rsidR="00A20612" w:rsidRPr="00735720" w:rsidRDefault="00D728D6">
            <w:pPr>
              <w:spacing w:line="276" w:lineRule="auto"/>
              <w:rPr>
                <w:bCs/>
              </w:rPr>
            </w:pPr>
            <w:r w:rsidRPr="00735720">
              <w:rPr>
                <w:bCs/>
              </w:rPr>
              <w:t>326150</w:t>
            </w:r>
          </w:p>
        </w:tc>
        <w:tc>
          <w:tcPr>
            <w:tcW w:w="7735" w:type="dxa"/>
            <w:noWrap/>
            <w:hideMark/>
          </w:tcPr>
          <w:p w14:paraId="5A0CC3FE" w14:textId="77777777" w:rsidR="00A20612" w:rsidRPr="00735720" w:rsidRDefault="00D728D6">
            <w:pPr>
              <w:spacing w:line="276" w:lineRule="auto"/>
              <w:rPr>
                <w:bCs/>
              </w:rPr>
            </w:pPr>
            <w:r w:rsidRPr="00735720">
              <w:rPr>
                <w:bCs/>
              </w:rPr>
              <w:t xml:space="preserve">Urethane and Other Foam Product </w:t>
            </w:r>
          </w:p>
        </w:tc>
      </w:tr>
      <w:tr w:rsidR="00A97C03" w14:paraId="1037E1E8" w14:textId="77777777">
        <w:trPr>
          <w:trHeight w:val="300"/>
        </w:trPr>
        <w:tc>
          <w:tcPr>
            <w:tcW w:w="1615" w:type="dxa"/>
            <w:noWrap/>
            <w:hideMark/>
          </w:tcPr>
          <w:p w14:paraId="29A6F76E" w14:textId="77777777" w:rsidR="00A20612" w:rsidRPr="00735720" w:rsidRDefault="00D728D6">
            <w:pPr>
              <w:spacing w:line="276" w:lineRule="auto"/>
              <w:rPr>
                <w:bCs/>
              </w:rPr>
            </w:pPr>
            <w:r w:rsidRPr="00735720">
              <w:rPr>
                <w:bCs/>
              </w:rPr>
              <w:t>326299</w:t>
            </w:r>
          </w:p>
        </w:tc>
        <w:tc>
          <w:tcPr>
            <w:tcW w:w="7735" w:type="dxa"/>
            <w:noWrap/>
            <w:hideMark/>
          </w:tcPr>
          <w:p w14:paraId="056F0C4F" w14:textId="77777777" w:rsidR="00A20612" w:rsidRPr="00735720" w:rsidRDefault="00D728D6">
            <w:pPr>
              <w:spacing w:line="276" w:lineRule="auto"/>
              <w:rPr>
                <w:bCs/>
              </w:rPr>
            </w:pPr>
            <w:r w:rsidRPr="00735720">
              <w:rPr>
                <w:bCs/>
              </w:rPr>
              <w:t>All Other Rubber Product Manufacturing</w:t>
            </w:r>
          </w:p>
        </w:tc>
      </w:tr>
      <w:tr w:rsidR="00A97C03" w14:paraId="6A3106EB" w14:textId="77777777">
        <w:trPr>
          <w:trHeight w:val="300"/>
        </w:trPr>
        <w:tc>
          <w:tcPr>
            <w:tcW w:w="1615" w:type="dxa"/>
            <w:noWrap/>
            <w:hideMark/>
          </w:tcPr>
          <w:p w14:paraId="4AE24564" w14:textId="77777777" w:rsidR="00A20612" w:rsidRPr="00735720" w:rsidRDefault="00D728D6">
            <w:pPr>
              <w:spacing w:line="276" w:lineRule="auto"/>
              <w:rPr>
                <w:bCs/>
              </w:rPr>
            </w:pPr>
            <w:r w:rsidRPr="00735720">
              <w:rPr>
                <w:bCs/>
              </w:rPr>
              <w:t>333415</w:t>
            </w:r>
          </w:p>
        </w:tc>
        <w:tc>
          <w:tcPr>
            <w:tcW w:w="7735" w:type="dxa"/>
            <w:noWrap/>
            <w:hideMark/>
          </w:tcPr>
          <w:p w14:paraId="658CEB70" w14:textId="77777777" w:rsidR="00A20612" w:rsidRPr="00735720" w:rsidRDefault="00D728D6">
            <w:pPr>
              <w:spacing w:line="276" w:lineRule="auto"/>
              <w:rPr>
                <w:bCs/>
              </w:rPr>
            </w:pPr>
            <w:r w:rsidRPr="00735720">
              <w:rPr>
                <w:bCs/>
              </w:rPr>
              <w:t>Air-Conditioning and Warm Air Heating Equipment and Commercial and Industrial Refrigeration Equipment Manufacturing</w:t>
            </w:r>
          </w:p>
        </w:tc>
      </w:tr>
      <w:tr w:rsidR="00A97C03" w14:paraId="360F49E9" w14:textId="77777777">
        <w:trPr>
          <w:trHeight w:val="300"/>
        </w:trPr>
        <w:tc>
          <w:tcPr>
            <w:tcW w:w="1615" w:type="dxa"/>
            <w:noWrap/>
            <w:hideMark/>
          </w:tcPr>
          <w:p w14:paraId="75E36066" w14:textId="77777777" w:rsidR="00A20612" w:rsidRPr="00735720" w:rsidRDefault="00D728D6">
            <w:pPr>
              <w:spacing w:line="276" w:lineRule="auto"/>
              <w:rPr>
                <w:bCs/>
              </w:rPr>
            </w:pPr>
            <w:r w:rsidRPr="00735720">
              <w:rPr>
                <w:bCs/>
              </w:rPr>
              <w:t>333511</w:t>
            </w:r>
          </w:p>
        </w:tc>
        <w:tc>
          <w:tcPr>
            <w:tcW w:w="7735" w:type="dxa"/>
            <w:noWrap/>
            <w:hideMark/>
          </w:tcPr>
          <w:p w14:paraId="2EF63300" w14:textId="77777777" w:rsidR="00A20612" w:rsidRPr="00735720" w:rsidRDefault="00D728D6">
            <w:pPr>
              <w:spacing w:line="276" w:lineRule="auto"/>
              <w:rPr>
                <w:bCs/>
              </w:rPr>
            </w:pPr>
            <w:r w:rsidRPr="00735720">
              <w:rPr>
                <w:bCs/>
              </w:rPr>
              <w:t>Industrial Mold Manufacturing</w:t>
            </w:r>
          </w:p>
        </w:tc>
      </w:tr>
      <w:tr w:rsidR="00A97C03" w14:paraId="5C1F39C0" w14:textId="77777777">
        <w:trPr>
          <w:trHeight w:val="300"/>
        </w:trPr>
        <w:tc>
          <w:tcPr>
            <w:tcW w:w="1615" w:type="dxa"/>
            <w:noWrap/>
            <w:hideMark/>
          </w:tcPr>
          <w:p w14:paraId="0393515B" w14:textId="77777777" w:rsidR="00A20612" w:rsidRPr="00735720" w:rsidRDefault="00D728D6">
            <w:pPr>
              <w:spacing w:line="276" w:lineRule="auto"/>
              <w:rPr>
                <w:bCs/>
              </w:rPr>
            </w:pPr>
            <w:r w:rsidRPr="00735720">
              <w:rPr>
                <w:bCs/>
              </w:rPr>
              <w:t>334413</w:t>
            </w:r>
          </w:p>
        </w:tc>
        <w:tc>
          <w:tcPr>
            <w:tcW w:w="7735" w:type="dxa"/>
            <w:noWrap/>
            <w:hideMark/>
          </w:tcPr>
          <w:p w14:paraId="45A4BE24" w14:textId="77777777" w:rsidR="00A20612" w:rsidRPr="00735720" w:rsidRDefault="00D728D6">
            <w:pPr>
              <w:spacing w:line="276" w:lineRule="auto"/>
              <w:rPr>
                <w:bCs/>
              </w:rPr>
            </w:pPr>
            <w:r w:rsidRPr="00735720">
              <w:rPr>
                <w:bCs/>
              </w:rPr>
              <w:t>Semiconductor and Related Device Manufacturing</w:t>
            </w:r>
          </w:p>
        </w:tc>
      </w:tr>
      <w:tr w:rsidR="00A97C03" w14:paraId="76E77DFA" w14:textId="77777777">
        <w:trPr>
          <w:trHeight w:val="300"/>
        </w:trPr>
        <w:tc>
          <w:tcPr>
            <w:tcW w:w="1615" w:type="dxa"/>
            <w:noWrap/>
            <w:hideMark/>
          </w:tcPr>
          <w:p w14:paraId="34F77050" w14:textId="77777777" w:rsidR="00A20612" w:rsidRPr="00735720" w:rsidRDefault="00D728D6">
            <w:pPr>
              <w:spacing w:line="276" w:lineRule="auto"/>
              <w:rPr>
                <w:bCs/>
              </w:rPr>
            </w:pPr>
            <w:r w:rsidRPr="00735720">
              <w:rPr>
                <w:bCs/>
              </w:rPr>
              <w:t>334419</w:t>
            </w:r>
          </w:p>
        </w:tc>
        <w:tc>
          <w:tcPr>
            <w:tcW w:w="7735" w:type="dxa"/>
            <w:noWrap/>
            <w:hideMark/>
          </w:tcPr>
          <w:p w14:paraId="139C86AE" w14:textId="77777777" w:rsidR="00A20612" w:rsidRPr="00735720" w:rsidRDefault="00D728D6">
            <w:pPr>
              <w:spacing w:line="276" w:lineRule="auto"/>
              <w:rPr>
                <w:bCs/>
              </w:rPr>
            </w:pPr>
            <w:r w:rsidRPr="00735720">
              <w:rPr>
                <w:bCs/>
              </w:rPr>
              <w:t>Other Electronic Component Manufacturing</w:t>
            </w:r>
          </w:p>
        </w:tc>
      </w:tr>
      <w:tr w:rsidR="00A97C03" w14:paraId="01E89BED" w14:textId="77777777">
        <w:trPr>
          <w:trHeight w:val="300"/>
        </w:trPr>
        <w:tc>
          <w:tcPr>
            <w:tcW w:w="1615" w:type="dxa"/>
            <w:noWrap/>
            <w:hideMark/>
          </w:tcPr>
          <w:p w14:paraId="29D8C593" w14:textId="77777777" w:rsidR="00A20612" w:rsidRPr="00735720" w:rsidRDefault="00D728D6">
            <w:pPr>
              <w:spacing w:line="276" w:lineRule="auto"/>
              <w:rPr>
                <w:bCs/>
              </w:rPr>
            </w:pPr>
            <w:r w:rsidRPr="00735720">
              <w:rPr>
                <w:bCs/>
              </w:rPr>
              <w:t>334510</w:t>
            </w:r>
          </w:p>
        </w:tc>
        <w:tc>
          <w:tcPr>
            <w:tcW w:w="7735" w:type="dxa"/>
            <w:noWrap/>
            <w:hideMark/>
          </w:tcPr>
          <w:p w14:paraId="7C2065A6" w14:textId="77777777" w:rsidR="00A20612" w:rsidRPr="00735720" w:rsidRDefault="00D728D6">
            <w:pPr>
              <w:spacing w:line="276" w:lineRule="auto"/>
              <w:rPr>
                <w:bCs/>
              </w:rPr>
            </w:pPr>
            <w:r w:rsidRPr="00735720">
              <w:rPr>
                <w:bCs/>
              </w:rPr>
              <w:t>Electromedical and Electrotherapeutic Apparatus Manufacturing</w:t>
            </w:r>
          </w:p>
        </w:tc>
      </w:tr>
      <w:tr w:rsidR="00A97C03" w14:paraId="3E881A1C" w14:textId="77777777">
        <w:trPr>
          <w:trHeight w:val="300"/>
        </w:trPr>
        <w:tc>
          <w:tcPr>
            <w:tcW w:w="1615" w:type="dxa"/>
            <w:noWrap/>
            <w:hideMark/>
          </w:tcPr>
          <w:p w14:paraId="53B28812" w14:textId="77777777" w:rsidR="00A20612" w:rsidRPr="00735720" w:rsidRDefault="00D728D6">
            <w:pPr>
              <w:spacing w:line="276" w:lineRule="auto"/>
              <w:rPr>
                <w:bCs/>
              </w:rPr>
            </w:pPr>
            <w:r w:rsidRPr="00735720">
              <w:rPr>
                <w:bCs/>
              </w:rPr>
              <w:t>336212</w:t>
            </w:r>
          </w:p>
        </w:tc>
        <w:tc>
          <w:tcPr>
            <w:tcW w:w="7735" w:type="dxa"/>
            <w:noWrap/>
            <w:hideMark/>
          </w:tcPr>
          <w:p w14:paraId="031B047E" w14:textId="77777777" w:rsidR="00A20612" w:rsidRPr="00735720" w:rsidRDefault="00D728D6">
            <w:pPr>
              <w:spacing w:line="276" w:lineRule="auto"/>
              <w:rPr>
                <w:bCs/>
              </w:rPr>
            </w:pPr>
            <w:r w:rsidRPr="00735720">
              <w:rPr>
                <w:bCs/>
              </w:rPr>
              <w:t>Truck Trailer Manufacturing</w:t>
            </w:r>
          </w:p>
        </w:tc>
      </w:tr>
      <w:tr w:rsidR="00A97C03" w14:paraId="5F545FC5" w14:textId="77777777">
        <w:trPr>
          <w:trHeight w:val="300"/>
        </w:trPr>
        <w:tc>
          <w:tcPr>
            <w:tcW w:w="1615" w:type="dxa"/>
            <w:noWrap/>
            <w:hideMark/>
          </w:tcPr>
          <w:p w14:paraId="065E70D4" w14:textId="77777777" w:rsidR="00A20612" w:rsidRPr="00735720" w:rsidRDefault="00D728D6">
            <w:pPr>
              <w:spacing w:line="276" w:lineRule="auto"/>
              <w:rPr>
                <w:bCs/>
              </w:rPr>
            </w:pPr>
            <w:r w:rsidRPr="00735720">
              <w:rPr>
                <w:bCs/>
              </w:rPr>
              <w:t>336214</w:t>
            </w:r>
          </w:p>
        </w:tc>
        <w:tc>
          <w:tcPr>
            <w:tcW w:w="7735" w:type="dxa"/>
            <w:noWrap/>
            <w:hideMark/>
          </w:tcPr>
          <w:p w14:paraId="701B3886" w14:textId="77777777" w:rsidR="00A20612" w:rsidRPr="00735720" w:rsidRDefault="00D728D6">
            <w:pPr>
              <w:spacing w:line="276" w:lineRule="auto"/>
              <w:rPr>
                <w:bCs/>
              </w:rPr>
            </w:pPr>
            <w:r w:rsidRPr="00735720">
              <w:rPr>
                <w:bCs/>
              </w:rPr>
              <w:t>Travel Trailer and Camper Manufacturing</w:t>
            </w:r>
          </w:p>
        </w:tc>
      </w:tr>
      <w:tr w:rsidR="00A97C03" w14:paraId="3CFF1888" w14:textId="77777777">
        <w:trPr>
          <w:trHeight w:val="300"/>
        </w:trPr>
        <w:tc>
          <w:tcPr>
            <w:tcW w:w="1615" w:type="dxa"/>
            <w:noWrap/>
            <w:hideMark/>
          </w:tcPr>
          <w:p w14:paraId="42EAE268" w14:textId="77777777" w:rsidR="00A20612" w:rsidRPr="00735720" w:rsidRDefault="00D728D6">
            <w:pPr>
              <w:spacing w:line="276" w:lineRule="auto"/>
              <w:rPr>
                <w:bCs/>
              </w:rPr>
            </w:pPr>
            <w:r w:rsidRPr="00735720">
              <w:rPr>
                <w:bCs/>
              </w:rPr>
              <w:t>336411</w:t>
            </w:r>
          </w:p>
        </w:tc>
        <w:tc>
          <w:tcPr>
            <w:tcW w:w="7735" w:type="dxa"/>
            <w:noWrap/>
            <w:hideMark/>
          </w:tcPr>
          <w:p w14:paraId="47FC8174" w14:textId="77777777" w:rsidR="00A20612" w:rsidRPr="00735720" w:rsidRDefault="00D728D6">
            <w:pPr>
              <w:spacing w:line="276" w:lineRule="auto"/>
              <w:rPr>
                <w:bCs/>
              </w:rPr>
            </w:pPr>
            <w:r w:rsidRPr="00735720">
              <w:rPr>
                <w:bCs/>
              </w:rPr>
              <w:t>Aircraft Manufacturing</w:t>
            </w:r>
          </w:p>
        </w:tc>
      </w:tr>
      <w:tr w:rsidR="00A97C03" w14:paraId="19C3EF4A" w14:textId="77777777">
        <w:trPr>
          <w:trHeight w:val="300"/>
        </w:trPr>
        <w:tc>
          <w:tcPr>
            <w:tcW w:w="1615" w:type="dxa"/>
            <w:noWrap/>
            <w:hideMark/>
          </w:tcPr>
          <w:p w14:paraId="215CE7A2" w14:textId="77777777" w:rsidR="00A20612" w:rsidRPr="00735720" w:rsidRDefault="00D728D6">
            <w:pPr>
              <w:spacing w:line="276" w:lineRule="auto"/>
              <w:rPr>
                <w:bCs/>
              </w:rPr>
            </w:pPr>
            <w:r w:rsidRPr="00735720">
              <w:rPr>
                <w:bCs/>
              </w:rPr>
              <w:t>336611</w:t>
            </w:r>
          </w:p>
        </w:tc>
        <w:tc>
          <w:tcPr>
            <w:tcW w:w="7735" w:type="dxa"/>
            <w:noWrap/>
            <w:hideMark/>
          </w:tcPr>
          <w:p w14:paraId="042EFD9C" w14:textId="77777777" w:rsidR="00A20612" w:rsidRPr="00735720" w:rsidRDefault="00D728D6">
            <w:pPr>
              <w:spacing w:line="276" w:lineRule="auto"/>
              <w:rPr>
                <w:bCs/>
              </w:rPr>
            </w:pPr>
            <w:r w:rsidRPr="00735720">
              <w:rPr>
                <w:bCs/>
              </w:rPr>
              <w:t>Ship Building and Repairing</w:t>
            </w:r>
          </w:p>
        </w:tc>
      </w:tr>
      <w:tr w:rsidR="00A97C03" w14:paraId="00F2E7D6" w14:textId="77777777">
        <w:trPr>
          <w:trHeight w:val="315"/>
        </w:trPr>
        <w:tc>
          <w:tcPr>
            <w:tcW w:w="1615" w:type="dxa"/>
            <w:noWrap/>
            <w:hideMark/>
          </w:tcPr>
          <w:p w14:paraId="0CBFA468" w14:textId="77777777" w:rsidR="00A20612" w:rsidRPr="00735720" w:rsidRDefault="00D728D6">
            <w:pPr>
              <w:spacing w:line="276" w:lineRule="auto"/>
              <w:rPr>
                <w:bCs/>
              </w:rPr>
            </w:pPr>
            <w:r w:rsidRPr="00735720">
              <w:rPr>
                <w:bCs/>
              </w:rPr>
              <w:t>336612</w:t>
            </w:r>
          </w:p>
        </w:tc>
        <w:tc>
          <w:tcPr>
            <w:tcW w:w="7735" w:type="dxa"/>
            <w:noWrap/>
            <w:hideMark/>
          </w:tcPr>
          <w:p w14:paraId="2F12D7F0" w14:textId="77777777" w:rsidR="00A20612" w:rsidRPr="00735720" w:rsidRDefault="00D728D6">
            <w:pPr>
              <w:spacing w:line="276" w:lineRule="auto"/>
              <w:rPr>
                <w:bCs/>
              </w:rPr>
            </w:pPr>
            <w:r w:rsidRPr="00735720">
              <w:rPr>
                <w:bCs/>
              </w:rPr>
              <w:t>Boat Building</w:t>
            </w:r>
          </w:p>
        </w:tc>
      </w:tr>
      <w:tr w:rsidR="00A97C03" w14:paraId="4864CFE2" w14:textId="77777777">
        <w:trPr>
          <w:trHeight w:val="330"/>
        </w:trPr>
        <w:tc>
          <w:tcPr>
            <w:tcW w:w="1615" w:type="dxa"/>
            <w:noWrap/>
            <w:hideMark/>
          </w:tcPr>
          <w:p w14:paraId="01B4A176" w14:textId="77777777" w:rsidR="00A20612" w:rsidRPr="00735720" w:rsidRDefault="00D728D6">
            <w:pPr>
              <w:spacing w:line="276" w:lineRule="auto"/>
              <w:rPr>
                <w:bCs/>
              </w:rPr>
            </w:pPr>
            <w:r w:rsidRPr="00735720">
              <w:rPr>
                <w:bCs/>
              </w:rPr>
              <w:t>336992</w:t>
            </w:r>
          </w:p>
        </w:tc>
        <w:tc>
          <w:tcPr>
            <w:tcW w:w="7735" w:type="dxa"/>
            <w:noWrap/>
            <w:hideMark/>
          </w:tcPr>
          <w:p w14:paraId="09A2DF7F" w14:textId="77777777" w:rsidR="00A20612" w:rsidRPr="00735720" w:rsidRDefault="00D728D6">
            <w:pPr>
              <w:spacing w:line="276" w:lineRule="auto"/>
              <w:rPr>
                <w:bCs/>
              </w:rPr>
            </w:pPr>
            <w:r w:rsidRPr="00735720">
              <w:rPr>
                <w:bCs/>
              </w:rPr>
              <w:t>Military Armored Vehicle, Tank, and Tank Component Manufacturing</w:t>
            </w:r>
          </w:p>
        </w:tc>
      </w:tr>
      <w:tr w:rsidR="00A97C03" w14:paraId="74044838" w14:textId="77777777">
        <w:trPr>
          <w:trHeight w:val="330"/>
        </w:trPr>
        <w:tc>
          <w:tcPr>
            <w:tcW w:w="1615" w:type="dxa"/>
            <w:noWrap/>
            <w:hideMark/>
          </w:tcPr>
          <w:p w14:paraId="5E87D9E7" w14:textId="77777777" w:rsidR="00A20612" w:rsidRPr="00735720" w:rsidRDefault="00D728D6">
            <w:pPr>
              <w:spacing w:line="276" w:lineRule="auto"/>
              <w:rPr>
                <w:bCs/>
              </w:rPr>
            </w:pPr>
            <w:r w:rsidRPr="00735720">
              <w:rPr>
                <w:bCs/>
              </w:rPr>
              <w:t>SIC 373102</w:t>
            </w:r>
          </w:p>
        </w:tc>
        <w:tc>
          <w:tcPr>
            <w:tcW w:w="7735" w:type="dxa"/>
            <w:noWrap/>
            <w:hideMark/>
          </w:tcPr>
          <w:p w14:paraId="1CBF5A9F" w14:textId="77777777" w:rsidR="00A20612" w:rsidRPr="00735720" w:rsidRDefault="00D728D6">
            <w:pPr>
              <w:spacing w:line="276" w:lineRule="auto"/>
              <w:rPr>
                <w:bCs/>
              </w:rPr>
            </w:pPr>
            <w:r w:rsidRPr="00735720">
              <w:rPr>
                <w:bCs/>
              </w:rPr>
              <w:t>Military Ships, Building, and Repairing.</w:t>
            </w:r>
          </w:p>
        </w:tc>
      </w:tr>
      <w:tr w:rsidR="00A97C03" w14:paraId="03E56A17" w14:textId="77777777">
        <w:trPr>
          <w:trHeight w:val="300"/>
        </w:trPr>
        <w:tc>
          <w:tcPr>
            <w:tcW w:w="1615" w:type="dxa"/>
            <w:noWrap/>
            <w:hideMark/>
          </w:tcPr>
          <w:p w14:paraId="635390F7" w14:textId="77777777" w:rsidR="00A20612" w:rsidRPr="00735720" w:rsidRDefault="00D728D6">
            <w:pPr>
              <w:spacing w:line="276" w:lineRule="auto"/>
              <w:rPr>
                <w:bCs/>
              </w:rPr>
            </w:pPr>
            <w:r>
              <w:rPr>
                <w:bCs/>
              </w:rPr>
              <w:t>339112</w:t>
            </w:r>
          </w:p>
        </w:tc>
        <w:tc>
          <w:tcPr>
            <w:tcW w:w="7735" w:type="dxa"/>
            <w:noWrap/>
            <w:hideMark/>
          </w:tcPr>
          <w:p w14:paraId="17ED410E" w14:textId="77777777" w:rsidR="00A20612" w:rsidRPr="00735720" w:rsidRDefault="00D728D6">
            <w:pPr>
              <w:spacing w:line="276" w:lineRule="auto"/>
              <w:rPr>
                <w:bCs/>
              </w:rPr>
            </w:pPr>
            <w:r w:rsidRPr="00735720">
              <w:rPr>
                <w:bCs/>
              </w:rPr>
              <w:t>Surgical and Medical Instrument Manufacturing</w:t>
            </w:r>
          </w:p>
        </w:tc>
      </w:tr>
      <w:tr w:rsidR="00A97C03" w14:paraId="7CE6FCD4" w14:textId="77777777">
        <w:trPr>
          <w:trHeight w:val="300"/>
        </w:trPr>
        <w:tc>
          <w:tcPr>
            <w:tcW w:w="1615" w:type="dxa"/>
            <w:noWrap/>
            <w:hideMark/>
          </w:tcPr>
          <w:p w14:paraId="1323AA15" w14:textId="77777777" w:rsidR="00A20612" w:rsidRPr="00735720" w:rsidRDefault="00D728D6">
            <w:pPr>
              <w:spacing w:line="276" w:lineRule="auto"/>
              <w:rPr>
                <w:bCs/>
              </w:rPr>
            </w:pPr>
            <w:r w:rsidRPr="00735720">
              <w:rPr>
                <w:bCs/>
              </w:rPr>
              <w:t>423720</w:t>
            </w:r>
          </w:p>
        </w:tc>
        <w:tc>
          <w:tcPr>
            <w:tcW w:w="7735" w:type="dxa"/>
            <w:noWrap/>
            <w:hideMark/>
          </w:tcPr>
          <w:p w14:paraId="5A40A42B" w14:textId="77777777" w:rsidR="00A20612" w:rsidRPr="00735720" w:rsidRDefault="00D728D6">
            <w:pPr>
              <w:spacing w:line="276" w:lineRule="auto"/>
              <w:rPr>
                <w:bCs/>
              </w:rPr>
            </w:pPr>
            <w:r w:rsidRPr="00735720">
              <w:rPr>
                <w:bCs/>
              </w:rPr>
              <w:t>Plumbing and Heating Equipment and Supplies (Hydronics) Merchant Wholesalers</w:t>
            </w:r>
          </w:p>
        </w:tc>
      </w:tr>
      <w:tr w:rsidR="00A97C03" w14:paraId="68665821" w14:textId="77777777">
        <w:trPr>
          <w:trHeight w:val="300"/>
        </w:trPr>
        <w:tc>
          <w:tcPr>
            <w:tcW w:w="1615" w:type="dxa"/>
            <w:noWrap/>
            <w:hideMark/>
          </w:tcPr>
          <w:p w14:paraId="447E50D8" w14:textId="77777777" w:rsidR="00A20612" w:rsidRPr="00735720" w:rsidRDefault="00D728D6">
            <w:pPr>
              <w:spacing w:line="276" w:lineRule="auto"/>
              <w:rPr>
                <w:bCs/>
              </w:rPr>
            </w:pPr>
            <w:r w:rsidRPr="00735720">
              <w:rPr>
                <w:bCs/>
              </w:rPr>
              <w:t>423730</w:t>
            </w:r>
          </w:p>
        </w:tc>
        <w:tc>
          <w:tcPr>
            <w:tcW w:w="7735" w:type="dxa"/>
            <w:noWrap/>
            <w:hideMark/>
          </w:tcPr>
          <w:p w14:paraId="3CF043D0" w14:textId="77777777" w:rsidR="00A20612" w:rsidRPr="00735720" w:rsidRDefault="00D728D6">
            <w:pPr>
              <w:spacing w:line="276" w:lineRule="auto"/>
              <w:rPr>
                <w:bCs/>
              </w:rPr>
            </w:pPr>
            <w:r w:rsidRPr="00735720">
              <w:rPr>
                <w:bCs/>
              </w:rPr>
              <w:t>Warm Air Heating and Air-Conditioning Equipment and Supplies Merchant Wholesalers</w:t>
            </w:r>
          </w:p>
        </w:tc>
      </w:tr>
      <w:tr w:rsidR="00A97C03" w14:paraId="1944A60F" w14:textId="77777777">
        <w:trPr>
          <w:trHeight w:val="300"/>
        </w:trPr>
        <w:tc>
          <w:tcPr>
            <w:tcW w:w="1615" w:type="dxa"/>
            <w:noWrap/>
            <w:hideMark/>
          </w:tcPr>
          <w:p w14:paraId="394FD476" w14:textId="77777777" w:rsidR="00A20612" w:rsidRPr="00735720" w:rsidRDefault="00D728D6">
            <w:pPr>
              <w:spacing w:line="276" w:lineRule="auto"/>
              <w:rPr>
                <w:bCs/>
              </w:rPr>
            </w:pPr>
            <w:r w:rsidRPr="00735720">
              <w:rPr>
                <w:bCs/>
              </w:rPr>
              <w:t>423740</w:t>
            </w:r>
          </w:p>
        </w:tc>
        <w:tc>
          <w:tcPr>
            <w:tcW w:w="7735" w:type="dxa"/>
            <w:noWrap/>
            <w:hideMark/>
          </w:tcPr>
          <w:p w14:paraId="469690FA" w14:textId="77777777" w:rsidR="00A20612" w:rsidRPr="00735720" w:rsidRDefault="00D728D6">
            <w:pPr>
              <w:spacing w:line="276" w:lineRule="auto"/>
              <w:rPr>
                <w:bCs/>
              </w:rPr>
            </w:pPr>
            <w:r w:rsidRPr="00735720">
              <w:rPr>
                <w:bCs/>
              </w:rPr>
              <w:t>Refrigeration Equipment and Supplies Merchant Wholesalers</w:t>
            </w:r>
          </w:p>
        </w:tc>
      </w:tr>
      <w:tr w:rsidR="00A97C03" w14:paraId="36C9F593" w14:textId="77777777">
        <w:trPr>
          <w:trHeight w:val="300"/>
        </w:trPr>
        <w:tc>
          <w:tcPr>
            <w:tcW w:w="1615" w:type="dxa"/>
            <w:noWrap/>
            <w:hideMark/>
          </w:tcPr>
          <w:p w14:paraId="79A33BC0" w14:textId="77777777" w:rsidR="00A20612" w:rsidRPr="00735720" w:rsidRDefault="00D728D6">
            <w:pPr>
              <w:spacing w:line="276" w:lineRule="auto"/>
              <w:rPr>
                <w:bCs/>
              </w:rPr>
            </w:pPr>
            <w:r w:rsidRPr="00735720">
              <w:rPr>
                <w:bCs/>
              </w:rPr>
              <w:t>423830</w:t>
            </w:r>
          </w:p>
        </w:tc>
        <w:tc>
          <w:tcPr>
            <w:tcW w:w="7735" w:type="dxa"/>
            <w:noWrap/>
            <w:hideMark/>
          </w:tcPr>
          <w:p w14:paraId="06383EB2" w14:textId="77777777" w:rsidR="00A20612" w:rsidRPr="00735720" w:rsidRDefault="00D728D6">
            <w:pPr>
              <w:spacing w:line="276" w:lineRule="auto"/>
              <w:rPr>
                <w:bCs/>
              </w:rPr>
            </w:pPr>
            <w:r w:rsidRPr="00735720">
              <w:rPr>
                <w:bCs/>
              </w:rPr>
              <w:t>Industrial Machinery and Equipment Merchant Wholesalers</w:t>
            </w:r>
          </w:p>
        </w:tc>
      </w:tr>
      <w:tr w:rsidR="00A97C03" w14:paraId="2AFF6426" w14:textId="77777777">
        <w:trPr>
          <w:trHeight w:val="300"/>
        </w:trPr>
        <w:tc>
          <w:tcPr>
            <w:tcW w:w="1615" w:type="dxa"/>
            <w:noWrap/>
            <w:hideMark/>
          </w:tcPr>
          <w:p w14:paraId="7CDEEA1B" w14:textId="77777777" w:rsidR="00A20612" w:rsidRPr="00735720" w:rsidRDefault="00D728D6">
            <w:pPr>
              <w:spacing w:line="276" w:lineRule="auto"/>
              <w:rPr>
                <w:bCs/>
              </w:rPr>
            </w:pPr>
            <w:r w:rsidRPr="00735720">
              <w:rPr>
                <w:bCs/>
              </w:rPr>
              <w:t>423840</w:t>
            </w:r>
          </w:p>
        </w:tc>
        <w:tc>
          <w:tcPr>
            <w:tcW w:w="7735" w:type="dxa"/>
            <w:noWrap/>
            <w:hideMark/>
          </w:tcPr>
          <w:p w14:paraId="0EC8089F" w14:textId="77777777" w:rsidR="00A20612" w:rsidRPr="00735720" w:rsidRDefault="00D728D6">
            <w:pPr>
              <w:spacing w:line="276" w:lineRule="auto"/>
              <w:rPr>
                <w:bCs/>
              </w:rPr>
            </w:pPr>
            <w:r w:rsidRPr="00735720">
              <w:rPr>
                <w:bCs/>
              </w:rPr>
              <w:t>Industrial Supplies Merchant Wholesalers</w:t>
            </w:r>
          </w:p>
        </w:tc>
      </w:tr>
      <w:tr w:rsidR="00A97C03" w14:paraId="5F3AB1C8" w14:textId="77777777">
        <w:trPr>
          <w:trHeight w:val="300"/>
        </w:trPr>
        <w:tc>
          <w:tcPr>
            <w:tcW w:w="1615" w:type="dxa"/>
            <w:noWrap/>
            <w:hideMark/>
          </w:tcPr>
          <w:p w14:paraId="22B1DBF9" w14:textId="77777777" w:rsidR="00A20612" w:rsidRPr="00735720" w:rsidRDefault="00D728D6">
            <w:pPr>
              <w:spacing w:line="276" w:lineRule="auto"/>
              <w:rPr>
                <w:bCs/>
              </w:rPr>
            </w:pPr>
            <w:r w:rsidRPr="00735720">
              <w:rPr>
                <w:bCs/>
              </w:rPr>
              <w:t>423860</w:t>
            </w:r>
          </w:p>
        </w:tc>
        <w:tc>
          <w:tcPr>
            <w:tcW w:w="7735" w:type="dxa"/>
            <w:noWrap/>
            <w:hideMark/>
          </w:tcPr>
          <w:p w14:paraId="1C50B4F4" w14:textId="77777777" w:rsidR="00A20612" w:rsidRPr="00735720" w:rsidRDefault="00D728D6">
            <w:pPr>
              <w:spacing w:line="276" w:lineRule="auto"/>
              <w:rPr>
                <w:bCs/>
              </w:rPr>
            </w:pPr>
            <w:r w:rsidRPr="00735720">
              <w:rPr>
                <w:bCs/>
              </w:rPr>
              <w:t>Transportation Equipment and Supplies (except Motor Vehicle) Merchant Wholesalers</w:t>
            </w:r>
          </w:p>
        </w:tc>
      </w:tr>
      <w:tr w:rsidR="00A97C03" w14:paraId="27D85E58" w14:textId="77777777">
        <w:trPr>
          <w:trHeight w:val="300"/>
        </w:trPr>
        <w:tc>
          <w:tcPr>
            <w:tcW w:w="1615" w:type="dxa"/>
            <w:noWrap/>
            <w:hideMark/>
          </w:tcPr>
          <w:p w14:paraId="69C327E3" w14:textId="77777777" w:rsidR="00A20612" w:rsidRPr="00735720" w:rsidRDefault="00D728D6">
            <w:pPr>
              <w:spacing w:line="276" w:lineRule="auto"/>
              <w:rPr>
                <w:bCs/>
              </w:rPr>
            </w:pPr>
            <w:r w:rsidRPr="00735720">
              <w:rPr>
                <w:bCs/>
              </w:rPr>
              <w:t>424690</w:t>
            </w:r>
          </w:p>
        </w:tc>
        <w:tc>
          <w:tcPr>
            <w:tcW w:w="7735" w:type="dxa"/>
            <w:noWrap/>
            <w:hideMark/>
          </w:tcPr>
          <w:p w14:paraId="7EDE0E52" w14:textId="77777777" w:rsidR="00A20612" w:rsidRPr="00735720" w:rsidRDefault="00D728D6">
            <w:pPr>
              <w:spacing w:line="276" w:lineRule="auto"/>
              <w:rPr>
                <w:bCs/>
              </w:rPr>
            </w:pPr>
            <w:r w:rsidRPr="00735720">
              <w:rPr>
                <w:bCs/>
              </w:rPr>
              <w:t>Other Chemical and Allied Products Merchant Wholesalers</w:t>
            </w:r>
          </w:p>
        </w:tc>
      </w:tr>
      <w:tr w:rsidR="00A97C03" w14:paraId="547710FD" w14:textId="77777777">
        <w:trPr>
          <w:trHeight w:val="300"/>
        </w:trPr>
        <w:tc>
          <w:tcPr>
            <w:tcW w:w="1615" w:type="dxa"/>
            <w:noWrap/>
            <w:hideMark/>
          </w:tcPr>
          <w:p w14:paraId="32A827DE" w14:textId="77777777" w:rsidR="00A20612" w:rsidRPr="00735720" w:rsidRDefault="00D728D6">
            <w:pPr>
              <w:spacing w:line="276" w:lineRule="auto"/>
              <w:rPr>
                <w:bCs/>
              </w:rPr>
            </w:pPr>
            <w:r w:rsidRPr="00735720">
              <w:rPr>
                <w:bCs/>
              </w:rPr>
              <w:t>488510</w:t>
            </w:r>
          </w:p>
        </w:tc>
        <w:tc>
          <w:tcPr>
            <w:tcW w:w="7735" w:type="dxa"/>
            <w:noWrap/>
            <w:hideMark/>
          </w:tcPr>
          <w:p w14:paraId="780E3794" w14:textId="77777777" w:rsidR="00A20612" w:rsidRPr="00735720" w:rsidRDefault="00D728D6">
            <w:pPr>
              <w:spacing w:line="276" w:lineRule="auto"/>
              <w:rPr>
                <w:bCs/>
              </w:rPr>
            </w:pPr>
            <w:r w:rsidRPr="00735720">
              <w:rPr>
                <w:bCs/>
              </w:rPr>
              <w:t>Freight Transportation Arrangement</w:t>
            </w:r>
          </w:p>
        </w:tc>
      </w:tr>
      <w:tr w:rsidR="00A97C03" w14:paraId="47CCF199" w14:textId="77777777">
        <w:trPr>
          <w:trHeight w:val="300"/>
        </w:trPr>
        <w:tc>
          <w:tcPr>
            <w:tcW w:w="1615" w:type="dxa"/>
            <w:noWrap/>
            <w:hideMark/>
          </w:tcPr>
          <w:p w14:paraId="76D3AD39" w14:textId="77777777" w:rsidR="00A20612" w:rsidRPr="00735720" w:rsidRDefault="00D728D6">
            <w:pPr>
              <w:spacing w:line="276" w:lineRule="auto"/>
              <w:rPr>
                <w:bCs/>
              </w:rPr>
            </w:pPr>
            <w:r w:rsidRPr="00735720">
              <w:rPr>
                <w:bCs/>
              </w:rPr>
              <w:t>541380</w:t>
            </w:r>
          </w:p>
        </w:tc>
        <w:tc>
          <w:tcPr>
            <w:tcW w:w="7735" w:type="dxa"/>
            <w:noWrap/>
            <w:hideMark/>
          </w:tcPr>
          <w:p w14:paraId="31A95274" w14:textId="77777777" w:rsidR="00A20612" w:rsidRPr="00735720" w:rsidRDefault="00D728D6">
            <w:pPr>
              <w:spacing w:line="276" w:lineRule="auto"/>
              <w:rPr>
                <w:bCs/>
              </w:rPr>
            </w:pPr>
            <w:r w:rsidRPr="00735720">
              <w:rPr>
                <w:bCs/>
              </w:rPr>
              <w:t>Testing Laboratories</w:t>
            </w:r>
          </w:p>
        </w:tc>
      </w:tr>
      <w:tr w:rsidR="00A97C03" w14:paraId="1AA63A5A" w14:textId="77777777">
        <w:trPr>
          <w:trHeight w:val="300"/>
        </w:trPr>
        <w:tc>
          <w:tcPr>
            <w:tcW w:w="1615" w:type="dxa"/>
            <w:noWrap/>
            <w:hideMark/>
          </w:tcPr>
          <w:p w14:paraId="1C5D6309" w14:textId="77777777" w:rsidR="00A20612" w:rsidRPr="00735720" w:rsidRDefault="00D728D6">
            <w:pPr>
              <w:spacing w:line="276" w:lineRule="auto"/>
              <w:rPr>
                <w:bCs/>
              </w:rPr>
            </w:pPr>
            <w:r w:rsidRPr="00735720">
              <w:rPr>
                <w:bCs/>
              </w:rPr>
              <w:t>541714</w:t>
            </w:r>
          </w:p>
        </w:tc>
        <w:tc>
          <w:tcPr>
            <w:tcW w:w="7735" w:type="dxa"/>
            <w:noWrap/>
            <w:hideMark/>
          </w:tcPr>
          <w:p w14:paraId="45AD0BB0" w14:textId="77777777" w:rsidR="00A20612" w:rsidRPr="00735720" w:rsidRDefault="00D728D6">
            <w:pPr>
              <w:spacing w:line="276" w:lineRule="auto"/>
              <w:rPr>
                <w:bCs/>
              </w:rPr>
            </w:pPr>
            <w:r w:rsidRPr="00735720">
              <w:rPr>
                <w:bCs/>
              </w:rPr>
              <w:t>Research and Technology in Biotechnology (except Nanobiotechnology)</w:t>
            </w:r>
          </w:p>
        </w:tc>
      </w:tr>
      <w:tr w:rsidR="00A97C03" w14:paraId="1D0F63E6" w14:textId="77777777">
        <w:trPr>
          <w:trHeight w:val="300"/>
        </w:trPr>
        <w:tc>
          <w:tcPr>
            <w:tcW w:w="1615" w:type="dxa"/>
            <w:noWrap/>
            <w:hideMark/>
          </w:tcPr>
          <w:p w14:paraId="7619593F" w14:textId="77777777" w:rsidR="00A20612" w:rsidRPr="00735720" w:rsidRDefault="00D728D6">
            <w:pPr>
              <w:spacing w:line="276" w:lineRule="auto"/>
              <w:rPr>
                <w:bCs/>
              </w:rPr>
            </w:pPr>
            <w:r w:rsidRPr="00735720">
              <w:rPr>
                <w:bCs/>
              </w:rPr>
              <w:t>562111</w:t>
            </w:r>
          </w:p>
        </w:tc>
        <w:tc>
          <w:tcPr>
            <w:tcW w:w="7735" w:type="dxa"/>
            <w:noWrap/>
            <w:hideMark/>
          </w:tcPr>
          <w:p w14:paraId="4581BBD3" w14:textId="77777777" w:rsidR="00A20612" w:rsidRPr="00735720" w:rsidRDefault="00D728D6">
            <w:pPr>
              <w:spacing w:line="276" w:lineRule="auto"/>
              <w:rPr>
                <w:bCs/>
              </w:rPr>
            </w:pPr>
            <w:r w:rsidRPr="00735720">
              <w:rPr>
                <w:bCs/>
              </w:rPr>
              <w:t>Solid Waste Collection</w:t>
            </w:r>
          </w:p>
        </w:tc>
      </w:tr>
      <w:tr w:rsidR="00A97C03" w14:paraId="06DFA768" w14:textId="77777777">
        <w:trPr>
          <w:trHeight w:val="300"/>
        </w:trPr>
        <w:tc>
          <w:tcPr>
            <w:tcW w:w="1615" w:type="dxa"/>
            <w:noWrap/>
            <w:hideMark/>
          </w:tcPr>
          <w:p w14:paraId="727824A6" w14:textId="77777777" w:rsidR="00A20612" w:rsidRPr="00735720" w:rsidRDefault="00D728D6">
            <w:pPr>
              <w:spacing w:line="276" w:lineRule="auto"/>
              <w:rPr>
                <w:bCs/>
              </w:rPr>
            </w:pPr>
            <w:r w:rsidRPr="00735720">
              <w:rPr>
                <w:bCs/>
              </w:rPr>
              <w:t>562211</w:t>
            </w:r>
          </w:p>
        </w:tc>
        <w:tc>
          <w:tcPr>
            <w:tcW w:w="7735" w:type="dxa"/>
            <w:noWrap/>
            <w:hideMark/>
          </w:tcPr>
          <w:p w14:paraId="0622FA0E" w14:textId="77777777" w:rsidR="00A20612" w:rsidRPr="00735720" w:rsidRDefault="00D728D6">
            <w:pPr>
              <w:spacing w:line="276" w:lineRule="auto"/>
              <w:rPr>
                <w:bCs/>
              </w:rPr>
            </w:pPr>
            <w:r w:rsidRPr="00735720">
              <w:rPr>
                <w:bCs/>
              </w:rPr>
              <w:t>Hazardous Waste Treatment and Disposal</w:t>
            </w:r>
          </w:p>
        </w:tc>
      </w:tr>
      <w:tr w:rsidR="00A97C03" w14:paraId="2248CC57" w14:textId="77777777">
        <w:trPr>
          <w:trHeight w:val="300"/>
        </w:trPr>
        <w:tc>
          <w:tcPr>
            <w:tcW w:w="1615" w:type="dxa"/>
            <w:noWrap/>
            <w:hideMark/>
          </w:tcPr>
          <w:p w14:paraId="4D25FCB9" w14:textId="77777777" w:rsidR="00A20612" w:rsidRPr="00735720" w:rsidRDefault="00D728D6">
            <w:pPr>
              <w:spacing w:line="276" w:lineRule="auto"/>
              <w:rPr>
                <w:bCs/>
              </w:rPr>
            </w:pPr>
            <w:r w:rsidRPr="00735720">
              <w:rPr>
                <w:bCs/>
              </w:rPr>
              <w:lastRenderedPageBreak/>
              <w:t>562920</w:t>
            </w:r>
          </w:p>
        </w:tc>
        <w:tc>
          <w:tcPr>
            <w:tcW w:w="7735" w:type="dxa"/>
            <w:noWrap/>
            <w:hideMark/>
          </w:tcPr>
          <w:p w14:paraId="455D2B09" w14:textId="77777777" w:rsidR="00A20612" w:rsidRPr="00735720" w:rsidRDefault="00D728D6">
            <w:pPr>
              <w:spacing w:line="276" w:lineRule="auto"/>
              <w:rPr>
                <w:bCs/>
              </w:rPr>
            </w:pPr>
            <w:r w:rsidRPr="00735720">
              <w:rPr>
                <w:bCs/>
              </w:rPr>
              <w:t>Materials Recovery Facilities</w:t>
            </w:r>
          </w:p>
        </w:tc>
      </w:tr>
      <w:tr w:rsidR="00A97C03" w14:paraId="64DF1688" w14:textId="77777777">
        <w:trPr>
          <w:trHeight w:val="300"/>
        </w:trPr>
        <w:tc>
          <w:tcPr>
            <w:tcW w:w="1615" w:type="dxa"/>
            <w:noWrap/>
            <w:hideMark/>
          </w:tcPr>
          <w:p w14:paraId="5DD3F7CD" w14:textId="77777777" w:rsidR="00A20612" w:rsidRPr="00735720" w:rsidRDefault="00D728D6">
            <w:pPr>
              <w:spacing w:line="276" w:lineRule="auto"/>
              <w:rPr>
                <w:bCs/>
              </w:rPr>
            </w:pPr>
            <w:r w:rsidRPr="00735720">
              <w:rPr>
                <w:bCs/>
              </w:rPr>
              <w:t>922160</w:t>
            </w:r>
          </w:p>
        </w:tc>
        <w:tc>
          <w:tcPr>
            <w:tcW w:w="7735" w:type="dxa"/>
            <w:noWrap/>
            <w:hideMark/>
          </w:tcPr>
          <w:p w14:paraId="27D65747" w14:textId="77777777" w:rsidR="00A20612" w:rsidRPr="00735720" w:rsidRDefault="00D728D6">
            <w:pPr>
              <w:spacing w:line="276" w:lineRule="auto"/>
              <w:rPr>
                <w:bCs/>
              </w:rPr>
            </w:pPr>
            <w:r w:rsidRPr="00735720">
              <w:rPr>
                <w:bCs/>
              </w:rPr>
              <w:t>Fire Protection</w:t>
            </w:r>
          </w:p>
        </w:tc>
      </w:tr>
    </w:tbl>
    <w:p w14:paraId="5D705425" w14:textId="77777777" w:rsidR="00A20612" w:rsidRPr="002E6D65" w:rsidRDefault="00A20612" w:rsidP="00A20612">
      <w:pPr>
        <w:spacing w:line="276" w:lineRule="auto"/>
        <w:rPr>
          <w:bCs/>
        </w:rPr>
      </w:pPr>
    </w:p>
    <w:p w14:paraId="3958E922" w14:textId="6EBAD827" w:rsidR="00A20612" w:rsidRPr="00B46931" w:rsidRDefault="00D728D6" w:rsidP="00A20612">
      <w:pPr>
        <w:ind w:firstLine="720"/>
        <w:rPr>
          <w:b/>
          <w:bCs/>
        </w:rPr>
      </w:pPr>
      <w:r w:rsidRPr="002E6D65">
        <w:t xml:space="preserve">This table is not intended to be </w:t>
      </w:r>
      <w:proofErr w:type="gramStart"/>
      <w:r w:rsidRPr="002E6D65">
        <w:t>exhaustive, but</w:t>
      </w:r>
      <w:proofErr w:type="gramEnd"/>
      <w:r w:rsidRPr="002E6D65">
        <w:t xml:space="preserve"> rather provide a guide for readers regarding entities likely to be affected by this action. Other types of entities not listed in this section could also be affected. If you have any questions regarding the applicability of this action to a particular entity, consult the person listed under </w:t>
      </w:r>
      <w:r w:rsidRPr="002E6D65">
        <w:rPr>
          <w:b/>
          <w:bCs/>
        </w:rPr>
        <w:t>FOR FURTHER INFORMATION CONTACT</w:t>
      </w:r>
      <w:r w:rsidRPr="002E6D65">
        <w:t>.</w:t>
      </w:r>
    </w:p>
    <w:p w14:paraId="22F48117" w14:textId="3F9EBFA9" w:rsidR="00A20612" w:rsidRPr="0010656B" w:rsidRDefault="00D728D6" w:rsidP="0010656B">
      <w:pPr>
        <w:rPr>
          <w:i/>
        </w:rPr>
      </w:pPr>
      <w:bookmarkStart w:id="51" w:name="_Toc152580310"/>
      <w:bookmarkStart w:id="52" w:name="_Toc160543769"/>
      <w:bookmarkStart w:id="53" w:name="_Toc160543877"/>
      <w:bookmarkStart w:id="54" w:name="_Toc160543978"/>
      <w:bookmarkStart w:id="55" w:name="_Toc160549640"/>
      <w:bookmarkStart w:id="56" w:name="_Toc160783120"/>
      <w:bookmarkStart w:id="57" w:name="_Toc160783195"/>
      <w:bookmarkStart w:id="58" w:name="_Toc161057351"/>
      <w:bookmarkStart w:id="59" w:name="_Toc161057424"/>
      <w:bookmarkStart w:id="60" w:name="_Toc162283693"/>
      <w:bookmarkStart w:id="61" w:name="_Toc162283826"/>
      <w:bookmarkStart w:id="62" w:name="_Toc163810728"/>
      <w:bookmarkStart w:id="63" w:name="_Toc164241591"/>
      <w:bookmarkStart w:id="64" w:name="_Toc164328176"/>
      <w:bookmarkStart w:id="65" w:name="_Toc164329544"/>
      <w:bookmarkStart w:id="66" w:name="_Toc164417081"/>
      <w:bookmarkStart w:id="67" w:name="_Toc174017664"/>
      <w:bookmarkStart w:id="68" w:name="_Toc187737112"/>
      <w:r w:rsidRPr="0010656B">
        <w:rPr>
          <w:i/>
        </w:rPr>
        <w:t>B. What is EPA’s authority for taking this action?</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14:paraId="19090AA0" w14:textId="20FFF60B" w:rsidR="00A20612" w:rsidRDefault="00D728D6" w:rsidP="00A20612">
      <w:pPr>
        <w:ind w:firstLine="720"/>
      </w:pPr>
      <w:r w:rsidRPr="00140D5C">
        <w:t>On December 27, 2020, the AIM Act was enacted as section 103 in Division S, Innovation for the Environment, of the Consolidated Appropriations Act, 2021 (</w:t>
      </w:r>
      <w:r w:rsidRPr="00B5500C">
        <w:t xml:space="preserve">codified at </w:t>
      </w:r>
      <w:r w:rsidRPr="00721247">
        <w:t>42 U.S.C. 7675</w:t>
      </w:r>
      <w:r w:rsidRPr="00140D5C">
        <w:t>).</w:t>
      </w:r>
      <w:r>
        <w:t xml:space="preserve"> </w:t>
      </w:r>
      <w:r w:rsidRPr="00976F6D">
        <w:t xml:space="preserve">In subsection (k)(1)(A), the AIM Act provides EPA with the authority to promulgate necessary </w:t>
      </w:r>
      <w:r>
        <w:t>regulations</w:t>
      </w:r>
      <w:r w:rsidRPr="00976F6D">
        <w:t xml:space="preserve"> to carry out EPA</w:t>
      </w:r>
      <w:r>
        <w:t>’</w:t>
      </w:r>
      <w:r w:rsidRPr="00976F6D">
        <w:t>s functions under the Act, including its obligations to ensure that the Act</w:t>
      </w:r>
      <w:r>
        <w:t>’</w:t>
      </w:r>
      <w:r w:rsidRPr="00976F6D">
        <w:t>s requirements are satisfied</w:t>
      </w:r>
      <w:r>
        <w:t xml:space="preserve"> (42 U.S.C. 7675(k)(1)(A))</w:t>
      </w:r>
      <w:r w:rsidRPr="00976F6D">
        <w:t>. Subsection (k)(1)(C) of the Act also provides that Clean Air Act (CAA) sections 113, 114, 304, and 307 apply to the AIM Act and any regulations EPA promulgates under the AIM Act as though the AIM Act were part of title VI of the CAA. Accordingly, this rulemaking is subject to CAA section 307(d) (</w:t>
      </w:r>
      <w:r w:rsidRPr="00721247">
        <w:t>42 U.S.C. 7607(d)(1)(I)</w:t>
      </w:r>
      <w:r w:rsidRPr="00976F6D">
        <w:t>)</w:t>
      </w:r>
      <w:r w:rsidR="00F07380">
        <w:t>, which</w:t>
      </w:r>
      <w:r w:rsidRPr="00976F6D">
        <w:t xml:space="preserve"> applies to “promulgation or revision of regulations under subchapter VI of this chapter (relating to stratosphere and ozone protection)</w:t>
      </w:r>
      <w:r w:rsidR="009B733A">
        <w:t>.</w:t>
      </w:r>
      <w:r w:rsidRPr="00976F6D">
        <w:t>”</w:t>
      </w:r>
    </w:p>
    <w:p w14:paraId="0AE9699B" w14:textId="32AF6D4E" w:rsidR="00A20612" w:rsidRDefault="00D728D6" w:rsidP="00A20612">
      <w:pPr>
        <w:ind w:firstLine="720"/>
      </w:pPr>
      <w:r w:rsidRPr="00684C64">
        <w:t xml:space="preserve">The AIM Act </w:t>
      </w:r>
      <w:r>
        <w:t>authorizes</w:t>
      </w:r>
      <w:r w:rsidRPr="00684C64">
        <w:t xml:space="preserve"> EPA to address HFCs in three main </w:t>
      </w:r>
      <w:r>
        <w:t>ways</w:t>
      </w:r>
      <w:r w:rsidRPr="00684C64">
        <w:t xml:space="preserve">: </w:t>
      </w:r>
      <w:r>
        <w:t>p</w:t>
      </w:r>
      <w:r w:rsidRPr="00684C64">
        <w:t xml:space="preserve">hasing down </w:t>
      </w:r>
      <w:r>
        <w:t>HFC</w:t>
      </w:r>
      <w:r w:rsidRPr="00684C64">
        <w:t xml:space="preserve"> production and consumption </w:t>
      </w:r>
      <w:r>
        <w:t>through an allowance allocation program,</w:t>
      </w:r>
      <w:r w:rsidRPr="00684C64">
        <w:t xml:space="preserve"> </w:t>
      </w:r>
      <w:r>
        <w:t>promulgating certain regulations for purposes of maximizing reclaiming and minimizing releases of HFCs from equipment and ensuring the safety of technicians and consumers</w:t>
      </w:r>
      <w:r w:rsidR="004B4E76">
        <w:t>, and</w:t>
      </w:r>
      <w:r w:rsidR="004B4E76" w:rsidRPr="004B4E76">
        <w:t xml:space="preserve"> </w:t>
      </w:r>
      <w:r w:rsidR="004B4E76" w:rsidRPr="00684C64">
        <w:t xml:space="preserve">facilitating the transition to next-generation technologies by restricting use of these HFCs in the sector or subsectors in </w:t>
      </w:r>
      <w:r w:rsidR="004B4E76" w:rsidRPr="00684C64">
        <w:lastRenderedPageBreak/>
        <w:t>which they are used</w:t>
      </w:r>
      <w:r w:rsidRPr="00684C64">
        <w:t>.</w:t>
      </w:r>
      <w:r>
        <w:t xml:space="preserve"> This </w:t>
      </w:r>
      <w:r w:rsidR="00621B80">
        <w:t>rulemaking</w:t>
      </w:r>
      <w:r>
        <w:t xml:space="preserve"> relates to the first area and </w:t>
      </w:r>
      <w:r w:rsidR="000568FD">
        <w:t xml:space="preserve">also </w:t>
      </w:r>
      <w:r>
        <w:t xml:space="preserve">addresses restrictions in the </w:t>
      </w:r>
      <w:r w:rsidR="004B4E76">
        <w:t xml:space="preserve">third </w:t>
      </w:r>
      <w:r>
        <w:t xml:space="preserve">area </w:t>
      </w:r>
      <w:r w:rsidR="00FA213E">
        <w:t xml:space="preserve">solely </w:t>
      </w:r>
      <w:r>
        <w:t xml:space="preserve">for impacted subsectors. </w:t>
      </w:r>
    </w:p>
    <w:p w14:paraId="37850BBE" w14:textId="3A60473D" w:rsidR="00A20612" w:rsidRDefault="00D728D6" w:rsidP="00A20612">
      <w:pPr>
        <w:ind w:firstLine="720"/>
      </w:pPr>
      <w:r>
        <w:t>The Act required EPA, for the five-year period beginning on December 27, 2020, to allocate the full quantity of allowances necessary, based on projected, current, and historical trends, for the production or consumption of regulated substances for the exclusive use in six applications: propellants in MDIs, defense sprays, SCPPU</w:t>
      </w:r>
      <w:r w:rsidRPr="00EC14AD">
        <w:t xml:space="preserve"> foam for marine and trailer use</w:t>
      </w:r>
      <w:r>
        <w:t xml:space="preserve">s, </w:t>
      </w:r>
      <w:r w:rsidRPr="00EC14AD">
        <w:t xml:space="preserve">the etching of semiconductor material or wafers and the cleaning of </w:t>
      </w:r>
      <w:r>
        <w:t xml:space="preserve">CVD </w:t>
      </w:r>
      <w:r w:rsidRPr="00EC14AD">
        <w:t>chambers within the semiconductor manufacturing sector</w:t>
      </w:r>
      <w:r>
        <w:t>, MCMEU</w:t>
      </w:r>
      <w:r w:rsidRPr="00EC14AD">
        <w:t xml:space="preserve">, </w:t>
      </w:r>
      <w:r>
        <w:t>a</w:t>
      </w:r>
      <w:r w:rsidRPr="00EC14AD">
        <w:t xml:space="preserve">nd onboard aerospace fire </w:t>
      </w:r>
      <w:r>
        <w:t xml:space="preserve">suppression (42 U.S.C. 7675(e)(4)(B)(iv)(I)). EPA has defined these allowances as ASAs. </w:t>
      </w:r>
    </w:p>
    <w:p w14:paraId="062046DA" w14:textId="00E9949D" w:rsidR="00A20612" w:rsidRDefault="00D728D6" w:rsidP="00A20612">
      <w:pPr>
        <w:ind w:firstLine="720"/>
      </w:pPr>
      <w:r>
        <w:t xml:space="preserve">Subsection (e)(4)(B)(v) of the AIM Act requires EPA to review applications receiving allocations pursuant to subsection (e)(4)(B)(iv) at least every five years. If pursuant to this review EPA determines that the requirements of two statutory criteria are met, EPA shall authorize production or consumption, as applicable, of regulated substances </w:t>
      </w:r>
      <w:r w:rsidR="00C83D10">
        <w:t xml:space="preserve">for </w:t>
      </w:r>
      <w:r>
        <w:t>exclusive use in the application for renewable periods of not more than five years. Specifically, EPA must determine whether</w:t>
      </w:r>
      <w:r w:rsidR="00F33075">
        <w:t>:</w:t>
      </w:r>
      <w:r>
        <w:t xml:space="preserve"> (1) no safe or technically achievable substitute will be available during the applicable period for the application; and (2) the supply of the regulated substance that manufacturers or users of the regulated substance for that application are capable of securing from chemical manufacturers is insufficient to accommodate the application.</w:t>
      </w:r>
    </w:p>
    <w:p w14:paraId="1F4ACFF8" w14:textId="379CBE03" w:rsidR="00A20612" w:rsidRDefault="00D728D6" w:rsidP="00A20612">
      <w:pPr>
        <w:ind w:firstLine="720"/>
      </w:pPr>
      <w:r>
        <w:t xml:space="preserve">Separately, an entity may file a petition for an application to receive ASAs. The AIM Act outlines timeframes and deadlines for EPA to act on such a petition and </w:t>
      </w:r>
      <w:r w:rsidR="00F07380">
        <w:t xml:space="preserve">describes </w:t>
      </w:r>
      <w:r>
        <w:t xml:space="preserve">how the Agency should assess such a petition (42 U.S.C. 7675(e)(4)(B)(ii)). Specifically, not later than 180 days after receiving a petition, EPA must propose and seek public comment on whether to provide ASAs for the application. Not later than 270 days after EPA receives a petition, the </w:t>
      </w:r>
      <w:r>
        <w:lastRenderedPageBreak/>
        <w:t xml:space="preserve">Agency must take final action on the petition. Any application determined to be eligible for ASAs would </w:t>
      </w:r>
      <w:r w:rsidR="00C51A51">
        <w:t xml:space="preserve">also be subject to the </w:t>
      </w:r>
      <w:r w:rsidR="005E4ACD">
        <w:t xml:space="preserve">periodic eligibility </w:t>
      </w:r>
      <w:r w:rsidR="00C51A51">
        <w:t xml:space="preserve">review </w:t>
      </w:r>
      <w:r w:rsidR="005E4ACD">
        <w:t xml:space="preserve">established </w:t>
      </w:r>
      <w:r w:rsidR="00C51A51">
        <w:t xml:space="preserve">in </w:t>
      </w:r>
      <w:r>
        <w:t>subsection (e)(4)(B)(v).</w:t>
      </w:r>
    </w:p>
    <w:p w14:paraId="4DA903B5" w14:textId="0F1532C0" w:rsidR="009A4135" w:rsidRDefault="00D728D6" w:rsidP="009A4135">
      <w:pPr>
        <w:ind w:firstLine="720"/>
      </w:pPr>
      <w:r>
        <w:t>Subsection (</w:t>
      </w:r>
      <w:proofErr w:type="spellStart"/>
      <w:r>
        <w:t>i</w:t>
      </w:r>
      <w:proofErr w:type="spellEnd"/>
      <w:r>
        <w:t>) of the AIM Act, “Technology Transitions,” provides that “the Administrator may by rule restrict, fully, partially, or on a graduated schedule, the use of a regulated substance in the sector or subsector in which the regulated substance is used” (42 U.S.C. 7675(</w:t>
      </w:r>
      <w:proofErr w:type="spellStart"/>
      <w:r>
        <w:t>i</w:t>
      </w:r>
      <w:proofErr w:type="spellEnd"/>
      <w:r>
        <w:t>)(1)). However, rules promulgated under subsection (</w:t>
      </w:r>
      <w:proofErr w:type="spellStart"/>
      <w:r>
        <w:t>i</w:t>
      </w:r>
      <w:proofErr w:type="spellEnd"/>
      <w:r>
        <w:t>) “shall not apply to . . . an essential use under clause (</w:t>
      </w:r>
      <w:proofErr w:type="spellStart"/>
      <w:r>
        <w:t>i</w:t>
      </w:r>
      <w:proofErr w:type="spellEnd"/>
      <w:r>
        <w:t>) or (iv) of subsection (e)(4)(B), including any use for which the production or consumption of the regulated substance is extended under clause (v)(II) of that subsection” (42 U.S.C. 7675(</w:t>
      </w:r>
      <w:proofErr w:type="spellStart"/>
      <w:r>
        <w:t>i</w:t>
      </w:r>
      <w:proofErr w:type="spellEnd"/>
      <w:r>
        <w:t>)(7)(B)(</w:t>
      </w:r>
      <w:proofErr w:type="spellStart"/>
      <w:r>
        <w:t>i</w:t>
      </w:r>
      <w:proofErr w:type="spellEnd"/>
      <w:r>
        <w:t xml:space="preserve">)). Therefore, </w:t>
      </w:r>
      <w:bookmarkStart w:id="69" w:name="_Hlk201834577"/>
      <w:r>
        <w:t>per subsection (</w:t>
      </w:r>
      <w:proofErr w:type="spellStart"/>
      <w:r>
        <w:t>i</w:t>
      </w:r>
      <w:proofErr w:type="spellEnd"/>
      <w:r>
        <w:t>)(7)(B)(</w:t>
      </w:r>
      <w:proofErr w:type="spellStart"/>
      <w:r>
        <w:t>i</w:t>
      </w:r>
      <w:proofErr w:type="spellEnd"/>
      <w:r>
        <w:t xml:space="preserve">), </w:t>
      </w:r>
      <w:r w:rsidR="00FF42E3">
        <w:t xml:space="preserve">the </w:t>
      </w:r>
      <w:r w:rsidR="004274C4">
        <w:t>T</w:t>
      </w:r>
      <w:r w:rsidR="00FF42E3">
        <w:t xml:space="preserve">echnology </w:t>
      </w:r>
      <w:r w:rsidR="004274C4">
        <w:t>T</w:t>
      </w:r>
      <w:r w:rsidR="00FF42E3">
        <w:t>ransitions regulations</w:t>
      </w:r>
      <w:r>
        <w:t xml:space="preserve"> are not currently applicable to any application receiving an ASA (40 CFR 84.56(a)(2)). </w:t>
      </w:r>
      <w:r w:rsidR="00B516B6">
        <w:t>In this final rule, EPA is clarifying</w:t>
      </w:r>
      <w:r>
        <w:t xml:space="preserve"> </w:t>
      </w:r>
      <w:r w:rsidR="00D97F4C">
        <w:t>how</w:t>
      </w:r>
      <w:r>
        <w:t xml:space="preserve"> the </w:t>
      </w:r>
      <w:r w:rsidR="00CE0066">
        <w:t>40 CFR part 84, subpart B</w:t>
      </w:r>
      <w:r>
        <w:t xml:space="preserve"> restrictions </w:t>
      </w:r>
      <w:r w:rsidR="00D97F4C">
        <w:t>will</w:t>
      </w:r>
      <w:r>
        <w:t xml:space="preserve"> apply to an application no longer receiving an ASA, based on EPA’s consideration of the factors listed in subsection (</w:t>
      </w:r>
      <w:proofErr w:type="spellStart"/>
      <w:r>
        <w:t>i</w:t>
      </w:r>
      <w:proofErr w:type="spellEnd"/>
      <w:r>
        <w:t>)(4) of the AIM Act</w:t>
      </w:r>
      <w:bookmarkEnd w:id="69"/>
      <w:r>
        <w:t>.</w:t>
      </w:r>
    </w:p>
    <w:p w14:paraId="48F383F3" w14:textId="754C6DD2" w:rsidR="00A20612" w:rsidRPr="0010656B" w:rsidRDefault="00D728D6" w:rsidP="0010656B">
      <w:pPr>
        <w:rPr>
          <w:b/>
        </w:rPr>
      </w:pPr>
      <w:bookmarkStart w:id="70" w:name="_Toc152580311"/>
      <w:bookmarkStart w:id="71" w:name="_Toc160543770"/>
      <w:bookmarkStart w:id="72" w:name="_Toc160543878"/>
      <w:bookmarkStart w:id="73" w:name="_Toc160543979"/>
      <w:bookmarkStart w:id="74" w:name="_Toc160549641"/>
      <w:bookmarkStart w:id="75" w:name="_Toc160783121"/>
      <w:bookmarkStart w:id="76" w:name="_Toc160783196"/>
      <w:bookmarkStart w:id="77" w:name="_Toc161057352"/>
      <w:bookmarkStart w:id="78" w:name="_Toc161057425"/>
      <w:bookmarkStart w:id="79" w:name="_Toc162283694"/>
      <w:bookmarkStart w:id="80" w:name="_Toc162283827"/>
      <w:bookmarkStart w:id="81" w:name="_Toc163810729"/>
      <w:bookmarkStart w:id="82" w:name="_Toc164241592"/>
      <w:bookmarkStart w:id="83" w:name="_Toc164328177"/>
      <w:bookmarkStart w:id="84" w:name="_Toc164329545"/>
      <w:bookmarkStart w:id="85" w:name="_Toc164417082"/>
      <w:bookmarkStart w:id="86" w:name="_Toc174017665"/>
      <w:bookmarkStart w:id="87" w:name="_Toc187737113"/>
      <w:r w:rsidRPr="0010656B">
        <w:rPr>
          <w:b/>
        </w:rPr>
        <w:t>III. Background</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14:paraId="7A19CC97" w14:textId="6951F2D2" w:rsidR="00A20612" w:rsidRDefault="00D728D6" w:rsidP="00A20612">
      <w:pPr>
        <w:ind w:firstLine="720"/>
      </w:pPr>
      <w:r>
        <w:t>HFCs are anthropogenic</w:t>
      </w:r>
      <w:r>
        <w:rPr>
          <w:rStyle w:val="FootnoteReference"/>
        </w:rPr>
        <w:footnoteReference w:id="6"/>
      </w:r>
      <w:r w:rsidRPr="00BD49AD">
        <w:rPr>
          <w:vertAlign w:val="superscript"/>
        </w:rPr>
        <w:t xml:space="preserve"> </w:t>
      </w:r>
      <w:r>
        <w:t xml:space="preserve">fluorinated chemicals that have no known natural sources. HFCs are used in a variety of applications such as refrigeration and air conditioning, foam blowing agents, solvents, aerosols, and fire suppression. HFCs </w:t>
      </w:r>
      <w:r w:rsidR="00001D70">
        <w:t>have</w:t>
      </w:r>
      <w:r>
        <w:t xml:space="preserve"> 100-year global warming potentials (GWPs)</w:t>
      </w:r>
      <w:r>
        <w:rPr>
          <w:rStyle w:val="FootnoteReference"/>
        </w:rPr>
        <w:footnoteReference w:id="7"/>
      </w:r>
      <w:r>
        <w:t xml:space="preserve"> (a measure of the relative climatic impact of a </w:t>
      </w:r>
      <w:r w:rsidR="00495EBF">
        <w:t>greenhouse gas (</w:t>
      </w:r>
      <w:r>
        <w:t>GHG</w:t>
      </w:r>
      <w:r w:rsidR="00495EBF">
        <w:t>)</w:t>
      </w:r>
      <w:r>
        <w:t xml:space="preserve">) that </w:t>
      </w:r>
      <w:r>
        <w:lastRenderedPageBreak/>
        <w:t>can be hundreds to thousands of times that of carbon dioxide (CO</w:t>
      </w:r>
      <w:r w:rsidRPr="00BD49AD">
        <w:rPr>
          <w:vertAlign w:val="subscript"/>
        </w:rPr>
        <w:t>2</w:t>
      </w:r>
      <w:r>
        <w:t xml:space="preserve">). There are hundreds of possible HFC compounds. The 18 HFCs listed as regulated substances by the AIM Act are some of the most commonly used HFCs (neat and in blends). These 18 HFCs are all saturated, meaning they have only single bonds between their atoms, and therefore have longer atmospheric lifetimes than fluorinated compounds that are unsaturated. More detailed information on HFCs, their uses, and their impacts is available in </w:t>
      </w:r>
      <w:r w:rsidRPr="00BD7BF7">
        <w:t>the Allocation Framework Rule</w:t>
      </w:r>
      <w:r>
        <w:t xml:space="preserve">. </w:t>
      </w:r>
    </w:p>
    <w:p w14:paraId="4ACAC35A" w14:textId="1AAF4371" w:rsidR="00A20612" w:rsidRPr="0010656B" w:rsidRDefault="00D728D6" w:rsidP="0010656B">
      <w:pPr>
        <w:rPr>
          <w:b/>
        </w:rPr>
      </w:pPr>
      <w:bookmarkStart w:id="88" w:name="_Toc152580314"/>
      <w:bookmarkStart w:id="89" w:name="_Toc160543772"/>
      <w:bookmarkStart w:id="90" w:name="_Toc160543880"/>
      <w:bookmarkStart w:id="91" w:name="_Toc160543981"/>
      <w:bookmarkStart w:id="92" w:name="_Toc160549643"/>
      <w:bookmarkStart w:id="93" w:name="_Toc160783123"/>
      <w:bookmarkStart w:id="94" w:name="_Toc160783198"/>
      <w:bookmarkStart w:id="95" w:name="_Toc161057353"/>
      <w:bookmarkStart w:id="96" w:name="_Toc161057426"/>
      <w:bookmarkStart w:id="97" w:name="_Toc162283695"/>
      <w:bookmarkStart w:id="98" w:name="_Toc162283828"/>
      <w:bookmarkStart w:id="99" w:name="_Toc163810730"/>
      <w:bookmarkStart w:id="100" w:name="_Toc164241593"/>
      <w:bookmarkStart w:id="101" w:name="_Toc164328178"/>
      <w:bookmarkStart w:id="102" w:name="_Toc164329546"/>
      <w:bookmarkStart w:id="103" w:name="_Toc164417083"/>
      <w:bookmarkStart w:id="104" w:name="_Toc174017666"/>
      <w:bookmarkStart w:id="105" w:name="_Toc187737114"/>
      <w:r w:rsidRPr="0010656B">
        <w:rPr>
          <w:b/>
        </w:rPr>
        <w:t>IV. How is EPA assessing whether to extend eligibility for application-specific allowances?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14:paraId="5FB52F55" w14:textId="772543B8" w:rsidR="00A20612" w:rsidRPr="00CD34ED" w:rsidRDefault="00D728D6" w:rsidP="00A20612">
      <w:pPr>
        <w:ind w:firstLine="720"/>
      </w:pPr>
      <w:r>
        <w:t xml:space="preserve">As noted in </w:t>
      </w:r>
      <w:r w:rsidR="006238F6">
        <w:t xml:space="preserve">section </w:t>
      </w:r>
      <w:r>
        <w:t>II.B</w:t>
      </w:r>
      <w:r w:rsidR="006238F6">
        <w:t>.</w:t>
      </w:r>
      <w:r>
        <w:t xml:space="preserve"> of this preamble, the AIM Act directs EPA to undertake a review of applications receiving allowances pursuant to subsection (e)(4)(B)(iv) at least every five years. The statute </w:t>
      </w:r>
      <w:r w:rsidR="009F0ED5">
        <w:t xml:space="preserve">provides </w:t>
      </w:r>
      <w:r>
        <w:t>that access to ASAs shall be authorized for a renewed period if two statutory criteria are met. Specifically: (1) “</w:t>
      </w:r>
      <w:r w:rsidRPr="00E9580E">
        <w:t>no safe or technically achievable substitute will be available during the applicable period for that application</w:t>
      </w:r>
      <w:r>
        <w:t>;</w:t>
      </w:r>
      <w:r w:rsidRPr="00E9580E">
        <w:t xml:space="preserve"> and</w:t>
      </w:r>
      <w:r>
        <w:t>” (2) “</w:t>
      </w:r>
      <w:r w:rsidRPr="00E9580E">
        <w:t>the supply of the regulated substance that manufacturers or users of the regulated substance for that application are capable of securing from chemical manufacturers</w:t>
      </w:r>
      <w:r w:rsidR="00BA5A90">
        <w:t xml:space="preserve"> . . . </w:t>
      </w:r>
      <w:r w:rsidRPr="00E9580E">
        <w:t>including any quantities of a regulated substance available from production or import, is insufficient to accommodate the application</w:t>
      </w:r>
      <w:r>
        <w:t>” (42 U.S.C. 7675(e)(4)(B)(</w:t>
      </w:r>
      <w:proofErr w:type="spellStart"/>
      <w:r w:rsidR="0019766C">
        <w:t>i</w:t>
      </w:r>
      <w:proofErr w:type="spellEnd"/>
      <w:r w:rsidR="005C7F01">
        <w:t>)</w:t>
      </w:r>
      <w:r w:rsidR="00BA5A90">
        <w:t>,</w:t>
      </w:r>
      <w:r w:rsidR="00712471">
        <w:t xml:space="preserve"> (e)(4)(B)(v)</w:t>
      </w:r>
      <w:r>
        <w:t>). In this section, we outline how EPA interprets these criteria, what information the Agency</w:t>
      </w:r>
      <w:r w:rsidR="00277CAA">
        <w:t xml:space="preserve"> considers</w:t>
      </w:r>
      <w:r>
        <w:t xml:space="preserve"> in assessing these criteria, and </w:t>
      </w:r>
      <w:r w:rsidR="00BA5A90">
        <w:t xml:space="preserve">establish </w:t>
      </w:r>
      <w:r>
        <w:t xml:space="preserve">a framework for evaluating if an application is eligible for renewal </w:t>
      </w:r>
      <w:r w:rsidR="004524FA">
        <w:t>and</w:t>
      </w:r>
      <w:r w:rsidR="00BC13D7">
        <w:t xml:space="preserve"> </w:t>
      </w:r>
      <w:r>
        <w:t xml:space="preserve">for </w:t>
      </w:r>
      <w:r w:rsidR="00BC13D7">
        <w:t>what time period</w:t>
      </w:r>
      <w:r>
        <w:t>. EPA notes that under the statute, these criteria also apply to new applications that may be listed</w:t>
      </w:r>
      <w:r w:rsidR="004A0635">
        <w:t>; however</w:t>
      </w:r>
      <w:r>
        <w:t xml:space="preserve">, aside from </w:t>
      </w:r>
      <w:r w:rsidR="00517536">
        <w:t xml:space="preserve">the discussion of the petition process in </w:t>
      </w:r>
      <w:r w:rsidR="006238F6">
        <w:t xml:space="preserve">section </w:t>
      </w:r>
      <w:r w:rsidRPr="00200E05">
        <w:t>VI</w:t>
      </w:r>
      <w:r w:rsidR="006238F6">
        <w:t>.</w:t>
      </w:r>
      <w:r>
        <w:t xml:space="preserve">, this </w:t>
      </w:r>
      <w:r w:rsidR="00517536">
        <w:t xml:space="preserve">final </w:t>
      </w:r>
      <w:r>
        <w:t xml:space="preserve">rule </w:t>
      </w:r>
      <w:r w:rsidR="0058011E">
        <w:t xml:space="preserve">only </w:t>
      </w:r>
      <w:r w:rsidR="0058011E">
        <w:lastRenderedPageBreak/>
        <w:t>considers</w:t>
      </w:r>
      <w:r>
        <w:t xml:space="preserve"> the renewal of existing applications. EPA’s interpretations of the criteria discussed in this section would apply to future actions to add new applications. The AIM Act includes additional evaluation considerations for new applications in subsection (e)(4)(B)(</w:t>
      </w:r>
      <w:proofErr w:type="spellStart"/>
      <w:r>
        <w:t>i</w:t>
      </w:r>
      <w:proofErr w:type="spellEnd"/>
      <w:r>
        <w:t xml:space="preserve">), but the Agency is not addressing their interpretation in this </w:t>
      </w:r>
      <w:r w:rsidR="00517536">
        <w:t xml:space="preserve">final </w:t>
      </w:r>
      <w:r>
        <w:t>rule.</w:t>
      </w:r>
    </w:p>
    <w:p w14:paraId="44E5AF56" w14:textId="77777777" w:rsidR="00A20612" w:rsidRPr="0010656B" w:rsidRDefault="00D728D6" w:rsidP="0010656B">
      <w:pPr>
        <w:rPr>
          <w:i/>
        </w:rPr>
      </w:pPr>
      <w:bookmarkStart w:id="106" w:name="_Toc152580317"/>
      <w:bookmarkStart w:id="107" w:name="_Toc160543773"/>
      <w:bookmarkStart w:id="108" w:name="_Toc160543881"/>
      <w:bookmarkStart w:id="109" w:name="_Toc160543982"/>
      <w:bookmarkStart w:id="110" w:name="_Toc160549644"/>
      <w:bookmarkStart w:id="111" w:name="_Toc160783124"/>
      <w:bookmarkStart w:id="112" w:name="_Toc160783199"/>
      <w:bookmarkStart w:id="113" w:name="_Toc161057354"/>
      <w:bookmarkStart w:id="114" w:name="_Toc161057427"/>
      <w:bookmarkStart w:id="115" w:name="_Toc162283696"/>
      <w:bookmarkStart w:id="116" w:name="_Toc162283829"/>
      <w:bookmarkStart w:id="117" w:name="_Toc163810731"/>
      <w:bookmarkStart w:id="118" w:name="_Toc164241594"/>
      <w:bookmarkStart w:id="119" w:name="_Toc164328179"/>
      <w:bookmarkStart w:id="120" w:name="_Toc164329547"/>
      <w:bookmarkStart w:id="121" w:name="_Toc164417084"/>
      <w:bookmarkStart w:id="122" w:name="_Toc174017667"/>
      <w:bookmarkStart w:id="123" w:name="_Toc187737115"/>
      <w:r w:rsidRPr="0010656B">
        <w:rPr>
          <w:i/>
        </w:rPr>
        <w:t>A. How is EPA interpreting the “no safe or technically achievable substitute will be available</w:t>
      </w:r>
      <w:bookmarkEnd w:id="106"/>
      <w:bookmarkEnd w:id="107"/>
      <w:bookmarkEnd w:id="108"/>
      <w:bookmarkEnd w:id="109"/>
      <w:r w:rsidRPr="0010656B">
        <w:rPr>
          <w:i/>
        </w:rPr>
        <w:t>” criterion?</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14:paraId="3A845FD1" w14:textId="330DDE55" w:rsidR="00A20612" w:rsidRPr="000049CD" w:rsidRDefault="00D728D6" w:rsidP="00A20612">
      <w:pPr>
        <w:ind w:firstLine="360"/>
      </w:pPr>
      <w:r>
        <w:tab/>
        <w:t>In order for an application to continue to be eligible to receive ASAs, EPA must determine “no safe or technically achievable substitute will be available” for the application during the time period under review (42 U.S.C. 7675(e)(4)(B)(</w:t>
      </w:r>
      <w:proofErr w:type="spellStart"/>
      <w:r>
        <w:t>i</w:t>
      </w:r>
      <w:proofErr w:type="spellEnd"/>
      <w:r>
        <w:t>)(I)). EPA propos</w:t>
      </w:r>
      <w:r w:rsidR="00FD5614">
        <w:t>ed</w:t>
      </w:r>
      <w:r>
        <w:t xml:space="preserve"> </w:t>
      </w:r>
      <w:r w:rsidR="00ED5984">
        <w:t xml:space="preserve">to interpret this criterion </w:t>
      </w:r>
      <w:r w:rsidR="00CB7257">
        <w:t xml:space="preserve">to mean </w:t>
      </w:r>
      <w:r>
        <w:t xml:space="preserve">that if there is an available substitute that is both safe </w:t>
      </w:r>
      <w:r w:rsidRPr="00E96C1A">
        <w:rPr>
          <w:i/>
          <w:iCs/>
        </w:rPr>
        <w:t>and</w:t>
      </w:r>
      <w:r>
        <w:t xml:space="preserve"> technically achievable, an application would not meet this criterion for renewal. </w:t>
      </w:r>
      <w:r w:rsidR="00A64CD2">
        <w:t xml:space="preserve">In other words, </w:t>
      </w:r>
      <w:r>
        <w:t xml:space="preserve">if EPA determines there is </w:t>
      </w:r>
      <w:r w:rsidR="007608F8">
        <w:t xml:space="preserve">a </w:t>
      </w:r>
      <w:r>
        <w:t>safe substitute</w:t>
      </w:r>
      <w:r w:rsidR="007608F8">
        <w:t>, but it</w:t>
      </w:r>
      <w:r>
        <w:t xml:space="preserve"> is</w:t>
      </w:r>
      <w:r w:rsidR="007608F8">
        <w:t xml:space="preserve"> not</w:t>
      </w:r>
      <w:r>
        <w:t xml:space="preserve"> technically achievable, or </w:t>
      </w:r>
      <w:r w:rsidR="008A3603">
        <w:t>the only</w:t>
      </w:r>
      <w:r>
        <w:t xml:space="preserve"> technically achievable substitute</w:t>
      </w:r>
      <w:r w:rsidR="00EE405C">
        <w:t>s</w:t>
      </w:r>
      <w:r>
        <w:t xml:space="preserve"> </w:t>
      </w:r>
      <w:r w:rsidR="008C72D9">
        <w:t>are</w:t>
      </w:r>
      <w:r>
        <w:t xml:space="preserve"> not safe, the application </w:t>
      </w:r>
      <w:proofErr w:type="gramStart"/>
      <w:r>
        <w:t>would</w:t>
      </w:r>
      <w:proofErr w:type="gramEnd"/>
      <w:r>
        <w:t xml:space="preserve"> meet the first criterion for renewal.</w:t>
      </w:r>
      <w:r w:rsidR="00DF6A8A">
        <w:t xml:space="preserve"> </w:t>
      </w:r>
      <w:r w:rsidR="00517536">
        <w:t>EPA included f</w:t>
      </w:r>
      <w:r w:rsidR="00763514">
        <w:t xml:space="preserve">urther explanation </w:t>
      </w:r>
      <w:r w:rsidR="00791C9A">
        <w:t>regarding this proposed interpretation in the notice of proposed rulemaking</w:t>
      </w:r>
      <w:r w:rsidR="009A3EB0">
        <w:t xml:space="preserve"> </w:t>
      </w:r>
      <w:r w:rsidR="000027AD">
        <w:t>(</w:t>
      </w:r>
      <w:r w:rsidR="000027AD" w:rsidRPr="000027AD">
        <w:t>89 FR 75898</w:t>
      </w:r>
      <w:r w:rsidR="000027AD">
        <w:t>, September 16, 2024)</w:t>
      </w:r>
      <w:r w:rsidR="00791C9A">
        <w:t>.</w:t>
      </w:r>
    </w:p>
    <w:p w14:paraId="1544CB68" w14:textId="22C11CDF" w:rsidR="00A20612" w:rsidRDefault="00D728D6" w:rsidP="00A20612">
      <w:pPr>
        <w:ind w:firstLine="720"/>
      </w:pPr>
      <w:r>
        <w:t xml:space="preserve">In the proposal, </w:t>
      </w:r>
      <w:r w:rsidR="002118AC">
        <w:t xml:space="preserve">EPA </w:t>
      </w:r>
      <w:r>
        <w:t>explained its intent</w:t>
      </w:r>
      <w:r w:rsidR="002118AC">
        <w:t xml:space="preserve"> to consider a wide range of </w:t>
      </w:r>
      <w:r w:rsidR="00791C9A">
        <w:t xml:space="preserve">possibilities in assessing whether there was a </w:t>
      </w:r>
      <w:r w:rsidR="002118AC">
        <w:t xml:space="preserve">safe and technically achievable substitute </w:t>
      </w:r>
      <w:r>
        <w:t>for an application under subsection (e)(4)(B)(</w:t>
      </w:r>
      <w:proofErr w:type="spellStart"/>
      <w:r>
        <w:t>i</w:t>
      </w:r>
      <w:proofErr w:type="spellEnd"/>
      <w:r>
        <w:t>)(I)</w:t>
      </w:r>
      <w:r w:rsidR="002118AC">
        <w:t xml:space="preserve">. Specifically, </w:t>
      </w:r>
      <w:r>
        <w:t xml:space="preserve">EPA </w:t>
      </w:r>
      <w:r w:rsidR="00317F33">
        <w:t>proposed</w:t>
      </w:r>
      <w:r>
        <w:t xml:space="preserve"> to consider </w:t>
      </w:r>
      <w:r w:rsidRPr="00D206BF">
        <w:t>regulated substances (</w:t>
      </w:r>
      <w:r>
        <w:rPr>
          <w:i/>
          <w:iCs/>
        </w:rPr>
        <w:t>i.e.</w:t>
      </w:r>
      <w:r w:rsidR="005655BB" w:rsidRPr="005655BB">
        <w:rPr>
          <w:iCs/>
        </w:rPr>
        <w:t>,</w:t>
      </w:r>
      <w:r w:rsidRPr="00D206BF">
        <w:t xml:space="preserve"> </w:t>
      </w:r>
      <w:r>
        <w:t>other</w:t>
      </w:r>
      <w:r w:rsidRPr="00D206BF">
        <w:t xml:space="preserve"> HFC</w:t>
      </w:r>
      <w:r>
        <w:t>s</w:t>
      </w:r>
      <w:r w:rsidRPr="00D206BF">
        <w:t>)</w:t>
      </w:r>
      <w:r>
        <w:t>, alternative substances (</w:t>
      </w:r>
      <w:r w:rsidRPr="002807ED">
        <w:rPr>
          <w:i/>
        </w:rPr>
        <w:t>e.g.</w:t>
      </w:r>
      <w:r>
        <w:t>, hydrofluoroolefins (HFOs), hydrocarbons), and blends of HFCs and/or HFC alternatives that can perform the same function as the current HFC in use</w:t>
      </w:r>
      <w:r w:rsidR="001C42F4">
        <w:t xml:space="preserve">; of these substances, </w:t>
      </w:r>
      <w:r w:rsidR="00317F33">
        <w:t>E</w:t>
      </w:r>
      <w:r>
        <w:t xml:space="preserve">PA </w:t>
      </w:r>
      <w:r w:rsidR="00317F33">
        <w:t>p</w:t>
      </w:r>
      <w:r>
        <w:t>ropos</w:t>
      </w:r>
      <w:r w:rsidR="00317F33">
        <w:t xml:space="preserve">ed </w:t>
      </w:r>
      <w:r>
        <w:t xml:space="preserve">to </w:t>
      </w:r>
      <w:r w:rsidR="001C42F4">
        <w:t xml:space="preserve">assess </w:t>
      </w:r>
      <w:r w:rsidR="00317F33">
        <w:t>only</w:t>
      </w:r>
      <w:r>
        <w:t xml:space="preserve"> </w:t>
      </w:r>
      <w:r w:rsidR="001C42F4">
        <w:t>those</w:t>
      </w:r>
      <w:r>
        <w:t xml:space="preserve"> with a </w:t>
      </w:r>
      <w:r w:rsidRPr="00D206BF">
        <w:t xml:space="preserve">lower </w:t>
      </w:r>
      <w:r>
        <w:t>GWP</w:t>
      </w:r>
      <w:r w:rsidRPr="00D206BF">
        <w:t xml:space="preserve"> than the regulated substance</w:t>
      </w:r>
      <w:r>
        <w:t xml:space="preserve"> currently in use. </w:t>
      </w:r>
      <w:r w:rsidR="002118AC">
        <w:t xml:space="preserve">EPA proposed to include substitute chemicals </w:t>
      </w:r>
      <w:r w:rsidR="00AE1EEC">
        <w:t xml:space="preserve">that are both a </w:t>
      </w:r>
      <w:r w:rsidR="00AE1EEC">
        <w:lastRenderedPageBreak/>
        <w:t xml:space="preserve">chemical-for-chemical replacement and those </w:t>
      </w:r>
      <w:r w:rsidR="002118AC">
        <w:t>that would require a change in manufacturing process or the product</w:t>
      </w:r>
      <w:r w:rsidR="002118AC" w:rsidRPr="00252AD2">
        <w:t>.</w:t>
      </w:r>
    </w:p>
    <w:p w14:paraId="0B3BFE98" w14:textId="5F7CC985" w:rsidR="00A20612" w:rsidRDefault="00D728D6" w:rsidP="00A20612">
      <w:pPr>
        <w:ind w:firstLine="720"/>
      </w:pPr>
      <w:r>
        <w:t xml:space="preserve">In addition to looking at chemicals that could serve as substitutes, EPA also </w:t>
      </w:r>
      <w:r w:rsidR="00B3544C">
        <w:t xml:space="preserve">proposed to </w:t>
      </w:r>
      <w:r>
        <w:t>includ</w:t>
      </w:r>
      <w:r w:rsidR="00B3544C">
        <w:t>e</w:t>
      </w:r>
      <w:r>
        <w:t xml:space="preserve"> in its analysis any potentially available </w:t>
      </w:r>
      <w:r w:rsidRPr="00D206BF">
        <w:t>not-in-kind technologies (</w:t>
      </w:r>
      <w:r w:rsidRPr="00F14412">
        <w:rPr>
          <w:i/>
          <w:iCs/>
        </w:rPr>
        <w:t>e.g.</w:t>
      </w:r>
      <w:r w:rsidRPr="00F2097B">
        <w:t>,</w:t>
      </w:r>
      <w:r w:rsidRPr="00D206BF">
        <w:t xml:space="preserve"> finger-pump bottles</w:t>
      </w:r>
      <w:r>
        <w:t xml:space="preserve"> that would not use any chemical propellant</w:t>
      </w:r>
      <w:r w:rsidRPr="00D206BF">
        <w:t xml:space="preserve"> in lieu of aerosol cans)</w:t>
      </w:r>
      <w:r>
        <w:t xml:space="preserve"> for purposes of subsection (e)(4)(B)(</w:t>
      </w:r>
      <w:proofErr w:type="spellStart"/>
      <w:r>
        <w:t>i</w:t>
      </w:r>
      <w:proofErr w:type="spellEnd"/>
      <w:r>
        <w:t>)(I)</w:t>
      </w:r>
      <w:r w:rsidR="003E73A5">
        <w:t>.</w:t>
      </w:r>
    </w:p>
    <w:p w14:paraId="31BE8ABC" w14:textId="002E222D" w:rsidR="00A20612" w:rsidRDefault="00D728D6" w:rsidP="00A20612">
      <w:pPr>
        <w:ind w:firstLine="720"/>
      </w:pPr>
      <w:r>
        <w:t>The Agency propos</w:t>
      </w:r>
      <w:r w:rsidR="00AE1EEC">
        <w:t>ed</w:t>
      </w:r>
      <w:r>
        <w:t xml:space="preserve"> to assess this criterion, specifically </w:t>
      </w:r>
      <w:r w:rsidR="00393AE6">
        <w:t>whether</w:t>
      </w:r>
      <w:r w:rsidR="000C327F">
        <w:t xml:space="preserve"> </w:t>
      </w:r>
      <w:r w:rsidR="00897BF5">
        <w:t xml:space="preserve">a </w:t>
      </w:r>
      <w:r>
        <w:t>safe</w:t>
      </w:r>
      <w:r w:rsidR="000C327F">
        <w:t xml:space="preserve"> and</w:t>
      </w:r>
      <w:r>
        <w:t xml:space="preserve"> technically achievable</w:t>
      </w:r>
      <w:r w:rsidR="000C327F">
        <w:t xml:space="preserve"> substitute(s) </w:t>
      </w:r>
      <w:r w:rsidR="00897BF5">
        <w:t>is</w:t>
      </w:r>
      <w:r>
        <w:t xml:space="preserve"> available, on an application-wide basis. For applications that use multiple HFCs, a </w:t>
      </w:r>
      <w:r w:rsidR="00AB1B2B" w:rsidRPr="00AB1B2B">
        <w:t xml:space="preserve">safe and technically achievable </w:t>
      </w:r>
      <w:r>
        <w:t>substitute would need to be able to replace all HFCs used (or multiple substitutes that replace all individual HFCs would need to be available). For applications that have sub-applications (</w:t>
      </w:r>
      <w:r w:rsidRPr="00D86FB2">
        <w:rPr>
          <w:i/>
        </w:rPr>
        <w:t>e.g.</w:t>
      </w:r>
      <w:r>
        <w:t xml:space="preserve">, defense sprays include those intended for humans and those intended for animals), there would need to be a </w:t>
      </w:r>
      <w:r w:rsidR="00AB1B2B" w:rsidRPr="00AB1B2B">
        <w:t xml:space="preserve">safe and technically achievable </w:t>
      </w:r>
      <w:r>
        <w:t>substitute for known sub-applications</w:t>
      </w:r>
      <w:r w:rsidR="009A6BDD">
        <w:t xml:space="preserve"> that have been relying on ASAs to date</w:t>
      </w:r>
      <w:r>
        <w:t xml:space="preserve">. </w:t>
      </w:r>
    </w:p>
    <w:p w14:paraId="19E1CFC2" w14:textId="77777777" w:rsidR="00A20612" w:rsidRDefault="00D728D6" w:rsidP="00A20612">
      <w:pPr>
        <w:ind w:firstLine="720"/>
      </w:pPr>
      <w:r w:rsidRPr="00425BBB">
        <w:t xml:space="preserve">EPA </w:t>
      </w:r>
      <w:r w:rsidR="005C6DF2">
        <w:t>proposed that its</w:t>
      </w:r>
      <w:r>
        <w:t xml:space="preserve"> </w:t>
      </w:r>
      <w:r w:rsidRPr="00425BBB">
        <w:t>evaluation of each application is not intended to be a company-specific review; the commercialization</w:t>
      </w:r>
      <w:r>
        <w:rPr>
          <w:rStyle w:val="FootnoteReference"/>
        </w:rPr>
        <w:footnoteReference w:id="8"/>
      </w:r>
      <w:r w:rsidRPr="00425BBB">
        <w:t xml:space="preserve"> of a substitute </w:t>
      </w:r>
      <w:r w:rsidR="00BD5F6E">
        <w:t>in</w:t>
      </w:r>
      <w:r w:rsidR="00BD5F6E" w:rsidRPr="00425BBB">
        <w:t xml:space="preserve"> </w:t>
      </w:r>
      <w:r w:rsidRPr="00425BBB">
        <w:t xml:space="preserve">one sub-application suggests the substitute is safe or technically achievable for the entire application barring evidence, such as testing data, to the contrary. However, </w:t>
      </w:r>
      <w:r w:rsidR="009B38FE">
        <w:t>EPA noted at proposal that if</w:t>
      </w:r>
      <w:r w:rsidRPr="00425BBB">
        <w:t xml:space="preserve"> there are additional barriers to commercialization, </w:t>
      </w:r>
      <w:r w:rsidR="00B0776D">
        <w:t>those would be</w:t>
      </w:r>
      <w:r w:rsidRPr="00425BBB">
        <w:t xml:space="preserve"> considered when assessing if the identified substitute is available for an entire application</w:t>
      </w:r>
      <w:r w:rsidR="005349B2">
        <w:t xml:space="preserve"> and </w:t>
      </w:r>
      <w:r w:rsidR="00E50CB6">
        <w:t>the renewal period, as applicable</w:t>
      </w:r>
      <w:r w:rsidRPr="00425BBB">
        <w:t xml:space="preserve">. In addition, EPA’s interpretation of the statutory language is that applications are intended to be viewed as a whole and not renewed by sub-application. </w:t>
      </w:r>
    </w:p>
    <w:p w14:paraId="31EBFCA9" w14:textId="34E8ABDC" w:rsidR="007C107C" w:rsidRDefault="00D728D6" w:rsidP="00C83A20">
      <w:pPr>
        <w:ind w:firstLine="720"/>
      </w:pPr>
      <w:r>
        <w:lastRenderedPageBreak/>
        <w:t xml:space="preserve">One commenter requested further clarification regarding </w:t>
      </w:r>
      <w:r w:rsidR="003C0360">
        <w:t>EPA’s interpretation of “technically achievable substitute</w:t>
      </w:r>
      <w:r w:rsidR="007B55B5">
        <w:t>.</w:t>
      </w:r>
      <w:r w:rsidR="003C0360">
        <w:t>”</w:t>
      </w:r>
      <w:r>
        <w:rPr>
          <w:rStyle w:val="FootnoteReference"/>
        </w:rPr>
        <w:footnoteReference w:id="9"/>
      </w:r>
      <w:r w:rsidR="003C0360">
        <w:t xml:space="preserve"> </w:t>
      </w:r>
      <w:r w:rsidR="0073426E">
        <w:t>The commenter noted its support of the sources</w:t>
      </w:r>
      <w:r w:rsidR="0043222F">
        <w:t xml:space="preserve"> of information</w:t>
      </w:r>
      <w:r w:rsidR="0073426E">
        <w:t xml:space="preserve"> that EPA </w:t>
      </w:r>
      <w:r w:rsidR="0043222F">
        <w:t>outlined in the propos</w:t>
      </w:r>
      <w:r w:rsidR="00E53170">
        <w:t>ed</w:t>
      </w:r>
      <w:r w:rsidR="0043222F">
        <w:t xml:space="preserve"> </w:t>
      </w:r>
      <w:r w:rsidR="00E53170">
        <w:t xml:space="preserve">rule </w:t>
      </w:r>
      <w:r w:rsidR="0043222F">
        <w:t>in determining the availability of substitutes</w:t>
      </w:r>
      <w:r w:rsidR="009626B6">
        <w:t xml:space="preserve">, specifically noting </w:t>
      </w:r>
      <w:r w:rsidR="00EA441F">
        <w:t>Significant New Alternatives Policy (</w:t>
      </w:r>
      <w:r w:rsidR="009626B6">
        <w:t>SNAP</w:t>
      </w:r>
      <w:r w:rsidR="00EA441F">
        <w:t>)</w:t>
      </w:r>
      <w:r w:rsidR="009626B6">
        <w:t xml:space="preserve"> </w:t>
      </w:r>
      <w:r w:rsidR="00FF6369">
        <w:t>P</w:t>
      </w:r>
      <w:r w:rsidR="009626B6">
        <w:t xml:space="preserve">rogram listings </w:t>
      </w:r>
      <w:r w:rsidR="001079FA">
        <w:t xml:space="preserve">(pursuant to section 612 of the CAA) </w:t>
      </w:r>
      <w:r w:rsidR="009626B6">
        <w:t xml:space="preserve">and </w:t>
      </w:r>
      <w:r w:rsidR="0006324F">
        <w:t xml:space="preserve">2023 </w:t>
      </w:r>
      <w:r w:rsidR="009626B6">
        <w:t>T</w:t>
      </w:r>
      <w:r w:rsidR="0006324F">
        <w:t xml:space="preserve">echnology </w:t>
      </w:r>
      <w:r w:rsidR="009626B6">
        <w:t>T</w:t>
      </w:r>
      <w:r w:rsidR="0006324F">
        <w:t>ransitions</w:t>
      </w:r>
      <w:r w:rsidR="009626B6">
        <w:t xml:space="preserve"> </w:t>
      </w:r>
      <w:r w:rsidR="00511723">
        <w:t>R</w:t>
      </w:r>
      <w:r w:rsidR="009626B6">
        <w:t xml:space="preserve">ule evaluations. However, the commenter </w:t>
      </w:r>
      <w:r w:rsidR="00A56F05">
        <w:t xml:space="preserve">stated </w:t>
      </w:r>
      <w:r w:rsidR="00640471">
        <w:t>a</w:t>
      </w:r>
      <w:r w:rsidR="004709F3">
        <w:t xml:space="preserve"> need for more clarity on how EPA plans to interpret the phrase “technically achievable substitute.” </w:t>
      </w:r>
    </w:p>
    <w:p w14:paraId="17836153" w14:textId="4CB81A34" w:rsidR="007B31BF" w:rsidRDefault="00D728D6" w:rsidP="008741CD">
      <w:pPr>
        <w:ind w:firstLine="720"/>
      </w:pPr>
      <w:r>
        <w:t>EPA disagrees</w:t>
      </w:r>
      <w:r w:rsidR="00A0381B">
        <w:t xml:space="preserve"> with the commenter that </w:t>
      </w:r>
      <w:r w:rsidR="00873399">
        <w:t xml:space="preserve">the </w:t>
      </w:r>
      <w:r w:rsidR="00A0381B">
        <w:t xml:space="preserve">proposed action lacked </w:t>
      </w:r>
      <w:r w:rsidR="00F70EF0">
        <w:t xml:space="preserve">sufficient </w:t>
      </w:r>
      <w:r w:rsidR="00A0381B">
        <w:t>clarity</w:t>
      </w:r>
      <w:r w:rsidR="00F70EF0">
        <w:t xml:space="preserve"> and notes that t</w:t>
      </w:r>
      <w:r w:rsidR="00C87116">
        <w:t xml:space="preserve">he commenter </w:t>
      </w:r>
      <w:r w:rsidR="003809C4">
        <w:t xml:space="preserve">does not specify </w:t>
      </w:r>
      <w:r w:rsidR="00A8442B">
        <w:t>what was unclear in the proposal</w:t>
      </w:r>
      <w:r w:rsidR="00361727">
        <w:t xml:space="preserve">. </w:t>
      </w:r>
      <w:r w:rsidR="00F70EF0">
        <w:t>A</w:t>
      </w:r>
      <w:r w:rsidR="00463032">
        <w:t>s the commenter acknowledges, EPA listed</w:t>
      </w:r>
      <w:r w:rsidR="00B6288E">
        <w:t xml:space="preserve"> numerous sources of information the Agency intended to draw from in developing its assessment of </w:t>
      </w:r>
      <w:r w:rsidR="00DF3757">
        <w:t>the</w:t>
      </w:r>
      <w:r w:rsidR="00B6288E">
        <w:t xml:space="preserve"> availability </w:t>
      </w:r>
      <w:r w:rsidR="00DF3757">
        <w:t>of a technically achievable substitute</w:t>
      </w:r>
      <w:r w:rsidR="00B6288E">
        <w:t xml:space="preserve"> for individual applications.</w:t>
      </w:r>
      <w:r w:rsidR="002312C5">
        <w:t xml:space="preserve"> How EPA incorporates information from these sources is necessarily source-specific and will vary depending on the information received from the source.</w:t>
      </w:r>
      <w:r w:rsidR="007D54A8">
        <w:t xml:space="preserve"> For example, EPA listed manufacturer announcements as an information source. </w:t>
      </w:r>
      <w:r w:rsidR="00331663">
        <w:t xml:space="preserve">If a company within an application has announced that it is commercializing a product using a substitute chemical, that would be meaningful for EPA’s assessment. </w:t>
      </w:r>
      <w:r w:rsidR="004F50C1">
        <w:t xml:space="preserve">Conversely, if a company announces it is starting the first stage of testing for use of a substitute chemical, that will also be information EPA will </w:t>
      </w:r>
      <w:proofErr w:type="gramStart"/>
      <w:r w:rsidR="00C7561F">
        <w:t xml:space="preserve">take into </w:t>
      </w:r>
      <w:r w:rsidR="004F50C1">
        <w:t>account</w:t>
      </w:r>
      <w:proofErr w:type="gramEnd"/>
      <w:r>
        <w:t>,</w:t>
      </w:r>
      <w:r w:rsidR="004F50C1">
        <w:t xml:space="preserve"> but the analy</w:t>
      </w:r>
      <w:r w:rsidR="00B703FD">
        <w:t>sis</w:t>
      </w:r>
      <w:r w:rsidR="004F50C1">
        <w:t xml:space="preserve"> will be different.</w:t>
      </w:r>
      <w:r w:rsidR="00D86CB0">
        <w:t xml:space="preserve"> </w:t>
      </w:r>
      <w:r w:rsidR="00C966F7">
        <w:t xml:space="preserve">Similarly, </w:t>
      </w:r>
      <w:r w:rsidR="00C12DEA">
        <w:t>many peer-reviewed technical reports</w:t>
      </w:r>
      <w:r w:rsidR="00946DA6">
        <w:t xml:space="preserve"> </w:t>
      </w:r>
      <w:r w:rsidR="00DD42BA">
        <w:t xml:space="preserve">discuss </w:t>
      </w:r>
      <w:r>
        <w:t xml:space="preserve">whether </w:t>
      </w:r>
      <w:r w:rsidR="002C4323">
        <w:t>substitutes are currently and/or expected to be technically achievable</w:t>
      </w:r>
      <w:r w:rsidR="003601D6">
        <w:t xml:space="preserve">, and </w:t>
      </w:r>
      <w:r w:rsidR="00A2406C">
        <w:t xml:space="preserve">how EPA will account for that information will depend on the content of the </w:t>
      </w:r>
      <w:r w:rsidR="00294B5C">
        <w:t>report</w:t>
      </w:r>
      <w:r w:rsidR="002C4323">
        <w:t>.</w:t>
      </w:r>
      <w:r w:rsidR="006F72B5">
        <w:t xml:space="preserve"> </w:t>
      </w:r>
    </w:p>
    <w:p w14:paraId="36DB9169" w14:textId="0623C9F0" w:rsidR="00C10F19" w:rsidRDefault="00D728D6" w:rsidP="008741CD">
      <w:pPr>
        <w:ind w:firstLine="720"/>
      </w:pPr>
      <w:r>
        <w:lastRenderedPageBreak/>
        <w:t>Moreover</w:t>
      </w:r>
      <w:r w:rsidR="00294B5C">
        <w:t>, the</w:t>
      </w:r>
      <w:r w:rsidR="007913AF">
        <w:t xml:space="preserve"> Technical Support Document</w:t>
      </w:r>
      <w:r w:rsidR="00294B5C">
        <w:t xml:space="preserve"> </w:t>
      </w:r>
      <w:r w:rsidR="007913AF">
        <w:t>(</w:t>
      </w:r>
      <w:r w:rsidR="00294B5C">
        <w:t>TSD</w:t>
      </w:r>
      <w:r w:rsidR="007913AF">
        <w:t>),</w:t>
      </w:r>
      <w:r w:rsidR="00294B5C">
        <w:t xml:space="preserve"> </w:t>
      </w:r>
      <w:r w:rsidR="007913AF">
        <w:t>“</w:t>
      </w:r>
      <w:r w:rsidR="007913AF" w:rsidRPr="00AB0387">
        <w:t>Review of Applications in the American Innovation and Manufacturing (AIM) Act S</w:t>
      </w:r>
      <w:r w:rsidR="008D31F4">
        <w:t>ubs</w:t>
      </w:r>
      <w:r w:rsidR="007913AF" w:rsidRPr="00AB0387">
        <w:t>ection (e)(4)(B)(4)</w:t>
      </w:r>
      <w:r w:rsidR="007913AF">
        <w:t>,</w:t>
      </w:r>
      <w:r w:rsidR="007913AF" w:rsidRPr="00AB0387">
        <w:t>”</w:t>
      </w:r>
      <w:r w:rsidR="00294B5C">
        <w:t xml:space="preserve"> accompanying the </w:t>
      </w:r>
      <w:r w:rsidR="0025044E">
        <w:t>proposed rule</w:t>
      </w:r>
      <w:r w:rsidR="00FD7FD3">
        <w:t xml:space="preserve"> demonstrated exactly how this variation would play out. EPA took information from cited sources</w:t>
      </w:r>
      <w:r w:rsidR="002D3845">
        <w:t xml:space="preserve"> and then developed an assessment of the availability of substitutes for each individual application. </w:t>
      </w:r>
      <w:r w:rsidR="00835881">
        <w:t xml:space="preserve">EPA received no adverse comment on its more general approach to analyzing substitute availability in the TSD for the applications as a whole. </w:t>
      </w:r>
      <w:r w:rsidR="002D3845">
        <w:t xml:space="preserve">To the extent </w:t>
      </w:r>
      <w:r w:rsidR="00F8101A">
        <w:t>any</w:t>
      </w:r>
      <w:r w:rsidR="002D3845">
        <w:t xml:space="preserve"> commenter raised concerns about this application</w:t>
      </w:r>
      <w:r w:rsidR="00FF6369">
        <w:t>-</w:t>
      </w:r>
      <w:r w:rsidR="002D3845">
        <w:t>specific assessment, EPA has accounted for that</w:t>
      </w:r>
      <w:r w:rsidR="00736623">
        <w:t xml:space="preserve"> in the individual application decisions contained in </w:t>
      </w:r>
      <w:r w:rsidR="00B86ECA">
        <w:t xml:space="preserve">section </w:t>
      </w:r>
      <w:r w:rsidR="00FF6369">
        <w:t>V</w:t>
      </w:r>
      <w:r w:rsidR="00B86ECA">
        <w:t>.</w:t>
      </w:r>
      <w:r w:rsidR="00736623">
        <w:t xml:space="preserve"> of this </w:t>
      </w:r>
      <w:r>
        <w:t>preamble to the final rule</w:t>
      </w:r>
      <w:r w:rsidR="00736623">
        <w:t>.</w:t>
      </w:r>
      <w:r w:rsidR="00D75E91">
        <w:t xml:space="preserve"> </w:t>
      </w:r>
    </w:p>
    <w:p w14:paraId="56CCA616" w14:textId="3FCD023C" w:rsidR="005E51BB" w:rsidRPr="00C02340" w:rsidRDefault="00D728D6" w:rsidP="008741CD">
      <w:pPr>
        <w:ind w:firstLine="720"/>
      </w:pPr>
      <w:r>
        <w:t xml:space="preserve">Finally, as </w:t>
      </w:r>
      <w:r w:rsidR="00FF6369">
        <w:t>the</w:t>
      </w:r>
      <w:r>
        <w:t xml:space="preserve"> commenter acknowledges, EPA explained in the proposal </w:t>
      </w:r>
      <w:r w:rsidR="008C4DC9">
        <w:t xml:space="preserve">its intent to consider the listings under the SNAP Program </w:t>
      </w:r>
      <w:r w:rsidR="001C2F69">
        <w:t>and evaluations carried out for the 2023 Technology Transitions Rule</w:t>
      </w:r>
      <w:r w:rsidR="00DB36FF">
        <w:t xml:space="preserve"> </w:t>
      </w:r>
      <w:r w:rsidR="008C4DC9">
        <w:t xml:space="preserve">as part of its assessment. This includes listings themselves and the information underlying </w:t>
      </w:r>
      <w:r w:rsidR="004C3018">
        <w:t>those</w:t>
      </w:r>
      <w:r w:rsidR="00C02340">
        <w:t xml:space="preserve"> decisions. In evaluation of substitutes and related decisions (</w:t>
      </w:r>
      <w:r w:rsidR="00C02340">
        <w:rPr>
          <w:i/>
          <w:iCs/>
        </w:rPr>
        <w:t>e.g.</w:t>
      </w:r>
      <w:r w:rsidR="00C02340">
        <w:t xml:space="preserve">, to list as acceptable or unacceptable), the SNAP Program carries out a comparative risk evaluation and considers whether a substitute to an ozone-depleting substance presents human health and environmental risks that are lower than or comparable to such risks from other substitutes that are currently or potentially available for the same uses. </w:t>
      </w:r>
      <w:r w:rsidR="00CE4A93">
        <w:t xml:space="preserve">The </w:t>
      </w:r>
      <w:r w:rsidR="005C504A">
        <w:t xml:space="preserve">analysis undertaken when evaluating a proposed substitute includes </w:t>
      </w:r>
      <w:r w:rsidR="00F44764">
        <w:t>ozone depletion potential</w:t>
      </w:r>
      <w:r w:rsidR="00235C20">
        <w:t xml:space="preserve">, GWP, local air quality, </w:t>
      </w:r>
      <w:r w:rsidR="005C504A">
        <w:t>toxicity, flammability, and occupational and consumer health/safety.</w:t>
      </w:r>
      <w:r w:rsidR="00A17763">
        <w:t xml:space="preserve"> Information and data relied upon in the SNAP Program are directly relevant to EPA’s assessment of substitutes in this rulemaking, and therefore EPA has pulled from and relied upon SNAP Program assessments as appropriate.</w:t>
      </w:r>
      <w:r w:rsidR="00C346A2">
        <w:t xml:space="preserve"> </w:t>
      </w:r>
      <w:r w:rsidR="009144C3">
        <w:t xml:space="preserve">The 2023 Technology Transitions Rule </w:t>
      </w:r>
      <w:r w:rsidR="009840B4" w:rsidRPr="009840B4">
        <w:t>applied a list of criteria that are similar</w:t>
      </w:r>
      <w:r w:rsidR="00070DDF">
        <w:t>,</w:t>
      </w:r>
      <w:r w:rsidR="009840B4" w:rsidRPr="009840B4">
        <w:t xml:space="preserve"> but not identical</w:t>
      </w:r>
      <w:r w:rsidR="00070DDF">
        <w:t>,</w:t>
      </w:r>
      <w:r w:rsidR="009840B4" w:rsidRPr="009840B4">
        <w:t xml:space="preserve"> to </w:t>
      </w:r>
      <w:r w:rsidR="009840B4">
        <w:t>the ASA review process (</w:t>
      </w:r>
      <w:r w:rsidR="009840B4">
        <w:rPr>
          <w:i/>
          <w:iCs/>
        </w:rPr>
        <w:t>e.g.</w:t>
      </w:r>
      <w:r w:rsidR="009840B4">
        <w:t xml:space="preserve">, </w:t>
      </w:r>
      <w:r w:rsidR="009144C3">
        <w:t xml:space="preserve">the availability of substitutes, </w:t>
      </w:r>
      <w:r w:rsidR="006A7AB2">
        <w:t xml:space="preserve">considering both safety and </w:t>
      </w:r>
      <w:r w:rsidR="006A7AB2">
        <w:lastRenderedPageBreak/>
        <w:t xml:space="preserve">technological </w:t>
      </w:r>
      <w:r w:rsidR="00350BCE">
        <w:t>achievability</w:t>
      </w:r>
      <w:r w:rsidR="00070DDF">
        <w:t>)</w:t>
      </w:r>
      <w:r w:rsidR="009840B4" w:rsidRPr="009840B4">
        <w:t xml:space="preserve">, and </w:t>
      </w:r>
      <w:r w:rsidR="00070DDF">
        <w:t xml:space="preserve">EPA has </w:t>
      </w:r>
      <w:r w:rsidR="00852B30">
        <w:t>also</w:t>
      </w:r>
      <w:r w:rsidR="009840B4" w:rsidRPr="009840B4">
        <w:t xml:space="preserve"> considered the information prepared for </w:t>
      </w:r>
      <w:r w:rsidR="00852B30">
        <w:t>that</w:t>
      </w:r>
      <w:r w:rsidR="009840B4" w:rsidRPr="009840B4">
        <w:t xml:space="preserve"> rule</w:t>
      </w:r>
      <w:r w:rsidR="00852B30">
        <w:t>,</w:t>
      </w:r>
      <w:r w:rsidR="009840B4" w:rsidRPr="009840B4">
        <w:t xml:space="preserve"> which is available in the relevant docket</w:t>
      </w:r>
      <w:r w:rsidR="004D5BF8">
        <w:t>.</w:t>
      </w:r>
    </w:p>
    <w:p w14:paraId="3431D8A9" w14:textId="7BE2F6DB" w:rsidR="00750565" w:rsidRDefault="00D728D6" w:rsidP="00C83A20">
      <w:pPr>
        <w:ind w:firstLine="720"/>
      </w:pPr>
      <w:r>
        <w:t xml:space="preserve">Another commenter </w:t>
      </w:r>
      <w:r w:rsidR="00EB4D87">
        <w:t>stated</w:t>
      </w:r>
      <w:r>
        <w:t xml:space="preserve"> that </w:t>
      </w:r>
      <w:r w:rsidR="00A84F75">
        <w:t xml:space="preserve">the </w:t>
      </w:r>
      <w:r w:rsidR="00DC27AA">
        <w:t xml:space="preserve">criteria </w:t>
      </w:r>
      <w:r w:rsidR="0062144D" w:rsidRPr="008949DC">
        <w:t>“no available substitute that is both safe and technically achievable”</w:t>
      </w:r>
      <w:r w:rsidR="00661580">
        <w:t xml:space="preserve"> is ambiguous </w:t>
      </w:r>
      <w:r w:rsidR="00A00E4A">
        <w:t xml:space="preserve">and restrictive and does not provide </w:t>
      </w:r>
      <w:r w:rsidR="004B72F4">
        <w:t xml:space="preserve">an incentive for applications to </w:t>
      </w:r>
      <w:r w:rsidR="00775C83">
        <w:t xml:space="preserve">explore substitutes. </w:t>
      </w:r>
      <w:r w:rsidR="00E17570">
        <w:t xml:space="preserve">EPA </w:t>
      </w:r>
      <w:r w:rsidR="008F1954">
        <w:t xml:space="preserve">acknowledges this comment, but notes that the language cited by the commenter comes directly from the AIM Act. </w:t>
      </w:r>
      <w:r w:rsidR="00D06084">
        <w:t xml:space="preserve">The Agency has no authority to alter </w:t>
      </w:r>
      <w:r w:rsidR="009E53D1">
        <w:t>the statutory language</w:t>
      </w:r>
      <w:r w:rsidR="00C10F19">
        <w:t xml:space="preserve"> enacted by Congress</w:t>
      </w:r>
      <w:r w:rsidR="009E53D1">
        <w:t xml:space="preserve">. </w:t>
      </w:r>
      <w:r w:rsidR="00481958">
        <w:t xml:space="preserve">EPA’s role, as an executive branch agency, is to implement the language </w:t>
      </w:r>
      <w:r w:rsidR="000474A1">
        <w:t>in such a way to give effect</w:t>
      </w:r>
      <w:r w:rsidR="00C750D2">
        <w:t xml:space="preserve"> to the text</w:t>
      </w:r>
      <w:r w:rsidR="00481958">
        <w:t xml:space="preserve"> provided by the legislature. </w:t>
      </w:r>
    </w:p>
    <w:p w14:paraId="5BB46886" w14:textId="56E3469F" w:rsidR="001D4E34" w:rsidRDefault="00D728D6" w:rsidP="001D4E34">
      <w:pPr>
        <w:ind w:firstLine="720"/>
      </w:pPr>
      <w:r>
        <w:t xml:space="preserve">EPA did not receive </w:t>
      </w:r>
      <w:r w:rsidR="00F85619">
        <w:t xml:space="preserve">any further adverse </w:t>
      </w:r>
      <w:r>
        <w:t>comments on</w:t>
      </w:r>
      <w:r w:rsidR="00F85619">
        <w:t xml:space="preserve"> this part of its proposal, including</w:t>
      </w:r>
      <w:r>
        <w:t xml:space="preserve"> what can be considered a substitute</w:t>
      </w:r>
      <w:r w:rsidR="00F14FCD">
        <w:t xml:space="preserve"> (</w:t>
      </w:r>
      <w:r w:rsidR="00F14FCD">
        <w:rPr>
          <w:i/>
          <w:iCs/>
        </w:rPr>
        <w:t>i.e.</w:t>
      </w:r>
      <w:r w:rsidR="00F14FCD">
        <w:t>, the various chemicals that will be considered along with not</w:t>
      </w:r>
      <w:r w:rsidR="000110A6">
        <w:t>-</w:t>
      </w:r>
      <w:r w:rsidR="00F14FCD">
        <w:t>in</w:t>
      </w:r>
      <w:r w:rsidR="000110A6">
        <w:t>-</w:t>
      </w:r>
      <w:r w:rsidR="00F14FCD">
        <w:t>kind substitutes)</w:t>
      </w:r>
      <w:r w:rsidR="00824785">
        <w:t>,</w:t>
      </w:r>
      <w:r w:rsidR="00041982">
        <w:t xml:space="preserve"> the proposal to assess the availability of</w:t>
      </w:r>
      <w:r w:rsidR="00272950">
        <w:t xml:space="preserve"> substitutes on an</w:t>
      </w:r>
      <w:r>
        <w:t xml:space="preserve"> application-wide </w:t>
      </w:r>
      <w:r w:rsidR="00272950">
        <w:t>basis</w:t>
      </w:r>
      <w:r w:rsidR="00824785">
        <w:t xml:space="preserve">, and the proposal to not determine </w:t>
      </w:r>
      <w:r w:rsidR="00A57A55">
        <w:t>availability of substitutes on a company-specific basis</w:t>
      </w:r>
      <w:r>
        <w:t>. EPA is there</w:t>
      </w:r>
      <w:r w:rsidR="00C71C80">
        <w:t>fore</w:t>
      </w:r>
      <w:r>
        <w:t xml:space="preserve"> finalizing </w:t>
      </w:r>
      <w:r w:rsidR="005074E4">
        <w:t xml:space="preserve">its </w:t>
      </w:r>
      <w:r w:rsidR="00C10F19">
        <w:t xml:space="preserve">interpretation </w:t>
      </w:r>
      <w:r w:rsidR="005074E4">
        <w:t xml:space="preserve">of </w:t>
      </w:r>
      <w:r w:rsidR="00BF0261">
        <w:t>the “</w:t>
      </w:r>
      <w:r w:rsidR="00BF0261" w:rsidRPr="00BF0261">
        <w:t xml:space="preserve">no safe or technically achievable substitute will be available” </w:t>
      </w:r>
      <w:r w:rsidR="005074E4">
        <w:t>criteri</w:t>
      </w:r>
      <w:r w:rsidR="006C76C6">
        <w:t>on</w:t>
      </w:r>
      <w:r w:rsidR="005074E4">
        <w:t xml:space="preserve"> </w:t>
      </w:r>
      <w:r>
        <w:t>as proposed</w:t>
      </w:r>
      <w:r w:rsidR="00C10F19">
        <w:t>, which</w:t>
      </w:r>
      <w:r>
        <w:t xml:space="preserve"> </w:t>
      </w:r>
      <w:r w:rsidR="00A70551">
        <w:t xml:space="preserve">EPA views </w:t>
      </w:r>
      <w:r w:rsidR="0015579F">
        <w:t xml:space="preserve">as the best </w:t>
      </w:r>
      <w:r w:rsidR="00C10F19">
        <w:t xml:space="preserve">reading </w:t>
      </w:r>
      <w:r w:rsidR="0015579F">
        <w:t>of the statutory text.</w:t>
      </w:r>
    </w:p>
    <w:p w14:paraId="2D3897B8" w14:textId="420440A6" w:rsidR="00DC16B3" w:rsidRDefault="00D728D6" w:rsidP="00DC16B3">
      <w:pPr>
        <w:ind w:firstLine="720"/>
      </w:pPr>
      <w:r>
        <w:t>In the propos</w:t>
      </w:r>
      <w:r w:rsidR="007847D8">
        <w:t>ed rule</w:t>
      </w:r>
      <w:r>
        <w:t xml:space="preserve">, </w:t>
      </w:r>
      <w:r w:rsidRPr="00621D48">
        <w:t xml:space="preserve">EPA </w:t>
      </w:r>
      <w:r>
        <w:t>outlined</w:t>
      </w:r>
      <w:r w:rsidRPr="00CB0744">
        <w:t xml:space="preserve"> a range of source</w:t>
      </w:r>
      <w:r>
        <w:t>s</w:t>
      </w:r>
      <w:r w:rsidRPr="00621D48">
        <w:t xml:space="preserve"> </w:t>
      </w:r>
      <w:r>
        <w:t>of information it intended to, and did</w:t>
      </w:r>
      <w:r w:rsidR="000031BB">
        <w:t>,</w:t>
      </w:r>
      <w:r>
        <w:t xml:space="preserve"> review in developing </w:t>
      </w:r>
      <w:r w:rsidR="005B2852">
        <w:t>the</w:t>
      </w:r>
      <w:r>
        <w:t xml:space="preserve"> assessment of the availability of safe, technically achievable substitutes for application</w:t>
      </w:r>
      <w:r w:rsidR="005B2852">
        <w:t>s</w:t>
      </w:r>
      <w:r>
        <w:t xml:space="preserve"> </w:t>
      </w:r>
      <w:r w:rsidR="005B2852">
        <w:t>under review</w:t>
      </w:r>
      <w:r>
        <w:t xml:space="preserve">. </w:t>
      </w:r>
      <w:r w:rsidR="005B2852">
        <w:t>EPA’s TSD that accompanied the propos</w:t>
      </w:r>
      <w:r w:rsidR="007847D8">
        <w:t>ed rule</w:t>
      </w:r>
      <w:r w:rsidR="005B2852">
        <w:t xml:space="preserve"> also included detailed information</w:t>
      </w:r>
      <w:r w:rsidR="00386417">
        <w:t xml:space="preserve"> of the substitute assessment for each individual application, including citations to all sources of information considered. </w:t>
      </w:r>
      <w:r>
        <w:t xml:space="preserve">Sources </w:t>
      </w:r>
      <w:r w:rsidRPr="00CB0744">
        <w:t>includ</w:t>
      </w:r>
      <w:r>
        <w:t>e</w:t>
      </w:r>
      <w:r w:rsidRPr="00CB0744">
        <w:t xml:space="preserve">, but </w:t>
      </w:r>
      <w:r>
        <w:t>are</w:t>
      </w:r>
      <w:r w:rsidRPr="00CB0744">
        <w:t xml:space="preserve"> not limited to</w:t>
      </w:r>
      <w:r>
        <w:t xml:space="preserve">: </w:t>
      </w:r>
      <w:r w:rsidRPr="00CB0744">
        <w:t>manufacturer announcements</w:t>
      </w:r>
      <w:r>
        <w:t>;</w:t>
      </w:r>
      <w:r w:rsidRPr="00CB0744">
        <w:t xml:space="preserve"> </w:t>
      </w:r>
      <w:r>
        <w:t xml:space="preserve">information provided by stakeholders under reporting requirements </w:t>
      </w:r>
      <w:r w:rsidR="00D15CCE">
        <w:t>of part 84 of the CFR</w:t>
      </w:r>
      <w:r>
        <w:t xml:space="preserve"> and other communications;</w:t>
      </w:r>
      <w:r w:rsidRPr="00CB0744">
        <w:t xml:space="preserve"> </w:t>
      </w:r>
      <w:r>
        <w:t xml:space="preserve">relevant federal and state regulations; evaluations carried out under the 2023 Technology Transitions Rule and the SNAP </w:t>
      </w:r>
      <w:r>
        <w:lastRenderedPageBreak/>
        <w:t>Program; standards from industry, standard-setting bodies (</w:t>
      </w:r>
      <w:r w:rsidRPr="00D86FB2">
        <w:rPr>
          <w:i/>
        </w:rPr>
        <w:t>e.g.</w:t>
      </w:r>
      <w:r>
        <w:t xml:space="preserve">, </w:t>
      </w:r>
      <w:r w:rsidRPr="00D51449">
        <w:t>American Society for Heating, Refrigerating, and Air-Conditioning Engineers (</w:t>
      </w:r>
      <w:r>
        <w:t>ASHRAE)), and the U.S. Government (</w:t>
      </w:r>
      <w:r w:rsidRPr="00D86FB2">
        <w:rPr>
          <w:i/>
        </w:rPr>
        <w:t>e.g.</w:t>
      </w:r>
      <w:r>
        <w:t xml:space="preserve">, the U.S. Food and Drug Administration’s (FDA) </w:t>
      </w:r>
      <w:r w:rsidR="00E34CC9">
        <w:t xml:space="preserve">regulations and guidance </w:t>
      </w:r>
      <w:r>
        <w:t>for MDIs); and peer-reviewed technical reports.</w:t>
      </w:r>
      <w:r>
        <w:rPr>
          <w:b/>
        </w:rPr>
        <w:t xml:space="preserve"> </w:t>
      </w:r>
      <w:r>
        <w:t xml:space="preserve">EPA did not receive general comment on additional sources to consider, </w:t>
      </w:r>
      <w:r w:rsidR="00EE4862">
        <w:t xml:space="preserve">but </w:t>
      </w:r>
      <w:r>
        <w:t xml:space="preserve">we note </w:t>
      </w:r>
      <w:r w:rsidR="00EE4862">
        <w:t>that</w:t>
      </w:r>
      <w:r>
        <w:t xml:space="preserve"> the Agency may consider additional information as relevant when assessing this criterion</w:t>
      </w:r>
      <w:r w:rsidR="00EE4862">
        <w:t xml:space="preserve"> in future actions</w:t>
      </w:r>
      <w:r>
        <w:t>. The TSD accompanying this</w:t>
      </w:r>
      <w:r w:rsidR="009B7D25">
        <w:t xml:space="preserve"> final</w:t>
      </w:r>
      <w:r>
        <w:t xml:space="preserve"> rule has detailed information on the sources used in analyzing substitutes for each individual application</w:t>
      </w:r>
      <w:r w:rsidR="00EE4862">
        <w:t xml:space="preserve"> in this final rulemaking</w:t>
      </w:r>
      <w:r>
        <w:t xml:space="preserve">. To the extent any commenter suggested </w:t>
      </w:r>
      <w:r w:rsidR="00AB7499">
        <w:t>additional sources of information</w:t>
      </w:r>
      <w:r w:rsidR="00D80225">
        <w:t xml:space="preserve"> for particular applications</w:t>
      </w:r>
      <w:r>
        <w:t xml:space="preserve">, EPA has </w:t>
      </w:r>
      <w:r w:rsidR="009B7D25">
        <w:t xml:space="preserve">considered these additional sources and </w:t>
      </w:r>
      <w:r>
        <w:t xml:space="preserve">incorporated that information </w:t>
      </w:r>
      <w:r w:rsidR="008E2F2E">
        <w:t xml:space="preserve">as </w:t>
      </w:r>
      <w:r w:rsidR="005F0E63">
        <w:t>warranted</w:t>
      </w:r>
      <w:r w:rsidR="008E2F2E">
        <w:t xml:space="preserve"> </w:t>
      </w:r>
      <w:r>
        <w:t>into the analys</w:t>
      </w:r>
      <w:r w:rsidR="00DE59B7">
        <w:t>e</w:t>
      </w:r>
      <w:r>
        <w:t>s of the individual application</w:t>
      </w:r>
      <w:r w:rsidR="00AB7499">
        <w:t>s</w:t>
      </w:r>
      <w:r>
        <w:t>, as outlined in detail in the TSD.</w:t>
      </w:r>
    </w:p>
    <w:p w14:paraId="65EEA98A" w14:textId="77777777" w:rsidR="00A20612" w:rsidRPr="0010656B" w:rsidRDefault="00D728D6" w:rsidP="0010656B">
      <w:pPr>
        <w:rPr>
          <w:i/>
        </w:rPr>
      </w:pPr>
      <w:bookmarkStart w:id="124" w:name="_Toc152580318"/>
      <w:bookmarkStart w:id="125" w:name="_Toc160543774"/>
      <w:bookmarkStart w:id="126" w:name="_Toc160543882"/>
      <w:bookmarkStart w:id="127" w:name="_Toc160543983"/>
      <w:bookmarkStart w:id="128" w:name="_Toc160549645"/>
      <w:bookmarkStart w:id="129" w:name="_Toc160783125"/>
      <w:bookmarkStart w:id="130" w:name="_Toc160783200"/>
      <w:bookmarkStart w:id="131" w:name="_Toc161057355"/>
      <w:bookmarkStart w:id="132" w:name="_Toc161057428"/>
      <w:bookmarkStart w:id="133" w:name="_Toc162283697"/>
      <w:bookmarkStart w:id="134" w:name="_Toc162283830"/>
      <w:bookmarkStart w:id="135" w:name="_Toc163810732"/>
      <w:bookmarkStart w:id="136" w:name="_Toc164241595"/>
      <w:bookmarkStart w:id="137" w:name="_Toc164328180"/>
      <w:bookmarkStart w:id="138" w:name="_Toc164329548"/>
      <w:bookmarkStart w:id="139" w:name="_Toc164417085"/>
      <w:bookmarkStart w:id="140" w:name="_Toc174017668"/>
      <w:bookmarkStart w:id="141" w:name="_Toc187737116"/>
      <w:r w:rsidRPr="0010656B">
        <w:rPr>
          <w:i/>
        </w:rPr>
        <w:t>B. How is EPA interpreting the insufficient supply</w:t>
      </w:r>
      <w:bookmarkEnd w:id="124"/>
      <w:bookmarkEnd w:id="125"/>
      <w:bookmarkEnd w:id="126"/>
      <w:bookmarkEnd w:id="127"/>
      <w:r w:rsidRPr="0010656B">
        <w:rPr>
          <w:i/>
        </w:rPr>
        <w:t xml:space="preserve"> of regulated substances criterion?</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14:paraId="6F508D1E" w14:textId="2744891C" w:rsidR="007863EF" w:rsidRDefault="00D728D6" w:rsidP="007863EF">
      <w:pPr>
        <w:ind w:firstLine="720"/>
      </w:pPr>
      <w:r>
        <w:t>Under the second criterion for renewal of an application’s eligibility to receive ASAs, EPA must determine that “the supply of the regulated substance that manufacturers or users of the regulated substance for that application are capable of securing from chemical manufacturers</w:t>
      </w:r>
      <w:r w:rsidR="00C03974">
        <w:t>. . .</w:t>
      </w:r>
      <w:r>
        <w:t>, including any quantities of a regulated substance available from production or import, is insufficient to accommodate the application” (42 U.S.C. 7675(e)(4)(B)(</w:t>
      </w:r>
      <w:proofErr w:type="spellStart"/>
      <w:r>
        <w:t>i</w:t>
      </w:r>
      <w:proofErr w:type="spellEnd"/>
      <w:r>
        <w:t xml:space="preserve">)(II)). </w:t>
      </w:r>
      <w:r w:rsidR="004462B9">
        <w:t xml:space="preserve">In </w:t>
      </w:r>
      <w:r w:rsidR="00572480">
        <w:t xml:space="preserve">the proposal, EPA </w:t>
      </w:r>
      <w:r w:rsidR="00400402">
        <w:t xml:space="preserve">described its intention to look at a number of different factors to </w:t>
      </w:r>
      <w:r w:rsidR="004462B9">
        <w:t xml:space="preserve">assess whether an application met this second criterion, </w:t>
      </w:r>
      <w:r w:rsidRPr="00983828">
        <w:t>including</w:t>
      </w:r>
      <w:r w:rsidRPr="00B53116">
        <w:t xml:space="preserve"> </w:t>
      </w:r>
      <w:r>
        <w:t>the available domestic supply of the HFC(s) at issue, demand for said HFC(s), and supply chain constraints particular to a given application (</w:t>
      </w:r>
      <w:r>
        <w:rPr>
          <w:i/>
          <w:iCs/>
        </w:rPr>
        <w:t>e.g.</w:t>
      </w:r>
      <w:r w:rsidRPr="00C902D0">
        <w:t>,</w:t>
      </w:r>
      <w:r>
        <w:t xml:space="preserve"> federal require</w:t>
      </w:r>
      <w:r w:rsidR="00912B05">
        <w:t>ments related to</w:t>
      </w:r>
      <w:r>
        <w:t xml:space="preserve"> purity specifications). </w:t>
      </w:r>
    </w:p>
    <w:p w14:paraId="26377E79" w14:textId="0B221D1F" w:rsidR="00D3106A" w:rsidRDefault="00D728D6" w:rsidP="00A20612">
      <w:pPr>
        <w:ind w:firstLine="720"/>
      </w:pPr>
      <w:r>
        <w:t>E</w:t>
      </w:r>
      <w:r w:rsidR="00A20612">
        <w:t xml:space="preserve">PA </w:t>
      </w:r>
      <w:r w:rsidR="00C31F1E">
        <w:t xml:space="preserve">proposed to </w:t>
      </w:r>
      <w:r>
        <w:t xml:space="preserve">evaluate </w:t>
      </w:r>
      <w:r w:rsidR="00C31F1E">
        <w:t>only</w:t>
      </w:r>
      <w:r>
        <w:t xml:space="preserve"> </w:t>
      </w:r>
      <w:r w:rsidR="00AC507E">
        <w:t xml:space="preserve">the </w:t>
      </w:r>
      <w:r w:rsidR="00A20612">
        <w:t>supply of the HFC(s) currently used in an application’s equipment or to manufacture the application’s products for use</w:t>
      </w:r>
      <w:r w:rsidR="00421D0F">
        <w:t xml:space="preserve">; this </w:t>
      </w:r>
      <w:r w:rsidR="00AC507E">
        <w:t>exclud</w:t>
      </w:r>
      <w:r w:rsidR="00421D0F">
        <w:t>es</w:t>
      </w:r>
      <w:r w:rsidR="00AC507E">
        <w:t xml:space="preserve"> any</w:t>
      </w:r>
      <w:r w:rsidR="00A20612">
        <w:t xml:space="preserve"> </w:t>
      </w:r>
      <w:r w:rsidR="00A20612">
        <w:lastRenderedPageBreak/>
        <w:t xml:space="preserve">HFC(s) currently used exclusively for research and development. </w:t>
      </w:r>
      <w:r w:rsidR="008F588E">
        <w:t xml:space="preserve">For applications that use multiple HFCs, EPA </w:t>
      </w:r>
      <w:r w:rsidR="00C3697E">
        <w:t xml:space="preserve">proposed to </w:t>
      </w:r>
      <w:r w:rsidR="007F039F">
        <w:t xml:space="preserve">individually </w:t>
      </w:r>
      <w:r w:rsidR="00C3697E">
        <w:t xml:space="preserve">evaluate each HFC </w:t>
      </w:r>
      <w:r w:rsidR="00BC5FF3">
        <w:t xml:space="preserve">for which ASAs are being expended </w:t>
      </w:r>
      <w:r w:rsidR="006C74FE">
        <w:t xml:space="preserve">to assess if supply of that HFC is insufficient. </w:t>
      </w:r>
      <w:r w:rsidR="00022E36">
        <w:t>EPA proposed to assess insufficient supply on an application-wide basis</w:t>
      </w:r>
      <w:r w:rsidR="004535B3">
        <w:t>. In other words, i</w:t>
      </w:r>
      <w:r w:rsidR="0035265E">
        <w:t xml:space="preserve">f the supply of at least one of the HFCs </w:t>
      </w:r>
      <w:r w:rsidR="004535B3">
        <w:t xml:space="preserve">evaluated </w:t>
      </w:r>
      <w:r w:rsidR="0035265E">
        <w:t>is insufficient to accommodate the application, EPA proposed to consider the criterion met for the application</w:t>
      </w:r>
      <w:r w:rsidR="005E6714">
        <w:t xml:space="preserve">. </w:t>
      </w:r>
    </w:p>
    <w:p w14:paraId="471EDF0B" w14:textId="254934D5" w:rsidR="004C19FE" w:rsidRDefault="00D728D6" w:rsidP="004C19FE">
      <w:pPr>
        <w:ind w:firstLine="720"/>
      </w:pPr>
      <w:r>
        <w:t>EPA discussed in the propos</w:t>
      </w:r>
      <w:r w:rsidR="007847D8">
        <w:t>ed rule</w:t>
      </w:r>
      <w:r>
        <w:t xml:space="preserve"> that</w:t>
      </w:r>
      <w:r w:rsidR="00C05330">
        <w:t xml:space="preserve"> in assessing supply,</w:t>
      </w:r>
      <w:r>
        <w:t xml:space="preserve"> the Agency </w:t>
      </w:r>
      <w:r w:rsidR="00E15D9E">
        <w:t>would</w:t>
      </w:r>
      <w:r>
        <w:t xml:space="preserve"> also consider relevant restrictions, if any, on the type of HFC or supplier of HFCs that would further limit supply to a particular application. For example, FDA regulations govern use of pharmaceutical-grade HFCs by MDI manufacturers. F</w:t>
      </w:r>
      <w:r w:rsidRPr="00E41AB6">
        <w:t xml:space="preserve">acilities </w:t>
      </w:r>
      <w:r>
        <w:t xml:space="preserve">manufacturing the regulated substances </w:t>
      </w:r>
      <w:r w:rsidRPr="00E41AB6">
        <w:t>must comply with FDA regulations</w:t>
      </w:r>
      <w:r>
        <w:t xml:space="preserve">, and there are a limited number of purifiers. </w:t>
      </w:r>
    </w:p>
    <w:p w14:paraId="102C610B" w14:textId="0B4CBB0F" w:rsidR="00A20612" w:rsidRDefault="00D728D6" w:rsidP="00A20612">
      <w:pPr>
        <w:ind w:firstLine="720"/>
      </w:pPr>
      <w:r>
        <w:t xml:space="preserve">In addition, </w:t>
      </w:r>
      <w:r w:rsidR="002921AE">
        <w:t>per the Agency’s best interpretation of the statutory language</w:t>
      </w:r>
      <w:r w:rsidR="003F4980">
        <w:t xml:space="preserve"> to consider regulated substances “from chemical manufacturers . . . , including any quantities of a regulated substance available from production or import”</w:t>
      </w:r>
      <w:r w:rsidR="002921AE">
        <w:t xml:space="preserve"> in </w:t>
      </w:r>
      <w:r w:rsidR="00FD658B" w:rsidRPr="007324E7">
        <w:t>42 U.S.C. 7675(e)(4)(B)(</w:t>
      </w:r>
      <w:proofErr w:type="spellStart"/>
      <w:r w:rsidR="00FD658B" w:rsidRPr="007324E7">
        <w:t>i</w:t>
      </w:r>
      <w:proofErr w:type="spellEnd"/>
      <w:r w:rsidR="00FD658B" w:rsidRPr="007324E7">
        <w:t>)(II)</w:t>
      </w:r>
      <w:r w:rsidR="002921AE">
        <w:t xml:space="preserve">, </w:t>
      </w:r>
      <w:r>
        <w:t xml:space="preserve">EPA </w:t>
      </w:r>
      <w:r w:rsidR="00D3106A">
        <w:t xml:space="preserve">proposed to </w:t>
      </w:r>
      <w:r>
        <w:t xml:space="preserve">consider </w:t>
      </w:r>
      <w:r w:rsidR="009D2638">
        <w:t xml:space="preserve">only </w:t>
      </w:r>
      <w:r>
        <w:t>regulated substances</w:t>
      </w:r>
      <w:r w:rsidR="009D2638">
        <w:t xml:space="preserve"> that are</w:t>
      </w:r>
      <w:r>
        <w:t xml:space="preserve"> supplied by chemical manufacturers in its assessment of supply. </w:t>
      </w:r>
      <w:r w:rsidR="00226224">
        <w:t>EPA proposed t</w:t>
      </w:r>
      <w:r w:rsidR="000A598A">
        <w:t>his assessment cover</w:t>
      </w:r>
      <w:r w:rsidR="00AE22BF">
        <w:t>s</w:t>
      </w:r>
      <w:r>
        <w:t xml:space="preserve"> both virgin and recovered and reprocessed </w:t>
      </w:r>
      <w:proofErr w:type="gramStart"/>
      <w:r>
        <w:t>HFCs</w:t>
      </w:r>
      <w:r w:rsidR="00834228">
        <w:t>,</w:t>
      </w:r>
      <w:r>
        <w:t xml:space="preserve"> and</w:t>
      </w:r>
      <w:proofErr w:type="gramEnd"/>
      <w:r>
        <w:t xml:space="preserve"> </w:t>
      </w:r>
      <w:r w:rsidR="000A598A">
        <w:t>include</w:t>
      </w:r>
      <w:r w:rsidR="00ED5DFA">
        <w:t>s</w:t>
      </w:r>
      <w:r w:rsidR="000A598A">
        <w:t xml:space="preserve"> both</w:t>
      </w:r>
      <w:r>
        <w:t xml:space="preserve"> imported material from foreign HFC producers </w:t>
      </w:r>
      <w:r w:rsidR="000A598A">
        <w:t>and</w:t>
      </w:r>
      <w:r>
        <w:t xml:space="preserve"> regulated substances from domestic producers. </w:t>
      </w:r>
      <w:r w:rsidR="00BB7DD3">
        <w:t>Relatedly</w:t>
      </w:r>
      <w:r>
        <w:t>, EPA</w:t>
      </w:r>
      <w:r w:rsidR="000A22BB">
        <w:t xml:space="preserve"> </w:t>
      </w:r>
      <w:r w:rsidR="00E77B0D">
        <w:t xml:space="preserve">proposed that </w:t>
      </w:r>
      <w:r w:rsidR="000A22BB">
        <w:t>“chemical manufacturers” exclud</w:t>
      </w:r>
      <w:r w:rsidR="00E77B0D">
        <w:t>es</w:t>
      </w:r>
      <w:r w:rsidR="000A22BB">
        <w:t xml:space="preserve"> </w:t>
      </w:r>
      <w:r w:rsidR="00655923">
        <w:t xml:space="preserve">entities that do not produce or import HFCs and therefore </w:t>
      </w:r>
      <w:r w:rsidR="002B01B0">
        <w:t xml:space="preserve">that </w:t>
      </w:r>
      <w:r w:rsidR="00655923">
        <w:t>EPA</w:t>
      </w:r>
      <w:r>
        <w:t xml:space="preserve"> </w:t>
      </w:r>
      <w:r w:rsidR="00C870D6">
        <w:t>w</w:t>
      </w:r>
      <w:r w:rsidR="00FD658B">
        <w:t>ould</w:t>
      </w:r>
      <w:r>
        <w:t xml:space="preserve"> not consider HFC supply held by and available to entities that do not produce or import HFCs in its assessment of this criterion. This exclude</w:t>
      </w:r>
      <w:r w:rsidR="00294D10">
        <w:t>s</w:t>
      </w:r>
      <w:r>
        <w:t xml:space="preserve"> quantities of HFCs held by entities that do not produce or import HFCs with allowances, potentially including reclaimers, distributors, HFC </w:t>
      </w:r>
      <w:r>
        <w:lastRenderedPageBreak/>
        <w:t>blenders,</w:t>
      </w:r>
      <w:r>
        <w:rPr>
          <w:rStyle w:val="FootnoteReference"/>
        </w:rPr>
        <w:footnoteReference w:id="10"/>
      </w:r>
      <w:r>
        <w:t xml:space="preserve"> and HFC </w:t>
      </w:r>
      <w:proofErr w:type="spellStart"/>
      <w:r>
        <w:t>repackagers</w:t>
      </w:r>
      <w:proofErr w:type="spellEnd"/>
      <w:r>
        <w:t xml:space="preserve">. </w:t>
      </w:r>
      <w:r w:rsidR="00D14B64">
        <w:t>Further explanation about EPA’s</w:t>
      </w:r>
      <w:r>
        <w:t xml:space="preserve"> interpretation </w:t>
      </w:r>
      <w:r w:rsidR="00D14B64">
        <w:t xml:space="preserve">of this statutory language can be found </w:t>
      </w:r>
      <w:r w:rsidR="003970EB">
        <w:t xml:space="preserve">in the proposed rule. </w:t>
      </w:r>
    </w:p>
    <w:p w14:paraId="3D6AB2B6" w14:textId="15ECA809" w:rsidR="005E3C20" w:rsidRDefault="00D728D6" w:rsidP="00A20612">
      <w:pPr>
        <w:ind w:firstLine="720"/>
      </w:pPr>
      <w:r>
        <w:t>EPA did not receive comments related to the Agency’s proposed interpretation of the statutory language in subsection (e)(4)(B)(</w:t>
      </w:r>
      <w:proofErr w:type="spellStart"/>
      <w:r>
        <w:t>i</w:t>
      </w:r>
      <w:proofErr w:type="spellEnd"/>
      <w:r>
        <w:t>)(II)</w:t>
      </w:r>
      <w:r w:rsidR="006F626A">
        <w:t xml:space="preserve">. EPA is </w:t>
      </w:r>
      <w:r>
        <w:t xml:space="preserve">therefore </w:t>
      </w:r>
      <w:r w:rsidR="006F626A">
        <w:t xml:space="preserve">finalizing its </w:t>
      </w:r>
      <w:r w:rsidR="002B01B0">
        <w:t xml:space="preserve">interpretation </w:t>
      </w:r>
      <w:r w:rsidR="006F626A">
        <w:t xml:space="preserve">of the </w:t>
      </w:r>
      <w:r>
        <w:t xml:space="preserve">supply </w:t>
      </w:r>
      <w:r w:rsidR="006F626A">
        <w:t xml:space="preserve">criterion as </w:t>
      </w:r>
      <w:r>
        <w:t>propos</w:t>
      </w:r>
      <w:r w:rsidR="001C2144">
        <w:t>ed</w:t>
      </w:r>
      <w:r w:rsidR="00E16EC5">
        <w:t>, which</w:t>
      </w:r>
      <w:r w:rsidR="006F626A">
        <w:t xml:space="preserve"> EPA views as the best </w:t>
      </w:r>
      <w:r w:rsidR="00E16EC5">
        <w:t xml:space="preserve">reading </w:t>
      </w:r>
      <w:r w:rsidR="006F626A">
        <w:t>of the statutory text.</w:t>
      </w:r>
    </w:p>
    <w:p w14:paraId="1193AA2E" w14:textId="32F71532" w:rsidR="00A20612" w:rsidRDefault="00D728D6" w:rsidP="008D651F">
      <w:pPr>
        <w:ind w:firstLine="720"/>
      </w:pPr>
      <w:r>
        <w:t xml:space="preserve">EPA </w:t>
      </w:r>
      <w:r w:rsidR="00B03890">
        <w:t xml:space="preserve">also </w:t>
      </w:r>
      <w:r>
        <w:t>discussed in the proposed rule the sources of data it would consider in its evaluation of whether supply of a regulated substance is insufficient to accommodate an application.</w:t>
      </w:r>
      <w:r w:rsidR="00866125">
        <w:t xml:space="preserve"> These include </w:t>
      </w:r>
      <w:r>
        <w:t xml:space="preserve">information regarding the total expected HFC consumption in the United States, global production of individual HFCs used in the applications, manufacturer announcements regarding production of specific HFCs, past and projected market trends for an application that can inform projected demand for the HFC(s) it uses, and allowance usage by </w:t>
      </w:r>
      <w:r w:rsidR="0031227B">
        <w:t xml:space="preserve">an </w:t>
      </w:r>
      <w:r>
        <w:t xml:space="preserve">application to date, including conferrals, imports, and open market purchases by ASA holders, as well as expenditures of conferred allowances by suppliers to ASA holders. </w:t>
      </w:r>
      <w:r w:rsidR="00110703">
        <w:t xml:space="preserve">To the extent available, </w:t>
      </w:r>
      <w:r>
        <w:t xml:space="preserve">EPA </w:t>
      </w:r>
      <w:r w:rsidR="00866125">
        <w:t>will</w:t>
      </w:r>
      <w:r>
        <w:t xml:space="preserve"> consider data from all of these sources collectively in order to gain a more complete picture of projected supply for the relevant individual HFC(s), rather than relying on one data point. </w:t>
      </w:r>
      <w:r w:rsidR="00A117B3">
        <w:t xml:space="preserve">While </w:t>
      </w:r>
      <w:r w:rsidR="00866125">
        <w:t xml:space="preserve">EPA did not receive </w:t>
      </w:r>
      <w:r w:rsidR="00F74214">
        <w:t xml:space="preserve">general </w:t>
      </w:r>
      <w:r w:rsidR="00866125">
        <w:t>comment on additional sources to consider</w:t>
      </w:r>
      <w:r w:rsidR="00571BEB">
        <w:t xml:space="preserve">, </w:t>
      </w:r>
      <w:r w:rsidR="00A117B3">
        <w:t>we</w:t>
      </w:r>
      <w:r w:rsidR="00571BEB">
        <w:t xml:space="preserve"> note this list is not exhaustive and </w:t>
      </w:r>
      <w:r w:rsidR="00E16EC5">
        <w:t xml:space="preserve">that </w:t>
      </w:r>
      <w:r w:rsidR="00571BEB">
        <w:t xml:space="preserve">the Agency may consider additional information </w:t>
      </w:r>
      <w:r w:rsidR="0001340E">
        <w:t>as relevant when assessing this criterion.</w:t>
      </w:r>
      <w:r w:rsidR="00F74214">
        <w:t xml:space="preserve"> </w:t>
      </w:r>
      <w:r w:rsidR="00984F6B">
        <w:t xml:space="preserve">The TSD accompanying this </w:t>
      </w:r>
      <w:r w:rsidR="00E16EC5">
        <w:t xml:space="preserve">final </w:t>
      </w:r>
      <w:r w:rsidR="00984F6B">
        <w:t xml:space="preserve">rule has detailed information on the sources used in analyzing supply related to each individual application. To the extent any commenter suggested supply data to be considered in an individual application’s </w:t>
      </w:r>
      <w:r w:rsidR="00984F6B">
        <w:lastRenderedPageBreak/>
        <w:t>renewal decision</w:t>
      </w:r>
      <w:r w:rsidR="008145DB">
        <w:t xml:space="preserve">, EPA has </w:t>
      </w:r>
      <w:r w:rsidR="00E16EC5">
        <w:t xml:space="preserve">considered the data sources and </w:t>
      </w:r>
      <w:r w:rsidR="008145DB">
        <w:t xml:space="preserve">incorporated that information </w:t>
      </w:r>
      <w:r w:rsidR="00EC4AD9">
        <w:t xml:space="preserve">as warranted </w:t>
      </w:r>
      <w:r w:rsidR="008145DB">
        <w:t>into the analysis of the individual application, as outlined in detail in the TSD.</w:t>
      </w:r>
    </w:p>
    <w:p w14:paraId="10BF194B" w14:textId="5BF19219" w:rsidR="00A20612" w:rsidRPr="0010656B" w:rsidRDefault="00D728D6" w:rsidP="0010656B">
      <w:pPr>
        <w:rPr>
          <w:i/>
        </w:rPr>
      </w:pPr>
      <w:bookmarkStart w:id="142" w:name="_Toc152580319"/>
      <w:bookmarkStart w:id="143" w:name="_Toc160543775"/>
      <w:bookmarkStart w:id="144" w:name="_Toc160543883"/>
      <w:bookmarkStart w:id="145" w:name="_Toc160543984"/>
      <w:bookmarkStart w:id="146" w:name="_Toc160549646"/>
      <w:bookmarkStart w:id="147" w:name="_Toc160783126"/>
      <w:bookmarkStart w:id="148" w:name="_Toc160783201"/>
      <w:bookmarkStart w:id="149" w:name="_Toc161057356"/>
      <w:bookmarkStart w:id="150" w:name="_Toc161057429"/>
      <w:bookmarkStart w:id="151" w:name="_Toc162283698"/>
      <w:bookmarkStart w:id="152" w:name="_Toc162283831"/>
      <w:bookmarkStart w:id="153" w:name="_Toc163810733"/>
      <w:bookmarkStart w:id="154" w:name="_Toc164241596"/>
      <w:bookmarkStart w:id="155" w:name="_Toc164328181"/>
      <w:bookmarkStart w:id="156" w:name="_Toc164329549"/>
      <w:bookmarkStart w:id="157" w:name="_Toc164417086"/>
      <w:bookmarkStart w:id="158" w:name="_Toc174017669"/>
      <w:bookmarkStart w:id="159" w:name="_Toc187737117"/>
      <w:r w:rsidRPr="0010656B">
        <w:rPr>
          <w:i/>
        </w:rPr>
        <w:t>C. What is EPA’s framework for renewing applications</w:t>
      </w:r>
      <w:bookmarkEnd w:id="142"/>
      <w:bookmarkEnd w:id="143"/>
      <w:bookmarkEnd w:id="144"/>
      <w:bookmarkEnd w:id="145"/>
      <w:r w:rsidRPr="0010656B">
        <w:rPr>
          <w:i/>
        </w:rPr>
        <w:t>?</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14:paraId="0A77D5E5" w14:textId="0F4C5530" w:rsidR="005F743A" w:rsidRDefault="00D728D6" w:rsidP="00A20612">
      <w:pPr>
        <w:ind w:firstLine="720"/>
      </w:pPr>
      <w:r>
        <w:t xml:space="preserve">In outlining the requirement that EPA review the applications eligible for ASAs at least every five years, the AIM Act states that if EPA determines “that the requirements described in subclauses (I) </w:t>
      </w:r>
      <w:r w:rsidRPr="007731AF">
        <w:rPr>
          <w:i/>
        </w:rPr>
        <w:t>and</w:t>
      </w:r>
      <w:r>
        <w:t xml:space="preserve"> (II) of clause (</w:t>
      </w:r>
      <w:proofErr w:type="spellStart"/>
      <w:r>
        <w:t>i</w:t>
      </w:r>
      <w:proofErr w:type="spellEnd"/>
      <w:r>
        <w:t xml:space="preserve">) are met” then EPA will renew the application’s eligibility to continue to receive ASAs (42 U.S.C. 7675(e)(4)(B)(v)(II)) (emphasis added). Accordingly, EPA </w:t>
      </w:r>
      <w:r w:rsidR="00147C58">
        <w:t>explained</w:t>
      </w:r>
      <w:r w:rsidR="00856113">
        <w:t xml:space="preserve"> in the propos</w:t>
      </w:r>
      <w:r w:rsidR="007847D8">
        <w:t>ed rule</w:t>
      </w:r>
      <w:r w:rsidR="00856113">
        <w:t xml:space="preserve"> that the Agency </w:t>
      </w:r>
      <w:r w:rsidR="00080103">
        <w:t xml:space="preserve">considered the best </w:t>
      </w:r>
      <w:r>
        <w:t>interpret</w:t>
      </w:r>
      <w:r w:rsidR="00080103">
        <w:t>ation of</w:t>
      </w:r>
      <w:r>
        <w:t xml:space="preserve"> the statutory language to </w:t>
      </w:r>
      <w:r w:rsidR="00080103">
        <w:t>be</w:t>
      </w:r>
      <w:r>
        <w:t xml:space="preserve"> that both criterion (I) of clause (</w:t>
      </w:r>
      <w:proofErr w:type="spellStart"/>
      <w:r>
        <w:t>i</w:t>
      </w:r>
      <w:proofErr w:type="spellEnd"/>
      <w:r>
        <w:t xml:space="preserve">) (that a substitute is not available) and criterion (II) (that supply is insufficient) must be met for an application to be renewed as eligible for ASAs. </w:t>
      </w:r>
      <w:r w:rsidR="005B2DAB">
        <w:t xml:space="preserve">EPA </w:t>
      </w:r>
      <w:r w:rsidR="005F348D">
        <w:t>further</w:t>
      </w:r>
      <w:r w:rsidR="0023316D">
        <w:t xml:space="preserve"> proposed</w:t>
      </w:r>
      <w:r w:rsidR="00F661E0">
        <w:t xml:space="preserve"> that an application will no longer be eligible for </w:t>
      </w:r>
      <w:r w:rsidR="00254826">
        <w:t xml:space="preserve">ASAs </w:t>
      </w:r>
      <w:r w:rsidR="00F661E0">
        <w:t xml:space="preserve">at the </w:t>
      </w:r>
      <w:r w:rsidR="008D2D73">
        <w:t>time</w:t>
      </w:r>
      <w:r w:rsidR="00F661E0">
        <w:t xml:space="preserve"> at which </w:t>
      </w:r>
      <w:r w:rsidR="00F33589">
        <w:t xml:space="preserve">EPA has determined </w:t>
      </w:r>
      <w:r w:rsidR="00F661E0">
        <w:t>it doe</w:t>
      </w:r>
      <w:r w:rsidR="008D2D73">
        <w:t>s not fulfill one of these criteria</w:t>
      </w:r>
      <w:r w:rsidR="0023316D">
        <w:t xml:space="preserve">. </w:t>
      </w:r>
    </w:p>
    <w:p w14:paraId="0E3A1888" w14:textId="51E6FDAF" w:rsidR="00A20612" w:rsidRDefault="00D728D6" w:rsidP="00D917B6">
      <w:pPr>
        <w:ind w:firstLine="720"/>
      </w:pPr>
      <w:r>
        <w:t xml:space="preserve">In practice, this means that </w:t>
      </w:r>
      <w:r w:rsidR="004D3CF3">
        <w:t>i</w:t>
      </w:r>
      <w:r>
        <w:t xml:space="preserve">f either or both criteria are not met </w:t>
      </w:r>
      <w:r w:rsidR="007D5F76">
        <w:t>at the beginning of the renewal period</w:t>
      </w:r>
      <w:r>
        <w:t xml:space="preserve">, </w:t>
      </w:r>
      <w:r w:rsidR="00ED6A19">
        <w:t>EPA</w:t>
      </w:r>
      <w:r w:rsidR="004D3CF3">
        <w:t xml:space="preserve"> </w:t>
      </w:r>
      <w:r w:rsidR="00E960B5">
        <w:t>will</w:t>
      </w:r>
      <w:r w:rsidR="004D3CF3">
        <w:t xml:space="preserve"> not</w:t>
      </w:r>
      <w:r>
        <w:t xml:space="preserve"> renew an application’s eligibility to receive ASAs. </w:t>
      </w:r>
      <w:r w:rsidR="00CB24B3">
        <w:t>For example</w:t>
      </w:r>
      <w:r>
        <w:t>, if</w:t>
      </w:r>
      <w:r w:rsidR="00C31F20">
        <w:t>,</w:t>
      </w:r>
      <w:r w:rsidR="00CB24B3">
        <w:t xml:space="preserve"> for this review cycle</w:t>
      </w:r>
      <w:r w:rsidR="00C31F20">
        <w:t>,</w:t>
      </w:r>
      <w:r>
        <w:t xml:space="preserve"> </w:t>
      </w:r>
      <w:r w:rsidR="00C018CC">
        <w:t>the Agency</w:t>
      </w:r>
      <w:r>
        <w:t xml:space="preserve"> determines that supply is not insufficient to accommodate an application as of January 1, 2026</w:t>
      </w:r>
      <w:r w:rsidR="00C31F20">
        <w:t xml:space="preserve"> (the beginning of this renewal period)</w:t>
      </w:r>
      <w:r>
        <w:t xml:space="preserve">, EPA </w:t>
      </w:r>
      <w:r w:rsidR="00E960B5">
        <w:t>will</w:t>
      </w:r>
      <w:r>
        <w:t xml:space="preserve"> not renew that application’s eligibility for ASAs, regardless</w:t>
      </w:r>
      <w:r w:rsidR="005E1AFB">
        <w:t xml:space="preserve"> of</w:t>
      </w:r>
      <w:r>
        <w:t xml:space="preserve"> whether a substitute is available.</w:t>
      </w:r>
    </w:p>
    <w:p w14:paraId="65CBDB6B" w14:textId="328BA2A9" w:rsidR="00A20612" w:rsidRDefault="00D728D6" w:rsidP="00A20612">
      <w:pPr>
        <w:ind w:firstLine="720"/>
      </w:pPr>
      <w:r>
        <w:t xml:space="preserve">If both statutory criteria are met as of </w:t>
      </w:r>
      <w:r w:rsidR="007D5F76">
        <w:t>the beginning of the renewal period</w:t>
      </w:r>
      <w:r>
        <w:t xml:space="preserve">, EPA </w:t>
      </w:r>
      <w:r w:rsidR="00FF1CC9">
        <w:t xml:space="preserve">proposed it would </w:t>
      </w:r>
      <w:r>
        <w:t xml:space="preserve">assess whether an application’s fulfillment of a criterion may change over the following five-year period. </w:t>
      </w:r>
      <w:r w:rsidR="007D5F76">
        <w:t>T</w:t>
      </w:r>
      <w:r>
        <w:t xml:space="preserve">he outcome of this assessment would be determinative of how long EPA </w:t>
      </w:r>
      <w:r w:rsidR="004D3CF3">
        <w:t>would</w:t>
      </w:r>
      <w:r>
        <w:t xml:space="preserve"> </w:t>
      </w:r>
      <w:r w:rsidR="0096549C">
        <w:t xml:space="preserve">determine </w:t>
      </w:r>
      <w:r>
        <w:t>an application eligible to receive ASAs.</w:t>
      </w:r>
      <w:r w:rsidR="00B043BA">
        <w:t xml:space="preserve"> </w:t>
      </w:r>
      <w:r>
        <w:t>For example, if</w:t>
      </w:r>
      <w:r w:rsidR="00A9022B">
        <w:t>,</w:t>
      </w:r>
      <w:r w:rsidR="008A4B16">
        <w:t xml:space="preserve"> for this renewal </w:t>
      </w:r>
      <w:r w:rsidR="006F3157">
        <w:t>cycle</w:t>
      </w:r>
      <w:r w:rsidR="00A9022B">
        <w:t>,</w:t>
      </w:r>
      <w:r>
        <w:t xml:space="preserve"> EPA determines that there is no substitute available as of January 1, 2026, but a substitute will be available by January 1, 2028, </w:t>
      </w:r>
      <w:r w:rsidR="00153ABE">
        <w:t xml:space="preserve">then </w:t>
      </w:r>
      <w:r>
        <w:t xml:space="preserve">EPA </w:t>
      </w:r>
      <w:r w:rsidR="00B05B31">
        <w:t>w</w:t>
      </w:r>
      <w:r w:rsidR="00CE2AC7">
        <w:t>ould</w:t>
      </w:r>
      <w:r>
        <w:t xml:space="preserve"> renew the application’s eligibility to receive </w:t>
      </w:r>
      <w:r>
        <w:lastRenderedPageBreak/>
        <w:t>ASAs for only two years (</w:t>
      </w:r>
      <w:r w:rsidRPr="004A462A">
        <w:rPr>
          <w:i/>
        </w:rPr>
        <w:t>i.e.</w:t>
      </w:r>
      <w:r w:rsidR="005655BB" w:rsidRPr="005655BB">
        <w:t>,</w:t>
      </w:r>
      <w:r>
        <w:t xml:space="preserve"> calendar years 2026 and 2027). Similarly, if supply is de</w:t>
      </w:r>
      <w:r w:rsidR="00077443">
        <w:t>termined to be</w:t>
      </w:r>
      <w:r>
        <w:t xml:space="preserve"> insufficient to accommodate the application as of January 1, 2026, but the market will change such that supply will not be insufficient to accommodate the application as of January 1, 2028, </w:t>
      </w:r>
      <w:r w:rsidR="00153ABE">
        <w:t xml:space="preserve">then </w:t>
      </w:r>
      <w:r>
        <w:t xml:space="preserve">EPA </w:t>
      </w:r>
      <w:r w:rsidR="00B05B31">
        <w:t>w</w:t>
      </w:r>
      <w:r w:rsidR="00CE2AC7">
        <w:t>ould</w:t>
      </w:r>
      <w:r>
        <w:t xml:space="preserve"> renew the application’s eligibility to receive ASAs for only two years (</w:t>
      </w:r>
      <w:r w:rsidRPr="004A462A">
        <w:rPr>
          <w:i/>
        </w:rPr>
        <w:t>i.e.</w:t>
      </w:r>
      <w:r w:rsidR="005655BB" w:rsidRPr="005655BB">
        <w:t>,</w:t>
      </w:r>
      <w:r>
        <w:t xml:space="preserve"> calendar years 2026 and 2027). </w:t>
      </w:r>
    </w:p>
    <w:p w14:paraId="58AD72AF" w14:textId="4A8DFF58" w:rsidR="00A20612" w:rsidRDefault="00D728D6" w:rsidP="00A20612">
      <w:pPr>
        <w:ind w:firstLine="720"/>
      </w:pPr>
      <w:r>
        <w:t>The Agency</w:t>
      </w:r>
      <w:r w:rsidR="005275A0">
        <w:t xml:space="preserve"> also proposed that i</w:t>
      </w:r>
      <w:r>
        <w:t>f EPA determines that an application has a safe or technically achievable substitute available that is a regulated substance, EPA</w:t>
      </w:r>
      <w:r w:rsidR="00DA0CEB">
        <w:t xml:space="preserve"> </w:t>
      </w:r>
      <w:proofErr w:type="gramStart"/>
      <w:r w:rsidR="005275A0">
        <w:t>w</w:t>
      </w:r>
      <w:r w:rsidR="00736BAA">
        <w:t>ould</w:t>
      </w:r>
      <w:proofErr w:type="gramEnd"/>
      <w:r w:rsidR="005275A0">
        <w:t xml:space="preserve"> also</w:t>
      </w:r>
      <w:r>
        <w:t xml:space="preserve"> evaluate the supply of the substitute HFC and assess if supply of the substitute HFC is insufficient to accommodate the application. </w:t>
      </w:r>
      <w:r w:rsidR="00E41F75">
        <w:t xml:space="preserve">Further information regarding the Agency’s reasoning </w:t>
      </w:r>
      <w:r w:rsidR="00F02750">
        <w:t xml:space="preserve">can be found in the </w:t>
      </w:r>
      <w:r w:rsidR="005652AB">
        <w:t>notice of proposed rulemaking for this action</w:t>
      </w:r>
      <w:r w:rsidR="00F02750">
        <w:t>.</w:t>
      </w:r>
      <w:r w:rsidR="00E41F75">
        <w:t xml:space="preserve"> </w:t>
      </w:r>
      <w:r>
        <w:t>Under th</w:t>
      </w:r>
      <w:r w:rsidR="00031C09">
        <w:t>is proposed</w:t>
      </w:r>
      <w:r>
        <w:t xml:space="preserve"> framework, if EPA determines there is an HFC substitute, but there is insufficient supply of that HFC substitute, EPA </w:t>
      </w:r>
      <w:proofErr w:type="gramStart"/>
      <w:r w:rsidR="00A11F31">
        <w:t>w</w:t>
      </w:r>
      <w:r w:rsidR="00736BAA">
        <w:t>ould</w:t>
      </w:r>
      <w:proofErr w:type="gramEnd"/>
      <w:r>
        <w:t xml:space="preserve"> continue to list the application as eligible for ASAs. This approach allow</w:t>
      </w:r>
      <w:r w:rsidR="00A11F31">
        <w:t>s</w:t>
      </w:r>
      <w:r>
        <w:t xml:space="preserve"> an entity transitioning to a lower-GWP HFC to remain eligible to receive allowances until supply of that lower-GWP HFC is no longer insufficient (or a non-HFC substitute is </w:t>
      </w:r>
      <w:r w:rsidR="000C1CBF">
        <w:t>available</w:t>
      </w:r>
      <w:r>
        <w:t xml:space="preserve">). </w:t>
      </w:r>
    </w:p>
    <w:p w14:paraId="1115831C" w14:textId="4282B97A" w:rsidR="00A20612" w:rsidRPr="00223E0D" w:rsidRDefault="00D728D6" w:rsidP="00A20612">
      <w:pPr>
        <w:ind w:firstLine="720"/>
      </w:pPr>
      <w:r>
        <w:t xml:space="preserve">EPA </w:t>
      </w:r>
      <w:r w:rsidR="00660FBB">
        <w:t>also</w:t>
      </w:r>
      <w:r w:rsidR="003E3EC5">
        <w:t xml:space="preserve"> </w:t>
      </w:r>
      <w:r>
        <w:t>propos</w:t>
      </w:r>
      <w:r w:rsidR="00A11F31">
        <w:t>ed</w:t>
      </w:r>
      <w:r>
        <w:t xml:space="preserve"> that if an application is renewed for ASAs for less than five years, the application </w:t>
      </w:r>
      <w:r w:rsidR="00A11F31">
        <w:t>would</w:t>
      </w:r>
      <w:r>
        <w:t xml:space="preserve"> not be reviewed for eligibility for ASAs </w:t>
      </w:r>
      <w:r w:rsidR="006545D5">
        <w:t>again as part of the statutorily mandated schedule</w:t>
      </w:r>
      <w:r w:rsidR="00CA01E3">
        <w:t xml:space="preserve"> (</w:t>
      </w:r>
      <w:r w:rsidR="00CA01E3">
        <w:rPr>
          <w:i/>
          <w:iCs/>
        </w:rPr>
        <w:t>i.e.</w:t>
      </w:r>
      <w:r w:rsidR="005655BB" w:rsidRPr="005655BB">
        <w:rPr>
          <w:iCs/>
        </w:rPr>
        <w:t>,</w:t>
      </w:r>
      <w:r w:rsidR="00CA01E3">
        <w:t xml:space="preserve"> once EPA determines that an application is no longer eligible for ASAs, EPA would not re-review that application)</w:t>
      </w:r>
      <w:r w:rsidR="00374BA2">
        <w:t xml:space="preserve">, given the direction in the statute. </w:t>
      </w:r>
      <w:r w:rsidR="00DB5CAD">
        <w:t>In such a situation</w:t>
      </w:r>
      <w:r w:rsidRPr="004503B5">
        <w:t xml:space="preserve">, </w:t>
      </w:r>
      <w:r w:rsidR="00DB5CAD">
        <w:t>an</w:t>
      </w:r>
      <w:r w:rsidR="00DB5CAD" w:rsidRPr="004503B5">
        <w:t xml:space="preserve"> </w:t>
      </w:r>
      <w:r>
        <w:t>entity</w:t>
      </w:r>
      <w:r w:rsidRPr="004503B5">
        <w:t xml:space="preserve"> </w:t>
      </w:r>
      <w:r w:rsidR="00DB5CAD">
        <w:t>may</w:t>
      </w:r>
      <w:r w:rsidRPr="004503B5">
        <w:t xml:space="preserve"> petition the Agency</w:t>
      </w:r>
      <w:r>
        <w:t xml:space="preserve"> to be evaluated for </w:t>
      </w:r>
      <w:r w:rsidR="00DB5CAD">
        <w:t xml:space="preserve">ASA </w:t>
      </w:r>
      <w:r>
        <w:t>eligibility</w:t>
      </w:r>
      <w:r w:rsidRPr="004503B5">
        <w:t xml:space="preserve">, and the Agency </w:t>
      </w:r>
      <w:r>
        <w:t>would then</w:t>
      </w:r>
      <w:r w:rsidRPr="004503B5">
        <w:t xml:space="preserve"> undertake the relevant petition review process; see </w:t>
      </w:r>
      <w:r w:rsidR="000707FE">
        <w:t>s</w:t>
      </w:r>
      <w:r w:rsidR="000707FE" w:rsidRPr="004503B5">
        <w:t xml:space="preserve">ection </w:t>
      </w:r>
      <w:r w:rsidRPr="005C6CED">
        <w:t>VI</w:t>
      </w:r>
      <w:r w:rsidR="000707FE">
        <w:t>.</w:t>
      </w:r>
      <w:r w:rsidRPr="004503B5">
        <w:t xml:space="preserve"> for further discussion of the petition process requirements.</w:t>
      </w:r>
    </w:p>
    <w:p w14:paraId="38E0B38B" w14:textId="565A8C12" w:rsidR="00B40A0D" w:rsidRDefault="00D728D6" w:rsidP="00A45795">
      <w:pPr>
        <w:ind w:firstLine="720"/>
      </w:pPr>
      <w:r>
        <w:t>One</w:t>
      </w:r>
      <w:r w:rsidR="00FD6AD2">
        <w:t xml:space="preserve"> commenter </w:t>
      </w:r>
      <w:r>
        <w:t>suggested that EPA should review applications more frequently than every five years</w:t>
      </w:r>
      <w:r w:rsidR="002B2689">
        <w:t xml:space="preserve">. The commenter points to the statutory text in the AIM Act </w:t>
      </w:r>
      <w:r w:rsidR="004D4D25">
        <w:t xml:space="preserve">in subsection </w:t>
      </w:r>
      <w:r w:rsidR="004D4D25">
        <w:lastRenderedPageBreak/>
        <w:t xml:space="preserve">(e)(4)(B)(v) that directs EPA to review applications receiving ASAs “not less frequently than once every 5 years” and to authorize </w:t>
      </w:r>
      <w:r w:rsidR="0023514A">
        <w:t>renewals of not more than five years. The commenter states that this text</w:t>
      </w:r>
      <w:r w:rsidR="008D04C4">
        <w:t xml:space="preserve"> allows EPA to </w:t>
      </w:r>
      <w:r w:rsidR="00C83F88">
        <w:t>review applications more frequently than every five years. The commenter alleges that EPA’s proposal to</w:t>
      </w:r>
      <w:r w:rsidR="00090D0C">
        <w:t xml:space="preserve"> not do so is inconsistent with EPA’s </w:t>
      </w:r>
      <w:r w:rsidR="00711351">
        <w:t>expectation the HFC market will be dynamic</w:t>
      </w:r>
      <w:r w:rsidR="00D333F2">
        <w:t xml:space="preserve"> given EPA’s statement at proposal that </w:t>
      </w:r>
      <w:r w:rsidR="00A11492">
        <w:t>the Agency “cannot know the full breadth of technologies that will be developed as replacements for the current HFCs in use</w:t>
      </w:r>
      <w:r w:rsidR="00C55592">
        <w:t>,</w:t>
      </w:r>
      <w:r w:rsidR="00C37417">
        <w:t xml:space="preserve">” </w:t>
      </w:r>
      <w:r w:rsidR="00FA59FF">
        <w:t xml:space="preserve">(89 FR 75898, </w:t>
      </w:r>
      <w:r w:rsidR="00C37417">
        <w:t>75904</w:t>
      </w:r>
      <w:r w:rsidR="00FA59FF">
        <w:t xml:space="preserve">). </w:t>
      </w:r>
    </w:p>
    <w:p w14:paraId="2AB20C3F" w14:textId="4199B495" w:rsidR="0058274B" w:rsidRDefault="00D728D6" w:rsidP="00A45795">
      <w:pPr>
        <w:ind w:firstLine="720"/>
      </w:pPr>
      <w:r>
        <w:t xml:space="preserve">EPA </w:t>
      </w:r>
      <w:r w:rsidR="00F85F0A">
        <w:t>notes</w:t>
      </w:r>
      <w:r>
        <w:t xml:space="preserve"> that t</w:t>
      </w:r>
      <w:r w:rsidR="00FA59FF">
        <w:t>he c</w:t>
      </w:r>
      <w:r w:rsidR="004D7F3A">
        <w:t xml:space="preserve">ommenter </w:t>
      </w:r>
      <w:r w:rsidR="00FA59FF">
        <w:t>itself</w:t>
      </w:r>
      <w:r w:rsidR="004D7F3A">
        <w:t xml:space="preserve"> acknowledge</w:t>
      </w:r>
      <w:r w:rsidR="00FA59FF">
        <w:t>s</w:t>
      </w:r>
      <w:r w:rsidR="004D7F3A">
        <w:t xml:space="preserve"> that the language in the AIM Act is </w:t>
      </w:r>
      <w:r w:rsidR="00207EA9">
        <w:t xml:space="preserve">merely </w:t>
      </w:r>
      <w:r w:rsidR="004D7F3A">
        <w:t xml:space="preserve">permissive of EPA </w:t>
      </w:r>
      <w:r w:rsidR="00F35C43">
        <w:t>reviewing applications</w:t>
      </w:r>
      <w:r w:rsidR="004D7F3A">
        <w:t xml:space="preserve"> more frequently than every five years</w:t>
      </w:r>
      <w:r w:rsidR="00F35C43">
        <w:t xml:space="preserve"> </w:t>
      </w:r>
      <w:r w:rsidR="00207EA9">
        <w:t xml:space="preserve">and that the commenter </w:t>
      </w:r>
      <w:r w:rsidR="00F35C43">
        <w:t xml:space="preserve">does not provide any argument that the best interpretation of the statutory language is that EPA </w:t>
      </w:r>
      <w:r w:rsidR="00207EA9">
        <w:t xml:space="preserve">is required to </w:t>
      </w:r>
      <w:r w:rsidR="00F35C43">
        <w:t>review applications more frequently than every five years. Congress set a clear directive that the Agency review applications receiving ASAs “not less frequently than once every 5 years</w:t>
      </w:r>
      <w:r w:rsidR="00207EA9">
        <w:t>,</w:t>
      </w:r>
      <w:r w:rsidR="00F35C43">
        <w:t>”</w:t>
      </w:r>
      <w:r w:rsidR="00E176EE">
        <w:t xml:space="preserve"> and EPA’s approach clearly aligns with this language. </w:t>
      </w:r>
      <w:r w:rsidR="00827A70">
        <w:t>The statut</w:t>
      </w:r>
      <w:r w:rsidR="00207EA9">
        <w:t>e</w:t>
      </w:r>
      <w:r w:rsidR="00827A70">
        <w:t xml:space="preserve"> provides EPA discretion to determine the appropriate review period, as long as the Agency reviews at least once every five years. </w:t>
      </w:r>
    </w:p>
    <w:p w14:paraId="0AC86601" w14:textId="02C79B4D" w:rsidR="002C4DA2" w:rsidRDefault="00D728D6" w:rsidP="00A45795">
      <w:pPr>
        <w:ind w:firstLine="720"/>
      </w:pPr>
      <w:r>
        <w:t>To the extent the commenter intended to raise a policy or programmatic rather than a legal argument</w:t>
      </w:r>
      <w:r w:rsidR="00182B18">
        <w:t xml:space="preserve">, </w:t>
      </w:r>
      <w:r w:rsidR="00E81CAE">
        <w:t xml:space="preserve">EPA </w:t>
      </w:r>
      <w:r w:rsidR="0040224A">
        <w:t xml:space="preserve">disagrees with </w:t>
      </w:r>
      <w:r w:rsidR="00296D6A">
        <w:t>the commenter’s contention</w:t>
      </w:r>
      <w:r w:rsidR="00F77CDF">
        <w:t xml:space="preserve"> that </w:t>
      </w:r>
      <w:r w:rsidR="001243F7">
        <w:t xml:space="preserve">adopting </w:t>
      </w:r>
      <w:r w:rsidR="00F77CDF">
        <w:t xml:space="preserve">a five-year review period </w:t>
      </w:r>
      <w:r w:rsidR="00F42870">
        <w:t xml:space="preserve">in this </w:t>
      </w:r>
      <w:r w:rsidR="001243F7">
        <w:t xml:space="preserve">final rule </w:t>
      </w:r>
      <w:r w:rsidR="00F77CDF">
        <w:t xml:space="preserve">is inconsistent with </w:t>
      </w:r>
      <w:r w:rsidR="00897E5A">
        <w:t>statements EPA made at proposal</w:t>
      </w:r>
      <w:r w:rsidR="00EE03C8">
        <w:t xml:space="preserve">. </w:t>
      </w:r>
      <w:r w:rsidR="00517688">
        <w:t xml:space="preserve">The </w:t>
      </w:r>
      <w:r w:rsidR="00444D3A">
        <w:t xml:space="preserve">quotation of the proposal language provided by the commenter is </w:t>
      </w:r>
      <w:r w:rsidR="003C60BE">
        <w:t xml:space="preserve">from the portion of EPA’s proposal </w:t>
      </w:r>
      <w:r w:rsidR="00FE4C2A">
        <w:t xml:space="preserve">that discusses </w:t>
      </w:r>
      <w:r w:rsidR="006F16A7">
        <w:t>how</w:t>
      </w:r>
      <w:r w:rsidR="00C6233B">
        <w:t xml:space="preserve"> EPA will </w:t>
      </w:r>
      <w:r w:rsidR="00815E1A">
        <w:t>analyze the substitut</w:t>
      </w:r>
      <w:r w:rsidR="001B1D2B">
        <w:t>e</w:t>
      </w:r>
      <w:r w:rsidR="0057396C">
        <w:t xml:space="preserve"> availability criterion, and specifically</w:t>
      </w:r>
      <w:r w:rsidR="001B1D2B">
        <w:t xml:space="preserve"> </w:t>
      </w:r>
      <w:r w:rsidR="006F16A7">
        <w:t xml:space="preserve">what types of chemicals and technologies </w:t>
      </w:r>
      <w:r w:rsidR="0057396C">
        <w:t xml:space="preserve">should be considered as potential substitutes. </w:t>
      </w:r>
      <w:r w:rsidR="00552CC2">
        <w:t>In that passage of the proposed rule, EPA explained</w:t>
      </w:r>
      <w:r w:rsidR="00EE76CF">
        <w:t xml:space="preserve"> why it would be appropriate to consider</w:t>
      </w:r>
      <w:r w:rsidR="00B22C1E">
        <w:t xml:space="preserve"> various types of chemicals as well as not</w:t>
      </w:r>
      <w:r w:rsidR="001E77DA">
        <w:t>-</w:t>
      </w:r>
      <w:r w:rsidR="00B22C1E">
        <w:t>in</w:t>
      </w:r>
      <w:r w:rsidR="001E77DA">
        <w:t>-</w:t>
      </w:r>
      <w:r w:rsidR="00B22C1E">
        <w:t xml:space="preserve">kind technologies in assessing whether an application had an </w:t>
      </w:r>
      <w:r w:rsidR="00B22C1E">
        <w:lastRenderedPageBreak/>
        <w:t xml:space="preserve">available substitute. </w:t>
      </w:r>
      <w:r w:rsidR="00F94270">
        <w:t>This is distinct from the question</w:t>
      </w:r>
      <w:r w:rsidR="00037D0D">
        <w:t xml:space="preserve"> of</w:t>
      </w:r>
      <w:r w:rsidR="00F94270">
        <w:t xml:space="preserve"> whether EPA </w:t>
      </w:r>
      <w:r w:rsidR="00182AA7">
        <w:t xml:space="preserve">has sufficient information to </w:t>
      </w:r>
      <w:r w:rsidR="00BE4915">
        <w:t>prognosticate</w:t>
      </w:r>
      <w:r w:rsidR="00CF6E70">
        <w:t xml:space="preserve"> whether and how an individual application </w:t>
      </w:r>
      <w:r w:rsidR="002A692D">
        <w:t>may meet the two statutory criteria for ASA renewal over the next five</w:t>
      </w:r>
      <w:r w:rsidR="00930136">
        <w:t>-</w:t>
      </w:r>
      <w:r w:rsidR="002A692D">
        <w:t>year</w:t>
      </w:r>
      <w:r w:rsidR="0088135E">
        <w:t xml:space="preserve"> </w:t>
      </w:r>
      <w:r w:rsidR="00EC6238">
        <w:t>review period adopted</w:t>
      </w:r>
      <w:r w:rsidR="0088135E">
        <w:t xml:space="preserve"> in this </w:t>
      </w:r>
      <w:r w:rsidR="00EC6238">
        <w:t xml:space="preserve">final </w:t>
      </w:r>
      <w:r w:rsidR="0088135E">
        <w:t>rule</w:t>
      </w:r>
      <w:r w:rsidR="002A692D">
        <w:t xml:space="preserve">. </w:t>
      </w:r>
      <w:r w:rsidR="00EE03C8">
        <w:t xml:space="preserve">As </w:t>
      </w:r>
      <w:r w:rsidR="00886DE7">
        <w:t>explained in detail in the propos</w:t>
      </w:r>
      <w:r w:rsidR="007847D8">
        <w:t>ed rule</w:t>
      </w:r>
      <w:r w:rsidR="00886DE7">
        <w:t xml:space="preserve"> and the TSD accompanying the proposal</w:t>
      </w:r>
      <w:r w:rsidR="00EE03C8">
        <w:t xml:space="preserve">, EPA </w:t>
      </w:r>
      <w:r w:rsidR="00CC3916">
        <w:t>e</w:t>
      </w:r>
      <w:r w:rsidR="00CE041F">
        <w:t xml:space="preserve">xamined the availability of substitutes for each </w:t>
      </w:r>
      <w:r w:rsidR="00886DE7">
        <w:t xml:space="preserve">individual </w:t>
      </w:r>
      <w:r w:rsidR="00CE041F">
        <w:t xml:space="preserve">application and, if not currently available, when </w:t>
      </w:r>
      <w:r w:rsidR="008A4CA0">
        <w:t xml:space="preserve">a </w:t>
      </w:r>
      <w:r w:rsidR="00CE041F">
        <w:t xml:space="preserve">substitute would be expected to become available </w:t>
      </w:r>
      <w:r w:rsidR="009E51E1">
        <w:t>for the entire application.</w:t>
      </w:r>
      <w:r w:rsidR="00D012E6">
        <w:t xml:space="preserve"> While EPA expects the market to be dynamic, </w:t>
      </w:r>
      <w:r w:rsidR="00EB2112">
        <w:t xml:space="preserve">based on </w:t>
      </w:r>
      <w:r w:rsidR="00026F88">
        <w:t>analysis done for this rulemaking and</w:t>
      </w:r>
      <w:r w:rsidR="00DB08B4">
        <w:t xml:space="preserve"> as</w:t>
      </w:r>
      <w:r w:rsidR="00026F88">
        <w:t xml:space="preserve"> detailed in the TSD, </w:t>
      </w:r>
      <w:r w:rsidR="0043093F">
        <w:t>EPA has explained why</w:t>
      </w:r>
      <w:r w:rsidR="00586D94">
        <w:t xml:space="preserve"> a substitute currently unknown </w:t>
      </w:r>
      <w:r w:rsidR="00455908">
        <w:t>is not reasonably expected to</w:t>
      </w:r>
      <w:r w:rsidR="00AB3CDF">
        <w:t xml:space="preserve"> be available within the five-year renewal period, </w:t>
      </w:r>
      <w:r w:rsidR="000B36E4">
        <w:t xml:space="preserve">thus making </w:t>
      </w:r>
      <w:r w:rsidR="00AB3CDF">
        <w:t xml:space="preserve">an earlier assessment </w:t>
      </w:r>
      <w:r w:rsidR="0062605A">
        <w:t>earlier than the five-year period</w:t>
      </w:r>
      <w:r w:rsidR="00AB3CDF">
        <w:t xml:space="preserve"> unnecessary. </w:t>
      </w:r>
      <w:r w:rsidR="00B9608F">
        <w:t>EPA has demonstrated</w:t>
      </w:r>
      <w:r w:rsidR="0016788C">
        <w:t xml:space="preserve"> </w:t>
      </w:r>
      <w:r w:rsidR="005572DD">
        <w:t xml:space="preserve">how this assessment plays out for individual applications in the TSD accompanying the proposal and final </w:t>
      </w:r>
      <w:r w:rsidR="003E7FE4">
        <w:t>rule</w:t>
      </w:r>
      <w:r w:rsidR="005572DD">
        <w:t xml:space="preserve">. </w:t>
      </w:r>
      <w:r w:rsidR="00315779">
        <w:t xml:space="preserve">In determining a final approach, EPA has taken </w:t>
      </w:r>
      <w:r w:rsidR="00682B2E">
        <w:t xml:space="preserve">this in balance with the desire to </w:t>
      </w:r>
      <w:r w:rsidR="00BB2F09" w:rsidRPr="00687657">
        <w:t>provide certainty to application</w:t>
      </w:r>
      <w:r w:rsidR="00682B2E">
        <w:t>s</w:t>
      </w:r>
      <w:r w:rsidR="00C936E5" w:rsidRPr="00687657">
        <w:t xml:space="preserve"> </w:t>
      </w:r>
      <w:r w:rsidR="00B13891" w:rsidRPr="00687657">
        <w:t xml:space="preserve">for </w:t>
      </w:r>
      <w:r w:rsidR="002446AB">
        <w:t>which</w:t>
      </w:r>
      <w:r w:rsidR="00C936E5" w:rsidRPr="00687657">
        <w:t xml:space="preserve"> Congress provide</w:t>
      </w:r>
      <w:r w:rsidR="002446AB">
        <w:t>d</w:t>
      </w:r>
      <w:r w:rsidR="00C936E5" w:rsidRPr="00687657">
        <w:t xml:space="preserve"> priority access to</w:t>
      </w:r>
      <w:r w:rsidR="0038688F" w:rsidRPr="00687657">
        <w:t xml:space="preserve"> HFC allowances.</w:t>
      </w:r>
      <w:r w:rsidR="007A38CF" w:rsidRPr="00687657">
        <w:t xml:space="preserve"> </w:t>
      </w:r>
    </w:p>
    <w:p w14:paraId="44F0BFCD" w14:textId="05F32940" w:rsidR="00EA160F" w:rsidRDefault="00D728D6" w:rsidP="00EA160F">
      <w:pPr>
        <w:ind w:firstLine="720"/>
      </w:pPr>
      <w:r>
        <w:t>On</w:t>
      </w:r>
      <w:r w:rsidR="00692500">
        <w:t xml:space="preserve">e commenter suggested </w:t>
      </w:r>
      <w:r w:rsidR="007E3F25">
        <w:t xml:space="preserve">that “because the proposed extension period for some applications overlaps the next phasedown year (2029), it may be appropriate to reevaluate the transition to lower GWP alternatives in these applications and adjust allocations accordingly.” </w:t>
      </w:r>
      <w:r w:rsidR="003E7FE4">
        <w:t>Although the intended</w:t>
      </w:r>
      <w:r w:rsidR="00C60B45">
        <w:t xml:space="preserve"> </w:t>
      </w:r>
      <w:r w:rsidR="001B0B81">
        <w:t xml:space="preserve">meaning of this comment is not entirely clear, </w:t>
      </w:r>
      <w:r w:rsidR="0046576D">
        <w:t xml:space="preserve">EPA </w:t>
      </w:r>
      <w:r w:rsidR="0052721E">
        <w:t>interprets this comment to</w:t>
      </w:r>
      <w:r w:rsidR="0046576D">
        <w:t xml:space="preserve"> suggest that if an app</w:t>
      </w:r>
      <w:r w:rsidR="00CE09AF">
        <w:t>lication has a safe and technically achievable substitute available that is a lower-GWP HFC</w:t>
      </w:r>
      <w:r w:rsidR="000956CB">
        <w:t>, either at the present time or at some point within the five</w:t>
      </w:r>
      <w:r w:rsidR="00881255">
        <w:t>-</w:t>
      </w:r>
      <w:r w:rsidR="000956CB">
        <w:t xml:space="preserve">year renewal period, EPA should base the application’s allocation levels on that lower GWP-HFC. </w:t>
      </w:r>
      <w:r w:rsidR="007C05B0">
        <w:t xml:space="preserve">EPA had proposed this as a possibility for applications that </w:t>
      </w:r>
      <w:r w:rsidR="003E5326">
        <w:t xml:space="preserve">may </w:t>
      </w:r>
      <w:r w:rsidR="00C50CF0">
        <w:t xml:space="preserve">have </w:t>
      </w:r>
      <w:r w:rsidR="00646123">
        <w:t>had a</w:t>
      </w:r>
      <w:r w:rsidR="00B631ED">
        <w:t xml:space="preserve"> lower-GWP HFC substitute become available</w:t>
      </w:r>
      <w:r w:rsidR="00AC0C15">
        <w:t xml:space="preserve"> (</w:t>
      </w:r>
      <w:r w:rsidR="0013485C">
        <w:rPr>
          <w:i/>
          <w:iCs/>
        </w:rPr>
        <w:t>s</w:t>
      </w:r>
      <w:r w:rsidR="00B631ED">
        <w:rPr>
          <w:i/>
          <w:iCs/>
        </w:rPr>
        <w:t>ee</w:t>
      </w:r>
      <w:r w:rsidR="005655BB" w:rsidRPr="005655BB">
        <w:rPr>
          <w:iCs/>
        </w:rPr>
        <w:t>,</w:t>
      </w:r>
      <w:r w:rsidR="00B631ED">
        <w:rPr>
          <w:i/>
          <w:iCs/>
        </w:rPr>
        <w:t xml:space="preserve"> e.g.</w:t>
      </w:r>
      <w:r w:rsidR="00B631ED" w:rsidRPr="007A77AC">
        <w:t>,</w:t>
      </w:r>
      <w:r w:rsidR="00F11E51">
        <w:rPr>
          <w:i/>
          <w:iCs/>
        </w:rPr>
        <w:t xml:space="preserve"> </w:t>
      </w:r>
      <w:r w:rsidR="00F11E51">
        <w:t>89 FR 75898</w:t>
      </w:r>
      <w:r w:rsidR="00AC0C15">
        <w:t>, 75917)</w:t>
      </w:r>
      <w:r w:rsidR="00B631ED">
        <w:t xml:space="preserve">. However, as described in </w:t>
      </w:r>
      <w:r w:rsidR="000707FE">
        <w:t>s</w:t>
      </w:r>
      <w:r w:rsidR="00B631ED">
        <w:t>ection V</w:t>
      </w:r>
      <w:r w:rsidR="000707FE">
        <w:t>.</w:t>
      </w:r>
      <w:r w:rsidR="00B631ED">
        <w:t xml:space="preserve">, EPA is not determining this factual situation to be occurring for any application </w:t>
      </w:r>
      <w:r w:rsidR="00B631ED">
        <w:lastRenderedPageBreak/>
        <w:t xml:space="preserve">within </w:t>
      </w:r>
      <w:r w:rsidR="00AB6839">
        <w:t>this</w:t>
      </w:r>
      <w:r w:rsidR="00B631ED">
        <w:t xml:space="preserve"> renewal period. </w:t>
      </w:r>
      <w:r w:rsidR="00AB6839">
        <w:t>Therefore, the commenter</w:t>
      </w:r>
      <w:r w:rsidR="009C62E6">
        <w:t xml:space="preserve">’s suggestion is not relevant for this particular action at this time. If this situation arises within the next renewal period, EPA may consider whether to adjust allocation levels to meet a lower-GWP HFC substitute. </w:t>
      </w:r>
    </w:p>
    <w:p w14:paraId="185E2812" w14:textId="5B38A90B" w:rsidR="001174C0" w:rsidRDefault="00D728D6" w:rsidP="00EA160F">
      <w:pPr>
        <w:ind w:firstLine="720"/>
      </w:pPr>
      <w:r>
        <w:t xml:space="preserve">EPA did not receive comments on </w:t>
      </w:r>
      <w:r w:rsidR="00E827CC">
        <w:t>the following aspects of its</w:t>
      </w:r>
      <w:r>
        <w:t xml:space="preserve"> proposal</w:t>
      </w:r>
      <w:r w:rsidR="00E827CC">
        <w:t>:</w:t>
      </w:r>
      <w:r>
        <w:t xml:space="preserve"> that applications must meet both criteria to be renew</w:t>
      </w:r>
      <w:r w:rsidR="00912C26">
        <w:t>ed as eligible</w:t>
      </w:r>
      <w:r>
        <w:t xml:space="preserve"> for ASAs</w:t>
      </w:r>
      <w:r w:rsidR="005209BA">
        <w:t xml:space="preserve">, </w:t>
      </w:r>
      <w:r w:rsidR="0024367B">
        <w:t>that EPA will</w:t>
      </w:r>
      <w:r>
        <w:t xml:space="preserve"> review the supply of substitute HFCs</w:t>
      </w:r>
      <w:r w:rsidR="00822A77">
        <w:t xml:space="preserve"> if they are determined to be available for an application</w:t>
      </w:r>
      <w:r w:rsidR="005209BA">
        <w:t>,</w:t>
      </w:r>
      <w:r>
        <w:t xml:space="preserve"> that EPA will</w:t>
      </w:r>
      <w:r w:rsidR="0026769E">
        <w:t xml:space="preserve"> base the renewal timeline</w:t>
      </w:r>
      <w:r w:rsidR="00BE17B0">
        <w:t xml:space="preserve"> </w:t>
      </w:r>
      <w:r w:rsidR="005D675F">
        <w:t>on</w:t>
      </w:r>
      <w:r w:rsidR="00BE17B0">
        <w:t xml:space="preserve"> less than five years if</w:t>
      </w:r>
      <w:r>
        <w:t xml:space="preserve"> </w:t>
      </w:r>
      <w:r w:rsidRPr="007206C6">
        <w:t xml:space="preserve">an application </w:t>
      </w:r>
      <w:r w:rsidR="006A0297">
        <w:t xml:space="preserve">will </w:t>
      </w:r>
      <w:r w:rsidRPr="007206C6">
        <w:t xml:space="preserve">fulfill a criterion </w:t>
      </w:r>
      <w:r w:rsidR="00A0094D">
        <w:t>within the</w:t>
      </w:r>
      <w:r w:rsidRPr="007206C6">
        <w:t xml:space="preserve"> five-year period</w:t>
      </w:r>
      <w:r w:rsidR="005209BA">
        <w:t>,</w:t>
      </w:r>
      <w:r w:rsidR="007C06E8">
        <w:t xml:space="preserve"> and that if an application is</w:t>
      </w:r>
      <w:r w:rsidR="008546B8">
        <w:t xml:space="preserve"> renewed as eligible for ASAs for less than five years, the application will not be reviewed for eligibility for ASAs ahead of the next five-year renewal period</w:t>
      </w:r>
      <w:r>
        <w:t xml:space="preserve">. </w:t>
      </w:r>
    </w:p>
    <w:p w14:paraId="1166CD02" w14:textId="1CB9C3BD" w:rsidR="00642A8B" w:rsidRDefault="00D728D6" w:rsidP="00642A8B">
      <w:pPr>
        <w:ind w:firstLine="720"/>
      </w:pPr>
      <w:r>
        <w:t xml:space="preserve">After </w:t>
      </w:r>
      <w:r w:rsidR="00A14BEB">
        <w:t>considering</w:t>
      </w:r>
      <w:r>
        <w:t xml:space="preserve"> all comments, </w:t>
      </w:r>
      <w:r w:rsidR="00EA160F">
        <w:t xml:space="preserve">EPA is finalizing </w:t>
      </w:r>
      <w:r>
        <w:t xml:space="preserve">all aspects of this portion of the </w:t>
      </w:r>
      <w:r w:rsidR="00A14BEB">
        <w:t>rule</w:t>
      </w:r>
      <w:r w:rsidR="00EA160F">
        <w:t xml:space="preserve"> as proposed. </w:t>
      </w:r>
    </w:p>
    <w:p w14:paraId="0153935B" w14:textId="502E0AF2" w:rsidR="00A20612" w:rsidRPr="0010656B" w:rsidRDefault="00D728D6" w:rsidP="0010656B">
      <w:pPr>
        <w:rPr>
          <w:b/>
        </w:rPr>
      </w:pPr>
      <w:bookmarkStart w:id="160" w:name="_Toc152580321"/>
      <w:bookmarkStart w:id="161" w:name="_Toc160543776"/>
      <w:bookmarkStart w:id="162" w:name="_Toc160543884"/>
      <w:bookmarkStart w:id="163" w:name="_Toc160543985"/>
      <w:bookmarkStart w:id="164" w:name="_Toc160549647"/>
      <w:bookmarkStart w:id="165" w:name="_Toc160783127"/>
      <w:bookmarkStart w:id="166" w:name="_Toc160783202"/>
      <w:bookmarkStart w:id="167" w:name="_Toc161057357"/>
      <w:bookmarkStart w:id="168" w:name="_Toc161057430"/>
      <w:bookmarkStart w:id="169" w:name="_Toc162283699"/>
      <w:bookmarkStart w:id="170" w:name="_Toc162283832"/>
      <w:bookmarkStart w:id="171" w:name="_Toc163810734"/>
      <w:bookmarkStart w:id="172" w:name="_Toc164241597"/>
      <w:bookmarkStart w:id="173" w:name="_Toc164328182"/>
      <w:bookmarkStart w:id="174" w:name="_Toc164329550"/>
      <w:bookmarkStart w:id="175" w:name="_Toc164417087"/>
      <w:bookmarkStart w:id="176" w:name="_Toc174017670"/>
      <w:bookmarkStart w:id="177" w:name="_Toc187737118"/>
      <w:r w:rsidRPr="0010656B">
        <w:rPr>
          <w:b/>
        </w:rPr>
        <w:t>V. Review of the Six Applications Listed in the AIM Act</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14:paraId="7E48B6CA" w14:textId="65EB3691" w:rsidR="00A20612" w:rsidRDefault="00D728D6" w:rsidP="00A20612">
      <w:pPr>
        <w:ind w:firstLine="720"/>
      </w:pPr>
      <w:r>
        <w:t>EPA reviewed the six applications listed in AIM Act subsection (e)(4)(B)(iv)(I)—</w:t>
      </w:r>
      <w:r w:rsidRPr="00566A34">
        <w:t xml:space="preserve">propellant in </w:t>
      </w:r>
      <w:r>
        <w:t>MDIs</w:t>
      </w:r>
      <w:r w:rsidR="004E6FAC">
        <w:t>,</w:t>
      </w:r>
      <w:r w:rsidRPr="00566A34">
        <w:t xml:space="preserve"> defense sprays</w:t>
      </w:r>
      <w:r w:rsidR="004E6FAC">
        <w:t>,</w:t>
      </w:r>
      <w:r w:rsidRPr="00566A34">
        <w:t xml:space="preserve"> </w:t>
      </w:r>
      <w:r>
        <w:t>SCPPU</w:t>
      </w:r>
      <w:r w:rsidRPr="00566A34">
        <w:t xml:space="preserve"> foam for marine use and trailer use</w:t>
      </w:r>
      <w:r w:rsidR="004E6FAC">
        <w:t>,</w:t>
      </w:r>
      <w:r w:rsidRPr="00566A34">
        <w:t xml:space="preserve"> the etching of semiconductor material or wafers and the cleaning of </w:t>
      </w:r>
      <w:r>
        <w:t>CVD</w:t>
      </w:r>
      <w:r w:rsidRPr="00566A34">
        <w:t xml:space="preserve"> chambers within the semiconductor manufacturing sector</w:t>
      </w:r>
      <w:r w:rsidR="004E6FAC">
        <w:t>,</w:t>
      </w:r>
      <w:r w:rsidRPr="00566A34">
        <w:t xml:space="preserve"> </w:t>
      </w:r>
      <w:r>
        <w:t>MCMEU</w:t>
      </w:r>
      <w:r w:rsidR="004E6FAC">
        <w:t>,</w:t>
      </w:r>
      <w:r w:rsidRPr="00566A34">
        <w:t xml:space="preserve"> and onboard aerospace fire suppression</w:t>
      </w:r>
      <w:r>
        <w:t xml:space="preserve">—as required under subsection (e)(4)(B)(v)(I). Pursuant to that review, EPA </w:t>
      </w:r>
      <w:r w:rsidR="001E08E3">
        <w:t>evaluated</w:t>
      </w:r>
      <w:r>
        <w:t xml:space="preserve"> whether the criteria for renewal described in </w:t>
      </w:r>
      <w:r w:rsidR="006238F6">
        <w:t xml:space="preserve">section </w:t>
      </w:r>
      <w:r w:rsidRPr="001C0248">
        <w:t>IV</w:t>
      </w:r>
      <w:r w:rsidR="006238F6">
        <w:t>.</w:t>
      </w:r>
      <w:r>
        <w:t xml:space="preserve"> of this preamble are met for any part, or the entirety, of the 2026–2030 time period. This section </w:t>
      </w:r>
      <w:r w:rsidR="00316F15">
        <w:t>contains</w:t>
      </w:r>
      <w:r>
        <w:t xml:space="preserve"> EPA’s assessment of the criteria for each application and </w:t>
      </w:r>
      <w:r w:rsidR="00D47CEF">
        <w:t xml:space="preserve">EPA’s </w:t>
      </w:r>
      <w:r>
        <w:t>decision regarding whether to renew each application’s eligibility to receive ASAs. EPA provides additional information in the TSD available in the docket for this rulemaking.</w:t>
      </w:r>
      <w:r w:rsidR="00B66F11" w:rsidRPr="00B66F11">
        <w:t xml:space="preserve"> </w:t>
      </w:r>
      <w:r w:rsidR="00B66F11">
        <w:t xml:space="preserve">EPA views the decision made for each individual application to be severable from </w:t>
      </w:r>
      <w:r w:rsidR="00B66F11">
        <w:lastRenderedPageBreak/>
        <w:t xml:space="preserve">the decisions made for the other applications, as each application determination is </w:t>
      </w:r>
      <w:r w:rsidR="00B66F11" w:rsidRPr="008D5EAF">
        <w:t xml:space="preserve">based on facts and </w:t>
      </w:r>
      <w:r w:rsidR="00B66F11">
        <w:t>assessment specific</w:t>
      </w:r>
      <w:r w:rsidR="00B66F11" w:rsidRPr="008D5EAF">
        <w:t xml:space="preserve"> to that application</w:t>
      </w:r>
      <w:r w:rsidR="00B66F11">
        <w:t>. I</w:t>
      </w:r>
      <w:r w:rsidR="00B66F11" w:rsidRPr="008D5EAF">
        <w:t xml:space="preserve">n the event that </w:t>
      </w:r>
      <w:r w:rsidR="00B66F11">
        <w:t>a reviewing court overturns EPA’s determination for an individual application, EPA intends that the determinations for the remaining applications should be considered as severable and stand.</w:t>
      </w:r>
    </w:p>
    <w:p w14:paraId="7AB4330E" w14:textId="00833E27" w:rsidR="00A20612" w:rsidRPr="0010656B" w:rsidRDefault="00D728D6" w:rsidP="0010656B">
      <w:pPr>
        <w:rPr>
          <w:i/>
        </w:rPr>
      </w:pPr>
      <w:bookmarkStart w:id="178" w:name="_Toc152580322"/>
      <w:bookmarkStart w:id="179" w:name="_Toc160543778"/>
      <w:bookmarkStart w:id="180" w:name="_Toc160543886"/>
      <w:bookmarkStart w:id="181" w:name="_Toc160543987"/>
      <w:bookmarkStart w:id="182" w:name="_Toc160549649"/>
      <w:bookmarkStart w:id="183" w:name="_Toc160783129"/>
      <w:bookmarkStart w:id="184" w:name="_Toc160783204"/>
      <w:bookmarkStart w:id="185" w:name="_Toc161057359"/>
      <w:bookmarkStart w:id="186" w:name="_Toc161057432"/>
      <w:bookmarkStart w:id="187" w:name="_Toc162283701"/>
      <w:bookmarkStart w:id="188" w:name="_Toc162283834"/>
      <w:bookmarkStart w:id="189" w:name="_Toc163810736"/>
      <w:bookmarkStart w:id="190" w:name="_Toc164241599"/>
      <w:bookmarkStart w:id="191" w:name="_Toc164328184"/>
      <w:bookmarkStart w:id="192" w:name="_Toc164329552"/>
      <w:bookmarkStart w:id="193" w:name="_Toc164417089"/>
      <w:bookmarkStart w:id="194" w:name="_Toc174017672"/>
      <w:bookmarkStart w:id="195" w:name="_Toc187737119"/>
      <w:r w:rsidRPr="0010656B">
        <w:rPr>
          <w:i/>
        </w:rPr>
        <w:t xml:space="preserve">A. Propellants in </w:t>
      </w:r>
      <w:bookmarkEnd w:id="178"/>
      <w:r w:rsidRPr="0010656B">
        <w:rPr>
          <w:i/>
        </w:rPr>
        <w:t>Metered Dose Inhalers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14:paraId="53DC8218" w14:textId="24C831BA" w:rsidR="00A20612" w:rsidRDefault="00D728D6" w:rsidP="00A20612">
      <w:pPr>
        <w:ind w:firstLine="720"/>
      </w:pPr>
      <w:r>
        <w:t>EPA has been allocating ASAs for regulated substances used for propellants in MDIs in accordance with subsection (e)(4)(B)(iv)(I)(</w:t>
      </w:r>
      <w:r w:rsidR="00465DB0">
        <w:t>aa</w:t>
      </w:r>
      <w:r>
        <w:t>) of the AIM Act. In the Allocation Framework Rule, EPA defined a “metered dose inhaler” as “</w:t>
      </w:r>
      <w:r w:rsidRPr="006A6AC7">
        <w:t>a handheld pressurized inhalation system that delivers small, precisely measured therapeutic doses of medication directly to the airways of a patient. MDIs treat health conditions such as asthma and chronic obstructive pulmonary disease and are approved for such use by the U.S. Food and Drug Administration (FDA)</w:t>
      </w:r>
      <w:r w:rsidR="00B71295">
        <w:t>,</w:t>
      </w:r>
      <w:r>
        <w:t>” (</w:t>
      </w:r>
      <w:r w:rsidRPr="0038761F">
        <w:t>40 CFR 84.3</w:t>
      </w:r>
      <w:r>
        <w:t>).</w:t>
      </w:r>
      <w:r w:rsidRPr="00296224">
        <w:t xml:space="preserve"> </w:t>
      </w:r>
      <w:r>
        <w:t xml:space="preserve">Patients using MDIs to treat pulmonary conditions work closely with their healthcare provider to identify the right treatment for their condition. </w:t>
      </w:r>
      <w:r w:rsidRPr="00574BCE">
        <w:t>Pharmaceutical grade HFC-227ea and HFC-134a,</w:t>
      </w:r>
      <w:r w:rsidR="004B6DCB">
        <w:t xml:space="preserve"> more commonly referred to as hydrofluoroalkane (HFA)</w:t>
      </w:r>
      <w:r w:rsidR="00307F96">
        <w:t>-</w:t>
      </w:r>
      <w:r w:rsidR="004B6DCB">
        <w:t>227ea and HFA-134a in the pharmaceutical industry, are</w:t>
      </w:r>
      <w:r w:rsidRPr="00574BCE">
        <w:t xml:space="preserve"> purified from technical grade HFC-227ea and HFC-134a, </w:t>
      </w:r>
      <w:r>
        <w:t>respectively,</w:t>
      </w:r>
      <w:r w:rsidRPr="00574BCE">
        <w:t xml:space="preserve"> </w:t>
      </w:r>
      <w:r w:rsidR="004B6DCB">
        <w:t xml:space="preserve">and </w:t>
      </w:r>
      <w:r w:rsidRPr="00574BCE">
        <w:t>are both used in MDIs as propellant</w:t>
      </w:r>
      <w:r w:rsidR="005E21FA">
        <w:t>s</w:t>
      </w:r>
      <w:r w:rsidRPr="00574BCE">
        <w:t>.</w:t>
      </w:r>
    </w:p>
    <w:p w14:paraId="375CD665" w14:textId="1848785E" w:rsidR="00B5000B" w:rsidRPr="00BC5C0A" w:rsidRDefault="00D728D6" w:rsidP="0010656B">
      <w:pPr>
        <w:ind w:firstLine="720"/>
      </w:pPr>
      <w:r>
        <w:t xml:space="preserve">1. </w:t>
      </w:r>
      <w:r w:rsidRPr="00EB4617">
        <w:t>Availability of Safe and Technically Achievable Substitutes</w:t>
      </w:r>
    </w:p>
    <w:p w14:paraId="2BE2ACF2" w14:textId="02A28B11" w:rsidR="00D35DA2" w:rsidRDefault="00D728D6" w:rsidP="00CB7A83">
      <w:pPr>
        <w:ind w:firstLine="720"/>
      </w:pPr>
      <w:r>
        <w:t>In</w:t>
      </w:r>
      <w:r w:rsidR="00A20612">
        <w:t xml:space="preserve"> the </w:t>
      </w:r>
      <w:r w:rsidR="00A22836">
        <w:t xml:space="preserve">proposed </w:t>
      </w:r>
      <w:r>
        <w:t>rulemaking</w:t>
      </w:r>
      <w:r w:rsidR="00A20612">
        <w:t xml:space="preserve">, </w:t>
      </w:r>
      <w:r w:rsidR="00A20612" w:rsidRPr="006F5CF5">
        <w:t xml:space="preserve">EPA </w:t>
      </w:r>
      <w:r w:rsidR="00E4709F">
        <w:t>proposed</w:t>
      </w:r>
      <w:r w:rsidR="00A20612" w:rsidRPr="006F5CF5">
        <w:t xml:space="preserve"> to determine that </w:t>
      </w:r>
      <w:r w:rsidR="00F34576" w:rsidRPr="006F5CF5">
        <w:t>through calendar year 2030</w:t>
      </w:r>
      <w:r w:rsidR="00F34576">
        <w:t xml:space="preserve">, </w:t>
      </w:r>
      <w:r w:rsidR="00A20612" w:rsidRPr="006F5CF5">
        <w:t xml:space="preserve">no safe or technically achievable substitute will be available for </w:t>
      </w:r>
      <w:r w:rsidR="00A20612">
        <w:t>propellants in MDIs</w:t>
      </w:r>
      <w:r w:rsidR="00A20612" w:rsidRPr="006F5CF5">
        <w:t xml:space="preserve"> and that supply of the regulated substance</w:t>
      </w:r>
      <w:r w:rsidR="0030583A">
        <w:t>s</w:t>
      </w:r>
      <w:r w:rsidR="00A20612" w:rsidRPr="006F5CF5">
        <w:t xml:space="preserve"> that manufacturers and users are capable of securing from chemical manufacturers is insufficient to accommodate </w:t>
      </w:r>
      <w:r w:rsidR="00A20612">
        <w:t>this</w:t>
      </w:r>
      <w:r w:rsidR="00A20612" w:rsidRPr="006F5CF5">
        <w:t xml:space="preserve"> application. Therefore, EPA </w:t>
      </w:r>
      <w:r w:rsidR="00F015A2">
        <w:t>proposed</w:t>
      </w:r>
      <w:r w:rsidR="00A20612" w:rsidRPr="006F5CF5">
        <w:t xml:space="preserve"> to renew the eligibility of entities using regulated substances for </w:t>
      </w:r>
      <w:r w:rsidR="00A20612">
        <w:t>propellants in MDIs</w:t>
      </w:r>
      <w:r w:rsidR="00A20612" w:rsidRPr="006F5CF5">
        <w:t xml:space="preserve"> to receive </w:t>
      </w:r>
      <w:r w:rsidR="00A20612">
        <w:t>ASAs</w:t>
      </w:r>
      <w:r w:rsidR="00A20612" w:rsidRPr="006F5CF5">
        <w:t xml:space="preserve"> for the five-year period of calendar years 2026 through 2030.</w:t>
      </w:r>
      <w:r w:rsidR="00CB7A83">
        <w:t xml:space="preserve"> </w:t>
      </w:r>
    </w:p>
    <w:p w14:paraId="1E40EC81" w14:textId="77777777" w:rsidR="009474B7" w:rsidRDefault="00D728D6" w:rsidP="00E1457F">
      <w:pPr>
        <w:ind w:firstLine="720"/>
      </w:pPr>
      <w:r>
        <w:lastRenderedPageBreak/>
        <w:t>Many c</w:t>
      </w:r>
      <w:r w:rsidR="00880E6A">
        <w:t>ommenters were supportive of</w:t>
      </w:r>
      <w:r w:rsidR="00FE0958">
        <w:t xml:space="preserve"> </w:t>
      </w:r>
      <w:r w:rsidR="00F54853">
        <w:t>EPA’s</w:t>
      </w:r>
      <w:r w:rsidR="00FE0958" w:rsidRPr="00FE0958">
        <w:t xml:space="preserve"> proposed determination </w:t>
      </w:r>
      <w:r w:rsidR="00A825A0">
        <w:t>that</w:t>
      </w:r>
      <w:r w:rsidR="00FE0958" w:rsidRPr="00FE0958">
        <w:t xml:space="preserve"> </w:t>
      </w:r>
      <w:r w:rsidR="00643417" w:rsidRPr="00643417">
        <w:t xml:space="preserve">no safe or technically achievable substitute will be available for the </w:t>
      </w:r>
      <w:r w:rsidR="00F54853">
        <w:t>MDI</w:t>
      </w:r>
      <w:r w:rsidR="00643417" w:rsidRPr="00643417">
        <w:t xml:space="preserve"> application</w:t>
      </w:r>
      <w:r w:rsidR="00E1457F">
        <w:t xml:space="preserve">. </w:t>
      </w:r>
      <w:r>
        <w:t>EPA acknowledges the commenters’ support.</w:t>
      </w:r>
    </w:p>
    <w:p w14:paraId="07F9859C" w14:textId="718BD16C" w:rsidR="00E1457F" w:rsidRDefault="00D728D6" w:rsidP="00E1457F">
      <w:pPr>
        <w:ind w:firstLine="720"/>
      </w:pPr>
      <w:r>
        <w:t>O</w:t>
      </w:r>
      <w:r w:rsidR="00016DE9">
        <w:t>ne</w:t>
      </w:r>
      <w:r>
        <w:t xml:space="preserve"> commenter</w:t>
      </w:r>
      <w:r w:rsidR="00877FDE">
        <w:t xml:space="preserve"> was</w:t>
      </w:r>
      <w:r>
        <w:t xml:space="preserve"> </w:t>
      </w:r>
      <w:r w:rsidR="004834B1">
        <w:t>a chemical producer</w:t>
      </w:r>
      <w:r w:rsidR="00877FDE">
        <w:t xml:space="preserve"> who</w:t>
      </w:r>
      <w:r>
        <w:t xml:space="preserve"> shared that they are actively developing HFO-1234ze(E) as a low-GWP propellant for use in MDIs and </w:t>
      </w:r>
      <w:r w:rsidR="00A9586E">
        <w:t xml:space="preserve">the alternative is currently undergoing </w:t>
      </w:r>
      <w:r w:rsidR="00284F89">
        <w:t>clinical trials to prepare for regulatory approvals</w:t>
      </w:r>
      <w:r w:rsidR="006722F2">
        <w:t xml:space="preserve"> and marketing authorizations </w:t>
      </w:r>
      <w:r w:rsidR="005F6292">
        <w:t>by FDA and other</w:t>
      </w:r>
      <w:r w:rsidR="00676F5F">
        <w:t xml:space="preserve"> authorities</w:t>
      </w:r>
      <w:r w:rsidR="00604C16">
        <w:t>. The commenter also state</w:t>
      </w:r>
      <w:r w:rsidR="00525819">
        <w:t>d</w:t>
      </w:r>
      <w:r>
        <w:t xml:space="preserve"> that the chemical is an available substitute </w:t>
      </w:r>
      <w:r w:rsidR="000F58AB">
        <w:t xml:space="preserve">and </w:t>
      </w:r>
      <w:r w:rsidR="0006482A">
        <w:t>describe</w:t>
      </w:r>
      <w:r w:rsidR="00B52F61">
        <w:t>d</w:t>
      </w:r>
      <w:r w:rsidR="004F5A8C">
        <w:t xml:space="preserve"> </w:t>
      </w:r>
      <w:r w:rsidR="002B172E">
        <w:t xml:space="preserve">their </w:t>
      </w:r>
      <w:r w:rsidR="00B52F61">
        <w:t xml:space="preserve">planned </w:t>
      </w:r>
      <w:r w:rsidR="002B172E">
        <w:t>large</w:t>
      </w:r>
      <w:r w:rsidR="00BF7981">
        <w:t xml:space="preserve">scale </w:t>
      </w:r>
      <w:r w:rsidR="001B6C9E">
        <w:t xml:space="preserve">production </w:t>
      </w:r>
      <w:r w:rsidR="00E87C2F">
        <w:t>capabilities of medical-grade HFO-1234ze(E)</w:t>
      </w:r>
      <w:r w:rsidR="00F73B43">
        <w:t xml:space="preserve">. </w:t>
      </w:r>
      <w:r>
        <w:t xml:space="preserve">The commenter also </w:t>
      </w:r>
      <w:r w:rsidR="00676F5F">
        <w:t xml:space="preserve">said </w:t>
      </w:r>
      <w:r>
        <w:t xml:space="preserve">that based on the SNAP evaluation of HFO-1234ze(E), this chemical should be considered a safe alternative to high-GWP HFCs in MDIs. </w:t>
      </w:r>
    </w:p>
    <w:p w14:paraId="0A8759B0" w14:textId="54CDEF55" w:rsidR="00E1457F" w:rsidRDefault="00D728D6" w:rsidP="00E1457F">
      <w:pPr>
        <w:ind w:firstLine="720"/>
      </w:pPr>
      <w:r>
        <w:t>EPA responds that</w:t>
      </w:r>
      <w:r w:rsidR="004423FD">
        <w:t xml:space="preserve"> while the </w:t>
      </w:r>
      <w:r w:rsidR="00676F5F">
        <w:t>chemical producer</w:t>
      </w:r>
      <w:r w:rsidR="004423FD">
        <w:t xml:space="preserve"> state</w:t>
      </w:r>
      <w:r w:rsidR="00676F5F">
        <w:t>d</w:t>
      </w:r>
      <w:r w:rsidR="004423FD">
        <w:t xml:space="preserve"> that “HFO-1234ze is an available substitute,” their comment </w:t>
      </w:r>
      <w:r w:rsidR="00EC22E7">
        <w:t xml:space="preserve">focused on </w:t>
      </w:r>
      <w:r w:rsidR="004423FD">
        <w:t xml:space="preserve">largescale production </w:t>
      </w:r>
      <w:r w:rsidR="00A6113D">
        <w:t>of the chemical</w:t>
      </w:r>
      <w:r w:rsidR="00676F5F">
        <w:t>,</w:t>
      </w:r>
      <w:r w:rsidR="004423FD">
        <w:t xml:space="preserve"> which speaks to </w:t>
      </w:r>
      <w:r w:rsidR="00A6113D">
        <w:t>its</w:t>
      </w:r>
      <w:r w:rsidR="004423FD">
        <w:t xml:space="preserve"> available supply as opposed to how EPA is evaluating substitutes for the MDI application.</w:t>
      </w:r>
      <w:r>
        <w:t xml:space="preserve"> </w:t>
      </w:r>
      <w:r w:rsidR="005E21FA">
        <w:t xml:space="preserve">EPA notes that while it has listed </w:t>
      </w:r>
      <w:r w:rsidR="005E21FA" w:rsidRPr="00EC22E7">
        <w:t>HFO-1234ze(E)</w:t>
      </w:r>
      <w:r w:rsidR="005E21FA">
        <w:t xml:space="preserve"> as an acceptable substitute under the SNAP program for many applications, EPA has not evaluated this substance for applications </w:t>
      </w:r>
      <w:r w:rsidR="4C41168C">
        <w:t>that</w:t>
      </w:r>
      <w:r w:rsidR="005E21FA">
        <w:t xml:space="preserve"> concern inhalation</w:t>
      </w:r>
      <w:r w:rsidR="002235B1">
        <w:t>,</w:t>
      </w:r>
      <w:r w:rsidR="005E21FA">
        <w:t xml:space="preserve"> including use as a propellant in MDIs, under the SNAP program. </w:t>
      </w:r>
      <w:r w:rsidR="00EC22E7">
        <w:t xml:space="preserve">Other than </w:t>
      </w:r>
      <w:r w:rsidR="005E21FA">
        <w:t xml:space="preserve">the </w:t>
      </w:r>
      <w:r w:rsidR="00EC22E7">
        <w:t>reference to SNAP</w:t>
      </w:r>
      <w:r w:rsidR="005E21FA">
        <w:t>’s listings for non-MDI applications</w:t>
      </w:r>
      <w:r w:rsidR="00EC22E7">
        <w:t>, t</w:t>
      </w:r>
      <w:r w:rsidR="00A6113D">
        <w:t xml:space="preserve">he commenter does not </w:t>
      </w:r>
      <w:r w:rsidR="00EC22E7">
        <w:t>discuss</w:t>
      </w:r>
      <w:r w:rsidR="00A6113D">
        <w:t xml:space="preserve"> how EPA has said it would assess whether a substitute is available.</w:t>
      </w:r>
      <w:r>
        <w:t xml:space="preserve"> </w:t>
      </w:r>
      <w:r w:rsidR="004423FD">
        <w:t>A</w:t>
      </w:r>
      <w:r>
        <w:t xml:space="preserve">s outlined in the proposed rule in </w:t>
      </w:r>
      <w:r w:rsidR="000707FE">
        <w:t xml:space="preserve">section </w:t>
      </w:r>
      <w:r>
        <w:t>IV.A</w:t>
      </w:r>
      <w:r w:rsidR="000707FE">
        <w:t>.</w:t>
      </w:r>
      <w:r>
        <w:t xml:space="preserve">, </w:t>
      </w:r>
      <w:r w:rsidR="00F562F9">
        <w:t>in the Agency’s assessment of safe or technically achievable substitutes, EPA</w:t>
      </w:r>
      <w:r>
        <w:t xml:space="preserve"> </w:t>
      </w:r>
      <w:proofErr w:type="gramStart"/>
      <w:r>
        <w:t>takes into account</w:t>
      </w:r>
      <w:proofErr w:type="gramEnd"/>
      <w:r>
        <w:t xml:space="preserve"> Federal regulations</w:t>
      </w:r>
      <w:r w:rsidR="00BF1358">
        <w:t>,</w:t>
      </w:r>
      <w:r>
        <w:t xml:space="preserve"> including from other U.S. Government agencies. For the MDI application, EPA specifically references FDA’s requirements for </w:t>
      </w:r>
      <w:proofErr w:type="gramStart"/>
      <w:r>
        <w:t>MDIs, and</w:t>
      </w:r>
      <w:proofErr w:type="gramEnd"/>
      <w:r>
        <w:t xml:space="preserve"> thus considers an alternative to be available </w:t>
      </w:r>
      <w:r w:rsidR="00A71B42">
        <w:t xml:space="preserve">for a particular </w:t>
      </w:r>
      <w:r w:rsidR="00475368">
        <w:t>MDI</w:t>
      </w:r>
      <w:r w:rsidR="00321243">
        <w:t xml:space="preserve"> </w:t>
      </w:r>
      <w:r w:rsidR="00B66AD7">
        <w:t>drug product</w:t>
      </w:r>
      <w:r>
        <w:t xml:space="preserve"> once </w:t>
      </w:r>
      <w:r w:rsidR="00B66F11">
        <w:t xml:space="preserve">an MDI containing the alternative propellant </w:t>
      </w:r>
      <w:r>
        <w:t xml:space="preserve">has been approved by FDA. </w:t>
      </w:r>
      <w:r w:rsidR="006A13E0">
        <w:t xml:space="preserve">Consistent with the proposal, </w:t>
      </w:r>
      <w:r w:rsidR="00BA6F00">
        <w:t>for an</w:t>
      </w:r>
      <w:r w:rsidR="00F53A87">
        <w:t xml:space="preserve"> </w:t>
      </w:r>
      <w:r w:rsidR="00F53A87">
        <w:lastRenderedPageBreak/>
        <w:t xml:space="preserve">assessment of </w:t>
      </w:r>
      <w:r w:rsidR="002F4D7A">
        <w:t xml:space="preserve">a “safe” alternative </w:t>
      </w:r>
      <w:r w:rsidR="00B53A00">
        <w:t>for use as a propellant in MDIs</w:t>
      </w:r>
      <w:r w:rsidR="00BA6F00">
        <w:t>, EPA relies on</w:t>
      </w:r>
      <w:r w:rsidR="00B53A00">
        <w:t xml:space="preserve"> FDA, as FDA </w:t>
      </w:r>
      <w:r w:rsidR="00466804">
        <w:t xml:space="preserve">takes these considerations into account </w:t>
      </w:r>
      <w:r w:rsidR="007A3EF4">
        <w:t>in their review</w:t>
      </w:r>
      <w:r w:rsidR="00622DD8">
        <w:t xml:space="preserve">, as described in more detail in the TSD. </w:t>
      </w:r>
      <w:r>
        <w:t xml:space="preserve">Since FDA has not yet approved </w:t>
      </w:r>
      <w:r w:rsidR="00B66F11">
        <w:t xml:space="preserve">MDIs containing </w:t>
      </w:r>
      <w:r>
        <w:t xml:space="preserve">any </w:t>
      </w:r>
      <w:r w:rsidR="00B66F11">
        <w:t xml:space="preserve">propellant </w:t>
      </w:r>
      <w:r w:rsidR="009955CF">
        <w:t xml:space="preserve">substitutes </w:t>
      </w:r>
      <w:r w:rsidR="00F23C62">
        <w:t>to HFC-134a and HFC-227ea</w:t>
      </w:r>
      <w:r>
        <w:t xml:space="preserve">, EPA does not consider HFO-1234ze(E) to be available within the applicable renewal period. </w:t>
      </w:r>
      <w:r w:rsidR="00DA4E93">
        <w:t xml:space="preserve">Further, </w:t>
      </w:r>
      <w:r w:rsidR="00213956">
        <w:t xml:space="preserve">based on experience with the </w:t>
      </w:r>
      <w:r w:rsidR="0013590F">
        <w:t>ozone-depleting substance</w:t>
      </w:r>
      <w:r w:rsidR="00213956">
        <w:t xml:space="preserve"> MDI transition, we expect that</w:t>
      </w:r>
      <w:r w:rsidR="00D53C59">
        <w:t xml:space="preserve"> companies will seek</w:t>
      </w:r>
      <w:r w:rsidR="00FF45E9">
        <w:t>,</w:t>
      </w:r>
      <w:r w:rsidR="00D53C59">
        <w:t xml:space="preserve"> and</w:t>
      </w:r>
      <w:r w:rsidR="00DA4E93">
        <w:t xml:space="preserve"> </w:t>
      </w:r>
      <w:r w:rsidR="00EA333B">
        <w:t xml:space="preserve">FDA </w:t>
      </w:r>
      <w:r w:rsidR="00463026">
        <w:t xml:space="preserve">will </w:t>
      </w:r>
      <w:r w:rsidR="00D53C59">
        <w:t>evaluate</w:t>
      </w:r>
      <w:r w:rsidR="000D3308">
        <w:t>,</w:t>
      </w:r>
      <w:r w:rsidR="00D53C59">
        <w:t xml:space="preserve"> </w:t>
      </w:r>
      <w:r w:rsidR="00463026">
        <w:t>applications for</w:t>
      </w:r>
      <w:r w:rsidR="00D53C59">
        <w:t xml:space="preserve"> </w:t>
      </w:r>
      <w:r w:rsidR="00F52ED8">
        <w:t xml:space="preserve">MDIs that use </w:t>
      </w:r>
      <w:r w:rsidR="00EA333B">
        <w:t>alternative propellant</w:t>
      </w:r>
      <w:r w:rsidR="00463026">
        <w:t>s</w:t>
      </w:r>
      <w:r w:rsidR="00EA333B">
        <w:t xml:space="preserve">, </w:t>
      </w:r>
      <w:r w:rsidR="00D53C59">
        <w:t xml:space="preserve">on an </w:t>
      </w:r>
      <w:r w:rsidR="00F86CFE">
        <w:t xml:space="preserve">individual </w:t>
      </w:r>
      <w:r w:rsidR="00BB15B1">
        <w:t xml:space="preserve">MDI </w:t>
      </w:r>
      <w:r w:rsidR="00F86CFE">
        <w:t>product</w:t>
      </w:r>
      <w:r w:rsidR="00D53C59">
        <w:t>-by-product basi</w:t>
      </w:r>
      <w:r w:rsidR="00F86CFE">
        <w:t>s</w:t>
      </w:r>
      <w:r w:rsidR="00BB15B1">
        <w:t xml:space="preserve">, </w:t>
      </w:r>
      <w:r w:rsidR="00830916">
        <w:t xml:space="preserve">and </w:t>
      </w:r>
      <w:r w:rsidR="00D53C59">
        <w:t>thus it is un</w:t>
      </w:r>
      <w:r w:rsidR="00840FBD">
        <w:t xml:space="preserve">likely </w:t>
      </w:r>
      <w:r w:rsidR="00463026">
        <w:t>there will be approvals for</w:t>
      </w:r>
      <w:r w:rsidR="00830916">
        <w:t xml:space="preserve"> </w:t>
      </w:r>
      <w:r w:rsidR="00F86CFE">
        <w:t xml:space="preserve">all </w:t>
      </w:r>
      <w:r w:rsidR="00BB15B1">
        <w:t xml:space="preserve">MDIs </w:t>
      </w:r>
      <w:r w:rsidR="00F86CFE">
        <w:t>within the application</w:t>
      </w:r>
      <w:r w:rsidR="00D53C59">
        <w:t xml:space="preserve"> within the </w:t>
      </w:r>
      <w:proofErr w:type="gramStart"/>
      <w:r w:rsidR="00D53C59">
        <w:t>five year</w:t>
      </w:r>
      <w:proofErr w:type="gramEnd"/>
      <w:r w:rsidR="00D53C59">
        <w:t xml:space="preserve"> timeframe</w:t>
      </w:r>
      <w:r w:rsidR="00F86CFE">
        <w:t xml:space="preserve">. </w:t>
      </w:r>
      <w:r w:rsidR="004643B2">
        <w:t>In other words,</w:t>
      </w:r>
      <w:r w:rsidR="009475CC" w:rsidRPr="009475CC">
        <w:t xml:space="preserve"> EPA does not intend to consider </w:t>
      </w:r>
      <w:r w:rsidR="00A01E8C">
        <w:t xml:space="preserve">that FDA’s approval of </w:t>
      </w:r>
      <w:r w:rsidR="007816AD">
        <w:t>a</w:t>
      </w:r>
      <w:r w:rsidR="00227894">
        <w:t xml:space="preserve"> single</w:t>
      </w:r>
      <w:r w:rsidR="007816AD">
        <w:t xml:space="preserve"> MDI </w:t>
      </w:r>
      <w:r w:rsidR="00227894">
        <w:t>product</w:t>
      </w:r>
      <w:r w:rsidR="007816AD">
        <w:t xml:space="preserve"> containing an alternative propellant to mean that the alternative propellant is therefore available for the entire application.</w:t>
      </w:r>
    </w:p>
    <w:p w14:paraId="0B754F1D" w14:textId="3E7734BF" w:rsidR="001E0F4D" w:rsidRDefault="00D728D6" w:rsidP="00E1457F">
      <w:pPr>
        <w:ind w:firstLine="720"/>
      </w:pPr>
      <w:r>
        <w:t>For the reasons outlined here</w:t>
      </w:r>
      <w:r w:rsidR="001A3619">
        <w:t xml:space="preserve"> and</w:t>
      </w:r>
      <w:r w:rsidR="00AF0527">
        <w:t xml:space="preserve"> </w:t>
      </w:r>
      <w:r w:rsidR="00302E62">
        <w:t>in the proposed rule</w:t>
      </w:r>
      <w:r w:rsidR="00AF0527">
        <w:t>,</w:t>
      </w:r>
      <w:r w:rsidR="00952E9F">
        <w:t xml:space="preserve"> and </w:t>
      </w:r>
      <w:r w:rsidR="001A3619">
        <w:t>based</w:t>
      </w:r>
      <w:r w:rsidR="006E1E86">
        <w:t xml:space="preserve"> on information available in the </w:t>
      </w:r>
      <w:r w:rsidR="00952E9F">
        <w:t>TSD</w:t>
      </w:r>
      <w:r>
        <w:t xml:space="preserve">, EPA is finalizing the determination that </w:t>
      </w:r>
      <w:r w:rsidRPr="006F5CF5">
        <w:t xml:space="preserve">no safe or technically achievable substitute will be available for </w:t>
      </w:r>
      <w:r>
        <w:t>propellants in MDIs.</w:t>
      </w:r>
    </w:p>
    <w:p w14:paraId="69A50F0C" w14:textId="05230D2F" w:rsidR="0052203E" w:rsidRDefault="00D728D6" w:rsidP="00D11DAA">
      <w:pPr>
        <w:ind w:firstLine="720"/>
      </w:pPr>
      <w:r>
        <w:t>2. Supply</w:t>
      </w:r>
    </w:p>
    <w:p w14:paraId="6618A5C9" w14:textId="1CD43DC6" w:rsidR="00675BAE" w:rsidRDefault="00D728D6" w:rsidP="007E5628">
      <w:pPr>
        <w:ind w:firstLine="720"/>
      </w:pPr>
      <w:r w:rsidRPr="00B26A63">
        <w:t xml:space="preserve">EPA </w:t>
      </w:r>
      <w:r>
        <w:t>proposed</w:t>
      </w:r>
      <w:r w:rsidRPr="00B26A63">
        <w:t xml:space="preserve"> to determine that</w:t>
      </w:r>
      <w:r>
        <w:t xml:space="preserve"> the</w:t>
      </w:r>
      <w:r w:rsidRPr="00B26A63">
        <w:t xml:space="preserve"> supply of the regulated substance that manufacturers and users are capable of securing from chemical manufacturers is insufficient to accommodate propellants in MDIs through calendar year 2030. </w:t>
      </w:r>
      <w:bookmarkStart w:id="196" w:name="_Hlk202171598"/>
      <w:r w:rsidR="00437D2B" w:rsidRPr="00437D2B">
        <w:t>As part of the manufacturing process for MDIs, technical grade HFC-134a and HFC-227ea are purified into pharmaceutical-grade HFC-134a and HFC-227ea</w:t>
      </w:r>
      <w:bookmarkEnd w:id="196"/>
      <w:r w:rsidR="00437D2B" w:rsidRPr="00437D2B">
        <w:t>.</w:t>
      </w:r>
      <w:r w:rsidR="00437D2B">
        <w:t xml:space="preserve"> These pharmaceutical-grade </w:t>
      </w:r>
      <w:r w:rsidR="00AF2FD1">
        <w:t xml:space="preserve">HFC propellants are produced </w:t>
      </w:r>
      <w:r w:rsidR="00AF2FD1" w:rsidRPr="00AF2FD1">
        <w:t>at a limited number of production facilities</w:t>
      </w:r>
      <w:r w:rsidR="00AF2FD1">
        <w:t xml:space="preserve"> domestically and abroad.</w:t>
      </w:r>
      <w:r>
        <w:t xml:space="preserve"> In its analys</w:t>
      </w:r>
      <w:r w:rsidR="005F6F3C">
        <w:t>e</w:t>
      </w:r>
      <w:r>
        <w:t xml:space="preserve">s of other applications, EPA has noted that HFC-134a is the most widely available HFC. However, this fact does not equate to a sizeable supply for the MDI application because </w:t>
      </w:r>
      <w:bookmarkStart w:id="197" w:name="_Hlk202171518"/>
      <w:r w:rsidR="005E7315">
        <w:t xml:space="preserve">there are a limited number of HFC-134a </w:t>
      </w:r>
      <w:r w:rsidR="005E7315">
        <w:lastRenderedPageBreak/>
        <w:t xml:space="preserve">production and purification facilities that meet FDA’s </w:t>
      </w:r>
      <w:r w:rsidR="005E7315" w:rsidRPr="003F5FEA">
        <w:t xml:space="preserve">Current Good Manufacturing Practice </w:t>
      </w:r>
      <w:r w:rsidR="005E7315">
        <w:t xml:space="preserve">(CGMP) regulations and </w:t>
      </w:r>
      <w:r>
        <w:t>MDI manufacturers are not easily able to switch suppliers of pharmaceutical-grade HFCs</w:t>
      </w:r>
      <w:bookmarkEnd w:id="197"/>
      <w:r>
        <w:t>. Unlike other applications, where EPA has discussed the diverse number of chemical suppliers for HFC-134a globally, in this instance the options are constrained.</w:t>
      </w:r>
      <w:r w:rsidR="00AF2FD1" w:rsidRPr="00AF2FD1">
        <w:t xml:space="preserve"> </w:t>
      </w:r>
      <w:r w:rsidR="004908B0" w:rsidRPr="004908B0">
        <w:t xml:space="preserve">Producers of pharmaceutical-grade HFC-227ea must also comply with FDA requirements as described </w:t>
      </w:r>
      <w:r w:rsidR="004908B0">
        <w:t>in the proposed rule</w:t>
      </w:r>
      <w:r w:rsidR="004908B0" w:rsidRPr="004908B0">
        <w:t>, which limits their ability to switch to other suppliers of HFC-227ea.</w:t>
      </w:r>
      <w:r w:rsidR="00261A6D">
        <w:t xml:space="preserve"> </w:t>
      </w:r>
      <w:r w:rsidR="004A58E9">
        <w:t>The</w:t>
      </w:r>
      <w:r w:rsidR="00EE2D24">
        <w:t xml:space="preserve"> two additional years of </w:t>
      </w:r>
      <w:r w:rsidR="00161296">
        <w:t xml:space="preserve">reported </w:t>
      </w:r>
      <w:r w:rsidR="00026FEE">
        <w:t xml:space="preserve">consumption and production </w:t>
      </w:r>
      <w:r w:rsidR="00161296">
        <w:t>data</w:t>
      </w:r>
      <w:r w:rsidR="00556635">
        <w:t xml:space="preserve"> for the United</w:t>
      </w:r>
      <w:r w:rsidR="00C434E9">
        <w:t xml:space="preserve"> States</w:t>
      </w:r>
      <w:r w:rsidR="00161296">
        <w:t xml:space="preserve"> since the publication of the proposed rulemaking</w:t>
      </w:r>
      <w:r w:rsidR="000A26A3">
        <w:t xml:space="preserve"> </w:t>
      </w:r>
      <w:r w:rsidR="00FE6CF6">
        <w:t>do</w:t>
      </w:r>
      <w:r w:rsidR="00C434E9">
        <w:t xml:space="preserve"> not change EPA’s proposed assessment</w:t>
      </w:r>
      <w:r w:rsidR="005E7315">
        <w:t xml:space="preserve"> </w:t>
      </w:r>
      <w:r w:rsidR="00315D12">
        <w:t xml:space="preserve">due to the </w:t>
      </w:r>
      <w:r w:rsidR="00693FC4">
        <w:t>limitations</w:t>
      </w:r>
      <w:r w:rsidR="00315D12">
        <w:t xml:space="preserve"> </w:t>
      </w:r>
      <w:r w:rsidR="00E42FD8">
        <w:t>summarized here</w:t>
      </w:r>
      <w:r w:rsidR="00693FC4">
        <w:t xml:space="preserve"> and described in more detail in </w:t>
      </w:r>
      <w:r w:rsidR="00F724E9">
        <w:t xml:space="preserve">the proposed rule. </w:t>
      </w:r>
    </w:p>
    <w:p w14:paraId="23A39DF2" w14:textId="5F715C37" w:rsidR="007E5628" w:rsidRDefault="00D728D6" w:rsidP="007E5628">
      <w:pPr>
        <w:ind w:firstLine="720"/>
      </w:pPr>
      <w:r>
        <w:t>Commenters were supportive of the determination</w:t>
      </w:r>
      <w:r w:rsidR="00643417" w:rsidRPr="00643417">
        <w:t xml:space="preserve"> that supply of the regulated substance that manufacturers and users are capable of securing from chemical manufacturers is insufficient to accommodate the </w:t>
      </w:r>
      <w:r w:rsidR="00F54853">
        <w:t>MDI</w:t>
      </w:r>
      <w:r w:rsidR="00643417" w:rsidRPr="00643417">
        <w:t xml:space="preserve"> application through calendar year 2030</w:t>
      </w:r>
      <w:r w:rsidR="00C251A5">
        <w:t>,</w:t>
      </w:r>
      <w:r w:rsidR="00147E27">
        <w:t xml:space="preserve"> and</w:t>
      </w:r>
      <w:r w:rsidR="00643417" w:rsidRPr="00643417">
        <w:t xml:space="preserve"> </w:t>
      </w:r>
      <w:r w:rsidR="00147E27">
        <w:t>t</w:t>
      </w:r>
      <w:r w:rsidR="00827D14">
        <w:t>here has been no further information EPA has been made aware of th</w:t>
      </w:r>
      <w:r w:rsidR="008A5200">
        <w:t>at</w:t>
      </w:r>
      <w:r w:rsidR="00827D14">
        <w:t xml:space="preserve"> would change the Agency’s proposed determination. </w:t>
      </w:r>
      <w:r>
        <w:t>Therefore, EPA is finalizing as proposed the determinations that the supply of both HFC-134a and HFC-227ea is insufficient to accommodate the propellants in MDIs application.</w:t>
      </w:r>
    </w:p>
    <w:p w14:paraId="6C4D2274" w14:textId="421A6F78" w:rsidR="000606DD" w:rsidRDefault="00D728D6" w:rsidP="00D11DAA">
      <w:pPr>
        <w:ind w:firstLine="720"/>
      </w:pPr>
      <w:r>
        <w:t xml:space="preserve">3. </w:t>
      </w:r>
      <w:r w:rsidRPr="00EB4617">
        <w:t xml:space="preserve">Final </w:t>
      </w:r>
      <w:r w:rsidR="00745272" w:rsidRPr="00EB4617">
        <w:t xml:space="preserve">Determination </w:t>
      </w:r>
      <w:r w:rsidRPr="00EB4617">
        <w:t xml:space="preserve">on </w:t>
      </w:r>
      <w:r w:rsidR="00C620B7">
        <w:t xml:space="preserve">Application-Specific Allowance </w:t>
      </w:r>
      <w:r w:rsidR="00745272" w:rsidRPr="00EB4617">
        <w:t>Eligibility</w:t>
      </w:r>
    </w:p>
    <w:p w14:paraId="6440B428" w14:textId="52959C1B" w:rsidR="00933490" w:rsidRDefault="00D728D6" w:rsidP="00933490">
      <w:pPr>
        <w:ind w:firstLine="720"/>
      </w:pPr>
      <w:r>
        <w:t>All but one c</w:t>
      </w:r>
      <w:r w:rsidR="00FE0958">
        <w:t xml:space="preserve">ommenter </w:t>
      </w:r>
      <w:proofErr w:type="gramStart"/>
      <w:r w:rsidR="00FE0958">
        <w:t>were</w:t>
      </w:r>
      <w:proofErr w:type="gramEnd"/>
      <w:r w:rsidR="007E5628">
        <w:t xml:space="preserve"> </w:t>
      </w:r>
      <w:r w:rsidR="00FE0958">
        <w:t xml:space="preserve">supportive of EPA’s determination to </w:t>
      </w:r>
      <w:r w:rsidR="00643417" w:rsidRPr="00FE0958">
        <w:t>renew the eligibility of entities in this application to continue receiving ASAs for the full five-year period of calendar years 2026 through 2030.</w:t>
      </w:r>
      <w:r w:rsidR="007E5628">
        <w:t xml:space="preserve"> </w:t>
      </w:r>
      <w:r>
        <w:t xml:space="preserve">One commenter stated </w:t>
      </w:r>
      <w:r w:rsidR="00CD68C0">
        <w:t>their opposition to the federal government’s “green inhaler mandate” due to their concerns about lack of medical benefits and cost of generics</w:t>
      </w:r>
      <w:r w:rsidR="00E87A0A" w:rsidRPr="00E87A0A">
        <w:rPr>
          <w:rFonts w:asciiTheme="minorHAnsi" w:hAnsiTheme="minorHAnsi" w:cstheme="minorHAnsi"/>
          <w:sz w:val="22"/>
        </w:rPr>
        <w:t xml:space="preserve"> </w:t>
      </w:r>
      <w:r w:rsidR="00B91305">
        <w:t>and that the Agency</w:t>
      </w:r>
      <w:r w:rsidR="00E87A0A" w:rsidRPr="00E87A0A">
        <w:t xml:space="preserve"> should commit that it is the policy of the federal government that neither </w:t>
      </w:r>
      <w:r w:rsidR="00E87A0A" w:rsidRPr="00E87A0A">
        <w:lastRenderedPageBreak/>
        <w:t>EPA nor FDA should ever ban, phase</w:t>
      </w:r>
      <w:r w:rsidR="00395276">
        <w:t xml:space="preserve"> </w:t>
      </w:r>
      <w:r w:rsidR="00E87A0A" w:rsidRPr="00E87A0A">
        <w:t>out, or refuse to approve HFC inhalers based on their GHG emissions</w:t>
      </w:r>
      <w:r w:rsidR="00CD68C0">
        <w:t>. The</w:t>
      </w:r>
      <w:r w:rsidR="00B91305">
        <w:t xml:space="preserve"> commenter</w:t>
      </w:r>
      <w:r w:rsidR="00CD68C0">
        <w:t xml:space="preserve"> also stated </w:t>
      </w:r>
      <w:r w:rsidR="00E50041">
        <w:t>that</w:t>
      </w:r>
      <w:r>
        <w:t xml:space="preserve"> any rulemaking should permanently exempt inhalers from the phasedown of HFCs and the administration should seek a change in law so that the permanent exemption need not be reviewed by EPA every five years. </w:t>
      </w:r>
    </w:p>
    <w:p w14:paraId="24E2AF80" w14:textId="2EA76257" w:rsidR="00A40C76" w:rsidRDefault="00D728D6" w:rsidP="00933490">
      <w:pPr>
        <w:ind w:firstLine="720"/>
      </w:pPr>
      <w:r>
        <w:t>EPA responds that</w:t>
      </w:r>
      <w:r w:rsidR="00CF1D58">
        <w:t xml:space="preserve"> </w:t>
      </w:r>
      <w:r w:rsidR="002D355D">
        <w:t xml:space="preserve">the AIM Act </w:t>
      </w:r>
      <w:r w:rsidR="003D01F8">
        <w:t xml:space="preserve">in subsection (b)(4)(B)(v) </w:t>
      </w:r>
      <w:r w:rsidR="002D355D">
        <w:t xml:space="preserve">instructs </w:t>
      </w:r>
      <w:r w:rsidR="006F7D8B">
        <w:t>EPA to extend the eligibility of any application that meets the statutory criteria</w:t>
      </w:r>
      <w:r w:rsidR="00A82127">
        <w:t xml:space="preserve"> “for renewable periods of not more than 5 years.” </w:t>
      </w:r>
      <w:r w:rsidR="00743ADF">
        <w:t>In this action, EPA is extending the elig</w:t>
      </w:r>
      <w:r w:rsidR="004241AC">
        <w:t xml:space="preserve">ibility of the MDI application for the maximum length of time permitted by the statute. </w:t>
      </w:r>
      <w:r w:rsidR="009A44B6">
        <w:t xml:space="preserve">Further, </w:t>
      </w:r>
      <w:r w:rsidR="00633A65">
        <w:t>nothing in this rulemaking</w:t>
      </w:r>
      <w:r w:rsidR="00CF1D58">
        <w:t xml:space="preserve"> nor</w:t>
      </w:r>
      <w:r w:rsidR="006E3E12">
        <w:t xml:space="preserve"> in</w:t>
      </w:r>
      <w:r w:rsidR="00CF1D58">
        <w:t xml:space="preserve"> the AIM </w:t>
      </w:r>
      <w:r w:rsidR="009C5DF2">
        <w:t xml:space="preserve">Act mandates or requires that MDI manufacturers transition to alternative propellants. </w:t>
      </w:r>
      <w:r w:rsidR="00170E9C">
        <w:t xml:space="preserve">In fact, EPA is continuing to provide flexibility for manufacturers of MDIs to use the </w:t>
      </w:r>
      <w:r w:rsidR="00D540FC">
        <w:t xml:space="preserve">propellant </w:t>
      </w:r>
      <w:r w:rsidR="00170E9C">
        <w:t>that they choose</w:t>
      </w:r>
      <w:r w:rsidR="00D540FC">
        <w:t>.</w:t>
      </w:r>
      <w:r w:rsidR="00170E9C">
        <w:t xml:space="preserve"> </w:t>
      </w:r>
      <w:r w:rsidR="00FF2059">
        <w:t xml:space="preserve">Under the AIM Act, EPA is </w:t>
      </w:r>
      <w:r w:rsidR="00AF1899">
        <w:t>required to implement a</w:t>
      </w:r>
      <w:r w:rsidR="00E97C62">
        <w:t>n 85 percent</w:t>
      </w:r>
      <w:r w:rsidR="00AF1899">
        <w:t xml:space="preserve"> phasedown of HFCs</w:t>
      </w:r>
      <w:r w:rsidR="00E97C62">
        <w:t xml:space="preserve"> </w:t>
      </w:r>
      <w:r w:rsidR="008223D1">
        <w:t xml:space="preserve">on an </w:t>
      </w:r>
      <w:r w:rsidR="000813BB">
        <w:t>EV</w:t>
      </w:r>
      <w:r w:rsidR="008223D1">
        <w:t xml:space="preserve">-weighted basis </w:t>
      </w:r>
      <w:r w:rsidR="00E97C62">
        <w:t>from historic levels</w:t>
      </w:r>
      <w:r w:rsidR="006A6DD7">
        <w:t xml:space="preserve"> by 2036</w:t>
      </w:r>
      <w:r w:rsidR="008223D1">
        <w:t xml:space="preserve">. This is </w:t>
      </w:r>
      <w:r w:rsidR="00AF1899">
        <w:t>not</w:t>
      </w:r>
      <w:r w:rsidR="00E97C62">
        <w:t xml:space="preserve"> </w:t>
      </w:r>
      <w:r w:rsidR="00AF1899">
        <w:t xml:space="preserve">a </w:t>
      </w:r>
      <w:r w:rsidR="00E97C62">
        <w:t xml:space="preserve">complete </w:t>
      </w:r>
      <w:r w:rsidR="00AF1899">
        <w:t xml:space="preserve">phaseout as was required under the </w:t>
      </w:r>
      <w:r w:rsidR="009E032E">
        <w:t>CAA</w:t>
      </w:r>
      <w:r w:rsidR="00AF1899">
        <w:t xml:space="preserve"> for ozone-depleting substances</w:t>
      </w:r>
      <w:r w:rsidR="008223D1">
        <w:t>, meaning</w:t>
      </w:r>
      <w:r w:rsidR="00C579A7">
        <w:t xml:space="preserve"> </w:t>
      </w:r>
      <w:r w:rsidR="00F6435A">
        <w:t>production and import of HFCs</w:t>
      </w:r>
      <w:r w:rsidR="006A6DD7">
        <w:t xml:space="preserve"> </w:t>
      </w:r>
      <w:r w:rsidR="00DD0633">
        <w:t>is permitted</w:t>
      </w:r>
      <w:r w:rsidR="0045358F">
        <w:t xml:space="preserve"> indefinitely at </w:t>
      </w:r>
      <w:r w:rsidR="000507A9">
        <w:t>a</w:t>
      </w:r>
      <w:r w:rsidR="0045358F">
        <w:t xml:space="preserve"> reduced level</w:t>
      </w:r>
      <w:r w:rsidR="000507A9">
        <w:t xml:space="preserve">. EPA anticipates </w:t>
      </w:r>
      <w:r w:rsidR="005A15E6">
        <w:t xml:space="preserve">the continued production and import of HFCs will </w:t>
      </w:r>
      <w:r w:rsidR="003E0DEA">
        <w:t>include</w:t>
      </w:r>
      <w:r w:rsidR="0045358F">
        <w:t xml:space="preserve"> applications </w:t>
      </w:r>
      <w:r w:rsidR="006A6DD7">
        <w:t xml:space="preserve">where </w:t>
      </w:r>
      <w:r w:rsidR="00C579A7">
        <w:t xml:space="preserve">alternatives are not available and/or where the transition is more challenging. </w:t>
      </w:r>
      <w:r w:rsidR="00C4301C">
        <w:t>In other words</w:t>
      </w:r>
      <w:r w:rsidR="003E0DEA">
        <w:t>,</w:t>
      </w:r>
      <w:r w:rsidR="00A65C7F">
        <w:t xml:space="preserve"> there is nothing</w:t>
      </w:r>
      <w:r w:rsidR="00A006C1">
        <w:t xml:space="preserve"> in this rulemaking, in the AIM Act, or in any current EPA regulation</w:t>
      </w:r>
      <w:r w:rsidR="00A65C7F">
        <w:t xml:space="preserve"> that would prevent MDI manufacturers from continuing to use the current HFCs they are using after 2036. </w:t>
      </w:r>
    </w:p>
    <w:p w14:paraId="757B098D" w14:textId="7BEC456C" w:rsidR="001354E4" w:rsidRDefault="00D728D6" w:rsidP="00933490">
      <w:pPr>
        <w:ind w:firstLine="720"/>
      </w:pPr>
      <w:r>
        <w:t>In addition</w:t>
      </w:r>
      <w:r w:rsidR="00262300">
        <w:t>,</w:t>
      </w:r>
      <w:r>
        <w:t xml:space="preserve"> the AIM Act </w:t>
      </w:r>
      <w:r w:rsidR="00367459">
        <w:t>authorizes EPA under</w:t>
      </w:r>
      <w:r w:rsidR="00582C84" w:rsidRPr="00582C84">
        <w:t xml:space="preserve"> subsection (e)(4)(B)(iv)</w:t>
      </w:r>
      <w:r w:rsidR="00367459">
        <w:t xml:space="preserve"> to provide priority access to allowances for certain applications</w:t>
      </w:r>
      <w:r w:rsidR="00582C84">
        <w:t xml:space="preserve">, including </w:t>
      </w:r>
      <w:r w:rsidR="00513B84">
        <w:t>propellants in MDIs</w:t>
      </w:r>
      <w:r w:rsidR="00367459">
        <w:t xml:space="preserve">. </w:t>
      </w:r>
      <w:r w:rsidR="008A2680">
        <w:t>EPA</w:t>
      </w:r>
      <w:r w:rsidR="00582C84" w:rsidRPr="00582C84">
        <w:t xml:space="preserve"> must provide the </w:t>
      </w:r>
      <w:r w:rsidR="00923E38">
        <w:t>“</w:t>
      </w:r>
      <w:r w:rsidR="00923E38" w:rsidRPr="00923E38">
        <w:t>full quantity</w:t>
      </w:r>
      <w:r w:rsidR="00582C84" w:rsidRPr="00582C84">
        <w:t xml:space="preserve"> of allowances necessary</w:t>
      </w:r>
      <w:r w:rsidR="00923E38" w:rsidRPr="00923E38">
        <w:t>, based on projected, current, and historical trends, for the production or consumption of a regulated substance for the exclusive use of the regulated substance in an application</w:t>
      </w:r>
      <w:r w:rsidR="00785BDD">
        <w:t>.</w:t>
      </w:r>
      <w:r w:rsidR="00747669">
        <w:t>”</w:t>
      </w:r>
      <w:r w:rsidR="00C21DD1">
        <w:t xml:space="preserve"> This rulemaking </w:t>
      </w:r>
      <w:r w:rsidR="00723D6F">
        <w:t>maintains</w:t>
      </w:r>
      <w:r w:rsidR="00C21DD1">
        <w:t xml:space="preserve"> eligibility for MDI </w:t>
      </w:r>
      <w:r w:rsidR="00C21DD1">
        <w:lastRenderedPageBreak/>
        <w:t>manufacturers to receive ASAs</w:t>
      </w:r>
      <w:r w:rsidR="00723D6F">
        <w:t xml:space="preserve"> for another five years </w:t>
      </w:r>
      <w:r w:rsidR="0030275A" w:rsidRPr="0030275A">
        <w:rPr>
          <w:i/>
          <w:iCs/>
        </w:rPr>
        <w:t>(i.e</w:t>
      </w:r>
      <w:r w:rsidR="0030275A">
        <w:t xml:space="preserve">., </w:t>
      </w:r>
      <w:r w:rsidR="00723D6F">
        <w:t>through 203</w:t>
      </w:r>
      <w:r w:rsidR="0030275A">
        <w:t>0) at which time, the Agency will conduct another review, consistent with the Congressional mandate</w:t>
      </w:r>
      <w:r w:rsidR="00723D6F">
        <w:t>.</w:t>
      </w:r>
      <w:r w:rsidR="00582C84" w:rsidRPr="00582C84">
        <w:t xml:space="preserve"> </w:t>
      </w:r>
    </w:p>
    <w:p w14:paraId="57505BA0" w14:textId="39FB1E48" w:rsidR="00152D4D" w:rsidRDefault="00D728D6" w:rsidP="00933490">
      <w:pPr>
        <w:ind w:firstLine="720"/>
      </w:pPr>
      <w:bookmarkStart w:id="198" w:name="_Hlk202172211"/>
      <w:r>
        <w:t>Regarding</w:t>
      </w:r>
      <w:r w:rsidR="009F6A9F">
        <w:t xml:space="preserve"> the </w:t>
      </w:r>
      <w:r w:rsidR="00BF12F6">
        <w:t xml:space="preserve">request for </w:t>
      </w:r>
      <w:r w:rsidR="004D4C8A">
        <w:t xml:space="preserve">EPA to permanently exempt </w:t>
      </w:r>
      <w:r w:rsidR="00BF12F6">
        <w:t>MDIs</w:t>
      </w:r>
      <w:r w:rsidR="004D4C8A">
        <w:t xml:space="preserve"> from the phasedown of HFCs</w:t>
      </w:r>
      <w:r w:rsidR="009F6A9F">
        <w:t>,</w:t>
      </w:r>
      <w:r w:rsidR="00933490">
        <w:t xml:space="preserve"> </w:t>
      </w:r>
      <w:r w:rsidR="004D4C8A">
        <w:t xml:space="preserve">that is </w:t>
      </w:r>
      <w:r w:rsidR="00353E45">
        <w:t xml:space="preserve">outside the scope of this rulemaking </w:t>
      </w:r>
      <w:r w:rsidR="00043AB7">
        <w:t xml:space="preserve">and likely is not consistent with </w:t>
      </w:r>
      <w:r w:rsidR="00933490">
        <w:t>the AIM Act</w:t>
      </w:r>
      <w:r w:rsidR="00BF12F6">
        <w:t>.</w:t>
      </w:r>
      <w:r w:rsidR="00933490">
        <w:t xml:space="preserve"> </w:t>
      </w:r>
      <w:bookmarkEnd w:id="198"/>
      <w:r w:rsidR="00353E45">
        <w:t>However, as stated above, the AIM Act calls for a phasedown and not a phaseout.</w:t>
      </w:r>
      <w:r w:rsidR="00933490">
        <w:t xml:space="preserve"> </w:t>
      </w:r>
      <w:r w:rsidR="00181701">
        <w:t xml:space="preserve">Given the nature of the phasedown, </w:t>
      </w:r>
      <w:r w:rsidR="00043AB7">
        <w:t xml:space="preserve">EPA does not foresee </w:t>
      </w:r>
      <w:r w:rsidR="002B4A55">
        <w:t>restricting access</w:t>
      </w:r>
      <w:r w:rsidR="00043AB7">
        <w:t xml:space="preserve"> </w:t>
      </w:r>
      <w:r w:rsidR="00181701">
        <w:t xml:space="preserve">to all HFCs for MDI manufacturers. </w:t>
      </w:r>
      <w:r w:rsidR="00197BFA">
        <w:t>EPA can</w:t>
      </w:r>
      <w:r w:rsidR="00181701">
        <w:t xml:space="preserve"> and is finalizing</w:t>
      </w:r>
      <w:r w:rsidR="00197BFA">
        <w:t xml:space="preserve"> to </w:t>
      </w:r>
      <w:r w:rsidR="00385F5D">
        <w:t>continue</w:t>
      </w:r>
      <w:r w:rsidR="00933490">
        <w:t xml:space="preserve"> </w:t>
      </w:r>
      <w:r w:rsidR="00197BFA">
        <w:t>provid</w:t>
      </w:r>
      <w:r w:rsidR="00385F5D">
        <w:t>ing</w:t>
      </w:r>
      <w:r w:rsidR="00933490">
        <w:t xml:space="preserve"> priority access to HFCs </w:t>
      </w:r>
      <w:r w:rsidR="00385F5D">
        <w:t xml:space="preserve">through eligibility for </w:t>
      </w:r>
      <w:r w:rsidR="004A762D">
        <w:t>ASAs</w:t>
      </w:r>
      <w:r w:rsidR="00AD2CC5">
        <w:t xml:space="preserve"> for use as a propellant in MDIs</w:t>
      </w:r>
      <w:r w:rsidR="00933490">
        <w:t xml:space="preserve">. </w:t>
      </w:r>
    </w:p>
    <w:p w14:paraId="2ACFD96F" w14:textId="34A77553" w:rsidR="00B3233B" w:rsidRDefault="00D728D6" w:rsidP="00B3233B">
      <w:pPr>
        <w:ind w:firstLine="720"/>
      </w:pPr>
      <w:r>
        <w:t xml:space="preserve">MDIs provide important, life-saving medications, and the flexibilities described </w:t>
      </w:r>
      <w:r w:rsidR="009201AB">
        <w:t xml:space="preserve">in this rule </w:t>
      </w:r>
      <w:r w:rsidR="00F93451">
        <w:t xml:space="preserve">allow for continued production and </w:t>
      </w:r>
      <w:r w:rsidR="00817A1B">
        <w:t xml:space="preserve">import of </w:t>
      </w:r>
      <w:r w:rsidR="00F93451">
        <w:t xml:space="preserve">HFCs </w:t>
      </w:r>
      <w:r w:rsidR="00817A1B">
        <w:t xml:space="preserve">for use in </w:t>
      </w:r>
      <w:r w:rsidR="00F93451">
        <w:t xml:space="preserve">MDIs. </w:t>
      </w:r>
      <w:r w:rsidR="00181701">
        <w:t>A</w:t>
      </w:r>
      <w:r>
        <w:t>s discussed elsewhere in this rule, EPA is finalizing additional flexibility to allow for continued priority access to HFCs for the manufacture of MDIs at a level that meets their need</w:t>
      </w:r>
      <w:r w:rsidR="00F93451">
        <w:t xml:space="preserve"> (see </w:t>
      </w:r>
      <w:r w:rsidR="000707FE">
        <w:t xml:space="preserve">sections </w:t>
      </w:r>
      <w:r w:rsidR="00652683">
        <w:t>VII</w:t>
      </w:r>
      <w:r w:rsidR="00483ED7">
        <w:t>.B</w:t>
      </w:r>
      <w:r w:rsidR="000707FE">
        <w:t>.</w:t>
      </w:r>
      <w:r w:rsidR="007C432A">
        <w:t xml:space="preserve"> </w:t>
      </w:r>
      <w:r w:rsidR="00F1200A">
        <w:t>and</w:t>
      </w:r>
      <w:r w:rsidR="007C432A">
        <w:t xml:space="preserve"> VII.</w:t>
      </w:r>
      <w:r w:rsidR="00013B5E">
        <w:t>F</w:t>
      </w:r>
      <w:r w:rsidR="000707FE">
        <w:t>.</w:t>
      </w:r>
      <w:r w:rsidR="00F93451">
        <w:t>)</w:t>
      </w:r>
      <w:r>
        <w:t>.</w:t>
      </w:r>
      <w:r w:rsidR="00F93451">
        <w:t xml:space="preserve"> </w:t>
      </w:r>
    </w:p>
    <w:p w14:paraId="245C4A48" w14:textId="750CEF81" w:rsidR="00546F65" w:rsidRDefault="00D728D6" w:rsidP="00A20612">
      <w:pPr>
        <w:ind w:firstLine="720"/>
      </w:pPr>
      <w:r>
        <w:t>One commenter stated that even after FDA grants approval</w:t>
      </w:r>
      <w:r w:rsidR="00B66F11">
        <w:t>s</w:t>
      </w:r>
      <w:r>
        <w:t xml:space="preserve"> of </w:t>
      </w:r>
      <w:r w:rsidR="00B66F11">
        <w:t xml:space="preserve">MDIs containing </w:t>
      </w:r>
      <w:r>
        <w:t xml:space="preserve">alternative propellants, </w:t>
      </w:r>
      <w:r w:rsidR="005B4084">
        <w:t xml:space="preserve">eligibility for receiving ASAs may </w:t>
      </w:r>
      <w:r w:rsidR="00A76FD6">
        <w:t xml:space="preserve">still be needed </w:t>
      </w:r>
      <w:r w:rsidR="005B4084">
        <w:t>as one of the potential alternatives, HFC-152a</w:t>
      </w:r>
      <w:r w:rsidR="00A76FD6">
        <w:t>, is a regulated substance under the AIM Act</w:t>
      </w:r>
      <w:r w:rsidR="00A37E80">
        <w:t>. The</w:t>
      </w:r>
      <w:r>
        <w:t xml:space="preserve"> commenter </w:t>
      </w:r>
      <w:r w:rsidR="000C673A">
        <w:t>requested that when FDA grants approval</w:t>
      </w:r>
      <w:r w:rsidR="00084174">
        <w:t>s</w:t>
      </w:r>
      <w:r w:rsidR="000C673A">
        <w:t xml:space="preserve"> to</w:t>
      </w:r>
      <w:r w:rsidR="00B66F11" w:rsidRPr="00B66F11">
        <w:t xml:space="preserve"> </w:t>
      </w:r>
      <w:r w:rsidR="00B66F11">
        <w:t>MDIs containing</w:t>
      </w:r>
      <w:r w:rsidR="000C673A">
        <w:t xml:space="preserve"> HFC-152a and HFO-1234ze(E), that the Agency d</w:t>
      </w:r>
      <w:r w:rsidR="00E20B5A">
        <w:t>oes not encourage</w:t>
      </w:r>
      <w:r w:rsidR="00B66F11">
        <w:t xml:space="preserve"> the use of </w:t>
      </w:r>
      <w:r w:rsidR="00E20B5A">
        <w:t>one</w:t>
      </w:r>
      <w:r w:rsidR="00307F96">
        <w:t xml:space="preserve"> </w:t>
      </w:r>
      <w:r w:rsidR="00B66F11">
        <w:t xml:space="preserve">propellant </w:t>
      </w:r>
      <w:r w:rsidR="00E20B5A">
        <w:t xml:space="preserve">over the other, and that such determinations should be </w:t>
      </w:r>
      <w:r w:rsidR="00313FA9">
        <w:t>left with FDA.</w:t>
      </w:r>
    </w:p>
    <w:p w14:paraId="453B609E" w14:textId="163A0C0E" w:rsidR="00313FA9" w:rsidRDefault="00D728D6" w:rsidP="00A20612">
      <w:pPr>
        <w:ind w:firstLine="720"/>
      </w:pPr>
      <w:r>
        <w:t xml:space="preserve">Regarding </w:t>
      </w:r>
      <w:r w:rsidR="002C5406">
        <w:t xml:space="preserve">the </w:t>
      </w:r>
      <w:r w:rsidR="00A37E80">
        <w:t xml:space="preserve">first part of </w:t>
      </w:r>
      <w:r w:rsidR="002C5406">
        <w:t xml:space="preserve">the </w:t>
      </w:r>
      <w:r w:rsidR="006A3DA8">
        <w:t>comment</w:t>
      </w:r>
      <w:r w:rsidR="002C5406">
        <w:t xml:space="preserve"> </w:t>
      </w:r>
      <w:r w:rsidR="007F2A15">
        <w:t xml:space="preserve">regarding </w:t>
      </w:r>
      <w:r w:rsidR="001B2F86">
        <w:t>eligibility for receiving</w:t>
      </w:r>
      <w:r w:rsidR="006A3DA8">
        <w:t xml:space="preserve"> ASAs for HFC-152a</w:t>
      </w:r>
      <w:r>
        <w:t xml:space="preserve">, EPA responds that </w:t>
      </w:r>
      <w:r w:rsidR="00002E33">
        <w:t>since FDA has</w:t>
      </w:r>
      <w:r w:rsidR="005A7E7B">
        <w:t xml:space="preserve"> not </w:t>
      </w:r>
      <w:r w:rsidR="00002E33">
        <w:t xml:space="preserve">yet </w:t>
      </w:r>
      <w:r w:rsidR="00333D2B">
        <w:t xml:space="preserve">approved </w:t>
      </w:r>
      <w:r w:rsidR="00B66F11">
        <w:t xml:space="preserve">any MDIs containing </w:t>
      </w:r>
      <w:r w:rsidR="00333D2B">
        <w:t>HFC-152a as a</w:t>
      </w:r>
      <w:r w:rsidR="005A7E7B">
        <w:t xml:space="preserve"> propellant</w:t>
      </w:r>
      <w:r w:rsidR="002F3E45">
        <w:t xml:space="preserve">, EPA </w:t>
      </w:r>
      <w:r w:rsidR="00C73F97">
        <w:t>has not</w:t>
      </w:r>
      <w:r w:rsidR="001D7CCC">
        <w:t xml:space="preserve"> yet assessed </w:t>
      </w:r>
      <w:r w:rsidR="00E019CC">
        <w:t xml:space="preserve">providing ASAs </w:t>
      </w:r>
      <w:r w:rsidR="00794237">
        <w:t xml:space="preserve">based on the potential approval of </w:t>
      </w:r>
      <w:r w:rsidR="00B66F11">
        <w:t xml:space="preserve">MDIs containing </w:t>
      </w:r>
      <w:r w:rsidR="00794237">
        <w:t>HFC-152a in this application.</w:t>
      </w:r>
      <w:r w:rsidR="00A92D1B">
        <w:t xml:space="preserve"> </w:t>
      </w:r>
      <w:r w:rsidR="007E7A44">
        <w:t xml:space="preserve">Regarding the </w:t>
      </w:r>
      <w:r w:rsidR="00CA77DC">
        <w:t xml:space="preserve">second part of the comment, EPA </w:t>
      </w:r>
      <w:r w:rsidR="00CA77DC">
        <w:lastRenderedPageBreak/>
        <w:t>responds that</w:t>
      </w:r>
      <w:r w:rsidR="002C5406">
        <w:t xml:space="preserve"> </w:t>
      </w:r>
      <w:r w:rsidR="00B5191F">
        <w:t>since</w:t>
      </w:r>
      <w:r w:rsidR="00181AD0">
        <w:t xml:space="preserve"> FDA has not approved</w:t>
      </w:r>
      <w:r w:rsidR="00307F96">
        <w:t xml:space="preserve"> </w:t>
      </w:r>
      <w:r w:rsidR="00B66F11">
        <w:t xml:space="preserve">any MDIs containing </w:t>
      </w:r>
      <w:r w:rsidR="00233922">
        <w:t xml:space="preserve">either </w:t>
      </w:r>
      <w:r w:rsidR="00181AD0">
        <w:t xml:space="preserve">alternative propellant, </w:t>
      </w:r>
      <w:r w:rsidR="00E53663">
        <w:t xml:space="preserve">treatment of the two potential alternatives is beyond the scope of </w:t>
      </w:r>
      <w:r w:rsidR="00392C47">
        <w:t xml:space="preserve">this rulemaking. </w:t>
      </w:r>
    </w:p>
    <w:p w14:paraId="3A29BDD6" w14:textId="5282366A" w:rsidR="00DA111F" w:rsidRDefault="00D728D6" w:rsidP="00DA111F">
      <w:pPr>
        <w:ind w:firstLine="720"/>
      </w:pPr>
      <w:r>
        <w:t xml:space="preserve">EPA is </w:t>
      </w:r>
      <w:r w:rsidR="00A137FE">
        <w:t xml:space="preserve">finalizing </w:t>
      </w:r>
      <w:r w:rsidR="009132FD">
        <w:t>as proposed</w:t>
      </w:r>
      <w:r>
        <w:t xml:space="preserve"> the </w:t>
      </w:r>
      <w:r w:rsidR="00A137FE">
        <w:t>determination</w:t>
      </w:r>
      <w:r>
        <w:t xml:space="preserve"> that no safe or technically achievable substitute will be available for propellants in MDIs and that supply of the regulated substance that manufacturers and users are capable of securing from chemical manufacturers is insufficient to accommodate propellants in MDIs through calendar year 2030. </w:t>
      </w:r>
      <w:r w:rsidR="00F46BB1">
        <w:t>Therefore,</w:t>
      </w:r>
      <w:r w:rsidR="005B047E">
        <w:t xml:space="preserve"> EPA is finalizing the proposal to renew the eligibility of entities using regulated substances for propellants in MDIs to receive ASAs for the five-year period of calendar years 2026 through 2030.</w:t>
      </w:r>
    </w:p>
    <w:p w14:paraId="3101C0B6" w14:textId="55C4736E" w:rsidR="00A20612" w:rsidRPr="00D11DAA" w:rsidRDefault="00D728D6" w:rsidP="00D11DAA">
      <w:pPr>
        <w:rPr>
          <w:i/>
        </w:rPr>
      </w:pPr>
      <w:bookmarkStart w:id="199" w:name="_Toc152580323"/>
      <w:bookmarkStart w:id="200" w:name="_Toc160543782"/>
      <w:bookmarkStart w:id="201" w:name="_Toc160543890"/>
      <w:bookmarkStart w:id="202" w:name="_Toc160543991"/>
      <w:bookmarkStart w:id="203" w:name="_Toc160549653"/>
      <w:bookmarkStart w:id="204" w:name="_Toc160783133"/>
      <w:bookmarkStart w:id="205" w:name="_Toc160783208"/>
      <w:bookmarkStart w:id="206" w:name="_Toc161057363"/>
      <w:bookmarkStart w:id="207" w:name="_Toc161057436"/>
      <w:bookmarkStart w:id="208" w:name="_Toc162283705"/>
      <w:bookmarkStart w:id="209" w:name="_Toc162283838"/>
      <w:bookmarkStart w:id="210" w:name="_Toc163810740"/>
      <w:bookmarkStart w:id="211" w:name="_Toc164241603"/>
      <w:bookmarkStart w:id="212" w:name="_Toc164328188"/>
      <w:bookmarkStart w:id="213" w:name="_Toc164329556"/>
      <w:bookmarkStart w:id="214" w:name="_Toc164417093"/>
      <w:bookmarkStart w:id="215" w:name="_Toc174017676"/>
      <w:bookmarkStart w:id="216" w:name="_Toc187737120"/>
      <w:r w:rsidRPr="00D11DAA">
        <w:rPr>
          <w:i/>
        </w:rPr>
        <w:t xml:space="preserve">B. Defense </w:t>
      </w:r>
      <w:bookmarkEnd w:id="199"/>
      <w:r w:rsidRPr="00D11DAA">
        <w:rPr>
          <w:i/>
        </w:rPr>
        <w:t>Sprays</w:t>
      </w:r>
      <w:bookmarkStart w:id="217" w:name="_Hlk156832265"/>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14:paraId="149CD6A3" w14:textId="509577BA" w:rsidR="00D028CF" w:rsidRDefault="00D728D6" w:rsidP="00D028CF">
      <w:pPr>
        <w:ind w:firstLine="720"/>
      </w:pPr>
      <w:r>
        <w:t xml:space="preserve">Per subsection (e)(4)(B)(iv)(I)(bb) of the AIM Act, EPA has been allocating ASAs for </w:t>
      </w:r>
      <w:r w:rsidR="008A5798">
        <w:t xml:space="preserve">use of regulated substances in </w:t>
      </w:r>
      <w:r>
        <w:t xml:space="preserve">defense sprays. </w:t>
      </w:r>
      <w:r w:rsidRPr="00C72ABA">
        <w:t xml:space="preserve">EPA </w:t>
      </w:r>
      <w:r>
        <w:t>defined a “defense spray” a</w:t>
      </w:r>
      <w:r w:rsidRPr="00C72ABA">
        <w:t xml:space="preserve">s “an aerosol-based spray used for self-defense, including pepper spray and animal sprays, and containing the irritant capsaicin and related </w:t>
      </w:r>
      <w:r>
        <w:t>capsaicinoids</w:t>
      </w:r>
      <w:r w:rsidRPr="00C72ABA">
        <w:t xml:space="preserve"> (derived from oleoresin capsicum), an emulsifier, and an aerosol propellant</w:t>
      </w:r>
      <w:r>
        <w:t>,</w:t>
      </w:r>
      <w:r w:rsidRPr="00C72ABA">
        <w:t>”</w:t>
      </w:r>
      <w:r>
        <w:t xml:space="preserve"> (</w:t>
      </w:r>
      <w:r w:rsidRPr="0038761F">
        <w:t>40 CFR 84.3</w:t>
      </w:r>
      <w:r>
        <w:t xml:space="preserve">). </w:t>
      </w:r>
      <w:bookmarkStart w:id="218" w:name="_Hlk202172546"/>
      <w:r>
        <w:t>Within this application, there are four primary uses: bear sprays, dog sprays, personal defense sprays, and law enforcement sprays</w:t>
      </w:r>
      <w:r w:rsidR="00F15AA0">
        <w:t xml:space="preserve"> (which includes military sprays)</w:t>
      </w:r>
      <w:bookmarkEnd w:id="218"/>
      <w:r>
        <w:t xml:space="preserve">. The defense sprays chapter in the TSD contains more details on these product categories. </w:t>
      </w:r>
      <w:bookmarkStart w:id="219" w:name="_Hlk202172594"/>
      <w:r w:rsidR="00786010">
        <w:t>HFC</w:t>
      </w:r>
      <w:r w:rsidR="00786010">
        <w:noBreakHyphen/>
        <w:t xml:space="preserve">134a is the propellant </w:t>
      </w:r>
      <w:r w:rsidR="0004276D">
        <w:t>predominantly</w:t>
      </w:r>
      <w:r w:rsidR="00786010">
        <w:t xml:space="preserve"> used for </w:t>
      </w:r>
      <w:r>
        <w:t xml:space="preserve">defense sprays </w:t>
      </w:r>
      <w:r w:rsidR="00786010">
        <w:t xml:space="preserve">and is the only HFC for which defense spray ASAs have </w:t>
      </w:r>
      <w:r w:rsidR="00A86968">
        <w:t xml:space="preserve">ever </w:t>
      </w:r>
      <w:r w:rsidR="00786010">
        <w:t>been expended</w:t>
      </w:r>
      <w:r w:rsidR="001215CA">
        <w:t>.</w:t>
      </w:r>
      <w:bookmarkEnd w:id="219"/>
      <w:r w:rsidR="001215CA">
        <w:t xml:space="preserve"> </w:t>
      </w:r>
    </w:p>
    <w:p w14:paraId="782668BB" w14:textId="4A0D383B" w:rsidR="00D441F3" w:rsidRPr="00BC5C0A" w:rsidRDefault="00D728D6" w:rsidP="00D11DAA">
      <w:pPr>
        <w:ind w:firstLine="720"/>
      </w:pPr>
      <w:r>
        <w:t>1. Availability of Safe and Technically Achievable Substitutes</w:t>
      </w:r>
    </w:p>
    <w:p w14:paraId="0AF2ED78" w14:textId="44902AA1" w:rsidR="002269C3" w:rsidRDefault="00D728D6" w:rsidP="002269C3">
      <w:pPr>
        <w:ind w:firstLine="720"/>
      </w:pPr>
      <w:r>
        <w:t xml:space="preserve">EPA proposed that there would not be a safe and technically achievable substitute available for the entire application at the time of rule finalization, but a safe or technically achievable substitute would be available for the entirety of the defense spray application by January 1, 2028. EPA’s proposed substitutes determination was based on knowledge at the time </w:t>
      </w:r>
      <w:r>
        <w:lastRenderedPageBreak/>
        <w:t xml:space="preserve">of proposal that some entities in the defense sprays application had already successfully commercialized alternative propellants, including non-HFCs, in some of their products. In addition, multiple propellants, including HFC-152a, HFO-1234ze(E), and hydrocarbons, have been listed as acceptable under SNAP and identified as technically and economically feasible alternatives for propellants in aerosols by the </w:t>
      </w:r>
      <w:r w:rsidR="00595E5E">
        <w:t xml:space="preserve">Montreal Protocol’s </w:t>
      </w:r>
      <w:r w:rsidR="002A665C">
        <w:t>Technology and Economic Assessment Panel</w:t>
      </w:r>
      <w:r w:rsidR="00595E5E">
        <w:t xml:space="preserve"> (TEAP</w:t>
      </w:r>
      <w:r w:rsidR="002A665C">
        <w:t>)</w:t>
      </w:r>
      <w:r>
        <w:t xml:space="preserve"> </w:t>
      </w:r>
      <w:r w:rsidR="002A665C">
        <w:t>Medical and Chemicals Technical Options Committee</w:t>
      </w:r>
      <w:r w:rsidR="00595E5E">
        <w:t xml:space="preserve"> (MCTOC</w:t>
      </w:r>
      <w:r w:rsidR="002A665C">
        <w:t>)</w:t>
      </w:r>
      <w:r>
        <w:t xml:space="preserve">. </w:t>
      </w:r>
      <w:bookmarkStart w:id="220" w:name="_Hlk202176410"/>
      <w:r>
        <w:t>EPA’s Technology Transitions restrictions will also require that all aerosols, including technical aerosols, transition out of HFC-134a by January 1, 2028.</w:t>
      </w:r>
      <w:bookmarkEnd w:id="220"/>
      <w:r>
        <w:t xml:space="preserve"> EPA’s assessment at the time of proposal was that the commercialization of substitutes in some defense spray sub-applications suggests these substitutes </w:t>
      </w:r>
      <w:r w:rsidR="00253A99">
        <w:t>are</w:t>
      </w:r>
      <w:r>
        <w:t xml:space="preserve"> viable application-wide.</w:t>
      </w:r>
    </w:p>
    <w:p w14:paraId="248CB843" w14:textId="3C8170E9" w:rsidR="002269C3" w:rsidRDefault="00D728D6" w:rsidP="002269C3">
      <w:pPr>
        <w:ind w:firstLine="720"/>
      </w:pPr>
      <w:r>
        <w:t xml:space="preserve">Comments on the proposed renewal options were all focused on availability of substitutes. Some commenters requested that defense sprays continue to be eligible for ASAs for the full five-year period because there is no safe or technically achievable substitute for specific sub-applications of defense sprays and </w:t>
      </w:r>
      <w:r w:rsidR="00AD52F8">
        <w:t>explained their concerns</w:t>
      </w:r>
      <w:r>
        <w:t xml:space="preserve">. One commenter suggested a two-year renewal also based on the availability of substitutes. Another commenter supported a two-year renewal but provided no explanation or additional information that can inform EPA’s assessment. Finally, one commenter supported no renewal of ASAs given the availability of alternatives, though did not provide additional information beyond EPA’s initial assessment. </w:t>
      </w:r>
    </w:p>
    <w:p w14:paraId="34A92B6B" w14:textId="3F10E742" w:rsidR="0068137E" w:rsidRDefault="00D728D6" w:rsidP="007D5CDC">
      <w:r>
        <w:t xml:space="preserve">As discussed in </w:t>
      </w:r>
      <w:r w:rsidR="006238F6">
        <w:t xml:space="preserve">section </w:t>
      </w:r>
      <w:r>
        <w:t>IV.C</w:t>
      </w:r>
      <w:r w:rsidR="006238F6">
        <w:t>.</w:t>
      </w:r>
      <w:r>
        <w:t xml:space="preserve">, which outlines the application review framework, an application must meet both criteria to be eligible for renewal of ASAs. </w:t>
      </w:r>
      <w:r w:rsidR="00763BD8">
        <w:t>EPA</w:t>
      </w:r>
      <w:r w:rsidR="007D5CDC">
        <w:t xml:space="preserve"> discusses</w:t>
      </w:r>
      <w:r w:rsidR="00763BD8">
        <w:t xml:space="preserve"> in the next subsection that </w:t>
      </w:r>
      <w:bookmarkStart w:id="221" w:name="_Hlk202176597"/>
      <w:r>
        <w:t xml:space="preserve">EPA is finalizing </w:t>
      </w:r>
      <w:r w:rsidR="00332227">
        <w:t xml:space="preserve">a </w:t>
      </w:r>
      <w:r>
        <w:t>determination that the criterion in subsection (e)(4)(B)(</w:t>
      </w:r>
      <w:proofErr w:type="spellStart"/>
      <w:r>
        <w:t>i</w:t>
      </w:r>
      <w:proofErr w:type="spellEnd"/>
      <w:r>
        <w:t>)(II) is not met for this application beginning January 1, 2026</w:t>
      </w:r>
      <w:r w:rsidR="00774CE7">
        <w:t>. This outcome</w:t>
      </w:r>
      <w:r>
        <w:t xml:space="preserve"> is </w:t>
      </w:r>
      <w:r w:rsidR="00774CE7">
        <w:t>determinative, standing alone</w:t>
      </w:r>
      <w:r>
        <w:t xml:space="preserve">, </w:t>
      </w:r>
      <w:r w:rsidR="004D6E98">
        <w:t xml:space="preserve">for </w:t>
      </w:r>
      <w:r>
        <w:t xml:space="preserve">EPA </w:t>
      </w:r>
      <w:r w:rsidR="004D6E98">
        <w:t>to</w:t>
      </w:r>
      <w:r>
        <w:t xml:space="preserve"> finaliz</w:t>
      </w:r>
      <w:r w:rsidR="004D6E98">
        <w:t>e</w:t>
      </w:r>
      <w:r>
        <w:t xml:space="preserve"> that defense sprays will not be eligible for ASAs </w:t>
      </w:r>
      <w:bookmarkEnd w:id="221"/>
      <w:r>
        <w:t xml:space="preserve">beginning January 1, 2026. </w:t>
      </w:r>
      <w:r>
        <w:lastRenderedPageBreak/>
        <w:t xml:space="preserve">As a result, EPA is not making a final determination regarding the availability of substitutes in the context of ASAs. </w:t>
      </w:r>
      <w:r w:rsidR="00390CEF">
        <w:t xml:space="preserve">Because EPA is not making a final determination in this rule with respect to the availability of substitutes for this application, the </w:t>
      </w:r>
      <w:r w:rsidR="001E599A">
        <w:t xml:space="preserve">comments filed are not </w:t>
      </w:r>
      <w:r w:rsidR="001E599A" w:rsidDel="0020634D">
        <w:t xml:space="preserve">significantly </w:t>
      </w:r>
      <w:proofErr w:type="gramStart"/>
      <w:r w:rsidR="001E599A">
        <w:t>adverse</w:t>
      </w:r>
      <w:proofErr w:type="gramEnd"/>
      <w:r w:rsidR="001E599A">
        <w:t xml:space="preserve"> to the outcome in this rule. Therefore, EPA is not responding to comments</w:t>
      </w:r>
      <w:r w:rsidR="00815227">
        <w:t xml:space="preserve"> specific to the substitute</w:t>
      </w:r>
      <w:r w:rsidR="003A067D">
        <w:t xml:space="preserve"> criterion </w:t>
      </w:r>
      <w:r w:rsidR="00CC3799">
        <w:t xml:space="preserve">of </w:t>
      </w:r>
      <w:r w:rsidR="00DB1911">
        <w:t>the review of the defense spray application.</w:t>
      </w:r>
    </w:p>
    <w:p w14:paraId="48EC0713" w14:textId="4C5E22B8" w:rsidR="00691B7C" w:rsidRDefault="00D728D6" w:rsidP="00691B7C">
      <w:pPr>
        <w:ind w:firstLine="720"/>
      </w:pPr>
      <w:r>
        <w:t xml:space="preserve">However, the proposed rulemaking also requested comment </w:t>
      </w:r>
      <w:r w:rsidRPr="00B46520">
        <w:t xml:space="preserve">on </w:t>
      </w:r>
      <w:r>
        <w:t xml:space="preserve">the treatment of </w:t>
      </w:r>
      <w:r w:rsidRPr="00B46520">
        <w:t xml:space="preserve">defense sprays </w:t>
      </w:r>
      <w:r>
        <w:t xml:space="preserve">under the </w:t>
      </w:r>
      <w:r w:rsidRPr="00BF33AC">
        <w:t>40 CFR part 84, subpart B</w:t>
      </w:r>
      <w:r>
        <w:t xml:space="preserve"> Technology Transition</w:t>
      </w:r>
      <w:r w:rsidR="00B66F11">
        <w:t>s</w:t>
      </w:r>
      <w:r>
        <w:t xml:space="preserve"> restrictions. Responses to comments regarding availability of substitutes as relevant to the Technology Transition</w:t>
      </w:r>
      <w:r w:rsidR="00B66F11">
        <w:t>s</w:t>
      </w:r>
      <w:r>
        <w:t xml:space="preserve"> restrictions are addressed in </w:t>
      </w:r>
      <w:r w:rsidR="006238F6">
        <w:t xml:space="preserve">section </w:t>
      </w:r>
      <w:r>
        <w:t>V.B.</w:t>
      </w:r>
      <w:r w:rsidR="003657A7">
        <w:t>4</w:t>
      </w:r>
      <w:r w:rsidR="006238F6">
        <w:t>.</w:t>
      </w:r>
      <w:r>
        <w:t xml:space="preserve"> of this final rule.</w:t>
      </w:r>
    </w:p>
    <w:p w14:paraId="75815366" w14:textId="1864AC11" w:rsidR="00F13D46" w:rsidRDefault="00D728D6" w:rsidP="00D11DAA">
      <w:pPr>
        <w:ind w:firstLine="720"/>
      </w:pPr>
      <w:r>
        <w:t>2. Supply</w:t>
      </w:r>
    </w:p>
    <w:p w14:paraId="65848840" w14:textId="069AD522" w:rsidR="00496478" w:rsidRDefault="00D728D6" w:rsidP="00496478">
      <w:pPr>
        <w:ind w:firstLine="720"/>
      </w:pPr>
      <w:r>
        <w:t xml:space="preserve">As explained, </w:t>
      </w:r>
      <w:r w:rsidR="008D626B">
        <w:t>HFC</w:t>
      </w:r>
      <w:r w:rsidR="008D626B">
        <w:noBreakHyphen/>
        <w:t xml:space="preserve">134a is </w:t>
      </w:r>
      <w:r>
        <w:t xml:space="preserve">the </w:t>
      </w:r>
      <w:r w:rsidR="008D626B">
        <w:t>propellant predominantly</w:t>
      </w:r>
      <w:r>
        <w:t xml:space="preserve"> used </w:t>
      </w:r>
      <w:r w:rsidR="008D626B">
        <w:t>for defense sprays and is the only HFC for which defense spray ASAs have ever been expended</w:t>
      </w:r>
      <w:r>
        <w:t>. Therefore, EPA is analyzing the supply of HFC</w:t>
      </w:r>
      <w:r w:rsidR="00556247">
        <w:t>-134a</w:t>
      </w:r>
      <w:r>
        <w:t xml:space="preserve"> in assessing whether this application meets the second criterion to be renewed as eligible for ASAs.</w:t>
      </w:r>
      <w:r w:rsidR="00274596">
        <w:t xml:space="preserve"> EPA co-proposed two supply determinations: (1) the supply of</w:t>
      </w:r>
      <w:r w:rsidR="00274596" w:rsidRPr="00FB57D4">
        <w:t xml:space="preserve"> HFC-134a is not insufficient </w:t>
      </w:r>
      <w:r w:rsidR="00274596">
        <w:t>to accommodate this application; or (2) the supply of HFC-134a will not be insufficient to accommodate this application as of January 1, 2028</w:t>
      </w:r>
      <w:r w:rsidR="00274596" w:rsidRPr="00FB57D4">
        <w:t>.</w:t>
      </w:r>
    </w:p>
    <w:p w14:paraId="07A2D2FE" w14:textId="586CFAD4" w:rsidR="00E167EE" w:rsidRDefault="00D728D6" w:rsidP="00E167EE">
      <w:pPr>
        <w:ind w:firstLine="720"/>
      </w:pPr>
      <w:r>
        <w:t xml:space="preserve">In this final rulemaking EPA did not consider the supply of HFC-152a </w:t>
      </w:r>
      <w:r w:rsidR="00C21970">
        <w:t>in assessing whether</w:t>
      </w:r>
      <w:r>
        <w:t xml:space="preserve"> the defense spray application</w:t>
      </w:r>
      <w:r w:rsidR="00C21970">
        <w:t xml:space="preserve"> meets the statutory criteria for renew</w:t>
      </w:r>
      <w:r w:rsidR="003C4776">
        <w:t>ed eligibility for ASAs</w:t>
      </w:r>
      <w:r>
        <w:t>.</w:t>
      </w:r>
      <w:r w:rsidR="003C4776">
        <w:t xml:space="preserve"> EPA noted in the proposal that assessment of HFC-152a supply </w:t>
      </w:r>
      <w:r w:rsidR="00C703EA">
        <w:t xml:space="preserve">could be relevant if HFC-152a is an available safe and technologically achievable substitute for the entire defense spray application. </w:t>
      </w:r>
      <w:r>
        <w:t xml:space="preserve">EPA did not receive any comments regarding if HFC-152a is an available safe and technically achievable substitute for the entire defense sprays application. Comments from defense spray manufacturers instead highlighted the concerns around the use of flammable </w:t>
      </w:r>
      <w:r>
        <w:lastRenderedPageBreak/>
        <w:t>propellants in law enforcement and military settings, where defense sprays are often used in conjunction with “</w:t>
      </w:r>
      <w:r w:rsidRPr="004D14A8">
        <w:t>Conducted Energy Weapons</w:t>
      </w:r>
      <w:r>
        <w:t>”</w:t>
      </w:r>
      <w:r w:rsidRPr="004D14A8">
        <w:t xml:space="preserve"> </w:t>
      </w:r>
      <w:r>
        <w:t>(</w:t>
      </w:r>
      <w:r w:rsidRPr="00D86FB2">
        <w:rPr>
          <w:i/>
        </w:rPr>
        <w:t>e.g.</w:t>
      </w:r>
      <w:r>
        <w:t xml:space="preserve">, Tasers). As described in more detail below in </w:t>
      </w:r>
      <w:r w:rsidR="006238F6">
        <w:t xml:space="preserve">section </w:t>
      </w:r>
      <w:r>
        <w:t>V.B.</w:t>
      </w:r>
      <w:r w:rsidR="00F16A5D">
        <w:t>3</w:t>
      </w:r>
      <w:r w:rsidR="006238F6">
        <w:t>.</w:t>
      </w:r>
      <w:r>
        <w:t xml:space="preserve">, EPA agrees with commenters regarding the human safety concerns of using stun guns alongside flammable propellants, such that HFC-152a, given its flammability, is not an available safe and technically achievable substitute application-wide. Thus, in this final rulemaking EPA did not consider the supply of HFC-152a as it pertains to the defense sprays application. </w:t>
      </w:r>
    </w:p>
    <w:p w14:paraId="08E5AE4B" w14:textId="53E1439E" w:rsidR="007C2652" w:rsidRDefault="00D728D6" w:rsidP="00C74AAA">
      <w:pPr>
        <w:ind w:firstLine="720"/>
      </w:pPr>
      <w:r>
        <w:t xml:space="preserve">In the proposal, </w:t>
      </w:r>
      <w:r w:rsidR="00834EC4">
        <w:t xml:space="preserve">EPA </w:t>
      </w:r>
      <w:r w:rsidR="00A96488">
        <w:t>explained that there is a</w:t>
      </w:r>
      <w:r w:rsidR="00C14101">
        <w:t xml:space="preserve"> large available supply of HFC-134a</w:t>
      </w:r>
      <w:r w:rsidR="00A47151">
        <w:t>,</w:t>
      </w:r>
      <w:r w:rsidR="00C14101">
        <w:t xml:space="preserve"> and demand </w:t>
      </w:r>
      <w:r w:rsidR="005E3880">
        <w:t>for HFC</w:t>
      </w:r>
      <w:r w:rsidR="00587ADE">
        <w:t>-134a</w:t>
      </w:r>
      <w:r w:rsidR="005E3880">
        <w:t xml:space="preserve"> </w:t>
      </w:r>
      <w:r w:rsidR="00A47151">
        <w:t xml:space="preserve">from </w:t>
      </w:r>
      <w:r w:rsidR="00C14101">
        <w:t>the defense sprays application</w:t>
      </w:r>
      <w:r w:rsidR="00A47151">
        <w:t xml:space="preserve"> is very small relative to overall supply</w:t>
      </w:r>
      <w:r w:rsidR="00163F75">
        <w:t xml:space="preserve">. </w:t>
      </w:r>
      <w:r w:rsidR="00684958">
        <w:t>Given its broad use</w:t>
      </w:r>
      <w:r w:rsidR="004937E7">
        <w:t xml:space="preserve"> in</w:t>
      </w:r>
      <w:r w:rsidR="00684958">
        <w:t xml:space="preserve"> </w:t>
      </w:r>
      <w:r w:rsidR="00031614">
        <w:t>other applications (</w:t>
      </w:r>
      <w:r w:rsidR="00031614" w:rsidRPr="00943B57">
        <w:rPr>
          <w:i/>
        </w:rPr>
        <w:t>e.g.</w:t>
      </w:r>
      <w:r w:rsidR="00031614">
        <w:t>, refrigeration and air conditioning),</w:t>
      </w:r>
      <w:r w:rsidR="00163F75">
        <w:t xml:space="preserve"> </w:t>
      </w:r>
      <w:r w:rsidR="005D3523">
        <w:t xml:space="preserve">HFC-134a is the most widely produced HFC globally and is produced in substantial quantities in multiple countries, including the United States. </w:t>
      </w:r>
      <w:r w:rsidR="00331C27">
        <w:t xml:space="preserve">At the time of proposal, </w:t>
      </w:r>
      <w:r w:rsidR="00F31687">
        <w:t xml:space="preserve">domestic production of </w:t>
      </w:r>
      <w:r w:rsidR="00331C27">
        <w:t xml:space="preserve">HFC-134a </w:t>
      </w:r>
      <w:r w:rsidR="00F31687">
        <w:t>was</w:t>
      </w:r>
      <w:r w:rsidR="00331C27">
        <w:t xml:space="preserve"> </w:t>
      </w:r>
      <w:r w:rsidR="00271148">
        <w:t>nearly 50 percent of total U.S. HFC production</w:t>
      </w:r>
      <w:r w:rsidR="00994563">
        <w:t xml:space="preserve">, but EPA also noted at the time of proposal that one domestic producer </w:t>
      </w:r>
      <w:r w:rsidR="00031614">
        <w:t xml:space="preserve">indicated it </w:t>
      </w:r>
      <w:r w:rsidR="00994563">
        <w:t>was transitioning its facility to produce a different chemical</w:t>
      </w:r>
      <w:r w:rsidR="00754D8C">
        <w:t>;</w:t>
      </w:r>
      <w:r>
        <w:rPr>
          <w:rStyle w:val="FootnoteReference"/>
        </w:rPr>
        <w:footnoteReference w:id="11"/>
      </w:r>
      <w:r w:rsidR="00754D8C">
        <w:t xml:space="preserve"> as </w:t>
      </w:r>
      <w:r w:rsidR="00183F21">
        <w:t xml:space="preserve">of </w:t>
      </w:r>
      <w:r w:rsidR="00E62A7D">
        <w:t>the time of this final rulemaking</w:t>
      </w:r>
      <w:r w:rsidR="00754D8C">
        <w:t xml:space="preserve">, </w:t>
      </w:r>
      <w:r w:rsidR="00183F21">
        <w:t xml:space="preserve">this retrofit </w:t>
      </w:r>
      <w:r w:rsidR="00C81ADD">
        <w:t>was</w:t>
      </w:r>
      <w:r w:rsidR="00183F21">
        <w:t xml:space="preserve"> completed</w:t>
      </w:r>
      <w:r w:rsidR="00E62A7D">
        <w:t>.</w:t>
      </w:r>
      <w:r w:rsidR="00331C27">
        <w:t xml:space="preserve"> </w:t>
      </w:r>
      <w:r w:rsidR="00296FA6">
        <w:t>Significant amounts of HFC-134a were also imported in 2022</w:t>
      </w:r>
      <w:r w:rsidR="00E321E2">
        <w:t xml:space="preserve">, </w:t>
      </w:r>
      <w:r w:rsidR="002060FF">
        <w:t>such that HFC-134a made up approximately 32 percent of total U.S. HFC consumption in 2022. In addition,</w:t>
      </w:r>
      <w:r w:rsidR="00296FA6">
        <w:t xml:space="preserve"> </w:t>
      </w:r>
      <w:r w:rsidR="006C1DF3">
        <w:t>suppliers held quantities</w:t>
      </w:r>
      <w:r w:rsidR="0023552C">
        <w:t xml:space="preserve"> of HFC-134a in inventory </w:t>
      </w:r>
      <w:r w:rsidR="006C1DF3">
        <w:t xml:space="preserve">that were </w:t>
      </w:r>
      <w:r w:rsidR="00F3748C">
        <w:t>approximately</w:t>
      </w:r>
      <w:r w:rsidR="00542C66">
        <w:t xml:space="preserve"> </w:t>
      </w:r>
      <w:r w:rsidR="006C1DF3">
        <w:t>10</w:t>
      </w:r>
      <w:r w:rsidR="00CE2554">
        <w:t>0</w:t>
      </w:r>
      <w:r w:rsidR="006C1DF3">
        <w:t xml:space="preserve"> percent</w:t>
      </w:r>
      <w:r w:rsidR="00FE562B">
        <w:t xml:space="preserve"> of </w:t>
      </w:r>
      <w:r w:rsidR="006C1DF3">
        <w:t>calculated consumption of HFC-134a in 2022.</w:t>
      </w:r>
      <w:r w:rsidR="00331C27">
        <w:t xml:space="preserve"> </w:t>
      </w:r>
      <w:r w:rsidR="00150B88">
        <w:t>EPA had also noted in the propose</w:t>
      </w:r>
      <w:r w:rsidR="001563E8">
        <w:t xml:space="preserve">d rulemaking that it </w:t>
      </w:r>
      <w:r w:rsidR="007A7D5C">
        <w:t xml:space="preserve">was not aware of any reason this application could not use recovered and reprocessed HFCs, </w:t>
      </w:r>
      <w:r w:rsidR="0028648C">
        <w:t>and the supply of reclaimed HFC</w:t>
      </w:r>
      <w:r w:rsidR="0093408D">
        <w:t>-134a</w:t>
      </w:r>
      <w:r w:rsidR="0028648C">
        <w:t xml:space="preserve"> (the likeliest source of recovered and reprocessed HFC</w:t>
      </w:r>
      <w:r w:rsidR="00E1578A">
        <w:t>s</w:t>
      </w:r>
      <w:r w:rsidR="0028648C">
        <w:t>)</w:t>
      </w:r>
      <w:r w:rsidR="00E1578A">
        <w:t xml:space="preserve"> was </w:t>
      </w:r>
      <w:r w:rsidR="00E1578A">
        <w:lastRenderedPageBreak/>
        <w:t xml:space="preserve">significant and further increased the available supply of </w:t>
      </w:r>
      <w:r w:rsidR="0028648C">
        <w:t>HFC</w:t>
      </w:r>
      <w:r w:rsidR="0093408D">
        <w:t>-134a</w:t>
      </w:r>
      <w:r w:rsidR="00E1578A">
        <w:t>.</w:t>
      </w:r>
      <w:r>
        <w:rPr>
          <w:rStyle w:val="FootnoteReference"/>
        </w:rPr>
        <w:footnoteReference w:id="12"/>
      </w:r>
      <w:r w:rsidR="00331C27">
        <w:t xml:space="preserve"> </w:t>
      </w:r>
      <w:r w:rsidR="00C22341">
        <w:t>At the time of proposal, EPA had not yet finalized</w:t>
      </w:r>
      <w:r w:rsidR="00291393">
        <w:t xml:space="preserve"> the</w:t>
      </w:r>
      <w:r w:rsidR="00C22341">
        <w:t xml:space="preserve"> </w:t>
      </w:r>
      <w:r w:rsidR="009603E6">
        <w:t>proposed rulemaking “</w:t>
      </w:r>
      <w:r w:rsidR="009603E6">
        <w:rPr>
          <w:rStyle w:val="Emphasis"/>
        </w:rPr>
        <w:t>Phasedown of Hydrofluorocarbons: Management of Certain Hydrofluorocarbons and Substitutes Under Subsection (h) of the American Innovation and Manufacturing Act of 2020</w:t>
      </w:r>
      <w:r w:rsidR="009603E6">
        <w:t xml:space="preserve"> ”</w:t>
      </w:r>
      <w:r w:rsidR="00291393">
        <w:t xml:space="preserve"> (</w:t>
      </w:r>
      <w:r w:rsidR="00291393" w:rsidRPr="00F04121">
        <w:t>88 FR 72216</w:t>
      </w:r>
      <w:r w:rsidR="00291393">
        <w:t>, October 19, 2023)</w:t>
      </w:r>
      <w:r w:rsidR="00E1578A">
        <w:t xml:space="preserve"> </w:t>
      </w:r>
      <w:r w:rsidR="006E576A">
        <w:t xml:space="preserve">(hereafter </w:t>
      </w:r>
      <w:r w:rsidR="00DE57BE">
        <w:t>referred to as the</w:t>
      </w:r>
      <w:r w:rsidR="006E576A">
        <w:t xml:space="preserve"> “</w:t>
      </w:r>
      <w:r w:rsidR="00F90414">
        <w:t xml:space="preserve">2024 </w:t>
      </w:r>
      <w:r w:rsidR="006E576A">
        <w:t>Emissions Reduction and Reclamation Rule</w:t>
      </w:r>
      <w:r w:rsidR="00F96EEA">
        <w:t>”</w:t>
      </w:r>
      <w:r w:rsidR="006E576A">
        <w:t xml:space="preserve">), which </w:t>
      </w:r>
      <w:r w:rsidR="00875C91">
        <w:t xml:space="preserve">had proposed requirements that reclaimed </w:t>
      </w:r>
      <w:r w:rsidR="00622C68">
        <w:t>HFCs be used for certain equipment</w:t>
      </w:r>
      <w:r w:rsidR="00DE7184">
        <w:t xml:space="preserve"> to</w:t>
      </w:r>
      <w:r w:rsidR="009654F2">
        <w:t xml:space="preserve"> support maximizing </w:t>
      </w:r>
      <w:r w:rsidR="000F23C4">
        <w:t>reclamation</w:t>
      </w:r>
      <w:r w:rsidR="00DE7184">
        <w:t>.</w:t>
      </w:r>
      <w:r w:rsidR="00E1578A">
        <w:t xml:space="preserve"> </w:t>
      </w:r>
      <w:r w:rsidR="00805B3F">
        <w:t>Despite the large supply of HFC-134a</w:t>
      </w:r>
      <w:r w:rsidR="00C14101">
        <w:t xml:space="preserve">, </w:t>
      </w:r>
      <w:r w:rsidR="00163F75">
        <w:t>EPA</w:t>
      </w:r>
      <w:r w:rsidR="00C14101">
        <w:t xml:space="preserve"> recogniz</w:t>
      </w:r>
      <w:r w:rsidR="00163F75">
        <w:t>ed</w:t>
      </w:r>
      <w:r w:rsidR="00C14101">
        <w:t xml:space="preserve"> the uncertainty </w:t>
      </w:r>
      <w:r w:rsidR="00DF4BE6">
        <w:t xml:space="preserve">regarding future supply </w:t>
      </w:r>
      <w:r w:rsidR="00C14101">
        <w:t>given the stepdown in permissible production and consumption of HFCs taking place in 2024</w:t>
      </w:r>
      <w:r w:rsidR="006E4159">
        <w:t xml:space="preserve"> and that the Agency did not have </w:t>
      </w:r>
      <w:r w:rsidR="00606B30">
        <w:t xml:space="preserve">complete </w:t>
      </w:r>
      <w:r w:rsidR="005E2333">
        <w:t>production, consumption</w:t>
      </w:r>
      <w:r w:rsidR="00DF51A7">
        <w:t>, or</w:t>
      </w:r>
      <w:r w:rsidR="005E2333">
        <w:t xml:space="preserve"> inventory data available</w:t>
      </w:r>
      <w:r w:rsidR="00C14101">
        <w:t xml:space="preserve"> </w:t>
      </w:r>
      <w:r w:rsidR="00606B30">
        <w:t xml:space="preserve">for 2024 </w:t>
      </w:r>
      <w:r w:rsidR="00C14101">
        <w:t xml:space="preserve">when the proposed rulemaking was issued. </w:t>
      </w:r>
      <w:r w:rsidR="003F75C6">
        <w:t xml:space="preserve">In addition, </w:t>
      </w:r>
      <w:r w:rsidR="00A40ED7">
        <w:t xml:space="preserve">at the time of this proposed rulemaking, EPA had </w:t>
      </w:r>
      <w:r w:rsidR="000A2FF0">
        <w:t xml:space="preserve">not yet finalized another rulemaking </w:t>
      </w:r>
      <w:r w:rsidR="00104B56">
        <w:t>related to</w:t>
      </w:r>
      <w:r w:rsidR="000A2FF0">
        <w:t xml:space="preserve"> the use of trichloroethylene (TCE)</w:t>
      </w:r>
      <w:r w:rsidR="00314299">
        <w:t xml:space="preserve"> </w:t>
      </w:r>
      <w:r w:rsidR="006B33AD">
        <w:t>in the production of HFC-134a</w:t>
      </w:r>
      <w:r w:rsidR="000C29F7">
        <w:t>; the TCE pathway is the primary production pathway used to produce HFC-134a in the United States</w:t>
      </w:r>
      <w:r w:rsidR="006B33AD">
        <w:t>.</w:t>
      </w:r>
      <w:r w:rsidR="00C74AAA">
        <w:t xml:space="preserve"> </w:t>
      </w:r>
    </w:p>
    <w:p w14:paraId="2BA74D0B" w14:textId="0227BA94" w:rsidR="00F833A1" w:rsidRDefault="00D728D6" w:rsidP="00A20612">
      <w:pPr>
        <w:ind w:firstLine="720"/>
      </w:pPr>
      <w:r>
        <w:t xml:space="preserve">Regarding demand of HFC-134a, </w:t>
      </w:r>
      <w:r w:rsidR="006A2C41" w:rsidRPr="5F90DAF5">
        <w:rPr>
          <w:rFonts w:cs="Times New Roman"/>
        </w:rPr>
        <w:t>EPA</w:t>
      </w:r>
      <w:r w:rsidR="00B818E8" w:rsidRPr="5F90DAF5">
        <w:rPr>
          <w:rFonts w:cs="Times New Roman"/>
        </w:rPr>
        <w:t>’s</w:t>
      </w:r>
      <w:r w:rsidR="006A2C41" w:rsidRPr="5F90DAF5">
        <w:rPr>
          <w:rFonts w:cs="Times New Roman"/>
        </w:rPr>
        <w:t xml:space="preserve"> model</w:t>
      </w:r>
      <w:r w:rsidR="00B818E8" w:rsidRPr="5F90DAF5">
        <w:rPr>
          <w:rFonts w:cs="Times New Roman"/>
        </w:rPr>
        <w:t>s project</w:t>
      </w:r>
      <w:r w:rsidR="006A2C41" w:rsidRPr="5F90DAF5">
        <w:rPr>
          <w:rFonts w:cs="Times New Roman"/>
        </w:rPr>
        <w:t xml:space="preserve"> total HFC consumption to be significantly lower than the limit established by the statutory phasedown cap for all years of the phasedown, assuming compliance with the restrictions.</w:t>
      </w:r>
      <w:r w:rsidRPr="7496F3B9">
        <w:rPr>
          <w:rStyle w:val="FootnoteReference"/>
          <w:rFonts w:cs="Times New Roman"/>
        </w:rPr>
        <w:footnoteReference w:id="13"/>
      </w:r>
      <w:r w:rsidRPr="5F90DAF5">
        <w:rPr>
          <w:rFonts w:cs="Times New Roman"/>
        </w:rPr>
        <w:t xml:space="preserve"> </w:t>
      </w:r>
      <w:r w:rsidR="00AD015E" w:rsidRPr="5F90DAF5">
        <w:rPr>
          <w:rFonts w:cs="Times New Roman"/>
        </w:rPr>
        <w:t xml:space="preserve">This is due in part, as </w:t>
      </w:r>
      <w:r>
        <w:t>explained in the proposal</w:t>
      </w:r>
      <w:r w:rsidR="00AD015E">
        <w:t>, to an</w:t>
      </w:r>
      <w:r w:rsidR="00C74AAA">
        <w:t xml:space="preserve"> expected </w:t>
      </w:r>
      <w:r w:rsidR="00AD015E">
        <w:t xml:space="preserve">decrease in </w:t>
      </w:r>
      <w:r>
        <w:t>demand for</w:t>
      </w:r>
      <w:r w:rsidR="00C74AAA">
        <w:t xml:space="preserve"> </w:t>
      </w:r>
      <w:r w:rsidR="00E15A72">
        <w:t>HFC-134a</w:t>
      </w:r>
      <w:r w:rsidR="00C74AAA">
        <w:t xml:space="preserve"> over time as a result of the 2023 Technology Transitions Rule, which</w:t>
      </w:r>
      <w:r w:rsidR="00C74AAA" w:rsidRPr="001C791B">
        <w:t xml:space="preserve"> established </w:t>
      </w:r>
      <w:r w:rsidR="003E36C8">
        <w:t>sector</w:t>
      </w:r>
      <w:r w:rsidR="00C74AAA" w:rsidRPr="001C791B">
        <w:t xml:space="preserve"> and</w:t>
      </w:r>
      <w:r w:rsidR="003E36C8">
        <w:t xml:space="preserve"> </w:t>
      </w:r>
      <w:r w:rsidR="00C74AAA" w:rsidRPr="001C791B">
        <w:t>subsector-level GWP limits and restrictions on the use of certain regulated substances.</w:t>
      </w:r>
      <w:r w:rsidR="00C74AAA">
        <w:t xml:space="preserve"> GWP restrictions under the 2023 Technology Transitions Rule began taking effect on January 1, 2025, with the latest restriction </w:t>
      </w:r>
      <w:r w:rsidR="00C74AAA">
        <w:lastRenderedPageBreak/>
        <w:t>taking effect on January 1, 2028.</w:t>
      </w:r>
      <w:r w:rsidR="00AE119F">
        <w:t xml:space="preserve"> </w:t>
      </w:r>
      <w:bookmarkStart w:id="222" w:name="_Hlk202177990"/>
      <w:r w:rsidR="006455E2">
        <w:t xml:space="preserve">The majority of </w:t>
      </w:r>
      <w:r w:rsidR="00023BFF">
        <w:t xml:space="preserve">sectors or </w:t>
      </w:r>
      <w:r w:rsidR="00C74AAA">
        <w:t>subsectors</w:t>
      </w:r>
      <w:r w:rsidR="00023BFF">
        <w:t xml:space="preserve"> </w:t>
      </w:r>
      <w:r w:rsidR="00C74AAA">
        <w:t>subject to Technology Transitions restrictions will not be permitted to use neat HFC</w:t>
      </w:r>
      <w:r w:rsidR="008405EC">
        <w:t>-</w:t>
      </w:r>
      <w:r w:rsidR="00C74AAA">
        <w:t xml:space="preserve">134a, as its GWP of 1,430 is greater than the highest </w:t>
      </w:r>
      <w:r w:rsidR="00023BFF">
        <w:t xml:space="preserve">relevant </w:t>
      </w:r>
      <w:r w:rsidR="00C74AAA">
        <w:t xml:space="preserve">GWP limit </w:t>
      </w:r>
      <w:r w:rsidR="006455E2">
        <w:t xml:space="preserve">for those sectors or subsectors </w:t>
      </w:r>
      <w:r w:rsidR="00C74AAA">
        <w:t>(</w:t>
      </w:r>
      <w:r w:rsidR="00C74AAA">
        <w:rPr>
          <w:i/>
          <w:iCs/>
        </w:rPr>
        <w:t>i.e.</w:t>
      </w:r>
      <w:r w:rsidR="00C74AAA" w:rsidRPr="00DB6D02">
        <w:t>,</w:t>
      </w:r>
      <w:r w:rsidR="00C74AAA">
        <w:rPr>
          <w:i/>
          <w:iCs/>
        </w:rPr>
        <w:t xml:space="preserve"> </w:t>
      </w:r>
      <w:r w:rsidR="00C74AAA">
        <w:t>700), so demand for this chemical should relatedly fall over time</w:t>
      </w:r>
      <w:bookmarkEnd w:id="222"/>
      <w:r w:rsidR="00C74AAA">
        <w:t xml:space="preserve">. </w:t>
      </w:r>
      <w:r w:rsidR="001B03E9">
        <w:t>Many, perhaps</w:t>
      </w:r>
      <w:r w:rsidR="00EF0F35">
        <w:t xml:space="preserve"> most</w:t>
      </w:r>
      <w:r w:rsidR="0021259A">
        <w:t>,</w:t>
      </w:r>
      <w:r w:rsidR="00EF0F35">
        <w:t xml:space="preserve"> </w:t>
      </w:r>
      <w:r w:rsidR="001B03E9">
        <w:t>of</w:t>
      </w:r>
      <w:r w:rsidR="00EF0F35">
        <w:t xml:space="preserve"> these sectors or subsectors </w:t>
      </w:r>
      <w:r w:rsidR="008C16B6">
        <w:t xml:space="preserve">were </w:t>
      </w:r>
      <w:r w:rsidR="00EF0F35">
        <w:t>transition</w:t>
      </w:r>
      <w:r w:rsidR="008C16B6">
        <w:t>ing</w:t>
      </w:r>
      <w:r w:rsidR="00EF0F35">
        <w:t xml:space="preserve"> away from using HFC-134a </w:t>
      </w:r>
      <w:r w:rsidR="009661F8">
        <w:t xml:space="preserve">before </w:t>
      </w:r>
      <w:r w:rsidR="00B330FF">
        <w:t>the enactment</w:t>
      </w:r>
      <w:r w:rsidR="00EF0F35">
        <w:t xml:space="preserve"> of </w:t>
      </w:r>
      <w:r w:rsidR="00B330FF">
        <w:t>the AIM Act</w:t>
      </w:r>
      <w:r w:rsidR="00EF0F35">
        <w:t xml:space="preserve"> (</w:t>
      </w:r>
      <w:r w:rsidR="00EF0F35" w:rsidRPr="00C63688">
        <w:rPr>
          <w:i/>
        </w:rPr>
        <w:t>e.g.</w:t>
      </w:r>
      <w:r w:rsidR="00EF0F35" w:rsidRPr="007A77AC">
        <w:t>,</w:t>
      </w:r>
      <w:r w:rsidR="00EF0F35">
        <w:t xml:space="preserve"> </w:t>
      </w:r>
      <w:r w:rsidR="0004283C">
        <w:t xml:space="preserve">light-duty </w:t>
      </w:r>
      <w:r w:rsidR="00C63688">
        <w:t>motor vehicle air conditioning</w:t>
      </w:r>
      <w:r w:rsidR="00B43A72">
        <w:t xml:space="preserve"> </w:t>
      </w:r>
      <w:r w:rsidR="00B330FF">
        <w:t>and consumer aerosols</w:t>
      </w:r>
      <w:r w:rsidR="008C16B6">
        <w:t>)</w:t>
      </w:r>
      <w:r w:rsidR="00C63688">
        <w:t>.</w:t>
      </w:r>
      <w:r w:rsidR="00EF0F35">
        <w:t xml:space="preserve"> </w:t>
      </w:r>
      <w:r w:rsidR="00F15CF8">
        <w:t xml:space="preserve">However, EPA also noted that some sectors may </w:t>
      </w:r>
      <w:r w:rsidR="00E619C2">
        <w:t>transition to</w:t>
      </w:r>
      <w:r w:rsidR="00F15CF8">
        <w:t xml:space="preserve"> blends with HFC-134a as a component where the GWP is below the applicable limit</w:t>
      </w:r>
      <w:r w:rsidR="00E619C2">
        <w:t>, and that</w:t>
      </w:r>
      <w:r w:rsidR="00F15CF8">
        <w:t xml:space="preserve"> HFC-134a will likely continue to be used in other applications not subject to these restrictions (</w:t>
      </w:r>
      <w:r w:rsidR="00F15CF8">
        <w:rPr>
          <w:rStyle w:val="Emphasis"/>
        </w:rPr>
        <w:t>e.g.</w:t>
      </w:r>
      <w:r w:rsidR="00F15CF8" w:rsidRPr="00522051">
        <w:rPr>
          <w:rStyle w:val="Emphasis"/>
          <w:i w:val="0"/>
        </w:rPr>
        <w:t>,</w:t>
      </w:r>
      <w:r w:rsidR="00F15CF8">
        <w:t xml:space="preserve"> </w:t>
      </w:r>
      <w:r w:rsidR="00C63688">
        <w:t>air</w:t>
      </w:r>
      <w:r w:rsidR="0021259A">
        <w:t xml:space="preserve"> </w:t>
      </w:r>
      <w:r w:rsidR="00C63688">
        <w:t xml:space="preserve">conditioning for </w:t>
      </w:r>
      <w:r w:rsidR="00F15CF8">
        <w:t>heavy-duty</w:t>
      </w:r>
      <w:r w:rsidR="00307F96">
        <w:t xml:space="preserve"> </w:t>
      </w:r>
      <w:r w:rsidR="008067F3">
        <w:t>vehicles</w:t>
      </w:r>
      <w:r w:rsidR="00F15CF8">
        <w:t>), as well as for servicing existing equipment (</w:t>
      </w:r>
      <w:r w:rsidR="00F15CF8">
        <w:rPr>
          <w:rStyle w:val="Emphasis"/>
        </w:rPr>
        <w:t>e.g.</w:t>
      </w:r>
      <w:r w:rsidR="00F15CF8" w:rsidRPr="00522051">
        <w:rPr>
          <w:rStyle w:val="Emphasis"/>
          <w:i w:val="0"/>
        </w:rPr>
        <w:t>,</w:t>
      </w:r>
      <w:r w:rsidR="00F15CF8">
        <w:t xml:space="preserve"> </w:t>
      </w:r>
      <w:r w:rsidR="00C63688">
        <w:t xml:space="preserve">older </w:t>
      </w:r>
      <w:r w:rsidR="00F15CF8">
        <w:t>light-duty motor vehicle air conditioning).</w:t>
      </w:r>
      <w:r w:rsidR="007C2652">
        <w:t xml:space="preserve"> In addition, EPA </w:t>
      </w:r>
      <w:r w:rsidR="00C6319C">
        <w:t>noted in the proposal</w:t>
      </w:r>
      <w:r w:rsidR="007C2652">
        <w:t xml:space="preserve"> that of the six defense spray entities that ha</w:t>
      </w:r>
      <w:r w:rsidR="00C6319C">
        <w:t>d</w:t>
      </w:r>
      <w:r w:rsidR="007C2652">
        <w:t xml:space="preserve"> received ASAs at some point for calendar years 2022, 2023, </w:t>
      </w:r>
      <w:r w:rsidR="00C6319C">
        <w:t xml:space="preserve">and </w:t>
      </w:r>
      <w:r w:rsidR="007C2652">
        <w:t>2024, three did not receive ASAs in at least one of those years</w:t>
      </w:r>
      <w:r w:rsidR="008D39A6">
        <w:t xml:space="preserve"> and only three requested allowances for 2025</w:t>
      </w:r>
      <w:r w:rsidR="007C2652">
        <w:t xml:space="preserve">. EPA </w:t>
      </w:r>
      <w:r w:rsidR="00C6319C">
        <w:t>was</w:t>
      </w:r>
      <w:r w:rsidR="007C2652">
        <w:t xml:space="preserve"> also aware of at least </w:t>
      </w:r>
      <w:r w:rsidR="00115C0E">
        <w:t>one entity</w:t>
      </w:r>
      <w:r w:rsidR="007C2652">
        <w:t xml:space="preserve"> selling bear sprays that use HFC-134a that </w:t>
      </w:r>
      <w:r w:rsidR="004A3E13">
        <w:t>has</w:t>
      </w:r>
      <w:r w:rsidR="007C2652">
        <w:t xml:space="preserve"> never applied for, and therefore never received, ASAs.</w:t>
      </w:r>
      <w:r w:rsidR="00D83F1F">
        <w:t xml:space="preserve"> </w:t>
      </w:r>
    </w:p>
    <w:p w14:paraId="10653DF5" w14:textId="7D81EEC7" w:rsidR="006D6E8D" w:rsidRDefault="00D728D6" w:rsidP="00E07AF2">
      <w:pPr>
        <w:ind w:firstLine="720"/>
      </w:pPr>
      <w:r>
        <w:t>There were no</w:t>
      </w:r>
      <w:r w:rsidR="00685DCE">
        <w:t xml:space="preserve"> comment</w:t>
      </w:r>
      <w:r>
        <w:t>s</w:t>
      </w:r>
      <w:r w:rsidR="00685DCE">
        <w:t xml:space="preserve"> on </w:t>
      </w:r>
      <w:r w:rsidR="006605ED">
        <w:t>EPA’s proposed assessment</w:t>
      </w:r>
      <w:r w:rsidR="00685DCE">
        <w:t xml:space="preserve"> </w:t>
      </w:r>
      <w:r w:rsidR="005C5A39">
        <w:t>for</w:t>
      </w:r>
      <w:r w:rsidR="00685DCE">
        <w:t xml:space="preserve"> the insufficient supply criterion related to defense sprays. </w:t>
      </w:r>
    </w:p>
    <w:p w14:paraId="350A8743" w14:textId="53F84C50" w:rsidR="00E07AF2" w:rsidRDefault="00D728D6" w:rsidP="00E07AF2">
      <w:pPr>
        <w:ind w:firstLine="720"/>
      </w:pPr>
      <w:r>
        <w:t xml:space="preserve">In preparing this final rulemaking, EPA </w:t>
      </w:r>
      <w:r w:rsidR="000B38F8">
        <w:t xml:space="preserve">analyzed data that has become newly available </w:t>
      </w:r>
      <w:r w:rsidR="0007227A">
        <w:t xml:space="preserve">since the time of proposal </w:t>
      </w:r>
      <w:r w:rsidR="000B38F8">
        <w:t>related to suppl</w:t>
      </w:r>
      <w:r w:rsidR="0007227A">
        <w:t xml:space="preserve">y of regulated substances for this application. </w:t>
      </w:r>
      <w:r>
        <w:t xml:space="preserve">In </w:t>
      </w:r>
      <w:r w:rsidR="00702CFD">
        <w:t>2024</w:t>
      </w:r>
      <w:r>
        <w:t xml:space="preserve">, domestic production of HFC-134a was </w:t>
      </w:r>
      <w:r w:rsidR="00FF6D88">
        <w:t>3</w:t>
      </w:r>
      <w:r w:rsidR="00146633">
        <w:t>4,119.4</w:t>
      </w:r>
      <w:r>
        <w:t xml:space="preserve"> metric tons (MT), making up </w:t>
      </w:r>
      <w:r w:rsidR="00521DAB">
        <w:t>33</w:t>
      </w:r>
      <w:r>
        <w:t xml:space="preserve"> percent of U.S. HFC production on a mass basis; this production amount is </w:t>
      </w:r>
      <w:r w:rsidR="00432EEA">
        <w:t>nearly equivalent</w:t>
      </w:r>
      <w:r w:rsidR="00716852">
        <w:t xml:space="preserve"> to</w:t>
      </w:r>
      <w:r w:rsidR="0009280A">
        <w:t xml:space="preserve"> the </w:t>
      </w:r>
      <w:r w:rsidR="00716852">
        <w:t>HFC produced in</w:t>
      </w:r>
      <w:r w:rsidR="0009280A">
        <w:t xml:space="preserve"> the </w:t>
      </w:r>
      <w:r w:rsidR="003114F0">
        <w:t xml:space="preserve">highest </w:t>
      </w:r>
      <w:r w:rsidR="00716852">
        <w:t>quantity</w:t>
      </w:r>
      <w:r w:rsidR="003114F0">
        <w:t xml:space="preserve"> </w:t>
      </w:r>
      <w:r w:rsidR="003A3416">
        <w:t>in that year</w:t>
      </w:r>
      <w:r>
        <w:t xml:space="preserve">. While domestic production of HFC-134a has </w:t>
      </w:r>
      <w:r>
        <w:lastRenderedPageBreak/>
        <w:t>decreased since 2022, global production of this chemical remains high,</w:t>
      </w:r>
      <w:r>
        <w:rPr>
          <w:rStyle w:val="FootnoteReference"/>
        </w:rPr>
        <w:footnoteReference w:id="14"/>
      </w:r>
      <w:r>
        <w:t xml:space="preserve"> and there are multiple entities that import HFC-134a. In </w:t>
      </w:r>
      <w:r w:rsidR="006C720D">
        <w:t>2024</w:t>
      </w:r>
      <w:r>
        <w:t>,</w:t>
      </w:r>
      <w:r w:rsidR="002D263D">
        <w:rPr>
          <w:rStyle w:val="FootnoteReference"/>
        </w:rPr>
        <w:footnoteReference w:id="15"/>
      </w:r>
      <w:r>
        <w:t xml:space="preserve"> </w:t>
      </w:r>
      <w:r w:rsidR="00A8631B">
        <w:t>7,</w:t>
      </w:r>
      <w:r w:rsidR="006E4B4C">
        <w:t>7</w:t>
      </w:r>
      <w:r w:rsidR="000800F8">
        <w:t>91</w:t>
      </w:r>
      <w:r w:rsidR="006C720D">
        <w:t>.1</w:t>
      </w:r>
      <w:r>
        <w:t xml:space="preserve"> MT of HFC-134a were imported into the United States. </w:t>
      </w:r>
      <w:bookmarkStart w:id="223" w:name="_Hlk202178223"/>
      <w:r>
        <w:t xml:space="preserve">Overall, </w:t>
      </w:r>
      <w:r w:rsidRPr="005065F1">
        <w:t>HFC-</w:t>
      </w:r>
      <w:r>
        <w:t>134a</w:t>
      </w:r>
      <w:r w:rsidRPr="005065F1">
        <w:t xml:space="preserve"> made up </w:t>
      </w:r>
      <w:r>
        <w:t>approximately</w:t>
      </w:r>
      <w:r w:rsidRPr="005065F1">
        <w:t xml:space="preserve"> </w:t>
      </w:r>
      <w:r w:rsidR="00743082">
        <w:t>2</w:t>
      </w:r>
      <w:r w:rsidR="00847E3A">
        <w:t>2</w:t>
      </w:r>
      <w:r>
        <w:t xml:space="preserve"> percent</w:t>
      </w:r>
      <w:r w:rsidRPr="005065F1">
        <w:t xml:space="preserve"> of </w:t>
      </w:r>
      <w:r>
        <w:t>total</w:t>
      </w:r>
      <w:r w:rsidRPr="005065F1">
        <w:t xml:space="preserve"> </w:t>
      </w:r>
      <w:r>
        <w:t xml:space="preserve">U.S. HFC consumption in </w:t>
      </w:r>
      <w:r w:rsidR="006C720D" w:rsidRPr="005065F1">
        <w:t>202</w:t>
      </w:r>
      <w:r w:rsidR="006C720D">
        <w:t xml:space="preserve">4 </w:t>
      </w:r>
      <w:r>
        <w:t>on a mass basis</w:t>
      </w:r>
      <w:bookmarkEnd w:id="223"/>
      <w:r>
        <w:t>.</w:t>
      </w:r>
      <w:r w:rsidRPr="00C142E2">
        <w:t xml:space="preserve"> Th</w:t>
      </w:r>
      <w:r w:rsidR="00D54834">
        <w:t>e defense sprays</w:t>
      </w:r>
      <w:r w:rsidRPr="00C142E2">
        <w:t xml:space="preserve"> application</w:t>
      </w:r>
      <w:r>
        <w:t xml:space="preserve"> has very limited demand f</w:t>
      </w:r>
      <w:r w:rsidRPr="00C142E2">
        <w:t xml:space="preserve">or HFC-134a </w:t>
      </w:r>
      <w:r>
        <w:t xml:space="preserve">in comparison to </w:t>
      </w:r>
      <w:r w:rsidRPr="00C142E2">
        <w:t xml:space="preserve">U.S. </w:t>
      </w:r>
      <w:r>
        <w:t>consumption of HFC-134a; allocated</w:t>
      </w:r>
      <w:r w:rsidRPr="00EC6A07">
        <w:t xml:space="preserve"> ASAs for this application in 202</w:t>
      </w:r>
      <w:r>
        <w:t>5</w:t>
      </w:r>
      <w:r w:rsidRPr="00EC6A07">
        <w:t xml:space="preserve"> are equivalent to </w:t>
      </w:r>
      <w:r w:rsidRPr="003318C0">
        <w:t>0.</w:t>
      </w:r>
      <w:r w:rsidR="00247280">
        <w:t>5</w:t>
      </w:r>
      <w:r>
        <w:t xml:space="preserve"> percent</w:t>
      </w:r>
      <w:r w:rsidRPr="00EC6A07">
        <w:t xml:space="preserve"> of </w:t>
      </w:r>
      <w:r>
        <w:t>calculated domestic consumption</w:t>
      </w:r>
      <w:r w:rsidRPr="00EC6A07">
        <w:t xml:space="preserve"> of HFC-</w:t>
      </w:r>
      <w:r>
        <w:t>134a</w:t>
      </w:r>
      <w:r w:rsidRPr="00EC6A07">
        <w:t xml:space="preserve"> in 202</w:t>
      </w:r>
      <w:r w:rsidR="00F4793C">
        <w:t>4</w:t>
      </w:r>
      <w:r>
        <w:t xml:space="preserve">, on a </w:t>
      </w:r>
      <w:r w:rsidR="005A1479">
        <w:t>metric tons of exchange value equivalent (</w:t>
      </w:r>
      <w:r>
        <w:t>MTEVe</w:t>
      </w:r>
      <w:r w:rsidR="005A1479">
        <w:t>)</w:t>
      </w:r>
      <w:r>
        <w:t xml:space="preserve"> basis</w:t>
      </w:r>
      <w:r w:rsidRPr="00C142E2">
        <w:t>.</w:t>
      </w:r>
      <w:r>
        <w:t xml:space="preserve"> In addition, a</w:t>
      </w:r>
      <w:r w:rsidRPr="004169FB">
        <w:t xml:space="preserve">t the end of </w:t>
      </w:r>
      <w:r w:rsidR="00F4793C" w:rsidRPr="004169FB">
        <w:t>202</w:t>
      </w:r>
      <w:r w:rsidR="00F4793C">
        <w:t>4</w:t>
      </w:r>
      <w:r w:rsidRPr="004169FB">
        <w:t xml:space="preserve">, suppliers held </w:t>
      </w:r>
      <w:r w:rsidR="00275CD3">
        <w:t>24,598</w:t>
      </w:r>
      <w:r w:rsidR="004C7600">
        <w:t>.</w:t>
      </w:r>
      <w:r w:rsidR="00497F94">
        <w:t>1</w:t>
      </w:r>
      <w:r w:rsidRPr="004169FB">
        <w:t xml:space="preserve"> MT of HFC-</w:t>
      </w:r>
      <w:r>
        <w:t>134</w:t>
      </w:r>
      <w:r w:rsidRPr="004169FB">
        <w:t xml:space="preserve">a in domestic inventory, which is equivalent to </w:t>
      </w:r>
      <w:r w:rsidR="00C8392B">
        <w:t>92</w:t>
      </w:r>
      <w:r>
        <w:t xml:space="preserve"> percent</w:t>
      </w:r>
      <w:r w:rsidRPr="004169FB">
        <w:t xml:space="preserve"> of calculated consumption of HFC-</w:t>
      </w:r>
      <w:r>
        <w:t>134</w:t>
      </w:r>
      <w:r w:rsidRPr="004169FB">
        <w:t>a in 202</w:t>
      </w:r>
      <w:r w:rsidR="008B05D4">
        <w:t>4</w:t>
      </w:r>
      <w:r>
        <w:t xml:space="preserve">; </w:t>
      </w:r>
      <w:r w:rsidR="002B7E64">
        <w:t xml:space="preserve">however, EPA notes that </w:t>
      </w:r>
      <w:r w:rsidRPr="001D34D5">
        <w:t>the entities</w:t>
      </w:r>
      <w:r w:rsidRPr="00DB6D02">
        <w:t xml:space="preserve"> </w:t>
      </w:r>
      <w:r w:rsidRPr="001D34D5">
        <w:t>hold</w:t>
      </w:r>
      <w:r w:rsidRPr="00DB6D02">
        <w:t>ing</w:t>
      </w:r>
      <w:r w:rsidRPr="001D34D5">
        <w:t xml:space="preserve"> this material </w:t>
      </w:r>
      <w:r w:rsidRPr="00DB6D02">
        <w:t xml:space="preserve">in inventory </w:t>
      </w:r>
      <w:r w:rsidRPr="001D34D5">
        <w:t>are broader than EPA’s interpretation of chemical manufacturers</w:t>
      </w:r>
      <w:r>
        <w:t xml:space="preserve"> (see </w:t>
      </w:r>
      <w:r w:rsidR="000707FE">
        <w:t>s</w:t>
      </w:r>
      <w:r>
        <w:t>ection IV.B</w:t>
      </w:r>
      <w:r w:rsidR="000707FE">
        <w:t>.</w:t>
      </w:r>
      <w:r>
        <w:t xml:space="preserve"> for more information)</w:t>
      </w:r>
      <w:r w:rsidRPr="001D34D5">
        <w:t>,</w:t>
      </w:r>
      <w:r>
        <w:t xml:space="preserve"> so not all of this HFC-134a may be considered available supply</w:t>
      </w:r>
      <w:r w:rsidR="00814AC4">
        <w:t xml:space="preserve"> under the statutory review criteria in </w:t>
      </w:r>
      <w:r w:rsidR="0029470A">
        <w:t>AIM Act subsection (e)(4)(B)(</w:t>
      </w:r>
      <w:proofErr w:type="spellStart"/>
      <w:r w:rsidR="00E82436">
        <w:t>i</w:t>
      </w:r>
      <w:proofErr w:type="spellEnd"/>
      <w:r w:rsidR="0029470A">
        <w:t>)(</w:t>
      </w:r>
      <w:r w:rsidR="00E82436">
        <w:t>II</w:t>
      </w:r>
      <w:r w:rsidR="0029470A">
        <w:t>)</w:t>
      </w:r>
      <w:r>
        <w:t>.</w:t>
      </w:r>
      <w:r w:rsidR="00FD424B" w:rsidRPr="00FD424B">
        <w:t xml:space="preserve"> </w:t>
      </w:r>
    </w:p>
    <w:p w14:paraId="6FF3DFF7" w14:textId="65EC5D21" w:rsidR="00E07AF2" w:rsidRDefault="00D728D6" w:rsidP="00E07AF2">
      <w:pPr>
        <w:ind w:firstLine="720"/>
      </w:pPr>
      <w:r>
        <w:t xml:space="preserve">EPA recognizes that the overall market for HFCs is likely to continue changing in light of the AIM Act and other restrictions. However, the market behavior to date suggests </w:t>
      </w:r>
      <w:r w:rsidR="00AD4086">
        <w:t>that over the first three years of the AIM Act</w:t>
      </w:r>
      <w:r w:rsidR="00F34F8A">
        <w:t>-</w:t>
      </w:r>
      <w:r w:rsidR="00AD4086">
        <w:t>directed HFC phasedown</w:t>
      </w:r>
      <w:r w:rsidR="00BC40FE">
        <w:t xml:space="preserve">, </w:t>
      </w:r>
      <w:r>
        <w:t xml:space="preserve">there have not been dramatic shifts in the supply of HFC-134a. On January 1, 2024, the second stepdown </w:t>
      </w:r>
      <w:r w:rsidRPr="00214C1D">
        <w:t>of the level of permissible production and consumption of HFCs took effect</w:t>
      </w:r>
      <w:r w:rsidR="00695637">
        <w:t>. This stepdown was unique in scale</w:t>
      </w:r>
      <w:r>
        <w:t xml:space="preserve">, with a cap of 60% of historic baseline levels and a decrease of 30% compared to 2022 and 2023 permissible production and consumption. </w:t>
      </w:r>
      <w:r w:rsidR="008F6782">
        <w:t>I</w:t>
      </w:r>
      <w:r>
        <w:t xml:space="preserve">mports and production of HFC-134a remained </w:t>
      </w:r>
      <w:r w:rsidR="00560A94">
        <w:t xml:space="preserve">high, </w:t>
      </w:r>
      <w:r w:rsidR="008F6782">
        <w:t xml:space="preserve">albeit </w:t>
      </w:r>
      <w:r w:rsidR="00EA0F87">
        <w:t>with a decrease in total consumption relative</w:t>
      </w:r>
      <w:r>
        <w:t xml:space="preserve"> to levels in 2023. </w:t>
      </w:r>
      <w:r w:rsidR="000907DE">
        <w:t xml:space="preserve">While consumption of HFC-134a has </w:t>
      </w:r>
      <w:r w:rsidR="000907DE">
        <w:lastRenderedPageBreak/>
        <w:t xml:space="preserve">decreased </w:t>
      </w:r>
      <w:r w:rsidR="005A1576">
        <w:t>relat</w:t>
      </w:r>
      <w:r w:rsidR="006D2705">
        <w:t>ive to 2022</w:t>
      </w:r>
      <w:r w:rsidR="00281D91">
        <w:t xml:space="preserve"> and 2023, </w:t>
      </w:r>
      <w:r w:rsidR="0000665A">
        <w:t xml:space="preserve">this aligns with projected decreases in demand for HFC-134a as products transition to new </w:t>
      </w:r>
      <w:r w:rsidR="00CA3AD8">
        <w:t>HFC and non-HFC substitutes.</w:t>
      </w:r>
      <w:r>
        <w:t xml:space="preserve"> In addition, global production capacity is expected to remain substantial over the coming years, given production will continue in countries on later HFC phasedown schedules, and EPA expects continued domestic and global demand for HFC-134a. </w:t>
      </w:r>
    </w:p>
    <w:p w14:paraId="79E403A2" w14:textId="0C7C4611" w:rsidR="00E07AF2" w:rsidRDefault="00D728D6" w:rsidP="00E07AF2">
      <w:pPr>
        <w:ind w:firstLine="720"/>
      </w:pPr>
      <w:r>
        <w:t xml:space="preserve">EPA notes </w:t>
      </w:r>
      <w:r w:rsidR="00B66F11">
        <w:t xml:space="preserve">it is unclear whether there may </w:t>
      </w:r>
      <w:r>
        <w:t xml:space="preserve">be impacts on domestic production of HFC-134a from the recently </w:t>
      </w:r>
      <w:r w:rsidRPr="008B6F83">
        <w:t>finalize</w:t>
      </w:r>
      <w:r>
        <w:t>d</w:t>
      </w:r>
      <w:r w:rsidRPr="008B6F83">
        <w:t xml:space="preserve"> rulemaking, </w:t>
      </w:r>
      <w:r>
        <w:t>“</w:t>
      </w:r>
      <w:r w:rsidRPr="003F29C1">
        <w:rPr>
          <w:i/>
        </w:rPr>
        <w:t>Trichloroethylene (TCE); Regulation Under the Toxic Substances Control Act (TSCA</w:t>
      </w:r>
      <w:r w:rsidRPr="003F29C1">
        <w:rPr>
          <w:i/>
          <w:iCs/>
        </w:rPr>
        <w:t>)</w:t>
      </w:r>
      <w:r w:rsidRPr="00ED09E7">
        <w:t>”</w:t>
      </w:r>
      <w:r w:rsidRPr="008B6F83">
        <w:t xml:space="preserve"> (</w:t>
      </w:r>
      <w:r>
        <w:t>89 FR 102568</w:t>
      </w:r>
      <w:r w:rsidRPr="008B6F83">
        <w:t xml:space="preserve">, </w:t>
      </w:r>
      <w:r>
        <w:t>December 17, 2024</w:t>
      </w:r>
      <w:r w:rsidRPr="008B6F83">
        <w:t>)</w:t>
      </w:r>
      <w:r>
        <w:t>. This rulemaking bans</w:t>
      </w:r>
      <w:r w:rsidR="00B66F11">
        <w:t xml:space="preserve">, through a phasedown, </w:t>
      </w:r>
      <w:r>
        <w:t xml:space="preserve">the use of TCE due to unreasonable risk </w:t>
      </w:r>
      <w:r w:rsidRPr="008521B9">
        <w:t xml:space="preserve">of injury </w:t>
      </w:r>
      <w:r>
        <w:t xml:space="preserve">to human health, including prohibiting TCE from being used as a feedstock to manufacture HFC-134a within eight and a half years from when that rule </w:t>
      </w:r>
      <w:r w:rsidR="00DF0C23">
        <w:t>wa</w:t>
      </w:r>
      <w:r>
        <w:t>s finalized (</w:t>
      </w:r>
      <w:r>
        <w:rPr>
          <w:i/>
          <w:iCs/>
        </w:rPr>
        <w:t>i.e.</w:t>
      </w:r>
      <w:r>
        <w:t xml:space="preserve">, by mid-June 2033). </w:t>
      </w:r>
      <w:r w:rsidR="00CB6696">
        <w:t>T</w:t>
      </w:r>
      <w:r w:rsidR="00F65E0B">
        <w:t xml:space="preserve">he </w:t>
      </w:r>
      <w:r w:rsidR="00CB6696">
        <w:t>HFC-134a production</w:t>
      </w:r>
      <w:r w:rsidR="00F65E0B">
        <w:t xml:space="preserve"> pathway using TCE is the primary production pathway in the United States, and </w:t>
      </w:r>
      <w:r w:rsidR="0089084A">
        <w:t xml:space="preserve">while there are other pathways to produce HFC-134a, </w:t>
      </w:r>
      <w:r w:rsidR="00F65E0B">
        <w:t xml:space="preserve">it is EPA’s understanding that it is complex to change </w:t>
      </w:r>
      <w:r w:rsidR="00B66F11" w:rsidRPr="6CAAE86C">
        <w:rPr>
          <w:rFonts w:eastAsia="Times New Roman" w:cs="Times New Roman"/>
          <w:szCs w:val="24"/>
        </w:rPr>
        <w:t>already existing domestic manufacturing infrastructure built for the TCE</w:t>
      </w:r>
      <w:r w:rsidR="00B66F11">
        <w:t xml:space="preserve"> </w:t>
      </w:r>
      <w:r w:rsidR="00F65E0B">
        <w:t>production pathways</w:t>
      </w:r>
      <w:r w:rsidR="00B55618">
        <w:t xml:space="preserve"> such that transitions may not occur</w:t>
      </w:r>
      <w:r w:rsidR="00307F96">
        <w:t xml:space="preserve"> </w:t>
      </w:r>
      <w:r w:rsidR="00B66F11" w:rsidRPr="6CAAE86C">
        <w:rPr>
          <w:rFonts w:eastAsia="Times New Roman" w:cs="Times New Roman"/>
          <w:szCs w:val="24"/>
        </w:rPr>
        <w:t xml:space="preserve">immediately but rather over the course of the </w:t>
      </w:r>
      <w:r w:rsidR="00B66F11">
        <w:rPr>
          <w:rFonts w:eastAsia="Times New Roman" w:cs="Times New Roman"/>
          <w:szCs w:val="24"/>
        </w:rPr>
        <w:t>eight-and-a-half</w:t>
      </w:r>
      <w:r w:rsidR="00B66F11" w:rsidRPr="6CAAE86C">
        <w:rPr>
          <w:rFonts w:eastAsia="Times New Roman" w:cs="Times New Roman"/>
          <w:szCs w:val="24"/>
        </w:rPr>
        <w:t xml:space="preserve"> year TCE phaseout</w:t>
      </w:r>
      <w:r w:rsidR="00F65E0B">
        <w:t xml:space="preserve">. </w:t>
      </w:r>
      <w:r w:rsidR="00A90B06">
        <w:t>However, a</w:t>
      </w:r>
      <w:r w:rsidR="00006794">
        <w:t>t</w:t>
      </w:r>
      <w:r w:rsidR="003722C3">
        <w:t xml:space="preserve"> the end of this </w:t>
      </w:r>
      <w:r w:rsidR="00B66F11">
        <w:t xml:space="preserve">ASA </w:t>
      </w:r>
      <w:r w:rsidR="003722C3">
        <w:t>five-year renewal period in 2030, production of TCE for use as a feedstock in the manufacture of HFC-134a will still be allowed at 50% of baseline</w:t>
      </w:r>
      <w:r w:rsidR="00307F96">
        <w:t xml:space="preserve"> </w:t>
      </w:r>
      <w:r w:rsidR="00B66F11">
        <w:t xml:space="preserve">TCE </w:t>
      </w:r>
      <w:r w:rsidR="003722C3">
        <w:t>levels</w:t>
      </w:r>
      <w:r w:rsidR="00307F96">
        <w:t xml:space="preserve">. </w:t>
      </w:r>
      <w:r w:rsidR="00B66F11">
        <w:t xml:space="preserve">In addition, given entities using TCE to produce HFC-134a can use </w:t>
      </w:r>
      <w:r w:rsidR="00B66F11" w:rsidRPr="00D34F32">
        <w:t xml:space="preserve">any 12 consecutive months in the </w:t>
      </w:r>
      <w:r w:rsidR="00B66F11">
        <w:t>three</w:t>
      </w:r>
      <w:r w:rsidR="00B66F11" w:rsidRPr="00D34F32">
        <w:t xml:space="preserve"> years preceding the</w:t>
      </w:r>
      <w:r w:rsidR="00B66F11">
        <w:t xml:space="preserve"> December 2024</w:t>
      </w:r>
      <w:r w:rsidR="00B66F11" w:rsidRPr="00D34F32">
        <w:t xml:space="preserve"> publication of the final </w:t>
      </w:r>
      <w:r w:rsidR="00B66F11">
        <w:t xml:space="preserve">TCE </w:t>
      </w:r>
      <w:r w:rsidR="00B66F11" w:rsidRPr="00D34F32">
        <w:t xml:space="preserve">rule to calculate their </w:t>
      </w:r>
      <w:r w:rsidR="00B66F11">
        <w:t xml:space="preserve">TCE feedstock </w:t>
      </w:r>
      <w:r w:rsidR="00B66F11" w:rsidRPr="00D34F32">
        <w:t>baseline</w:t>
      </w:r>
      <w:r w:rsidR="00B66F11">
        <w:t xml:space="preserve">s for compliance with the TCE requirements under TSCA, the baseline TCE level could be based on TCE use early in the HFC phasedown when greater levels of HFC-134a production were allowed. Specifically, the AIM Act limit on HFC consumption and production in 2022 and 2023 was 90% of historic HFC </w:t>
      </w:r>
      <w:r w:rsidR="00B66F11">
        <w:lastRenderedPageBreak/>
        <w:t xml:space="preserve">baseline levels; in 2030, HFC consumption and production will be limited to 30% of the HFC baseline. The TCE rule under TSCA is not expected to be a limiting factor </w:t>
      </w:r>
      <w:r w:rsidR="00B66F11" w:rsidRPr="003E1462">
        <w:t xml:space="preserve">during the period covered by this rule </w:t>
      </w:r>
      <w:r w:rsidR="00B66F11">
        <w:t>and</w:t>
      </w:r>
      <w:r w:rsidR="00C7479F">
        <w:t xml:space="preserve"> </w:t>
      </w:r>
      <w:r w:rsidR="00006794">
        <w:t xml:space="preserve">will likely allow for substantial </w:t>
      </w:r>
      <w:r w:rsidR="00B66F11">
        <w:t xml:space="preserve">U.S. HFC-134a </w:t>
      </w:r>
      <w:r w:rsidR="00006794">
        <w:t>production levels relative to demand, as discussed in more detail below in this section.</w:t>
      </w:r>
      <w:r w:rsidR="003722C3">
        <w:t xml:space="preserve"> </w:t>
      </w:r>
      <w:r w:rsidR="00B66F11">
        <w:t>Further, w</w:t>
      </w:r>
      <w:r>
        <w:t>hile th</w:t>
      </w:r>
      <w:r w:rsidR="00006794">
        <w:t xml:space="preserve">e complete phaseout of TCE </w:t>
      </w:r>
      <w:r w:rsidR="00BD591F">
        <w:t>for the production of HFC-134a</w:t>
      </w:r>
      <w:r>
        <w:t xml:space="preserve"> </w:t>
      </w:r>
      <w:r w:rsidR="00B66F11">
        <w:t>may impact</w:t>
      </w:r>
      <w:r>
        <w:t xml:space="preserve"> production of HFC-134a in the United States, it is un</w:t>
      </w:r>
      <w:r w:rsidR="00E0134E">
        <w:t xml:space="preserve">likely </w:t>
      </w:r>
      <w:r w:rsidR="006F7339">
        <w:t xml:space="preserve">to </w:t>
      </w:r>
      <w:r w:rsidR="00575FE8">
        <w:t xml:space="preserve">limit </w:t>
      </w:r>
      <w:r w:rsidR="00BA5CAC">
        <w:t>available</w:t>
      </w:r>
      <w:r>
        <w:t xml:space="preserve"> supply of HFC-134a, as there is still global supply of HFC-134a </w:t>
      </w:r>
      <w:r w:rsidR="00F83561">
        <w:t>from foreign producers</w:t>
      </w:r>
      <w:r>
        <w:t xml:space="preserve"> that could be imported into the United States. </w:t>
      </w:r>
      <w:r w:rsidR="003E6594">
        <w:t>The</w:t>
      </w:r>
      <w:r w:rsidR="006E4BB6">
        <w:t xml:space="preserve"> complete </w:t>
      </w:r>
      <w:r w:rsidR="003E6594">
        <w:t xml:space="preserve">prohibition on TCE being used in the </w:t>
      </w:r>
      <w:r w:rsidR="00860665">
        <w:t>domestic</w:t>
      </w:r>
      <w:r w:rsidR="003E6594">
        <w:t xml:space="preserve"> production of HFC-134a</w:t>
      </w:r>
      <w:r w:rsidR="006E4BB6">
        <w:t xml:space="preserve"> will occur after the </w:t>
      </w:r>
      <w:r w:rsidR="001204D3">
        <w:t>five-year renewal period assessed in this rulem</w:t>
      </w:r>
      <w:r w:rsidR="008D26E8">
        <w:t>aking</w:t>
      </w:r>
      <w:r w:rsidR="00CC2705">
        <w:t>. Therefore</w:t>
      </w:r>
      <w:r w:rsidR="0011364C">
        <w:t xml:space="preserve">, </w:t>
      </w:r>
      <w:r w:rsidR="00CC2705">
        <w:t>when</w:t>
      </w:r>
      <w:r w:rsidR="00154C94">
        <w:t xml:space="preserve"> combined with </w:t>
      </w:r>
      <w:r w:rsidR="00CC2705">
        <w:t xml:space="preserve">consideration of </w:t>
      </w:r>
      <w:r w:rsidR="00154C94">
        <w:t>global</w:t>
      </w:r>
      <w:r w:rsidR="00A50B19">
        <w:t xml:space="preserve"> </w:t>
      </w:r>
      <w:r w:rsidR="00E0128B">
        <w:t>supply</w:t>
      </w:r>
      <w:r w:rsidR="00CC2705">
        <w:t>,</w:t>
      </w:r>
      <w:r w:rsidR="00B66F11">
        <w:t xml:space="preserve"> the</w:t>
      </w:r>
      <w:r w:rsidR="00CC2705">
        <w:t xml:space="preserve"> TCE </w:t>
      </w:r>
      <w:r w:rsidR="00B66F11">
        <w:t xml:space="preserve">phasedown </w:t>
      </w:r>
      <w:r w:rsidR="00CC2705">
        <w:t>does not</w:t>
      </w:r>
      <w:r w:rsidR="00E0128B">
        <w:t xml:space="preserve"> </w:t>
      </w:r>
      <w:r w:rsidR="009D330B">
        <w:t xml:space="preserve">change EPA’s determination </w:t>
      </w:r>
      <w:r w:rsidR="00A50B19">
        <w:t xml:space="preserve">in </w:t>
      </w:r>
      <w:r w:rsidR="00E56FF4">
        <w:t xml:space="preserve">this </w:t>
      </w:r>
      <w:r w:rsidR="00A50B19">
        <w:t>rulemaking</w:t>
      </w:r>
      <w:r w:rsidR="006B6527">
        <w:t xml:space="preserve"> that supply of HFC-134a is not insufficient</w:t>
      </w:r>
      <w:r w:rsidR="00CC2705">
        <w:t xml:space="preserve"> to accommodate the defense spray application</w:t>
      </w:r>
      <w:r w:rsidR="00E56FF4">
        <w:t>.</w:t>
      </w:r>
      <w:r>
        <w:t xml:space="preserve"> </w:t>
      </w:r>
    </w:p>
    <w:p w14:paraId="3B6C5643" w14:textId="555CB2A8" w:rsidR="00E07AF2" w:rsidRPr="00D35FCD" w:rsidRDefault="00D728D6" w:rsidP="00E07AF2">
      <w:pPr>
        <w:ind w:firstLine="720"/>
        <w:rPr>
          <w:b/>
        </w:rPr>
      </w:pPr>
      <w:bookmarkStart w:id="224" w:name="_Hlk202178706"/>
      <w:r>
        <w:t>In considering supply of the regulated substance currently used by this application, EPA also notes that the Agency is unaware of any reason why this application cannot use recovered and reprocessed HFCs</w:t>
      </w:r>
      <w:bookmarkEnd w:id="224"/>
      <w:r>
        <w:t>. For example, EPA is not aware of any specific purity requirements for HFCs used in this application. EPA did not receive any comments suggesting that recovered and reprocessed HFCs cannot be used in this application. One commenter</w:t>
      </w:r>
      <w:r w:rsidRPr="000531DC">
        <w:t xml:space="preserve"> suggest</w:t>
      </w:r>
      <w:r>
        <w:t>ed</w:t>
      </w:r>
      <w:r w:rsidRPr="000531DC">
        <w:t xml:space="preserve"> that </w:t>
      </w:r>
      <w:r>
        <w:t>EPA</w:t>
      </w:r>
      <w:r w:rsidRPr="000531DC">
        <w:t xml:space="preserve"> not rely on the use of reclaimed HFCs for defense sprays</w:t>
      </w:r>
      <w:r>
        <w:t xml:space="preserve"> because</w:t>
      </w:r>
      <w:r w:rsidRPr="000531DC">
        <w:t xml:space="preserve"> reclaimed HFCs should be utilized in applications where the material is able to be recaptured multiple times, thereby extending the usefulness of the substance. </w:t>
      </w:r>
      <w:r>
        <w:t xml:space="preserve">In response, EPA notes that this rulemaking does not require the use of reclaimed HFCs in defense sprays but rather notes </w:t>
      </w:r>
      <w:r w:rsidR="00A243FD">
        <w:t xml:space="preserve">that </w:t>
      </w:r>
      <w:r w:rsidR="007A2FE6">
        <w:t>reclaimed HFCs</w:t>
      </w:r>
      <w:r w:rsidR="00A243FD">
        <w:t xml:space="preserve"> may </w:t>
      </w:r>
      <w:r>
        <w:t xml:space="preserve">provide a potential source of supply for this application. Requirements for the use of reclaimed HFCs in equipment, and further information on the related authority to do so under the AIM Act and </w:t>
      </w:r>
      <w:r>
        <w:lastRenderedPageBreak/>
        <w:t xml:space="preserve">EPA’s relevant analyses, can be found in the recently finalized </w:t>
      </w:r>
      <w:r w:rsidR="00FA7C36">
        <w:t xml:space="preserve">2024 </w:t>
      </w:r>
      <w:r>
        <w:t>Emissions Reduction &amp; Reclamation Rule (89 FR 82682, October 11, 2024).</w:t>
      </w:r>
    </w:p>
    <w:p w14:paraId="42298CDA" w14:textId="5CFDCAFC" w:rsidR="00826629" w:rsidRPr="00826629" w:rsidRDefault="00826629" w:rsidP="00826629">
      <w:pPr>
        <w:ind w:firstLine="720"/>
      </w:pPr>
      <w:r w:rsidRPr="00826629">
        <w:t>In light of the lack of relevant comments and following on the explanation provided in the proposed rule, EPA is considering the supply of recovered and reprocessed HFCs that can be secured from chemical manufacturers as relevant when assessing whether the supply of HFC-134a is insufficient to accommodate this application. The likeliest source of these reprocessed HFCs for defense sprays would be reclaimed refrigerants, which must meet specific purity requirements.</w:t>
      </w:r>
      <w:r w:rsidRPr="00826629">
        <w:rPr>
          <w:vertAlign w:val="superscript"/>
        </w:rPr>
        <w:footnoteReference w:id="16"/>
      </w:r>
      <w:r w:rsidRPr="00826629">
        <w:t xml:space="preserve"> Since there are no federal purity requirements or industry purity standards for HFCs used in aerosols, the purity of reclaimed HFCs is likely the same or higher than the virgin HFCs used in this application. The supply of reclaimed HFC-134a in the United States is substantial and increases the</w:t>
      </w:r>
      <w:r w:rsidR="00B66F11">
        <w:t xml:space="preserve"> overall</w:t>
      </w:r>
      <w:r w:rsidR="00B46CDA">
        <w:t xml:space="preserve"> </w:t>
      </w:r>
      <w:r w:rsidRPr="00826629">
        <w:t>supply of HFC-134a available to this application</w:t>
      </w:r>
      <w:r w:rsidR="00B66F11" w:rsidRPr="00826629">
        <w:t>.</w:t>
      </w:r>
      <w:r w:rsidR="00B66F11">
        <w:t xml:space="preserve"> HFC-134a is the most reclaimed single-component HFC refrigerant since HFC reclamation reporting under CAA section 608 began in 2017 and continues to see growth within the reclamation market due to its prevalence as a refrigerant in various appliances. Annual reported volumes of reclaimed HFC-134a have continued to grow since the beginning of the HFC phasedown under the AIM Act; preliminary HFC reclamation data for reporting year 2024 indicate a quantity of </w:t>
      </w:r>
      <w:r w:rsidR="00B66F11" w:rsidRPr="004A6A40">
        <w:t>1</w:t>
      </w:r>
      <w:r w:rsidR="00B66F11">
        <w:t>,</w:t>
      </w:r>
      <w:r w:rsidR="00B66F11" w:rsidRPr="004A6A40">
        <w:t>175</w:t>
      </w:r>
      <w:r w:rsidR="00B66F11">
        <w:t>.6 MT, an increase of approximately 40 percent since 2021.</w:t>
      </w:r>
      <w:r w:rsidR="00B66F11" w:rsidRPr="00826629">
        <w:t xml:space="preserve"> </w:t>
      </w:r>
      <w:r w:rsidR="00716EB4">
        <w:t xml:space="preserve">Discussion on reclaim market trends and future growth potential for reclaimed HFCs can be found in EPA’s </w:t>
      </w:r>
      <w:r w:rsidR="00716EB4" w:rsidRPr="002105E8">
        <w:rPr>
          <w:i/>
          <w:iCs/>
        </w:rPr>
        <w:t xml:space="preserve">Analysis of the U.S. </w:t>
      </w:r>
      <w:r w:rsidR="00716EB4" w:rsidRPr="002105E8">
        <w:rPr>
          <w:i/>
          <w:iCs/>
        </w:rPr>
        <w:lastRenderedPageBreak/>
        <w:t>Hydrofluorocarbon Reclamation Market: Stakeholders</w:t>
      </w:r>
      <w:r w:rsidR="005655BB" w:rsidRPr="005655BB">
        <w:rPr>
          <w:iCs/>
        </w:rPr>
        <w:t>,</w:t>
      </w:r>
      <w:r w:rsidR="00716EB4" w:rsidRPr="002105E8">
        <w:rPr>
          <w:i/>
          <w:iCs/>
        </w:rPr>
        <w:t xml:space="preserve"> Drivers</w:t>
      </w:r>
      <w:r w:rsidR="005655BB" w:rsidRPr="005655BB">
        <w:rPr>
          <w:iCs/>
        </w:rPr>
        <w:t>,</w:t>
      </w:r>
      <w:r w:rsidR="00716EB4" w:rsidRPr="002105E8">
        <w:rPr>
          <w:i/>
          <w:iCs/>
        </w:rPr>
        <w:t xml:space="preserve"> and Practices</w:t>
      </w:r>
      <w:r w:rsidR="00716EB4" w:rsidRPr="00E210B5">
        <w:rPr>
          <w:rStyle w:val="FootnoteReference"/>
        </w:rPr>
        <w:footnoteReference w:id="17"/>
      </w:r>
      <w:r w:rsidR="00716EB4">
        <w:t xml:space="preserve"> report in the docket for the 2024 Emissions Reduction and Reclamation Rule. EPA expects growth in HFC reclamation, and specifically HFC-134a, to continue due to several factors, such as (1) the increase in</w:t>
      </w:r>
      <w:r w:rsidR="00716EB4" w:rsidRPr="00D62F1B">
        <w:t xml:space="preserve"> refrigeration and air</w:t>
      </w:r>
      <w:r w:rsidR="00716EB4">
        <w:t>-</w:t>
      </w:r>
      <w:r w:rsidR="00716EB4" w:rsidRPr="00D62F1B">
        <w:t xml:space="preserve">conditioning </w:t>
      </w:r>
      <w:r w:rsidR="00716EB4">
        <w:t>appliances</w:t>
      </w:r>
      <w:r w:rsidR="00716EB4" w:rsidRPr="00D62F1B">
        <w:t xml:space="preserve"> using </w:t>
      </w:r>
      <w:r w:rsidR="00716EB4">
        <w:t xml:space="preserve">HFC </w:t>
      </w:r>
      <w:r w:rsidR="00716EB4" w:rsidRPr="00D62F1B">
        <w:t>refrigerants reach</w:t>
      </w:r>
      <w:r w:rsidR="00716EB4">
        <w:t>ing</w:t>
      </w:r>
      <w:r w:rsidR="00716EB4" w:rsidRPr="00D62F1B">
        <w:t xml:space="preserve"> their end-of-life</w:t>
      </w:r>
      <w:r w:rsidR="00716EB4">
        <w:t>—</w:t>
      </w:r>
      <w:r w:rsidR="00716EB4" w:rsidRPr="00D62F1B">
        <w:t>making more HFCs potentially available for recovery and reclamation</w:t>
      </w:r>
      <w:r w:rsidR="00716EB4">
        <w:t xml:space="preserve">, (2) provisions established in the 2024 Emissions Reduction and Reclamation Rule intended to maximize reclaim, (3) the overall HFC phasedown’s limits on how much virgin HFC can be imported and produced, and (4) increased capacity from EPA-certified reclaimers to reprocess recovered refrigerant. </w:t>
      </w:r>
      <w:r w:rsidRPr="00826629">
        <w:t>EPA notes that while reclaimed HFC-134a serves as an additional source of available supply, the Agency’s assessment that supply of HFC-134a is not insufficient would be the same with or without including the available supply of reclaimed HFC-134a given the significant amounts of HFC-134a available globally and in the United States and other data described in this section.</w:t>
      </w:r>
    </w:p>
    <w:p w14:paraId="2534971C" w14:textId="1F73BB73" w:rsidR="00E07AF2" w:rsidRDefault="00D728D6" w:rsidP="00E07AF2">
      <w:pPr>
        <w:ind w:firstLine="720"/>
      </w:pPr>
      <w:r>
        <w:t>Restrictions established in t</w:t>
      </w:r>
      <w:r w:rsidR="00812D8C">
        <w:t xml:space="preserve">he 2023 Technology Transitions Rule </w:t>
      </w:r>
      <w:r w:rsidR="00620251">
        <w:t xml:space="preserve">began taking effect at the beginning of this year. </w:t>
      </w:r>
      <w:r w:rsidR="007B5023">
        <w:t>T</w:t>
      </w:r>
      <w:r w:rsidR="007B5023" w:rsidRPr="00AE65D0">
        <w:t xml:space="preserve">here has been no further information EPA has been made aware of that would change the Agency’s </w:t>
      </w:r>
      <w:r w:rsidR="004B4891">
        <w:t xml:space="preserve">assessment </w:t>
      </w:r>
      <w:r w:rsidR="00CB45B9">
        <w:t xml:space="preserve">that demand for HFC-134a will continue to fall </w:t>
      </w:r>
      <w:r w:rsidR="009E4F0B">
        <w:t xml:space="preserve">in part </w:t>
      </w:r>
      <w:r w:rsidR="007F007D">
        <w:t>because of</w:t>
      </w:r>
      <w:r w:rsidR="00CB45B9">
        <w:t xml:space="preserve"> </w:t>
      </w:r>
      <w:r w:rsidR="0030688C">
        <w:t>these restrictions</w:t>
      </w:r>
      <w:r w:rsidR="00352851">
        <w:t>.</w:t>
      </w:r>
    </w:p>
    <w:p w14:paraId="6D95D6AD" w14:textId="3BC39367" w:rsidR="00E07AF2" w:rsidRDefault="00D728D6" w:rsidP="00E07AF2">
      <w:pPr>
        <w:ind w:firstLine="720"/>
      </w:pPr>
      <w:r>
        <w:t>Entities do not need to seek or receive ASAs in order to use HFC-134a in defense sprays</w:t>
      </w:r>
      <w:r w:rsidR="00C131AE">
        <w:t>, barring requirements under other related regulations</w:t>
      </w:r>
      <w:r>
        <w:t xml:space="preserve">. Further, entities do not have to expend an allowance to purchase HFC-134a from another entity that has imported or produced the regulated substance. </w:t>
      </w:r>
      <w:r w:rsidR="00E31F3E">
        <w:t>T</w:t>
      </w:r>
      <w:r w:rsidR="006E684C">
        <w:t xml:space="preserve">he number of entities requesting allowances for this application has </w:t>
      </w:r>
      <w:r w:rsidR="006E684C">
        <w:lastRenderedPageBreak/>
        <w:t>decreased over the years</w:t>
      </w:r>
      <w:r w:rsidR="006653CE">
        <w:t>;</w:t>
      </w:r>
      <w:r w:rsidR="00E31F3E">
        <w:t xml:space="preserve"> </w:t>
      </w:r>
      <w:r w:rsidR="001E3A62">
        <w:t>only three entities request</w:t>
      </w:r>
      <w:r w:rsidR="00813F12">
        <w:t>ed</w:t>
      </w:r>
      <w:r w:rsidR="001E3A62">
        <w:t xml:space="preserve"> </w:t>
      </w:r>
      <w:r w:rsidR="00813F12">
        <w:t>calendar year 2025</w:t>
      </w:r>
      <w:r w:rsidR="001E3A62">
        <w:t xml:space="preserve"> allowances for this application</w:t>
      </w:r>
      <w:r w:rsidR="00D94B9F">
        <w:t xml:space="preserve"> as compared to four </w:t>
      </w:r>
      <w:r w:rsidR="00813F12">
        <w:t xml:space="preserve">for </w:t>
      </w:r>
      <w:r w:rsidR="00D94B9F">
        <w:t>2024</w:t>
      </w:r>
      <w:r w:rsidR="001970A0">
        <w:t xml:space="preserve"> and five </w:t>
      </w:r>
      <w:r w:rsidR="00813F12">
        <w:t>for</w:t>
      </w:r>
      <w:r w:rsidR="001970A0">
        <w:t xml:space="preserve"> 2022</w:t>
      </w:r>
      <w:r>
        <w:t xml:space="preserve">. </w:t>
      </w:r>
      <w:r w:rsidR="00B43C78">
        <w:t>As explained earlier in this section,</w:t>
      </w:r>
      <w:r>
        <w:t xml:space="preserve"> EPA is also aware of at least </w:t>
      </w:r>
      <w:r w:rsidR="003C1344">
        <w:t xml:space="preserve">one </w:t>
      </w:r>
      <w:r>
        <w:t>entit</w:t>
      </w:r>
      <w:r w:rsidR="003C1344">
        <w:t>y</w:t>
      </w:r>
      <w:r>
        <w:t xml:space="preserve"> selling bear spray that use</w:t>
      </w:r>
      <w:r w:rsidR="00677853">
        <w:t>s</w:t>
      </w:r>
      <w:r>
        <w:t xml:space="preserve"> HFC-134a that ha</w:t>
      </w:r>
      <w:r w:rsidR="00392434">
        <w:t>s</w:t>
      </w:r>
      <w:r>
        <w:t xml:space="preserve"> never applied for, and therefore never received, ASAs. This suggests that at least th</w:t>
      </w:r>
      <w:r w:rsidR="003C1344">
        <w:t>is</w:t>
      </w:r>
      <w:r>
        <w:t xml:space="preserve"> </w:t>
      </w:r>
      <w:r w:rsidR="003C1344">
        <w:t>o</w:t>
      </w:r>
      <w:r w:rsidR="004867E6">
        <w:t>ne</w:t>
      </w:r>
      <w:r>
        <w:t xml:space="preserve"> </w:t>
      </w:r>
      <w:r w:rsidR="004867E6">
        <w:t>entity, as well as</w:t>
      </w:r>
      <w:r>
        <w:t xml:space="preserve"> the </w:t>
      </w:r>
      <w:r w:rsidR="004867E6">
        <w:t xml:space="preserve">others who have stopped applying for allowances, </w:t>
      </w:r>
      <w:r>
        <w:t xml:space="preserve">were able to acquire HFC-134a on the open market without having ASAs. </w:t>
      </w:r>
      <w:r w:rsidR="008F15C1">
        <w:t xml:space="preserve">In addition, </w:t>
      </w:r>
      <w:r w:rsidR="00305ACD">
        <w:t>updated</w:t>
      </w:r>
      <w:r w:rsidR="008F15C1">
        <w:t xml:space="preserve"> </w:t>
      </w:r>
      <w:r w:rsidR="00E8735E" w:rsidRPr="00040964">
        <w:rPr>
          <w:rFonts w:cs="Times New Roman"/>
          <w:szCs w:val="24"/>
        </w:rPr>
        <w:t>EPA model</w:t>
      </w:r>
      <w:r w:rsidR="0096685D">
        <w:rPr>
          <w:rFonts w:cs="Times New Roman"/>
          <w:szCs w:val="24"/>
        </w:rPr>
        <w:t xml:space="preserve">ing </w:t>
      </w:r>
      <w:r w:rsidR="00FD4A8A">
        <w:rPr>
          <w:rFonts w:cs="Times New Roman"/>
          <w:szCs w:val="24"/>
        </w:rPr>
        <w:t xml:space="preserve">conducted </w:t>
      </w:r>
      <w:r w:rsidR="00784EEB">
        <w:rPr>
          <w:rFonts w:cs="Times New Roman"/>
          <w:szCs w:val="24"/>
        </w:rPr>
        <w:t>for the 2024</w:t>
      </w:r>
      <w:r w:rsidR="00FD4A8A">
        <w:rPr>
          <w:rFonts w:cs="Times New Roman"/>
          <w:szCs w:val="24"/>
        </w:rPr>
        <w:t xml:space="preserve"> Emissions Reduction &amp; Reclamation Rule</w:t>
      </w:r>
      <w:r w:rsidR="00BD3A91">
        <w:rPr>
          <w:rFonts w:cs="Times New Roman"/>
          <w:szCs w:val="24"/>
        </w:rPr>
        <w:t xml:space="preserve"> </w:t>
      </w:r>
      <w:r w:rsidR="008F15C1">
        <w:t>continues to support that</w:t>
      </w:r>
      <w:r w:rsidR="00E8735E" w:rsidRPr="00040964">
        <w:rPr>
          <w:rFonts w:cs="Times New Roman"/>
          <w:szCs w:val="24"/>
        </w:rPr>
        <w:t xml:space="preserve"> total </w:t>
      </w:r>
      <w:r w:rsidR="004F3CED">
        <w:rPr>
          <w:rFonts w:cs="Times New Roman"/>
          <w:szCs w:val="24"/>
        </w:rPr>
        <w:t xml:space="preserve">projected </w:t>
      </w:r>
      <w:r w:rsidR="00E8735E" w:rsidRPr="00040964">
        <w:rPr>
          <w:rFonts w:cs="Times New Roman"/>
          <w:szCs w:val="24"/>
        </w:rPr>
        <w:t xml:space="preserve">HFC consumption </w:t>
      </w:r>
      <w:r w:rsidR="008F15C1">
        <w:rPr>
          <w:rFonts w:cs="Times New Roman"/>
          <w:szCs w:val="24"/>
        </w:rPr>
        <w:t>will</w:t>
      </w:r>
      <w:r w:rsidR="00E8735E" w:rsidRPr="00040964">
        <w:rPr>
          <w:rFonts w:cs="Times New Roman"/>
          <w:szCs w:val="24"/>
        </w:rPr>
        <w:t xml:space="preserve"> be significantly lower than the limit established by the statutory phasedown cap for all years of the phasedown, assuming compliance with the restrictions.</w:t>
      </w:r>
      <w:r>
        <w:rPr>
          <w:rStyle w:val="FootnoteReference"/>
          <w:rFonts w:cs="Times New Roman"/>
          <w:szCs w:val="24"/>
        </w:rPr>
        <w:footnoteReference w:id="18"/>
      </w:r>
      <w:r w:rsidR="00E8735E" w:rsidRPr="00040964">
        <w:rPr>
          <w:rFonts w:cs="Times New Roman"/>
          <w:szCs w:val="24"/>
        </w:rPr>
        <w:t xml:space="preserve"> If HFC consumption is lower than the amount allowed under the AIM Act in a given year, there </w:t>
      </w:r>
      <w:r w:rsidR="00314089">
        <w:rPr>
          <w:rFonts w:cs="Times New Roman"/>
          <w:szCs w:val="24"/>
        </w:rPr>
        <w:t>should be</w:t>
      </w:r>
      <w:r w:rsidR="00E8735E" w:rsidRPr="00040964">
        <w:rPr>
          <w:rFonts w:cs="Times New Roman"/>
          <w:szCs w:val="24"/>
        </w:rPr>
        <w:t xml:space="preserve"> more allowances than are needed to meet market demand in that year.</w:t>
      </w:r>
      <w:r>
        <w:rPr>
          <w:rStyle w:val="FootnoteReference"/>
          <w:rFonts w:cs="Times New Roman"/>
          <w:szCs w:val="24"/>
        </w:rPr>
        <w:footnoteReference w:id="19"/>
      </w:r>
      <w:r w:rsidR="00E8735E" w:rsidRPr="00040964">
        <w:rPr>
          <w:rFonts w:cs="Times New Roman"/>
          <w:szCs w:val="24"/>
        </w:rPr>
        <w:t xml:space="preserve"> If demand for HFCs is lower than the cap, general pool consumption and production allowances, which are currently used to produce or import HFCs for entities that do not hold allowances and entities that use HFCs in an application-specific use, would be available to allow for the production or import of HFCs for use by entities that historically have relied upon ASAs.</w:t>
      </w:r>
      <w:r w:rsidR="00C517A6">
        <w:rPr>
          <w:rFonts w:cs="Times New Roman"/>
          <w:szCs w:val="24"/>
        </w:rPr>
        <w:t xml:space="preserve"> Together, t</w:t>
      </w:r>
      <w:r>
        <w:t>hese facts support th</w:t>
      </w:r>
      <w:r w:rsidR="002E4AF2">
        <w:t xml:space="preserve">e conclusion </w:t>
      </w:r>
      <w:r>
        <w:t xml:space="preserve">that </w:t>
      </w:r>
      <w:r w:rsidR="005E3A0A">
        <w:t>the supply of HFC-134a is not insufficient to acco</w:t>
      </w:r>
      <w:r w:rsidR="00861F70">
        <w:t>m</w:t>
      </w:r>
      <w:r w:rsidR="005E3A0A">
        <w:t>modate</w:t>
      </w:r>
      <w:r w:rsidR="00861F70">
        <w:t xml:space="preserve"> </w:t>
      </w:r>
      <w:r>
        <w:t xml:space="preserve">entities in this application. </w:t>
      </w:r>
    </w:p>
    <w:p w14:paraId="302FC3AD" w14:textId="27C3DB4D" w:rsidR="005D1AF6" w:rsidRDefault="00D728D6" w:rsidP="00A20612">
      <w:pPr>
        <w:ind w:firstLine="720"/>
      </w:pPr>
      <w:r>
        <w:t xml:space="preserve">In sum, HFC-134a is currently more widely available than other HFCs, demand for HFC-134a is decreasing, and defense sprays’ need for HFC-134a is small compared to the overall </w:t>
      </w:r>
      <w:r>
        <w:lastRenderedPageBreak/>
        <w:t xml:space="preserve">demand for HFC-134a across a range of sectors. Further information regarding EPA’s assessment of the supply of HFC-134a related to the needs of the defense sprays application can be found in the defense sprays chapter of the TSD. </w:t>
      </w:r>
      <w:r w:rsidR="00EE4F6B">
        <w:t xml:space="preserve">As a result of this review, </w:t>
      </w:r>
      <w:r w:rsidR="00977DB8">
        <w:t xml:space="preserve">EPA is finalizing the </w:t>
      </w:r>
      <w:r w:rsidR="00903CFC">
        <w:t>proposed</w:t>
      </w:r>
      <w:r>
        <w:t xml:space="preserve"> determination that the criterion in subsection (e)(4)(B)(</w:t>
      </w:r>
      <w:proofErr w:type="spellStart"/>
      <w:r>
        <w:t>i</w:t>
      </w:r>
      <w:proofErr w:type="spellEnd"/>
      <w:r>
        <w:t>)(II) is not met for this application</w:t>
      </w:r>
      <w:r w:rsidR="00660192">
        <w:t xml:space="preserve"> beginning January 1, 2026</w:t>
      </w:r>
      <w:r w:rsidR="00977DB8">
        <w:t xml:space="preserve">, </w:t>
      </w:r>
      <w:r w:rsidR="00977DB8">
        <w:rPr>
          <w:i/>
          <w:iCs/>
        </w:rPr>
        <w:t>i.e.</w:t>
      </w:r>
      <w:r w:rsidR="00977DB8">
        <w:t>, the supply of</w:t>
      </w:r>
      <w:r w:rsidR="00977DB8" w:rsidRPr="00FB57D4">
        <w:t xml:space="preserve"> HFC-134a is not insufficient </w:t>
      </w:r>
      <w:r w:rsidR="00977DB8">
        <w:t>to accommodate this application for the full five-year period from 2026–2030</w:t>
      </w:r>
      <w:r w:rsidR="001E68B5">
        <w:t>.</w:t>
      </w:r>
    </w:p>
    <w:p w14:paraId="537AFB24" w14:textId="45D96E07" w:rsidR="002E009D" w:rsidRDefault="00D728D6" w:rsidP="00D11DAA">
      <w:pPr>
        <w:ind w:firstLine="720"/>
      </w:pPr>
      <w:r>
        <w:t xml:space="preserve">3. </w:t>
      </w:r>
      <w:r w:rsidR="0024681D">
        <w:t xml:space="preserve">Final Determination on </w:t>
      </w:r>
      <w:r w:rsidR="00C620B7">
        <w:t xml:space="preserve">Application-Specific Allowance </w:t>
      </w:r>
      <w:r w:rsidR="0024681D">
        <w:t>Eligibility</w:t>
      </w:r>
    </w:p>
    <w:p w14:paraId="7C335F42" w14:textId="5A24547A" w:rsidR="00F17B45" w:rsidRDefault="00D728D6" w:rsidP="00F17B45">
      <w:pPr>
        <w:ind w:firstLine="720"/>
      </w:pPr>
      <w:r>
        <w:t xml:space="preserve">EPA co-proposed two renewal options for the defense sprays application—to not renew the eligibility for entities in this application to receive ASAs, such that the application is ineligible for ASAs beginning January 1, 2026, or to renew for two years, such that the application is ineligible to receive ASAs beginning January 1, 2028—and took comment on a full five-year renewal. EPA explained that these renewal options flowed out of how the Agency would land on a range of proposed determinations for the statutory criteria. Specifically, </w:t>
      </w:r>
      <w:r w:rsidR="00096912">
        <w:t xml:space="preserve">as described earlier in this section, </w:t>
      </w:r>
      <w:r>
        <w:t>EPA proposed that there would not be a safe and technically achievable substitute available for the entire application at the time of rule finalization, but a safe or technically achievable substitute would be available for the entirety of the defense spray application by January 1, 2028. EPA co-proposed two supply determinations: (1) the supply of</w:t>
      </w:r>
      <w:r w:rsidRPr="00FB57D4">
        <w:t xml:space="preserve"> HFC-134a is not insufficient </w:t>
      </w:r>
      <w:r>
        <w:t>to accommodate this application; or (2) the supply of HFC-134a will not be insufficient to accommodate this application as of January 1, 2028</w:t>
      </w:r>
      <w:r w:rsidRPr="00FB57D4">
        <w:t>.</w:t>
      </w:r>
      <w:r>
        <w:t xml:space="preserve"> EPA’s co-proposals were based on uncertainty at the time of the proposed rulemaking, for which EPA expected to have additional information at the time of this final rulemaking that would inform a final determination. These co-proposals and the related information that supported each co-proposal are discussed in more detail </w:t>
      </w:r>
      <w:r w:rsidR="00096912">
        <w:t xml:space="preserve">earlier </w:t>
      </w:r>
      <w:r>
        <w:t>in this section and in the proposal.</w:t>
      </w:r>
    </w:p>
    <w:p w14:paraId="59DA71AB" w14:textId="0AB324CB" w:rsidR="00F17B45" w:rsidRDefault="00D728D6" w:rsidP="00F17B45">
      <w:pPr>
        <w:ind w:firstLine="720"/>
      </w:pPr>
      <w:r>
        <w:lastRenderedPageBreak/>
        <w:t>EPA also took comment on a full five-year renewal based on and tailored only to the application’s need to purchase HFC</w:t>
      </w:r>
      <w:r>
        <w:noBreakHyphen/>
        <w:t xml:space="preserve">152a. No defense spray </w:t>
      </w:r>
      <w:r w:rsidR="00FE2D8E">
        <w:t>ASAs</w:t>
      </w:r>
      <w:r>
        <w:t xml:space="preserve"> have been expended for HFC-152a to date, but EPA asked for comment in the proposal on whether </w:t>
      </w:r>
      <w:r w:rsidRPr="008A7558">
        <w:t>HFC-152a</w:t>
      </w:r>
      <w:r>
        <w:t xml:space="preserve"> could be an available safe and technologically achievable substitute for the entire defense spray application within the renewal period.</w:t>
      </w:r>
      <w:r w:rsidRPr="008A7558">
        <w:t xml:space="preserve"> </w:t>
      </w:r>
      <w:r>
        <w:t xml:space="preserve">EPA explained that this proposed option, to renew allowances tailored to the application’s need to purchase HFC-152a, </w:t>
      </w:r>
      <w:r w:rsidRPr="008A7558">
        <w:t xml:space="preserve">could be relevant if HFC-152a </w:t>
      </w:r>
      <w:r>
        <w:t>was determined by EPA in the final rule to be</w:t>
      </w:r>
      <w:r w:rsidRPr="008A7558">
        <w:t xml:space="preserve"> an available safe and technologically achievable substitute for the entire defense spray application </w:t>
      </w:r>
      <w:r>
        <w:t>within the renewal period</w:t>
      </w:r>
      <w:r w:rsidRPr="008A7558">
        <w:t xml:space="preserve">. </w:t>
      </w:r>
    </w:p>
    <w:p w14:paraId="203B3218" w14:textId="075D7E4C" w:rsidR="0083315D" w:rsidRDefault="00D728D6" w:rsidP="00650075">
      <w:pPr>
        <w:ind w:firstLine="720"/>
      </w:pPr>
      <w:r>
        <w:t xml:space="preserve">Comments on the proposed renewal options were all focused on availability of substitutes. EPA responds to these comments in </w:t>
      </w:r>
      <w:r w:rsidR="000707FE">
        <w:t>s</w:t>
      </w:r>
      <w:r>
        <w:t>ection V.B.1</w:t>
      </w:r>
      <w:r w:rsidR="000707FE">
        <w:t>.</w:t>
      </w:r>
      <w:r>
        <w:t xml:space="preserve"> and </w:t>
      </w:r>
      <w:r w:rsidR="000707FE">
        <w:t xml:space="preserve">section </w:t>
      </w:r>
      <w:r>
        <w:t>V.B.4.</w:t>
      </w:r>
    </w:p>
    <w:p w14:paraId="63656FEB" w14:textId="5423B2FE" w:rsidR="0024681D" w:rsidRPr="0024681D" w:rsidRDefault="00D728D6" w:rsidP="00010CA1">
      <w:r>
        <w:t>EPA is finalizing a determination that the criterion in subsection (e)(4)(B)(</w:t>
      </w:r>
      <w:proofErr w:type="spellStart"/>
      <w:r>
        <w:t>i</w:t>
      </w:r>
      <w:proofErr w:type="spellEnd"/>
      <w:r>
        <w:t xml:space="preserve">)(II) is not met for this application beginning January 1, 2026. </w:t>
      </w:r>
      <w:r w:rsidR="0083315D">
        <w:t xml:space="preserve">EPA is not making a final determination regarding the availability of substitutes in the context of ASAs, as described in more detail in </w:t>
      </w:r>
      <w:r w:rsidR="000707FE">
        <w:t xml:space="preserve">section </w:t>
      </w:r>
      <w:r w:rsidR="0083315D">
        <w:t>IV.B.3.</w:t>
      </w:r>
      <w:r w:rsidR="0083315D" w:rsidRPr="0083315D">
        <w:t xml:space="preserve"> </w:t>
      </w:r>
      <w:r w:rsidR="0083315D">
        <w:t xml:space="preserve">Because the defense sprays application does not meet </w:t>
      </w:r>
      <w:r w:rsidR="00071407">
        <w:t xml:space="preserve">both criteria </w:t>
      </w:r>
      <w:r w:rsidR="0083315D">
        <w:t>as of January 1, 2026</w:t>
      </w:r>
      <w:r w:rsidR="00071407">
        <w:t xml:space="preserve"> (</w:t>
      </w:r>
      <w:r w:rsidR="00071407">
        <w:rPr>
          <w:i/>
          <w:iCs/>
        </w:rPr>
        <w:t>i.e.</w:t>
      </w:r>
      <w:r w:rsidR="00071407">
        <w:t>, it fails to meet the insufficient supply criterion)</w:t>
      </w:r>
      <w:r w:rsidR="00B121B9">
        <w:t>,</w:t>
      </w:r>
      <w:r>
        <w:t xml:space="preserve"> EPA </w:t>
      </w:r>
      <w:r w:rsidR="00071407">
        <w:t>is</w:t>
      </w:r>
      <w:r>
        <w:t xml:space="preserve"> finaliz</w:t>
      </w:r>
      <w:r w:rsidR="00071407">
        <w:t>ing</w:t>
      </w:r>
      <w:r>
        <w:t xml:space="preserve"> that defense sprays </w:t>
      </w:r>
      <w:r w:rsidR="00010CA1">
        <w:t>are</w:t>
      </w:r>
      <w:r>
        <w:t xml:space="preserve"> not eligible for ASAs beginning January 1, 2026. </w:t>
      </w:r>
    </w:p>
    <w:p w14:paraId="1F86E6A8" w14:textId="3A8391AF" w:rsidR="004838E1" w:rsidRPr="00F42E66" w:rsidRDefault="00D728D6" w:rsidP="00D11DAA">
      <w:pPr>
        <w:ind w:firstLine="720"/>
      </w:pPr>
      <w:r>
        <w:t>4. Restriction under 40 CFR part 84</w:t>
      </w:r>
      <w:r w:rsidR="0088051B">
        <w:t>,</w:t>
      </w:r>
      <w:r>
        <w:t xml:space="preserve"> subpart B</w:t>
      </w:r>
    </w:p>
    <w:p w14:paraId="1D117ED3" w14:textId="646E1F58" w:rsidR="00D2073D" w:rsidRDefault="00D728D6" w:rsidP="009E12A2">
      <w:pPr>
        <w:ind w:firstLine="720"/>
      </w:pPr>
      <w:bookmarkStart w:id="225" w:name="_Hlk202179321"/>
      <w:r>
        <w:t xml:space="preserve">In this final rule, EPA is excluding defense sprays from the provisions of 40 CFR part 84, subpart B. Thus, </w:t>
      </w:r>
      <w:r w:rsidR="00A3616C">
        <w:t xml:space="preserve">under this final rule </w:t>
      </w:r>
      <w:r>
        <w:t xml:space="preserve">they can continue to be manufactured in the United States and imported into the United States </w:t>
      </w:r>
      <w:r w:rsidR="00622289">
        <w:t>using current propellants</w:t>
      </w:r>
      <w:r w:rsidR="00E602A6">
        <w:t xml:space="preserve"> indefinitely</w:t>
      </w:r>
      <w:r>
        <w:t>.</w:t>
      </w:r>
      <w:r w:rsidR="004838E1">
        <w:t xml:space="preserve"> </w:t>
      </w:r>
      <w:bookmarkEnd w:id="225"/>
    </w:p>
    <w:p w14:paraId="433B30EE" w14:textId="206F5B26" w:rsidR="00D2073D" w:rsidRDefault="00D728D6" w:rsidP="009E12A2">
      <w:pPr>
        <w:ind w:firstLine="720"/>
      </w:pPr>
      <w:bookmarkStart w:id="226" w:name="_Hlk202179345"/>
      <w:r>
        <w:t>The 2023 Technology Transitions Rule</w:t>
      </w:r>
      <w:r w:rsidRPr="007D5E4A">
        <w:t xml:space="preserve"> restricts the </w:t>
      </w:r>
      <w:r>
        <w:t>manufacture and import</w:t>
      </w:r>
      <w:r w:rsidRPr="007D5E4A">
        <w:t xml:space="preserve"> of </w:t>
      </w:r>
      <w:r>
        <w:t>aerosol products that use</w:t>
      </w:r>
      <w:r w:rsidRPr="007D5E4A">
        <w:t xml:space="preserve"> HFCs </w:t>
      </w:r>
      <w:r>
        <w:t>or</w:t>
      </w:r>
      <w:r w:rsidRPr="007D5E4A">
        <w:t xml:space="preserve"> </w:t>
      </w:r>
      <w:r>
        <w:t>HFC</w:t>
      </w:r>
      <w:r w:rsidRPr="007D5E4A">
        <w:t xml:space="preserve"> blends that have a GWP </w:t>
      </w:r>
      <w:r>
        <w:t>greater than</w:t>
      </w:r>
      <w:r w:rsidRPr="007D5E4A">
        <w:t xml:space="preserve"> 15</w:t>
      </w:r>
      <w:r>
        <w:t>0</w:t>
      </w:r>
      <w:bookmarkEnd w:id="226"/>
      <w:r w:rsidRPr="007D5E4A">
        <w:t xml:space="preserve">. </w:t>
      </w:r>
      <w:r>
        <w:t>This restriction</w:t>
      </w:r>
      <w:r w:rsidRPr="007D5E4A">
        <w:t xml:space="preserve"> </w:t>
      </w:r>
      <w:r>
        <w:t>began</w:t>
      </w:r>
      <w:r w:rsidRPr="007D5E4A">
        <w:t xml:space="preserve"> January 1, 2025, for all aerosols except for those specifically listed in the rule as technical </w:t>
      </w:r>
      <w:r w:rsidRPr="007D5E4A">
        <w:lastRenderedPageBreak/>
        <w:t xml:space="preserve">aerosols, which have </w:t>
      </w:r>
      <w:r w:rsidRPr="00F37F85">
        <w:t xml:space="preserve">manufacture and import </w:t>
      </w:r>
      <w:r w:rsidRPr="007D5E4A">
        <w:t>restrictions starting January 1, 2028.</w:t>
      </w:r>
      <w:r>
        <w:t xml:space="preserve"> Sectors and subsectors subject to the GWP limit are also subject to labeling, reporting and recordkeeping requirements.</w:t>
      </w:r>
      <w:r w:rsidRPr="00D6197A">
        <w:t xml:space="preserve"> </w:t>
      </w:r>
      <w:r>
        <w:t xml:space="preserve">The listed technical aerosols are applications for which EPA received sufficient information through the comment period or through EPA’s own analysis indicating that additional time is needed to transition to substitutes due to various technical requirements, </w:t>
      </w:r>
      <w:r w:rsidRPr="00EC2B7B">
        <w:t>such as non-flammability and/or a specific vapor pressure</w:t>
      </w:r>
      <w:r>
        <w:t xml:space="preserve">. The list of technical aerosols does not include defense sprays. </w:t>
      </w:r>
      <w:bookmarkStart w:id="227" w:name="_Hlk202179493"/>
      <w:r w:rsidRPr="00C93208">
        <w:t xml:space="preserve">The </w:t>
      </w:r>
      <w:r>
        <w:t>2023</w:t>
      </w:r>
      <w:r w:rsidRPr="00C93208">
        <w:t xml:space="preserve"> Technology Transitions Rule </w:t>
      </w:r>
      <w:r>
        <w:t xml:space="preserve">also </w:t>
      </w:r>
      <w:r w:rsidRPr="00C93208">
        <w:t>exempt</w:t>
      </w:r>
      <w:r>
        <w:t>ed</w:t>
      </w:r>
      <w:r w:rsidRPr="00C93208">
        <w:t xml:space="preserve"> </w:t>
      </w:r>
      <w:r>
        <w:t>applications while they are receiving</w:t>
      </w:r>
      <w:r w:rsidRPr="00C93208">
        <w:t xml:space="preserve"> ASAs (40 CFR 84.56(a)(2)).</w:t>
      </w:r>
      <w:r>
        <w:t xml:space="preserve"> I</w:t>
      </w:r>
      <w:r w:rsidRPr="00C465E3">
        <w:t>f a</w:t>
      </w:r>
      <w:r>
        <w:t>n application</w:t>
      </w:r>
      <w:r w:rsidRPr="00C465E3">
        <w:t xml:space="preserve"> no longer qualifies for </w:t>
      </w:r>
      <w:r>
        <w:t>ASAs</w:t>
      </w:r>
      <w:r w:rsidRPr="00C465E3">
        <w:t>, the restrictions</w:t>
      </w:r>
      <w:r>
        <w:t xml:space="preserve"> </w:t>
      </w:r>
      <w:proofErr w:type="gramStart"/>
      <w:r>
        <w:t>would</w:t>
      </w:r>
      <w:proofErr w:type="gramEnd"/>
      <w:r w:rsidRPr="00C465E3">
        <w:t xml:space="preserve"> </w:t>
      </w:r>
      <w:r>
        <w:t>then</w:t>
      </w:r>
      <w:r w:rsidRPr="00C465E3">
        <w:t xml:space="preserve"> apply</w:t>
      </w:r>
      <w:r>
        <w:t>.</w:t>
      </w:r>
      <w:bookmarkEnd w:id="227"/>
      <w:r w:rsidRPr="00C465E3">
        <w:t xml:space="preserve"> </w:t>
      </w:r>
    </w:p>
    <w:p w14:paraId="7AB4C597" w14:textId="41ED4580" w:rsidR="00D2073D" w:rsidRDefault="00D728D6" w:rsidP="009E12A2">
      <w:pPr>
        <w:ind w:firstLine="720"/>
      </w:pPr>
      <w:r>
        <w:t>Most of the U.S. aerosol industry subject to the January 1, 2025, compliance date had already transitioned to using propellants that meet the 150 GWP limit</w:t>
      </w:r>
      <w:r w:rsidR="008A7249">
        <w:t xml:space="preserve"> </w:t>
      </w:r>
      <w:r w:rsidR="00101E7F">
        <w:t>as indicated in the i</w:t>
      </w:r>
      <w:r w:rsidR="008A7249">
        <w:t>nformation provided by industry and trade associations in the development of the</w:t>
      </w:r>
      <w:r w:rsidR="00101E7F">
        <w:t xml:space="preserve"> </w:t>
      </w:r>
      <w:r w:rsidR="009A4BD3">
        <w:t>2</w:t>
      </w:r>
      <w:r w:rsidR="00101E7F">
        <w:t>023 Technology Transitions Rule</w:t>
      </w:r>
      <w:r>
        <w:t>,</w:t>
      </w:r>
      <w:r>
        <w:rPr>
          <w:rStyle w:val="FootnoteReference"/>
        </w:rPr>
        <w:footnoteReference w:id="20"/>
      </w:r>
      <w:r>
        <w:t xml:space="preserve"> and therefore has available substitutes for use based on EPA’s consideration of the factors listed in subsection (</w:t>
      </w:r>
      <w:proofErr w:type="spellStart"/>
      <w:r>
        <w:t>i</w:t>
      </w:r>
      <w:proofErr w:type="spellEnd"/>
      <w:r>
        <w:t>)(4)(B) (</w:t>
      </w:r>
      <w:r w:rsidRPr="00D86FB2">
        <w:rPr>
          <w:i/>
        </w:rPr>
        <w:t>e.g.</w:t>
      </w:r>
      <w:r>
        <w:t>, technological achievability, commercial demands, safety, consumer costs, etc.). By contrast, the aerosol uses that have a January 1, 2028, compliance date (</w:t>
      </w:r>
      <w:r w:rsidRPr="000B7124">
        <w:rPr>
          <w:i/>
        </w:rPr>
        <w:t>see</w:t>
      </w:r>
      <w:r>
        <w:t xml:space="preserve"> 40 CFR 84.54(a)(16)(</w:t>
      </w:r>
      <w:proofErr w:type="spellStart"/>
      <w:r>
        <w:t>i</w:t>
      </w:r>
      <w:proofErr w:type="spellEnd"/>
      <w:r>
        <w:t>)(A)-(O)) currently use HFC-134a (most often as a propellant) and have limitations that require additional time “to reformulate, test, and transition” to ensure availability of substitutes under subsection (</w:t>
      </w:r>
      <w:proofErr w:type="spellStart"/>
      <w:r>
        <w:t>i</w:t>
      </w:r>
      <w:proofErr w:type="spellEnd"/>
      <w:r>
        <w:t xml:space="preserve">)(4)(B) for these technical uses. </w:t>
      </w:r>
      <w:bookmarkStart w:id="228" w:name="_Hlk202179562"/>
      <w:r w:rsidRPr="00C7315D">
        <w:t xml:space="preserve">EPA determined </w:t>
      </w:r>
      <w:r>
        <w:t xml:space="preserve">in the 2023 Technology Transitions Rule </w:t>
      </w:r>
      <w:r w:rsidRPr="00C7315D">
        <w:t xml:space="preserve">that available </w:t>
      </w:r>
      <w:r>
        <w:t>substitutes</w:t>
      </w:r>
      <w:r w:rsidRPr="00C7315D">
        <w:t xml:space="preserve"> for use as aerosol propellants include HFC-152a and HFO-1234ze(E</w:t>
      </w:r>
      <w:r>
        <w:t>)</w:t>
      </w:r>
      <w:bookmarkEnd w:id="228"/>
      <w:r w:rsidRPr="00C7315D">
        <w:t>.</w:t>
      </w:r>
      <w:r>
        <w:t xml:space="preserve"> </w:t>
      </w:r>
    </w:p>
    <w:p w14:paraId="040D2F5D" w14:textId="14575D3C" w:rsidR="00D2073D" w:rsidRDefault="00D728D6" w:rsidP="009E12A2">
      <w:pPr>
        <w:ind w:firstLine="720"/>
      </w:pPr>
      <w:r>
        <w:lastRenderedPageBreak/>
        <w:t xml:space="preserve">In the proposed rule, EPA requested comment on treating </w:t>
      </w:r>
      <w:r w:rsidRPr="007E22AC">
        <w:t xml:space="preserve">defense sprays consistent with </w:t>
      </w:r>
      <w:r>
        <w:t xml:space="preserve">how </w:t>
      </w:r>
      <w:r w:rsidRPr="007E22AC">
        <w:t xml:space="preserve">technical aerosols </w:t>
      </w:r>
      <w:r>
        <w:t xml:space="preserve">are treated under </w:t>
      </w:r>
      <w:r w:rsidRPr="00CB23BF">
        <w:t xml:space="preserve">40 CFR part 84, subpart B </w:t>
      </w:r>
      <w:r w:rsidRPr="007E22AC">
        <w:t xml:space="preserve">and the </w:t>
      </w:r>
      <w:r>
        <w:t xml:space="preserve">codified </w:t>
      </w:r>
      <w:r w:rsidRPr="007E22AC">
        <w:t xml:space="preserve">restrictions that </w:t>
      </w:r>
      <w:r>
        <w:t>would therefore apply</w:t>
      </w:r>
      <w:r w:rsidRPr="007E22AC">
        <w:t xml:space="preserve">, such as the GWP limit </w:t>
      </w:r>
      <w:r>
        <w:t>starting</w:t>
      </w:r>
      <w:r w:rsidRPr="007E22AC">
        <w:t xml:space="preserve"> January 1, 2028, a three-year sell-through window for inventory ending January 1, 2031, and labeling</w:t>
      </w:r>
      <w:r>
        <w:t>, recordkeeping,</w:t>
      </w:r>
      <w:r w:rsidRPr="007E22AC">
        <w:t xml:space="preserve"> and reporting requirements.</w:t>
      </w:r>
      <w:r>
        <w:t xml:space="preserve"> EPA also requested </w:t>
      </w:r>
      <w:r w:rsidRPr="002A4C6A">
        <w:t xml:space="preserve">data and information </w:t>
      </w:r>
      <w:r>
        <w:t>related to the</w:t>
      </w:r>
      <w:r w:rsidRPr="002A4C6A">
        <w:t xml:space="preserve"> </w:t>
      </w:r>
      <w:r>
        <w:t>availability of substitutes for use in defense sprays and whether</w:t>
      </w:r>
      <w:r w:rsidRPr="002A4C6A">
        <w:t xml:space="preserve"> </w:t>
      </w:r>
      <w:r>
        <w:t xml:space="preserve">a different timeline would be more appropriate for the transition of defense sprays or for a subset of products in this application. </w:t>
      </w:r>
    </w:p>
    <w:p w14:paraId="08DEBFDB" w14:textId="3053FBD9" w:rsidR="00D2073D" w:rsidRDefault="00D728D6" w:rsidP="009E12A2">
      <w:pPr>
        <w:ind w:firstLine="720"/>
      </w:pPr>
      <w:r>
        <w:t xml:space="preserve">EPA received comments on the use of HFC-134a in defense sprays. First, commenters raised concerns about using a flammable propellant </w:t>
      </w:r>
      <w:r w:rsidRPr="002A41AC">
        <w:t>in law enforcement and military applications</w:t>
      </w:r>
      <w:r>
        <w:t xml:space="preserve">. These defense sprays could be used by law enforcement or military personnel in combination with a taser, which commenters stated poses a safety risk, as well </w:t>
      </w:r>
      <w:r w:rsidR="00A00FAB">
        <w:t xml:space="preserve">as </w:t>
      </w:r>
      <w:r>
        <w:t xml:space="preserve">a cost to users to retrain personnel to mitigate these risks. The commenters requested an exemption for these uses until a non-flammable alternative propellant is available. </w:t>
      </w:r>
    </w:p>
    <w:p w14:paraId="6472E975" w14:textId="22BF1C39" w:rsidR="00D2073D" w:rsidRDefault="00D728D6" w:rsidP="009E12A2">
      <w:pPr>
        <w:ind w:firstLine="720"/>
      </w:pPr>
      <w:r>
        <w:t xml:space="preserve">EPA received a comment requesting that the Agency provide additional time for compliance with the </w:t>
      </w:r>
      <w:r w:rsidRPr="00E041FC">
        <w:t xml:space="preserve">provisions of 40 CFR part 84, subpart B </w:t>
      </w:r>
      <w:r>
        <w:t>for bear sprays to transition to new alternatives. The commenter stated that new formulations of bear sprays must</w:t>
      </w:r>
      <w:r w:rsidRPr="00800025">
        <w:t xml:space="preserve"> gain approval by EPA under the Federal Insecticide, Fungicide, and Rodenticide Act (FIFRA)</w:t>
      </w:r>
      <w:r>
        <w:t xml:space="preserve"> as well as every state where those products are sold. </w:t>
      </w:r>
      <w:r w:rsidRPr="002C2A89">
        <w:t xml:space="preserve">EPA </w:t>
      </w:r>
      <w:r>
        <w:t xml:space="preserve">also </w:t>
      </w:r>
      <w:r w:rsidRPr="002C2A89">
        <w:t xml:space="preserve">received comments from a defense spray manufacturer and </w:t>
      </w:r>
      <w:r>
        <w:t>a propellant</w:t>
      </w:r>
      <w:r w:rsidRPr="002C2A89">
        <w:t xml:space="preserve"> supplier stating that alternative propellants have been commercialized already and </w:t>
      </w:r>
      <w:r>
        <w:t xml:space="preserve">are </w:t>
      </w:r>
      <w:r w:rsidRPr="002C2A89">
        <w:t xml:space="preserve">effective in defense spray applications where flammability is not a concern, </w:t>
      </w:r>
      <w:r w:rsidRPr="002C2A89">
        <w:rPr>
          <w:i/>
          <w:iCs/>
        </w:rPr>
        <w:t>e.g</w:t>
      </w:r>
      <w:r w:rsidRPr="002C2A89">
        <w:t>., bear repellents</w:t>
      </w:r>
      <w:r>
        <w:t>.</w:t>
      </w:r>
    </w:p>
    <w:p w14:paraId="7BC7BFA0" w14:textId="4760D0E1" w:rsidR="00D2073D" w:rsidRDefault="00D728D6" w:rsidP="009E12A2">
      <w:pPr>
        <w:ind w:firstLine="720"/>
      </w:pPr>
      <w:r>
        <w:t xml:space="preserve">EPA acknowledges these comments regarding the safety, efficacy, and availability of substitute propellants used in defense sprays. The Agency agrees that the circumstances in which </w:t>
      </w:r>
      <w:r w:rsidRPr="00275832">
        <w:lastRenderedPageBreak/>
        <w:t xml:space="preserve">law enforcement and military </w:t>
      </w:r>
      <w:r>
        <w:t xml:space="preserve">defense sprays may be used warrants proceeding with caution. </w:t>
      </w:r>
      <w:bookmarkStart w:id="229" w:name="_Hlk202179678"/>
      <w:r>
        <w:t>Almost all currently identified substitutes to HFC-134a as a propellant are either flammable or mildly flammable</w:t>
      </w:r>
      <w:bookmarkEnd w:id="229"/>
      <w:r>
        <w:t xml:space="preserve">. While dog sprays use compressed nitrogen gas, which is a non-flammable propellant, technical limitations limit its suitability for use in other types of defense sprays. For example, products using compressed nitrogen gas will steadily reduce in pressure as the contents of the aerosol are used, whereas liquified gas propellants maintain a more constant pressure. Apart from nitrogen gas, we are not aware of available non-flammable substitutes, nor active, in-process development of such substitutes. </w:t>
      </w:r>
      <w:bookmarkStart w:id="230" w:name="_Hlk202179997"/>
      <w:r>
        <w:t>Of particular concern is that law enforcement or military use of defense sprays in combination with tasers would be applied directly at or on humans, heightening safety risks</w:t>
      </w:r>
      <w:bookmarkEnd w:id="230"/>
      <w:r>
        <w:t>. We therefore agree with commenters that, at this time, there is no available substitute for the HFCs employed in defense sprays that can safely be used across all uses.</w:t>
      </w:r>
    </w:p>
    <w:p w14:paraId="5FB15DBD" w14:textId="5A9A3EC5" w:rsidR="00B30A17" w:rsidRPr="00F42E66" w:rsidRDefault="00D728D6" w:rsidP="00EA2F8E">
      <w:pPr>
        <w:ind w:firstLine="720"/>
      </w:pPr>
      <w:bookmarkStart w:id="231" w:name="_Hlk202180012"/>
      <w:r>
        <w:t>Therefore, the Agency is finalizing that defense sprays as defined in 40 CFR 84.3, are ex</w:t>
      </w:r>
      <w:r w:rsidR="00C9160D">
        <w:t>cluded</w:t>
      </w:r>
      <w:r>
        <w:t xml:space="preserve"> from the provisions </w:t>
      </w:r>
      <w:r w:rsidRPr="0072772E">
        <w:t>under 40 CFR part 84, subpart B</w:t>
      </w:r>
      <w:r>
        <w:t xml:space="preserve"> because there are not available substitutes, per AIM Act section (</w:t>
      </w:r>
      <w:proofErr w:type="spellStart"/>
      <w:r>
        <w:t>i</w:t>
      </w:r>
      <w:proofErr w:type="spellEnd"/>
      <w:r>
        <w:t>)(4)(B), across all defense spray applications</w:t>
      </w:r>
      <w:bookmarkEnd w:id="231"/>
      <w:r>
        <w:t>.</w:t>
      </w:r>
      <w:r w:rsidR="0048149A">
        <w:t xml:space="preserve"> </w:t>
      </w:r>
      <w:r w:rsidR="0048149A">
        <w:rPr>
          <w:iCs/>
        </w:rPr>
        <w:t>As such, defense sprays are not subject to</w:t>
      </w:r>
      <w:r w:rsidR="0048149A" w:rsidRPr="00E73B1C">
        <w:rPr>
          <w:iCs/>
        </w:rPr>
        <w:t xml:space="preserve"> the restriction</w:t>
      </w:r>
      <w:r w:rsidR="0048149A">
        <w:rPr>
          <w:iCs/>
        </w:rPr>
        <w:t>s on the manufacture or import at 40 CFR 84.54(a)(16), and subsequent sale and distribution at 40 CFR 84.54(b). The</w:t>
      </w:r>
      <w:r w:rsidR="0048149A" w:rsidRPr="00E73B1C">
        <w:rPr>
          <w:iCs/>
        </w:rPr>
        <w:t xml:space="preserve"> labeling, reporting, and recordkeeping requirements</w:t>
      </w:r>
      <w:r w:rsidR="0048149A">
        <w:rPr>
          <w:iCs/>
        </w:rPr>
        <w:t xml:space="preserve"> are also not applicable</w:t>
      </w:r>
      <w:r w:rsidR="0048149A" w:rsidRPr="00E73B1C">
        <w:rPr>
          <w:iCs/>
        </w:rPr>
        <w:t>.</w:t>
      </w:r>
      <w:r w:rsidR="0048149A">
        <w:rPr>
          <w:iCs/>
        </w:rPr>
        <w:t xml:space="preserve"> In other words, defense spray manufacturers will not have to comply with any of the </w:t>
      </w:r>
      <w:r w:rsidR="0048149A">
        <w:t xml:space="preserve">2023 </w:t>
      </w:r>
      <w:r w:rsidR="0048149A">
        <w:rPr>
          <w:iCs/>
        </w:rPr>
        <w:t xml:space="preserve">Technology Transitions Rule aerosol requirements that would otherwise apply to them once they are no longer eligible for ASAs and can purchase HFC-134a to manufacture defense sprays the same way nearly all other entities purchase HFCs, </w:t>
      </w:r>
      <w:r w:rsidR="0048149A" w:rsidRPr="00723A35">
        <w:rPr>
          <w:i/>
        </w:rPr>
        <w:t>i.e.</w:t>
      </w:r>
      <w:r w:rsidR="0048149A">
        <w:rPr>
          <w:iCs/>
        </w:rPr>
        <w:t xml:space="preserve">, on the open market. </w:t>
      </w:r>
    </w:p>
    <w:bookmarkEnd w:id="217"/>
    <w:p w14:paraId="4A1F08D3" w14:textId="6C81B864" w:rsidR="009E7D02" w:rsidRPr="00D11DAA" w:rsidRDefault="00D728D6" w:rsidP="00D11DAA">
      <w:pPr>
        <w:rPr>
          <w:i/>
        </w:rPr>
      </w:pPr>
      <w:r w:rsidRPr="00D11DAA">
        <w:rPr>
          <w:i/>
          <w:iCs/>
        </w:rPr>
        <w:t xml:space="preserve">C. </w:t>
      </w:r>
      <w:r w:rsidRPr="00D11DAA">
        <w:rPr>
          <w:i/>
        </w:rPr>
        <w:t>Structural Composite Preformed Polyurethane Foam for Marine</w:t>
      </w:r>
      <w:r w:rsidR="00F6143F">
        <w:rPr>
          <w:i/>
        </w:rPr>
        <w:t xml:space="preserve"> Use</w:t>
      </w:r>
      <w:r w:rsidRPr="00D11DAA">
        <w:rPr>
          <w:i/>
        </w:rPr>
        <w:t xml:space="preserve"> and Trailer Use</w:t>
      </w:r>
    </w:p>
    <w:p w14:paraId="4864BD0E" w14:textId="38BA9436" w:rsidR="003F6D57" w:rsidRDefault="00D728D6" w:rsidP="00A20612">
      <w:pPr>
        <w:ind w:firstLine="720"/>
      </w:pPr>
      <w:r>
        <w:lastRenderedPageBreak/>
        <w:t>The third application to which EPA has been allocating ASAs is SCPPU foam for marine and trailer uses, in accordance with subsection (e)(4)(B)(iv)(I)(cc) of the AIM Act. In the Allocation Framework Rule, EPA defined this application as “</w:t>
      </w:r>
      <w:r w:rsidRPr="000B6A47">
        <w:t>a foam blown from polyurethane that is reinforced with fibers and with polymer resin during the blowing process, and is preformed into the required shape (</w:t>
      </w:r>
      <w:r w:rsidRPr="000B6A47">
        <w:rPr>
          <w:i/>
          <w:iCs/>
        </w:rPr>
        <w:t>e.g.</w:t>
      </w:r>
      <w:r w:rsidRPr="00C2745C">
        <w:t>,</w:t>
      </w:r>
      <w:r w:rsidRPr="000B6A47">
        <w:t xml:space="preserve"> specific boat or trailer design) to increase structural strength while reducing the weight of such structures</w:t>
      </w:r>
      <w:r w:rsidR="008D01A3">
        <w:t>,</w:t>
      </w:r>
      <w:r>
        <w:t>” (</w:t>
      </w:r>
      <w:r w:rsidRPr="0038761F">
        <w:t>40 CFR 84.3</w:t>
      </w:r>
      <w:r>
        <w:t xml:space="preserve">). SCPPU foam is different from other types of polyurethane (PU) foams due to its specialized structural properties, and it is preformed into required shapes </w:t>
      </w:r>
      <w:r w:rsidRPr="00513407">
        <w:t>(</w:t>
      </w:r>
      <w:r w:rsidRPr="00D86FB2">
        <w:rPr>
          <w:i/>
        </w:rPr>
        <w:t>e.g.</w:t>
      </w:r>
      <w:r w:rsidRPr="00513407">
        <w:t>, specific boat or trailer design)</w:t>
      </w:r>
      <w:r>
        <w:t xml:space="preserve">. </w:t>
      </w:r>
      <w:r w:rsidR="00F44797">
        <w:t xml:space="preserve">At the time of proposal, </w:t>
      </w:r>
      <w:r>
        <w:t xml:space="preserve">HFC-134a </w:t>
      </w:r>
      <w:r w:rsidR="00F44797">
        <w:t xml:space="preserve">was </w:t>
      </w:r>
      <w:r>
        <w:t>the HFC used</w:t>
      </w:r>
      <w:r w:rsidR="00F44797">
        <w:t xml:space="preserve"> commercially</w:t>
      </w:r>
      <w:r>
        <w:t xml:space="preserve"> in the blowing process for SCPPU foam. </w:t>
      </w:r>
      <w:r w:rsidR="003458B1">
        <w:t xml:space="preserve">Transitions have developed such that at the time of this final rulemaking, HFC-152a, in addition to HFC-134a, </w:t>
      </w:r>
      <w:r w:rsidR="00175727">
        <w:t>is a regulated substance used in this application.</w:t>
      </w:r>
    </w:p>
    <w:p w14:paraId="2E317844" w14:textId="3001A426" w:rsidR="00BC5C0A" w:rsidRPr="00BC5C0A" w:rsidRDefault="00D728D6" w:rsidP="00D11DAA">
      <w:pPr>
        <w:ind w:firstLine="720"/>
      </w:pPr>
      <w:r>
        <w:t xml:space="preserve">1. </w:t>
      </w:r>
      <w:r w:rsidR="00A0762A">
        <w:t xml:space="preserve">Availability of </w:t>
      </w:r>
      <w:r w:rsidR="00BD05E8">
        <w:t>Safe and Technically Achievable S</w:t>
      </w:r>
      <w:r w:rsidR="00A0762A">
        <w:t>ubstitutes</w:t>
      </w:r>
    </w:p>
    <w:p w14:paraId="50E1D0FD" w14:textId="2142E005" w:rsidR="00292B2C" w:rsidRDefault="00D728D6" w:rsidP="00A20612">
      <w:pPr>
        <w:ind w:firstLine="720"/>
      </w:pPr>
      <w:r>
        <w:t>With respect to the statutory criteri</w:t>
      </w:r>
      <w:r w:rsidR="00B30C03">
        <w:t>on</w:t>
      </w:r>
      <w:r>
        <w:t xml:space="preserve"> regarding availability of substitutes, </w:t>
      </w:r>
      <w:r w:rsidR="0043272F">
        <w:t>EPA explained in the propos</w:t>
      </w:r>
      <w:r w:rsidR="0057475A">
        <w:t>ed rule</w:t>
      </w:r>
      <w:r w:rsidR="0043272F">
        <w:t xml:space="preserve"> that </w:t>
      </w:r>
      <w:r w:rsidR="00716722">
        <w:t xml:space="preserve">commercialization of substitutes </w:t>
      </w:r>
      <w:r w:rsidR="00346D8B">
        <w:t xml:space="preserve">is well underway in this application, and the Agency anticipated that the </w:t>
      </w:r>
      <w:r w:rsidR="00154085">
        <w:t>availability of substitutes would evolve significantly between the propos</w:t>
      </w:r>
      <w:r w:rsidR="00A3328D">
        <w:t>ed</w:t>
      </w:r>
      <w:r w:rsidR="00154085">
        <w:t xml:space="preserve"> and final rule. EPA noted that it would consider information collected from regulated entities and other relevant sources through public comment and </w:t>
      </w:r>
      <w:r w:rsidR="004C0145">
        <w:t xml:space="preserve">regulatory </w:t>
      </w:r>
      <w:r w:rsidR="00154085">
        <w:t xml:space="preserve">reporting to inform </w:t>
      </w:r>
      <w:r w:rsidR="00407B37">
        <w:t>a final decision on this criteri</w:t>
      </w:r>
      <w:r w:rsidR="00AC3155">
        <w:t>on</w:t>
      </w:r>
      <w:r w:rsidR="00407B37">
        <w:t>.</w:t>
      </w:r>
      <w:r w:rsidR="00201AA1">
        <w:t xml:space="preserve"> </w:t>
      </w:r>
      <w:r>
        <w:t xml:space="preserve">At the time of proposal, EPA was aware, from manufacturer communications and reporting, of two substitutes under development for this application—an HFC-152a/cyclopentane blend and an HFO. Information from the manufacturers of SCPPU foam for marine and trailer uses suggested that the research and development phase for both potential substitutes </w:t>
      </w:r>
      <w:r w:rsidR="0022503A">
        <w:t xml:space="preserve">could be </w:t>
      </w:r>
      <w:r>
        <w:t xml:space="preserve">nearing a phase where they </w:t>
      </w:r>
      <w:r w:rsidR="00413BB1">
        <w:t>would</w:t>
      </w:r>
      <w:r>
        <w:t xml:space="preserve"> be able to commercialize use of substitutes</w:t>
      </w:r>
      <w:r w:rsidR="00972388">
        <w:t>.</w:t>
      </w:r>
      <w:r w:rsidR="00D12C29">
        <w:t xml:space="preserve"> </w:t>
      </w:r>
      <w:r w:rsidR="004B7BB8">
        <w:t>According to the information shared with EPA</w:t>
      </w:r>
      <w:r w:rsidR="00A17A8D">
        <w:t xml:space="preserve"> prior to the </w:t>
      </w:r>
      <w:r w:rsidR="00A17A8D">
        <w:lastRenderedPageBreak/>
        <w:t>proposed rule</w:t>
      </w:r>
      <w:r w:rsidR="004B7BB8">
        <w:t>, one substitute seemed close to being</w:t>
      </w:r>
      <w:r w:rsidR="00EF05ED">
        <w:t xml:space="preserve"> available for SCPPU foam for marine use, and the other substitute seemed close to being commercialized for SCPPU foam for trailer use. </w:t>
      </w:r>
      <w:r w:rsidR="0071351E">
        <w:t>EPA noted that if commercialization occur</w:t>
      </w:r>
      <w:r w:rsidR="00497844">
        <w:t>red</w:t>
      </w:r>
      <w:r w:rsidR="0071351E">
        <w:t xml:space="preserve"> as the companies anticipated and as shared with EPA, the entire application would be able to use a </w:t>
      </w:r>
      <w:r w:rsidR="00F449CE">
        <w:t>chemical or blend of chemicals</w:t>
      </w:r>
      <w:r w:rsidR="0071351E">
        <w:t xml:space="preserve"> different from HFC-134a before January 1, 2026. </w:t>
      </w:r>
      <w:r w:rsidR="00347809">
        <w:t xml:space="preserve">EPA proposed to determine that the </w:t>
      </w:r>
      <w:r w:rsidR="00D1453C">
        <w:t xml:space="preserve">HFO </w:t>
      </w:r>
      <w:r w:rsidR="00142414">
        <w:t>is</w:t>
      </w:r>
      <w:r w:rsidR="00412DC9">
        <w:t xml:space="preserve"> not </w:t>
      </w:r>
      <w:r w:rsidR="00142414">
        <w:t xml:space="preserve">an </w:t>
      </w:r>
      <w:r w:rsidR="00412DC9">
        <w:t xml:space="preserve">available </w:t>
      </w:r>
      <w:r w:rsidR="00142414">
        <w:t xml:space="preserve">substitute </w:t>
      </w:r>
      <w:r w:rsidR="00412DC9">
        <w:t>application-wide</w:t>
      </w:r>
      <w:r w:rsidR="00714352">
        <w:t xml:space="preserve"> for the five</w:t>
      </w:r>
      <w:r w:rsidR="00274596">
        <w:t>-</w:t>
      </w:r>
      <w:r w:rsidR="00714352">
        <w:t>year period of 2026</w:t>
      </w:r>
      <w:r w:rsidR="0028497B">
        <w:t>–</w:t>
      </w:r>
      <w:r w:rsidR="00714352">
        <w:t>2030</w:t>
      </w:r>
      <w:r w:rsidR="00E468DB">
        <w:t xml:space="preserve">, given </w:t>
      </w:r>
      <w:r w:rsidR="00CA33E1">
        <w:t>additional research and development trials would be needed along with a ramp up to commercialization, before the sub-application could possibly use the HFO as a substitute</w:t>
      </w:r>
      <w:r w:rsidR="00412DC9">
        <w:t xml:space="preserve">. </w:t>
      </w:r>
      <w:r w:rsidR="00515571">
        <w:t xml:space="preserve">With respect to the other substitute under development, </w:t>
      </w:r>
      <w:r w:rsidR="00412DC9">
        <w:t xml:space="preserve">EPA noted in its proposal that </w:t>
      </w:r>
      <w:r w:rsidR="007C7ADF">
        <w:t>the Agency was unclear on why</w:t>
      </w:r>
      <w:r w:rsidR="00412DC9">
        <w:t xml:space="preserve"> the HFC-152a/cyclopentane blend cannot be</w:t>
      </w:r>
      <w:r w:rsidR="0077779A">
        <w:t xml:space="preserve"> </w:t>
      </w:r>
      <w:r w:rsidR="00E841BB">
        <w:t xml:space="preserve">used </w:t>
      </w:r>
      <w:r w:rsidR="0077779A">
        <w:t>across the whole application, and EPA invited comment on reasons why</w:t>
      </w:r>
      <w:r w:rsidR="002046F4">
        <w:t>, including supporting data and information</w:t>
      </w:r>
      <w:r w:rsidR="00AE2825">
        <w:t>.</w:t>
      </w:r>
      <w:r w:rsidR="00E14DFE">
        <w:t xml:space="preserve"> EPA noted that often different companies use different blowing agents to produce the same foam, and that there are two different end uses in this application, but the foam used in both sub-applications is the same</w:t>
      </w:r>
      <w:r w:rsidR="001304E1">
        <w:t xml:space="preserve"> (</w:t>
      </w:r>
      <w:r w:rsidR="001304E1">
        <w:rPr>
          <w:i/>
          <w:iCs/>
        </w:rPr>
        <w:t>i.e.</w:t>
      </w:r>
      <w:r w:rsidR="00D6359D">
        <w:t>,</w:t>
      </w:r>
      <w:r w:rsidR="001304E1">
        <w:t xml:space="preserve"> it is an SCPPU foam).</w:t>
      </w:r>
      <w:r w:rsidR="009D1FA2">
        <w:t xml:space="preserve"> EPA noted that it was not aware of any other safe and available alternatives other than an HFO and the HFC-152a/cyclopentane blend.</w:t>
      </w:r>
      <w:r w:rsidR="00AE2825">
        <w:t xml:space="preserve"> </w:t>
      </w:r>
    </w:p>
    <w:p w14:paraId="29C22860" w14:textId="6CAE654B" w:rsidR="00942681" w:rsidRDefault="00D728D6" w:rsidP="00E535DB">
      <w:pPr>
        <w:ind w:firstLine="720"/>
      </w:pPr>
      <w:r>
        <w:t xml:space="preserve">As noted </w:t>
      </w:r>
      <w:r w:rsidR="008E72F7">
        <w:t xml:space="preserve">earlier </w:t>
      </w:r>
      <w:r>
        <w:t>in th</w:t>
      </w:r>
      <w:r w:rsidR="008E72F7">
        <w:t>is section</w:t>
      </w:r>
      <w:r w:rsidR="006B4AD1">
        <w:t>, at the time of proposal</w:t>
      </w:r>
      <w:r w:rsidR="0019237A">
        <w:t xml:space="preserve">, EPA explained that </w:t>
      </w:r>
      <w:r w:rsidR="007263F6">
        <w:t>transitions were</w:t>
      </w:r>
      <w:r w:rsidR="0019237A">
        <w:t xml:space="preserve"> well underway in this application, and the Agency anticipated that </w:t>
      </w:r>
      <w:r w:rsidR="00727B91">
        <w:t>the commercial processes used in this application c</w:t>
      </w:r>
      <w:r w:rsidR="0019237A">
        <w:t>ould evolve significantly between the propos</w:t>
      </w:r>
      <w:r w:rsidR="00EF25CF">
        <w:t>ed</w:t>
      </w:r>
      <w:r w:rsidR="0019237A">
        <w:t xml:space="preserve"> and final rule. </w:t>
      </w:r>
      <w:r w:rsidR="00E535DB">
        <w:t>To that end, on</w:t>
      </w:r>
      <w:r w:rsidR="00452763">
        <w:t xml:space="preserve">e commenter in the trailer sub-application </w:t>
      </w:r>
      <w:r>
        <w:t>stated that as of October 2024, the company ha</w:t>
      </w:r>
      <w:r w:rsidR="001E20DC">
        <w:t>d</w:t>
      </w:r>
      <w:r>
        <w:t xml:space="preserve"> nearly completed a full transition to using the HFC-152a/cyclopentane blend and anticipated the transition to be finalized by early 2025 at the latest. </w:t>
      </w:r>
      <w:r w:rsidR="001E20DC">
        <w:t xml:space="preserve">On the basis of this statement, as well as regulatory reporting to EPA, </w:t>
      </w:r>
      <w:r w:rsidR="00F17B4B">
        <w:t xml:space="preserve">the </w:t>
      </w:r>
      <w:r w:rsidR="00295920">
        <w:t>factual framework for the assessment of this application has shifted</w:t>
      </w:r>
      <w:r w:rsidR="00F53530">
        <w:t xml:space="preserve"> from the proposal </w:t>
      </w:r>
      <w:r w:rsidR="00821C9F">
        <w:t>in this final rulemaking. Specifically, EPA is no</w:t>
      </w:r>
      <w:r w:rsidR="00897386">
        <w:t>w</w:t>
      </w:r>
      <w:r w:rsidR="00821C9F">
        <w:t xml:space="preserve"> </w:t>
      </w:r>
      <w:r w:rsidR="00821C9F">
        <w:lastRenderedPageBreak/>
        <w:t>considering HFC-152a to be commercially used in the SCPPU foam applicatio</w:t>
      </w:r>
      <w:r w:rsidR="00CD33EA">
        <w:t xml:space="preserve">n. Therefore, EPA will be assessing the SCPPU </w:t>
      </w:r>
      <w:r w:rsidR="00C3187F">
        <w:t xml:space="preserve">foam </w:t>
      </w:r>
      <w:r w:rsidR="00CD33EA">
        <w:t>application</w:t>
      </w:r>
      <w:r w:rsidR="00C3187F">
        <w:t xml:space="preserve"> in accordance with the review framework outlined in </w:t>
      </w:r>
      <w:r w:rsidR="00491EDD">
        <w:t xml:space="preserve">section </w:t>
      </w:r>
      <w:r w:rsidR="00C3187F">
        <w:t>IV</w:t>
      </w:r>
      <w:proofErr w:type="gramStart"/>
      <w:r w:rsidR="00491EDD">
        <w:t>.</w:t>
      </w:r>
      <w:r w:rsidR="00C3187F">
        <w:t>, and</w:t>
      </w:r>
      <w:proofErr w:type="gramEnd"/>
      <w:r w:rsidR="00C3187F">
        <w:t xml:space="preserve"> specifically considering this application as one that uses two HFCs, instead of just one.</w:t>
      </w:r>
    </w:p>
    <w:p w14:paraId="708592B6" w14:textId="0E3C00CA" w:rsidR="00525C23" w:rsidRDefault="00D728D6" w:rsidP="00A20612">
      <w:pPr>
        <w:ind w:firstLine="720"/>
      </w:pPr>
      <w:r>
        <w:t xml:space="preserve">As described at the proposal, beside the HFC-152a/cyclopentane blend that EPA is now considering as </w:t>
      </w:r>
      <w:r w:rsidR="00964E21">
        <w:t>an HFC used within th</w:t>
      </w:r>
      <w:r w:rsidR="00B80ABC">
        <w:t>is</w:t>
      </w:r>
      <w:r w:rsidR="00964E21">
        <w:t xml:space="preserve"> application for purposes of the analysis in this final rule, EPA only identified one other potential substitute to analyze </w:t>
      </w:r>
      <w:r w:rsidR="00EA3C8A">
        <w:t>with specificity</w:t>
      </w:r>
      <w:r w:rsidR="00964E21">
        <w:t xml:space="preserve"> in considering whether this application met the first statutory criterion for renewal. Specifically, EPA noted </w:t>
      </w:r>
      <w:r w:rsidR="006464A4">
        <w:t xml:space="preserve">testing that had occurred within the application for a potential transition to an HFO. </w:t>
      </w:r>
      <w:r w:rsidR="00CC6B20">
        <w:t xml:space="preserve">EPA received comments from </w:t>
      </w:r>
      <w:r w:rsidR="002D3620">
        <w:t xml:space="preserve">entities operating within </w:t>
      </w:r>
      <w:r w:rsidR="00FD5EDF">
        <w:t>the</w:t>
      </w:r>
      <w:r w:rsidR="00F74204">
        <w:t xml:space="preserve"> SCPPU foam application, both in the marine sub-application and trailer sub-application, that all </w:t>
      </w:r>
      <w:r w:rsidR="00D67E17">
        <w:t xml:space="preserve">agreed with EPA’s proposal that HFOs </w:t>
      </w:r>
      <w:r w:rsidR="00E34740">
        <w:t>are</w:t>
      </w:r>
      <w:r w:rsidR="000137B5">
        <w:t xml:space="preserve"> not a safe and technically achievable substitute available within the renewal period for </w:t>
      </w:r>
      <w:r w:rsidR="008D4CA4">
        <w:t>this application</w:t>
      </w:r>
      <w:r w:rsidR="000137B5">
        <w:t>. The</w:t>
      </w:r>
      <w:r w:rsidR="00DB7A06">
        <w:t xml:space="preserve"> entity operating within the </w:t>
      </w:r>
      <w:r w:rsidR="00475166">
        <w:t>trailer sub-application</w:t>
      </w:r>
      <w:r w:rsidR="000137B5">
        <w:t xml:space="preserve"> noted </w:t>
      </w:r>
      <w:r w:rsidR="00CC316D">
        <w:t xml:space="preserve">that </w:t>
      </w:r>
      <w:r w:rsidR="000137B5">
        <w:t xml:space="preserve">they </w:t>
      </w:r>
      <w:r w:rsidR="00CC316D">
        <w:t xml:space="preserve">had </w:t>
      </w:r>
      <w:r w:rsidR="000137B5">
        <w:t xml:space="preserve">completed nearly 190 trials over </w:t>
      </w:r>
      <w:r w:rsidR="00A96027">
        <w:t>close to</w:t>
      </w:r>
      <w:r w:rsidR="000137B5">
        <w:t xml:space="preserve"> seven years</w:t>
      </w:r>
      <w:r w:rsidR="00B05E75">
        <w:t xml:space="preserve">, </w:t>
      </w:r>
      <w:r w:rsidR="00A96027">
        <w:t>which were unsuccessful</w:t>
      </w:r>
      <w:r w:rsidR="009744F7">
        <w:t>, regarding transition to an HFO. This is consistent</w:t>
      </w:r>
      <w:r w:rsidR="00A96027">
        <w:t xml:space="preserve"> </w:t>
      </w:r>
      <w:r w:rsidR="00B05E75">
        <w:t>with information EPA had on hand in developing the proposal.</w:t>
      </w:r>
      <w:r w:rsidR="000137B5">
        <w:t xml:space="preserve"> </w:t>
      </w:r>
      <w:r w:rsidR="00D94C6E">
        <w:t>With respect to the sub-application for marine uses, m</w:t>
      </w:r>
      <w:r w:rsidR="00F121DF">
        <w:t>ultiple c</w:t>
      </w:r>
      <w:r w:rsidR="002928B9">
        <w:t xml:space="preserve">ommenters </w:t>
      </w:r>
      <w:r w:rsidR="00F121DF">
        <w:t xml:space="preserve">raised </w:t>
      </w:r>
      <w:r w:rsidR="00B57BD5">
        <w:t xml:space="preserve">skepticism </w:t>
      </w:r>
      <w:r w:rsidR="00F121DF">
        <w:t>about the availability of safe and technically achievable substitutes</w:t>
      </w:r>
      <w:r w:rsidR="00AE6065">
        <w:t xml:space="preserve"> </w:t>
      </w:r>
      <w:r w:rsidR="00A5603E">
        <w:t>for the marine uses sub-application</w:t>
      </w:r>
      <w:r w:rsidR="008524F8">
        <w:t>.</w:t>
      </w:r>
      <w:r w:rsidR="00F121DF">
        <w:t xml:space="preserve"> </w:t>
      </w:r>
      <w:r w:rsidR="00C90420">
        <w:t>One commenter</w:t>
      </w:r>
      <w:r w:rsidR="00A11B06">
        <w:t xml:space="preserve"> in the SCPPU foams for marine uses sub-application</w:t>
      </w:r>
      <w:r w:rsidR="00C90420">
        <w:t xml:space="preserve"> </w:t>
      </w:r>
      <w:r w:rsidR="00995DBD">
        <w:t xml:space="preserve">noted </w:t>
      </w:r>
      <w:r w:rsidR="008524F8">
        <w:t>that</w:t>
      </w:r>
      <w:r w:rsidR="00C454D1">
        <w:t xml:space="preserve"> while</w:t>
      </w:r>
      <w:r w:rsidR="00CA2974">
        <w:t xml:space="preserve"> </w:t>
      </w:r>
      <w:r w:rsidR="00F16135">
        <w:t>it has</w:t>
      </w:r>
      <w:r w:rsidR="00CA2974">
        <w:t xml:space="preserve"> been working with </w:t>
      </w:r>
      <w:r w:rsidR="00F16135">
        <w:t>its</w:t>
      </w:r>
      <w:r w:rsidR="00CA2974">
        <w:t xml:space="preserve"> key supplier on </w:t>
      </w:r>
      <w:r w:rsidR="00DE23F0">
        <w:t xml:space="preserve">substitutes for several years, that work has been </w:t>
      </w:r>
      <w:r w:rsidR="001F23D6">
        <w:t>unsuccessful</w:t>
      </w:r>
      <w:r w:rsidR="006B6467">
        <w:t>,</w:t>
      </w:r>
      <w:r w:rsidR="00DE23F0">
        <w:t xml:space="preserve"> and no viable substitute has been identified.</w:t>
      </w:r>
      <w:r w:rsidR="000C0ED2">
        <w:t xml:space="preserve"> </w:t>
      </w:r>
      <w:r w:rsidR="002A5650">
        <w:t>The commenter</w:t>
      </w:r>
      <w:r w:rsidR="004F7005">
        <w:t xml:space="preserve"> </w:t>
      </w:r>
      <w:r w:rsidR="005D4581">
        <w:t>stated</w:t>
      </w:r>
      <w:r w:rsidR="004F7005">
        <w:t xml:space="preserve"> that </w:t>
      </w:r>
      <w:r w:rsidR="00EF727E">
        <w:t xml:space="preserve">it has not invested heavily into pursuing HFOs as an alternative due to perceived risk of </w:t>
      </w:r>
      <w:r w:rsidR="008C1BCF">
        <w:t xml:space="preserve">those chemicals being under state-level regulatory </w:t>
      </w:r>
      <w:r w:rsidR="008524F8">
        <w:t>scrutiny.</w:t>
      </w:r>
      <w:r w:rsidR="00363B9D">
        <w:t xml:space="preserve"> </w:t>
      </w:r>
      <w:r w:rsidR="00B86AAB">
        <w:t>Another commenter</w:t>
      </w:r>
      <w:r w:rsidR="00680071">
        <w:t xml:space="preserve">, the supplier for the marine foams sub-application, </w:t>
      </w:r>
      <w:r w:rsidR="00B86AAB">
        <w:t xml:space="preserve">provided detailed technical information on the challenges of </w:t>
      </w:r>
      <w:r w:rsidR="00B86AAB">
        <w:lastRenderedPageBreak/>
        <w:t>HFOs as compared to HFC-134a</w:t>
      </w:r>
      <w:r w:rsidR="006F5FB8">
        <w:t>. For example, they note “</w:t>
      </w:r>
      <w:r w:rsidR="006F5FB8" w:rsidRPr="006F5FB8">
        <w:t xml:space="preserve">HFO-containing PU </w:t>
      </w:r>
      <w:r w:rsidR="006908A3">
        <w:t>[</w:t>
      </w:r>
      <w:r w:rsidR="003C7263">
        <w:t>foam]</w:t>
      </w:r>
      <w:r w:rsidR="006F5FB8" w:rsidRPr="006F5FB8">
        <w:t xml:space="preserve"> is much more challenging to formulate and process to reach the same level of processability even with adjustments to processing equipment due to the fact that all the components and chemistries such as polyols, surfactants, catalysts etc. are optimized for HFC blown formulations and processes.</w:t>
      </w:r>
      <w:r w:rsidR="006F5FB8">
        <w:t xml:space="preserve">” </w:t>
      </w:r>
      <w:r w:rsidR="00CD1340">
        <w:t xml:space="preserve">They </w:t>
      </w:r>
      <w:r w:rsidR="004A1497">
        <w:t>noted</w:t>
      </w:r>
      <w:r w:rsidR="00B86AAB">
        <w:t xml:space="preserve"> the transition to HFOs will require “more time to optimize and scale for commercial use.”</w:t>
      </w:r>
      <w:r w:rsidR="0009204F">
        <w:t xml:space="preserve"> </w:t>
      </w:r>
      <w:r w:rsidR="008524F8">
        <w:t>Another commenter, a recreational marine trade associate, stated</w:t>
      </w:r>
      <w:r w:rsidR="0063081D">
        <w:t xml:space="preserve"> that while manufacturers are actively pursuing alternatives to HFC-134a, none of those alternatives </w:t>
      </w:r>
      <w:r w:rsidR="000305BD">
        <w:t xml:space="preserve">are currently viable as they </w:t>
      </w:r>
      <w:r w:rsidR="0063081D">
        <w:t>have</w:t>
      </w:r>
      <w:r w:rsidR="000305BD">
        <w:t xml:space="preserve"> not</w:t>
      </w:r>
      <w:r w:rsidR="0063081D">
        <w:t xml:space="preserve"> yet met the stringent technical and safety requirements for marine applications</w:t>
      </w:r>
      <w:r w:rsidR="00071E13">
        <w:t>.</w:t>
      </w:r>
      <w:r w:rsidR="00527969">
        <w:t xml:space="preserve"> No</w:t>
      </w:r>
      <w:r w:rsidR="007818FA">
        <w:t xml:space="preserve"> stakeholder </w:t>
      </w:r>
      <w:r w:rsidR="00AF71F5">
        <w:t xml:space="preserve">operating </w:t>
      </w:r>
      <w:r w:rsidR="007818FA">
        <w:t xml:space="preserve">within the </w:t>
      </w:r>
      <w:r w:rsidR="00311754">
        <w:t>application commented</w:t>
      </w:r>
      <w:r w:rsidR="002935ED">
        <w:t xml:space="preserve"> that </w:t>
      </w:r>
      <w:r w:rsidR="00DF6E67">
        <w:t>a safe and technically achievable substitute is available in the application nor would be available within the renewal time period.</w:t>
      </w:r>
    </w:p>
    <w:p w14:paraId="1A1B7D74" w14:textId="707DEB56" w:rsidR="008B3074" w:rsidRDefault="00D728D6" w:rsidP="004C4F20">
      <w:pPr>
        <w:ind w:firstLine="720"/>
      </w:pPr>
      <w:r>
        <w:t xml:space="preserve">EPA acknowledges the </w:t>
      </w:r>
      <w:r w:rsidR="004B43C7">
        <w:t>support from the commenters of EPA’s proposed determination</w:t>
      </w:r>
      <w:r w:rsidR="00F51991">
        <w:t xml:space="preserve"> that </w:t>
      </w:r>
      <w:r w:rsidR="0089782D">
        <w:t xml:space="preserve">there is no HFO alternative that </w:t>
      </w:r>
      <w:r w:rsidR="00D56B3C">
        <w:t xml:space="preserve">is or will be a safe and technically achievable substitute for this application within the renewal period. </w:t>
      </w:r>
      <w:r w:rsidR="00470EBE">
        <w:t xml:space="preserve">To the extent commenters provided data to support this conclusion beyond what was included in the TSD for the proposed action, </w:t>
      </w:r>
      <w:r w:rsidR="00CD5983">
        <w:t xml:space="preserve">EPA has incorporated that information into the TSD accompanying this final action. Regarding commenters’ allegation that considering transition to HFOs is inadvisable due to regulatory action related to </w:t>
      </w:r>
      <w:r w:rsidR="00BA5513">
        <w:t>per- and polyfluoroalkyl substances</w:t>
      </w:r>
      <w:r w:rsidR="00CD5983">
        <w:t xml:space="preserve"> </w:t>
      </w:r>
      <w:r w:rsidR="00BA5513">
        <w:t>(</w:t>
      </w:r>
      <w:r w:rsidR="00CD5983">
        <w:t>PFAS</w:t>
      </w:r>
      <w:r w:rsidR="00FB74E1">
        <w:t>)</w:t>
      </w:r>
      <w:r w:rsidR="00CD5983">
        <w:t xml:space="preserve">, EPA notes that the </w:t>
      </w:r>
      <w:r w:rsidR="001F6EC0">
        <w:t>federal</w:t>
      </w:r>
      <w:r w:rsidR="00CD5983">
        <w:t xml:space="preserve"> government has not adopted a </w:t>
      </w:r>
      <w:r w:rsidR="00877B63">
        <w:t xml:space="preserve">specific </w:t>
      </w:r>
      <w:r w:rsidR="00CD5983">
        <w:t xml:space="preserve">definition of PFAS and has not </w:t>
      </w:r>
      <w:r w:rsidR="003D3FD2">
        <w:t>included HFCs or</w:t>
      </w:r>
      <w:r w:rsidR="00CD5983">
        <w:t xml:space="preserve"> HFO</w:t>
      </w:r>
      <w:r w:rsidR="004D4C88">
        <w:t>s</w:t>
      </w:r>
      <w:r w:rsidR="00CD5983">
        <w:t xml:space="preserve"> </w:t>
      </w:r>
      <w:r w:rsidR="00877B63">
        <w:t xml:space="preserve">in </w:t>
      </w:r>
      <w:r w:rsidR="00876530">
        <w:t>any</w:t>
      </w:r>
      <w:r w:rsidR="00CD5983">
        <w:t xml:space="preserve"> PFAS</w:t>
      </w:r>
      <w:r w:rsidR="0068520B">
        <w:t>-related</w:t>
      </w:r>
      <w:r w:rsidR="00876530">
        <w:t xml:space="preserve"> restrictions</w:t>
      </w:r>
      <w:r w:rsidR="00CD5983">
        <w:t xml:space="preserve">. </w:t>
      </w:r>
      <w:r w:rsidR="00912F67">
        <w:t xml:space="preserve">Although EPA does not have a consensus definition of PFAS, </w:t>
      </w:r>
      <w:r w:rsidR="00DE1FA6">
        <w:t>the Agency</w:t>
      </w:r>
      <w:r w:rsidR="00DA7E25">
        <w:t xml:space="preserve"> </w:t>
      </w:r>
      <w:r w:rsidR="00912F67">
        <w:t>ha</w:t>
      </w:r>
      <w:r w:rsidR="008931C4">
        <w:t>s</w:t>
      </w:r>
      <w:r w:rsidR="00912F67">
        <w:t xml:space="preserve"> applied certain criteria or definitions to advance program-specific efforts </w:t>
      </w:r>
      <w:r w:rsidR="0010023B">
        <w:t>in specific rules</w:t>
      </w:r>
      <w:r w:rsidR="00307F96">
        <w:t xml:space="preserve"> </w:t>
      </w:r>
      <w:r w:rsidR="00912F67">
        <w:t xml:space="preserve">(see </w:t>
      </w:r>
      <w:r w:rsidR="000707FE">
        <w:t xml:space="preserve">section </w:t>
      </w:r>
      <w:r w:rsidR="00912F67">
        <w:t xml:space="preserve">3.4 of the accompanying TSD). </w:t>
      </w:r>
      <w:r w:rsidR="00CD5983">
        <w:t xml:space="preserve">As was detailed in the proposed action and accompanying TSD, HFOs may </w:t>
      </w:r>
      <w:r w:rsidR="00991104">
        <w:t xml:space="preserve">eventually </w:t>
      </w:r>
      <w:r w:rsidR="00CD5983">
        <w:t>be considered a safe alternative</w:t>
      </w:r>
      <w:r w:rsidR="00121089">
        <w:t xml:space="preserve"> that</w:t>
      </w:r>
      <w:r w:rsidR="00CD5983">
        <w:t xml:space="preserve"> is otherwise technically achievable and available. However, for this particular application, as detailed in </w:t>
      </w:r>
      <w:r w:rsidR="00CD5983">
        <w:lastRenderedPageBreak/>
        <w:t>response to an earlier comment, the Agency is determining that HFOs are not available substitutes at this time.</w:t>
      </w:r>
    </w:p>
    <w:p w14:paraId="7EFB24FF" w14:textId="598D7842" w:rsidR="008C4EF3" w:rsidRDefault="00D728D6" w:rsidP="00485F96">
      <w:pPr>
        <w:ind w:firstLine="720"/>
      </w:pPr>
      <w:r>
        <w:t xml:space="preserve">Entities working within the marine sub-application also </w:t>
      </w:r>
      <w:r w:rsidR="001D2557">
        <w:t xml:space="preserve">provided </w:t>
      </w:r>
      <w:r>
        <w:t>comment</w:t>
      </w:r>
      <w:r w:rsidR="001D2557">
        <w:t>s</w:t>
      </w:r>
      <w:r>
        <w:t xml:space="preserve"> regarding </w:t>
      </w:r>
      <w:r w:rsidR="007A6175">
        <w:t>a</w:t>
      </w:r>
      <w:r>
        <w:t xml:space="preserve"> transition from HFC-134a to HFC-152a. However, given that EPA has updated its assessment in this final rule to consider HFC-152a a regulated substance used within the application, as opposed to a potential substitute subject to evaluation, these comments are not </w:t>
      </w:r>
      <w:r w:rsidDel="006E1B9E">
        <w:t xml:space="preserve">significant nor </w:t>
      </w:r>
      <w:r>
        <w:t>adverse to the action being taken here. However, EPA acknowledges the information provided by the commenter and will incorporate it into future Agency deliberations, as relevant and appropriate.</w:t>
      </w:r>
    </w:p>
    <w:p w14:paraId="01DB76D0" w14:textId="31997C92" w:rsidR="00FE2F4B" w:rsidRDefault="00D728D6" w:rsidP="00FE2F4B">
      <w:pPr>
        <w:ind w:firstLine="720"/>
      </w:pPr>
      <w:r>
        <w:t xml:space="preserve">EPA is finalizing a determination that </w:t>
      </w:r>
      <w:r w:rsidR="007F32E5">
        <w:t>no</w:t>
      </w:r>
      <w:r>
        <w:t xml:space="preserve"> safe or technically achievable substitute will be available for the SCPPU foams for marine and trailer uses application for the full five-year period from 2026–2030. </w:t>
      </w:r>
      <w:r w:rsidR="00210954">
        <w:t>Further information about EPA’s determination regarding available substitutes for this application can be found in the proposed rule and the SCPPU foam chapter of the TSD.</w:t>
      </w:r>
    </w:p>
    <w:p w14:paraId="5D865E1E" w14:textId="2114C2D1" w:rsidR="00A0762A" w:rsidRDefault="00D728D6" w:rsidP="00D11DAA">
      <w:pPr>
        <w:ind w:firstLine="720"/>
      </w:pPr>
      <w:r>
        <w:t xml:space="preserve">2. </w:t>
      </w:r>
      <w:r w:rsidR="00963327">
        <w:t>Supply</w:t>
      </w:r>
    </w:p>
    <w:p w14:paraId="2C623BCB" w14:textId="7E15E056" w:rsidR="008B5766" w:rsidRDefault="00D728D6" w:rsidP="00693F95">
      <w:pPr>
        <w:ind w:firstLine="720"/>
      </w:pPr>
      <w:r>
        <w:t>As explained, e</w:t>
      </w:r>
      <w:r w:rsidR="00873F89">
        <w:t xml:space="preserve">ntities manufacturing </w:t>
      </w:r>
      <w:r>
        <w:t xml:space="preserve">within the </w:t>
      </w:r>
      <w:r w:rsidR="00873F89">
        <w:t xml:space="preserve">SCPPU </w:t>
      </w:r>
      <w:r w:rsidR="008968A6">
        <w:t>foam application</w:t>
      </w:r>
      <w:r w:rsidR="00375549">
        <w:t xml:space="preserve"> have historically </w:t>
      </w:r>
      <w:r w:rsidR="00873F89">
        <w:t>use</w:t>
      </w:r>
      <w:r w:rsidR="00375549">
        <w:t>d</w:t>
      </w:r>
      <w:r w:rsidR="00873F89">
        <w:t xml:space="preserve"> an HFC-134a formulation</w:t>
      </w:r>
      <w:r w:rsidR="00375549">
        <w:t xml:space="preserve">. Between EPA proposing this rule and its finalization, the application has changed such that </w:t>
      </w:r>
      <w:r w:rsidR="00AC78A8">
        <w:t xml:space="preserve">the trailer sub-application is now using an HFC-152a formulation. </w:t>
      </w:r>
      <w:r w:rsidR="00716DEF">
        <w:t xml:space="preserve">Therefore, </w:t>
      </w:r>
      <w:r w:rsidR="00FF354A">
        <w:t xml:space="preserve">EPA is analyzing the supply of both HFCs in assessing whether this application meets the second criterion to be </w:t>
      </w:r>
      <w:r w:rsidR="00CE2D01">
        <w:t>renewed as eligible for ASAs.</w:t>
      </w:r>
    </w:p>
    <w:p w14:paraId="1D468BCF" w14:textId="284C31EA" w:rsidR="00987CE4" w:rsidRDefault="00D728D6" w:rsidP="00E54DED">
      <w:pPr>
        <w:ind w:firstLine="720"/>
      </w:pPr>
      <w:r>
        <w:t>In the proposed rulemaking, EPA</w:t>
      </w:r>
      <w:r w:rsidR="00647802">
        <w:t xml:space="preserve"> stated its assessment that this application may be able to use recovered and reprocessed HFCs supplied by chemical manufacturers. </w:t>
      </w:r>
      <w:r w:rsidR="00E15507">
        <w:t>As a result, EPA did not limit its analysis to only virgin chemicals</w:t>
      </w:r>
      <w:r w:rsidR="00D4377D">
        <w:t xml:space="preserve"> in assessing what supply of regulated substance </w:t>
      </w:r>
      <w:r w:rsidR="00D4377D">
        <w:lastRenderedPageBreak/>
        <w:t xml:space="preserve">may be available to this application at the proposal stage. </w:t>
      </w:r>
      <w:r w:rsidR="00033381">
        <w:t>EPA noted in the proposed rulemaking that it was not aware of any purity requirements or other regulatory restrictions that would prohibit the use of recovered and reprocessed HFCs</w:t>
      </w:r>
      <w:r>
        <w:t xml:space="preserve"> in this application</w:t>
      </w:r>
      <w:r w:rsidR="00033381">
        <w:t xml:space="preserve">. However, EPA also noted in the proposed rulemaking that efficacy of blowing agents can be influenced by their composition and purity. </w:t>
      </w:r>
    </w:p>
    <w:p w14:paraId="27C1C2AE" w14:textId="2BF8B854" w:rsidR="00E54DED" w:rsidRDefault="00D728D6" w:rsidP="00E54DED">
      <w:pPr>
        <w:ind w:firstLine="720"/>
      </w:pPr>
      <w:r>
        <w:t xml:space="preserve">Comments on the use of recovered and reprocessed HFCs primarily focused on the challenges of using this material, but one commenter noted </w:t>
      </w:r>
      <w:r w:rsidR="00FC41C2">
        <w:t>it is</w:t>
      </w:r>
      <w:r>
        <w:t xml:space="preserve"> exploring using reclaimed HFCs. Commenters </w:t>
      </w:r>
      <w:r w:rsidR="00386A8D">
        <w:t>asserted</w:t>
      </w:r>
      <w:r>
        <w:t xml:space="preserve"> that impurities </w:t>
      </w:r>
      <w:proofErr w:type="gramStart"/>
      <w:r>
        <w:t>can</w:t>
      </w:r>
      <w:proofErr w:type="gramEnd"/>
      <w:r>
        <w:t xml:space="preserve"> impact the efficacy of blowing agents. Specifically, commenters highlighted how oils can act as defoamers and that impurities can lead to “</w:t>
      </w:r>
      <w:r w:rsidRPr="00DA6EE5">
        <w:t>inconsistent foam formation and cell structure, which will result in products with inconsistent insulation performance, mechanical strength and integrity</w:t>
      </w:r>
      <w:r>
        <w:t xml:space="preserve">.” One commenter </w:t>
      </w:r>
      <w:r w:rsidR="004A1A6F">
        <w:t>stated</w:t>
      </w:r>
      <w:r>
        <w:t xml:space="preserve"> how these inconsistencies might require changing formulation and process conditions with each batch of HFCs. Another commenter asserted their HFC supply must be free of impurities because otherwise the product would “likely be compromised, rendering the product ineffective and unusable,” but did not provide any testing data</w:t>
      </w:r>
      <w:r w:rsidR="004758E2">
        <w:t xml:space="preserve"> or </w:t>
      </w:r>
      <w:r w:rsidR="00820557">
        <w:t xml:space="preserve">purity </w:t>
      </w:r>
      <w:r w:rsidR="004758E2">
        <w:t>standard</w:t>
      </w:r>
      <w:r w:rsidR="00820557">
        <w:t>s</w:t>
      </w:r>
      <w:r>
        <w:t xml:space="preserve">. </w:t>
      </w:r>
    </w:p>
    <w:p w14:paraId="7E60B700" w14:textId="30FF58AD" w:rsidR="00E54DED" w:rsidRDefault="00D728D6" w:rsidP="00815927">
      <w:pPr>
        <w:ind w:firstLine="720"/>
      </w:pPr>
      <w:r>
        <w:t>Reclaimed HFCs, the likeliest source of recovered and reprocessed HFC-134a, are required to be at a very high, but not 100</w:t>
      </w:r>
      <w:r w:rsidR="00264868">
        <w:t xml:space="preserve"> percent</w:t>
      </w:r>
      <w:r>
        <w:t xml:space="preserve">, purity (see footnote </w:t>
      </w:r>
      <w:r w:rsidR="0010023B">
        <w:t>15</w:t>
      </w:r>
      <w:r>
        <w:t xml:space="preserve"> in </w:t>
      </w:r>
      <w:r w:rsidR="000707FE">
        <w:t xml:space="preserve">section </w:t>
      </w:r>
      <w:r>
        <w:t>V.B</w:t>
      </w:r>
      <w:r w:rsidR="000707FE">
        <w:t>.</w:t>
      </w:r>
      <w:r>
        <w:t xml:space="preserve">). While no commenter suggested that these contaminants cannot be fully removed, EPA recognizes that it may be impractical or infeasible, as EPA is not aware of </w:t>
      </w:r>
      <w:r w:rsidR="00833F56">
        <w:t xml:space="preserve">any </w:t>
      </w:r>
      <w:r>
        <w:t xml:space="preserve">purifiers for the SCPPU foams (or other) application that </w:t>
      </w:r>
      <w:r w:rsidR="00833F56">
        <w:t>currently</w:t>
      </w:r>
      <w:r>
        <w:t xml:space="preserve"> purify reclaimed HFC-134a, and commenters did not note any. </w:t>
      </w:r>
      <w:r w:rsidR="00D05D35">
        <w:t xml:space="preserve">As described in further detail below, EPA has determined to </w:t>
      </w:r>
      <w:r w:rsidR="00E63B24">
        <w:t xml:space="preserve">not incorporate any </w:t>
      </w:r>
      <w:r w:rsidR="00B20736">
        <w:t xml:space="preserve">supply of used HFCs in its assessment of supply for this application at this time, given that inclusion of such used HFCs is not determinative of the supply outcome. However, EPA may take a different </w:t>
      </w:r>
      <w:r w:rsidR="00B20736">
        <w:lastRenderedPageBreak/>
        <w:t xml:space="preserve">approach in future rulemakings and welcomes ongoing stakeholder input regarding the ability to use recovered and reprocessed HFCs </w:t>
      </w:r>
      <w:r w:rsidR="00D87EE9">
        <w:t xml:space="preserve">for </w:t>
      </w:r>
      <w:r w:rsidR="00B20736">
        <w:t xml:space="preserve">this application. </w:t>
      </w:r>
    </w:p>
    <w:p w14:paraId="11963950" w14:textId="727B318E" w:rsidR="00873F89" w:rsidRDefault="00D728D6" w:rsidP="00693F95">
      <w:pPr>
        <w:ind w:firstLine="720"/>
      </w:pPr>
      <w:r w:rsidRPr="00A6153E">
        <w:t xml:space="preserve">EPA </w:t>
      </w:r>
      <w:r>
        <w:t>proposed</w:t>
      </w:r>
      <w:r w:rsidRPr="00A6153E">
        <w:t xml:space="preserve"> to determine either: (1) the supply of HFC-134a is not insufficient to accommodate this application; or (2) the supply of HFC-134a is not insufficient to accommodate this application as of January 1, 2028.</w:t>
      </w:r>
      <w:r w:rsidR="009214C5">
        <w:t xml:space="preserve"> </w:t>
      </w:r>
      <w:r w:rsidR="00670AA5">
        <w:t>As outlined in further detail in EPA’s propos</w:t>
      </w:r>
      <w:r w:rsidR="00904CDE">
        <w:t>ed rule</w:t>
      </w:r>
      <w:r w:rsidR="00670AA5">
        <w:t xml:space="preserve"> and the accompanying TSD</w:t>
      </w:r>
      <w:r>
        <w:t>, HFC-134a is the most widely produced of all HFCs. There is substantial domestic and global production of HFC</w:t>
      </w:r>
      <w:r>
        <w:noBreakHyphen/>
        <w:t>134a. This application’s demand for HFC-134a is very small compared to domestic consumption; allocated</w:t>
      </w:r>
      <w:r w:rsidRPr="00EC6A07">
        <w:t xml:space="preserve"> ASAs for this application in 202</w:t>
      </w:r>
      <w:r>
        <w:t>5</w:t>
      </w:r>
      <w:r w:rsidRPr="00EC6A07">
        <w:t xml:space="preserve"> are equivalent to </w:t>
      </w:r>
      <w:r w:rsidRPr="003C395C">
        <w:t>0.</w:t>
      </w:r>
      <w:r w:rsidR="0008121C" w:rsidRPr="003C395C">
        <w:t>2</w:t>
      </w:r>
      <w:r>
        <w:t xml:space="preserve"> percent</w:t>
      </w:r>
      <w:r w:rsidRPr="00EC6A07">
        <w:t xml:space="preserve"> of </w:t>
      </w:r>
      <w:r>
        <w:t>calculated domestic consumption</w:t>
      </w:r>
      <w:r w:rsidRPr="00EC6A07">
        <w:t xml:space="preserve"> of HFC-</w:t>
      </w:r>
      <w:r>
        <w:t>134a</w:t>
      </w:r>
      <w:r w:rsidRPr="00EC6A07">
        <w:t xml:space="preserve"> in </w:t>
      </w:r>
      <w:r w:rsidR="00514037" w:rsidRPr="00EC6A07">
        <w:t>202</w:t>
      </w:r>
      <w:r w:rsidR="00514037">
        <w:t>4</w:t>
      </w:r>
      <w:r>
        <w:t xml:space="preserve">, on an MTEVe basis. In addition, global supply should remain substantial in comparison to this application’s demand for HFC-134a. </w:t>
      </w:r>
      <w:r w:rsidR="004A6979">
        <w:t xml:space="preserve">EPA had also noted </w:t>
      </w:r>
      <w:r w:rsidR="00F8263A">
        <w:t xml:space="preserve">in the proposed rulemaking that </w:t>
      </w:r>
      <w:r w:rsidR="004A6979">
        <w:t>it was</w:t>
      </w:r>
      <w:r w:rsidR="00DA2AAE">
        <w:t xml:space="preserve"> </w:t>
      </w:r>
      <w:r w:rsidR="004A6979">
        <w:t>n</w:t>
      </w:r>
      <w:r w:rsidR="00DA2AAE">
        <w:t>o</w:t>
      </w:r>
      <w:r w:rsidR="004A6979">
        <w:t xml:space="preserve">t aware of any purity requirements or other regulatory restrictions that would prohibit the use of recovered and reprocessed HFCs. However, EPA </w:t>
      </w:r>
      <w:r w:rsidR="00405EEC">
        <w:t>also</w:t>
      </w:r>
      <w:r w:rsidR="004A6979">
        <w:t xml:space="preserve"> noted </w:t>
      </w:r>
      <w:r w:rsidR="00405EEC">
        <w:t xml:space="preserve">in the proposed rulemaking </w:t>
      </w:r>
      <w:r w:rsidR="004A6979">
        <w:t>that efficacy of blowing agents can be influenced by their composition and purity.</w:t>
      </w:r>
    </w:p>
    <w:p w14:paraId="1F79A3A4" w14:textId="4DDFFAFD" w:rsidR="006F484A" w:rsidRDefault="00D728D6" w:rsidP="00693F95">
      <w:pPr>
        <w:ind w:firstLine="720"/>
      </w:pPr>
      <w:r>
        <w:t xml:space="preserve">With respect to the supply of HFC-134a, one commenter </w:t>
      </w:r>
      <w:r w:rsidR="00980059">
        <w:t>stated</w:t>
      </w:r>
      <w:r w:rsidR="007030DC">
        <w:t xml:space="preserve"> uncert</w:t>
      </w:r>
      <w:r w:rsidR="00FF15AD">
        <w:t>a</w:t>
      </w:r>
      <w:r w:rsidR="007030DC">
        <w:t xml:space="preserve">inty about the future availability of HFC-134a to meet the application’s needs given the reduction in production and consumption allowances under the AIM Act. </w:t>
      </w:r>
      <w:r w:rsidR="004F4FB6">
        <w:t xml:space="preserve">In response, EPA notes that the commenter did not provide any specific </w:t>
      </w:r>
      <w:r w:rsidR="007F3DD2">
        <w:t xml:space="preserve">comments on the data EPA presented nor counter data to support a determination that the supply of HFC-134a will be insufficient to accommodate this application. </w:t>
      </w:r>
      <w:r w:rsidR="004826C0">
        <w:t xml:space="preserve">As noted in </w:t>
      </w:r>
      <w:r w:rsidR="000707FE">
        <w:t xml:space="preserve">section </w:t>
      </w:r>
      <w:r w:rsidR="004826C0">
        <w:t>V.B</w:t>
      </w:r>
      <w:r w:rsidR="000707FE">
        <w:t>.</w:t>
      </w:r>
      <w:r w:rsidR="004826C0">
        <w:t>,</w:t>
      </w:r>
      <w:r w:rsidR="007437CF">
        <w:t xml:space="preserve"> global production</w:t>
      </w:r>
      <w:r w:rsidR="007005BF">
        <w:t xml:space="preserve"> </w:t>
      </w:r>
      <w:r w:rsidR="007E4683">
        <w:t xml:space="preserve">of HFC-134a is expected to continue for the foreseeable future. </w:t>
      </w:r>
      <w:r w:rsidR="007F3DD2">
        <w:t xml:space="preserve">EPA </w:t>
      </w:r>
      <w:r w:rsidR="004A3846">
        <w:t xml:space="preserve">also </w:t>
      </w:r>
      <w:r w:rsidR="002704BF">
        <w:t>notes</w:t>
      </w:r>
      <w:r w:rsidR="007F3DD2">
        <w:t xml:space="preserve"> this</w:t>
      </w:r>
      <w:r w:rsidR="00D749EC">
        <w:t xml:space="preserve"> application</w:t>
      </w:r>
      <w:r w:rsidR="00086477">
        <w:t xml:space="preserve"> uses a</w:t>
      </w:r>
      <w:r w:rsidR="00B22F66">
        <w:t xml:space="preserve"> very small</w:t>
      </w:r>
      <w:r w:rsidR="00086477">
        <w:t xml:space="preserve"> amount </w:t>
      </w:r>
      <w:r w:rsidR="00486D3C">
        <w:t>of HFC-134a</w:t>
      </w:r>
      <w:r w:rsidR="007F3DD2">
        <w:t xml:space="preserve"> (the commenter</w:t>
      </w:r>
      <w:r w:rsidR="00816293">
        <w:t xml:space="preserve"> characterized it as “infinitesimal”</w:t>
      </w:r>
      <w:r w:rsidR="007F3DD2">
        <w:t>)</w:t>
      </w:r>
      <w:r w:rsidR="00486D3C">
        <w:t xml:space="preserve"> as compared to total domestic consumption. </w:t>
      </w:r>
      <w:r w:rsidR="00CF2217">
        <w:t xml:space="preserve">EPA notes this </w:t>
      </w:r>
      <w:r w:rsidR="00A35AE0">
        <w:t>i</w:t>
      </w:r>
      <w:r w:rsidR="00F26466">
        <w:t xml:space="preserve">s further evidence that the large </w:t>
      </w:r>
      <w:r w:rsidR="00B461C0">
        <w:t xml:space="preserve">supply of HFC-134a is not insufficient to </w:t>
      </w:r>
      <w:r w:rsidR="00B461C0">
        <w:lastRenderedPageBreak/>
        <w:t>accommodate this application.</w:t>
      </w:r>
      <w:r w:rsidR="003459CB">
        <w:t xml:space="preserve"> </w:t>
      </w:r>
      <w:r w:rsidR="002E4197">
        <w:t xml:space="preserve">Further, </w:t>
      </w:r>
      <w:r w:rsidR="00CF2217">
        <w:t>EPA responds that the</w:t>
      </w:r>
      <w:r w:rsidR="002E4197">
        <w:t xml:space="preserve"> commenter’s conce</w:t>
      </w:r>
      <w:r w:rsidR="00D04E66">
        <w:t xml:space="preserve">rn does not align with </w:t>
      </w:r>
      <w:r w:rsidR="001979AB">
        <w:t>Congress</w:t>
      </w:r>
      <w:r w:rsidR="00BB60C0">
        <w:t>’s direction to</w:t>
      </w:r>
      <w:r w:rsidR="001979AB">
        <w:t xml:space="preserve"> </w:t>
      </w:r>
      <w:r w:rsidR="003809FA">
        <w:t xml:space="preserve">EPA </w:t>
      </w:r>
      <w:r w:rsidR="00BB60C0">
        <w:t xml:space="preserve">to </w:t>
      </w:r>
      <w:r w:rsidR="003809FA">
        <w:t>review</w:t>
      </w:r>
      <w:r w:rsidR="00482CC9">
        <w:t xml:space="preserve"> all applications receiving ASAs at least every five years and </w:t>
      </w:r>
      <w:r w:rsidR="003E74FC">
        <w:t>instruct</w:t>
      </w:r>
      <w:r w:rsidR="00BB60C0">
        <w:t>ion</w:t>
      </w:r>
      <w:r w:rsidR="003E74FC">
        <w:t xml:space="preserve"> to consider </w:t>
      </w:r>
      <w:r w:rsidR="00BE5C93">
        <w:t xml:space="preserve">the supply of regulated substances as part of a determination on whether to renew the eligibility of an application to continue to receive ASAs. In crafting this </w:t>
      </w:r>
      <w:r w:rsidR="00965F1B">
        <w:t xml:space="preserve">system, Congress knew that this review would occur against the backdrop of </w:t>
      </w:r>
      <w:r w:rsidR="007D25F6">
        <w:t xml:space="preserve">the overall phasedown in production and consumption of HFCs. While EPA acknowledges </w:t>
      </w:r>
      <w:r w:rsidR="0044169D">
        <w:t xml:space="preserve">the </w:t>
      </w:r>
      <w:r w:rsidR="00EE332C">
        <w:t>commenter’</w:t>
      </w:r>
      <w:r w:rsidR="0044169D">
        <w:t>s</w:t>
      </w:r>
      <w:r w:rsidR="00EE332C">
        <w:t xml:space="preserve"> concern that the phasedown creates some uncertainty for an evolving HFC market, the best interpretation of the HFC supply criterion cannot be that it is always met simply because of the HFC phasedown occurring.</w:t>
      </w:r>
    </w:p>
    <w:p w14:paraId="64C1F411" w14:textId="4ED093BC" w:rsidR="00D04FCD" w:rsidRDefault="00D728D6" w:rsidP="00693F95">
      <w:pPr>
        <w:ind w:firstLine="720"/>
      </w:pPr>
      <w:r>
        <w:t xml:space="preserve">After considering comments received and reviewing additional data available regarding the supply of HFC-134a, </w:t>
      </w:r>
      <w:r w:rsidR="00E01468">
        <w:t>EPA is finalizing a determination that supply of HFC-134a is not insufficient to accommodate the SCPPU foams application as of January 1, 202</w:t>
      </w:r>
      <w:r w:rsidR="00C05437">
        <w:t xml:space="preserve">6. </w:t>
      </w:r>
      <w:r w:rsidR="008D380E">
        <w:t xml:space="preserve">To take a conservative approach, </w:t>
      </w:r>
      <w:r w:rsidR="00B60E30">
        <w:t xml:space="preserve">EPA is not including </w:t>
      </w:r>
      <w:r w:rsidR="007B763B">
        <w:t xml:space="preserve">recovered and reprocessed HFC-134a </w:t>
      </w:r>
      <w:r w:rsidR="008D380E">
        <w:t>in its assessment of the available supply of HFC-134a to accommodate this application, g</w:t>
      </w:r>
      <w:r>
        <w:t xml:space="preserve">iven the </w:t>
      </w:r>
      <w:r w:rsidR="00AB2E6F">
        <w:t xml:space="preserve">potential </w:t>
      </w:r>
      <w:r>
        <w:t>c</w:t>
      </w:r>
      <w:r w:rsidR="00AB2E6F">
        <w:t>oncerns</w:t>
      </w:r>
      <w:r>
        <w:t xml:space="preserve"> raised by commenters about the impacts of even small levels of impurities in the HFCs used as blowing agents</w:t>
      </w:r>
      <w:r w:rsidR="008D380E">
        <w:t xml:space="preserve">. </w:t>
      </w:r>
      <w:r w:rsidR="00C10FDE">
        <w:t>D</w:t>
      </w:r>
      <w:r>
        <w:t xml:space="preserve">ue to the significant global production of virgin HFC-134a, the exclusion of recovered and reprocessed HFC-134a does not change EPA’s </w:t>
      </w:r>
      <w:r w:rsidR="00C20C28">
        <w:t>conclusion</w:t>
      </w:r>
      <w:r>
        <w:t xml:space="preserve"> regarding available supply of HFC-134a. </w:t>
      </w:r>
    </w:p>
    <w:p w14:paraId="4BB431D1" w14:textId="6A5EDAA4" w:rsidR="00AB106F" w:rsidRDefault="00D728D6" w:rsidP="003459CB">
      <w:r>
        <w:tab/>
      </w:r>
      <w:r w:rsidR="00992AA4">
        <w:t xml:space="preserve">With respect to HFC-152a, </w:t>
      </w:r>
      <w:r w:rsidR="003C6655">
        <w:t xml:space="preserve">EPA </w:t>
      </w:r>
      <w:r w:rsidR="00504F5D">
        <w:t xml:space="preserve">stated </w:t>
      </w:r>
      <w:r w:rsidR="00E918C2">
        <w:t>in the</w:t>
      </w:r>
      <w:r w:rsidR="00504F5D">
        <w:t xml:space="preserve"> </w:t>
      </w:r>
      <w:r w:rsidR="00574D86">
        <w:t>proposed rule</w:t>
      </w:r>
      <w:r w:rsidR="00504F5D">
        <w:t xml:space="preserve"> that in light of uncertainty</w:t>
      </w:r>
      <w:r w:rsidR="00D31798">
        <w:t>, EPA</w:t>
      </w:r>
      <w:r w:rsidR="00FC3C60">
        <w:t xml:space="preserve"> </w:t>
      </w:r>
      <w:r w:rsidR="003C6655">
        <w:t xml:space="preserve">did not </w:t>
      </w:r>
      <w:r w:rsidR="0032106F">
        <w:t>make a proposed determination about the supply of HFC-152a</w:t>
      </w:r>
      <w:r w:rsidR="000E7702">
        <w:t>. EPA stated</w:t>
      </w:r>
      <w:r w:rsidR="0032106F">
        <w:t xml:space="preserve"> that the Agency could determine </w:t>
      </w:r>
      <w:r w:rsidR="001C43D7" w:rsidRPr="001C43D7">
        <w:t>in the final rulemaking</w:t>
      </w:r>
      <w:r w:rsidR="0032106F">
        <w:t xml:space="preserve"> that supply of HFC-152a is </w:t>
      </w:r>
      <w:r w:rsidR="00C96F20">
        <w:t>not insufficient to accommodate the SCPPU foams for marine and trailer uses application</w:t>
      </w:r>
      <w:r w:rsidR="00D76DAB">
        <w:t xml:space="preserve"> for the full five-year period</w:t>
      </w:r>
      <w:r w:rsidR="0032106F">
        <w:t xml:space="preserve">, </w:t>
      </w:r>
      <w:r w:rsidR="00D76DAB">
        <w:t>is not insufficient</w:t>
      </w:r>
      <w:r w:rsidR="0032106F">
        <w:t xml:space="preserve"> as of January 1, 2028, or is </w:t>
      </w:r>
      <w:r w:rsidR="00D76DAB">
        <w:t>insufficient for</w:t>
      </w:r>
      <w:r w:rsidR="0032106F">
        <w:t xml:space="preserve"> the entire renewal period.</w:t>
      </w:r>
      <w:r w:rsidR="00D76DAB">
        <w:t xml:space="preserve"> </w:t>
      </w:r>
      <w:r w:rsidR="00503557">
        <w:lastRenderedPageBreak/>
        <w:t>This was based on</w:t>
      </w:r>
      <w:r w:rsidR="005F41DA">
        <w:t xml:space="preserve"> multiple facts</w:t>
      </w:r>
      <w:r w:rsidR="006A782D">
        <w:t xml:space="preserve"> regarding</w:t>
      </w:r>
      <w:r w:rsidR="005F41DA">
        <w:t xml:space="preserve"> </w:t>
      </w:r>
      <w:r w:rsidR="00A7615B">
        <w:t>supply and demand of this chemical</w:t>
      </w:r>
      <w:r w:rsidR="00A17AC1">
        <w:t xml:space="preserve"> that are outlined in significant detail in the </w:t>
      </w:r>
      <w:r w:rsidR="00D36F1E">
        <w:t>proposed rule</w:t>
      </w:r>
      <w:r w:rsidR="00A17AC1">
        <w:t xml:space="preserve"> and the TSD accompanying the proposal</w:t>
      </w:r>
      <w:r w:rsidR="00A7615B">
        <w:t>.</w:t>
      </w:r>
      <w:r w:rsidR="00503557">
        <w:t xml:space="preserve"> </w:t>
      </w:r>
      <w:r w:rsidR="00A7615B">
        <w:t>Specifically,</w:t>
      </w:r>
      <w:r w:rsidR="00503557">
        <w:t xml:space="preserve"> </w:t>
      </w:r>
      <w:r w:rsidR="00A16F3C">
        <w:t>domestic production and imports of HFC-152a w</w:t>
      </w:r>
      <w:r w:rsidR="00A0339F">
        <w:t>ere</w:t>
      </w:r>
      <w:r w:rsidR="00A16F3C">
        <w:t xml:space="preserve"> substantial, with </w:t>
      </w:r>
      <w:r w:rsidR="00E7788D">
        <w:t xml:space="preserve">HFC-152a being produced in the second highest quantities domestically of any HFC and </w:t>
      </w:r>
      <w:r w:rsidR="00A16F3C">
        <w:t>production equal to about 22 percent of U.S. HFC production by mass</w:t>
      </w:r>
      <w:r w:rsidR="00E7788D">
        <w:t>.</w:t>
      </w:r>
      <w:r>
        <w:rPr>
          <w:rStyle w:val="FootnoteReference"/>
        </w:rPr>
        <w:footnoteReference w:id="21"/>
      </w:r>
      <w:r w:rsidR="00E7788D">
        <w:t xml:space="preserve"> </w:t>
      </w:r>
      <w:r w:rsidR="0077394F">
        <w:t xml:space="preserve">Domestic production capacity was also expected to increase by approximately 20 percent by mid-2024 due to one manufacturer’s facility expansion, but EPA could not say with certainty at the time of proposal when that expansion would be </w:t>
      </w:r>
      <w:r w:rsidR="001C2260">
        <w:t>complete</w:t>
      </w:r>
      <w:r w:rsidR="0077394F">
        <w:t>.</w:t>
      </w:r>
      <w:r>
        <w:rPr>
          <w:rStyle w:val="FootnoteReference"/>
        </w:rPr>
        <w:footnoteReference w:id="22"/>
      </w:r>
      <w:r w:rsidR="0077394F">
        <w:t xml:space="preserve"> </w:t>
      </w:r>
      <w:r w:rsidR="004304C9">
        <w:t xml:space="preserve">Overall, HFC-152a made up approximately 20 percent of total U.S. HFC consumption in 2022 on a mass basis. </w:t>
      </w:r>
      <w:r w:rsidR="00165D63">
        <w:t>Domestic</w:t>
      </w:r>
      <w:r w:rsidR="00165D63" w:rsidRPr="004169FB">
        <w:t xml:space="preserve"> </w:t>
      </w:r>
      <w:r w:rsidR="00165D63">
        <w:t>inventory of HFC-152a equaled</w:t>
      </w:r>
      <w:r w:rsidR="00165D63" w:rsidRPr="004169FB">
        <w:t xml:space="preserve"> </w:t>
      </w:r>
      <w:r w:rsidR="00F74195">
        <w:t xml:space="preserve">3,228.4 </w:t>
      </w:r>
      <w:r w:rsidR="00165D63" w:rsidRPr="004169FB">
        <w:t>MT of HFC-</w:t>
      </w:r>
      <w:r w:rsidR="00165D63">
        <w:t>152</w:t>
      </w:r>
      <w:r w:rsidR="00165D63" w:rsidRPr="004169FB">
        <w:t>a</w:t>
      </w:r>
      <w:r w:rsidR="00165D63">
        <w:t xml:space="preserve"> at the end of 2022</w:t>
      </w:r>
      <w:r w:rsidR="00165D63" w:rsidRPr="004169FB">
        <w:t xml:space="preserve">, equivalent to about </w:t>
      </w:r>
      <w:r w:rsidR="00165D63">
        <w:t>1</w:t>
      </w:r>
      <w:r w:rsidR="00F74195">
        <w:t>0</w:t>
      </w:r>
      <w:r w:rsidR="00165D63">
        <w:t xml:space="preserve"> percent</w:t>
      </w:r>
      <w:r w:rsidR="00165D63" w:rsidRPr="004169FB">
        <w:t xml:space="preserve"> of calculated consumption of HFC-</w:t>
      </w:r>
      <w:r w:rsidR="00165D63">
        <w:t>152</w:t>
      </w:r>
      <w:r w:rsidR="00165D63" w:rsidRPr="004169FB">
        <w:t xml:space="preserve">a </w:t>
      </w:r>
      <w:r w:rsidR="00165D63">
        <w:t>that year.</w:t>
      </w:r>
      <w:r w:rsidR="004304C9">
        <w:t xml:space="preserve"> </w:t>
      </w:r>
      <w:r w:rsidR="00AD330B">
        <w:t>D</w:t>
      </w:r>
      <w:r w:rsidR="004304C9">
        <w:t>emand</w:t>
      </w:r>
      <w:r w:rsidR="00AD330B">
        <w:t>, however, was less certain.</w:t>
      </w:r>
      <w:r w:rsidR="004304C9">
        <w:t xml:space="preserve"> </w:t>
      </w:r>
      <w:r w:rsidR="00A10B10">
        <w:t>For example, c</w:t>
      </w:r>
      <w:r w:rsidR="0055166B">
        <w:t>ertain HFC restrictions</w:t>
      </w:r>
      <w:r w:rsidR="00503557">
        <w:t xml:space="preserve"> </w:t>
      </w:r>
      <w:r w:rsidR="007839FC">
        <w:t xml:space="preserve">that would </w:t>
      </w:r>
      <w:r w:rsidR="00BE6167">
        <w:t xml:space="preserve">take effect as of January 1, 2025, </w:t>
      </w:r>
      <w:r w:rsidR="005F41DA">
        <w:t>could</w:t>
      </w:r>
      <w:r w:rsidR="00503557">
        <w:t xml:space="preserve"> increase demand for HFC-152a domestically for certain uses. </w:t>
      </w:r>
      <w:r w:rsidR="00A27171">
        <w:t xml:space="preserve">HFC-152a has a GWP that is below all the GWP limits for sectors and subsectors subject to </w:t>
      </w:r>
      <w:r w:rsidR="0005378B">
        <w:t>restrictions under 40 CFR part 84</w:t>
      </w:r>
      <w:r w:rsidR="0088051B">
        <w:t>,</w:t>
      </w:r>
      <w:r w:rsidR="0005378B">
        <w:t xml:space="preserve"> subpart B</w:t>
      </w:r>
      <w:r w:rsidR="00A27171">
        <w:t>. The 2023 Technology Transitions Rule</w:t>
      </w:r>
      <w:r w:rsidR="0005378B">
        <w:t xml:space="preserve"> </w:t>
      </w:r>
      <w:r w:rsidR="00A27171">
        <w:t>identified HFC-152a as an available or potentially available substitute for foams, aerosols, motor vehicle air conditioning, and household refrigerators and freezers.</w:t>
      </w:r>
      <w:r>
        <w:rPr>
          <w:rStyle w:val="FootnoteReference"/>
        </w:rPr>
        <w:footnoteReference w:id="23"/>
      </w:r>
      <w:r w:rsidR="00A27171">
        <w:t xml:space="preserve"> While some </w:t>
      </w:r>
      <w:r w:rsidR="00007E49">
        <w:t xml:space="preserve">of the affected sectors and </w:t>
      </w:r>
      <w:r w:rsidR="00A27171">
        <w:t>subsectors transitioned to other substitutes (</w:t>
      </w:r>
      <w:r w:rsidR="00A27171" w:rsidRPr="00080115">
        <w:rPr>
          <w:i/>
        </w:rPr>
        <w:t>e.g.</w:t>
      </w:r>
      <w:r w:rsidR="00A27171" w:rsidRPr="009C5DBD">
        <w:t>,</w:t>
      </w:r>
      <w:r w:rsidR="00A27171">
        <w:t xml:space="preserve"> motor vehicle air conditioning, household refrigerators and freezers), there are subsectors where HFC-152a neat or in blends is </w:t>
      </w:r>
      <w:r w:rsidR="00282C3D">
        <w:t>a substitute</w:t>
      </w:r>
      <w:r w:rsidR="00A27171">
        <w:t xml:space="preserve">, and </w:t>
      </w:r>
      <w:r w:rsidR="00A27171" w:rsidRPr="00FB57D4">
        <w:t xml:space="preserve">it </w:t>
      </w:r>
      <w:r w:rsidR="00E410B3">
        <w:t>was unknown at the time of proposal</w:t>
      </w:r>
      <w:r w:rsidR="00A27171">
        <w:t xml:space="preserve"> if</w:t>
      </w:r>
      <w:r w:rsidR="00A27171" w:rsidRPr="00FB57D4">
        <w:t xml:space="preserve"> there w</w:t>
      </w:r>
      <w:r w:rsidR="00E410B3">
        <w:t>ould</w:t>
      </w:r>
      <w:r w:rsidR="00A27171" w:rsidRPr="00FB57D4">
        <w:t xml:space="preserve"> be a</w:t>
      </w:r>
      <w:r w:rsidR="00A27171">
        <w:t>ny</w:t>
      </w:r>
      <w:r w:rsidR="00A27171" w:rsidRPr="00FB57D4">
        <w:t xml:space="preserve"> significant shift </w:t>
      </w:r>
      <w:r w:rsidR="00A27171" w:rsidRPr="00FB57D4">
        <w:lastRenderedPageBreak/>
        <w:t xml:space="preserve">toward </w:t>
      </w:r>
      <w:r w:rsidR="00A27171">
        <w:t>use of HFC-152a</w:t>
      </w:r>
      <w:r w:rsidR="00282C3D">
        <w:t xml:space="preserve"> in 2025</w:t>
      </w:r>
      <w:r w:rsidR="00A27171">
        <w:t>.</w:t>
      </w:r>
      <w:r w:rsidR="0066188A">
        <w:t xml:space="preserve"> </w:t>
      </w:r>
      <w:r w:rsidR="00655890">
        <w:t>EPA also noted that</w:t>
      </w:r>
      <w:r w:rsidR="00F51B77">
        <w:t xml:space="preserve"> </w:t>
      </w:r>
      <w:r w:rsidR="00503557">
        <w:t>this application</w:t>
      </w:r>
      <w:r w:rsidR="005655BB">
        <w:t>’</w:t>
      </w:r>
      <w:r w:rsidR="00503557">
        <w:t>s demand for HFC-152a</w:t>
      </w:r>
      <w:r w:rsidR="005529A1">
        <w:t xml:space="preserve"> was minimal compared to global supply</w:t>
      </w:r>
      <w:r w:rsidR="00503557">
        <w:t>.</w:t>
      </w:r>
    </w:p>
    <w:p w14:paraId="600FD544" w14:textId="6FBE0071" w:rsidR="00F51B77" w:rsidRDefault="00D728D6" w:rsidP="003459CB">
      <w:r>
        <w:tab/>
      </w:r>
      <w:r w:rsidR="00E40DD7">
        <w:t>One commenter</w:t>
      </w:r>
      <w:r w:rsidR="004E3770">
        <w:t xml:space="preserve"> </w:t>
      </w:r>
      <w:r w:rsidR="005C0D85">
        <w:t>stated</w:t>
      </w:r>
      <w:r w:rsidR="004E3770">
        <w:t xml:space="preserve"> </w:t>
      </w:r>
      <w:r w:rsidR="00322972" w:rsidRPr="00322972">
        <w:t xml:space="preserve">general uncertainty </w:t>
      </w:r>
      <w:r w:rsidR="004E3770">
        <w:t xml:space="preserve">regarding the supply of HFC-152a </w:t>
      </w:r>
      <w:r w:rsidR="00F04F3E">
        <w:t>related to the HFC phasedown</w:t>
      </w:r>
      <w:r w:rsidR="00CB132B">
        <w:t xml:space="preserve">. </w:t>
      </w:r>
      <w:r w:rsidR="00BE0525">
        <w:t>The commenter</w:t>
      </w:r>
      <w:r w:rsidR="00CB132B">
        <w:t xml:space="preserve"> </w:t>
      </w:r>
      <w:r w:rsidR="004D730C">
        <w:t xml:space="preserve">asserted with the 40% phasedown </w:t>
      </w:r>
      <w:r w:rsidR="008D339E">
        <w:t xml:space="preserve">step </w:t>
      </w:r>
      <w:r w:rsidR="004D730C">
        <w:t>in 2025 and the 70% stepdown in 2029</w:t>
      </w:r>
      <w:r w:rsidR="00A40B46">
        <w:t>, it is “</w:t>
      </w:r>
      <w:r w:rsidR="00A40B46" w:rsidRPr="00B574E6">
        <w:t>very reasonable to assume that the supply of HFC-152a will be reduced by a similar degree</w:t>
      </w:r>
      <w:r w:rsidR="00A40B46">
        <w:t xml:space="preserve">.” </w:t>
      </w:r>
      <w:r w:rsidR="00971729">
        <w:t>T</w:t>
      </w:r>
      <w:r w:rsidR="00EA2F88">
        <w:t xml:space="preserve">his commenter </w:t>
      </w:r>
      <w:r w:rsidR="00322972" w:rsidRPr="00322972">
        <w:t>also highlight</w:t>
      </w:r>
      <w:r w:rsidR="00F668BA">
        <w:t>ed</w:t>
      </w:r>
      <w:r w:rsidR="00322972" w:rsidRPr="00322972">
        <w:t xml:space="preserve"> their </w:t>
      </w:r>
      <w:r w:rsidR="00EA2F88">
        <w:t>sub-application’s</w:t>
      </w:r>
      <w:r w:rsidR="00322972" w:rsidRPr="00322972">
        <w:t xml:space="preserve"> growing demand</w:t>
      </w:r>
      <w:r w:rsidR="00EA2F88">
        <w:t xml:space="preserve"> for HFC-152a as compared to previous years</w:t>
      </w:r>
      <w:r w:rsidR="004F5EFA">
        <w:t>.</w:t>
      </w:r>
      <w:r w:rsidR="00693F95" w:rsidRPr="00693F95">
        <w:t xml:space="preserve"> </w:t>
      </w:r>
    </w:p>
    <w:p w14:paraId="29AC5F6F" w14:textId="6510F5B4" w:rsidR="000E7DEC" w:rsidRDefault="00D728D6" w:rsidP="002414BB">
      <w:pPr>
        <w:ind w:firstLine="720"/>
      </w:pPr>
      <w:r>
        <w:t>EPA responds</w:t>
      </w:r>
      <w:r w:rsidR="00C6747A">
        <w:t xml:space="preserve"> in a similar fashion as to the concerns raised regarding the supply of HFC-134a relative to the HFC phasedown</w:t>
      </w:r>
      <w:r w:rsidR="00F15574">
        <w:t xml:space="preserve">, specifically that Congress could not have intended for the supply criterion to be meaningless in the face of the overall AIM Act phasedown of regulated substances. </w:t>
      </w:r>
      <w:r w:rsidR="00D763B3">
        <w:t>Additionally</w:t>
      </w:r>
      <w:r w:rsidR="00F15574">
        <w:t xml:space="preserve">, </w:t>
      </w:r>
      <w:r w:rsidR="00DC5C4F" w:rsidRPr="00DC5C4F">
        <w:t xml:space="preserve">EPA </w:t>
      </w:r>
      <w:r w:rsidR="00F15574">
        <w:t xml:space="preserve">has </w:t>
      </w:r>
      <w:r w:rsidR="00DC5C4F" w:rsidRPr="00DC5C4F">
        <w:t xml:space="preserve">analyzed data that has become newly available since the time of proposal related to supply of </w:t>
      </w:r>
      <w:r w:rsidR="00DC5C4F">
        <w:t>HFC-152a</w:t>
      </w:r>
      <w:r w:rsidR="00DC5C4F" w:rsidRPr="00DC5C4F">
        <w:t xml:space="preserve"> for this application</w:t>
      </w:r>
      <w:r w:rsidR="00DC5C4F">
        <w:t>.</w:t>
      </w:r>
      <w:r w:rsidR="00DC5C4F" w:rsidRPr="00DC5C4F">
        <w:t xml:space="preserve"> </w:t>
      </w:r>
      <w:r w:rsidR="00165A64">
        <w:t>I</w:t>
      </w:r>
      <w:r w:rsidR="007B1364">
        <w:t>n 2023</w:t>
      </w:r>
      <w:r w:rsidR="00165A64">
        <w:t>,</w:t>
      </w:r>
      <w:r w:rsidR="002414BB">
        <w:t xml:space="preserve"> domestic production of HFC-152a </w:t>
      </w:r>
      <w:r w:rsidR="007B1364">
        <w:t xml:space="preserve">increased to </w:t>
      </w:r>
      <w:r w:rsidR="00B25193">
        <w:t>33,905</w:t>
      </w:r>
      <w:r w:rsidR="007B1364" w:rsidRPr="007B1364">
        <w:t>.9</w:t>
      </w:r>
      <w:r w:rsidR="007B1364">
        <w:t xml:space="preserve"> MT, about </w:t>
      </w:r>
      <w:r w:rsidR="001909D7">
        <w:t>2</w:t>
      </w:r>
      <w:r w:rsidR="008B2E26">
        <w:t>6</w:t>
      </w:r>
      <w:r w:rsidR="001909D7">
        <w:t xml:space="preserve"> percent of U.S. HFC production by mass</w:t>
      </w:r>
      <w:r w:rsidR="002414BB">
        <w:t>.</w:t>
      </w:r>
      <w:r w:rsidR="00032842">
        <w:t xml:space="preserve"> </w:t>
      </w:r>
      <w:r w:rsidR="00D72D6E">
        <w:t>Preliminary data for 2024 shows that p</w:t>
      </w:r>
      <w:r w:rsidR="005424B0">
        <w:t>roduction remained similar in 2024</w:t>
      </w:r>
      <w:r w:rsidR="001F5F52">
        <w:t>, increasing slightly</w:t>
      </w:r>
      <w:r w:rsidR="005424B0">
        <w:t xml:space="preserve"> to </w:t>
      </w:r>
      <w:r w:rsidR="004E1C5A">
        <w:t>34,154.9</w:t>
      </w:r>
      <w:r w:rsidR="004A2B41">
        <w:t xml:space="preserve"> MT</w:t>
      </w:r>
      <w:r w:rsidR="005424B0">
        <w:t>.</w:t>
      </w:r>
      <w:r w:rsidR="002414BB">
        <w:t xml:space="preserve"> </w:t>
      </w:r>
      <w:r w:rsidR="0074535C">
        <w:t>Th</w:t>
      </w:r>
      <w:r w:rsidR="00CE7981">
        <w:t>e</w:t>
      </w:r>
      <w:r w:rsidR="00D72D6E">
        <w:t xml:space="preserve"> </w:t>
      </w:r>
      <w:r w:rsidR="00CE7981">
        <w:t>facility</w:t>
      </w:r>
      <w:r w:rsidR="002414BB">
        <w:t xml:space="preserve"> expansion</w:t>
      </w:r>
      <w:r w:rsidR="00E5238D">
        <w:t xml:space="preserve"> that EPA described in the propos</w:t>
      </w:r>
      <w:r w:rsidR="00A61BBC">
        <w:t>ed</w:t>
      </w:r>
      <w:r w:rsidR="002414BB" w:rsidRPr="00FB57D4">
        <w:t xml:space="preserve"> </w:t>
      </w:r>
      <w:r w:rsidR="00A61BBC">
        <w:t>rule</w:t>
      </w:r>
      <w:r w:rsidR="002414BB" w:rsidRPr="00FB57D4">
        <w:t xml:space="preserve"> </w:t>
      </w:r>
      <w:r w:rsidR="0074535C">
        <w:t>has been completed</w:t>
      </w:r>
      <w:r w:rsidR="000363FE">
        <w:t>.</w:t>
      </w:r>
      <w:r w:rsidR="002414BB" w:rsidRPr="00FB57D4">
        <w:t xml:space="preserve"> </w:t>
      </w:r>
      <w:r w:rsidR="004B2B12">
        <w:t>T</w:t>
      </w:r>
      <w:r w:rsidR="002414BB">
        <w:t xml:space="preserve">here is </w:t>
      </w:r>
      <w:r w:rsidR="00AF5E88">
        <w:t>continued</w:t>
      </w:r>
      <w:r w:rsidR="002414BB">
        <w:t xml:space="preserve"> substantial global production of HFC-152a, which also supplies the U.S. market.</w:t>
      </w:r>
      <w:r w:rsidR="002414BB" w:rsidRPr="00C3560B">
        <w:t xml:space="preserve"> </w:t>
      </w:r>
      <w:r w:rsidR="002414BB">
        <w:t>Multiple entities imported HFC-152a in 202</w:t>
      </w:r>
      <w:r w:rsidR="00B461A1">
        <w:t>4</w:t>
      </w:r>
      <w:r w:rsidR="002414BB">
        <w:t xml:space="preserve">, </w:t>
      </w:r>
      <w:r w:rsidR="00997ABB">
        <w:t xml:space="preserve">and imports have </w:t>
      </w:r>
      <w:r w:rsidR="006D2118">
        <w:t xml:space="preserve">remained </w:t>
      </w:r>
      <w:r w:rsidR="00F2700B">
        <w:t xml:space="preserve">at </w:t>
      </w:r>
      <w:r w:rsidR="00345F36">
        <w:t>significant</w:t>
      </w:r>
      <w:r w:rsidR="00F2700B">
        <w:t xml:space="preserve"> levels</w:t>
      </w:r>
      <w:r w:rsidR="00997ABB">
        <w:t>. In 2024, entities</w:t>
      </w:r>
      <w:r w:rsidR="002414BB">
        <w:t xml:space="preserve"> import</w:t>
      </w:r>
      <w:r w:rsidR="00997ABB">
        <w:t>ed</w:t>
      </w:r>
      <w:r w:rsidR="002414BB">
        <w:t xml:space="preserve"> a total of </w:t>
      </w:r>
      <w:r w:rsidR="004100AE">
        <w:t>5,</w:t>
      </w:r>
      <w:r w:rsidR="000712D9">
        <w:t>886.5</w:t>
      </w:r>
      <w:r w:rsidR="002414BB">
        <w:t xml:space="preserve"> MT</w:t>
      </w:r>
      <w:r w:rsidR="00F46A1D">
        <w:t xml:space="preserve">, </w:t>
      </w:r>
      <w:r w:rsidR="00780632">
        <w:t>a</w:t>
      </w:r>
      <w:r w:rsidR="0080091B">
        <w:t xml:space="preserve">n approximately </w:t>
      </w:r>
      <w:r w:rsidR="008E00A7">
        <w:t>8</w:t>
      </w:r>
      <w:r w:rsidR="00FC6CC6">
        <w:t xml:space="preserve"> percent</w:t>
      </w:r>
      <w:r w:rsidR="0080091B">
        <w:t xml:space="preserve"> </w:t>
      </w:r>
      <w:r w:rsidR="00567949">
        <w:t>decrease compared to</w:t>
      </w:r>
      <w:r w:rsidR="0080091B">
        <w:t xml:space="preserve"> </w:t>
      </w:r>
      <w:r w:rsidR="00997ABB">
        <w:t xml:space="preserve">2023 imports and </w:t>
      </w:r>
      <w:r w:rsidR="00E61617">
        <w:t>1</w:t>
      </w:r>
      <w:r w:rsidR="00FC6CC6">
        <w:t xml:space="preserve"> percent</w:t>
      </w:r>
      <w:r w:rsidR="009635ED">
        <w:t xml:space="preserve"> </w:t>
      </w:r>
      <w:r w:rsidR="008E00A7">
        <w:t>in</w:t>
      </w:r>
      <w:r w:rsidR="009635ED">
        <w:t>crease compared to</w:t>
      </w:r>
      <w:r w:rsidR="0080091B">
        <w:t xml:space="preserve"> 2022 imports</w:t>
      </w:r>
      <w:r w:rsidR="002414BB">
        <w:t xml:space="preserve">. Overall, </w:t>
      </w:r>
      <w:r w:rsidR="002414BB" w:rsidRPr="005065F1">
        <w:t>HFC-</w:t>
      </w:r>
      <w:r w:rsidR="002414BB">
        <w:t>152a</w:t>
      </w:r>
      <w:r w:rsidR="002414BB" w:rsidRPr="005065F1">
        <w:t xml:space="preserve"> made up </w:t>
      </w:r>
      <w:r w:rsidR="002414BB">
        <w:t>approximately</w:t>
      </w:r>
      <w:r w:rsidR="002414BB" w:rsidRPr="005065F1">
        <w:t xml:space="preserve"> </w:t>
      </w:r>
      <w:r w:rsidR="002414BB">
        <w:t>2</w:t>
      </w:r>
      <w:r w:rsidR="00424679">
        <w:t>2</w:t>
      </w:r>
      <w:r w:rsidR="002414BB">
        <w:t xml:space="preserve"> percent</w:t>
      </w:r>
      <w:r w:rsidR="002414BB" w:rsidRPr="005065F1">
        <w:t xml:space="preserve"> of </w:t>
      </w:r>
      <w:r w:rsidR="002414BB">
        <w:t>total</w:t>
      </w:r>
      <w:r w:rsidR="002414BB" w:rsidRPr="005065F1">
        <w:t xml:space="preserve"> </w:t>
      </w:r>
      <w:r w:rsidR="002414BB">
        <w:t xml:space="preserve">U.S. HFC consumption in </w:t>
      </w:r>
      <w:r w:rsidR="002414BB" w:rsidRPr="005065F1">
        <w:t>202</w:t>
      </w:r>
      <w:r w:rsidR="00424679">
        <w:t>3</w:t>
      </w:r>
      <w:r w:rsidR="002414BB">
        <w:t xml:space="preserve"> on a mass basis</w:t>
      </w:r>
      <w:r w:rsidR="00523AB8">
        <w:t xml:space="preserve"> and </w:t>
      </w:r>
      <w:r w:rsidR="00FF7A4F">
        <w:t>30</w:t>
      </w:r>
      <w:r w:rsidR="00523AB8">
        <w:t xml:space="preserve"> percent in 2024</w:t>
      </w:r>
      <w:r w:rsidR="00424679">
        <w:t xml:space="preserve">, </w:t>
      </w:r>
      <w:r w:rsidR="00523AB8">
        <w:t xml:space="preserve">approximately </w:t>
      </w:r>
      <w:r w:rsidR="0026108E">
        <w:t>a 50 percent increase relative to</w:t>
      </w:r>
      <w:r w:rsidR="00424679">
        <w:t xml:space="preserve"> 2022</w:t>
      </w:r>
      <w:r w:rsidR="002414BB">
        <w:t xml:space="preserve">. </w:t>
      </w:r>
      <w:r w:rsidR="00C80F51">
        <w:t xml:space="preserve">These </w:t>
      </w:r>
      <w:r w:rsidR="00B135B3">
        <w:t xml:space="preserve">data </w:t>
      </w:r>
      <w:r w:rsidR="00565A4F">
        <w:t xml:space="preserve">trends </w:t>
      </w:r>
      <w:r w:rsidR="00B135B3">
        <w:t xml:space="preserve">taken together </w:t>
      </w:r>
      <w:r w:rsidR="00565A4F">
        <w:t xml:space="preserve">suggest </w:t>
      </w:r>
      <w:r w:rsidR="007E6FA6">
        <w:t xml:space="preserve">that what the </w:t>
      </w:r>
      <w:r w:rsidR="00565A4F">
        <w:t xml:space="preserve">commenter </w:t>
      </w:r>
      <w:r w:rsidR="002A62DB">
        <w:t>termed as a reasonable assumption</w:t>
      </w:r>
      <w:r w:rsidR="00565A4F">
        <w:t xml:space="preserve"> that </w:t>
      </w:r>
      <w:r w:rsidR="00565A4F">
        <w:lastRenderedPageBreak/>
        <w:t xml:space="preserve">HFC-152a </w:t>
      </w:r>
      <w:r w:rsidR="00C03A73">
        <w:t>supply will be reduced in amounts proportional to reductions in the HFC production and consumption cap</w:t>
      </w:r>
      <w:r w:rsidR="004601E2">
        <w:t>s</w:t>
      </w:r>
      <w:r w:rsidR="00C03A73">
        <w:t xml:space="preserve"> </w:t>
      </w:r>
      <w:r w:rsidR="00897014">
        <w:t>appears to be</w:t>
      </w:r>
      <w:r w:rsidR="00C03A73">
        <w:t xml:space="preserve"> </w:t>
      </w:r>
      <w:r w:rsidR="005A4227">
        <w:t xml:space="preserve">incorrect. </w:t>
      </w:r>
    </w:p>
    <w:p w14:paraId="2EAC9E95" w14:textId="66AED920" w:rsidR="002414BB" w:rsidRDefault="00D728D6" w:rsidP="002414BB">
      <w:pPr>
        <w:ind w:firstLine="720"/>
      </w:pPr>
      <w:r>
        <w:t>In addition to considering the comment filed on this issue, EPA</w:t>
      </w:r>
      <w:r w:rsidR="000C4145">
        <w:t xml:space="preserve"> </w:t>
      </w:r>
      <w:r w:rsidR="000C4145" w:rsidRPr="006A68F5">
        <w:t xml:space="preserve">analyzed </w:t>
      </w:r>
      <w:r w:rsidR="000C4145">
        <w:t xml:space="preserve">two additional years of </w:t>
      </w:r>
      <w:r w:rsidR="000C4145" w:rsidRPr="006A68F5">
        <w:t xml:space="preserve">reported data since the publication of the proposed rulemaking to determine </w:t>
      </w:r>
      <w:r w:rsidR="000C4145">
        <w:t>how</w:t>
      </w:r>
      <w:r w:rsidR="000C4145" w:rsidRPr="006A68F5">
        <w:t xml:space="preserve"> the new information </w:t>
      </w:r>
      <w:r w:rsidR="000C4145">
        <w:t>impacts</w:t>
      </w:r>
      <w:r w:rsidR="000C4145" w:rsidRPr="006A68F5">
        <w:t xml:space="preserve"> EPA’s proposed determinations</w:t>
      </w:r>
      <w:r w:rsidR="000C4145">
        <w:t xml:space="preserve"> regarding</w:t>
      </w:r>
      <w:r>
        <w:t xml:space="preserve"> the supply of HFC-152a. D</w:t>
      </w:r>
      <w:r w:rsidR="000E7DEC">
        <w:t xml:space="preserve">espite the increase in domestic production and imports, there are factors that limit supply of HFC-152a. </w:t>
      </w:r>
      <w:r w:rsidR="00603886">
        <w:t>Inventory of this chemical is substantially lower than that of other HFCs, such as HFC-134a. At the end of 202</w:t>
      </w:r>
      <w:r w:rsidR="00AF620E">
        <w:t>4</w:t>
      </w:r>
      <w:r w:rsidR="00603886">
        <w:t xml:space="preserve">, </w:t>
      </w:r>
      <w:r w:rsidRPr="004169FB">
        <w:t>suppliers held</w:t>
      </w:r>
      <w:r w:rsidR="0069468B">
        <w:t xml:space="preserve"> just</w:t>
      </w:r>
      <w:r w:rsidRPr="004169FB">
        <w:t xml:space="preserve"> </w:t>
      </w:r>
      <w:r w:rsidR="00074950">
        <w:t>5,650</w:t>
      </w:r>
      <w:r w:rsidR="000A7E70">
        <w:t>.4</w:t>
      </w:r>
      <w:r w:rsidRPr="004169FB">
        <w:t xml:space="preserve"> MT of HFC-</w:t>
      </w:r>
      <w:r>
        <w:t>152</w:t>
      </w:r>
      <w:r w:rsidRPr="004169FB">
        <w:t xml:space="preserve">a in domestic inventory, which is equivalent to </w:t>
      </w:r>
      <w:r w:rsidR="00590159">
        <w:t xml:space="preserve">approximately </w:t>
      </w:r>
      <w:r w:rsidR="00C52744">
        <w:t>1</w:t>
      </w:r>
      <w:r w:rsidR="00851CED">
        <w:t>5</w:t>
      </w:r>
      <w:r w:rsidR="005812D1">
        <w:t xml:space="preserve"> percent</w:t>
      </w:r>
      <w:r w:rsidR="00590159">
        <w:t xml:space="preserve"> of </w:t>
      </w:r>
      <w:r w:rsidRPr="004169FB">
        <w:t>calculated consumption of HFC-</w:t>
      </w:r>
      <w:r>
        <w:t>152</w:t>
      </w:r>
      <w:r w:rsidRPr="004169FB">
        <w:t xml:space="preserve">a in </w:t>
      </w:r>
      <w:r w:rsidR="00C52744">
        <w:t>2024</w:t>
      </w:r>
      <w:r w:rsidR="00590159">
        <w:t xml:space="preserve">. </w:t>
      </w:r>
      <w:r w:rsidR="007C60AC">
        <w:t xml:space="preserve">A lack of </w:t>
      </w:r>
      <w:r w:rsidR="00C872E5">
        <w:t xml:space="preserve">available inventory could indicate increased </w:t>
      </w:r>
      <w:r w:rsidR="41A90F43">
        <w:t>use</w:t>
      </w:r>
      <w:r w:rsidR="00C872E5">
        <w:t xml:space="preserve"> in this market</w:t>
      </w:r>
      <w:r w:rsidR="00A3736B">
        <w:t xml:space="preserve"> a</w:t>
      </w:r>
      <w:r w:rsidR="00E45E44">
        <w:t>s the phasedown progresses as compared to HFCs where there is more inventory available, such as for HFC-134a.</w:t>
      </w:r>
    </w:p>
    <w:p w14:paraId="025DDC22" w14:textId="046117E1" w:rsidR="007660F2" w:rsidRDefault="00D728D6" w:rsidP="00F20BBB">
      <w:pPr>
        <w:ind w:firstLine="720"/>
      </w:pPr>
      <w:r>
        <w:t xml:space="preserve">In addition, there is </w:t>
      </w:r>
      <w:r w:rsidR="00711110">
        <w:t>continued</w:t>
      </w:r>
      <w:r>
        <w:t xml:space="preserve"> uncertainty regarding the demand for HFC-152a</w:t>
      </w:r>
      <w:r w:rsidR="00D229D1">
        <w:t xml:space="preserve"> as </w:t>
      </w:r>
      <w:r w:rsidR="00983866">
        <w:t>other manufacturers</w:t>
      </w:r>
      <w:r w:rsidR="00C579F4">
        <w:t xml:space="preserve"> </w:t>
      </w:r>
      <w:r w:rsidR="00D229D1">
        <w:t>transition</w:t>
      </w:r>
      <w:r>
        <w:t>.</w:t>
      </w:r>
      <w:r w:rsidR="002414BB">
        <w:t xml:space="preserve"> </w:t>
      </w:r>
      <w:r w:rsidR="00E410B3">
        <w:t xml:space="preserve">As noted earlier in the section, </w:t>
      </w:r>
      <w:r w:rsidR="002414BB">
        <w:t xml:space="preserve">HFC-152a has a GWP that is below all the GWP limits for sectors and subsectors subject to </w:t>
      </w:r>
      <w:r w:rsidR="008249A3">
        <w:t>restrictions under 40 CFR part 84</w:t>
      </w:r>
      <w:r w:rsidR="0088051B">
        <w:t>,</w:t>
      </w:r>
      <w:r w:rsidR="008249A3">
        <w:t xml:space="preserve"> subpart B</w:t>
      </w:r>
      <w:r w:rsidR="002414BB">
        <w:t xml:space="preserve">. </w:t>
      </w:r>
      <w:r w:rsidR="0021615A">
        <w:t>At the time of this final rulemaking</w:t>
      </w:r>
      <w:r w:rsidR="002414BB">
        <w:t xml:space="preserve">, </w:t>
      </w:r>
      <w:r w:rsidR="002414BB" w:rsidRPr="00FB57D4">
        <w:t xml:space="preserve">it is </w:t>
      </w:r>
      <w:r w:rsidR="00D24291">
        <w:t>still</w:t>
      </w:r>
      <w:r w:rsidR="002414BB" w:rsidRPr="00FB57D4">
        <w:t xml:space="preserve"> not </w:t>
      </w:r>
      <w:r w:rsidR="002414BB">
        <w:t>known if</w:t>
      </w:r>
      <w:r w:rsidR="002414BB" w:rsidRPr="00FB57D4">
        <w:t xml:space="preserve"> there will be </w:t>
      </w:r>
      <w:r w:rsidR="002570C5">
        <w:t>a</w:t>
      </w:r>
      <w:r w:rsidR="002570C5" w:rsidRPr="00FB57D4">
        <w:t xml:space="preserve"> </w:t>
      </w:r>
      <w:r w:rsidR="002414BB" w:rsidRPr="00FB57D4">
        <w:t xml:space="preserve">significant shift toward </w:t>
      </w:r>
      <w:r w:rsidR="002414BB">
        <w:t>use of HFC-152a</w:t>
      </w:r>
      <w:r w:rsidR="00214E21">
        <w:t xml:space="preserve"> neat or in blends</w:t>
      </w:r>
      <w:r w:rsidR="003F5F51">
        <w:t>.</w:t>
      </w:r>
      <w:r w:rsidR="00214E21">
        <w:t xml:space="preserve"> </w:t>
      </w:r>
      <w:r w:rsidR="003F5F51">
        <w:t>T</w:t>
      </w:r>
      <w:r w:rsidR="002570C5">
        <w:t>he continued global HFC phasedown</w:t>
      </w:r>
      <w:r w:rsidR="00AD3023" w:rsidRPr="00AD3023">
        <w:t xml:space="preserve"> </w:t>
      </w:r>
      <w:r w:rsidR="00AD3023">
        <w:t>c</w:t>
      </w:r>
      <w:r w:rsidR="00AD3023" w:rsidRPr="00AD3023">
        <w:t xml:space="preserve">ould encourage a shift to lower GWP HFCs, like HFC-152a, </w:t>
      </w:r>
      <w:r w:rsidR="00AD3023">
        <w:t xml:space="preserve">and </w:t>
      </w:r>
      <w:r w:rsidR="003F5F51">
        <w:t xml:space="preserve">Technology Transitions restrictions </w:t>
      </w:r>
      <w:r w:rsidR="003F0792" w:rsidRPr="003F0792">
        <w:t>may also result in some sectors transitioning to HFC-152a</w:t>
      </w:r>
      <w:r w:rsidR="002414BB">
        <w:t xml:space="preserve">. </w:t>
      </w:r>
      <w:r w:rsidR="00AB036B">
        <w:t xml:space="preserve">EPA’s Vintaging Model </w:t>
      </w:r>
      <w:r w:rsidR="00202F49">
        <w:t xml:space="preserve">shows a </w:t>
      </w:r>
      <w:r w:rsidR="007C53D6">
        <w:t>projected</w:t>
      </w:r>
      <w:r w:rsidR="00202F49">
        <w:t xml:space="preserve"> decreased demand for HFC-152a </w:t>
      </w:r>
      <w:r w:rsidR="006C676C">
        <w:t>in the coming years, but</w:t>
      </w:r>
      <w:r w:rsidR="001C05BC">
        <w:t>, as described above, consumption of HFC-152a has been increasin</w:t>
      </w:r>
      <w:r w:rsidR="00556832">
        <w:t xml:space="preserve">g, suggesting </w:t>
      </w:r>
      <w:r w:rsidR="002B26F3">
        <w:t xml:space="preserve">an </w:t>
      </w:r>
      <w:r w:rsidR="00556832">
        <w:t>increased demand for HFC-152a</w:t>
      </w:r>
      <w:r w:rsidR="0010102C">
        <w:t>, potentially in new blends</w:t>
      </w:r>
      <w:r w:rsidR="00556832">
        <w:t xml:space="preserve">. </w:t>
      </w:r>
      <w:r w:rsidR="002B26F3">
        <w:t xml:space="preserve">This </w:t>
      </w:r>
      <w:r w:rsidR="0046768C">
        <w:t>differing</w:t>
      </w:r>
      <w:r w:rsidR="002B26F3">
        <w:t xml:space="preserve"> </w:t>
      </w:r>
      <w:r w:rsidR="00CB40F4">
        <w:t xml:space="preserve">information </w:t>
      </w:r>
      <w:r w:rsidR="00EA0926">
        <w:t xml:space="preserve">and projections </w:t>
      </w:r>
      <w:r w:rsidR="00CB40F4">
        <w:t>further highlight the uncertainty</w:t>
      </w:r>
      <w:r w:rsidR="000D711B">
        <w:t xml:space="preserve"> regarding </w:t>
      </w:r>
      <w:r w:rsidR="008F777A">
        <w:t xml:space="preserve">the </w:t>
      </w:r>
      <w:r w:rsidR="00305CCB">
        <w:t xml:space="preserve">near-term </w:t>
      </w:r>
      <w:r w:rsidR="008F777A">
        <w:t xml:space="preserve">market </w:t>
      </w:r>
      <w:r w:rsidR="00305CCB">
        <w:t xml:space="preserve">demand </w:t>
      </w:r>
      <w:r w:rsidR="000D711B">
        <w:t>for HFC-152a</w:t>
      </w:r>
      <w:r w:rsidR="00305CCB">
        <w:t xml:space="preserve"> as a substitute</w:t>
      </w:r>
      <w:r w:rsidR="000D711B">
        <w:t xml:space="preserve">. </w:t>
      </w:r>
      <w:r w:rsidR="00305CCB">
        <w:t>In addition,</w:t>
      </w:r>
      <w:r w:rsidR="00556832">
        <w:t xml:space="preserve"> </w:t>
      </w:r>
      <w:r w:rsidR="00307DCA">
        <w:lastRenderedPageBreak/>
        <w:t xml:space="preserve">EPA is also aware that HFC-152a is used as a feedstock to produce other chemicals, which could contribute to </w:t>
      </w:r>
      <w:r w:rsidR="003F241E">
        <w:t>variations in</w:t>
      </w:r>
      <w:r w:rsidR="00246B9A">
        <w:t xml:space="preserve"> demand for HFC-152a for use as a feedstock. </w:t>
      </w:r>
      <w:r w:rsidR="002414BB">
        <w:t xml:space="preserve">In sum, </w:t>
      </w:r>
      <w:bookmarkStart w:id="232" w:name="_Hlk202184213"/>
      <w:r w:rsidR="002414BB">
        <w:t xml:space="preserve">while there is </w:t>
      </w:r>
      <w:r w:rsidR="008F777A">
        <w:t xml:space="preserve">currently </w:t>
      </w:r>
      <w:r w:rsidR="002414BB">
        <w:t xml:space="preserve">a reasonably large supply of HFC-152a that is expected to increase over the coming years relative to other HFCs, </w:t>
      </w:r>
      <w:r w:rsidR="008F777A">
        <w:t>there is significant</w:t>
      </w:r>
      <w:r w:rsidR="00B80AE7">
        <w:t xml:space="preserve"> </w:t>
      </w:r>
      <w:r w:rsidR="002414BB">
        <w:t xml:space="preserve">uncertainty around </w:t>
      </w:r>
      <w:r w:rsidR="008F777A">
        <w:t xml:space="preserve">supply and </w:t>
      </w:r>
      <w:r w:rsidR="002414BB">
        <w:t xml:space="preserve">demand for </w:t>
      </w:r>
      <w:r w:rsidR="00B80AE7">
        <w:t>HFC-152a</w:t>
      </w:r>
      <w:r w:rsidR="00325328">
        <w:t>. As a result of this uncertainty</w:t>
      </w:r>
      <w:r w:rsidR="00DC451A">
        <w:t xml:space="preserve">, EPA is finalizing a determination that the supply of HFC-152a is insufficient to accommodate the SCPPU foams for marine and trailer uses application for the full five-year period from 2026–2030, </w:t>
      </w:r>
      <w:r w:rsidR="00DC451A" w:rsidRPr="00DC451A">
        <w:rPr>
          <w:i/>
          <w:iCs/>
        </w:rPr>
        <w:t>i.e.</w:t>
      </w:r>
      <w:r w:rsidR="00DC451A">
        <w:t>, the criterion in section (e)(4)(B)(</w:t>
      </w:r>
      <w:proofErr w:type="spellStart"/>
      <w:r w:rsidR="00DC451A">
        <w:t>i</w:t>
      </w:r>
      <w:proofErr w:type="spellEnd"/>
      <w:r w:rsidR="00DC451A">
        <w:t>)(II) is met for HFC-152a</w:t>
      </w:r>
      <w:bookmarkEnd w:id="232"/>
      <w:r w:rsidR="002414BB">
        <w:t xml:space="preserve">. </w:t>
      </w:r>
    </w:p>
    <w:p w14:paraId="7827BE7C" w14:textId="717293AA" w:rsidR="00CF1E46" w:rsidRDefault="00D728D6" w:rsidP="00D11DAA">
      <w:pPr>
        <w:ind w:firstLine="720"/>
      </w:pPr>
      <w:r>
        <w:t xml:space="preserve">3. Final </w:t>
      </w:r>
      <w:r w:rsidR="00745272">
        <w:t xml:space="preserve">Determination </w:t>
      </w:r>
      <w:r>
        <w:t xml:space="preserve">on </w:t>
      </w:r>
      <w:r w:rsidR="00C620B7">
        <w:t xml:space="preserve">Application-Specific Allowance </w:t>
      </w:r>
      <w:r w:rsidR="00745272">
        <w:t>Eligibility</w:t>
      </w:r>
    </w:p>
    <w:p w14:paraId="6E546EED" w14:textId="110893A9" w:rsidR="0058757C" w:rsidRDefault="00D728D6" w:rsidP="002414BB">
      <w:pPr>
        <w:ind w:firstLine="720"/>
      </w:pPr>
      <w:r w:rsidRPr="0058757C">
        <w:t>In light of the range of outcomes EPA proposed regarding its determinations on whether the criteria in subsection (e)(4)(B)(</w:t>
      </w:r>
      <w:proofErr w:type="spellStart"/>
      <w:r w:rsidRPr="0058757C">
        <w:t>i</w:t>
      </w:r>
      <w:proofErr w:type="spellEnd"/>
      <w:r w:rsidRPr="0058757C">
        <w:t>)(I) and (II) are met, EPA propos</w:t>
      </w:r>
      <w:r w:rsidR="00F52195">
        <w:t>ed</w:t>
      </w:r>
      <w:r w:rsidRPr="0058757C">
        <w:t xml:space="preserve"> three potential outcomes on whether and how SCPPU foam for marine and trailer uses may be eligible for future ASAs: (1) not eligible to receive ASAs; (2) eligible to receive calendar year 2026 and 2027 ASAs; and (3) eligible to receive ASAs for the five-year period of calendar years 2026</w:t>
      </w:r>
      <w:r w:rsidR="0028497B">
        <w:t>–</w:t>
      </w:r>
      <w:r w:rsidRPr="0058757C">
        <w:t>2030 with allowance amounts determined based on the EV of HFC-152a. EPA also t</w:t>
      </w:r>
      <w:r w:rsidR="008677A0">
        <w:t>ook</w:t>
      </w:r>
      <w:r w:rsidRPr="0058757C">
        <w:t xml:space="preserve"> comment on SCPPU foam for marine and trailer uses eligibility to receive ASAs consistent with the current approach through calendar year 2030. EPA also</w:t>
      </w:r>
      <w:r w:rsidR="008677A0">
        <w:t xml:space="preserve"> noted that it</w:t>
      </w:r>
      <w:r w:rsidRPr="0058757C">
        <w:t xml:space="preserve"> could finalize different outcomes based on how the transition to substitutes progresse</w:t>
      </w:r>
      <w:r w:rsidR="006E63F8">
        <w:t>d</w:t>
      </w:r>
      <w:r w:rsidRPr="0058757C">
        <w:t xml:space="preserve"> between </w:t>
      </w:r>
      <w:r w:rsidR="006E63F8">
        <w:t>the</w:t>
      </w:r>
      <w:r w:rsidRPr="0058757C">
        <w:t xml:space="preserve"> proposal and rule finalization.</w:t>
      </w:r>
    </w:p>
    <w:p w14:paraId="705FBF0F" w14:textId="6286AF02" w:rsidR="00BE2294" w:rsidRDefault="00D728D6" w:rsidP="002414BB">
      <w:pPr>
        <w:ind w:firstLine="720"/>
      </w:pPr>
      <w:r>
        <w:t xml:space="preserve">Comments regarding the proposed renewal determinations were mixed. </w:t>
      </w:r>
      <w:r w:rsidR="00607B18">
        <w:t xml:space="preserve">Two commenters supported a full five-year renewal without restriction on </w:t>
      </w:r>
      <w:r w:rsidR="007955FE">
        <w:t xml:space="preserve">how allowances are calculated; one of these commenters, a manufacturer of SCPPU foam for marine uses, requested renewal for the full five-year period </w:t>
      </w:r>
      <w:r w:rsidR="00D83255">
        <w:t xml:space="preserve">for HFC-134a </w:t>
      </w:r>
      <w:r w:rsidR="007955FE">
        <w:t xml:space="preserve">because it would be unable to comply with the relevant Technology Transitions restrictions if it was not eligible for ASAs. </w:t>
      </w:r>
      <w:r w:rsidR="00201E23">
        <w:t xml:space="preserve">Another commenter </w:t>
      </w:r>
      <w:r w:rsidR="00201E23">
        <w:lastRenderedPageBreak/>
        <w:t>supported a five-year renewal with allowance</w:t>
      </w:r>
      <w:r w:rsidR="00F0120E">
        <w:t xml:space="preserve"> amounts determined based on </w:t>
      </w:r>
      <w:r w:rsidR="00201E23">
        <w:t>the EV of HFC-152a</w:t>
      </w:r>
      <w:r w:rsidR="007805C9">
        <w:t xml:space="preserve"> but</w:t>
      </w:r>
      <w:r w:rsidR="00B10395">
        <w:t xml:space="preserve"> also supported no restriction on allowance calculations</w:t>
      </w:r>
      <w:r w:rsidR="00A67601">
        <w:t xml:space="preserve">. </w:t>
      </w:r>
      <w:r w:rsidR="009F79FC">
        <w:t>One commenter supported a</w:t>
      </w:r>
      <w:r w:rsidR="000C2878">
        <w:t xml:space="preserve"> </w:t>
      </w:r>
      <w:r w:rsidR="009F79FC" w:rsidRPr="009F79FC">
        <w:t>two-year renewal ending January 1, 2027</w:t>
      </w:r>
      <w:r w:rsidR="005B2893">
        <w:t>.</w:t>
      </w:r>
      <w:r>
        <w:rPr>
          <w:rStyle w:val="FootnoteReference"/>
        </w:rPr>
        <w:footnoteReference w:id="24"/>
      </w:r>
      <w:r w:rsidR="005B2893">
        <w:t xml:space="preserve"> </w:t>
      </w:r>
      <w:r w:rsidR="0098596D">
        <w:t>Finally, one commenter supported a hybrid approach—a two-year renewal with no restriction on allowance calculations</w:t>
      </w:r>
      <w:r w:rsidR="000E6A7B">
        <w:t xml:space="preserve"> and renewal for the </w:t>
      </w:r>
      <w:r w:rsidR="0098596D">
        <w:t xml:space="preserve">remaining three years </w:t>
      </w:r>
      <w:r w:rsidR="000E6A7B">
        <w:t>with allowance</w:t>
      </w:r>
      <w:r w:rsidR="00F0120E">
        <w:t xml:space="preserve"> amounts determined</w:t>
      </w:r>
      <w:r w:rsidR="000E6A7B">
        <w:t xml:space="preserve"> based on the </w:t>
      </w:r>
      <w:r w:rsidR="00F0120E">
        <w:t>EV</w:t>
      </w:r>
      <w:r w:rsidR="000E6A7B">
        <w:t xml:space="preserve"> of HFC-152a</w:t>
      </w:r>
      <w:r w:rsidR="00521B11">
        <w:t xml:space="preserve">—based on </w:t>
      </w:r>
      <w:r w:rsidR="00F45A05">
        <w:t>availability of alternatives</w:t>
      </w:r>
      <w:r w:rsidR="000E6A7B">
        <w:t>.</w:t>
      </w:r>
    </w:p>
    <w:p w14:paraId="58D11541" w14:textId="26449939" w:rsidR="001843EC" w:rsidRDefault="00D728D6" w:rsidP="00915EE0">
      <w:pPr>
        <w:ind w:firstLine="720"/>
      </w:pPr>
      <w:r>
        <w:t xml:space="preserve">Based on the analysis provided in the prior subsections, as further detailed in the TSD accompanying this final action, </w:t>
      </w:r>
      <w:r w:rsidR="00062875">
        <w:t xml:space="preserve">EPA is finalizing determinations that the SCPPU foams for marine and trailer uses </w:t>
      </w:r>
      <w:r>
        <w:t>application meets both criteria in subsection (e)(4)(B)(</w:t>
      </w:r>
      <w:proofErr w:type="spellStart"/>
      <w:r>
        <w:t>i</w:t>
      </w:r>
      <w:proofErr w:type="spellEnd"/>
      <w:r>
        <w:t>) for the full five-year renewal period</w:t>
      </w:r>
      <w:r w:rsidR="00062875">
        <w:t>. As such</w:t>
      </w:r>
      <w:r>
        <w:t xml:space="preserve">, EPA is finalizing to renew the eligibility of entities using regulated substances for SCPPU foams for marine and trailer uses application for the five-year period of calendar years 2026 through 2030. </w:t>
      </w:r>
      <w:r w:rsidR="005A1A39">
        <w:t xml:space="preserve">Regarding the commenter’s request for a full five-year renewal for HFC-134a so as to not be held to relevant Technology Transitions restrictions, </w:t>
      </w:r>
      <w:r w:rsidR="00882B3A">
        <w:t>EPA</w:t>
      </w:r>
      <w:r w:rsidR="00DA3AA8">
        <w:t>’s decision to finalize a renewal addresses this comment</w:t>
      </w:r>
      <w:r w:rsidR="003E3A99">
        <w:t xml:space="preserve">; </w:t>
      </w:r>
      <w:r w:rsidR="005D211D">
        <w:t>because this application is eligible for ASAs through 2030, it will continue to be exempt from relevant Technology Transitions restrictions through at least 2030.</w:t>
      </w:r>
    </w:p>
    <w:p w14:paraId="7987AFDD" w14:textId="15E7CBE6" w:rsidR="00A20612" w:rsidRPr="00D11DAA" w:rsidRDefault="00D728D6" w:rsidP="00D11DAA">
      <w:pPr>
        <w:rPr>
          <w:i/>
        </w:rPr>
      </w:pPr>
      <w:bookmarkStart w:id="233" w:name="_Toc152580325"/>
      <w:bookmarkStart w:id="234" w:name="_Toc160543792"/>
      <w:bookmarkStart w:id="235" w:name="_Toc160543900"/>
      <w:bookmarkStart w:id="236" w:name="_Toc160544001"/>
      <w:bookmarkStart w:id="237" w:name="_Toc160549663"/>
      <w:bookmarkStart w:id="238" w:name="_Toc160783143"/>
      <w:bookmarkStart w:id="239" w:name="_Toc160783218"/>
      <w:bookmarkStart w:id="240" w:name="_Toc161057373"/>
      <w:bookmarkStart w:id="241" w:name="_Toc161057446"/>
      <w:bookmarkStart w:id="242" w:name="_Toc162283715"/>
      <w:bookmarkStart w:id="243" w:name="_Toc162283848"/>
      <w:bookmarkStart w:id="244" w:name="_Toc163810750"/>
      <w:bookmarkStart w:id="245" w:name="_Toc164241613"/>
      <w:bookmarkStart w:id="246" w:name="_Toc164328198"/>
      <w:bookmarkStart w:id="247" w:name="_Toc164329566"/>
      <w:bookmarkStart w:id="248" w:name="_Toc164417103"/>
      <w:bookmarkStart w:id="249" w:name="_Toc174017686"/>
      <w:bookmarkStart w:id="250" w:name="_Toc187737124"/>
      <w:r w:rsidRPr="00D11DAA">
        <w:rPr>
          <w:i/>
        </w:rPr>
        <w:t>D. Etching of Semiconductor Material or Wafers and the Cleaning of Chemical Vapor Deposition Chambers Within the Semiconductor Manufacturing Sector</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14:paraId="6572A5F2" w14:textId="20696B02" w:rsidR="00A20612" w:rsidRPr="000C2C46" w:rsidRDefault="00D728D6" w:rsidP="00A20612">
      <w:pPr>
        <w:ind w:firstLine="720"/>
      </w:pPr>
      <w:r>
        <w:t>EPA has been allocating ASAs for regulated substances used for the e</w:t>
      </w:r>
      <w:r w:rsidRPr="006B6F46">
        <w:t xml:space="preserve">tching of semiconductor material or wafers and the cleaning of </w:t>
      </w:r>
      <w:r>
        <w:t>CVD</w:t>
      </w:r>
      <w:r w:rsidRPr="006B6F46">
        <w:t xml:space="preserve"> chambers within the semiconductor manufacturing sector</w:t>
      </w:r>
      <w:r>
        <w:t xml:space="preserve"> in accordance with subsection (e)(4)(B)(iv)(I)(dd) of the AIM Act. In the </w:t>
      </w:r>
      <w:r>
        <w:lastRenderedPageBreak/>
        <w:t xml:space="preserve">Allocation Framework Rule, EPA defined “etching” </w:t>
      </w:r>
      <w:r w:rsidRPr="006F3394">
        <w:t>in the context of semiconductor manufacturing</w:t>
      </w:r>
      <w:r>
        <w:t xml:space="preserve"> as</w:t>
      </w:r>
      <w:r w:rsidRPr="006F3394">
        <w:t xml:space="preserve"> </w:t>
      </w:r>
      <w:r>
        <w:t>“</w:t>
      </w:r>
      <w:r w:rsidRPr="006F3394">
        <w:t>a process type that uses plasma-generated fluorine atoms and other reactive fluorine-containing fragments that chemically react with exposed thin films (</w:t>
      </w:r>
      <w:r w:rsidRPr="006F3394">
        <w:rPr>
          <w:i/>
          <w:iCs/>
        </w:rPr>
        <w:t>e.g.</w:t>
      </w:r>
      <w:r w:rsidRPr="009C5DBD">
        <w:t>,</w:t>
      </w:r>
      <w:r w:rsidRPr="006F3394">
        <w:t xml:space="preserve"> dielectric, metals) or substrate (</w:t>
      </w:r>
      <w:r w:rsidRPr="006F3394">
        <w:rPr>
          <w:i/>
          <w:iCs/>
        </w:rPr>
        <w:t>e.g.</w:t>
      </w:r>
      <w:r w:rsidRPr="009C5DBD">
        <w:t>,</w:t>
      </w:r>
      <w:r w:rsidRPr="006F3394">
        <w:t xml:space="preserve"> silicon) to selectively remove portions of material. This includes semiconductor production processes using fluorinated GHG reagents to clean wafers</w:t>
      </w:r>
      <w:r w:rsidR="0074207D">
        <w:t>,</w:t>
      </w:r>
      <w:r>
        <w:t>” (</w:t>
      </w:r>
      <w:r w:rsidRPr="0038761F">
        <w:t>40 CFR 84.3</w:t>
      </w:r>
      <w:r>
        <w:t>). EPA defined “chemical vapor deposition chamber cleaning” (hereafter referred to as “chamber cleaning”) i</w:t>
      </w:r>
      <w:r w:rsidRPr="003A324E">
        <w:t xml:space="preserve">n the context of semiconductor manufacturing </w:t>
      </w:r>
      <w:r>
        <w:t>as</w:t>
      </w:r>
      <w:r w:rsidRPr="003A324E">
        <w:t xml:space="preserve"> </w:t>
      </w:r>
      <w:r>
        <w:t>“</w:t>
      </w:r>
      <w:r w:rsidRPr="003A324E">
        <w:t>a process type in which chambers used for depositing thin films are cleaned periodically using plasma-generated fluorine atoms and other reactive fluorine-containing fragments</w:t>
      </w:r>
      <w:r w:rsidR="00A601E3">
        <w:t>,</w:t>
      </w:r>
      <w:r>
        <w:t>” (</w:t>
      </w:r>
      <w:r w:rsidRPr="0038761F">
        <w:t>40 CFR 84.3</w:t>
      </w:r>
      <w:r>
        <w:t xml:space="preserve">). At the time of this </w:t>
      </w:r>
      <w:r w:rsidR="00215151">
        <w:t>final rule</w:t>
      </w:r>
      <w:r>
        <w:t xml:space="preserve">, </w:t>
      </w:r>
      <w:bookmarkStart w:id="251" w:name="_Hlk202184817"/>
      <w:r>
        <w:t xml:space="preserve">EPA is aware of three HFCs that are used for this application in manufacturing. </w:t>
      </w:r>
      <w:r w:rsidRPr="00953DCA">
        <w:t>HFC</w:t>
      </w:r>
      <w:r>
        <w:noBreakHyphen/>
      </w:r>
      <w:r w:rsidRPr="00953DCA">
        <w:t xml:space="preserve">23 is commonly used for selective dry etching of silicon dioxide </w:t>
      </w:r>
      <w:r>
        <w:t>(SiO</w:t>
      </w:r>
      <w:r w:rsidRPr="00650A32">
        <w:rPr>
          <w:vertAlign w:val="subscript"/>
        </w:rPr>
        <w:t>2</w:t>
      </w:r>
      <w:r>
        <w:t>)</w:t>
      </w:r>
      <w:r w:rsidRPr="00953DCA">
        <w:t xml:space="preserve"> and silicon nitride</w:t>
      </w:r>
      <w:r>
        <w:t xml:space="preserve"> (SiN)</w:t>
      </w:r>
      <w:r w:rsidRPr="00953DCA">
        <w:t>, while</w:t>
      </w:r>
      <w:r>
        <w:t xml:space="preserve"> HFC-32 and HFC-41 are used in </w:t>
      </w:r>
      <w:r w:rsidRPr="00953DCA">
        <w:t>high</w:t>
      </w:r>
      <w:r>
        <w:t>-</w:t>
      </w:r>
      <w:r w:rsidRPr="00953DCA">
        <w:t>aspect</w:t>
      </w:r>
      <w:r>
        <w:t>-ratio</w:t>
      </w:r>
      <w:r w:rsidRPr="00953DCA">
        <w:t xml:space="preserve"> hole </w:t>
      </w:r>
      <w:r>
        <w:t>etching</w:t>
      </w:r>
      <w:bookmarkEnd w:id="251"/>
      <w:r w:rsidRPr="00953DCA">
        <w:t>. HFC-23, HFC-32,</w:t>
      </w:r>
      <w:r>
        <w:t xml:space="preserve"> and</w:t>
      </w:r>
      <w:r w:rsidRPr="00953DCA">
        <w:t xml:space="preserve"> HFC-41</w:t>
      </w:r>
      <w:r>
        <w:t xml:space="preserve"> may also be minimally </w:t>
      </w:r>
      <w:r w:rsidRPr="00953DCA">
        <w:t xml:space="preserve">used </w:t>
      </w:r>
      <w:r>
        <w:t>in chamber cleaning processes</w:t>
      </w:r>
      <w:r w:rsidRPr="0048283C">
        <w:t>.</w:t>
      </w:r>
      <w:r>
        <w:t xml:space="preserve"> </w:t>
      </w:r>
    </w:p>
    <w:p w14:paraId="58F01272" w14:textId="2F430DB5" w:rsidR="00E95938" w:rsidRDefault="00D728D6" w:rsidP="00E95938">
      <w:pPr>
        <w:ind w:firstLine="720"/>
      </w:pPr>
      <w:r>
        <w:t xml:space="preserve">EPA </w:t>
      </w:r>
      <w:r w:rsidR="00690E36">
        <w:t>proposed</w:t>
      </w:r>
      <w:r>
        <w:t xml:space="preserve"> to determine that </w:t>
      </w:r>
      <w:r w:rsidR="00451D0F">
        <w:t xml:space="preserve">this </w:t>
      </w:r>
      <w:r w:rsidR="000A61B9">
        <w:t>application met both statutory criteria for the full five</w:t>
      </w:r>
      <w:r w:rsidR="004B340E">
        <w:t>-</w:t>
      </w:r>
      <w:r w:rsidR="000A61B9">
        <w:t>year renewal period. Specifically, EPA proposed to find that</w:t>
      </w:r>
      <w:r w:rsidR="007A68F5">
        <w:t>, through calendar year 2030,</w:t>
      </w:r>
      <w:r w:rsidR="000A61B9">
        <w:t xml:space="preserve"> </w:t>
      </w:r>
      <w:r w:rsidR="00937495">
        <w:t xml:space="preserve">(1) </w:t>
      </w:r>
      <w:r>
        <w:t>no safe or technically achievable substitute will be available for the e</w:t>
      </w:r>
      <w:r w:rsidRPr="006B6F46">
        <w:t xml:space="preserve">tching of semiconductor material or wafers and the cleaning of </w:t>
      </w:r>
      <w:r>
        <w:t>CVD</w:t>
      </w:r>
      <w:r w:rsidRPr="006B6F46">
        <w:t xml:space="preserve"> chambers within the semiconductor </w:t>
      </w:r>
      <w:r w:rsidR="005255A9" w:rsidRPr="006B6F46">
        <w:t>manufacturing sector</w:t>
      </w:r>
      <w:r w:rsidR="00937495">
        <w:t>;</w:t>
      </w:r>
      <w:r w:rsidR="005255A9" w:rsidRPr="006B6F46">
        <w:t xml:space="preserve"> </w:t>
      </w:r>
      <w:r w:rsidRPr="006B6F46">
        <w:t>and</w:t>
      </w:r>
      <w:r w:rsidR="00937495">
        <w:t xml:space="preserve"> (2)</w:t>
      </w:r>
      <w:r w:rsidR="0030583A">
        <w:t xml:space="preserve"> that the supply of regulated substances </w:t>
      </w:r>
      <w:r w:rsidR="0030583A" w:rsidRPr="006F5CF5">
        <w:t xml:space="preserve">that manufacturers and users are capable of securing from chemical manufacturers is insufficient to accommodate </w:t>
      </w:r>
      <w:r w:rsidR="0030583A">
        <w:t>this</w:t>
      </w:r>
      <w:r w:rsidR="0030583A" w:rsidRPr="006F5CF5">
        <w:t xml:space="preserve"> application</w:t>
      </w:r>
      <w:r w:rsidR="0030583A">
        <w:t>.</w:t>
      </w:r>
      <w:r w:rsidRPr="006B6F46">
        <w:t xml:space="preserve"> </w:t>
      </w:r>
      <w:r w:rsidR="00E82101" w:rsidRPr="009670DE">
        <w:t>Therefore, EPA propose</w:t>
      </w:r>
      <w:r w:rsidR="00E82101">
        <w:t>d</w:t>
      </w:r>
      <w:r w:rsidR="00E82101" w:rsidRPr="009670DE">
        <w:t xml:space="preserve"> to renew the eligibility of entities using regulated substances for the defined semiconductor application to receive ASAs for the five-year period of calendar years 2026 through 2030.</w:t>
      </w:r>
    </w:p>
    <w:p w14:paraId="688CCB76" w14:textId="05A4DE63" w:rsidR="008C214F" w:rsidRPr="00BC5C0A" w:rsidRDefault="00D728D6" w:rsidP="00D11DAA">
      <w:pPr>
        <w:ind w:firstLine="720"/>
      </w:pPr>
      <w:r>
        <w:t>1. Availability of Safe and Technically Achievable Substitutes</w:t>
      </w:r>
    </w:p>
    <w:p w14:paraId="492BD081" w14:textId="301CBBF6" w:rsidR="00E635BE" w:rsidRDefault="00D728D6" w:rsidP="00E635BE">
      <w:pPr>
        <w:ind w:firstLine="720"/>
      </w:pPr>
      <w:r>
        <w:lastRenderedPageBreak/>
        <w:t>With respect to whether safe and technically achievable substitute</w:t>
      </w:r>
      <w:r w:rsidR="00FF2F48">
        <w:t>(s)</w:t>
      </w:r>
      <w:r>
        <w:t xml:space="preserve"> </w:t>
      </w:r>
      <w:r w:rsidR="0091213F">
        <w:t>are or will be</w:t>
      </w:r>
      <w:r>
        <w:t xml:space="preserve"> available </w:t>
      </w:r>
      <w:r w:rsidR="002D42B4">
        <w:t>for this application</w:t>
      </w:r>
      <w:r w:rsidR="00BF1949">
        <w:t xml:space="preserve">, EPA </w:t>
      </w:r>
      <w:r w:rsidR="009E5A3C">
        <w:t>explained in the propos</w:t>
      </w:r>
      <w:r w:rsidR="0057475A">
        <w:t>ed rule</w:t>
      </w:r>
      <w:r w:rsidR="009E5A3C">
        <w:t xml:space="preserve"> that </w:t>
      </w:r>
      <w:r w:rsidR="00841C61">
        <w:t>while</w:t>
      </w:r>
      <w:r w:rsidR="005A5C31">
        <w:t xml:space="preserve"> there are</w:t>
      </w:r>
      <w:r w:rsidR="00BF1949">
        <w:t xml:space="preserve"> a number of </w:t>
      </w:r>
      <w:r w:rsidR="00016381">
        <w:t>alternative chemicals</w:t>
      </w:r>
      <w:r w:rsidR="00971485">
        <w:t xml:space="preserve"> </w:t>
      </w:r>
      <w:r w:rsidR="00016381">
        <w:t xml:space="preserve">currently </w:t>
      </w:r>
      <w:r w:rsidR="00971485">
        <w:t xml:space="preserve">used </w:t>
      </w:r>
      <w:r w:rsidR="00765DED">
        <w:t>for etching and chamber cleaning</w:t>
      </w:r>
      <w:r w:rsidR="00971485">
        <w:t xml:space="preserve"> in semiconductor manufacturing</w:t>
      </w:r>
      <w:r w:rsidR="005E0529" w:rsidRPr="005E0529">
        <w:t xml:space="preserve">, EPA </w:t>
      </w:r>
      <w:r w:rsidR="000035FA">
        <w:t>proposed to</w:t>
      </w:r>
      <w:r w:rsidR="000035FA" w:rsidRPr="005E0529">
        <w:t xml:space="preserve"> </w:t>
      </w:r>
      <w:r w:rsidR="005E0529" w:rsidRPr="005E0529">
        <w:t xml:space="preserve">not consider </w:t>
      </w:r>
      <w:r w:rsidR="00016381">
        <w:t>any of</w:t>
      </w:r>
      <w:r w:rsidR="005E0529" w:rsidRPr="005E0529">
        <w:t xml:space="preserve"> these chemicals </w:t>
      </w:r>
      <w:r w:rsidR="00011D9D">
        <w:t>to be</w:t>
      </w:r>
      <w:r w:rsidR="005E0529" w:rsidRPr="005E0529">
        <w:t xml:space="preserve"> safe and technically achievable substitutes </w:t>
      </w:r>
      <w:r w:rsidR="00152438">
        <w:t xml:space="preserve">based on consideration of these chemicals having some or a combination of </w:t>
      </w:r>
      <w:r w:rsidR="005E0529" w:rsidRPr="005E0529">
        <w:t>higher GWPs, higher emission rates</w:t>
      </w:r>
      <w:r w:rsidR="00904D5D">
        <w:t xml:space="preserve"> (also referred to as lower utilization rates in this application</w:t>
      </w:r>
      <w:r w:rsidR="005E0529" w:rsidRPr="005E0529">
        <w:t xml:space="preserve">), or higher toxicity than </w:t>
      </w:r>
      <w:r w:rsidR="008C05B8">
        <w:t xml:space="preserve">the </w:t>
      </w:r>
      <w:r w:rsidR="005E0529" w:rsidRPr="005E0529">
        <w:t>HFCs</w:t>
      </w:r>
      <w:r w:rsidR="007C52C4">
        <w:t xml:space="preserve"> for which ASAs are currently used</w:t>
      </w:r>
      <w:r w:rsidR="005E0529" w:rsidRPr="005E0529">
        <w:t>.</w:t>
      </w:r>
      <w:r w:rsidR="00971485">
        <w:t xml:space="preserve"> </w:t>
      </w:r>
      <w:r w:rsidR="005E0529">
        <w:t>EPA also identified</w:t>
      </w:r>
      <w:r w:rsidR="00FB46F6">
        <w:t xml:space="preserve"> other compounds that are being studied for use </w:t>
      </w:r>
      <w:r w:rsidR="005E0529">
        <w:t xml:space="preserve">in etching and chamber </w:t>
      </w:r>
      <w:proofErr w:type="gramStart"/>
      <w:r w:rsidR="005E0529">
        <w:t>cleaning</w:t>
      </w:r>
      <w:r w:rsidR="00BA505C">
        <w:t>,</w:t>
      </w:r>
      <w:r w:rsidR="005E0529">
        <w:t xml:space="preserve"> </w:t>
      </w:r>
      <w:r w:rsidR="00BA2C87">
        <w:t>and</w:t>
      </w:r>
      <w:proofErr w:type="gramEnd"/>
      <w:r w:rsidR="00BA2C87">
        <w:t xml:space="preserve"> </w:t>
      </w:r>
      <w:r w:rsidR="00FB46F6">
        <w:t xml:space="preserve">are </w:t>
      </w:r>
      <w:r w:rsidR="00771686">
        <w:t xml:space="preserve">either </w:t>
      </w:r>
      <w:r w:rsidR="00FB46F6">
        <w:t xml:space="preserve">not </w:t>
      </w:r>
      <w:r w:rsidR="00B31E93" w:rsidRPr="00B31E93">
        <w:t xml:space="preserve">yet technically </w:t>
      </w:r>
      <w:r w:rsidR="00716A3D">
        <w:t>achievable or</w:t>
      </w:r>
      <w:r w:rsidR="00B31E93" w:rsidRPr="00B31E93">
        <w:t xml:space="preserve"> are not considered safe.</w:t>
      </w:r>
      <w:r w:rsidR="002A3A5C">
        <w:t xml:space="preserve"> </w:t>
      </w:r>
      <w:r w:rsidR="00716A3D">
        <w:t>All the details of EPA’s</w:t>
      </w:r>
      <w:r w:rsidR="00BB2F9B">
        <w:t xml:space="preserve"> </w:t>
      </w:r>
      <w:r w:rsidR="00115F50">
        <w:t>assessment regarding substitutes can be found in the propos</w:t>
      </w:r>
      <w:r w:rsidR="00026D7A">
        <w:t>ed rule</w:t>
      </w:r>
      <w:r w:rsidR="00115F50">
        <w:t xml:space="preserve"> and accompanying TSD.</w:t>
      </w:r>
    </w:p>
    <w:p w14:paraId="14C544B5" w14:textId="20D06089" w:rsidR="00537288" w:rsidRDefault="00D728D6" w:rsidP="00537288">
      <w:pPr>
        <w:ind w:firstLine="720"/>
        <w:rPr>
          <w:rFonts w:cs="Times New Roman"/>
          <w:szCs w:val="24"/>
        </w:rPr>
      </w:pPr>
      <w:r>
        <w:rPr>
          <w:rFonts w:cs="Times New Roman"/>
          <w:szCs w:val="24"/>
        </w:rPr>
        <w:t>Some commenters were supportive of EPA’s</w:t>
      </w:r>
      <w:r w:rsidR="009E7C47">
        <w:rPr>
          <w:rFonts w:cs="Times New Roman"/>
          <w:szCs w:val="24"/>
        </w:rPr>
        <w:t xml:space="preserve"> proposed</w:t>
      </w:r>
      <w:r>
        <w:rPr>
          <w:rFonts w:cs="Times New Roman"/>
          <w:szCs w:val="24"/>
        </w:rPr>
        <w:t xml:space="preserve"> determination that there will be no availab</w:t>
      </w:r>
      <w:r w:rsidR="009E7C47">
        <w:rPr>
          <w:rFonts w:cs="Times New Roman"/>
          <w:szCs w:val="24"/>
        </w:rPr>
        <w:t>le</w:t>
      </w:r>
      <w:r>
        <w:rPr>
          <w:rFonts w:cs="Times New Roman"/>
          <w:szCs w:val="24"/>
        </w:rPr>
        <w:t xml:space="preserve"> safe and technically achievable substitutes </w:t>
      </w:r>
      <w:r w:rsidR="009E7C47">
        <w:rPr>
          <w:rFonts w:cs="Times New Roman"/>
          <w:szCs w:val="24"/>
        </w:rPr>
        <w:t xml:space="preserve">for the semiconductor application </w:t>
      </w:r>
      <w:r>
        <w:rPr>
          <w:rFonts w:cs="Times New Roman"/>
          <w:szCs w:val="24"/>
        </w:rPr>
        <w:t>by the end of the renewal period. One commenter encouraged EPA to consider gas use, gas utilization, and byproduct generation rates</w:t>
      </w:r>
      <w:r w:rsidR="00695774">
        <w:rPr>
          <w:rFonts w:cs="Times New Roman"/>
          <w:szCs w:val="24"/>
        </w:rPr>
        <w:t xml:space="preserve"> within its evaluation of alternatives’ technical feasibility</w:t>
      </w:r>
      <w:r w:rsidR="002F79D4">
        <w:rPr>
          <w:rFonts w:cs="Times New Roman"/>
          <w:szCs w:val="24"/>
        </w:rPr>
        <w:t xml:space="preserve">. The commenter noted that within the semiconductor application, </w:t>
      </w:r>
      <w:r w:rsidR="00DB3A23">
        <w:rPr>
          <w:rFonts w:cs="Times New Roman"/>
          <w:szCs w:val="24"/>
        </w:rPr>
        <w:t>gases have different utilization and byproduct emission factors</w:t>
      </w:r>
      <w:r>
        <w:rPr>
          <w:rFonts w:cs="Times New Roman"/>
          <w:szCs w:val="24"/>
        </w:rPr>
        <w:t xml:space="preserve">, </w:t>
      </w:r>
      <w:r w:rsidR="004308A5">
        <w:rPr>
          <w:rFonts w:cs="Times New Roman"/>
          <w:szCs w:val="24"/>
        </w:rPr>
        <w:t>cit</w:t>
      </w:r>
      <w:r w:rsidR="0038487B">
        <w:rPr>
          <w:rFonts w:cs="Times New Roman"/>
          <w:szCs w:val="24"/>
        </w:rPr>
        <w:t>ing</w:t>
      </w:r>
      <w:r w:rsidR="004308A5">
        <w:rPr>
          <w:rFonts w:cs="Times New Roman"/>
          <w:szCs w:val="24"/>
        </w:rPr>
        <w:t xml:space="preserve"> 40 CFR </w:t>
      </w:r>
      <w:r w:rsidR="00491EDD">
        <w:rPr>
          <w:rFonts w:cs="Times New Roman"/>
          <w:szCs w:val="24"/>
        </w:rPr>
        <w:t xml:space="preserve">part </w:t>
      </w:r>
      <w:r w:rsidR="004308A5">
        <w:rPr>
          <w:rFonts w:cs="Times New Roman"/>
          <w:szCs w:val="24"/>
        </w:rPr>
        <w:t>98</w:t>
      </w:r>
      <w:r w:rsidR="00B66422">
        <w:rPr>
          <w:rFonts w:cs="Times New Roman"/>
          <w:szCs w:val="24"/>
        </w:rPr>
        <w:t>,</w:t>
      </w:r>
      <w:r w:rsidR="004308A5">
        <w:rPr>
          <w:rFonts w:cs="Times New Roman"/>
          <w:szCs w:val="24"/>
        </w:rPr>
        <w:t xml:space="preserve"> </w:t>
      </w:r>
      <w:r w:rsidR="00491EDD">
        <w:t xml:space="preserve">subpart </w:t>
      </w:r>
      <w:r w:rsidR="004308A5">
        <w:t xml:space="preserve">I: Mandatory Greenhouse Gas Reporting: Electronics Manufacturing </w:t>
      </w:r>
      <w:r w:rsidR="00FA7B89">
        <w:t>t</w:t>
      </w:r>
      <w:r w:rsidR="004308A5">
        <w:t>ables I-3 through I-7</w:t>
      </w:r>
      <w:r w:rsidR="00B7364B">
        <w:t>.</w:t>
      </w:r>
    </w:p>
    <w:p w14:paraId="6EE9A1E7" w14:textId="42C223AD" w:rsidR="00537288" w:rsidRDefault="00D728D6" w:rsidP="00537288">
      <w:pPr>
        <w:ind w:firstLine="720"/>
      </w:pPr>
      <w:r w:rsidRPr="0B651CC9">
        <w:rPr>
          <w:rFonts w:cs="Times New Roman"/>
        </w:rPr>
        <w:t>EPA acknowledges these comments in support of the Agency</w:t>
      </w:r>
      <w:r w:rsidR="00FF37C1">
        <w:rPr>
          <w:rFonts w:cs="Times New Roman"/>
        </w:rPr>
        <w:t>’s proposed determination regarding</w:t>
      </w:r>
      <w:r w:rsidR="00742866">
        <w:rPr>
          <w:rFonts w:cs="Times New Roman"/>
        </w:rPr>
        <w:t xml:space="preserve"> availability of</w:t>
      </w:r>
      <w:r w:rsidRPr="0B651CC9">
        <w:rPr>
          <w:rFonts w:cs="Times New Roman"/>
        </w:rPr>
        <w:t xml:space="preserve"> safe and technically achievable substitute</w:t>
      </w:r>
      <w:r w:rsidR="00742866">
        <w:rPr>
          <w:rFonts w:cs="Times New Roman"/>
        </w:rPr>
        <w:t>s</w:t>
      </w:r>
      <w:r w:rsidRPr="0B651CC9">
        <w:rPr>
          <w:rFonts w:cs="Times New Roman"/>
        </w:rPr>
        <w:t xml:space="preserve">. </w:t>
      </w:r>
      <w:r w:rsidR="00AF436C">
        <w:rPr>
          <w:rFonts w:cs="Times New Roman"/>
        </w:rPr>
        <w:t>When the commenter references</w:t>
      </w:r>
      <w:r w:rsidR="008B35B1" w:rsidRPr="0B651CC9">
        <w:rPr>
          <w:rFonts w:cs="Times New Roman"/>
        </w:rPr>
        <w:t xml:space="preserve"> </w:t>
      </w:r>
      <w:r w:rsidR="00412937" w:rsidRPr="0B651CC9">
        <w:rPr>
          <w:rFonts w:cs="Times New Roman"/>
        </w:rPr>
        <w:t>“gas use</w:t>
      </w:r>
      <w:r w:rsidR="00AF436C">
        <w:rPr>
          <w:rFonts w:cs="Times New Roman"/>
        </w:rPr>
        <w:t>,</w:t>
      </w:r>
      <w:r w:rsidR="00412937" w:rsidRPr="0B651CC9">
        <w:rPr>
          <w:rFonts w:cs="Times New Roman"/>
        </w:rPr>
        <w:t xml:space="preserve">” </w:t>
      </w:r>
      <w:r w:rsidR="00F5718F">
        <w:rPr>
          <w:rFonts w:cs="Times New Roman"/>
        </w:rPr>
        <w:t>they do not specify what they mean by this phrase</w:t>
      </w:r>
      <w:r w:rsidR="001A4CD1">
        <w:rPr>
          <w:rFonts w:cs="Times New Roman"/>
        </w:rPr>
        <w:t>.</w:t>
      </w:r>
      <w:r w:rsidRPr="0B651CC9">
        <w:rPr>
          <w:rFonts w:cs="Times New Roman"/>
        </w:rPr>
        <w:t xml:space="preserve"> </w:t>
      </w:r>
      <w:r w:rsidR="00AF436C">
        <w:rPr>
          <w:rFonts w:cs="Times New Roman"/>
        </w:rPr>
        <w:t>EPA</w:t>
      </w:r>
      <w:r w:rsidR="005404BF">
        <w:rPr>
          <w:rFonts w:cs="Times New Roman"/>
        </w:rPr>
        <w:t xml:space="preserve"> understands that</w:t>
      </w:r>
      <w:r w:rsidR="00AF436C">
        <w:rPr>
          <w:rFonts w:cs="Times New Roman"/>
        </w:rPr>
        <w:t xml:space="preserve"> </w:t>
      </w:r>
      <w:r w:rsidR="001A4CD1">
        <w:rPr>
          <w:rFonts w:cs="Times New Roman"/>
        </w:rPr>
        <w:t>this term could</w:t>
      </w:r>
      <w:r w:rsidR="006A138C">
        <w:rPr>
          <w:rFonts w:cs="Times New Roman"/>
        </w:rPr>
        <w:t xml:space="preserve"> </w:t>
      </w:r>
      <w:r w:rsidR="00412937" w:rsidRPr="0B651CC9">
        <w:rPr>
          <w:rFonts w:cs="Times New Roman"/>
        </w:rPr>
        <w:t>mean</w:t>
      </w:r>
      <w:r w:rsidR="008B35B1" w:rsidRPr="0B651CC9">
        <w:rPr>
          <w:rFonts w:cs="Times New Roman"/>
        </w:rPr>
        <w:t xml:space="preserve"> </w:t>
      </w:r>
      <w:r w:rsidR="00626EB0" w:rsidRPr="0B651CC9">
        <w:rPr>
          <w:rFonts w:cs="Times New Roman"/>
        </w:rPr>
        <w:t xml:space="preserve">gas </w:t>
      </w:r>
      <w:r w:rsidR="000B6F2B" w:rsidRPr="0B651CC9">
        <w:rPr>
          <w:rFonts w:cs="Times New Roman"/>
        </w:rPr>
        <w:t xml:space="preserve">consumption </w:t>
      </w:r>
      <w:r w:rsidR="00A85295">
        <w:rPr>
          <w:rFonts w:cs="Times New Roman"/>
        </w:rPr>
        <w:t>(</w:t>
      </w:r>
      <w:r w:rsidR="00A85295" w:rsidRPr="00BC78DE">
        <w:rPr>
          <w:rFonts w:cs="Times New Roman"/>
          <w:i/>
          <w:iCs/>
        </w:rPr>
        <w:t>i.e.</w:t>
      </w:r>
      <w:r w:rsidR="005655BB" w:rsidRPr="005655BB">
        <w:rPr>
          <w:rFonts w:cs="Times New Roman"/>
          <w:iCs/>
        </w:rPr>
        <w:t>,</w:t>
      </w:r>
      <w:r w:rsidR="001A4CD1">
        <w:rPr>
          <w:rFonts w:cs="Times New Roman"/>
        </w:rPr>
        <w:t xml:space="preserve"> the quantity of each gas used</w:t>
      </w:r>
      <w:r w:rsidR="000B6F2B" w:rsidRPr="0B651CC9">
        <w:rPr>
          <w:rFonts w:cs="Times New Roman"/>
        </w:rPr>
        <w:t xml:space="preserve"> </w:t>
      </w:r>
      <w:r w:rsidR="001A4CD1">
        <w:rPr>
          <w:rFonts w:cs="Times New Roman"/>
        </w:rPr>
        <w:t>for</w:t>
      </w:r>
      <w:r w:rsidR="000B6F2B" w:rsidRPr="0B651CC9">
        <w:rPr>
          <w:rFonts w:cs="Times New Roman"/>
        </w:rPr>
        <w:t xml:space="preserve"> a particular process</w:t>
      </w:r>
      <w:r w:rsidR="00A85295">
        <w:rPr>
          <w:rFonts w:cs="Times New Roman"/>
        </w:rPr>
        <w:t>)</w:t>
      </w:r>
      <w:r w:rsidR="00045FF4">
        <w:rPr>
          <w:rFonts w:cs="Times New Roman"/>
        </w:rPr>
        <w:t>,</w:t>
      </w:r>
      <w:r w:rsidR="00A85295">
        <w:rPr>
          <w:rFonts w:cs="Times New Roman"/>
        </w:rPr>
        <w:t xml:space="preserve"> </w:t>
      </w:r>
      <w:r w:rsidR="001106D7">
        <w:rPr>
          <w:rFonts w:cs="Times New Roman"/>
        </w:rPr>
        <w:t>how the gas is used</w:t>
      </w:r>
      <w:r w:rsidR="004F1069">
        <w:rPr>
          <w:rFonts w:cs="Times New Roman"/>
        </w:rPr>
        <w:t xml:space="preserve"> (</w:t>
      </w:r>
      <w:r w:rsidR="004F1069" w:rsidRPr="00BC78DE">
        <w:rPr>
          <w:rFonts w:cs="Times New Roman"/>
          <w:i/>
          <w:iCs/>
        </w:rPr>
        <w:t>i.e.</w:t>
      </w:r>
      <w:r w:rsidR="004F1069">
        <w:rPr>
          <w:rFonts w:cs="Times New Roman"/>
        </w:rPr>
        <w:t>, for which processes or technologies)</w:t>
      </w:r>
      <w:r w:rsidR="000B6F2B" w:rsidRPr="0B651CC9">
        <w:rPr>
          <w:rFonts w:cs="Times New Roman"/>
        </w:rPr>
        <w:t xml:space="preserve">, </w:t>
      </w:r>
      <w:r w:rsidR="00045FF4">
        <w:rPr>
          <w:rFonts w:cs="Times New Roman"/>
        </w:rPr>
        <w:t>or some other meaning</w:t>
      </w:r>
      <w:r w:rsidR="00412937" w:rsidRPr="0B651CC9">
        <w:rPr>
          <w:rFonts w:cs="Times New Roman"/>
        </w:rPr>
        <w:t xml:space="preserve">. </w:t>
      </w:r>
      <w:r w:rsidR="00951065">
        <w:rPr>
          <w:rFonts w:cs="Times New Roman"/>
        </w:rPr>
        <w:t>T</w:t>
      </w:r>
      <w:r w:rsidR="009B59D6" w:rsidRPr="0B651CC9">
        <w:rPr>
          <w:rFonts w:cs="Times New Roman"/>
        </w:rPr>
        <w:t>he Agency</w:t>
      </w:r>
      <w:r w:rsidR="008E4B66" w:rsidRPr="0B651CC9">
        <w:rPr>
          <w:rFonts w:cs="Times New Roman"/>
        </w:rPr>
        <w:t xml:space="preserve"> review</w:t>
      </w:r>
      <w:r w:rsidR="000D0189" w:rsidRPr="0B651CC9">
        <w:rPr>
          <w:rFonts w:cs="Times New Roman"/>
        </w:rPr>
        <w:t>ed</w:t>
      </w:r>
      <w:r w:rsidR="008E4B66" w:rsidRPr="0B651CC9">
        <w:rPr>
          <w:rFonts w:cs="Times New Roman"/>
        </w:rPr>
        <w:t xml:space="preserve"> a variety of sources</w:t>
      </w:r>
      <w:r w:rsidR="008758E1">
        <w:rPr>
          <w:rFonts w:cs="Times New Roman"/>
        </w:rPr>
        <w:t xml:space="preserve"> in developing its assessment of </w:t>
      </w:r>
      <w:r w:rsidR="00C203B4">
        <w:rPr>
          <w:rFonts w:cs="Times New Roman"/>
        </w:rPr>
        <w:t>substitutes</w:t>
      </w:r>
      <w:r w:rsidR="006F68E7">
        <w:rPr>
          <w:rFonts w:cs="Times New Roman"/>
        </w:rPr>
        <w:t xml:space="preserve">, some of </w:t>
      </w:r>
      <w:r w:rsidR="006F68E7">
        <w:rPr>
          <w:rFonts w:cs="Times New Roman"/>
        </w:rPr>
        <w:lastRenderedPageBreak/>
        <w:t>which included consideration of the factors listed by the commenter. For example</w:t>
      </w:r>
      <w:r w:rsidR="00FA612F" w:rsidRPr="0B651CC9">
        <w:rPr>
          <w:rFonts w:cs="Times New Roman"/>
        </w:rPr>
        <w:t xml:space="preserve">, </w:t>
      </w:r>
      <w:r w:rsidR="008252C9" w:rsidRPr="0B651CC9">
        <w:rPr>
          <w:rFonts w:cs="Times New Roman"/>
        </w:rPr>
        <w:t xml:space="preserve">the </w:t>
      </w:r>
      <w:r w:rsidR="008E4B66" w:rsidRPr="0B651CC9">
        <w:rPr>
          <w:rFonts w:cs="Times New Roman"/>
        </w:rPr>
        <w:t>TEAP</w:t>
      </w:r>
      <w:r w:rsidR="008252C9" w:rsidRPr="0B651CC9">
        <w:rPr>
          <w:rFonts w:cs="Times New Roman"/>
        </w:rPr>
        <w:t>’s MCTOC 2022 Assessment r</w:t>
      </w:r>
      <w:r w:rsidR="00071058" w:rsidRPr="0B651CC9">
        <w:rPr>
          <w:rFonts w:cs="Times New Roman"/>
        </w:rPr>
        <w:t>e</w:t>
      </w:r>
      <w:r w:rsidR="008252C9" w:rsidRPr="0B651CC9">
        <w:rPr>
          <w:rFonts w:cs="Times New Roman"/>
        </w:rPr>
        <w:t>port</w:t>
      </w:r>
      <w:r w:rsidR="00F0077D">
        <w:rPr>
          <w:rFonts w:cs="Times New Roman"/>
        </w:rPr>
        <w:t xml:space="preserve"> </w:t>
      </w:r>
      <w:r w:rsidR="00195787">
        <w:rPr>
          <w:rFonts w:cs="Times New Roman"/>
        </w:rPr>
        <w:t>considers</w:t>
      </w:r>
      <w:r w:rsidR="000547BA" w:rsidRPr="0B651CC9">
        <w:rPr>
          <w:rFonts w:cs="Times New Roman"/>
        </w:rPr>
        <w:t xml:space="preserve"> </w:t>
      </w:r>
      <w:r w:rsidR="00D1412B" w:rsidRPr="0B651CC9">
        <w:rPr>
          <w:rFonts w:cs="Times New Roman"/>
        </w:rPr>
        <w:t>utilization rates and byproduct generation in its review.</w:t>
      </w:r>
      <w:r w:rsidR="00CF1166" w:rsidRPr="0B651CC9">
        <w:rPr>
          <w:rFonts w:cs="Times New Roman"/>
        </w:rPr>
        <w:t xml:space="preserve"> </w:t>
      </w:r>
      <w:r w:rsidR="00F0077D">
        <w:rPr>
          <w:rFonts w:cs="Times New Roman"/>
        </w:rPr>
        <w:t>T</w:t>
      </w:r>
      <w:r w:rsidRPr="0B651CC9">
        <w:rPr>
          <w:rFonts w:cs="Times New Roman"/>
        </w:rPr>
        <w:t xml:space="preserve">he Agency did not consider many of the potential alternatives listed in the MCTOC 2022 Assessment report </w:t>
      </w:r>
      <w:r w:rsidR="000D76E8">
        <w:rPr>
          <w:rFonts w:cs="Times New Roman"/>
        </w:rPr>
        <w:t>as available substitutes</w:t>
      </w:r>
      <w:r w:rsidRPr="0B651CC9">
        <w:rPr>
          <w:rFonts w:cs="Times New Roman"/>
        </w:rPr>
        <w:t xml:space="preserve">. </w:t>
      </w:r>
      <w:r w:rsidR="00060856">
        <w:rPr>
          <w:rFonts w:cs="Times New Roman"/>
        </w:rPr>
        <w:t>As one</w:t>
      </w:r>
      <w:r w:rsidRPr="0B651CC9">
        <w:rPr>
          <w:rFonts w:cs="Times New Roman"/>
        </w:rPr>
        <w:t xml:space="preserve"> example, EPA </w:t>
      </w:r>
      <w:r w:rsidR="00060856">
        <w:rPr>
          <w:rFonts w:cs="Times New Roman"/>
        </w:rPr>
        <w:t>did not consider</w:t>
      </w:r>
      <w:r w:rsidRPr="0B651CC9">
        <w:rPr>
          <w:rFonts w:cs="Times New Roman"/>
        </w:rPr>
        <w:t xml:space="preserve"> saturated </w:t>
      </w:r>
      <w:r w:rsidR="006E23EE">
        <w:rPr>
          <w:rFonts w:cs="Times New Roman"/>
        </w:rPr>
        <w:t>perfluorocarbons</w:t>
      </w:r>
      <w:r w:rsidRPr="0B651CC9">
        <w:rPr>
          <w:rFonts w:cs="Times New Roman"/>
        </w:rPr>
        <w:t xml:space="preserve"> </w:t>
      </w:r>
      <w:r w:rsidR="006E23EE">
        <w:rPr>
          <w:rFonts w:cs="Times New Roman"/>
        </w:rPr>
        <w:t>(</w:t>
      </w:r>
      <w:r w:rsidRPr="0B651CC9">
        <w:rPr>
          <w:rFonts w:cs="Times New Roman"/>
        </w:rPr>
        <w:t>PFCs</w:t>
      </w:r>
      <w:r w:rsidR="006E23EE">
        <w:rPr>
          <w:rFonts w:cs="Times New Roman"/>
        </w:rPr>
        <w:t>)</w:t>
      </w:r>
      <w:r w:rsidR="00060856">
        <w:rPr>
          <w:rFonts w:cs="Times New Roman"/>
        </w:rPr>
        <w:t xml:space="preserve"> as a technically available and safe substitute for this application</w:t>
      </w:r>
      <w:r w:rsidR="009271E7">
        <w:rPr>
          <w:rFonts w:cs="Times New Roman"/>
        </w:rPr>
        <w:t xml:space="preserve"> for a variety of reasons, including that they</w:t>
      </w:r>
      <w:r w:rsidRPr="0B651CC9">
        <w:rPr>
          <w:rFonts w:cs="Times New Roman"/>
        </w:rPr>
        <w:t xml:space="preserve"> have relatively low </w:t>
      </w:r>
      <w:r w:rsidR="00F51CE2">
        <w:rPr>
          <w:rFonts w:cs="Times New Roman"/>
        </w:rPr>
        <w:t xml:space="preserve">gas </w:t>
      </w:r>
      <w:r w:rsidRPr="0B651CC9">
        <w:rPr>
          <w:rFonts w:cs="Times New Roman"/>
        </w:rPr>
        <w:t>utilization rates</w:t>
      </w:r>
      <w:r w:rsidR="009271E7">
        <w:rPr>
          <w:rFonts w:cs="Times New Roman"/>
        </w:rPr>
        <w:t>.</w:t>
      </w:r>
      <w:r w:rsidR="0073626C" w:rsidRPr="0B651CC9">
        <w:rPr>
          <w:rFonts w:cs="Times New Roman"/>
        </w:rPr>
        <w:t xml:space="preserve"> </w:t>
      </w:r>
      <w:r w:rsidR="00F51CE2">
        <w:rPr>
          <w:rFonts w:cs="Times New Roman"/>
        </w:rPr>
        <w:t>B</w:t>
      </w:r>
      <w:r w:rsidR="00BC05F1">
        <w:rPr>
          <w:rFonts w:cs="Times New Roman"/>
        </w:rPr>
        <w:t xml:space="preserve">ased on the data at hand and the information available to the Agency at the time, EPA has not identified any substitute or substitutes that </w:t>
      </w:r>
      <w:r w:rsidR="00671D05">
        <w:rPr>
          <w:rFonts w:cs="Times New Roman"/>
        </w:rPr>
        <w:t>could</w:t>
      </w:r>
      <w:r w:rsidR="008A2B29">
        <w:rPr>
          <w:rFonts w:cs="Times New Roman"/>
        </w:rPr>
        <w:t xml:space="preserve"> be</w:t>
      </w:r>
      <w:r w:rsidR="00E54F4B">
        <w:rPr>
          <w:rFonts w:cs="Times New Roman"/>
        </w:rPr>
        <w:t xml:space="preserve"> </w:t>
      </w:r>
      <w:r w:rsidR="00671D05">
        <w:rPr>
          <w:rFonts w:cs="Times New Roman"/>
        </w:rPr>
        <w:t>considered a</w:t>
      </w:r>
      <w:r w:rsidR="00A70F83">
        <w:rPr>
          <w:rFonts w:cs="Times New Roman"/>
        </w:rPr>
        <w:t>n available</w:t>
      </w:r>
      <w:r w:rsidR="00671D05">
        <w:rPr>
          <w:rFonts w:cs="Times New Roman"/>
        </w:rPr>
        <w:t xml:space="preserve"> alternative </w:t>
      </w:r>
      <w:r w:rsidR="00190A29">
        <w:rPr>
          <w:rFonts w:cs="Times New Roman"/>
        </w:rPr>
        <w:t>under</w:t>
      </w:r>
      <w:r w:rsidR="00E54F4B">
        <w:rPr>
          <w:rFonts w:cs="Times New Roman"/>
        </w:rPr>
        <w:t xml:space="preserve"> </w:t>
      </w:r>
      <w:r w:rsidR="00F111D4">
        <w:rPr>
          <w:rFonts w:cs="Times New Roman"/>
        </w:rPr>
        <w:t>EP</w:t>
      </w:r>
      <w:r w:rsidR="008D54B3">
        <w:rPr>
          <w:rFonts w:cs="Times New Roman"/>
        </w:rPr>
        <w:t>A’s definition of a “safe and technically achievable substitute</w:t>
      </w:r>
      <w:r w:rsidR="00A70F83">
        <w:rPr>
          <w:rFonts w:cs="Times New Roman"/>
        </w:rPr>
        <w:t>.</w:t>
      </w:r>
      <w:r w:rsidR="008D54B3">
        <w:rPr>
          <w:rFonts w:cs="Times New Roman"/>
        </w:rPr>
        <w:t>”</w:t>
      </w:r>
      <w:r w:rsidR="001313CB">
        <w:rPr>
          <w:rFonts w:cs="Times New Roman"/>
        </w:rPr>
        <w:t xml:space="preserve"> </w:t>
      </w:r>
      <w:r w:rsidR="000D1739">
        <w:rPr>
          <w:rFonts w:cs="Times New Roman"/>
        </w:rPr>
        <w:t xml:space="preserve">EPA </w:t>
      </w:r>
      <w:r w:rsidR="00586A5D">
        <w:rPr>
          <w:rFonts w:cs="Times New Roman"/>
        </w:rPr>
        <w:t>may</w:t>
      </w:r>
      <w:r w:rsidR="000D1739">
        <w:rPr>
          <w:rFonts w:cs="Times New Roman"/>
        </w:rPr>
        <w:t xml:space="preserve"> consider additional factors in the review of </w:t>
      </w:r>
      <w:r w:rsidR="00C2578E">
        <w:rPr>
          <w:rFonts w:cs="Times New Roman"/>
        </w:rPr>
        <w:t xml:space="preserve">their potential </w:t>
      </w:r>
      <w:r w:rsidR="00EC0631">
        <w:rPr>
          <w:rFonts w:cs="Times New Roman"/>
        </w:rPr>
        <w:t>substitute</w:t>
      </w:r>
      <w:r w:rsidR="000D1739">
        <w:rPr>
          <w:rFonts w:cs="Times New Roman"/>
        </w:rPr>
        <w:t xml:space="preserve"> chemicals</w:t>
      </w:r>
      <w:r w:rsidR="00586A5D">
        <w:rPr>
          <w:rFonts w:cs="Times New Roman"/>
        </w:rPr>
        <w:t xml:space="preserve"> in future reviews</w:t>
      </w:r>
      <w:r w:rsidR="000D1739">
        <w:rPr>
          <w:rFonts w:cs="Times New Roman"/>
        </w:rPr>
        <w:t>, including the ones cited by the co</w:t>
      </w:r>
      <w:r w:rsidR="003B150A">
        <w:rPr>
          <w:rFonts w:cs="Times New Roman"/>
        </w:rPr>
        <w:t>mmenter</w:t>
      </w:r>
      <w:r w:rsidR="00BB5895">
        <w:rPr>
          <w:rFonts w:cs="Times New Roman"/>
        </w:rPr>
        <w:t xml:space="preserve">, </w:t>
      </w:r>
      <w:r w:rsidR="00586A5D">
        <w:rPr>
          <w:rFonts w:cs="Times New Roman"/>
        </w:rPr>
        <w:t>as additional data becomes available</w:t>
      </w:r>
      <w:r w:rsidR="00BB5895">
        <w:rPr>
          <w:rFonts w:cs="Times New Roman"/>
        </w:rPr>
        <w:t>.</w:t>
      </w:r>
    </w:p>
    <w:p w14:paraId="4ECF363F" w14:textId="2F4C13FF" w:rsidR="00405424" w:rsidRDefault="00D728D6" w:rsidP="00405424">
      <w:pPr>
        <w:ind w:firstLine="720"/>
        <w:rPr>
          <w:rFonts w:cs="Times New Roman"/>
        </w:rPr>
      </w:pPr>
      <w:r w:rsidRPr="2F41A5E8">
        <w:rPr>
          <w:rFonts w:cs="Times New Roman"/>
        </w:rPr>
        <w:t xml:space="preserve">One commenter stated </w:t>
      </w:r>
      <w:r>
        <w:rPr>
          <w:rFonts w:cs="Times New Roman"/>
        </w:rPr>
        <w:t>that there has been “promising work” demonstrating low-GWP</w:t>
      </w:r>
      <w:r w:rsidR="0003284D">
        <w:rPr>
          <w:rFonts w:cs="Times New Roman"/>
        </w:rPr>
        <w:t>, affordable</w:t>
      </w:r>
      <w:r w:rsidR="00273EA9">
        <w:rPr>
          <w:rFonts w:cs="Times New Roman"/>
        </w:rPr>
        <w:t xml:space="preserve"> alternative</w:t>
      </w:r>
      <w:r w:rsidR="003210DF">
        <w:rPr>
          <w:rFonts w:cs="Times New Roman"/>
        </w:rPr>
        <w:t xml:space="preserve"> recipes</w:t>
      </w:r>
      <w:r w:rsidR="00AF3AEF">
        <w:rPr>
          <w:rFonts w:cs="Times New Roman"/>
        </w:rPr>
        <w:t xml:space="preserve"> that do not include HFC-23, HFC-32, and HFC-41</w:t>
      </w:r>
      <w:r>
        <w:rPr>
          <w:rFonts w:cs="Times New Roman"/>
        </w:rPr>
        <w:t xml:space="preserve"> and </w:t>
      </w:r>
      <w:r w:rsidR="00FF3576">
        <w:rPr>
          <w:rFonts w:cs="Times New Roman"/>
        </w:rPr>
        <w:t xml:space="preserve">these </w:t>
      </w:r>
      <w:r w:rsidR="003D6DBE">
        <w:rPr>
          <w:rFonts w:cs="Times New Roman"/>
        </w:rPr>
        <w:t>a</w:t>
      </w:r>
      <w:r w:rsidR="00884C13">
        <w:rPr>
          <w:rFonts w:cs="Times New Roman"/>
        </w:rPr>
        <w:t>lternative</w:t>
      </w:r>
      <w:r w:rsidR="00F77A04">
        <w:rPr>
          <w:rFonts w:cs="Times New Roman"/>
        </w:rPr>
        <w:t xml:space="preserve"> recipes</w:t>
      </w:r>
      <w:r w:rsidR="00884C13">
        <w:rPr>
          <w:rFonts w:cs="Times New Roman"/>
        </w:rPr>
        <w:t xml:space="preserve"> would not </w:t>
      </w:r>
      <w:r w:rsidR="00F77A04">
        <w:rPr>
          <w:rFonts w:cs="Times New Roman"/>
        </w:rPr>
        <w:t xml:space="preserve">introduce use </w:t>
      </w:r>
      <w:r w:rsidR="00884C13">
        <w:rPr>
          <w:rFonts w:cs="Times New Roman"/>
        </w:rPr>
        <w:t xml:space="preserve">of </w:t>
      </w:r>
      <w:r w:rsidR="00F77A04">
        <w:rPr>
          <w:rFonts w:cs="Times New Roman"/>
        </w:rPr>
        <w:t xml:space="preserve">substances that may be considered </w:t>
      </w:r>
      <w:r w:rsidR="00884C13">
        <w:rPr>
          <w:rFonts w:cs="Times New Roman"/>
        </w:rPr>
        <w:t>PFAS</w:t>
      </w:r>
      <w:r w:rsidR="008C45DC">
        <w:rPr>
          <w:rFonts w:cs="Times New Roman"/>
        </w:rPr>
        <w:t xml:space="preserve">. </w:t>
      </w:r>
      <w:r w:rsidR="004A3D60">
        <w:rPr>
          <w:rFonts w:cs="Times New Roman"/>
        </w:rPr>
        <w:t xml:space="preserve">The commenter added that </w:t>
      </w:r>
      <w:r w:rsidR="006F381E">
        <w:rPr>
          <w:rFonts w:cs="Times New Roman"/>
        </w:rPr>
        <w:t xml:space="preserve">in-house testing at </w:t>
      </w:r>
      <w:r w:rsidR="00B96366">
        <w:rPr>
          <w:rFonts w:cs="Times New Roman"/>
        </w:rPr>
        <w:t>semiconductor manufacturers has lagged as limited incentives exist</w:t>
      </w:r>
      <w:r w:rsidR="00CA5B7F">
        <w:rPr>
          <w:rFonts w:cs="Times New Roman"/>
        </w:rPr>
        <w:t>,</w:t>
      </w:r>
      <w:r>
        <w:rPr>
          <w:rFonts w:cs="Times New Roman"/>
        </w:rPr>
        <w:t xml:space="preserve"> and </w:t>
      </w:r>
      <w:r w:rsidRPr="2F41A5E8">
        <w:rPr>
          <w:rFonts w:cs="Times New Roman"/>
        </w:rPr>
        <w:t xml:space="preserve">that </w:t>
      </w:r>
      <w:r w:rsidR="00D048C4">
        <w:rPr>
          <w:rFonts w:cs="Times New Roman"/>
        </w:rPr>
        <w:t>providing</w:t>
      </w:r>
      <w:r w:rsidR="00685282">
        <w:rPr>
          <w:rFonts w:cs="Times New Roman"/>
        </w:rPr>
        <w:t xml:space="preserve"> a five-</w:t>
      </w:r>
      <w:r w:rsidR="00EB24FA">
        <w:rPr>
          <w:rFonts w:cs="Times New Roman"/>
        </w:rPr>
        <w:t xml:space="preserve">year renewal will further </w:t>
      </w:r>
      <w:r w:rsidR="00F07176">
        <w:rPr>
          <w:rFonts w:cs="Times New Roman"/>
        </w:rPr>
        <w:t xml:space="preserve">disincentivize </w:t>
      </w:r>
      <w:r w:rsidR="00D52049">
        <w:rPr>
          <w:rFonts w:cs="Times New Roman"/>
        </w:rPr>
        <w:t xml:space="preserve">the semiconductor industry from developing </w:t>
      </w:r>
      <w:r w:rsidR="00A75369">
        <w:rPr>
          <w:rFonts w:cs="Times New Roman"/>
        </w:rPr>
        <w:t>lower-GWP etch processes</w:t>
      </w:r>
      <w:r w:rsidR="00501966">
        <w:rPr>
          <w:rFonts w:cs="Times New Roman"/>
        </w:rPr>
        <w:t xml:space="preserve"> using </w:t>
      </w:r>
      <w:r w:rsidR="00E60584">
        <w:rPr>
          <w:rFonts w:cs="Times New Roman"/>
        </w:rPr>
        <w:t>alt</w:t>
      </w:r>
      <w:r w:rsidR="00406329">
        <w:rPr>
          <w:rFonts w:cs="Times New Roman"/>
        </w:rPr>
        <w:t>ernative etch molecules</w:t>
      </w:r>
      <w:r w:rsidR="00874C61">
        <w:rPr>
          <w:rFonts w:cs="Times New Roman"/>
        </w:rPr>
        <w:t xml:space="preserve">. The commenter </w:t>
      </w:r>
      <w:r w:rsidR="00560E6D">
        <w:rPr>
          <w:rFonts w:cs="Times New Roman"/>
        </w:rPr>
        <w:t xml:space="preserve">said </w:t>
      </w:r>
      <w:r w:rsidR="005C4B75">
        <w:rPr>
          <w:rFonts w:cs="Times New Roman"/>
        </w:rPr>
        <w:t>an</w:t>
      </w:r>
      <w:r w:rsidR="00F83207">
        <w:rPr>
          <w:rFonts w:cs="Times New Roman"/>
        </w:rPr>
        <w:t xml:space="preserve"> </w:t>
      </w:r>
      <w:r w:rsidR="00653717">
        <w:rPr>
          <w:rFonts w:cs="Times New Roman"/>
        </w:rPr>
        <w:t>incent</w:t>
      </w:r>
      <w:r w:rsidR="005C4B75">
        <w:rPr>
          <w:rFonts w:cs="Times New Roman"/>
        </w:rPr>
        <w:t>ive for</w:t>
      </w:r>
      <w:r w:rsidR="00653717">
        <w:rPr>
          <w:rFonts w:cs="Times New Roman"/>
        </w:rPr>
        <w:t xml:space="preserve"> the semiconductor industry to proactively </w:t>
      </w:r>
      <w:r w:rsidR="00CF44AD">
        <w:rPr>
          <w:rFonts w:cs="Times New Roman"/>
        </w:rPr>
        <w:t>demonst</w:t>
      </w:r>
      <w:r w:rsidR="003628B4">
        <w:rPr>
          <w:rFonts w:cs="Times New Roman"/>
        </w:rPr>
        <w:t>r</w:t>
      </w:r>
      <w:r w:rsidR="00CF44AD">
        <w:rPr>
          <w:rFonts w:cs="Times New Roman"/>
        </w:rPr>
        <w:t>ate</w:t>
      </w:r>
      <w:r w:rsidR="00A67342">
        <w:rPr>
          <w:rFonts w:cs="Times New Roman"/>
        </w:rPr>
        <w:t xml:space="preserve"> the </w:t>
      </w:r>
      <w:r w:rsidR="003628B4">
        <w:rPr>
          <w:rFonts w:cs="Times New Roman"/>
        </w:rPr>
        <w:t>“</w:t>
      </w:r>
      <w:r w:rsidR="00A67342">
        <w:rPr>
          <w:rFonts w:cs="Times New Roman"/>
        </w:rPr>
        <w:t>HVM performance</w:t>
      </w:r>
      <w:r w:rsidR="003628B4">
        <w:rPr>
          <w:rFonts w:cs="Times New Roman"/>
        </w:rPr>
        <w:t>”</w:t>
      </w:r>
      <w:r w:rsidR="00282015">
        <w:rPr>
          <w:rFonts w:cs="Times New Roman"/>
        </w:rPr>
        <w:t xml:space="preserve"> (EPA understands </w:t>
      </w:r>
      <w:r w:rsidR="00715CA8">
        <w:rPr>
          <w:rFonts w:cs="Times New Roman"/>
        </w:rPr>
        <w:t>the commenter</w:t>
      </w:r>
      <w:r w:rsidR="00282015">
        <w:rPr>
          <w:rFonts w:cs="Times New Roman"/>
        </w:rPr>
        <w:t xml:space="preserve"> to </w:t>
      </w:r>
      <w:r w:rsidR="00715CA8">
        <w:rPr>
          <w:rFonts w:cs="Times New Roman"/>
        </w:rPr>
        <w:t>mean</w:t>
      </w:r>
      <w:r w:rsidR="00282015">
        <w:rPr>
          <w:rFonts w:cs="Times New Roman"/>
        </w:rPr>
        <w:t xml:space="preserve"> high</w:t>
      </w:r>
      <w:r w:rsidR="00A67342">
        <w:rPr>
          <w:rFonts w:cs="Times New Roman"/>
        </w:rPr>
        <w:t xml:space="preserve"> </w:t>
      </w:r>
      <w:r w:rsidR="00BC4539">
        <w:rPr>
          <w:rFonts w:cs="Times New Roman"/>
        </w:rPr>
        <w:t>volume manufacturing</w:t>
      </w:r>
      <w:r w:rsidR="00EF43C9">
        <w:rPr>
          <w:rFonts w:cs="Times New Roman"/>
        </w:rPr>
        <w:t xml:space="preserve"> in their use of the </w:t>
      </w:r>
      <w:r w:rsidR="00E85210">
        <w:rPr>
          <w:rFonts w:cs="Times New Roman"/>
        </w:rPr>
        <w:t>acronym HVM</w:t>
      </w:r>
      <w:r w:rsidR="002935E7">
        <w:rPr>
          <w:rFonts w:cs="Times New Roman"/>
        </w:rPr>
        <w:t>)</w:t>
      </w:r>
      <w:r w:rsidR="00A67342">
        <w:rPr>
          <w:rFonts w:cs="Times New Roman"/>
        </w:rPr>
        <w:t xml:space="preserve"> of alternative</w:t>
      </w:r>
      <w:r w:rsidR="00FA22FE">
        <w:rPr>
          <w:rFonts w:cs="Times New Roman"/>
        </w:rPr>
        <w:t>, lower</w:t>
      </w:r>
      <w:r w:rsidR="00E03866">
        <w:rPr>
          <w:rFonts w:cs="Times New Roman"/>
        </w:rPr>
        <w:t>-</w:t>
      </w:r>
      <w:r w:rsidR="00FA22FE">
        <w:rPr>
          <w:rFonts w:cs="Times New Roman"/>
        </w:rPr>
        <w:t>GWP etch recipes</w:t>
      </w:r>
      <w:r w:rsidR="00B0126E">
        <w:rPr>
          <w:rFonts w:cs="Times New Roman"/>
        </w:rPr>
        <w:t xml:space="preserve"> replacing HFC-23, HFC-32, and HFC-41</w:t>
      </w:r>
      <w:r w:rsidR="002B4CBC">
        <w:rPr>
          <w:rFonts w:cs="Times New Roman"/>
        </w:rPr>
        <w:t xml:space="preserve"> should be provided</w:t>
      </w:r>
      <w:r w:rsidR="0095501B">
        <w:rPr>
          <w:rFonts w:cs="Times New Roman"/>
        </w:rPr>
        <w:t xml:space="preserve">, which </w:t>
      </w:r>
      <w:r w:rsidR="004515D3">
        <w:rPr>
          <w:rFonts w:cs="Times New Roman"/>
        </w:rPr>
        <w:t xml:space="preserve">they suggest </w:t>
      </w:r>
      <w:r w:rsidR="005B74F1">
        <w:rPr>
          <w:rFonts w:cs="Times New Roman"/>
        </w:rPr>
        <w:t>c</w:t>
      </w:r>
      <w:r w:rsidR="00560E6D">
        <w:rPr>
          <w:rFonts w:cs="Times New Roman"/>
        </w:rPr>
        <w:t>ould</w:t>
      </w:r>
      <w:r w:rsidR="0095501B">
        <w:rPr>
          <w:rFonts w:cs="Times New Roman"/>
        </w:rPr>
        <w:t xml:space="preserve"> be done by</w:t>
      </w:r>
      <w:r w:rsidR="00560E6D">
        <w:rPr>
          <w:rFonts w:cs="Times New Roman"/>
        </w:rPr>
        <w:t xml:space="preserve"> </w:t>
      </w:r>
      <w:r w:rsidR="005B74F1">
        <w:rPr>
          <w:rFonts w:cs="Times New Roman"/>
        </w:rPr>
        <w:t>limit</w:t>
      </w:r>
      <w:r w:rsidR="0095501B">
        <w:rPr>
          <w:rFonts w:cs="Times New Roman"/>
        </w:rPr>
        <w:t>ing</w:t>
      </w:r>
      <w:r w:rsidR="005B74F1">
        <w:rPr>
          <w:rFonts w:cs="Times New Roman"/>
        </w:rPr>
        <w:t xml:space="preserve"> </w:t>
      </w:r>
      <w:r w:rsidRPr="2F41A5E8">
        <w:rPr>
          <w:rFonts w:cs="Times New Roman"/>
        </w:rPr>
        <w:t xml:space="preserve">the renewal to one year. </w:t>
      </w:r>
    </w:p>
    <w:p w14:paraId="05B3D550" w14:textId="4ABD3B6F" w:rsidR="005927DC" w:rsidRDefault="00D728D6" w:rsidP="00C673B0">
      <w:pPr>
        <w:ind w:firstLine="720"/>
        <w:rPr>
          <w:rFonts w:cs="Times New Roman"/>
        </w:rPr>
      </w:pPr>
      <w:r>
        <w:rPr>
          <w:rFonts w:cs="Times New Roman"/>
        </w:rPr>
        <w:lastRenderedPageBreak/>
        <w:t xml:space="preserve">While the commenter has stated that </w:t>
      </w:r>
      <w:r w:rsidR="00D222F1">
        <w:rPr>
          <w:rFonts w:cs="Times New Roman"/>
        </w:rPr>
        <w:t>there is prom</w:t>
      </w:r>
      <w:r w:rsidR="00BC58E0">
        <w:rPr>
          <w:rFonts w:cs="Times New Roman"/>
        </w:rPr>
        <w:t>ising</w:t>
      </w:r>
      <w:r>
        <w:rPr>
          <w:rFonts w:cs="Times New Roman"/>
        </w:rPr>
        <w:t xml:space="preserve"> </w:t>
      </w:r>
      <w:r w:rsidR="00F17261">
        <w:rPr>
          <w:rFonts w:cs="Times New Roman"/>
        </w:rPr>
        <w:t>work</w:t>
      </w:r>
      <w:r>
        <w:rPr>
          <w:rFonts w:cs="Times New Roman"/>
        </w:rPr>
        <w:t xml:space="preserve"> </w:t>
      </w:r>
      <w:r w:rsidR="00BC58E0">
        <w:rPr>
          <w:rFonts w:cs="Times New Roman"/>
        </w:rPr>
        <w:t>in</w:t>
      </w:r>
      <w:r w:rsidR="00F17261">
        <w:rPr>
          <w:rFonts w:cs="Times New Roman"/>
        </w:rPr>
        <w:t xml:space="preserve"> the</w:t>
      </w:r>
      <w:r w:rsidR="00BC58E0">
        <w:rPr>
          <w:rFonts w:cs="Times New Roman"/>
        </w:rPr>
        <w:t xml:space="preserve"> develop</w:t>
      </w:r>
      <w:r w:rsidR="005611C0">
        <w:rPr>
          <w:rFonts w:cs="Times New Roman"/>
        </w:rPr>
        <w:t>ment of</w:t>
      </w:r>
      <w:r w:rsidR="00BC58E0">
        <w:rPr>
          <w:rFonts w:cs="Times New Roman"/>
        </w:rPr>
        <w:t xml:space="preserve"> </w:t>
      </w:r>
      <w:r>
        <w:rPr>
          <w:rFonts w:cs="Times New Roman"/>
        </w:rPr>
        <w:t>alternative etch chemistries, the</w:t>
      </w:r>
      <w:r w:rsidR="00B97E30">
        <w:rPr>
          <w:rFonts w:cs="Times New Roman"/>
        </w:rPr>
        <w:t xml:space="preserve"> commenter has not </w:t>
      </w:r>
      <w:r w:rsidR="00BC58E0">
        <w:rPr>
          <w:rFonts w:cs="Times New Roman"/>
        </w:rPr>
        <w:t xml:space="preserve">provided specific data to </w:t>
      </w:r>
      <w:r w:rsidR="003F3939">
        <w:rPr>
          <w:rFonts w:cs="Times New Roman"/>
        </w:rPr>
        <w:t>inform EPA’s determination regarding whether there are substitutes available for this application now</w:t>
      </w:r>
      <w:r w:rsidR="002824F1">
        <w:rPr>
          <w:rFonts w:cs="Times New Roman"/>
        </w:rPr>
        <w:t xml:space="preserve">. </w:t>
      </w:r>
      <w:r w:rsidR="00884A55">
        <w:rPr>
          <w:rFonts w:cs="Times New Roman"/>
        </w:rPr>
        <w:t>As explained elsewhere in this section and detailed in the TSD accompanying this final rule, EPA has analyzed all available information in coming to a determination that substitutes are not available for this application. The commenter suggests that EPA could renew this application for only a single year</w:t>
      </w:r>
      <w:r w:rsidR="00A3668E">
        <w:rPr>
          <w:rFonts w:cs="Times New Roman"/>
        </w:rPr>
        <w:t xml:space="preserve"> to incentivize the </w:t>
      </w:r>
      <w:r w:rsidR="00CD76AA">
        <w:rPr>
          <w:rFonts w:cs="Times New Roman"/>
        </w:rPr>
        <w:t xml:space="preserve">HVM performance of </w:t>
      </w:r>
      <w:r w:rsidR="00F73EBC">
        <w:rPr>
          <w:rFonts w:cs="Times New Roman"/>
        </w:rPr>
        <w:t>alternative, lower</w:t>
      </w:r>
      <w:r w:rsidR="00E03866">
        <w:rPr>
          <w:rFonts w:cs="Times New Roman"/>
        </w:rPr>
        <w:t>-</w:t>
      </w:r>
      <w:r w:rsidR="00F73EBC">
        <w:rPr>
          <w:rFonts w:cs="Times New Roman"/>
        </w:rPr>
        <w:t>GWP etch recipes</w:t>
      </w:r>
      <w:r w:rsidR="001C669F">
        <w:rPr>
          <w:rFonts w:cs="Times New Roman"/>
        </w:rPr>
        <w:t xml:space="preserve"> to replace HFC-23, HFC-32, and HFC-41</w:t>
      </w:r>
      <w:r w:rsidR="00884A55">
        <w:rPr>
          <w:rFonts w:cs="Times New Roman"/>
        </w:rPr>
        <w:t xml:space="preserve">, but does not provide any data to support such an outcome, </w:t>
      </w:r>
      <w:r w:rsidR="00884A55">
        <w:rPr>
          <w:rFonts w:cs="Times New Roman"/>
          <w:i/>
          <w:iCs/>
        </w:rPr>
        <w:t>i.e.</w:t>
      </w:r>
      <w:r w:rsidR="00B545DB">
        <w:rPr>
          <w:rFonts w:cs="Times New Roman"/>
        </w:rPr>
        <w:t>,</w:t>
      </w:r>
      <w:r w:rsidR="00884A55">
        <w:rPr>
          <w:rFonts w:cs="Times New Roman"/>
          <w:i/>
          <w:iCs/>
        </w:rPr>
        <w:t xml:space="preserve"> </w:t>
      </w:r>
      <w:r w:rsidR="00884A55">
        <w:rPr>
          <w:rFonts w:cs="Times New Roman"/>
        </w:rPr>
        <w:t xml:space="preserve">that substitutes will become available within a year and therefore both statutory criteria for renewal are no longer met. </w:t>
      </w:r>
      <w:r w:rsidR="0002387B">
        <w:rPr>
          <w:rFonts w:cs="Times New Roman"/>
        </w:rPr>
        <w:t xml:space="preserve">EPA invites the commenter to review </w:t>
      </w:r>
      <w:r w:rsidR="000707FE">
        <w:rPr>
          <w:rFonts w:cs="Times New Roman"/>
        </w:rPr>
        <w:t xml:space="preserve">section </w:t>
      </w:r>
      <w:r w:rsidR="0002387B">
        <w:rPr>
          <w:rFonts w:cs="Times New Roman"/>
        </w:rPr>
        <w:t>IV</w:t>
      </w:r>
      <w:r w:rsidR="000707FE">
        <w:rPr>
          <w:rFonts w:cs="Times New Roman"/>
        </w:rPr>
        <w:t>.</w:t>
      </w:r>
      <w:r w:rsidR="0002387B">
        <w:rPr>
          <w:rFonts w:cs="Times New Roman"/>
        </w:rPr>
        <w:t xml:space="preserve"> of this rule for more information about how EPA is </w:t>
      </w:r>
      <w:r w:rsidR="001B73F2">
        <w:rPr>
          <w:rFonts w:cs="Times New Roman"/>
        </w:rPr>
        <w:t xml:space="preserve">making decisions regarding application eligibility, including the </w:t>
      </w:r>
      <w:r w:rsidR="003430A9">
        <w:rPr>
          <w:rFonts w:cs="Times New Roman"/>
        </w:rPr>
        <w:t xml:space="preserve">determination of </w:t>
      </w:r>
      <w:r w:rsidR="004401B0">
        <w:rPr>
          <w:rFonts w:cs="Times New Roman"/>
        </w:rPr>
        <w:t xml:space="preserve">how long an application will be eligible to receive ASAs. </w:t>
      </w:r>
    </w:p>
    <w:p w14:paraId="69B967DF" w14:textId="3CAB78E6" w:rsidR="00D071FD" w:rsidRDefault="00D728D6" w:rsidP="00D071FD">
      <w:pPr>
        <w:ind w:firstLine="720"/>
        <w:rPr>
          <w:rFonts w:cs="Times New Roman"/>
        </w:rPr>
      </w:pPr>
      <w:r w:rsidRPr="2F41A5E8">
        <w:rPr>
          <w:rFonts w:cs="Times New Roman"/>
        </w:rPr>
        <w:t xml:space="preserve">Another commenter </w:t>
      </w:r>
      <w:r w:rsidR="00310922">
        <w:rPr>
          <w:rFonts w:cs="Times New Roman"/>
        </w:rPr>
        <w:t>stated</w:t>
      </w:r>
      <w:r w:rsidRPr="2F41A5E8">
        <w:rPr>
          <w:rFonts w:cs="Times New Roman"/>
        </w:rPr>
        <w:t xml:space="preserve"> that </w:t>
      </w:r>
      <w:r w:rsidR="00CF13CC">
        <w:rPr>
          <w:rFonts w:cs="Times New Roman"/>
        </w:rPr>
        <w:t xml:space="preserve">EPA’s proposed </w:t>
      </w:r>
      <w:r w:rsidR="005E733D">
        <w:rPr>
          <w:rFonts w:cs="Times New Roman"/>
        </w:rPr>
        <w:t xml:space="preserve">determination that there is no substitute available for HFC-23 deserves close attention. </w:t>
      </w:r>
      <w:r>
        <w:rPr>
          <w:rFonts w:cs="Times New Roman"/>
        </w:rPr>
        <w:t>The commenter stated that the</w:t>
      </w:r>
      <w:r w:rsidRPr="2F41A5E8">
        <w:rPr>
          <w:rFonts w:cs="Times New Roman"/>
        </w:rPr>
        <w:t xml:space="preserve"> Agency should</w:t>
      </w:r>
      <w:r w:rsidR="00D60D65">
        <w:rPr>
          <w:rFonts w:cs="Times New Roman"/>
        </w:rPr>
        <w:t xml:space="preserve"> not wait five years to</w:t>
      </w:r>
      <w:r w:rsidRPr="2F41A5E8">
        <w:rPr>
          <w:rFonts w:cs="Times New Roman"/>
        </w:rPr>
        <w:t xml:space="preserve"> re-visit the </w:t>
      </w:r>
      <w:r w:rsidR="00E71F8E">
        <w:rPr>
          <w:rFonts w:cs="Times New Roman"/>
        </w:rPr>
        <w:t xml:space="preserve">determinations for the </w:t>
      </w:r>
      <w:r w:rsidRPr="2F41A5E8">
        <w:rPr>
          <w:rFonts w:cs="Times New Roman"/>
        </w:rPr>
        <w:t>availability of substitutes for HFC-23. The commenter asserted that lower-GWP, affordable alternatives to HFC-23 have been demonstrated in various semiconductor applications</w:t>
      </w:r>
      <w:r w:rsidR="003E500A">
        <w:rPr>
          <w:rFonts w:cs="Times New Roman"/>
        </w:rPr>
        <w:t xml:space="preserve">. </w:t>
      </w:r>
      <w:r w:rsidR="00AA7EE5">
        <w:rPr>
          <w:rFonts w:cs="Times New Roman"/>
        </w:rPr>
        <w:t xml:space="preserve">The commenter, a chemical manufacturer, described efforts to collaborate with a </w:t>
      </w:r>
      <w:r w:rsidR="00EC6A27">
        <w:rPr>
          <w:rFonts w:cs="Times New Roman"/>
        </w:rPr>
        <w:t xml:space="preserve">partner </w:t>
      </w:r>
      <w:r w:rsidR="00247E07">
        <w:rPr>
          <w:rFonts w:cs="Times New Roman"/>
        </w:rPr>
        <w:t>on</w:t>
      </w:r>
      <w:r w:rsidR="00EC6A27">
        <w:rPr>
          <w:rFonts w:cs="Times New Roman"/>
        </w:rPr>
        <w:t xml:space="preserve"> an</w:t>
      </w:r>
      <w:r w:rsidRPr="2F41A5E8">
        <w:rPr>
          <w:rFonts w:cs="Times New Roman"/>
        </w:rPr>
        <w:t xml:space="preserve"> unspecified near-zero GWP alternative</w:t>
      </w:r>
      <w:r w:rsidR="00EC6A27">
        <w:rPr>
          <w:rFonts w:cs="Times New Roman"/>
        </w:rPr>
        <w:t xml:space="preserve"> for use in </w:t>
      </w:r>
      <w:r w:rsidR="006E3D16">
        <w:rPr>
          <w:rFonts w:cs="Times New Roman"/>
        </w:rPr>
        <w:t>this application</w:t>
      </w:r>
      <w:r w:rsidR="00287250">
        <w:rPr>
          <w:rFonts w:cs="Times New Roman"/>
        </w:rPr>
        <w:t xml:space="preserve">. </w:t>
      </w:r>
      <w:r w:rsidR="00316274">
        <w:rPr>
          <w:rFonts w:cs="Times New Roman"/>
        </w:rPr>
        <w:t xml:space="preserve">According to the commenter, this </w:t>
      </w:r>
      <w:r w:rsidR="0016314D">
        <w:rPr>
          <w:rFonts w:cs="Times New Roman"/>
        </w:rPr>
        <w:t>chemical</w:t>
      </w:r>
      <w:r w:rsidR="00B844AA">
        <w:rPr>
          <w:rFonts w:cs="Times New Roman"/>
        </w:rPr>
        <w:t xml:space="preserve"> has been demonstrated for etching and is ready for use in the field</w:t>
      </w:r>
      <w:r w:rsidRPr="2F41A5E8">
        <w:rPr>
          <w:rFonts w:cs="Times New Roman"/>
        </w:rPr>
        <w:t>.</w:t>
      </w:r>
      <w:r w:rsidR="003362E4">
        <w:rPr>
          <w:rFonts w:cs="Times New Roman"/>
        </w:rPr>
        <w:t xml:space="preserve"> The commenter </w:t>
      </w:r>
      <w:r w:rsidR="00475897">
        <w:rPr>
          <w:rFonts w:cs="Times New Roman"/>
        </w:rPr>
        <w:t xml:space="preserve">expressed that with </w:t>
      </w:r>
      <w:r w:rsidR="009307B3">
        <w:rPr>
          <w:rFonts w:cs="Times New Roman"/>
        </w:rPr>
        <w:t>its high GWP and incomplete destruction resulting in potent emissions, the stakes are particularly high for the continued use of HFC-23</w:t>
      </w:r>
      <w:r w:rsidR="004B340E">
        <w:rPr>
          <w:rFonts w:cs="Times New Roman"/>
        </w:rPr>
        <w:t>,</w:t>
      </w:r>
      <w:r w:rsidR="009307B3">
        <w:rPr>
          <w:rFonts w:cs="Times New Roman"/>
        </w:rPr>
        <w:t xml:space="preserve"> and the Agency should not be incentivizing its continued use. </w:t>
      </w:r>
      <w:r w:rsidR="006F618A">
        <w:rPr>
          <w:rFonts w:cs="Times New Roman"/>
        </w:rPr>
        <w:t xml:space="preserve">The commenter quotes AIM Act subsection (e)(4)(B)(v), which directs EPA to review applications “not less frequently </w:t>
      </w:r>
      <w:r w:rsidR="001417EB">
        <w:rPr>
          <w:rFonts w:cs="Times New Roman"/>
        </w:rPr>
        <w:lastRenderedPageBreak/>
        <w:t xml:space="preserve">than once every 5 years” and suggests </w:t>
      </w:r>
      <w:r w:rsidR="003362E4" w:rsidRPr="003362E4">
        <w:rPr>
          <w:rFonts w:cs="Times New Roman"/>
        </w:rPr>
        <w:t>that EPA is free to review the applications more frequently than every five years</w:t>
      </w:r>
      <w:r w:rsidR="001417EB">
        <w:rPr>
          <w:rFonts w:cs="Times New Roman"/>
        </w:rPr>
        <w:t>.</w:t>
      </w:r>
      <w:r w:rsidR="003362E4" w:rsidRPr="003362E4">
        <w:rPr>
          <w:rFonts w:cs="Times New Roman"/>
        </w:rPr>
        <w:t xml:space="preserve"> </w:t>
      </w:r>
    </w:p>
    <w:p w14:paraId="4E1A7644" w14:textId="1D40BFC6" w:rsidR="00405424" w:rsidRDefault="00D728D6" w:rsidP="00C673B0">
      <w:pPr>
        <w:ind w:firstLine="720"/>
      </w:pPr>
      <w:r>
        <w:rPr>
          <w:rFonts w:cs="Times New Roman"/>
        </w:rPr>
        <w:t>In response to the commenter regarding the availability of potential substitutes for HFC-23</w:t>
      </w:r>
      <w:r w:rsidR="0030559D">
        <w:rPr>
          <w:rFonts w:cs="Times New Roman"/>
        </w:rPr>
        <w:t xml:space="preserve">, while the commenter has </w:t>
      </w:r>
      <w:r w:rsidR="00F54382">
        <w:rPr>
          <w:rFonts w:cs="Times New Roman"/>
        </w:rPr>
        <w:t xml:space="preserve">stated that a near-zero GWP alternative has been demonstrated for etching and chamber cleaning use and </w:t>
      </w:r>
      <w:r w:rsidR="000656DE">
        <w:rPr>
          <w:rFonts w:cs="Times New Roman"/>
        </w:rPr>
        <w:t xml:space="preserve">is </w:t>
      </w:r>
      <w:r w:rsidR="00F54382">
        <w:rPr>
          <w:rFonts w:cs="Times New Roman"/>
        </w:rPr>
        <w:t xml:space="preserve">ready for use in the field, </w:t>
      </w:r>
      <w:r w:rsidR="006C4DB9">
        <w:rPr>
          <w:rFonts w:cs="Times New Roman"/>
        </w:rPr>
        <w:t xml:space="preserve">their comment </w:t>
      </w:r>
      <w:r w:rsidR="009A2A6B">
        <w:rPr>
          <w:rFonts w:cs="Times New Roman"/>
        </w:rPr>
        <w:t>indicates</w:t>
      </w:r>
      <w:r w:rsidR="00FE3B33">
        <w:rPr>
          <w:rFonts w:cs="Times New Roman"/>
        </w:rPr>
        <w:t xml:space="preserve"> </w:t>
      </w:r>
      <w:r w:rsidR="00EA4869">
        <w:rPr>
          <w:rFonts w:cs="Times New Roman"/>
        </w:rPr>
        <w:t xml:space="preserve">this </w:t>
      </w:r>
      <w:r w:rsidR="00995F57">
        <w:rPr>
          <w:rFonts w:cs="Times New Roman"/>
        </w:rPr>
        <w:t>alternative</w:t>
      </w:r>
      <w:r w:rsidR="00BA5057">
        <w:rPr>
          <w:rFonts w:cs="Times New Roman"/>
        </w:rPr>
        <w:t xml:space="preserve"> </w:t>
      </w:r>
      <w:r w:rsidR="004B0FE1">
        <w:rPr>
          <w:rFonts w:cs="Times New Roman"/>
        </w:rPr>
        <w:t xml:space="preserve">has </w:t>
      </w:r>
      <w:r w:rsidR="009A2A6B">
        <w:rPr>
          <w:rFonts w:cs="Times New Roman"/>
        </w:rPr>
        <w:t xml:space="preserve">not </w:t>
      </w:r>
      <w:r w:rsidR="004B0FE1">
        <w:rPr>
          <w:rFonts w:cs="Times New Roman"/>
        </w:rPr>
        <w:t xml:space="preserve">been commercialized or otherwise </w:t>
      </w:r>
      <w:r w:rsidR="00B861C5">
        <w:rPr>
          <w:rFonts w:cs="Times New Roman"/>
        </w:rPr>
        <w:t>adopted</w:t>
      </w:r>
      <w:r w:rsidR="004D56A7">
        <w:rPr>
          <w:rFonts w:cs="Times New Roman"/>
        </w:rPr>
        <w:t xml:space="preserve"> by the semiconductor industry</w:t>
      </w:r>
      <w:r w:rsidR="001D04D6">
        <w:rPr>
          <w:rFonts w:cs="Times New Roman"/>
        </w:rPr>
        <w:t>.</w:t>
      </w:r>
      <w:r w:rsidR="00E51E90">
        <w:rPr>
          <w:rFonts w:cs="Times New Roman"/>
        </w:rPr>
        <w:t xml:space="preserve"> </w:t>
      </w:r>
      <w:r w:rsidR="008F143F">
        <w:rPr>
          <w:rFonts w:cs="Times New Roman"/>
        </w:rPr>
        <w:t xml:space="preserve">EPA met with the commenter to further discuss the status of the alternative and </w:t>
      </w:r>
      <w:r w:rsidR="00544AE5">
        <w:rPr>
          <w:rFonts w:cs="Times New Roman"/>
        </w:rPr>
        <w:t>determined</w:t>
      </w:r>
      <w:r w:rsidR="008F143F">
        <w:rPr>
          <w:rFonts w:cs="Times New Roman"/>
        </w:rPr>
        <w:t xml:space="preserve"> that the alternative would not </w:t>
      </w:r>
      <w:r w:rsidR="0012459F">
        <w:rPr>
          <w:rFonts w:cs="Times New Roman"/>
        </w:rPr>
        <w:t xml:space="preserve">replace all </w:t>
      </w:r>
      <w:r w:rsidR="001268EA">
        <w:rPr>
          <w:rFonts w:cs="Times New Roman"/>
        </w:rPr>
        <w:t>uses of HFC-23 for etching</w:t>
      </w:r>
      <w:r w:rsidR="00544AE5">
        <w:rPr>
          <w:rFonts w:cs="Times New Roman"/>
        </w:rPr>
        <w:t>.</w:t>
      </w:r>
      <w:r w:rsidR="001268EA">
        <w:rPr>
          <w:rFonts w:cs="Times New Roman"/>
        </w:rPr>
        <w:t xml:space="preserve"> </w:t>
      </w:r>
      <w:r w:rsidR="00035D3A">
        <w:rPr>
          <w:rFonts w:cs="Times New Roman"/>
        </w:rPr>
        <w:t>Even if</w:t>
      </w:r>
      <w:r w:rsidR="00DB15A5">
        <w:rPr>
          <w:rFonts w:cs="Times New Roman"/>
        </w:rPr>
        <w:t xml:space="preserve"> this alternative were to</w:t>
      </w:r>
      <w:r w:rsidR="005F6103">
        <w:rPr>
          <w:rFonts w:cs="Times New Roman"/>
        </w:rPr>
        <w:t xml:space="preserve"> become </w:t>
      </w:r>
      <w:r w:rsidR="008E5ABE">
        <w:rPr>
          <w:rFonts w:cs="Times New Roman"/>
        </w:rPr>
        <w:t xml:space="preserve">available </w:t>
      </w:r>
      <w:r w:rsidR="006F2787">
        <w:rPr>
          <w:rFonts w:cs="Times New Roman"/>
        </w:rPr>
        <w:t xml:space="preserve">as an HFC-23 substitute </w:t>
      </w:r>
      <w:r w:rsidR="00DB15A5">
        <w:rPr>
          <w:rFonts w:cs="Times New Roman"/>
        </w:rPr>
        <w:t>with</w:t>
      </w:r>
      <w:r w:rsidR="008E5ABE">
        <w:rPr>
          <w:rFonts w:cs="Times New Roman"/>
        </w:rPr>
        <w:t xml:space="preserve">in </w:t>
      </w:r>
      <w:r w:rsidR="00DB15A5">
        <w:rPr>
          <w:rFonts w:cs="Times New Roman"/>
        </w:rPr>
        <w:t xml:space="preserve">the </w:t>
      </w:r>
      <w:r w:rsidR="006F2787">
        <w:rPr>
          <w:rFonts w:cs="Times New Roman"/>
        </w:rPr>
        <w:t>next five years</w:t>
      </w:r>
      <w:r w:rsidR="008E5ABE">
        <w:rPr>
          <w:rFonts w:cs="Times New Roman"/>
        </w:rPr>
        <w:t xml:space="preserve">, </w:t>
      </w:r>
      <w:r w:rsidR="00ED6F36">
        <w:rPr>
          <w:rFonts w:cs="Times New Roman"/>
        </w:rPr>
        <w:t xml:space="preserve">EPA still has not identified substitutes that </w:t>
      </w:r>
      <w:r w:rsidR="0032797A">
        <w:rPr>
          <w:rFonts w:cs="Times New Roman"/>
        </w:rPr>
        <w:t>would meet the substitu</w:t>
      </w:r>
      <w:r w:rsidR="00B7677D">
        <w:rPr>
          <w:rFonts w:cs="Times New Roman"/>
        </w:rPr>
        <w:t>t</w:t>
      </w:r>
      <w:r w:rsidR="0032797A">
        <w:rPr>
          <w:rFonts w:cs="Times New Roman"/>
        </w:rPr>
        <w:t>e criteria</w:t>
      </w:r>
      <w:r w:rsidR="00ED6F36">
        <w:rPr>
          <w:rFonts w:cs="Times New Roman"/>
        </w:rPr>
        <w:t xml:space="preserve"> on an application-wide basis</w:t>
      </w:r>
      <w:r w:rsidR="00BE5051">
        <w:rPr>
          <w:rFonts w:cs="Times New Roman"/>
        </w:rPr>
        <w:t xml:space="preserve">. As described earlier in this section and finalized in </w:t>
      </w:r>
      <w:r w:rsidR="000707FE">
        <w:rPr>
          <w:rFonts w:cs="Times New Roman"/>
        </w:rPr>
        <w:t xml:space="preserve">section </w:t>
      </w:r>
      <w:r w:rsidR="00BE5051">
        <w:rPr>
          <w:rFonts w:cs="Times New Roman"/>
        </w:rPr>
        <w:t>IV.A</w:t>
      </w:r>
      <w:r w:rsidR="000707FE">
        <w:rPr>
          <w:rFonts w:cs="Times New Roman"/>
        </w:rPr>
        <w:t>.</w:t>
      </w:r>
      <w:r w:rsidR="00ED6F36">
        <w:rPr>
          <w:rFonts w:cs="Times New Roman"/>
        </w:rPr>
        <w:t xml:space="preserve">, </w:t>
      </w:r>
      <w:r w:rsidR="00591621">
        <w:rPr>
          <w:rFonts w:cs="Times New Roman"/>
        </w:rPr>
        <w:t xml:space="preserve">determinations on whether a substitute is available </w:t>
      </w:r>
      <w:r w:rsidR="00BE5051">
        <w:rPr>
          <w:rFonts w:cs="Times New Roman"/>
        </w:rPr>
        <w:t xml:space="preserve">and </w:t>
      </w:r>
      <w:r w:rsidR="00BB7153">
        <w:rPr>
          <w:rFonts w:cs="Times New Roman"/>
        </w:rPr>
        <w:t>whether the statutory criterion is met</w:t>
      </w:r>
      <w:r w:rsidR="00591621">
        <w:rPr>
          <w:rFonts w:cs="Times New Roman"/>
        </w:rPr>
        <w:t xml:space="preserve"> are made on an application-wide basis. </w:t>
      </w:r>
      <w:r w:rsidR="008562F2">
        <w:rPr>
          <w:rFonts w:cs="Times New Roman"/>
        </w:rPr>
        <w:t xml:space="preserve">Therefore, if EPA </w:t>
      </w:r>
      <w:r w:rsidR="0093066B">
        <w:rPr>
          <w:rFonts w:cs="Times New Roman"/>
        </w:rPr>
        <w:t>agreed with</w:t>
      </w:r>
      <w:r w:rsidR="008562F2">
        <w:rPr>
          <w:rFonts w:cs="Times New Roman"/>
        </w:rPr>
        <w:t xml:space="preserve"> the commenter’s </w:t>
      </w:r>
      <w:r w:rsidR="00297920">
        <w:rPr>
          <w:rFonts w:cs="Times New Roman"/>
        </w:rPr>
        <w:t>statements and could determine that an alternative would be available for HFC-23 within the five</w:t>
      </w:r>
      <w:r w:rsidR="00297BC3">
        <w:rPr>
          <w:rFonts w:cs="Times New Roman"/>
        </w:rPr>
        <w:t>-</w:t>
      </w:r>
      <w:r w:rsidR="00297920">
        <w:rPr>
          <w:rFonts w:cs="Times New Roman"/>
        </w:rPr>
        <w:t xml:space="preserve">year renewal period, there </w:t>
      </w:r>
      <w:r w:rsidR="00D32918">
        <w:rPr>
          <w:rFonts w:cs="Times New Roman"/>
        </w:rPr>
        <w:t xml:space="preserve">still </w:t>
      </w:r>
      <w:r w:rsidR="00EB3A1B">
        <w:rPr>
          <w:rFonts w:cs="Times New Roman"/>
        </w:rPr>
        <w:t xml:space="preserve">is </w:t>
      </w:r>
      <w:r w:rsidR="00297920">
        <w:rPr>
          <w:rFonts w:cs="Times New Roman"/>
        </w:rPr>
        <w:t xml:space="preserve">no evidence that there would be an available substitute for the entire application. </w:t>
      </w:r>
      <w:r w:rsidR="00EE66F4" w:rsidRPr="1D992BD2">
        <w:rPr>
          <w:rFonts w:cs="Times New Roman"/>
        </w:rPr>
        <w:t>EPA responds</w:t>
      </w:r>
      <w:r w:rsidR="00EE66F4">
        <w:rPr>
          <w:rFonts w:cs="Times New Roman"/>
        </w:rPr>
        <w:t xml:space="preserve"> to the comment regarding the frequency of review of these applications in </w:t>
      </w:r>
      <w:r w:rsidR="000707FE">
        <w:rPr>
          <w:rFonts w:cs="Times New Roman"/>
        </w:rPr>
        <w:t xml:space="preserve">section </w:t>
      </w:r>
      <w:r w:rsidR="00EE66F4">
        <w:rPr>
          <w:rFonts w:cs="Times New Roman"/>
        </w:rPr>
        <w:t xml:space="preserve">IV.C. </w:t>
      </w:r>
    </w:p>
    <w:p w14:paraId="7674E8A7" w14:textId="759C46ED" w:rsidR="00E0327B" w:rsidRDefault="00D728D6" w:rsidP="00E0327B">
      <w:pPr>
        <w:ind w:firstLine="720"/>
      </w:pPr>
      <w:r>
        <w:t xml:space="preserve">In addition to the information provided by the commenters, EPA also reviewed existing sources of information for potential updates on the Agency’s assessment </w:t>
      </w:r>
      <w:r w:rsidR="00805DB2">
        <w:t xml:space="preserve">of whether substitutes are available for this sector. </w:t>
      </w:r>
      <w:r w:rsidR="00442380">
        <w:t xml:space="preserve">EPA found no significant updates, which is outlined in more detail in the TSD accompanying this final rule. </w:t>
      </w:r>
      <w:r w:rsidR="00BB1A43">
        <w:t>Therefore, f</w:t>
      </w:r>
      <w:r w:rsidR="007D3804">
        <w:t xml:space="preserve">or the reasons outlined, EPA is finalizing the determination that </w:t>
      </w:r>
      <w:r w:rsidR="007D3804" w:rsidRPr="006F5CF5">
        <w:t>no safe or technically achievable substitute will be available for</w:t>
      </w:r>
      <w:r w:rsidR="007D3804">
        <w:t xml:space="preserve"> the</w:t>
      </w:r>
      <w:r w:rsidR="007D3804" w:rsidRPr="006F5CF5">
        <w:t xml:space="preserve"> </w:t>
      </w:r>
      <w:r w:rsidR="007D3804" w:rsidRPr="007D3804">
        <w:t>etching of semiconductor material or wafers and the cleaning of CVD chambers within the semiconductor manufacturing sector</w:t>
      </w:r>
      <w:r w:rsidR="00A634E8">
        <w:t xml:space="preserve"> for at least the next five years</w:t>
      </w:r>
      <w:r w:rsidR="007D3804">
        <w:t>.</w:t>
      </w:r>
    </w:p>
    <w:p w14:paraId="389C8A02" w14:textId="4A6706C1" w:rsidR="007D3804" w:rsidRPr="0071385B" w:rsidRDefault="00D728D6" w:rsidP="00D11DAA">
      <w:pPr>
        <w:ind w:firstLine="720"/>
      </w:pPr>
      <w:r>
        <w:lastRenderedPageBreak/>
        <w:t xml:space="preserve">2. </w:t>
      </w:r>
      <w:r w:rsidR="00E0327B" w:rsidRPr="0071385B">
        <w:t>Supply</w:t>
      </w:r>
    </w:p>
    <w:p w14:paraId="027CD950" w14:textId="79A7BF66" w:rsidR="007816FE" w:rsidRDefault="00D728D6" w:rsidP="00A20612">
      <w:pPr>
        <w:ind w:firstLine="720"/>
      </w:pPr>
      <w:r w:rsidRPr="00BF6489">
        <w:t xml:space="preserve">HFC-23, HFC-32, and HFC-41 are all currently used in the etching of semiconductor material or wafers and the cleaning of CVD chambers within the semiconductor manufacturing sector. As described earlier in </w:t>
      </w:r>
      <w:r w:rsidR="000707FE">
        <w:t>s</w:t>
      </w:r>
      <w:r w:rsidR="000707FE" w:rsidRPr="00BF6489">
        <w:t xml:space="preserve">ection </w:t>
      </w:r>
      <w:r w:rsidRPr="00BF6489">
        <w:t>IV.B</w:t>
      </w:r>
      <w:r w:rsidR="000707FE">
        <w:t>.</w:t>
      </w:r>
      <w:r w:rsidRPr="00BF6489">
        <w:t xml:space="preserve"> of the preamble, EPA is </w:t>
      </w:r>
      <w:r w:rsidR="00BE23C6">
        <w:t>finalizing the approach described in the proposed rule</w:t>
      </w:r>
      <w:r w:rsidR="002E3F95">
        <w:t xml:space="preserve"> </w:t>
      </w:r>
      <w:r w:rsidRPr="00BF6489">
        <w:t xml:space="preserve">to determine that an application meets </w:t>
      </w:r>
      <w:r w:rsidR="00CF3121">
        <w:t>the supply</w:t>
      </w:r>
      <w:r w:rsidRPr="00BF6489">
        <w:t xml:space="preserve"> criterion if EPA determines that any of the HFCs currently used in an application</w:t>
      </w:r>
      <w:r w:rsidR="005655BB">
        <w:t>’</w:t>
      </w:r>
      <w:r w:rsidRPr="00BF6489">
        <w:t>s equipment or to manufacture the application</w:t>
      </w:r>
      <w:r w:rsidR="005655BB">
        <w:t>’</w:t>
      </w:r>
      <w:r w:rsidRPr="00BF6489">
        <w:t>s products for use have insufficient supply.</w:t>
      </w:r>
      <w:r w:rsidR="004475F6">
        <w:t xml:space="preserve"> </w:t>
      </w:r>
      <w:r w:rsidR="0089669C" w:rsidRPr="00A461B5">
        <w:t>EPA propose</w:t>
      </w:r>
      <w:r w:rsidR="0089669C">
        <w:t>d</w:t>
      </w:r>
      <w:r w:rsidR="0089669C" w:rsidRPr="00A461B5">
        <w:t xml:space="preserve"> to determine that the supply of </w:t>
      </w:r>
      <w:r w:rsidR="0089669C">
        <w:t>HFC-23 and HFC-41</w:t>
      </w:r>
      <w:r w:rsidR="0089669C" w:rsidRPr="00A461B5">
        <w:t xml:space="preserve"> are insufficient to accommodate the application</w:t>
      </w:r>
      <w:r w:rsidR="0089669C">
        <w:t xml:space="preserve">. </w:t>
      </w:r>
      <w:r w:rsidR="000F639F">
        <w:t xml:space="preserve">Therefore, </w:t>
      </w:r>
      <w:r w:rsidR="00763F02">
        <w:t>EPA propos</w:t>
      </w:r>
      <w:r w:rsidR="00690E36">
        <w:t>ed</w:t>
      </w:r>
      <w:r w:rsidR="00763F02">
        <w:t xml:space="preserve"> to determine that supply of the regulated substance that manufacturers and users are capable of securing from chemical manufacturers is insufficient to accommodate this application through calendar year 2030.</w:t>
      </w:r>
      <w:r w:rsidR="00763F02" w:rsidRPr="00A461B5">
        <w:t xml:space="preserve"> </w:t>
      </w:r>
    </w:p>
    <w:p w14:paraId="423FDF24" w14:textId="5DE432DC" w:rsidR="00961D75" w:rsidRDefault="00D728D6" w:rsidP="005D18A4">
      <w:pPr>
        <w:ind w:firstLine="720"/>
        <w:rPr>
          <w:rFonts w:cs="Times New Roman"/>
          <w:szCs w:val="24"/>
        </w:rPr>
      </w:pPr>
      <w:r>
        <w:t xml:space="preserve">In the proposed rulemaking, </w:t>
      </w:r>
      <w:r w:rsidR="00445845" w:rsidRPr="00445845">
        <w:t xml:space="preserve">EPA </w:t>
      </w:r>
      <w:r w:rsidR="00880C58">
        <w:t xml:space="preserve">noted that it </w:t>
      </w:r>
      <w:r w:rsidR="00445845" w:rsidRPr="00445845">
        <w:t>is not aware of why reclaimed HFCs cannot be purified to industry specifications</w:t>
      </w:r>
      <w:r w:rsidR="00BC2CEB">
        <w:t xml:space="preserve"> and invited comment on the topic</w:t>
      </w:r>
      <w:r w:rsidR="00445845" w:rsidRPr="00445845">
        <w:t xml:space="preserve">. </w:t>
      </w:r>
      <w:r w:rsidR="00BC2CEB">
        <w:t>EPA noted that o</w:t>
      </w:r>
      <w:r w:rsidR="00445845" w:rsidRPr="00445845">
        <w:t xml:space="preserve">f the three HFCs utilized by the semiconductor industry, only HFC-23 and HFC-32 were reclaimed in 2022 and thereby could be a source of supply for this application, though the amount of reclaimed material is small. In addition, </w:t>
      </w:r>
      <w:r w:rsidR="000C2ED0">
        <w:t xml:space="preserve">EPA noted that </w:t>
      </w:r>
      <w:r w:rsidR="00445845" w:rsidRPr="00445845">
        <w:t>it is possible to capture the unreacted process gases used in semiconductor manufacturing, but the reclamation of fluorinated gases from the semiconductor manufacturing process is not currently economically viable.</w:t>
      </w:r>
      <w:r w:rsidR="00880C58">
        <w:t xml:space="preserve"> </w:t>
      </w:r>
    </w:p>
    <w:p w14:paraId="1A86FC1C" w14:textId="082E4063" w:rsidR="005D18A4" w:rsidRPr="0037696B" w:rsidRDefault="00D728D6" w:rsidP="005D18A4">
      <w:pPr>
        <w:ind w:firstLine="720"/>
        <w:rPr>
          <w:rFonts w:cs="Times New Roman"/>
        </w:rPr>
      </w:pPr>
      <w:r w:rsidRPr="0B5B5984">
        <w:rPr>
          <w:rFonts w:cs="Times New Roman"/>
        </w:rPr>
        <w:t xml:space="preserve">One commenter stated that reclaimed refrigerants cannot be used to supply the semiconductor industry, stating that both purity and chemical consistency of each batch of HFCs are critical, and </w:t>
      </w:r>
      <w:r w:rsidR="003F3875" w:rsidRPr="0B5B5984">
        <w:rPr>
          <w:rFonts w:cs="Times New Roman"/>
        </w:rPr>
        <w:t>accordingly</w:t>
      </w:r>
      <w:r w:rsidRPr="0B5B5984">
        <w:rPr>
          <w:rFonts w:cs="Times New Roman"/>
        </w:rPr>
        <w:t xml:space="preserve"> each HFC source must be approved by purifiers and/or semiconductor customers and a consistent chemical fingerprint must be demonstrated. </w:t>
      </w:r>
      <w:r w:rsidR="00DC2625" w:rsidRPr="0B5B5984">
        <w:rPr>
          <w:rFonts w:cs="Times New Roman"/>
        </w:rPr>
        <w:t>The commenter</w:t>
      </w:r>
      <w:r w:rsidR="00DA03E9" w:rsidRPr="0B5B5984">
        <w:rPr>
          <w:rFonts w:cs="Times New Roman"/>
        </w:rPr>
        <w:t xml:space="preserve"> added that this</w:t>
      </w:r>
      <w:r w:rsidR="00DC2625" w:rsidRPr="0B5B5984">
        <w:rPr>
          <w:rFonts w:cs="Times New Roman"/>
        </w:rPr>
        <w:t xml:space="preserve"> assures purifiers that they will be able to effectively and economically </w:t>
      </w:r>
      <w:r w:rsidR="00DC2625" w:rsidRPr="0B5B5984">
        <w:rPr>
          <w:rFonts w:cs="Times New Roman"/>
        </w:rPr>
        <w:lastRenderedPageBreak/>
        <w:t>produce material for the semiconductor industry</w:t>
      </w:r>
      <w:r w:rsidR="00EE1EC1" w:rsidRPr="0B5B5984">
        <w:rPr>
          <w:rFonts w:cs="Times New Roman"/>
        </w:rPr>
        <w:t xml:space="preserve">, and </w:t>
      </w:r>
      <w:r w:rsidR="00DC2625" w:rsidRPr="0B5B5984">
        <w:rPr>
          <w:rFonts w:cs="Times New Roman"/>
        </w:rPr>
        <w:t xml:space="preserve">it assures fabrication plants they will not be introducing unexpected contaminants to their processes. </w:t>
      </w:r>
      <w:r w:rsidRPr="0B5B5984">
        <w:rPr>
          <w:rFonts w:cs="Times New Roman"/>
        </w:rPr>
        <w:t xml:space="preserve">The commenter further asserted that reclamation cannot offer the same consistency between each batch. </w:t>
      </w:r>
      <w:r w:rsidR="003750B6" w:rsidRPr="0B5B5984">
        <w:rPr>
          <w:rFonts w:cs="Times New Roman"/>
        </w:rPr>
        <w:t xml:space="preserve">The commenter added that </w:t>
      </w:r>
      <w:r w:rsidR="00B01920" w:rsidRPr="0B5B5984">
        <w:rPr>
          <w:rFonts w:cs="Times New Roman"/>
        </w:rPr>
        <w:t>many different sources, with many different impurities, may contribute to reclaimed HFCs</w:t>
      </w:r>
      <w:r w:rsidR="003750B6" w:rsidRPr="0B5B5984">
        <w:rPr>
          <w:rFonts w:cs="Times New Roman"/>
        </w:rPr>
        <w:t>, and this</w:t>
      </w:r>
      <w:r w:rsidR="00B01920" w:rsidRPr="0B5B5984">
        <w:rPr>
          <w:rFonts w:cs="Times New Roman"/>
        </w:rPr>
        <w:t xml:space="preserve"> complicates the purification process, making it more expensive, and puts </w:t>
      </w:r>
      <w:r w:rsidR="00AA47CB" w:rsidRPr="0B5B5984">
        <w:rPr>
          <w:rFonts w:cs="Times New Roman"/>
        </w:rPr>
        <w:t xml:space="preserve">semiconductor </w:t>
      </w:r>
      <w:r w:rsidR="00AA47CB" w:rsidRPr="4C41707B">
        <w:rPr>
          <w:rFonts w:cs="Times New Roman"/>
        </w:rPr>
        <w:t xml:space="preserve">fabrication </w:t>
      </w:r>
      <w:r w:rsidR="00AA47CB" w:rsidRPr="6D2FFFDF">
        <w:rPr>
          <w:rFonts w:cs="Times New Roman"/>
        </w:rPr>
        <w:t>plants</w:t>
      </w:r>
      <w:r w:rsidR="00AA47CB">
        <w:rPr>
          <w:rFonts w:cs="Times New Roman"/>
        </w:rPr>
        <w:t xml:space="preserve"> </w:t>
      </w:r>
      <w:r w:rsidR="00B01920" w:rsidRPr="6D2FFFDF">
        <w:rPr>
          <w:rFonts w:cs="Times New Roman"/>
        </w:rPr>
        <w:t>at</w:t>
      </w:r>
      <w:r w:rsidR="00B01920" w:rsidRPr="0B5B5984">
        <w:rPr>
          <w:rFonts w:cs="Times New Roman"/>
        </w:rPr>
        <w:t xml:space="preserve"> risk</w:t>
      </w:r>
      <w:r w:rsidRPr="0B5B5984">
        <w:rPr>
          <w:rFonts w:cs="Times New Roman"/>
        </w:rPr>
        <w:t xml:space="preserve">. </w:t>
      </w:r>
      <w:r w:rsidR="005F50CA" w:rsidRPr="0B5B5984">
        <w:rPr>
          <w:rFonts w:cs="Times New Roman"/>
        </w:rPr>
        <w:t>They concluded that</w:t>
      </w:r>
      <w:r w:rsidR="00B21352" w:rsidRPr="0B5B5984">
        <w:rPr>
          <w:rFonts w:cs="Times New Roman"/>
        </w:rPr>
        <w:t xml:space="preserve"> it</w:t>
      </w:r>
      <w:r w:rsidR="005F50CA" w:rsidRPr="0B5B5984">
        <w:rPr>
          <w:rFonts w:cs="Times New Roman"/>
        </w:rPr>
        <w:t xml:space="preserve"> </w:t>
      </w:r>
      <w:r w:rsidR="00B21352" w:rsidRPr="0B5B5984">
        <w:rPr>
          <w:rFonts w:cs="Times New Roman"/>
        </w:rPr>
        <w:t xml:space="preserve">would thus be inappropriate for EPA to include reclaimed material in assessing availability of HFCs for the semiconductor sector pursuant to the ASA program. </w:t>
      </w:r>
      <w:r w:rsidRPr="0B5B5984">
        <w:rPr>
          <w:rFonts w:cs="Times New Roman"/>
        </w:rPr>
        <w:t xml:space="preserve">Another commenter described </w:t>
      </w:r>
      <w:r w:rsidR="007A360C" w:rsidRPr="0B5B5984">
        <w:rPr>
          <w:rFonts w:cs="Times New Roman"/>
        </w:rPr>
        <w:t xml:space="preserve">similar </w:t>
      </w:r>
      <w:r w:rsidRPr="0B5B5984">
        <w:rPr>
          <w:rFonts w:cs="Times New Roman"/>
        </w:rPr>
        <w:t>challenges associated with purifying HFC-23 from semiconductor fabrication facility recapture</w:t>
      </w:r>
      <w:r w:rsidR="00674299" w:rsidRPr="0B5B5984">
        <w:rPr>
          <w:rFonts w:cs="Times New Roman"/>
        </w:rPr>
        <w:t xml:space="preserve">. The commenter stated that virgin </w:t>
      </w:r>
      <w:r w:rsidR="00E02D27" w:rsidRPr="0B5B5984">
        <w:rPr>
          <w:rFonts w:cs="Times New Roman"/>
        </w:rPr>
        <w:t xml:space="preserve">HFC </w:t>
      </w:r>
      <w:r w:rsidR="00674299" w:rsidRPr="0B5B5984">
        <w:rPr>
          <w:rFonts w:cs="Times New Roman"/>
        </w:rPr>
        <w:t>material</w:t>
      </w:r>
      <w:r w:rsidR="00E02D27" w:rsidRPr="0B5B5984">
        <w:rPr>
          <w:rFonts w:cs="Times New Roman"/>
        </w:rPr>
        <w:t xml:space="preserve"> contains known </w:t>
      </w:r>
      <w:r w:rsidR="00D13A90" w:rsidRPr="0B5B5984">
        <w:rPr>
          <w:rFonts w:cs="Times New Roman"/>
        </w:rPr>
        <w:t>purities,</w:t>
      </w:r>
      <w:r w:rsidR="00E02D27" w:rsidRPr="0B5B5984">
        <w:rPr>
          <w:rFonts w:cs="Times New Roman"/>
        </w:rPr>
        <w:t xml:space="preserve"> and that </w:t>
      </w:r>
      <w:r w:rsidR="004B043D" w:rsidRPr="0B5B5984">
        <w:rPr>
          <w:rFonts w:cs="Times New Roman"/>
        </w:rPr>
        <w:t>purification and distillation processes</w:t>
      </w:r>
      <w:r w:rsidR="009F36BD" w:rsidRPr="0B5B5984">
        <w:rPr>
          <w:rFonts w:cs="Times New Roman"/>
        </w:rPr>
        <w:t xml:space="preserve"> are therefore calibrated to handle these predefined </w:t>
      </w:r>
      <w:r w:rsidR="00095C01" w:rsidRPr="0B5B5984">
        <w:rPr>
          <w:rFonts w:cs="Times New Roman"/>
        </w:rPr>
        <w:t>impurity levels.</w:t>
      </w:r>
      <w:r w:rsidR="00FE5A31" w:rsidRPr="0B5B5984">
        <w:rPr>
          <w:rFonts w:cs="Times New Roman"/>
        </w:rPr>
        <w:t xml:space="preserve"> These </w:t>
      </w:r>
      <w:r w:rsidR="00D13A90" w:rsidRPr="0B5B5984">
        <w:rPr>
          <w:rFonts w:cs="Times New Roman"/>
        </w:rPr>
        <w:t>purification methods</w:t>
      </w:r>
      <w:r w:rsidR="00097EFC" w:rsidRPr="0B5B5984">
        <w:rPr>
          <w:rFonts w:cs="Times New Roman"/>
        </w:rPr>
        <w:t xml:space="preserve"> are able to purify HFC-23 to a quality of 99.999%</w:t>
      </w:r>
      <w:r w:rsidR="00FE3EBC" w:rsidRPr="0B5B5984">
        <w:rPr>
          <w:rFonts w:cs="Times New Roman"/>
        </w:rPr>
        <w:t xml:space="preserve"> with stable metrology</w:t>
      </w:r>
      <w:r w:rsidR="00B52AC0" w:rsidRPr="0B5B5984">
        <w:rPr>
          <w:rFonts w:cs="Times New Roman"/>
        </w:rPr>
        <w:t xml:space="preserve"> solutions for monitoring. </w:t>
      </w:r>
      <w:r w:rsidR="004724DB" w:rsidRPr="0B5B5984">
        <w:rPr>
          <w:rFonts w:cs="Times New Roman"/>
        </w:rPr>
        <w:t>Conversely, t</w:t>
      </w:r>
      <w:r w:rsidR="00B52AC0" w:rsidRPr="0B5B5984">
        <w:rPr>
          <w:rFonts w:cs="Times New Roman"/>
        </w:rPr>
        <w:t>he commente</w:t>
      </w:r>
      <w:r w:rsidR="004724DB" w:rsidRPr="0B5B5984">
        <w:rPr>
          <w:rFonts w:cs="Times New Roman"/>
        </w:rPr>
        <w:t>r</w:t>
      </w:r>
      <w:r w:rsidR="00B52AC0" w:rsidRPr="0B5B5984">
        <w:rPr>
          <w:rFonts w:cs="Times New Roman"/>
        </w:rPr>
        <w:t xml:space="preserve"> cited</w:t>
      </w:r>
      <w:r w:rsidR="00125F86" w:rsidRPr="0B5B5984">
        <w:rPr>
          <w:rFonts w:cs="Times New Roman"/>
        </w:rPr>
        <w:t xml:space="preserve"> challenges with purifying </w:t>
      </w:r>
      <w:r w:rsidR="00BE4595" w:rsidRPr="0B5B5984">
        <w:rPr>
          <w:rFonts w:cs="Times New Roman"/>
        </w:rPr>
        <w:t>HFC-23 from semiconductor fab reca</w:t>
      </w:r>
      <w:r w:rsidR="004724DB" w:rsidRPr="0B5B5984">
        <w:rPr>
          <w:rFonts w:cs="Times New Roman"/>
        </w:rPr>
        <w:t>p</w:t>
      </w:r>
      <w:r w:rsidR="00BE4595" w:rsidRPr="0B5B5984">
        <w:rPr>
          <w:rFonts w:cs="Times New Roman"/>
        </w:rPr>
        <w:t>ture</w:t>
      </w:r>
      <w:r w:rsidR="004724DB" w:rsidRPr="0B5B5984">
        <w:rPr>
          <w:rFonts w:cs="Times New Roman"/>
        </w:rPr>
        <w:t>,</w:t>
      </w:r>
      <w:r w:rsidR="00FE5A31" w:rsidRPr="0B5B5984">
        <w:rPr>
          <w:rFonts w:cs="Times New Roman"/>
        </w:rPr>
        <w:t xml:space="preserve"> </w:t>
      </w:r>
      <w:r w:rsidR="004724DB" w:rsidRPr="0B5B5984">
        <w:rPr>
          <w:rFonts w:cs="Times New Roman"/>
        </w:rPr>
        <w:t xml:space="preserve">including </w:t>
      </w:r>
      <w:r w:rsidRPr="0B5B5984">
        <w:rPr>
          <w:rFonts w:cs="Times New Roman"/>
        </w:rPr>
        <w:t xml:space="preserve">the variation in the concentration of HFC-23 and other molecules between tools, the variability in the chamber effluent output across tools, the low concentrations of HFC-23 in effluent gas due to dilution from other substances introduced downstream to sweep impurities, and cost-effectiveness issues associated with removal of toxic substances and movement of the gases. </w:t>
      </w:r>
    </w:p>
    <w:p w14:paraId="7375AE1C" w14:textId="5273148D" w:rsidR="008D126B" w:rsidRDefault="00D728D6" w:rsidP="005D18A4">
      <w:pPr>
        <w:ind w:firstLine="720"/>
        <w:rPr>
          <w:rFonts w:cs="Times New Roman"/>
        </w:rPr>
      </w:pPr>
      <w:r w:rsidRPr="31D3E8D5">
        <w:rPr>
          <w:rFonts w:cs="Times New Roman"/>
        </w:rPr>
        <w:t xml:space="preserve">EPA </w:t>
      </w:r>
      <w:r w:rsidR="00576172">
        <w:rPr>
          <w:rFonts w:cs="Times New Roman"/>
        </w:rPr>
        <w:t>notes</w:t>
      </w:r>
      <w:r w:rsidRPr="31D3E8D5">
        <w:rPr>
          <w:rFonts w:cs="Times New Roman"/>
        </w:rPr>
        <w:t xml:space="preserve"> that the</w:t>
      </w:r>
      <w:r w:rsidR="00576172">
        <w:rPr>
          <w:rFonts w:cs="Times New Roman"/>
        </w:rPr>
        <w:t>se two</w:t>
      </w:r>
      <w:r w:rsidRPr="31D3E8D5">
        <w:rPr>
          <w:rFonts w:cs="Times New Roman"/>
        </w:rPr>
        <w:t xml:space="preserve"> commenters are describing</w:t>
      </w:r>
      <w:r w:rsidR="00155773" w:rsidRPr="31D3E8D5">
        <w:rPr>
          <w:rFonts w:cs="Times New Roman"/>
        </w:rPr>
        <w:t xml:space="preserve"> </w:t>
      </w:r>
      <w:r w:rsidR="00576172">
        <w:rPr>
          <w:rFonts w:cs="Times New Roman"/>
        </w:rPr>
        <w:t xml:space="preserve">concerns related to </w:t>
      </w:r>
      <w:r w:rsidR="008C6F26">
        <w:rPr>
          <w:rFonts w:cs="Times New Roman"/>
        </w:rPr>
        <w:t xml:space="preserve">recovered HFCs from </w:t>
      </w:r>
      <w:r w:rsidR="00155773" w:rsidRPr="31D3E8D5">
        <w:rPr>
          <w:rFonts w:cs="Times New Roman"/>
        </w:rPr>
        <w:t>two</w:t>
      </w:r>
      <w:r w:rsidRPr="31D3E8D5">
        <w:rPr>
          <w:rFonts w:cs="Times New Roman"/>
        </w:rPr>
        <w:t xml:space="preserve"> different </w:t>
      </w:r>
      <w:r w:rsidR="008C6F26">
        <w:rPr>
          <w:rFonts w:cs="Times New Roman"/>
        </w:rPr>
        <w:t>pathways</w:t>
      </w:r>
      <w:r w:rsidRPr="31D3E8D5">
        <w:rPr>
          <w:rFonts w:cs="Times New Roman"/>
        </w:rPr>
        <w:t xml:space="preserve">—the </w:t>
      </w:r>
      <w:r w:rsidR="00B26535" w:rsidRPr="31D3E8D5">
        <w:rPr>
          <w:rFonts w:cs="Times New Roman"/>
        </w:rPr>
        <w:t>purification of</w:t>
      </w:r>
      <w:r w:rsidR="005D38BA" w:rsidRPr="31D3E8D5">
        <w:rPr>
          <w:rFonts w:cs="Times New Roman"/>
        </w:rPr>
        <w:t xml:space="preserve"> </w:t>
      </w:r>
      <w:r w:rsidR="00E17ECC">
        <w:rPr>
          <w:rFonts w:cs="Times New Roman"/>
        </w:rPr>
        <w:t xml:space="preserve">generally </w:t>
      </w:r>
      <w:r w:rsidR="005D38BA" w:rsidRPr="31D3E8D5">
        <w:rPr>
          <w:rFonts w:cs="Times New Roman"/>
        </w:rPr>
        <w:t>reclaimed gas and the</w:t>
      </w:r>
      <w:r w:rsidR="00992695" w:rsidRPr="31D3E8D5">
        <w:rPr>
          <w:rFonts w:cs="Times New Roman"/>
        </w:rPr>
        <w:t xml:space="preserve"> recapture </w:t>
      </w:r>
      <w:r w:rsidR="004907D0" w:rsidRPr="31D3E8D5">
        <w:rPr>
          <w:rFonts w:cs="Times New Roman"/>
        </w:rPr>
        <w:t xml:space="preserve">of </w:t>
      </w:r>
      <w:r w:rsidR="00992695" w:rsidRPr="31D3E8D5">
        <w:rPr>
          <w:rFonts w:cs="Times New Roman"/>
        </w:rPr>
        <w:t xml:space="preserve">HFC-23 from </w:t>
      </w:r>
      <w:r w:rsidR="00B26535" w:rsidRPr="31D3E8D5">
        <w:rPr>
          <w:rFonts w:cs="Times New Roman"/>
        </w:rPr>
        <w:t>a semiconductor fab facility</w:t>
      </w:r>
      <w:r w:rsidR="004907D0" w:rsidRPr="31D3E8D5">
        <w:rPr>
          <w:rFonts w:cs="Times New Roman"/>
        </w:rPr>
        <w:t xml:space="preserve">. However, </w:t>
      </w:r>
      <w:r w:rsidR="00292A18">
        <w:rPr>
          <w:rFonts w:cs="Times New Roman"/>
        </w:rPr>
        <w:t>commenters raised similar concerns with both types of material, and therefore EPA is responding to the comments in a single response</w:t>
      </w:r>
      <w:r w:rsidR="00754272" w:rsidRPr="31D3E8D5">
        <w:rPr>
          <w:rFonts w:cs="Times New Roman"/>
        </w:rPr>
        <w:t>.</w:t>
      </w:r>
      <w:r w:rsidRPr="31D3E8D5">
        <w:rPr>
          <w:rFonts w:cs="Times New Roman"/>
        </w:rPr>
        <w:t xml:space="preserve"> </w:t>
      </w:r>
      <w:r w:rsidR="005D18A4" w:rsidRPr="31D3E8D5">
        <w:rPr>
          <w:rFonts w:cs="Times New Roman"/>
        </w:rPr>
        <w:t xml:space="preserve">EPA </w:t>
      </w:r>
      <w:r w:rsidR="00AD225B">
        <w:rPr>
          <w:rFonts w:cs="Times New Roman"/>
        </w:rPr>
        <w:t>notes</w:t>
      </w:r>
      <w:r w:rsidR="005D18A4" w:rsidRPr="31D3E8D5">
        <w:rPr>
          <w:rFonts w:cs="Times New Roman"/>
        </w:rPr>
        <w:t xml:space="preserve"> that the </w:t>
      </w:r>
      <w:r w:rsidR="00AD225B">
        <w:rPr>
          <w:rFonts w:cs="Times New Roman"/>
        </w:rPr>
        <w:t xml:space="preserve">commenters state that </w:t>
      </w:r>
      <w:r w:rsidR="005D18A4" w:rsidRPr="31D3E8D5">
        <w:rPr>
          <w:rFonts w:cs="Times New Roman"/>
        </w:rPr>
        <w:t xml:space="preserve">purification and subsequent use of reclaimed HFC </w:t>
      </w:r>
      <w:r w:rsidR="005D18A4" w:rsidRPr="31D3E8D5">
        <w:rPr>
          <w:rFonts w:cs="Times New Roman"/>
        </w:rPr>
        <w:lastRenderedPageBreak/>
        <w:t xml:space="preserve">material at this time may not be feasible </w:t>
      </w:r>
      <w:r w:rsidR="68045F24" w:rsidRPr="0018254D">
        <w:rPr>
          <w:rFonts w:cs="Times New Roman"/>
        </w:rPr>
        <w:t xml:space="preserve">for the purposes of semiconductor </w:t>
      </w:r>
      <w:r w:rsidR="68045F24" w:rsidRPr="1C9A220C">
        <w:rPr>
          <w:rFonts w:cs="Times New Roman"/>
        </w:rPr>
        <w:t xml:space="preserve">manufacturing </w:t>
      </w:r>
      <w:r w:rsidR="005D18A4" w:rsidRPr="1C9A220C">
        <w:rPr>
          <w:rFonts w:cs="Times New Roman"/>
        </w:rPr>
        <w:t>due</w:t>
      </w:r>
      <w:r w:rsidR="005D18A4" w:rsidRPr="31D3E8D5">
        <w:rPr>
          <w:rFonts w:cs="Times New Roman"/>
        </w:rPr>
        <w:t xml:space="preserve"> </w:t>
      </w:r>
      <w:r w:rsidR="00B40193">
        <w:rPr>
          <w:rFonts w:cs="Times New Roman"/>
        </w:rPr>
        <w:t xml:space="preserve">to </w:t>
      </w:r>
      <w:r w:rsidR="005D18A4" w:rsidRPr="31D3E8D5">
        <w:rPr>
          <w:rFonts w:cs="Times New Roman"/>
        </w:rPr>
        <w:t xml:space="preserve">quality control concerns in addition to the other technical and cost limitations outlined in these comments. EPA has added this information to the </w:t>
      </w:r>
      <w:r w:rsidR="006115C0">
        <w:rPr>
          <w:rFonts w:cs="Times New Roman"/>
        </w:rPr>
        <w:t>TSD</w:t>
      </w:r>
      <w:r w:rsidR="005D18A4" w:rsidRPr="31D3E8D5">
        <w:rPr>
          <w:rFonts w:cs="Times New Roman"/>
        </w:rPr>
        <w:t xml:space="preserve">. In addition, EPA </w:t>
      </w:r>
      <w:r w:rsidR="0077645E">
        <w:rPr>
          <w:rFonts w:cs="Times New Roman"/>
        </w:rPr>
        <w:t>notes</w:t>
      </w:r>
      <w:r w:rsidR="005D18A4" w:rsidRPr="31D3E8D5">
        <w:rPr>
          <w:rFonts w:cs="Times New Roman"/>
        </w:rPr>
        <w:t xml:space="preserve"> that the quantities of </w:t>
      </w:r>
      <w:r w:rsidR="0077645E">
        <w:rPr>
          <w:rFonts w:cs="Times New Roman"/>
        </w:rPr>
        <w:t xml:space="preserve">reclaim available for </w:t>
      </w:r>
      <w:r w:rsidR="005D18A4" w:rsidRPr="31D3E8D5">
        <w:rPr>
          <w:rFonts w:cs="Times New Roman"/>
        </w:rPr>
        <w:t>these</w:t>
      </w:r>
      <w:r w:rsidR="0077645E">
        <w:rPr>
          <w:rFonts w:cs="Times New Roman"/>
        </w:rPr>
        <w:t xml:space="preserve"> specific</w:t>
      </w:r>
      <w:r w:rsidR="005D18A4" w:rsidRPr="31D3E8D5">
        <w:rPr>
          <w:rFonts w:cs="Times New Roman"/>
        </w:rPr>
        <w:t xml:space="preserve"> HFCs are currently very small</w:t>
      </w:r>
      <w:r w:rsidR="00A4206B">
        <w:rPr>
          <w:rFonts w:cs="Times New Roman"/>
        </w:rPr>
        <w:t xml:space="preserve"> and may be limited</w:t>
      </w:r>
      <w:r w:rsidR="005D18A4" w:rsidRPr="31D3E8D5">
        <w:rPr>
          <w:rFonts w:cs="Times New Roman"/>
        </w:rPr>
        <w:t xml:space="preserve">. </w:t>
      </w:r>
      <w:r w:rsidRPr="186E4E86">
        <w:rPr>
          <w:rFonts w:cs="Times New Roman"/>
        </w:rPr>
        <w:t xml:space="preserve">In </w:t>
      </w:r>
      <w:r w:rsidR="001852AB" w:rsidRPr="186E4E86">
        <w:rPr>
          <w:rFonts w:cs="Times New Roman"/>
        </w:rPr>
        <w:t>20</w:t>
      </w:r>
      <w:r w:rsidR="001852AB">
        <w:rPr>
          <w:rFonts w:cs="Times New Roman"/>
        </w:rPr>
        <w:t>24</w:t>
      </w:r>
      <w:r w:rsidRPr="186E4E86">
        <w:rPr>
          <w:rFonts w:cs="Times New Roman"/>
        </w:rPr>
        <w:t>,</w:t>
      </w:r>
      <w:r w:rsidR="005D18A4" w:rsidRPr="31D3E8D5">
        <w:rPr>
          <w:rFonts w:cs="Times New Roman"/>
        </w:rPr>
        <w:t xml:space="preserve"> </w:t>
      </w:r>
      <w:r w:rsidR="001E7D38">
        <w:rPr>
          <w:rFonts w:cs="Times New Roman"/>
        </w:rPr>
        <w:t xml:space="preserve">only </w:t>
      </w:r>
      <w:r w:rsidR="005D18A4" w:rsidRPr="31D3E8D5">
        <w:rPr>
          <w:rFonts w:cs="Times New Roman"/>
        </w:rPr>
        <w:t>HFC-23 and HFC-32 were reclaimed</w:t>
      </w:r>
      <w:r w:rsidR="006703F0">
        <w:rPr>
          <w:rFonts w:cs="Times New Roman"/>
        </w:rPr>
        <w:t xml:space="preserve"> in small</w:t>
      </w:r>
      <w:r w:rsidR="005D18A4" w:rsidRPr="31D3E8D5">
        <w:rPr>
          <w:rFonts w:cs="Times New Roman"/>
        </w:rPr>
        <w:t xml:space="preserve"> quantities</w:t>
      </w:r>
      <w:r w:rsidR="005D18A4" w:rsidRPr="186E4E86">
        <w:rPr>
          <w:rFonts w:cs="Times New Roman"/>
        </w:rPr>
        <w:t>, and there were no quantities</w:t>
      </w:r>
      <w:r w:rsidR="005D18A4" w:rsidRPr="31D3E8D5">
        <w:rPr>
          <w:rFonts w:cs="Times New Roman"/>
        </w:rPr>
        <w:t xml:space="preserve"> of reclaimed HFC-41 reported. EPA </w:t>
      </w:r>
      <w:r w:rsidR="00DB2AB1" w:rsidRPr="31D3E8D5">
        <w:rPr>
          <w:rFonts w:cs="Times New Roman"/>
        </w:rPr>
        <w:t xml:space="preserve">also </w:t>
      </w:r>
      <w:r w:rsidR="005D18A4" w:rsidRPr="31D3E8D5">
        <w:rPr>
          <w:rFonts w:cs="Times New Roman"/>
        </w:rPr>
        <w:t>acknowledge</w:t>
      </w:r>
      <w:r w:rsidR="00DB2AB1" w:rsidRPr="31D3E8D5">
        <w:rPr>
          <w:rFonts w:cs="Times New Roman"/>
        </w:rPr>
        <w:t>s</w:t>
      </w:r>
      <w:r w:rsidR="005D18A4" w:rsidRPr="31D3E8D5">
        <w:rPr>
          <w:rFonts w:cs="Times New Roman"/>
        </w:rPr>
        <w:t xml:space="preserve"> that the reuse of such material in etching and chamber cleaning may not be feasible at this time</w:t>
      </w:r>
      <w:r w:rsidR="00DB2AB1" w:rsidRPr="31D3E8D5">
        <w:rPr>
          <w:rFonts w:cs="Times New Roman"/>
        </w:rPr>
        <w:t xml:space="preserve"> due to </w:t>
      </w:r>
      <w:r w:rsidR="005E7A81" w:rsidRPr="31D3E8D5">
        <w:rPr>
          <w:rFonts w:cs="Times New Roman"/>
        </w:rPr>
        <w:t>concerns regarding variability in recaptured HFC-23 material and cost</w:t>
      </w:r>
      <w:r w:rsidR="002A0FB9" w:rsidRPr="31D3E8D5">
        <w:rPr>
          <w:rFonts w:cs="Times New Roman"/>
        </w:rPr>
        <w:t xml:space="preserve"> concerns associated with purification of this material to a level of purity high enough </w:t>
      </w:r>
      <w:r w:rsidR="00A74106" w:rsidRPr="31D3E8D5">
        <w:rPr>
          <w:rFonts w:cs="Times New Roman"/>
        </w:rPr>
        <w:t>for the semiconductor industry</w:t>
      </w:r>
      <w:r w:rsidR="005D18A4" w:rsidRPr="31D3E8D5">
        <w:rPr>
          <w:rFonts w:cs="Times New Roman"/>
        </w:rPr>
        <w:t>.</w:t>
      </w:r>
      <w:r w:rsidR="0017156C" w:rsidRPr="0017156C">
        <w:t xml:space="preserve"> </w:t>
      </w:r>
      <w:r w:rsidR="0017156C">
        <w:t>As described in further detail below, EPA has determined to not incorporate any supply of used HFCs in its assessment of supply for this application at this time, given that inclusion of such used HFCs is not determinative of the supply outcome. However, EPA may take a different approach in future rulemakings and welcomes ongoing stakeholder input regarding the ability to use recovered and reprocessed HFCs in this application.</w:t>
      </w:r>
    </w:p>
    <w:p w14:paraId="4516E27A" w14:textId="4133C72D" w:rsidR="00C21ED9" w:rsidRDefault="00D728D6" w:rsidP="00A20612">
      <w:pPr>
        <w:ind w:firstLine="720"/>
      </w:pPr>
      <w:r>
        <w:t xml:space="preserve">With respect to HFC-23, in the </w:t>
      </w:r>
      <w:r w:rsidR="00026D7A">
        <w:t>proposed rule</w:t>
      </w:r>
      <w:r w:rsidR="006E0B0A">
        <w:t>, EPA evaluated 2022 data. D</w:t>
      </w:r>
      <w:r w:rsidR="00E45274" w:rsidRPr="00E45274">
        <w:t>omestic producers produced approximately 1,049.3 MT of HFC-23. 876.2 MT were subsequently destroyed, and one producer sold 5.2 MT of HFC-23 for consumptive uses. In addition, there were about a half dozen entities that imported HFC-23 with total amount of imports equaling 125</w:t>
      </w:r>
      <w:r w:rsidR="00C604D6" w:rsidRPr="00E45274">
        <w:t xml:space="preserve"> </w:t>
      </w:r>
      <w:r w:rsidR="00E45274" w:rsidRPr="00E45274">
        <w:t xml:space="preserve">MT. </w:t>
      </w:r>
      <w:r w:rsidR="00FE3E01">
        <w:t>In the proposed rule</w:t>
      </w:r>
      <w:r w:rsidR="00FE3E01" w:rsidRPr="00FE3E01">
        <w:t xml:space="preserve">, EPA </w:t>
      </w:r>
      <w:r w:rsidR="00C8756E">
        <w:t xml:space="preserve">explained that there is </w:t>
      </w:r>
      <w:r w:rsidR="00FE3E01" w:rsidRPr="00FE3E01">
        <w:t xml:space="preserve">particular </w:t>
      </w:r>
      <w:r w:rsidR="00C8756E">
        <w:t xml:space="preserve">uncertainty </w:t>
      </w:r>
      <w:r w:rsidR="00FE3E01" w:rsidRPr="00FE3E01">
        <w:t>for HFCs with a more limited number of production facilities and/or higher GWPs than other regulated HFCs.</w:t>
      </w:r>
      <w:r w:rsidR="00FE3E01">
        <w:t xml:space="preserve"> </w:t>
      </w:r>
      <w:r w:rsidR="00DC2E19" w:rsidRPr="00DC2E19">
        <w:t xml:space="preserve">In addition, </w:t>
      </w:r>
      <w:r w:rsidR="00620EEC">
        <w:t>EPA noted in the proposed rule that</w:t>
      </w:r>
      <w:r w:rsidR="00DC2E19" w:rsidRPr="00DC2E19">
        <w:t xml:space="preserve"> the </w:t>
      </w:r>
      <w:r w:rsidR="00CE7C36">
        <w:t>demand for</w:t>
      </w:r>
      <w:r w:rsidR="00DC2E19" w:rsidRPr="00DC2E19">
        <w:t xml:space="preserve"> HFC-23 </w:t>
      </w:r>
      <w:r w:rsidR="00CE7C36">
        <w:t>from</w:t>
      </w:r>
      <w:r w:rsidR="00CE7C36" w:rsidRPr="00DC2E19">
        <w:t xml:space="preserve"> </w:t>
      </w:r>
      <w:r w:rsidR="00DC2E19" w:rsidRPr="00DC2E19">
        <w:t xml:space="preserve">the semiconductor manufacturing application is large </w:t>
      </w:r>
      <w:r w:rsidR="00CE7C36">
        <w:t>relative</w:t>
      </w:r>
      <w:r w:rsidR="00CE7C36" w:rsidRPr="00DC2E19">
        <w:t xml:space="preserve"> </w:t>
      </w:r>
      <w:r w:rsidR="00DC2E19" w:rsidRPr="00DC2E19">
        <w:t>to the annual consumption of HFC-23. In 2022, semiconductor ASA holder purchases</w:t>
      </w:r>
      <w:r w:rsidR="00DC2E19" w:rsidRPr="00DC2E19">
        <w:rPr>
          <w:vertAlign w:val="superscript"/>
        </w:rPr>
        <w:t xml:space="preserve"> </w:t>
      </w:r>
      <w:r w:rsidR="00DC2E19" w:rsidRPr="00DC2E19">
        <w:t xml:space="preserve">of HFC-23 accounted for about </w:t>
      </w:r>
      <w:r w:rsidR="001A4695">
        <w:t>76</w:t>
      </w:r>
      <w:r w:rsidR="00FB537C" w:rsidRPr="00DC2E19">
        <w:t xml:space="preserve"> </w:t>
      </w:r>
      <w:r w:rsidR="00DC2E19" w:rsidRPr="00DC2E19">
        <w:t xml:space="preserve">percent of calculated </w:t>
      </w:r>
      <w:r w:rsidR="00DC2E19" w:rsidRPr="00DC2E19">
        <w:lastRenderedPageBreak/>
        <w:t xml:space="preserve">consumption of HFC-23. </w:t>
      </w:r>
      <w:r w:rsidR="006D7940">
        <w:t>A</w:t>
      </w:r>
      <w:r w:rsidR="007579B7">
        <w:t>t the end of 2022, suppliers held 30</w:t>
      </w:r>
      <w:r w:rsidR="001A4695">
        <w:t>1</w:t>
      </w:r>
      <w:r w:rsidR="007579B7">
        <w:t xml:space="preserve"> MT of HFC-23 in domestic inventory; not all of this HFC-23 may be considered available supply</w:t>
      </w:r>
      <w:r w:rsidR="002A6267">
        <w:t xml:space="preserve"> for purposes of this analysis</w:t>
      </w:r>
      <w:r w:rsidR="007579B7">
        <w:t xml:space="preserve">, as the entities holding this material in inventory </w:t>
      </w:r>
      <w:r w:rsidR="002A6267">
        <w:t>may be</w:t>
      </w:r>
      <w:r w:rsidR="007579B7">
        <w:t xml:space="preserve"> broader than EPA</w:t>
      </w:r>
      <w:r w:rsidR="005655BB">
        <w:t>’</w:t>
      </w:r>
      <w:r w:rsidR="007579B7">
        <w:t xml:space="preserve">s interpretation of chemical manufacturers (see </w:t>
      </w:r>
      <w:r w:rsidR="000707FE">
        <w:t xml:space="preserve">section </w:t>
      </w:r>
      <w:r w:rsidR="007579B7">
        <w:t>IV.B</w:t>
      </w:r>
      <w:r w:rsidR="000707FE">
        <w:t>.</w:t>
      </w:r>
      <w:r w:rsidR="007579B7">
        <w:t xml:space="preserve"> for more information).</w:t>
      </w:r>
      <w:r w:rsidR="0095688F">
        <w:t xml:space="preserve"> </w:t>
      </w:r>
    </w:p>
    <w:p w14:paraId="226BB40F" w14:textId="430ACCDA" w:rsidR="00617265" w:rsidRDefault="00D728D6" w:rsidP="00A20612">
      <w:pPr>
        <w:ind w:firstLine="720"/>
      </w:pPr>
      <w:r>
        <w:rPr>
          <w:rFonts w:cs="Times New Roman"/>
        </w:rPr>
        <w:t>One</w:t>
      </w:r>
      <w:r w:rsidRPr="2F41A5E8">
        <w:rPr>
          <w:rFonts w:cs="Times New Roman"/>
        </w:rPr>
        <w:t xml:space="preserve"> comment</w:t>
      </w:r>
      <w:r>
        <w:rPr>
          <w:rFonts w:cs="Times New Roman"/>
        </w:rPr>
        <w:t>er</w:t>
      </w:r>
      <w:r w:rsidRPr="2F41A5E8">
        <w:rPr>
          <w:rFonts w:cs="Times New Roman"/>
        </w:rPr>
        <w:t xml:space="preserve"> </w:t>
      </w:r>
      <w:r w:rsidR="00CD4C80">
        <w:rPr>
          <w:rFonts w:cs="Times New Roman"/>
        </w:rPr>
        <w:t>requested that the Agency revisit the determination for</w:t>
      </w:r>
      <w:r w:rsidR="00B141D3">
        <w:rPr>
          <w:rFonts w:cs="Times New Roman"/>
        </w:rPr>
        <w:t xml:space="preserve"> HFC-23 on insufficient supply. </w:t>
      </w:r>
      <w:r w:rsidR="0093722B">
        <w:rPr>
          <w:rFonts w:cs="Times New Roman"/>
        </w:rPr>
        <w:t>Citing numbers from the TSD, t</w:t>
      </w:r>
      <w:r w:rsidR="00B141D3">
        <w:rPr>
          <w:rFonts w:cs="Times New Roman"/>
        </w:rPr>
        <w:t>he commenter</w:t>
      </w:r>
      <w:r w:rsidRPr="2F41A5E8">
        <w:rPr>
          <w:rFonts w:cs="Times New Roman"/>
        </w:rPr>
        <w:t xml:space="preserve"> </w:t>
      </w:r>
      <w:r w:rsidR="0093722B">
        <w:rPr>
          <w:rFonts w:cs="Times New Roman"/>
        </w:rPr>
        <w:t>stated that</w:t>
      </w:r>
      <w:r w:rsidRPr="2F41A5E8">
        <w:rPr>
          <w:rFonts w:cs="Times New Roman"/>
        </w:rPr>
        <w:t xml:space="preserve"> ASA allowance holders </w:t>
      </w:r>
      <w:r w:rsidR="008B714C">
        <w:rPr>
          <w:rFonts w:cs="Times New Roman"/>
        </w:rPr>
        <w:t>acquired only approximately</w:t>
      </w:r>
      <w:r w:rsidR="008B714C" w:rsidRPr="2F41A5E8">
        <w:rPr>
          <w:rFonts w:cs="Times New Roman"/>
        </w:rPr>
        <w:t xml:space="preserve"> </w:t>
      </w:r>
      <w:r w:rsidRPr="2F41A5E8">
        <w:rPr>
          <w:rFonts w:cs="Times New Roman"/>
        </w:rPr>
        <w:t xml:space="preserve">59 </w:t>
      </w:r>
      <w:r w:rsidR="00E07997">
        <w:rPr>
          <w:rFonts w:cs="Times New Roman"/>
        </w:rPr>
        <w:t>MT</w:t>
      </w:r>
      <w:r w:rsidRPr="2F41A5E8">
        <w:rPr>
          <w:rFonts w:cs="Times New Roman"/>
        </w:rPr>
        <w:t xml:space="preserve"> </w:t>
      </w:r>
      <w:r w:rsidR="00FE0ED9">
        <w:rPr>
          <w:rFonts w:cs="Times New Roman"/>
        </w:rPr>
        <w:t xml:space="preserve">of HFC-23 </w:t>
      </w:r>
      <w:r w:rsidR="00985BA6">
        <w:rPr>
          <w:rFonts w:cs="Times New Roman"/>
        </w:rPr>
        <w:t>in both 2022 and 2023</w:t>
      </w:r>
      <w:r w:rsidRPr="2F41A5E8">
        <w:rPr>
          <w:rFonts w:cs="Times New Roman"/>
        </w:rPr>
        <w:t xml:space="preserve"> compared to the </w:t>
      </w:r>
      <w:r>
        <w:rPr>
          <w:rFonts w:cs="Times New Roman"/>
        </w:rPr>
        <w:t xml:space="preserve">approximate calendar year 2022 values from domestic producers of </w:t>
      </w:r>
      <w:r w:rsidRPr="2F41A5E8">
        <w:rPr>
          <w:rFonts w:cs="Times New Roman"/>
        </w:rPr>
        <w:t xml:space="preserve">1,000 </w:t>
      </w:r>
      <w:r w:rsidR="00E07997">
        <w:rPr>
          <w:rFonts w:cs="Times New Roman"/>
        </w:rPr>
        <w:t>MT</w:t>
      </w:r>
      <w:r w:rsidRPr="2F41A5E8">
        <w:rPr>
          <w:rFonts w:cs="Times New Roman"/>
        </w:rPr>
        <w:t xml:space="preserve"> </w:t>
      </w:r>
      <w:r w:rsidR="002A6267">
        <w:rPr>
          <w:rFonts w:cs="Times New Roman"/>
        </w:rPr>
        <w:t xml:space="preserve">produced </w:t>
      </w:r>
      <w:r w:rsidRPr="2F41A5E8">
        <w:rPr>
          <w:rFonts w:cs="Times New Roman"/>
        </w:rPr>
        <w:t xml:space="preserve">and 880 </w:t>
      </w:r>
      <w:r w:rsidR="00E07997">
        <w:rPr>
          <w:rFonts w:cs="Times New Roman"/>
        </w:rPr>
        <w:t>MT</w:t>
      </w:r>
      <w:r w:rsidRPr="2F41A5E8">
        <w:rPr>
          <w:rFonts w:cs="Times New Roman"/>
        </w:rPr>
        <w:t xml:space="preserve"> destroyed.</w:t>
      </w:r>
      <w:r w:rsidR="007C2376">
        <w:rPr>
          <w:rFonts w:cs="Times New Roman"/>
        </w:rPr>
        <w:t xml:space="preserve"> The commenter concluded that with the potential available supply far exceeding the semiconductor demand, it was </w:t>
      </w:r>
      <w:r w:rsidR="00294647">
        <w:rPr>
          <w:rFonts w:cs="Times New Roman"/>
        </w:rPr>
        <w:t xml:space="preserve">difficult for </w:t>
      </w:r>
      <w:r w:rsidR="00B44390">
        <w:rPr>
          <w:rFonts w:cs="Times New Roman"/>
        </w:rPr>
        <w:t>it</w:t>
      </w:r>
      <w:r w:rsidR="00294647">
        <w:rPr>
          <w:rFonts w:cs="Times New Roman"/>
        </w:rPr>
        <w:t xml:space="preserve"> to see how the amount of HFC-23 available from manufacturers is insufficient.</w:t>
      </w:r>
    </w:p>
    <w:p w14:paraId="13A9AB82" w14:textId="34F189C2" w:rsidR="00A76CE0" w:rsidRDefault="00D728D6" w:rsidP="00904246">
      <w:pPr>
        <w:ind w:firstLine="720"/>
        <w:rPr>
          <w:rFonts w:cs="Times New Roman"/>
        </w:rPr>
      </w:pPr>
      <w:r>
        <w:rPr>
          <w:rFonts w:cs="Times New Roman"/>
        </w:rPr>
        <w:t xml:space="preserve">EPA responds </w:t>
      </w:r>
      <w:r w:rsidR="00760138">
        <w:rPr>
          <w:rFonts w:cs="Times New Roman"/>
        </w:rPr>
        <w:t xml:space="preserve">that </w:t>
      </w:r>
      <w:r w:rsidR="00A43D9A" w:rsidRPr="00A43D9A">
        <w:rPr>
          <w:rFonts w:cs="Times New Roman"/>
        </w:rPr>
        <w:t xml:space="preserve">domestic producers generate HFC-23 </w:t>
      </w:r>
      <w:r w:rsidR="00760138">
        <w:rPr>
          <w:rFonts w:cs="Times New Roman"/>
        </w:rPr>
        <w:t xml:space="preserve">in the United States exclusively </w:t>
      </w:r>
      <w:r w:rsidR="00A43D9A" w:rsidRPr="00A43D9A">
        <w:rPr>
          <w:rFonts w:cs="Times New Roman"/>
        </w:rPr>
        <w:t>as a</w:t>
      </w:r>
      <w:r w:rsidR="00760138">
        <w:rPr>
          <w:rFonts w:cs="Times New Roman"/>
        </w:rPr>
        <w:t xml:space="preserve">n </w:t>
      </w:r>
      <w:r w:rsidR="56F3F08E" w:rsidRPr="170AA2AD">
        <w:rPr>
          <w:rFonts w:cs="Times New Roman"/>
        </w:rPr>
        <w:t>unintended</w:t>
      </w:r>
      <w:r w:rsidR="00A43D9A" w:rsidRPr="00A43D9A">
        <w:rPr>
          <w:rFonts w:cs="Times New Roman"/>
        </w:rPr>
        <w:t xml:space="preserve"> byproduct</w:t>
      </w:r>
      <w:r w:rsidR="00A56736">
        <w:rPr>
          <w:rFonts w:cs="Times New Roman"/>
        </w:rPr>
        <w:t xml:space="preserve"> of other chemical production</w:t>
      </w:r>
      <w:r w:rsidR="00760138">
        <w:rPr>
          <w:rFonts w:cs="Times New Roman"/>
        </w:rPr>
        <w:t>. Q</w:t>
      </w:r>
      <w:r w:rsidR="00A43D9A" w:rsidRPr="00A43D9A">
        <w:rPr>
          <w:rFonts w:cs="Times New Roman"/>
        </w:rPr>
        <w:t xml:space="preserve">uantities of byproduct HFC-23 </w:t>
      </w:r>
      <w:r w:rsidR="582CF55D" w:rsidRPr="170AA2AD">
        <w:rPr>
          <w:rFonts w:cs="Times New Roman"/>
        </w:rPr>
        <w:t>are</w:t>
      </w:r>
      <w:r w:rsidR="00F2301A" w:rsidRPr="170AA2AD">
        <w:rPr>
          <w:rFonts w:cs="Times New Roman"/>
        </w:rPr>
        <w:t xml:space="preserve"> not</w:t>
      </w:r>
      <w:r w:rsidR="0F2982A0" w:rsidRPr="170AA2AD">
        <w:rPr>
          <w:rFonts w:cs="Times New Roman"/>
        </w:rPr>
        <w:t xml:space="preserve"> necessarily</w:t>
      </w:r>
      <w:r w:rsidR="00F2301A">
        <w:rPr>
          <w:rFonts w:cs="Times New Roman"/>
        </w:rPr>
        <w:t xml:space="preserve"> equivalent </w:t>
      </w:r>
      <w:r w:rsidR="00A43D9A" w:rsidRPr="00A43D9A">
        <w:rPr>
          <w:rFonts w:cs="Times New Roman"/>
        </w:rPr>
        <w:t xml:space="preserve">to supply of HFC-23 </w:t>
      </w:r>
      <w:r w:rsidR="00F2301A">
        <w:rPr>
          <w:rFonts w:cs="Times New Roman"/>
        </w:rPr>
        <w:t>that could be available</w:t>
      </w:r>
      <w:r w:rsidR="00F2301A" w:rsidRPr="00A43D9A">
        <w:rPr>
          <w:rFonts w:cs="Times New Roman"/>
        </w:rPr>
        <w:t xml:space="preserve"> </w:t>
      </w:r>
      <w:r w:rsidR="00A43D9A" w:rsidRPr="00A43D9A">
        <w:rPr>
          <w:rFonts w:cs="Times New Roman"/>
        </w:rPr>
        <w:t>for use in semiconductor manufacturing</w:t>
      </w:r>
      <w:r w:rsidR="74771B83" w:rsidRPr="170AA2AD">
        <w:rPr>
          <w:rFonts w:cs="Times New Roman"/>
        </w:rPr>
        <w:t xml:space="preserve"> due to </w:t>
      </w:r>
      <w:r w:rsidR="537D30BD" w:rsidRPr="170AA2AD">
        <w:rPr>
          <w:rFonts w:cs="Times New Roman"/>
        </w:rPr>
        <w:t>technical and economic constraints</w:t>
      </w:r>
      <w:r w:rsidR="00A43D9A" w:rsidRPr="00A43D9A">
        <w:rPr>
          <w:rFonts w:cs="Times New Roman"/>
        </w:rPr>
        <w:t>. EPA’s understanding is</w:t>
      </w:r>
      <w:r w:rsidR="000B6BE6">
        <w:rPr>
          <w:rFonts w:cs="Times New Roman"/>
        </w:rPr>
        <w:t xml:space="preserve"> that most facilities that produced</w:t>
      </w:r>
      <w:r w:rsidR="00C57216">
        <w:rPr>
          <w:rFonts w:cs="Times New Roman"/>
        </w:rPr>
        <w:t xml:space="preserve"> HFC-23 </w:t>
      </w:r>
      <w:r w:rsidR="000B6BE6">
        <w:rPr>
          <w:rFonts w:cs="Times New Roman"/>
        </w:rPr>
        <w:t>in the United States generated HFC-23 in low concentrations in operations that are not designed to</w:t>
      </w:r>
      <w:r w:rsidR="003A62E0">
        <w:rPr>
          <w:rFonts w:cs="Times New Roman"/>
        </w:rPr>
        <w:t xml:space="preserve">, and in </w:t>
      </w:r>
      <w:r w:rsidR="00380CFF">
        <w:rPr>
          <w:rFonts w:cs="Times New Roman"/>
        </w:rPr>
        <w:t>some cases</w:t>
      </w:r>
      <w:r w:rsidR="003A62E0">
        <w:rPr>
          <w:rFonts w:cs="Times New Roman"/>
        </w:rPr>
        <w:t xml:space="preserve"> cannot,</w:t>
      </w:r>
      <w:r w:rsidR="000B6BE6">
        <w:rPr>
          <w:rFonts w:cs="Times New Roman"/>
        </w:rPr>
        <w:t xml:space="preserve"> isolate and </w:t>
      </w:r>
      <w:r w:rsidR="553FF049" w:rsidRPr="170AA2AD">
        <w:rPr>
          <w:rFonts w:cs="Times New Roman"/>
        </w:rPr>
        <w:t xml:space="preserve">process the </w:t>
      </w:r>
      <w:r w:rsidR="000B6BE6">
        <w:rPr>
          <w:rFonts w:cs="Times New Roman"/>
        </w:rPr>
        <w:t>HFC-23</w:t>
      </w:r>
      <w:r w:rsidR="4E99301E" w:rsidRPr="170AA2AD">
        <w:rPr>
          <w:rFonts w:cs="Times New Roman"/>
        </w:rPr>
        <w:t xml:space="preserve"> into a viable product</w:t>
      </w:r>
      <w:r w:rsidR="000B6BE6" w:rsidRPr="170AA2AD">
        <w:rPr>
          <w:rFonts w:cs="Times New Roman"/>
        </w:rPr>
        <w:t>.</w:t>
      </w:r>
      <w:r w:rsidR="5C46BEEB" w:rsidRPr="170AA2AD">
        <w:rPr>
          <w:rFonts w:cs="Times New Roman"/>
        </w:rPr>
        <w:t xml:space="preserve"> These quantities are destroyed or emitted.</w:t>
      </w:r>
      <w:r w:rsidR="000B6BE6">
        <w:rPr>
          <w:rFonts w:cs="Times New Roman"/>
        </w:rPr>
        <w:t xml:space="preserve"> </w:t>
      </w:r>
      <w:r w:rsidR="004A434A">
        <w:rPr>
          <w:rFonts w:cs="Times New Roman"/>
        </w:rPr>
        <w:t xml:space="preserve">Therefore, without alterations to the equipment and processes run at these facilities, HFC-23 </w:t>
      </w:r>
      <w:r w:rsidR="008B0EB3">
        <w:rPr>
          <w:rFonts w:cs="Times New Roman"/>
        </w:rPr>
        <w:t xml:space="preserve">produced cannot always be made available for consumptive uses. </w:t>
      </w:r>
      <w:r w:rsidR="00242DAA">
        <w:rPr>
          <w:rFonts w:cs="Times New Roman"/>
        </w:rPr>
        <w:t xml:space="preserve">Additional information regarding the </w:t>
      </w:r>
      <w:r w:rsidR="00D43BDF">
        <w:rPr>
          <w:rFonts w:cs="Times New Roman"/>
        </w:rPr>
        <w:t xml:space="preserve">unique aspects of </w:t>
      </w:r>
      <w:r w:rsidR="009858CA">
        <w:rPr>
          <w:rFonts w:cs="Times New Roman"/>
        </w:rPr>
        <w:t>by-</w:t>
      </w:r>
      <w:r w:rsidR="00D43BDF">
        <w:rPr>
          <w:rFonts w:cs="Times New Roman"/>
        </w:rPr>
        <w:t xml:space="preserve">production of HFC-23 can be found in the TSD accompanying this final rule. </w:t>
      </w:r>
      <w:r w:rsidR="00D0494B">
        <w:rPr>
          <w:rFonts w:cs="Times New Roman"/>
        </w:rPr>
        <w:t>Therefore</w:t>
      </w:r>
      <w:r w:rsidR="00045D52">
        <w:rPr>
          <w:rFonts w:cs="Times New Roman"/>
        </w:rPr>
        <w:t xml:space="preserve">, EPA considered the quantities </w:t>
      </w:r>
      <w:r w:rsidR="00E55BDA">
        <w:rPr>
          <w:rFonts w:cs="Times New Roman"/>
        </w:rPr>
        <w:t xml:space="preserve">of HFC-23 </w:t>
      </w:r>
      <w:r w:rsidR="00045D52">
        <w:rPr>
          <w:rFonts w:cs="Times New Roman"/>
        </w:rPr>
        <w:t>produced for consumptive uses</w:t>
      </w:r>
      <w:r w:rsidR="002E6F12">
        <w:rPr>
          <w:rFonts w:cs="Times New Roman"/>
        </w:rPr>
        <w:t xml:space="preserve"> </w:t>
      </w:r>
      <w:r w:rsidR="00FA2BE0">
        <w:rPr>
          <w:rFonts w:cs="Times New Roman"/>
        </w:rPr>
        <w:t>(</w:t>
      </w:r>
      <w:r w:rsidR="00045D52">
        <w:rPr>
          <w:rFonts w:cs="Times New Roman"/>
        </w:rPr>
        <w:t xml:space="preserve">5.2 </w:t>
      </w:r>
      <w:r w:rsidR="002E6F12">
        <w:rPr>
          <w:rFonts w:cs="Times New Roman"/>
        </w:rPr>
        <w:t>MT in 2022</w:t>
      </w:r>
      <w:r w:rsidR="00FA2BE0">
        <w:rPr>
          <w:rFonts w:cs="Times New Roman"/>
        </w:rPr>
        <w:t xml:space="preserve">) when </w:t>
      </w:r>
      <w:r w:rsidR="00FA2BE0">
        <w:rPr>
          <w:rFonts w:cs="Times New Roman"/>
        </w:rPr>
        <w:lastRenderedPageBreak/>
        <w:t>considering domestic production figures for the supply analysis at proposal</w:t>
      </w:r>
      <w:r w:rsidR="00045D52">
        <w:rPr>
          <w:rFonts w:cs="Times New Roman"/>
        </w:rPr>
        <w:t>.</w:t>
      </w:r>
      <w:r w:rsidR="007067E9" w:rsidRPr="007067E9">
        <w:rPr>
          <w:rFonts w:cs="Times New Roman"/>
        </w:rPr>
        <w:t xml:space="preserve"> </w:t>
      </w:r>
      <w:r w:rsidR="007067E9" w:rsidRPr="126A4CF8">
        <w:rPr>
          <w:rFonts w:cs="Times New Roman"/>
        </w:rPr>
        <w:t>EPA also considered factors like the limited number of importers</w:t>
      </w:r>
      <w:r w:rsidR="00C04078">
        <w:rPr>
          <w:rFonts w:cs="Times New Roman"/>
        </w:rPr>
        <w:t>.</w:t>
      </w:r>
      <w:r w:rsidR="007067E9" w:rsidRPr="126A4CF8">
        <w:rPr>
          <w:rFonts w:cs="Times New Roman"/>
        </w:rPr>
        <w:t xml:space="preserve"> </w:t>
      </w:r>
    </w:p>
    <w:p w14:paraId="3DC1F39B" w14:textId="7168B954" w:rsidR="006E46D9" w:rsidRPr="006E46D9" w:rsidRDefault="00D728D6" w:rsidP="006E46D9">
      <w:pPr>
        <w:ind w:firstLine="720"/>
      </w:pPr>
      <w:r>
        <w:t>In addition to considering information provided by the commenters</w:t>
      </w:r>
      <w:r w:rsidRPr="006A68F5">
        <w:t xml:space="preserve">, EPA analyzed </w:t>
      </w:r>
      <w:r w:rsidR="00511A95">
        <w:t xml:space="preserve">two </w:t>
      </w:r>
      <w:r w:rsidR="000A4FC0">
        <w:t xml:space="preserve">additional </w:t>
      </w:r>
      <w:r w:rsidR="00511A95">
        <w:t xml:space="preserve">years of </w:t>
      </w:r>
      <w:r w:rsidRPr="006A68F5">
        <w:t xml:space="preserve">reported data </w:t>
      </w:r>
      <w:r>
        <w:t xml:space="preserve">that became available </w:t>
      </w:r>
      <w:r w:rsidRPr="006A68F5">
        <w:t xml:space="preserve">since the publication of the proposed rulemaking to determine </w:t>
      </w:r>
      <w:r>
        <w:t>how</w:t>
      </w:r>
      <w:r w:rsidRPr="006A68F5">
        <w:t xml:space="preserve"> the new information </w:t>
      </w:r>
      <w:r>
        <w:t>impacts</w:t>
      </w:r>
      <w:r w:rsidRPr="006A68F5">
        <w:t xml:space="preserve"> EPA’s proposed determinations</w:t>
      </w:r>
      <w:r w:rsidR="001079CE">
        <w:t>.</w:t>
      </w:r>
      <w:r w:rsidRPr="006A68F5">
        <w:t xml:space="preserve"> </w:t>
      </w:r>
      <w:r w:rsidR="00B74780">
        <w:t>T</w:t>
      </w:r>
      <w:r w:rsidRPr="006A68F5">
        <w:t xml:space="preserve">he 2023 and 2024 data confirm many of the supply constraints described in the proposed rulemaking. </w:t>
      </w:r>
      <w:r>
        <w:t xml:space="preserve">The number of producers and importers </w:t>
      </w:r>
      <w:r w:rsidR="00830C4C">
        <w:t>remained similar</w:t>
      </w:r>
      <w:r w:rsidR="00550161">
        <w:t xml:space="preserve"> </w:t>
      </w:r>
      <w:r>
        <w:t>in 202</w:t>
      </w:r>
      <w:r w:rsidR="00550161">
        <w:t>4</w:t>
      </w:r>
      <w:r>
        <w:t xml:space="preserve"> compared to 2022</w:t>
      </w:r>
      <w:r w:rsidR="00550161">
        <w:t xml:space="preserve"> and 2023</w:t>
      </w:r>
      <w:r>
        <w:t>. P</w:t>
      </w:r>
      <w:r w:rsidRPr="006A68F5">
        <w:t>roduction</w:t>
      </w:r>
      <w:r>
        <w:t xml:space="preserve"> for consumptive uses </w:t>
      </w:r>
      <w:r w:rsidR="00BF1381">
        <w:t>increased to 9.</w:t>
      </w:r>
      <w:r w:rsidR="00CA34EE">
        <w:t>3</w:t>
      </w:r>
      <w:r w:rsidRPr="006A68F5">
        <w:t xml:space="preserve"> </w:t>
      </w:r>
      <w:r w:rsidR="0080614A">
        <w:t>MT</w:t>
      </w:r>
      <w:r w:rsidRPr="006A68F5">
        <w:t xml:space="preserve"> </w:t>
      </w:r>
      <w:r w:rsidR="00A366F9">
        <w:t>in</w:t>
      </w:r>
      <w:r w:rsidRPr="006A68F5">
        <w:t xml:space="preserve"> 202</w:t>
      </w:r>
      <w:r w:rsidR="00E20358">
        <w:t>4</w:t>
      </w:r>
      <w:r>
        <w:t xml:space="preserve"> </w:t>
      </w:r>
      <w:r w:rsidR="00C86293">
        <w:t xml:space="preserve">from </w:t>
      </w:r>
      <w:r>
        <w:t>6.2 MT</w:t>
      </w:r>
      <w:r w:rsidR="00A366F9">
        <w:t xml:space="preserve"> </w:t>
      </w:r>
      <w:r w:rsidR="0080614A">
        <w:t>in 2023</w:t>
      </w:r>
      <w:r>
        <w:t>. Virgin imports</w:t>
      </w:r>
      <w:r w:rsidRPr="006A68F5">
        <w:t xml:space="preserve"> of HFC-</w:t>
      </w:r>
      <w:r>
        <w:t>23</w:t>
      </w:r>
      <w:r w:rsidRPr="006A68F5">
        <w:t xml:space="preserve"> </w:t>
      </w:r>
      <w:r w:rsidR="000C2017">
        <w:t>decreased</w:t>
      </w:r>
      <w:r w:rsidR="006D02FF">
        <w:t xml:space="preserve">, from </w:t>
      </w:r>
      <w:r w:rsidR="00215C7A">
        <w:t>127</w:t>
      </w:r>
      <w:r w:rsidR="00B53D03">
        <w:t>.0</w:t>
      </w:r>
      <w:r w:rsidR="00215C7A">
        <w:t xml:space="preserve"> MT </w:t>
      </w:r>
      <w:r w:rsidR="00150412">
        <w:t>in 2023 t</w:t>
      </w:r>
      <w:r w:rsidR="00956882">
        <w:t xml:space="preserve">o </w:t>
      </w:r>
      <w:r w:rsidR="0012450F">
        <w:t>91.6</w:t>
      </w:r>
      <w:r w:rsidR="00956882">
        <w:t xml:space="preserve"> </w:t>
      </w:r>
      <w:r w:rsidR="00254FCC">
        <w:t>MT in 2024</w:t>
      </w:r>
      <w:r>
        <w:t xml:space="preserve">. </w:t>
      </w:r>
      <w:r w:rsidRPr="00DC2E19">
        <w:t xml:space="preserve">In </w:t>
      </w:r>
      <w:r w:rsidR="00254FCC" w:rsidRPr="00DC2E19">
        <w:t>202</w:t>
      </w:r>
      <w:r w:rsidR="00254FCC">
        <w:t>4</w:t>
      </w:r>
      <w:r w:rsidRPr="00DC2E19">
        <w:t xml:space="preserve">, </w:t>
      </w:r>
      <w:r w:rsidR="008735A5">
        <w:t>reported</w:t>
      </w:r>
      <w:r w:rsidRPr="00DC2E19">
        <w:t xml:space="preserve"> semiconductor ASA holder purchases</w:t>
      </w:r>
      <w:r w:rsidRPr="00DC2E19">
        <w:rPr>
          <w:vertAlign w:val="superscript"/>
        </w:rPr>
        <w:t xml:space="preserve"> </w:t>
      </w:r>
      <w:r w:rsidRPr="00DC2E19">
        <w:t xml:space="preserve">of HFC-23 </w:t>
      </w:r>
      <w:r w:rsidR="0031009C">
        <w:t xml:space="preserve">were 1.3 times higher than </w:t>
      </w:r>
      <w:r w:rsidRPr="00DC2E19">
        <w:t xml:space="preserve">calculated </w:t>
      </w:r>
      <w:r w:rsidR="0031009C">
        <w:t xml:space="preserve">U.S. </w:t>
      </w:r>
      <w:r w:rsidRPr="00DC2E19">
        <w:t xml:space="preserve">consumption </w:t>
      </w:r>
      <w:r w:rsidR="00EC7F29">
        <w:t xml:space="preserve">overall </w:t>
      </w:r>
      <w:r w:rsidRPr="00DC2E19">
        <w:t>of HFC-23</w:t>
      </w:r>
      <w:r>
        <w:t xml:space="preserve">, </w:t>
      </w:r>
      <w:r w:rsidR="00EC7F29">
        <w:t xml:space="preserve">compared to 2023, where purchases represented </w:t>
      </w:r>
      <w:r>
        <w:t>a</w:t>
      </w:r>
      <w:r w:rsidR="00EC7F29">
        <w:t>bout</w:t>
      </w:r>
      <w:r>
        <w:t xml:space="preserve"> </w:t>
      </w:r>
      <w:r w:rsidR="00BE0785">
        <w:t>7</w:t>
      </w:r>
      <w:r w:rsidR="00DD5BCB">
        <w:t>3</w:t>
      </w:r>
      <w:r w:rsidR="00BE0785">
        <w:t xml:space="preserve"> </w:t>
      </w:r>
      <w:r>
        <w:t xml:space="preserve">percent </w:t>
      </w:r>
      <w:r w:rsidR="00EC7F29">
        <w:t>of calculated consumption</w:t>
      </w:r>
      <w:r w:rsidRPr="00DC2E19">
        <w:t xml:space="preserve">. </w:t>
      </w:r>
      <w:r>
        <w:t xml:space="preserve">There was </w:t>
      </w:r>
      <w:r w:rsidR="00F13EBE">
        <w:t xml:space="preserve">about a </w:t>
      </w:r>
      <w:r w:rsidR="00CF1A0C">
        <w:t>2</w:t>
      </w:r>
      <w:r w:rsidR="00314207">
        <w:t xml:space="preserve"> percent </w:t>
      </w:r>
      <w:r w:rsidR="00CF1A0C">
        <w:t>increase</w:t>
      </w:r>
      <w:r w:rsidRPr="006A68F5">
        <w:t xml:space="preserve"> in the quantity </w:t>
      </w:r>
      <w:r w:rsidR="00CF1A0C">
        <w:t>of</w:t>
      </w:r>
      <w:r w:rsidRPr="006A68F5">
        <w:t xml:space="preserve"> </w:t>
      </w:r>
      <w:r>
        <w:t>HFC-23</w:t>
      </w:r>
      <w:r w:rsidRPr="006A68F5">
        <w:t xml:space="preserve"> held in inventory at the end of the year</w:t>
      </w:r>
      <w:r>
        <w:t xml:space="preserve"> </w:t>
      </w:r>
      <w:r w:rsidR="00CF1A0C">
        <w:t>in</w:t>
      </w:r>
      <w:r>
        <w:t xml:space="preserve"> 202</w:t>
      </w:r>
      <w:r w:rsidR="004234BF">
        <w:t>4</w:t>
      </w:r>
      <w:r>
        <w:t xml:space="preserve"> </w:t>
      </w:r>
      <w:r w:rsidR="00CF1A0C">
        <w:t xml:space="preserve">compared </w:t>
      </w:r>
      <w:r>
        <w:t>to 202</w:t>
      </w:r>
      <w:r w:rsidR="004234BF">
        <w:t>3</w:t>
      </w:r>
      <w:r>
        <w:t xml:space="preserve">, while exports of virgin HFC-23 </w:t>
      </w:r>
      <w:r w:rsidR="00000A58">
        <w:t>increased</w:t>
      </w:r>
      <w:r w:rsidR="007F26E9">
        <w:t xml:space="preserve"> by about 1</w:t>
      </w:r>
      <w:r w:rsidR="00DD5BCB">
        <w:t>1</w:t>
      </w:r>
      <w:r w:rsidR="0063380A">
        <w:t xml:space="preserve"> percent</w:t>
      </w:r>
      <w:r w:rsidRPr="006A68F5">
        <w:t xml:space="preserve">. </w:t>
      </w:r>
    </w:p>
    <w:p w14:paraId="385E1D11" w14:textId="56FD264B" w:rsidR="00D2047E" w:rsidRDefault="00D728D6" w:rsidP="00D2047E">
      <w:pPr>
        <w:ind w:firstLine="720"/>
      </w:pPr>
      <w:r>
        <w:t xml:space="preserve">EPA also analyzed the supply of HFC-32 in the proposed rule. In 2022, there was one domestic producer of HFC-32 and over a dozen entities that imported HFC-32. The use of HFC-32 in the semiconductor manufacturing application is small compared to the annual consumption of HFC-32. In 2022, semiconductor ASA holder purchases of HFC-32 accounted for less than 0.035 percent of calculated consumption of HFC-32. At the end of 2022, suppliers held </w:t>
      </w:r>
      <w:r w:rsidR="00DA0002">
        <w:t>20,</w:t>
      </w:r>
      <w:r w:rsidR="0000488A">
        <w:t>908</w:t>
      </w:r>
      <w:r>
        <w:t xml:space="preserve"> MT of HFC-32 in domestic inventory, which is equivalent to about </w:t>
      </w:r>
      <w:r w:rsidR="00EE05DB">
        <w:t xml:space="preserve">78 </w:t>
      </w:r>
      <w:r>
        <w:t>percent of calculated consumption of HFC-32 in 2022; similar to considerations for supply of HFC-23 and for other applications, not all of this inventory may be considered available. EPA also considered the impact other regulatory actions may have for the available supply of HFC-32.</w:t>
      </w:r>
      <w:r w:rsidR="00621853">
        <w:t xml:space="preserve"> </w:t>
      </w:r>
      <w:r w:rsidR="00621853" w:rsidRPr="00621853">
        <w:t xml:space="preserve">As described in </w:t>
      </w:r>
      <w:r w:rsidR="00621853" w:rsidRPr="00621853">
        <w:lastRenderedPageBreak/>
        <w:t>more detail in</w:t>
      </w:r>
      <w:r w:rsidR="00621853">
        <w:t xml:space="preserve"> the propos</w:t>
      </w:r>
      <w:r w:rsidR="00F8446D">
        <w:t>ed rule</w:t>
      </w:r>
      <w:r w:rsidR="00621853" w:rsidRPr="00621853">
        <w:t xml:space="preserve">, </w:t>
      </w:r>
      <w:r w:rsidR="00F8446D">
        <w:t>EPA stated that</w:t>
      </w:r>
      <w:r w:rsidR="00621853" w:rsidRPr="00621853">
        <w:t xml:space="preserve"> the overall market for HFCs is likely to continue changing in light of AIM Act and potentially </w:t>
      </w:r>
      <w:r w:rsidR="00BC609C">
        <w:t>shifts to HFC-32 neat or in blends</w:t>
      </w:r>
      <w:r w:rsidR="00230DD1">
        <w:t xml:space="preserve">, and </w:t>
      </w:r>
      <w:r w:rsidR="00BC609C">
        <w:t>thus</w:t>
      </w:r>
      <w:r w:rsidR="00230DD1">
        <w:t xml:space="preserve"> th</w:t>
      </w:r>
      <w:r w:rsidR="00621853" w:rsidRPr="00621853">
        <w:t>ere is particular uncertainty regarding demand for HFC-32.</w:t>
      </w:r>
    </w:p>
    <w:p w14:paraId="1780FD9F" w14:textId="05B7AF68" w:rsidR="00B73950" w:rsidRDefault="00D728D6" w:rsidP="00754605">
      <w:pPr>
        <w:ind w:firstLine="720"/>
        <w:rPr>
          <w:rFonts w:cs="Times New Roman"/>
        </w:rPr>
      </w:pPr>
      <w:r>
        <w:rPr>
          <w:rFonts w:cs="Times New Roman"/>
        </w:rPr>
        <w:t xml:space="preserve">One commenter stated that EPA’s assessment of the available supply of HFC-32 for semiconductors must account for continued demand in the refrigerant sector. </w:t>
      </w:r>
      <w:r w:rsidR="00133EF8">
        <w:rPr>
          <w:rFonts w:cs="Times New Roman"/>
        </w:rPr>
        <w:t xml:space="preserve">The commenter added that unlike the proposed rule, which found “particular uncertainty” regarding the HFC-32 market, the commenter </w:t>
      </w:r>
      <w:r w:rsidR="00DD22CF">
        <w:rPr>
          <w:rFonts w:cs="Times New Roman"/>
        </w:rPr>
        <w:t xml:space="preserve">projected robust demand in the refrigerant sector for the foreseeable future, as several original equipment manufacturers have selected HFC-32 as a standalone refrigerant to replace R-410A. </w:t>
      </w:r>
      <w:r w:rsidR="002E3964">
        <w:rPr>
          <w:rFonts w:cs="Times New Roman"/>
        </w:rPr>
        <w:t>Additionally, the</w:t>
      </w:r>
      <w:r w:rsidR="00417DDF">
        <w:rPr>
          <w:rFonts w:cs="Times New Roman"/>
        </w:rPr>
        <w:t>y said that HFO/HFC blends needed to replace high</w:t>
      </w:r>
      <w:r w:rsidR="00BC609C">
        <w:rPr>
          <w:rFonts w:cs="Times New Roman"/>
        </w:rPr>
        <w:t>er</w:t>
      </w:r>
      <w:r w:rsidR="00417DDF">
        <w:rPr>
          <w:rFonts w:cs="Times New Roman"/>
        </w:rPr>
        <w:t xml:space="preserve">-GWP materials </w:t>
      </w:r>
      <w:r w:rsidR="00EC6168">
        <w:rPr>
          <w:rFonts w:cs="Times New Roman"/>
        </w:rPr>
        <w:t>will utilize HFC-32 in significant quantities</w:t>
      </w:r>
      <w:r w:rsidR="00153AD3">
        <w:rPr>
          <w:rFonts w:cs="Times New Roman"/>
        </w:rPr>
        <w:t xml:space="preserve">, which would thus indicate a growing need for HFC-32 into </w:t>
      </w:r>
      <w:r w:rsidR="00C25876">
        <w:rPr>
          <w:rFonts w:cs="Times New Roman"/>
        </w:rPr>
        <w:t xml:space="preserve">the 2030s. </w:t>
      </w:r>
    </w:p>
    <w:p w14:paraId="189BCA6D" w14:textId="1F417E00" w:rsidR="00BC609C" w:rsidRDefault="00D728D6" w:rsidP="007D4F60">
      <w:pPr>
        <w:ind w:firstLine="720"/>
        <w:rPr>
          <w:rFonts w:cs="Times New Roman"/>
        </w:rPr>
      </w:pPr>
      <w:r>
        <w:rPr>
          <w:rFonts w:cs="Times New Roman"/>
        </w:rPr>
        <w:t xml:space="preserve">EPA </w:t>
      </w:r>
      <w:r w:rsidR="00D82249">
        <w:rPr>
          <w:rFonts w:cs="Times New Roman"/>
        </w:rPr>
        <w:t xml:space="preserve">notes the </w:t>
      </w:r>
      <w:r w:rsidR="005B032E">
        <w:rPr>
          <w:rFonts w:cs="Times New Roman"/>
        </w:rPr>
        <w:t>commenter project</w:t>
      </w:r>
      <w:r w:rsidR="00D82249">
        <w:rPr>
          <w:rFonts w:cs="Times New Roman"/>
        </w:rPr>
        <w:t>ion of</w:t>
      </w:r>
      <w:r w:rsidR="005B032E">
        <w:rPr>
          <w:rFonts w:cs="Times New Roman"/>
        </w:rPr>
        <w:t xml:space="preserve"> robust demand for HFC-32 and identifi</w:t>
      </w:r>
      <w:r w:rsidR="008C0E90">
        <w:rPr>
          <w:rFonts w:cs="Times New Roman"/>
        </w:rPr>
        <w:t>cation of</w:t>
      </w:r>
      <w:r w:rsidR="005B032E">
        <w:rPr>
          <w:rFonts w:cs="Times New Roman"/>
        </w:rPr>
        <w:t xml:space="preserve"> certain drivers of this demand,</w:t>
      </w:r>
      <w:r w:rsidR="001D0B62">
        <w:rPr>
          <w:rFonts w:cs="Times New Roman"/>
        </w:rPr>
        <w:t xml:space="preserve"> </w:t>
      </w:r>
      <w:r w:rsidR="008C0E90">
        <w:rPr>
          <w:rFonts w:cs="Times New Roman"/>
        </w:rPr>
        <w:t>and the Agency has incorporated the information into the TSD accompanying this final rule, as appropriate</w:t>
      </w:r>
      <w:r w:rsidR="001D00E8">
        <w:rPr>
          <w:rFonts w:cs="Times New Roman"/>
        </w:rPr>
        <w:t>.</w:t>
      </w:r>
      <w:r>
        <w:rPr>
          <w:rFonts w:cs="Times New Roman"/>
        </w:rPr>
        <w:t xml:space="preserve"> </w:t>
      </w:r>
    </w:p>
    <w:p w14:paraId="2EC87A89" w14:textId="755922E6" w:rsidR="007D4F60" w:rsidRDefault="00D728D6" w:rsidP="007D4F60">
      <w:pPr>
        <w:ind w:firstLine="720"/>
      </w:pPr>
      <w:r>
        <w:t>Additionally, EPA has analyzed data that has become newly available since the p</w:t>
      </w:r>
      <w:r w:rsidR="00DA3EB3">
        <w:t>ublication of the proposed rule related to the supply of HFC-32 for this application.</w:t>
      </w:r>
      <w:r>
        <w:t xml:space="preserve"> </w:t>
      </w:r>
      <w:r w:rsidR="00AF7591">
        <w:t>T</w:t>
      </w:r>
      <w:r w:rsidRPr="006A68F5">
        <w:t xml:space="preserve">he 2023 and 2024 data confirm many of the supply </w:t>
      </w:r>
      <w:r w:rsidR="00E305E1">
        <w:t>considerations</w:t>
      </w:r>
      <w:r w:rsidR="00E305E1" w:rsidRPr="006A68F5">
        <w:t xml:space="preserve"> </w:t>
      </w:r>
      <w:r w:rsidRPr="006A68F5">
        <w:t>described in the proposed rulemaking</w:t>
      </w:r>
      <w:r w:rsidR="009E2D96">
        <w:t xml:space="preserve"> of HFC-32</w:t>
      </w:r>
      <w:r w:rsidRPr="006A68F5">
        <w:t xml:space="preserve">. </w:t>
      </w:r>
      <w:r>
        <w:t xml:space="preserve">The number of producers and importers </w:t>
      </w:r>
      <w:r w:rsidR="009E43B0">
        <w:t>decreased</w:t>
      </w:r>
      <w:r>
        <w:t xml:space="preserve"> in 202</w:t>
      </w:r>
      <w:r w:rsidR="008809C1">
        <w:t>4</w:t>
      </w:r>
      <w:r>
        <w:t xml:space="preserve"> compared to 202</w:t>
      </w:r>
      <w:r w:rsidR="008809C1">
        <w:t>3</w:t>
      </w:r>
      <w:r w:rsidR="00500FA7">
        <w:t xml:space="preserve">, </w:t>
      </w:r>
      <w:r w:rsidR="30E4645B">
        <w:t>and the</w:t>
      </w:r>
      <w:r w:rsidR="0077690D">
        <w:t xml:space="preserve"> p</w:t>
      </w:r>
      <w:r w:rsidRPr="006A68F5">
        <w:t xml:space="preserve">roduction </w:t>
      </w:r>
      <w:r>
        <w:t xml:space="preserve">of </w:t>
      </w:r>
      <w:r w:rsidRPr="006A68F5">
        <w:t>HFC-</w:t>
      </w:r>
      <w:r>
        <w:t>32</w:t>
      </w:r>
      <w:r w:rsidRPr="006A68F5">
        <w:t xml:space="preserve"> </w:t>
      </w:r>
      <w:r w:rsidR="00F55791">
        <w:t>decreased</w:t>
      </w:r>
      <w:r w:rsidR="00F55791" w:rsidRPr="006A68F5">
        <w:t xml:space="preserve"> </w:t>
      </w:r>
      <w:r>
        <w:t>by about 2</w:t>
      </w:r>
      <w:r w:rsidR="006F2318">
        <w:t>2</w:t>
      </w:r>
      <w:r>
        <w:t xml:space="preserve"> percent</w:t>
      </w:r>
      <w:r w:rsidRPr="006A68F5">
        <w:t xml:space="preserve"> </w:t>
      </w:r>
      <w:r w:rsidR="009451FC">
        <w:t xml:space="preserve">to </w:t>
      </w:r>
      <w:r w:rsidR="005D7E17">
        <w:t>17,558</w:t>
      </w:r>
      <w:r w:rsidR="004A710E">
        <w:t>.8</w:t>
      </w:r>
      <w:r w:rsidR="009451FC">
        <w:t xml:space="preserve"> MT</w:t>
      </w:r>
      <w:r w:rsidRPr="006A68F5">
        <w:t xml:space="preserve"> from </w:t>
      </w:r>
      <w:r w:rsidR="008809C1" w:rsidRPr="006A68F5">
        <w:t>202</w:t>
      </w:r>
      <w:r w:rsidR="008809C1">
        <w:t>3</w:t>
      </w:r>
      <w:r w:rsidR="008809C1" w:rsidRPr="006A68F5">
        <w:t xml:space="preserve"> </w:t>
      </w:r>
      <w:r w:rsidRPr="006A68F5">
        <w:t xml:space="preserve">to </w:t>
      </w:r>
      <w:r w:rsidR="008809C1">
        <w:t>2024</w:t>
      </w:r>
      <w:r>
        <w:t xml:space="preserve">. </w:t>
      </w:r>
      <w:r w:rsidR="000419B0">
        <w:t xml:space="preserve">By </w:t>
      </w:r>
      <w:r w:rsidR="008809C1">
        <w:t>2024</w:t>
      </w:r>
      <w:r w:rsidR="000419B0">
        <w:t xml:space="preserve">, HFC-32 accounted for </w:t>
      </w:r>
      <w:r w:rsidR="00D5346B">
        <w:t>17 percent of all U.S. production</w:t>
      </w:r>
      <w:r w:rsidR="0077690D">
        <w:t>.</w:t>
      </w:r>
      <w:r>
        <w:t xml:space="preserve"> </w:t>
      </w:r>
      <w:r w:rsidR="00293F86">
        <w:t xml:space="preserve">U.S. consumption of HFC-32 </w:t>
      </w:r>
      <w:r w:rsidR="7A995325">
        <w:t>decreased</w:t>
      </w:r>
      <w:r w:rsidR="00A16370">
        <w:t xml:space="preserve"> </w:t>
      </w:r>
      <w:r w:rsidR="00DF0EA2">
        <w:t xml:space="preserve">nearly 30 percent </w:t>
      </w:r>
      <w:r w:rsidR="00A16370">
        <w:t xml:space="preserve">from </w:t>
      </w:r>
      <w:r w:rsidR="00073DF6" w:rsidRPr="00073DF6">
        <w:t>37</w:t>
      </w:r>
      <w:r w:rsidR="00073DF6">
        <w:t>,</w:t>
      </w:r>
      <w:r w:rsidR="00073DF6" w:rsidRPr="00073DF6">
        <w:t>8</w:t>
      </w:r>
      <w:r w:rsidR="00452440">
        <w:t>70</w:t>
      </w:r>
      <w:r w:rsidR="0061218F">
        <w:t>.3</w:t>
      </w:r>
      <w:r w:rsidR="00073DF6">
        <w:t xml:space="preserve"> MT</w:t>
      </w:r>
      <w:r w:rsidR="00DC0A1E">
        <w:t xml:space="preserve"> in 2023</w:t>
      </w:r>
      <w:r w:rsidR="4E998045">
        <w:t xml:space="preserve"> to </w:t>
      </w:r>
      <w:r w:rsidR="0061218F">
        <w:t>27,782.1</w:t>
      </w:r>
      <w:r w:rsidR="4E998045">
        <w:t xml:space="preserve"> MT in 2024</w:t>
      </w:r>
      <w:r w:rsidR="00073DF6">
        <w:t>.</w:t>
      </w:r>
      <w:r w:rsidR="00E74AEF">
        <w:t xml:space="preserve"> </w:t>
      </w:r>
      <w:r w:rsidR="78259F32">
        <w:t>E</w:t>
      </w:r>
      <w:r w:rsidR="0034175F">
        <w:t xml:space="preserve">xports of virgin HFC-32 increased by </w:t>
      </w:r>
      <w:r w:rsidR="00655ECB">
        <w:t xml:space="preserve">nearly </w:t>
      </w:r>
      <w:r w:rsidR="008218B5">
        <w:t>67</w:t>
      </w:r>
      <w:r w:rsidR="0034175F">
        <w:t xml:space="preserve"> percent from 202</w:t>
      </w:r>
      <w:r w:rsidR="007933D9">
        <w:t>3</w:t>
      </w:r>
      <w:r w:rsidR="0034175F">
        <w:t xml:space="preserve"> (</w:t>
      </w:r>
      <w:r w:rsidR="00DC2306">
        <w:t>1,</w:t>
      </w:r>
      <w:r w:rsidR="003F02C0">
        <w:t>660</w:t>
      </w:r>
      <w:r w:rsidR="00DC2306">
        <w:t xml:space="preserve"> </w:t>
      </w:r>
      <w:r w:rsidR="0034175F">
        <w:t xml:space="preserve">MT) to </w:t>
      </w:r>
      <w:r w:rsidR="007933D9">
        <w:t>2024</w:t>
      </w:r>
      <w:r w:rsidR="0034175F">
        <w:t xml:space="preserve"> (</w:t>
      </w:r>
      <w:r w:rsidR="0078565F">
        <w:t>2,</w:t>
      </w:r>
      <w:r w:rsidR="00D3669C">
        <w:t>773</w:t>
      </w:r>
      <w:r w:rsidR="0034175F">
        <w:t xml:space="preserve"> MT)</w:t>
      </w:r>
      <w:r w:rsidR="52B2D11C">
        <w:t>.</w:t>
      </w:r>
      <w:r w:rsidR="00DE7B5E">
        <w:t xml:space="preserve"> </w:t>
      </w:r>
      <w:r w:rsidR="00A31E37">
        <w:t>S</w:t>
      </w:r>
      <w:r w:rsidR="00DE7B5E" w:rsidRPr="00DE7B5E">
        <w:t xml:space="preserve">uppliers held </w:t>
      </w:r>
      <w:r w:rsidR="00D3669C">
        <w:t>21,174</w:t>
      </w:r>
      <w:r w:rsidR="00DE7B5E" w:rsidRPr="00DE7B5E">
        <w:t xml:space="preserve"> MT of HFC-</w:t>
      </w:r>
      <w:r w:rsidR="00B97F06">
        <w:t>32</w:t>
      </w:r>
      <w:r w:rsidR="00DE7B5E" w:rsidRPr="00DE7B5E">
        <w:t xml:space="preserve"> in domestic inventory</w:t>
      </w:r>
      <w:r w:rsidR="00632A87">
        <w:t xml:space="preserve"> at the end of 2024</w:t>
      </w:r>
      <w:r w:rsidR="00DE7B5E" w:rsidRPr="00DE7B5E">
        <w:t xml:space="preserve">, which is </w:t>
      </w:r>
      <w:r w:rsidR="00DE7B5E" w:rsidRPr="00DE7B5E">
        <w:lastRenderedPageBreak/>
        <w:t xml:space="preserve">equivalent to </w:t>
      </w:r>
      <w:r w:rsidR="00D3669C">
        <w:t>76</w:t>
      </w:r>
      <w:r w:rsidR="00DE7B5E" w:rsidRPr="00DE7B5E">
        <w:t xml:space="preserve"> percent of </w:t>
      </w:r>
      <w:r w:rsidR="00B110B7">
        <w:t xml:space="preserve">2024 </w:t>
      </w:r>
      <w:r w:rsidR="00DE7B5E" w:rsidRPr="00DE7B5E">
        <w:t>calculated consumption of HFC-</w:t>
      </w:r>
      <w:r w:rsidR="0052497C">
        <w:t>32</w:t>
      </w:r>
      <w:r w:rsidR="006032E5">
        <w:t>.</w:t>
      </w:r>
      <w:r w:rsidR="00B60DB6">
        <w:t xml:space="preserve"> </w:t>
      </w:r>
      <w:r w:rsidRPr="00DC2E19">
        <w:t xml:space="preserve">In </w:t>
      </w:r>
      <w:r w:rsidR="00B43A19">
        <w:t>2024</w:t>
      </w:r>
      <w:r w:rsidRPr="00DC2E19">
        <w:t>, semiconductor ASA holder purchases</w:t>
      </w:r>
      <w:r w:rsidRPr="00DC2E19">
        <w:rPr>
          <w:vertAlign w:val="superscript"/>
        </w:rPr>
        <w:t xml:space="preserve"> </w:t>
      </w:r>
      <w:r w:rsidRPr="00DC2E19">
        <w:t>of HFC-</w:t>
      </w:r>
      <w:r>
        <w:t>32</w:t>
      </w:r>
      <w:r w:rsidRPr="00DC2E19">
        <w:t xml:space="preserve"> accounted for </w:t>
      </w:r>
      <w:r w:rsidR="00AA5EAF">
        <w:t>about</w:t>
      </w:r>
      <w:r>
        <w:t xml:space="preserve"> 0.0</w:t>
      </w:r>
      <w:r w:rsidR="00B249B3">
        <w:t>3</w:t>
      </w:r>
      <w:r>
        <w:t xml:space="preserve"> </w:t>
      </w:r>
      <w:r w:rsidRPr="00DC2E19">
        <w:t>percent of calculated consumption of HFC-</w:t>
      </w:r>
      <w:r>
        <w:t>32, a</w:t>
      </w:r>
      <w:r w:rsidR="00833B3F">
        <w:t>n</w:t>
      </w:r>
      <w:r>
        <w:t xml:space="preserve"> </w:t>
      </w:r>
      <w:r w:rsidR="0067781C">
        <w:t>increase</w:t>
      </w:r>
      <w:r>
        <w:t xml:space="preserve"> from </w:t>
      </w:r>
      <w:r w:rsidR="008C0B6D">
        <w:t>about</w:t>
      </w:r>
      <w:r>
        <w:t xml:space="preserve"> 0.0</w:t>
      </w:r>
      <w:r w:rsidR="008C0B6D">
        <w:t>2</w:t>
      </w:r>
      <w:r>
        <w:t xml:space="preserve"> percent from the previous year</w:t>
      </w:r>
      <w:r w:rsidR="00796C26" w:rsidRPr="00796C26">
        <w:t>. There is continued substantial global production of HFC-</w:t>
      </w:r>
      <w:r w:rsidR="00796C26">
        <w:t>32</w:t>
      </w:r>
      <w:r w:rsidR="00796C26" w:rsidRPr="00796C26">
        <w:t xml:space="preserve">, which also supplies the U.S. market. Multiple entities </w:t>
      </w:r>
      <w:r w:rsidR="00796C26">
        <w:t xml:space="preserve">continued to </w:t>
      </w:r>
      <w:r w:rsidR="00796C26" w:rsidRPr="00796C26">
        <w:t>import HFC-</w:t>
      </w:r>
      <w:r w:rsidR="00796C26">
        <w:t>32</w:t>
      </w:r>
      <w:r w:rsidR="00796C26" w:rsidRPr="00796C26">
        <w:t xml:space="preserve"> in 2024, and imports have </w:t>
      </w:r>
      <w:r w:rsidR="00D63213">
        <w:t>remained relatively high</w:t>
      </w:r>
      <w:r w:rsidR="00796C26" w:rsidRPr="00796C26">
        <w:t xml:space="preserve">. In 2024, entities imported a total of </w:t>
      </w:r>
      <w:r w:rsidR="008218B5">
        <w:t>13,000.4</w:t>
      </w:r>
      <w:r w:rsidR="00796C26" w:rsidRPr="00796C26">
        <w:t xml:space="preserve"> MT, an approximately </w:t>
      </w:r>
      <w:r w:rsidR="002E3D1D">
        <w:t>2</w:t>
      </w:r>
      <w:r w:rsidR="008218B5">
        <w:t>4</w:t>
      </w:r>
      <w:r w:rsidR="00322F32">
        <w:t xml:space="preserve"> percent</w:t>
      </w:r>
      <w:r w:rsidR="00322F32" w:rsidRPr="00796C26">
        <w:t xml:space="preserve"> </w:t>
      </w:r>
      <w:r w:rsidR="005A5151">
        <w:t>decrease</w:t>
      </w:r>
      <w:r w:rsidR="00796C26" w:rsidRPr="00796C26">
        <w:t xml:space="preserve"> </w:t>
      </w:r>
      <w:r w:rsidR="005755C4">
        <w:t>from</w:t>
      </w:r>
      <w:r w:rsidR="005755C4" w:rsidRPr="00796C26">
        <w:t xml:space="preserve"> </w:t>
      </w:r>
      <w:r w:rsidR="00796C26" w:rsidRPr="00796C26">
        <w:t xml:space="preserve">2023 imports </w:t>
      </w:r>
      <w:r w:rsidR="00383B77">
        <w:t>but</w:t>
      </w:r>
      <w:r w:rsidR="00383B77" w:rsidRPr="00796C26">
        <w:t xml:space="preserve"> </w:t>
      </w:r>
      <w:r w:rsidR="008218B5">
        <w:t>31</w:t>
      </w:r>
      <w:r w:rsidR="00322F32">
        <w:t xml:space="preserve"> percent</w:t>
      </w:r>
      <w:r w:rsidR="00796C26" w:rsidRPr="00796C26">
        <w:t xml:space="preserve"> </w:t>
      </w:r>
      <w:r w:rsidR="005755C4">
        <w:t xml:space="preserve">increase </w:t>
      </w:r>
      <w:r w:rsidR="00796C26" w:rsidRPr="00796C26">
        <w:t xml:space="preserve">over 2022 imports. </w:t>
      </w:r>
    </w:p>
    <w:p w14:paraId="573F53C9" w14:textId="14BA7C8D" w:rsidR="00240119" w:rsidRDefault="00D728D6" w:rsidP="001E7DD6">
      <w:pPr>
        <w:ind w:firstLine="720"/>
      </w:pPr>
      <w:r>
        <w:rPr>
          <w:rFonts w:cs="Times New Roman"/>
        </w:rPr>
        <w:t xml:space="preserve">As noted in the proposed rule, </w:t>
      </w:r>
      <w:r w:rsidR="005E742C">
        <w:rPr>
          <w:rFonts w:cs="Times New Roman"/>
        </w:rPr>
        <w:t>there is continued uncertainty regarding the demand for HFC-32</w:t>
      </w:r>
      <w:r w:rsidR="005D01C9">
        <w:rPr>
          <w:rFonts w:cs="Times New Roman"/>
        </w:rPr>
        <w:t xml:space="preserve"> as</w:t>
      </w:r>
      <w:r w:rsidR="008458E9">
        <w:rPr>
          <w:rFonts w:cs="Times New Roman"/>
        </w:rPr>
        <w:t xml:space="preserve"> t</w:t>
      </w:r>
      <w:r w:rsidR="008458E9" w:rsidRPr="008458E9">
        <w:rPr>
          <w:rFonts w:cs="Times New Roman"/>
        </w:rPr>
        <w:t xml:space="preserve">he overall market for HFCs is likely to continue changing in light of AIM Act and </w:t>
      </w:r>
      <w:r w:rsidR="008A37A3">
        <w:rPr>
          <w:rFonts w:cs="Times New Roman"/>
        </w:rPr>
        <w:t xml:space="preserve">market </w:t>
      </w:r>
      <w:r w:rsidR="00BC609C">
        <w:rPr>
          <w:rFonts w:cs="Times New Roman"/>
        </w:rPr>
        <w:t>shifts to HFC</w:t>
      </w:r>
      <w:r w:rsidR="003E7FD8">
        <w:rPr>
          <w:rFonts w:cs="Times New Roman"/>
        </w:rPr>
        <w:t>-32 and HFC blends</w:t>
      </w:r>
      <w:r w:rsidR="000B3BAD">
        <w:rPr>
          <w:rFonts w:cs="Times New Roman"/>
        </w:rPr>
        <w:t>. T</w:t>
      </w:r>
      <w:r w:rsidRPr="00B66B55">
        <w:rPr>
          <w:rFonts w:cs="Times New Roman"/>
        </w:rPr>
        <w:t>he 2023 Technology Transitions Rule set a GWP threshold of 700 for certain sectors and subsectors. HFC-32 has a GWP of 675 and may be a suitable alternative in those sectors and subsectors</w:t>
      </w:r>
      <w:r w:rsidR="00D63451">
        <w:rPr>
          <w:rFonts w:cs="Times New Roman"/>
        </w:rPr>
        <w:t xml:space="preserve"> which could result in increased demand</w:t>
      </w:r>
      <w:r w:rsidRPr="00B66B55">
        <w:rPr>
          <w:rFonts w:cs="Times New Roman"/>
        </w:rPr>
        <w:t xml:space="preserve">. </w:t>
      </w:r>
      <w:r w:rsidR="00D63451">
        <w:rPr>
          <w:rFonts w:cs="Times New Roman"/>
        </w:rPr>
        <w:t>For other sectors and subsectors where other HFCs, HFC blends, or non-HFCs (</w:t>
      </w:r>
      <w:r w:rsidR="00D63451" w:rsidRPr="005240CD">
        <w:rPr>
          <w:rFonts w:cs="Times New Roman"/>
          <w:i/>
        </w:rPr>
        <w:t>e.g.</w:t>
      </w:r>
      <w:r w:rsidR="005655BB" w:rsidRPr="005655BB">
        <w:rPr>
          <w:rFonts w:cs="Times New Roman"/>
        </w:rPr>
        <w:t>,</w:t>
      </w:r>
      <w:r w:rsidR="00D63451">
        <w:rPr>
          <w:rFonts w:cs="Times New Roman"/>
        </w:rPr>
        <w:t xml:space="preserve"> HFC-152a, HFO-1234yf) </w:t>
      </w:r>
      <w:r w:rsidR="007E5734">
        <w:rPr>
          <w:rFonts w:cs="Times New Roman"/>
        </w:rPr>
        <w:t>are used,</w:t>
      </w:r>
      <w:r w:rsidR="00D63451">
        <w:rPr>
          <w:rFonts w:cs="Times New Roman"/>
        </w:rPr>
        <w:t xml:space="preserve"> the GWP threshold is lower (</w:t>
      </w:r>
      <w:r w:rsidR="00D63451" w:rsidRPr="00723A35">
        <w:rPr>
          <w:rFonts w:cs="Times New Roman"/>
          <w:i/>
          <w:iCs/>
        </w:rPr>
        <w:t>e.g.</w:t>
      </w:r>
      <w:r w:rsidR="00D63451">
        <w:rPr>
          <w:rFonts w:cs="Times New Roman"/>
        </w:rPr>
        <w:t>, 300, 150)</w:t>
      </w:r>
      <w:r w:rsidR="003E771C">
        <w:rPr>
          <w:rFonts w:cs="Times New Roman"/>
        </w:rPr>
        <w:t>.</w:t>
      </w:r>
      <w:r w:rsidR="00D63451">
        <w:rPr>
          <w:rFonts w:cs="Times New Roman"/>
        </w:rPr>
        <w:t xml:space="preserve"> </w:t>
      </w:r>
      <w:r w:rsidRPr="00B66B55">
        <w:rPr>
          <w:rFonts w:cs="Times New Roman"/>
        </w:rPr>
        <w:t>The first set of restrictions under the 2023 Technology Transitions Rule have compliance dates of January 1, 2025</w:t>
      </w:r>
      <w:r w:rsidR="004B340E">
        <w:rPr>
          <w:rFonts w:cs="Times New Roman"/>
        </w:rPr>
        <w:t>,</w:t>
      </w:r>
      <w:r w:rsidR="00A85024">
        <w:rPr>
          <w:rFonts w:cs="Times New Roman"/>
        </w:rPr>
        <w:t xml:space="preserve"> with additional later compliance dates</w:t>
      </w:r>
      <w:r w:rsidRPr="00B66B55">
        <w:rPr>
          <w:rFonts w:cs="Times New Roman"/>
        </w:rPr>
        <w:t xml:space="preserve">. </w:t>
      </w:r>
      <w:r>
        <w:rPr>
          <w:rFonts w:cs="Times New Roman"/>
        </w:rPr>
        <w:t xml:space="preserve">Additionally, the final </w:t>
      </w:r>
      <w:r w:rsidR="002A1BA4">
        <w:rPr>
          <w:rFonts w:cs="Times New Roman"/>
        </w:rPr>
        <w:t>2024</w:t>
      </w:r>
      <w:r>
        <w:rPr>
          <w:rFonts w:cs="Times New Roman"/>
        </w:rPr>
        <w:t xml:space="preserve"> Emissions Reduction and Reclamation Rule could </w:t>
      </w:r>
      <w:r w:rsidR="004C56AD">
        <w:rPr>
          <w:rFonts w:cs="Times New Roman"/>
        </w:rPr>
        <w:t xml:space="preserve">also </w:t>
      </w:r>
      <w:r>
        <w:rPr>
          <w:rFonts w:cs="Times New Roman"/>
        </w:rPr>
        <w:t xml:space="preserve">affect the use </w:t>
      </w:r>
      <w:r w:rsidR="007F003C">
        <w:rPr>
          <w:rFonts w:cs="Times New Roman"/>
        </w:rPr>
        <w:t>and availability</w:t>
      </w:r>
      <w:r>
        <w:rPr>
          <w:rFonts w:cs="Times New Roman"/>
        </w:rPr>
        <w:t xml:space="preserve"> of </w:t>
      </w:r>
      <w:r w:rsidR="003E5A45">
        <w:rPr>
          <w:rFonts w:cs="Times New Roman"/>
        </w:rPr>
        <w:t>new and</w:t>
      </w:r>
      <w:r>
        <w:rPr>
          <w:rFonts w:cs="Times New Roman"/>
        </w:rPr>
        <w:t xml:space="preserve"> reclaimed HFC-32. </w:t>
      </w:r>
      <w:r>
        <w:t xml:space="preserve">EPA’s Vintaging Model shows consistent </w:t>
      </w:r>
      <w:r w:rsidR="00942061">
        <w:t>levels of</w:t>
      </w:r>
      <w:r>
        <w:t xml:space="preserve"> demand for HFC-32 through 2030</w:t>
      </w:r>
      <w:r w:rsidR="001E2EDB">
        <w:t xml:space="preserve">, </w:t>
      </w:r>
      <w:proofErr w:type="gramStart"/>
      <w:r w:rsidR="001E2EDB" w:rsidRPr="001E2EDB">
        <w:t>but,</w:t>
      </w:r>
      <w:proofErr w:type="gramEnd"/>
      <w:r w:rsidR="001E2EDB" w:rsidRPr="001E2EDB">
        <w:t xml:space="preserve"> as described above, consumption of HFC-</w:t>
      </w:r>
      <w:r w:rsidR="001E2EDB">
        <w:t>32</w:t>
      </w:r>
      <w:r w:rsidR="001E2EDB" w:rsidRPr="001E2EDB">
        <w:t xml:space="preserve"> has been increasing, suggesting an increased demand for HFC-</w:t>
      </w:r>
      <w:r w:rsidR="001E2EDB">
        <w:t>32</w:t>
      </w:r>
      <w:r>
        <w:t>.</w:t>
      </w:r>
      <w:r w:rsidR="00655F53">
        <w:t xml:space="preserve"> </w:t>
      </w:r>
      <w:r w:rsidR="00655F53" w:rsidRPr="00655F53">
        <w:t>This differing information further highlights the uncertainty regarding the overall market for HFC-</w:t>
      </w:r>
      <w:r w:rsidR="00655F53">
        <w:t>32</w:t>
      </w:r>
      <w:r w:rsidR="00655F53" w:rsidRPr="00655F53">
        <w:t>. In sum, while there is currently a reasonably large supply of HFC-</w:t>
      </w:r>
      <w:r w:rsidR="00655F53">
        <w:t>32</w:t>
      </w:r>
      <w:r w:rsidR="00655F53" w:rsidRPr="00655F53">
        <w:t xml:space="preserve"> that is expected to increase over the coming years relative to other HFCs, there is significant uncertainty around supply and demand for HFC-</w:t>
      </w:r>
      <w:r w:rsidR="3B17408E">
        <w:t>32</w:t>
      </w:r>
      <w:r w:rsidR="00655F53" w:rsidRPr="00655F53">
        <w:t>.</w:t>
      </w:r>
    </w:p>
    <w:p w14:paraId="0AA6F30E" w14:textId="14B3E005" w:rsidR="00801306" w:rsidRDefault="00D728D6" w:rsidP="00801306">
      <w:pPr>
        <w:ind w:firstLine="720"/>
      </w:pPr>
      <w:r>
        <w:lastRenderedPageBreak/>
        <w:t>EPA analyzed the supply of HFC-41</w:t>
      </w:r>
      <w:r w:rsidR="00A81F85">
        <w:t xml:space="preserve"> </w:t>
      </w:r>
      <w:r w:rsidR="000B0D16">
        <w:t>in</w:t>
      </w:r>
      <w:r>
        <w:t xml:space="preserve"> </w:t>
      </w:r>
      <w:r w:rsidR="000B0D16">
        <w:t>2022 in the proposed rule</w:t>
      </w:r>
      <w:r>
        <w:t xml:space="preserve">. </w:t>
      </w:r>
      <w:r w:rsidR="000A543D">
        <w:t>T</w:t>
      </w:r>
      <w:r>
        <w:t xml:space="preserve">here was one domestic </w:t>
      </w:r>
      <w:r w:rsidR="00D221F7">
        <w:t>producer</w:t>
      </w:r>
      <w:r>
        <w:t xml:space="preserve"> of HFC-41 and multiple entities that imported HFC-41. The use of HFC-41 in the semiconductor manufacturing application is moderately large compared to the annual consumption of HFC-41. In 2022, semiconductor ASA holder purchases of HFC-41 accounted for 2</w:t>
      </w:r>
      <w:r w:rsidR="00AB2279">
        <w:t>1</w:t>
      </w:r>
      <w:r>
        <w:t xml:space="preserve"> percent of calculated consumption of HFC-41. At the end of 2022, suppliers held 2</w:t>
      </w:r>
      <w:r w:rsidR="003117BA">
        <w:t>7</w:t>
      </w:r>
      <w:r>
        <w:t xml:space="preserve"> MT of HFC-41 in domestic inventory, which is equivalent to about 60 percent of calculated consumption of HFC-41 in 2022; as noted for the supply of HFC-23 and HFC-32 and for other applications, not all of this inventory may be considered available. EPA did not receive any comments regarding the supply of HFC-41.</w:t>
      </w:r>
    </w:p>
    <w:p w14:paraId="2298D0EE" w14:textId="6803079D" w:rsidR="00276303" w:rsidRDefault="00D728D6" w:rsidP="00904246">
      <w:pPr>
        <w:ind w:firstLine="720"/>
        <w:rPr>
          <w:rFonts w:cs="Times New Roman"/>
        </w:rPr>
      </w:pPr>
      <w:r>
        <w:t>T</w:t>
      </w:r>
      <w:r w:rsidR="00320F14" w:rsidRPr="006A68F5">
        <w:t xml:space="preserve">he 2023 and 2024 data </w:t>
      </w:r>
      <w:r>
        <w:t xml:space="preserve">regarding the supply of HFC-41 </w:t>
      </w:r>
      <w:r w:rsidR="00320F14" w:rsidRPr="006A68F5">
        <w:t xml:space="preserve">confirm many of the supply constraints described in the proposed rulemaking. </w:t>
      </w:r>
      <w:r w:rsidR="00320F14">
        <w:t xml:space="preserve">The number of producers and importers remained the same in </w:t>
      </w:r>
      <w:r w:rsidR="00996E4C">
        <w:t xml:space="preserve">2024 </w:t>
      </w:r>
      <w:r w:rsidR="00320F14">
        <w:t xml:space="preserve">compared to </w:t>
      </w:r>
      <w:r w:rsidR="00996E4C">
        <w:t>2023</w:t>
      </w:r>
      <w:r w:rsidR="00320F14">
        <w:t>. P</w:t>
      </w:r>
      <w:r w:rsidR="00320F14" w:rsidRPr="006A68F5">
        <w:t>roduction</w:t>
      </w:r>
      <w:r w:rsidR="00320F14">
        <w:t xml:space="preserve"> of </w:t>
      </w:r>
      <w:r w:rsidR="00320F14" w:rsidRPr="006A68F5">
        <w:t>HFC-</w:t>
      </w:r>
      <w:r w:rsidR="00826C3F">
        <w:t>41</w:t>
      </w:r>
      <w:r w:rsidR="00320F14" w:rsidRPr="006A68F5">
        <w:t xml:space="preserve"> </w:t>
      </w:r>
      <w:r w:rsidR="002B0FEB">
        <w:t>decreased</w:t>
      </w:r>
      <w:r w:rsidR="00D9466A">
        <w:t xml:space="preserve"> about </w:t>
      </w:r>
      <w:r w:rsidR="005F066B">
        <w:t>24</w:t>
      </w:r>
      <w:r w:rsidR="00061BD1">
        <w:t xml:space="preserve"> </w:t>
      </w:r>
      <w:r w:rsidR="00D9466A">
        <w:t>percent</w:t>
      </w:r>
      <w:r w:rsidR="00320F14" w:rsidRPr="006A68F5">
        <w:t xml:space="preserve"> from </w:t>
      </w:r>
      <w:r w:rsidR="006A4500" w:rsidRPr="006A68F5">
        <w:t>202</w:t>
      </w:r>
      <w:r w:rsidR="006A4500">
        <w:t>3</w:t>
      </w:r>
      <w:r w:rsidR="006A4500" w:rsidRPr="006A68F5">
        <w:t xml:space="preserve"> </w:t>
      </w:r>
      <w:r w:rsidR="00320F14" w:rsidRPr="006A68F5">
        <w:t xml:space="preserve">to </w:t>
      </w:r>
      <w:r w:rsidR="006A4500" w:rsidRPr="006A68F5">
        <w:t>202</w:t>
      </w:r>
      <w:r w:rsidR="006A4500">
        <w:t xml:space="preserve">4 </w:t>
      </w:r>
      <w:r w:rsidR="00C71F86">
        <w:t xml:space="preserve">while </w:t>
      </w:r>
      <w:r w:rsidR="00115705">
        <w:t xml:space="preserve">virgin </w:t>
      </w:r>
      <w:r w:rsidR="00C71F86">
        <w:t xml:space="preserve">imports </w:t>
      </w:r>
      <w:r w:rsidR="00D71C82">
        <w:t xml:space="preserve">decreased by about </w:t>
      </w:r>
      <w:r w:rsidR="009A3226">
        <w:t>1</w:t>
      </w:r>
      <w:r w:rsidR="0057697F">
        <w:t xml:space="preserve"> </w:t>
      </w:r>
      <w:r w:rsidR="00D71C82">
        <w:t>percent</w:t>
      </w:r>
      <w:r w:rsidR="004C4B38">
        <w:t xml:space="preserve"> in the same time period</w:t>
      </w:r>
      <w:r w:rsidR="00320F14">
        <w:t xml:space="preserve">. In </w:t>
      </w:r>
      <w:r w:rsidR="006A4500">
        <w:t>2024</w:t>
      </w:r>
      <w:r w:rsidR="00320F14" w:rsidRPr="00DC2E19">
        <w:t>, semiconductor ASA holder purchases</w:t>
      </w:r>
      <w:r w:rsidR="00320F14" w:rsidRPr="00DC2E19">
        <w:rPr>
          <w:vertAlign w:val="superscript"/>
        </w:rPr>
        <w:t xml:space="preserve"> </w:t>
      </w:r>
      <w:r w:rsidR="00320F14" w:rsidRPr="00DC2E19">
        <w:t>of HFC-</w:t>
      </w:r>
      <w:r w:rsidR="00A410B1">
        <w:t>41</w:t>
      </w:r>
      <w:r w:rsidR="00320F14" w:rsidRPr="00DC2E19">
        <w:t xml:space="preserve"> accounted for about </w:t>
      </w:r>
      <w:r w:rsidR="003C699B">
        <w:t>9</w:t>
      </w:r>
      <w:r w:rsidR="000A4DCE">
        <w:t>5</w:t>
      </w:r>
      <w:r w:rsidR="003C699B" w:rsidRPr="00DC2E19">
        <w:t xml:space="preserve"> </w:t>
      </w:r>
      <w:r w:rsidR="00320F14" w:rsidRPr="00DC2E19">
        <w:t>percent of calculated consumption of HFC-</w:t>
      </w:r>
      <w:r w:rsidR="00A410B1">
        <w:t>41</w:t>
      </w:r>
      <w:r w:rsidR="00320F14">
        <w:t xml:space="preserve">, </w:t>
      </w:r>
      <w:r w:rsidR="000A4DCE">
        <w:t>nearly equivalent to</w:t>
      </w:r>
      <w:r w:rsidR="00320F14">
        <w:t xml:space="preserve"> the previous year</w:t>
      </w:r>
      <w:r w:rsidR="00320F14" w:rsidRPr="00DC2E19">
        <w:t xml:space="preserve">. </w:t>
      </w:r>
      <w:r w:rsidR="006579AE">
        <w:t xml:space="preserve">Exports of virgin HFC-41 </w:t>
      </w:r>
      <w:r w:rsidR="00A613DD">
        <w:t xml:space="preserve">decreased by about </w:t>
      </w:r>
      <w:r w:rsidR="008A26E5">
        <w:t xml:space="preserve">14 </w:t>
      </w:r>
      <w:r w:rsidR="00A613DD">
        <w:t>percent</w:t>
      </w:r>
      <w:r w:rsidR="006579AE">
        <w:t>, and t</w:t>
      </w:r>
      <w:r w:rsidR="00320F14">
        <w:t xml:space="preserve">here was </w:t>
      </w:r>
      <w:r w:rsidR="000864E9">
        <w:t xml:space="preserve">a </w:t>
      </w:r>
      <w:r w:rsidR="00A63700">
        <w:t>1</w:t>
      </w:r>
      <w:r w:rsidR="00B77DAC">
        <w:t>7</w:t>
      </w:r>
      <w:r w:rsidR="00A63700">
        <w:t xml:space="preserve"> </w:t>
      </w:r>
      <w:r w:rsidR="001C440C">
        <w:t>percent</w:t>
      </w:r>
      <w:r w:rsidR="00320F14">
        <w:t xml:space="preserve"> </w:t>
      </w:r>
      <w:r w:rsidR="00B77DAC">
        <w:t>in</w:t>
      </w:r>
      <w:r w:rsidR="00320F14">
        <w:t xml:space="preserve">crease </w:t>
      </w:r>
      <w:r w:rsidR="00320F14" w:rsidRPr="006A68F5">
        <w:t>in the quantity</w:t>
      </w:r>
      <w:r w:rsidR="00320F14">
        <w:t xml:space="preserve"> </w:t>
      </w:r>
      <w:r w:rsidR="00557432">
        <w:t xml:space="preserve">of </w:t>
      </w:r>
      <w:r w:rsidR="00320F14">
        <w:t>HFC-</w:t>
      </w:r>
      <w:r w:rsidR="00A410B1">
        <w:t>41</w:t>
      </w:r>
      <w:r w:rsidR="00320F14" w:rsidRPr="006A68F5">
        <w:t xml:space="preserve"> held in inventory at the end of the year</w:t>
      </w:r>
      <w:r w:rsidR="00320F14">
        <w:t xml:space="preserve"> from </w:t>
      </w:r>
      <w:r w:rsidR="006A4500">
        <w:t xml:space="preserve">2023 </w:t>
      </w:r>
      <w:r w:rsidR="00320F14">
        <w:t xml:space="preserve">to </w:t>
      </w:r>
      <w:r w:rsidR="006A4500">
        <w:t>2024</w:t>
      </w:r>
      <w:r w:rsidR="00503A14">
        <w:t>.</w:t>
      </w:r>
      <w:r w:rsidR="00320F14" w:rsidRPr="006A68F5">
        <w:t xml:space="preserve"> </w:t>
      </w:r>
    </w:p>
    <w:p w14:paraId="61434F5B" w14:textId="3C8B27D6" w:rsidR="00B44115" w:rsidRDefault="00D728D6" w:rsidP="00B44115">
      <w:pPr>
        <w:ind w:firstLine="720"/>
      </w:pPr>
      <w:r>
        <w:t>D</w:t>
      </w:r>
      <w:r w:rsidR="00593C41" w:rsidRPr="126A4CF8">
        <w:rPr>
          <w:rFonts w:cs="Times New Roman"/>
        </w:rPr>
        <w:t>ue to the reasons outlined here, EPA is finalizing the determination that</w:t>
      </w:r>
      <w:r w:rsidR="00BB4BED">
        <w:rPr>
          <w:rFonts w:cs="Times New Roman"/>
        </w:rPr>
        <w:t xml:space="preserve"> at least</w:t>
      </w:r>
      <w:r w:rsidR="00593C41" w:rsidRPr="126A4CF8">
        <w:rPr>
          <w:rFonts w:cs="Times New Roman"/>
        </w:rPr>
        <w:t xml:space="preserve"> the supply of HFC-23</w:t>
      </w:r>
      <w:r w:rsidR="00593C41">
        <w:rPr>
          <w:rFonts w:cs="Times New Roman"/>
        </w:rPr>
        <w:t xml:space="preserve"> and HFC-41</w:t>
      </w:r>
      <w:r w:rsidR="00593C41" w:rsidRPr="126A4CF8">
        <w:rPr>
          <w:rFonts w:cs="Times New Roman"/>
        </w:rPr>
        <w:t xml:space="preserve"> is insufficient to accommodate the application.</w:t>
      </w:r>
    </w:p>
    <w:p w14:paraId="6E484A7F" w14:textId="030021BE" w:rsidR="00B44115" w:rsidRDefault="00D728D6" w:rsidP="00D11DAA">
      <w:pPr>
        <w:ind w:firstLine="720"/>
      </w:pPr>
      <w:r>
        <w:t xml:space="preserve">3. Final </w:t>
      </w:r>
      <w:r w:rsidR="00745272">
        <w:t xml:space="preserve">Determination </w:t>
      </w:r>
      <w:r>
        <w:t xml:space="preserve">on </w:t>
      </w:r>
      <w:r w:rsidR="00C620B7">
        <w:t xml:space="preserve">Application-Specific Allowance </w:t>
      </w:r>
      <w:r w:rsidR="00745272">
        <w:t>Eligibility</w:t>
      </w:r>
    </w:p>
    <w:p w14:paraId="69E1A971" w14:textId="771ED45C" w:rsidR="005F0887" w:rsidRPr="005F0887" w:rsidRDefault="00D728D6" w:rsidP="005F0887">
      <w:pPr>
        <w:ind w:firstLine="720"/>
      </w:pPr>
      <w:r w:rsidRPr="009670DE">
        <w:t>EPA propose</w:t>
      </w:r>
      <w:r>
        <w:t>d</w:t>
      </w:r>
      <w:r w:rsidRPr="009670DE">
        <w:t xml:space="preserve"> to renew the eligibility of entities using regulated substances for the defined semiconductor application to receive ASAs for the five-year period of calendar years 2026 through 2030.</w:t>
      </w:r>
      <w:r w:rsidR="00272D53">
        <w:rPr>
          <w:rFonts w:cs="Times New Roman"/>
          <w:szCs w:val="24"/>
        </w:rPr>
        <w:t xml:space="preserve"> </w:t>
      </w:r>
      <w:r>
        <w:rPr>
          <w:rFonts w:cs="Times New Roman"/>
          <w:szCs w:val="24"/>
        </w:rPr>
        <w:t xml:space="preserve">Several commenters were generally supportive of the proposed </w:t>
      </w:r>
      <w:r>
        <w:rPr>
          <w:rFonts w:cs="Times New Roman"/>
          <w:szCs w:val="24"/>
        </w:rPr>
        <w:lastRenderedPageBreak/>
        <w:t xml:space="preserve">determination to renew the eligibility of entities in the semiconductor application to continue receiving ASAs for the full five-year period of calendar years 2026 through 2030. </w:t>
      </w:r>
    </w:p>
    <w:p w14:paraId="452A9757" w14:textId="64938BFD" w:rsidR="00BE6399" w:rsidRDefault="00D728D6" w:rsidP="00BE6399">
      <w:pPr>
        <w:ind w:firstLine="720"/>
        <w:rPr>
          <w:rFonts w:cs="Times New Roman"/>
          <w:szCs w:val="24"/>
        </w:rPr>
      </w:pPr>
      <w:bookmarkStart w:id="252" w:name="_Toc160543793"/>
      <w:bookmarkStart w:id="253" w:name="_Toc160543901"/>
      <w:bookmarkStart w:id="254" w:name="_Toc160544002"/>
      <w:bookmarkStart w:id="255" w:name="_Toc160549664"/>
      <w:bookmarkStart w:id="256" w:name="_Toc160783144"/>
      <w:bookmarkStart w:id="257" w:name="_Toc160783219"/>
      <w:bookmarkStart w:id="258" w:name="_Toc161057374"/>
      <w:bookmarkStart w:id="259" w:name="_Toc161057447"/>
      <w:bookmarkStart w:id="260" w:name="_Toc162283716"/>
      <w:bookmarkStart w:id="261" w:name="_Toc162283849"/>
      <w:bookmarkStart w:id="262" w:name="_Toc163810751"/>
      <w:bookmarkStart w:id="263" w:name="_Toc164241614"/>
      <w:bookmarkStart w:id="264" w:name="_Toc164328199"/>
      <w:bookmarkStart w:id="265" w:name="_Toc164329567"/>
      <w:bookmarkStart w:id="266" w:name="_Toc164417104"/>
      <w:bookmarkStart w:id="267" w:name="_Toc174017687"/>
      <w:r w:rsidRPr="0009268C">
        <w:rPr>
          <w:rStyle w:val="cf01"/>
          <w:rFonts w:ascii="Times New Roman" w:hAnsi="Times New Roman" w:cs="Times New Roman"/>
          <w:sz w:val="24"/>
          <w:szCs w:val="24"/>
        </w:rPr>
        <w:t xml:space="preserve">EPA is </w:t>
      </w:r>
      <w:r>
        <w:rPr>
          <w:rStyle w:val="cf01"/>
          <w:rFonts w:ascii="Times New Roman" w:hAnsi="Times New Roman" w:cs="Times New Roman"/>
          <w:sz w:val="24"/>
          <w:szCs w:val="24"/>
        </w:rPr>
        <w:t xml:space="preserve">finalizing as proposed the determination </w:t>
      </w:r>
      <w:r w:rsidRPr="0009268C">
        <w:rPr>
          <w:rStyle w:val="cf01"/>
          <w:rFonts w:ascii="Times New Roman" w:hAnsi="Times New Roman" w:cs="Times New Roman"/>
          <w:sz w:val="24"/>
          <w:szCs w:val="24"/>
        </w:rPr>
        <w:t xml:space="preserve">that </w:t>
      </w:r>
      <w:bookmarkStart w:id="268" w:name="_Hlk182488442"/>
      <w:r w:rsidRPr="0009268C">
        <w:rPr>
          <w:rStyle w:val="cf01"/>
          <w:rFonts w:ascii="Times New Roman" w:hAnsi="Times New Roman" w:cs="Times New Roman"/>
          <w:sz w:val="24"/>
          <w:szCs w:val="24"/>
        </w:rPr>
        <w:t xml:space="preserve">no safe or technically achievable substitute will be available for </w:t>
      </w:r>
      <w:r>
        <w:rPr>
          <w:rStyle w:val="cf01"/>
          <w:rFonts w:ascii="Times New Roman" w:hAnsi="Times New Roman" w:cs="Times New Roman"/>
          <w:sz w:val="24"/>
          <w:szCs w:val="24"/>
        </w:rPr>
        <w:t>the semiconductor application</w:t>
      </w:r>
      <w:r w:rsidRPr="0009268C">
        <w:rPr>
          <w:rStyle w:val="cf01"/>
          <w:rFonts w:ascii="Times New Roman" w:hAnsi="Times New Roman" w:cs="Times New Roman"/>
          <w:sz w:val="24"/>
          <w:szCs w:val="24"/>
        </w:rPr>
        <w:t xml:space="preserve"> and that supply of the regulated substance that manufacturers and users are capable of securing from chemical manufacturers is insufficient to accommodate the </w:t>
      </w:r>
      <w:r>
        <w:rPr>
          <w:rStyle w:val="cf01"/>
          <w:rFonts w:ascii="Times New Roman" w:hAnsi="Times New Roman" w:cs="Times New Roman"/>
          <w:sz w:val="24"/>
          <w:szCs w:val="24"/>
        </w:rPr>
        <w:t>semiconductor</w:t>
      </w:r>
      <w:r w:rsidRPr="0009268C">
        <w:rPr>
          <w:rStyle w:val="cf01"/>
          <w:rFonts w:ascii="Times New Roman" w:hAnsi="Times New Roman" w:cs="Times New Roman"/>
          <w:sz w:val="24"/>
          <w:szCs w:val="24"/>
        </w:rPr>
        <w:t xml:space="preserve"> application through calendar year 2030. </w:t>
      </w:r>
      <w:bookmarkEnd w:id="268"/>
      <w:r w:rsidRPr="0009268C">
        <w:rPr>
          <w:rStyle w:val="cf01"/>
          <w:rFonts w:ascii="Times New Roman" w:hAnsi="Times New Roman" w:cs="Times New Roman"/>
          <w:sz w:val="24"/>
          <w:szCs w:val="24"/>
        </w:rPr>
        <w:t xml:space="preserve">Therefore, EPA </w:t>
      </w:r>
      <w:r>
        <w:rPr>
          <w:rStyle w:val="cf01"/>
          <w:rFonts w:ascii="Times New Roman" w:hAnsi="Times New Roman" w:cs="Times New Roman"/>
          <w:sz w:val="24"/>
          <w:szCs w:val="24"/>
        </w:rPr>
        <w:t xml:space="preserve">finalizing the proposal </w:t>
      </w:r>
      <w:r w:rsidRPr="0009268C">
        <w:rPr>
          <w:rStyle w:val="cf01"/>
          <w:rFonts w:ascii="Times New Roman" w:hAnsi="Times New Roman" w:cs="Times New Roman"/>
          <w:sz w:val="24"/>
          <w:szCs w:val="24"/>
        </w:rPr>
        <w:t xml:space="preserve">to renew the eligibility of entities using regulated substances for </w:t>
      </w:r>
      <w:r>
        <w:rPr>
          <w:rStyle w:val="cf01"/>
          <w:rFonts w:ascii="Times New Roman" w:hAnsi="Times New Roman" w:cs="Times New Roman"/>
          <w:sz w:val="24"/>
          <w:szCs w:val="24"/>
        </w:rPr>
        <w:t>the defined semiconductor application</w:t>
      </w:r>
      <w:r w:rsidRPr="0009268C">
        <w:rPr>
          <w:rStyle w:val="cf01"/>
          <w:rFonts w:ascii="Times New Roman" w:hAnsi="Times New Roman" w:cs="Times New Roman"/>
          <w:sz w:val="24"/>
          <w:szCs w:val="24"/>
        </w:rPr>
        <w:t xml:space="preserve"> to receive </w:t>
      </w:r>
      <w:r>
        <w:rPr>
          <w:rStyle w:val="cf01"/>
          <w:rFonts w:ascii="Times New Roman" w:hAnsi="Times New Roman" w:cs="Times New Roman"/>
          <w:sz w:val="24"/>
          <w:szCs w:val="24"/>
        </w:rPr>
        <w:t>ASAs</w:t>
      </w:r>
      <w:r w:rsidRPr="0009268C">
        <w:rPr>
          <w:rStyle w:val="cf01"/>
          <w:rFonts w:ascii="Times New Roman" w:hAnsi="Times New Roman" w:cs="Times New Roman"/>
          <w:sz w:val="24"/>
          <w:szCs w:val="24"/>
        </w:rPr>
        <w:t xml:space="preserve"> for the five-year period of calendar years 2026 through 2030.</w:t>
      </w:r>
      <w:r w:rsidRPr="0009268C">
        <w:rPr>
          <w:rFonts w:cs="Times New Roman"/>
          <w:szCs w:val="24"/>
        </w:rPr>
        <w:t xml:space="preserve"> </w:t>
      </w:r>
    </w:p>
    <w:p w14:paraId="7B372FAC" w14:textId="5749DAB3" w:rsidR="00A20612" w:rsidRPr="00D11DAA" w:rsidRDefault="00D728D6" w:rsidP="00D11DAA">
      <w:pPr>
        <w:rPr>
          <w:i/>
        </w:rPr>
      </w:pPr>
      <w:bookmarkStart w:id="269" w:name="_Toc152580326"/>
      <w:bookmarkStart w:id="270" w:name="_Toc160543796"/>
      <w:bookmarkStart w:id="271" w:name="_Toc160543904"/>
      <w:bookmarkStart w:id="272" w:name="_Toc160544005"/>
      <w:bookmarkStart w:id="273" w:name="_Toc160549667"/>
      <w:bookmarkStart w:id="274" w:name="_Toc160783147"/>
      <w:bookmarkStart w:id="275" w:name="_Toc160783222"/>
      <w:bookmarkStart w:id="276" w:name="_Toc161057377"/>
      <w:bookmarkStart w:id="277" w:name="_Toc161057450"/>
      <w:bookmarkStart w:id="278" w:name="_Toc162283719"/>
      <w:bookmarkStart w:id="279" w:name="_Toc162283852"/>
      <w:bookmarkStart w:id="280" w:name="_Toc163810754"/>
      <w:bookmarkStart w:id="281" w:name="_Toc164241617"/>
      <w:bookmarkStart w:id="282" w:name="_Toc164328202"/>
      <w:bookmarkStart w:id="283" w:name="_Toc164329570"/>
      <w:bookmarkStart w:id="284" w:name="_Toc164417107"/>
      <w:bookmarkStart w:id="285" w:name="_Toc174017690"/>
      <w:bookmarkStart w:id="286" w:name="_Toc187737125"/>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r w:rsidRPr="00D11DAA">
        <w:rPr>
          <w:i/>
        </w:rPr>
        <w:t xml:space="preserve">E. </w:t>
      </w:r>
      <w:bookmarkStart w:id="287" w:name="_Hlk202189224"/>
      <w:r w:rsidRPr="00D11DAA">
        <w:rPr>
          <w:i/>
        </w:rPr>
        <w:t xml:space="preserve">Mission-critical </w:t>
      </w:r>
      <w:bookmarkEnd w:id="269"/>
      <w:r w:rsidRPr="00D11DAA">
        <w:rPr>
          <w:i/>
        </w:rPr>
        <w:t>Military End Use</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sidR="00F47B33" w:rsidRPr="00D11DAA">
        <w:rPr>
          <w:i/>
        </w:rPr>
        <w:t>s</w:t>
      </w:r>
      <w:bookmarkEnd w:id="286"/>
      <w:bookmarkEnd w:id="287"/>
    </w:p>
    <w:p w14:paraId="45D10F47" w14:textId="063F64C5" w:rsidR="00A64932" w:rsidRDefault="00D728D6" w:rsidP="00A24425">
      <w:pPr>
        <w:ind w:firstLine="720"/>
      </w:pPr>
      <w:r>
        <w:t xml:space="preserve">EPA has been allocating ASAs for regulated substances used for MCMEU in accordance with subsection (e)(4)(B)(iv)(I)(ee) of the AIM Act. In the Allocation Framework Rule, EPA defined “mission-critical military end uses” as </w:t>
      </w:r>
      <w:r w:rsidRPr="0023548A">
        <w:t>“those uses of regulated substances by an agency of the Federal Government responsible for national defense which have a direct impact on mission capability, as determined by the U.S. Department of Defense (DOD), including, but not limited to uses necessary for development, testing, production, training, operation, and maintenance of Armed Forces vessels, aircraft, space systems, ground vehicles, amphibious vehicles, deployable/expeditionary support equipment, munitions, and command and control systems</w:t>
      </w:r>
      <w:r w:rsidR="008304BA">
        <w:t>,</w:t>
      </w:r>
      <w:r w:rsidRPr="0023548A">
        <w:t>”</w:t>
      </w:r>
      <w:r>
        <w:t xml:space="preserve"> (</w:t>
      </w:r>
      <w:r w:rsidRPr="0038761F">
        <w:t>40 CFR 84.3</w:t>
      </w:r>
      <w:r>
        <w:t>).</w:t>
      </w:r>
    </w:p>
    <w:p w14:paraId="6BEF84F4" w14:textId="4AFDBD1A" w:rsidR="00366DBC" w:rsidRDefault="00D728D6" w:rsidP="00A24425">
      <w:pPr>
        <w:ind w:firstLine="720"/>
      </w:pPr>
      <w:r>
        <w:t xml:space="preserve">EPA proposed to renew eligibility for DOD to receive MCMEU ASAs for the five-year period of calendar years 2026 through 2030. EPA proposed to determine “that the requirements described in subclauses (I) </w:t>
      </w:r>
      <w:r w:rsidRPr="007731AF">
        <w:t>and</w:t>
      </w:r>
      <w:r>
        <w:t xml:space="preserve"> (II) of clause (</w:t>
      </w:r>
      <w:proofErr w:type="spellStart"/>
      <w:r>
        <w:t>i</w:t>
      </w:r>
      <w:proofErr w:type="spellEnd"/>
      <w:r>
        <w:t>) are met” in accordance with the requirements of</w:t>
      </w:r>
      <w:r w:rsidRPr="006A425D">
        <w:t xml:space="preserve"> </w:t>
      </w:r>
      <w:r>
        <w:t xml:space="preserve">42 U.S.C. 7675(e)(4)(B)(v)(II). Specifically, EPA proposed to determine that no safe or </w:t>
      </w:r>
      <w:r>
        <w:lastRenderedPageBreak/>
        <w:t>technically achievable substitute will be available for the entirety of the application and that the supply of the regulated substance that manufacturers and users are capable of securing from chemical manufacturers is insufficient to accommodate the application through calendar year 2030.</w:t>
      </w:r>
      <w:r w:rsidR="000A2A27">
        <w:t xml:space="preserve"> </w:t>
      </w:r>
      <w:r w:rsidR="00A7707F">
        <w:t xml:space="preserve">EPA is aware that there are various end uses that DOD considers mission-critical, and DOD uses </w:t>
      </w:r>
      <w:r w:rsidR="00A47A7B">
        <w:t>different</w:t>
      </w:r>
      <w:r w:rsidR="00A7707F">
        <w:t xml:space="preserve"> HFCs across these end uses. </w:t>
      </w:r>
      <w:r w:rsidR="00232922">
        <w:t xml:space="preserve">The </w:t>
      </w:r>
      <w:r w:rsidR="00D82E06">
        <w:t>do</w:t>
      </w:r>
      <w:r w:rsidR="00232922">
        <w:t>cket for this rulemaking includes</w:t>
      </w:r>
      <w:r w:rsidR="00586C1C">
        <w:t xml:space="preserve"> </w:t>
      </w:r>
      <w:r w:rsidR="005D44FA">
        <w:t>technical report</w:t>
      </w:r>
      <w:r w:rsidR="00F658D7">
        <w:t>s</w:t>
      </w:r>
      <w:r w:rsidR="00A7707F">
        <w:t xml:space="preserve"> </w:t>
      </w:r>
      <w:r w:rsidR="00586C1C">
        <w:t>in which</w:t>
      </w:r>
      <w:r w:rsidR="005D44FA">
        <w:t xml:space="preserve"> DOD</w:t>
      </w:r>
      <w:r w:rsidR="00F658D7">
        <w:t xml:space="preserve"> identifie</w:t>
      </w:r>
      <w:r w:rsidR="00DA3C35">
        <w:t>s indicative uses of regulated substances which DOD has deemed to be mission</w:t>
      </w:r>
      <w:r w:rsidR="004614C7">
        <w:t>-</w:t>
      </w:r>
      <w:r w:rsidR="00DA3C35">
        <w:t xml:space="preserve">critical. In the </w:t>
      </w:r>
      <w:r w:rsidR="00D27AF1">
        <w:t>proposed rule</w:t>
      </w:r>
      <w:r w:rsidR="00DA3C35">
        <w:t xml:space="preserve">, </w:t>
      </w:r>
      <w:r w:rsidR="00DC3AD7">
        <w:t>EPA outline</w:t>
      </w:r>
      <w:r w:rsidR="00A26350">
        <w:t>d</w:t>
      </w:r>
      <w:r w:rsidR="00DC3AD7">
        <w:t xml:space="preserve"> its </w:t>
      </w:r>
      <w:r w:rsidR="00255489">
        <w:t xml:space="preserve">analysis relative to these uses underpinning the </w:t>
      </w:r>
      <w:r w:rsidR="00DC3AD7">
        <w:t>proposed</w:t>
      </w:r>
      <w:r w:rsidR="00255489">
        <w:t xml:space="preserve"> determination that technically achievable and safe substitutes do not exist across the entire</w:t>
      </w:r>
      <w:r w:rsidR="00A26350">
        <w:t>t</w:t>
      </w:r>
      <w:r w:rsidR="00255489">
        <w:t>y of this application. EPA also outlined its assessment of HFCs that have been used by DOD for mission</w:t>
      </w:r>
      <w:r w:rsidR="00C37685">
        <w:t>-</w:t>
      </w:r>
      <w:r w:rsidR="00255489">
        <w:t>critical purposes where EPA proposed to determine that there was insufficient supply to accommodate the application. EPA also</w:t>
      </w:r>
      <w:r w:rsidR="006D03E9">
        <w:t xml:space="preserve"> </w:t>
      </w:r>
      <w:r w:rsidR="00073B7B">
        <w:t>described</w:t>
      </w:r>
      <w:r w:rsidR="006D03E9">
        <w:t xml:space="preserve"> in the proposal</w:t>
      </w:r>
      <w:r w:rsidR="00F50956">
        <w:t xml:space="preserve"> how</w:t>
      </w:r>
      <w:r w:rsidR="00285AA9">
        <w:t xml:space="preserve"> </w:t>
      </w:r>
      <w:r w:rsidR="00073B7B">
        <w:t>this application is more fluid in terms of wh</w:t>
      </w:r>
      <w:r w:rsidR="00C057A0">
        <w:t>ich</w:t>
      </w:r>
      <w:r w:rsidR="00073B7B">
        <w:t xml:space="preserve"> particular HFC uses fall within the application, and </w:t>
      </w:r>
      <w:r w:rsidR="006D03E9" w:rsidRPr="00CB0440">
        <w:t>DOD may change which end uses it determines to be mission-critical over time</w:t>
      </w:r>
      <w:r w:rsidR="006D03E9">
        <w:t xml:space="preserve">. </w:t>
      </w:r>
      <w:r w:rsidR="00B032E6">
        <w:t xml:space="preserve">DOD </w:t>
      </w:r>
      <w:r w:rsidR="00102516">
        <w:t xml:space="preserve">has informed EPA that it </w:t>
      </w:r>
      <w:r w:rsidR="00B032E6">
        <w:t xml:space="preserve">will </w:t>
      </w:r>
      <w:r w:rsidR="006D7F1B">
        <w:t xml:space="preserve">continue </w:t>
      </w:r>
      <w:r w:rsidR="00B1740B">
        <w:t>to need</w:t>
      </w:r>
      <w:r w:rsidR="006D7F1B">
        <w:t xml:space="preserve"> HFCs </w:t>
      </w:r>
      <w:r w:rsidR="007911C9">
        <w:t>for</w:t>
      </w:r>
      <w:r w:rsidR="00F14954">
        <w:t xml:space="preserve"> </w:t>
      </w:r>
      <w:r w:rsidR="003E30EA">
        <w:t>mission-critical end uses</w:t>
      </w:r>
      <w:r w:rsidR="00B032E6">
        <w:t xml:space="preserve"> </w:t>
      </w:r>
      <w:r w:rsidR="00623A62">
        <w:t xml:space="preserve">through </w:t>
      </w:r>
      <w:r w:rsidR="009254DE">
        <w:t xml:space="preserve">at least </w:t>
      </w:r>
      <w:r w:rsidR="00623A62">
        <w:t>2030</w:t>
      </w:r>
      <w:r w:rsidR="003E30EA">
        <w:t>.</w:t>
      </w:r>
      <w:r w:rsidR="000A2A27">
        <w:t xml:space="preserve"> </w:t>
      </w:r>
    </w:p>
    <w:p w14:paraId="37AD2E26" w14:textId="4D78F2E5" w:rsidR="00AC3E8F" w:rsidRPr="005A428F" w:rsidRDefault="00D728D6" w:rsidP="002E1135">
      <w:pPr>
        <w:ind w:firstLine="720"/>
      </w:pPr>
      <w:r>
        <w:t xml:space="preserve">One commenter </w:t>
      </w:r>
      <w:r w:rsidR="00B76644">
        <w:t>supported EPA’s proposal to renew eligibi</w:t>
      </w:r>
      <w:r w:rsidR="009952FE">
        <w:t xml:space="preserve">lity for the MCMEU application for the five-year </w:t>
      </w:r>
      <w:r w:rsidR="00C05BA6">
        <w:t xml:space="preserve">period </w:t>
      </w:r>
      <w:r w:rsidR="0067066D">
        <w:t>from</w:t>
      </w:r>
      <w:r w:rsidR="009952FE">
        <w:t xml:space="preserve"> 2026 through 2030. </w:t>
      </w:r>
      <w:r w:rsidR="00315743" w:rsidRPr="00315743">
        <w:t xml:space="preserve">EPA did not receive </w:t>
      </w:r>
      <w:r w:rsidR="00102516">
        <w:t xml:space="preserve">any </w:t>
      </w:r>
      <w:r w:rsidR="00315743" w:rsidRPr="00315743">
        <w:t xml:space="preserve">adverse comments on </w:t>
      </w:r>
      <w:r w:rsidR="00102516">
        <w:t>its</w:t>
      </w:r>
      <w:r w:rsidR="00102516" w:rsidRPr="00315743">
        <w:t xml:space="preserve"> </w:t>
      </w:r>
      <w:r w:rsidR="00315743" w:rsidRPr="00315743">
        <w:t>proposal</w:t>
      </w:r>
      <w:r w:rsidR="00102516">
        <w:t xml:space="preserve"> to renew the eligibility of this application</w:t>
      </w:r>
      <w:r w:rsidR="00AB5052">
        <w:t xml:space="preserve"> for ASAs or on the assessments outlined at the time of proposal to underpin that proposed outcome</w:t>
      </w:r>
      <w:r w:rsidR="00315743" w:rsidRPr="00315743">
        <w:t>.</w:t>
      </w:r>
      <w:r w:rsidR="00781B5C">
        <w:t xml:space="preserve"> </w:t>
      </w:r>
      <w:r w:rsidR="008D2756">
        <w:t xml:space="preserve">EPA is not aware of </w:t>
      </w:r>
      <w:r w:rsidR="001150E7">
        <w:t xml:space="preserve">any developments </w:t>
      </w:r>
      <w:r w:rsidR="00A26DDF">
        <w:t xml:space="preserve">in the identification of safe and technically achievable substitutes </w:t>
      </w:r>
      <w:r w:rsidR="00C37685">
        <w:t>to the currently used HFCs for mission-critical end uses</w:t>
      </w:r>
      <w:r w:rsidR="004614C7">
        <w:t xml:space="preserve">. </w:t>
      </w:r>
      <w:r w:rsidR="00F109C1">
        <w:t>For the supply criteri</w:t>
      </w:r>
      <w:r w:rsidR="00901E41">
        <w:t>on</w:t>
      </w:r>
      <w:r w:rsidR="00F109C1">
        <w:t xml:space="preserve">, EPA evaluated </w:t>
      </w:r>
      <w:r w:rsidR="00DE2127">
        <w:t xml:space="preserve">HFCs used by DOD in its assessment </w:t>
      </w:r>
      <w:r w:rsidR="003F7BFB">
        <w:t>of other applications</w:t>
      </w:r>
      <w:r w:rsidR="008D2756">
        <w:t xml:space="preserve"> </w:t>
      </w:r>
      <w:r w:rsidR="00787F30">
        <w:t>and has determined that the supply of some of the</w:t>
      </w:r>
      <w:r w:rsidR="00B92C6A">
        <w:t>se HFCs</w:t>
      </w:r>
      <w:r w:rsidR="00787F30">
        <w:t xml:space="preserve"> is insufficient</w:t>
      </w:r>
      <w:r w:rsidR="008D2756">
        <w:t xml:space="preserve"> </w:t>
      </w:r>
      <w:r w:rsidR="000E6B45">
        <w:t>to accommodate</w:t>
      </w:r>
      <w:r w:rsidR="002C310C">
        <w:t xml:space="preserve"> the application.</w:t>
      </w:r>
      <w:r w:rsidR="008D2756">
        <w:t xml:space="preserve"> </w:t>
      </w:r>
      <w:r w:rsidR="002B194A">
        <w:t xml:space="preserve">For example, in the </w:t>
      </w:r>
      <w:r w:rsidR="002B194A">
        <w:lastRenderedPageBreak/>
        <w:t>evaluation of supply for the onboard aerospace fire suppression application, EPA is finalizing the determination that the supply of HFC-227ea is insufficient to accommodate the application</w:t>
      </w:r>
      <w:r w:rsidR="002E3DCD">
        <w:t>.</w:t>
      </w:r>
      <w:r w:rsidR="00781B5C">
        <w:t xml:space="preserve"> </w:t>
      </w:r>
      <w:r w:rsidR="00B63285">
        <w:t>This is in addition to the unique restrictions that apply to the Defense Logistics Agency and DOD purchasing requirements that impact the available supply of HFCs to DOD for MCMEU.</w:t>
      </w:r>
      <w:r w:rsidR="00781B5C">
        <w:t xml:space="preserve"> Therefore, </w:t>
      </w:r>
      <w:r w:rsidR="009952FE">
        <w:t xml:space="preserve">EPA is finalizing </w:t>
      </w:r>
      <w:r w:rsidR="002E1135">
        <w:t xml:space="preserve">renewal </w:t>
      </w:r>
      <w:r w:rsidR="00E0687F">
        <w:t>through the entire</w:t>
      </w:r>
      <w:r w:rsidR="002A09D2">
        <w:t xml:space="preserve"> period </w:t>
      </w:r>
      <w:r w:rsidR="002E1135">
        <w:t>for the MCMEU application as proposed.</w:t>
      </w:r>
    </w:p>
    <w:p w14:paraId="434B8113" w14:textId="127DDFD6" w:rsidR="00A20612" w:rsidRPr="00D11DAA" w:rsidRDefault="00D728D6" w:rsidP="00D11DAA">
      <w:pPr>
        <w:rPr>
          <w:i/>
        </w:rPr>
      </w:pPr>
      <w:bookmarkStart w:id="288" w:name="_Toc152580327"/>
      <w:bookmarkStart w:id="289" w:name="_Toc160543800"/>
      <w:bookmarkStart w:id="290" w:name="_Toc160543908"/>
      <w:bookmarkStart w:id="291" w:name="_Toc160544009"/>
      <w:bookmarkStart w:id="292" w:name="_Toc160549671"/>
      <w:bookmarkStart w:id="293" w:name="_Toc160783151"/>
      <w:bookmarkStart w:id="294" w:name="_Toc160783226"/>
      <w:bookmarkStart w:id="295" w:name="_Toc161057381"/>
      <w:bookmarkStart w:id="296" w:name="_Toc161057454"/>
      <w:bookmarkStart w:id="297" w:name="_Toc162283723"/>
      <w:bookmarkStart w:id="298" w:name="_Toc162283856"/>
      <w:bookmarkStart w:id="299" w:name="_Toc163810758"/>
      <w:bookmarkStart w:id="300" w:name="_Toc164241621"/>
      <w:bookmarkStart w:id="301" w:name="_Toc164328206"/>
      <w:bookmarkStart w:id="302" w:name="_Toc164329574"/>
      <w:bookmarkStart w:id="303" w:name="_Toc164417111"/>
      <w:bookmarkStart w:id="304" w:name="_Toc174017694"/>
      <w:bookmarkStart w:id="305" w:name="_Toc187737126"/>
      <w:r w:rsidRPr="00D11DAA">
        <w:rPr>
          <w:i/>
        </w:rPr>
        <w:t xml:space="preserve">F. </w:t>
      </w:r>
      <w:bookmarkStart w:id="306" w:name="_Hlk202206031"/>
      <w:r w:rsidRPr="00D11DAA">
        <w:rPr>
          <w:i/>
        </w:rPr>
        <w:t>Onboard Aerospace Fire Suppression</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14:paraId="42A39057" w14:textId="77537CFE" w:rsidR="00A20612" w:rsidRDefault="00D728D6" w:rsidP="00A20612">
      <w:pPr>
        <w:ind w:firstLine="720"/>
      </w:pPr>
      <w:r>
        <w:t>EPA has been allocating ASAs for regulated substances used for onboard aerospace fire suppression in accordance with subsection (e)(4)(B)(iv)(I)(ff) of the AIM Act. In the Allocation Framework Rule, EPA defined “onboard aerospace fire suppression” as the</w:t>
      </w:r>
      <w:r w:rsidRPr="0048283C">
        <w:t xml:space="preserve"> </w:t>
      </w:r>
      <w:r>
        <w:t>“</w:t>
      </w:r>
      <w:r w:rsidRPr="0048283C">
        <w:t>use of a regulated substance in fire suppression equipment used on board commercial and general aviation aircraft, including commercial-derivative aircraft for military use; rotorcraft; and space vehicles. Onboard commercial aviation fire suppression systems are installed throughout mainline and regional passenger and freighter aircraft, including engine nacelles, auxiliary power units (APUs), lavatory trash receptacles, baggage/crew compartments, and handheld extinguishers</w:t>
      </w:r>
      <w:r w:rsidR="003D4126">
        <w:t>,</w:t>
      </w:r>
      <w:r>
        <w:t>” (</w:t>
      </w:r>
      <w:r w:rsidRPr="0038761F">
        <w:t>40 CFR 84.3</w:t>
      </w:r>
      <w:r>
        <w:t xml:space="preserve">). At the time of proposal, EPA </w:t>
      </w:r>
      <w:r w:rsidR="00DA5C3E">
        <w:t>wa</w:t>
      </w:r>
      <w:r>
        <w:t>s aware of only one area, lavatory trash receptacles, in which HFCs are used in commercial aviation. For military uses, HFC</w:t>
      </w:r>
      <w:r w:rsidR="0060528F">
        <w:t>s</w:t>
      </w:r>
      <w:r w:rsidR="00627A42">
        <w:t xml:space="preserve"> have</w:t>
      </w:r>
      <w:r>
        <w:t xml:space="preserve"> been used in engine nacelles</w:t>
      </w:r>
      <w:r w:rsidR="00627A42">
        <w:t>,</w:t>
      </w:r>
      <w:r>
        <w:t xml:space="preserve"> APUs, and a streaming application (</w:t>
      </w:r>
      <w:r w:rsidRPr="004A462A">
        <w:rPr>
          <w:i/>
        </w:rPr>
        <w:t>i.e.</w:t>
      </w:r>
      <w:r w:rsidR="005655BB" w:rsidRPr="005655BB">
        <w:t>,</w:t>
      </w:r>
      <w:r>
        <w:t xml:space="preserve"> a portable extinguisher).</w:t>
      </w:r>
      <w:r>
        <w:rPr>
          <w:rStyle w:val="FootnoteReference"/>
        </w:rPr>
        <w:footnoteReference w:id="25"/>
      </w:r>
      <w:r>
        <w:t xml:space="preserve"> In addition to HFC uses in commercial and military aviation, EPA is aware that HFCs have limited usage in general aviation, which consists of private and/or business aircraft.</w:t>
      </w:r>
      <w:r w:rsidR="00D06383">
        <w:t xml:space="preserve"> </w:t>
      </w:r>
      <w:r w:rsidR="00353947">
        <w:t>HFC</w:t>
      </w:r>
      <w:r w:rsidR="00353947">
        <w:noBreakHyphen/>
      </w:r>
      <w:r w:rsidR="00C91EAB">
        <w:t>227ea</w:t>
      </w:r>
      <w:r w:rsidR="00353947">
        <w:t xml:space="preserve"> is the only HFC for which </w:t>
      </w:r>
      <w:r w:rsidR="00C91EAB">
        <w:t>onboard aerospace fire suppression</w:t>
      </w:r>
      <w:r w:rsidR="00353947">
        <w:t xml:space="preserve"> ASAs have ever been expended.</w:t>
      </w:r>
    </w:p>
    <w:p w14:paraId="17E53CAA" w14:textId="36DC0F7C" w:rsidR="00A20612" w:rsidRDefault="00D728D6" w:rsidP="00A20612">
      <w:pPr>
        <w:ind w:firstLine="720"/>
      </w:pPr>
      <w:r>
        <w:lastRenderedPageBreak/>
        <w:t>In the proposed rule</w:t>
      </w:r>
      <w:r w:rsidR="0028124A">
        <w:t>making</w:t>
      </w:r>
      <w:r w:rsidR="001C7A91">
        <w:t xml:space="preserve">, </w:t>
      </w:r>
      <w:r>
        <w:t xml:space="preserve">EPA </w:t>
      </w:r>
      <w:r w:rsidR="00C32C0E">
        <w:t xml:space="preserve">proposed </w:t>
      </w:r>
      <w:r w:rsidRPr="00174359">
        <w:t xml:space="preserve">to determine that no safe or technically achievable substitute will be available for </w:t>
      </w:r>
      <w:r>
        <w:t xml:space="preserve">the entirety of </w:t>
      </w:r>
      <w:r w:rsidRPr="00174359">
        <w:t>onboard aerospace fire suppression</w:t>
      </w:r>
      <w:r w:rsidR="00F42E6D">
        <w:t xml:space="preserve">. </w:t>
      </w:r>
      <w:r w:rsidR="00AF608A">
        <w:t>While</w:t>
      </w:r>
      <w:r w:rsidR="00852016">
        <w:t xml:space="preserve"> EPA </w:t>
      </w:r>
      <w:r w:rsidR="00F65193">
        <w:t>suggested in the proposed rulemaking</w:t>
      </w:r>
      <w:r w:rsidR="00852016">
        <w:t xml:space="preserve"> that</w:t>
      </w:r>
      <w:r w:rsidR="00AF608A">
        <w:t xml:space="preserve"> </w:t>
      </w:r>
      <w:r w:rsidR="0096312D">
        <w:t>2-</w:t>
      </w:r>
      <w:r w:rsidR="00EC1A46">
        <w:t>bromo-3,3,3-trifluoropropene</w:t>
      </w:r>
      <w:r w:rsidR="00AF608A">
        <w:t xml:space="preserve"> </w:t>
      </w:r>
      <w:r w:rsidR="00EC1A46">
        <w:t>(</w:t>
      </w:r>
      <w:r w:rsidR="0096312D">
        <w:t>2-BTP</w:t>
      </w:r>
      <w:r w:rsidR="00EC1A46">
        <w:t>)</w:t>
      </w:r>
      <w:r w:rsidR="0096312D">
        <w:t xml:space="preserve"> </w:t>
      </w:r>
      <w:r w:rsidR="00852016">
        <w:t>is</w:t>
      </w:r>
      <w:r w:rsidR="00AA7402">
        <w:t xml:space="preserve"> a safe and technically achievable substitute for</w:t>
      </w:r>
      <w:r w:rsidR="00AF608A">
        <w:t xml:space="preserve"> </w:t>
      </w:r>
      <w:r w:rsidR="00150235">
        <w:t xml:space="preserve">portable extinguishers, </w:t>
      </w:r>
      <w:r w:rsidR="003B7CEC">
        <w:t xml:space="preserve">EPA did not identify </w:t>
      </w:r>
      <w:r w:rsidR="00F4217F">
        <w:t xml:space="preserve">a safe and technically achievable substitute </w:t>
      </w:r>
      <w:r w:rsidR="00C51B7E">
        <w:t xml:space="preserve">available for </w:t>
      </w:r>
      <w:r w:rsidR="00A02E45">
        <w:t xml:space="preserve">other </w:t>
      </w:r>
      <w:r w:rsidR="00B50D94">
        <w:t xml:space="preserve">HFC uses including </w:t>
      </w:r>
      <w:r w:rsidR="004629BA">
        <w:t>for</w:t>
      </w:r>
      <w:r w:rsidR="00B50D94">
        <w:t xml:space="preserve"> lavatory trash receptacle systems</w:t>
      </w:r>
      <w:r w:rsidR="004629BA">
        <w:t>,</w:t>
      </w:r>
      <w:r w:rsidR="00B50D94">
        <w:t xml:space="preserve"> </w:t>
      </w:r>
      <w:r w:rsidR="00957EAE">
        <w:t>engine nacelles</w:t>
      </w:r>
      <w:r w:rsidR="004629BA">
        <w:t>, or</w:t>
      </w:r>
      <w:r w:rsidR="00B671F9">
        <w:t xml:space="preserve"> </w:t>
      </w:r>
      <w:r w:rsidR="00F42E6D">
        <w:t>APU</w:t>
      </w:r>
      <w:r w:rsidR="00717F01">
        <w:t>s</w:t>
      </w:r>
      <w:r w:rsidR="00F42E6D">
        <w:t>.</w:t>
      </w:r>
      <w:r w:rsidRPr="00174359">
        <w:t xml:space="preserve"> </w:t>
      </w:r>
      <w:r w:rsidR="00F42E6D">
        <w:t>EPA also proposed</w:t>
      </w:r>
      <w:r w:rsidRPr="00174359">
        <w:t xml:space="preserve"> that supply of the regulated substance that manufacturers and users are capable of securing from chemical manufacturers is insufficient to accommodate the application through calendar year 2030.</w:t>
      </w:r>
      <w:r>
        <w:t xml:space="preserve"> Therefore, EPA propose</w:t>
      </w:r>
      <w:r w:rsidR="00C32C0E">
        <w:t>d</w:t>
      </w:r>
      <w:r>
        <w:t xml:space="preserve"> </w:t>
      </w:r>
      <w:r w:rsidRPr="00174359">
        <w:t xml:space="preserve">to renew the eligibility of entities using regulated substances for onboard aerospace fire suppression to receive </w:t>
      </w:r>
      <w:r>
        <w:t>ASAs</w:t>
      </w:r>
      <w:r w:rsidRPr="00174359">
        <w:t xml:space="preserve"> for the five-year period of calendar years 2026 through 2030.</w:t>
      </w:r>
    </w:p>
    <w:p w14:paraId="1928C67A" w14:textId="6ABDD463" w:rsidR="006F4798" w:rsidRDefault="00D728D6" w:rsidP="00CC26A2">
      <w:r>
        <w:tab/>
      </w:r>
      <w:r w:rsidR="00F93671">
        <w:t xml:space="preserve">EPA </w:t>
      </w:r>
      <w:r w:rsidR="00C966F5">
        <w:t xml:space="preserve">only </w:t>
      </w:r>
      <w:r w:rsidR="00F93671">
        <w:t xml:space="preserve">received one comment </w:t>
      </w:r>
      <w:r w:rsidR="004508B0">
        <w:t>regarding</w:t>
      </w:r>
      <w:r w:rsidR="00C05C00">
        <w:t xml:space="preserve"> </w:t>
      </w:r>
      <w:r w:rsidR="00C966F5">
        <w:t>EPA’s proposal.</w:t>
      </w:r>
      <w:r>
        <w:t xml:space="preserve"> The</w:t>
      </w:r>
      <w:r w:rsidR="000503BF">
        <w:t xml:space="preserve"> commenter supported </w:t>
      </w:r>
      <w:r>
        <w:t xml:space="preserve">EPA’s proposal to </w:t>
      </w:r>
      <w:r w:rsidR="00094A10">
        <w:t>renew the application</w:t>
      </w:r>
      <w:r>
        <w:t xml:space="preserve"> for the full five years</w:t>
      </w:r>
      <w:r w:rsidR="006E0234">
        <w:t xml:space="preserve"> but did not provide any additional data that could be used to inform EPA’s </w:t>
      </w:r>
      <w:r w:rsidR="00F46A4B">
        <w:t>analysis on the two statutory criteria</w:t>
      </w:r>
      <w:r w:rsidR="009F1B8D">
        <w:t xml:space="preserve">. </w:t>
      </w:r>
    </w:p>
    <w:p w14:paraId="42E3BF74" w14:textId="3AA7C1FA" w:rsidR="00963264" w:rsidRDefault="00D728D6" w:rsidP="008A170D">
      <w:pPr>
        <w:ind w:firstLine="720"/>
      </w:pPr>
      <w:r>
        <w:t xml:space="preserve">EPA is not </w:t>
      </w:r>
      <w:r w:rsidR="00B444C0">
        <w:t xml:space="preserve">aware of </w:t>
      </w:r>
      <w:r w:rsidR="001F3B9D">
        <w:t xml:space="preserve">any </w:t>
      </w:r>
      <w:r w:rsidR="000446C9">
        <w:t>additional</w:t>
      </w:r>
      <w:r w:rsidR="00B444C0">
        <w:t xml:space="preserve"> </w:t>
      </w:r>
      <w:r w:rsidR="00E953E1">
        <w:t xml:space="preserve">information </w:t>
      </w:r>
      <w:r w:rsidR="000446C9">
        <w:t xml:space="preserve">since the </w:t>
      </w:r>
      <w:r w:rsidR="00EE4560">
        <w:t xml:space="preserve">publication of the proposed </w:t>
      </w:r>
      <w:r w:rsidR="00721C59">
        <w:t xml:space="preserve">rule that would </w:t>
      </w:r>
      <w:r w:rsidR="000446C9">
        <w:t>alter the</w:t>
      </w:r>
      <w:r w:rsidR="00DA28A8">
        <w:t xml:space="preserve"> </w:t>
      </w:r>
      <w:r w:rsidR="00185598">
        <w:t xml:space="preserve">Agency’s </w:t>
      </w:r>
      <w:r w:rsidR="00D36B2F">
        <w:t>analysis of</w:t>
      </w:r>
      <w:r w:rsidR="00DA28A8">
        <w:t xml:space="preserve"> the </w:t>
      </w:r>
      <w:r w:rsidR="002E542B">
        <w:t>substitutes criterion</w:t>
      </w:r>
      <w:r w:rsidR="00EE4560">
        <w:t xml:space="preserve"> </w:t>
      </w:r>
      <w:r w:rsidR="00FC4B6F">
        <w:t xml:space="preserve">that was </w:t>
      </w:r>
      <w:r w:rsidR="00D36B2F">
        <w:t>presented</w:t>
      </w:r>
      <w:r w:rsidR="007C32DE">
        <w:t xml:space="preserve"> in</w:t>
      </w:r>
      <w:r w:rsidR="00D36B2F">
        <w:t xml:space="preserve"> the </w:t>
      </w:r>
      <w:r w:rsidR="00EE4560">
        <w:t xml:space="preserve">proposed </w:t>
      </w:r>
      <w:r w:rsidR="00721C59">
        <w:t>ru</w:t>
      </w:r>
      <w:r w:rsidR="00D36B2F">
        <w:t>le</w:t>
      </w:r>
      <w:r w:rsidR="00FC4B6F">
        <w:t xml:space="preserve"> and accompanying TSD</w:t>
      </w:r>
      <w:r w:rsidR="002A1980">
        <w:t>.</w:t>
      </w:r>
      <w:r w:rsidR="007C32DE">
        <w:t xml:space="preserve"> </w:t>
      </w:r>
      <w:r w:rsidR="00FF3473">
        <w:t xml:space="preserve">For the </w:t>
      </w:r>
      <w:r w:rsidR="006B1834">
        <w:t xml:space="preserve">Agency’s </w:t>
      </w:r>
      <w:r w:rsidR="00FF3473">
        <w:t>assessment</w:t>
      </w:r>
      <w:r w:rsidR="002F24C0">
        <w:t xml:space="preserve"> of the supply criteri</w:t>
      </w:r>
      <w:r w:rsidR="006064D2">
        <w:t>on</w:t>
      </w:r>
      <w:r w:rsidR="00E77A6B">
        <w:t xml:space="preserve">, </w:t>
      </w:r>
      <w:r w:rsidR="006B1834">
        <w:t xml:space="preserve">as explained in </w:t>
      </w:r>
      <w:r w:rsidR="00773CE4">
        <w:t xml:space="preserve">section </w:t>
      </w:r>
      <w:r w:rsidR="006B1834">
        <w:t>IV.B</w:t>
      </w:r>
      <w:r w:rsidR="00773CE4">
        <w:t>.</w:t>
      </w:r>
      <w:r w:rsidR="00342010">
        <w:t xml:space="preserve">, EPA </w:t>
      </w:r>
      <w:r w:rsidR="00C5262C">
        <w:t>is individually evaluating each HFC for which ASAs are being expended.</w:t>
      </w:r>
      <w:r w:rsidR="00E77A6B">
        <w:t xml:space="preserve"> HFC-227ea is the only regulated substance for which onboard aerospace fire suppression ASAs have been expended to date</w:t>
      </w:r>
      <w:r w:rsidR="00D136E1">
        <w:t>.</w:t>
      </w:r>
      <w:r w:rsidR="0071238C">
        <w:t xml:space="preserve"> </w:t>
      </w:r>
      <w:r w:rsidR="00D136E1">
        <w:t>T</w:t>
      </w:r>
      <w:r w:rsidR="00C4759F">
        <w:t>herefore,</w:t>
      </w:r>
      <w:r w:rsidR="008875E6">
        <w:t xml:space="preserve"> </w:t>
      </w:r>
      <w:r w:rsidR="006A5C17">
        <w:t>in this final rule</w:t>
      </w:r>
      <w:r w:rsidR="00342010">
        <w:t xml:space="preserve"> </w:t>
      </w:r>
      <w:r w:rsidR="008875E6">
        <w:t xml:space="preserve">EPA </w:t>
      </w:r>
      <w:r w:rsidR="00F921BB">
        <w:t>only</w:t>
      </w:r>
      <w:r w:rsidR="008875E6">
        <w:t xml:space="preserve"> consider</w:t>
      </w:r>
      <w:r w:rsidR="00F921BB">
        <w:t>ed</w:t>
      </w:r>
      <w:r w:rsidR="008875E6">
        <w:t xml:space="preserve"> the supply of HFC-</w:t>
      </w:r>
      <w:r w:rsidR="00F921BB">
        <w:t>227ea</w:t>
      </w:r>
      <w:r w:rsidR="00342010">
        <w:t xml:space="preserve"> </w:t>
      </w:r>
      <w:r w:rsidR="000378C8">
        <w:t>in assessing whether the onboard aerospace fire suppression application meets the statutory criteria for renewed eligibility for ASAs</w:t>
      </w:r>
      <w:r w:rsidR="00B61874">
        <w:t>.</w:t>
      </w:r>
      <w:r w:rsidR="00CF2B0F">
        <w:t xml:space="preserve"> </w:t>
      </w:r>
      <w:r w:rsidR="00342010">
        <w:t xml:space="preserve">EPA analyzed </w:t>
      </w:r>
      <w:r w:rsidR="00C45560">
        <w:t>two</w:t>
      </w:r>
      <w:r w:rsidR="00D620CB">
        <w:t xml:space="preserve"> additional year</w:t>
      </w:r>
      <w:r w:rsidR="00C45560">
        <w:t>s</w:t>
      </w:r>
      <w:r w:rsidR="00D620CB">
        <w:t xml:space="preserve"> of reported data </w:t>
      </w:r>
      <w:r w:rsidR="0063328F">
        <w:t>since the publication of the proposed rulemaking</w:t>
      </w:r>
      <w:r w:rsidR="00D620CB">
        <w:t xml:space="preserve"> to determine</w:t>
      </w:r>
      <w:r w:rsidR="00342010">
        <w:t xml:space="preserve"> </w:t>
      </w:r>
      <w:r w:rsidR="0063328F">
        <w:lastRenderedPageBreak/>
        <w:t xml:space="preserve">whether the </w:t>
      </w:r>
      <w:r w:rsidR="00CB4915">
        <w:t xml:space="preserve">new </w:t>
      </w:r>
      <w:r w:rsidR="006B3B9F">
        <w:t>data</w:t>
      </w:r>
      <w:r w:rsidR="003F4768">
        <w:t xml:space="preserve"> supports </w:t>
      </w:r>
      <w:r w:rsidR="00CD23CB">
        <w:t xml:space="preserve">EPA’s proposed determination that </w:t>
      </w:r>
      <w:r w:rsidR="000A019D">
        <w:t xml:space="preserve">the supply of HFC-227ea </w:t>
      </w:r>
      <w:r w:rsidR="00B61874">
        <w:t>is</w:t>
      </w:r>
      <w:r w:rsidR="000A019D">
        <w:t xml:space="preserve"> insufficient to accommodate the application. </w:t>
      </w:r>
      <w:r w:rsidR="0039198D">
        <w:t>T</w:t>
      </w:r>
      <w:r w:rsidR="00097F4F">
        <w:t xml:space="preserve">he 2023 </w:t>
      </w:r>
      <w:r w:rsidR="00C45560">
        <w:t>and 2024</w:t>
      </w:r>
      <w:r w:rsidR="00097F4F">
        <w:t xml:space="preserve"> data confirm many of the </w:t>
      </w:r>
      <w:r w:rsidR="00A8699F">
        <w:t>supply constraints</w:t>
      </w:r>
      <w:r w:rsidR="00097F4F">
        <w:t xml:space="preserve"> </w:t>
      </w:r>
      <w:r w:rsidR="00EA0C25">
        <w:t xml:space="preserve">on HFC-227ea </w:t>
      </w:r>
      <w:r w:rsidR="00097F4F">
        <w:t xml:space="preserve">described in the proposed rulemaking. </w:t>
      </w:r>
      <w:r w:rsidR="00C1565B">
        <w:t>P</w:t>
      </w:r>
      <w:r w:rsidR="00AA567F">
        <w:t xml:space="preserve">roduction </w:t>
      </w:r>
      <w:r w:rsidR="00C1565B">
        <w:t>of HFC-227ea has remained</w:t>
      </w:r>
      <w:r w:rsidR="00AA567F">
        <w:t xml:space="preserve"> </w:t>
      </w:r>
      <w:r w:rsidR="00842F62">
        <w:t>fairly even</w:t>
      </w:r>
      <w:r w:rsidR="005C6074">
        <w:t xml:space="preserve"> since </w:t>
      </w:r>
      <w:r w:rsidR="00D91BD6">
        <w:t>2022</w:t>
      </w:r>
      <w:r w:rsidR="00EB1F34">
        <w:t>, while the quantity</w:t>
      </w:r>
      <w:r w:rsidR="00AA567F">
        <w:t xml:space="preserve"> import</w:t>
      </w:r>
      <w:r w:rsidR="00EB1F34">
        <w:t>ed</w:t>
      </w:r>
      <w:r w:rsidR="00AA567F">
        <w:t xml:space="preserve"> </w:t>
      </w:r>
      <w:r w:rsidR="007361C1">
        <w:t>has</w:t>
      </w:r>
      <w:r w:rsidR="00986509">
        <w:t xml:space="preserve"> declined </w:t>
      </w:r>
      <w:r w:rsidR="001B5699">
        <w:t>year</w:t>
      </w:r>
      <w:r w:rsidR="00E66C68">
        <w:t xml:space="preserve"> </w:t>
      </w:r>
      <w:r w:rsidR="001B5699">
        <w:t>over</w:t>
      </w:r>
      <w:r w:rsidR="00E66C68">
        <w:t xml:space="preserve"> </w:t>
      </w:r>
      <w:r w:rsidR="001B5699">
        <w:t xml:space="preserve">year </w:t>
      </w:r>
      <w:r w:rsidR="00986509">
        <w:t xml:space="preserve">from </w:t>
      </w:r>
      <w:r w:rsidR="002841FD">
        <w:t>494.3</w:t>
      </w:r>
      <w:r w:rsidR="00986509">
        <w:t xml:space="preserve"> MT in 2022 to </w:t>
      </w:r>
      <w:r w:rsidR="003A7354">
        <w:t>50.7</w:t>
      </w:r>
      <w:r w:rsidR="00986509">
        <w:t xml:space="preserve"> MT in 2024.</w:t>
      </w:r>
      <w:r w:rsidR="0072634E">
        <w:t xml:space="preserve"> </w:t>
      </w:r>
      <w:r w:rsidR="00C46D45">
        <w:t>S</w:t>
      </w:r>
      <w:r w:rsidR="005E2459">
        <w:t xml:space="preserve">uppliers </w:t>
      </w:r>
      <w:r w:rsidR="00725B79">
        <w:t xml:space="preserve">also </w:t>
      </w:r>
      <w:r w:rsidR="005E2459">
        <w:t xml:space="preserve">held less HFC-227ea in inventory </w:t>
      </w:r>
      <w:r w:rsidR="00823958">
        <w:t>at the end of</w:t>
      </w:r>
      <w:r w:rsidR="003E27DC">
        <w:t xml:space="preserve"> 2024 than </w:t>
      </w:r>
      <w:r w:rsidR="00823958">
        <w:t xml:space="preserve">either of the </w:t>
      </w:r>
      <w:r w:rsidR="003E27DC">
        <w:t>pr</w:t>
      </w:r>
      <w:r w:rsidR="00823958">
        <w:t>evious two</w:t>
      </w:r>
      <w:r w:rsidR="003E27DC">
        <w:t xml:space="preserve"> years</w:t>
      </w:r>
      <w:r w:rsidR="00F47517">
        <w:t>, dropping from a high of 1,17</w:t>
      </w:r>
      <w:r w:rsidR="00B14AD7">
        <w:t>3.3</w:t>
      </w:r>
      <w:r w:rsidR="00F47517">
        <w:t xml:space="preserve"> MT in 2023 to 7</w:t>
      </w:r>
      <w:r w:rsidR="00B14AD7">
        <w:t>4</w:t>
      </w:r>
      <w:r w:rsidR="00F47517">
        <w:t xml:space="preserve">4.0 MT </w:t>
      </w:r>
      <w:r w:rsidR="00284D86">
        <w:t>in 2024</w:t>
      </w:r>
      <w:r w:rsidR="005549F4">
        <w:t>.</w:t>
      </w:r>
      <w:r w:rsidR="00A357D0">
        <w:t xml:space="preserve"> </w:t>
      </w:r>
      <w:r w:rsidR="00E241D4">
        <w:t>Th</w:t>
      </w:r>
      <w:r w:rsidR="00105448">
        <w:t xml:space="preserve">e supply chain for HFC-227ea </w:t>
      </w:r>
      <w:r w:rsidR="002E6A9B">
        <w:t>remains</w:t>
      </w:r>
      <w:r w:rsidR="00E241D4">
        <w:t xml:space="preserve"> more fragile than supply chains for other HFCs </w:t>
      </w:r>
      <w:r w:rsidR="00A622D4">
        <w:t xml:space="preserve">given it has one of the highest </w:t>
      </w:r>
      <w:r w:rsidR="00C030FF">
        <w:t>EVs</w:t>
      </w:r>
      <w:r w:rsidR="00A622D4">
        <w:t xml:space="preserve"> of the regulated HFCs and</w:t>
      </w:r>
      <w:r w:rsidR="00E241D4">
        <w:t xml:space="preserve"> </w:t>
      </w:r>
      <w:r w:rsidR="009B61C3">
        <w:t xml:space="preserve">there are </w:t>
      </w:r>
      <w:r w:rsidR="00966A77">
        <w:t>a</w:t>
      </w:r>
      <w:r w:rsidR="00D75AE2" w:rsidRPr="00D75AE2">
        <w:t xml:space="preserve"> limited number of producers in the United States and abroad</w:t>
      </w:r>
      <w:r w:rsidR="00D75AE2">
        <w:t>.</w:t>
      </w:r>
    </w:p>
    <w:p w14:paraId="7FF6E2B6" w14:textId="19D8EB63" w:rsidR="00E05835" w:rsidRDefault="00D728D6" w:rsidP="00FE6FAB">
      <w:pPr>
        <w:ind w:firstLine="720"/>
      </w:pPr>
      <w:r>
        <w:t>Consistent with the analysis completed for the proposed rule</w:t>
      </w:r>
      <w:r w:rsidR="00B71567">
        <w:t xml:space="preserve"> and described in more detail in the TSD,</w:t>
      </w:r>
      <w:r w:rsidR="007C32DE">
        <w:t xml:space="preserve"> </w:t>
      </w:r>
      <w:r w:rsidR="00CC26A2">
        <w:t>EPA is finalizing</w:t>
      </w:r>
      <w:r w:rsidR="00DC02BA">
        <w:t xml:space="preserve"> renewed eligibility for the </w:t>
      </w:r>
      <w:r w:rsidR="00094A10">
        <w:t>full five-year period from 2026 to 2030</w:t>
      </w:r>
      <w:r w:rsidR="00CC26A2">
        <w:t xml:space="preserve"> as proposed.</w:t>
      </w:r>
    </w:p>
    <w:p w14:paraId="149FE2D5" w14:textId="0438E4E3" w:rsidR="00A20612" w:rsidRPr="00D11DAA" w:rsidRDefault="00D728D6" w:rsidP="00D11DAA">
      <w:pPr>
        <w:rPr>
          <w:b/>
        </w:rPr>
      </w:pPr>
      <w:bookmarkStart w:id="307" w:name="_Toc160543804"/>
      <w:bookmarkStart w:id="308" w:name="_Toc160543912"/>
      <w:bookmarkStart w:id="309" w:name="_Toc160544013"/>
      <w:bookmarkStart w:id="310" w:name="_Toc160549675"/>
      <w:bookmarkStart w:id="311" w:name="_Toc160783155"/>
      <w:bookmarkStart w:id="312" w:name="_Toc160783230"/>
      <w:bookmarkStart w:id="313" w:name="_Toc161057385"/>
      <w:bookmarkStart w:id="314" w:name="_Toc161057458"/>
      <w:bookmarkStart w:id="315" w:name="_Toc162283727"/>
      <w:bookmarkStart w:id="316" w:name="_Toc162283860"/>
      <w:bookmarkStart w:id="317" w:name="_Toc163810762"/>
      <w:bookmarkStart w:id="318" w:name="_Toc164241625"/>
      <w:bookmarkStart w:id="319" w:name="_Toc164328210"/>
      <w:bookmarkStart w:id="320" w:name="_Toc164329578"/>
      <w:bookmarkStart w:id="321" w:name="_Toc164417115"/>
      <w:bookmarkStart w:id="322" w:name="_Toc174017698"/>
      <w:bookmarkStart w:id="323" w:name="_Toc187737127"/>
      <w:r w:rsidRPr="00D11DAA">
        <w:rPr>
          <w:b/>
        </w:rPr>
        <w:t>VI. What are the requirements associated with a petition to be listed as an application that will receive application-specific allowances?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14:paraId="54CDD208" w14:textId="0F33C54D" w:rsidR="00A20612" w:rsidRDefault="00D728D6" w:rsidP="00A20612">
      <w:pPr>
        <w:ind w:firstLine="720"/>
      </w:pPr>
      <w:r>
        <w:t xml:space="preserve">The Agency </w:t>
      </w:r>
      <w:r w:rsidR="00CE41AF">
        <w:t>proposed</w:t>
      </w:r>
      <w:r>
        <w:t xml:space="preserve"> a procedural framework for a petition filed pursuant to 42 U.S.C. 7675(e)(4)(B)(ii) requesting the designation of an application as eligible for ASAs. Subsection (e)(4)(B)(ii) outlines requirements that apply if the Administrator receives a petition requesting consideration of eligibility for ASAs.</w:t>
      </w:r>
      <w:r w:rsidRPr="00BD4250">
        <w:t xml:space="preserve"> </w:t>
      </w:r>
      <w:r>
        <w:t xml:space="preserve">In the event a complete petition is received, the Agency would </w:t>
      </w:r>
      <w:proofErr w:type="gramStart"/>
      <w:r>
        <w:t>make a determination</w:t>
      </w:r>
      <w:proofErr w:type="gramEnd"/>
      <w:r>
        <w:t xml:space="preserve"> on whether to designate the application as eligible for ASAs after considering the criteria listed in subsection (e)(4)(B)(</w:t>
      </w:r>
      <w:proofErr w:type="spellStart"/>
      <w:r>
        <w:t>i</w:t>
      </w:r>
      <w:proofErr w:type="spellEnd"/>
      <w:r>
        <w:t xml:space="preserve">). The AIM Act specifies a timeline by which the Agency must consider these petitions. Within 180 days, the Agency must make the complete petition available to the public and propose and seek comment on whether to designate the application as eligible for ASAs and if so, the requisite number of allowances. Within 270 </w:t>
      </w:r>
      <w:r>
        <w:lastRenderedPageBreak/>
        <w:t>days of receiving the petition, the Agency must take final action on the petition.</w:t>
      </w:r>
      <w:r w:rsidR="00CC3552">
        <w:t xml:space="preserve"> The Agency envisions that petitions could be submitted by a single entity, such as a company or trade association, or a group of entities.</w:t>
      </w:r>
    </w:p>
    <w:p w14:paraId="76FF4FC6" w14:textId="504CB0EF" w:rsidR="00A20612" w:rsidRDefault="00D728D6" w:rsidP="00A20612">
      <w:pPr>
        <w:ind w:firstLine="720"/>
      </w:pPr>
      <w:r>
        <w:t>In order to have sufficient information to evaluate a petition based on the criteria in subsection (e)(4)(B)(</w:t>
      </w:r>
      <w:proofErr w:type="spellStart"/>
      <w:r>
        <w:t>i</w:t>
      </w:r>
      <w:proofErr w:type="spellEnd"/>
      <w:r>
        <w:t xml:space="preserve">), EPA </w:t>
      </w:r>
      <w:r w:rsidR="00C94369">
        <w:t>proposed</w:t>
      </w:r>
      <w:r>
        <w:t xml:space="preserve"> to</w:t>
      </w:r>
      <w:r w:rsidRPr="00F57298">
        <w:t xml:space="preserve"> </w:t>
      </w:r>
      <w:r>
        <w:t>require</w:t>
      </w:r>
      <w:r w:rsidRPr="00F57298">
        <w:t xml:space="preserve"> </w:t>
      </w:r>
      <w:r>
        <w:t>that certain information</w:t>
      </w:r>
      <w:r w:rsidRPr="00F57298">
        <w:t xml:space="preserve"> must be included </w:t>
      </w:r>
      <w:r>
        <w:t xml:space="preserve">in order for a petition to be considered complete. </w:t>
      </w:r>
      <w:r w:rsidR="002F697D">
        <w:t>This proposed required list was not meant to be comprehensive, but rather a minimum threshold after which the Agency would consider a petition complete.</w:t>
      </w:r>
    </w:p>
    <w:p w14:paraId="031C1CE2" w14:textId="5FBB8A60" w:rsidR="0038429E" w:rsidRDefault="00D728D6" w:rsidP="00A20612">
      <w:pPr>
        <w:ind w:firstLine="720"/>
      </w:pPr>
      <w:r>
        <w:t xml:space="preserve">EPA received two comments </w:t>
      </w:r>
      <w:r w:rsidR="0017675C">
        <w:t xml:space="preserve">regarding the </w:t>
      </w:r>
      <w:r w:rsidR="00DD113D">
        <w:t xml:space="preserve">elements which EPA proposed to require </w:t>
      </w:r>
      <w:r w:rsidR="005F4CCE">
        <w:t xml:space="preserve">as part of a complete </w:t>
      </w:r>
      <w:r w:rsidR="0017675C">
        <w:t>petition.</w:t>
      </w:r>
      <w:r w:rsidR="00FD38AA">
        <w:t xml:space="preserve"> One commenter </w:t>
      </w:r>
      <w:r w:rsidR="00821062">
        <w:t xml:space="preserve">suggested </w:t>
      </w:r>
      <w:r w:rsidR="00FD38AA">
        <w:t xml:space="preserve">that the Agency should </w:t>
      </w:r>
      <w:r w:rsidR="00FD38AA" w:rsidRPr="000531DC">
        <w:t xml:space="preserve">be flexible in </w:t>
      </w:r>
      <w:r w:rsidR="00F1510D">
        <w:t xml:space="preserve">what </w:t>
      </w:r>
      <w:r w:rsidR="00FD38AA">
        <w:t>information</w:t>
      </w:r>
      <w:r w:rsidR="00F1510D">
        <w:t xml:space="preserve"> is required </w:t>
      </w:r>
      <w:r w:rsidR="008D4479">
        <w:t xml:space="preserve">so that </w:t>
      </w:r>
      <w:r w:rsidR="00063421">
        <w:t>a</w:t>
      </w:r>
      <w:r w:rsidR="009203D7">
        <w:t xml:space="preserve"> new application</w:t>
      </w:r>
      <w:r w:rsidR="00F1510D">
        <w:t xml:space="preserve"> </w:t>
      </w:r>
      <w:r w:rsidR="00281E07">
        <w:t>(</w:t>
      </w:r>
      <w:r w:rsidR="00281E07" w:rsidRPr="006C10E1">
        <w:rPr>
          <w:i/>
        </w:rPr>
        <w:t>i.e.</w:t>
      </w:r>
      <w:r w:rsidR="00281E07">
        <w:t>, a</w:t>
      </w:r>
      <w:r w:rsidR="00E205B5">
        <w:t>n</w:t>
      </w:r>
      <w:r w:rsidR="00281E07">
        <w:t xml:space="preserve"> end use </w:t>
      </w:r>
      <w:r w:rsidR="00E205B5">
        <w:t>newly using</w:t>
      </w:r>
      <w:r w:rsidR="00281E07">
        <w:t xml:space="preserve"> HFCs)</w:t>
      </w:r>
      <w:r w:rsidR="009203D7">
        <w:t xml:space="preserve"> would be able to </w:t>
      </w:r>
      <w:r w:rsidR="00AD1907">
        <w:t>satisfy</w:t>
      </w:r>
      <w:r w:rsidR="00713DBD">
        <w:t xml:space="preserve"> the requirements</w:t>
      </w:r>
      <w:r w:rsidR="00AD1907">
        <w:t xml:space="preserve"> and submit a complete petition</w:t>
      </w:r>
      <w:r w:rsidR="00FD38AA" w:rsidRPr="000531DC">
        <w:t>.</w:t>
      </w:r>
      <w:r w:rsidR="003844D7">
        <w:t xml:space="preserve"> </w:t>
      </w:r>
      <w:r w:rsidR="001131DD">
        <w:t>T</w:t>
      </w:r>
      <w:r w:rsidR="003844D7">
        <w:t>he commenter</w:t>
      </w:r>
      <w:r w:rsidR="00E40751">
        <w:t xml:space="preserve"> </w:t>
      </w:r>
      <w:r w:rsidR="00D77CC8">
        <w:t>stated</w:t>
      </w:r>
      <w:r w:rsidR="00E40751">
        <w:t xml:space="preserve"> </w:t>
      </w:r>
      <w:r w:rsidR="001131DD">
        <w:t>as</w:t>
      </w:r>
      <w:r w:rsidR="008F15D0">
        <w:t xml:space="preserve"> an example </w:t>
      </w:r>
      <w:r w:rsidR="0068208C">
        <w:t>that</w:t>
      </w:r>
      <w:r w:rsidR="00DA66F1">
        <w:t xml:space="preserve"> it</w:t>
      </w:r>
      <w:r w:rsidR="00C75A4F">
        <w:t xml:space="preserve"> may be difficult for a new application to </w:t>
      </w:r>
      <w:r w:rsidR="00E40751">
        <w:t xml:space="preserve">include </w:t>
      </w:r>
      <w:r w:rsidR="00BD3E91">
        <w:t xml:space="preserve">the total quantity of regulated substances acquired </w:t>
      </w:r>
      <w:r w:rsidR="00D028A5">
        <w:t>for the application</w:t>
      </w:r>
      <w:r w:rsidR="00BD3E91">
        <w:t xml:space="preserve"> </w:t>
      </w:r>
      <w:r w:rsidR="00394963">
        <w:t xml:space="preserve">in the past three years. </w:t>
      </w:r>
    </w:p>
    <w:p w14:paraId="1DF1F557" w14:textId="351CB990" w:rsidR="00D3573B" w:rsidRDefault="00D728D6" w:rsidP="00A20612">
      <w:pPr>
        <w:ind w:firstLine="720"/>
      </w:pPr>
      <w:r>
        <w:t xml:space="preserve">EPA responds that </w:t>
      </w:r>
      <w:r w:rsidR="00F22C84">
        <w:t xml:space="preserve">the </w:t>
      </w:r>
      <w:r w:rsidR="00DA2333">
        <w:t xml:space="preserve">elements which EPA proposed to require </w:t>
      </w:r>
      <w:r w:rsidR="004C486D">
        <w:t>are achievable</w:t>
      </w:r>
      <w:r w:rsidR="004644E0">
        <w:t xml:space="preserve"> regardless of the length of time </w:t>
      </w:r>
      <w:r w:rsidR="0039345E">
        <w:t>a petitioner</w:t>
      </w:r>
      <w:r w:rsidR="004644E0">
        <w:t xml:space="preserve"> has been using HFCs. </w:t>
      </w:r>
      <w:r w:rsidR="009476E9">
        <w:t xml:space="preserve">EPA clarifies that, </w:t>
      </w:r>
      <w:r w:rsidR="00AE7719">
        <w:t xml:space="preserve">for elements </w:t>
      </w:r>
      <w:r w:rsidR="00214074">
        <w:t>for</w:t>
      </w:r>
      <w:r w:rsidR="00AE7719">
        <w:t xml:space="preserve"> which EPA is requesting three years of data, </w:t>
      </w:r>
      <w:r w:rsidR="00673F3D">
        <w:t xml:space="preserve">an entity </w:t>
      </w:r>
      <w:r w:rsidR="001F7AE8">
        <w:t>would</w:t>
      </w:r>
      <w:r w:rsidR="00673F3D">
        <w:t xml:space="preserve"> still</w:t>
      </w:r>
      <w:r w:rsidR="00EE4742">
        <w:t xml:space="preserve"> </w:t>
      </w:r>
      <w:r w:rsidR="001F7AE8">
        <w:t>be</w:t>
      </w:r>
      <w:r w:rsidR="00673F3D">
        <w:t xml:space="preserve"> able to submit </w:t>
      </w:r>
      <w:r w:rsidR="00EE4742">
        <w:t xml:space="preserve">three years of data even if </w:t>
      </w:r>
      <w:r w:rsidR="001C6239">
        <w:t xml:space="preserve">that entity has been using HFCs for less time; </w:t>
      </w:r>
      <w:r w:rsidR="005B4D03">
        <w:t xml:space="preserve">an entity can </w:t>
      </w:r>
      <w:r w:rsidR="0070300B">
        <w:t xml:space="preserve">indicate </w:t>
      </w:r>
      <w:r w:rsidR="001C6239">
        <w:t xml:space="preserve">zero </w:t>
      </w:r>
      <w:r w:rsidR="001564FD">
        <w:t xml:space="preserve">for </w:t>
      </w:r>
      <w:r w:rsidR="0070300B">
        <w:t>any</w:t>
      </w:r>
      <w:r w:rsidR="001564FD">
        <w:t xml:space="preserve"> years </w:t>
      </w:r>
      <w:r w:rsidR="0070300B">
        <w:t xml:space="preserve">for which </w:t>
      </w:r>
      <w:r w:rsidR="005B4D03">
        <w:t xml:space="preserve">regulated substances </w:t>
      </w:r>
      <w:r w:rsidR="0070300B">
        <w:t xml:space="preserve">were not used </w:t>
      </w:r>
      <w:r w:rsidR="005B4D03">
        <w:t>in the application</w:t>
      </w:r>
      <w:r w:rsidR="00422067">
        <w:t xml:space="preserve"> </w:t>
      </w:r>
      <w:r w:rsidR="009316EB">
        <w:t>and</w:t>
      </w:r>
      <w:r w:rsidR="00862335">
        <w:t xml:space="preserve">, </w:t>
      </w:r>
      <w:r w:rsidR="000B3EA0">
        <w:t xml:space="preserve">as </w:t>
      </w:r>
      <w:r w:rsidR="00674952">
        <w:t xml:space="preserve">with all provided data, </w:t>
      </w:r>
      <w:r w:rsidR="00862335">
        <w:t>assuming th</w:t>
      </w:r>
      <w:r w:rsidR="00AD06A2">
        <w:t>e</w:t>
      </w:r>
      <w:r w:rsidR="00862335">
        <w:t xml:space="preserve"> information is accurate,</w:t>
      </w:r>
      <w:r w:rsidR="001C6239">
        <w:t xml:space="preserve"> th</w:t>
      </w:r>
      <w:r w:rsidR="00862335">
        <w:t>e</w:t>
      </w:r>
      <w:r w:rsidR="001C6239">
        <w:t xml:space="preserve"> </w:t>
      </w:r>
      <w:r w:rsidR="00674952">
        <w:t>petitioner would</w:t>
      </w:r>
      <w:r w:rsidR="001C6239">
        <w:t xml:space="preserve"> satisfy th</w:t>
      </w:r>
      <w:r w:rsidR="00862335">
        <w:t>e</w:t>
      </w:r>
      <w:r w:rsidR="001C6239">
        <w:t xml:space="preserve"> requirement.</w:t>
      </w:r>
      <w:r w:rsidR="00854654">
        <w:t xml:space="preserve"> Similarly, EPA proposed that</w:t>
      </w:r>
      <w:r w:rsidR="0030417A">
        <w:t xml:space="preserve"> entities</w:t>
      </w:r>
      <w:r w:rsidR="00854654">
        <w:t xml:space="preserve"> submit</w:t>
      </w:r>
      <w:r w:rsidR="0030417A">
        <w:t xml:space="preserve">ting the petition </w:t>
      </w:r>
      <w:r w:rsidR="00BD1C82">
        <w:t>must include</w:t>
      </w:r>
      <w:r w:rsidR="00854654">
        <w:t xml:space="preserve"> </w:t>
      </w:r>
      <w:r w:rsidR="000E539A">
        <w:t>certain</w:t>
      </w:r>
      <w:r w:rsidR="00854654">
        <w:t xml:space="preserve"> </w:t>
      </w:r>
      <w:r w:rsidR="0030417A">
        <w:t>information on</w:t>
      </w:r>
      <w:r w:rsidR="004866AC">
        <w:t xml:space="preserve"> </w:t>
      </w:r>
      <w:r w:rsidR="00BD1C82">
        <w:t>their HFC</w:t>
      </w:r>
      <w:r w:rsidR="004866AC">
        <w:t xml:space="preserve"> suppliers </w:t>
      </w:r>
      <w:r w:rsidR="00B131BB">
        <w:t>for</w:t>
      </w:r>
      <w:r w:rsidR="004866AC">
        <w:t xml:space="preserve"> the past three years</w:t>
      </w:r>
      <w:r w:rsidR="00BD1C82">
        <w:t>. If an</w:t>
      </w:r>
      <w:r w:rsidR="006249F4">
        <w:t xml:space="preserve"> entity</w:t>
      </w:r>
      <w:r w:rsidR="00BD1C82">
        <w:t xml:space="preserve"> has been using HFCs for one year, </w:t>
      </w:r>
      <w:r w:rsidR="006249F4">
        <w:t>then the entity</w:t>
      </w:r>
      <w:r w:rsidR="00176432">
        <w:t xml:space="preserve"> </w:t>
      </w:r>
      <w:r w:rsidR="00176432">
        <w:lastRenderedPageBreak/>
        <w:t xml:space="preserve">should indicate that </w:t>
      </w:r>
      <w:r w:rsidR="00AD06A2">
        <w:t xml:space="preserve">in </w:t>
      </w:r>
      <w:r w:rsidR="006D5677">
        <w:t xml:space="preserve">the submission </w:t>
      </w:r>
      <w:r w:rsidR="00176432">
        <w:t xml:space="preserve">and </w:t>
      </w:r>
      <w:r w:rsidR="000206E8">
        <w:t>provide</w:t>
      </w:r>
      <w:r w:rsidR="00D564D2">
        <w:t xml:space="preserve"> the required</w:t>
      </w:r>
      <w:r w:rsidR="006B37D2">
        <w:t xml:space="preserve"> supplier information for that one year.</w:t>
      </w:r>
    </w:p>
    <w:p w14:paraId="1C117511" w14:textId="27EE4601" w:rsidR="001776CB" w:rsidRDefault="00D728D6" w:rsidP="00A20612">
      <w:pPr>
        <w:ind w:firstLine="720"/>
      </w:pPr>
      <w:r>
        <w:t>Another commenter</w:t>
      </w:r>
      <w:r w:rsidR="00845FC2">
        <w:t>, while expressing general support for outlining petition requirements</w:t>
      </w:r>
      <w:r w:rsidR="00FA3BB5">
        <w:t>,</w:t>
      </w:r>
      <w:r>
        <w:t xml:space="preserve"> </w:t>
      </w:r>
      <w:r w:rsidR="00B242A2">
        <w:t xml:space="preserve">suggested that </w:t>
      </w:r>
      <w:r w:rsidR="00CB24DB">
        <w:t xml:space="preserve">these </w:t>
      </w:r>
      <w:r w:rsidR="00B242A2">
        <w:t>requirements</w:t>
      </w:r>
      <w:r w:rsidR="00B242A2" w:rsidRPr="00B242A2">
        <w:t xml:space="preserve"> should focus on the essentiality of the use</w:t>
      </w:r>
      <w:r w:rsidR="00B242A2">
        <w:t xml:space="preserve"> and that r</w:t>
      </w:r>
      <w:r w:rsidR="00B242A2" w:rsidRPr="00B242A2">
        <w:t xml:space="preserve">equirements for completeness of a petition should be </w:t>
      </w:r>
      <w:r w:rsidR="003F1AB5">
        <w:t xml:space="preserve">limited to </w:t>
      </w:r>
      <w:r w:rsidR="00B242A2" w:rsidRPr="00B242A2">
        <w:t>what is relevant and necessary</w:t>
      </w:r>
      <w:r w:rsidR="00721E4E">
        <w:t xml:space="preserve">. </w:t>
      </w:r>
      <w:r w:rsidR="00BB178E">
        <w:t>The commenter</w:t>
      </w:r>
      <w:r w:rsidR="0048353D">
        <w:t xml:space="preserve"> provided, as an example, that </w:t>
      </w:r>
      <w:r>
        <w:t>requiring the cost of the product or system that reflects the cost of regulated substances, should not be required.</w:t>
      </w:r>
    </w:p>
    <w:p w14:paraId="5D64061E" w14:textId="4E71479F" w:rsidR="009503AA" w:rsidRDefault="00D728D6" w:rsidP="00A20612">
      <w:pPr>
        <w:ind w:firstLine="720"/>
      </w:pPr>
      <w:r>
        <w:t xml:space="preserve">In developing this final rule, </w:t>
      </w:r>
      <w:r w:rsidR="00AD7AC5">
        <w:t xml:space="preserve">EPA revisited the proposed requirements to determine whether any elements </w:t>
      </w:r>
      <w:r w:rsidR="004C56CC">
        <w:t xml:space="preserve">would be extraneous </w:t>
      </w:r>
      <w:r w:rsidR="00DE14BA">
        <w:t>in</w:t>
      </w:r>
      <w:r w:rsidR="004C56CC">
        <w:t xml:space="preserve"> the develop</w:t>
      </w:r>
      <w:r w:rsidR="00DE14BA">
        <w:t>ment of</w:t>
      </w:r>
      <w:r w:rsidR="004C56CC">
        <w:t xml:space="preserve"> a well-informed position on a petition</w:t>
      </w:r>
      <w:r>
        <w:t xml:space="preserve">. </w:t>
      </w:r>
      <w:r w:rsidR="00CA1EDC">
        <w:t>T</w:t>
      </w:r>
      <w:r w:rsidR="003702FA">
        <w:t>he Agency was deliberate in proposing to require information that would be critical for reviewing a petition consistent with the criteria in subsection (e)(4)(B)(</w:t>
      </w:r>
      <w:proofErr w:type="spellStart"/>
      <w:r w:rsidR="003702FA">
        <w:t>i</w:t>
      </w:r>
      <w:proofErr w:type="spellEnd"/>
      <w:r w:rsidR="003702FA">
        <w:t xml:space="preserve">) of the AIM Act. EPA considered proposing to require certain other elements that in the Agency’s view did not rise to the level of critical for evaluating a petition; some of these were included in the proposed rulemaking as optional elements which the Agency may find helpful in evaluating a petition. </w:t>
      </w:r>
      <w:r w:rsidR="00A662A8">
        <w:t>Upon review</w:t>
      </w:r>
      <w:r w:rsidR="00606586">
        <w:t xml:space="preserve">, EPA reaffirms that all the proposed requirements </w:t>
      </w:r>
      <w:r w:rsidR="00737457">
        <w:t xml:space="preserve">would </w:t>
      </w:r>
      <w:r w:rsidR="00955E27">
        <w:t xml:space="preserve">meaningfully </w:t>
      </w:r>
      <w:r w:rsidR="008966B7">
        <w:t>inform whether</w:t>
      </w:r>
      <w:r w:rsidR="0054737E">
        <w:t xml:space="preserve"> a petition</w:t>
      </w:r>
      <w:r w:rsidR="00BB7BE5">
        <w:t xml:space="preserve"> meets the statutory criteria</w:t>
      </w:r>
      <w:r w:rsidR="0054737E">
        <w:t>.</w:t>
      </w:r>
      <w:r w:rsidR="00606586">
        <w:t xml:space="preserve"> </w:t>
      </w:r>
      <w:r>
        <w:t xml:space="preserve">For example, the commenter indicated that </w:t>
      </w:r>
      <w:r w:rsidR="00695F85">
        <w:t>EPA should not need</w:t>
      </w:r>
      <w:r w:rsidR="00606586">
        <w:t xml:space="preserve"> d</w:t>
      </w:r>
      <w:r w:rsidR="00606586" w:rsidRPr="00606586">
        <w:t>ata on the proportion of the overall</w:t>
      </w:r>
      <w:r w:rsidR="00AD2055" w:rsidRPr="00AD2055">
        <w:t xml:space="preserve"> cost of the product or system that reflects the cost of regulated substances.</w:t>
      </w:r>
      <w:r w:rsidR="00BD6109">
        <w:t xml:space="preserve"> EPA responds that this element </w:t>
      </w:r>
      <w:r w:rsidR="00825CD3">
        <w:t>would meaningfully inform</w:t>
      </w:r>
      <w:r w:rsidR="00A46172">
        <w:t xml:space="preserve"> the Agency</w:t>
      </w:r>
      <w:r w:rsidR="00CA1EBD">
        <w:t>’s</w:t>
      </w:r>
      <w:r w:rsidR="00A46172">
        <w:t xml:space="preserve"> </w:t>
      </w:r>
      <w:r w:rsidR="006E4990">
        <w:t>assess</w:t>
      </w:r>
      <w:r w:rsidR="00CA1EBD">
        <w:t>ment of</w:t>
      </w:r>
      <w:r w:rsidR="00A51E21">
        <w:t xml:space="preserve"> the criteria listed in subsection (e)(4)(B)(</w:t>
      </w:r>
      <w:proofErr w:type="spellStart"/>
      <w:r w:rsidR="00A51E21">
        <w:t>i</w:t>
      </w:r>
      <w:proofErr w:type="spellEnd"/>
      <w:r w:rsidR="00A51E21">
        <w:t xml:space="preserve">) of the AIM Act, </w:t>
      </w:r>
      <w:r w:rsidR="00112F00">
        <w:t>in particular</w:t>
      </w:r>
      <w:r w:rsidR="00A51E21">
        <w:t xml:space="preserve"> </w:t>
      </w:r>
      <w:r w:rsidR="00E74CDB" w:rsidRPr="00E74CDB">
        <w:t>affordability for residential and small business consumers</w:t>
      </w:r>
      <w:r w:rsidR="000A1C9A">
        <w:t xml:space="preserve">. If </w:t>
      </w:r>
      <w:r w:rsidR="000F00EA">
        <w:t>a high proportion of a product’s cost</w:t>
      </w:r>
      <w:r w:rsidR="00E74CDB" w:rsidRPr="00E74CDB">
        <w:t xml:space="preserve"> </w:t>
      </w:r>
      <w:r w:rsidR="00087A66">
        <w:t xml:space="preserve">is due to the cost of the </w:t>
      </w:r>
      <w:r w:rsidR="00643BC7">
        <w:t>currently used</w:t>
      </w:r>
      <w:r w:rsidR="00087A66">
        <w:t xml:space="preserve"> regulated substance, and a potential alternative is </w:t>
      </w:r>
      <w:r w:rsidR="007836F3">
        <w:t xml:space="preserve">vastly more expensive, </w:t>
      </w:r>
      <w:r w:rsidR="00CB6E99">
        <w:t xml:space="preserve">then </w:t>
      </w:r>
      <w:r w:rsidR="007B4411">
        <w:t xml:space="preserve">the Agency </w:t>
      </w:r>
      <w:r w:rsidR="00B961FB">
        <w:t>may</w:t>
      </w:r>
      <w:r w:rsidR="007B4411">
        <w:t xml:space="preserve"> consider whether that poses </w:t>
      </w:r>
      <w:r w:rsidR="00F106E5">
        <w:t xml:space="preserve">affordability concerns for </w:t>
      </w:r>
      <w:r w:rsidR="004D1153">
        <w:t>residential and small business consumers.</w:t>
      </w:r>
      <w:r w:rsidR="003F707C">
        <w:t xml:space="preserve"> </w:t>
      </w:r>
      <w:r w:rsidR="00012C40">
        <w:t xml:space="preserve">EPA </w:t>
      </w:r>
      <w:r w:rsidR="00A84FAA">
        <w:t xml:space="preserve">responds that this is a </w:t>
      </w:r>
      <w:r w:rsidR="00686E10">
        <w:t xml:space="preserve">key data point </w:t>
      </w:r>
      <w:r w:rsidR="00854820">
        <w:t>which</w:t>
      </w:r>
      <w:r w:rsidR="002759EB">
        <w:t xml:space="preserve"> </w:t>
      </w:r>
      <w:r w:rsidR="002759EB">
        <w:lastRenderedPageBreak/>
        <w:t xml:space="preserve">may not be easily </w:t>
      </w:r>
      <w:r w:rsidR="00D35018">
        <w:t>retrievable based on public data</w:t>
      </w:r>
      <w:r w:rsidR="00D54E73">
        <w:t xml:space="preserve"> alone</w:t>
      </w:r>
      <w:r w:rsidR="004A508D">
        <w:t xml:space="preserve">, and therefore it is appropriate to require as </w:t>
      </w:r>
      <w:r w:rsidR="00A04C92">
        <w:t>one element</w:t>
      </w:r>
      <w:r w:rsidR="004A508D">
        <w:t xml:space="preserve"> of a complete petition.</w:t>
      </w:r>
    </w:p>
    <w:p w14:paraId="3BA45B16" w14:textId="48F4FAE9" w:rsidR="00A20612" w:rsidRPr="00A6250D" w:rsidRDefault="00D728D6" w:rsidP="00A20612">
      <w:pPr>
        <w:ind w:firstLine="720"/>
      </w:pPr>
      <w:r>
        <w:t>After considering the comments received</w:t>
      </w:r>
      <w:r w:rsidR="00145573">
        <w:t xml:space="preserve">, </w:t>
      </w:r>
      <w:r>
        <w:t xml:space="preserve">EPA </w:t>
      </w:r>
      <w:r w:rsidR="00DD113D">
        <w:t>is finalizing</w:t>
      </w:r>
      <w:r>
        <w:t xml:space="preserve"> th</w:t>
      </w:r>
      <w:r w:rsidR="003E454E">
        <w:t xml:space="preserve">e </w:t>
      </w:r>
      <w:r w:rsidR="00E536E0">
        <w:t xml:space="preserve">list of </w:t>
      </w:r>
      <w:r w:rsidR="00B961FB">
        <w:t xml:space="preserve">petition </w:t>
      </w:r>
      <w:r w:rsidR="00E536E0">
        <w:t xml:space="preserve">requirements </w:t>
      </w:r>
      <w:r w:rsidR="00B961FB">
        <w:t>as proposed</w:t>
      </w:r>
      <w:r w:rsidR="005A1DEA">
        <w:t xml:space="preserve"> with minor modifications for clarity</w:t>
      </w:r>
      <w:r w:rsidR="00B961FB">
        <w:t>.</w:t>
      </w:r>
      <w:r>
        <w:t xml:space="preserve"> </w:t>
      </w:r>
      <w:r w:rsidR="002078C5">
        <w:t>Therefore, a</w:t>
      </w:r>
      <w:r>
        <w:t xml:space="preserve"> complete petition must include, at a minimum:</w:t>
      </w:r>
    </w:p>
    <w:p w14:paraId="2B473415" w14:textId="77777777" w:rsidR="00A20612" w:rsidRDefault="00D728D6" w:rsidP="00A20612">
      <w:pPr>
        <w:numPr>
          <w:ilvl w:val="0"/>
          <w:numId w:val="1"/>
        </w:numPr>
      </w:pPr>
      <w:r>
        <w:t>A description of the application, including an explanation of what the application is, what purpose or function it achieves, and what populations or commercial products benefit from the application;</w:t>
      </w:r>
    </w:p>
    <w:p w14:paraId="65A5E258" w14:textId="6B1A8025" w:rsidR="00A20612" w:rsidRDefault="00D728D6" w:rsidP="00A20612">
      <w:pPr>
        <w:numPr>
          <w:ilvl w:val="0"/>
          <w:numId w:val="1"/>
        </w:numPr>
      </w:pPr>
      <w:r>
        <w:t>A list of regulated substance</w:t>
      </w:r>
      <w:r w:rsidR="00CF0357">
        <w:t>(</w:t>
      </w:r>
      <w:r>
        <w:t>s</w:t>
      </w:r>
      <w:r w:rsidR="00CF0357">
        <w:t>)</w:t>
      </w:r>
      <w:r>
        <w:t xml:space="preserve"> and description of their use</w:t>
      </w:r>
      <w:r w:rsidR="00CF0357">
        <w:t>(s)</w:t>
      </w:r>
      <w:r>
        <w:t xml:space="preserve"> in the application and an explanation as to why HFCs are required in the application;</w:t>
      </w:r>
    </w:p>
    <w:p w14:paraId="27E92635" w14:textId="77777777" w:rsidR="00A20612" w:rsidRPr="00A6250D" w:rsidRDefault="00D728D6" w:rsidP="00A20612">
      <w:pPr>
        <w:numPr>
          <w:ilvl w:val="0"/>
          <w:numId w:val="1"/>
        </w:numPr>
      </w:pPr>
      <w:r>
        <w:t>Evidence that no safe or technically achievable substitute, including not-in-kind technologies, is or is expected to be available, and that the petitioner has conducted research to evaluate substitutes for the HFC(s). Examples of</w:t>
      </w:r>
      <w:r w:rsidRPr="00A6250D">
        <w:t xml:space="preserve"> </w:t>
      </w:r>
      <w:r>
        <w:t>evidence that may be accepted include, but are not limited to, third-party analyses and technical reports by recognized experts in the field, test results evaluating potential substitutes on safety and technical achievability, decisions by EPA to list alternatives under the SNAP Program, or federal regulatory standards that inhibit the ability of the application to transition to a substitute;</w:t>
      </w:r>
    </w:p>
    <w:p w14:paraId="366B89BC" w14:textId="7FD5073C" w:rsidR="00A20612" w:rsidRDefault="00D728D6" w:rsidP="00A20612">
      <w:pPr>
        <w:numPr>
          <w:ilvl w:val="0"/>
          <w:numId w:val="1"/>
        </w:numPr>
      </w:pPr>
      <w:r>
        <w:t xml:space="preserve">Evidence that </w:t>
      </w:r>
      <w:proofErr w:type="gramStart"/>
      <w:r>
        <w:t>supply</w:t>
      </w:r>
      <w:proofErr w:type="gramEnd"/>
      <w:r w:rsidRPr="00A6250D">
        <w:t xml:space="preserve"> of</w:t>
      </w:r>
      <w:r>
        <w:t xml:space="preserve"> the</w:t>
      </w:r>
      <w:r w:rsidRPr="00A6250D">
        <w:t xml:space="preserve"> regulated substance</w:t>
      </w:r>
      <w:r>
        <w:t>(s) used in the application is insufficient to accommodate the application. Examples of evidence that may be accepted include, but are not limited to,</w:t>
      </w:r>
      <w:r w:rsidRPr="00A6250D">
        <w:t xml:space="preserve"> </w:t>
      </w:r>
      <w:r>
        <w:t>signed and notarized</w:t>
      </w:r>
      <w:r w:rsidR="00B91ED2">
        <w:rPr>
          <w:rStyle w:val="FootnoteReference"/>
        </w:rPr>
        <w:footnoteReference w:id="26"/>
      </w:r>
      <w:r>
        <w:t xml:space="preserve"> communication from responsible corporate officers at multiple representative </w:t>
      </w:r>
      <w:r w:rsidRPr="00A6250D">
        <w:t>supplier</w:t>
      </w:r>
      <w:r>
        <w:t xml:space="preserve">s </w:t>
      </w:r>
      <w:r w:rsidR="00AA47CB">
        <w:t xml:space="preserve">or </w:t>
      </w:r>
      <w:r>
        <w:t>potential suppliers</w:t>
      </w:r>
      <w:r w:rsidRPr="00A6250D">
        <w:t xml:space="preserve"> </w:t>
      </w:r>
      <w:r>
        <w:t xml:space="preserve">for the sector or related </w:t>
      </w:r>
      <w:r>
        <w:lastRenderedPageBreak/>
        <w:t>sectors that the application falls in stating that the currently used HFCs cannot be sourced; signed and notarized communication from responsible corporate officers at 10 or more allowance holders, including at least three of the 10 largest consumption allowances holders, stating that the currently used HFCs cannot be sourced;</w:t>
      </w:r>
    </w:p>
    <w:p w14:paraId="568FB9E7" w14:textId="77777777" w:rsidR="00A20612" w:rsidRDefault="00D728D6" w:rsidP="00A20612">
      <w:pPr>
        <w:numPr>
          <w:ilvl w:val="0"/>
          <w:numId w:val="1"/>
        </w:numPr>
      </w:pPr>
      <w:r>
        <w:t>A</w:t>
      </w:r>
      <w:r w:rsidRPr="00E76274">
        <w:t xml:space="preserve"> </w:t>
      </w:r>
      <w:r>
        <w:t>signed certification from a responsible corporate officer at the requesting entity that the application cannot use recovered and reprocessed HFCs in conjunction with or in place of virgin HFCs, either due to demonstrated lack of technical achievability or insufficient supply, and an explanation and evidence documenting why recovered and reprocessed HFCs cannot be used for the application;</w:t>
      </w:r>
    </w:p>
    <w:p w14:paraId="62DBAD21" w14:textId="0052D230" w:rsidR="00A20612" w:rsidRDefault="00D728D6" w:rsidP="00A20612">
      <w:pPr>
        <w:numPr>
          <w:ilvl w:val="0"/>
          <w:numId w:val="1"/>
        </w:numPr>
      </w:pPr>
      <w:r>
        <w:t xml:space="preserve">Total quantity (in </w:t>
      </w:r>
      <w:r w:rsidR="006E23EE">
        <w:t>kilograms</w:t>
      </w:r>
      <w:r w:rsidR="00AB6A65">
        <w:t xml:space="preserve"> (kg)</w:t>
      </w:r>
      <w:r>
        <w:t>) of all regulated substances acquired for the application specified in the petition in each of the previous three years, including a copy of the sales records, invoices, or other records documenting that quantity; if multiple entities are submitting a joint petition, they must each provide EPA with unaggregated entity-specific information, which may be transmitted jointly or individually;</w:t>
      </w:r>
    </w:p>
    <w:p w14:paraId="208DBF81" w14:textId="77777777" w:rsidR="00A20612" w:rsidRDefault="00D728D6" w:rsidP="00A20612">
      <w:pPr>
        <w:numPr>
          <w:ilvl w:val="0"/>
          <w:numId w:val="1"/>
        </w:numPr>
      </w:pPr>
      <w:r>
        <w:t>The name of the entity or entities supplying regulated substances for and contact information for those suppliers over the past three years; if multiple entities are submitting the petition, they must each provide this information individually to EPA;</w:t>
      </w:r>
    </w:p>
    <w:p w14:paraId="78F87CA5" w14:textId="24AFE639" w:rsidR="00A20612" w:rsidRDefault="00D728D6" w:rsidP="00A20612">
      <w:pPr>
        <w:numPr>
          <w:ilvl w:val="0"/>
          <w:numId w:val="1"/>
        </w:numPr>
      </w:pPr>
      <w:r>
        <w:t xml:space="preserve">Total quantities (in kg) of regulated substances held in inventory </w:t>
      </w:r>
      <w:r w:rsidR="000869D9" w:rsidRPr="000869D9">
        <w:t xml:space="preserve">for use in the application specified in the petition </w:t>
      </w:r>
      <w:r>
        <w:t>as of the date the petition is submitted; if multiple entities are submitting the petition, they must each provide this information individually to EPA;</w:t>
      </w:r>
    </w:p>
    <w:p w14:paraId="6FD2BC67" w14:textId="3578BAB6" w:rsidR="00A20612" w:rsidRDefault="00D728D6" w:rsidP="00B403F4">
      <w:pPr>
        <w:pStyle w:val="ListParagraph"/>
        <w:numPr>
          <w:ilvl w:val="0"/>
          <w:numId w:val="5"/>
        </w:numPr>
        <w:rPr>
          <w:rStyle w:val="ui-provider"/>
        </w:rPr>
      </w:pPr>
      <w:r>
        <w:rPr>
          <w:rStyle w:val="ui-provider"/>
        </w:rPr>
        <w:t xml:space="preserve">An estimate of the total quantity of HFCs the petitioner expects to purchase </w:t>
      </w:r>
      <w:r w:rsidR="00FD77CB" w:rsidRPr="004C61E4">
        <w:rPr>
          <w:rFonts w:eastAsia="Times New Roman" w:cs="Times New Roman"/>
          <w:szCs w:val="24"/>
        </w:rPr>
        <w:t xml:space="preserve">for </w:t>
      </w:r>
      <w:r w:rsidR="00FD77CB">
        <w:rPr>
          <w:rFonts w:eastAsia="Times New Roman" w:cs="Times New Roman"/>
          <w:szCs w:val="24"/>
        </w:rPr>
        <w:t xml:space="preserve">use in </w:t>
      </w:r>
      <w:r w:rsidR="00FD77CB" w:rsidRPr="004C61E4">
        <w:rPr>
          <w:rFonts w:eastAsia="Times New Roman" w:cs="Times New Roman"/>
          <w:szCs w:val="24"/>
        </w:rPr>
        <w:t>the application specified in the petition</w:t>
      </w:r>
      <w:r>
        <w:rPr>
          <w:rStyle w:val="ui-provider"/>
        </w:rPr>
        <w:t xml:space="preserve"> in the first year it would be eligible for ASAs;</w:t>
      </w:r>
    </w:p>
    <w:p w14:paraId="02929C01" w14:textId="77777777" w:rsidR="00A20612" w:rsidRDefault="00D728D6" w:rsidP="00B403F4">
      <w:pPr>
        <w:pStyle w:val="ListParagraph"/>
        <w:numPr>
          <w:ilvl w:val="0"/>
          <w:numId w:val="5"/>
        </w:numPr>
        <w:rPr>
          <w:rStyle w:val="ui-provider"/>
        </w:rPr>
      </w:pPr>
      <w:r>
        <w:rPr>
          <w:rStyle w:val="ui-provider"/>
        </w:rPr>
        <w:lastRenderedPageBreak/>
        <w:t xml:space="preserve">Data on the proportion of the overall cost of the product or system that reflects the cost of regulated substances; </w:t>
      </w:r>
      <w:r w:rsidRPr="00C059DA">
        <w:t>if multiple entities are submitting the petition, they must each provide this information individually to EPA</w:t>
      </w:r>
      <w:r>
        <w:t>;</w:t>
      </w:r>
    </w:p>
    <w:p w14:paraId="4D778B15" w14:textId="77777777" w:rsidR="00A20612" w:rsidRDefault="00D728D6" w:rsidP="00B403F4">
      <w:pPr>
        <w:pStyle w:val="ListParagraph"/>
        <w:numPr>
          <w:ilvl w:val="0"/>
          <w:numId w:val="5"/>
        </w:numPr>
        <w:rPr>
          <w:rStyle w:val="ui-provider"/>
        </w:rPr>
      </w:pPr>
      <w:r>
        <w:rPr>
          <w:rStyle w:val="ui-provider"/>
        </w:rPr>
        <w:t xml:space="preserve">Historic and projected sales of the product or system; </w:t>
      </w:r>
      <w:r w:rsidRPr="00C059DA">
        <w:t>if multiple entities are submitting the petition, they must each provide this information individually to EPA</w:t>
      </w:r>
      <w:r>
        <w:t>;</w:t>
      </w:r>
    </w:p>
    <w:p w14:paraId="7E1F91B9" w14:textId="008CB44B" w:rsidR="00A20612" w:rsidRDefault="00D728D6" w:rsidP="00B403F4">
      <w:pPr>
        <w:pStyle w:val="ListParagraph"/>
        <w:numPr>
          <w:ilvl w:val="0"/>
          <w:numId w:val="5"/>
        </w:numPr>
        <w:rPr>
          <w:rStyle w:val="ui-provider"/>
        </w:rPr>
      </w:pPr>
      <w:r>
        <w:rPr>
          <w:rStyle w:val="ui-provider"/>
        </w:rPr>
        <w:t>Evidence of research into design changes to decrease the amount of HFCs used in the product or system;</w:t>
      </w:r>
    </w:p>
    <w:p w14:paraId="1C266909" w14:textId="0743D27E" w:rsidR="00A20612" w:rsidRDefault="00D728D6" w:rsidP="00B403F4">
      <w:pPr>
        <w:pStyle w:val="ListParagraph"/>
        <w:numPr>
          <w:ilvl w:val="0"/>
          <w:numId w:val="5"/>
        </w:numPr>
        <w:rPr>
          <w:rStyle w:val="ui-provider"/>
        </w:rPr>
      </w:pPr>
      <w:r>
        <w:rPr>
          <w:rStyle w:val="ui-provider"/>
        </w:rPr>
        <w:t>An explanation regarding whether the use of the regulated substance is necessary for the health, safety, or is critical for the functioning of society (encompassing cultural, intellectual, and economic aspects);</w:t>
      </w:r>
    </w:p>
    <w:p w14:paraId="08983772" w14:textId="77777777" w:rsidR="00A20612" w:rsidRDefault="00D728D6" w:rsidP="00B403F4">
      <w:pPr>
        <w:pStyle w:val="ListParagraph"/>
        <w:numPr>
          <w:ilvl w:val="0"/>
          <w:numId w:val="5"/>
        </w:numPr>
        <w:rPr>
          <w:rStyle w:val="ui-provider"/>
        </w:rPr>
      </w:pPr>
      <w:r>
        <w:rPr>
          <w:rStyle w:val="ui-provider"/>
        </w:rPr>
        <w:t>An explanation regarding</w:t>
      </w:r>
      <w:r w:rsidRPr="005B49DD">
        <w:rPr>
          <w:rStyle w:val="ui-provider"/>
        </w:rPr>
        <w:t xml:space="preserve"> steps taken to minimize the use </w:t>
      </w:r>
      <w:r>
        <w:rPr>
          <w:rStyle w:val="ui-provider"/>
        </w:rPr>
        <w:t xml:space="preserve">of the regulated substance </w:t>
      </w:r>
      <w:r w:rsidRPr="005B49DD">
        <w:rPr>
          <w:rStyle w:val="ui-provider"/>
        </w:rPr>
        <w:t xml:space="preserve">and any associated emission of the </w:t>
      </w:r>
      <w:r>
        <w:rPr>
          <w:rStyle w:val="ui-provider"/>
        </w:rPr>
        <w:t>HFC(s); and</w:t>
      </w:r>
    </w:p>
    <w:p w14:paraId="5293B43B" w14:textId="77777777" w:rsidR="00A20612" w:rsidRDefault="00D728D6" w:rsidP="00B403F4">
      <w:pPr>
        <w:pStyle w:val="ListParagraph"/>
        <w:numPr>
          <w:ilvl w:val="0"/>
          <w:numId w:val="5"/>
        </w:numPr>
      </w:pPr>
      <w:r>
        <w:rPr>
          <w:rStyle w:val="ui-provider"/>
        </w:rPr>
        <w:t>Information on regulatory restrictions related to possible alternatives and substitutes.</w:t>
      </w:r>
    </w:p>
    <w:p w14:paraId="57183BBD" w14:textId="502CABE6" w:rsidR="00A20612" w:rsidRDefault="00D728D6" w:rsidP="00A20612">
      <w:pPr>
        <w:ind w:firstLine="720"/>
      </w:pPr>
      <w:r>
        <w:t xml:space="preserve">Consistent with the </w:t>
      </w:r>
      <w:r w:rsidR="000172C3">
        <w:t>proposal, EPA is also</w:t>
      </w:r>
      <w:r>
        <w:t xml:space="preserve"> providing a non-exhaustive list of other elements that are optional, </w:t>
      </w:r>
      <w:r w:rsidR="00955E27">
        <w:t xml:space="preserve">and </w:t>
      </w:r>
      <w:r>
        <w:t xml:space="preserve">the Agency may find compelling or helpful in </w:t>
      </w:r>
      <w:proofErr w:type="gramStart"/>
      <w:r>
        <w:t>making a determination</w:t>
      </w:r>
      <w:proofErr w:type="gramEnd"/>
      <w:r>
        <w:t xml:space="preserve"> on a petition:</w:t>
      </w:r>
    </w:p>
    <w:p w14:paraId="57B8B4AD" w14:textId="21E27233" w:rsidR="00A20612" w:rsidRDefault="00D728D6" w:rsidP="00B403F4">
      <w:pPr>
        <w:pStyle w:val="ListParagraph"/>
        <w:numPr>
          <w:ilvl w:val="0"/>
          <w:numId w:val="5"/>
        </w:numPr>
      </w:pPr>
      <w:r>
        <w:t>Market research on the application, which could include: an estimate of the number of domestic entities within the application; an estimate of the amount of bulk HFCs used domestically within the application; an estimate of the projected annual growth rate for the duration of the period for which the application is seeking eligibility to receive ASAs, with supporting evidence by third-party sources;</w:t>
      </w:r>
    </w:p>
    <w:p w14:paraId="63F823B7" w14:textId="08D30138" w:rsidR="00A20612" w:rsidRDefault="00D728D6" w:rsidP="00B403F4">
      <w:pPr>
        <w:pStyle w:val="ListParagraph"/>
        <w:numPr>
          <w:ilvl w:val="0"/>
          <w:numId w:val="5"/>
        </w:numPr>
      </w:pPr>
      <w:r>
        <w:t>Economic research on the elasticity of demand for products or systems within the application, with supporting evidence by third-party sources;</w:t>
      </w:r>
    </w:p>
    <w:p w14:paraId="417F1FA3" w14:textId="69F97651" w:rsidR="00A20612" w:rsidRDefault="00D728D6" w:rsidP="00B403F4">
      <w:pPr>
        <w:pStyle w:val="ListParagraph"/>
        <w:numPr>
          <w:ilvl w:val="0"/>
          <w:numId w:val="5"/>
        </w:numPr>
      </w:pPr>
      <w:r>
        <w:lastRenderedPageBreak/>
        <w:t>Research on whether products or systems in the application outside of the United States have had success in transitioning to substitutes or otherwise reducing use of HFCs;</w:t>
      </w:r>
      <w:r w:rsidR="007764CB">
        <w:t xml:space="preserve"> and</w:t>
      </w:r>
    </w:p>
    <w:p w14:paraId="44ED893B" w14:textId="77777777" w:rsidR="00A20612" w:rsidRDefault="00D728D6" w:rsidP="00B403F4">
      <w:pPr>
        <w:pStyle w:val="ListParagraph"/>
        <w:numPr>
          <w:ilvl w:val="0"/>
          <w:numId w:val="5"/>
        </w:numPr>
      </w:pPr>
      <w:r>
        <w:t>Other information that may be relevant as the Agency evaluates the petition, based on the factors listed in subsection (e)(4)(B)(</w:t>
      </w:r>
      <w:proofErr w:type="spellStart"/>
      <w:r>
        <w:t>i</w:t>
      </w:r>
      <w:proofErr w:type="spellEnd"/>
      <w:r>
        <w:t>).</w:t>
      </w:r>
    </w:p>
    <w:p w14:paraId="637BBEA3" w14:textId="3DF8E04C" w:rsidR="00A476F2" w:rsidRDefault="00D728D6" w:rsidP="004F0ECC">
      <w:pPr>
        <w:ind w:firstLine="720"/>
      </w:pPr>
      <w:r>
        <w:t xml:space="preserve">In addition to </w:t>
      </w:r>
      <w:r w:rsidR="00F868BF">
        <w:t xml:space="preserve">establishing minimum required elements of a complete petition, EPA proposed some framework elements </w:t>
      </w:r>
      <w:r w:rsidR="00221D28">
        <w:t xml:space="preserve">on how EPA would process petitions received. </w:t>
      </w:r>
      <w:r>
        <w:t xml:space="preserve">EPA proposed </w:t>
      </w:r>
      <w:r w:rsidR="00FD4C6F">
        <w:t>to</w:t>
      </w:r>
      <w:r>
        <w:t xml:space="preserve"> consider the statutory timeline triggered upon the filing of a complete petition. In the event that an entity filed an incomplete petition, EPA would notify that entity that their petition was </w:t>
      </w:r>
      <w:proofErr w:type="gramStart"/>
      <w:r>
        <w:t>incomplete, but</w:t>
      </w:r>
      <w:proofErr w:type="gramEnd"/>
      <w:r>
        <w:t xml:space="preserve"> not process the petition any further.</w:t>
      </w:r>
      <w:r w:rsidRPr="00C47367">
        <w:t xml:space="preserve"> </w:t>
      </w:r>
      <w:r>
        <w:t>EPA proposed to consider a petition re-submitted if the petitioner supplements the petition, and the statutory timelines for action would restart. Comments on EPA’s proposed determination on a petition would not restart the statutory timelines unless the petitioner formally requested to supplement or revise their petition. EPA did not receive</w:t>
      </w:r>
      <w:r w:rsidR="000351EA">
        <w:t xml:space="preserve"> any</w:t>
      </w:r>
      <w:r>
        <w:t xml:space="preserve"> comment</w:t>
      </w:r>
      <w:r w:rsidR="000351EA">
        <w:t>s</w:t>
      </w:r>
      <w:r>
        <w:t xml:space="preserve"> on the framework under which a petition would be considered and is</w:t>
      </w:r>
      <w:r w:rsidR="000351EA">
        <w:t xml:space="preserve"> therefore</w:t>
      </w:r>
      <w:r>
        <w:t xml:space="preserve"> finalizing as proposed.</w:t>
      </w:r>
    </w:p>
    <w:p w14:paraId="67B66E2E" w14:textId="4999E334" w:rsidR="00A20612" w:rsidRDefault="00D728D6" w:rsidP="00A20612">
      <w:pPr>
        <w:ind w:firstLine="720"/>
      </w:pPr>
      <w:r>
        <w:t>EPA notes that for an entity to be eligible to receive ASAs in a given calendar year, a complete petition should be submitted no later than January 31 two calendar years prior to provide the Agency sufficient time to review a petition and be able to issue allowances in advance of the statutory deadline of October 1 each year. For example, if an entity would like to receive allowances in calendar year 202</w:t>
      </w:r>
      <w:r w:rsidR="000921FC">
        <w:t>8</w:t>
      </w:r>
      <w:r>
        <w:t>, the entity should submit a complete petition no later than January 31, 202</w:t>
      </w:r>
      <w:r w:rsidR="000921FC">
        <w:t>6</w:t>
      </w:r>
      <w:r>
        <w:t xml:space="preserve">. </w:t>
      </w:r>
      <w:r w:rsidR="0061201E">
        <w:t xml:space="preserve">Earlier submission and/or discussion with the Agency is encouraged to allow for timely reviews. </w:t>
      </w:r>
      <w:r>
        <w:t>EPA is setting this clear expectation so entities can factor this into their planning when deciding to petition EPA to be added to the list of eligible applications. This timeline w</w:t>
      </w:r>
      <w:r w:rsidR="002366DD">
        <w:t>ill</w:t>
      </w:r>
      <w:r>
        <w:t xml:space="preserve"> allow the Agency the requisite time to review and take final action on the petition, </w:t>
      </w:r>
      <w:r>
        <w:lastRenderedPageBreak/>
        <w:t>consistent with the statutory timeline in subsection (e)(4)(B)(ii</w:t>
      </w:r>
      <w:proofErr w:type="gramStart"/>
      <w:r>
        <w:t>), and</w:t>
      </w:r>
      <w:proofErr w:type="gramEnd"/>
      <w:r>
        <w:t xml:space="preserve"> also issue a final rule to effectuate that decision in 40 CFR 84.13. </w:t>
      </w:r>
    </w:p>
    <w:p w14:paraId="5CADBB11" w14:textId="259281DE" w:rsidR="00A20612" w:rsidRDefault="00D728D6" w:rsidP="00A20612">
      <w:r>
        <w:tab/>
        <w:t>EPA propose</w:t>
      </w:r>
      <w:r w:rsidR="00EA683D">
        <w:t>d</w:t>
      </w:r>
      <w:r>
        <w:t xml:space="preserve"> to allocate allowances to entities in a new application through the same manner as other entities receiving ASAs, per </w:t>
      </w:r>
      <w:r w:rsidRPr="000B7AC5">
        <w:t>40 CFR 84.13</w:t>
      </w:r>
      <w:r>
        <w:t xml:space="preserve"> and </w:t>
      </w:r>
      <w:r w:rsidRPr="00171DCE">
        <w:t>40 CFR 84.31(h)</w:t>
      </w:r>
      <w:r>
        <w:t xml:space="preserve">. In other words, entities within a new application </w:t>
      </w:r>
      <w:r w:rsidR="0034185A">
        <w:t xml:space="preserve">would need to </w:t>
      </w:r>
      <w:r>
        <w:t xml:space="preserve">request ASAs by July 31 like all other applications (per </w:t>
      </w:r>
      <w:r w:rsidRPr="00531436">
        <w:t>40 CFR 84.13(b)</w:t>
      </w:r>
      <w:r>
        <w:t xml:space="preserve">). This may mean that in cases where there is a final rule pending to add an application to the list of entities eligible for ASAs at 40 CFR 84.13, any entity wishing to be eligible for ASAs in the next calendar year would need to provide the information required at 40 CFR 84.13(h)(2) by July 31. </w:t>
      </w:r>
      <w:r w:rsidR="0034185A">
        <w:t>EPA did not receive comment on this proposal and is finalizing as proposed.</w:t>
      </w:r>
    </w:p>
    <w:p w14:paraId="0FEE6BA5" w14:textId="02A56ECC" w:rsidR="00A20612" w:rsidRPr="004D2C12" w:rsidRDefault="00D728D6" w:rsidP="00A20612">
      <w:pPr>
        <w:ind w:firstLine="720"/>
      </w:pPr>
      <w:r>
        <w:t>EPA propose</w:t>
      </w:r>
      <w:r w:rsidR="0066355D">
        <w:t>d</w:t>
      </w:r>
      <w:r>
        <w:t xml:space="preserve"> that if a petition is granted and a new application is listed as eligible to receive ASAs, that eligibility would apply until the end of the five-year review cycle during which its petition was granted. Per subsection (e)(4)(B)(v), EPA must review each ASA use receiving an allocation of allowances not less frequently than once every five years. EPA </w:t>
      </w:r>
      <w:r w:rsidR="00BE2912">
        <w:t>also</w:t>
      </w:r>
      <w:r>
        <w:t xml:space="preserve"> propose</w:t>
      </w:r>
      <w:r w:rsidR="00AA0DDC">
        <w:t>d</w:t>
      </w:r>
      <w:r>
        <w:t xml:space="preserve"> that, at the end of each five-year review cycle, it will review any applications listed in </w:t>
      </w:r>
      <w:r w:rsidRPr="00854CEF">
        <w:t>40 CFR 84.13(a)</w:t>
      </w:r>
      <w:r>
        <w:t xml:space="preserve"> at the time of review, regardless of how they were initially included on the list. For example, the five-year review period covered in this rule includes calendar years 2026 through 2030. If a petition were granted to receive ASAs starting for calendar year 2028, that application would be eligible for calendar year 2028, 2029, and 2030 allowances, and then EPA would review the eligibility for that application to continue receiving ASAs starting with calendar year 2031 allowances.</w:t>
      </w:r>
      <w:r w:rsidR="006844F9">
        <w:t xml:space="preserve"> EPA did not receive comment on th</w:t>
      </w:r>
      <w:r w:rsidR="008C2275">
        <w:t>ese proposals</w:t>
      </w:r>
      <w:r w:rsidR="006844F9">
        <w:t xml:space="preserve"> and is finalizing as proposed.</w:t>
      </w:r>
    </w:p>
    <w:p w14:paraId="48A46511" w14:textId="6EA2CE6F" w:rsidR="00A20612" w:rsidRPr="004D2C12" w:rsidRDefault="00D728D6" w:rsidP="00A20612">
      <w:pPr>
        <w:ind w:firstLine="720"/>
      </w:pPr>
      <w:r>
        <w:lastRenderedPageBreak/>
        <w:t xml:space="preserve">Consistent with the reporting requirements under 40 CFR 84.31(a), EPA </w:t>
      </w:r>
      <w:r w:rsidR="006844F9">
        <w:t>proposed</w:t>
      </w:r>
      <w:r>
        <w:t xml:space="preserve"> that </w:t>
      </w:r>
      <w:r w:rsidR="006C224F">
        <w:t xml:space="preserve">for an </w:t>
      </w:r>
      <w:r w:rsidR="00B73423">
        <w:t>entity that is eligible for ASAs as the result of EPA granting a petition,</w:t>
      </w:r>
      <w:r>
        <w:t xml:space="preserve"> all reports, petitions, and any related supporting documents must be submitted electronically in a format specified by EPA</w:t>
      </w:r>
      <w:r w:rsidR="00BA0BAB">
        <w:t>,</w:t>
      </w:r>
      <w:r>
        <w:rPr>
          <w:rStyle w:val="FootnoteReference"/>
        </w:rPr>
        <w:footnoteReference w:id="27"/>
      </w:r>
      <w:r>
        <w:t xml:space="preserve"> and quantities of regulated substances must be stated in terms of kilograms unless otherwise specified. EPA </w:t>
      </w:r>
      <w:r w:rsidR="006844F9">
        <w:t>also proposed</w:t>
      </w:r>
      <w:r>
        <w:t xml:space="preserve"> that these records and copies of reports required by this section must be retained for three years.</w:t>
      </w:r>
      <w:r w:rsidR="006844F9">
        <w:t xml:space="preserve"> EPA did not receive comment on these proposals and is finalizing as proposed.</w:t>
      </w:r>
    </w:p>
    <w:p w14:paraId="65C62BFE" w14:textId="59A534A8" w:rsidR="00A20612" w:rsidRPr="00D11DAA" w:rsidRDefault="00D728D6" w:rsidP="00D11DAA">
      <w:pPr>
        <w:rPr>
          <w:b/>
        </w:rPr>
      </w:pPr>
      <w:bookmarkStart w:id="324" w:name="_Toc152580329"/>
      <w:bookmarkStart w:id="325" w:name="_Toc160543805"/>
      <w:bookmarkStart w:id="326" w:name="_Toc160543913"/>
      <w:bookmarkStart w:id="327" w:name="_Toc160544014"/>
      <w:bookmarkStart w:id="328" w:name="_Toc160549676"/>
      <w:bookmarkStart w:id="329" w:name="_Toc160783156"/>
      <w:bookmarkStart w:id="330" w:name="_Toc160783231"/>
      <w:bookmarkStart w:id="331" w:name="_Toc161057386"/>
      <w:bookmarkStart w:id="332" w:name="_Toc161057459"/>
      <w:bookmarkStart w:id="333" w:name="_Toc162283728"/>
      <w:bookmarkStart w:id="334" w:name="_Toc162283861"/>
      <w:bookmarkStart w:id="335" w:name="_Toc163810763"/>
      <w:bookmarkStart w:id="336" w:name="_Toc164241626"/>
      <w:bookmarkStart w:id="337" w:name="_Toc164328211"/>
      <w:bookmarkStart w:id="338" w:name="_Toc164329579"/>
      <w:bookmarkStart w:id="339" w:name="_Toc164417116"/>
      <w:bookmarkStart w:id="340" w:name="_Toc174017699"/>
      <w:bookmarkStart w:id="341" w:name="_Toc187737128"/>
      <w:r w:rsidRPr="00D11DAA">
        <w:rPr>
          <w:b/>
        </w:rPr>
        <w:t xml:space="preserve">VII. Revisions to </w:t>
      </w:r>
      <w:bookmarkEnd w:id="324"/>
      <w:r w:rsidRPr="00D11DAA">
        <w:rPr>
          <w:b/>
        </w:rPr>
        <w:t>Existing Regulations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14:paraId="5A5A6466" w14:textId="3BF893C5" w:rsidR="00A20612" w:rsidRDefault="00D728D6" w:rsidP="00A20612">
      <w:pPr>
        <w:ind w:firstLine="720"/>
      </w:pPr>
      <w:r>
        <w:t>EPA finalized an approach under the Allocation Framework Rule for issuing ASAs for the initial years after enactment of the AIM Act. As explained in more detail in the Allocation Framework Rule, EPA allocates ASAs differently for MCMEU, g</w:t>
      </w:r>
      <w:r w:rsidRPr="00E27A2D">
        <w:t xml:space="preserve">iven the complex nature of the way DOD sources and uses HFCs </w:t>
      </w:r>
      <w:r>
        <w:t>in the</w:t>
      </w:r>
      <w:r w:rsidRPr="00E27A2D">
        <w:t xml:space="preserve"> mission-critical </w:t>
      </w:r>
      <w:r>
        <w:t xml:space="preserve">context. The 2024 HFC Allocation Rule </w:t>
      </w:r>
      <w:r w:rsidRPr="00A922AA">
        <w:t xml:space="preserve">did not reopen the methodology for issuing </w:t>
      </w:r>
      <w:r>
        <w:t>ASAs</w:t>
      </w:r>
      <w:r w:rsidRPr="00A922AA">
        <w:t xml:space="preserve"> </w:t>
      </w:r>
      <w:r>
        <w:t>but noted that the Agency had begun development of this rule to review and consider whether to renew eligibility for each of the six applications for ASAs and would herein consider revisions to existing regulatory requirements. As EPA foreshadowed in the 2024 HFC Allocation Rule, the Agency propos</w:t>
      </w:r>
      <w:r w:rsidR="00F03F40">
        <w:t>ed</w:t>
      </w:r>
      <w:r>
        <w:t xml:space="preserve"> targeted regulatory changes after considering whether any changes should be made to the existing regulatory requirements governing ASAs based on implementation over the past several years. EPA also propos</w:t>
      </w:r>
      <w:r w:rsidR="0083322C">
        <w:t>ed</w:t>
      </w:r>
      <w:r>
        <w:t xml:space="preserve"> one specific regulatory change to clarify how EPA’s regulations would apply to any illegally imported HFCs that are seized and auctioned by enforcement officials, propos</w:t>
      </w:r>
      <w:r w:rsidR="00063B2B">
        <w:t>ed</w:t>
      </w:r>
      <w:r>
        <w:t xml:space="preserve"> to require</w:t>
      </w:r>
      <w:r w:rsidRPr="00915250">
        <w:t xml:space="preserve"> </w:t>
      </w:r>
      <w:r>
        <w:t>exporting companies to report ITNs quarterly, and propos</w:t>
      </w:r>
      <w:r w:rsidR="00063B2B">
        <w:t>ed</w:t>
      </w:r>
      <w:r>
        <w:t xml:space="preserve"> to simplify the “date of purchase” requirement for a RACA.</w:t>
      </w:r>
    </w:p>
    <w:p w14:paraId="58CA8787" w14:textId="4BD25509" w:rsidR="00A20612" w:rsidRPr="00D42311" w:rsidRDefault="00D728D6" w:rsidP="00A20612">
      <w:pPr>
        <w:ind w:firstLine="720"/>
      </w:pPr>
      <w:r>
        <w:lastRenderedPageBreak/>
        <w:t xml:space="preserve">Under the current regulations established in the Allocation Framework Rule, </w:t>
      </w:r>
      <w:r w:rsidRPr="00D42311">
        <w:t xml:space="preserve">EPA </w:t>
      </w:r>
      <w:r>
        <w:t>issues</w:t>
      </w:r>
      <w:r w:rsidRPr="00D42311">
        <w:t xml:space="preserve"> </w:t>
      </w:r>
      <w:r>
        <w:t>ASAs</w:t>
      </w:r>
      <w:r w:rsidRPr="00D42311">
        <w:t xml:space="preserve"> </w:t>
      </w:r>
      <w:r>
        <w:t>based on</w:t>
      </w:r>
      <w:r w:rsidRPr="00D42311">
        <w:t xml:space="preserve"> multiplying the company</w:t>
      </w:r>
      <w:r w:rsidR="000C5C62">
        <w:t>’</w:t>
      </w:r>
      <w:r w:rsidRPr="00D42311">
        <w:t>s HFC use in the prior year by the higher of:</w:t>
      </w:r>
    </w:p>
    <w:p w14:paraId="6CBE2427" w14:textId="3473A433" w:rsidR="00A20612" w:rsidRPr="00D42311" w:rsidRDefault="00773CE4" w:rsidP="00A20612">
      <w:pPr>
        <w:pStyle w:val="ListParagraph"/>
        <w:numPr>
          <w:ilvl w:val="1"/>
          <w:numId w:val="1"/>
        </w:numPr>
      </w:pPr>
      <w:r>
        <w:t>T</w:t>
      </w:r>
      <w:r w:rsidRPr="00D42311">
        <w:t xml:space="preserve">he </w:t>
      </w:r>
      <w:r w:rsidR="00296235">
        <w:t>Average Annual Growth Rate (</w:t>
      </w:r>
      <w:r w:rsidR="00D728D6">
        <w:t>AAGR</w:t>
      </w:r>
      <w:r w:rsidR="00296235">
        <w:t>)</w:t>
      </w:r>
      <w:r w:rsidR="00D728D6" w:rsidRPr="00D42311">
        <w:t xml:space="preserve"> of use for the company over the past three years; or</w:t>
      </w:r>
    </w:p>
    <w:p w14:paraId="557DCB67" w14:textId="3E1BF8EE" w:rsidR="00A20612" w:rsidRPr="00D42311" w:rsidRDefault="00773CE4" w:rsidP="00A20612">
      <w:pPr>
        <w:pStyle w:val="ListParagraph"/>
        <w:numPr>
          <w:ilvl w:val="1"/>
          <w:numId w:val="1"/>
        </w:numPr>
      </w:pPr>
      <w:r>
        <w:t>T</w:t>
      </w:r>
      <w:r w:rsidRPr="00D42311">
        <w:t xml:space="preserve">he </w:t>
      </w:r>
      <w:r w:rsidR="00D728D6">
        <w:t>AAGR</w:t>
      </w:r>
      <w:r w:rsidR="00D728D6" w:rsidRPr="00D42311">
        <w:t xml:space="preserve"> of use by all </w:t>
      </w:r>
      <w:r w:rsidR="00D728D6">
        <w:t>entities</w:t>
      </w:r>
      <w:r w:rsidR="00D728D6" w:rsidRPr="00D42311">
        <w:t xml:space="preserve"> requesting that type of </w:t>
      </w:r>
      <w:r w:rsidR="00D728D6">
        <w:t>ASA</w:t>
      </w:r>
      <w:r w:rsidR="00D728D6" w:rsidRPr="00D42311">
        <w:t xml:space="preserve"> (</w:t>
      </w:r>
      <w:r w:rsidR="00D728D6" w:rsidRPr="00D42311">
        <w:rPr>
          <w:i/>
          <w:iCs/>
        </w:rPr>
        <w:t>e.g.</w:t>
      </w:r>
      <w:r w:rsidR="00D728D6" w:rsidRPr="009C5DBD">
        <w:t>,</w:t>
      </w:r>
      <w:r w:rsidR="00D728D6" w:rsidRPr="00D42311">
        <w:t xml:space="preserve"> for MDIs) over the past three years.</w:t>
      </w:r>
    </w:p>
    <w:p w14:paraId="55F10329" w14:textId="77777777" w:rsidR="00A20612" w:rsidRDefault="00D728D6" w:rsidP="00A20612">
      <w:pPr>
        <w:ind w:firstLine="720"/>
      </w:pPr>
      <w:r>
        <w:t>For the calculation of AAGR, EPA calculates the growth rate between the first and second year plus the growth rate between the second and third year, divided by two. The formula is as follows:</w:t>
      </w:r>
    </w:p>
    <w:p w14:paraId="1A132672" w14:textId="2CA5285D" w:rsidR="00A20612" w:rsidRDefault="00112D8C" w:rsidP="00A20612">
      <w:pPr>
        <w:pStyle w:val="ListParagraph"/>
      </w:pPr>
      <m:oMathPara>
        <m:oMath>
          <m:f>
            <m:fPr>
              <m:ctrlPr>
                <w:rPr>
                  <w:rFonts w:ascii="Cambria Math" w:eastAsiaTheme="minorEastAsia" w:hAnsi="Cambria Math" w:cstheme="minorHAnsi"/>
                  <w:i/>
                  <w:sz w:val="22"/>
                  <w:szCs w:val="20"/>
                </w:rPr>
              </m:ctrlPr>
            </m:fPr>
            <m:num>
              <m:d>
                <m:dPr>
                  <m:ctrlPr>
                    <w:rPr>
                      <w:rFonts w:ascii="Cambria Math" w:hAnsi="Cambria Math" w:cstheme="minorHAnsi"/>
                      <w:i/>
                      <w:sz w:val="22"/>
                      <w:szCs w:val="20"/>
                    </w:rPr>
                  </m:ctrlPr>
                </m:dPr>
                <m:e>
                  <m:d>
                    <m:dPr>
                      <m:ctrlPr>
                        <w:rPr>
                          <w:rFonts w:ascii="Cambria Math" w:hAnsi="Cambria Math" w:cstheme="minorHAnsi"/>
                          <w:i/>
                          <w:sz w:val="22"/>
                          <w:szCs w:val="20"/>
                        </w:rPr>
                      </m:ctrlPr>
                    </m:dPr>
                    <m:e>
                      <m:f>
                        <m:fPr>
                          <m:ctrlPr>
                            <w:rPr>
                              <w:rFonts w:ascii="Cambria Math" w:hAnsi="Cambria Math" w:cstheme="minorHAnsi"/>
                              <w:i/>
                              <w:sz w:val="22"/>
                              <w:szCs w:val="20"/>
                            </w:rPr>
                          </m:ctrlPr>
                        </m:fPr>
                        <m:num>
                          <m:r>
                            <m:rPr>
                              <m:sty m:val="p"/>
                            </m:rPr>
                            <w:rPr>
                              <w:rFonts w:ascii="Cambria Math" w:hAnsi="Cambria Math" w:cstheme="minorHAnsi"/>
                              <w:sz w:val="22"/>
                              <w:szCs w:val="20"/>
                            </w:rPr>
                            <m:t>Application or Entity HFC Use in Year 2</m:t>
                          </m:r>
                        </m:num>
                        <m:den>
                          <m:r>
                            <m:rPr>
                              <m:sty m:val="p"/>
                            </m:rPr>
                            <w:rPr>
                              <w:rFonts w:ascii="Cambria Math" w:hAnsi="Cambria Math" w:cstheme="minorHAnsi"/>
                              <w:sz w:val="22"/>
                              <w:szCs w:val="20"/>
                            </w:rPr>
                            <m:t xml:space="preserve">Application or Entity HFC Use in Year 1 </m:t>
                          </m:r>
                        </m:den>
                      </m:f>
                      <m:r>
                        <w:rPr>
                          <w:rFonts w:ascii="Cambria Math" w:hAnsi="Cambria Math" w:cstheme="minorHAnsi"/>
                          <w:sz w:val="22"/>
                          <w:szCs w:val="20"/>
                        </w:rPr>
                        <m:t>-1</m:t>
                      </m:r>
                    </m:e>
                  </m:d>
                  <m:r>
                    <w:rPr>
                      <w:rFonts w:ascii="Cambria Math" w:hAnsi="Cambria Math" w:cstheme="minorHAnsi"/>
                      <w:sz w:val="22"/>
                      <w:szCs w:val="20"/>
                    </w:rPr>
                    <m:t>+</m:t>
                  </m:r>
                  <m:d>
                    <m:dPr>
                      <m:ctrlPr>
                        <w:rPr>
                          <w:rFonts w:ascii="Cambria Math" w:hAnsi="Cambria Math" w:cstheme="minorHAnsi"/>
                          <w:i/>
                          <w:sz w:val="22"/>
                          <w:szCs w:val="20"/>
                        </w:rPr>
                      </m:ctrlPr>
                    </m:dPr>
                    <m:e>
                      <m:f>
                        <m:fPr>
                          <m:ctrlPr>
                            <w:rPr>
                              <w:rFonts w:ascii="Cambria Math" w:hAnsi="Cambria Math" w:cstheme="minorHAnsi"/>
                              <w:i/>
                              <w:sz w:val="22"/>
                              <w:szCs w:val="20"/>
                            </w:rPr>
                          </m:ctrlPr>
                        </m:fPr>
                        <m:num>
                          <m:r>
                            <m:rPr>
                              <m:sty m:val="p"/>
                            </m:rPr>
                            <w:rPr>
                              <w:rFonts w:ascii="Cambria Math" w:hAnsi="Cambria Math" w:cstheme="minorHAnsi"/>
                              <w:sz w:val="22"/>
                              <w:szCs w:val="20"/>
                            </w:rPr>
                            <m:t>Application or Entity HFC Use in Year 3</m:t>
                          </m:r>
                        </m:num>
                        <m:den>
                          <m:r>
                            <m:rPr>
                              <m:sty m:val="p"/>
                            </m:rPr>
                            <w:rPr>
                              <w:rFonts w:ascii="Cambria Math" w:hAnsi="Cambria Math" w:cstheme="minorHAnsi"/>
                              <w:sz w:val="22"/>
                              <w:szCs w:val="20"/>
                            </w:rPr>
                            <m:t xml:space="preserve">Application or Entity HFC Use in Year 2 </m:t>
                          </m:r>
                        </m:den>
                      </m:f>
                      <m:r>
                        <w:rPr>
                          <w:rFonts w:ascii="Cambria Math" w:hAnsi="Cambria Math" w:cstheme="minorHAnsi"/>
                          <w:sz w:val="22"/>
                          <w:szCs w:val="20"/>
                        </w:rPr>
                        <m:t>-1</m:t>
                      </m:r>
                    </m:e>
                  </m:d>
                </m:e>
              </m:d>
            </m:num>
            <m:den>
              <m:r>
                <w:rPr>
                  <w:rFonts w:ascii="Cambria Math" w:eastAsiaTheme="minorEastAsia" w:hAnsi="Cambria Math" w:cstheme="minorHAnsi"/>
                  <w:sz w:val="22"/>
                  <w:szCs w:val="20"/>
                </w:rPr>
                <m:t>2</m:t>
              </m:r>
            </m:den>
          </m:f>
        </m:oMath>
      </m:oMathPara>
    </w:p>
    <w:p w14:paraId="6BB6A220" w14:textId="6CE9BF6F" w:rsidR="00A20612" w:rsidRPr="00BD16DB" w:rsidRDefault="00D728D6" w:rsidP="00A20612">
      <w:r>
        <w:t xml:space="preserve">EPA relies on activity from July 1 to June 30 for each of the three preceding years prior to the annual allocation because of the biannual reporting deadlines and to include the most recent year of data prior to the October 1 allocation deadline in the allowance allocation determinations. EPA established the information an entity requesting ASAs must provide in 40 CFR 84.31(h)(2). </w:t>
      </w:r>
      <w:r w:rsidRPr="1D2E98ED">
        <w:rPr>
          <w:rStyle w:val="normaltextrun"/>
          <w:color w:val="000000" w:themeColor="text1"/>
        </w:rPr>
        <w:t>EPA propos</w:t>
      </w:r>
      <w:r w:rsidR="00FC2B9E">
        <w:rPr>
          <w:rStyle w:val="normaltextrun"/>
          <w:color w:val="000000" w:themeColor="text1"/>
        </w:rPr>
        <w:t>ed</w:t>
      </w:r>
      <w:r w:rsidRPr="1D2E98ED">
        <w:rPr>
          <w:rStyle w:val="normaltextrun"/>
          <w:color w:val="000000" w:themeColor="text1"/>
        </w:rPr>
        <w:t xml:space="preserve"> to codify the existing practice </w:t>
      </w:r>
      <w:r>
        <w:rPr>
          <w:rStyle w:val="normaltextrun"/>
          <w:color w:val="000000" w:themeColor="text1"/>
        </w:rPr>
        <w:t>such that</w:t>
      </w:r>
      <w:r w:rsidRPr="1D2E98ED">
        <w:rPr>
          <w:rStyle w:val="normaltextrun"/>
          <w:color w:val="000000" w:themeColor="text1"/>
        </w:rPr>
        <w:t xml:space="preserve"> entities </w:t>
      </w:r>
      <w:r>
        <w:rPr>
          <w:rStyle w:val="normaltextrun"/>
          <w:color w:val="000000" w:themeColor="text1"/>
        </w:rPr>
        <w:t xml:space="preserve">reporting on or applying for ASAs </w:t>
      </w:r>
      <w:r w:rsidRPr="1D2E98ED">
        <w:rPr>
          <w:rStyle w:val="normaltextrun"/>
          <w:color w:val="000000" w:themeColor="text1"/>
        </w:rPr>
        <w:t xml:space="preserve">provide </w:t>
      </w:r>
      <w:r w:rsidRPr="1D2E98ED">
        <w:rPr>
          <w:rStyle w:val="findhit"/>
          <w:color w:val="000000" w:themeColor="text1"/>
        </w:rPr>
        <w:t>supporting docume</w:t>
      </w:r>
      <w:r w:rsidRPr="1D2E98ED">
        <w:rPr>
          <w:rStyle w:val="normaltextrun"/>
          <w:color w:val="000000" w:themeColor="text1"/>
        </w:rPr>
        <w:t>ntation to verify reported data on total quantities of HFCs acquired through conferring allowances, expending allowances for direct import, purchases without expending allowances, and quantity held in inventory</w:t>
      </w:r>
      <w:r w:rsidR="00230581">
        <w:rPr>
          <w:rStyle w:val="normaltextrun"/>
          <w:color w:val="000000" w:themeColor="text1"/>
        </w:rPr>
        <w:t xml:space="preserve"> above zero</w:t>
      </w:r>
      <w:r w:rsidRPr="1D2E98ED">
        <w:rPr>
          <w:rStyle w:val="normaltextrun"/>
          <w:color w:val="000000" w:themeColor="text1"/>
        </w:rPr>
        <w:t>.</w:t>
      </w:r>
      <w:r w:rsidR="00FC2B9E">
        <w:rPr>
          <w:rStyle w:val="normaltextrun"/>
          <w:color w:val="000000" w:themeColor="text1"/>
        </w:rPr>
        <w:t xml:space="preserve"> EPA did not receive any comments on this </w:t>
      </w:r>
      <w:proofErr w:type="gramStart"/>
      <w:r w:rsidR="00FC2B9E">
        <w:rPr>
          <w:rStyle w:val="normaltextrun"/>
          <w:color w:val="000000" w:themeColor="text1"/>
        </w:rPr>
        <w:t>proposal, and</w:t>
      </w:r>
      <w:proofErr w:type="gramEnd"/>
      <w:r w:rsidR="00FC2B9E">
        <w:rPr>
          <w:rStyle w:val="normaltextrun"/>
          <w:color w:val="000000" w:themeColor="text1"/>
        </w:rPr>
        <w:t xml:space="preserve"> therefore is finalizing as proposed.</w:t>
      </w:r>
    </w:p>
    <w:p w14:paraId="3C0648C1" w14:textId="4DB22101" w:rsidR="00A649B8" w:rsidRDefault="00D728D6" w:rsidP="00A20612">
      <w:pPr>
        <w:ind w:firstLine="720"/>
      </w:pPr>
      <w:r>
        <w:t>In the</w:t>
      </w:r>
      <w:r w:rsidR="007962D9">
        <w:t xml:space="preserve"> Allocation Framework Rule</w:t>
      </w:r>
      <w:r>
        <w:t xml:space="preserve">, </w:t>
      </w:r>
      <w:r w:rsidR="00A20612">
        <w:t xml:space="preserve">EPA also established that the Agency would consider unique circumstances that are not reflected by the rates of growth calculated in the methodology outlined above that are factually documented when determining allowance allocations. EPA </w:t>
      </w:r>
      <w:r w:rsidR="00A97807">
        <w:lastRenderedPageBreak/>
        <w:t>codified</w:t>
      </w:r>
      <w:r w:rsidR="00A20612">
        <w:t xml:space="preserve"> the following circumstances as potentially meriting an increased allocation to an individual company beyond historical growth rates: (1) additional capacity will come on line in the next year, such as a new manufacturing plant</w:t>
      </w:r>
      <w:r w:rsidR="00F9466E">
        <w:t>,</w:t>
      </w:r>
      <w:r w:rsidR="00A20612">
        <w:t xml:space="preserve"> expanded manufacturing line, </w:t>
      </w:r>
      <w:r w:rsidR="00F9466E">
        <w:t xml:space="preserve">or </w:t>
      </w:r>
      <w:r w:rsidR="00044D53">
        <w:t>launch of a</w:t>
      </w:r>
      <w:r w:rsidR="00F9466E">
        <w:t xml:space="preserve"> new </w:t>
      </w:r>
      <w:r w:rsidR="00FC532A">
        <w:t>product within the scope of the application</w:t>
      </w:r>
      <w:r w:rsidR="00A20612">
        <w:t xml:space="preserve">, (2) a domestic manufacturer or some of its manufacturing facilities has been acquired, and (3) a global pandemic or other public health emergency increases demand for use of HFCs in an application, such as an increase in patients diagnosed with medical conditions treated by MDIs. These scenarios could provide reasons to increase allowance allocations to affected companies in the affected years. </w:t>
      </w:r>
      <w:r w:rsidR="000215A7">
        <w:t>I</w:t>
      </w:r>
      <w:r w:rsidR="00A20612">
        <w:t xml:space="preserve">f a company wanted to make a claim that it qualifies for individualized treatment due to one of these unique circumstances, the company must sufficiently document in a verifiable way why it qualifies. </w:t>
      </w:r>
      <w:r w:rsidR="00813844">
        <w:t>Acceptable</w:t>
      </w:r>
      <w:r w:rsidR="00A20612">
        <w:t xml:space="preserve"> documentation includes, but is not limited to, recent invoices for new tools; permit documentation for new facilities, facility expansion, or installation of equipment related to retooling; agency or company press releases for the launch of new products; </w:t>
      </w:r>
      <w:r w:rsidR="0855A4C5">
        <w:t>documentation reflecting the hiring of additional employees or adding additional shifts;</w:t>
      </w:r>
      <w:r w:rsidR="00A20612">
        <w:t xml:space="preserve"> or Securities and Exchange Commission filings documenting facility acquisitions or expansions. Ultimately, accommodating </w:t>
      </w:r>
      <w:r w:rsidR="00044235">
        <w:t xml:space="preserve">documented </w:t>
      </w:r>
      <w:r w:rsidR="00A20612">
        <w:t xml:space="preserve">unique circumstances </w:t>
      </w:r>
      <w:r w:rsidR="008A6174">
        <w:t>that are not reflected by the recent rates of growth</w:t>
      </w:r>
      <w:r w:rsidR="002C265D">
        <w:t xml:space="preserve">, </w:t>
      </w:r>
      <w:r w:rsidR="00984DEA">
        <w:t>in addition to</w:t>
      </w:r>
      <w:r w:rsidR="002C265D">
        <w:t xml:space="preserve"> a</w:t>
      </w:r>
      <w:r w:rsidR="00B42B38">
        <w:t xml:space="preserve">n </w:t>
      </w:r>
      <w:r w:rsidR="002C265D">
        <w:t xml:space="preserve">amount </w:t>
      </w:r>
      <w:r w:rsidR="00B42B38">
        <w:t>of allowa</w:t>
      </w:r>
      <w:r w:rsidR="00EC1AFF">
        <w:t>n</w:t>
      </w:r>
      <w:r w:rsidR="00B42B38">
        <w:t xml:space="preserve">ces based </w:t>
      </w:r>
      <w:r w:rsidR="00EC1AFF">
        <w:t xml:space="preserve">on </w:t>
      </w:r>
      <w:r w:rsidR="00665190">
        <w:t>verified</w:t>
      </w:r>
      <w:r w:rsidR="00C82F14">
        <w:t xml:space="preserve"> use</w:t>
      </w:r>
      <w:r w:rsidR="00665190">
        <w:t xml:space="preserve"> in the past three years</w:t>
      </w:r>
      <w:r w:rsidR="003430DD">
        <w:t>,</w:t>
      </w:r>
      <w:r w:rsidR="00A20612">
        <w:t xml:space="preserve"> </w:t>
      </w:r>
      <w:r w:rsidR="00AF5CA0">
        <w:t>supports</w:t>
      </w:r>
      <w:r w:rsidR="00B96D6A">
        <w:t xml:space="preserve"> </w:t>
      </w:r>
      <w:r w:rsidR="00A20612">
        <w:t xml:space="preserve">the Agency </w:t>
      </w:r>
      <w:r w:rsidR="00AF5CA0">
        <w:t>in</w:t>
      </w:r>
      <w:r w:rsidR="00A20612">
        <w:t xml:space="preserve"> fulfill</w:t>
      </w:r>
      <w:r w:rsidR="00AF5CA0">
        <w:t>ing</w:t>
      </w:r>
      <w:r w:rsidR="00A20612">
        <w:t xml:space="preserve"> Congress</w:t>
      </w:r>
      <w:r w:rsidR="007645FC">
        <w:t>’</w:t>
      </w:r>
      <w:r w:rsidR="00A20612">
        <w:t>s mandate that EPA “allocate the full quantity of allowances necessary</w:t>
      </w:r>
      <w:r w:rsidR="14463A92">
        <w:t>,</w:t>
      </w:r>
      <w:r w:rsidR="14463A92" w:rsidRPr="645D950D">
        <w:rPr>
          <w:rFonts w:eastAsia="Times New Roman" w:cs="Times New Roman"/>
          <w:szCs w:val="24"/>
        </w:rPr>
        <w:t xml:space="preserve"> based on projected, current, and historical trends</w:t>
      </w:r>
      <w:r w:rsidR="007739D5">
        <w:rPr>
          <w:rFonts w:eastAsia="Times New Roman" w:cs="Times New Roman"/>
          <w:szCs w:val="24"/>
        </w:rPr>
        <w:t>,</w:t>
      </w:r>
      <w:r w:rsidR="00A20612">
        <w:t xml:space="preserve">” (86 FR 55116, 55151, October 5, 2021). </w:t>
      </w:r>
    </w:p>
    <w:p w14:paraId="5AF5657D" w14:textId="051EA469" w:rsidR="00A20612" w:rsidRDefault="00D728D6" w:rsidP="00A20612">
      <w:pPr>
        <w:ind w:firstLine="720"/>
      </w:pPr>
      <w:r>
        <w:t xml:space="preserve">As a result of the </w:t>
      </w:r>
      <w:r w:rsidR="003D6367">
        <w:t xml:space="preserve">lessons learned from </w:t>
      </w:r>
      <w:r>
        <w:t xml:space="preserve">multiple </w:t>
      </w:r>
      <w:r w:rsidR="003D6367">
        <w:t xml:space="preserve">years of issuing HFC </w:t>
      </w:r>
      <w:r>
        <w:t>allocations, EPA propos</w:t>
      </w:r>
      <w:r w:rsidR="00A649B8">
        <w:t>ed</w:t>
      </w:r>
      <w:r>
        <w:t xml:space="preserve"> limited changes to these existing regulations.</w:t>
      </w:r>
      <w:r w:rsidR="00A649B8">
        <w:t xml:space="preserve"> </w:t>
      </w:r>
      <w:r>
        <w:t>Specifically, EPA propos</w:t>
      </w:r>
      <w:r w:rsidR="00A649B8">
        <w:t>ed</w:t>
      </w:r>
      <w:r>
        <w:t xml:space="preserve">: to require companies provide the total expected amount of HFCs they intend to purchase in the calendar </w:t>
      </w:r>
      <w:r>
        <w:lastRenderedPageBreak/>
        <w:t xml:space="preserve">year, to expand permissible scenarios that could qualify as unique circumstances, a different allocation methodology for certain very small users of HFCs and entities with irregular purchasing history, how to account for inventory in allocation decisions, new requirements for conferrals of MCMEU allowances, to establish a pool of set-aside allowances for situations that meet the criteria for unique circumstances related to medical conditions treated by MDIs, and to allow ASA holders to return a portion of their allowances voluntarily if they do not intend to use them. EPA </w:t>
      </w:r>
      <w:r w:rsidR="00280CB0">
        <w:t>proposed</w:t>
      </w:r>
      <w:r>
        <w:t xml:space="preserve"> other specific regulatory changes </w:t>
      </w:r>
      <w:proofErr w:type="gramStart"/>
      <w:r>
        <w:t>to:</w:t>
      </w:r>
      <w:proofErr w:type="gramEnd"/>
      <w:r>
        <w:t xml:space="preserve"> clarify how EPA’s regulations would apply to any illegally imported HFCs that are seized and auctioned by enforcement officials, require</w:t>
      </w:r>
      <w:r w:rsidRPr="00915250">
        <w:t xml:space="preserve"> </w:t>
      </w:r>
      <w:r>
        <w:t xml:space="preserve">exporting companies to report ITNs quarterly, and simplify the “date of purchase” requirement for a RACA. </w:t>
      </w:r>
      <w:r w:rsidR="00D102C4">
        <w:t xml:space="preserve">This section discusses each of these elements </w:t>
      </w:r>
      <w:r w:rsidR="000E6B87">
        <w:t>in detail</w:t>
      </w:r>
      <w:r w:rsidR="009742F1">
        <w:t>,</w:t>
      </w:r>
      <w:r w:rsidR="000E6B87">
        <w:t xml:space="preserve"> specifically, what EPA proposed; what, if any, comment the Agency received on the proposal; and whether and how EPA is finalizing the proposed changes.</w:t>
      </w:r>
      <w:r w:rsidR="00AA47CB">
        <w:t xml:space="preserve"> In the instance that a reviewing court determines any of these changes to be unlawful, EPA intends each of these regulatory revisions to be severable from the others, as each is based on individual reasoning and bases that is distinct from the other revisions.</w:t>
      </w:r>
    </w:p>
    <w:p w14:paraId="13434C79" w14:textId="7521B853" w:rsidR="00A20612" w:rsidRPr="00D11DAA" w:rsidRDefault="00D728D6" w:rsidP="00D11DAA">
      <w:pPr>
        <w:rPr>
          <w:i/>
        </w:rPr>
      </w:pPr>
      <w:bookmarkStart w:id="342" w:name="_Toc160543806"/>
      <w:bookmarkStart w:id="343" w:name="_Toc160543914"/>
      <w:bookmarkStart w:id="344" w:name="_Toc160544015"/>
      <w:bookmarkStart w:id="345" w:name="_Toc160549677"/>
      <w:bookmarkStart w:id="346" w:name="_Toc160783157"/>
      <w:bookmarkStart w:id="347" w:name="_Toc160783232"/>
      <w:bookmarkStart w:id="348" w:name="_Toc161057387"/>
      <w:bookmarkStart w:id="349" w:name="_Toc161057460"/>
      <w:bookmarkStart w:id="350" w:name="_Toc162283729"/>
      <w:bookmarkStart w:id="351" w:name="_Toc162283862"/>
      <w:bookmarkStart w:id="352" w:name="_Toc163810764"/>
      <w:bookmarkStart w:id="353" w:name="_Toc164241627"/>
      <w:bookmarkStart w:id="354" w:name="_Toc164328212"/>
      <w:bookmarkStart w:id="355" w:name="_Toc164329580"/>
      <w:bookmarkStart w:id="356" w:name="_Toc164417117"/>
      <w:bookmarkStart w:id="357" w:name="_Toc174017700"/>
      <w:bookmarkStart w:id="358" w:name="_Toc187737129"/>
      <w:r w:rsidRPr="00D11DAA">
        <w:rPr>
          <w:i/>
        </w:rPr>
        <w:t>A. Expected Total HFC Purchases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14:paraId="0B184A0D" w14:textId="607F6D25" w:rsidR="00A20612" w:rsidRPr="00034A78" w:rsidRDefault="00D728D6" w:rsidP="00A20612">
      <w:pPr>
        <w:ind w:firstLine="720"/>
      </w:pPr>
      <w:r>
        <w:t>EPA propose</w:t>
      </w:r>
      <w:r w:rsidR="00167532">
        <w:t>d</w:t>
      </w:r>
      <w:r>
        <w:t xml:space="preserve"> to amend the regulations to require all entities to provide their total expected HFC purchases for the next calendar year as a component of</w:t>
      </w:r>
      <w:r w:rsidRPr="007459CC">
        <w:t xml:space="preserve"> overall applications due</w:t>
      </w:r>
      <w:r>
        <w:t xml:space="preserve"> July 31 </w:t>
      </w:r>
      <w:r w:rsidRPr="007459CC">
        <w:t xml:space="preserve">for </w:t>
      </w:r>
      <w:r>
        <w:t>ASAs</w:t>
      </w:r>
      <w:r w:rsidRPr="007459CC">
        <w:t xml:space="preserve"> </w:t>
      </w:r>
      <w:r>
        <w:t xml:space="preserve">for the following calendar year. </w:t>
      </w:r>
      <w:r w:rsidR="00BA730B">
        <w:t>E</w:t>
      </w:r>
      <w:r>
        <w:t xml:space="preserve">ntities would be required to provide the total quantity of HFCs they expect to purchase next year based on their expected eligibility for allowances. EPA </w:t>
      </w:r>
      <w:r w:rsidR="00D712BD">
        <w:t xml:space="preserve">proposed to </w:t>
      </w:r>
      <w:r>
        <w:t xml:space="preserve">allocate at that level if it is lower than what that entity is eligible for based on the regulatory formula. </w:t>
      </w:r>
      <w:r w:rsidR="00F3774F">
        <w:t xml:space="preserve">EPA’s rationale for making this proposal </w:t>
      </w:r>
      <w:r w:rsidR="00855CC3">
        <w:t xml:space="preserve">were detailed in the </w:t>
      </w:r>
      <w:r w:rsidR="00B8416A">
        <w:t>proposed rule</w:t>
      </w:r>
      <w:r w:rsidR="00855CC3">
        <w:t>.</w:t>
      </w:r>
    </w:p>
    <w:p w14:paraId="21D98E5E" w14:textId="1C6AFF09" w:rsidR="004504C3" w:rsidRDefault="00D728D6" w:rsidP="00A20612">
      <w:pPr>
        <w:ind w:firstLine="720"/>
      </w:pPr>
      <w:r>
        <w:lastRenderedPageBreak/>
        <w:t>EPA received only one comment</w:t>
      </w:r>
      <w:r w:rsidR="006250C5">
        <w:t xml:space="preserve"> on this proposal, which</w:t>
      </w:r>
      <w:r>
        <w:t xml:space="preserve"> was supportive of th</w:t>
      </w:r>
      <w:r w:rsidR="00AF427C">
        <w:t>e</w:t>
      </w:r>
      <w:r>
        <w:t xml:space="preserve"> requireme</w:t>
      </w:r>
      <w:r w:rsidR="00FA6923">
        <w:t>nt</w:t>
      </w:r>
      <w:r w:rsidR="006361A6">
        <w:t xml:space="preserve"> </w:t>
      </w:r>
      <w:r w:rsidR="00AF427C">
        <w:t>that entities</w:t>
      </w:r>
      <w:r w:rsidR="006361A6">
        <w:t xml:space="preserve"> provide a total request for allowances</w:t>
      </w:r>
      <w:r w:rsidR="003A00E9">
        <w:t xml:space="preserve"> for the next calendar year</w:t>
      </w:r>
      <w:r w:rsidR="00F90B81">
        <w:t xml:space="preserve"> and </w:t>
      </w:r>
      <w:r w:rsidR="00AF427C">
        <w:t xml:space="preserve">for EPA </w:t>
      </w:r>
      <w:r w:rsidR="00F90B81">
        <w:t xml:space="preserve">to allocate </w:t>
      </w:r>
      <w:r w:rsidR="008F6B1F">
        <w:t xml:space="preserve">ASAs </w:t>
      </w:r>
      <w:r w:rsidR="00CE2414">
        <w:t xml:space="preserve">to that level if </w:t>
      </w:r>
      <w:r w:rsidR="00D45C6B">
        <w:t xml:space="preserve">lower than what the entities </w:t>
      </w:r>
      <w:r w:rsidR="0033276B">
        <w:t>are</w:t>
      </w:r>
      <w:r w:rsidR="00D45C6B">
        <w:t xml:space="preserve"> otherwise eligible for based on the regulatory formula.</w:t>
      </w:r>
    </w:p>
    <w:p w14:paraId="1960A46C" w14:textId="1D8F8EF0" w:rsidR="00C03172" w:rsidRPr="007C268A" w:rsidRDefault="00D728D6" w:rsidP="00844040">
      <w:pPr>
        <w:ind w:firstLine="720"/>
      </w:pPr>
      <w:r>
        <w:t>Therefore, EPA is finalizing this approach</w:t>
      </w:r>
      <w:r w:rsidR="00FF4D32">
        <w:t xml:space="preserve"> as </w:t>
      </w:r>
      <w:r>
        <w:t>proposed</w:t>
      </w:r>
      <w:r w:rsidR="008B3067">
        <w:t>. E</w:t>
      </w:r>
      <w:r w:rsidR="009710DC">
        <w:t xml:space="preserve">ntities </w:t>
      </w:r>
      <w:r w:rsidR="003B62DF">
        <w:t xml:space="preserve">must </w:t>
      </w:r>
      <w:r w:rsidR="009710DC">
        <w:t>report this quantity</w:t>
      </w:r>
      <w:r w:rsidR="003B62DF">
        <w:t>,</w:t>
      </w:r>
      <w:r w:rsidR="009710DC">
        <w:t xml:space="preserve"> in MTEVe</w:t>
      </w:r>
      <w:r w:rsidR="003B62DF">
        <w:t>, by</w:t>
      </w:r>
      <w:r w:rsidR="00317F32">
        <w:t xml:space="preserve"> the </w:t>
      </w:r>
      <w:r w:rsidR="003B62DF">
        <w:t>July 31</w:t>
      </w:r>
      <w:r w:rsidR="00317F32">
        <w:t xml:space="preserve"> deadline to request ASAs</w:t>
      </w:r>
      <w:r w:rsidR="009710DC">
        <w:t>.</w:t>
      </w:r>
      <w:r>
        <w:t xml:space="preserve"> </w:t>
      </w:r>
      <w:r w:rsidR="000672D9">
        <w:t>T</w:t>
      </w:r>
      <w:r w:rsidR="00AC1039">
        <w:t>he total request should be</w:t>
      </w:r>
      <w:r w:rsidR="002B28E3">
        <w:t xml:space="preserve"> </w:t>
      </w:r>
      <w:r w:rsidR="00641B05">
        <w:t>the</w:t>
      </w:r>
      <w:r w:rsidR="002B28E3">
        <w:t xml:space="preserve"> </w:t>
      </w:r>
      <w:r w:rsidR="002B28E3" w:rsidRPr="4500D26E">
        <w:rPr>
          <w:i/>
        </w:rPr>
        <w:t>total</w:t>
      </w:r>
      <w:r w:rsidR="002B28E3">
        <w:t xml:space="preserve"> expected HFC purchases for the next calendar year</w:t>
      </w:r>
      <w:r w:rsidR="00641B05">
        <w:t>, so would be</w:t>
      </w:r>
      <w:r w:rsidR="00AC1039">
        <w:t xml:space="preserve"> inclusive of </w:t>
      </w:r>
      <w:r w:rsidR="00C3097D">
        <w:t>an</w:t>
      </w:r>
      <w:r w:rsidR="00494F26">
        <w:t>y HFCs an</w:t>
      </w:r>
      <w:r w:rsidR="00C3097D">
        <w:t xml:space="preserve"> entity</w:t>
      </w:r>
      <w:r w:rsidR="00494F26">
        <w:t xml:space="preserve"> anticipates purchasing as a result of</w:t>
      </w:r>
      <w:r w:rsidR="00AC1039">
        <w:t xml:space="preserve"> </w:t>
      </w:r>
      <w:r w:rsidR="00383E6A">
        <w:t xml:space="preserve">a </w:t>
      </w:r>
      <w:r w:rsidR="00AC1039">
        <w:t>unique circumstance(s)</w:t>
      </w:r>
      <w:r w:rsidR="00992C20">
        <w:t xml:space="preserve">. </w:t>
      </w:r>
      <w:r w:rsidR="00844040">
        <w:t>The amount</w:t>
      </w:r>
      <w:r w:rsidR="00593A2B">
        <w:t xml:space="preserve"> should be </w:t>
      </w:r>
      <w:r w:rsidR="00844040">
        <w:t>equal to</w:t>
      </w:r>
      <w:r w:rsidR="00645FEF">
        <w:t xml:space="preserve"> the full quantity of allowances </w:t>
      </w:r>
      <w:r w:rsidR="00844040">
        <w:t xml:space="preserve">an entity </w:t>
      </w:r>
      <w:r w:rsidR="00645FEF">
        <w:t>believe</w:t>
      </w:r>
      <w:r w:rsidR="00844040">
        <w:t>s</w:t>
      </w:r>
      <w:r w:rsidR="00645FEF">
        <w:t xml:space="preserve"> EPA should allocate</w:t>
      </w:r>
      <w:r w:rsidR="00491A31">
        <w:t xml:space="preserve"> and that the entity wants to have on hand to expend or confer</w:t>
      </w:r>
      <w:r w:rsidR="00645FEF">
        <w:t xml:space="preserve">. </w:t>
      </w:r>
      <w:r w:rsidR="00A73A1F">
        <w:t>A</w:t>
      </w:r>
      <w:r w:rsidR="00943C78">
        <w:t>ccordingly, EPA will not apply a 10 percent purification loss multiplier when allocating to the total request level for an entity in the semiconductor application.</w:t>
      </w:r>
      <w:r>
        <w:rPr>
          <w:rStyle w:val="FootnoteReference"/>
        </w:rPr>
        <w:footnoteReference w:id="28"/>
      </w:r>
      <w:r w:rsidR="00943C78">
        <w:t xml:space="preserve"> </w:t>
      </w:r>
    </w:p>
    <w:p w14:paraId="79AA3C92" w14:textId="7C758838" w:rsidR="00A20612" w:rsidRPr="00D11DAA" w:rsidRDefault="00D728D6" w:rsidP="00D11DAA">
      <w:pPr>
        <w:rPr>
          <w:i/>
        </w:rPr>
      </w:pPr>
      <w:bookmarkStart w:id="359" w:name="_Toc160543807"/>
      <w:bookmarkStart w:id="360" w:name="_Toc160543915"/>
      <w:bookmarkStart w:id="361" w:name="_Toc160544016"/>
      <w:bookmarkStart w:id="362" w:name="_Toc160549678"/>
      <w:bookmarkStart w:id="363" w:name="_Toc160783158"/>
      <w:bookmarkStart w:id="364" w:name="_Toc160783233"/>
      <w:bookmarkStart w:id="365" w:name="_Toc161057388"/>
      <w:bookmarkStart w:id="366" w:name="_Toc161057461"/>
      <w:bookmarkStart w:id="367" w:name="_Toc162283730"/>
      <w:bookmarkStart w:id="368" w:name="_Toc162283863"/>
      <w:bookmarkStart w:id="369" w:name="_Toc163810765"/>
      <w:bookmarkStart w:id="370" w:name="_Toc164241628"/>
      <w:bookmarkStart w:id="371" w:name="_Toc164328213"/>
      <w:bookmarkStart w:id="372" w:name="_Toc164329581"/>
      <w:bookmarkStart w:id="373" w:name="_Toc164417118"/>
      <w:bookmarkStart w:id="374" w:name="_Toc174017701"/>
      <w:bookmarkStart w:id="375" w:name="_Toc187737130"/>
      <w:r w:rsidRPr="00D11DAA">
        <w:rPr>
          <w:i/>
        </w:rPr>
        <w:t>B. Unique Circumstances</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14:paraId="668534B9" w14:textId="45FCD53C" w:rsidR="000344C3" w:rsidRDefault="00D728D6" w:rsidP="00A20612">
      <w:pPr>
        <w:ind w:firstLine="720"/>
      </w:pPr>
      <w:r>
        <w:t>Under EPA’s current regulations, entities may request that EPA consider unique circumstances that are not reflected by the rates of growth calculated</w:t>
      </w:r>
      <w:r w:rsidR="001377E1">
        <w:t xml:space="preserve"> when making annual allowance allocations</w:t>
      </w:r>
      <w:r>
        <w:t>. Entities “must provide additional information if requesting that EPA consider unique circumstances” under 40 CFR 84.13(b)(1). EPA propos</w:t>
      </w:r>
      <w:r w:rsidR="00FA2DE5">
        <w:t>ed</w:t>
      </w:r>
      <w:r>
        <w:t xml:space="preserve"> to codify into the regulations the Agency’s existing practice of requiring entities to provide supporting documentation to verify any claimed need. </w:t>
      </w:r>
      <w:r w:rsidR="00D45790">
        <w:t xml:space="preserve">EPA did not receive any comments on this </w:t>
      </w:r>
      <w:proofErr w:type="gramStart"/>
      <w:r w:rsidR="00D45790">
        <w:t>proposal, and</w:t>
      </w:r>
      <w:proofErr w:type="gramEnd"/>
      <w:r w:rsidR="00D45790">
        <w:t xml:space="preserve"> therefore is finalizing as proposed.</w:t>
      </w:r>
    </w:p>
    <w:p w14:paraId="708CEEAB" w14:textId="46D0A230" w:rsidR="006D1015" w:rsidRDefault="00D728D6" w:rsidP="006D1015">
      <w:pPr>
        <w:ind w:firstLine="720"/>
      </w:pPr>
      <w:r>
        <w:lastRenderedPageBreak/>
        <w:t>EPA previously codified three situations that would be considered as unique circumstances (40 CFR 84.13(b)(1))</w:t>
      </w:r>
      <w:r w:rsidR="009B3D1B">
        <w:t>. EPA proposed to broaden one of these unique circumstances that is related to MDIs</w:t>
      </w:r>
      <w:r>
        <w:t xml:space="preserve"> and </w:t>
      </w:r>
      <w:bookmarkStart w:id="376" w:name="_Hlk167353783"/>
      <w:bookmarkStart w:id="377" w:name="_Hlk168408302"/>
      <w:r>
        <w:t>propo</w:t>
      </w:r>
      <w:r w:rsidR="00BC68CF">
        <w:t>sed</w:t>
      </w:r>
      <w:r>
        <w:t xml:space="preserve"> to add </w:t>
      </w:r>
      <w:r w:rsidR="00F40EEF">
        <w:t>two</w:t>
      </w:r>
      <w:r>
        <w:t xml:space="preserve"> </w:t>
      </w:r>
      <w:r w:rsidR="009B3D1B">
        <w:t xml:space="preserve">new </w:t>
      </w:r>
      <w:r>
        <w:t>unique circumstances under which EPA may allocate additional allowances beyond what is calculated from the regulatory allocation formula</w:t>
      </w:r>
      <w:bookmarkEnd w:id="376"/>
      <w:bookmarkEnd w:id="377"/>
      <w:r>
        <w:t xml:space="preserve">. </w:t>
      </w:r>
    </w:p>
    <w:p w14:paraId="443EAE25" w14:textId="3C50C787" w:rsidR="00A34B51" w:rsidRPr="000F444A" w:rsidRDefault="00D728D6" w:rsidP="00D11DAA">
      <w:pPr>
        <w:ind w:firstLine="720"/>
      </w:pPr>
      <w:r>
        <w:t xml:space="preserve">1. </w:t>
      </w:r>
      <w:r w:rsidRPr="000F444A">
        <w:t xml:space="preserve">Healthcare </w:t>
      </w:r>
      <w:r>
        <w:t>S</w:t>
      </w:r>
      <w:r w:rsidRPr="000F444A">
        <w:t xml:space="preserve">ystem </w:t>
      </w:r>
      <w:r>
        <w:t>N</w:t>
      </w:r>
      <w:r w:rsidRPr="000F444A">
        <w:t>eeds</w:t>
      </w:r>
    </w:p>
    <w:p w14:paraId="33AB98E2" w14:textId="329BF845" w:rsidR="00A34B51" w:rsidRDefault="00D728D6" w:rsidP="00A34B51">
      <w:pPr>
        <w:ind w:firstLine="720"/>
      </w:pPr>
      <w:r w:rsidRPr="00F25D60">
        <w:t>EPA propos</w:t>
      </w:r>
      <w:r>
        <w:t>ed</w:t>
      </w:r>
      <w:r w:rsidRPr="00F25D60">
        <w:t xml:space="preserve"> to expand the scope of the </w:t>
      </w:r>
      <w:r>
        <w:t xml:space="preserve">existing </w:t>
      </w:r>
      <w:r w:rsidRPr="00F25D60">
        <w:t xml:space="preserve">unique circumstance for a global pandemic or other public health emergency that increases patients diagnosed with medical conditions treated by </w:t>
      </w:r>
      <w:r>
        <w:t xml:space="preserve">MDIs to include “healthcare system needs.” In the proposed rule, EPA noted that the reference in the regulations to an “other public health emergency” is not limited to situations where the Department of Health and Human Services (HHS) has officially declared a public health emergency. </w:t>
      </w:r>
    </w:p>
    <w:p w14:paraId="5914EEF7" w14:textId="77777777" w:rsidR="00A34B51" w:rsidRPr="00F25D60" w:rsidRDefault="00D728D6" w:rsidP="00A34B51">
      <w:pPr>
        <w:ind w:firstLine="720"/>
        <w:rPr>
          <w:sz w:val="22"/>
        </w:rPr>
      </w:pPr>
      <w:r w:rsidRPr="00F25D60">
        <w:t>EPA propose</w:t>
      </w:r>
      <w:r>
        <w:t>d</w:t>
      </w:r>
      <w:r w:rsidRPr="00F25D60">
        <w:t xml:space="preserve"> to define a healthcare system need as circumstances where an increase in demand for MDIs </w:t>
      </w:r>
      <w:r>
        <w:t xml:space="preserve">used </w:t>
      </w:r>
      <w:r w:rsidRPr="00F25D60">
        <w:t xml:space="preserve">to treat asthma, chronic obstructive pulmonary disease, and other respiratory diseases may occur because of a change in market conditions that otherwise would not be included in </w:t>
      </w:r>
      <w:r>
        <w:t xml:space="preserve">calculated </w:t>
      </w:r>
      <w:r w:rsidRPr="00F25D60">
        <w:t>rates of growth.</w:t>
      </w:r>
      <w:r>
        <w:t xml:space="preserve"> </w:t>
      </w:r>
    </w:p>
    <w:p w14:paraId="132063E8" w14:textId="77777777" w:rsidR="00A34B51" w:rsidRDefault="00D728D6" w:rsidP="00A34B51">
      <w:pPr>
        <w:ind w:firstLine="720"/>
      </w:pPr>
      <w:r>
        <w:t>EPA provided the following examples of the types of events that could fall into a healthcare system need:</w:t>
      </w:r>
    </w:p>
    <w:p w14:paraId="5CA57D84" w14:textId="77777777" w:rsidR="00A34B51" w:rsidRDefault="00D728D6" w:rsidP="00A34B51">
      <w:pPr>
        <w:pStyle w:val="ListParagraph"/>
        <w:numPr>
          <w:ilvl w:val="0"/>
          <w:numId w:val="7"/>
        </w:numPr>
      </w:pPr>
      <w:r>
        <w:t>A manufacturer that makes MDIs outside of the United States stops selling approved MDI products in the United States;</w:t>
      </w:r>
    </w:p>
    <w:p w14:paraId="53CD20AC" w14:textId="77777777" w:rsidR="00A34B51" w:rsidRDefault="00D728D6" w:rsidP="00A34B51">
      <w:pPr>
        <w:pStyle w:val="ListParagraph"/>
        <w:numPr>
          <w:ilvl w:val="0"/>
          <w:numId w:val="7"/>
        </w:numPr>
      </w:pPr>
      <w:r>
        <w:t>Major recall or suspension of production of alternative (non-MDI) emergency asthma treatments prompting increase in MDI demand;</w:t>
      </w:r>
    </w:p>
    <w:p w14:paraId="7F6B39A7" w14:textId="77777777" w:rsidR="00A34B51" w:rsidRDefault="00D728D6" w:rsidP="00A34B51">
      <w:pPr>
        <w:pStyle w:val="ListParagraph"/>
        <w:numPr>
          <w:ilvl w:val="0"/>
          <w:numId w:val="7"/>
        </w:numPr>
      </w:pPr>
      <w:r>
        <w:lastRenderedPageBreak/>
        <w:t>Change in preferred products from pharmacy benefit managers or state Medicare programs to patients;</w:t>
      </w:r>
    </w:p>
    <w:p w14:paraId="4F8FAD55" w14:textId="106F4812" w:rsidR="00A34B51" w:rsidRDefault="00D728D6" w:rsidP="00A34B51">
      <w:pPr>
        <w:pStyle w:val="ListParagraph"/>
        <w:numPr>
          <w:ilvl w:val="0"/>
          <w:numId w:val="7"/>
        </w:numPr>
      </w:pPr>
      <w:r>
        <w:t>FDA compliance or enforcement actions that impact MDI market dynamics by reducing availability of generic drug products;</w:t>
      </w:r>
    </w:p>
    <w:p w14:paraId="55F984D9" w14:textId="3855C489" w:rsidR="00A34B51" w:rsidRDefault="00D728D6" w:rsidP="00A34B51">
      <w:pPr>
        <w:pStyle w:val="ListParagraph"/>
        <w:numPr>
          <w:ilvl w:val="0"/>
          <w:numId w:val="7"/>
        </w:numPr>
      </w:pPr>
      <w:r>
        <w:t xml:space="preserve">Significant increase in respiratory infections in </w:t>
      </w:r>
      <w:r w:rsidR="003A17DD">
        <w:t xml:space="preserve">the </w:t>
      </w:r>
      <w:r>
        <w:t>general population (</w:t>
      </w:r>
      <w:r w:rsidRPr="008845C9">
        <w:rPr>
          <w:i/>
        </w:rPr>
        <w:t>e.g.</w:t>
      </w:r>
      <w:r>
        <w:t>, r</w:t>
      </w:r>
      <w:r w:rsidRPr="00A7788D">
        <w:t>espiratory syncytial</w:t>
      </w:r>
      <w:r>
        <w:t xml:space="preserve"> virus (RSV), coronavirus disease (COVID)); </w:t>
      </w:r>
      <w:r w:rsidR="0056706F">
        <w:t>and</w:t>
      </w:r>
    </w:p>
    <w:p w14:paraId="606A530B" w14:textId="77777777" w:rsidR="00A34B51" w:rsidRDefault="00D728D6" w:rsidP="00A34B51">
      <w:pPr>
        <w:pStyle w:val="ListParagraph"/>
        <w:numPr>
          <w:ilvl w:val="0"/>
          <w:numId w:val="7"/>
        </w:numPr>
      </w:pPr>
      <w:r>
        <w:t>Decrease in availability of active pharmaceutical ingredient or device component for one or more MDI manufacturers causing a supply shortage.</w:t>
      </w:r>
    </w:p>
    <w:p w14:paraId="6A00C182" w14:textId="77777777" w:rsidR="00A34B51" w:rsidRDefault="00D728D6" w:rsidP="00A34B51">
      <w:pPr>
        <w:ind w:firstLine="720"/>
      </w:pPr>
      <w:r>
        <w:t xml:space="preserve">All comments received on this proposal were supportive. Therefore, EPA is finalizing the expansion of the </w:t>
      </w:r>
      <w:r w:rsidRPr="00F25D60">
        <w:t xml:space="preserve">scope of the unique circumstance for a global pandemic or other public health emergency that increases patients diagnosed with medical conditions treated by </w:t>
      </w:r>
      <w:r>
        <w:t>MDIs to include “healthcare system needs.”</w:t>
      </w:r>
    </w:p>
    <w:p w14:paraId="3A0C8360" w14:textId="4D6191DD" w:rsidR="00A34B51" w:rsidRDefault="00D728D6" w:rsidP="00A34B51">
      <w:pPr>
        <w:ind w:firstLine="720"/>
      </w:pPr>
      <w:r>
        <w:t xml:space="preserve">If an entity is requesting consideration for this unique circumstance, they must submit supporting documentation that allows EPA to verify this request. Supporting documentation for a unique circumstance has been a requirement under </w:t>
      </w:r>
      <w:r w:rsidRPr="003625C4">
        <w:t>40 CFR 84.31(h)(1)(viii)</w:t>
      </w:r>
      <w:r>
        <w:t>, and entities will be required to continue providing this documentation if requesting consideration of additional allowances due to “healthcare system needs.” Examples of such documentation could include, but are not limited to, market share and/or sales data (</w:t>
      </w:r>
      <w:r w:rsidRPr="00582A18">
        <w:rPr>
          <w:i/>
        </w:rPr>
        <w:t>e.g.</w:t>
      </w:r>
      <w:r>
        <w:t xml:space="preserve">, IQVIA or internal company data), press releases announcing a particular MDI product leaving the market, or supplier announcement or other communications regarding a supply shortage for a particular MDI device component. EPA will determine if other forms of supporting documentation are acceptable on a case-by-case basis. Additionally, as described in the proposed rule, EPA intends to consult </w:t>
      </w:r>
      <w:r>
        <w:lastRenderedPageBreak/>
        <w:t>closely with FDA and potentially HHS more broadly before allocating allowances for “healthcare system needs.”</w:t>
      </w:r>
    </w:p>
    <w:p w14:paraId="413A7F3A" w14:textId="1FA38EBE" w:rsidR="00C70385" w:rsidRPr="00F80B01" w:rsidRDefault="00D728D6" w:rsidP="00D11DAA">
      <w:pPr>
        <w:ind w:firstLine="720"/>
      </w:pPr>
      <w:r>
        <w:t xml:space="preserve">2. </w:t>
      </w:r>
      <w:r w:rsidRPr="00F80B01">
        <w:t xml:space="preserve">Economic </w:t>
      </w:r>
      <w:r w:rsidR="00745272">
        <w:t>D</w:t>
      </w:r>
      <w:r w:rsidRPr="00F80B01">
        <w:t>isruptions</w:t>
      </w:r>
    </w:p>
    <w:p w14:paraId="2503EF31" w14:textId="77777777" w:rsidR="006F0EF1" w:rsidRDefault="00D728D6" w:rsidP="00557F62">
      <w:pPr>
        <w:ind w:firstLine="720"/>
      </w:pPr>
      <w:r>
        <w:t>The first</w:t>
      </w:r>
      <w:r w:rsidR="00A20612">
        <w:t xml:space="preserve"> </w:t>
      </w:r>
      <w:r w:rsidR="009930C7">
        <w:t>new unique circumstance</w:t>
      </w:r>
      <w:r w:rsidR="00A20612">
        <w:t xml:space="preserve"> EPA propos</w:t>
      </w:r>
      <w:r w:rsidR="009930C7">
        <w:t>ed</w:t>
      </w:r>
      <w:r w:rsidR="00A20612">
        <w:t xml:space="preserve"> to create </w:t>
      </w:r>
      <w:r w:rsidR="0087049B">
        <w:t>was</w:t>
      </w:r>
      <w:r w:rsidR="00A20612">
        <w:t xml:space="preserve"> for economic disruption</w:t>
      </w:r>
      <w:r w:rsidR="00745C12">
        <w:t>s</w:t>
      </w:r>
      <w:r w:rsidR="00A20612">
        <w:t xml:space="preserve"> outside the immediate control of the entity applying for ASAs</w:t>
      </w:r>
      <w:r w:rsidR="00DD06CC">
        <w:t>, such as an economy-wide recession or other documented short- or medium-term market events that negatively impact a company’s operations</w:t>
      </w:r>
      <w:r w:rsidR="00A20612">
        <w:t>.</w:t>
      </w:r>
      <w:r w:rsidR="007E55B4">
        <w:t xml:space="preserve"> </w:t>
      </w:r>
      <w:r w:rsidR="002A7583">
        <w:t xml:space="preserve">In the proposed rulemaking, EPA </w:t>
      </w:r>
      <w:r w:rsidR="00BD3F3A">
        <w:t xml:space="preserve">described </w:t>
      </w:r>
      <w:r w:rsidR="0082489E">
        <w:t xml:space="preserve">the types of documentation that an entity would be required to submit </w:t>
      </w:r>
      <w:r w:rsidR="004E2FF7">
        <w:t xml:space="preserve">in its request including </w:t>
      </w:r>
      <w:r w:rsidR="008E7899">
        <w:t xml:space="preserve">documentation </w:t>
      </w:r>
      <w:r w:rsidR="00312072">
        <w:t>verifying</w:t>
      </w:r>
      <w:r w:rsidR="00DD4C78">
        <w:t xml:space="preserve"> t</w:t>
      </w:r>
      <w:r w:rsidR="00A1710E">
        <w:t>hat the</w:t>
      </w:r>
      <w:r w:rsidR="00312072">
        <w:t xml:space="preserve"> disruption</w:t>
      </w:r>
      <w:r w:rsidR="00A1710E">
        <w:t xml:space="preserve"> has taken place and </w:t>
      </w:r>
      <w:r w:rsidR="00312072">
        <w:t xml:space="preserve">that </w:t>
      </w:r>
      <w:r w:rsidR="00A1710E">
        <w:t xml:space="preserve">it </w:t>
      </w:r>
      <w:r w:rsidR="00470CAD">
        <w:t>has materially impacted the entity’s HFC needs</w:t>
      </w:r>
      <w:r w:rsidR="00F07E31">
        <w:t>.</w:t>
      </w:r>
      <w:r w:rsidR="004C30F5">
        <w:t xml:space="preserve"> </w:t>
      </w:r>
    </w:p>
    <w:p w14:paraId="7D5CDFF6" w14:textId="0FEF1E85" w:rsidR="003D16CF" w:rsidRDefault="00D728D6" w:rsidP="00557F62">
      <w:pPr>
        <w:ind w:firstLine="720"/>
      </w:pPr>
      <w:r>
        <w:t xml:space="preserve">Several </w:t>
      </w:r>
      <w:r w:rsidR="009F03DC">
        <w:t xml:space="preserve">commenters </w:t>
      </w:r>
      <w:r w:rsidR="007C5AF0">
        <w:t xml:space="preserve">generally </w:t>
      </w:r>
      <w:r w:rsidR="009F03DC">
        <w:t>supported EPA’s proposal</w:t>
      </w:r>
      <w:r w:rsidR="00637463">
        <w:t>.</w:t>
      </w:r>
      <w:r w:rsidR="00EA6B9E">
        <w:t xml:space="preserve"> </w:t>
      </w:r>
      <w:r w:rsidR="00C52783">
        <w:t xml:space="preserve">One commenter supported </w:t>
      </w:r>
      <w:r w:rsidR="00A90365">
        <w:t xml:space="preserve">EPA’s proposal </w:t>
      </w:r>
      <w:r w:rsidR="003A6569">
        <w:t xml:space="preserve">that </w:t>
      </w:r>
      <w:r w:rsidR="00C52783">
        <w:t xml:space="preserve">the </w:t>
      </w:r>
      <w:r w:rsidR="003A6569">
        <w:t xml:space="preserve">requesting party would need to </w:t>
      </w:r>
      <w:r w:rsidR="003211B4">
        <w:t xml:space="preserve">provide documentation to verify the event occurred, the current status of the event, and how the event impacted HFC needs. </w:t>
      </w:r>
      <w:r>
        <w:t>EPA acknowledges the commenters’ support.</w:t>
      </w:r>
    </w:p>
    <w:p w14:paraId="32233692" w14:textId="1204554C" w:rsidR="00557F62" w:rsidRDefault="00D728D6" w:rsidP="00557F62">
      <w:pPr>
        <w:ind w:firstLine="720"/>
      </w:pPr>
      <w:r>
        <w:t>One commenter</w:t>
      </w:r>
      <w:r w:rsidR="0034334D">
        <w:t xml:space="preserve"> </w:t>
      </w:r>
      <w:r w:rsidR="00706BA0">
        <w:t>stated</w:t>
      </w:r>
      <w:r w:rsidR="0034334D">
        <w:t xml:space="preserve"> that </w:t>
      </w:r>
      <w:r w:rsidR="00FE1202">
        <w:t>requests for allowances under this unique circumstance would be likely due to the cyclical nature</w:t>
      </w:r>
      <w:r>
        <w:t xml:space="preserve"> </w:t>
      </w:r>
      <w:r w:rsidR="006B25BB">
        <w:t xml:space="preserve">of </w:t>
      </w:r>
      <w:r w:rsidR="00EE73EF">
        <w:t>the</w:t>
      </w:r>
      <w:r w:rsidR="00741B84">
        <w:t xml:space="preserve"> application</w:t>
      </w:r>
      <w:r w:rsidR="00727BA9">
        <w:t xml:space="preserve">, as well as other </w:t>
      </w:r>
      <w:r w:rsidR="00D1227E">
        <w:t>events</w:t>
      </w:r>
      <w:r w:rsidR="005C33AC">
        <w:t>,</w:t>
      </w:r>
      <w:r w:rsidR="00D1227E">
        <w:t xml:space="preserve"> </w:t>
      </w:r>
      <w:r w:rsidR="005C33AC">
        <w:t>including</w:t>
      </w:r>
      <w:r w:rsidR="00061739">
        <w:t xml:space="preserve"> </w:t>
      </w:r>
      <w:r w:rsidR="00C45A7F">
        <w:t>s</w:t>
      </w:r>
      <w:r w:rsidR="00C45A7F" w:rsidRPr="00C45A7F">
        <w:t xml:space="preserve">hifts in market share based on competitiveness of </w:t>
      </w:r>
      <w:r w:rsidR="00933660">
        <w:t xml:space="preserve">the </w:t>
      </w:r>
      <w:r w:rsidR="00C45A7F" w:rsidRPr="00C45A7F">
        <w:t>product mix</w:t>
      </w:r>
      <w:r w:rsidR="00C45A7F">
        <w:t xml:space="preserve">, </w:t>
      </w:r>
      <w:r w:rsidR="00625B92">
        <w:t>c</w:t>
      </w:r>
      <w:r w:rsidR="00625B92" w:rsidRPr="006D5151">
        <w:t xml:space="preserve">hanges in product mix which </w:t>
      </w:r>
      <w:r w:rsidR="00625B92">
        <w:t xml:space="preserve">change use of HFCs, </w:t>
      </w:r>
      <w:r w:rsidR="00CF4EB8">
        <w:t>ramp of new technology nodes, and new investment</w:t>
      </w:r>
      <w:r w:rsidR="006B25BB">
        <w:t>. This commenter also</w:t>
      </w:r>
      <w:r>
        <w:t xml:space="preserve"> </w:t>
      </w:r>
      <w:r w:rsidR="00696261">
        <w:t xml:space="preserve">requested further </w:t>
      </w:r>
      <w:r w:rsidR="00471569">
        <w:t>clarity on the scope and required documentation to qualify for the use of this unique circumstance.</w:t>
      </w:r>
    </w:p>
    <w:p w14:paraId="4EF2ED6B" w14:textId="2DEB6F35" w:rsidR="002F6625" w:rsidRDefault="00D728D6" w:rsidP="00242607">
      <w:pPr>
        <w:ind w:firstLine="720"/>
      </w:pPr>
      <w:r>
        <w:t>In the proposal, EPA described this proposed unique circumstance as applying to “</w:t>
      </w:r>
      <w:r w:rsidRPr="00097C30">
        <w:t>documented short- to medium-term market events that negatively impact a company</w:t>
      </w:r>
      <w:r w:rsidR="005655BB">
        <w:t>’</w:t>
      </w:r>
      <w:r w:rsidRPr="00097C30">
        <w:t>s operations</w:t>
      </w:r>
      <w:r>
        <w:t>,” (89 FR 75898, 75927</w:t>
      </w:r>
      <w:r w:rsidR="00D96842">
        <w:t>, September 16, 2024</w:t>
      </w:r>
      <w:r>
        <w:t xml:space="preserve">). In reviewing the commenter’s input, and upon further consideration of the proposal, </w:t>
      </w:r>
      <w:r w:rsidR="00831780">
        <w:t xml:space="preserve">EPA has determined that </w:t>
      </w:r>
      <w:r w:rsidR="00784F42">
        <w:t xml:space="preserve">the proposal did not </w:t>
      </w:r>
      <w:r w:rsidR="00784F42">
        <w:lastRenderedPageBreak/>
        <w:t>include</w:t>
      </w:r>
      <w:r w:rsidR="003401FB">
        <w:t xml:space="preserve"> a definition or sufficiently discuss the types of events that would qualify under this unique circumstance. Without additional specificity beyond what was proposed, EPA has concerns that this unique circumstance could not be appropriately evaluated </w:t>
      </w:r>
      <w:r w:rsidR="00506215">
        <w:t>and decided</w:t>
      </w:r>
      <w:r w:rsidR="00F67955">
        <w:t xml:space="preserve"> within the context of individual allocation decisions.</w:t>
      </w:r>
      <w:r w:rsidR="003401FB">
        <w:t xml:space="preserve"> </w:t>
      </w:r>
    </w:p>
    <w:p w14:paraId="755C7521" w14:textId="44F15C0F" w:rsidR="00BE45D4" w:rsidRDefault="00D728D6" w:rsidP="00242607">
      <w:pPr>
        <w:ind w:firstLine="720"/>
      </w:pPr>
      <w:r>
        <w:t>While</w:t>
      </w:r>
      <w:r w:rsidR="00F602E4">
        <w:t xml:space="preserve"> commenters</w:t>
      </w:r>
      <w:r>
        <w:t xml:space="preserve"> supported the </w:t>
      </w:r>
      <w:r w:rsidR="00321BF4">
        <w:t xml:space="preserve">proposal </w:t>
      </w:r>
      <w:r>
        <w:t xml:space="preserve">in concept, </w:t>
      </w:r>
      <w:r w:rsidR="006478F0">
        <w:t>some</w:t>
      </w:r>
      <w:r>
        <w:t xml:space="preserve"> were unsure</w:t>
      </w:r>
      <w:r w:rsidR="00F602E4">
        <w:t xml:space="preserve"> </w:t>
      </w:r>
      <w:r w:rsidR="00D14A98">
        <w:t>what</w:t>
      </w:r>
      <w:r w:rsidR="00F602E4">
        <w:t xml:space="preserve"> the scope of the</w:t>
      </w:r>
      <w:r w:rsidR="00DE5C1B">
        <w:t xml:space="preserve"> </w:t>
      </w:r>
      <w:r w:rsidR="00D14A98">
        <w:t xml:space="preserve">proposed </w:t>
      </w:r>
      <w:r w:rsidR="004E6143">
        <w:t xml:space="preserve">unique circumstance </w:t>
      </w:r>
      <w:r w:rsidR="00D14A98">
        <w:t xml:space="preserve">would include </w:t>
      </w:r>
      <w:r w:rsidR="004E6143">
        <w:t>and</w:t>
      </w:r>
      <w:r w:rsidR="00155EBB">
        <w:t xml:space="preserve"> </w:t>
      </w:r>
      <w:r w:rsidR="00EC473A">
        <w:t xml:space="preserve">on the </w:t>
      </w:r>
      <w:r w:rsidR="00155EBB">
        <w:t xml:space="preserve">types of documentation needed to demonstrate eligibility for the proposed unique circumstance. </w:t>
      </w:r>
      <w:r w:rsidR="00EF3972">
        <w:t xml:space="preserve">Others did not provide any additional specificity or constructive feedback on how to further </w:t>
      </w:r>
      <w:r w:rsidR="001D6196">
        <w:t>operationalize</w:t>
      </w:r>
      <w:r w:rsidR="00EF3972">
        <w:t xml:space="preserve"> the proposed</w:t>
      </w:r>
      <w:r w:rsidR="004063C9">
        <w:t xml:space="preserve"> unique circumstance.</w:t>
      </w:r>
      <w:r w:rsidR="00EF3972">
        <w:t xml:space="preserve"> </w:t>
      </w:r>
      <w:r w:rsidR="00D73547">
        <w:t xml:space="preserve">In </w:t>
      </w:r>
      <w:r w:rsidR="007C5C21">
        <w:t xml:space="preserve">the one </w:t>
      </w:r>
      <w:r w:rsidR="00D73547">
        <w:t xml:space="preserve">instance where </w:t>
      </w:r>
      <w:r w:rsidR="00BE0D23">
        <w:t xml:space="preserve">specificity </w:t>
      </w:r>
      <w:r w:rsidR="00D73547">
        <w:t>was provided</w:t>
      </w:r>
      <w:r w:rsidR="00BE0D23">
        <w:t xml:space="preserve"> on the types of </w:t>
      </w:r>
      <w:r w:rsidR="00A00E7B">
        <w:t>additional</w:t>
      </w:r>
      <w:r w:rsidR="00BE0D23">
        <w:t xml:space="preserve"> situations </w:t>
      </w:r>
      <w:r w:rsidR="0065567B">
        <w:t xml:space="preserve">that </w:t>
      </w:r>
      <w:r w:rsidR="005F1692">
        <w:t>co</w:t>
      </w:r>
      <w:r w:rsidR="0065567B">
        <w:t>uld be eligible</w:t>
      </w:r>
      <w:r w:rsidR="00D73547">
        <w:t xml:space="preserve">, </w:t>
      </w:r>
      <w:r w:rsidR="00BE0D23">
        <w:t>the</w:t>
      </w:r>
      <w:r w:rsidR="00BB17C6">
        <w:t xml:space="preserve"> events </w:t>
      </w:r>
      <w:r w:rsidR="00A00E7B">
        <w:t>appear to be</w:t>
      </w:r>
      <w:r w:rsidR="008C0362">
        <w:t xml:space="preserve"> outside the scope of</w:t>
      </w:r>
      <w:r w:rsidR="00BE0D23">
        <w:t xml:space="preserve"> </w:t>
      </w:r>
      <w:r w:rsidR="005B07B7">
        <w:t>what was proposed</w:t>
      </w:r>
      <w:r w:rsidR="00804266">
        <w:t xml:space="preserve">. </w:t>
      </w:r>
      <w:r w:rsidR="00D850AB">
        <w:t xml:space="preserve">The examples mentioned in the comment, </w:t>
      </w:r>
      <w:r w:rsidR="00D850AB" w:rsidRPr="00A34B51">
        <w:rPr>
          <w:i/>
        </w:rPr>
        <w:t>e.g.</w:t>
      </w:r>
      <w:r w:rsidR="00D850AB">
        <w:t>,</w:t>
      </w:r>
      <w:r w:rsidR="0029306C">
        <w:t xml:space="preserve"> </w:t>
      </w:r>
      <w:r w:rsidR="00042980">
        <w:t>new manufacturing processes</w:t>
      </w:r>
      <w:r w:rsidR="00291A69">
        <w:t>,</w:t>
      </w:r>
      <w:r w:rsidR="00804266">
        <w:t xml:space="preserve"> new products</w:t>
      </w:r>
      <w:r w:rsidR="002D4288">
        <w:t xml:space="preserve"> and technology improvements</w:t>
      </w:r>
      <w:r w:rsidR="00291A69">
        <w:t>,</w:t>
      </w:r>
      <w:r w:rsidR="00804266">
        <w:t xml:space="preserve"> </w:t>
      </w:r>
      <w:r w:rsidR="002B063C">
        <w:t>and investments in new facilities</w:t>
      </w:r>
      <w:r w:rsidR="00D850AB">
        <w:t>,</w:t>
      </w:r>
      <w:r w:rsidR="00291A69">
        <w:t xml:space="preserve"> are not </w:t>
      </w:r>
      <w:r w:rsidR="00E173F5">
        <w:t>short- to medium-term economic disruption</w:t>
      </w:r>
      <w:r w:rsidR="00A90F12">
        <w:t>s</w:t>
      </w:r>
      <w:r w:rsidR="00044561">
        <w:t xml:space="preserve"> and </w:t>
      </w:r>
      <w:r w:rsidR="00A90F12">
        <w:t>c</w:t>
      </w:r>
      <w:r w:rsidR="005B07B7">
        <w:t xml:space="preserve">ommenters did not explain how these events would qualify as </w:t>
      </w:r>
      <w:r w:rsidR="00A90F12">
        <w:t>such</w:t>
      </w:r>
      <w:r w:rsidR="0041776C">
        <w:t>.</w:t>
      </w:r>
      <w:r w:rsidR="0041776C" w:rsidRPr="00097C30">
        <w:t xml:space="preserve"> </w:t>
      </w:r>
      <w:r w:rsidR="00A90F12">
        <w:t xml:space="preserve">Further, these </w:t>
      </w:r>
      <w:r w:rsidR="0087095B">
        <w:t>situations</w:t>
      </w:r>
      <w:r w:rsidR="00A90F12">
        <w:t xml:space="preserve"> </w:t>
      </w:r>
      <w:r w:rsidR="00797828">
        <w:t>appear to</w:t>
      </w:r>
      <w:r w:rsidR="00B968D5">
        <w:t xml:space="preserve"> be covered by the existing unique circumstance for new manufacturing capacity coming online</w:t>
      </w:r>
      <w:r w:rsidR="00B74290">
        <w:t>, at least in part</w:t>
      </w:r>
      <w:r w:rsidR="00E8428B">
        <w:t>.</w:t>
      </w:r>
    </w:p>
    <w:p w14:paraId="3AE289A8" w14:textId="4501496A" w:rsidR="00DB0A3F" w:rsidRDefault="00D728D6" w:rsidP="00242607">
      <w:pPr>
        <w:ind w:firstLine="720"/>
      </w:pPr>
      <w:r>
        <w:t xml:space="preserve">While EPA acknowledges </w:t>
      </w:r>
      <w:r w:rsidR="00BE57BB">
        <w:t>the potential for</w:t>
      </w:r>
      <w:r>
        <w:t xml:space="preserve"> unanticipated </w:t>
      </w:r>
      <w:r w:rsidR="00F8451D">
        <w:t xml:space="preserve">short- to medium-term </w:t>
      </w:r>
      <w:r>
        <w:t xml:space="preserve">disruptions </w:t>
      </w:r>
      <w:r w:rsidR="00F8451D">
        <w:t>that</w:t>
      </w:r>
      <w:r>
        <w:t xml:space="preserve"> could lead to </w:t>
      </w:r>
      <w:r w:rsidR="00686BB5">
        <w:t>a</w:t>
      </w:r>
      <w:r>
        <w:t xml:space="preserve"> need to purchase HFCs beyond what is reflected in the regulatory formula, the Agency </w:t>
      </w:r>
      <w:r w:rsidR="00382B75">
        <w:t xml:space="preserve">has </w:t>
      </w:r>
      <w:r w:rsidR="008475B4">
        <w:t xml:space="preserve">not seen such a situation occur to date and </w:t>
      </w:r>
      <w:r w:rsidR="00EA79FB">
        <w:t xml:space="preserve">has </w:t>
      </w:r>
      <w:r>
        <w:t>concern</w:t>
      </w:r>
      <w:r w:rsidR="00382B75">
        <w:t>s</w:t>
      </w:r>
      <w:r>
        <w:t xml:space="preserve"> </w:t>
      </w:r>
      <w:r w:rsidR="00520CE4">
        <w:t xml:space="preserve">that the term </w:t>
      </w:r>
      <w:r w:rsidR="00597DEC">
        <w:t>“</w:t>
      </w:r>
      <w:r w:rsidR="00900A3C">
        <w:t>economic disruption</w:t>
      </w:r>
      <w:r w:rsidR="00597DEC">
        <w:t>”</w:t>
      </w:r>
      <w:r w:rsidR="00520CE4">
        <w:t xml:space="preserve"> </w:t>
      </w:r>
      <w:r w:rsidR="00474977">
        <w:t xml:space="preserve">as proposed </w:t>
      </w:r>
      <w:r w:rsidR="005C7227">
        <w:t>was</w:t>
      </w:r>
      <w:r w:rsidR="00520CE4">
        <w:t xml:space="preserve"> </w:t>
      </w:r>
      <w:r w:rsidR="00400A1E">
        <w:t>not speci</w:t>
      </w:r>
      <w:r w:rsidR="008D1009">
        <w:t xml:space="preserve">fic enough for the Agency to finalize </w:t>
      </w:r>
      <w:r w:rsidR="005020A9">
        <w:t>a change at this time.</w:t>
      </w:r>
      <w:r w:rsidR="00837085">
        <w:t xml:space="preserve"> </w:t>
      </w:r>
      <w:r>
        <w:t xml:space="preserve">The Agency plans to monitor the issue and engage with stakeholders further on this concept as requested by commenters and may repropose a new unique circumstance to address such events in </w:t>
      </w:r>
      <w:r w:rsidR="00CD7B3C">
        <w:t>the</w:t>
      </w:r>
      <w:r>
        <w:t xml:space="preserve"> future if warranted.</w:t>
      </w:r>
    </w:p>
    <w:p w14:paraId="3221B2FE" w14:textId="10D722B7" w:rsidR="002A49B3" w:rsidRPr="00575053" w:rsidRDefault="00D728D6" w:rsidP="00D11DAA">
      <w:pPr>
        <w:ind w:firstLine="720"/>
      </w:pPr>
      <w:r>
        <w:t xml:space="preserve">3. </w:t>
      </w:r>
      <w:r w:rsidRPr="00575053">
        <w:t>Stockpiling</w:t>
      </w:r>
    </w:p>
    <w:p w14:paraId="3FBBC740" w14:textId="41F6BB57" w:rsidR="00A20612" w:rsidRDefault="00D728D6" w:rsidP="00A20612">
      <w:pPr>
        <w:ind w:firstLine="720"/>
      </w:pPr>
      <w:r>
        <w:lastRenderedPageBreak/>
        <w:t>The second unique circumstance EPA propos</w:t>
      </w:r>
      <w:r w:rsidR="006E2B8D">
        <w:t>ed</w:t>
      </w:r>
      <w:r>
        <w:t xml:space="preserve"> to add </w:t>
      </w:r>
      <w:r w:rsidR="0087049B">
        <w:t>was</w:t>
      </w:r>
      <w:r>
        <w:t xml:space="preserve"> </w:t>
      </w:r>
      <w:bookmarkStart w:id="378" w:name="_Hlk168408417"/>
      <w:r>
        <w:t>building a stockpile of a specific HFC</w:t>
      </w:r>
      <w:bookmarkEnd w:id="378"/>
      <w:r>
        <w:t xml:space="preserve"> in the event a major producer for an application announces they will be ceasing production of the HFC used by the application-specific entity in the near future. An entity could request additional allowances for the purpose of building inventory ahead of </w:t>
      </w:r>
      <w:r w:rsidR="003F5C58">
        <w:t xml:space="preserve">a supplier ceasing </w:t>
      </w:r>
      <w:r>
        <w:t xml:space="preserve">production. For an entity to be eligible for additional allowances under this unique circumstance, EPA </w:t>
      </w:r>
      <w:r w:rsidR="00CF6EE0">
        <w:t>propos</w:t>
      </w:r>
      <w:r w:rsidR="003F2747">
        <w:t>ed</w:t>
      </w:r>
      <w:r>
        <w:t xml:space="preserve"> that the entity must provide EPA with a letter from their supplier signed by a responsible corporate officer</w:t>
      </w:r>
      <w:r>
        <w:rPr>
          <w:vertAlign w:val="superscript"/>
        </w:rPr>
        <w:t xml:space="preserve"> </w:t>
      </w:r>
      <w:r>
        <w:t xml:space="preserve">stating that the supplier is ceasing all production of the HFC at issue within three years. Further, EPA </w:t>
      </w:r>
      <w:r w:rsidR="00CF6EE0">
        <w:t>propose</w:t>
      </w:r>
      <w:r w:rsidR="003F2747">
        <w:t>d</w:t>
      </w:r>
      <w:r>
        <w:t xml:space="preserve"> that an eligible entity must certify that they have regulatory requirements beyond the 40 CFR part 84 requirements that limit its ability to switch suppliers or there are no other suppliers that could meet their needs (</w:t>
      </w:r>
      <w:r>
        <w:rPr>
          <w:rStyle w:val="Emphasis"/>
        </w:rPr>
        <w:t>e.g.</w:t>
      </w:r>
      <w:r w:rsidRPr="005C3669">
        <w:rPr>
          <w:rStyle w:val="Emphasis"/>
          <w:i w:val="0"/>
        </w:rPr>
        <w:t>,</w:t>
      </w:r>
      <w:r>
        <w:t xml:space="preserve"> because there </w:t>
      </w:r>
      <w:r w:rsidR="002312B5">
        <w:t xml:space="preserve">are </w:t>
      </w:r>
      <w:r>
        <w:t xml:space="preserve">no other chemical manufacturers that can supply the needed HFC). EPA </w:t>
      </w:r>
      <w:r w:rsidR="00CF6EE0">
        <w:t>propose</w:t>
      </w:r>
      <w:r w:rsidR="003F2747">
        <w:t>d</w:t>
      </w:r>
      <w:r>
        <w:t xml:space="preserve"> to also require evidence that the entity has a restricted HFC supply chain, such as required purity requirements. If additional allowances were granted because of this requested unique circumstance, EPA </w:t>
      </w:r>
      <w:r w:rsidR="00CF6EE0">
        <w:t>propose</w:t>
      </w:r>
      <w:r w:rsidR="00FE0675">
        <w:t>d</w:t>
      </w:r>
      <w:r>
        <w:t xml:space="preserve"> to require reporting specific to the building of inventory by the entity that would be allocated ASAs in advance of their </w:t>
      </w:r>
      <w:r w:rsidR="00CF6EE0">
        <w:t>supplier</w:t>
      </w:r>
      <w:r w:rsidR="005655BB">
        <w:t>’</w:t>
      </w:r>
      <w:r w:rsidR="00CF6EE0">
        <w:t>s</w:t>
      </w:r>
      <w:r>
        <w:t xml:space="preserve"> production facility ceasing production. Such inventory buildup must be held by the entity that is allocated allowances, and EPA would subtract those quantities from the </w:t>
      </w:r>
      <w:r w:rsidR="00CF6EE0">
        <w:t>entity</w:t>
      </w:r>
      <w:r w:rsidR="00AF1B32">
        <w:t>’</w:t>
      </w:r>
      <w:r w:rsidR="00CF6EE0">
        <w:t>s</w:t>
      </w:r>
      <w:r>
        <w:t xml:space="preserve"> purchase history such that it is not included in the regulatory formula to determine the </w:t>
      </w:r>
      <w:r w:rsidR="00CF6EE0">
        <w:t>entity's</w:t>
      </w:r>
      <w:r>
        <w:t xml:space="preserve"> allocation the following year</w:t>
      </w:r>
      <w:r w:rsidR="00CF6EE0">
        <w:t>.</w:t>
      </w:r>
    </w:p>
    <w:p w14:paraId="6BBB241C" w14:textId="63CC7265" w:rsidR="00FA1CCB" w:rsidRDefault="00D728D6" w:rsidP="00F82913">
      <w:pPr>
        <w:ind w:firstLine="720"/>
      </w:pPr>
      <w:r>
        <w:t xml:space="preserve">EPA received </w:t>
      </w:r>
      <w:r w:rsidR="004E546D">
        <w:t xml:space="preserve">a </w:t>
      </w:r>
      <w:r w:rsidR="001A4614">
        <w:t>number of</w:t>
      </w:r>
      <w:r w:rsidR="001E000D">
        <w:t xml:space="preserve"> supportive </w:t>
      </w:r>
      <w:r>
        <w:t xml:space="preserve">comments </w:t>
      </w:r>
      <w:r w:rsidR="0018298B">
        <w:t xml:space="preserve">on the </w:t>
      </w:r>
      <w:r>
        <w:t>proposal.</w:t>
      </w:r>
      <w:r w:rsidR="00507118">
        <w:t xml:space="preserve"> One commenter </w:t>
      </w:r>
      <w:r w:rsidR="00C63131">
        <w:t>stated</w:t>
      </w:r>
      <w:r w:rsidR="005A440E">
        <w:t xml:space="preserve"> that</w:t>
      </w:r>
      <w:r w:rsidR="00D82439">
        <w:t xml:space="preserve"> the potential need for building a stockpile at some point is well supported by the historical experience with the </w:t>
      </w:r>
      <w:r w:rsidR="00AC70C9">
        <w:t xml:space="preserve">chlorofluorocarbon </w:t>
      </w:r>
      <w:r w:rsidR="00E86037">
        <w:t xml:space="preserve">MDI </w:t>
      </w:r>
      <w:r w:rsidR="00D82439">
        <w:t>transition</w:t>
      </w:r>
      <w:r w:rsidR="00E86037">
        <w:t>, while another commenter</w:t>
      </w:r>
      <w:r w:rsidR="00526FE4">
        <w:t xml:space="preserve"> representing the semiconductor industry stated that</w:t>
      </w:r>
      <w:r w:rsidR="00807F13">
        <w:t xml:space="preserve"> with</w:t>
      </w:r>
      <w:r w:rsidR="00526FE4">
        <w:t xml:space="preserve"> </w:t>
      </w:r>
      <w:r w:rsidR="00DA6825">
        <w:t>the cyclical nature of semiconductor manufactur</w:t>
      </w:r>
      <w:r w:rsidR="00A132A6">
        <w:t>in</w:t>
      </w:r>
      <w:r w:rsidR="00807F13">
        <w:t xml:space="preserve">g, such a unique circumstance </w:t>
      </w:r>
      <w:r w:rsidR="009868B8">
        <w:t>may be likely</w:t>
      </w:r>
      <w:r w:rsidR="00A83427">
        <w:t>.</w:t>
      </w:r>
      <w:r w:rsidR="00D82439">
        <w:t xml:space="preserve"> Another</w:t>
      </w:r>
      <w:r w:rsidR="00820127">
        <w:t xml:space="preserve"> </w:t>
      </w:r>
      <w:r w:rsidR="00507118">
        <w:t xml:space="preserve">commenter also found it reasonable </w:t>
      </w:r>
      <w:r w:rsidR="00E877DC">
        <w:t xml:space="preserve">that EPA </w:t>
      </w:r>
      <w:r w:rsidR="00E877DC">
        <w:lastRenderedPageBreak/>
        <w:t>require an entity requesting this unique circumstance to provide the Agency with a letter from their suppl</w:t>
      </w:r>
      <w:r w:rsidR="006D0469">
        <w:t>i</w:t>
      </w:r>
      <w:r w:rsidR="00E877DC">
        <w:t>er</w:t>
      </w:r>
      <w:r w:rsidR="0005766C">
        <w:t xml:space="preserve"> signed by a responsible corporate officer stating that the supplier is ceasing all production of the HFC at issue within three years; certify that the entity has regulatory requirements beyond CFR part 84 requirements that limit the entity’s ability to switch suppliers or there are no other suppliers that could meet their needs; and provide evidence that the entity has a restricted supply chain</w:t>
      </w:r>
      <w:r w:rsidR="00686682">
        <w:t>.</w:t>
      </w:r>
      <w:r>
        <w:t xml:space="preserve"> </w:t>
      </w:r>
    </w:p>
    <w:p w14:paraId="4DEDCCF4" w14:textId="1ACE2676" w:rsidR="00FA1CCB" w:rsidRDefault="00D728D6" w:rsidP="00F82913">
      <w:pPr>
        <w:ind w:firstLine="720"/>
      </w:pPr>
      <w:r>
        <w:t xml:space="preserve">EPA acknowledges commenters’ support of the proposal. </w:t>
      </w:r>
      <w:r w:rsidR="00915A9D">
        <w:t xml:space="preserve">EPA agrees with the commenter that the Agency should not authorize a stockpiling unique circumstance without strong evidence that alternative supply sources are not available. As EPA stated in its proposal, an entity would need to certify that there are no other suppliers that </w:t>
      </w:r>
      <w:r w:rsidR="00FA2019">
        <w:t>can supply the regulated substances in the quantity that they</w:t>
      </w:r>
      <w:r w:rsidR="00915A9D">
        <w:t xml:space="preserve"> need. EPA recognizes that this unique circumstance should only apply in situations when an entity has no other avenue in which to procure the HFCs to meet their full needs in the near future in the event their supplier announces that they are no longer producing the relevant HFC material.</w:t>
      </w:r>
    </w:p>
    <w:p w14:paraId="605FA847" w14:textId="15A74AD0" w:rsidR="00B14D21" w:rsidRDefault="00D728D6" w:rsidP="00F82913">
      <w:pPr>
        <w:ind w:firstLine="720"/>
      </w:pPr>
      <w:r>
        <w:t>Another</w:t>
      </w:r>
      <w:r w:rsidR="00501007">
        <w:t xml:space="preserve"> commenter stated that EPA should not authorize a stockpiling unique circumstance without finding that the supply from alternative sources is and will be insufficient for the expected life of the stockpile, and that the ASA holder should not transfer the HFCs it stockpiled because of a supplier closure to any other entity. </w:t>
      </w:r>
    </w:p>
    <w:p w14:paraId="441CFA94" w14:textId="6A71F60B" w:rsidR="004068CA" w:rsidRDefault="00D728D6" w:rsidP="00F82913">
      <w:pPr>
        <w:ind w:firstLine="720"/>
      </w:pPr>
      <w:r>
        <w:t xml:space="preserve">EPA </w:t>
      </w:r>
      <w:r w:rsidR="00214099">
        <w:t>does not</w:t>
      </w:r>
      <w:r>
        <w:t xml:space="preserve"> agree that </w:t>
      </w:r>
      <w:r w:rsidR="00007957">
        <w:t xml:space="preserve">it needs to </w:t>
      </w:r>
      <w:r w:rsidR="006D56B1">
        <w:t xml:space="preserve">determine </w:t>
      </w:r>
      <w:r>
        <w:t xml:space="preserve">that </w:t>
      </w:r>
      <w:r w:rsidR="005509C5">
        <w:t xml:space="preserve">supply is </w:t>
      </w:r>
      <w:r w:rsidR="005E406C">
        <w:t xml:space="preserve">unavailable </w:t>
      </w:r>
      <w:r w:rsidR="005B0E6E">
        <w:t xml:space="preserve">for the full lifetime of the </w:t>
      </w:r>
      <w:r w:rsidR="0026747B">
        <w:t>stockpile.</w:t>
      </w:r>
      <w:r w:rsidR="0069636D">
        <w:t xml:space="preserve"> </w:t>
      </w:r>
      <w:r w:rsidR="00822C4E">
        <w:t xml:space="preserve">EPA </w:t>
      </w:r>
      <w:r w:rsidR="00AE2342">
        <w:t xml:space="preserve">is finalizing this unique circumstance in a narrow manner such that </w:t>
      </w:r>
      <w:r w:rsidR="00822C4E">
        <w:t xml:space="preserve">the provision as finalized </w:t>
      </w:r>
      <w:r w:rsidR="009C17B3">
        <w:t xml:space="preserve">will require </w:t>
      </w:r>
      <w:r w:rsidR="00F30693">
        <w:t xml:space="preserve">that </w:t>
      </w:r>
      <w:r w:rsidR="00BB455E">
        <w:t xml:space="preserve">(1) </w:t>
      </w:r>
      <w:r w:rsidR="00F30693">
        <w:t xml:space="preserve">the ASA holder </w:t>
      </w:r>
      <w:r w:rsidR="00F30693" w:rsidRPr="00F30693">
        <w:t xml:space="preserve">have regulatory requirements beyond the 40 CFR part 84 requirements that limit its ability to switch suppliers or </w:t>
      </w:r>
      <w:r w:rsidR="00AA751B">
        <w:t xml:space="preserve">document that </w:t>
      </w:r>
      <w:r w:rsidR="00F30693" w:rsidRPr="00F30693">
        <w:t xml:space="preserve">there are no other suppliers that </w:t>
      </w:r>
      <w:r w:rsidR="00AB26DF">
        <w:t>can supply the regulated substances in the quantity that they</w:t>
      </w:r>
      <w:r w:rsidR="00A434D2">
        <w:t xml:space="preserve"> </w:t>
      </w:r>
      <w:r w:rsidR="00F30693" w:rsidRPr="00F30693">
        <w:lastRenderedPageBreak/>
        <w:t xml:space="preserve">need </w:t>
      </w:r>
      <w:r w:rsidR="00F30693">
        <w:t xml:space="preserve">and </w:t>
      </w:r>
      <w:r w:rsidR="00C47927">
        <w:t xml:space="preserve">(2) </w:t>
      </w:r>
      <w:r w:rsidR="00F30693">
        <w:t xml:space="preserve">the requester provide </w:t>
      </w:r>
      <w:r w:rsidR="00F30693" w:rsidRPr="00F30693">
        <w:t xml:space="preserve">evidence that </w:t>
      </w:r>
      <w:r w:rsidR="00BB455E">
        <w:t>it has</w:t>
      </w:r>
      <w:r w:rsidR="00F30693" w:rsidRPr="00F30693">
        <w:t xml:space="preserve"> a restricted HFC supply chain.</w:t>
      </w:r>
      <w:r w:rsidR="00427730">
        <w:t xml:space="preserve"> The comme</w:t>
      </w:r>
      <w:r w:rsidR="00203527">
        <w:t>nter did not provide any rational</w:t>
      </w:r>
      <w:r w:rsidR="00BC53B7">
        <w:t>e</w:t>
      </w:r>
      <w:r w:rsidR="00203527">
        <w:t xml:space="preserve"> for why these requirements were not sufficient </w:t>
      </w:r>
      <w:r w:rsidR="00BC53B7">
        <w:t xml:space="preserve">or why </w:t>
      </w:r>
      <w:r w:rsidR="00717797">
        <w:t xml:space="preserve">the Agency would need to review </w:t>
      </w:r>
      <w:r w:rsidR="0033483D">
        <w:t xml:space="preserve">whether supply is unavailable for the full lifetime of the stockpile. </w:t>
      </w:r>
      <w:r w:rsidR="005D7828">
        <w:t xml:space="preserve">Additionally, building and managing a stockpile </w:t>
      </w:r>
      <w:r w:rsidR="008B47CB">
        <w:t xml:space="preserve">is not a decision that most manufacturers would make lightly. As discussed with stakeholders prior to the development of the proposed rule, there are </w:t>
      </w:r>
      <w:r w:rsidR="003812B1">
        <w:t>upfront</w:t>
      </w:r>
      <w:r w:rsidR="008B47CB">
        <w:t xml:space="preserve"> costs associated with </w:t>
      </w:r>
      <w:r w:rsidR="00DF3FED">
        <w:t>creating a multiyear stockpile</w:t>
      </w:r>
      <w:r w:rsidR="005D7828">
        <w:t xml:space="preserve"> and </w:t>
      </w:r>
      <w:r w:rsidR="00DF3FED">
        <w:t xml:space="preserve">then ongoing costs associated with </w:t>
      </w:r>
      <w:r w:rsidR="005D7828">
        <w:t>managing a stockpile</w:t>
      </w:r>
      <w:r w:rsidR="00966458">
        <w:t xml:space="preserve">, </w:t>
      </w:r>
      <w:r w:rsidR="00966458" w:rsidRPr="00CD7B3C">
        <w:rPr>
          <w:i/>
        </w:rPr>
        <w:t>e.g.</w:t>
      </w:r>
      <w:r w:rsidR="00966458">
        <w:t xml:space="preserve">, to avoid </w:t>
      </w:r>
      <w:r w:rsidR="00AF0FC2">
        <w:t>contamination and leakage</w:t>
      </w:r>
      <w:r w:rsidR="009511AE">
        <w:t xml:space="preserve">. </w:t>
      </w:r>
      <w:r w:rsidR="009861E2">
        <w:t>There</w:t>
      </w:r>
      <w:r w:rsidR="00356FF0">
        <w:t xml:space="preserve"> may</w:t>
      </w:r>
      <w:r w:rsidR="009861E2">
        <w:t xml:space="preserve"> also</w:t>
      </w:r>
      <w:r w:rsidR="00356FF0">
        <w:t xml:space="preserve"> be</w:t>
      </w:r>
      <w:r w:rsidR="009861E2">
        <w:t xml:space="preserve"> limitations on how long the HFCs </w:t>
      </w:r>
      <w:r w:rsidR="00EB2542">
        <w:t xml:space="preserve">can be </w:t>
      </w:r>
      <w:r w:rsidR="004C61C2">
        <w:t>stored</w:t>
      </w:r>
      <w:r w:rsidR="004D3BC4">
        <w:t xml:space="preserve"> (</w:t>
      </w:r>
      <w:r w:rsidR="004D3BC4">
        <w:rPr>
          <w:i/>
          <w:iCs/>
        </w:rPr>
        <w:t>e.g.</w:t>
      </w:r>
      <w:r w:rsidR="00B37143">
        <w:t>,</w:t>
      </w:r>
      <w:r w:rsidR="00444FF5">
        <w:t xml:space="preserve"> </w:t>
      </w:r>
      <w:r w:rsidR="00667CB1">
        <w:t>EPA understands</w:t>
      </w:r>
      <w:r w:rsidR="00444FF5">
        <w:t xml:space="preserve"> the shelf life for </w:t>
      </w:r>
      <w:r w:rsidR="00672927">
        <w:t xml:space="preserve">HFCs </w:t>
      </w:r>
      <w:r w:rsidR="009E5F2A">
        <w:t xml:space="preserve">for </w:t>
      </w:r>
      <w:r w:rsidR="00E47ED8">
        <w:t xml:space="preserve">pharmaceutical grade HFCs can be five years </w:t>
      </w:r>
      <w:r w:rsidR="00672927">
        <w:t xml:space="preserve">before they would </w:t>
      </w:r>
      <w:r w:rsidR="00E10114">
        <w:t xml:space="preserve">potentially </w:t>
      </w:r>
      <w:r w:rsidR="00672927">
        <w:t xml:space="preserve">need to be reprocessed </w:t>
      </w:r>
      <w:r w:rsidR="00667CB1">
        <w:t>back to purity specification</w:t>
      </w:r>
      <w:r w:rsidR="00712580">
        <w:t>s</w:t>
      </w:r>
      <w:r w:rsidR="004C4495">
        <w:t>)</w:t>
      </w:r>
      <w:r w:rsidR="00667CB1">
        <w:t>.</w:t>
      </w:r>
      <w:r w:rsidR="00444FF5">
        <w:t xml:space="preserve"> </w:t>
      </w:r>
      <w:r w:rsidR="003812B1">
        <w:t xml:space="preserve">These factors decrease the incentive to </w:t>
      </w:r>
      <w:r w:rsidR="00412FE0">
        <w:t>choose stockpiling over switching</w:t>
      </w:r>
      <w:r w:rsidR="003812B1">
        <w:t xml:space="preserve"> </w:t>
      </w:r>
      <w:r w:rsidR="00830DB2">
        <w:t>suppl</w:t>
      </w:r>
      <w:r w:rsidR="00B7200B">
        <w:t>iers</w:t>
      </w:r>
      <w:r>
        <w:t xml:space="preserve">. </w:t>
      </w:r>
    </w:p>
    <w:p w14:paraId="09BFAB3D" w14:textId="5221E55E" w:rsidR="00F6571C" w:rsidRDefault="00D728D6" w:rsidP="00F82913">
      <w:pPr>
        <w:ind w:firstLine="720"/>
      </w:pPr>
      <w:r>
        <w:t xml:space="preserve">EPA </w:t>
      </w:r>
      <w:r w:rsidR="00652FDA">
        <w:t xml:space="preserve">does not </w:t>
      </w:r>
      <w:r w:rsidR="006C782E">
        <w:t xml:space="preserve">see the </w:t>
      </w:r>
      <w:r w:rsidR="00652FDA">
        <w:t>need to limit</w:t>
      </w:r>
      <w:r>
        <w:t xml:space="preserve"> </w:t>
      </w:r>
      <w:r w:rsidR="004A0EFE">
        <w:t xml:space="preserve">the ability of </w:t>
      </w:r>
      <w:r>
        <w:t xml:space="preserve">an ASA holder </w:t>
      </w:r>
      <w:r w:rsidR="00D95255">
        <w:t xml:space="preserve">to </w:t>
      </w:r>
      <w:r w:rsidR="009647EA">
        <w:t xml:space="preserve">transfer </w:t>
      </w:r>
      <w:r w:rsidR="00C37C48">
        <w:t xml:space="preserve">or sell </w:t>
      </w:r>
      <w:r w:rsidR="009647EA">
        <w:t xml:space="preserve">the HFCs it stockpiled </w:t>
      </w:r>
      <w:r w:rsidR="00043758">
        <w:t>under this unique circumstance</w:t>
      </w:r>
      <w:r w:rsidR="000C7C8E">
        <w:t>. Under current regulations</w:t>
      </w:r>
      <w:r w:rsidR="00453234">
        <w:t xml:space="preserve"> in place before this rulemaking, HFCs acquired by expending ASAs must be used solely for the application </w:t>
      </w:r>
      <w:r w:rsidR="003F76BE">
        <w:t xml:space="preserve">for which </w:t>
      </w:r>
      <w:r w:rsidR="00453234">
        <w:t>they were produced or imported</w:t>
      </w:r>
      <w:r w:rsidR="004475EC">
        <w:t>,</w:t>
      </w:r>
      <w:r w:rsidR="009E16C7">
        <w:t xml:space="preserve"> and </w:t>
      </w:r>
      <w:r w:rsidR="00F8096C">
        <w:t xml:space="preserve">entities </w:t>
      </w:r>
      <w:r w:rsidR="009E16C7">
        <w:t xml:space="preserve">must </w:t>
      </w:r>
      <w:r w:rsidR="0036623B">
        <w:t>report that sale or conveyance to EPA</w:t>
      </w:r>
      <w:r w:rsidR="00FF14EF">
        <w:t xml:space="preserve"> (</w:t>
      </w:r>
      <w:r w:rsidR="003F76BE">
        <w:t>40 CFR 84.5(c)</w:t>
      </w:r>
      <w:r w:rsidR="0036623B">
        <w:t xml:space="preserve"> and </w:t>
      </w:r>
      <w:r w:rsidR="00873AE9">
        <w:t>84.21(a)</w:t>
      </w:r>
      <w:r w:rsidR="00FF14EF">
        <w:t>)</w:t>
      </w:r>
      <w:r w:rsidR="003F76BE">
        <w:t xml:space="preserve">. </w:t>
      </w:r>
      <w:r w:rsidR="00453234">
        <w:t xml:space="preserve">As a result, an entity could only sell or convey HFCs if they were for use within the same application. </w:t>
      </w:r>
      <w:r w:rsidR="003F76BE">
        <w:t>T</w:t>
      </w:r>
      <w:r w:rsidR="00915232">
        <w:t xml:space="preserve">he </w:t>
      </w:r>
      <w:r w:rsidR="00DB32A7">
        <w:t xml:space="preserve">commenter did not </w:t>
      </w:r>
      <w:r w:rsidR="00567FC0">
        <w:t xml:space="preserve">provide a rationale for </w:t>
      </w:r>
      <w:r w:rsidR="00766748">
        <w:t>why EPA should add additional restrictions for regulated substances acquired under this unique circumstance</w:t>
      </w:r>
      <w:r w:rsidR="008433B5">
        <w:t xml:space="preserve">. </w:t>
      </w:r>
      <w:r w:rsidR="007308EC">
        <w:t>T</w:t>
      </w:r>
      <w:r w:rsidR="002F0076">
        <w:t xml:space="preserve">his additional limitation </w:t>
      </w:r>
      <w:r w:rsidR="00043758">
        <w:t xml:space="preserve">would effectively require entities to destroy </w:t>
      </w:r>
      <w:r w:rsidR="00AA47E0">
        <w:t>or permanently hold onto</w:t>
      </w:r>
      <w:r w:rsidR="00043758">
        <w:t xml:space="preserve"> any </w:t>
      </w:r>
      <w:r w:rsidR="00EC4A91">
        <w:t>unused</w:t>
      </w:r>
      <w:r w:rsidR="00043758">
        <w:t xml:space="preserve"> HFCs</w:t>
      </w:r>
      <w:r w:rsidR="00EC4A91">
        <w:t xml:space="preserve"> when they could meaningfully be deployed </w:t>
      </w:r>
      <w:r w:rsidR="001472B9">
        <w:t>for use in the same application</w:t>
      </w:r>
      <w:r w:rsidR="002F0076">
        <w:t xml:space="preserve">. </w:t>
      </w:r>
      <w:r w:rsidR="00303BB2">
        <w:t>EPA considers u</w:t>
      </w:r>
      <w:r w:rsidR="006F1398">
        <w:t xml:space="preserve">sing already produced HFCs </w:t>
      </w:r>
      <w:r w:rsidR="002950BA">
        <w:t xml:space="preserve">to be </w:t>
      </w:r>
      <w:r w:rsidR="00485032">
        <w:t xml:space="preserve">a </w:t>
      </w:r>
      <w:r w:rsidR="003318AA">
        <w:t>better outcome than destroying those HFCs</w:t>
      </w:r>
      <w:r w:rsidR="00B07ACF">
        <w:t xml:space="preserve"> or </w:t>
      </w:r>
      <w:r w:rsidR="00B30CFB">
        <w:t>forcing them to remain in storage indefinitely, where there would be a higher risk of leakage</w:t>
      </w:r>
      <w:r w:rsidR="003318AA">
        <w:t>.</w:t>
      </w:r>
      <w:r w:rsidR="00485032">
        <w:t xml:space="preserve"> </w:t>
      </w:r>
      <w:r w:rsidR="000C100B">
        <w:t xml:space="preserve">Furthermore, EPA </w:t>
      </w:r>
      <w:r w:rsidR="00DB2746">
        <w:t>sees</w:t>
      </w:r>
      <w:r w:rsidR="00A272FB">
        <w:t xml:space="preserve"> advantage</w:t>
      </w:r>
      <w:r w:rsidR="00DB2746">
        <w:t xml:space="preserve"> in allowing entities within the same </w:t>
      </w:r>
      <w:r w:rsidR="00DB2746">
        <w:lastRenderedPageBreak/>
        <w:t>application to transfer or sell regulated substances in this situation,</w:t>
      </w:r>
      <w:r w:rsidR="00181E84">
        <w:t xml:space="preserve"> given</w:t>
      </w:r>
      <w:r w:rsidR="00BF1884">
        <w:t xml:space="preserve"> that </w:t>
      </w:r>
      <w:r w:rsidR="00E0545D">
        <w:t xml:space="preserve">entities </w:t>
      </w:r>
      <w:r w:rsidR="00792095">
        <w:t>using</w:t>
      </w:r>
      <w:r w:rsidR="00C055A4">
        <w:t xml:space="preserve"> the same regulated substance </w:t>
      </w:r>
      <w:r w:rsidR="00792095">
        <w:t>for</w:t>
      </w:r>
      <w:r w:rsidR="00202A12">
        <w:t xml:space="preserve"> the</w:t>
      </w:r>
      <w:r w:rsidR="00E0545D">
        <w:t xml:space="preserve"> same application</w:t>
      </w:r>
      <w:r w:rsidR="00202A12">
        <w:t xml:space="preserve"> </w:t>
      </w:r>
      <w:r w:rsidR="00C055A4">
        <w:t xml:space="preserve">may face similar </w:t>
      </w:r>
      <w:r w:rsidR="009E4EE7">
        <w:t xml:space="preserve">supply </w:t>
      </w:r>
      <w:r w:rsidR="005A6C2A">
        <w:t>challenges</w:t>
      </w:r>
      <w:r w:rsidR="00B439C4">
        <w:t>.</w:t>
      </w:r>
    </w:p>
    <w:p w14:paraId="1F5651BF" w14:textId="2305F218" w:rsidR="007D06AC" w:rsidRDefault="00D728D6" w:rsidP="00E94E06">
      <w:pPr>
        <w:ind w:firstLine="720"/>
      </w:pPr>
      <w:r>
        <w:t>EPA is finalizing</w:t>
      </w:r>
      <w:r w:rsidR="00F6571C">
        <w:t xml:space="preserve"> </w:t>
      </w:r>
      <w:r w:rsidR="002D62C4">
        <w:t>the</w:t>
      </w:r>
      <w:r w:rsidR="00F6571C">
        <w:t xml:space="preserve"> </w:t>
      </w:r>
      <w:r w:rsidR="008A377B">
        <w:t>proposed</w:t>
      </w:r>
      <w:r>
        <w:t xml:space="preserve"> </w:t>
      </w:r>
      <w:r w:rsidR="008A377B">
        <w:t>requirement</w:t>
      </w:r>
      <w:r w:rsidR="00DC3D7C">
        <w:t xml:space="preserve"> to add the</w:t>
      </w:r>
      <w:r>
        <w:t xml:space="preserve"> unique circumstance</w:t>
      </w:r>
      <w:r w:rsidR="00DA13D5">
        <w:t xml:space="preserve"> of building a stockpile of a specific HFC in the event a major producer for an application announces they will be ceasing production of the HFC used by the application-specific entity in the near future</w:t>
      </w:r>
      <w:r w:rsidR="00F6571C">
        <w:t>.</w:t>
      </w:r>
      <w:r w:rsidR="007B5FB4">
        <w:t xml:space="preserve"> </w:t>
      </w:r>
      <w:r w:rsidR="005E52CD">
        <w:t xml:space="preserve">Any entity requesting </w:t>
      </w:r>
      <w:r>
        <w:t xml:space="preserve">such unique circumstance must provide </w:t>
      </w:r>
      <w:r w:rsidR="00AD5498">
        <w:t xml:space="preserve">sufficient evidence </w:t>
      </w:r>
      <w:r w:rsidR="00121940">
        <w:t xml:space="preserve">of the following </w:t>
      </w:r>
      <w:r>
        <w:t>to be eligible:</w:t>
      </w:r>
    </w:p>
    <w:p w14:paraId="79F2091D" w14:textId="34C4AD24" w:rsidR="002872F9" w:rsidRDefault="00D728D6" w:rsidP="002872F9">
      <w:pPr>
        <w:ind w:firstLine="720"/>
      </w:pPr>
      <w:r>
        <w:t xml:space="preserve">1) </w:t>
      </w:r>
      <w:r w:rsidR="00F2626A">
        <w:t xml:space="preserve">Confirmation that </w:t>
      </w:r>
      <w:r w:rsidR="00496048">
        <w:t>its</w:t>
      </w:r>
      <w:r w:rsidR="00F2626A">
        <w:t xml:space="preserve"> supplier is ceasing production of the specific HFC needed within three years</w:t>
      </w:r>
      <w:r w:rsidR="00913A51">
        <w:t>. This must be</w:t>
      </w:r>
      <w:r w:rsidR="00F2626A">
        <w:t xml:space="preserve"> documented in a letter </w:t>
      </w:r>
      <w:r w:rsidR="00C66F71">
        <w:t xml:space="preserve">from </w:t>
      </w:r>
      <w:r w:rsidR="004F2BD1">
        <w:t>its</w:t>
      </w:r>
      <w:r w:rsidR="00C66F71">
        <w:t xml:space="preserve"> supplier </w:t>
      </w:r>
      <w:r>
        <w:t>signed by a responsible corporate officer </w:t>
      </w:r>
      <w:r w:rsidR="00CC237C">
        <w:t xml:space="preserve">at </w:t>
      </w:r>
      <w:r w:rsidR="00C66F71">
        <w:t>the company</w:t>
      </w:r>
      <w:r w:rsidR="00913A51">
        <w:t>.</w:t>
      </w:r>
      <w:r>
        <w:t xml:space="preserve"> </w:t>
      </w:r>
    </w:p>
    <w:p w14:paraId="6DA12F99" w14:textId="7BB77BC4" w:rsidR="00310F67" w:rsidRDefault="00D728D6" w:rsidP="004F5EDD">
      <w:pPr>
        <w:ind w:firstLine="720"/>
      </w:pPr>
      <w:r>
        <w:t xml:space="preserve">2) </w:t>
      </w:r>
      <w:r w:rsidR="00913A51">
        <w:t>C</w:t>
      </w:r>
      <w:r w:rsidR="00913A51" w:rsidRPr="00913A51">
        <w:t>ertif</w:t>
      </w:r>
      <w:r w:rsidR="00913A51">
        <w:t>ication</w:t>
      </w:r>
      <w:r w:rsidR="00913A51" w:rsidRPr="00913A51">
        <w:t xml:space="preserve"> that the</w:t>
      </w:r>
      <w:r w:rsidR="00913A51">
        <w:t xml:space="preserve"> requester</w:t>
      </w:r>
      <w:r w:rsidR="00913A51" w:rsidRPr="00913A51">
        <w:t xml:space="preserve"> ha</w:t>
      </w:r>
      <w:r w:rsidR="00913A51">
        <w:t>s</w:t>
      </w:r>
      <w:r w:rsidR="00913A51" w:rsidRPr="00913A51">
        <w:t xml:space="preserve"> regulatory requirements beyond the </w:t>
      </w:r>
      <w:r w:rsidR="00A95F71" w:rsidRPr="00A95F71">
        <w:t>40 CFR part 84</w:t>
      </w:r>
      <w:r w:rsidR="00913A51" w:rsidRPr="00913A51">
        <w:t xml:space="preserve"> requirements that limit its ability to switch suppliers or </w:t>
      </w:r>
      <w:r w:rsidR="00913A51">
        <w:t xml:space="preserve">that </w:t>
      </w:r>
      <w:r w:rsidR="00913A51" w:rsidRPr="00913A51">
        <w:t xml:space="preserve">there are no other suppliers that </w:t>
      </w:r>
      <w:r w:rsidR="005E6673">
        <w:t xml:space="preserve">can supply the </w:t>
      </w:r>
      <w:r w:rsidR="005C43A8">
        <w:t>regulated substances in the quantity that they</w:t>
      </w:r>
      <w:r w:rsidR="00913A51" w:rsidRPr="00913A51">
        <w:t xml:space="preserve"> need</w:t>
      </w:r>
      <w:r w:rsidR="00913A51">
        <w:t>.</w:t>
      </w:r>
      <w:r w:rsidR="004F5EDD">
        <w:t xml:space="preserve"> </w:t>
      </w:r>
      <w:r w:rsidR="00551375">
        <w:t>The requester should submit the specific regulatory requirements</w:t>
      </w:r>
      <w:r w:rsidR="00D62833">
        <w:t xml:space="preserve"> </w:t>
      </w:r>
      <w:r w:rsidR="00316517">
        <w:t xml:space="preserve">or if </w:t>
      </w:r>
      <w:r w:rsidR="005B3D1C">
        <w:t xml:space="preserve">the </w:t>
      </w:r>
      <w:r w:rsidR="00B93F3E">
        <w:t xml:space="preserve">requester </w:t>
      </w:r>
      <w:r w:rsidR="004F5EDD">
        <w:t>is</w:t>
      </w:r>
      <w:r w:rsidR="00B93F3E">
        <w:t xml:space="preserve"> certifying that there are no other suppliers that could meet their needs</w:t>
      </w:r>
      <w:r w:rsidR="00B14176">
        <w:t xml:space="preserve">, </w:t>
      </w:r>
      <w:r w:rsidR="00CE119D">
        <w:t xml:space="preserve">an entity must provide documentation </w:t>
      </w:r>
      <w:r w:rsidR="00545948">
        <w:t>of due diligence</w:t>
      </w:r>
      <w:r w:rsidR="00E77C19">
        <w:t xml:space="preserve"> to identify </w:t>
      </w:r>
      <w:r w:rsidR="0043219C">
        <w:t xml:space="preserve">and secure supply from </w:t>
      </w:r>
      <w:r w:rsidR="00167A69">
        <w:t xml:space="preserve">potential </w:t>
      </w:r>
      <w:r w:rsidR="00545948">
        <w:t xml:space="preserve">alternative </w:t>
      </w:r>
      <w:r w:rsidR="00167A69">
        <w:t>suppliers</w:t>
      </w:r>
      <w:r w:rsidR="00073393">
        <w:t xml:space="preserve">. This documentation is </w:t>
      </w:r>
      <w:r w:rsidR="0043219C">
        <w:t>especially relevant</w:t>
      </w:r>
      <w:r w:rsidR="000B2EAF">
        <w:t xml:space="preserve"> </w:t>
      </w:r>
      <w:r w:rsidR="0043219C">
        <w:t>for</w:t>
      </w:r>
      <w:r w:rsidR="000B2EAF">
        <w:t xml:space="preserve"> case</w:t>
      </w:r>
      <w:r w:rsidR="0043219C">
        <w:t>s</w:t>
      </w:r>
      <w:r w:rsidR="000B2EAF">
        <w:t xml:space="preserve"> in which there is more than one global producer of </w:t>
      </w:r>
      <w:r w:rsidR="006F098C">
        <w:t>the regulated substance</w:t>
      </w:r>
      <w:r w:rsidR="00167A69">
        <w:t xml:space="preserve">. </w:t>
      </w:r>
      <w:r w:rsidR="00DD031A">
        <w:t xml:space="preserve">This documentation may include </w:t>
      </w:r>
      <w:r w:rsidR="006E2A4C">
        <w:t xml:space="preserve">a signed certification from a responsible corporate officer </w:t>
      </w:r>
      <w:r w:rsidR="008615D4">
        <w:t>at</w:t>
      </w:r>
      <w:r w:rsidR="006A0EC1">
        <w:t xml:space="preserve"> </w:t>
      </w:r>
      <w:r w:rsidR="00920812">
        <w:t xml:space="preserve">other producers of </w:t>
      </w:r>
      <w:r w:rsidR="000923D9">
        <w:t xml:space="preserve">the regulated substance </w:t>
      </w:r>
      <w:r w:rsidR="007E56F2">
        <w:t xml:space="preserve">certifying that they are not able to supply </w:t>
      </w:r>
      <w:r w:rsidR="004C2DA9">
        <w:t xml:space="preserve">the regulated substance </w:t>
      </w:r>
      <w:r w:rsidR="00A17890">
        <w:t>in sufficient quantit</w:t>
      </w:r>
      <w:r w:rsidR="0043219C">
        <w:t>ies</w:t>
      </w:r>
      <w:r w:rsidR="00A17890">
        <w:t xml:space="preserve"> to the requester.</w:t>
      </w:r>
      <w:r w:rsidR="007518A3">
        <w:t xml:space="preserve"> </w:t>
      </w:r>
    </w:p>
    <w:p w14:paraId="51EC89E3" w14:textId="5307DCCC" w:rsidR="0044020E" w:rsidRDefault="00D728D6" w:rsidP="00E94E06">
      <w:pPr>
        <w:ind w:firstLine="720"/>
      </w:pPr>
      <w:r>
        <w:t>3) The request</w:t>
      </w:r>
      <w:r w:rsidR="00717770">
        <w:t>er has a restricted supply chain</w:t>
      </w:r>
      <w:r w:rsidR="00EF0534">
        <w:t xml:space="preserve">. </w:t>
      </w:r>
      <w:r w:rsidR="0091027E">
        <w:t xml:space="preserve">While </w:t>
      </w:r>
      <w:r w:rsidR="0091027E" w:rsidRPr="009229BE">
        <w:t>required purity requirements</w:t>
      </w:r>
      <w:r w:rsidR="0091027E">
        <w:t xml:space="preserve"> were cited as an example in the proposed rulemaking, EPA envisions that an entity could provide different types of evidence of a restricted supply chain, such as third-party reports demonstrating </w:t>
      </w:r>
      <w:r w:rsidR="0091027E">
        <w:lastRenderedPageBreak/>
        <w:t xml:space="preserve">the limited number of producers </w:t>
      </w:r>
      <w:r w:rsidR="0045702E">
        <w:t>or purifiers of</w:t>
      </w:r>
      <w:r w:rsidR="0091027E">
        <w:t xml:space="preserve"> the </w:t>
      </w:r>
      <w:r w:rsidR="0045702E">
        <w:t>HFC</w:t>
      </w:r>
      <w:r w:rsidR="0091027E">
        <w:t xml:space="preserve"> </w:t>
      </w:r>
      <w:r w:rsidR="00804A13">
        <w:t>being used</w:t>
      </w:r>
      <w:r w:rsidR="0091027E">
        <w:t xml:space="preserve"> </w:t>
      </w:r>
      <w:r w:rsidR="000A711A">
        <w:t>and/</w:t>
      </w:r>
      <w:r w:rsidR="00C226EE">
        <w:t xml:space="preserve">or </w:t>
      </w:r>
      <w:r w:rsidR="000A711A">
        <w:t xml:space="preserve">the specific purity </w:t>
      </w:r>
      <w:r w:rsidR="00341E85">
        <w:t>requirements that mak</w:t>
      </w:r>
      <w:r w:rsidR="00A666E9">
        <w:t xml:space="preserve">e it challenging to acquire </w:t>
      </w:r>
      <w:r w:rsidR="00507501">
        <w:t>HFC</w:t>
      </w:r>
      <w:r w:rsidR="00815C78">
        <w:t xml:space="preserve">s </w:t>
      </w:r>
      <w:r w:rsidR="0091027E">
        <w:t xml:space="preserve">that limit the available supply. </w:t>
      </w:r>
    </w:p>
    <w:p w14:paraId="3555E46F" w14:textId="22F0A64A" w:rsidR="00413306" w:rsidRDefault="00D728D6" w:rsidP="00E94E06">
      <w:pPr>
        <w:ind w:firstLine="720"/>
      </w:pPr>
      <w:r>
        <w:t xml:space="preserve">Entities submitting a request under this </w:t>
      </w:r>
      <w:r w:rsidR="0044039D">
        <w:t>unique circumstance</w:t>
      </w:r>
      <w:r>
        <w:t xml:space="preserve"> must specify how much </w:t>
      </w:r>
      <w:r w:rsidR="00C57F94">
        <w:t>of each HFC</w:t>
      </w:r>
      <w:r>
        <w:t xml:space="preserve"> they intend to purchase </w:t>
      </w:r>
      <w:r w:rsidR="00C57F94">
        <w:t xml:space="preserve">(in </w:t>
      </w:r>
      <w:r w:rsidR="00BA0BAB">
        <w:t>kg</w:t>
      </w:r>
      <w:r w:rsidR="00C57F94">
        <w:t xml:space="preserve">) </w:t>
      </w:r>
      <w:r>
        <w:t>and the year</w:t>
      </w:r>
      <w:r w:rsidR="00973A75">
        <w:t>(s)</w:t>
      </w:r>
      <w:r>
        <w:t xml:space="preserve"> they intend to purchase the HFCs in. </w:t>
      </w:r>
      <w:r w:rsidR="00973A75">
        <w:t xml:space="preserve">The request should </w:t>
      </w:r>
      <w:r w:rsidR="00B76B94">
        <w:t xml:space="preserve">also include a </w:t>
      </w:r>
      <w:r w:rsidR="00E25126">
        <w:t>description</w:t>
      </w:r>
      <w:r w:rsidR="00973A75">
        <w:t xml:space="preserve"> of the requester</w:t>
      </w:r>
      <w:r w:rsidR="00B76B94">
        <w:t>’</w:t>
      </w:r>
      <w:r w:rsidR="00973A75">
        <w:t xml:space="preserve">s plan. </w:t>
      </w:r>
      <w:r w:rsidR="004C6675">
        <w:t>If the requester intends to build its inventory over multiple years, they should continue requesting a unique circumstance for stockpiling in each of the years they hope to acquire HFCs for the stockpile</w:t>
      </w:r>
      <w:r w:rsidR="00EE29C6">
        <w:t>.</w:t>
      </w:r>
      <w:r w:rsidR="00973A75">
        <w:t xml:space="preserve"> </w:t>
      </w:r>
    </w:p>
    <w:p w14:paraId="6496F81B" w14:textId="01A45945" w:rsidR="00E60484" w:rsidRDefault="00D728D6" w:rsidP="009C52AE">
      <w:pPr>
        <w:ind w:firstLine="720"/>
      </w:pPr>
      <w:r>
        <w:t xml:space="preserve">Finally, </w:t>
      </w:r>
      <w:r w:rsidR="00E0605B">
        <w:t xml:space="preserve">in the proposed rule, EPA stated that it would subtract quantities purchased </w:t>
      </w:r>
      <w:r w:rsidR="00440107">
        <w:t>to build a stockpile</w:t>
      </w:r>
      <w:r w:rsidR="00E0605B">
        <w:t xml:space="preserve"> from the entity</w:t>
      </w:r>
      <w:r w:rsidR="005655BB">
        <w:t>’</w:t>
      </w:r>
      <w:r w:rsidR="00E0605B">
        <w:t>s purchase history such that it is not included in the regulatory formula to determine the entity</w:t>
      </w:r>
      <w:r w:rsidR="00C44BC9">
        <w:t>’</w:t>
      </w:r>
      <w:r w:rsidR="00E0605B">
        <w:t>s allocation the following year</w:t>
      </w:r>
      <w:r w:rsidR="00440107">
        <w:t xml:space="preserve">. </w:t>
      </w:r>
      <w:r w:rsidR="001C74FE">
        <w:t xml:space="preserve">EPA received no adverse comments on this proposal. </w:t>
      </w:r>
      <w:r w:rsidR="00440107">
        <w:t>To implement th</w:t>
      </w:r>
      <w:r w:rsidR="00B74AB5">
        <w:t>e</w:t>
      </w:r>
      <w:r w:rsidR="00440107">
        <w:t xml:space="preserve"> proposal EPA is requiring that </w:t>
      </w:r>
      <w:r w:rsidR="00EC303D">
        <w:t xml:space="preserve">entities </w:t>
      </w:r>
      <w:r w:rsidR="00432B7C">
        <w:t xml:space="preserve">include </w:t>
      </w:r>
      <w:r w:rsidR="00C1626B">
        <w:t xml:space="preserve">information </w:t>
      </w:r>
      <w:r w:rsidR="003C7D4C">
        <w:t>in their request</w:t>
      </w:r>
      <w:r w:rsidR="0081499D">
        <w:t xml:space="preserve"> </w:t>
      </w:r>
      <w:r w:rsidR="00C1626B">
        <w:t>on how long they expect their stockpiled material to last or when they expect to fully draw down the stockpiled material</w:t>
      </w:r>
      <w:r w:rsidR="009C52AE">
        <w:t>.</w:t>
      </w:r>
      <w:r w:rsidR="00EC303D">
        <w:t xml:space="preserve"> </w:t>
      </w:r>
      <w:r w:rsidR="002544A4">
        <w:t>This should be updated annually if building an inventory over multiple years</w:t>
      </w:r>
      <w:r w:rsidR="00C512A5">
        <w:t xml:space="preserve">. </w:t>
      </w:r>
      <w:r w:rsidR="009C52AE">
        <w:t>A</w:t>
      </w:r>
      <w:r w:rsidR="00C1626B">
        <w:t>fter approval of the unique circumstance</w:t>
      </w:r>
      <w:r w:rsidR="00B47C05">
        <w:t>,</w:t>
      </w:r>
      <w:r w:rsidR="00C1626B">
        <w:t xml:space="preserve"> </w:t>
      </w:r>
      <w:r w:rsidR="00886602">
        <w:t>entities must</w:t>
      </w:r>
      <w:r w:rsidR="00C1626B">
        <w:t xml:space="preserve"> </w:t>
      </w:r>
      <w:r w:rsidR="009C52AE">
        <w:t xml:space="preserve">track </w:t>
      </w:r>
      <w:r w:rsidR="002F3D4A">
        <w:t xml:space="preserve">and manage </w:t>
      </w:r>
      <w:r w:rsidR="009C52AE">
        <w:t xml:space="preserve">their inventory of the stockpiled HFC separately from their other inventory, and </w:t>
      </w:r>
      <w:r w:rsidR="00EC303D">
        <w:t xml:space="preserve">report </w:t>
      </w:r>
      <w:r w:rsidR="00476139">
        <w:t>biannually</w:t>
      </w:r>
      <w:r w:rsidR="00EC303D">
        <w:t xml:space="preserve"> on the buildup and drawdown </w:t>
      </w:r>
      <w:r w:rsidR="00F1690E">
        <w:t xml:space="preserve">(including sales or conveyance to another entity) </w:t>
      </w:r>
      <w:r w:rsidR="00EC303D">
        <w:t xml:space="preserve">of </w:t>
      </w:r>
      <w:r w:rsidR="00F8070C">
        <w:t>the stockpile</w:t>
      </w:r>
      <w:r w:rsidR="00BA0950">
        <w:t xml:space="preserve"> until the stockpile is </w:t>
      </w:r>
      <w:r w:rsidR="00746CD0">
        <w:t>depleted</w:t>
      </w:r>
      <w:r w:rsidR="00F8070C">
        <w:t>.</w:t>
      </w:r>
      <w:r>
        <w:rPr>
          <w:rStyle w:val="FootnoteReference"/>
        </w:rPr>
        <w:footnoteReference w:id="29"/>
      </w:r>
      <w:r w:rsidR="00BC39ED">
        <w:t xml:space="preserve"> </w:t>
      </w:r>
      <w:r w:rsidR="002B4338">
        <w:t>This reporting requirement applies even if the</w:t>
      </w:r>
      <w:r w:rsidR="0051063D">
        <w:t xml:space="preserve"> allowance holder</w:t>
      </w:r>
      <w:r w:rsidR="002B4338">
        <w:t xml:space="preserve"> i</w:t>
      </w:r>
      <w:r w:rsidR="0051063D">
        <w:t xml:space="preserve">s no longer requesting </w:t>
      </w:r>
      <w:r w:rsidR="002B4338">
        <w:t xml:space="preserve">additional </w:t>
      </w:r>
      <w:r w:rsidR="0051063D">
        <w:t>allowances</w:t>
      </w:r>
      <w:r w:rsidR="002B4338">
        <w:t>.</w:t>
      </w:r>
      <w:r w:rsidR="0051063D">
        <w:t xml:space="preserve"> </w:t>
      </w:r>
      <w:r w:rsidR="00E131A2">
        <w:t xml:space="preserve">This </w:t>
      </w:r>
      <w:r w:rsidR="0098745C">
        <w:t xml:space="preserve">approach will ensure that for as long as </w:t>
      </w:r>
      <w:r w:rsidR="00B77A35">
        <w:t>there is a</w:t>
      </w:r>
      <w:r w:rsidR="0098745C">
        <w:t xml:space="preserve"> stockpile</w:t>
      </w:r>
      <w:r w:rsidR="00B77A35">
        <w:t xml:space="preserve">, the entity receiving the allocation will receive </w:t>
      </w:r>
      <w:r w:rsidR="00B77A35">
        <w:lastRenderedPageBreak/>
        <w:t xml:space="preserve">allowances commensurate with </w:t>
      </w:r>
      <w:r w:rsidR="00F13974">
        <w:t xml:space="preserve">non-stockpile </w:t>
      </w:r>
      <w:r w:rsidR="00C80749">
        <w:t>use.</w:t>
      </w:r>
      <w:r w:rsidR="00E131A2">
        <w:t xml:space="preserve"> </w:t>
      </w:r>
      <w:r w:rsidR="00E21605">
        <w:t xml:space="preserve">The Agency expects this will be </w:t>
      </w:r>
      <w:r w:rsidR="00C21F99">
        <w:t xml:space="preserve">a relatively straightforward task given the </w:t>
      </w:r>
      <w:r w:rsidR="002126A3">
        <w:t xml:space="preserve">HFC that is being stockpiled would </w:t>
      </w:r>
      <w:r w:rsidR="007B195A">
        <w:t>be hard to otherwise acquire</w:t>
      </w:r>
      <w:r w:rsidR="00F03335">
        <w:t xml:space="preserve"> </w:t>
      </w:r>
      <w:r w:rsidR="00547145">
        <w:t xml:space="preserve">once a supplier stops providing it. </w:t>
      </w:r>
    </w:p>
    <w:p w14:paraId="2EB5A859" w14:textId="42048F77" w:rsidR="00631C06" w:rsidRPr="00D11DAA" w:rsidRDefault="00D728D6" w:rsidP="00D11DAA">
      <w:pPr>
        <w:rPr>
          <w:i/>
        </w:rPr>
      </w:pPr>
      <w:bookmarkStart w:id="379" w:name="_Hlk167354158"/>
      <w:bookmarkStart w:id="380" w:name="_Toc187737131"/>
      <w:r w:rsidRPr="00D11DAA">
        <w:rPr>
          <w:i/>
        </w:rPr>
        <w:t>C. Inventory</w:t>
      </w:r>
      <w:bookmarkStart w:id="381" w:name="_Toc160543808"/>
      <w:bookmarkStart w:id="382" w:name="_Toc160543916"/>
      <w:bookmarkStart w:id="383" w:name="_Toc160544017"/>
      <w:bookmarkStart w:id="384" w:name="_Toc160549679"/>
      <w:bookmarkStart w:id="385" w:name="_Toc160783159"/>
      <w:bookmarkStart w:id="386" w:name="_Toc160783234"/>
      <w:bookmarkStart w:id="387" w:name="_Toc161057389"/>
      <w:bookmarkStart w:id="388" w:name="_Toc161057462"/>
      <w:bookmarkStart w:id="389" w:name="_Toc162283731"/>
      <w:bookmarkStart w:id="390" w:name="_Toc162283864"/>
      <w:bookmarkStart w:id="391" w:name="_Toc163810766"/>
      <w:bookmarkStart w:id="392" w:name="_Toc164241629"/>
      <w:bookmarkStart w:id="393" w:name="_Toc164328214"/>
      <w:bookmarkStart w:id="394" w:name="_Toc164329582"/>
      <w:bookmarkStart w:id="395" w:name="_Toc164417119"/>
      <w:bookmarkStart w:id="396" w:name="_Toc174017702"/>
      <w:bookmarkEnd w:id="379"/>
      <w:bookmarkEnd w:id="380"/>
    </w:p>
    <w:p w14:paraId="0A083A93" w14:textId="0B79815A" w:rsidR="00631C06" w:rsidRPr="007E79E8" w:rsidRDefault="00D728D6" w:rsidP="00631C06">
      <w:pPr>
        <w:ind w:firstLine="720"/>
      </w:pPr>
      <w:r>
        <w:t>EPA’s current regulations require entities receiving ASAs to provide, as part of their biannual reporting requirements, information on the quantities of HFCs left in their inventory at the end of the previous six-month reporting period (40 CFR 84.31(h)(1)(iv)). Upon finalization of this rulemaking and heading into the allocation of calendar year 2026 allowances, EPA will have several years of data on inventory, including how inventory levels have changed over time</w:t>
      </w:r>
      <w:r>
        <w:rPr>
          <w:iCs/>
        </w:rPr>
        <w:t>.</w:t>
      </w:r>
      <w:r>
        <w:t xml:space="preserve"> </w:t>
      </w:r>
      <w:r w:rsidRPr="00C52931">
        <w:t xml:space="preserve">In the Allocation Framework Rule, EPA </w:t>
      </w:r>
      <w:r>
        <w:t>noted</w:t>
      </w:r>
      <w:r w:rsidRPr="00C52931">
        <w:t xml:space="preserve"> </w:t>
      </w:r>
      <w:r>
        <w:t xml:space="preserve">its intent to account for changes in inventory in the allocation of </w:t>
      </w:r>
      <w:r>
        <w:rPr>
          <w:iCs/>
        </w:rPr>
        <w:t>ASAs</w:t>
      </w:r>
      <w:r w:rsidRPr="008C2565">
        <w:rPr>
          <w:iCs/>
        </w:rPr>
        <w:t>.</w:t>
      </w:r>
    </w:p>
    <w:p w14:paraId="4D5F1506" w14:textId="492A0C6F" w:rsidR="00631C06" w:rsidRDefault="00D728D6" w:rsidP="00631C06">
      <w:pPr>
        <w:ind w:firstLine="720"/>
      </w:pPr>
      <w:r>
        <w:t>EPA proposed to include verified changes in inventory into the calculation of the quantity of HFCs an entity used over the 12-month period for all a</w:t>
      </w:r>
      <w:r w:rsidR="008023A0">
        <w:t>pplications</w:t>
      </w:r>
      <w:r>
        <w:t xml:space="preserve"> except MCMEU</w:t>
      </w:r>
      <w:r w:rsidR="00D50DFE">
        <w:t xml:space="preserve">. EPA noted in the proposed rulemaking that incorporating changes in inventory </w:t>
      </w:r>
      <w:r w:rsidR="00DA3135">
        <w:t>would yield</w:t>
      </w:r>
      <w:r w:rsidR="00D50DFE">
        <w:t xml:space="preserve"> a more accurate reflection of HFC use than </w:t>
      </w:r>
      <w:r w:rsidR="0004478F">
        <w:t xml:space="preserve">if the Agency were to look at </w:t>
      </w:r>
      <w:r w:rsidR="00D50DFE">
        <w:t>HFC purchases alone.</w:t>
      </w:r>
      <w:r>
        <w:t xml:space="preserve"> </w:t>
      </w:r>
      <w:r w:rsidR="00DA3135">
        <w:t xml:space="preserve">EPA proposed to </w:t>
      </w:r>
      <w:r>
        <w:t>factor in both drawdown and growth in inventory</w:t>
      </w:r>
      <w:r w:rsidR="00DA3135">
        <w:t>, meaning that</w:t>
      </w:r>
      <w:r>
        <w:t xml:space="preserve"> a drawdown of inventory would be added to HFC purchases and a buildup of inventory would be subtracted from HFC purchases</w:t>
      </w:r>
      <w:r w:rsidR="0098263F">
        <w:t xml:space="preserve"> in determining an entity’s HFC use for the year</w:t>
      </w:r>
      <w:r>
        <w:t xml:space="preserve">. EPA </w:t>
      </w:r>
      <w:r w:rsidR="0094095F">
        <w:t xml:space="preserve">alternatively </w:t>
      </w:r>
      <w:r>
        <w:t xml:space="preserve">proposed to not incorporate small amounts of growth </w:t>
      </w:r>
      <w:r w:rsidR="0033076E">
        <w:t>(</w:t>
      </w:r>
      <w:r w:rsidR="00425449">
        <w:rPr>
          <w:i/>
          <w:iCs/>
        </w:rPr>
        <w:t>i.e.</w:t>
      </w:r>
      <w:r w:rsidR="00425449">
        <w:t>, below 20 percent)</w:t>
      </w:r>
      <w:r>
        <w:t xml:space="preserve"> in inventory in allocation decisions or, alternatively, growth in inventory for only a single year. EPA also proposed </w:t>
      </w:r>
      <w:r w:rsidR="004B2D07">
        <w:t xml:space="preserve">as </w:t>
      </w:r>
      <w:r w:rsidR="000441F8">
        <w:t>another option</w:t>
      </w:r>
      <w:r w:rsidR="004B2D07">
        <w:t xml:space="preserve"> </w:t>
      </w:r>
      <w:r>
        <w:t xml:space="preserve">that entities may provide a rationale as to why a buildup in inventory should not be </w:t>
      </w:r>
      <w:r w:rsidR="000A0BA7">
        <w:t>incorporated</w:t>
      </w:r>
      <w:r>
        <w:t>.</w:t>
      </w:r>
    </w:p>
    <w:p w14:paraId="7597DFB7" w14:textId="5BA7A4B5" w:rsidR="00DA3135" w:rsidRDefault="00D728D6" w:rsidP="00DA3135">
      <w:pPr>
        <w:ind w:firstLine="720"/>
      </w:pPr>
      <w:bookmarkStart w:id="397" w:name="_Toc187737132"/>
      <w:r>
        <w:lastRenderedPageBreak/>
        <w:t xml:space="preserve">EPA received one comment </w:t>
      </w:r>
      <w:r w:rsidR="006E6E2C">
        <w:t xml:space="preserve">regarding </w:t>
      </w:r>
      <w:r w:rsidR="0089083C">
        <w:t>EPA’s proposal to account</w:t>
      </w:r>
      <w:r w:rsidR="006E6E2C">
        <w:t xml:space="preserve"> for </w:t>
      </w:r>
      <w:r w:rsidR="0089083C">
        <w:t xml:space="preserve">changes in </w:t>
      </w:r>
      <w:r w:rsidR="006E6E2C">
        <w:t xml:space="preserve">inventory in allocation decisions. The commenter </w:t>
      </w:r>
      <w:r w:rsidR="00412B2D">
        <w:t xml:space="preserve">stated that </w:t>
      </w:r>
      <w:r w:rsidR="0019239D">
        <w:t xml:space="preserve">incorporating inventory may have a place in calculating </w:t>
      </w:r>
      <w:r w:rsidR="00013D6D">
        <w:t>allocations,</w:t>
      </w:r>
      <w:r w:rsidR="0019239D">
        <w:t xml:space="preserve"> </w:t>
      </w:r>
      <w:r w:rsidR="0089083C">
        <w:t xml:space="preserve">but </w:t>
      </w:r>
      <w:r w:rsidR="007136E3">
        <w:t xml:space="preserve">the commenter </w:t>
      </w:r>
      <w:r w:rsidR="006E6E2C">
        <w:t xml:space="preserve">expressed concern that </w:t>
      </w:r>
      <w:r w:rsidR="00A81A4E">
        <w:t>its</w:t>
      </w:r>
      <w:r w:rsidR="007136E3">
        <w:t xml:space="preserve"> implementation</w:t>
      </w:r>
      <w:r w:rsidR="00B818BF">
        <w:t xml:space="preserve"> </w:t>
      </w:r>
      <w:r w:rsidR="00724A7A">
        <w:t>could lead to unintended consequences.</w:t>
      </w:r>
      <w:r w:rsidR="00B818BF">
        <w:t xml:space="preserve"> </w:t>
      </w:r>
      <w:r w:rsidR="00A92C74">
        <w:t xml:space="preserve">For example, the commenter presented a hypothetical scenario in which a company </w:t>
      </w:r>
      <w:r w:rsidR="007553DE">
        <w:t>drew</w:t>
      </w:r>
      <w:r w:rsidR="00D517F8">
        <w:t xml:space="preserve"> down inventory before the finalization of this rule</w:t>
      </w:r>
      <w:r w:rsidR="005A525E">
        <w:t xml:space="preserve"> and subsequent to the finalization of this rule </w:t>
      </w:r>
      <w:r w:rsidR="00294FD6">
        <w:t>rebuilds</w:t>
      </w:r>
      <w:r w:rsidR="001C4446">
        <w:t xml:space="preserve"> that</w:t>
      </w:r>
      <w:r w:rsidR="005A525E">
        <w:t xml:space="preserve"> inventory. In this scenario, the commenter posits that </w:t>
      </w:r>
      <w:r w:rsidR="00D05E21">
        <w:t>the</w:t>
      </w:r>
      <w:r w:rsidR="003379D8">
        <w:t xml:space="preserve"> company </w:t>
      </w:r>
      <w:r w:rsidR="00171F29">
        <w:t xml:space="preserve">would </w:t>
      </w:r>
      <w:r w:rsidR="00A47E72">
        <w:t xml:space="preserve">not </w:t>
      </w:r>
      <w:r w:rsidR="00D521E7">
        <w:t>have received</w:t>
      </w:r>
      <w:r w:rsidR="00A47E72">
        <w:t xml:space="preserve"> </w:t>
      </w:r>
      <w:r w:rsidR="00673A8B">
        <w:t>the benefit of higher allocations from drawing down inventory</w:t>
      </w:r>
      <w:r w:rsidR="00D521E7">
        <w:t xml:space="preserve"> pre-finalization</w:t>
      </w:r>
      <w:r w:rsidR="00673A8B">
        <w:t xml:space="preserve">, and </w:t>
      </w:r>
      <w:r w:rsidR="00F07877">
        <w:t xml:space="preserve">their </w:t>
      </w:r>
      <w:r w:rsidR="0047143A">
        <w:t>calculated usage would be reduced by growing inventory</w:t>
      </w:r>
      <w:r w:rsidR="00D521E7">
        <w:t xml:space="preserve"> post-finalization</w:t>
      </w:r>
      <w:r w:rsidR="0047143A">
        <w:t>.</w:t>
      </w:r>
      <w:r w:rsidR="00C461A1">
        <w:t xml:space="preserve"> </w:t>
      </w:r>
    </w:p>
    <w:p w14:paraId="37173EF1" w14:textId="2FB5620A" w:rsidR="002B41E7" w:rsidRDefault="00D728D6" w:rsidP="00DA3135">
      <w:pPr>
        <w:ind w:firstLine="720"/>
      </w:pPr>
      <w:r>
        <w:t xml:space="preserve">In response to the commenter, </w:t>
      </w:r>
      <w:r w:rsidR="00E24B99">
        <w:t xml:space="preserve">EPA acknowledges that any change in </w:t>
      </w:r>
      <w:r w:rsidR="00580A10">
        <w:t>the</w:t>
      </w:r>
      <w:r w:rsidR="00E24B99">
        <w:t xml:space="preserve"> methodology </w:t>
      </w:r>
      <w:r w:rsidR="00580A10">
        <w:t xml:space="preserve">by which the Agency allocates allowances </w:t>
      </w:r>
      <w:r w:rsidR="0098799B">
        <w:t>could</w:t>
      </w:r>
      <w:r w:rsidR="001404F1">
        <w:t xml:space="preserve"> </w:t>
      </w:r>
      <w:r w:rsidR="0098642F">
        <w:t>result in changes in</w:t>
      </w:r>
      <w:r w:rsidR="00E24B99">
        <w:t xml:space="preserve"> </w:t>
      </w:r>
      <w:r w:rsidR="00AB07B4">
        <w:t xml:space="preserve">the amount </w:t>
      </w:r>
      <w:r w:rsidR="00AB4A62">
        <w:t xml:space="preserve">that </w:t>
      </w:r>
      <w:r w:rsidR="00AB07B4">
        <w:t xml:space="preserve">an entity </w:t>
      </w:r>
      <w:r w:rsidR="00AB4A62">
        <w:t xml:space="preserve">is eligible to </w:t>
      </w:r>
      <w:r w:rsidR="00AB07B4">
        <w:t>receive</w:t>
      </w:r>
      <w:r w:rsidR="00332C49">
        <w:t xml:space="preserve">. </w:t>
      </w:r>
      <w:r w:rsidR="002B53F0">
        <w:t xml:space="preserve">However, </w:t>
      </w:r>
      <w:r w:rsidR="004F1C4D">
        <w:t xml:space="preserve">subsection </w:t>
      </w:r>
      <w:r w:rsidR="00F800F8">
        <w:t>(e)(</w:t>
      </w:r>
      <w:r w:rsidR="005B6472">
        <w:t>4)(B)(iv)(I)</w:t>
      </w:r>
      <w:r w:rsidR="00D010D9">
        <w:t xml:space="preserve"> of the AIM Act directs EPA to “</w:t>
      </w:r>
      <w:r w:rsidR="00D010D9" w:rsidRPr="00D010D9">
        <w:t>allocate the full quantity of allowances necessary, based on projected, current, and historical trends</w:t>
      </w:r>
      <w:r w:rsidR="00D010D9">
        <w:t xml:space="preserve">.” </w:t>
      </w:r>
      <w:r w:rsidR="003A168B">
        <w:t xml:space="preserve">In order to meet that directive, </w:t>
      </w:r>
      <w:r w:rsidR="00C27D28">
        <w:t xml:space="preserve">EPA </w:t>
      </w:r>
      <w:r w:rsidR="00D92E6B">
        <w:t>has determined it is appropriate</w:t>
      </w:r>
      <w:r w:rsidR="00C27D28">
        <w:t xml:space="preserve"> to</w:t>
      </w:r>
      <w:r w:rsidR="002C52A4">
        <w:t xml:space="preserve"> </w:t>
      </w:r>
      <w:r w:rsidR="002A4C36">
        <w:t>evaluate</w:t>
      </w:r>
      <w:r w:rsidR="002C52A4">
        <w:t xml:space="preserve"> </w:t>
      </w:r>
      <w:r w:rsidR="0098799B">
        <w:t xml:space="preserve">and refine </w:t>
      </w:r>
      <w:r w:rsidR="00175A84">
        <w:t>the allocation methodology</w:t>
      </w:r>
      <w:r w:rsidR="00095F56">
        <w:t xml:space="preserve"> </w:t>
      </w:r>
      <w:r w:rsidR="00FB6EF1">
        <w:t>so that the Agency is able</w:t>
      </w:r>
      <w:r w:rsidR="003A168B">
        <w:t xml:space="preserve"> to best approximate</w:t>
      </w:r>
      <w:r w:rsidR="00656DA0">
        <w:t xml:space="preserve"> </w:t>
      </w:r>
      <w:r w:rsidR="0032336F">
        <w:t xml:space="preserve">the number of allowances an ASA holder </w:t>
      </w:r>
      <w:r w:rsidR="003A168B">
        <w:t>may</w:t>
      </w:r>
      <w:r w:rsidR="0032336F">
        <w:t xml:space="preserve"> need in the next calendar year.</w:t>
      </w:r>
      <w:r w:rsidR="00853765">
        <w:t xml:space="preserve"> </w:t>
      </w:r>
      <w:r w:rsidR="0032336F">
        <w:t>After</w:t>
      </w:r>
      <w:r w:rsidR="00095F56">
        <w:t xml:space="preserve"> </w:t>
      </w:r>
      <w:r w:rsidR="00F73223">
        <w:t>multiple</w:t>
      </w:r>
      <w:r w:rsidR="00175A84">
        <w:t xml:space="preserve"> </w:t>
      </w:r>
      <w:r w:rsidR="00095F56">
        <w:t xml:space="preserve">years </w:t>
      </w:r>
      <w:r w:rsidR="00310145">
        <w:t>of implementing the phasedown</w:t>
      </w:r>
      <w:r w:rsidR="008B50F0">
        <w:t>, EPA has not</w:t>
      </w:r>
      <w:r w:rsidR="00955B77">
        <w:t>e</w:t>
      </w:r>
      <w:r w:rsidR="008B50F0">
        <w:t xml:space="preserve">d challenges with </w:t>
      </w:r>
      <w:r w:rsidR="008A7BBB">
        <w:t xml:space="preserve">relying </w:t>
      </w:r>
      <w:r w:rsidR="00F73223">
        <w:t>heavily</w:t>
      </w:r>
      <w:r w:rsidR="008A7BBB">
        <w:t xml:space="preserve"> on purchase history to </w:t>
      </w:r>
      <w:r w:rsidR="00B523A2">
        <w:t xml:space="preserve">calculate </w:t>
      </w:r>
      <w:r w:rsidR="00C54455">
        <w:t>ASA allocations</w:t>
      </w:r>
      <w:r w:rsidR="001D2B6A">
        <w:t>, and some stakeholders have raised concern as well</w:t>
      </w:r>
      <w:r w:rsidR="00C54455">
        <w:t>. S</w:t>
      </w:r>
      <w:r w:rsidR="008B50F0">
        <w:t xml:space="preserve">ome ASA holders </w:t>
      </w:r>
      <w:r w:rsidR="00C54455">
        <w:t xml:space="preserve">that tend to purchase </w:t>
      </w:r>
      <w:r w:rsidR="00D6268E">
        <w:t>HFCs at irregular intervals</w:t>
      </w:r>
      <w:r w:rsidR="00C54455">
        <w:t xml:space="preserve"> have </w:t>
      </w:r>
      <w:r w:rsidR="008B50F0">
        <w:t xml:space="preserve">experienced </w:t>
      </w:r>
      <w:r w:rsidR="00D01BEF">
        <w:t>considerable</w:t>
      </w:r>
      <w:r w:rsidR="008B50F0">
        <w:t xml:space="preserve"> swings in the amount they </w:t>
      </w:r>
      <w:r w:rsidR="00D01BEF">
        <w:t>have been</w:t>
      </w:r>
      <w:r w:rsidR="008B50F0">
        <w:t xml:space="preserve"> eligible for</w:t>
      </w:r>
      <w:r w:rsidR="00B47EEF">
        <w:t xml:space="preserve"> year-to-year</w:t>
      </w:r>
      <w:r w:rsidR="00B17B05">
        <w:t>, even i</w:t>
      </w:r>
      <w:r w:rsidR="00D01BEF">
        <w:t>n cases where</w:t>
      </w:r>
      <w:r w:rsidR="00B17B05">
        <w:t xml:space="preserve"> their </w:t>
      </w:r>
      <w:r w:rsidR="002B747D">
        <w:t xml:space="preserve">annual </w:t>
      </w:r>
      <w:r w:rsidR="00B17B05">
        <w:t>HFC usage has remained relatively steady</w:t>
      </w:r>
      <w:r w:rsidR="008B50F0">
        <w:t xml:space="preserve">. </w:t>
      </w:r>
      <w:r w:rsidR="001E037A">
        <w:t xml:space="preserve">While </w:t>
      </w:r>
      <w:r w:rsidR="00A06D95">
        <w:t xml:space="preserve">the circumstances </w:t>
      </w:r>
      <w:r w:rsidR="00C14331">
        <w:t>and data</w:t>
      </w:r>
      <w:r w:rsidR="00A06D95">
        <w:t xml:space="preserve"> for each individual company</w:t>
      </w:r>
      <w:r w:rsidR="00161683">
        <w:t xml:space="preserve"> </w:t>
      </w:r>
      <w:r w:rsidR="00920700">
        <w:t>are</w:t>
      </w:r>
      <w:r w:rsidR="00161683">
        <w:t xml:space="preserve"> </w:t>
      </w:r>
      <w:r w:rsidR="00DC5C58">
        <w:t>different</w:t>
      </w:r>
      <w:r w:rsidR="00CB54D2">
        <w:t>, t</w:t>
      </w:r>
      <w:r w:rsidR="00445675">
        <w:t>he</w:t>
      </w:r>
      <w:r w:rsidR="00226012">
        <w:t xml:space="preserve"> Agency</w:t>
      </w:r>
      <w:r w:rsidR="00E5513F">
        <w:t xml:space="preserve"> anticipates that incorporating changes in inventory will </w:t>
      </w:r>
      <w:r w:rsidR="00017A06">
        <w:t xml:space="preserve">generally </w:t>
      </w:r>
      <w:r w:rsidR="00E5513F">
        <w:t xml:space="preserve">result in </w:t>
      </w:r>
      <w:r w:rsidR="00017A06">
        <w:t>more stable allocation amounts year-to-year</w:t>
      </w:r>
      <w:r w:rsidR="0015472B">
        <w:t xml:space="preserve"> and better reflect</w:t>
      </w:r>
      <w:r w:rsidR="005E716F">
        <w:t xml:space="preserve"> company needs</w:t>
      </w:r>
      <w:r w:rsidR="0074645F">
        <w:t>.</w:t>
      </w:r>
    </w:p>
    <w:p w14:paraId="12152484" w14:textId="77777777" w:rsidR="00B81907" w:rsidRDefault="00D728D6" w:rsidP="009E4D0C">
      <w:pPr>
        <w:ind w:firstLine="720"/>
      </w:pPr>
      <w:r>
        <w:lastRenderedPageBreak/>
        <w:t xml:space="preserve">The </w:t>
      </w:r>
      <w:r w:rsidR="000F7787">
        <w:t>same</w:t>
      </w:r>
      <w:r>
        <w:t xml:space="preserve"> commenter </w:t>
      </w:r>
      <w:r w:rsidR="005D025C">
        <w:t xml:space="preserve">expressed support </w:t>
      </w:r>
      <w:r w:rsidR="00AB5054">
        <w:t xml:space="preserve">for </w:t>
      </w:r>
      <w:r w:rsidR="00481AF5">
        <w:t>EPA’s alternat</w:t>
      </w:r>
      <w:r w:rsidR="00272B35">
        <w:t>ive pathway</w:t>
      </w:r>
      <w:r w:rsidR="006C6993">
        <w:t xml:space="preserve"> to exclude small amounts of growth </w:t>
      </w:r>
      <w:r w:rsidR="00D04702">
        <w:t>in inventory in allocation decisions</w:t>
      </w:r>
      <w:r w:rsidR="00BD2D84">
        <w:t xml:space="preserve"> or to exclude a single year of inventory growth</w:t>
      </w:r>
      <w:r w:rsidR="00D04702">
        <w:t xml:space="preserve">. </w:t>
      </w:r>
      <w:r w:rsidR="00C26605">
        <w:t>The commenter’s</w:t>
      </w:r>
      <w:r w:rsidR="00156D36">
        <w:t xml:space="preserve"> rationale for excluding small amounts of growth in inventory in allocation decisions was that </w:t>
      </w:r>
      <w:r w:rsidR="00172681">
        <w:t xml:space="preserve">including the full amount of inventory growth could reduce an entity’s allocation. </w:t>
      </w:r>
    </w:p>
    <w:p w14:paraId="0ACFBD8A" w14:textId="186D0AB0" w:rsidR="00CF2E30" w:rsidRDefault="00D728D6" w:rsidP="009E4D0C">
      <w:pPr>
        <w:ind w:firstLine="720"/>
      </w:pPr>
      <w:r>
        <w:t xml:space="preserve">EPA has considered this comment, </w:t>
      </w:r>
      <w:r w:rsidR="006D5A40">
        <w:t xml:space="preserve">but in developing the final rule has determined that such </w:t>
      </w:r>
      <w:r w:rsidR="009C6FC1">
        <w:t xml:space="preserve">a </w:t>
      </w:r>
      <w:r w:rsidR="00122201">
        <w:t xml:space="preserve">methodology </w:t>
      </w:r>
      <w:r w:rsidR="009C6FC1">
        <w:t xml:space="preserve">does not </w:t>
      </w:r>
      <w:r w:rsidR="00122201">
        <w:t xml:space="preserve">align with the </w:t>
      </w:r>
      <w:r w:rsidR="009C6FC1">
        <w:t xml:space="preserve">best interpretation of the </w:t>
      </w:r>
      <w:r w:rsidR="00122201">
        <w:t>statutory directive in subsection (e)(4)(B)(iv)(I) of the AIM Act to “</w:t>
      </w:r>
      <w:r w:rsidR="00122201" w:rsidRPr="00D010D9">
        <w:t>allocate the full quantity of allowances necessary, based on projected, current, and historical trends</w:t>
      </w:r>
      <w:r w:rsidR="00122201">
        <w:t xml:space="preserve">.” </w:t>
      </w:r>
      <w:r w:rsidR="00272B35">
        <w:t>As previously noted, EP</w:t>
      </w:r>
      <w:r w:rsidR="00841105">
        <w:t xml:space="preserve">A </w:t>
      </w:r>
      <w:r w:rsidR="00DA7C33">
        <w:t>considers th</w:t>
      </w:r>
      <w:r w:rsidR="007344DE">
        <w:t>at</w:t>
      </w:r>
      <w:r w:rsidR="00841105">
        <w:t xml:space="preserve"> the inclusion of inventory drawdown and buildup in allocation decisions will </w:t>
      </w:r>
      <w:r w:rsidR="00841105" w:rsidRPr="00841105">
        <w:t>yield a more accurate reflection of HFC use than HFC purchases alone</w:t>
      </w:r>
      <w:r w:rsidR="00841105">
        <w:t xml:space="preserve">. </w:t>
      </w:r>
      <w:r w:rsidR="00790144">
        <w:t xml:space="preserve">If the Agency </w:t>
      </w:r>
      <w:r w:rsidR="006303C9">
        <w:t>moved forward with</w:t>
      </w:r>
      <w:r w:rsidR="00790144">
        <w:t xml:space="preserve"> </w:t>
      </w:r>
      <w:r w:rsidR="00AB798F">
        <w:t>exclud</w:t>
      </w:r>
      <w:r w:rsidR="006303C9">
        <w:t>ing</w:t>
      </w:r>
      <w:r w:rsidR="00790144">
        <w:t xml:space="preserve"> </w:t>
      </w:r>
      <w:r w:rsidR="008B4BF4">
        <w:t>small amounts of inventory buildup, it would be detrimental to the concept of</w:t>
      </w:r>
      <w:r w:rsidR="00034BF5">
        <w:t xml:space="preserve"> </w:t>
      </w:r>
      <w:r w:rsidR="00251738">
        <w:t>accurately estimating</w:t>
      </w:r>
      <w:r w:rsidR="00AF3144">
        <w:t xml:space="preserve"> an entity’s use</w:t>
      </w:r>
      <w:r w:rsidR="000B2EF5">
        <w:t xml:space="preserve"> and could result in </w:t>
      </w:r>
      <w:r w:rsidR="003343CE">
        <w:t>over-allocating to ASA holders</w:t>
      </w:r>
      <w:r w:rsidR="00AF3144">
        <w:t xml:space="preserve">. </w:t>
      </w:r>
      <w:r w:rsidR="009E4D0C">
        <w:t>Allowing</w:t>
      </w:r>
      <w:r w:rsidR="009E4D0C" w:rsidRPr="009A57D8">
        <w:t xml:space="preserve"> a</w:t>
      </w:r>
      <w:r w:rsidR="009E4D0C">
        <w:t>n entity to</w:t>
      </w:r>
      <w:r w:rsidR="009E4D0C" w:rsidRPr="009A57D8">
        <w:t xml:space="preserve"> provide a rationale as to why a buildup in inventory should not be subtracted from the quantities of HFCs they annually acquire</w:t>
      </w:r>
      <w:r w:rsidR="009E4D0C">
        <w:t xml:space="preserve"> would similarly detract from the Agency’s intent to approximate the entity’s use with the greatest accuracy possible and could result in over-allocation. </w:t>
      </w:r>
      <w:r>
        <w:t>Given there is a finite pool of allowances available in each calendar year, over-allocation to ASA holders would come at the expense of general pool allowance holders.</w:t>
      </w:r>
    </w:p>
    <w:p w14:paraId="5800D438" w14:textId="41413EE4" w:rsidR="00A631D2" w:rsidRDefault="00D728D6" w:rsidP="00F0631A">
      <w:pPr>
        <w:ind w:firstLine="720"/>
      </w:pPr>
      <w:r>
        <w:t>Finally, the same</w:t>
      </w:r>
      <w:r w:rsidR="00DA14C6">
        <w:t xml:space="preserve"> commenter </w:t>
      </w:r>
      <w:r>
        <w:t>encouraged</w:t>
      </w:r>
      <w:r w:rsidR="00DA14C6">
        <w:t xml:space="preserve"> EPA </w:t>
      </w:r>
      <w:r>
        <w:t>to</w:t>
      </w:r>
      <w:r w:rsidR="008C3512">
        <w:t xml:space="preserve"> </w:t>
      </w:r>
      <w:r w:rsidR="00F14847">
        <w:t>finalize</w:t>
      </w:r>
      <w:r w:rsidR="008C3512">
        <w:t xml:space="preserve"> a definition of inventory</w:t>
      </w:r>
      <w:r w:rsidR="000E2744">
        <w:t xml:space="preserve"> to prevent</w:t>
      </w:r>
      <w:r w:rsidR="00486746">
        <w:t xml:space="preserve"> inconsistent reporting. </w:t>
      </w:r>
      <w:r>
        <w:t xml:space="preserve">Specifically, the commenter suggested that EPA finalize a </w:t>
      </w:r>
      <w:r w:rsidRPr="000E2744">
        <w:t xml:space="preserve">definition for </w:t>
      </w:r>
      <w:r>
        <w:t>i</w:t>
      </w:r>
      <w:r w:rsidRPr="000E2744">
        <w:t xml:space="preserve">nventory that reflects the quantity of inventory stored in containers, including heels, </w:t>
      </w:r>
      <w:r>
        <w:t>but excludes</w:t>
      </w:r>
      <w:r w:rsidRPr="000E2744">
        <w:t xml:space="preserve"> containers in service.</w:t>
      </w:r>
      <w:r w:rsidR="00486746">
        <w:t xml:space="preserve"> While EPA </w:t>
      </w:r>
      <w:r w:rsidR="005C5C79">
        <w:t xml:space="preserve">sees </w:t>
      </w:r>
      <w:r w:rsidR="000458B3">
        <w:t>benefits</w:t>
      </w:r>
      <w:r w:rsidR="005C5C79">
        <w:t xml:space="preserve"> </w:t>
      </w:r>
      <w:r w:rsidR="00315FC0">
        <w:t>to</w:t>
      </w:r>
      <w:r w:rsidR="00DE1FD9">
        <w:t xml:space="preserve"> defining how an entity should </w:t>
      </w:r>
      <w:r w:rsidR="000458B3">
        <w:t>report</w:t>
      </w:r>
      <w:r w:rsidR="00F14847" w:rsidRPr="00BC04BA">
        <w:t xml:space="preserve"> what is to be included when calculating the amount of HFCs in inventory</w:t>
      </w:r>
      <w:r w:rsidR="008550E2">
        <w:t xml:space="preserve"> and may </w:t>
      </w:r>
      <w:r w:rsidR="008550E2">
        <w:lastRenderedPageBreak/>
        <w:t xml:space="preserve">revisit it in the future, EPA </w:t>
      </w:r>
      <w:r w:rsidR="00CE244F">
        <w:t xml:space="preserve">did not propose and </w:t>
      </w:r>
      <w:r w:rsidR="008550E2">
        <w:t xml:space="preserve">is not </w:t>
      </w:r>
      <w:r w:rsidR="00162BC4">
        <w:t>finalizing</w:t>
      </w:r>
      <w:r w:rsidR="001C3F70">
        <w:t xml:space="preserve"> </w:t>
      </w:r>
      <w:r w:rsidR="00676EED">
        <w:t xml:space="preserve">that </w:t>
      </w:r>
      <w:r w:rsidR="001C3F70">
        <w:t xml:space="preserve">entities report inventory </w:t>
      </w:r>
      <w:r w:rsidR="00676EED">
        <w:t xml:space="preserve">based on </w:t>
      </w:r>
      <w:r w:rsidR="008550E2">
        <w:t>a</w:t>
      </w:r>
      <w:r w:rsidR="00162BC4">
        <w:t xml:space="preserve"> specific </w:t>
      </w:r>
      <w:r w:rsidR="008550E2">
        <w:t xml:space="preserve">definition </w:t>
      </w:r>
      <w:r w:rsidR="001C3F70">
        <w:t xml:space="preserve">at this time. </w:t>
      </w:r>
      <w:r w:rsidR="00BF203A">
        <w:t xml:space="preserve">For the first few years of the allocation program, EPA has communicated to </w:t>
      </w:r>
      <w:r w:rsidR="00417D8D">
        <w:t xml:space="preserve">ASA holders that </w:t>
      </w:r>
      <w:r w:rsidR="00CC696C">
        <w:t xml:space="preserve">each individual entity </w:t>
      </w:r>
      <w:r w:rsidR="00417D8D">
        <w:t>should report inventory in a consistent manner</w:t>
      </w:r>
      <w:r w:rsidR="00AE5D3E">
        <w:t xml:space="preserve"> year</w:t>
      </w:r>
      <w:r w:rsidR="00C9501D">
        <w:t>-</w:t>
      </w:r>
      <w:r w:rsidR="00AE5D3E">
        <w:t>over</w:t>
      </w:r>
      <w:r w:rsidR="00C9501D">
        <w:t>-</w:t>
      </w:r>
      <w:r w:rsidR="00AE5D3E">
        <w:t>year</w:t>
      </w:r>
      <w:r w:rsidR="0059494E">
        <w:t>,</w:t>
      </w:r>
      <w:r w:rsidR="007E7CCE">
        <w:t xml:space="preserve"> and </w:t>
      </w:r>
      <w:r w:rsidR="0059494E">
        <w:t xml:space="preserve">the Agency </w:t>
      </w:r>
      <w:r w:rsidR="00274844">
        <w:t xml:space="preserve">will continue </w:t>
      </w:r>
      <w:r w:rsidR="008F4895">
        <w:t xml:space="preserve">to encourage ASA holders to </w:t>
      </w:r>
      <w:r w:rsidR="007E7CCE">
        <w:t>maintain</w:t>
      </w:r>
      <w:r w:rsidR="008F4895">
        <w:t xml:space="preserve"> </w:t>
      </w:r>
      <w:r w:rsidR="0059494E">
        <w:t>r</w:t>
      </w:r>
      <w:r w:rsidR="00190055">
        <w:t>igorous</w:t>
      </w:r>
      <w:r w:rsidR="0059494E">
        <w:t xml:space="preserve"> </w:t>
      </w:r>
      <w:r w:rsidR="006448CA">
        <w:t xml:space="preserve">inventory </w:t>
      </w:r>
      <w:r w:rsidR="008F4895">
        <w:t xml:space="preserve">tracking systems </w:t>
      </w:r>
      <w:r w:rsidR="002314AB">
        <w:t xml:space="preserve">so that they are able to report the quantity of regulated substances held in inventory with accuracy. However, </w:t>
      </w:r>
      <w:r w:rsidR="00932DB2">
        <w:t xml:space="preserve">EPA </w:t>
      </w:r>
      <w:r w:rsidR="00374C1C">
        <w:t>understands</w:t>
      </w:r>
      <w:r w:rsidR="002314AB">
        <w:t xml:space="preserve"> tha</w:t>
      </w:r>
      <w:r w:rsidR="009D543C">
        <w:t>t entities receiving ASAs are in differing applications (</w:t>
      </w:r>
      <w:r w:rsidR="009D543C" w:rsidRPr="00747677">
        <w:rPr>
          <w:i/>
        </w:rPr>
        <w:t>e.g.</w:t>
      </w:r>
      <w:r w:rsidR="009D543C" w:rsidRPr="00252FD1">
        <w:rPr>
          <w:iCs/>
        </w:rPr>
        <w:t>,</w:t>
      </w:r>
      <w:r w:rsidR="009D543C">
        <w:rPr>
          <w:i/>
          <w:iCs/>
        </w:rPr>
        <w:t xml:space="preserve"> </w:t>
      </w:r>
      <w:r w:rsidR="009D543C">
        <w:t xml:space="preserve">aerosol fillers </w:t>
      </w:r>
      <w:r w:rsidR="00E43644">
        <w:t>versus</w:t>
      </w:r>
      <w:r w:rsidR="005C1749">
        <w:t xml:space="preserve"> semiconductor etching</w:t>
      </w:r>
      <w:r w:rsidR="00F62713">
        <w:t>) and that they may have different ways of maintaining inventory.</w:t>
      </w:r>
      <w:r w:rsidR="009D543C">
        <w:t xml:space="preserve"> </w:t>
      </w:r>
      <w:r w:rsidR="00230966">
        <w:t xml:space="preserve">Therefore, </w:t>
      </w:r>
      <w:r w:rsidR="00802EC8">
        <w:t xml:space="preserve">EPA will </w:t>
      </w:r>
      <w:r w:rsidR="0037191D">
        <w:t xml:space="preserve">continue to </w:t>
      </w:r>
      <w:r w:rsidR="00802EC8">
        <w:t xml:space="preserve">evaluate </w:t>
      </w:r>
      <w:r w:rsidR="000460A6">
        <w:t xml:space="preserve">whether an entity has </w:t>
      </w:r>
      <w:r w:rsidR="0037191D">
        <w:t xml:space="preserve">reported inventory in an appropriate manner on a case-by-case basis. </w:t>
      </w:r>
      <w:r w:rsidR="00ED5EC5">
        <w:t xml:space="preserve">For example, </w:t>
      </w:r>
      <w:r w:rsidR="002970CF">
        <w:t>EPA w</w:t>
      </w:r>
      <w:r w:rsidR="00DF5371">
        <w:t>ould</w:t>
      </w:r>
      <w:r w:rsidR="002970CF">
        <w:t xml:space="preserve"> </w:t>
      </w:r>
      <w:r w:rsidR="009D7F01">
        <w:t>not accept a</w:t>
      </w:r>
      <w:r w:rsidR="00DF5371">
        <w:t xml:space="preserve">n ASA </w:t>
      </w:r>
      <w:r w:rsidR="009D7F01">
        <w:t xml:space="preserve">biannual report </w:t>
      </w:r>
      <w:r w:rsidR="00E20C32">
        <w:t xml:space="preserve">if </w:t>
      </w:r>
      <w:r w:rsidR="00780199">
        <w:t>an entity report</w:t>
      </w:r>
      <w:r w:rsidR="00DF5371">
        <w:t>ed</w:t>
      </w:r>
      <w:r w:rsidR="00780199">
        <w:t xml:space="preserve"> </w:t>
      </w:r>
      <w:r w:rsidR="00A3370B">
        <w:t xml:space="preserve">inventory buildup </w:t>
      </w:r>
      <w:r w:rsidR="00137988">
        <w:t xml:space="preserve">without </w:t>
      </w:r>
      <w:r w:rsidR="00022D36">
        <w:t xml:space="preserve">documentation </w:t>
      </w:r>
      <w:r w:rsidR="00F42C77">
        <w:t xml:space="preserve">for how those HFCs </w:t>
      </w:r>
      <w:r w:rsidR="00331EA8">
        <w:t>had been</w:t>
      </w:r>
      <w:r w:rsidR="00F42C77">
        <w:t xml:space="preserve"> acquired</w:t>
      </w:r>
      <w:r w:rsidR="00874EB0">
        <w:t>.</w:t>
      </w:r>
    </w:p>
    <w:p w14:paraId="35F7733C" w14:textId="749865AA" w:rsidR="00254047" w:rsidRDefault="00D728D6" w:rsidP="00F0631A">
      <w:pPr>
        <w:ind w:firstLine="720"/>
      </w:pPr>
      <w:r>
        <w:t xml:space="preserve">EPA is finalizing </w:t>
      </w:r>
      <w:r w:rsidR="009E5FD1">
        <w:t xml:space="preserve">as proposed </w:t>
      </w:r>
      <w:r>
        <w:t xml:space="preserve">that the Agency will include verified changes in inventory into the calculation of the quantity of HFCs an entity used over the 12-month period for all applications except MCMEU. </w:t>
      </w:r>
      <w:r w:rsidR="00C34ED3">
        <w:t>T</w:t>
      </w:r>
      <w:r>
        <w:t>he Agency will factor in both drawdown and growth in inventory, meaning that a drawdown of inventory would be added to HFC purchases and a buildup of inventory would be subtracted from HFC purchases. EPA is not finalizing its alternative pathway to exclude small amounts of growth in inventory for allocation decisions or its proposal that entities may provide a rationale as to why a buildup in inventory should not be subtracted from the quantities of HFCs they annually acquire.</w:t>
      </w:r>
      <w:r w:rsidR="001A4FDB">
        <w:t xml:space="preserve"> In developing this final rule</w:t>
      </w:r>
      <w:r w:rsidR="001C5491">
        <w:t xml:space="preserve">, EPA has </w:t>
      </w:r>
      <w:r w:rsidR="006A0F9A">
        <w:t xml:space="preserve">determined it is also necessary </w:t>
      </w:r>
      <w:r w:rsidR="001E3B5E">
        <w:t xml:space="preserve">to add an additional required reporting element </w:t>
      </w:r>
      <w:r w:rsidR="004B4AE8" w:rsidRPr="629A262A">
        <w:rPr>
          <w:rFonts w:eastAsia="Times New Roman" w:cs="Times New Roman"/>
          <w:color w:val="000000" w:themeColor="text1"/>
        </w:rPr>
        <w:t>on</w:t>
      </w:r>
      <w:r w:rsidR="001E3B5E" w:rsidRPr="629A262A">
        <w:rPr>
          <w:rFonts w:eastAsia="Times New Roman" w:cs="Times New Roman"/>
          <w:color w:val="000000" w:themeColor="text1"/>
        </w:rPr>
        <w:t xml:space="preserve"> regulated substance</w:t>
      </w:r>
      <w:r w:rsidR="004B4AE8" w:rsidRPr="629A262A">
        <w:rPr>
          <w:rFonts w:eastAsia="Times New Roman" w:cs="Times New Roman"/>
          <w:color w:val="000000" w:themeColor="text1"/>
        </w:rPr>
        <w:t>s</w:t>
      </w:r>
      <w:r w:rsidR="001E3B5E" w:rsidRPr="629A262A">
        <w:rPr>
          <w:rFonts w:eastAsia="Times New Roman" w:cs="Times New Roman"/>
          <w:color w:val="000000" w:themeColor="text1"/>
        </w:rPr>
        <w:t xml:space="preserve"> sold, returned, or otherwise conveyed to another entity.</w:t>
      </w:r>
      <w:r w:rsidR="004B4AE8" w:rsidRPr="629A262A">
        <w:rPr>
          <w:rFonts w:eastAsia="Times New Roman" w:cs="Times New Roman"/>
          <w:color w:val="000000" w:themeColor="text1"/>
        </w:rPr>
        <w:t xml:space="preserve"> EPA has determined this is necessary so that an entity’s sale of HFCs does not </w:t>
      </w:r>
      <w:r w:rsidR="007D7290" w:rsidRPr="629A262A">
        <w:rPr>
          <w:rFonts w:eastAsia="Times New Roman" w:cs="Times New Roman"/>
          <w:color w:val="000000" w:themeColor="text1"/>
        </w:rPr>
        <w:t>artificially appear to be a drawdown in available inventory attributed to use in allocation determinations.</w:t>
      </w:r>
      <w:r w:rsidR="00AB5CBA" w:rsidRPr="629A262A">
        <w:rPr>
          <w:rFonts w:eastAsia="Times New Roman" w:cs="Times New Roman"/>
          <w:color w:val="000000" w:themeColor="text1"/>
        </w:rPr>
        <w:t xml:space="preserve"> </w:t>
      </w:r>
      <w:r w:rsidR="00F6304D" w:rsidRPr="629A262A">
        <w:rPr>
          <w:rFonts w:eastAsia="Times New Roman" w:cs="Times New Roman"/>
          <w:color w:val="000000" w:themeColor="text1"/>
        </w:rPr>
        <w:t xml:space="preserve">For the purposes of this </w:t>
      </w:r>
      <w:r w:rsidR="00F6304D" w:rsidRPr="629A262A">
        <w:rPr>
          <w:rFonts w:eastAsia="Times New Roman" w:cs="Times New Roman"/>
          <w:color w:val="000000" w:themeColor="text1"/>
        </w:rPr>
        <w:lastRenderedPageBreak/>
        <w:t xml:space="preserve">additional reporting element, </w:t>
      </w:r>
      <w:r w:rsidR="00815719" w:rsidRPr="629A262A">
        <w:rPr>
          <w:rFonts w:eastAsia="Times New Roman" w:cs="Times New Roman"/>
          <w:color w:val="000000" w:themeColor="text1"/>
        </w:rPr>
        <w:t xml:space="preserve">EPA </w:t>
      </w:r>
      <w:r w:rsidR="00657D87" w:rsidRPr="629A262A">
        <w:rPr>
          <w:rFonts w:eastAsia="Times New Roman" w:cs="Times New Roman"/>
          <w:color w:val="000000" w:themeColor="text1"/>
        </w:rPr>
        <w:t xml:space="preserve">is not requiring </w:t>
      </w:r>
      <w:r w:rsidR="00E833BF" w:rsidRPr="629A262A">
        <w:rPr>
          <w:rFonts w:eastAsia="Times New Roman" w:cs="Times New Roman"/>
          <w:color w:val="000000" w:themeColor="text1"/>
        </w:rPr>
        <w:t>ASA holders</w:t>
      </w:r>
      <w:r w:rsidR="00785548">
        <w:rPr>
          <w:rFonts w:eastAsia="Times New Roman" w:cs="Times New Roman"/>
          <w:color w:val="000000" w:themeColor="text1"/>
        </w:rPr>
        <w:t xml:space="preserve"> to</w:t>
      </w:r>
      <w:r w:rsidR="00DA38CB" w:rsidRPr="629A262A">
        <w:rPr>
          <w:rFonts w:eastAsia="Times New Roman" w:cs="Times New Roman"/>
          <w:color w:val="000000" w:themeColor="text1"/>
        </w:rPr>
        <w:t xml:space="preserve"> report </w:t>
      </w:r>
      <w:r w:rsidR="00EC7144">
        <w:rPr>
          <w:rFonts w:eastAsia="Times New Roman" w:cs="Times New Roman"/>
          <w:color w:val="000000" w:themeColor="text1"/>
        </w:rPr>
        <w:t xml:space="preserve">the return of </w:t>
      </w:r>
      <w:r w:rsidR="008A6F9C" w:rsidRPr="629A262A">
        <w:rPr>
          <w:rFonts w:eastAsia="Times New Roman" w:cs="Times New Roman"/>
          <w:color w:val="000000" w:themeColor="text1"/>
        </w:rPr>
        <w:t xml:space="preserve">heels </w:t>
      </w:r>
      <w:r w:rsidR="00EC7144">
        <w:rPr>
          <w:rFonts w:eastAsia="Times New Roman" w:cs="Times New Roman"/>
          <w:color w:val="000000" w:themeColor="text1"/>
        </w:rPr>
        <w:t>in</w:t>
      </w:r>
      <w:r w:rsidR="00755489" w:rsidRPr="629A262A">
        <w:rPr>
          <w:rFonts w:eastAsia="Times New Roman" w:cs="Times New Roman"/>
          <w:color w:val="000000" w:themeColor="text1"/>
        </w:rPr>
        <w:t xml:space="preserve"> cylinders</w:t>
      </w:r>
      <w:r w:rsidR="00B33A81" w:rsidRPr="629A262A">
        <w:rPr>
          <w:rFonts w:eastAsia="Times New Roman" w:cs="Times New Roman"/>
          <w:color w:val="000000" w:themeColor="text1"/>
        </w:rPr>
        <w:t xml:space="preserve"> to </w:t>
      </w:r>
      <w:r w:rsidR="001B3083" w:rsidRPr="629A262A">
        <w:rPr>
          <w:rFonts w:eastAsia="Times New Roman" w:cs="Times New Roman"/>
          <w:color w:val="000000" w:themeColor="text1"/>
        </w:rPr>
        <w:t>an entity’s supplier</w:t>
      </w:r>
      <w:r w:rsidR="00B33A81" w:rsidRPr="629A262A">
        <w:rPr>
          <w:rFonts w:eastAsia="Times New Roman" w:cs="Times New Roman"/>
          <w:color w:val="000000" w:themeColor="text1"/>
        </w:rPr>
        <w:t>.</w:t>
      </w:r>
    </w:p>
    <w:p w14:paraId="46F8EF12" w14:textId="2223AB00" w:rsidR="00A20612" w:rsidRPr="00D11DAA" w:rsidRDefault="00D728D6" w:rsidP="00D11DAA">
      <w:pPr>
        <w:rPr>
          <w:i/>
        </w:rPr>
      </w:pPr>
      <w:r w:rsidRPr="00D11DAA">
        <w:rPr>
          <w:i/>
        </w:rPr>
        <w:t xml:space="preserve">D. Methodology for </w:t>
      </w:r>
      <w:r w:rsidR="00E36221" w:rsidRPr="00D11DAA">
        <w:rPr>
          <w:i/>
        </w:rPr>
        <w:t>Small Purchasers of HFCs</w:t>
      </w:r>
      <w:r w:rsidR="005655BB" w:rsidRPr="00DE6147">
        <w:rPr>
          <w:i/>
          <w:iCs/>
        </w:rPr>
        <w:t>,</w:t>
      </w:r>
      <w:r w:rsidR="00E36221" w:rsidRPr="00D11DAA">
        <w:rPr>
          <w:i/>
        </w:rPr>
        <w:t xml:space="preserve"> </w:t>
      </w:r>
      <w:r w:rsidRPr="00D11DAA">
        <w:rPr>
          <w:i/>
        </w:rPr>
        <w:t xml:space="preserve">Entities </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sidR="00FF05BF" w:rsidRPr="00D11DAA">
        <w:rPr>
          <w:i/>
        </w:rPr>
        <w:t>That Do Not Purchase HFCs</w:t>
      </w:r>
      <w:r w:rsidR="007239BC" w:rsidRPr="00D11DAA">
        <w:rPr>
          <w:i/>
        </w:rPr>
        <w:t xml:space="preserve"> </w:t>
      </w:r>
      <w:r w:rsidR="008073D2" w:rsidRPr="00D11DAA">
        <w:rPr>
          <w:i/>
        </w:rPr>
        <w:t>Every Year</w:t>
      </w:r>
      <w:r w:rsidR="005655BB" w:rsidRPr="00EB4B6A">
        <w:rPr>
          <w:i/>
          <w:iCs/>
        </w:rPr>
        <w:t>,</w:t>
      </w:r>
      <w:r w:rsidR="007239BC" w:rsidRPr="00D11DAA">
        <w:rPr>
          <w:i/>
        </w:rPr>
        <w:t xml:space="preserve"> and </w:t>
      </w:r>
      <w:r w:rsidRPr="00D11DAA">
        <w:rPr>
          <w:i/>
        </w:rPr>
        <w:t xml:space="preserve">Entities with Irregular </w:t>
      </w:r>
      <w:r w:rsidR="003A5507" w:rsidRPr="00D11DAA">
        <w:rPr>
          <w:i/>
        </w:rPr>
        <w:t>HFC Use</w:t>
      </w:r>
      <w:bookmarkEnd w:id="397"/>
    </w:p>
    <w:p w14:paraId="1253A7EF" w14:textId="68C52EEB" w:rsidR="00CE656F" w:rsidRPr="00ED7B5A" w:rsidRDefault="00D728D6" w:rsidP="00ED7B5A">
      <w:pPr>
        <w:ind w:firstLine="720"/>
      </w:pPr>
      <w:r>
        <w:t xml:space="preserve">Since beginning the allocation program, EPA has observed that there are certain entities for which the regulatory formula either is not able to calculate an allocation or applying the terms of the regulatory formula would produce absurd results. </w:t>
      </w:r>
      <w:r w:rsidR="00A20612" w:rsidRPr="000F581C">
        <w:t>EPA propos</w:t>
      </w:r>
      <w:r w:rsidR="00CB6135">
        <w:t>ed</w:t>
      </w:r>
      <w:r w:rsidR="00A20612" w:rsidRPr="000F581C">
        <w:t xml:space="preserve"> to </w:t>
      </w:r>
      <w:r w:rsidR="00A20612">
        <w:t xml:space="preserve">create an alternative method of allocating to </w:t>
      </w:r>
      <w:r>
        <w:t xml:space="preserve">these </w:t>
      </w:r>
      <w:r w:rsidR="00A20612">
        <w:t>entities</w:t>
      </w:r>
      <w:r w:rsidR="000F4C07">
        <w:t>. Specifically, EPA proposed to create an alternative methodology for</w:t>
      </w:r>
      <w:r w:rsidR="00A20612">
        <w:t xml:space="preserve"> entities that </w:t>
      </w:r>
      <w:r w:rsidR="004507D5">
        <w:t>fall in</w:t>
      </w:r>
      <w:r w:rsidR="00A20612">
        <w:t xml:space="preserve"> </w:t>
      </w:r>
      <w:r w:rsidR="003F2EBE">
        <w:t>any</w:t>
      </w:r>
      <w:r w:rsidR="00A20612">
        <w:t xml:space="preserve"> of the following</w:t>
      </w:r>
      <w:r w:rsidR="004507D5">
        <w:t xml:space="preserve"> categories</w:t>
      </w:r>
      <w:r w:rsidR="00A20612">
        <w:t xml:space="preserve">: </w:t>
      </w:r>
      <w:r w:rsidR="00F56C2D">
        <w:t>(1) e</w:t>
      </w:r>
      <w:r w:rsidR="00541D5A">
        <w:t>ntity</w:t>
      </w:r>
      <w:r w:rsidR="00A20612" w:rsidRPr="00F55217">
        <w:t xml:space="preserve"> has small </w:t>
      </w:r>
      <w:r w:rsidR="00A20612">
        <w:t>purchases</w:t>
      </w:r>
      <w:r w:rsidR="00A20612" w:rsidRPr="00F55217">
        <w:t xml:space="preserve"> of HFCs (&lt;10</w:t>
      </w:r>
      <w:r w:rsidR="00A20612">
        <w:t xml:space="preserve">0 </w:t>
      </w:r>
      <w:r w:rsidR="00A20612" w:rsidRPr="00F55217">
        <w:t xml:space="preserve">kg) </w:t>
      </w:r>
      <w:r w:rsidR="00A20612">
        <w:t>at least</w:t>
      </w:r>
      <w:r w:rsidR="00A20612" w:rsidRPr="00F55217">
        <w:t xml:space="preserve"> </w:t>
      </w:r>
      <w:r w:rsidR="00A20612">
        <w:t>one of the last three</w:t>
      </w:r>
      <w:r w:rsidR="00A20612" w:rsidRPr="00F55217">
        <w:t xml:space="preserve"> years</w:t>
      </w:r>
      <w:r w:rsidR="00541D5A">
        <w:t xml:space="preserve"> </w:t>
      </w:r>
      <w:r w:rsidR="00493E01">
        <w:t>and an AAGR of</w:t>
      </w:r>
      <w:r w:rsidR="00541D5A">
        <w:t xml:space="preserve"> 200 percent or higher, </w:t>
      </w:r>
      <w:r w:rsidR="00A20612">
        <w:t xml:space="preserve">(2) </w:t>
      </w:r>
      <w:r w:rsidR="00541D5A">
        <w:t xml:space="preserve">entity </w:t>
      </w:r>
      <w:r w:rsidR="00F63CB6">
        <w:t>has</w:t>
      </w:r>
      <w:r w:rsidR="00A20612">
        <w:t xml:space="preserve"> zero purchases in one of the last three years for reasons other than newly using HFCs</w:t>
      </w:r>
      <w:r w:rsidR="003F2EBE">
        <w:t xml:space="preserve">, or (3) </w:t>
      </w:r>
      <w:r w:rsidR="00DE358A">
        <w:t>entity</w:t>
      </w:r>
      <w:r w:rsidR="00802AA3">
        <w:t>’s</w:t>
      </w:r>
      <w:r w:rsidR="003F2EBE">
        <w:t xml:space="preserve"> HFC purchases add up to less than 100 kg in each of the previous three years</w:t>
      </w:r>
      <w:r w:rsidR="00A20612">
        <w:t>.</w:t>
      </w:r>
      <w:r w:rsidR="00600C87">
        <w:t xml:space="preserve"> </w:t>
      </w:r>
      <w:r w:rsidR="00A20612">
        <w:t>For entities that fall into</w:t>
      </w:r>
      <w:r w:rsidR="00533C88">
        <w:t xml:space="preserve"> these </w:t>
      </w:r>
      <w:r w:rsidR="00A20612">
        <w:t>categor</w:t>
      </w:r>
      <w:r w:rsidR="00533C88">
        <w:t>ies</w:t>
      </w:r>
      <w:r w:rsidR="00A20612">
        <w:t>, the Agency propos</w:t>
      </w:r>
      <w:r w:rsidR="003C064F">
        <w:t>ed</w:t>
      </w:r>
      <w:r w:rsidR="00A20612">
        <w:t xml:space="preserve"> to allocate</w:t>
      </w:r>
      <w:r w:rsidR="00A20612" w:rsidRPr="000F581C">
        <w:t xml:space="preserve"> the highest</w:t>
      </w:r>
      <w:r w:rsidR="00A20612">
        <w:t>, as measured in exchange value equivalent (EVe),</w:t>
      </w:r>
      <w:r w:rsidR="00A20612" w:rsidRPr="000F581C">
        <w:t xml:space="preserve"> verified purchase amount in the last </w:t>
      </w:r>
      <w:r w:rsidR="00A20612">
        <w:t>three</w:t>
      </w:r>
      <w:r w:rsidR="00A20612" w:rsidRPr="000F581C">
        <w:t xml:space="preserve"> years</w:t>
      </w:r>
      <w:r w:rsidR="00A20612">
        <w:t>.</w:t>
      </w:r>
      <w:r w:rsidR="00ED7B5A">
        <w:t xml:space="preserve"> EPA also solicited comment on whether</w:t>
      </w:r>
      <w:r w:rsidR="00224B9F">
        <w:t xml:space="preserve"> the Agency</w:t>
      </w:r>
      <w:r w:rsidR="00ED7B5A">
        <w:t xml:space="preserve"> should round allowance allocations for very small purchasers </w:t>
      </w:r>
      <w:r w:rsidR="00224B9F">
        <w:t>(</w:t>
      </w:r>
      <w:r w:rsidR="00224B9F">
        <w:rPr>
          <w:i/>
          <w:iCs/>
        </w:rPr>
        <w:t>i.e.</w:t>
      </w:r>
      <w:r w:rsidR="00224B9F">
        <w:t xml:space="preserve">, entities whose HFC purchases </w:t>
      </w:r>
      <w:r w:rsidR="00886A43">
        <w:t>add up to less than 100 kg in each of the previous three years)</w:t>
      </w:r>
      <w:r w:rsidR="00ED7B5A">
        <w:t xml:space="preserve"> to account for purchase of a specific cylinder volume. </w:t>
      </w:r>
      <w:r w:rsidR="00CC019A">
        <w:t xml:space="preserve">Further information about the rationale behind this proposal can be found in the </w:t>
      </w:r>
      <w:r w:rsidR="00B8416A">
        <w:t>proposed rule</w:t>
      </w:r>
      <w:r w:rsidR="00CC019A">
        <w:t>.</w:t>
      </w:r>
    </w:p>
    <w:p w14:paraId="3AC1DEF5" w14:textId="30DEED41" w:rsidR="00434AA2" w:rsidRDefault="00D728D6" w:rsidP="00D83A16">
      <w:pPr>
        <w:ind w:firstLine="720"/>
      </w:pPr>
      <w:r>
        <w:t xml:space="preserve">EPA </w:t>
      </w:r>
      <w:r w:rsidR="002618C2">
        <w:t xml:space="preserve">did not receive </w:t>
      </w:r>
      <w:r w:rsidR="004F15E4">
        <w:t xml:space="preserve">adverse </w:t>
      </w:r>
      <w:r w:rsidR="002618C2">
        <w:t xml:space="preserve">comments on </w:t>
      </w:r>
      <w:r w:rsidR="004F15E4">
        <w:t>how the Agency</w:t>
      </w:r>
      <w:r w:rsidR="002618C2">
        <w:t xml:space="preserve"> proposed </w:t>
      </w:r>
      <w:r w:rsidR="004F15E4">
        <w:t>to define the categories of entities that would fall under the alternative methodology proposed.</w:t>
      </w:r>
      <w:r w:rsidR="002618C2">
        <w:t xml:space="preserve"> </w:t>
      </w:r>
      <w:r w:rsidR="000A3B77">
        <w:t xml:space="preserve">Therefore, </w:t>
      </w:r>
      <w:r w:rsidR="00670E0E">
        <w:t xml:space="preserve">EPA is </w:t>
      </w:r>
      <w:r w:rsidR="00985CC5">
        <w:t xml:space="preserve">largely </w:t>
      </w:r>
      <w:r w:rsidR="00670E0E">
        <w:t xml:space="preserve">finalizing the </w:t>
      </w:r>
      <w:r w:rsidR="006C041A">
        <w:t>three</w:t>
      </w:r>
      <w:r w:rsidR="00670E0E">
        <w:t xml:space="preserve"> categories as proposed</w:t>
      </w:r>
      <w:r w:rsidR="008126C3">
        <w:t>.</w:t>
      </w:r>
      <w:r w:rsidR="00C305BF">
        <w:t xml:space="preserve"> </w:t>
      </w:r>
      <w:r w:rsidR="00985CC5">
        <w:t>However</w:t>
      </w:r>
      <w:r w:rsidR="006C041A">
        <w:t xml:space="preserve">, </w:t>
      </w:r>
      <w:r w:rsidR="00985CC5">
        <w:t xml:space="preserve">in light of </w:t>
      </w:r>
      <w:r w:rsidR="005E0A3C">
        <w:t>more general concern raised</w:t>
      </w:r>
      <w:r w:rsidR="00C305BF">
        <w:t xml:space="preserve"> that the proposed methodology may not </w:t>
      </w:r>
      <w:r w:rsidR="00580A81">
        <w:t xml:space="preserve">fully </w:t>
      </w:r>
      <w:r w:rsidR="00C305BF">
        <w:t>address industry fluctuations</w:t>
      </w:r>
      <w:r w:rsidR="00F93D4D">
        <w:t>,</w:t>
      </w:r>
      <w:r w:rsidR="00EF79CB">
        <w:t xml:space="preserve"> EPA </w:t>
      </w:r>
      <w:r w:rsidR="00F93D4D">
        <w:t>is making a modification</w:t>
      </w:r>
      <w:r w:rsidR="00C305BF">
        <w:t xml:space="preserve"> for entities who have a significant decline in HFC usage in Year 3 as </w:t>
      </w:r>
      <w:r w:rsidR="00C305BF">
        <w:lastRenderedPageBreak/>
        <w:t xml:space="preserve">compared to Year 2. For example, an entity that uses 15,000 MTEVe in Year 1, 20,000 MTEVe in Year 2, and 500 MTEVe in Year 3 would have an AAGR of -32% and would only be eligible for 339.6 MTEVe of allowances in the following calendar year, which, assuming Year 3 was an aberration, would be an unreasonable allocation. It is not EPA’s intent for the methodology to unintentionally penalize entities for a market fluctuation and/or need to only use a minimal amount of HFCs in a given year. EPA is therefore finalizing the converse of a tripling of growth represented by an AAGR &gt;200 percent—an entity will be considered an irregular user of HFCs if its Year 3 usage is </w:t>
      </w:r>
      <w:r w:rsidR="00C305BF">
        <w:rPr>
          <w:rFonts w:cs="Times New Roman"/>
        </w:rPr>
        <w:t>≤</w:t>
      </w:r>
      <w:r w:rsidR="00C305BF">
        <w:t xml:space="preserve">33 percent of its Year 2 usage, </w:t>
      </w:r>
      <w:r w:rsidR="00C305BF">
        <w:rPr>
          <w:i/>
          <w:iCs/>
        </w:rPr>
        <w:t>i.e.</w:t>
      </w:r>
      <w:r w:rsidR="00C305BF">
        <w:t xml:space="preserve">, the entity has a </w:t>
      </w:r>
      <w:r w:rsidR="00C305BF">
        <w:rPr>
          <w:rFonts w:cs="Times New Roman"/>
        </w:rPr>
        <w:t>≥</w:t>
      </w:r>
      <w:r w:rsidR="00C305BF">
        <w:t xml:space="preserve">67 percent decrease in HFC </w:t>
      </w:r>
      <w:r w:rsidR="00C305BF" w:rsidRPr="00371BBC">
        <w:t>usage</w:t>
      </w:r>
      <w:r w:rsidR="00C305BF">
        <w:t xml:space="preserve"> from Year 2 to Year 3. </w:t>
      </w:r>
    </w:p>
    <w:p w14:paraId="0811F8F4" w14:textId="1B8AE885" w:rsidR="00227588" w:rsidRPr="004E66CA" w:rsidRDefault="00D728D6" w:rsidP="00F74178">
      <w:pPr>
        <w:ind w:firstLine="720"/>
      </w:pPr>
      <w:r>
        <w:t>EPA had proposed</w:t>
      </w:r>
      <w:r w:rsidR="00513107">
        <w:t xml:space="preserve"> that entities in this </w:t>
      </w:r>
      <w:r w:rsidR="00434AA2">
        <w:t xml:space="preserve">irregular HFC user </w:t>
      </w:r>
      <w:r w:rsidR="00513107">
        <w:t xml:space="preserve">category </w:t>
      </w:r>
      <w:r>
        <w:t>would</w:t>
      </w:r>
      <w:r w:rsidR="00513107">
        <w:t xml:space="preserve"> be allocated </w:t>
      </w:r>
      <w:r w:rsidR="00513107" w:rsidRPr="000F581C">
        <w:t xml:space="preserve">the highest verified </w:t>
      </w:r>
      <w:r>
        <w:t>purchase</w:t>
      </w:r>
      <w:r w:rsidR="00513107" w:rsidRPr="000F581C">
        <w:t xml:space="preserve"> amount in the last </w:t>
      </w:r>
      <w:r w:rsidR="00513107">
        <w:t>three</w:t>
      </w:r>
      <w:r w:rsidR="00513107" w:rsidRPr="000F581C">
        <w:t xml:space="preserve"> years</w:t>
      </w:r>
      <w:r w:rsidR="00513107">
        <w:t>, as measured in EVe</w:t>
      </w:r>
      <w:r w:rsidR="004943A0">
        <w:t>.</w:t>
      </w:r>
      <w:r w:rsidR="00FA22B5">
        <w:t xml:space="preserve"> </w:t>
      </w:r>
      <w:r w:rsidR="0080382A">
        <w:t>EPA stated that it was taking comment on whether the Agency should look back further at up to five years’ worth of purchase history</w:t>
      </w:r>
      <w:r w:rsidR="00275676">
        <w:t xml:space="preserve"> and also solicited comment on whether EPA should round allowance allocations for very small purchasers to account for purchase of a specific cylinder volume. EPA did not receive comment on either of these issues for which it solicited comment.</w:t>
      </w:r>
    </w:p>
    <w:p w14:paraId="3EF64237" w14:textId="31FA9878" w:rsidR="00467204" w:rsidRDefault="00D728D6" w:rsidP="00467204">
      <w:pPr>
        <w:ind w:firstLine="720"/>
      </w:pPr>
      <w:r>
        <w:t xml:space="preserve">One commenter </w:t>
      </w:r>
      <w:r w:rsidR="00E0422F">
        <w:t>stated</w:t>
      </w:r>
      <w:r>
        <w:t xml:space="preserve"> that while this alternate methodology </w:t>
      </w:r>
      <w:r w:rsidR="002739FE">
        <w:t>may be</w:t>
      </w:r>
      <w:r>
        <w:t xml:space="preserve"> helpful, it may still not be sufficient for </w:t>
      </w:r>
      <w:r w:rsidR="00FD57E6">
        <w:t>changes in use</w:t>
      </w:r>
      <w:r w:rsidRPr="00BC04BA">
        <w:t xml:space="preserve"> and typical industry fluctuations</w:t>
      </w:r>
      <w:r>
        <w:t xml:space="preserve"> and requested that EPA consider a minimum allocation for entities in </w:t>
      </w:r>
      <w:r w:rsidR="00FD57E6">
        <w:t>a specific</w:t>
      </w:r>
      <w:r>
        <w:t xml:space="preserve"> application, suggesting 5,000 MTEVe. </w:t>
      </w:r>
    </w:p>
    <w:p w14:paraId="4ECFE51D" w14:textId="1F2D25D0" w:rsidR="00085F0E" w:rsidRDefault="00D728D6" w:rsidP="00CE656F">
      <w:pPr>
        <w:ind w:firstLine="720"/>
      </w:pPr>
      <w:r>
        <w:t>EPA disagrees with th</w:t>
      </w:r>
      <w:r w:rsidR="007E2502">
        <w:t>e</w:t>
      </w:r>
      <w:r w:rsidR="00691C19">
        <w:t xml:space="preserve"> commenter’s</w:t>
      </w:r>
      <w:r>
        <w:t xml:space="preserve"> suggestion</w:t>
      </w:r>
      <w:r w:rsidR="007E2502">
        <w:t xml:space="preserve"> to allocate a minimum number of allowances to entities in the semiconductor application</w:t>
      </w:r>
      <w:r w:rsidR="005112F9">
        <w:t xml:space="preserve">. </w:t>
      </w:r>
      <w:r w:rsidR="0077421C">
        <w:t xml:space="preserve">Providing </w:t>
      </w:r>
      <w:r w:rsidR="00B26C70">
        <w:t xml:space="preserve">a set minimum allocation to any </w:t>
      </w:r>
      <w:r w:rsidR="00F67A6D">
        <w:t>entity</w:t>
      </w:r>
      <w:r w:rsidR="0077421C">
        <w:t xml:space="preserve"> </w:t>
      </w:r>
      <w:r w:rsidR="00EB1656">
        <w:t>requesting allowances in the semiconductor application</w:t>
      </w:r>
      <w:r w:rsidR="00A73948">
        <w:t xml:space="preserve"> </w:t>
      </w:r>
      <w:r w:rsidR="00386719">
        <w:t>does not align with the AIM Act’s direction that EPA “</w:t>
      </w:r>
      <w:r w:rsidR="00386719" w:rsidRPr="00386719">
        <w:t>allocate the full quantity of allowances necessary, based on projected, current, and historical trends</w:t>
      </w:r>
      <w:r w:rsidR="00DD70B1">
        <w:t xml:space="preserve">.” </w:t>
      </w:r>
      <w:r w:rsidR="00DD0E09">
        <w:t xml:space="preserve">A set minimum allocation level </w:t>
      </w:r>
      <w:r w:rsidR="00081CB6">
        <w:t>would not be tailored to</w:t>
      </w:r>
      <w:r w:rsidR="00DD0E09">
        <w:t xml:space="preserve"> </w:t>
      </w:r>
      <w:r w:rsidR="00815C80">
        <w:t xml:space="preserve">the </w:t>
      </w:r>
      <w:r w:rsidR="00815C80">
        <w:lastRenderedPageBreak/>
        <w:t>allocation level “necessary</w:t>
      </w:r>
      <w:proofErr w:type="gramStart"/>
      <w:r w:rsidR="00815C80">
        <w:t>”</w:t>
      </w:r>
      <w:proofErr w:type="gramEnd"/>
      <w:r w:rsidR="00815C80">
        <w:t xml:space="preserve"> nor would it be “based on projected, current, and historical trends.” The commenter did not provide an explanation of why providing a minimum allocation would be the best reading of the relevant statutory language</w:t>
      </w:r>
      <w:r w:rsidR="00374518">
        <w:t xml:space="preserve">. </w:t>
      </w:r>
      <w:r w:rsidR="00050D88">
        <w:t>EPA</w:t>
      </w:r>
      <w:r w:rsidR="00B87063">
        <w:t xml:space="preserve"> considers its</w:t>
      </w:r>
      <w:r w:rsidR="00050D88">
        <w:t xml:space="preserve"> ASA allocation methodology</w:t>
      </w:r>
      <w:r w:rsidR="0041615A">
        <w:t xml:space="preserve"> </w:t>
      </w:r>
      <w:r w:rsidR="00896522">
        <w:t xml:space="preserve">to be </w:t>
      </w:r>
      <w:r w:rsidR="0041615A">
        <w:t xml:space="preserve">the best </w:t>
      </w:r>
      <w:r w:rsidR="004155F8">
        <w:t>read</w:t>
      </w:r>
      <w:r w:rsidR="0041615A">
        <w:t xml:space="preserve"> of Congress’s directive</w:t>
      </w:r>
      <w:r w:rsidR="00551154">
        <w:t xml:space="preserve"> because</w:t>
      </w:r>
      <w:r w:rsidR="00050D88">
        <w:t xml:space="preserve"> </w:t>
      </w:r>
      <w:r w:rsidR="00D7631A">
        <w:t>it is specifically based on</w:t>
      </w:r>
      <w:r w:rsidR="00050D88">
        <w:t xml:space="preserve"> </w:t>
      </w:r>
      <w:r w:rsidR="00D7631A">
        <w:t>historical HFC usage</w:t>
      </w:r>
      <w:r w:rsidR="00D05CC1">
        <w:t xml:space="preserve"> trends</w:t>
      </w:r>
      <w:r w:rsidR="005B1051">
        <w:t xml:space="preserve">, </w:t>
      </w:r>
      <w:r w:rsidR="001C245B">
        <w:t>while</w:t>
      </w:r>
      <w:r w:rsidR="000426F9">
        <w:t xml:space="preserve"> also allowing for an entity to request additional allowances for verified unique circumstances</w:t>
      </w:r>
      <w:r w:rsidR="00426BDD">
        <w:t xml:space="preserve"> </w:t>
      </w:r>
      <w:r w:rsidR="00DE051D">
        <w:t>(40 CFR</w:t>
      </w:r>
      <w:r w:rsidR="004A4A19">
        <w:t xml:space="preserve"> 84.31(b)</w:t>
      </w:r>
      <w:r w:rsidR="00DD7C5A">
        <w:t>(1)</w:t>
      </w:r>
      <w:r w:rsidR="00563AF4">
        <w:t>)</w:t>
      </w:r>
      <w:r w:rsidR="001C245B">
        <w:t xml:space="preserve"> </w:t>
      </w:r>
      <w:r w:rsidR="00161833">
        <w:t xml:space="preserve">which document where the entity is trending currently and </w:t>
      </w:r>
      <w:r w:rsidR="00163513">
        <w:t xml:space="preserve">will be </w:t>
      </w:r>
      <w:r w:rsidR="00161833">
        <w:t>in the future</w:t>
      </w:r>
      <w:r w:rsidR="00D05CC1">
        <w:t>.</w:t>
      </w:r>
      <w:r w:rsidR="004A41D2">
        <w:t xml:space="preserve"> </w:t>
      </w:r>
      <w:r w:rsidR="001F6181">
        <w:t>EPA’s best interpretation of the statutory direction in the AIM Act is that all applications receiving ASAs should be allocated allowances in the same manner. The AIM Act directs EPA to “</w:t>
      </w:r>
      <w:r w:rsidR="001F6181" w:rsidRPr="008F03CD">
        <w:t>allocate the full quantity of allowances necessary</w:t>
      </w:r>
      <w:r w:rsidR="001F6181">
        <w:t>…</w:t>
      </w:r>
      <w:r w:rsidR="001F6181" w:rsidRPr="008F03CD">
        <w:t>for the production or consumption of a regulated substance for the exclusive use of the regulated substance in an application solely for</w:t>
      </w:r>
      <w:r w:rsidR="001F6181">
        <w:t xml:space="preserve"> [the six applications being discussed in this rulemaking],” and nowhere suggests that one application may be allocated allowances in a different manner or otherwise treated independently from the other applications receiving ASAs.</w:t>
      </w:r>
      <w:r w:rsidR="00166309">
        <w:t xml:space="preserve"> </w:t>
      </w:r>
    </w:p>
    <w:p w14:paraId="0FEAD71A" w14:textId="77A4E80E" w:rsidR="00373AA4" w:rsidRDefault="00D728D6" w:rsidP="00D31A10">
      <w:pPr>
        <w:ind w:firstLine="720"/>
      </w:pPr>
      <w:r>
        <w:t xml:space="preserve">Further, the commenter did not provide any data or information that </w:t>
      </w:r>
      <w:r w:rsidR="00DE1780">
        <w:t xml:space="preserve">would substantiate </w:t>
      </w:r>
      <w:r w:rsidR="0087296B">
        <w:t>the</w:t>
      </w:r>
      <w:r w:rsidR="00BF0D2A">
        <w:t xml:space="preserve">ir statement that </w:t>
      </w:r>
      <w:r>
        <w:t>allocations have not been sufficient to date or would be in</w:t>
      </w:r>
      <w:r w:rsidR="0025669E">
        <w:t>sufficient in</w:t>
      </w:r>
      <w:r>
        <w:t xml:space="preserve"> the future. </w:t>
      </w:r>
      <w:r w:rsidR="00B62839">
        <w:t>In fact,</w:t>
      </w:r>
      <w:r w:rsidR="0096491D">
        <w:t xml:space="preserve"> data from previous years suggests </w:t>
      </w:r>
      <w:r w:rsidR="000D3206">
        <w:t xml:space="preserve">allowances allocated to </w:t>
      </w:r>
      <w:r w:rsidR="000119E2">
        <w:t>all ASA holders</w:t>
      </w:r>
      <w:r w:rsidR="000D3206">
        <w:t xml:space="preserve"> are sufficient</w:t>
      </w:r>
      <w:r w:rsidR="000B25A6">
        <w:t>. For example,</w:t>
      </w:r>
      <w:r w:rsidR="0066209D">
        <w:t xml:space="preserve"> the semiconductor application</w:t>
      </w:r>
      <w:r w:rsidR="000B25A6">
        <w:t>, which has the largest number of applicants,</w:t>
      </w:r>
      <w:r w:rsidR="0066209D">
        <w:t xml:space="preserve"> has left a substantial </w:t>
      </w:r>
      <w:r w:rsidR="00833411">
        <w:t>number</w:t>
      </w:r>
      <w:r w:rsidR="0066209D">
        <w:t xml:space="preserve"> of allowances unexpended</w:t>
      </w:r>
      <w:r w:rsidR="00C50DB8">
        <w:t xml:space="preserve"> in previous years</w:t>
      </w:r>
      <w:r w:rsidR="00630191">
        <w:t>; in 2023, 39</w:t>
      </w:r>
      <w:r w:rsidR="00BB5FA7">
        <w:t xml:space="preserve"> percent</w:t>
      </w:r>
      <w:r w:rsidR="00630191">
        <w:t xml:space="preserve"> of semiconductor allowances </w:t>
      </w:r>
      <w:r w:rsidR="00EA0C33">
        <w:t>(approximately 741,000 allowances)</w:t>
      </w:r>
      <w:r w:rsidR="00630191">
        <w:t xml:space="preserve"> went unexpended</w:t>
      </w:r>
      <w:r w:rsidR="00E51126">
        <w:t>, and in 2024, 30</w:t>
      </w:r>
      <w:r w:rsidR="00BB5FA7">
        <w:t xml:space="preserve"> percent</w:t>
      </w:r>
      <w:r w:rsidR="00E51126">
        <w:t xml:space="preserve"> </w:t>
      </w:r>
      <w:r w:rsidR="0057400D">
        <w:t xml:space="preserve">(just over 550,000 allowances) </w:t>
      </w:r>
      <w:r w:rsidR="00E51126">
        <w:t>went unexpended.</w:t>
      </w:r>
      <w:r w:rsidR="00390225">
        <w:t xml:space="preserve"> These unexpended allowances can be transferred to meet </w:t>
      </w:r>
      <w:r w:rsidR="003C29F6">
        <w:t xml:space="preserve">the </w:t>
      </w:r>
      <w:r w:rsidR="00390225">
        <w:t xml:space="preserve">needs of </w:t>
      </w:r>
      <w:r w:rsidR="003C29F6">
        <w:t>entities within the same application</w:t>
      </w:r>
      <w:r w:rsidR="008C13B0">
        <w:t xml:space="preserve">, should </w:t>
      </w:r>
      <w:r w:rsidR="000D4551">
        <w:t xml:space="preserve">there be </w:t>
      </w:r>
      <w:r w:rsidR="00871161">
        <w:t>a</w:t>
      </w:r>
      <w:r w:rsidR="00263D47">
        <w:t xml:space="preserve"> need for additional allowances </w:t>
      </w:r>
      <w:r w:rsidR="00BD036B">
        <w:t>by a</w:t>
      </w:r>
      <w:r w:rsidR="00871161">
        <w:t>n entity</w:t>
      </w:r>
      <w:r w:rsidR="008C13B0">
        <w:t xml:space="preserve"> </w:t>
      </w:r>
      <w:r w:rsidR="00BD036B">
        <w:t>in the semiconductor application</w:t>
      </w:r>
      <w:r w:rsidR="00390225">
        <w:t>.</w:t>
      </w:r>
      <w:r w:rsidR="00695509">
        <w:t xml:space="preserve"> </w:t>
      </w:r>
      <w:r w:rsidR="008C13B0">
        <w:t>Further, b</w:t>
      </w:r>
      <w:r w:rsidR="00695509">
        <w:t xml:space="preserve">ased on </w:t>
      </w:r>
      <w:r w:rsidR="000065FA">
        <w:t>EPA’s</w:t>
      </w:r>
      <w:r w:rsidR="00695509">
        <w:t xml:space="preserve"> review of the data</w:t>
      </w:r>
      <w:r w:rsidR="000065FA">
        <w:t>,</w:t>
      </w:r>
      <w:r w:rsidR="00695509">
        <w:t xml:space="preserve"> </w:t>
      </w:r>
      <w:r w:rsidR="00022CB8">
        <w:t>there is</w:t>
      </w:r>
      <w:r w:rsidR="00A92576">
        <w:t>n’t technical</w:t>
      </w:r>
      <w:r w:rsidR="00022CB8">
        <w:t xml:space="preserve"> support for </w:t>
      </w:r>
      <w:r w:rsidR="00695509">
        <w:t>5</w:t>
      </w:r>
      <w:r w:rsidR="001401FD">
        <w:t>,</w:t>
      </w:r>
      <w:r w:rsidR="00695509">
        <w:t xml:space="preserve">000 </w:t>
      </w:r>
      <w:r w:rsidR="003C29F6">
        <w:t>MTEVe</w:t>
      </w:r>
      <w:r w:rsidR="00695509">
        <w:t xml:space="preserve"> </w:t>
      </w:r>
      <w:r w:rsidR="00022CB8">
        <w:t>as</w:t>
      </w:r>
      <w:r w:rsidR="00695509">
        <w:t xml:space="preserve"> an </w:t>
      </w:r>
      <w:r w:rsidR="00695509">
        <w:lastRenderedPageBreak/>
        <w:t xml:space="preserve">appropriate minimum </w:t>
      </w:r>
      <w:r w:rsidR="001401FD">
        <w:t>allocation</w:t>
      </w:r>
      <w:r w:rsidR="006C06EF">
        <w:t>,</w:t>
      </w:r>
      <w:r w:rsidR="00B015B8">
        <w:t xml:space="preserve"> and the commenter </w:t>
      </w:r>
      <w:r w:rsidR="00402621">
        <w:t>did</w:t>
      </w:r>
      <w:r w:rsidR="00B015B8">
        <w:t xml:space="preserve"> not provide a basis for the amount</w:t>
      </w:r>
      <w:r w:rsidR="00695509">
        <w:t xml:space="preserve">. </w:t>
      </w:r>
      <w:r w:rsidR="00F532B7">
        <w:t xml:space="preserve">Further, the data does not support </w:t>
      </w:r>
      <w:r w:rsidR="004E2BF2">
        <w:t xml:space="preserve">a decision to choose </w:t>
      </w:r>
      <w:r w:rsidR="00F532B7">
        <w:t>any other specific quantity</w:t>
      </w:r>
      <w:r w:rsidR="004E2BF2">
        <w:t xml:space="preserve"> to serve as a minimum allocation.</w:t>
      </w:r>
      <w:r w:rsidR="00F532B7">
        <w:t xml:space="preserve"> </w:t>
      </w:r>
      <w:r w:rsidR="001401FD">
        <w:t>Entities applying for ASAs range in size</w:t>
      </w:r>
      <w:r w:rsidR="00833C67">
        <w:t xml:space="preserve"> and HFC needs</w:t>
      </w:r>
      <w:r w:rsidR="00695509">
        <w:t xml:space="preserve">. </w:t>
      </w:r>
      <w:r w:rsidR="00D31A10">
        <w:t xml:space="preserve">In calendar years 2023, 2024, and 2025 allocations, </w:t>
      </w:r>
      <w:r w:rsidR="005F0F94">
        <w:t>approximately 40 percent</w:t>
      </w:r>
      <w:r w:rsidR="00D31A10">
        <w:t xml:space="preserve"> of </w:t>
      </w:r>
      <w:r w:rsidR="005F0F94">
        <w:t>ASA applicants</w:t>
      </w:r>
      <w:r w:rsidR="00D31A10">
        <w:t xml:space="preserve"> were eligible for less than 5,000 MTEVe of allowances, and </w:t>
      </w:r>
      <w:r w:rsidR="00490299">
        <w:t xml:space="preserve">15 </w:t>
      </w:r>
      <w:r w:rsidR="00D31A10">
        <w:t>to 2</w:t>
      </w:r>
      <w:r w:rsidR="00490299">
        <w:t>0</w:t>
      </w:r>
      <w:r w:rsidR="00D31A10">
        <w:t xml:space="preserve"> percent were eligible for less than 1,000 MTEVe. Of the </w:t>
      </w:r>
      <w:r w:rsidR="00E024FA">
        <w:t xml:space="preserve">20 </w:t>
      </w:r>
      <w:r w:rsidR="00D31A10">
        <w:t>entities receiving less than 5,000 MTEVe for calendar year 2025 allowances, 1</w:t>
      </w:r>
      <w:r w:rsidR="003E77CC">
        <w:t>5</w:t>
      </w:r>
      <w:r w:rsidR="00D31A10">
        <w:t xml:space="preserve"> had also received less than 5,000 MTEVe in 2024, and </w:t>
      </w:r>
      <w:r w:rsidR="003E77CC">
        <w:t xml:space="preserve">11 </w:t>
      </w:r>
      <w:r w:rsidR="00D31A10">
        <w:t>had received less in 2023 (three entities received allowances for the first time in 2024).</w:t>
      </w:r>
      <w:r w:rsidR="00526FE8">
        <w:t xml:space="preserve"> </w:t>
      </w:r>
      <w:r w:rsidR="00067621">
        <w:t>EPA is not aware</w:t>
      </w:r>
      <w:r w:rsidR="002D0279">
        <w:t xml:space="preserve"> of</w:t>
      </w:r>
      <w:r w:rsidR="00463350">
        <w:t xml:space="preserve"> </w:t>
      </w:r>
      <w:r w:rsidR="00067621">
        <w:t xml:space="preserve">widespread </w:t>
      </w:r>
      <w:r w:rsidR="00975A72">
        <w:t>concerns</w:t>
      </w:r>
      <w:r w:rsidR="00067621">
        <w:t xml:space="preserve"> with </w:t>
      </w:r>
      <w:r w:rsidR="00526FE8">
        <w:t xml:space="preserve">entities </w:t>
      </w:r>
      <w:r w:rsidR="00975A72">
        <w:t>not</w:t>
      </w:r>
      <w:r w:rsidR="00526FE8">
        <w:t xml:space="preserve"> receiving </w:t>
      </w:r>
      <w:r w:rsidR="001A75DD">
        <w:t>allowances</w:t>
      </w:r>
      <w:r w:rsidR="00802883">
        <w:t xml:space="preserve"> commensurate with their </w:t>
      </w:r>
      <w:r w:rsidR="294F9BE0">
        <w:t xml:space="preserve">planned </w:t>
      </w:r>
      <w:r w:rsidR="00802883">
        <w:t>use</w:t>
      </w:r>
      <w:r w:rsidR="00EA1A89">
        <w:t>,</w:t>
      </w:r>
      <w:r w:rsidR="002D0279">
        <w:t xml:space="preserve"> </w:t>
      </w:r>
      <w:r w:rsidR="00756BEA">
        <w:t xml:space="preserve">and many of the entities even requested a total allocation </w:t>
      </w:r>
      <w:r w:rsidR="00DD6A23">
        <w:t>substantially below 5,000 MTEVe.</w:t>
      </w:r>
    </w:p>
    <w:p w14:paraId="2E691C01" w14:textId="3AC8E205" w:rsidR="00D31A10" w:rsidRDefault="00D728D6" w:rsidP="00D31A10">
      <w:pPr>
        <w:ind w:firstLine="720"/>
      </w:pPr>
      <w:r>
        <w:t>I</w:t>
      </w:r>
      <w:r w:rsidR="001D58F6">
        <w:t>n the near term, i</w:t>
      </w:r>
      <w:r>
        <w:t xml:space="preserve">f </w:t>
      </w:r>
      <w:r w:rsidR="00ED4AA5">
        <w:t>entities require more allowances beyond their</w:t>
      </w:r>
      <w:r w:rsidR="00505BA3">
        <w:t xml:space="preserve"> </w:t>
      </w:r>
      <w:r w:rsidR="000F26D1">
        <w:t xml:space="preserve">allocation, </w:t>
      </w:r>
      <w:r w:rsidR="000F26D1" w:rsidRPr="00792DA3">
        <w:t xml:space="preserve">ASA holders can </w:t>
      </w:r>
      <w:r w:rsidR="000F26D1">
        <w:t xml:space="preserve">either receive a transfer of allowances from other entities within their application, as noted above, or </w:t>
      </w:r>
      <w:r w:rsidR="004D2169">
        <w:t>from general pool allowances holders</w:t>
      </w:r>
      <w:r w:rsidR="003940B2">
        <w:t>,</w:t>
      </w:r>
      <w:r w:rsidR="004D2169">
        <w:t xml:space="preserve"> </w:t>
      </w:r>
      <w:r w:rsidR="000F26D1">
        <w:t>or</w:t>
      </w:r>
      <w:r w:rsidR="004D2169">
        <w:t xml:space="preserve"> they</w:t>
      </w:r>
      <w:r w:rsidR="000F26D1">
        <w:t xml:space="preserve"> can </w:t>
      </w:r>
      <w:r w:rsidR="000F26D1" w:rsidRPr="00792DA3">
        <w:t xml:space="preserve">acquire </w:t>
      </w:r>
      <w:r w:rsidR="000F26D1">
        <w:t>additional</w:t>
      </w:r>
      <w:r w:rsidR="000F26D1" w:rsidRPr="00792DA3">
        <w:t xml:space="preserve"> HFCs from the open market. </w:t>
      </w:r>
      <w:r w:rsidR="00E274D3">
        <w:t xml:space="preserve">EPA </w:t>
      </w:r>
      <w:r w:rsidR="000E4572">
        <w:t xml:space="preserve">further </w:t>
      </w:r>
      <w:r w:rsidR="00E274D3">
        <w:t>notes that</w:t>
      </w:r>
      <w:r w:rsidR="004A04D5">
        <w:t>, given the finite pool of allowances available in each calendar year,</w:t>
      </w:r>
      <w:r w:rsidR="00E274D3">
        <w:t xml:space="preserve"> </w:t>
      </w:r>
      <w:r w:rsidR="004A04D5">
        <w:t xml:space="preserve">any </w:t>
      </w:r>
      <w:r w:rsidR="00792DA3" w:rsidRPr="00792DA3">
        <w:t>overallocat</w:t>
      </w:r>
      <w:r w:rsidR="00E274D3">
        <w:t>i</w:t>
      </w:r>
      <w:r w:rsidR="004A04D5">
        <w:t>on of</w:t>
      </w:r>
      <w:r w:rsidR="00792DA3" w:rsidRPr="00792DA3">
        <w:t xml:space="preserve"> ASAs lesse</w:t>
      </w:r>
      <w:r w:rsidR="004A04D5">
        <w:t>ns</w:t>
      </w:r>
      <w:r w:rsidR="00792DA3" w:rsidRPr="00792DA3">
        <w:t xml:space="preserve"> the </w:t>
      </w:r>
      <w:r w:rsidR="000F26D1">
        <w:t>number of allowances available to general pool allowance holders.</w:t>
      </w:r>
      <w:r w:rsidR="00792DA3" w:rsidRPr="00792DA3">
        <w:t xml:space="preserve"> </w:t>
      </w:r>
      <w:r w:rsidR="00B80448">
        <w:t>Following finalization of this rule, t</w:t>
      </w:r>
      <w:r w:rsidR="000F26D1">
        <w:t xml:space="preserve">he </w:t>
      </w:r>
      <w:r w:rsidR="00C155CA">
        <w:t xml:space="preserve">Agency </w:t>
      </w:r>
      <w:r w:rsidR="00B50B2D">
        <w:t xml:space="preserve">will continue to </w:t>
      </w:r>
      <w:r w:rsidR="00B80448">
        <w:t>monitor</w:t>
      </w:r>
      <w:r w:rsidR="0007260D">
        <w:t xml:space="preserve"> ASA</w:t>
      </w:r>
      <w:r w:rsidR="00A145AA">
        <w:t>s</w:t>
      </w:r>
      <w:r w:rsidR="0007260D">
        <w:t xml:space="preserve"> and has the ability to undertake future rulemakings to </w:t>
      </w:r>
      <w:r w:rsidR="00B0105E">
        <w:t>pursue</w:t>
      </w:r>
      <w:r w:rsidR="0069664E">
        <w:t xml:space="preserve"> additional </w:t>
      </w:r>
      <w:r w:rsidR="00B0105E">
        <w:t xml:space="preserve">methodology </w:t>
      </w:r>
      <w:r w:rsidR="0069664E">
        <w:t xml:space="preserve">updates </w:t>
      </w:r>
      <w:r w:rsidR="00B0105E">
        <w:t>if</w:t>
      </w:r>
      <w:r w:rsidR="0069664E">
        <w:t xml:space="preserve"> </w:t>
      </w:r>
      <w:r w:rsidR="00A911B0">
        <w:t>appropriate</w:t>
      </w:r>
      <w:r w:rsidR="009B79F6">
        <w:t>.</w:t>
      </w:r>
    </w:p>
    <w:p w14:paraId="3AA399AA" w14:textId="1F3BCCD3" w:rsidR="00725817" w:rsidRPr="004E66CA" w:rsidRDefault="00D728D6" w:rsidP="00725817">
      <w:pPr>
        <w:ind w:firstLine="720"/>
      </w:pPr>
      <w:r>
        <w:t>Therefore, EPA is</w:t>
      </w:r>
      <w:r w:rsidR="005B4CFC">
        <w:t xml:space="preserve"> finalizing that </w:t>
      </w:r>
      <w:r w:rsidR="00BA57B5">
        <w:t>the Agency</w:t>
      </w:r>
      <w:r w:rsidR="0098279B">
        <w:t xml:space="preserve"> will</w:t>
      </w:r>
      <w:r>
        <w:t xml:space="preserve"> allocat</w:t>
      </w:r>
      <w:r w:rsidR="0098279B">
        <w:t>e</w:t>
      </w:r>
      <w:r>
        <w:t xml:space="preserve"> to the highest </w:t>
      </w:r>
      <w:r w:rsidR="00FD37CC">
        <w:t>amount in the last three years</w:t>
      </w:r>
      <w:r w:rsidR="0098279B">
        <w:t xml:space="preserve"> </w:t>
      </w:r>
      <w:r w:rsidR="00404AD7">
        <w:t>beginning with the allocation of</w:t>
      </w:r>
      <w:r w:rsidR="0098279B">
        <w:t xml:space="preserve"> calendar year 2026 </w:t>
      </w:r>
      <w:r w:rsidR="008911B2">
        <w:t>allowances</w:t>
      </w:r>
      <w:r w:rsidR="00FD37CC">
        <w:t>.</w:t>
      </w:r>
      <w:r>
        <w:t xml:space="preserve"> Because EPA is finalizing the</w:t>
      </w:r>
      <w:r w:rsidR="00CD7B29">
        <w:t xml:space="preserve"> </w:t>
      </w:r>
      <w:r>
        <w:t xml:space="preserve">proposal to incorporate inventory </w:t>
      </w:r>
      <w:r w:rsidR="00CD7B29">
        <w:t>usage</w:t>
      </w:r>
      <w:r>
        <w:t xml:space="preserve"> </w:t>
      </w:r>
      <w:r w:rsidR="004E510A">
        <w:t xml:space="preserve">into </w:t>
      </w:r>
      <w:r w:rsidR="00161F10">
        <w:t>calculation of entities’ AAGR</w:t>
      </w:r>
      <w:r w:rsidR="007170A9">
        <w:t>s</w:t>
      </w:r>
      <w:r>
        <w:t xml:space="preserve"> (see </w:t>
      </w:r>
      <w:r w:rsidR="00A20996">
        <w:t xml:space="preserve">section </w:t>
      </w:r>
      <w:r>
        <w:t>VII.C</w:t>
      </w:r>
      <w:r w:rsidR="00A20996">
        <w:t>.</w:t>
      </w:r>
      <w:r>
        <w:t xml:space="preserve"> for more information), </w:t>
      </w:r>
      <w:r w:rsidR="001B1132">
        <w:t xml:space="preserve">whether </w:t>
      </w:r>
      <w:r>
        <w:t xml:space="preserve">an entity </w:t>
      </w:r>
      <w:r w:rsidR="001B1132">
        <w:t>qualifies for the alternative allocation methodology</w:t>
      </w:r>
      <w:r>
        <w:t xml:space="preserve"> </w:t>
      </w:r>
      <w:r w:rsidR="00D7791A">
        <w:t>will</w:t>
      </w:r>
      <w:r>
        <w:t xml:space="preserve"> be based on AAGR</w:t>
      </w:r>
      <w:r w:rsidR="004F7CE0">
        <w:t xml:space="preserve"> where relevant</w:t>
      </w:r>
      <w:r w:rsidR="00714E7A">
        <w:t>,</w:t>
      </w:r>
      <w:r w:rsidR="00D7791A">
        <w:t xml:space="preserve"> and therefore inventory use will be </w:t>
      </w:r>
      <w:proofErr w:type="gramStart"/>
      <w:r w:rsidR="00D7791A">
        <w:t xml:space="preserve">taken </w:t>
      </w:r>
      <w:r w:rsidR="00D7791A">
        <w:lastRenderedPageBreak/>
        <w:t>into account</w:t>
      </w:r>
      <w:proofErr w:type="gramEnd"/>
      <w:r w:rsidR="00D7791A">
        <w:t xml:space="preserve"> in the determination</w:t>
      </w:r>
      <w:r w:rsidR="00071879">
        <w:t>. Further,</w:t>
      </w:r>
      <w:r>
        <w:t xml:space="preserve"> allocation </w:t>
      </w:r>
      <w:r w:rsidR="00071879">
        <w:t>decisions will be made</w:t>
      </w:r>
      <w:r>
        <w:t xml:space="preserve"> based on use, not purchases. EPA is thereby finalizing that entities </w:t>
      </w:r>
      <w:r w:rsidR="003C7993">
        <w:t>that qualify for the alternative methodology here</w:t>
      </w:r>
      <w:r>
        <w:t xml:space="preserve"> will be allocated </w:t>
      </w:r>
      <w:r w:rsidR="003C7993">
        <w:t xml:space="preserve">allowances in a quantity equivalent to </w:t>
      </w:r>
      <w:r w:rsidRPr="000F581C">
        <w:t xml:space="preserve">the highest verified </w:t>
      </w:r>
      <w:r w:rsidRPr="007454B0">
        <w:t>use</w:t>
      </w:r>
      <w:r w:rsidRPr="000F581C">
        <w:t xml:space="preserve"> amount in the last </w:t>
      </w:r>
      <w:r>
        <w:t>three</w:t>
      </w:r>
      <w:r w:rsidRPr="000F581C">
        <w:t xml:space="preserve"> years</w:t>
      </w:r>
      <w:r>
        <w:t>, as measured in EVe.</w:t>
      </w:r>
      <w:r w:rsidR="00F25D26">
        <w:rPr>
          <w:rStyle w:val="FootnoteReference"/>
        </w:rPr>
        <w:footnoteReference w:id="30"/>
      </w:r>
    </w:p>
    <w:p w14:paraId="4BDA5B84" w14:textId="4A82D5D3" w:rsidR="00A20612" w:rsidRPr="00D11DAA" w:rsidRDefault="00D728D6" w:rsidP="00E210B5">
      <w:pPr>
        <w:ind w:firstLine="720"/>
        <w:rPr>
          <w:i/>
        </w:rPr>
      </w:pPr>
      <w:bookmarkStart w:id="398" w:name="_Toc160543811"/>
      <w:bookmarkStart w:id="399" w:name="_Toc160543919"/>
      <w:bookmarkStart w:id="400" w:name="_Toc160544020"/>
      <w:bookmarkStart w:id="401" w:name="_Toc160549682"/>
      <w:bookmarkStart w:id="402" w:name="_Toc160783162"/>
      <w:bookmarkStart w:id="403" w:name="_Toc160783237"/>
      <w:bookmarkStart w:id="404" w:name="_Toc161057392"/>
      <w:bookmarkStart w:id="405" w:name="_Toc161057465"/>
      <w:bookmarkStart w:id="406" w:name="_Toc162283734"/>
      <w:bookmarkStart w:id="407" w:name="_Toc162283867"/>
      <w:bookmarkStart w:id="408" w:name="_Toc163810769"/>
      <w:bookmarkStart w:id="409" w:name="_Toc164241632"/>
      <w:bookmarkStart w:id="410" w:name="_Toc164328217"/>
      <w:bookmarkStart w:id="411" w:name="_Toc164329585"/>
      <w:bookmarkStart w:id="412" w:name="_Toc164417122"/>
      <w:bookmarkStart w:id="413" w:name="_Toc174017705"/>
      <w:bookmarkStart w:id="414" w:name="_Toc187737133"/>
      <w:r w:rsidRPr="00D11DAA">
        <w:rPr>
          <w:i/>
        </w:rPr>
        <w:t>E. Department of Defense Conferrals</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14:paraId="12F5AF85" w14:textId="77777777" w:rsidR="00A20612" w:rsidRDefault="00D728D6" w:rsidP="00A20612">
      <w:pPr>
        <w:ind w:firstLine="720"/>
      </w:pPr>
      <w:r>
        <w:t>In the Allocation Framework Rule, EPA finalized that anyone conferring an ASA, except for the conferral of allowances for MCMEU, would be required to submit information about each conferral prior to conferring allowances (40 CFR 84.31(h)(4)). While DOD was not required to submit conferral information to EPA, DOD was required to maintain records documenting the conferral(s) of ASAs to other entities up to and including the producer or importer of the chemical (40 CFR 84.31(h)(7)(iv)).</w:t>
      </w:r>
    </w:p>
    <w:p w14:paraId="4050A95B" w14:textId="58CE1A2A" w:rsidR="00EE505F" w:rsidRDefault="00D728D6" w:rsidP="00A20612">
      <w:pPr>
        <w:ind w:firstLine="720"/>
      </w:pPr>
      <w:r>
        <w:t>In order to ensure that imports are not delayed or denied, EPA propos</w:t>
      </w:r>
      <w:r w:rsidR="00185542">
        <w:t>ed</w:t>
      </w:r>
      <w:r>
        <w:t xml:space="preserve"> to modify the </w:t>
      </w:r>
      <w:r w:rsidR="00477A3E">
        <w:t>40 CFR p</w:t>
      </w:r>
      <w:r>
        <w:t xml:space="preserve">art 84, subpart A regulations to require that </w:t>
      </w:r>
      <w:r w:rsidR="00D706D1">
        <w:t>conferral</w:t>
      </w:r>
      <w:r w:rsidR="00407A37">
        <w:t>s</w:t>
      </w:r>
      <w:r w:rsidR="00D706D1">
        <w:t xml:space="preserve"> </w:t>
      </w:r>
      <w:r w:rsidR="00407A37">
        <w:t xml:space="preserve">of MCMEU allowances be reported </w:t>
      </w:r>
      <w:r w:rsidR="00433F58">
        <w:t xml:space="preserve">to EPA </w:t>
      </w:r>
      <w:r>
        <w:t xml:space="preserve">consistent with the </w:t>
      </w:r>
      <w:r w:rsidR="00D706D1">
        <w:t>process for</w:t>
      </w:r>
      <w:r>
        <w:t xml:space="preserve"> all other ASA holders</w:t>
      </w:r>
      <w:r w:rsidR="00BD52A8">
        <w:t xml:space="preserve"> in </w:t>
      </w:r>
      <w:r w:rsidR="00BD52A8" w:rsidRPr="00BD52A8">
        <w:t>40 CFR 84.31(h)(4)</w:t>
      </w:r>
      <w:r>
        <w:t xml:space="preserve">. This would include the identity of each conferrer and conferee and the quantity in MTEVe of ASAs being conferred. </w:t>
      </w:r>
      <w:r w:rsidR="0048375A" w:rsidRPr="002B714D">
        <w:t xml:space="preserve">More detailed information on </w:t>
      </w:r>
      <w:r w:rsidR="000A575E">
        <w:t xml:space="preserve">the reasons why </w:t>
      </w:r>
      <w:r w:rsidR="0048375A">
        <w:t>EPA</w:t>
      </w:r>
      <w:r w:rsidR="000A575E">
        <w:t xml:space="preserve"> proposed this change</w:t>
      </w:r>
      <w:r w:rsidR="0048375A">
        <w:t xml:space="preserve"> is available </w:t>
      </w:r>
      <w:r w:rsidR="0048375A" w:rsidRPr="002B714D">
        <w:t>in this rulemaking</w:t>
      </w:r>
      <w:r w:rsidR="00606CAD">
        <w:t>’</w:t>
      </w:r>
      <w:r w:rsidR="0048375A" w:rsidRPr="002B714D">
        <w:t>s proposal</w:t>
      </w:r>
      <w:r w:rsidR="0048375A">
        <w:t xml:space="preserve"> (</w:t>
      </w:r>
      <w:r w:rsidR="0048375A" w:rsidRPr="00E269C4">
        <w:t>89 FR 75898</w:t>
      </w:r>
      <w:r w:rsidR="0048375A">
        <w:t>, September 16, 2024).</w:t>
      </w:r>
      <w:r w:rsidR="00735FAB">
        <w:t xml:space="preserve"> </w:t>
      </w:r>
      <w:r>
        <w:t xml:space="preserve">EPA </w:t>
      </w:r>
      <w:r w:rsidR="009469C8">
        <w:t xml:space="preserve">also </w:t>
      </w:r>
      <w:r>
        <w:t>propos</w:t>
      </w:r>
      <w:r w:rsidR="009469C8">
        <w:t>ed</w:t>
      </w:r>
      <w:r>
        <w:t xml:space="preserve"> to require that a certificate number, generated by DOD, be reported to EPA for each conferral and expenditure of MCMEU allowances. For example, if an intermediary receives a conferral of MCMEU allowances from DOD and then confers the allowances further to a supplier, both DOD </w:t>
      </w:r>
      <w:r>
        <w:lastRenderedPageBreak/>
        <w:t xml:space="preserve">and the intermediary must report the same certificate number as part of the conferral. </w:t>
      </w:r>
      <w:r w:rsidR="0060686E">
        <w:t>W</w:t>
      </w:r>
      <w:r>
        <w:t>hen the supplier expends the conferred MCMEU allowances for production or import of HFCs, the supplier must report the certificate number in the same report in which the expenditure of MCMEU allowances is reported.</w:t>
      </w:r>
      <w:r w:rsidR="0060686E" w:rsidRPr="0060686E">
        <w:t xml:space="preserve"> </w:t>
      </w:r>
      <w:r w:rsidR="0060686E">
        <w:t xml:space="preserve">EPA made this proposal in light of a suggestion from DOD that </w:t>
      </w:r>
      <w:r w:rsidR="00672C70">
        <w:t>requiring such</w:t>
      </w:r>
      <w:r w:rsidR="0060686E">
        <w:t xml:space="preserve"> information </w:t>
      </w:r>
      <w:r w:rsidR="00672C70">
        <w:t>would be helpful for administrative efficiency of this program</w:t>
      </w:r>
      <w:r w:rsidR="0060686E">
        <w:t>.</w:t>
      </w:r>
    </w:p>
    <w:p w14:paraId="2A57F41F" w14:textId="1B0F99EA" w:rsidR="00A20612" w:rsidRPr="00547745" w:rsidRDefault="00D728D6" w:rsidP="00A20612">
      <w:pPr>
        <w:ind w:firstLine="720"/>
      </w:pPr>
      <w:r>
        <w:t xml:space="preserve">EPA did not receive </w:t>
      </w:r>
      <w:r w:rsidR="00F36B7E">
        <w:t xml:space="preserve">any </w:t>
      </w:r>
      <w:r>
        <w:t xml:space="preserve">comments on </w:t>
      </w:r>
      <w:r w:rsidR="00672C70">
        <w:t xml:space="preserve">any aspect of </w:t>
      </w:r>
      <w:r w:rsidR="00D013B6">
        <w:t>th</w:t>
      </w:r>
      <w:r w:rsidR="005C3D54">
        <w:t>e</w:t>
      </w:r>
      <w:r w:rsidR="00672C70">
        <w:t>se</w:t>
      </w:r>
      <w:r w:rsidR="005C3D54">
        <w:t xml:space="preserve"> proposed changes </w:t>
      </w:r>
      <w:r w:rsidR="00A1157B">
        <w:t>and is</w:t>
      </w:r>
      <w:r w:rsidR="00672C70">
        <w:t xml:space="preserve"> therefore</w:t>
      </w:r>
      <w:r w:rsidR="00A1157B">
        <w:t xml:space="preserve"> finalizing </w:t>
      </w:r>
      <w:r w:rsidR="00614E8D">
        <w:t>these changes as proposed.</w:t>
      </w:r>
    </w:p>
    <w:p w14:paraId="0B3D0429" w14:textId="5012B032" w:rsidR="00A20612" w:rsidRPr="00D11DAA" w:rsidRDefault="00D728D6" w:rsidP="00D11DAA">
      <w:pPr>
        <w:rPr>
          <w:i/>
        </w:rPr>
      </w:pPr>
      <w:bookmarkStart w:id="415" w:name="_Toc160543812"/>
      <w:bookmarkStart w:id="416" w:name="_Toc160543920"/>
      <w:bookmarkStart w:id="417" w:name="_Toc160544021"/>
      <w:bookmarkStart w:id="418" w:name="_Toc160549683"/>
      <w:bookmarkStart w:id="419" w:name="_Toc160783163"/>
      <w:bookmarkStart w:id="420" w:name="_Toc160783238"/>
      <w:bookmarkStart w:id="421" w:name="_Toc161057393"/>
      <w:bookmarkStart w:id="422" w:name="_Toc161057466"/>
      <w:bookmarkStart w:id="423" w:name="_Toc162283735"/>
      <w:bookmarkStart w:id="424" w:name="_Toc162283868"/>
      <w:bookmarkStart w:id="425" w:name="_Toc163810770"/>
      <w:bookmarkStart w:id="426" w:name="_Toc164241633"/>
      <w:bookmarkStart w:id="427" w:name="_Toc164328218"/>
      <w:bookmarkStart w:id="428" w:name="_Toc164329586"/>
      <w:bookmarkStart w:id="429" w:name="_Toc164417123"/>
      <w:bookmarkStart w:id="430" w:name="_Toc174017706"/>
      <w:bookmarkStart w:id="431" w:name="_Toc187737134"/>
      <w:bookmarkStart w:id="432" w:name="_Hlk167356863"/>
      <w:r w:rsidRPr="00D11DAA">
        <w:rPr>
          <w:i/>
        </w:rPr>
        <w:t xml:space="preserve">F. Limited Set-aside for </w:t>
      </w:r>
      <w:bookmarkEnd w:id="415"/>
      <w:bookmarkEnd w:id="416"/>
      <w:bookmarkEnd w:id="417"/>
      <w:bookmarkEnd w:id="418"/>
      <w:bookmarkEnd w:id="419"/>
      <w:bookmarkEnd w:id="420"/>
      <w:bookmarkEnd w:id="421"/>
      <w:bookmarkEnd w:id="422"/>
      <w:bookmarkEnd w:id="423"/>
      <w:bookmarkEnd w:id="424"/>
      <w:r w:rsidRPr="00D11DAA">
        <w:rPr>
          <w:i/>
        </w:rPr>
        <w:t xml:space="preserve">Unique Circumstances Related to </w:t>
      </w:r>
      <w:bookmarkEnd w:id="425"/>
      <w:bookmarkEnd w:id="426"/>
      <w:bookmarkEnd w:id="427"/>
      <w:bookmarkEnd w:id="428"/>
      <w:bookmarkEnd w:id="429"/>
      <w:bookmarkEnd w:id="430"/>
      <w:bookmarkEnd w:id="431"/>
      <w:r w:rsidR="00C02AAC">
        <w:rPr>
          <w:i/>
        </w:rPr>
        <w:t>Metered Dose Inhalers</w:t>
      </w:r>
    </w:p>
    <w:p w14:paraId="168C7972" w14:textId="72E1A65D" w:rsidR="00A20612" w:rsidRPr="00F9077D" w:rsidRDefault="00D728D6" w:rsidP="00A20612">
      <w:pPr>
        <w:ind w:firstLine="720"/>
        <w:rPr>
          <w:iCs/>
        </w:rPr>
      </w:pPr>
      <w:bookmarkStart w:id="433" w:name="_Hlk168410319"/>
      <w:bookmarkStart w:id="434" w:name="_Hlk167356885"/>
      <w:bookmarkEnd w:id="432"/>
      <w:r>
        <w:rPr>
          <w:iCs/>
        </w:rPr>
        <w:t>EPA propo</w:t>
      </w:r>
      <w:r w:rsidR="00AA2B04">
        <w:rPr>
          <w:iCs/>
        </w:rPr>
        <w:t>sed</w:t>
      </w:r>
      <w:r>
        <w:rPr>
          <w:iCs/>
        </w:rPr>
        <w:t xml:space="preserve"> to create a set-aside of allowances </w:t>
      </w:r>
      <w:r w:rsidR="006337DB">
        <w:rPr>
          <w:iCs/>
        </w:rPr>
        <w:t>that would be available for the use of HFCs as a propellant in MDIs if the requester meets</w:t>
      </w:r>
      <w:r>
        <w:rPr>
          <w:iCs/>
        </w:rPr>
        <w:t xml:space="preserve"> the criteria for the unique circumstance established in 40 CFR 84.13(b)(1)(iii), including the changes described in </w:t>
      </w:r>
      <w:r w:rsidR="00A20996">
        <w:rPr>
          <w:iCs/>
        </w:rPr>
        <w:t xml:space="preserve">section </w:t>
      </w:r>
      <w:r>
        <w:rPr>
          <w:iCs/>
        </w:rPr>
        <w:t>VII.B</w:t>
      </w:r>
      <w:r w:rsidR="00497F5F">
        <w:rPr>
          <w:iCs/>
        </w:rPr>
        <w:t>.1</w:t>
      </w:r>
      <w:r>
        <w:rPr>
          <w:iCs/>
        </w:rPr>
        <w:t xml:space="preserve">. </w:t>
      </w:r>
      <w:bookmarkStart w:id="435" w:name="_Hlk167357970"/>
      <w:r>
        <w:rPr>
          <w:iCs/>
        </w:rPr>
        <w:t>In other words, this would be a set</w:t>
      </w:r>
      <w:r w:rsidR="00266EF0">
        <w:rPr>
          <w:iCs/>
        </w:rPr>
        <w:t>-</w:t>
      </w:r>
      <w:r>
        <w:rPr>
          <w:iCs/>
        </w:rPr>
        <w:t>aside to accommodate unforeseen need for regulated substances related to a</w:t>
      </w:r>
      <w:r>
        <w:t xml:space="preserve"> global pandemic, other public health emergency, or other healthcare system needs</w:t>
      </w:r>
      <w:r>
        <w:rPr>
          <w:iCs/>
        </w:rPr>
        <w:t xml:space="preserve"> related to increased patients diagnosed with medical conditions treated by MDIs</w:t>
      </w:r>
      <w:bookmarkEnd w:id="433"/>
      <w:r>
        <w:rPr>
          <w:iCs/>
        </w:rPr>
        <w:t xml:space="preserve">. </w:t>
      </w:r>
      <w:bookmarkStart w:id="436" w:name="_Hlk167358228"/>
      <w:bookmarkEnd w:id="435"/>
      <w:r>
        <w:rPr>
          <w:iCs/>
        </w:rPr>
        <w:t xml:space="preserve">Application-specific entities could apply to EPA for these allowances based on a demonstrated need to purchase more HFCs in the present calendar year in light of events that were unforeseen at the time of the entity’s </w:t>
      </w:r>
      <w:bookmarkEnd w:id="436"/>
      <w:r>
        <w:rPr>
          <w:iCs/>
        </w:rPr>
        <w:t>application for ASAs for the calendar year at issue</w:t>
      </w:r>
      <w:r w:rsidR="009E08F4">
        <w:rPr>
          <w:iCs/>
        </w:rPr>
        <w:t xml:space="preserve"> and that qualify under 40 CFR 84.13(b)(1)(iii), as modified in this rule</w:t>
      </w:r>
      <w:r>
        <w:rPr>
          <w:iCs/>
        </w:rPr>
        <w:t xml:space="preserve">. EPA </w:t>
      </w:r>
      <w:bookmarkStart w:id="437" w:name="_Hlk167358367"/>
      <w:r w:rsidR="00167117">
        <w:rPr>
          <w:iCs/>
        </w:rPr>
        <w:t>took</w:t>
      </w:r>
      <w:r>
        <w:rPr>
          <w:iCs/>
        </w:rPr>
        <w:t xml:space="preserve"> comment on whether there are other </w:t>
      </w:r>
      <w:r w:rsidRPr="00954D49">
        <w:rPr>
          <w:iCs/>
        </w:rPr>
        <w:t xml:space="preserve">analogous situations </w:t>
      </w:r>
      <w:r>
        <w:rPr>
          <w:iCs/>
        </w:rPr>
        <w:t xml:space="preserve">where an unexpected increased need for HFCs resulting from the other established and proposed unique circumstances could arise in which the facts </w:t>
      </w:r>
      <w:r w:rsidRPr="00954D49">
        <w:rPr>
          <w:iCs/>
        </w:rPr>
        <w:t>would justify the potential use of another set-aside</w:t>
      </w:r>
      <w:r>
        <w:rPr>
          <w:iCs/>
        </w:rPr>
        <w:t xml:space="preserve"> for ASA holders. </w:t>
      </w:r>
      <w:bookmarkEnd w:id="437"/>
      <w:r w:rsidR="006F6C88">
        <w:rPr>
          <w:iCs/>
        </w:rPr>
        <w:t xml:space="preserve">EPA </w:t>
      </w:r>
      <w:r w:rsidR="009D0D1C">
        <w:rPr>
          <w:iCs/>
        </w:rPr>
        <w:t>also</w:t>
      </w:r>
      <w:r w:rsidR="006F6C88">
        <w:rPr>
          <w:iCs/>
        </w:rPr>
        <w:t xml:space="preserve"> solicited comment on whether, because historic producers and importers of HFCs for application-specific uses may be effectively receiving a “double allocation,” a set-aside is not truly needed, or if a set-aside is </w:t>
      </w:r>
      <w:r w:rsidR="006F6C88">
        <w:rPr>
          <w:iCs/>
        </w:rPr>
        <w:lastRenderedPageBreak/>
        <w:t xml:space="preserve">necessary because historic importers and producers are requiring conferral of ASAs to meet the needs of application-specific entities. </w:t>
      </w:r>
    </w:p>
    <w:p w14:paraId="387F4A0C" w14:textId="788EDD56" w:rsidR="00677CF2" w:rsidRDefault="00D728D6" w:rsidP="00C50EEC">
      <w:pPr>
        <w:ind w:firstLine="720"/>
        <w:rPr>
          <w:iCs/>
        </w:rPr>
      </w:pPr>
      <w:r>
        <w:rPr>
          <w:iCs/>
        </w:rPr>
        <w:t>Multiple commenters supported the creation of a set-aside pool for unique circumstances that meet the criteria defined in in 40 CFR 84.13(b)(1)(iii)</w:t>
      </w:r>
      <w:r w:rsidR="00CB2952">
        <w:rPr>
          <w:iCs/>
        </w:rPr>
        <w:t>, as updated</w:t>
      </w:r>
      <w:r>
        <w:rPr>
          <w:iCs/>
        </w:rPr>
        <w:t>.</w:t>
      </w:r>
      <w:r w:rsidRPr="00C50EEC">
        <w:rPr>
          <w:iCs/>
        </w:rPr>
        <w:t xml:space="preserve"> </w:t>
      </w:r>
      <w:r w:rsidR="00B05D4D">
        <w:rPr>
          <w:iCs/>
        </w:rPr>
        <w:t>O</w:t>
      </w:r>
      <w:r w:rsidR="00010A61">
        <w:rPr>
          <w:iCs/>
        </w:rPr>
        <w:t xml:space="preserve">ne commenter noted the proposal is responsive to previously raised concerns that “the </w:t>
      </w:r>
      <w:r w:rsidR="00010A61" w:rsidRPr="00C7497F">
        <w:t>annual allocation decision may not adequately account for increased needs and is not flexible enough to respond to changed circumstances</w:t>
      </w:r>
      <w:r w:rsidR="000F4F1C">
        <w:t>,” with the C</w:t>
      </w:r>
      <w:r w:rsidR="00785D76">
        <w:t>OVID</w:t>
      </w:r>
      <w:r w:rsidR="000F4F1C">
        <w:t>-19 pandemic being a good example, as EPA had raised in the proposal</w:t>
      </w:r>
      <w:r>
        <w:rPr>
          <w:iCs/>
        </w:rPr>
        <w:t>.</w:t>
      </w:r>
      <w:r w:rsidR="000F4F1C">
        <w:rPr>
          <w:iCs/>
        </w:rPr>
        <w:t xml:space="preserve"> </w:t>
      </w:r>
      <w:r>
        <w:rPr>
          <w:iCs/>
        </w:rPr>
        <w:t xml:space="preserve">No commenters suggested this limited set-aside should be expanded to other unique circumstances and applications, </w:t>
      </w:r>
      <w:r w:rsidR="007F1E9A">
        <w:rPr>
          <w:iCs/>
        </w:rPr>
        <w:t>and one commenter specifically stated that a set</w:t>
      </w:r>
      <w:r w:rsidR="00584FEE">
        <w:rPr>
          <w:iCs/>
        </w:rPr>
        <w:t>-</w:t>
      </w:r>
      <w:r w:rsidR="007F1E9A">
        <w:rPr>
          <w:iCs/>
        </w:rPr>
        <w:t>aside for the semiconductor application is unnecessary. The</w:t>
      </w:r>
      <w:r>
        <w:rPr>
          <w:iCs/>
        </w:rPr>
        <w:t xml:space="preserve"> commenter noted there was no justification for an HFC-32 set-aside</w:t>
      </w:r>
      <w:r w:rsidR="007F0774">
        <w:rPr>
          <w:iCs/>
        </w:rPr>
        <w:t xml:space="preserve"> because </w:t>
      </w:r>
      <w:r w:rsidR="0018079F">
        <w:rPr>
          <w:iCs/>
        </w:rPr>
        <w:t xml:space="preserve">the analysis in this rulemaking </w:t>
      </w:r>
      <w:r w:rsidR="00010AF4">
        <w:rPr>
          <w:iCs/>
        </w:rPr>
        <w:t>is</w:t>
      </w:r>
      <w:r w:rsidR="007F0774">
        <w:rPr>
          <w:iCs/>
        </w:rPr>
        <w:t xml:space="preserve"> that </w:t>
      </w:r>
      <w:r w:rsidR="007F0774" w:rsidRPr="00117B49">
        <w:t xml:space="preserve">HFC-32 </w:t>
      </w:r>
      <w:r w:rsidR="00EB5E8D">
        <w:rPr>
          <w:iCs/>
        </w:rPr>
        <w:t xml:space="preserve">is not </w:t>
      </w:r>
      <w:r w:rsidR="007F0774">
        <w:t>“</w:t>
      </w:r>
      <w:r w:rsidR="007F0774" w:rsidRPr="00117B49">
        <w:t>insufficient to supply the ASA sectors</w:t>
      </w:r>
      <w:r>
        <w:rPr>
          <w:iCs/>
        </w:rPr>
        <w:t>,</w:t>
      </w:r>
      <w:r w:rsidR="007F0774">
        <w:rPr>
          <w:iCs/>
        </w:rPr>
        <w:t>”</w:t>
      </w:r>
      <w:r>
        <w:rPr>
          <w:iCs/>
        </w:rPr>
        <w:t xml:space="preserve"> and </w:t>
      </w:r>
      <w:r w:rsidR="00C910A4">
        <w:rPr>
          <w:iCs/>
        </w:rPr>
        <w:t>“p</w:t>
      </w:r>
      <w:r w:rsidR="00C910A4" w:rsidRPr="00117B49">
        <w:t>roduction or import with general pool allowances will be able to satisfy any increase in demand in the ASA sectors</w:t>
      </w:r>
      <w:r>
        <w:rPr>
          <w:iCs/>
        </w:rPr>
        <w:t xml:space="preserve"> for </w:t>
      </w:r>
      <w:r w:rsidR="00C910A4" w:rsidRPr="00117B49">
        <w:t>HFC-32</w:t>
      </w:r>
      <w:r w:rsidR="00543079">
        <w:t>.</w:t>
      </w:r>
      <w:r w:rsidR="007414CC">
        <w:t xml:space="preserve">” </w:t>
      </w:r>
    </w:p>
    <w:p w14:paraId="7823790A" w14:textId="4B8DE4A6" w:rsidR="00C50EEC" w:rsidRPr="00F9077D" w:rsidRDefault="00D728D6" w:rsidP="00C50EEC">
      <w:pPr>
        <w:ind w:firstLine="720"/>
        <w:rPr>
          <w:iCs/>
        </w:rPr>
      </w:pPr>
      <w:r>
        <w:rPr>
          <w:iCs/>
        </w:rPr>
        <w:t xml:space="preserve"> </w:t>
      </w:r>
      <w:r w:rsidR="00EA633C">
        <w:rPr>
          <w:iCs/>
        </w:rPr>
        <w:t xml:space="preserve">EPA acknowledges commenters’ support of EPA’s proposal. </w:t>
      </w:r>
      <w:r>
        <w:rPr>
          <w:iCs/>
        </w:rPr>
        <w:t>EPA is finalizing as proposed that this set-aside pool of allowances would only be available for unique circumstances that meet the criteria defined in 40 CFR 84.13(b)(1)(iii)</w:t>
      </w:r>
      <w:r w:rsidR="00261E45">
        <w:rPr>
          <w:iCs/>
        </w:rPr>
        <w:t>, as updated through this rulemaking</w:t>
      </w:r>
      <w:r>
        <w:rPr>
          <w:iCs/>
        </w:rPr>
        <w:t xml:space="preserve">. EPA </w:t>
      </w:r>
      <w:r w:rsidR="004D4E6C">
        <w:rPr>
          <w:iCs/>
        </w:rPr>
        <w:t>plans to</w:t>
      </w:r>
      <w:r>
        <w:rPr>
          <w:iCs/>
        </w:rPr>
        <w:t xml:space="preserve"> consult with FDA in determining whether the presented situation meets the criteria as defined. </w:t>
      </w:r>
      <w:r w:rsidR="00F70A1A">
        <w:rPr>
          <w:iCs/>
        </w:rPr>
        <w:t>E</w:t>
      </w:r>
      <w:r>
        <w:rPr>
          <w:iCs/>
        </w:rPr>
        <w:t xml:space="preserve">xamples </w:t>
      </w:r>
      <w:r w:rsidR="00F70A1A">
        <w:rPr>
          <w:iCs/>
        </w:rPr>
        <w:t>of scenarios</w:t>
      </w:r>
      <w:r>
        <w:rPr>
          <w:iCs/>
        </w:rPr>
        <w:t xml:space="preserve"> can be found in </w:t>
      </w:r>
      <w:r w:rsidR="000707FE">
        <w:rPr>
          <w:iCs/>
        </w:rPr>
        <w:t xml:space="preserve">section </w:t>
      </w:r>
      <w:r w:rsidR="00E85E7C">
        <w:rPr>
          <w:iCs/>
        </w:rPr>
        <w:t>VII.B.</w:t>
      </w:r>
      <w:r w:rsidR="00FF30D1">
        <w:rPr>
          <w:iCs/>
        </w:rPr>
        <w:t>1</w:t>
      </w:r>
      <w:r w:rsidR="000707FE">
        <w:rPr>
          <w:iCs/>
        </w:rPr>
        <w:t>.</w:t>
      </w:r>
      <w:r w:rsidR="00AE2AD4">
        <w:rPr>
          <w:iCs/>
        </w:rPr>
        <w:t xml:space="preserve"> of this preamble and </w:t>
      </w:r>
      <w:r>
        <w:rPr>
          <w:iCs/>
        </w:rPr>
        <w:t xml:space="preserve">the proposed rule. </w:t>
      </w:r>
    </w:p>
    <w:p w14:paraId="75FAE802" w14:textId="0D32AE63" w:rsidR="007A2833" w:rsidRPr="00F9077D" w:rsidRDefault="00D728D6" w:rsidP="00AA24CD">
      <w:pPr>
        <w:ind w:firstLine="720"/>
        <w:rPr>
          <w:iCs/>
        </w:rPr>
      </w:pPr>
      <w:r>
        <w:rPr>
          <w:iCs/>
        </w:rPr>
        <w:t xml:space="preserve">In addition to </w:t>
      </w:r>
      <w:r w:rsidR="005D6B01">
        <w:rPr>
          <w:iCs/>
        </w:rPr>
        <w:t xml:space="preserve">a requester </w:t>
      </w:r>
      <w:r>
        <w:rPr>
          <w:iCs/>
        </w:rPr>
        <w:t>demonstrating that the</w:t>
      </w:r>
      <w:r w:rsidR="005D6B01">
        <w:rPr>
          <w:iCs/>
        </w:rPr>
        <w:t xml:space="preserve">y </w:t>
      </w:r>
      <w:r w:rsidR="005D6B01" w:rsidRPr="005D6B01">
        <w:rPr>
          <w:iCs/>
        </w:rPr>
        <w:t>meet the criteria for the unique circumstance as defined in in 40 CFR 84.13(b)(1)(iii)</w:t>
      </w:r>
      <w:r w:rsidR="005D6B01">
        <w:rPr>
          <w:iCs/>
        </w:rPr>
        <w:t>,</w:t>
      </w:r>
      <w:r>
        <w:rPr>
          <w:iCs/>
        </w:rPr>
        <w:t xml:space="preserve"> </w:t>
      </w:r>
      <w:r w:rsidR="00AA24CD">
        <w:rPr>
          <w:iCs/>
        </w:rPr>
        <w:t>EPA noted in the proposed rulemaking that, a</w:t>
      </w:r>
      <w:r w:rsidR="00AA24CD">
        <w:t>t a minimum, it would be appropriate to require a requesting entity to present EPA with information on how</w:t>
      </w:r>
      <w:r w:rsidR="00AA24CD" w:rsidRPr="00F9077D">
        <w:rPr>
          <w:iCs/>
        </w:rPr>
        <w:t xml:space="preserve"> facts have changed that were </w:t>
      </w:r>
      <w:r w:rsidR="00AA24CD">
        <w:rPr>
          <w:iCs/>
        </w:rPr>
        <w:t xml:space="preserve">unknowable at the time the entity applied for </w:t>
      </w:r>
      <w:r w:rsidR="00AA24CD">
        <w:rPr>
          <w:iCs/>
        </w:rPr>
        <w:lastRenderedPageBreak/>
        <w:t xml:space="preserve">that year’s ASAs and also evidence that the entity has been unable to acquire needed HFCs from the open market or through allowance transfer, as well as that EPA would likely require at least some of the records described in </w:t>
      </w:r>
      <w:r w:rsidR="000707FE">
        <w:rPr>
          <w:iCs/>
        </w:rPr>
        <w:t xml:space="preserve">section </w:t>
      </w:r>
      <w:r w:rsidR="00AA24CD">
        <w:rPr>
          <w:iCs/>
        </w:rPr>
        <w:t>VI.</w:t>
      </w:r>
      <w:r w:rsidR="004D0058">
        <w:rPr>
          <w:iCs/>
        </w:rPr>
        <w:t xml:space="preserve"> </w:t>
      </w:r>
      <w:r>
        <w:rPr>
          <w:iCs/>
        </w:rPr>
        <w:t xml:space="preserve">EPA took comment on </w:t>
      </w:r>
      <w:r w:rsidR="00B1085C">
        <w:rPr>
          <w:iCs/>
        </w:rPr>
        <w:t>any other</w:t>
      </w:r>
      <w:r>
        <w:rPr>
          <w:iCs/>
        </w:rPr>
        <w:t xml:space="preserve"> evidence </w:t>
      </w:r>
      <w:r w:rsidR="00B1085C">
        <w:rPr>
          <w:iCs/>
        </w:rPr>
        <w:t>requesters</w:t>
      </w:r>
      <w:r>
        <w:rPr>
          <w:iCs/>
        </w:rPr>
        <w:t xml:space="preserve"> should </w:t>
      </w:r>
      <w:r w:rsidR="00B1085C">
        <w:rPr>
          <w:iCs/>
        </w:rPr>
        <w:t>provide</w:t>
      </w:r>
      <w:r>
        <w:rPr>
          <w:iCs/>
        </w:rPr>
        <w:t xml:space="preserve"> when applying for set-aside ASAs and on the appropriate records that would need to be provided to EPA to document the entity’s unsuccessful efforts to acquire HFCs without additional allowances from EPA. </w:t>
      </w:r>
    </w:p>
    <w:p w14:paraId="59AEDA40" w14:textId="448A81D3" w:rsidR="00650AF6" w:rsidRPr="00F9077D" w:rsidRDefault="00D728D6" w:rsidP="00C50EEC">
      <w:pPr>
        <w:ind w:firstLine="720"/>
        <w:rPr>
          <w:iCs/>
        </w:rPr>
      </w:pPr>
      <w:r>
        <w:rPr>
          <w:iCs/>
        </w:rPr>
        <w:t>EPA did not receive comments on required records.</w:t>
      </w:r>
      <w:r w:rsidR="003E23C5">
        <w:rPr>
          <w:iCs/>
        </w:rPr>
        <w:t xml:space="preserve"> </w:t>
      </w:r>
      <w:bookmarkStart w:id="438" w:name="_Hlk202255088"/>
      <w:r w:rsidR="003E23C5">
        <w:t xml:space="preserve">EPA is thereby finalizing, as described in the proposal, that </w:t>
      </w:r>
      <w:r w:rsidR="009C3442">
        <w:t>entities applying for this set-aside would need to provide EPA</w:t>
      </w:r>
      <w:r w:rsidR="003E23C5">
        <w:t xml:space="preserve"> with </w:t>
      </w:r>
      <w:r w:rsidR="00ED799B">
        <w:t xml:space="preserve">the minimum information </w:t>
      </w:r>
      <w:r w:rsidR="0006092B">
        <w:t xml:space="preserve">it noted in the proposal, </w:t>
      </w:r>
      <w:r w:rsidR="0006092B">
        <w:rPr>
          <w:i/>
          <w:iCs/>
        </w:rPr>
        <w:t>i.e.</w:t>
      </w:r>
      <w:r w:rsidR="0006092B">
        <w:t>,</w:t>
      </w:r>
      <w:r w:rsidR="003E23C5">
        <w:t xml:space="preserve"> </w:t>
      </w:r>
      <w:r w:rsidR="00C53433">
        <w:t xml:space="preserve">documentation </w:t>
      </w:r>
      <w:r w:rsidR="00162B37">
        <w:t xml:space="preserve">that they </w:t>
      </w:r>
      <w:r w:rsidR="00337A1B" w:rsidRPr="00337A1B">
        <w:t xml:space="preserve">meet the criteria for the unique circumstance as defined in </w:t>
      </w:r>
      <w:r w:rsidR="00574870" w:rsidRPr="00574870">
        <w:t>40 CFR 84.13(b)(1)(iii)</w:t>
      </w:r>
      <w:r w:rsidR="00162B37">
        <w:t>,</w:t>
      </w:r>
      <w:r w:rsidR="003E23C5">
        <w:t xml:space="preserve"> information on how</w:t>
      </w:r>
      <w:r w:rsidR="003E23C5" w:rsidRPr="00F9077D">
        <w:rPr>
          <w:iCs/>
        </w:rPr>
        <w:t xml:space="preserve"> facts have changed that were </w:t>
      </w:r>
      <w:r w:rsidR="003E23C5">
        <w:rPr>
          <w:iCs/>
        </w:rPr>
        <w:t>unknowable at the time the entity applied for that year’s ASAs</w:t>
      </w:r>
      <w:r w:rsidR="00162B37">
        <w:rPr>
          <w:iCs/>
        </w:rPr>
        <w:t>,</w:t>
      </w:r>
      <w:r w:rsidR="0092404C">
        <w:rPr>
          <w:iCs/>
        </w:rPr>
        <w:t xml:space="preserve"> and evidence that the entity has been unable to acquire needed HFCs</w:t>
      </w:r>
      <w:r w:rsidR="002C4891">
        <w:rPr>
          <w:iCs/>
        </w:rPr>
        <w:t xml:space="preserve"> </w:t>
      </w:r>
      <w:r w:rsidR="003E23C5">
        <w:rPr>
          <w:iCs/>
        </w:rPr>
        <w:t xml:space="preserve">from the open market or through </w:t>
      </w:r>
      <w:r w:rsidR="00442E3A">
        <w:rPr>
          <w:iCs/>
        </w:rPr>
        <w:t xml:space="preserve">an </w:t>
      </w:r>
      <w:r w:rsidR="003E23C5">
        <w:rPr>
          <w:iCs/>
        </w:rPr>
        <w:t>allowance transfer</w:t>
      </w:r>
      <w:bookmarkEnd w:id="438"/>
      <w:r w:rsidR="008024D6">
        <w:rPr>
          <w:iCs/>
        </w:rPr>
        <w:t xml:space="preserve">. </w:t>
      </w:r>
      <w:r w:rsidR="008024D6">
        <w:t>Examples of evidence that may be accepted include, but are not limited to,</w:t>
      </w:r>
      <w:r w:rsidR="008024D6" w:rsidRPr="00A6250D">
        <w:t xml:space="preserve"> </w:t>
      </w:r>
      <w:r w:rsidR="008024D6">
        <w:t xml:space="preserve">signed and notarized communication from responsible corporate officers </w:t>
      </w:r>
      <w:r w:rsidR="006777BF">
        <w:t xml:space="preserve">from its </w:t>
      </w:r>
      <w:r w:rsidR="009003B2">
        <w:t>approved</w:t>
      </w:r>
      <w:r w:rsidR="008024D6">
        <w:t xml:space="preserve"> </w:t>
      </w:r>
      <w:r w:rsidR="008024D6" w:rsidRPr="00A6250D">
        <w:t>supplier</w:t>
      </w:r>
      <w:r w:rsidR="008024D6">
        <w:t>s and potential suppliers</w:t>
      </w:r>
      <w:r w:rsidR="008024D6" w:rsidRPr="00A6250D">
        <w:t xml:space="preserve"> </w:t>
      </w:r>
      <w:r w:rsidR="008024D6">
        <w:t>for the sector or related sectors that the application falls in stating that the currently used HFC</w:t>
      </w:r>
      <w:r w:rsidR="00DD6BE0">
        <w:t>(</w:t>
      </w:r>
      <w:r w:rsidR="008024D6">
        <w:t>s</w:t>
      </w:r>
      <w:r w:rsidR="00DD6BE0">
        <w:t>)</w:t>
      </w:r>
      <w:r w:rsidR="008024D6">
        <w:t xml:space="preserve"> cannot be sourced</w:t>
      </w:r>
      <w:r w:rsidR="00E45074">
        <w:t xml:space="preserve">; entities must also include the name of the entity or entities supplying regulated substances for and contact information for those suppliers over the past three years. In addition, </w:t>
      </w:r>
      <w:r w:rsidR="00FC1137">
        <w:t>EPA is finalizing that</w:t>
      </w:r>
      <w:r w:rsidR="00E45074">
        <w:t xml:space="preserve"> entities </w:t>
      </w:r>
      <w:r w:rsidR="00DE1283">
        <w:t>should provide the t</w:t>
      </w:r>
      <w:r w:rsidR="00E45074">
        <w:t xml:space="preserve">otal quantities (in kg) of regulated substances held in inventory as of the date the </w:t>
      </w:r>
      <w:r w:rsidR="00DE1283">
        <w:t>application</w:t>
      </w:r>
      <w:r w:rsidR="00E45074">
        <w:t xml:space="preserve"> is submitted</w:t>
      </w:r>
      <w:r w:rsidR="00A73F9A">
        <w:t xml:space="preserve">, including documentation to </w:t>
      </w:r>
      <w:r w:rsidR="00627AAB">
        <w:t>verify this quantity (</w:t>
      </w:r>
      <w:r w:rsidR="00C22321">
        <w:t>this includes</w:t>
      </w:r>
      <w:r w:rsidR="00627AAB">
        <w:t xml:space="preserve"> </w:t>
      </w:r>
      <w:r w:rsidR="00253D93">
        <w:t>zero quantities)</w:t>
      </w:r>
      <w:r w:rsidR="009C2B03">
        <w:t>,</w:t>
      </w:r>
      <w:r w:rsidR="00DE1283">
        <w:t xml:space="preserve"> and an explanation of why that </w:t>
      </w:r>
      <w:r w:rsidR="00F05323">
        <w:t xml:space="preserve">inventory, if available, will not be sufficient to accommodate this increased demand. </w:t>
      </w:r>
    </w:p>
    <w:p w14:paraId="3C8D1EF6" w14:textId="54F3EC6C" w:rsidR="001F7225" w:rsidRDefault="00D728D6" w:rsidP="00A20612">
      <w:pPr>
        <w:ind w:firstLine="720"/>
        <w:rPr>
          <w:iCs/>
        </w:rPr>
      </w:pPr>
      <w:r>
        <w:rPr>
          <w:iCs/>
        </w:rPr>
        <w:lastRenderedPageBreak/>
        <w:t>EPA present</w:t>
      </w:r>
      <w:r w:rsidR="009F6275">
        <w:rPr>
          <w:iCs/>
        </w:rPr>
        <w:t>ed</w:t>
      </w:r>
      <w:r>
        <w:rPr>
          <w:iCs/>
        </w:rPr>
        <w:t xml:space="preserve"> a series of options for comment on how such a set-aside pool would be created. Under Option 1, </w:t>
      </w:r>
      <w:bookmarkStart w:id="439" w:name="_Hlk167358560"/>
      <w:r>
        <w:rPr>
          <w:iCs/>
        </w:rPr>
        <w:t xml:space="preserve">EPA would form this pool by setting aside 10 percent of the allocation of entities that produced or imported HFCs during 2011–2019 to serve the applications eligible for ASAs, except MCMEU. </w:t>
      </w:r>
      <w:bookmarkEnd w:id="439"/>
      <w:r w:rsidR="00AA7B8A">
        <w:rPr>
          <w:iCs/>
        </w:rPr>
        <w:t>The second</w:t>
      </w:r>
      <w:r>
        <w:rPr>
          <w:iCs/>
        </w:rPr>
        <w:t xml:space="preserve"> </w:t>
      </w:r>
      <w:r w:rsidR="00AA7B8A">
        <w:rPr>
          <w:iCs/>
        </w:rPr>
        <w:t>o</w:t>
      </w:r>
      <w:r>
        <w:rPr>
          <w:iCs/>
        </w:rPr>
        <w:t xml:space="preserve">ption EPA </w:t>
      </w:r>
      <w:r w:rsidR="00AA7B8A">
        <w:rPr>
          <w:iCs/>
        </w:rPr>
        <w:t>presented</w:t>
      </w:r>
      <w:r>
        <w:rPr>
          <w:iCs/>
        </w:rPr>
        <w:t xml:space="preserve"> was </w:t>
      </w:r>
      <w:r w:rsidR="00AA7B8A">
        <w:rPr>
          <w:iCs/>
        </w:rPr>
        <w:t xml:space="preserve">to </w:t>
      </w:r>
      <w:r>
        <w:rPr>
          <w:iCs/>
        </w:rPr>
        <w:t xml:space="preserve">create </w:t>
      </w:r>
      <w:r w:rsidR="00AA7B8A">
        <w:rPr>
          <w:iCs/>
        </w:rPr>
        <w:t>this</w:t>
      </w:r>
      <w:r>
        <w:rPr>
          <w:iCs/>
        </w:rPr>
        <w:t xml:space="preserve"> set-aside pool from any revoked allowances, including from administrative consequences already finalized. Under </w:t>
      </w:r>
      <w:bookmarkStart w:id="440" w:name="_Hlk167359044"/>
      <w:r>
        <w:rPr>
          <w:iCs/>
        </w:rPr>
        <w:t>this second option, instead of redistributing revoked allowances to all other allowance holders, EPA would put the revoked allowances into a set-aside pool in case additional ASAs were needed as a result of a public health emergency</w:t>
      </w:r>
      <w:bookmarkEnd w:id="440"/>
      <w:r>
        <w:rPr>
          <w:iCs/>
        </w:rPr>
        <w:t xml:space="preserve">. A third option </w:t>
      </w:r>
      <w:r w:rsidR="00906538">
        <w:rPr>
          <w:iCs/>
        </w:rPr>
        <w:t>was</w:t>
      </w:r>
      <w:r>
        <w:rPr>
          <w:iCs/>
        </w:rPr>
        <w:t xml:space="preserve"> to hold back a set </w:t>
      </w:r>
      <w:proofErr w:type="gramStart"/>
      <w:r>
        <w:rPr>
          <w:iCs/>
        </w:rPr>
        <w:t>amount</w:t>
      </w:r>
      <w:proofErr w:type="gramEnd"/>
      <w:r>
        <w:rPr>
          <w:iCs/>
        </w:rPr>
        <w:t xml:space="preserve"> of allowances</w:t>
      </w:r>
      <w:bookmarkStart w:id="441" w:name="_Hlk167358892"/>
      <w:r>
        <w:rPr>
          <w:iCs/>
        </w:rPr>
        <w:t xml:space="preserve"> from all general pool allowance holders. EPA propose</w:t>
      </w:r>
      <w:r w:rsidR="00DB1CC5">
        <w:rPr>
          <w:iCs/>
        </w:rPr>
        <w:t>d</w:t>
      </w:r>
      <w:r>
        <w:rPr>
          <w:iCs/>
        </w:rPr>
        <w:t xml:space="preserve"> that the Agency could hold back allowances in the range of 500,000 to 1,000,000 MTEVe production and consumption allowances. </w:t>
      </w:r>
      <w:bookmarkEnd w:id="441"/>
      <w:r>
        <w:rPr>
          <w:iCs/>
        </w:rPr>
        <w:t>EPA also proposed that</w:t>
      </w:r>
      <w:r w:rsidR="0086559D">
        <w:rPr>
          <w:iCs/>
        </w:rPr>
        <w:t xml:space="preserve"> this set-aside pool could be created from voluntarily returned ASAs, if that proposal was finalized. </w:t>
      </w:r>
    </w:p>
    <w:p w14:paraId="427F1B4C" w14:textId="29E6ABEB" w:rsidR="00A20612" w:rsidRPr="0073400E" w:rsidRDefault="00D728D6" w:rsidP="00A20612">
      <w:pPr>
        <w:ind w:firstLine="720"/>
        <w:rPr>
          <w:iCs/>
        </w:rPr>
      </w:pPr>
      <w:bookmarkStart w:id="442" w:name="_Hlk167358824"/>
      <w:r>
        <w:rPr>
          <w:iCs/>
        </w:rPr>
        <w:t xml:space="preserve">Finally, as an alternative to creating a set-aside at all, EPA </w:t>
      </w:r>
      <w:r w:rsidR="00B45522">
        <w:rPr>
          <w:iCs/>
        </w:rPr>
        <w:t>took</w:t>
      </w:r>
      <w:r>
        <w:rPr>
          <w:iCs/>
        </w:rPr>
        <w:t xml:space="preserve"> comment on the possibility of allowing conferral of ASAs from other applications </w:t>
      </w:r>
      <w:r w:rsidR="00C73A18">
        <w:rPr>
          <w:iCs/>
        </w:rPr>
        <w:t>should</w:t>
      </w:r>
      <w:r w:rsidR="00AA3459">
        <w:rPr>
          <w:iCs/>
        </w:rPr>
        <w:t xml:space="preserve"> </w:t>
      </w:r>
      <w:r>
        <w:rPr>
          <w:iCs/>
        </w:rPr>
        <w:t>an unforeseen event that meets the unique circumstance outlined in 40 CFR 84.13(b)(1)(iii)</w:t>
      </w:r>
      <w:r w:rsidR="00C73A18">
        <w:rPr>
          <w:iCs/>
        </w:rPr>
        <w:t xml:space="preserve"> occur</w:t>
      </w:r>
      <w:r>
        <w:rPr>
          <w:iCs/>
        </w:rPr>
        <w:t xml:space="preserve">. </w:t>
      </w:r>
      <w:bookmarkEnd w:id="442"/>
      <w:r w:rsidR="0095443B">
        <w:rPr>
          <w:iCs/>
        </w:rPr>
        <w:t xml:space="preserve">In this occurrence, </w:t>
      </w:r>
      <w:r>
        <w:rPr>
          <w:iCs/>
        </w:rPr>
        <w:t xml:space="preserve">EPA would amend the regulations </w:t>
      </w:r>
      <w:r w:rsidR="00C87E10">
        <w:rPr>
          <w:iCs/>
        </w:rPr>
        <w:t>in 40 CFR 84.13(h)</w:t>
      </w:r>
      <w:r>
        <w:rPr>
          <w:iCs/>
        </w:rPr>
        <w:t xml:space="preserve"> </w:t>
      </w:r>
      <w:r w:rsidR="00391482">
        <w:rPr>
          <w:iCs/>
        </w:rPr>
        <w:t>to allow</w:t>
      </w:r>
      <w:r>
        <w:rPr>
          <w:iCs/>
        </w:rPr>
        <w:t xml:space="preserve"> ASAs </w:t>
      </w:r>
      <w:r w:rsidR="00391482">
        <w:rPr>
          <w:iCs/>
        </w:rPr>
        <w:t>to</w:t>
      </w:r>
      <w:r>
        <w:rPr>
          <w:iCs/>
        </w:rPr>
        <w:t xml:space="preserve"> be conferred and expended to produce or import HFCs for application-specific use different from the application associated with the allowance. </w:t>
      </w:r>
    </w:p>
    <w:p w14:paraId="1D084C35" w14:textId="1DCDBB3A" w:rsidR="00135540" w:rsidRPr="007A5372" w:rsidRDefault="00D728D6" w:rsidP="00135540">
      <w:pPr>
        <w:rPr>
          <w:iCs/>
        </w:rPr>
      </w:pPr>
      <w:bookmarkStart w:id="443" w:name="_Hlk167358787"/>
      <w:r>
        <w:rPr>
          <w:iCs/>
        </w:rPr>
        <w:tab/>
      </w:r>
      <w:r w:rsidR="00C50EEC">
        <w:rPr>
          <w:iCs/>
        </w:rPr>
        <w:t>C</w:t>
      </w:r>
      <w:r>
        <w:rPr>
          <w:iCs/>
        </w:rPr>
        <w:t xml:space="preserve">ommenters </w:t>
      </w:r>
      <w:r w:rsidR="0088114C">
        <w:rPr>
          <w:iCs/>
        </w:rPr>
        <w:t xml:space="preserve">were mixed on </w:t>
      </w:r>
      <w:r w:rsidR="007212A1">
        <w:rPr>
          <w:iCs/>
        </w:rPr>
        <w:t>how this pool should be created. One commenter supported creating this pool from revoked allowances</w:t>
      </w:r>
      <w:r w:rsidR="00DA7273">
        <w:rPr>
          <w:iCs/>
        </w:rPr>
        <w:t xml:space="preserve">, and one preferred </w:t>
      </w:r>
      <w:r w:rsidR="00DF2963">
        <w:rPr>
          <w:iCs/>
        </w:rPr>
        <w:t xml:space="preserve">withholding 10 percent of allowances </w:t>
      </w:r>
      <w:r w:rsidR="006243B8">
        <w:rPr>
          <w:iCs/>
        </w:rPr>
        <w:t>from historic producers and importers for ASA uses</w:t>
      </w:r>
      <w:r w:rsidR="00DF2963">
        <w:rPr>
          <w:iCs/>
        </w:rPr>
        <w:t xml:space="preserve"> (Option 1)</w:t>
      </w:r>
      <w:r w:rsidR="001B414B">
        <w:rPr>
          <w:iCs/>
        </w:rPr>
        <w:t xml:space="preserve"> </w:t>
      </w:r>
      <w:r w:rsidR="00342A34" w:rsidRPr="00C7497F">
        <w:t xml:space="preserve">based on the information currently available and </w:t>
      </w:r>
      <w:r w:rsidR="00776F1B">
        <w:t>a</w:t>
      </w:r>
      <w:r w:rsidR="00776F1B" w:rsidRPr="00C7497F">
        <w:t xml:space="preserve"> </w:t>
      </w:r>
      <w:r w:rsidR="00342A34" w:rsidRPr="00C7497F">
        <w:t>desire to maximize certainty and flexibility</w:t>
      </w:r>
      <w:r w:rsidR="00750CDC">
        <w:rPr>
          <w:iCs/>
        </w:rPr>
        <w:t>; neither commenter explained their preferences in more detail.</w:t>
      </w:r>
      <w:r w:rsidR="009B245E">
        <w:rPr>
          <w:iCs/>
        </w:rPr>
        <w:t xml:space="preserve"> Another commenter raised </w:t>
      </w:r>
      <w:r w:rsidR="00934553">
        <w:rPr>
          <w:iCs/>
        </w:rPr>
        <w:t xml:space="preserve">multiple </w:t>
      </w:r>
      <w:r w:rsidR="009B245E">
        <w:rPr>
          <w:iCs/>
        </w:rPr>
        <w:lastRenderedPageBreak/>
        <w:t xml:space="preserve">concerns about </w:t>
      </w:r>
      <w:r w:rsidR="00ED4EB7">
        <w:rPr>
          <w:iCs/>
        </w:rPr>
        <w:t xml:space="preserve">Option 1. </w:t>
      </w:r>
      <w:r w:rsidR="006676D4">
        <w:rPr>
          <w:iCs/>
        </w:rPr>
        <w:t xml:space="preserve">Specifically, the commenter </w:t>
      </w:r>
      <w:r w:rsidR="00AC0417">
        <w:rPr>
          <w:iCs/>
        </w:rPr>
        <w:t xml:space="preserve">argued that </w:t>
      </w:r>
      <w:r w:rsidR="00590B91">
        <w:rPr>
          <w:iCs/>
        </w:rPr>
        <w:t xml:space="preserve">withholding </w:t>
      </w:r>
      <w:r w:rsidR="00876E88">
        <w:rPr>
          <w:iCs/>
        </w:rPr>
        <w:t>10</w:t>
      </w:r>
      <w:r w:rsidR="00A34A51">
        <w:rPr>
          <w:iCs/>
        </w:rPr>
        <w:t xml:space="preserve"> percent</w:t>
      </w:r>
      <w:r w:rsidR="00590B91">
        <w:rPr>
          <w:iCs/>
        </w:rPr>
        <w:t xml:space="preserve"> is excessive and not </w:t>
      </w:r>
      <w:r w:rsidR="00AD0E00">
        <w:rPr>
          <w:iCs/>
        </w:rPr>
        <w:t>justified</w:t>
      </w:r>
      <w:r w:rsidR="00631955">
        <w:rPr>
          <w:iCs/>
        </w:rPr>
        <w:t xml:space="preserve">, particularly </w:t>
      </w:r>
      <w:r w:rsidR="009073BE">
        <w:rPr>
          <w:iCs/>
        </w:rPr>
        <w:t>given</w:t>
      </w:r>
      <w:r w:rsidR="00631955">
        <w:rPr>
          <w:iCs/>
        </w:rPr>
        <w:t xml:space="preserve"> that ASA holders represent only 5</w:t>
      </w:r>
      <w:r w:rsidR="00A34A51">
        <w:rPr>
          <w:iCs/>
        </w:rPr>
        <w:t xml:space="preserve"> percent</w:t>
      </w:r>
      <w:r w:rsidR="00631955">
        <w:rPr>
          <w:iCs/>
        </w:rPr>
        <w:t xml:space="preserve"> of consumption allowances for </w:t>
      </w:r>
      <w:r w:rsidR="00A51800">
        <w:t xml:space="preserve">calendar year </w:t>
      </w:r>
      <w:r w:rsidR="00A51800" w:rsidRPr="00811E1C">
        <w:t>2025</w:t>
      </w:r>
      <w:r w:rsidR="001A3145">
        <w:rPr>
          <w:iCs/>
        </w:rPr>
        <w:t xml:space="preserve">. The commenter also flagged </w:t>
      </w:r>
      <w:r w:rsidR="004206D0">
        <w:rPr>
          <w:iCs/>
        </w:rPr>
        <w:t xml:space="preserve">that EPA did not explain how it will gather data on </w:t>
      </w:r>
      <w:r w:rsidR="00DE146C">
        <w:rPr>
          <w:iCs/>
        </w:rPr>
        <w:t>what entities</w:t>
      </w:r>
      <w:r w:rsidR="004206D0">
        <w:rPr>
          <w:iCs/>
        </w:rPr>
        <w:t xml:space="preserve"> sold </w:t>
      </w:r>
      <w:r w:rsidR="00DE146C">
        <w:rPr>
          <w:iCs/>
        </w:rPr>
        <w:t xml:space="preserve">HFCs to </w:t>
      </w:r>
      <w:r w:rsidR="00C066D8">
        <w:rPr>
          <w:iCs/>
        </w:rPr>
        <w:t>entities now being issued ASAs</w:t>
      </w:r>
      <w:r w:rsidR="00C02334">
        <w:rPr>
          <w:iCs/>
        </w:rPr>
        <w:t xml:space="preserve">. </w:t>
      </w:r>
      <w:r w:rsidR="00C84CAD">
        <w:rPr>
          <w:iCs/>
        </w:rPr>
        <w:t xml:space="preserve">The commenter also </w:t>
      </w:r>
      <w:r w:rsidR="001677A3">
        <w:rPr>
          <w:iCs/>
        </w:rPr>
        <w:t xml:space="preserve">asserted that EPA did not </w:t>
      </w:r>
      <w:r w:rsidR="006F51EE">
        <w:rPr>
          <w:iCs/>
        </w:rPr>
        <w:t>show that entities that supplied for these applications are now be</w:t>
      </w:r>
      <w:r w:rsidR="00404917">
        <w:rPr>
          <w:iCs/>
        </w:rPr>
        <w:t>nefitting from a “double allocation.”</w:t>
      </w:r>
      <w:r w:rsidR="00C02334">
        <w:rPr>
          <w:iCs/>
        </w:rPr>
        <w:t xml:space="preserve"> </w:t>
      </w:r>
      <w:r w:rsidR="00974B9F">
        <w:rPr>
          <w:iCs/>
        </w:rPr>
        <w:t xml:space="preserve">The commenter similarly argued that only </w:t>
      </w:r>
      <w:r w:rsidR="007A5372">
        <w:rPr>
          <w:iCs/>
        </w:rPr>
        <w:t xml:space="preserve">producers and importers currently receiving conferrals, and conferrals larger than a </w:t>
      </w:r>
      <w:r w:rsidR="007A5372">
        <w:rPr>
          <w:i/>
        </w:rPr>
        <w:t>de minimis</w:t>
      </w:r>
      <w:r w:rsidR="007A5372">
        <w:rPr>
          <w:iCs/>
        </w:rPr>
        <w:t xml:space="preserve"> amount, </w:t>
      </w:r>
      <w:r w:rsidR="000C1602">
        <w:rPr>
          <w:iCs/>
        </w:rPr>
        <w:t>should contribute to this pool</w:t>
      </w:r>
      <w:r w:rsidR="0011700F">
        <w:rPr>
          <w:iCs/>
        </w:rPr>
        <w:t xml:space="preserve">; the commenter further argued that </w:t>
      </w:r>
      <w:r w:rsidR="006E39FD">
        <w:rPr>
          <w:iCs/>
        </w:rPr>
        <w:t xml:space="preserve">only producers and </w:t>
      </w:r>
      <w:r w:rsidR="004B1D7F">
        <w:rPr>
          <w:iCs/>
        </w:rPr>
        <w:t>importers</w:t>
      </w:r>
      <w:r w:rsidR="006E39FD">
        <w:rPr>
          <w:iCs/>
        </w:rPr>
        <w:t xml:space="preserve"> of HFCs used by </w:t>
      </w:r>
      <w:r w:rsidR="005724B3">
        <w:rPr>
          <w:iCs/>
        </w:rPr>
        <w:t>the MDI application should contribute to this pool</w:t>
      </w:r>
      <w:r w:rsidR="00215C29">
        <w:rPr>
          <w:iCs/>
        </w:rPr>
        <w:t xml:space="preserve">, </w:t>
      </w:r>
      <w:r w:rsidR="00FE1DBC">
        <w:rPr>
          <w:iCs/>
        </w:rPr>
        <w:t xml:space="preserve">as </w:t>
      </w:r>
      <w:r w:rsidR="004B1D7F">
        <w:rPr>
          <w:iCs/>
        </w:rPr>
        <w:t>producers and importers for other applications</w:t>
      </w:r>
      <w:r w:rsidR="00842E87">
        <w:rPr>
          <w:iCs/>
        </w:rPr>
        <w:t xml:space="preserve"> </w:t>
      </w:r>
      <w:r w:rsidR="006C0D2A">
        <w:rPr>
          <w:iCs/>
        </w:rPr>
        <w:t xml:space="preserve">that do not use any of the same HFCs </w:t>
      </w:r>
      <w:r w:rsidR="00842E87">
        <w:rPr>
          <w:iCs/>
        </w:rPr>
        <w:t xml:space="preserve">would not be able to supply the necessary HFCs </w:t>
      </w:r>
      <w:r w:rsidR="00DF0B41">
        <w:rPr>
          <w:iCs/>
        </w:rPr>
        <w:t>should such a</w:t>
      </w:r>
      <w:r w:rsidR="006C0817">
        <w:rPr>
          <w:iCs/>
        </w:rPr>
        <w:t xml:space="preserve"> need</w:t>
      </w:r>
      <w:r w:rsidR="00DF0B41">
        <w:rPr>
          <w:iCs/>
        </w:rPr>
        <w:t xml:space="preserve"> arise. </w:t>
      </w:r>
      <w:r w:rsidR="009E7AB8">
        <w:rPr>
          <w:iCs/>
        </w:rPr>
        <w:t>Comments on how voluntarily returned allowances should be distributed were mixed, but one commenter supported using voluntarily returned allowances for this set-aside pool; responses to these c</w:t>
      </w:r>
      <w:r w:rsidR="002E0857">
        <w:rPr>
          <w:iCs/>
        </w:rPr>
        <w:t xml:space="preserve">omments are covered in full in </w:t>
      </w:r>
      <w:r w:rsidR="00B44960">
        <w:rPr>
          <w:iCs/>
        </w:rPr>
        <w:t xml:space="preserve">section </w:t>
      </w:r>
      <w:r w:rsidR="002E0857">
        <w:rPr>
          <w:iCs/>
        </w:rPr>
        <w:t>VII.G</w:t>
      </w:r>
      <w:r w:rsidR="009E7AB8">
        <w:rPr>
          <w:iCs/>
        </w:rPr>
        <w:t xml:space="preserve">. </w:t>
      </w:r>
      <w:r w:rsidR="0082526C">
        <w:rPr>
          <w:iCs/>
        </w:rPr>
        <w:t>EPA did not receive comments</w:t>
      </w:r>
      <w:r w:rsidR="00C95B28">
        <w:rPr>
          <w:iCs/>
        </w:rPr>
        <w:t xml:space="preserve"> on allowing transfers </w:t>
      </w:r>
      <w:r w:rsidR="003D336D">
        <w:rPr>
          <w:iCs/>
        </w:rPr>
        <w:t>between applications</w:t>
      </w:r>
      <w:r w:rsidR="00650AF6">
        <w:rPr>
          <w:iCs/>
        </w:rPr>
        <w:t xml:space="preserve"> or</w:t>
      </w:r>
      <w:r w:rsidR="00D64BEC">
        <w:rPr>
          <w:iCs/>
        </w:rPr>
        <w:t xml:space="preserve"> creating this </w:t>
      </w:r>
      <w:r w:rsidR="002D769A">
        <w:rPr>
          <w:iCs/>
        </w:rPr>
        <w:t xml:space="preserve">set-aside </w:t>
      </w:r>
      <w:r w:rsidR="00D64BEC">
        <w:rPr>
          <w:iCs/>
        </w:rPr>
        <w:t xml:space="preserve">pool from all </w:t>
      </w:r>
      <w:r w:rsidR="002D769A">
        <w:rPr>
          <w:iCs/>
        </w:rPr>
        <w:t>general pool allowance holders</w:t>
      </w:r>
      <w:r w:rsidR="007A3B96">
        <w:rPr>
          <w:iCs/>
        </w:rPr>
        <w:t>.</w:t>
      </w:r>
    </w:p>
    <w:p w14:paraId="63AB7A66" w14:textId="72F0E2EF" w:rsidR="00C11ACE" w:rsidRPr="007A5372" w:rsidRDefault="00D728D6" w:rsidP="00C11ACE">
      <w:pPr>
        <w:ind w:firstLine="720"/>
        <w:rPr>
          <w:iCs/>
        </w:rPr>
      </w:pPr>
      <w:r>
        <w:rPr>
          <w:iCs/>
        </w:rPr>
        <w:t xml:space="preserve">EPA is not finalizing the proposal to allow for the voluntary return of allowances (see </w:t>
      </w:r>
      <w:r w:rsidR="00A20996">
        <w:rPr>
          <w:iCs/>
        </w:rPr>
        <w:t xml:space="preserve">section </w:t>
      </w:r>
      <w:r>
        <w:rPr>
          <w:iCs/>
        </w:rPr>
        <w:t>VII.G</w:t>
      </w:r>
      <w:r w:rsidR="00A20996">
        <w:rPr>
          <w:iCs/>
        </w:rPr>
        <w:t>.</w:t>
      </w:r>
      <w:r>
        <w:rPr>
          <w:iCs/>
        </w:rPr>
        <w:t>), so this option is no</w:t>
      </w:r>
      <w:r w:rsidR="00933879">
        <w:rPr>
          <w:iCs/>
        </w:rPr>
        <w:t>t discussed further in this section</w:t>
      </w:r>
      <w:r>
        <w:rPr>
          <w:iCs/>
        </w:rPr>
        <w:t>.</w:t>
      </w:r>
    </w:p>
    <w:p w14:paraId="5E0232B3" w14:textId="01784856" w:rsidR="00D279DA" w:rsidRDefault="00D728D6" w:rsidP="00D279DA">
      <w:pPr>
        <w:ind w:firstLine="720"/>
        <w:rPr>
          <w:iCs/>
        </w:rPr>
      </w:pPr>
      <w:r>
        <w:rPr>
          <w:iCs/>
        </w:rPr>
        <w:t>Option 1 was originally EPA’s preferred option</w:t>
      </w:r>
      <w:r w:rsidR="009D6ACE">
        <w:rPr>
          <w:iCs/>
        </w:rPr>
        <w:t>; however</w:t>
      </w:r>
      <w:r>
        <w:rPr>
          <w:iCs/>
        </w:rPr>
        <w:t xml:space="preserve">, </w:t>
      </w:r>
      <w:r w:rsidR="009D6ACE">
        <w:rPr>
          <w:iCs/>
        </w:rPr>
        <w:t xml:space="preserve">after considering </w:t>
      </w:r>
      <w:r w:rsidR="0055033F">
        <w:rPr>
          <w:iCs/>
        </w:rPr>
        <w:t>c</w:t>
      </w:r>
      <w:r w:rsidR="009D6ACE">
        <w:rPr>
          <w:iCs/>
        </w:rPr>
        <w:t>omments received</w:t>
      </w:r>
      <w:r>
        <w:rPr>
          <w:iCs/>
        </w:rPr>
        <w:t xml:space="preserve">, </w:t>
      </w:r>
      <w:r w:rsidR="00336A20">
        <w:rPr>
          <w:iCs/>
        </w:rPr>
        <w:t>EPA agrees with the commenter on the challenges</w:t>
      </w:r>
      <w:r w:rsidR="00F14A99">
        <w:rPr>
          <w:iCs/>
        </w:rPr>
        <w:t xml:space="preserve"> and</w:t>
      </w:r>
      <w:r w:rsidR="00890F81">
        <w:rPr>
          <w:iCs/>
        </w:rPr>
        <w:t xml:space="preserve"> some of the</w:t>
      </w:r>
      <w:r w:rsidR="00F14A99">
        <w:rPr>
          <w:iCs/>
        </w:rPr>
        <w:t xml:space="preserve"> potential inequities</w:t>
      </w:r>
      <w:r w:rsidR="00336A20">
        <w:rPr>
          <w:iCs/>
        </w:rPr>
        <w:t xml:space="preserve"> </w:t>
      </w:r>
      <w:r>
        <w:rPr>
          <w:iCs/>
        </w:rPr>
        <w:t>with this approach</w:t>
      </w:r>
      <w:r w:rsidR="00BC6DF0">
        <w:rPr>
          <w:iCs/>
        </w:rPr>
        <w:t xml:space="preserve"> and </w:t>
      </w:r>
      <w:r w:rsidR="00250852">
        <w:rPr>
          <w:iCs/>
        </w:rPr>
        <w:t xml:space="preserve">thus </w:t>
      </w:r>
      <w:r w:rsidR="00BC6DF0">
        <w:rPr>
          <w:iCs/>
        </w:rPr>
        <w:t>is not finalizing this approach</w:t>
      </w:r>
      <w:r w:rsidR="00862E65">
        <w:rPr>
          <w:iCs/>
        </w:rPr>
        <w:t xml:space="preserve">. EPA acknowledges that </w:t>
      </w:r>
      <w:r w:rsidR="006B35F6">
        <w:rPr>
          <w:iCs/>
        </w:rPr>
        <w:t xml:space="preserve">currently </w:t>
      </w:r>
      <w:r w:rsidR="00862E65">
        <w:rPr>
          <w:iCs/>
        </w:rPr>
        <w:t>it does not have the required data</w:t>
      </w:r>
      <w:r w:rsidR="000707D7">
        <w:rPr>
          <w:iCs/>
        </w:rPr>
        <w:t xml:space="preserve"> to pursue </w:t>
      </w:r>
      <w:r w:rsidR="003E0AA4">
        <w:rPr>
          <w:iCs/>
        </w:rPr>
        <w:t>O</w:t>
      </w:r>
      <w:r w:rsidR="000707D7">
        <w:rPr>
          <w:iCs/>
        </w:rPr>
        <w:t>ption 1</w:t>
      </w:r>
      <w:r w:rsidR="00A93F54">
        <w:rPr>
          <w:iCs/>
        </w:rPr>
        <w:t xml:space="preserve">, and it will be difficult to </w:t>
      </w:r>
      <w:r w:rsidR="00E13510">
        <w:rPr>
          <w:iCs/>
        </w:rPr>
        <w:t xml:space="preserve">acquire </w:t>
      </w:r>
      <w:r w:rsidR="00D70470">
        <w:rPr>
          <w:iCs/>
        </w:rPr>
        <w:t xml:space="preserve">such data </w:t>
      </w:r>
      <w:r w:rsidR="00274DAD">
        <w:rPr>
          <w:iCs/>
        </w:rPr>
        <w:t xml:space="preserve">going back to 2011 </w:t>
      </w:r>
      <w:r w:rsidR="00A93F54">
        <w:rPr>
          <w:iCs/>
        </w:rPr>
        <w:t xml:space="preserve">at this </w:t>
      </w:r>
      <w:r w:rsidR="00274DAD">
        <w:rPr>
          <w:iCs/>
        </w:rPr>
        <w:t>time</w:t>
      </w:r>
      <w:r w:rsidR="00A93F54">
        <w:rPr>
          <w:iCs/>
        </w:rPr>
        <w:t>.</w:t>
      </w:r>
      <w:r w:rsidR="00D44EF9">
        <w:rPr>
          <w:iCs/>
        </w:rPr>
        <w:t xml:space="preserve"> </w:t>
      </w:r>
      <w:r w:rsidR="00EE63AC">
        <w:rPr>
          <w:iCs/>
        </w:rPr>
        <w:t xml:space="preserve">Further, </w:t>
      </w:r>
      <w:r w:rsidR="00EB5BAD">
        <w:rPr>
          <w:iCs/>
        </w:rPr>
        <w:t xml:space="preserve">as discussed in more detail below, EPA is finalizing the </w:t>
      </w:r>
      <w:r w:rsidR="00EB5BAD">
        <w:rPr>
          <w:iCs/>
        </w:rPr>
        <w:lastRenderedPageBreak/>
        <w:t xml:space="preserve">proposal to </w:t>
      </w:r>
      <w:r w:rsidR="001C5426">
        <w:rPr>
          <w:iCs/>
        </w:rPr>
        <w:t>set aside</w:t>
      </w:r>
      <w:r w:rsidR="00EB5BAD">
        <w:rPr>
          <w:iCs/>
        </w:rPr>
        <w:t xml:space="preserve"> </w:t>
      </w:r>
      <w:r w:rsidR="004D6EBA">
        <w:rPr>
          <w:iCs/>
        </w:rPr>
        <w:t xml:space="preserve">a set number of </w:t>
      </w:r>
      <w:r w:rsidR="00EB5BAD">
        <w:rPr>
          <w:iCs/>
        </w:rPr>
        <w:t xml:space="preserve">allowances </w:t>
      </w:r>
      <w:r w:rsidR="001C5426">
        <w:rPr>
          <w:iCs/>
        </w:rPr>
        <w:t>before allocating the remainder to the general pool</w:t>
      </w:r>
      <w:r w:rsidR="006A0B94">
        <w:rPr>
          <w:iCs/>
        </w:rPr>
        <w:t>.</w:t>
      </w:r>
      <w:r w:rsidR="00D44EF9">
        <w:rPr>
          <w:iCs/>
        </w:rPr>
        <w:t xml:space="preserve"> </w:t>
      </w:r>
    </w:p>
    <w:p w14:paraId="5F9CDE45" w14:textId="3CC57395" w:rsidR="00AB7AEF" w:rsidRDefault="00D728D6" w:rsidP="00520F6F">
      <w:pPr>
        <w:ind w:firstLine="720"/>
        <w:rPr>
          <w:iCs/>
        </w:rPr>
      </w:pPr>
      <w:r>
        <w:rPr>
          <w:iCs/>
        </w:rPr>
        <w:t xml:space="preserve">While </w:t>
      </w:r>
      <w:r w:rsidR="00D44260">
        <w:rPr>
          <w:iCs/>
        </w:rPr>
        <w:t xml:space="preserve">EPA </w:t>
      </w:r>
      <w:r w:rsidR="00DD0A7C">
        <w:rPr>
          <w:iCs/>
        </w:rPr>
        <w:t>agrees with the commenter that</w:t>
      </w:r>
      <w:r w:rsidR="00A61B84">
        <w:rPr>
          <w:iCs/>
        </w:rPr>
        <w:t xml:space="preserve"> creating this pool from revoked allowances</w:t>
      </w:r>
      <w:r w:rsidR="00DD0A7C">
        <w:rPr>
          <w:iCs/>
        </w:rPr>
        <w:t xml:space="preserve"> is a viable approach</w:t>
      </w:r>
      <w:r w:rsidR="000E0D2E">
        <w:rPr>
          <w:iCs/>
        </w:rPr>
        <w:t>,</w:t>
      </w:r>
      <w:r w:rsidR="00345BE7">
        <w:rPr>
          <w:iCs/>
        </w:rPr>
        <w:t xml:space="preserve"> </w:t>
      </w:r>
      <w:r w:rsidR="00AF3A5A">
        <w:rPr>
          <w:iCs/>
        </w:rPr>
        <w:t xml:space="preserve">EPA still has </w:t>
      </w:r>
      <w:r w:rsidR="00D100BD">
        <w:rPr>
          <w:iCs/>
        </w:rPr>
        <w:t>the same concerns that were raised in the proposed rulemaking. Specifically,</w:t>
      </w:r>
      <w:r w:rsidR="007B5DDD">
        <w:rPr>
          <w:iCs/>
        </w:rPr>
        <w:t xml:space="preserve"> to date, </w:t>
      </w:r>
      <w:r w:rsidR="008768A8">
        <w:rPr>
          <w:iCs/>
        </w:rPr>
        <w:t>there have only been</w:t>
      </w:r>
      <w:r w:rsidR="00D100BD">
        <w:rPr>
          <w:iCs/>
        </w:rPr>
        <w:t xml:space="preserve"> revoked consumption allowances.</w:t>
      </w:r>
      <w:r>
        <w:rPr>
          <w:rStyle w:val="FootnoteReference"/>
          <w:iCs/>
        </w:rPr>
        <w:footnoteReference w:id="31"/>
      </w:r>
      <w:r w:rsidR="00D100BD">
        <w:rPr>
          <w:iCs/>
        </w:rPr>
        <w:t xml:space="preserve"> </w:t>
      </w:r>
      <w:r w:rsidR="006A2CC3">
        <w:rPr>
          <w:iCs/>
        </w:rPr>
        <w:t>Because e</w:t>
      </w:r>
      <w:r w:rsidR="007B5DDD">
        <w:rPr>
          <w:iCs/>
        </w:rPr>
        <w:t xml:space="preserve">ntities </w:t>
      </w:r>
      <w:r w:rsidR="006A2CC3">
        <w:rPr>
          <w:iCs/>
        </w:rPr>
        <w:t>can</w:t>
      </w:r>
      <w:r w:rsidR="007B5DDD">
        <w:rPr>
          <w:iCs/>
        </w:rPr>
        <w:t xml:space="preserve"> expend ASAs to either produce or import HFCs,</w:t>
      </w:r>
      <w:r w:rsidR="002C3D14">
        <w:rPr>
          <w:iCs/>
        </w:rPr>
        <w:t xml:space="preserve"> </w:t>
      </w:r>
      <w:r w:rsidR="00202CAD">
        <w:rPr>
          <w:iCs/>
        </w:rPr>
        <w:t xml:space="preserve">if only consumption allowances were revoked, </w:t>
      </w:r>
      <w:r w:rsidR="00EA3900">
        <w:rPr>
          <w:iCs/>
        </w:rPr>
        <w:t xml:space="preserve">a pool of production allowances </w:t>
      </w:r>
      <w:r w:rsidR="00F847DE">
        <w:rPr>
          <w:iCs/>
        </w:rPr>
        <w:t>would</w:t>
      </w:r>
      <w:r w:rsidR="00EA3900">
        <w:rPr>
          <w:iCs/>
        </w:rPr>
        <w:t xml:space="preserve"> still </w:t>
      </w:r>
      <w:r w:rsidR="00F847DE">
        <w:rPr>
          <w:iCs/>
        </w:rPr>
        <w:t>be</w:t>
      </w:r>
      <w:r w:rsidR="00EA3900">
        <w:rPr>
          <w:iCs/>
        </w:rPr>
        <w:t xml:space="preserve"> needed </w:t>
      </w:r>
      <w:r w:rsidR="004B473D">
        <w:rPr>
          <w:iCs/>
        </w:rPr>
        <w:t xml:space="preserve">to ensure entities can </w:t>
      </w:r>
      <w:r w:rsidR="005407AB">
        <w:rPr>
          <w:iCs/>
        </w:rPr>
        <w:t>source</w:t>
      </w:r>
      <w:r w:rsidR="004B473D">
        <w:rPr>
          <w:iCs/>
        </w:rPr>
        <w:t xml:space="preserve"> ASAs</w:t>
      </w:r>
      <w:r w:rsidR="005407AB">
        <w:rPr>
          <w:iCs/>
        </w:rPr>
        <w:t xml:space="preserve"> from domestic producers</w:t>
      </w:r>
      <w:r w:rsidR="00306A47">
        <w:rPr>
          <w:iCs/>
        </w:rPr>
        <w:t>, in addition to being able to import the HFCs</w:t>
      </w:r>
      <w:r w:rsidR="00F843C6">
        <w:rPr>
          <w:iCs/>
        </w:rPr>
        <w:t xml:space="preserve"> (as consumption allowances allow)</w:t>
      </w:r>
      <w:r w:rsidR="004B473D">
        <w:rPr>
          <w:iCs/>
        </w:rPr>
        <w:t>.</w:t>
      </w:r>
      <w:r w:rsidR="007B5DDD">
        <w:rPr>
          <w:iCs/>
        </w:rPr>
        <w:t xml:space="preserve"> </w:t>
      </w:r>
      <w:r w:rsidR="00D80065">
        <w:rPr>
          <w:iCs/>
        </w:rPr>
        <w:t xml:space="preserve">In addition, a pool created from revoked allowances </w:t>
      </w:r>
      <w:r w:rsidR="005659AD">
        <w:rPr>
          <w:iCs/>
        </w:rPr>
        <w:t xml:space="preserve">would </w:t>
      </w:r>
      <w:r w:rsidR="00072B87">
        <w:rPr>
          <w:iCs/>
        </w:rPr>
        <w:t>vary</w:t>
      </w:r>
      <w:r w:rsidR="001D2274">
        <w:rPr>
          <w:iCs/>
        </w:rPr>
        <w:t xml:space="preserve"> in size </w:t>
      </w:r>
      <w:r w:rsidR="00F26350">
        <w:rPr>
          <w:iCs/>
        </w:rPr>
        <w:t>(</w:t>
      </w:r>
      <w:r w:rsidR="004C4495" w:rsidRPr="006D298C">
        <w:rPr>
          <w:i/>
        </w:rPr>
        <w:t>e.g.</w:t>
      </w:r>
      <w:r w:rsidR="00F26350">
        <w:rPr>
          <w:iCs/>
        </w:rPr>
        <w:t xml:space="preserve">, for calendar year 2025, EPA revoked </w:t>
      </w:r>
      <w:r w:rsidR="00F26350">
        <w:t xml:space="preserve">523,912.0 MTEVe of allowances, </w:t>
      </w:r>
      <w:r w:rsidR="00E51B52">
        <w:t>as compared to 272,329.6 MTEVe in calendar year 2024</w:t>
      </w:r>
      <w:r w:rsidR="00B66852">
        <w:t>)</w:t>
      </w:r>
      <w:r w:rsidR="00F26350">
        <w:rPr>
          <w:iCs/>
        </w:rPr>
        <w:t xml:space="preserve"> </w:t>
      </w:r>
      <w:r w:rsidR="0098717B">
        <w:rPr>
          <w:iCs/>
        </w:rPr>
        <w:t xml:space="preserve">and thus would </w:t>
      </w:r>
      <w:r w:rsidR="00927C80">
        <w:rPr>
          <w:iCs/>
        </w:rPr>
        <w:t xml:space="preserve">lack stability </w:t>
      </w:r>
      <w:r w:rsidR="008101DA">
        <w:rPr>
          <w:iCs/>
        </w:rPr>
        <w:t>and certainty around</w:t>
      </w:r>
      <w:r w:rsidR="0098717B">
        <w:rPr>
          <w:iCs/>
        </w:rPr>
        <w:t xml:space="preserve"> address</w:t>
      </w:r>
      <w:r w:rsidR="008101DA">
        <w:rPr>
          <w:iCs/>
        </w:rPr>
        <w:t>ing</w:t>
      </w:r>
      <w:r w:rsidR="0098717B">
        <w:rPr>
          <w:iCs/>
        </w:rPr>
        <w:t xml:space="preserve"> the </w:t>
      </w:r>
      <w:r w:rsidR="00C20145">
        <w:rPr>
          <w:iCs/>
        </w:rPr>
        <w:t>intent of</w:t>
      </w:r>
      <w:r w:rsidR="0098717B">
        <w:rPr>
          <w:iCs/>
        </w:rPr>
        <w:t xml:space="preserve"> this provision</w:t>
      </w:r>
      <w:r w:rsidR="002B5E38">
        <w:rPr>
          <w:iCs/>
        </w:rPr>
        <w:t xml:space="preserve"> to ensure access to additional allowances in the case of an unforeseen public health emergency or other healthcare system need.</w:t>
      </w:r>
    </w:p>
    <w:p w14:paraId="612103F2" w14:textId="6B10C6AD" w:rsidR="00915756" w:rsidRDefault="00D728D6" w:rsidP="00BF2F99">
      <w:pPr>
        <w:ind w:firstLine="720"/>
        <w:rPr>
          <w:iCs/>
        </w:rPr>
      </w:pPr>
      <w:r>
        <w:rPr>
          <w:iCs/>
        </w:rPr>
        <w:t xml:space="preserve">Commenters did not raise particular concerns with EPA’s proposed approach to </w:t>
      </w:r>
      <w:r w:rsidR="00D108BF">
        <w:t>ho</w:t>
      </w:r>
      <w:r w:rsidR="60C102A7">
        <w:t>l</w:t>
      </w:r>
      <w:r w:rsidR="00D108BF">
        <w:t>d</w:t>
      </w:r>
      <w:r w:rsidR="00D108BF">
        <w:rPr>
          <w:iCs/>
        </w:rPr>
        <w:t xml:space="preserve"> back allowances from the entire general pool to create this set aside. </w:t>
      </w:r>
      <w:r w:rsidR="03B0C7E7">
        <w:t xml:space="preserve">While </w:t>
      </w:r>
      <w:r w:rsidR="00B96BFB">
        <w:rPr>
          <w:iCs/>
        </w:rPr>
        <w:t>EPA had noted some concerns</w:t>
      </w:r>
      <w:r w:rsidR="00676429">
        <w:rPr>
          <w:iCs/>
        </w:rPr>
        <w:t xml:space="preserve"> in the </w:t>
      </w:r>
      <w:r w:rsidR="00317F51">
        <w:rPr>
          <w:iCs/>
        </w:rPr>
        <w:t xml:space="preserve">proposal </w:t>
      </w:r>
      <w:r w:rsidR="00EF0A95">
        <w:rPr>
          <w:iCs/>
        </w:rPr>
        <w:t>regarding</w:t>
      </w:r>
      <w:r w:rsidR="003566FB">
        <w:rPr>
          <w:iCs/>
        </w:rPr>
        <w:t xml:space="preserve"> </w:t>
      </w:r>
      <w:r w:rsidR="00317F51">
        <w:rPr>
          <w:iCs/>
        </w:rPr>
        <w:t xml:space="preserve">potential </w:t>
      </w:r>
      <w:r w:rsidR="00B96BFB">
        <w:rPr>
          <w:iCs/>
        </w:rPr>
        <w:t>inequity</w:t>
      </w:r>
      <w:r w:rsidR="003566FB">
        <w:rPr>
          <w:iCs/>
        </w:rPr>
        <w:t xml:space="preserve"> of </w:t>
      </w:r>
      <w:r w:rsidR="00317F51">
        <w:rPr>
          <w:iCs/>
        </w:rPr>
        <w:t xml:space="preserve">holding back allowances from </w:t>
      </w:r>
      <w:r w:rsidR="00812B21">
        <w:rPr>
          <w:iCs/>
        </w:rPr>
        <w:t xml:space="preserve">all general pool allowance holders to create this pool, </w:t>
      </w:r>
      <w:r w:rsidR="1E2A8CF3">
        <w:t>u</w:t>
      </w:r>
      <w:r w:rsidR="000D2895">
        <w:rPr>
          <w:iCs/>
        </w:rPr>
        <w:t xml:space="preserve">pon further consideration and review of comments </w:t>
      </w:r>
      <w:r w:rsidR="00813ACC">
        <w:rPr>
          <w:iCs/>
        </w:rPr>
        <w:t xml:space="preserve">EPA </w:t>
      </w:r>
      <w:r w:rsidR="00C015A8">
        <w:rPr>
          <w:iCs/>
        </w:rPr>
        <w:t xml:space="preserve">sees benefits in </w:t>
      </w:r>
      <w:r w:rsidR="00D43567">
        <w:rPr>
          <w:iCs/>
        </w:rPr>
        <w:t>subtracting allowances used for the set</w:t>
      </w:r>
      <w:r w:rsidR="002C5804">
        <w:rPr>
          <w:iCs/>
        </w:rPr>
        <w:t>-</w:t>
      </w:r>
      <w:r w:rsidR="00D43567">
        <w:rPr>
          <w:iCs/>
        </w:rPr>
        <w:t xml:space="preserve">aside from the full set of allowances available for the general pool </w:t>
      </w:r>
      <w:r w:rsidR="008121A3">
        <w:rPr>
          <w:iCs/>
        </w:rPr>
        <w:t>allowance holders</w:t>
      </w:r>
      <w:r w:rsidR="04556C30">
        <w:t>. This approach</w:t>
      </w:r>
      <w:r w:rsidR="00911100">
        <w:rPr>
          <w:iCs/>
        </w:rPr>
        <w:t xml:space="preserve"> </w:t>
      </w:r>
      <w:r w:rsidR="0072661B">
        <w:rPr>
          <w:iCs/>
        </w:rPr>
        <w:t xml:space="preserve">is consistent with how the Agency allocates for </w:t>
      </w:r>
      <w:r w:rsidR="003F48EE">
        <w:rPr>
          <w:iCs/>
        </w:rPr>
        <w:t>ASAs</w:t>
      </w:r>
      <w:r w:rsidR="004A0A89">
        <w:rPr>
          <w:iCs/>
        </w:rPr>
        <w:t xml:space="preserve"> currently</w:t>
      </w:r>
      <w:r w:rsidR="7CAF535F">
        <w:t xml:space="preserve"> and </w:t>
      </w:r>
      <w:r w:rsidR="00BF2F99">
        <w:rPr>
          <w:iCs/>
        </w:rPr>
        <w:t>also creates certainty in the size of the set-aside pool each year</w:t>
      </w:r>
      <w:r w:rsidR="11C8082E">
        <w:t>, as compared to creating a pool from revoked allowances</w:t>
      </w:r>
      <w:r w:rsidR="00BF2F99">
        <w:rPr>
          <w:iCs/>
        </w:rPr>
        <w:t xml:space="preserve">. </w:t>
      </w:r>
    </w:p>
    <w:p w14:paraId="43C9B84E" w14:textId="02EB4160" w:rsidR="00D9011A" w:rsidRDefault="00D728D6" w:rsidP="00BF2F99">
      <w:pPr>
        <w:ind w:firstLine="720"/>
        <w:rPr>
          <w:iCs/>
        </w:rPr>
      </w:pPr>
      <w:bookmarkStart w:id="444" w:name="_Hlk202256159"/>
      <w:r>
        <w:rPr>
          <w:iCs/>
        </w:rPr>
        <w:lastRenderedPageBreak/>
        <w:t>EPA is thereby finalizing the option to withhold 1,000,000 MTEVe of consumption and production allowances from all general pool allowance holders to create this set-aside pool</w:t>
      </w:r>
      <w:bookmarkEnd w:id="444"/>
      <w:r>
        <w:rPr>
          <w:iCs/>
        </w:rPr>
        <w:t>; this is significantly smaller than the Agency’s proposal under Option 1, as it would withhold approximately 0.5 percent of all allowances allocated through 2029, compared to 10 percent under proposed Option 1. This pool of allowances is greater than 50 percent of the total number of allowances allocated to the MDI application for calendar year</w:t>
      </w:r>
      <w:r w:rsidR="4C36B21E">
        <w:t xml:space="preserve"> </w:t>
      </w:r>
      <w:r w:rsidR="2FB3D45B">
        <w:t>2025</w:t>
      </w:r>
      <w:r>
        <w:rPr>
          <w:iCs/>
        </w:rPr>
        <w:t>,</w:t>
      </w:r>
      <w:r>
        <w:rPr>
          <w:rStyle w:val="FootnoteReference"/>
          <w:iCs/>
        </w:rPr>
        <w:footnoteReference w:id="32"/>
      </w:r>
      <w:r>
        <w:rPr>
          <w:iCs/>
        </w:rPr>
        <w:t xml:space="preserve"> which should be sufficient to address any future unexpected spikes in demand that qualify for this set-aside pool. </w:t>
      </w:r>
      <w:r w:rsidR="003D3317">
        <w:rPr>
          <w:iCs/>
        </w:rPr>
        <w:t>D</w:t>
      </w:r>
      <w:r>
        <w:rPr>
          <w:iCs/>
        </w:rPr>
        <w:t>uring the peak of the COVID-19 pandemic, HFC usage increased by approximately 540,000 MTEVe (a 35 percent relative to pre-pandemic numbers), so 1,000,000 MTEVe (</w:t>
      </w:r>
      <w:r>
        <w:rPr>
          <w:i/>
        </w:rPr>
        <w:t>i.e.</w:t>
      </w:r>
      <w:r w:rsidR="005655BB" w:rsidRPr="005655BB">
        <w:t>,</w:t>
      </w:r>
      <w:r>
        <w:rPr>
          <w:iCs/>
        </w:rPr>
        <w:t xml:space="preserve"> an additional 50 percent over the total MDI allocation for 2025) </w:t>
      </w:r>
      <w:r w:rsidR="00F451C9">
        <w:rPr>
          <w:iCs/>
        </w:rPr>
        <w:t>provides a</w:t>
      </w:r>
      <w:r w:rsidR="00C37409">
        <w:rPr>
          <w:iCs/>
        </w:rPr>
        <w:t xml:space="preserve"> meaningful</w:t>
      </w:r>
      <w:r>
        <w:rPr>
          <w:iCs/>
        </w:rPr>
        <w:t xml:space="preserve"> buffer. </w:t>
      </w:r>
      <w:bookmarkStart w:id="445" w:name="_Hlk202256199"/>
      <w:r>
        <w:rPr>
          <w:iCs/>
        </w:rPr>
        <w:t>Should the size of this pool be shown to be insufficient, EPA could reevaluate the number of allowances withheld in a future rulemaking</w:t>
      </w:r>
      <w:bookmarkEnd w:id="445"/>
      <w:r>
        <w:rPr>
          <w:iCs/>
        </w:rPr>
        <w:t>.</w:t>
      </w:r>
    </w:p>
    <w:p w14:paraId="67BB14BA" w14:textId="4B82A3CD" w:rsidR="00AB7AEF" w:rsidRDefault="00D728D6" w:rsidP="00520F6F">
      <w:pPr>
        <w:ind w:firstLine="720"/>
        <w:rPr>
          <w:iCs/>
        </w:rPr>
      </w:pPr>
      <w:r>
        <w:rPr>
          <w:iCs/>
        </w:rPr>
        <w:t>Therefore</w:t>
      </w:r>
      <w:r w:rsidR="006766F5">
        <w:rPr>
          <w:iCs/>
        </w:rPr>
        <w:t>,</w:t>
      </w:r>
      <w:r w:rsidR="008E0404">
        <w:rPr>
          <w:iCs/>
        </w:rPr>
        <w:t xml:space="preserve"> </w:t>
      </w:r>
      <w:bookmarkStart w:id="446" w:name="_Hlk202256248"/>
      <w:r>
        <w:rPr>
          <w:iCs/>
        </w:rPr>
        <w:t xml:space="preserve">EPA is finalizing in this rule that </w:t>
      </w:r>
      <w:r w:rsidR="006A7FD9">
        <w:rPr>
          <w:iCs/>
        </w:rPr>
        <w:t>when EPA issues allowances annually it</w:t>
      </w:r>
      <w:r w:rsidR="008E0404">
        <w:rPr>
          <w:iCs/>
        </w:rPr>
        <w:t xml:space="preserve"> </w:t>
      </w:r>
      <w:r w:rsidR="006A7FD9">
        <w:rPr>
          <w:iCs/>
        </w:rPr>
        <w:t>w</w:t>
      </w:r>
      <w:r w:rsidR="004A3788">
        <w:rPr>
          <w:iCs/>
        </w:rPr>
        <w:t xml:space="preserve">ill </w:t>
      </w:r>
      <w:r w:rsidR="001E2CF1">
        <w:rPr>
          <w:iCs/>
        </w:rPr>
        <w:t xml:space="preserve">issue allowances in the following </w:t>
      </w:r>
      <w:r w:rsidR="00072156">
        <w:rPr>
          <w:iCs/>
        </w:rPr>
        <w:t>order</w:t>
      </w:r>
      <w:r w:rsidR="00F01948">
        <w:rPr>
          <w:iCs/>
        </w:rPr>
        <w:t>: first,</w:t>
      </w:r>
      <w:r w:rsidR="004A3788">
        <w:rPr>
          <w:iCs/>
        </w:rPr>
        <w:t xml:space="preserve"> </w:t>
      </w:r>
      <w:r w:rsidR="00A903D2">
        <w:rPr>
          <w:iCs/>
        </w:rPr>
        <w:t>allocat</w:t>
      </w:r>
      <w:r w:rsidR="00F01948">
        <w:rPr>
          <w:iCs/>
        </w:rPr>
        <w:t>e</w:t>
      </w:r>
      <w:r w:rsidR="00A903D2">
        <w:rPr>
          <w:iCs/>
        </w:rPr>
        <w:t xml:space="preserve"> ASAs based on requests submitted by July 31</w:t>
      </w:r>
      <w:r w:rsidR="00171631">
        <w:rPr>
          <w:iCs/>
        </w:rPr>
        <w:t xml:space="preserve"> of that year</w:t>
      </w:r>
      <w:r w:rsidR="002548D3">
        <w:rPr>
          <w:iCs/>
        </w:rPr>
        <w:t xml:space="preserve"> (unchanged</w:t>
      </w:r>
      <w:r w:rsidR="00E574E6">
        <w:rPr>
          <w:iCs/>
        </w:rPr>
        <w:t xml:space="preserve"> from </w:t>
      </w:r>
      <w:r w:rsidR="002548D3">
        <w:rPr>
          <w:iCs/>
        </w:rPr>
        <w:t>the current approach)</w:t>
      </w:r>
      <w:r w:rsidR="00A903D2">
        <w:rPr>
          <w:iCs/>
        </w:rPr>
        <w:t xml:space="preserve">, </w:t>
      </w:r>
      <w:r w:rsidR="00B34B1B">
        <w:rPr>
          <w:iCs/>
        </w:rPr>
        <w:t>second,</w:t>
      </w:r>
      <w:r w:rsidR="00A903D2">
        <w:rPr>
          <w:iCs/>
        </w:rPr>
        <w:t xml:space="preserve"> </w:t>
      </w:r>
      <w:r w:rsidR="00D10CD0">
        <w:rPr>
          <w:iCs/>
        </w:rPr>
        <w:t xml:space="preserve">set aside </w:t>
      </w:r>
      <w:r w:rsidR="003B74E9">
        <w:rPr>
          <w:iCs/>
        </w:rPr>
        <w:t>1,000,000 MTEVe</w:t>
      </w:r>
      <w:r w:rsidR="00642717">
        <w:rPr>
          <w:iCs/>
        </w:rPr>
        <w:t xml:space="preserve"> </w:t>
      </w:r>
      <w:r w:rsidR="00D10CD0">
        <w:rPr>
          <w:iCs/>
        </w:rPr>
        <w:t xml:space="preserve">allowances for potential additional ASA needs for the limited MDI needs described </w:t>
      </w:r>
      <w:r w:rsidR="007C7C07">
        <w:rPr>
          <w:iCs/>
        </w:rPr>
        <w:t>in this rule, and</w:t>
      </w:r>
      <w:r w:rsidR="00B34B1B">
        <w:rPr>
          <w:iCs/>
        </w:rPr>
        <w:t xml:space="preserve">, </w:t>
      </w:r>
      <w:r w:rsidR="00072156">
        <w:rPr>
          <w:iCs/>
        </w:rPr>
        <w:t>third</w:t>
      </w:r>
      <w:r w:rsidR="00B34B1B">
        <w:rPr>
          <w:iCs/>
        </w:rPr>
        <w:t>,</w:t>
      </w:r>
      <w:r w:rsidR="007C7C07">
        <w:rPr>
          <w:iCs/>
        </w:rPr>
        <w:t xml:space="preserve"> allocat</w:t>
      </w:r>
      <w:r w:rsidR="00F01948">
        <w:rPr>
          <w:iCs/>
        </w:rPr>
        <w:t>e</w:t>
      </w:r>
      <w:r w:rsidR="007C7C07">
        <w:rPr>
          <w:iCs/>
        </w:rPr>
        <w:t xml:space="preserve"> the remainder of allowances to the </w:t>
      </w:r>
      <w:r w:rsidR="00E574E6">
        <w:rPr>
          <w:iCs/>
        </w:rPr>
        <w:t xml:space="preserve">general pool </w:t>
      </w:r>
      <w:r w:rsidR="0038626B">
        <w:rPr>
          <w:iCs/>
        </w:rPr>
        <w:t>based on each entity’s market share</w:t>
      </w:r>
      <w:r w:rsidR="002145F5">
        <w:rPr>
          <w:iCs/>
        </w:rPr>
        <w:t xml:space="preserve"> (unchanged from the current approach)</w:t>
      </w:r>
      <w:r w:rsidR="00CF760E">
        <w:rPr>
          <w:iCs/>
        </w:rPr>
        <w:t>.</w:t>
      </w:r>
      <w:bookmarkEnd w:id="446"/>
    </w:p>
    <w:p w14:paraId="32636565" w14:textId="305E6CBD" w:rsidR="00543B4A" w:rsidRDefault="00D728D6" w:rsidP="00543B4A">
      <w:pPr>
        <w:ind w:firstLine="720"/>
        <w:rPr>
          <w:iCs/>
        </w:rPr>
      </w:pPr>
      <w:r>
        <w:rPr>
          <w:iCs/>
        </w:rPr>
        <w:t xml:space="preserve">EPA had proposed that allowances held back from the general pool, whether only historic producers and importers for ASA uses or all general pool allowances, would be withheld until April 30. If no application-specific entity applied for the allowances by April 30, then the </w:t>
      </w:r>
      <w:r>
        <w:rPr>
          <w:iCs/>
        </w:rPr>
        <w:lastRenderedPageBreak/>
        <w:t>withheld allowances would be issued to the entities from which they were withheld. If a request is pending, EPA would withhold allowances until that request was evaluated and allowances were issued. Such issuance would be done in a proportionate fashion if some, but not all, of the set-aside allowances were allocated to application-specific entities.</w:t>
      </w:r>
    </w:p>
    <w:p w14:paraId="075CF13B" w14:textId="10709707" w:rsidR="00C0184E" w:rsidRPr="00E45074" w:rsidRDefault="00D728D6" w:rsidP="00C0184E">
      <w:pPr>
        <w:ind w:firstLine="720"/>
      </w:pPr>
      <w:r>
        <w:t xml:space="preserve">EPA did not receive comments on the dates by which </w:t>
      </w:r>
      <w:r w:rsidR="00FF3D18">
        <w:t>set-aside</w:t>
      </w:r>
      <w:r>
        <w:t xml:space="preserve"> </w:t>
      </w:r>
      <w:r>
        <w:rPr>
          <w:iCs/>
        </w:rPr>
        <w:t xml:space="preserve">allowances should be requested and </w:t>
      </w:r>
      <w:r w:rsidR="00227176">
        <w:rPr>
          <w:iCs/>
        </w:rPr>
        <w:t>un</w:t>
      </w:r>
      <w:r w:rsidR="00273F47">
        <w:rPr>
          <w:iCs/>
        </w:rPr>
        <w:t>claimed</w:t>
      </w:r>
      <w:r w:rsidR="00227176">
        <w:rPr>
          <w:iCs/>
        </w:rPr>
        <w:t xml:space="preserve"> allow</w:t>
      </w:r>
      <w:r w:rsidR="00C80784">
        <w:rPr>
          <w:iCs/>
        </w:rPr>
        <w:t xml:space="preserve">ances would be </w:t>
      </w:r>
      <w:r>
        <w:rPr>
          <w:iCs/>
        </w:rPr>
        <w:t>released</w:t>
      </w:r>
      <w:r>
        <w:t xml:space="preserve">. </w:t>
      </w:r>
      <w:r w:rsidR="007962BF">
        <w:t>Therefore</w:t>
      </w:r>
      <w:r w:rsidR="00DA5AEF">
        <w:t xml:space="preserve">, </w:t>
      </w:r>
      <w:r w:rsidR="003A4AFE">
        <w:t xml:space="preserve">EPA is finalizing April 30 as </w:t>
      </w:r>
      <w:r w:rsidR="00DA5AEF">
        <w:t>the deadline by which entities must request allowances from this set-aside pool</w:t>
      </w:r>
      <w:r w:rsidR="003A4AFE">
        <w:t xml:space="preserve">. </w:t>
      </w:r>
      <w:r w:rsidR="000D3B42">
        <w:t xml:space="preserve">EPA will not accept additional supporting documentation after this date but may </w:t>
      </w:r>
      <w:r w:rsidR="00EA5C83">
        <w:t xml:space="preserve">reach out to entities </w:t>
      </w:r>
      <w:r w:rsidR="00B92B57">
        <w:t>to ask</w:t>
      </w:r>
      <w:r w:rsidR="00636FF0">
        <w:t xml:space="preserve"> clarifying </w:t>
      </w:r>
      <w:r w:rsidR="00B92B57">
        <w:t xml:space="preserve">questions </w:t>
      </w:r>
      <w:r w:rsidR="00636FF0">
        <w:t xml:space="preserve">as needed. </w:t>
      </w:r>
      <w:r w:rsidR="00C13900">
        <w:t xml:space="preserve">EPA will </w:t>
      </w:r>
      <w:r w:rsidR="00A4453A">
        <w:t xml:space="preserve">assess the validity of requests </w:t>
      </w:r>
      <w:r w:rsidR="001536F0">
        <w:t xml:space="preserve">and </w:t>
      </w:r>
      <w:r w:rsidR="009D16EF">
        <w:t>will work to</w:t>
      </w:r>
      <w:r w:rsidR="001536F0">
        <w:t xml:space="preserve"> provide a notice of </w:t>
      </w:r>
      <w:r w:rsidR="00CC40A2">
        <w:t>its</w:t>
      </w:r>
      <w:r w:rsidR="001536F0">
        <w:t xml:space="preserve"> determination</w:t>
      </w:r>
      <w:r w:rsidR="00A4453A">
        <w:t xml:space="preserve"> </w:t>
      </w:r>
      <w:r w:rsidR="005625E0">
        <w:t xml:space="preserve">and issue </w:t>
      </w:r>
      <w:r w:rsidR="00676850">
        <w:t xml:space="preserve">the set-aside </w:t>
      </w:r>
      <w:r w:rsidR="005625E0">
        <w:t>allowances, if appropriate,</w:t>
      </w:r>
      <w:r w:rsidR="00A4453A">
        <w:t xml:space="preserve"> </w:t>
      </w:r>
      <w:r w:rsidR="009D16EF">
        <w:t>within 60 days</w:t>
      </w:r>
      <w:r w:rsidR="00F25863">
        <w:t>.</w:t>
      </w:r>
      <w:r w:rsidR="0078003C">
        <w:t xml:space="preserve"> </w:t>
      </w:r>
      <w:r w:rsidR="009F4256">
        <w:t>If the total request for set-aside allowances is greater than the set-aside pool, EPA will distribute the allowances propor</w:t>
      </w:r>
      <w:r w:rsidR="00514297">
        <w:t>tionally</w:t>
      </w:r>
      <w:r w:rsidR="00C84FFA">
        <w:t>. For example,</w:t>
      </w:r>
      <w:r w:rsidR="00EE4AFC">
        <w:t xml:space="preserve"> </w:t>
      </w:r>
      <w:r w:rsidR="0086264A">
        <w:t xml:space="preserve">Entity A requests </w:t>
      </w:r>
      <w:r w:rsidR="00A3401C">
        <w:t>600,000</w:t>
      </w:r>
      <w:r w:rsidR="00AD51EF">
        <w:t xml:space="preserve"> allowances, Entity B requests </w:t>
      </w:r>
      <w:r w:rsidR="00123936">
        <w:t>36</w:t>
      </w:r>
      <w:r w:rsidR="00A3401C">
        <w:t>0,000</w:t>
      </w:r>
      <w:r w:rsidR="00AD51EF">
        <w:t xml:space="preserve"> allowances, and Entity C requests </w:t>
      </w:r>
      <w:r w:rsidR="00A0533B">
        <w:t>24</w:t>
      </w:r>
      <w:r w:rsidR="00123936">
        <w:t>0,000</w:t>
      </w:r>
      <w:r w:rsidR="00AD51EF">
        <w:t xml:space="preserve"> allowances, equaling a total of </w:t>
      </w:r>
      <w:r w:rsidR="00A0533B">
        <w:t>1,200,000</w:t>
      </w:r>
      <w:r w:rsidR="00AD51EF">
        <w:t xml:space="preserve"> </w:t>
      </w:r>
      <w:r w:rsidR="0055488D">
        <w:t>allowances</w:t>
      </w:r>
      <w:r w:rsidR="001659F7">
        <w:t>, which is greater than the size of the set-aside pool</w:t>
      </w:r>
      <w:r w:rsidR="00AD51EF">
        <w:t>.</w:t>
      </w:r>
      <w:r w:rsidR="00C84FFA">
        <w:t xml:space="preserve"> </w:t>
      </w:r>
      <w:r w:rsidR="00D12EC3">
        <w:t xml:space="preserve">Assuming </w:t>
      </w:r>
      <w:r w:rsidR="009160AC">
        <w:t>all requests are verified, b</w:t>
      </w:r>
      <w:r w:rsidR="0055488D">
        <w:t>ecause</w:t>
      </w:r>
      <w:r w:rsidR="00C84FFA">
        <w:t xml:space="preserve"> Entity A’s request</w:t>
      </w:r>
      <w:r w:rsidR="00786495">
        <w:t xml:space="preserve"> is </w:t>
      </w:r>
      <w:r w:rsidR="00FE338A">
        <w:t>5</w:t>
      </w:r>
      <w:r w:rsidR="00786495">
        <w:t>0</w:t>
      </w:r>
      <w:r w:rsidR="001D18DD">
        <w:t xml:space="preserve"> percent</w:t>
      </w:r>
      <w:r w:rsidR="00786495">
        <w:t xml:space="preserve"> of total set-aside allowances requested, Entity B’s is </w:t>
      </w:r>
      <w:r w:rsidR="00752ED8">
        <w:t>30</w:t>
      </w:r>
      <w:r w:rsidR="001D18DD">
        <w:t xml:space="preserve"> percent</w:t>
      </w:r>
      <w:r w:rsidR="007A3C5D">
        <w:t xml:space="preserve">, and Entity C’s is </w:t>
      </w:r>
      <w:r w:rsidR="00427F22">
        <w:t>2</w:t>
      </w:r>
      <w:r w:rsidR="007A3C5D">
        <w:t>0</w:t>
      </w:r>
      <w:r w:rsidR="001D18DD">
        <w:t xml:space="preserve"> percent</w:t>
      </w:r>
      <w:r w:rsidR="007A3C5D">
        <w:t xml:space="preserve">, Entity A would receive </w:t>
      </w:r>
      <w:r w:rsidR="002C0390">
        <w:t>5</w:t>
      </w:r>
      <w:r w:rsidR="00307A89">
        <w:t>0</w:t>
      </w:r>
      <w:r w:rsidR="001D18DD">
        <w:t xml:space="preserve"> percent</w:t>
      </w:r>
      <w:r w:rsidR="00307A89">
        <w:t xml:space="preserve"> of the total available pool</w:t>
      </w:r>
      <w:r w:rsidR="00EE4AFC">
        <w:t xml:space="preserve"> of allowances (</w:t>
      </w:r>
      <w:r w:rsidR="00EE4AFC">
        <w:rPr>
          <w:i/>
          <w:iCs/>
        </w:rPr>
        <w:t>i.e.</w:t>
      </w:r>
      <w:r w:rsidR="00EE4AFC">
        <w:t xml:space="preserve">, </w:t>
      </w:r>
      <w:r w:rsidR="002C0390">
        <w:t>500,000</w:t>
      </w:r>
      <w:r w:rsidR="00EE4AFC">
        <w:t xml:space="preserve"> MTEVe allowances), Entity B would receive 30</w:t>
      </w:r>
      <w:r w:rsidR="001D18DD">
        <w:t xml:space="preserve"> percent</w:t>
      </w:r>
      <w:r w:rsidR="00EE4AFC">
        <w:t xml:space="preserve"> (</w:t>
      </w:r>
      <w:r w:rsidR="00EE4AFC">
        <w:rPr>
          <w:i/>
          <w:iCs/>
        </w:rPr>
        <w:t>i.e.</w:t>
      </w:r>
      <w:r w:rsidR="00EE4AFC">
        <w:t xml:space="preserve">, </w:t>
      </w:r>
      <w:r w:rsidR="002C0390">
        <w:t>300,000</w:t>
      </w:r>
      <w:r w:rsidR="00EE4AFC">
        <w:t xml:space="preserve"> MTEVe), and Entity C would receive </w:t>
      </w:r>
      <w:r w:rsidR="003F0D0B">
        <w:t>2</w:t>
      </w:r>
      <w:r w:rsidR="00EE4AFC">
        <w:t>0</w:t>
      </w:r>
      <w:r w:rsidR="001D18DD">
        <w:t xml:space="preserve"> percent</w:t>
      </w:r>
      <w:r w:rsidR="00EE4AFC">
        <w:t xml:space="preserve"> (</w:t>
      </w:r>
      <w:r w:rsidR="00EE4AFC">
        <w:rPr>
          <w:i/>
          <w:iCs/>
        </w:rPr>
        <w:t>i.e.</w:t>
      </w:r>
      <w:r w:rsidR="00EE4AFC">
        <w:t xml:space="preserve">, </w:t>
      </w:r>
      <w:r w:rsidR="003F0D0B">
        <w:t>200,000</w:t>
      </w:r>
      <w:r w:rsidR="00EE4AFC">
        <w:t xml:space="preserve"> MTEVe).</w:t>
      </w:r>
      <w:r w:rsidR="009F4256">
        <w:t xml:space="preserve"> </w:t>
      </w:r>
      <w:r w:rsidR="00437B39">
        <w:t xml:space="preserve">If </w:t>
      </w:r>
      <w:r w:rsidR="006D030B">
        <w:t>no set-aside allowances are requested</w:t>
      </w:r>
      <w:r w:rsidR="00027789">
        <w:t>, requests are not granted,</w:t>
      </w:r>
      <w:r w:rsidR="006D030B">
        <w:t xml:space="preserve"> or</w:t>
      </w:r>
      <w:r w:rsidR="00437B39">
        <w:t xml:space="preserve"> there are any remaining allowances </w:t>
      </w:r>
      <w:r w:rsidR="002A18C8">
        <w:t>after the set-aside</w:t>
      </w:r>
      <w:r w:rsidR="006D030B">
        <w:t xml:space="preserve"> pool is distributed, </w:t>
      </w:r>
      <w:r w:rsidR="00C4187F">
        <w:t xml:space="preserve">EPA also intends to distribute </w:t>
      </w:r>
      <w:r w:rsidR="00CD264C">
        <w:t>any</w:t>
      </w:r>
      <w:r w:rsidR="00C4187F">
        <w:t xml:space="preserve"> </w:t>
      </w:r>
      <w:r w:rsidR="00BA417C">
        <w:t>remaining</w:t>
      </w:r>
      <w:r w:rsidR="00C4187F">
        <w:t xml:space="preserve"> </w:t>
      </w:r>
      <w:r w:rsidR="00CD264C">
        <w:t>set-aside</w:t>
      </w:r>
      <w:r w:rsidR="00C4187F">
        <w:t xml:space="preserve"> allowances pro rata amongst general pool allowance holders within </w:t>
      </w:r>
      <w:r w:rsidR="003E2C3A">
        <w:t>60</w:t>
      </w:r>
      <w:r w:rsidR="006F762A">
        <w:t xml:space="preserve"> </w:t>
      </w:r>
      <w:r w:rsidR="003E2C3A">
        <w:t>day</w:t>
      </w:r>
      <w:r w:rsidR="006F762A">
        <w:t>s</w:t>
      </w:r>
      <w:r w:rsidR="000962E6">
        <w:t xml:space="preserve"> of the April 30 request date</w:t>
      </w:r>
      <w:r w:rsidR="00C4187F">
        <w:t xml:space="preserve">. </w:t>
      </w:r>
    </w:p>
    <w:p w14:paraId="3DD50807" w14:textId="417F9FC3" w:rsidR="00A20612" w:rsidRPr="00D11DAA" w:rsidRDefault="00D728D6" w:rsidP="00D11DAA">
      <w:pPr>
        <w:rPr>
          <w:i/>
        </w:rPr>
      </w:pPr>
      <w:bookmarkStart w:id="447" w:name="_Toc160543813"/>
      <w:bookmarkStart w:id="448" w:name="_Toc160543921"/>
      <w:bookmarkStart w:id="449" w:name="_Toc160544022"/>
      <w:bookmarkStart w:id="450" w:name="_Toc160549684"/>
      <w:bookmarkStart w:id="451" w:name="_Toc160783164"/>
      <w:bookmarkStart w:id="452" w:name="_Toc160783239"/>
      <w:bookmarkStart w:id="453" w:name="_Toc161057394"/>
      <w:bookmarkStart w:id="454" w:name="_Toc161057467"/>
      <w:bookmarkStart w:id="455" w:name="_Toc162283736"/>
      <w:bookmarkStart w:id="456" w:name="_Toc162283869"/>
      <w:bookmarkStart w:id="457" w:name="_Toc163810771"/>
      <w:bookmarkStart w:id="458" w:name="_Toc164241634"/>
      <w:bookmarkStart w:id="459" w:name="_Toc164328219"/>
      <w:bookmarkStart w:id="460" w:name="_Toc164329587"/>
      <w:bookmarkStart w:id="461" w:name="_Toc164417124"/>
      <w:bookmarkStart w:id="462" w:name="_Toc174017707"/>
      <w:bookmarkStart w:id="463" w:name="_Toc187737135"/>
      <w:bookmarkEnd w:id="434"/>
      <w:bookmarkEnd w:id="443"/>
      <w:r w:rsidRPr="00D11DAA">
        <w:rPr>
          <w:i/>
        </w:rPr>
        <w:t>G. Return of Unneeded Allowances</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14:paraId="39B6248D" w14:textId="6C6A7555" w:rsidR="005D4BE4" w:rsidRDefault="00D728D6" w:rsidP="00B850F3">
      <w:pPr>
        <w:ind w:firstLine="720"/>
      </w:pPr>
      <w:r>
        <w:lastRenderedPageBreak/>
        <w:t>EPA proposed to allow ASA holders to return their allowances voluntarily if they d</w:t>
      </w:r>
      <w:r w:rsidR="000303BD">
        <w:t>id</w:t>
      </w:r>
      <w:r>
        <w:t xml:space="preserve"> not intend to use them</w:t>
      </w:r>
      <w:r w:rsidR="00D06C3F">
        <w:t>.</w:t>
      </w:r>
      <w:r>
        <w:t xml:space="preserve"> </w:t>
      </w:r>
      <w:r w:rsidR="00D06C3F">
        <w:t xml:space="preserve">EPA proposed to use any returned allowances to either: (1) fulfill unexpected higher demand of another ASA holder (see </w:t>
      </w:r>
      <w:r w:rsidR="003C7205">
        <w:t>s</w:t>
      </w:r>
      <w:r w:rsidR="003C7205" w:rsidRPr="004B1862">
        <w:t xml:space="preserve">ection </w:t>
      </w:r>
      <w:r w:rsidR="00D06C3F" w:rsidRPr="004B1862">
        <w:t>VII.</w:t>
      </w:r>
      <w:r w:rsidR="00FF7EF4" w:rsidRPr="004B1862">
        <w:t>F</w:t>
      </w:r>
      <w:r w:rsidR="003C7205">
        <w:t>.</w:t>
      </w:r>
      <w:r w:rsidR="00FF7EF4">
        <w:t xml:space="preserve"> on a limited set-aside for unique circumstances related to MDIs</w:t>
      </w:r>
      <w:r w:rsidR="00D06C3F">
        <w:t xml:space="preserve">) or (2) return the allowances to the general pool of allowance holders proportionate to respective market shares. </w:t>
      </w:r>
      <w:r w:rsidR="00F3149E">
        <w:t xml:space="preserve">EPA solicited comment on this proposal, including whether it </w:t>
      </w:r>
      <w:r w:rsidR="00B850F3">
        <w:t>would be</w:t>
      </w:r>
      <w:r w:rsidR="00F3149E">
        <w:t xml:space="preserve"> needed if EPA </w:t>
      </w:r>
      <w:r w:rsidR="00B850F3">
        <w:t>finalized</w:t>
      </w:r>
      <w:r w:rsidR="00F3149E">
        <w:t xml:space="preserve"> other proposals outlined in </w:t>
      </w:r>
      <w:r w:rsidR="00CD28C4">
        <w:t>the proposed rulemaking</w:t>
      </w:r>
      <w:r w:rsidR="00F3149E">
        <w:t xml:space="preserve">. </w:t>
      </w:r>
      <w:r w:rsidR="00F27C98">
        <w:t>EPA was</w:t>
      </w:r>
      <w:r w:rsidR="00F3149E">
        <w:t xml:space="preserve"> particularly interested in whether this proposed approach </w:t>
      </w:r>
      <w:r w:rsidR="00F27C98">
        <w:t>would be</w:t>
      </w:r>
      <w:r w:rsidR="00F3149E">
        <w:t xml:space="preserve"> needed if EPA finalize</w:t>
      </w:r>
      <w:r w:rsidR="00FF7EF4">
        <w:t>d</w:t>
      </w:r>
      <w:r w:rsidR="00F3149E">
        <w:t xml:space="preserve"> the requirement for entities to include in their application for allowances their anticipated need for the following calendar year</w:t>
      </w:r>
      <w:r w:rsidR="00FF7EF4">
        <w:t xml:space="preserve"> (see </w:t>
      </w:r>
      <w:r w:rsidR="003C7205">
        <w:t>s</w:t>
      </w:r>
      <w:r w:rsidR="003C7205" w:rsidRPr="004B1862">
        <w:t xml:space="preserve">ection </w:t>
      </w:r>
      <w:r w:rsidR="00FF7EF4" w:rsidRPr="004B1862">
        <w:t>VII.A</w:t>
      </w:r>
      <w:r w:rsidR="003C7205">
        <w:t>.</w:t>
      </w:r>
      <w:r w:rsidR="00FF7EF4">
        <w:t>)</w:t>
      </w:r>
      <w:r w:rsidR="00F3149E">
        <w:t xml:space="preserve">. </w:t>
      </w:r>
      <w:r w:rsidR="00F27C98">
        <w:t xml:space="preserve">In addition, </w:t>
      </w:r>
      <w:r w:rsidR="002577EB">
        <w:t xml:space="preserve">EPA proposed </w:t>
      </w:r>
      <w:r w:rsidR="00465193">
        <w:t xml:space="preserve">other potential sources </w:t>
      </w:r>
      <w:r w:rsidR="009374FF">
        <w:t>of allowances for the limited set-aside for unique circumstances related to MDIs</w:t>
      </w:r>
      <w:r w:rsidR="00DF2948">
        <w:t xml:space="preserve"> (see </w:t>
      </w:r>
      <w:r w:rsidR="003C7205">
        <w:t>s</w:t>
      </w:r>
      <w:r w:rsidR="003C7205" w:rsidRPr="004B1862">
        <w:t xml:space="preserve">ection </w:t>
      </w:r>
      <w:r w:rsidR="00DF2948" w:rsidRPr="004B1862">
        <w:t>VII.F</w:t>
      </w:r>
      <w:r w:rsidR="003C7205">
        <w:t>.</w:t>
      </w:r>
      <w:r w:rsidR="00DF2948">
        <w:t>)</w:t>
      </w:r>
      <w:r>
        <w:t>.</w:t>
      </w:r>
    </w:p>
    <w:p w14:paraId="0F3A691B" w14:textId="597375F4" w:rsidR="005D4BE4" w:rsidRDefault="00D728D6" w:rsidP="00B850F3">
      <w:pPr>
        <w:ind w:firstLine="720"/>
      </w:pPr>
      <w:r>
        <w:t xml:space="preserve">EPA received mixed comments on the proposal to allow ASA holders to return their allowances voluntarily. </w:t>
      </w:r>
      <w:r w:rsidR="006F6627">
        <w:t xml:space="preserve">One commenter supported the proposal and suggested that EPA retain the flexibility to </w:t>
      </w:r>
      <w:r w:rsidR="00E400B6">
        <w:t>redeploy</w:t>
      </w:r>
      <w:r w:rsidR="006F6627">
        <w:t xml:space="preserve"> </w:t>
      </w:r>
      <w:r w:rsidR="00E577DB" w:rsidRPr="00E577DB">
        <w:t>returned allowances based on the most urgent need</w:t>
      </w:r>
      <w:r w:rsidR="00E400B6">
        <w:t>. Another commenter</w:t>
      </w:r>
      <w:r w:rsidR="005B21DF">
        <w:t>, a general pool allowance holder,</w:t>
      </w:r>
      <w:r w:rsidR="00E400B6">
        <w:t xml:space="preserve"> </w:t>
      </w:r>
      <w:r w:rsidR="0058686F">
        <w:t>conditionally</w:t>
      </w:r>
      <w:r w:rsidR="00E400B6">
        <w:t xml:space="preserve"> supported the proposal </w:t>
      </w:r>
      <w:r w:rsidR="009D02BD">
        <w:t>if returned allowances were redistributed to the general pool.</w:t>
      </w:r>
      <w:r w:rsidR="00E85594">
        <w:t xml:space="preserve"> A third commenter</w:t>
      </w:r>
      <w:r w:rsidR="005B21DF">
        <w:t>, an ASA holder,</w:t>
      </w:r>
      <w:r w:rsidR="00E85594">
        <w:t xml:space="preserve"> opposed the proposal</w:t>
      </w:r>
      <w:r w:rsidR="004C7D2E">
        <w:t xml:space="preserve">, indicating that they would not </w:t>
      </w:r>
      <w:r w:rsidR="00ED20DA">
        <w:t>be in a position to voluntarily return allowances</w:t>
      </w:r>
      <w:r w:rsidR="0073156E">
        <w:t xml:space="preserve"> and that returning allowances could </w:t>
      </w:r>
      <w:r w:rsidR="00FF7EF4">
        <w:t>limit the availability of intra-application allowance transfers</w:t>
      </w:r>
      <w:r w:rsidR="00446CCB">
        <w:t>.</w:t>
      </w:r>
    </w:p>
    <w:p w14:paraId="4E30942D" w14:textId="0A5BB1E6" w:rsidR="00A62245" w:rsidRDefault="00D728D6" w:rsidP="00B850F3">
      <w:pPr>
        <w:ind w:firstLine="720"/>
      </w:pPr>
      <w:r>
        <w:t>EPA is not finalizing the proposal to allow ASA holders to return their allowances voluntarily at this time</w:t>
      </w:r>
      <w:r w:rsidR="00F56FD5">
        <w:t xml:space="preserve"> for several reasons</w:t>
      </w:r>
      <w:r>
        <w:t xml:space="preserve">. </w:t>
      </w:r>
      <w:r w:rsidR="00085753">
        <w:t xml:space="preserve">First, </w:t>
      </w:r>
      <w:r w:rsidR="00A77ACA">
        <w:t xml:space="preserve">as mentioned earlier in this section, EPA proposed a variety of sources of allowances that could support the limited set-aside for MDIs described in </w:t>
      </w:r>
      <w:r w:rsidR="00B44960">
        <w:t>s</w:t>
      </w:r>
      <w:r w:rsidR="00B44960" w:rsidRPr="004B1862">
        <w:t xml:space="preserve">ection </w:t>
      </w:r>
      <w:r w:rsidR="00A77ACA" w:rsidRPr="004B1862">
        <w:t>VII.F</w:t>
      </w:r>
      <w:r w:rsidR="00A77ACA">
        <w:t xml:space="preserve">. Because of EPA’s decision to finalize setting aside 1,000,000 MTEVe of allowances before allocating to production and consumption allowance holders, EPA </w:t>
      </w:r>
      <w:r w:rsidR="00A77ACA">
        <w:lastRenderedPageBreak/>
        <w:t>anticipates that there will be a sufficient number of allowances available to support the set-aside already. Second</w:t>
      </w:r>
      <w:r w:rsidR="00085753">
        <w:t xml:space="preserve">, </w:t>
      </w:r>
      <w:r w:rsidR="008F4572">
        <w:t xml:space="preserve">EPA is not aware of </w:t>
      </w:r>
      <w:r w:rsidR="00F56FD5">
        <w:t xml:space="preserve">any ASA holders who have </w:t>
      </w:r>
      <w:r w:rsidR="0028307E">
        <w:t>suggested that they would</w:t>
      </w:r>
      <w:r w:rsidR="00F56FD5">
        <w:t xml:space="preserve"> voluntarily return allowances. </w:t>
      </w:r>
      <w:r w:rsidR="005445AE">
        <w:t>No ASA holders commented in support of this flexibility and a</w:t>
      </w:r>
      <w:r w:rsidR="00720546">
        <w:t xml:space="preserve">s </w:t>
      </w:r>
      <w:r w:rsidR="00942CA3">
        <w:t>previously noted,</w:t>
      </w:r>
      <w:r w:rsidR="00720546">
        <w:t xml:space="preserve"> one ASA holder commented</w:t>
      </w:r>
      <w:r w:rsidR="00942CA3">
        <w:t xml:space="preserve"> that</w:t>
      </w:r>
      <w:r w:rsidR="00720546">
        <w:t xml:space="preserve"> they would </w:t>
      </w:r>
      <w:r w:rsidR="000C60CD">
        <w:t xml:space="preserve">not be in a position </w:t>
      </w:r>
      <w:r w:rsidR="002509E2">
        <w:t>to retu</w:t>
      </w:r>
      <w:r w:rsidR="00942CA3">
        <w:t xml:space="preserve">rn allowances </w:t>
      </w:r>
      <w:r w:rsidR="00066A91">
        <w:t>due to</w:t>
      </w:r>
      <w:r w:rsidR="00942CA3">
        <w:t xml:space="preserve"> </w:t>
      </w:r>
      <w:r w:rsidR="006043DF">
        <w:t xml:space="preserve">unpredictability </w:t>
      </w:r>
      <w:r w:rsidR="00496198">
        <w:t>in</w:t>
      </w:r>
      <w:r w:rsidR="006043DF">
        <w:t xml:space="preserve"> </w:t>
      </w:r>
      <w:r w:rsidR="00066A91">
        <w:t xml:space="preserve">the </w:t>
      </w:r>
      <w:r w:rsidR="00496198">
        <w:t xml:space="preserve">HFC </w:t>
      </w:r>
      <w:r w:rsidR="00066A91">
        <w:t>supply chain</w:t>
      </w:r>
      <w:r w:rsidR="00136743">
        <w:t>.</w:t>
      </w:r>
      <w:r w:rsidR="00F2678E">
        <w:t xml:space="preserve"> </w:t>
      </w:r>
      <w:r w:rsidR="00640EE9">
        <w:t xml:space="preserve">Therefore, it seems that at the present time this mechanism would not be used. However, </w:t>
      </w:r>
      <w:r w:rsidR="00F2678E">
        <w:t>EPA sees benefit</w:t>
      </w:r>
      <w:r w:rsidR="00BF0A54">
        <w:t xml:space="preserve"> in </w:t>
      </w:r>
      <w:r w:rsidR="00640EE9">
        <w:t>continuing to consider whether</w:t>
      </w:r>
      <w:r w:rsidR="005445AE">
        <w:t xml:space="preserve"> a mechanism for unused ASA allowances </w:t>
      </w:r>
      <w:r w:rsidR="00F564D0">
        <w:t>may be beneficial</w:t>
      </w:r>
      <w:r w:rsidR="009A0C30">
        <w:t xml:space="preserve">. </w:t>
      </w:r>
      <w:r w:rsidR="00652DAD">
        <w:t xml:space="preserve">Third, </w:t>
      </w:r>
      <w:r w:rsidR="007416A4">
        <w:t xml:space="preserve">as described in </w:t>
      </w:r>
      <w:r w:rsidR="00B44960">
        <w:t>s</w:t>
      </w:r>
      <w:r w:rsidR="00B44960" w:rsidRPr="004B1862">
        <w:t xml:space="preserve">ection </w:t>
      </w:r>
      <w:r w:rsidR="007416A4" w:rsidRPr="004B1862">
        <w:t>VII.A</w:t>
      </w:r>
      <w:r w:rsidR="00B44960">
        <w:t>.</w:t>
      </w:r>
      <w:r w:rsidR="007416A4">
        <w:t>, EPA is finalizing the requirement that all entities provide their total expected HFC purchases for the next calendar year as a component of</w:t>
      </w:r>
      <w:r w:rsidR="007416A4" w:rsidRPr="007459CC">
        <w:t xml:space="preserve"> overall applications due</w:t>
      </w:r>
      <w:r w:rsidR="007416A4">
        <w:t xml:space="preserve"> July 31 </w:t>
      </w:r>
      <w:r w:rsidR="007416A4" w:rsidRPr="007459CC">
        <w:t xml:space="preserve">for </w:t>
      </w:r>
      <w:r w:rsidR="007416A4">
        <w:t>ASAs</w:t>
      </w:r>
      <w:r w:rsidR="007416A4" w:rsidRPr="007459CC">
        <w:t xml:space="preserve"> </w:t>
      </w:r>
      <w:r w:rsidR="007416A4">
        <w:t>for the following calendar year</w:t>
      </w:r>
      <w:r w:rsidR="00B95FB4">
        <w:t xml:space="preserve">. EPA noted </w:t>
      </w:r>
      <w:r w:rsidR="007D58A3">
        <w:t>in the proposed rulemaking that this</w:t>
      </w:r>
      <w:r w:rsidR="00225C91">
        <w:t xml:space="preserve"> change may </w:t>
      </w:r>
      <w:r w:rsidR="00663FF0">
        <w:t xml:space="preserve">help </w:t>
      </w:r>
      <w:r w:rsidR="00A80B0D">
        <w:t xml:space="preserve">avoid overallocation </w:t>
      </w:r>
      <w:r w:rsidR="00962C64">
        <w:t xml:space="preserve">on ASAs </w:t>
      </w:r>
      <w:r w:rsidR="00A80B0D">
        <w:t>at</w:t>
      </w:r>
      <w:r w:rsidR="00330A82">
        <w:t xml:space="preserve"> the </w:t>
      </w:r>
      <w:r w:rsidR="00A80B0D">
        <w:t xml:space="preserve">expense of general pool </w:t>
      </w:r>
      <w:r w:rsidR="00330A82">
        <w:t>allowance holders</w:t>
      </w:r>
      <w:r w:rsidR="009F4E06">
        <w:t xml:space="preserve">, </w:t>
      </w:r>
      <w:r w:rsidR="008C062E">
        <w:t xml:space="preserve">which </w:t>
      </w:r>
      <w:r w:rsidR="009F4E06">
        <w:t xml:space="preserve">in turn </w:t>
      </w:r>
      <w:r w:rsidR="008C062E">
        <w:t>may reduce</w:t>
      </w:r>
      <w:r w:rsidR="009F4E06">
        <w:t xml:space="preserve"> </w:t>
      </w:r>
      <w:r w:rsidR="00F10411">
        <w:t xml:space="preserve">the </w:t>
      </w:r>
      <w:proofErr w:type="gramStart"/>
      <w:r w:rsidR="00F10411">
        <w:t>amount</w:t>
      </w:r>
      <w:proofErr w:type="gramEnd"/>
      <w:r w:rsidR="00F10411">
        <w:t xml:space="preserve"> of </w:t>
      </w:r>
      <w:r w:rsidR="00962C64">
        <w:t xml:space="preserve">unused </w:t>
      </w:r>
      <w:r w:rsidR="00F10411">
        <w:t xml:space="preserve">allowances held by ASA holders. Fourth, </w:t>
      </w:r>
      <w:r w:rsidR="0008576E">
        <w:t>EPA noted in the proposed rulemaking</w:t>
      </w:r>
      <w:r w:rsidR="00F84570">
        <w:t>, and a commenter agreed,</w:t>
      </w:r>
      <w:r w:rsidR="0008576E">
        <w:t xml:space="preserve"> that </w:t>
      </w:r>
      <w:r w:rsidR="0053401E">
        <w:t>allowing for the return of unneeded allowances could</w:t>
      </w:r>
      <w:r w:rsidR="00330A82">
        <w:t xml:space="preserve"> </w:t>
      </w:r>
      <w:r w:rsidR="0053401E">
        <w:t xml:space="preserve">limit the availability of allowances for transfer to another application-specific entity that has an unanticipated need for more allowances during the calendar year. </w:t>
      </w:r>
      <w:r w:rsidR="00A12578">
        <w:t>A</w:t>
      </w:r>
      <w:r w:rsidR="00E66F78">
        <w:t xml:space="preserve">llowance transfers </w:t>
      </w:r>
      <w:r w:rsidR="00071D33">
        <w:t>can be</w:t>
      </w:r>
      <w:r w:rsidR="000A482B">
        <w:t xml:space="preserve"> an important </w:t>
      </w:r>
      <w:r w:rsidR="001D1DC7">
        <w:t>flexibility</w:t>
      </w:r>
      <w:r w:rsidR="000A482B">
        <w:t xml:space="preserve"> </w:t>
      </w:r>
      <w:r w:rsidR="002E7857">
        <w:t>for</w:t>
      </w:r>
      <w:r w:rsidR="004D6FD6">
        <w:t xml:space="preserve"> ASA holders </w:t>
      </w:r>
      <w:r w:rsidR="002E7857">
        <w:t>in the event that they need</w:t>
      </w:r>
      <w:r w:rsidR="002028DE">
        <w:t xml:space="preserve"> more</w:t>
      </w:r>
      <w:r w:rsidR="004E2F3D">
        <w:t xml:space="preserve"> </w:t>
      </w:r>
      <w:r w:rsidR="0096499E">
        <w:t xml:space="preserve">allowances </w:t>
      </w:r>
      <w:r w:rsidR="002028DE">
        <w:t>than they have been allocated</w:t>
      </w:r>
      <w:r w:rsidR="004E2F3D">
        <w:t xml:space="preserve"> in a </w:t>
      </w:r>
      <w:r w:rsidR="00B43644">
        <w:t xml:space="preserve">given </w:t>
      </w:r>
      <w:r w:rsidR="004E2F3D">
        <w:t>calendar year</w:t>
      </w:r>
      <w:r w:rsidR="0096499E">
        <w:t xml:space="preserve">. </w:t>
      </w:r>
      <w:r w:rsidR="00990C03">
        <w:t>Thus,</w:t>
      </w:r>
      <w:r w:rsidR="00962C64">
        <w:t xml:space="preserve"> while EPA is not finalizing</w:t>
      </w:r>
      <w:r w:rsidR="00C61FE2">
        <w:t xml:space="preserve"> returning unneeded allowances to the Agency, </w:t>
      </w:r>
      <w:r w:rsidR="00BB0CFE">
        <w:t xml:space="preserve">EPA </w:t>
      </w:r>
      <w:r w:rsidR="00990C03">
        <w:t xml:space="preserve">instead </w:t>
      </w:r>
      <w:r w:rsidR="00BB0CFE">
        <w:t xml:space="preserve">encourages </w:t>
      </w:r>
      <w:r w:rsidR="007207F0">
        <w:t xml:space="preserve">ASA holders </w:t>
      </w:r>
      <w:r w:rsidR="00990C03">
        <w:t xml:space="preserve">with unneeded allowances </w:t>
      </w:r>
      <w:r w:rsidR="007207F0">
        <w:t xml:space="preserve">to consider </w:t>
      </w:r>
      <w:r w:rsidR="00317276">
        <w:t xml:space="preserve">transferring </w:t>
      </w:r>
      <w:r w:rsidR="00990C03">
        <w:t>those</w:t>
      </w:r>
      <w:r w:rsidR="00317276">
        <w:t xml:space="preserve"> allowances to other entities within </w:t>
      </w:r>
      <w:r w:rsidR="00850E6E">
        <w:t>their application</w:t>
      </w:r>
      <w:r w:rsidR="00B43644">
        <w:t xml:space="preserve"> </w:t>
      </w:r>
      <w:r w:rsidR="00227998">
        <w:t xml:space="preserve">if </w:t>
      </w:r>
      <w:r w:rsidR="00B52FF2">
        <w:t xml:space="preserve">any </w:t>
      </w:r>
      <w:r w:rsidR="00990C03">
        <w:t xml:space="preserve">of those </w:t>
      </w:r>
      <w:r w:rsidR="00B52FF2">
        <w:t xml:space="preserve">entities </w:t>
      </w:r>
      <w:r w:rsidR="005A6FE3">
        <w:t xml:space="preserve">are </w:t>
      </w:r>
      <w:r w:rsidR="00990C03">
        <w:t>seek</w:t>
      </w:r>
      <w:r w:rsidR="006A033E">
        <w:t>ing</w:t>
      </w:r>
      <w:r w:rsidR="00FC279D">
        <w:t xml:space="preserve"> </w:t>
      </w:r>
      <w:r w:rsidR="0079067F">
        <w:t>additional allowances.</w:t>
      </w:r>
    </w:p>
    <w:p w14:paraId="3A20FEA5" w14:textId="4B624F75" w:rsidR="00A20612" w:rsidRPr="00D11DAA" w:rsidRDefault="00D728D6" w:rsidP="00D11DAA">
      <w:pPr>
        <w:rPr>
          <w:i/>
        </w:rPr>
      </w:pPr>
      <w:bookmarkStart w:id="464" w:name="_Toc160543821"/>
      <w:bookmarkStart w:id="465" w:name="_Toc160543929"/>
      <w:bookmarkStart w:id="466" w:name="_Toc160544030"/>
      <w:bookmarkStart w:id="467" w:name="_Toc160549695"/>
      <w:bookmarkStart w:id="468" w:name="_Toc160783165"/>
      <w:bookmarkStart w:id="469" w:name="_Toc160783240"/>
      <w:bookmarkStart w:id="470" w:name="_Toc161057395"/>
      <w:bookmarkStart w:id="471" w:name="_Toc161057468"/>
      <w:bookmarkStart w:id="472" w:name="_Toc162283737"/>
      <w:bookmarkStart w:id="473" w:name="_Toc162283870"/>
      <w:bookmarkStart w:id="474" w:name="_Toc163810772"/>
      <w:bookmarkStart w:id="475" w:name="_Toc164241635"/>
      <w:bookmarkStart w:id="476" w:name="_Toc164328220"/>
      <w:bookmarkStart w:id="477" w:name="_Toc164329588"/>
      <w:bookmarkStart w:id="478" w:name="_Toc164417125"/>
      <w:bookmarkStart w:id="479" w:name="_Toc174017708"/>
      <w:bookmarkStart w:id="480" w:name="_Toc187737136"/>
      <w:r w:rsidRPr="00D11DAA">
        <w:rPr>
          <w:i/>
        </w:rPr>
        <w:t>H. Enabling Auctions of Illegally Imported HFCs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14:paraId="0B83F12E" w14:textId="2F89A6F3" w:rsidR="00A20612" w:rsidRDefault="00D728D6" w:rsidP="00A20612">
      <w:pPr>
        <w:ind w:firstLine="720"/>
      </w:pPr>
      <w:r>
        <w:t>EPA propos</w:t>
      </w:r>
      <w:r w:rsidR="009069C4">
        <w:t>ed</w:t>
      </w:r>
      <w:r>
        <w:t xml:space="preserve"> to amend the prohibition relating to the sale and </w:t>
      </w:r>
      <w:r w:rsidR="00826375">
        <w:t xml:space="preserve">distribution </w:t>
      </w:r>
      <w:r>
        <w:t xml:space="preserve">of illegally imported HFCs in 40 CFR 84.5 to clarify that a person may </w:t>
      </w:r>
      <w:r w:rsidRPr="0098376C">
        <w:t xml:space="preserve">sell or distribute, or offer for sale or </w:t>
      </w:r>
      <w:r w:rsidRPr="0098376C">
        <w:lastRenderedPageBreak/>
        <w:t xml:space="preserve">distribution, </w:t>
      </w:r>
      <w:r>
        <w:t xml:space="preserve">a </w:t>
      </w:r>
      <w:r w:rsidRPr="0098376C">
        <w:t>regulated substance</w:t>
      </w:r>
      <w:r>
        <w:t xml:space="preserve"> purchased at an auction authorized by </w:t>
      </w:r>
      <w:r w:rsidR="00540087">
        <w:t>U.S. Customs and Border Protection (</w:t>
      </w:r>
      <w:r>
        <w:t>CBP</w:t>
      </w:r>
      <w:r w:rsidR="00540087">
        <w:t>)</w:t>
      </w:r>
      <w:r>
        <w:t xml:space="preserve"> if the buyer </w:t>
      </w:r>
      <w:r w:rsidRPr="00634E8A">
        <w:t>expend</w:t>
      </w:r>
      <w:r>
        <w:t>ed consumption allowances or ASAs in a quantity equal to the EV-weighted equivalent of the illegally imported regulated substances.</w:t>
      </w:r>
      <w:r>
        <w:rPr>
          <w:rStyle w:val="FootnoteReference"/>
        </w:rPr>
        <w:footnoteReference w:id="33"/>
      </w:r>
      <w:r w:rsidR="002F0A72">
        <w:t xml:space="preserve"> </w:t>
      </w:r>
    </w:p>
    <w:p w14:paraId="5FC81DFE" w14:textId="360D7768" w:rsidR="00A20612" w:rsidRDefault="00D728D6" w:rsidP="00A20612">
      <w:pPr>
        <w:ind w:firstLine="720"/>
      </w:pPr>
      <w:r>
        <w:t xml:space="preserve">EPA </w:t>
      </w:r>
      <w:r w:rsidR="001A4E67">
        <w:t>also</w:t>
      </w:r>
      <w:r>
        <w:t xml:space="preserve"> propos</w:t>
      </w:r>
      <w:r w:rsidR="002F0A72">
        <w:t>ed</w:t>
      </w:r>
      <w:r>
        <w:t xml:space="preserve"> targeted changes to the reporting requirements to provide clarity in the regulations for how such purchases would be reported. </w:t>
      </w:r>
      <w:r w:rsidR="0021076D">
        <w:t>Specifically,</w:t>
      </w:r>
      <w:r>
        <w:t xml:space="preserve"> entities purchasing HFCs at auction would need to report the import of those HFCs (that was done by another entity prior to </w:t>
      </w:r>
      <w:r w:rsidR="000E0993">
        <w:t>adminis</w:t>
      </w:r>
      <w:r w:rsidR="0092512A">
        <w:t xml:space="preserve">tration of </w:t>
      </w:r>
      <w:r>
        <w:t xml:space="preserve">the auction) under 40 CFR 84.31(c)(1) and maintain records consistent with 40 CFR 84.31(c)(2). </w:t>
      </w:r>
      <w:r w:rsidR="0021076D">
        <w:t>In addition,</w:t>
      </w:r>
      <w:r>
        <w:t xml:space="preserve"> </w:t>
      </w:r>
      <w:r w:rsidR="00CB03BF">
        <w:t>EPA proposed that</w:t>
      </w:r>
      <w:r>
        <w:t xml:space="preserve"> entities would use the</w:t>
      </w:r>
      <w:r w:rsidR="0004552E">
        <w:t xml:space="preserve"> entry date </w:t>
      </w:r>
      <w:r>
        <w:t xml:space="preserve">for the HFCs purchased at auction for purposes of 40 CFR 84.31(c)(1) reporting and maintain records of that purchase under 40 CFR 84.31(c)(2). </w:t>
      </w:r>
    </w:p>
    <w:p w14:paraId="1B338087" w14:textId="446FDEE4" w:rsidR="00A20612" w:rsidRDefault="00D728D6" w:rsidP="00A20612">
      <w:pPr>
        <w:ind w:firstLine="720"/>
      </w:pPr>
      <w:r>
        <w:t>Additionally, EPA propos</w:t>
      </w:r>
      <w:r w:rsidR="007F06E9">
        <w:t>ed</w:t>
      </w:r>
      <w:r>
        <w:t xml:space="preserve"> that entities who purchase HFCs at auction would not be subject to the advance notification requirement in 40 CFR 84.31(c)(7) for HFCs purchased via an auction authorized by CBP, as the window for the notification would have already passed and EPA would be verifying whether a prospective purchaser has sufficient allowances as part of any auction. However, EPA propose</w:t>
      </w:r>
      <w:r w:rsidR="00A07660">
        <w:t>d</w:t>
      </w:r>
      <w:r>
        <w:t xml:space="preserve"> that entities would still have to provide notification to EPA </w:t>
      </w:r>
      <w:r w:rsidRPr="00B11E0D">
        <w:t xml:space="preserve">via a </w:t>
      </w:r>
      <w:r>
        <w:t>CBP</w:t>
      </w:r>
      <w:r w:rsidRPr="00B11E0D">
        <w:t>-authorized electronic data interchange system, such as the Automated Broker Interface</w:t>
      </w:r>
      <w:r>
        <w:t>, prior to the HFCs entering U.S. commerce and provide the same data elements as in 40 CFR 84.31(c)(7). If a certificate of analysis (</w:t>
      </w:r>
      <w:r w:rsidRPr="003553F6">
        <w:rPr>
          <w:i/>
          <w:iCs/>
        </w:rPr>
        <w:t>see</w:t>
      </w:r>
      <w:r>
        <w:t xml:space="preserve"> 40 CFR 84.31(c)(7)(xvi)) is not available at the time of filing entry, EPA propos</w:t>
      </w:r>
      <w:r w:rsidR="00A07660">
        <w:t>ed</w:t>
      </w:r>
      <w:r>
        <w:t xml:space="preserve"> that the entity would need to do any required sampling and testing prior to sale in U.S. commerce.</w:t>
      </w:r>
      <w:r w:rsidR="00A07660">
        <w:t xml:space="preserve"> </w:t>
      </w:r>
    </w:p>
    <w:p w14:paraId="2A67DF07" w14:textId="2AABD889" w:rsidR="00CA7454" w:rsidRPr="00CA7454" w:rsidRDefault="00D728D6" w:rsidP="009E2C37">
      <w:pPr>
        <w:ind w:firstLine="720"/>
      </w:pPr>
      <w:r>
        <w:lastRenderedPageBreak/>
        <w:t xml:space="preserve">Several commenters </w:t>
      </w:r>
      <w:r w:rsidR="009C5B5D">
        <w:t>expressed concern at the appropriate</w:t>
      </w:r>
      <w:r w:rsidR="003A2CDD">
        <w:t>ness</w:t>
      </w:r>
      <w:r w:rsidR="009C5B5D">
        <w:t xml:space="preserve"> of auctions generally for the</w:t>
      </w:r>
      <w:r w:rsidR="00251F2F">
        <w:t xml:space="preserve"> </w:t>
      </w:r>
      <w:r w:rsidR="004C2112">
        <w:t>h</w:t>
      </w:r>
      <w:r w:rsidR="00EA3131">
        <w:t xml:space="preserve">andling of illegally </w:t>
      </w:r>
      <w:r w:rsidR="00826145">
        <w:t xml:space="preserve">imported </w:t>
      </w:r>
      <w:r w:rsidR="00874478">
        <w:t xml:space="preserve">regulated </w:t>
      </w:r>
      <w:r w:rsidR="00826145">
        <w:t>HFCs</w:t>
      </w:r>
      <w:r w:rsidR="00353E7A">
        <w:t xml:space="preserve"> and instead urged</w:t>
      </w:r>
      <w:r w:rsidR="00F01426">
        <w:t xml:space="preserve"> the Agency to require tha</w:t>
      </w:r>
      <w:r w:rsidR="00874478">
        <w:t xml:space="preserve">t these materials be </w:t>
      </w:r>
      <w:r w:rsidR="009E1D59">
        <w:t>destroyed</w:t>
      </w:r>
      <w:r w:rsidR="00B87739">
        <w:t xml:space="preserve"> at the expense of the </w:t>
      </w:r>
      <w:r w:rsidR="007501E2">
        <w:t xml:space="preserve">illegal importer. </w:t>
      </w:r>
      <w:r w:rsidR="00C947A7">
        <w:t xml:space="preserve">Commenters argued that </w:t>
      </w:r>
      <w:r w:rsidR="00D20F0D">
        <w:t xml:space="preserve">auctions would generally be inappropriate </w:t>
      </w:r>
      <w:r w:rsidR="00C947A7">
        <w:t>because</w:t>
      </w:r>
      <w:r w:rsidR="008A13F8">
        <w:t xml:space="preserve"> </w:t>
      </w:r>
      <w:r w:rsidR="001B1A1B">
        <w:t xml:space="preserve">an auction would force </w:t>
      </w:r>
      <w:r w:rsidR="003A49DC">
        <w:t xml:space="preserve">CBP into a particular </w:t>
      </w:r>
      <w:r w:rsidR="0028043C">
        <w:t xml:space="preserve">outcome prior to </w:t>
      </w:r>
      <w:r w:rsidR="0006352C">
        <w:t xml:space="preserve">them </w:t>
      </w:r>
      <w:r w:rsidR="0088088C">
        <w:t xml:space="preserve">issuing a proposal </w:t>
      </w:r>
      <w:r w:rsidR="00727005">
        <w:t>for handling illegal</w:t>
      </w:r>
      <w:r w:rsidR="002B200D">
        <w:t>ly imported HFCs</w:t>
      </w:r>
      <w:r w:rsidR="008A13F8">
        <w:t xml:space="preserve">, and </w:t>
      </w:r>
      <w:r w:rsidR="00E6669D">
        <w:t xml:space="preserve">the </w:t>
      </w:r>
      <w:r w:rsidR="008A13F8">
        <w:t>high organizational</w:t>
      </w:r>
      <w:r w:rsidR="00E70242">
        <w:t xml:space="preserve">, </w:t>
      </w:r>
      <w:r w:rsidR="003953AD">
        <w:t>creation</w:t>
      </w:r>
      <w:r w:rsidR="00C2595E">
        <w:t>,</w:t>
      </w:r>
      <w:r w:rsidR="00E70242">
        <w:t xml:space="preserve"> </w:t>
      </w:r>
      <w:r w:rsidR="00C2595E">
        <w:t xml:space="preserve">and </w:t>
      </w:r>
      <w:r w:rsidR="00E70242">
        <w:t>facilitation</w:t>
      </w:r>
      <w:r w:rsidR="00C2595E">
        <w:t xml:space="preserve"> costs for </w:t>
      </w:r>
      <w:r w:rsidR="007D61FF">
        <w:t>a</w:t>
      </w:r>
      <w:r w:rsidR="00983F51">
        <w:t>uctions</w:t>
      </w:r>
      <w:r w:rsidR="009823DB">
        <w:t xml:space="preserve"> </w:t>
      </w:r>
      <w:r w:rsidR="00E6669D">
        <w:t xml:space="preserve">would be better spent </w:t>
      </w:r>
      <w:r w:rsidR="00840484">
        <w:t>on</w:t>
      </w:r>
      <w:r w:rsidR="009823DB">
        <w:t xml:space="preserve"> </w:t>
      </w:r>
      <w:r w:rsidR="000E2D7D">
        <w:t xml:space="preserve">other mechanisms </w:t>
      </w:r>
      <w:r w:rsidR="00F37EF0">
        <w:t>such as import screening</w:t>
      </w:r>
      <w:r w:rsidR="00790F9F">
        <w:t>,</w:t>
      </w:r>
      <w:r w:rsidR="00806656">
        <w:t xml:space="preserve"> sustainable management </w:t>
      </w:r>
      <w:r w:rsidR="00C36960">
        <w:t>practices</w:t>
      </w:r>
      <w:r w:rsidR="00790F9F">
        <w:t xml:space="preserve">, and </w:t>
      </w:r>
      <w:r w:rsidR="00F42AB0">
        <w:t xml:space="preserve">destruction orders. </w:t>
      </w:r>
      <w:r w:rsidR="00DA0FA1">
        <w:t xml:space="preserve">One commenter also expressed </w:t>
      </w:r>
      <w:r w:rsidR="00FC1106">
        <w:t xml:space="preserve">the same </w:t>
      </w:r>
      <w:r w:rsidR="00722209">
        <w:t xml:space="preserve">conceptual </w:t>
      </w:r>
      <w:r w:rsidR="00FC1106">
        <w:t>concern</w:t>
      </w:r>
      <w:r w:rsidR="00722209">
        <w:t xml:space="preserve"> with auctions of previously illegally imported HFCs as they did with </w:t>
      </w:r>
      <w:r w:rsidR="0013079E">
        <w:t xml:space="preserve">auctions for </w:t>
      </w:r>
      <w:r w:rsidR="00C67254">
        <w:t xml:space="preserve">the statutorily-required yearly </w:t>
      </w:r>
      <w:r w:rsidR="00BC1516">
        <w:t xml:space="preserve">issuance </w:t>
      </w:r>
      <w:r w:rsidR="00C67254">
        <w:t>of allowances.</w:t>
      </w:r>
      <w:r w:rsidR="00F42AB0">
        <w:t xml:space="preserve"> </w:t>
      </w:r>
    </w:p>
    <w:p w14:paraId="7DCD209C" w14:textId="24496262" w:rsidR="00D5504B" w:rsidRDefault="00D728D6" w:rsidP="008A170D">
      <w:pPr>
        <w:ind w:firstLine="720"/>
      </w:pPr>
      <w:r>
        <w:t>At the outset, EPA is</w:t>
      </w:r>
      <w:r w:rsidR="009D0E19">
        <w:t xml:space="preserve"> </w:t>
      </w:r>
      <w:r w:rsidR="00290148">
        <w:t>restating</w:t>
      </w:r>
      <w:r w:rsidR="009D0E19">
        <w:t xml:space="preserve"> that </w:t>
      </w:r>
      <w:r w:rsidR="00EA1BCA">
        <w:t xml:space="preserve">the proposed </w:t>
      </w:r>
      <w:r w:rsidR="00A20390">
        <w:t>amendment</w:t>
      </w:r>
      <w:r w:rsidR="00F766D4">
        <w:t xml:space="preserve"> to </w:t>
      </w:r>
      <w:r w:rsidR="00A20390">
        <w:t xml:space="preserve">the prohibition </w:t>
      </w:r>
      <w:r w:rsidR="00D902A0">
        <w:t xml:space="preserve">relating to the sale and prohibition of illegally imported HFCs in 40 CFR 84.5 </w:t>
      </w:r>
      <w:r w:rsidR="00C13185">
        <w:t xml:space="preserve">was </w:t>
      </w:r>
      <w:r w:rsidR="00D902A0">
        <w:t xml:space="preserve">to clarify that a person may </w:t>
      </w:r>
      <w:r w:rsidR="00D902A0" w:rsidRPr="0098376C">
        <w:t xml:space="preserve">sell or distribute, or offer for sale or distribution, </w:t>
      </w:r>
      <w:r w:rsidR="00D902A0">
        <w:t xml:space="preserve">a </w:t>
      </w:r>
      <w:r w:rsidR="00D902A0" w:rsidRPr="0098376C">
        <w:t>regulated substance</w:t>
      </w:r>
      <w:r w:rsidR="00D902A0">
        <w:t xml:space="preserve"> purchased at an auction authorized by CBP if the buyer </w:t>
      </w:r>
      <w:r w:rsidR="00D902A0" w:rsidRPr="00634E8A">
        <w:t>expend</w:t>
      </w:r>
      <w:r w:rsidR="00D902A0">
        <w:t>ed consumption allowances or ASAs in a quantity equal to the EV-weighted equivalent of the illegally imported regulated substances</w:t>
      </w:r>
      <w:r w:rsidR="00A20390">
        <w:t xml:space="preserve">. </w:t>
      </w:r>
      <w:r w:rsidR="00F95757">
        <w:t>The Agency’s proposal</w:t>
      </w:r>
      <w:r w:rsidR="00225D5D">
        <w:t xml:space="preserve"> </w:t>
      </w:r>
      <w:r w:rsidR="00D54C84">
        <w:t>did</w:t>
      </w:r>
      <w:r w:rsidR="001442E8">
        <w:t xml:space="preserve"> </w:t>
      </w:r>
      <w:r w:rsidR="002E10D9">
        <w:t xml:space="preserve">not prejudge </w:t>
      </w:r>
      <w:r w:rsidR="00C547B8">
        <w:t>the</w:t>
      </w:r>
      <w:r w:rsidR="009569A6">
        <w:t xml:space="preserve"> outcome of </w:t>
      </w:r>
      <w:r w:rsidR="007523A4">
        <w:t xml:space="preserve">the handling of illegally imported materials, nor </w:t>
      </w:r>
      <w:r w:rsidR="00C547B8">
        <w:t xml:space="preserve">was it </w:t>
      </w:r>
      <w:r w:rsidR="00762805">
        <w:t>an</w:t>
      </w:r>
      <w:r w:rsidR="00CD24EF">
        <w:t xml:space="preserve"> </w:t>
      </w:r>
      <w:r w:rsidR="00C547B8">
        <w:t>endorse</w:t>
      </w:r>
      <w:r w:rsidR="00CD24EF">
        <w:t>ment of</w:t>
      </w:r>
      <w:r w:rsidR="00C547B8">
        <w:t xml:space="preserve"> </w:t>
      </w:r>
      <w:r w:rsidR="00CC3721">
        <w:t>auctions</w:t>
      </w:r>
      <w:r w:rsidR="00EB24CB">
        <w:t xml:space="preserve"> as a lead option</w:t>
      </w:r>
      <w:r w:rsidR="00225D5D">
        <w:t xml:space="preserve"> </w:t>
      </w:r>
      <w:r w:rsidR="00444324">
        <w:t xml:space="preserve">over other </w:t>
      </w:r>
      <w:r w:rsidR="002D4468">
        <w:t xml:space="preserve">outcomes such as re-export or </w:t>
      </w:r>
      <w:r w:rsidR="00021F32">
        <w:t xml:space="preserve">destruction. </w:t>
      </w:r>
      <w:r w:rsidR="008B6C90">
        <w:t xml:space="preserve">Accordingly, </w:t>
      </w:r>
      <w:r w:rsidR="0001094A">
        <w:t xml:space="preserve">EPA disagrees that </w:t>
      </w:r>
      <w:r w:rsidR="00815669">
        <w:t xml:space="preserve">the regulatory changes contemplated </w:t>
      </w:r>
      <w:r w:rsidR="00010EE7">
        <w:t xml:space="preserve">force </w:t>
      </w:r>
      <w:r w:rsidR="001D25CA">
        <w:t xml:space="preserve">EPA, CBP, or any other </w:t>
      </w:r>
      <w:r w:rsidR="00792CA4">
        <w:t>a</w:t>
      </w:r>
      <w:r w:rsidR="001D25CA">
        <w:t xml:space="preserve">gency to </w:t>
      </w:r>
      <w:r w:rsidR="0019521D">
        <w:t xml:space="preserve">pursue </w:t>
      </w:r>
      <w:r w:rsidR="00E7496C">
        <w:t>one specific action</w:t>
      </w:r>
      <w:r w:rsidR="00312D23">
        <w:t xml:space="preserve">; </w:t>
      </w:r>
      <w:r w:rsidR="00883C98">
        <w:t>instead</w:t>
      </w:r>
      <w:r w:rsidR="009E1573">
        <w:t>,</w:t>
      </w:r>
      <w:r w:rsidR="00312D23">
        <w:t xml:space="preserve"> an auction is one </w:t>
      </w:r>
      <w:r w:rsidR="00093959">
        <w:t>possible outcome</w:t>
      </w:r>
      <w:r w:rsidR="004475EC">
        <w:t>,</w:t>
      </w:r>
      <w:r w:rsidR="006935CC">
        <w:t xml:space="preserve"> </w:t>
      </w:r>
      <w:r w:rsidR="002D5001">
        <w:t xml:space="preserve">and the regulatory </w:t>
      </w:r>
      <w:r w:rsidR="003C2BDE">
        <w:t xml:space="preserve">changes </w:t>
      </w:r>
      <w:r w:rsidR="00681B40">
        <w:t>simply</w:t>
      </w:r>
      <w:r w:rsidR="003C2BDE">
        <w:t xml:space="preserve"> </w:t>
      </w:r>
      <w:r w:rsidR="0024696A">
        <w:t xml:space="preserve">provide flexibility </w:t>
      </w:r>
      <w:r w:rsidR="00217438">
        <w:t xml:space="preserve">for </w:t>
      </w:r>
      <w:r w:rsidR="00243693">
        <w:t>auctions</w:t>
      </w:r>
      <w:r w:rsidR="00217438">
        <w:t xml:space="preserve"> to</w:t>
      </w:r>
      <w:r w:rsidR="00900D95">
        <w:t xml:space="preserve"> </w:t>
      </w:r>
      <w:r w:rsidR="00243693">
        <w:t xml:space="preserve">be </w:t>
      </w:r>
      <w:r w:rsidR="00217438">
        <w:t>operationalize</w:t>
      </w:r>
      <w:r w:rsidR="00243693">
        <w:t xml:space="preserve">d if </w:t>
      </w:r>
      <w:r w:rsidR="00A541A4">
        <w:t xml:space="preserve">and when </w:t>
      </w:r>
      <w:r w:rsidR="00243693">
        <w:t>deemed appropriate</w:t>
      </w:r>
      <w:r w:rsidR="00850BA4">
        <w:t>.</w:t>
      </w:r>
      <w:r w:rsidR="00F66B63">
        <w:t xml:space="preserve"> </w:t>
      </w:r>
    </w:p>
    <w:p w14:paraId="077856E9" w14:textId="6A4F3FF1" w:rsidR="0056485B" w:rsidRDefault="00D728D6" w:rsidP="00836325">
      <w:pPr>
        <w:ind w:firstLine="720"/>
      </w:pPr>
      <w:r>
        <w:t xml:space="preserve">In response to comments that </w:t>
      </w:r>
      <w:r w:rsidR="00423D13">
        <w:t xml:space="preserve">the high costs and burdens associated with auctions would be better spent on </w:t>
      </w:r>
      <w:r w:rsidR="000F6322">
        <w:t xml:space="preserve">monitoring </w:t>
      </w:r>
      <w:r w:rsidR="00611ED5">
        <w:t xml:space="preserve">legal </w:t>
      </w:r>
      <w:r w:rsidR="005F1C92">
        <w:t>HFC imports</w:t>
      </w:r>
      <w:r w:rsidR="006B0E19">
        <w:t>, supporting</w:t>
      </w:r>
      <w:r w:rsidR="00C004B0">
        <w:t xml:space="preserve"> </w:t>
      </w:r>
      <w:r w:rsidR="00505905">
        <w:t xml:space="preserve">programs that promote </w:t>
      </w:r>
      <w:r w:rsidR="003E28C8">
        <w:t xml:space="preserve">sustainable </w:t>
      </w:r>
      <w:r w:rsidR="003E28C8">
        <w:lastRenderedPageBreak/>
        <w:t xml:space="preserve">HFC management practices, and </w:t>
      </w:r>
      <w:r w:rsidR="00C30A1E">
        <w:t>carrying out</w:t>
      </w:r>
      <w:r w:rsidR="006B0E19">
        <w:t xml:space="preserve"> </w:t>
      </w:r>
      <w:r w:rsidR="005E5302">
        <w:t xml:space="preserve">what the </w:t>
      </w:r>
      <w:r w:rsidR="006B4960">
        <w:t xml:space="preserve">commenter referred to as </w:t>
      </w:r>
      <w:r w:rsidR="007630CF">
        <w:t>“</w:t>
      </w:r>
      <w:r w:rsidR="00646B76">
        <w:t xml:space="preserve">a more </w:t>
      </w:r>
      <w:r w:rsidR="007630CF">
        <w:t xml:space="preserve">straightforward” </w:t>
      </w:r>
      <w:r w:rsidR="00430CA7">
        <w:t xml:space="preserve">approach </w:t>
      </w:r>
      <w:r w:rsidR="00C21B53">
        <w:t>to requiring destruction</w:t>
      </w:r>
      <w:r w:rsidR="00391780">
        <w:t xml:space="preserve">, </w:t>
      </w:r>
      <w:r w:rsidR="00731918">
        <w:t xml:space="preserve">EPA notes that these regulatory changes do not require or necessitate the use of auctions, but rather preserve flexibility for auctions to potentially be pursued if </w:t>
      </w:r>
      <w:r w:rsidR="00A92D4E">
        <w:t xml:space="preserve">and when </w:t>
      </w:r>
      <w:r w:rsidR="00731918">
        <w:t xml:space="preserve">deemed appropriate. </w:t>
      </w:r>
      <w:r w:rsidR="000670A5">
        <w:t xml:space="preserve">Therefore, EPA does not view these comments as </w:t>
      </w:r>
      <w:r w:rsidR="000670A5" w:rsidDel="006E1B9E">
        <w:t xml:space="preserve">significant </w:t>
      </w:r>
      <w:r w:rsidR="000670A5">
        <w:t xml:space="preserve">adverse </w:t>
      </w:r>
      <w:r w:rsidR="004457F4">
        <w:t xml:space="preserve">comments with respect </w:t>
      </w:r>
      <w:r w:rsidR="000670A5">
        <w:t xml:space="preserve">to the action proposed in this rulemaking. </w:t>
      </w:r>
      <w:r w:rsidR="00155F31">
        <w:t>EPA also notes that other disposition options</w:t>
      </w:r>
      <w:r w:rsidR="00665C7B">
        <w:t xml:space="preserve"> (</w:t>
      </w:r>
      <w:r w:rsidR="00431AD5" w:rsidRPr="00723A35">
        <w:rPr>
          <w:i/>
          <w:iCs/>
        </w:rPr>
        <w:t>e.g.</w:t>
      </w:r>
      <w:r w:rsidR="00431AD5">
        <w:t xml:space="preserve">, </w:t>
      </w:r>
      <w:r w:rsidR="00213116">
        <w:t>destruction of illegally imported HFCs</w:t>
      </w:r>
      <w:r w:rsidR="00665C7B">
        <w:t>)</w:t>
      </w:r>
      <w:r w:rsidR="00213116">
        <w:t xml:space="preserve"> have significant costs without any opportunity to </w:t>
      </w:r>
      <w:r w:rsidR="008A41EE">
        <w:t>offset those costs</w:t>
      </w:r>
      <w:r w:rsidR="00873EC4">
        <w:t>.</w:t>
      </w:r>
    </w:p>
    <w:p w14:paraId="274215E2" w14:textId="7EAA908F" w:rsidR="006769B3" w:rsidRDefault="00D728D6" w:rsidP="00836325">
      <w:pPr>
        <w:ind w:firstLine="720"/>
      </w:pPr>
      <w:r>
        <w:t>EPA</w:t>
      </w:r>
      <w:r w:rsidR="00CF52B0">
        <w:t xml:space="preserve"> </w:t>
      </w:r>
      <w:r w:rsidR="000670A5">
        <w:t xml:space="preserve">acknowledges </w:t>
      </w:r>
      <w:r w:rsidR="00CF52B0">
        <w:t xml:space="preserve">the </w:t>
      </w:r>
      <w:r w:rsidR="00EF6F49">
        <w:t>importance of</w:t>
      </w:r>
      <w:r w:rsidR="00CF52B0">
        <w:t xml:space="preserve"> monitoring for </w:t>
      </w:r>
      <w:r w:rsidR="001C7B10">
        <w:t>HFC imports</w:t>
      </w:r>
      <w:r w:rsidR="00C33522">
        <w:t>. EPA notes that</w:t>
      </w:r>
      <w:r w:rsidR="00D00CE8">
        <w:t xml:space="preserve"> since 2021, the Agency</w:t>
      </w:r>
      <w:r w:rsidR="001C7B10">
        <w:t xml:space="preserve"> </w:t>
      </w:r>
      <w:r w:rsidR="003703DD">
        <w:t>has co-</w:t>
      </w:r>
      <w:r w:rsidR="000B147C">
        <w:t>chaired</w:t>
      </w:r>
      <w:r w:rsidR="003703DD">
        <w:t xml:space="preserve"> </w:t>
      </w:r>
      <w:r w:rsidR="00A64B0C">
        <w:t>an i</w:t>
      </w:r>
      <w:r w:rsidR="00A53591">
        <w:t xml:space="preserve">nteragency </w:t>
      </w:r>
      <w:r w:rsidR="00A64B0C">
        <w:t>t</w:t>
      </w:r>
      <w:r w:rsidR="00C41C5A">
        <w:t xml:space="preserve">ask </w:t>
      </w:r>
      <w:r w:rsidR="00A64B0C">
        <w:t>f</w:t>
      </w:r>
      <w:r w:rsidR="00C41C5A">
        <w:t xml:space="preserve">orce on </w:t>
      </w:r>
      <w:r w:rsidR="00A64B0C">
        <w:t>i</w:t>
      </w:r>
      <w:r w:rsidR="00C41C5A">
        <w:t xml:space="preserve">llegal HFC </w:t>
      </w:r>
      <w:r w:rsidR="00A64B0C">
        <w:t>t</w:t>
      </w:r>
      <w:r w:rsidR="00C41C5A">
        <w:t>rade</w:t>
      </w:r>
      <w:r w:rsidR="00CC4E3F">
        <w:t xml:space="preserve">. </w:t>
      </w:r>
      <w:r w:rsidR="00965D81">
        <w:t>D</w:t>
      </w:r>
      <w:r w:rsidR="00001DFD">
        <w:t>etect</w:t>
      </w:r>
      <w:r w:rsidR="00965D81">
        <w:t>ing</w:t>
      </w:r>
      <w:r w:rsidR="00001DFD">
        <w:t xml:space="preserve">, </w:t>
      </w:r>
      <w:r w:rsidR="00AD67F9">
        <w:t>disrupt</w:t>
      </w:r>
      <w:r w:rsidR="00965D81">
        <w:t>ing</w:t>
      </w:r>
      <w:r w:rsidR="00AD67F9">
        <w:t xml:space="preserve">, </w:t>
      </w:r>
      <w:r w:rsidR="00001DFD">
        <w:t>and deter</w:t>
      </w:r>
      <w:r w:rsidR="00965D81">
        <w:t>ring</w:t>
      </w:r>
      <w:r w:rsidR="00001DFD">
        <w:t xml:space="preserve"> </w:t>
      </w:r>
      <w:r w:rsidR="00C01AEB">
        <w:t>illegal shipments of HFCs</w:t>
      </w:r>
      <w:r w:rsidR="00965D81">
        <w:t xml:space="preserve"> has been a priority </w:t>
      </w:r>
      <w:r w:rsidR="00C3739F">
        <w:t>for</w:t>
      </w:r>
      <w:r w:rsidR="00965D81">
        <w:t xml:space="preserve"> EPA and our interagency partners</w:t>
      </w:r>
      <w:r w:rsidR="00C01AEB">
        <w:t xml:space="preserve">. </w:t>
      </w:r>
      <w:r w:rsidR="00545E8A">
        <w:t xml:space="preserve">In addition to </w:t>
      </w:r>
      <w:r w:rsidR="008A7B99">
        <w:t xml:space="preserve">daily monitoring of HFC </w:t>
      </w:r>
      <w:r w:rsidR="00053B27">
        <w:t xml:space="preserve">imports, EPA </w:t>
      </w:r>
      <w:r w:rsidR="006B16B0">
        <w:t xml:space="preserve">and </w:t>
      </w:r>
      <w:r w:rsidR="00C4738E">
        <w:t>our</w:t>
      </w:r>
      <w:r w:rsidR="006B16B0">
        <w:t xml:space="preserve"> </w:t>
      </w:r>
      <w:r w:rsidR="00C56762">
        <w:t xml:space="preserve">federal </w:t>
      </w:r>
      <w:r w:rsidR="006B16B0">
        <w:t xml:space="preserve">partners have also made </w:t>
      </w:r>
      <w:r w:rsidR="00F77628">
        <w:t xml:space="preserve">information technology enhancements such as </w:t>
      </w:r>
      <w:r w:rsidR="00942B00">
        <w:t xml:space="preserve">upgrades to a filing system within the Automated Commercial Environment (ACE) </w:t>
      </w:r>
      <w:r w:rsidR="0051140E">
        <w:t>specifically for HFCs</w:t>
      </w:r>
      <w:r w:rsidR="00697C01">
        <w:t xml:space="preserve"> that</w:t>
      </w:r>
      <w:r w:rsidR="00BF02B9">
        <w:t xml:space="preserve"> </w:t>
      </w:r>
      <w:r w:rsidR="00AC777B">
        <w:t xml:space="preserve">prohibit </w:t>
      </w:r>
      <w:r w:rsidR="00D47C07">
        <w:t>unknown importers or importers without sufficient allowances to file for entry</w:t>
      </w:r>
      <w:r w:rsidR="00A27FD7">
        <w:t xml:space="preserve">. These </w:t>
      </w:r>
      <w:r w:rsidR="00954AE2">
        <w:t>enhancements</w:t>
      </w:r>
      <w:r w:rsidR="007621F9">
        <w:t xml:space="preserve"> allow EPA to </w:t>
      </w:r>
      <w:r w:rsidR="00963FC6">
        <w:t>more efficiently</w:t>
      </w:r>
      <w:r w:rsidR="007621F9">
        <w:t xml:space="preserve"> identify potential instances of illegal trade that could undermine U.S. businesses complying </w:t>
      </w:r>
      <w:r w:rsidR="00CA1F3D">
        <w:t>with the AIM Act</w:t>
      </w:r>
      <w:r w:rsidR="0051140E">
        <w:t>.</w:t>
      </w:r>
      <w:r w:rsidR="00281A81">
        <w:t xml:space="preserve"> </w:t>
      </w:r>
    </w:p>
    <w:p w14:paraId="2F42BA3E" w14:textId="3E56E954" w:rsidR="006849E6" w:rsidRPr="00CA7454" w:rsidRDefault="00D728D6" w:rsidP="00836325">
      <w:pPr>
        <w:ind w:firstLine="720"/>
      </w:pPr>
      <w:r>
        <w:t xml:space="preserve">For the reasons </w:t>
      </w:r>
      <w:r w:rsidR="008C5A7B">
        <w:t xml:space="preserve">stated above, EPA is finalizing as proposed the amendment to 40 CFR 84.5 to clarify that a person may </w:t>
      </w:r>
      <w:r w:rsidR="008C5A7B" w:rsidRPr="0098376C">
        <w:t xml:space="preserve">sell or distribute, or offer for sale or distribution, </w:t>
      </w:r>
      <w:r w:rsidR="008C5A7B">
        <w:t xml:space="preserve">a </w:t>
      </w:r>
      <w:r w:rsidR="008C5A7B" w:rsidRPr="0098376C">
        <w:t>regulated substance</w:t>
      </w:r>
      <w:r w:rsidR="008C5A7B">
        <w:t xml:space="preserve"> purchased at an auction authorized by CBP if the buyer </w:t>
      </w:r>
      <w:r w:rsidR="008C5A7B" w:rsidRPr="00634E8A">
        <w:t>expend</w:t>
      </w:r>
      <w:r w:rsidR="008C5A7B">
        <w:t>ed consumption allowances or ASAs in a quantity equal to the EV-weighted equivalent of the illegally imported regulated substances.</w:t>
      </w:r>
      <w:r>
        <w:rPr>
          <w:rStyle w:val="FootnoteReference"/>
        </w:rPr>
        <w:footnoteReference w:id="34"/>
      </w:r>
    </w:p>
    <w:p w14:paraId="3F92AA32" w14:textId="599AC187" w:rsidR="004B3DC3" w:rsidRPr="00CA7454" w:rsidRDefault="00D728D6" w:rsidP="004F5179">
      <w:pPr>
        <w:ind w:firstLine="720"/>
      </w:pPr>
      <w:r>
        <w:lastRenderedPageBreak/>
        <w:t xml:space="preserve">Closely joined </w:t>
      </w:r>
      <w:r w:rsidR="003A2E6A">
        <w:t>to comment</w:t>
      </w:r>
      <w:r w:rsidR="00900DEA">
        <w:t>s</w:t>
      </w:r>
      <w:r w:rsidR="003A2E6A">
        <w:t xml:space="preserve"> received in opposition of</w:t>
      </w:r>
      <w:r>
        <w:t xml:space="preserve"> </w:t>
      </w:r>
      <w:r w:rsidR="00B91810">
        <w:t xml:space="preserve">auctions as a concept generally for previously illegally imported HFCs, </w:t>
      </w:r>
      <w:r w:rsidR="001F66A2">
        <w:t xml:space="preserve">several </w:t>
      </w:r>
      <w:r w:rsidR="00B91810">
        <w:t xml:space="preserve">commenters </w:t>
      </w:r>
      <w:r w:rsidR="001F66A2">
        <w:t>favored</w:t>
      </w:r>
      <w:r>
        <w:t xml:space="preserve"> destruction of illegally imported HFCs </w:t>
      </w:r>
      <w:r w:rsidR="006122CE">
        <w:t xml:space="preserve">at the </w:t>
      </w:r>
      <w:r w:rsidR="001529D6">
        <w:t>importer’s responsibility and cost</w:t>
      </w:r>
      <w:r w:rsidR="00DB48C3">
        <w:t>. These commenters</w:t>
      </w:r>
      <w:r>
        <w:t xml:space="preserve"> </w:t>
      </w:r>
      <w:r w:rsidR="00965B31">
        <w:t>assert</w:t>
      </w:r>
      <w:r w:rsidR="00DB48C3">
        <w:t>ed</w:t>
      </w:r>
      <w:r>
        <w:t xml:space="preserve"> that this approach ensures public safety by not introducing potentially harmful low-quality or unknown-quality HFCs</w:t>
      </w:r>
      <w:r w:rsidR="00683448">
        <w:t>,</w:t>
      </w:r>
      <w:r>
        <w:t xml:space="preserve"> upholds the integrity of U.S. regulatory authorities by sending a clear message to illegal importers and would-be illegal importers</w:t>
      </w:r>
      <w:r w:rsidR="00683448">
        <w:t>,</w:t>
      </w:r>
      <w:r>
        <w:t xml:space="preserve"> and prevents unfair competition against U.S. manufacturers who have made significant investments to meet environmental and regulatory standards. </w:t>
      </w:r>
      <w:r w:rsidR="00986AFC">
        <w:t xml:space="preserve">As noted in response to the prior comments, </w:t>
      </w:r>
      <w:r w:rsidR="00FD2FD8">
        <w:t xml:space="preserve">this </w:t>
      </w:r>
      <w:r w:rsidR="00986AFC">
        <w:t>rulemaking is not intended to cho</w:t>
      </w:r>
      <w:r w:rsidR="00255B0A">
        <w:t>o</w:t>
      </w:r>
      <w:r w:rsidR="00986AFC">
        <w:t xml:space="preserve">se one approach over </w:t>
      </w:r>
      <w:proofErr w:type="gramStart"/>
      <w:r w:rsidR="00986AFC">
        <w:t>another, but</w:t>
      </w:r>
      <w:proofErr w:type="gramEnd"/>
      <w:r w:rsidR="00986AFC">
        <w:t xml:space="preserve"> rather </w:t>
      </w:r>
      <w:r w:rsidR="00255B0A">
        <w:t xml:space="preserve">preserve flexibility for future decision making. </w:t>
      </w:r>
      <w:r w:rsidR="0073746D">
        <w:t>A</w:t>
      </w:r>
      <w:r w:rsidR="00A41A07">
        <w:t>mendments</w:t>
      </w:r>
      <w:r w:rsidR="005012C0">
        <w:t xml:space="preserve"> being finalized in this rulemaking</w:t>
      </w:r>
      <w:r w:rsidR="00A41A07">
        <w:t xml:space="preserve"> </w:t>
      </w:r>
      <w:r w:rsidR="00AA3728">
        <w:t xml:space="preserve">do not </w:t>
      </w:r>
      <w:r w:rsidR="00A059EA">
        <w:t xml:space="preserve">pre-judge </w:t>
      </w:r>
      <w:r w:rsidR="008F5CE4">
        <w:t xml:space="preserve">an outcome or favor any outcome </w:t>
      </w:r>
      <w:r w:rsidR="00FD2FD8">
        <w:t xml:space="preserve">for </w:t>
      </w:r>
      <w:r w:rsidR="0073746D">
        <w:t>illegally imported HFCs</w:t>
      </w:r>
      <w:r w:rsidR="008F5CE4">
        <w:t xml:space="preserve">. </w:t>
      </w:r>
      <w:r w:rsidR="00C236FD">
        <w:t>Rather, the</w:t>
      </w:r>
      <w:r w:rsidR="00404C11">
        <w:t xml:space="preserve">se </w:t>
      </w:r>
      <w:r w:rsidR="00815135">
        <w:t>changes</w:t>
      </w:r>
      <w:r w:rsidR="00404C11">
        <w:t xml:space="preserve"> allow for the legal transfer of previously illegally imported </w:t>
      </w:r>
      <w:r w:rsidR="0067394D">
        <w:t xml:space="preserve">HFCs by way of a very </w:t>
      </w:r>
      <w:r w:rsidR="00137108">
        <w:t>specific mechanism</w:t>
      </w:r>
      <w:r w:rsidR="0070161E">
        <w:t xml:space="preserve">. </w:t>
      </w:r>
      <w:r w:rsidR="0061296F" w:rsidDel="00AC7EA3">
        <w:t xml:space="preserve">Therefore, these comments are not significantly </w:t>
      </w:r>
      <w:proofErr w:type="gramStart"/>
      <w:r w:rsidR="0061296F" w:rsidDel="00AC7EA3">
        <w:t>adverse</w:t>
      </w:r>
      <w:proofErr w:type="gramEnd"/>
      <w:r w:rsidR="0061296F" w:rsidDel="00AC7EA3">
        <w:t xml:space="preserve"> to the regulatory changes EPA proposed here and do not require a response in the context of this rulemaking.</w:t>
      </w:r>
      <w:r w:rsidR="0061296F">
        <w:t xml:space="preserve"> However, in</w:t>
      </w:r>
      <w:r w:rsidR="00890658">
        <w:t xml:space="preserve"> the interest of providing clarity to interested stakeholders on these issues, </w:t>
      </w:r>
      <w:r w:rsidR="0073746D">
        <w:t xml:space="preserve">EPA </w:t>
      </w:r>
      <w:r w:rsidR="00086DF9">
        <w:t xml:space="preserve">is providing its view on these points below and </w:t>
      </w:r>
      <w:r w:rsidR="0073746D">
        <w:t xml:space="preserve">will take commenters’ concerns into account in making future decisions </w:t>
      </w:r>
      <w:r w:rsidR="00C5181D">
        <w:t>on</w:t>
      </w:r>
      <w:r w:rsidR="00884DA9">
        <w:t xml:space="preserve"> disposition</w:t>
      </w:r>
      <w:r w:rsidR="00C5181D">
        <w:t xml:space="preserve"> of illegally imported HFCs</w:t>
      </w:r>
      <w:r w:rsidR="00884DA9">
        <w:t xml:space="preserve"> </w:t>
      </w:r>
      <w:r w:rsidR="0073746D">
        <w:t xml:space="preserve">in cooperation and coordination with federal agency partners. </w:t>
      </w:r>
    </w:p>
    <w:p w14:paraId="0A36430F" w14:textId="03AE3551" w:rsidR="00821293" w:rsidRDefault="00821293" w:rsidP="00821293">
      <w:pPr>
        <w:ind w:firstLine="720"/>
      </w:pPr>
      <w:r>
        <w:t xml:space="preserve">EPA has taken steps to address the concerns mentioned and disagrees with the commenters on their arguments against auctioning illegally imported HFCs. Note that under the provisions being finalized in this rule, EPA would only allow for auctioned HFCs to be sold or distributed in U.S. commerce if an equivalent </w:t>
      </w:r>
      <w:proofErr w:type="gramStart"/>
      <w:r>
        <w:t>amount</w:t>
      </w:r>
      <w:proofErr w:type="gramEnd"/>
      <w:r>
        <w:t xml:space="preserve"> of allowances are expended. To address concerns about quality and to ensure that all HFCs sold have an accurate label, sampling and testing and labeling requirements are in place for HFCs purchased at auction just like the </w:t>
      </w:r>
      <w:r>
        <w:lastRenderedPageBreak/>
        <w:t>requirements applicable to all other HFCs. Additionally, anyone buying HFCs through an auction would be prohibited, consistent with the sales and distribution restrictions at 40 CFR 84.5(</w:t>
      </w:r>
      <w:proofErr w:type="spellStart"/>
      <w:r>
        <w:t>i</w:t>
      </w:r>
      <w:proofErr w:type="spellEnd"/>
      <w:r>
        <w:t>), from selling or distributing or offering for sale and distribution HFCs that are off specification</w:t>
      </w:r>
      <w:r w:rsidR="00A2129D">
        <w:t xml:space="preserve"> (</w:t>
      </w:r>
      <w:r w:rsidRPr="00E73D1B">
        <w:rPr>
          <w:i/>
        </w:rPr>
        <w:t>e.g.</w:t>
      </w:r>
      <w:r>
        <w:t>, refrigerants that do not meet the AHRI 700 purity standard</w:t>
      </w:r>
      <w:r w:rsidR="00A2129D">
        <w:t>)</w:t>
      </w:r>
      <w:r>
        <w:t xml:space="preserve"> as included in EPA regulations. </w:t>
      </w:r>
    </w:p>
    <w:p w14:paraId="5EB75922" w14:textId="79A7F714" w:rsidR="00821293" w:rsidRDefault="00821293" w:rsidP="00821293">
      <w:pPr>
        <w:ind w:firstLine="720"/>
      </w:pPr>
      <w:r>
        <w:t>Regarding the concern that auctioning illegally imported HFCs does not uphold the integrity of U.S. regulatory authorities, EPA disagrees. Any HFCs sold via an auction are HFCs that were attempted to be imported without the appropriate permissions (</w:t>
      </w:r>
      <w:r w:rsidRPr="00E73D1B">
        <w:rPr>
          <w:i/>
        </w:rPr>
        <w:t>e.g.</w:t>
      </w:r>
      <w:r>
        <w:t>, allowances), were stopped, and were seized. The goods themselves and any value associated with them would be forfeited by the illegal importer. This upholds the integrity of the regulatory requirements by preventing the importer from bringing these into the United States without following applicable law and results in a complete financial loss to the importer. Additionally, the entity that attempted to import HFCs would still be subject to applicable civil and criminal penalties, as applicable, for violating the law.</w:t>
      </w:r>
    </w:p>
    <w:p w14:paraId="743E388C" w14:textId="51FA0B34" w:rsidR="00821293" w:rsidRDefault="00821293" w:rsidP="00821293">
      <w:pPr>
        <w:ind w:firstLine="720"/>
      </w:pPr>
      <w:r w:rsidRPr="00C93CB0">
        <w:t xml:space="preserve">EPA </w:t>
      </w:r>
      <w:r>
        <w:t xml:space="preserve">also </w:t>
      </w:r>
      <w:r w:rsidRPr="00C93CB0">
        <w:t xml:space="preserve">disagrees with commenters’ assertions that simply allowing an auction to occur may have negative </w:t>
      </w:r>
      <w:r>
        <w:t xml:space="preserve">economic </w:t>
      </w:r>
      <w:r w:rsidRPr="00C93CB0">
        <w:t xml:space="preserve">effects against U.S. manufacturers. </w:t>
      </w:r>
      <w:r>
        <w:t>A</w:t>
      </w:r>
      <w:r w:rsidRPr="00C93CB0">
        <w:t xml:space="preserve">ny potential buyer would </w:t>
      </w:r>
      <w:r>
        <w:t>have to expend consumption allowances equal to the quantity acquired at auction. Since there are a finite number of allowances allocated each year and allowances will be expended for the quantity purchased at auction, this approach ensures there is</w:t>
      </w:r>
      <w:r w:rsidRPr="00C93CB0">
        <w:t xml:space="preserve"> no additional </w:t>
      </w:r>
      <w:r>
        <w:t xml:space="preserve">consumption beyond the limits in the AIM Act and implementing regulations at 40 CFR part 84, subpart A. In other words, the total pool of HFCs that can enter the U.S. market in a given year will not change if illegally imported HFCs are auctioned to an entity that will expend an equivalent number of allowances. Other than domestic producers, allowance holders are almost exclusively expending </w:t>
      </w:r>
      <w:r>
        <w:lastRenderedPageBreak/>
        <w:t>their allowances to import HFCs. By expending allowances for HFCs purchased at auction, these allowance holders are in effect offsetting quantities they would otherwise be importing, which is expected to result in no change in the quantity of HFCs produced domestically. Regarding c</w:t>
      </w:r>
      <w:r w:rsidRPr="00C93CB0">
        <w:t xml:space="preserve">oncerns </w:t>
      </w:r>
      <w:r>
        <w:t>that there would be</w:t>
      </w:r>
      <w:r w:rsidRPr="00C93CB0">
        <w:t xml:space="preserve"> financial effects </w:t>
      </w:r>
      <w:r>
        <w:t>on</w:t>
      </w:r>
      <w:r w:rsidRPr="00C93CB0">
        <w:t xml:space="preserve"> </w:t>
      </w:r>
      <w:r>
        <w:t>U.S.</w:t>
      </w:r>
      <w:r w:rsidRPr="00C93CB0">
        <w:t xml:space="preserve"> manufacturers </w:t>
      </w:r>
      <w:r>
        <w:t>due to auctioned HFCs being sold at a below market price, EPA expects</w:t>
      </w:r>
      <w:r w:rsidRPr="00C93CB0">
        <w:t xml:space="preserve"> minimum pricing thresholds </w:t>
      </w:r>
      <w:r>
        <w:t>would reduce any effects. See the discussion later</w:t>
      </w:r>
      <w:r w:rsidRPr="00C93CB0">
        <w:t xml:space="preserve"> in this section.</w:t>
      </w:r>
      <w:r>
        <w:t xml:space="preserve"> </w:t>
      </w:r>
    </w:p>
    <w:p w14:paraId="0F1F6F85" w14:textId="4150C245" w:rsidR="003C13F1" w:rsidRDefault="00D728D6" w:rsidP="00B7235F">
      <w:pPr>
        <w:ind w:firstLine="720"/>
      </w:pPr>
      <w:r>
        <w:t xml:space="preserve">The Agency also received comments on </w:t>
      </w:r>
      <w:r w:rsidR="00CA4C6C">
        <w:t xml:space="preserve">specific aspects of the </w:t>
      </w:r>
      <w:r w:rsidR="005828AD">
        <w:t>physical</w:t>
      </w:r>
      <w:r w:rsidR="00CA4C6C">
        <w:t xml:space="preserve"> goods</w:t>
      </w:r>
      <w:r w:rsidR="005828AD">
        <w:t xml:space="preserve"> as well as </w:t>
      </w:r>
      <w:r w:rsidR="007A0816">
        <w:t>the</w:t>
      </w:r>
      <w:r w:rsidR="00CA4C6C">
        <w:t xml:space="preserve"> process</w:t>
      </w:r>
      <w:r w:rsidR="007A0816">
        <w:t xml:space="preserve"> and </w:t>
      </w:r>
      <w:r w:rsidR="00CA4C6C">
        <w:t>criteria</w:t>
      </w:r>
      <w:r w:rsidR="007A0816">
        <w:t xml:space="preserve"> for holding an auction. </w:t>
      </w:r>
      <w:r w:rsidR="00236B99">
        <w:t>These comments include</w:t>
      </w:r>
      <w:r w:rsidR="00973259">
        <w:t>:</w:t>
      </w:r>
      <w:r w:rsidR="00236B99">
        <w:t xml:space="preserve"> </w:t>
      </w:r>
      <w:r w:rsidR="00CC32DF">
        <w:t>the quality and composition of auctioned materials and potenti</w:t>
      </w:r>
      <w:r w:rsidR="00050F04">
        <w:t xml:space="preserve">al downstream effects on </w:t>
      </w:r>
      <w:r w:rsidR="00AD0B37">
        <w:t>end users</w:t>
      </w:r>
      <w:r w:rsidR="00973259">
        <w:t>; payment of</w:t>
      </w:r>
      <w:r w:rsidR="00AD0B37">
        <w:t xml:space="preserve"> duties and tariffs</w:t>
      </w:r>
      <w:r w:rsidR="00973259">
        <w:t>;</w:t>
      </w:r>
      <w:r w:rsidR="00AD0B37">
        <w:t xml:space="preserve"> </w:t>
      </w:r>
      <w:r w:rsidR="00234C8E">
        <w:t xml:space="preserve">pricing that may </w:t>
      </w:r>
      <w:r w:rsidR="00EE261F">
        <w:t>undercut U.S. manufacturers</w:t>
      </w:r>
      <w:r w:rsidR="002A6346">
        <w:t>;</w:t>
      </w:r>
      <w:r w:rsidR="00EE261F">
        <w:t xml:space="preserve"> </w:t>
      </w:r>
      <w:r w:rsidR="00E57912">
        <w:t>reclassifying the goods</w:t>
      </w:r>
      <w:r w:rsidR="002A6346">
        <w:t>;</w:t>
      </w:r>
      <w:r w:rsidR="00E57912">
        <w:t xml:space="preserve"> </w:t>
      </w:r>
      <w:r w:rsidR="00AD0B37">
        <w:t xml:space="preserve">and </w:t>
      </w:r>
      <w:r w:rsidR="0080639F">
        <w:t xml:space="preserve">limiting the scope of who may </w:t>
      </w:r>
      <w:r w:rsidR="0021766D">
        <w:t xml:space="preserve">bid </w:t>
      </w:r>
      <w:r w:rsidR="002B184D">
        <w:t>on the goods.</w:t>
      </w:r>
      <w:r w:rsidR="00DA3360">
        <w:t xml:space="preserve"> </w:t>
      </w:r>
    </w:p>
    <w:p w14:paraId="5CFE3666" w14:textId="172D493A" w:rsidR="00973259" w:rsidRPr="00CA7454" w:rsidRDefault="00D728D6" w:rsidP="00B7235F">
      <w:pPr>
        <w:ind w:firstLine="720"/>
      </w:pPr>
      <w:r>
        <w:t>As stated in response</w:t>
      </w:r>
      <w:r w:rsidR="003A4EB3">
        <w:t>s to regulatory changes that were considered and being finalized in this rule</w:t>
      </w:r>
      <w:r>
        <w:t>, the changes contemplated in this rule are not intended to favor auctions as a means to handle illegally imported HFCs. Whether, and how, to pursue such an auction is subject to future decision making. However, EPA notes that t</w:t>
      </w:r>
      <w:r w:rsidR="00683AEB">
        <w:t>o mitigate quality and component concerns for any downstream end user, EPA proposed that if a certificate of analysis (</w:t>
      </w:r>
      <w:r w:rsidR="00683AEB" w:rsidRPr="00E210B5">
        <w:rPr>
          <w:i/>
          <w:iCs/>
        </w:rPr>
        <w:t>see</w:t>
      </w:r>
      <w:r w:rsidR="00683AEB">
        <w:t xml:space="preserve"> 40 CFR 84.31(c)(7)(xvi)) is not available at the time of filing entry, the entity</w:t>
      </w:r>
      <w:r w:rsidR="00F057D8">
        <w:t xml:space="preserve"> purchasing illegally imported HFCs</w:t>
      </w:r>
      <w:r w:rsidR="00683AEB">
        <w:t xml:space="preserve"> would need to do any required sampling and testing prior to sale in U.S. commerce</w:t>
      </w:r>
      <w:r w:rsidR="00303A5B">
        <w:t xml:space="preserve">. </w:t>
      </w:r>
      <w:r w:rsidR="00670425">
        <w:t>The Agency is finalizing this provision with a min</w:t>
      </w:r>
      <w:r w:rsidR="0097198A">
        <w:t>or adjustment to better reflect when the certificate of analysis is required</w:t>
      </w:r>
      <w:r w:rsidR="00B2736C">
        <w:t xml:space="preserve">, </w:t>
      </w:r>
      <w:r w:rsidR="00B2736C" w:rsidRPr="009D6185">
        <w:rPr>
          <w:i/>
        </w:rPr>
        <w:t>i.e.</w:t>
      </w:r>
      <w:r w:rsidR="00B2736C">
        <w:t xml:space="preserve">, </w:t>
      </w:r>
      <w:r w:rsidR="008A796A">
        <w:t xml:space="preserve">if a certificate of analysis is not available by the time the auction </w:t>
      </w:r>
      <w:r w:rsidR="00C54EEC">
        <w:t>concludes and the</w:t>
      </w:r>
      <w:r w:rsidR="008A796A">
        <w:t xml:space="preserve"> </w:t>
      </w:r>
      <w:r w:rsidR="00163436">
        <w:t xml:space="preserve">purchasing </w:t>
      </w:r>
      <w:r w:rsidR="00680DAF">
        <w:t>entity</w:t>
      </w:r>
      <w:r w:rsidR="008A796A">
        <w:t xml:space="preserve"> takes physical possession of the goods, the entity must perform </w:t>
      </w:r>
      <w:r w:rsidR="00087AE4">
        <w:t>any required sampling and testing prior to sale in U.S. commerce</w:t>
      </w:r>
      <w:r w:rsidR="003B3C65">
        <w:t xml:space="preserve"> in accordance with 40 CFR 84.5(</w:t>
      </w:r>
      <w:proofErr w:type="spellStart"/>
      <w:r w:rsidR="003B3C65">
        <w:t>i</w:t>
      </w:r>
      <w:proofErr w:type="spellEnd"/>
      <w:r w:rsidR="003B3C65">
        <w:t>)(3)</w:t>
      </w:r>
      <w:r w:rsidR="00846D03">
        <w:t>(</w:t>
      </w:r>
      <w:proofErr w:type="spellStart"/>
      <w:r w:rsidR="00846D03">
        <w:t>i</w:t>
      </w:r>
      <w:proofErr w:type="spellEnd"/>
      <w:r w:rsidR="003B3C65">
        <w:t>)</w:t>
      </w:r>
      <w:r w:rsidR="004F29C3">
        <w:t xml:space="preserve">, regardless of whether the entity meets </w:t>
      </w:r>
      <w:r w:rsidR="005F7EB9">
        <w:t xml:space="preserve">one of the criteria </w:t>
      </w:r>
      <w:r w:rsidR="005F7EB9">
        <w:lastRenderedPageBreak/>
        <w:t xml:space="preserve">contained </w:t>
      </w:r>
      <w:r w:rsidR="00E90851">
        <w:t>in that subsection</w:t>
      </w:r>
      <w:r w:rsidR="00087AE4">
        <w:t xml:space="preserve">. </w:t>
      </w:r>
      <w:r w:rsidR="00BD1AC7">
        <w:t xml:space="preserve">EPA </w:t>
      </w:r>
      <w:r w:rsidR="007576AF">
        <w:t>is</w:t>
      </w:r>
      <w:r w:rsidR="00187F8A">
        <w:t xml:space="preserve"> also</w:t>
      </w:r>
      <w:r w:rsidR="007576AF">
        <w:t xml:space="preserve"> clarifying that </w:t>
      </w:r>
      <w:r w:rsidR="00254D32">
        <w:t xml:space="preserve">in instances where </w:t>
      </w:r>
      <w:r w:rsidR="001760F8">
        <w:t xml:space="preserve">a </w:t>
      </w:r>
      <w:r w:rsidR="00D87DE0">
        <w:t>purchasing entity</w:t>
      </w:r>
      <w:r w:rsidR="001760F8">
        <w:t xml:space="preserve"> is </w:t>
      </w:r>
      <w:r w:rsidR="00DC1C0F">
        <w:t xml:space="preserve">repackaging regulated substances whether as a single </w:t>
      </w:r>
      <w:r w:rsidR="009C508F">
        <w:t xml:space="preserve">or multicomponent substance, that they must perform lab sampling </w:t>
      </w:r>
      <w:r w:rsidR="001806BE">
        <w:t xml:space="preserve">and testing </w:t>
      </w:r>
      <w:r w:rsidR="00CD7F4E">
        <w:t>in accordance with 40 CFR 84.</w:t>
      </w:r>
      <w:r w:rsidR="00732692">
        <w:t>5(</w:t>
      </w:r>
      <w:proofErr w:type="spellStart"/>
      <w:r w:rsidR="00732692">
        <w:t>i</w:t>
      </w:r>
      <w:proofErr w:type="spellEnd"/>
      <w:r w:rsidR="00732692">
        <w:t>)(3)</w:t>
      </w:r>
      <w:r w:rsidR="00846D03">
        <w:t>(</w:t>
      </w:r>
      <w:proofErr w:type="spellStart"/>
      <w:r w:rsidR="00846D03">
        <w:t>i</w:t>
      </w:r>
      <w:proofErr w:type="spellEnd"/>
      <w:r w:rsidR="00732692">
        <w:t>)</w:t>
      </w:r>
      <w:r w:rsidR="00E40130">
        <w:t xml:space="preserve"> even if a </w:t>
      </w:r>
      <w:r w:rsidR="00BE72C8">
        <w:t xml:space="preserve">certificate of analysis was available at the time </w:t>
      </w:r>
      <w:r w:rsidR="00E11E46">
        <w:t xml:space="preserve">the </w:t>
      </w:r>
      <w:r w:rsidR="00C25097">
        <w:t xml:space="preserve">purchaser </w:t>
      </w:r>
      <w:r w:rsidR="00E11E46">
        <w:t>took physical possession of the goods</w:t>
      </w:r>
      <w:r w:rsidR="00732692">
        <w:t xml:space="preserve">. </w:t>
      </w:r>
      <w:r w:rsidR="00821293">
        <w:t>As noted above and in combination with existing labeling and purity requirements, this ensures that the purchaser at auction knows the composition of the HFCs and whether those HFCs meet the regulatory purity standard prior to sale.</w:t>
      </w:r>
    </w:p>
    <w:p w14:paraId="2578641D" w14:textId="326B1B10" w:rsidR="00FE602B" w:rsidRPr="00CA7454" w:rsidRDefault="00D728D6" w:rsidP="00A00BBF">
      <w:pPr>
        <w:ind w:firstLine="720"/>
      </w:pPr>
      <w:r>
        <w:t xml:space="preserve">Several commenters urged EPA to </w:t>
      </w:r>
      <w:r w:rsidR="008C34F6">
        <w:t xml:space="preserve">require that </w:t>
      </w:r>
      <w:r w:rsidR="007078CA">
        <w:t xml:space="preserve">any applicable tariffs </w:t>
      </w:r>
      <w:r w:rsidR="004E3C1F">
        <w:t>or</w:t>
      </w:r>
      <w:r w:rsidR="007078CA">
        <w:t xml:space="preserve"> </w:t>
      </w:r>
      <w:r w:rsidR="00C05D1E">
        <w:t>import duties, including</w:t>
      </w:r>
      <w:r w:rsidR="007078CA">
        <w:t xml:space="preserve"> </w:t>
      </w:r>
      <w:r w:rsidR="00137A80">
        <w:t>anti-dumping and counterv</w:t>
      </w:r>
      <w:r w:rsidR="00C767D0">
        <w:t>ailing</w:t>
      </w:r>
      <w:r w:rsidR="007078CA">
        <w:t xml:space="preserve"> duties</w:t>
      </w:r>
      <w:r w:rsidR="00591326">
        <w:t xml:space="preserve"> (</w:t>
      </w:r>
      <w:r w:rsidR="003761B9">
        <w:t>AD/</w:t>
      </w:r>
      <w:r w:rsidR="00591326">
        <w:t>CVDs</w:t>
      </w:r>
      <w:r w:rsidR="00C767D0">
        <w:t xml:space="preserve">) </w:t>
      </w:r>
      <w:r w:rsidR="00DB5761">
        <w:t>be</w:t>
      </w:r>
      <w:r w:rsidR="00C767D0">
        <w:t xml:space="preserve"> </w:t>
      </w:r>
      <w:r w:rsidR="00F92FB3">
        <w:t>paid, either by the purchaser of the goods or</w:t>
      </w:r>
      <w:r w:rsidR="00E31354">
        <w:t xml:space="preserve"> </w:t>
      </w:r>
      <w:r w:rsidR="00DB5761">
        <w:t xml:space="preserve">prior to </w:t>
      </w:r>
      <w:r w:rsidR="00F92FB3">
        <w:t xml:space="preserve">the goods being </w:t>
      </w:r>
      <w:r w:rsidR="008E0EF4">
        <w:t>auctioned.</w:t>
      </w:r>
      <w:r w:rsidR="00806E10">
        <w:t xml:space="preserve"> </w:t>
      </w:r>
      <w:r w:rsidR="00B11A8B">
        <w:t>EPA</w:t>
      </w:r>
      <w:r w:rsidR="00555AE6">
        <w:t xml:space="preserve"> </w:t>
      </w:r>
      <w:r w:rsidR="00C707B1">
        <w:t xml:space="preserve">acknowledges the comment and the importance of </w:t>
      </w:r>
      <w:r w:rsidR="00BF7603">
        <w:t xml:space="preserve">preventing duty evasion. </w:t>
      </w:r>
      <w:r w:rsidR="00E94A86">
        <w:t>I</w:t>
      </w:r>
      <w:r w:rsidR="00EE6A98">
        <w:t xml:space="preserve">n addition to the authority and mandates </w:t>
      </w:r>
      <w:r w:rsidR="00255984">
        <w:t xml:space="preserve">of </w:t>
      </w:r>
      <w:r w:rsidR="3E0A09B2">
        <w:t>the U.S. Department of Commerce (</w:t>
      </w:r>
      <w:r w:rsidR="00255984">
        <w:t>D</w:t>
      </w:r>
      <w:r w:rsidR="17C45357">
        <w:t>OC</w:t>
      </w:r>
      <w:r w:rsidR="45577D91">
        <w:t>)</w:t>
      </w:r>
      <w:r w:rsidR="00255984">
        <w:t xml:space="preserve">, CBP </w:t>
      </w:r>
      <w:r w:rsidR="00EC5D24">
        <w:t xml:space="preserve">enforces AD/CVD </w:t>
      </w:r>
      <w:r w:rsidR="00F5216C">
        <w:t>laws by</w:t>
      </w:r>
      <w:r w:rsidR="0018321F">
        <w:t xml:space="preserve"> collecting the applicable cash deposits, </w:t>
      </w:r>
      <w:r w:rsidR="00B84C66">
        <w:t xml:space="preserve">administering AD/CVD entries, </w:t>
      </w:r>
      <w:r w:rsidR="00E55BCE">
        <w:t xml:space="preserve">assessing and collecting final AD/CVDs, </w:t>
      </w:r>
      <w:r w:rsidR="00C10E48">
        <w:t xml:space="preserve">and </w:t>
      </w:r>
      <w:r w:rsidR="000D1920">
        <w:t xml:space="preserve">enforcing </w:t>
      </w:r>
      <w:r w:rsidR="005822BD">
        <w:t xml:space="preserve">AD/CVD on imports that </w:t>
      </w:r>
      <w:r w:rsidR="004C4B29">
        <w:t xml:space="preserve">evade AD/CVD orders. </w:t>
      </w:r>
      <w:r w:rsidR="00176021">
        <w:t>The comment</w:t>
      </w:r>
      <w:r w:rsidR="004B45F0">
        <w:t xml:space="preserve">s on ensuring that tariffs and duties have been paid is outside of the scope of this </w:t>
      </w:r>
      <w:proofErr w:type="gramStart"/>
      <w:r w:rsidR="004B45F0">
        <w:t>rulemaking, and</w:t>
      </w:r>
      <w:proofErr w:type="gramEnd"/>
      <w:r w:rsidR="004B45F0">
        <w:t xml:space="preserve"> would require the Agency to determine details about factors including but not limited to scope, timing, and rationale that EPA does not have sufficient information at this time to develop. However, </w:t>
      </w:r>
      <w:r w:rsidR="00F83071">
        <w:t>if the Agency pursues an auction, in collaboration with federal government partners</w:t>
      </w:r>
      <w:r w:rsidR="00725B73">
        <w:t xml:space="preserve">, the Agency may consider whether to include a minimum pricing threshold to </w:t>
      </w:r>
      <w:r w:rsidR="00C87566">
        <w:t xml:space="preserve">negate the </w:t>
      </w:r>
      <w:r w:rsidR="00F265B4">
        <w:t xml:space="preserve">detrimental </w:t>
      </w:r>
      <w:r w:rsidR="00C87566">
        <w:t>effects</w:t>
      </w:r>
      <w:r w:rsidR="00F265B4">
        <w:t xml:space="preserve"> to U.S. manufacturers</w:t>
      </w:r>
      <w:r w:rsidR="00C87566">
        <w:t xml:space="preserve"> of any potential</w:t>
      </w:r>
      <w:r w:rsidR="00F265B4">
        <w:t xml:space="preserve"> dumping or countervailing.</w:t>
      </w:r>
      <w:r w:rsidR="00821293">
        <w:t xml:space="preserve"> Upon verification that EPA requirements have been satisfied, CBP can affect a sale of forfeited property via national seized property contracts. These contracts are awarded by the U.S. Department of Treasury’s Treasury Executive Office for Asset Forfeiture, and minimum pricing thresholds can be instituted.</w:t>
      </w:r>
    </w:p>
    <w:p w14:paraId="61263255" w14:textId="7F82E030" w:rsidR="00F403AA" w:rsidRPr="00CA7454" w:rsidRDefault="00D728D6" w:rsidP="00A00BBF">
      <w:pPr>
        <w:ind w:firstLine="720"/>
      </w:pPr>
      <w:r>
        <w:lastRenderedPageBreak/>
        <w:t xml:space="preserve">Two commenters </w:t>
      </w:r>
      <w:r w:rsidR="00B0788F">
        <w:t xml:space="preserve">expressed concern that </w:t>
      </w:r>
      <w:r w:rsidR="00CB2F1C">
        <w:t>the auction of illegally imported HFCs could introduce</w:t>
      </w:r>
      <w:r w:rsidR="00B0788F">
        <w:t xml:space="preserve"> </w:t>
      </w:r>
      <w:r w:rsidR="004E377C">
        <w:t xml:space="preserve">below-market </w:t>
      </w:r>
      <w:r w:rsidR="001C2809">
        <w:t>priced HFCs into commerce</w:t>
      </w:r>
      <w:r w:rsidR="000F5984">
        <w:t xml:space="preserve"> which would therefore </w:t>
      </w:r>
      <w:r w:rsidR="00B20907">
        <w:t xml:space="preserve">unfairly compete against </w:t>
      </w:r>
      <w:r w:rsidR="00040E6D">
        <w:t xml:space="preserve">domestic </w:t>
      </w:r>
      <w:r w:rsidR="00FC729F">
        <w:t>companies that have followed the legal framework</w:t>
      </w:r>
      <w:r w:rsidR="000D7B56">
        <w:t xml:space="preserve">, borne the </w:t>
      </w:r>
      <w:r w:rsidR="00325105">
        <w:t xml:space="preserve">costs of compliance, </w:t>
      </w:r>
      <w:r w:rsidR="00EE7429">
        <w:t xml:space="preserve">and </w:t>
      </w:r>
      <w:r w:rsidR="002110F5">
        <w:t xml:space="preserve">invested in </w:t>
      </w:r>
      <w:r w:rsidR="00416294">
        <w:t>new environmental and regulatory standards</w:t>
      </w:r>
      <w:r w:rsidR="00EE7429">
        <w:t xml:space="preserve">. Furthermore, </w:t>
      </w:r>
      <w:r w:rsidR="00C3017E">
        <w:t xml:space="preserve">these commenters </w:t>
      </w:r>
      <w:r w:rsidR="005652AF">
        <w:t>c</w:t>
      </w:r>
      <w:r w:rsidR="000A48FA">
        <w:t>ontended</w:t>
      </w:r>
      <w:r w:rsidR="00416294">
        <w:t xml:space="preserve"> </w:t>
      </w:r>
      <w:r w:rsidR="007268E6">
        <w:t xml:space="preserve">that auctioning illegally imported HFCs at below-market prices may </w:t>
      </w:r>
      <w:r w:rsidR="000A48FA">
        <w:t>d</w:t>
      </w:r>
      <w:r w:rsidR="00D033E6">
        <w:t>ilut</w:t>
      </w:r>
      <w:r w:rsidR="000A48FA">
        <w:t>e</w:t>
      </w:r>
      <w:r w:rsidR="00CC3B56">
        <w:t xml:space="preserve"> efforts </w:t>
      </w:r>
      <w:r w:rsidR="000B7D46">
        <w:t xml:space="preserve">and incentives </w:t>
      </w:r>
      <w:r w:rsidR="00567C5A">
        <w:t>created by the HFC phasedown</w:t>
      </w:r>
      <w:r w:rsidR="007219D7">
        <w:t xml:space="preserve">, specifically </w:t>
      </w:r>
      <w:r w:rsidR="000A48FA">
        <w:t xml:space="preserve">the adoption of </w:t>
      </w:r>
      <w:r w:rsidR="007219D7">
        <w:t>lower</w:t>
      </w:r>
      <w:r w:rsidR="002A06F8">
        <w:t xml:space="preserve"> </w:t>
      </w:r>
      <w:r w:rsidR="00C030FF">
        <w:t>EV</w:t>
      </w:r>
      <w:r w:rsidR="002A06F8">
        <w:t xml:space="preserve"> </w:t>
      </w:r>
      <w:r w:rsidR="004B2ADF">
        <w:t>alternatives</w:t>
      </w:r>
      <w:r w:rsidR="00DF2BA8">
        <w:t xml:space="preserve">. EPA responds that </w:t>
      </w:r>
      <w:r w:rsidR="00A20007">
        <w:t>today’s final rulemaking</w:t>
      </w:r>
      <w:r w:rsidR="009D2676">
        <w:t xml:space="preserve"> considers </w:t>
      </w:r>
      <w:r w:rsidR="00F946C5">
        <w:t>regulatory changes that could provide future flexibility to pursue an auction of</w:t>
      </w:r>
      <w:r w:rsidR="00302E99">
        <w:t xml:space="preserve"> previously illegally imported HFCs</w:t>
      </w:r>
      <w:r w:rsidR="00EF75FB">
        <w:t>. This rulemaking does not consider potential criteria for any future auctions</w:t>
      </w:r>
      <w:r w:rsidR="00DD71B3">
        <w:t xml:space="preserve"> and the comments </w:t>
      </w:r>
      <w:r w:rsidR="003B3E61">
        <w:t>described in this paragraph are</w:t>
      </w:r>
      <w:r w:rsidR="00DD71B3">
        <w:t xml:space="preserve"> outside of the scope of this rulemaking.</w:t>
      </w:r>
      <w:r w:rsidR="003B3E61">
        <w:t xml:space="preserve"> However, and as noted above</w:t>
      </w:r>
      <w:r w:rsidR="0070301A">
        <w:t xml:space="preserve">, </w:t>
      </w:r>
      <w:r w:rsidR="008B5034">
        <w:t xml:space="preserve">EPA may consider </w:t>
      </w:r>
      <w:r w:rsidR="00D06CD2">
        <w:t xml:space="preserve">whether it is appropriate </w:t>
      </w:r>
      <w:r w:rsidR="00EF75FB">
        <w:t xml:space="preserve">to </w:t>
      </w:r>
      <w:r w:rsidR="00842D88">
        <w:t>include a minimum pricing threshold</w:t>
      </w:r>
      <w:r w:rsidR="008B5034">
        <w:t xml:space="preserve"> to remain competitive when compared to products from U.S. manufacturers</w:t>
      </w:r>
      <w:r w:rsidR="00F5246C">
        <w:t xml:space="preserve"> as part of any future auction proceedings</w:t>
      </w:r>
      <w:r w:rsidR="008B5034">
        <w:t xml:space="preserve">. </w:t>
      </w:r>
    </w:p>
    <w:p w14:paraId="3002350A" w14:textId="4C1CDD36" w:rsidR="00F84F6C" w:rsidRDefault="00D728D6" w:rsidP="00EF72DE">
      <w:pPr>
        <w:ind w:firstLine="720"/>
      </w:pPr>
      <w:r>
        <w:t xml:space="preserve">One commenter </w:t>
      </w:r>
      <w:r w:rsidR="00395D54">
        <w:t xml:space="preserve">offered </w:t>
      </w:r>
      <w:r w:rsidR="00B6564C">
        <w:t xml:space="preserve">an alternative to EPA’s proposal </w:t>
      </w:r>
      <w:r w:rsidR="004A53B9">
        <w:t xml:space="preserve">for administering an auction for previously illegally imported HFCs: </w:t>
      </w:r>
      <w:r w:rsidR="005B4489">
        <w:t xml:space="preserve">these HFCs may be auctioned as </w:t>
      </w:r>
      <w:r w:rsidR="00E83CF1">
        <w:t xml:space="preserve">“recovered” refrigerant </w:t>
      </w:r>
      <w:r w:rsidR="003B4D9B">
        <w:t xml:space="preserve">which, once verified to meet </w:t>
      </w:r>
      <w:r w:rsidR="00F1628A">
        <w:t>AHR</w:t>
      </w:r>
      <w:r w:rsidR="001A497D">
        <w:t>I</w:t>
      </w:r>
      <w:r w:rsidR="00F1628A">
        <w:t xml:space="preserve"> 700 </w:t>
      </w:r>
      <w:r w:rsidR="00AA1ED0">
        <w:t xml:space="preserve">specifications, </w:t>
      </w:r>
      <w:r w:rsidR="00DF54D0">
        <w:t xml:space="preserve">could be sold as </w:t>
      </w:r>
      <w:r w:rsidR="004765DD">
        <w:t>reclaim</w:t>
      </w:r>
      <w:r w:rsidR="00D34FFF">
        <w:t xml:space="preserve"> to support compliance </w:t>
      </w:r>
      <w:r w:rsidR="00E60D47">
        <w:t>with recla</w:t>
      </w:r>
      <w:r w:rsidR="00BD4EFB">
        <w:t>mation</w:t>
      </w:r>
      <w:r w:rsidR="00E60D47">
        <w:t xml:space="preserve"> </w:t>
      </w:r>
      <w:r w:rsidR="00CC4B8F">
        <w:t xml:space="preserve">requirements </w:t>
      </w:r>
      <w:r w:rsidR="004D44BE">
        <w:t>contained in the</w:t>
      </w:r>
      <w:r w:rsidR="00F46134">
        <w:t xml:space="preserve"> final </w:t>
      </w:r>
      <w:r w:rsidR="00922861">
        <w:t xml:space="preserve">2024 </w:t>
      </w:r>
      <w:r w:rsidR="00F46134">
        <w:t>Emissions Reduction and Reclamation Rule.</w:t>
      </w:r>
      <w:r w:rsidR="0083153C">
        <w:t xml:space="preserve"> This commenter also </w:t>
      </w:r>
      <w:r w:rsidR="001E1C51">
        <w:t xml:space="preserve">offered that only </w:t>
      </w:r>
      <w:r w:rsidR="00F8189E">
        <w:t>EPA-certified</w:t>
      </w:r>
      <w:r w:rsidR="000E06F8">
        <w:t xml:space="preserve"> reclaimers who are </w:t>
      </w:r>
      <w:r w:rsidR="003F40A2">
        <w:t>also allowance holders may bid on the goods</w:t>
      </w:r>
      <w:r w:rsidR="005D1D1C">
        <w:t xml:space="preserve">, that the </w:t>
      </w:r>
      <w:r w:rsidR="0060095A">
        <w:t xml:space="preserve">illegal importer </w:t>
      </w:r>
      <w:proofErr w:type="gramStart"/>
      <w:r w:rsidR="0060095A">
        <w:t xml:space="preserve">not </w:t>
      </w:r>
      <w:r w:rsidR="00BA3F2F">
        <w:t>be</w:t>
      </w:r>
      <w:proofErr w:type="gramEnd"/>
      <w:r w:rsidR="00BA3F2F">
        <w:t xml:space="preserve"> eligible to bid on the goods</w:t>
      </w:r>
      <w:r w:rsidR="00771750">
        <w:t xml:space="preserve">, </w:t>
      </w:r>
      <w:r w:rsidR="000B3436">
        <w:t xml:space="preserve">that tariffs and duties have been paid, and that </w:t>
      </w:r>
      <w:r w:rsidR="00784C42">
        <w:t xml:space="preserve">EPA must furnish </w:t>
      </w:r>
      <w:r w:rsidR="000922A4">
        <w:t xml:space="preserve">information about the source </w:t>
      </w:r>
      <w:r w:rsidR="001900C0">
        <w:t xml:space="preserve">of the material being offered </w:t>
      </w:r>
      <w:r w:rsidR="00A91F86">
        <w:t>at auction.</w:t>
      </w:r>
      <w:r w:rsidR="008C5B8B">
        <w:t xml:space="preserve"> EPA responds that </w:t>
      </w:r>
      <w:r w:rsidR="006D3824">
        <w:t xml:space="preserve">the </w:t>
      </w:r>
      <w:r w:rsidR="00E16EF5">
        <w:t xml:space="preserve">premise of </w:t>
      </w:r>
      <w:r w:rsidR="00810EF8">
        <w:t xml:space="preserve">referring to HFCs being </w:t>
      </w:r>
      <w:r w:rsidR="00866CDF">
        <w:t>auctioned as “recovered”</w:t>
      </w:r>
      <w:r w:rsidR="00071A57">
        <w:t xml:space="preserve"> is outside of the scope of today’s rulemaking</w:t>
      </w:r>
      <w:r w:rsidR="0019767B">
        <w:t>. However</w:t>
      </w:r>
      <w:r w:rsidR="00071A57">
        <w:t xml:space="preserve">, </w:t>
      </w:r>
      <w:r w:rsidR="0019767B">
        <w:t xml:space="preserve">in </w:t>
      </w:r>
      <w:r w:rsidR="0019767B">
        <w:lastRenderedPageBreak/>
        <w:t>future development of an auction, if pursued</w:t>
      </w:r>
      <w:r w:rsidR="008A5DC7">
        <w:t>, EPA would be unlikely to pursue commenter’s suggestions</w:t>
      </w:r>
      <w:r w:rsidR="00071A57">
        <w:t xml:space="preserve"> given the</w:t>
      </w:r>
      <w:r w:rsidR="00BB13F5">
        <w:t xml:space="preserve"> </w:t>
      </w:r>
      <w:r w:rsidR="008A5DC7">
        <w:t>definition</w:t>
      </w:r>
      <w:r w:rsidR="0056628B">
        <w:t xml:space="preserve"> </w:t>
      </w:r>
      <w:r w:rsidR="006B1418">
        <w:t>codified in 40 CFR 84.</w:t>
      </w:r>
      <w:r>
        <w:t>102</w:t>
      </w:r>
      <w:r w:rsidR="00DE34B6">
        <w:t xml:space="preserve">, </w:t>
      </w:r>
      <w:r w:rsidR="00820194">
        <w:t xml:space="preserve">for </w:t>
      </w:r>
      <w:r w:rsidR="006B1418">
        <w:t>“recover</w:t>
      </w:r>
      <w:r w:rsidR="00922861">
        <w:t>,</w:t>
      </w:r>
      <w:r w:rsidR="006B1418">
        <w:t>”</w:t>
      </w:r>
      <w:r w:rsidR="00A6330B">
        <w:t xml:space="preserve"> which</w:t>
      </w:r>
      <w:r w:rsidR="006B1418">
        <w:t xml:space="preserve"> means</w:t>
      </w:r>
      <w:r w:rsidR="00372B73">
        <w:t>:</w:t>
      </w:r>
      <w:r w:rsidR="006B1418">
        <w:t xml:space="preserve"> </w:t>
      </w:r>
    </w:p>
    <w:p w14:paraId="32C5F933" w14:textId="47917CB8" w:rsidR="006B1418" w:rsidRDefault="003C7205" w:rsidP="00F66941">
      <w:pPr>
        <w:ind w:left="720"/>
      </w:pPr>
      <w:r>
        <w:t xml:space="preserve">The </w:t>
      </w:r>
      <w:r w:rsidR="00D728D6">
        <w:t xml:space="preserve">process by which a regulated substance, or where applicable, a substitute for a regulated substance, is </w:t>
      </w:r>
    </w:p>
    <w:p w14:paraId="6FF5E713" w14:textId="6083731E" w:rsidR="006B1418" w:rsidRDefault="00D728D6" w:rsidP="00F66941">
      <w:pPr>
        <w:ind w:left="720"/>
      </w:pPr>
      <w:r>
        <w:rPr>
          <w:rStyle w:val="paren"/>
        </w:rPr>
        <w:t>(</w:t>
      </w:r>
      <w:r>
        <w:rPr>
          <w:rStyle w:val="paragraph-hierarchy"/>
        </w:rPr>
        <w:t>1</w:t>
      </w:r>
      <w:r>
        <w:rPr>
          <w:rStyle w:val="paren"/>
        </w:rPr>
        <w:t>)</w:t>
      </w:r>
      <w:r>
        <w:t xml:space="preserve"> removed, in any condition, from equipment and </w:t>
      </w:r>
    </w:p>
    <w:p w14:paraId="6929B906" w14:textId="637B4408" w:rsidR="00AA0AFB" w:rsidRDefault="00D728D6" w:rsidP="00DD6658">
      <w:pPr>
        <w:ind w:left="720"/>
      </w:pPr>
      <w:r>
        <w:rPr>
          <w:rStyle w:val="paren"/>
        </w:rPr>
        <w:t>(</w:t>
      </w:r>
      <w:r>
        <w:rPr>
          <w:rStyle w:val="paragraph-hierarchy"/>
        </w:rPr>
        <w:t>2</w:t>
      </w:r>
      <w:r>
        <w:rPr>
          <w:rStyle w:val="paren"/>
        </w:rPr>
        <w:t>)</w:t>
      </w:r>
      <w:r>
        <w:t xml:space="preserve"> stored in an external container, with or without testing or processing the regulated substance or substitute for a regulated substance.</w:t>
      </w:r>
    </w:p>
    <w:p w14:paraId="59F07761" w14:textId="56B5E920" w:rsidR="00965A9D" w:rsidRPr="00BA701A" w:rsidRDefault="00D728D6" w:rsidP="00AA0AFB">
      <w:pPr>
        <w:ind w:firstLine="720"/>
      </w:pPr>
      <w:r>
        <w:t xml:space="preserve">One commenter suggested that entities subject to administrative consequences, or their affiliates, </w:t>
      </w:r>
      <w:r w:rsidR="000D47EE">
        <w:t xml:space="preserve">should be ineligible to participate in </w:t>
      </w:r>
      <w:r w:rsidR="00CB2EDB">
        <w:t xml:space="preserve">an auction of previously illegally imported HFCs. EPA reiterates that </w:t>
      </w:r>
      <w:r w:rsidR="005657C5">
        <w:t xml:space="preserve">this rule is simply </w:t>
      </w:r>
      <w:r w:rsidR="00443DD8">
        <w:t>contemplating</w:t>
      </w:r>
      <w:r w:rsidR="005657C5">
        <w:t xml:space="preserve"> flexibilities that would allow future </w:t>
      </w:r>
      <w:r w:rsidR="00443DD8">
        <w:t>consideration of an auction. As a result, in the proposal EPA did not put forward</w:t>
      </w:r>
      <w:r w:rsidR="00CB2EDB">
        <w:t xml:space="preserve"> limits or exclusionary criteria for entities who may bid on the auction of previously illegally imported HFCs.</w:t>
      </w:r>
      <w:r>
        <w:t xml:space="preserve"> </w:t>
      </w:r>
    </w:p>
    <w:p w14:paraId="1FCFE30C" w14:textId="4F6FC07A" w:rsidR="00E43BB4" w:rsidRDefault="00D728D6" w:rsidP="00965A9D">
      <w:r>
        <w:tab/>
      </w:r>
      <w:r w:rsidR="00B77D69">
        <w:t xml:space="preserve">One commenter expressed concern that auctions may have other unintended consequences, </w:t>
      </w:r>
      <w:r w:rsidR="00B77D69" w:rsidRPr="009A5D17">
        <w:rPr>
          <w:i/>
        </w:rPr>
        <w:t>i.e.</w:t>
      </w:r>
      <w:r w:rsidR="00B77D69">
        <w:t xml:space="preserve">, they may encourage </w:t>
      </w:r>
      <w:r w:rsidR="00160D84">
        <w:t xml:space="preserve">or incentivize </w:t>
      </w:r>
      <w:r w:rsidR="00164BAF">
        <w:t>continued illegal activities</w:t>
      </w:r>
      <w:r w:rsidR="004475EC">
        <w:t>,</w:t>
      </w:r>
      <w:r w:rsidR="00164BAF">
        <w:t xml:space="preserve"> and </w:t>
      </w:r>
      <w:r w:rsidR="00C64A84">
        <w:t>auction</w:t>
      </w:r>
      <w:r w:rsidR="009C2BA3">
        <w:t xml:space="preserve">ed materials </w:t>
      </w:r>
      <w:r w:rsidR="00AB3FCD">
        <w:t>may be harde</w:t>
      </w:r>
      <w:r w:rsidR="00D36C10">
        <w:t>r to track and ensure responsible</w:t>
      </w:r>
      <w:r w:rsidR="00403F57">
        <w:t xml:space="preserve"> use.</w:t>
      </w:r>
      <w:r w:rsidR="00E82A56">
        <w:t xml:space="preserve"> </w:t>
      </w:r>
      <w:r w:rsidR="002C6C55">
        <w:t>The commenter alleged that by administering auctions</w:t>
      </w:r>
      <w:r w:rsidR="00A43EDD">
        <w:t xml:space="preserve">, </w:t>
      </w:r>
      <w:r w:rsidR="00A72A1A">
        <w:t xml:space="preserve">the illegal importers </w:t>
      </w:r>
      <w:r w:rsidR="00B76D20">
        <w:t xml:space="preserve">might see </w:t>
      </w:r>
      <w:r w:rsidR="00362C97">
        <w:t xml:space="preserve">this process as an opportunity to </w:t>
      </w:r>
      <w:r w:rsidR="00FF1D8E">
        <w:t>legitimize their wrongdoing</w:t>
      </w:r>
      <w:r w:rsidR="00C653A0">
        <w:t xml:space="preserve"> and continue </w:t>
      </w:r>
      <w:r w:rsidR="006165F1">
        <w:t xml:space="preserve">importing HFCs in a manner that is inconsistent with EPA’s regulations. </w:t>
      </w:r>
      <w:r w:rsidR="00D83A07">
        <w:t>The commenter expresse</w:t>
      </w:r>
      <w:r w:rsidR="00577988">
        <w:t xml:space="preserve">d a concern that this </w:t>
      </w:r>
      <w:r w:rsidR="00327A84">
        <w:t xml:space="preserve">may also embolden would-be illegal importers and lead to </w:t>
      </w:r>
      <w:r w:rsidR="00652C3C">
        <w:t xml:space="preserve">efforts to bypass </w:t>
      </w:r>
      <w:r w:rsidR="00CC5DD1">
        <w:t xml:space="preserve">EPA’s regulations thereby flooding the U.S. market with illegal HFCs. </w:t>
      </w:r>
      <w:r w:rsidR="00632348">
        <w:t>EPA responds that as previously noted, the provision</w:t>
      </w:r>
      <w:r w:rsidR="00CF7C8C">
        <w:t xml:space="preserve"> being finalized in this rulemaking</w:t>
      </w:r>
      <w:r w:rsidR="00131641">
        <w:t xml:space="preserve"> only</w:t>
      </w:r>
      <w:r w:rsidR="00CF7C8C">
        <w:t xml:space="preserve"> allows</w:t>
      </w:r>
      <w:r w:rsidR="00131641">
        <w:t xml:space="preserve"> flexibility for the federal government to potentially pursue auctions, and therefore the Agency does not consider these comments to be </w:t>
      </w:r>
      <w:r w:rsidR="00131641" w:rsidDel="00AC7EA3">
        <w:t xml:space="preserve">significantly </w:t>
      </w:r>
      <w:proofErr w:type="gramStart"/>
      <w:r w:rsidR="00131641">
        <w:t>adverse</w:t>
      </w:r>
      <w:proofErr w:type="gramEnd"/>
      <w:r w:rsidR="00131641">
        <w:t xml:space="preserve"> </w:t>
      </w:r>
      <w:r w:rsidR="00131641">
        <w:lastRenderedPageBreak/>
        <w:t>to the regulatory changes proposed.</w:t>
      </w:r>
      <w:r w:rsidR="00CF7C8C">
        <w:t xml:space="preserve"> </w:t>
      </w:r>
      <w:r w:rsidR="003118E8">
        <w:t xml:space="preserve">EPA is not pre-judging the outcome of </w:t>
      </w:r>
      <w:r w:rsidR="00433E7A">
        <w:t xml:space="preserve">any illegal shipment nor is the Agency favoring auction over other final outcomes. </w:t>
      </w:r>
      <w:r w:rsidR="00687E24">
        <w:t>EPA also notes that the commenter has only provided</w:t>
      </w:r>
      <w:r w:rsidR="00052B7F">
        <w:t xml:space="preserve"> conceptual arguments, </w:t>
      </w:r>
      <w:r w:rsidR="00687E24">
        <w:t>but</w:t>
      </w:r>
      <w:r w:rsidR="00052B7F">
        <w:t xml:space="preserve"> has not provided any data, information, or other compelling evidence to support the argument that </w:t>
      </w:r>
      <w:r w:rsidR="00954E6B">
        <w:t xml:space="preserve">illegal activity would be meaningfully higher if the goods were to be auctioned versus other outcomes such as re-export or destruction. </w:t>
      </w:r>
      <w:r w:rsidR="00765ACD">
        <w:t>However</w:t>
      </w:r>
      <w:r>
        <w:t>, EPA re</w:t>
      </w:r>
      <w:r w:rsidR="007C61C3">
        <w:t xml:space="preserve">affirms our commitment to </w:t>
      </w:r>
      <w:r w:rsidR="000A6EDC">
        <w:t xml:space="preserve">working </w:t>
      </w:r>
      <w:r w:rsidR="00A646EB">
        <w:t>with our federal partners</w:t>
      </w:r>
      <w:r w:rsidR="007C61C3">
        <w:t xml:space="preserve"> to</w:t>
      </w:r>
      <w:r w:rsidR="00A42A84">
        <w:t xml:space="preserve"> detect, disrupt, and deter illegal shipments of HFCs.</w:t>
      </w:r>
      <w:r w:rsidR="00125452">
        <w:t xml:space="preserve"> </w:t>
      </w:r>
      <w:r w:rsidR="004C1EEC">
        <w:t xml:space="preserve">If </w:t>
      </w:r>
      <w:r w:rsidR="009B2B29">
        <w:t>an auction were to be pursued,</w:t>
      </w:r>
      <w:r w:rsidR="00125452">
        <w:t xml:space="preserve"> the entity that illegally imported would have their HFCs seized by CBP, losing all value and investment made to bring those HFCs into the United States illegal</w:t>
      </w:r>
      <w:r w:rsidR="00841220">
        <w:t>ly</w:t>
      </w:r>
      <w:r w:rsidR="00125452">
        <w:t>. Coupled with the need to purchase allowances, it</w:t>
      </w:r>
      <w:r w:rsidR="00327F85">
        <w:t xml:space="preserve"> i</w:t>
      </w:r>
      <w:r w:rsidR="00125452">
        <w:t>s not clear how auctions would facilitate illegal trade, especially if the HFCs are auction</w:t>
      </w:r>
      <w:r w:rsidR="00BA7DEE">
        <w:t>ed</w:t>
      </w:r>
      <w:r w:rsidR="00125452">
        <w:t xml:space="preserve"> with a minimum pricing threshold.</w:t>
      </w:r>
    </w:p>
    <w:p w14:paraId="77B24BDB" w14:textId="0D37EF6D" w:rsidR="0077213D" w:rsidRDefault="00D728D6" w:rsidP="00E43BB4">
      <w:pPr>
        <w:ind w:firstLine="720"/>
      </w:pPr>
      <w:r>
        <w:t>The</w:t>
      </w:r>
      <w:r w:rsidR="002355C4">
        <w:t xml:space="preserve"> commenter </w:t>
      </w:r>
      <w:r w:rsidR="005C4522">
        <w:t xml:space="preserve">also </w:t>
      </w:r>
      <w:r w:rsidR="002355C4">
        <w:t xml:space="preserve">expressed concern that </w:t>
      </w:r>
      <w:r w:rsidR="00FE1A66">
        <w:t xml:space="preserve">there would be no guarantee </w:t>
      </w:r>
      <w:r w:rsidR="002572E3">
        <w:t xml:space="preserve">that </w:t>
      </w:r>
      <w:r w:rsidR="008913E3">
        <w:t xml:space="preserve">auctioned goods would be used </w:t>
      </w:r>
      <w:r w:rsidR="00526BC4">
        <w:t xml:space="preserve">in an environmentally </w:t>
      </w:r>
      <w:r w:rsidR="00D678AE">
        <w:t xml:space="preserve">responsible manner </w:t>
      </w:r>
      <w:r w:rsidR="00E43BB4">
        <w:t xml:space="preserve">or according to regulatory standards. </w:t>
      </w:r>
      <w:r w:rsidR="00E94278">
        <w:t xml:space="preserve">EPA does not view this comment as </w:t>
      </w:r>
      <w:r w:rsidR="00E94278" w:rsidDel="00AC7EA3">
        <w:t xml:space="preserve">significantly </w:t>
      </w:r>
      <w:r w:rsidR="00E94278">
        <w:t>adverse to the regulatory changes considered in this rulemaking. However, the Agency notes</w:t>
      </w:r>
      <w:r w:rsidR="005571B3">
        <w:t xml:space="preserve"> that </w:t>
      </w:r>
      <w:r w:rsidR="00842C39">
        <w:t xml:space="preserve">entities must expend the appropriate number of allowances </w:t>
      </w:r>
      <w:r w:rsidR="00EF793F">
        <w:t>to cover the auctioned materials on an EV-weighted basis</w:t>
      </w:r>
      <w:r w:rsidR="00B92C8B">
        <w:t>, thereby creating regulatory obligations for them if they weren’t already an allowance holder.</w:t>
      </w:r>
      <w:r w:rsidR="006B1FEA">
        <w:t xml:space="preserve"> Among other things, the </w:t>
      </w:r>
      <w:r w:rsidR="00C9657D">
        <w:t>entity purchasing illegally imported HFCs at</w:t>
      </w:r>
      <w:r w:rsidR="006B1FEA">
        <w:t xml:space="preserve"> auction would be subject to certain reporting </w:t>
      </w:r>
      <w:r w:rsidR="00D4433E">
        <w:t xml:space="preserve">and recordkeeping requirements under 40 CFR 84.31(c), </w:t>
      </w:r>
      <w:r w:rsidR="009A5504">
        <w:t>would be responsible for ensuring the quality and composition of the goods either through an existing certificate of analysis and/or additional lab sampling</w:t>
      </w:r>
      <w:r w:rsidR="00C9657D">
        <w:t xml:space="preserve"> and testing</w:t>
      </w:r>
      <w:r w:rsidR="009A5504">
        <w:t>, and would be subject to annual audits of certain HFC activities under 40 CFR 84.</w:t>
      </w:r>
      <w:r w:rsidR="0002650D">
        <w:t xml:space="preserve">33. </w:t>
      </w:r>
      <w:r w:rsidR="00D405D2">
        <w:t xml:space="preserve">As applicable, </w:t>
      </w:r>
      <w:r w:rsidR="00CB0E19">
        <w:t>purchasers of HFCs at</w:t>
      </w:r>
      <w:r w:rsidR="00D405D2">
        <w:t xml:space="preserve"> auctions would also be subject to EPA’s regulations under </w:t>
      </w:r>
      <w:r w:rsidR="00060A7C">
        <w:t xml:space="preserve">40 CFR </w:t>
      </w:r>
      <w:r w:rsidR="00482112">
        <w:t>p</w:t>
      </w:r>
      <w:r w:rsidR="00060A7C">
        <w:t>art 82, subpart F</w:t>
      </w:r>
      <w:r w:rsidR="00C52E7A">
        <w:t xml:space="preserve">, </w:t>
      </w:r>
      <w:r w:rsidR="00CB0E19">
        <w:t xml:space="preserve">where </w:t>
      </w:r>
      <w:r w:rsidR="00CB0E19">
        <w:lastRenderedPageBreak/>
        <w:t>applicable,</w:t>
      </w:r>
      <w:r w:rsidR="00C52E7A">
        <w:t xml:space="preserve"> including but not limited to </w:t>
      </w:r>
      <w:r w:rsidR="009C49A5">
        <w:t xml:space="preserve">any recordkeeping provisions under </w:t>
      </w:r>
      <w:r w:rsidR="00C52E7A">
        <w:t xml:space="preserve">the sales restriction contained </w:t>
      </w:r>
      <w:r w:rsidR="009C49A5">
        <w:t>in 40 CFR 82.154(c).</w:t>
      </w:r>
      <w:r w:rsidR="00883B77">
        <w:t xml:space="preserve"> Failure to abide by one or more of any </w:t>
      </w:r>
      <w:r w:rsidR="00AA4A95">
        <w:t xml:space="preserve">of these traceable and tangible </w:t>
      </w:r>
      <w:r w:rsidR="00883B77">
        <w:t>obligations created as a result of taking possession of or selling previously illegally imported HFCs</w:t>
      </w:r>
      <w:r w:rsidR="00AA4A95">
        <w:t xml:space="preserve"> </w:t>
      </w:r>
      <w:r w:rsidR="00E43429">
        <w:t xml:space="preserve">could result in administrative consequences, traditional enforcement action, or a combination of the two. </w:t>
      </w:r>
      <w:r w:rsidR="00C32934">
        <w:t xml:space="preserve">End users of any HFCs are also subject to EPA regulations implemented under the </w:t>
      </w:r>
      <w:r w:rsidR="002A0EDC">
        <w:t>2023</w:t>
      </w:r>
      <w:r w:rsidR="00C32934">
        <w:t xml:space="preserve"> Technology Transitions </w:t>
      </w:r>
      <w:r w:rsidR="00CE0066">
        <w:t xml:space="preserve">Rule </w:t>
      </w:r>
      <w:r w:rsidR="00C32934">
        <w:t xml:space="preserve">and the </w:t>
      </w:r>
      <w:r w:rsidR="007240D4">
        <w:t xml:space="preserve">2024 </w:t>
      </w:r>
      <w:r w:rsidR="00C32934">
        <w:t xml:space="preserve">Emissions </w:t>
      </w:r>
      <w:r w:rsidR="00E4703A">
        <w:t>Reduction and Reclamation Rule.</w:t>
      </w:r>
      <w:r w:rsidR="009C49A5">
        <w:t xml:space="preserve"> </w:t>
      </w:r>
    </w:p>
    <w:p w14:paraId="45A232E7" w14:textId="2A4471D7" w:rsidR="0076405B" w:rsidRDefault="00D728D6" w:rsidP="00CB03BF">
      <w:pPr>
        <w:ind w:firstLine="720"/>
      </w:pPr>
      <w:r>
        <w:t>EPA also proposed targeted changes to the reporting requirements to provide clarity in the regulations for how such purchases would be reported. Specifically, entities purchasing HFCs at auction would need to report the import of those HFCs (that was done by another entity prior to the auction purchase) under 40 CFR 84.31(c)(1) and maintain records consistent with 40 CFR 84.31(c)(2). The Agency did not receive any comments during the public comment period with respect to this proposed provision, and in the absence of any information that would deem these provisions to be inappropriate, EPA is finalizing this provision as proposed.</w:t>
      </w:r>
    </w:p>
    <w:p w14:paraId="322C8561" w14:textId="35E8D9AD" w:rsidR="00CB03BF" w:rsidRDefault="00D728D6" w:rsidP="00CB03BF">
      <w:pPr>
        <w:ind w:firstLine="720"/>
      </w:pPr>
      <w:r>
        <w:t>In addition, EPA proposed that entities would use the</w:t>
      </w:r>
      <w:r w:rsidR="00FB7317">
        <w:t xml:space="preserve"> entry date</w:t>
      </w:r>
      <w:r>
        <w:t xml:space="preserve"> for the HFCs purchased at auction for purposes of 40 CFR 84.31(c)(1) reporting and maintain records of that purchase under 40 CFR 84.31(c)(2). </w:t>
      </w:r>
      <w:r w:rsidR="00EA0CAF">
        <w:t xml:space="preserve">The Agency did not receive any comments during the public comment period with respect to this proposed provision, but after consultation with </w:t>
      </w:r>
      <w:r w:rsidR="00D24558">
        <w:t xml:space="preserve">CBP specifically with respect </w:t>
      </w:r>
      <w:r w:rsidR="00674E00">
        <w:t xml:space="preserve">using the date that entry was filed for the purposes of 40 CFR 84.31(c)(1), </w:t>
      </w:r>
      <w:r w:rsidR="005164F5">
        <w:t xml:space="preserve">EPA is amending this provision to be the date that the </w:t>
      </w:r>
      <w:r w:rsidR="00A82BDA">
        <w:t xml:space="preserve">goods were released to the </w:t>
      </w:r>
      <w:r w:rsidR="0052790A">
        <w:t>entity purchasing the HFCs at auction</w:t>
      </w:r>
      <w:r w:rsidR="00A82BDA">
        <w:t xml:space="preserve">. The Agency understands that there may be logistical </w:t>
      </w:r>
      <w:r w:rsidR="00DE0CBB">
        <w:t xml:space="preserve">issues that arise for CBP if the </w:t>
      </w:r>
      <w:r w:rsidR="00477636">
        <w:t>purchaser</w:t>
      </w:r>
      <w:r w:rsidR="00DE0CBB">
        <w:t xml:space="preserve"> were to file for entry</w:t>
      </w:r>
      <w:r w:rsidR="00A157A1">
        <w:t xml:space="preserve">; accordingly, EPA is adjusting the date to use for the purposes of reporting to 40 CFR 84.31(c)(1) </w:t>
      </w:r>
      <w:r w:rsidR="0025728B">
        <w:t xml:space="preserve">in a manner that should not </w:t>
      </w:r>
      <w:r w:rsidR="0025728B">
        <w:lastRenderedPageBreak/>
        <w:t xml:space="preserve">materially </w:t>
      </w:r>
      <w:r w:rsidR="009C7091">
        <w:t xml:space="preserve">affect </w:t>
      </w:r>
      <w:r w:rsidR="00BD7381">
        <w:t xml:space="preserve">either domestic or international compliance or reporting obligations while simultaneously not creating additional </w:t>
      </w:r>
      <w:r w:rsidR="00CB0523">
        <w:t>burden for another Federal Agency.</w:t>
      </w:r>
    </w:p>
    <w:p w14:paraId="3159B2AC" w14:textId="3BBEC482" w:rsidR="001D4173" w:rsidRDefault="00D728D6" w:rsidP="00A20612">
      <w:pPr>
        <w:ind w:firstLine="720"/>
      </w:pPr>
      <w:r>
        <w:t>Lastly,</w:t>
      </w:r>
      <w:r w:rsidR="00CB03BF">
        <w:t xml:space="preserve"> EPA proposed that entities who purchase HFCs at auction would not be subject to the advance notification requirement in 40 CFR 84.31(c)(7) for HFCs purchased via an auction authorized by CBP, as the window for the notification would have already passed and EPA would be verifying whether a prospective purchaser has sufficient allowances as part of any auction. However, EPA proposed that entities would still have to provide notification to EPA </w:t>
      </w:r>
      <w:r w:rsidR="00CB03BF" w:rsidRPr="00B11E0D">
        <w:t xml:space="preserve">via a </w:t>
      </w:r>
      <w:r w:rsidR="00CB03BF">
        <w:t>CBP</w:t>
      </w:r>
      <w:r w:rsidR="00CB03BF" w:rsidRPr="00B11E0D">
        <w:t>-authorized electronic data interchange system, such as the Automated Broker Interface</w:t>
      </w:r>
      <w:r w:rsidR="00CB03BF">
        <w:t>, prior to the HFCs entering U.S. commerce and provide the same data elements as in 40 CFR 84.31(c)(7).</w:t>
      </w:r>
      <w:r w:rsidR="00A45D87">
        <w:t xml:space="preserve"> </w:t>
      </w:r>
      <w:r w:rsidR="00E42BF9">
        <w:t>The Agency did not receive any comments during the public comment period with respect to this proposed provision, but after consultation with CBP specifically with respect</w:t>
      </w:r>
      <w:r w:rsidR="00CF73CC">
        <w:t xml:space="preserve"> to the notion of the </w:t>
      </w:r>
      <w:r w:rsidR="00B24ED3">
        <w:t>purchaser</w:t>
      </w:r>
      <w:r w:rsidR="00CF73CC">
        <w:t xml:space="preserve"> providing notification to EPA via a CBP-authorized electronic interchange system as the Automated Broker Interface, EPA is </w:t>
      </w:r>
      <w:r w:rsidR="00583D14">
        <w:t xml:space="preserve">not finalizing this requirement. EPA understands that </w:t>
      </w:r>
      <w:r w:rsidR="006D506C">
        <w:t>having a broker or importer transmit notification via a CBP-authorized electronic interchange system may create logistical</w:t>
      </w:r>
      <w:r w:rsidR="00B64329">
        <w:t xml:space="preserve"> issues for </w:t>
      </w:r>
      <w:proofErr w:type="gramStart"/>
      <w:r w:rsidR="00B64329">
        <w:t xml:space="preserve">CBP, </w:t>
      </w:r>
      <w:r w:rsidR="005B28C3">
        <w:t>and</w:t>
      </w:r>
      <w:proofErr w:type="gramEnd"/>
      <w:r w:rsidR="005B28C3">
        <w:t xml:space="preserve"> accordingly</w:t>
      </w:r>
      <w:r w:rsidR="00265F36">
        <w:t xml:space="preserve"> will work directly with </w:t>
      </w:r>
      <w:r w:rsidR="00B419A1">
        <w:t>an</w:t>
      </w:r>
      <w:r w:rsidR="00265F36">
        <w:t xml:space="preserve"> </w:t>
      </w:r>
      <w:r w:rsidR="007746E0">
        <w:t>entity purchasing HFCs at auction</w:t>
      </w:r>
      <w:r w:rsidR="00265F36">
        <w:t xml:space="preserve"> to ensure that the same information that is contained in 40 CFR 84.31(c)(7) is received prior to the HFCs entering commerce. </w:t>
      </w:r>
      <w:r w:rsidR="00FB45A1">
        <w:t>Specifically, in lieu of entities providing notification to EPA via a CBP-authorized electronic data interchange system, entities who purchase HFCs through an auction shall provide information contained in 40 CFR 84.31(c)(7) directly to EPA in an electronic format specified by EPA.</w:t>
      </w:r>
      <w:r w:rsidR="00513505">
        <w:t xml:space="preserve"> EPA had proposed that the required information be submitted within three business days of the HFCs being purchased at auction. However, after further reflection and recognizing that the general auction process would be novel to both government agencies and purchasers, EPA is finalizing that the </w:t>
      </w:r>
      <w:r w:rsidR="00513505">
        <w:lastRenderedPageBreak/>
        <w:t>required information must be submitted within 30 calendar days of the HFCs being purchased at auction and that the HFCs may not enter commerce</w:t>
      </w:r>
      <w:r w:rsidR="00513505" w:rsidDel="006C1A7B">
        <w:t xml:space="preserve"> </w:t>
      </w:r>
      <w:r w:rsidR="00513505">
        <w:t xml:space="preserve">until the required information is submitted. </w:t>
      </w:r>
      <w:r w:rsidR="00FB45A1">
        <w:t xml:space="preserve">Additionally, transmittal shall also certify that the entity has expended the necessary allowances as of the date of purchase and will report the transaction(s) </w:t>
      </w:r>
      <w:r w:rsidR="00047B33">
        <w:t>in the quarterly importer report required under 40 CFR 84.31(c)(1)</w:t>
      </w:r>
      <w:r w:rsidR="00FB45A1">
        <w:t xml:space="preserve"> as if the HFCs had been imported</w:t>
      </w:r>
      <w:r w:rsidR="007F7CBC">
        <w:t xml:space="preserve"> on the date the HFCs </w:t>
      </w:r>
      <w:r w:rsidR="008913D5">
        <w:t>were released to the purchaser at auction</w:t>
      </w:r>
      <w:r w:rsidR="007746E0">
        <w:t xml:space="preserve">. </w:t>
      </w:r>
    </w:p>
    <w:p w14:paraId="21D67A0F" w14:textId="1FBABE5E" w:rsidR="00A20612" w:rsidRPr="00D11DAA" w:rsidRDefault="00D728D6" w:rsidP="00D11DAA">
      <w:pPr>
        <w:rPr>
          <w:i/>
        </w:rPr>
      </w:pPr>
      <w:bookmarkStart w:id="481" w:name="_Toc163810773"/>
      <w:bookmarkStart w:id="482" w:name="_Toc164241636"/>
      <w:bookmarkStart w:id="483" w:name="_Toc164328221"/>
      <w:bookmarkStart w:id="484" w:name="_Toc164329589"/>
      <w:bookmarkStart w:id="485" w:name="_Toc164417126"/>
      <w:bookmarkStart w:id="486" w:name="_Toc174017709"/>
      <w:bookmarkStart w:id="487" w:name="_Toc162283738"/>
      <w:bookmarkStart w:id="488" w:name="_Toc162283871"/>
      <w:bookmarkStart w:id="489" w:name="_Toc187737137"/>
      <w:r w:rsidRPr="00D11DAA">
        <w:rPr>
          <w:i/>
        </w:rPr>
        <w:t>I. Quarterly Exporter Reporting of Internal Transaction Numbers</w:t>
      </w:r>
      <w:bookmarkEnd w:id="481"/>
      <w:bookmarkEnd w:id="482"/>
      <w:bookmarkEnd w:id="483"/>
      <w:bookmarkEnd w:id="484"/>
      <w:bookmarkEnd w:id="485"/>
      <w:bookmarkEnd w:id="486"/>
      <w:bookmarkEnd w:id="487"/>
      <w:bookmarkEnd w:id="488"/>
      <w:bookmarkEnd w:id="489"/>
    </w:p>
    <w:p w14:paraId="1B603777" w14:textId="7EE5EE42" w:rsidR="00A20612" w:rsidRDefault="00D728D6" w:rsidP="00BE294F">
      <w:pPr>
        <w:ind w:firstLine="720"/>
      </w:pPr>
      <w:r>
        <w:t>ITNs uniquely identify shipments being exported from the U</w:t>
      </w:r>
      <w:r w:rsidR="00213EA1">
        <w:t xml:space="preserve">nited </w:t>
      </w:r>
      <w:r>
        <w:t>S</w:t>
      </w:r>
      <w:r w:rsidR="00213EA1">
        <w:t>tates</w:t>
      </w:r>
      <w:r>
        <w:t xml:space="preserve"> to another country. EPA currently requires companies to report ITNs when they request additional consumption allowances after exporting bulk HFCs. EPA propos</w:t>
      </w:r>
      <w:r w:rsidR="00002597">
        <w:t>ed</w:t>
      </w:r>
      <w:r>
        <w:t xml:space="preserve"> to require companies</w:t>
      </w:r>
      <w:r w:rsidR="00513505">
        <w:t>, as part of reporting done pursuant to AIM Act subsection (d)(1),</w:t>
      </w:r>
      <w:r>
        <w:t xml:space="preserve"> to additionally report ITNs quarterly for all HFC exports</w:t>
      </w:r>
      <w:r w:rsidR="00BE294F">
        <w:t>, but</w:t>
      </w:r>
      <w:r>
        <w:t xml:space="preserve"> that exporters would not be required to report </w:t>
      </w:r>
      <w:r w:rsidR="009414C0">
        <w:t>on their quarterl</w:t>
      </w:r>
      <w:r w:rsidR="00647FA2">
        <w:t>y reports</w:t>
      </w:r>
      <w:r>
        <w:t xml:space="preserve"> ITNs for shipments that are exempt from needing ITNs under CBP regulations.</w:t>
      </w:r>
      <w:r w:rsidR="00BE294F">
        <w:t xml:space="preserve"> EPA did not receive comment </w:t>
      </w:r>
      <w:r w:rsidR="00E066C7">
        <w:t>on this proposal so</w:t>
      </w:r>
      <w:r w:rsidR="00BE294F">
        <w:t xml:space="preserve"> is finalizing these changes as proposed.</w:t>
      </w:r>
      <w:r>
        <w:t xml:space="preserve"> EPA </w:t>
      </w:r>
      <w:r w:rsidR="00BE294F">
        <w:t>did not</w:t>
      </w:r>
      <w:r>
        <w:t xml:space="preserve"> propos</w:t>
      </w:r>
      <w:r w:rsidR="00BE294F">
        <w:t xml:space="preserve">e </w:t>
      </w:r>
      <w:r>
        <w:t>any changes to the existing regulations related to RACAs, s</w:t>
      </w:r>
      <w:r w:rsidR="00BE294F">
        <w:t>uch that</w:t>
      </w:r>
      <w:r>
        <w:t xml:space="preserve"> reporters would still need to obtain ITNs for any exports listed in RACA submissions (</w:t>
      </w:r>
      <w:r w:rsidRPr="007F23EE">
        <w:rPr>
          <w:i/>
          <w:iCs/>
        </w:rPr>
        <w:t>e.g.</w:t>
      </w:r>
      <w:r w:rsidRPr="005C3669">
        <w:t>,</w:t>
      </w:r>
      <w:r>
        <w:t xml:space="preserve"> exports to Canada). </w:t>
      </w:r>
    </w:p>
    <w:p w14:paraId="0EBD9B1C" w14:textId="3E3293C1" w:rsidR="00A20612" w:rsidRPr="00D11DAA" w:rsidRDefault="00D728D6" w:rsidP="00D11DAA">
      <w:pPr>
        <w:rPr>
          <w:i/>
        </w:rPr>
      </w:pPr>
      <w:bookmarkStart w:id="490" w:name="_Toc163810774"/>
      <w:bookmarkStart w:id="491" w:name="_Toc162283739"/>
      <w:bookmarkStart w:id="492" w:name="_Toc162283872"/>
      <w:bookmarkStart w:id="493" w:name="_Toc164241637"/>
      <w:bookmarkStart w:id="494" w:name="_Toc164328222"/>
      <w:bookmarkStart w:id="495" w:name="_Toc164329590"/>
      <w:bookmarkStart w:id="496" w:name="_Toc164417127"/>
      <w:bookmarkStart w:id="497" w:name="_Toc174017710"/>
      <w:bookmarkStart w:id="498" w:name="_Toc187737138"/>
      <w:r w:rsidRPr="00D11DAA">
        <w:rPr>
          <w:i/>
        </w:rPr>
        <w:t>J. Date of Purchase for Requests for Additional Consumption Allowances</w:t>
      </w:r>
      <w:bookmarkEnd w:id="490"/>
      <w:bookmarkEnd w:id="491"/>
      <w:bookmarkEnd w:id="492"/>
      <w:bookmarkEnd w:id="493"/>
      <w:r w:rsidRPr="00D11DAA">
        <w:rPr>
          <w:i/>
        </w:rPr>
        <w:t xml:space="preserve"> (RACAs</w:t>
      </w:r>
      <w:bookmarkEnd w:id="494"/>
      <w:bookmarkEnd w:id="495"/>
      <w:bookmarkEnd w:id="496"/>
      <w:bookmarkEnd w:id="497"/>
      <w:r w:rsidRPr="00D11DAA">
        <w:rPr>
          <w:i/>
        </w:rPr>
        <w:t>)</w:t>
      </w:r>
      <w:bookmarkEnd w:id="498"/>
    </w:p>
    <w:p w14:paraId="03904F7A" w14:textId="1A55ED9F" w:rsidR="00A20612" w:rsidRPr="00956E8F" w:rsidRDefault="00D728D6" w:rsidP="009A4889">
      <w:pPr>
        <w:ind w:firstLine="720"/>
      </w:pPr>
      <w:r>
        <w:t>EPA propos</w:t>
      </w:r>
      <w:r w:rsidR="00554AF1">
        <w:t>ed</w:t>
      </w:r>
      <w:r>
        <w:t xml:space="preserve"> to </w:t>
      </w:r>
      <w:bookmarkStart w:id="499" w:name="_Hlk162263678"/>
      <w:r w:rsidR="007238D8">
        <w:t>amend</w:t>
      </w:r>
      <w:r>
        <w:t xml:space="preserve"> the existing requirement in 40 CFR 84.17(a)(5) to require an entity to only report whether the HFCs exported were </w:t>
      </w:r>
      <w:bookmarkEnd w:id="499"/>
      <w:r>
        <w:t xml:space="preserve">purchased before </w:t>
      </w:r>
      <w:r w:rsidR="000A446A">
        <w:t xml:space="preserve">or after </w:t>
      </w:r>
      <w:r>
        <w:t>January 1, 2022</w:t>
      </w:r>
      <w:r w:rsidR="000A446A">
        <w:t xml:space="preserve">, rather than the exact date purchased as is currently required. </w:t>
      </w:r>
      <w:r w:rsidR="009A4889">
        <w:t>EPA did not receive comments</w:t>
      </w:r>
      <w:r w:rsidR="00074FB2">
        <w:t xml:space="preserve"> on this proposal</w:t>
      </w:r>
      <w:r w:rsidR="009A4889">
        <w:t xml:space="preserve"> and is accordingly finalizing this amendment as proposed.</w:t>
      </w:r>
      <w:r>
        <w:t xml:space="preserve"> </w:t>
      </w:r>
    </w:p>
    <w:p w14:paraId="5245BAEF" w14:textId="2C378163" w:rsidR="00A20612" w:rsidRPr="00D11DAA" w:rsidRDefault="00D728D6" w:rsidP="00D11DAA">
      <w:pPr>
        <w:rPr>
          <w:b/>
        </w:rPr>
      </w:pPr>
      <w:bookmarkStart w:id="500" w:name="_Toc160543814"/>
      <w:bookmarkStart w:id="501" w:name="_Toc160543922"/>
      <w:bookmarkStart w:id="502" w:name="_Toc160544023"/>
      <w:bookmarkStart w:id="503" w:name="_Toc160549685"/>
      <w:bookmarkStart w:id="504" w:name="_Toc160783166"/>
      <w:bookmarkStart w:id="505" w:name="_Toc160783241"/>
      <w:bookmarkStart w:id="506" w:name="_Toc161057396"/>
      <w:bookmarkStart w:id="507" w:name="_Toc161057469"/>
      <w:bookmarkStart w:id="508" w:name="_Toc162283740"/>
      <w:bookmarkStart w:id="509" w:name="_Toc162283873"/>
      <w:bookmarkStart w:id="510" w:name="_Toc163810775"/>
      <w:bookmarkStart w:id="511" w:name="_Toc164241638"/>
      <w:bookmarkStart w:id="512" w:name="_Toc164328223"/>
      <w:bookmarkStart w:id="513" w:name="_Toc164329591"/>
      <w:bookmarkStart w:id="514" w:name="_Toc164417128"/>
      <w:bookmarkStart w:id="515" w:name="_Toc174017711"/>
      <w:bookmarkStart w:id="516" w:name="_Toc187737139"/>
      <w:r w:rsidRPr="00D11DAA">
        <w:rPr>
          <w:b/>
        </w:rPr>
        <w:t>VIII. Authorization to Produce for Export</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14:paraId="1A87C66F" w14:textId="65B7D112" w:rsidR="00A20612" w:rsidRDefault="00D728D6" w:rsidP="002D241A">
      <w:r>
        <w:lastRenderedPageBreak/>
        <w:tab/>
      </w:r>
      <w:r w:rsidR="00361D3F">
        <w:t>S</w:t>
      </w:r>
      <w:r>
        <w:t xml:space="preserve">ubsection (e)(5) of the AIM Act provides that </w:t>
      </w:r>
      <w:r w:rsidRPr="008B742E">
        <w:t xml:space="preserve">the Administrator </w:t>
      </w:r>
      <w:r>
        <w:t>may</w:t>
      </w:r>
      <w:r w:rsidRPr="008B742E">
        <w:t xml:space="preserve"> authorize a</w:t>
      </w:r>
      <w:r>
        <w:t>n entity</w:t>
      </w:r>
      <w:r w:rsidRPr="008B742E">
        <w:t xml:space="preserve"> to produce a regulated substance in excess of the number of production allowances </w:t>
      </w:r>
      <w:r>
        <w:t>otherwise allocated to that entity</w:t>
      </w:r>
      <w:r w:rsidRPr="008B742E">
        <w:t xml:space="preserve">, subject to </w:t>
      </w:r>
      <w:r>
        <w:t>several c</w:t>
      </w:r>
      <w:r w:rsidRPr="008B742E">
        <w:t>onditions</w:t>
      </w:r>
      <w:r>
        <w:t xml:space="preserve"> including:</w:t>
      </w:r>
    </w:p>
    <w:p w14:paraId="65D46105" w14:textId="0DA98AC7" w:rsidR="00A20612" w:rsidRDefault="003C7205" w:rsidP="00B403F4">
      <w:pPr>
        <w:pStyle w:val="ListParagraph"/>
        <w:numPr>
          <w:ilvl w:val="0"/>
          <w:numId w:val="6"/>
        </w:numPr>
      </w:pPr>
      <w:r>
        <w:t>T</w:t>
      </w:r>
      <w:r w:rsidRPr="00624D54">
        <w:t xml:space="preserve">he </w:t>
      </w:r>
      <w:r w:rsidR="00D728D6" w:rsidRPr="00624D54">
        <w:t xml:space="preserve">authorization is valid for a renewable period of not more than </w:t>
      </w:r>
      <w:r w:rsidR="00D728D6">
        <w:t>five</w:t>
      </w:r>
      <w:r w:rsidR="00D728D6" w:rsidRPr="00624D54">
        <w:t xml:space="preserve"> years</w:t>
      </w:r>
      <w:r w:rsidR="00D728D6">
        <w:t>;</w:t>
      </w:r>
    </w:p>
    <w:p w14:paraId="1F9AEEB6" w14:textId="75EDB94D" w:rsidR="00A20612" w:rsidRPr="00624D54" w:rsidRDefault="003C7205" w:rsidP="00B403F4">
      <w:pPr>
        <w:pStyle w:val="ListParagraph"/>
        <w:numPr>
          <w:ilvl w:val="0"/>
          <w:numId w:val="6"/>
        </w:numPr>
      </w:pPr>
      <w:r>
        <w:t xml:space="preserve">The </w:t>
      </w:r>
      <w:r w:rsidR="00D728D6">
        <w:t>authorization</w:t>
      </w:r>
      <w:r w:rsidR="00D728D6" w:rsidRPr="00624D54">
        <w:t xml:space="preserve"> must be established via notice and opportunity for public comment; </w:t>
      </w:r>
    </w:p>
    <w:p w14:paraId="15C47331" w14:textId="2255284B" w:rsidR="00A20612" w:rsidRDefault="003C7205" w:rsidP="00B403F4">
      <w:pPr>
        <w:pStyle w:val="ListParagraph"/>
        <w:numPr>
          <w:ilvl w:val="0"/>
          <w:numId w:val="6"/>
        </w:numPr>
      </w:pPr>
      <w:r>
        <w:t>T</w:t>
      </w:r>
      <w:r w:rsidRPr="00624D54">
        <w:t xml:space="preserve">he </w:t>
      </w:r>
      <w:r w:rsidR="00D728D6" w:rsidRPr="00624D54">
        <w:t>production is solely for export to, and use in, a foreign country that is not subject to the prohibition in subsection (j)(1)</w:t>
      </w:r>
      <w:r w:rsidR="00D728D6">
        <w:t>;</w:t>
      </w:r>
      <w:r w:rsidR="00D728D6">
        <w:rPr>
          <w:rStyle w:val="FootnoteReference"/>
        </w:rPr>
        <w:footnoteReference w:id="35"/>
      </w:r>
      <w:r w:rsidR="00D728D6" w:rsidRPr="00624D54">
        <w:t xml:space="preserve"> and </w:t>
      </w:r>
    </w:p>
    <w:p w14:paraId="2C83E5AF" w14:textId="16E11803" w:rsidR="00A20612" w:rsidRDefault="003C7205" w:rsidP="00B403F4">
      <w:pPr>
        <w:pStyle w:val="ListParagraph"/>
        <w:numPr>
          <w:ilvl w:val="0"/>
          <w:numId w:val="6"/>
        </w:numPr>
      </w:pPr>
      <w:r>
        <w:t xml:space="preserve">The </w:t>
      </w:r>
      <w:r w:rsidR="00D728D6">
        <w:t xml:space="preserve">production so authorized </w:t>
      </w:r>
      <w:r w:rsidR="00D728D6" w:rsidRPr="00624D54">
        <w:t>would not violate the production or consumption limits.</w:t>
      </w:r>
    </w:p>
    <w:p w14:paraId="5B0F3DF8" w14:textId="6BB5A0ED" w:rsidR="00A20612" w:rsidRDefault="00D728D6" w:rsidP="00A20612">
      <w:pPr>
        <w:ind w:firstLine="720"/>
      </w:pPr>
      <w:r>
        <w:t xml:space="preserve">On March 28, 2024, EPA received a request from Iofina Chemical (Iofina) to authorize additional production of HFCs under subsection (e)(5) that can be exported to supply semiconductor manufacturers outside of the United States. </w:t>
      </w:r>
      <w:r w:rsidR="000D1013">
        <w:t xml:space="preserve">Details of </w:t>
      </w:r>
      <w:r>
        <w:t>Iofina</w:t>
      </w:r>
      <w:r w:rsidR="000D1013">
        <w:t>’s request can be found in the proposed rulemaking and in the docket associated with this rulemaking</w:t>
      </w:r>
      <w:r>
        <w:t xml:space="preserve">. </w:t>
      </w:r>
    </w:p>
    <w:p w14:paraId="4AA7704F" w14:textId="25B903E8" w:rsidR="00A20612" w:rsidRDefault="00D728D6" w:rsidP="00A20612">
      <w:pPr>
        <w:ind w:firstLine="720"/>
      </w:pPr>
      <w:r>
        <w:t>After considering Iofina’s specific situation, the limited number of allowances that would be needed to accommodate its request, and its stated intent to export HFCs for use in an application that Congress specified in subsection (e)(4)(B) of the AIM Act, EPA proposed to allocate 3,000.0 MTEVe non-transferrable production for export allowances exclusively to Iofina on an annual basis for each of the calendar years 2026 through 2030. A detailed discussion of the rationale for the Agency’s proposal and final action follow.</w:t>
      </w:r>
    </w:p>
    <w:p w14:paraId="148C5560" w14:textId="7480F306" w:rsidR="00A20612" w:rsidRPr="00D11DAA" w:rsidRDefault="00D728D6" w:rsidP="00D11DAA">
      <w:pPr>
        <w:rPr>
          <w:i/>
        </w:rPr>
      </w:pPr>
      <w:bookmarkStart w:id="517" w:name="_Toc160549686"/>
      <w:bookmarkStart w:id="518" w:name="_Toc160783167"/>
      <w:bookmarkStart w:id="519" w:name="_Toc160783242"/>
      <w:bookmarkStart w:id="520" w:name="_Toc161057397"/>
      <w:bookmarkStart w:id="521" w:name="_Toc161057470"/>
      <w:bookmarkStart w:id="522" w:name="_Toc162283741"/>
      <w:bookmarkStart w:id="523" w:name="_Toc162283874"/>
      <w:bookmarkStart w:id="524" w:name="_Toc163810776"/>
      <w:bookmarkStart w:id="525" w:name="_Toc164241639"/>
      <w:bookmarkStart w:id="526" w:name="_Toc164328224"/>
      <w:bookmarkStart w:id="527" w:name="_Toc164329592"/>
      <w:bookmarkStart w:id="528" w:name="_Toc164417129"/>
      <w:bookmarkStart w:id="529" w:name="_Toc174017712"/>
      <w:bookmarkStart w:id="530" w:name="_Toc187737140"/>
      <w:r w:rsidRPr="00D11DAA">
        <w:rPr>
          <w:i/>
        </w:rPr>
        <w:t xml:space="preserve">A. </w:t>
      </w:r>
      <w:bookmarkEnd w:id="517"/>
      <w:bookmarkEnd w:id="518"/>
      <w:bookmarkEnd w:id="519"/>
      <w:bookmarkEnd w:id="520"/>
      <w:bookmarkEnd w:id="521"/>
      <w:bookmarkEnd w:id="522"/>
      <w:bookmarkEnd w:id="523"/>
      <w:bookmarkEnd w:id="524"/>
      <w:bookmarkEnd w:id="525"/>
      <w:bookmarkEnd w:id="526"/>
      <w:bookmarkEnd w:id="527"/>
      <w:bookmarkEnd w:id="528"/>
      <w:bookmarkEnd w:id="529"/>
      <w:r w:rsidRPr="00D11DAA">
        <w:rPr>
          <w:i/>
        </w:rPr>
        <w:t xml:space="preserve">To what entities is EPA </w:t>
      </w:r>
      <w:r w:rsidR="00DF495E" w:rsidRPr="00D11DAA">
        <w:rPr>
          <w:i/>
        </w:rPr>
        <w:t xml:space="preserve">finalizing </w:t>
      </w:r>
      <w:r w:rsidR="00B624C2" w:rsidRPr="00D11DAA">
        <w:rPr>
          <w:i/>
        </w:rPr>
        <w:t>provisions</w:t>
      </w:r>
      <w:r w:rsidRPr="00D11DAA">
        <w:rPr>
          <w:i/>
        </w:rPr>
        <w:t xml:space="preserve"> to allocate production for export allowances?</w:t>
      </w:r>
      <w:bookmarkEnd w:id="530"/>
    </w:p>
    <w:p w14:paraId="254C9985" w14:textId="42590F17" w:rsidR="00A20612" w:rsidRPr="00D21786" w:rsidRDefault="00D728D6" w:rsidP="008E5D08">
      <w:pPr>
        <w:ind w:firstLine="720"/>
      </w:pPr>
      <w:r w:rsidRPr="00F54293">
        <w:t xml:space="preserve">As </w:t>
      </w:r>
      <w:r>
        <w:t xml:space="preserve">described </w:t>
      </w:r>
      <w:r w:rsidRPr="00F54293">
        <w:t xml:space="preserve">above, EPA </w:t>
      </w:r>
      <w:r w:rsidR="00B624C2">
        <w:t>proposed</w:t>
      </w:r>
      <w:r w:rsidRPr="00F54293">
        <w:t xml:space="preserve"> </w:t>
      </w:r>
      <w:r>
        <w:t>to</w:t>
      </w:r>
      <w:r w:rsidRPr="00F54293">
        <w:t xml:space="preserve"> only </w:t>
      </w:r>
      <w:r>
        <w:t>allocate</w:t>
      </w:r>
      <w:r w:rsidRPr="00F54293">
        <w:t xml:space="preserve"> production for export</w:t>
      </w:r>
      <w:r>
        <w:t xml:space="preserve"> </w:t>
      </w:r>
      <w:r w:rsidRPr="00F54293">
        <w:t>allowances</w:t>
      </w:r>
      <w:r>
        <w:t xml:space="preserve"> to Iofina. </w:t>
      </w:r>
      <w:r w:rsidR="00B624C2">
        <w:t>A</w:t>
      </w:r>
      <w:r w:rsidR="000F3D4F">
        <w:t>s outlined in the</w:t>
      </w:r>
      <w:r w:rsidR="00B624C2">
        <w:t xml:space="preserve"> proposal, the </w:t>
      </w:r>
      <w:r>
        <w:t xml:space="preserve">Agency </w:t>
      </w:r>
      <w:r w:rsidR="00B624C2">
        <w:t>had</w:t>
      </w:r>
      <w:r>
        <w:t xml:space="preserve"> determined that the company has </w:t>
      </w:r>
      <w:r>
        <w:lastRenderedPageBreak/>
        <w:t xml:space="preserve">demonstrated </w:t>
      </w:r>
      <w:r w:rsidR="00DB42AB">
        <w:t xml:space="preserve">its </w:t>
      </w:r>
      <w:r>
        <w:t xml:space="preserve">need for production for export allowances. EPA also </w:t>
      </w:r>
      <w:r w:rsidR="008E5D08">
        <w:t xml:space="preserve">outlined in the </w:t>
      </w:r>
      <w:r w:rsidR="00B8416A">
        <w:t>proposed rule</w:t>
      </w:r>
      <w:r w:rsidR="008E5D08">
        <w:t xml:space="preserve"> </w:t>
      </w:r>
      <w:r>
        <w:t xml:space="preserve">how </w:t>
      </w:r>
      <w:r w:rsidR="00E1482C">
        <w:t>such an</w:t>
      </w:r>
      <w:r>
        <w:t xml:space="preserve"> authorization supports the HFC phasedown overall</w:t>
      </w:r>
      <w:r w:rsidR="00C443BD">
        <w:t>, given that</w:t>
      </w:r>
      <w:r>
        <w:t xml:space="preserve"> </w:t>
      </w:r>
      <w:r w:rsidRPr="0060013C">
        <w:t xml:space="preserve">Iofina </w:t>
      </w:r>
      <w:r w:rsidR="00C443BD">
        <w:t xml:space="preserve">only </w:t>
      </w:r>
      <w:r w:rsidRPr="0060013C">
        <w:t>produces HFC-41, one of the lowest EV HFCs controlled by the AIM Act with an EV of 92, at its facility in Covington, K</w:t>
      </w:r>
      <w:r>
        <w:t xml:space="preserve">entucky. </w:t>
      </w:r>
    </w:p>
    <w:p w14:paraId="06AA4016" w14:textId="6153B4D9" w:rsidR="00A20612" w:rsidRDefault="00D728D6" w:rsidP="00A20612">
      <w:pPr>
        <w:ind w:firstLine="720"/>
      </w:pPr>
      <w:r>
        <w:t xml:space="preserve">EPA </w:t>
      </w:r>
      <w:r w:rsidR="00E37854">
        <w:t>note</w:t>
      </w:r>
      <w:r w:rsidR="007F3865">
        <w:t xml:space="preserve">s </w:t>
      </w:r>
      <w:r>
        <w:t xml:space="preserve">that </w:t>
      </w:r>
      <w:r w:rsidR="007F3865">
        <w:t>while</w:t>
      </w:r>
      <w:r>
        <w:t xml:space="preserve"> there may be other HFC producers interested in receiving production for export allowances, EPA ha</w:t>
      </w:r>
      <w:r w:rsidR="006D3F65">
        <w:t>s</w:t>
      </w:r>
      <w:r>
        <w:t xml:space="preserve"> only assessed the appropriateness of proposing an allocation for Iofina in light of the specific circumstances presented by that entity. The Agency </w:t>
      </w:r>
      <w:r w:rsidR="0047212C">
        <w:t>did</w:t>
      </w:r>
      <w:r>
        <w:t xml:space="preserve"> not </w:t>
      </w:r>
      <w:r w:rsidR="0047212C">
        <w:t>propose</w:t>
      </w:r>
      <w:r>
        <w:t xml:space="preserve">, nor </w:t>
      </w:r>
      <w:r w:rsidR="0047212C">
        <w:t>create</w:t>
      </w:r>
      <w:r>
        <w:t xml:space="preserve"> a mechanism to finalize, production for export allowances for any other entity through this rulemaking. </w:t>
      </w:r>
      <w:r w:rsidRPr="004527DE">
        <w:t xml:space="preserve">If other producers were to express a similar interest, EPA </w:t>
      </w:r>
      <w:r w:rsidR="007F30E1">
        <w:t>may</w:t>
      </w:r>
      <w:r w:rsidR="007F30E1" w:rsidRPr="004527DE">
        <w:t xml:space="preserve"> </w:t>
      </w:r>
      <w:r w:rsidRPr="004527DE">
        <w:t xml:space="preserve">consider whether to act </w:t>
      </w:r>
      <w:r>
        <w:t xml:space="preserve">in a separate rulemaking </w:t>
      </w:r>
      <w:r w:rsidRPr="004527DE">
        <w:t>under subsection (e)(5</w:t>
      </w:r>
      <w:r w:rsidR="00122369" w:rsidRPr="004527DE">
        <w:t>)</w:t>
      </w:r>
      <w:r w:rsidR="00CE150F">
        <w:t xml:space="preserve"> on a case-by-case basis</w:t>
      </w:r>
      <w:r w:rsidR="00172269">
        <w:t>.</w:t>
      </w:r>
      <w:r w:rsidRPr="004527DE">
        <w:t xml:space="preserve"> </w:t>
      </w:r>
      <w:r w:rsidR="00172269">
        <w:t>At this time, EPA</w:t>
      </w:r>
      <w:r w:rsidRPr="004527DE">
        <w:t xml:space="preserve"> emphasize</w:t>
      </w:r>
      <w:r w:rsidR="00172269">
        <w:t>s</w:t>
      </w:r>
      <w:r w:rsidRPr="004527DE">
        <w:t xml:space="preserve"> that this action is dependent on facts specific to Iofina, including the relatively small size of Iofina’s production and the modest impacts on the overall market for HFCs that will result. </w:t>
      </w:r>
    </w:p>
    <w:p w14:paraId="4C5AAEB7" w14:textId="3A96821F" w:rsidR="0047212C" w:rsidRDefault="00D728D6" w:rsidP="00A20612">
      <w:pPr>
        <w:ind w:firstLine="720"/>
      </w:pPr>
      <w:r>
        <w:t>The Agency received support</w:t>
      </w:r>
      <w:r w:rsidR="00054169">
        <w:t>ive comments</w:t>
      </w:r>
      <w:r>
        <w:t xml:space="preserve"> from Iofina </w:t>
      </w:r>
      <w:r w:rsidR="00054169">
        <w:t xml:space="preserve">and </w:t>
      </w:r>
      <w:r w:rsidR="00237A7D">
        <w:t xml:space="preserve">did not </w:t>
      </w:r>
      <w:r>
        <w:t xml:space="preserve">receive comments from any other entity either in support of, or against, our proposal. </w:t>
      </w:r>
      <w:r w:rsidR="00D63651">
        <w:t xml:space="preserve">EPA is finalizing </w:t>
      </w:r>
      <w:r w:rsidR="004877A0">
        <w:t xml:space="preserve">as proposed </w:t>
      </w:r>
      <w:r w:rsidR="00D63651">
        <w:t xml:space="preserve">that </w:t>
      </w:r>
      <w:r w:rsidR="00D8321B">
        <w:t>Iofina will receive production for export allowances in the amount and duration described in this final rule.</w:t>
      </w:r>
    </w:p>
    <w:p w14:paraId="4C694B62" w14:textId="22300353" w:rsidR="00A20612" w:rsidRPr="00D11DAA" w:rsidRDefault="00D728D6" w:rsidP="00D11DAA">
      <w:pPr>
        <w:rPr>
          <w:i/>
        </w:rPr>
      </w:pPr>
      <w:bookmarkStart w:id="531" w:name="_Toc160543817"/>
      <w:bookmarkStart w:id="532" w:name="_Toc160543925"/>
      <w:bookmarkStart w:id="533" w:name="_Toc160544026"/>
      <w:bookmarkStart w:id="534" w:name="_Toc160549688"/>
      <w:bookmarkStart w:id="535" w:name="_Toc160783169"/>
      <w:bookmarkStart w:id="536" w:name="_Toc160783244"/>
      <w:bookmarkStart w:id="537" w:name="_Toc161057399"/>
      <w:bookmarkStart w:id="538" w:name="_Toc161057472"/>
      <w:bookmarkStart w:id="539" w:name="_Toc162283743"/>
      <w:bookmarkStart w:id="540" w:name="_Toc162283876"/>
      <w:bookmarkStart w:id="541" w:name="_Toc163810778"/>
      <w:bookmarkStart w:id="542" w:name="_Toc164241640"/>
      <w:bookmarkStart w:id="543" w:name="_Toc164328225"/>
      <w:bookmarkStart w:id="544" w:name="_Toc164329593"/>
      <w:bookmarkStart w:id="545" w:name="_Toc164417130"/>
      <w:bookmarkStart w:id="546" w:name="_Toc174017713"/>
      <w:bookmarkStart w:id="547" w:name="_Toc187737141"/>
      <w:r w:rsidRPr="00D11DAA">
        <w:rPr>
          <w:i/>
        </w:rPr>
        <w:t xml:space="preserve">B. How many </w:t>
      </w:r>
      <w:proofErr w:type="gramStart"/>
      <w:r w:rsidRPr="00D11DAA">
        <w:rPr>
          <w:i/>
        </w:rPr>
        <w:t>production</w:t>
      </w:r>
      <w:proofErr w:type="gramEnd"/>
      <w:r w:rsidRPr="00D11DAA">
        <w:rPr>
          <w:i/>
        </w:rPr>
        <w:t xml:space="preserve"> for export allowances </w:t>
      </w:r>
      <w:r w:rsidR="0084621E" w:rsidRPr="00D11DAA">
        <w:rPr>
          <w:i/>
        </w:rPr>
        <w:t>will</w:t>
      </w:r>
      <w:r w:rsidRPr="00D11DAA">
        <w:rPr>
          <w:i/>
        </w:rPr>
        <w:t xml:space="preserve"> EPA issue to Iofina on an annual basis</w:t>
      </w:r>
      <w:r w:rsidR="005655BB" w:rsidRPr="005655BB">
        <w:t>,</w:t>
      </w:r>
      <w:r w:rsidRPr="00D11DAA">
        <w:rPr>
          <w:i/>
        </w:rPr>
        <w:t xml:space="preserve"> and for how many years </w:t>
      </w:r>
      <w:r w:rsidR="0084621E" w:rsidRPr="00D11DAA">
        <w:rPr>
          <w:i/>
        </w:rPr>
        <w:t xml:space="preserve">will </w:t>
      </w:r>
      <w:r w:rsidRPr="00D11DAA">
        <w:rPr>
          <w:i/>
        </w:rPr>
        <w:t>EPA issue these allowances?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14:paraId="7E7DBBB3" w14:textId="132DF9E5" w:rsidR="00A20612" w:rsidRDefault="00D728D6" w:rsidP="00A20612">
      <w:pPr>
        <w:ind w:firstLine="720"/>
      </w:pPr>
      <w:r>
        <w:t xml:space="preserve">EPA </w:t>
      </w:r>
      <w:r w:rsidR="008253EF">
        <w:t>proposed</w:t>
      </w:r>
      <w:r>
        <w:t xml:space="preserve"> to issue Iofina non-transferrable production for export allowances in the amount of 3,000.0 MTEVe on an annual basis</w:t>
      </w:r>
      <w:r w:rsidR="00F84A52">
        <w:t xml:space="preserve"> for the five-year period between 2026 and 2030</w:t>
      </w:r>
      <w:r>
        <w:t>. The Agency arrived at this proposed amount based on an evaluation of a combination of factors</w:t>
      </w:r>
      <w:r w:rsidR="003B149B">
        <w:t>,</w:t>
      </w:r>
      <w:r>
        <w:t xml:space="preserve"> including: Iofina’s request; supporting information from the company explaining and </w:t>
      </w:r>
      <w:r>
        <w:lastRenderedPageBreak/>
        <w:t xml:space="preserve">demonstrating the need for production for export allowances; Iofina’s relative market share of production allowances and recent yearly allocations from EPA; recent conferral activity where Iofina is the recipient; and the general effect to other producers of issuing Iofina production for export allowances in the proposed amount. </w:t>
      </w:r>
    </w:p>
    <w:p w14:paraId="025EB4EA" w14:textId="3ADF44DC" w:rsidR="00237A7D" w:rsidRDefault="00D728D6" w:rsidP="00237A7D">
      <w:pPr>
        <w:ind w:firstLine="720"/>
      </w:pPr>
      <w:r>
        <w:t>The Agency received support</w:t>
      </w:r>
      <w:r w:rsidR="004877A0">
        <w:t>ive comments</w:t>
      </w:r>
      <w:r>
        <w:t xml:space="preserve"> from Iofina during the public comment period</w:t>
      </w:r>
      <w:r w:rsidR="00AE65B2">
        <w:t xml:space="preserve"> for this provision</w:t>
      </w:r>
      <w:r>
        <w:t xml:space="preserve">, </w:t>
      </w:r>
      <w:r w:rsidR="004877A0">
        <w:t xml:space="preserve">and </w:t>
      </w:r>
      <w:r>
        <w:t xml:space="preserve">did not receive comments from any other entity either in support of, or against, our proposal. </w:t>
      </w:r>
      <w:r w:rsidR="008979A5">
        <w:t>Consistent with the provisions in subsection (e)(5)(A)(</w:t>
      </w:r>
      <w:proofErr w:type="spellStart"/>
      <w:r w:rsidR="008979A5">
        <w:t>i</w:t>
      </w:r>
      <w:proofErr w:type="spellEnd"/>
      <w:r w:rsidR="008979A5">
        <w:t>)</w:t>
      </w:r>
      <w:r>
        <w:t xml:space="preserve">, EPA is finalizing that Iofina will </w:t>
      </w:r>
      <w:r w:rsidR="009A11F4">
        <w:t xml:space="preserve">be allocated </w:t>
      </w:r>
      <w:r>
        <w:t xml:space="preserve">production for export allowances in the amount </w:t>
      </w:r>
      <w:r w:rsidR="008204AB">
        <w:t>of 3</w:t>
      </w:r>
      <w:r w:rsidR="00E111AA">
        <w:t>,000.</w:t>
      </w:r>
      <w:r w:rsidR="00B37E4B">
        <w:t xml:space="preserve">0 </w:t>
      </w:r>
      <w:r w:rsidR="00E111AA">
        <w:t xml:space="preserve">MTEVe </w:t>
      </w:r>
      <w:r w:rsidR="00F84A52">
        <w:t>on an annual basis for a five-year period between 2026 and 2030.</w:t>
      </w:r>
    </w:p>
    <w:p w14:paraId="63B02B56" w14:textId="7CE899BC" w:rsidR="00A20612" w:rsidRPr="00D11DAA" w:rsidRDefault="00D728D6" w:rsidP="00D11DAA">
      <w:pPr>
        <w:rPr>
          <w:i/>
        </w:rPr>
      </w:pPr>
      <w:bookmarkStart w:id="548" w:name="_Toc160543818"/>
      <w:bookmarkStart w:id="549" w:name="_Toc160543926"/>
      <w:bookmarkStart w:id="550" w:name="_Toc160544027"/>
      <w:bookmarkStart w:id="551" w:name="_Toc160549689"/>
      <w:bookmarkStart w:id="552" w:name="_Toc160783170"/>
      <w:bookmarkStart w:id="553" w:name="_Toc160783245"/>
      <w:bookmarkStart w:id="554" w:name="_Toc161057400"/>
      <w:bookmarkStart w:id="555" w:name="_Toc161057473"/>
      <w:bookmarkStart w:id="556" w:name="_Toc162283744"/>
      <w:bookmarkStart w:id="557" w:name="_Toc162283877"/>
      <w:bookmarkStart w:id="558" w:name="_Toc163810779"/>
      <w:bookmarkStart w:id="559" w:name="_Toc164241641"/>
      <w:bookmarkStart w:id="560" w:name="_Toc164328226"/>
      <w:bookmarkStart w:id="561" w:name="_Toc164329594"/>
      <w:bookmarkStart w:id="562" w:name="_Toc164417131"/>
      <w:bookmarkStart w:id="563" w:name="_Toc174017714"/>
      <w:bookmarkStart w:id="564" w:name="_Toc187737142"/>
      <w:r w:rsidRPr="00D11DAA">
        <w:rPr>
          <w:i/>
        </w:rPr>
        <w:t>C. W</w:t>
      </w:r>
      <w:r w:rsidR="00182337" w:rsidRPr="00D11DAA">
        <w:rPr>
          <w:i/>
        </w:rPr>
        <w:t>ill</w:t>
      </w:r>
      <w:r w:rsidRPr="00D11DAA">
        <w:rPr>
          <w:i/>
        </w:rPr>
        <w:t xml:space="preserve"> Iofina need to expend consumption allowances for materials produced with production for export allowances and subsequently exported?</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14:paraId="787B6538" w14:textId="3B0AAC5D" w:rsidR="00A20612" w:rsidRDefault="00D728D6" w:rsidP="00A20612">
      <w:pPr>
        <w:ind w:firstLine="720"/>
      </w:pPr>
      <w:r>
        <w:t>Subsection (e)(5) of the AIM Act allows EPA to “authorize a person to produce” for export if such production would not violate the yearly cap described in subsection (e)(2)(B). To operationalize this statutory requirement, EPA propose</w:t>
      </w:r>
      <w:r w:rsidR="00182337">
        <w:t>d</w:t>
      </w:r>
      <w:r>
        <w:t xml:space="preserve"> to require that any material produced with production for export allowances must be exported in the same year it was produced. The AIM Act defines “consumption” as the amount of HFCs produced and imported minus the quantity of HFCs exported. Therefore, production of an HFC in a given year would be “netted out” when calculating consumption if that HFC is exported in that same year. Because HFCs produced with production for export allowances would be exported in the same year and therefore would be “netted out” when evaluating the United States’ calculated yearly consumption, EPA propos</w:t>
      </w:r>
      <w:r w:rsidR="00182337">
        <w:t>ed</w:t>
      </w:r>
      <w:r w:rsidRPr="003B642A">
        <w:t xml:space="preserve"> </w:t>
      </w:r>
      <w:r>
        <w:t xml:space="preserve">that when Iofina produces for export using this specific category of allowances, it </w:t>
      </w:r>
      <w:r w:rsidR="00182337">
        <w:t>would</w:t>
      </w:r>
      <w:r>
        <w:t xml:space="preserve"> not </w:t>
      </w:r>
      <w:r w:rsidR="0098571F">
        <w:t xml:space="preserve">be </w:t>
      </w:r>
      <w:r>
        <w:t>required to expend consumption allowances in an equivalent amount. Relatedly, EPA also propos</w:t>
      </w:r>
      <w:r w:rsidR="00182337">
        <w:t>ed</w:t>
      </w:r>
      <w:r>
        <w:t xml:space="preserve"> that Iofina</w:t>
      </w:r>
      <w:r w:rsidR="003B149B">
        <w:t>’</w:t>
      </w:r>
      <w:r>
        <w:t xml:space="preserve">s materials produced with production for export </w:t>
      </w:r>
      <w:r>
        <w:lastRenderedPageBreak/>
        <w:t xml:space="preserve">allowances </w:t>
      </w:r>
      <w:r w:rsidR="00182337">
        <w:t>would</w:t>
      </w:r>
      <w:r>
        <w:t xml:space="preserve"> not</w:t>
      </w:r>
      <w:r w:rsidR="00182337">
        <w:t xml:space="preserve"> be</w:t>
      </w:r>
      <w:r>
        <w:t xml:space="preserve"> eligible for additional consumption allowances through the RACA provisions in 40 CFR 84.17. </w:t>
      </w:r>
    </w:p>
    <w:p w14:paraId="1A48286E" w14:textId="63F304A6" w:rsidR="00AE65B2" w:rsidRDefault="00D728D6" w:rsidP="00A20612">
      <w:pPr>
        <w:ind w:firstLine="720"/>
      </w:pPr>
      <w:r>
        <w:t>No comments were received on this provision during the public comment period</w:t>
      </w:r>
      <w:r w:rsidR="00AB3BA1">
        <w:t xml:space="preserve">. Accordingly, EPA is finalizing these provisions as proposed, </w:t>
      </w:r>
      <w:r w:rsidR="00AB3BA1" w:rsidRPr="00996F6B">
        <w:rPr>
          <w:i/>
        </w:rPr>
        <w:t>i.e.</w:t>
      </w:r>
      <w:r w:rsidR="00AB3BA1">
        <w:t xml:space="preserve">, </w:t>
      </w:r>
      <w:r w:rsidR="00DE693C">
        <w:t>any material produced with production for export allowances must be exported in the same year it was produced</w:t>
      </w:r>
      <w:r w:rsidR="004E4755">
        <w:t>,</w:t>
      </w:r>
      <w:r w:rsidR="00DE693C">
        <w:t xml:space="preserve"> </w:t>
      </w:r>
      <w:r w:rsidR="00F41311">
        <w:t xml:space="preserve">Iofina </w:t>
      </w:r>
      <w:r w:rsidR="005C2FD9">
        <w:t xml:space="preserve">does </w:t>
      </w:r>
      <w:r w:rsidR="00F41311">
        <w:t xml:space="preserve">not need to expend </w:t>
      </w:r>
      <w:r w:rsidR="008F2A60">
        <w:t>consumption allowances in equivalent amount</w:t>
      </w:r>
      <w:r w:rsidR="005C2FD9">
        <w:t xml:space="preserve"> when it produces regulated HFCs using production for export allowances</w:t>
      </w:r>
      <w:r w:rsidR="004E4755">
        <w:t>,</w:t>
      </w:r>
      <w:r w:rsidR="005C2FD9">
        <w:t xml:space="preserve"> and Iofina’s materials produced with production for export allowances are not eligible for the RACA provisions in 40 CFR 84.17. </w:t>
      </w:r>
    </w:p>
    <w:p w14:paraId="30E71386" w14:textId="2D5958B2" w:rsidR="00A20612" w:rsidRPr="00D11DAA" w:rsidRDefault="00D728D6" w:rsidP="00D11DAA">
      <w:pPr>
        <w:rPr>
          <w:i/>
        </w:rPr>
      </w:pPr>
      <w:bookmarkStart w:id="565" w:name="_Toc160543819"/>
      <w:bookmarkStart w:id="566" w:name="_Toc160543927"/>
      <w:bookmarkStart w:id="567" w:name="_Toc160544028"/>
      <w:bookmarkStart w:id="568" w:name="_Toc160549690"/>
      <w:bookmarkStart w:id="569" w:name="_Toc160783171"/>
      <w:bookmarkStart w:id="570" w:name="_Toc160783246"/>
      <w:bookmarkStart w:id="571" w:name="_Toc161057401"/>
      <w:bookmarkStart w:id="572" w:name="_Toc161057474"/>
      <w:bookmarkStart w:id="573" w:name="_Toc162283745"/>
      <w:bookmarkStart w:id="574" w:name="_Toc162283878"/>
      <w:bookmarkStart w:id="575" w:name="_Toc163810780"/>
      <w:bookmarkStart w:id="576" w:name="_Toc164241642"/>
      <w:bookmarkStart w:id="577" w:name="_Toc164328227"/>
      <w:bookmarkStart w:id="578" w:name="_Toc164329595"/>
      <w:bookmarkStart w:id="579" w:name="_Toc164417132"/>
      <w:bookmarkStart w:id="580" w:name="_Toc174017715"/>
      <w:bookmarkStart w:id="581" w:name="_Toc187737143"/>
      <w:r w:rsidRPr="00D11DAA">
        <w:rPr>
          <w:i/>
        </w:rPr>
        <w:t>D. How will this process affect the issuance of other types of allowances?</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14:paraId="518264D9" w14:textId="10E84839" w:rsidR="00715658" w:rsidRDefault="00D728D6" w:rsidP="00A20612">
      <w:pPr>
        <w:ind w:firstLine="720"/>
      </w:pPr>
      <w:r>
        <w:t xml:space="preserve">Under 40 CFR part 84, subpart A, EPA first </w:t>
      </w:r>
      <w:r w:rsidR="00C47193">
        <w:t xml:space="preserve">determines </w:t>
      </w:r>
      <w:r w:rsidR="00701F92">
        <w:t xml:space="preserve">ASAs prior to </w:t>
      </w:r>
      <w:r w:rsidR="007219DA">
        <w:t>determin</w:t>
      </w:r>
      <w:r w:rsidR="00342A62">
        <w:t>ing</w:t>
      </w:r>
      <w:r w:rsidR="00701F92">
        <w:t xml:space="preserve"> any other allowances.</w:t>
      </w:r>
      <w:r>
        <w:t xml:space="preserve"> Because the Agency proposed to issue an annual finite number of </w:t>
      </w:r>
      <w:proofErr w:type="gramStart"/>
      <w:r>
        <w:t>production</w:t>
      </w:r>
      <w:proofErr w:type="gramEnd"/>
      <w:r>
        <w:t xml:space="preserve"> for export allowances for Iofina, EPA proposed to </w:t>
      </w:r>
      <w:r w:rsidR="00BF5114">
        <w:t>determine</w:t>
      </w:r>
      <w:r>
        <w:t xml:space="preserve"> these non-transferrable allowances immediately after ASAs are </w:t>
      </w:r>
      <w:r w:rsidR="00BF5114">
        <w:t>determined</w:t>
      </w:r>
      <w:r>
        <w:t xml:space="preserve">. As a result, EPA proposed small modifications to 40 CFR 84.9 to reflect that the number of available general pool production allowances is the difference between the yearly production cap and the sum of ASAs issued and the number of </w:t>
      </w:r>
      <w:proofErr w:type="gramStart"/>
      <w:r>
        <w:t>production</w:t>
      </w:r>
      <w:proofErr w:type="gramEnd"/>
      <w:r>
        <w:t xml:space="preserve"> for export allowances. EPA did not propose any changes to how general pool consumption allowances are issued on an annual basis and did not propose to either revise or reopen the methodology codified in 40 CFR 84.11. </w:t>
      </w:r>
    </w:p>
    <w:p w14:paraId="2BE4D106" w14:textId="75A38CBE" w:rsidR="00A20612" w:rsidRPr="0012015E" w:rsidRDefault="00D728D6" w:rsidP="00A20612">
      <w:pPr>
        <w:ind w:firstLine="720"/>
      </w:pPr>
      <w:r>
        <w:t xml:space="preserve">The Agency did not receive comments on the proposed </w:t>
      </w:r>
      <w:r w:rsidR="0051284A">
        <w:t>process for issuing production for export allowances</w:t>
      </w:r>
      <w:r w:rsidR="00020104">
        <w:t xml:space="preserve"> or how this process may affect other types of allowances. In the absence of any information</w:t>
      </w:r>
      <w:r w:rsidR="00350EB0">
        <w:t xml:space="preserve"> that would indicate that the proposed provisions would be inappropriate</w:t>
      </w:r>
      <w:r w:rsidR="006425F5">
        <w:t xml:space="preserve">, EPA is finalizing </w:t>
      </w:r>
      <w:r w:rsidR="0037104D">
        <w:t xml:space="preserve">the provision to </w:t>
      </w:r>
      <w:r w:rsidR="00BF5114">
        <w:t>determine</w:t>
      </w:r>
      <w:r w:rsidR="0037104D">
        <w:t xml:space="preserve"> non-transferrable allowances to Iofina immediately after ASAs are </w:t>
      </w:r>
      <w:r w:rsidR="00BF5114">
        <w:t>determined</w:t>
      </w:r>
      <w:r>
        <w:t xml:space="preserve"> </w:t>
      </w:r>
      <w:r w:rsidR="00A77D6B">
        <w:t xml:space="preserve">as well as related modifications to 40 CFR </w:t>
      </w:r>
      <w:r w:rsidR="007B6C32">
        <w:t>84.9 to reflect</w:t>
      </w:r>
      <w:r w:rsidR="00A977AC">
        <w:t xml:space="preserve"> that the number </w:t>
      </w:r>
      <w:r w:rsidR="00A977AC">
        <w:lastRenderedPageBreak/>
        <w:t xml:space="preserve">of available general pool production allowances is the difference between the yearly production cap and the sum of ASAs issued and the number of production for export allowances. </w:t>
      </w:r>
      <w:r>
        <w:t>It should be noted that because production for export allowances is a separate category from general pool production allowances, Iofina would be eligible for both of these types of allowances beginning in 2026 through 2030</w:t>
      </w:r>
      <w:r w:rsidR="00A977AC">
        <w:t>.</w:t>
      </w:r>
      <w:r w:rsidR="00A65930">
        <w:t xml:space="preserve"> No changes to how general pool consumption allowances are </w:t>
      </w:r>
      <w:r w:rsidR="00C12627">
        <w:t>allocated</w:t>
      </w:r>
      <w:r w:rsidR="00E25F40">
        <w:t xml:space="preserve"> are </w:t>
      </w:r>
      <w:r w:rsidR="00A65930">
        <w:t>being</w:t>
      </w:r>
      <w:r>
        <w:t xml:space="preserve"> finalized</w:t>
      </w:r>
      <w:r w:rsidR="00A65930">
        <w:t xml:space="preserve"> in this rulemaking.</w:t>
      </w:r>
    </w:p>
    <w:p w14:paraId="0433A8C0" w14:textId="080B491C" w:rsidR="00A20612" w:rsidRPr="00D11DAA" w:rsidRDefault="00D728D6" w:rsidP="00D11DAA">
      <w:pPr>
        <w:rPr>
          <w:i/>
        </w:rPr>
      </w:pPr>
      <w:bookmarkStart w:id="582" w:name="_Toc187737144"/>
      <w:r w:rsidRPr="00D11DAA">
        <w:rPr>
          <w:i/>
        </w:rPr>
        <w:t xml:space="preserve">E. What are the </w:t>
      </w:r>
      <w:r w:rsidR="00A65930" w:rsidRPr="00D11DAA">
        <w:rPr>
          <w:i/>
        </w:rPr>
        <w:t>final</w:t>
      </w:r>
      <w:r w:rsidRPr="00D11DAA">
        <w:rPr>
          <w:i/>
        </w:rPr>
        <w:t xml:space="preserve"> recordkeeping and reporting requirements for production for export allowances?</w:t>
      </w:r>
      <w:bookmarkEnd w:id="582"/>
    </w:p>
    <w:p w14:paraId="4CDD91DC" w14:textId="0BDAE495" w:rsidR="00A20612" w:rsidRDefault="00D728D6" w:rsidP="00A20612">
      <w:pPr>
        <w:ind w:firstLine="720"/>
      </w:pPr>
      <w:r>
        <w:t xml:space="preserve">EPA is </w:t>
      </w:r>
      <w:r w:rsidR="00D047B4">
        <w:t>finalizing</w:t>
      </w:r>
      <w:r>
        <w:t xml:space="preserve"> that Iofina comply with recordkeeping and reporting requirements in addition to what is already required of the entity as a domestic producer under 40 CFR 84.31(a) and (b) and as an exporter under 40 CFR 84.31(d). </w:t>
      </w:r>
    </w:p>
    <w:p w14:paraId="6B318308" w14:textId="0BF75526" w:rsidR="00A20612" w:rsidRDefault="00D728D6" w:rsidP="00D11DAA">
      <w:pPr>
        <w:ind w:firstLine="720"/>
      </w:pPr>
      <w:bookmarkStart w:id="583" w:name="_Toc161057403"/>
      <w:bookmarkStart w:id="584" w:name="_Toc161057476"/>
      <w:bookmarkStart w:id="585" w:name="_Toc162283747"/>
      <w:bookmarkStart w:id="586" w:name="_Toc162283880"/>
      <w:bookmarkStart w:id="587" w:name="_Toc163810782"/>
      <w:bookmarkStart w:id="588" w:name="_Toc164241644"/>
      <w:bookmarkStart w:id="589" w:name="_Toc164328229"/>
      <w:bookmarkStart w:id="590" w:name="_Toc164329597"/>
      <w:bookmarkStart w:id="591" w:name="_Toc164417134"/>
      <w:bookmarkStart w:id="592" w:name="_Toc174017717"/>
      <w:bookmarkStart w:id="593" w:name="_Toc187737145"/>
      <w:bookmarkStart w:id="594" w:name="_Toc160549692"/>
      <w:bookmarkStart w:id="595" w:name="_Toc160783173"/>
      <w:bookmarkStart w:id="596" w:name="_Toc160783248"/>
      <w:r>
        <w:t xml:space="preserve">1. </w:t>
      </w:r>
      <w:r w:rsidRPr="320DAF2B">
        <w:t xml:space="preserve">Annual </w:t>
      </w:r>
      <w:r>
        <w:t>C</w:t>
      </w:r>
      <w:r w:rsidRPr="320DAF2B">
        <w:t>ertifications</w:t>
      </w:r>
      <w:bookmarkEnd w:id="583"/>
      <w:bookmarkEnd w:id="584"/>
      <w:bookmarkEnd w:id="585"/>
      <w:bookmarkEnd w:id="586"/>
      <w:bookmarkEnd w:id="587"/>
      <w:bookmarkEnd w:id="588"/>
      <w:bookmarkEnd w:id="589"/>
      <w:bookmarkEnd w:id="590"/>
      <w:bookmarkEnd w:id="591"/>
      <w:bookmarkEnd w:id="592"/>
      <w:bookmarkEnd w:id="593"/>
      <w:r w:rsidRPr="320DAF2B">
        <w:t xml:space="preserve"> </w:t>
      </w:r>
      <w:bookmarkEnd w:id="594"/>
      <w:bookmarkEnd w:id="595"/>
      <w:bookmarkEnd w:id="596"/>
    </w:p>
    <w:p w14:paraId="657CA923" w14:textId="7372F4DE" w:rsidR="00A20612" w:rsidRPr="00B42189" w:rsidRDefault="00D728D6" w:rsidP="00A20612">
      <w:pPr>
        <w:ind w:firstLine="720"/>
      </w:pPr>
      <w:r w:rsidRPr="320DAF2B">
        <w:t xml:space="preserve">EPA </w:t>
      </w:r>
      <w:r w:rsidR="00D67690">
        <w:t>proposed</w:t>
      </w:r>
      <w:r w:rsidRPr="320DAF2B">
        <w:t xml:space="preserve"> that Iofina </w:t>
      </w:r>
      <w:r>
        <w:t xml:space="preserve">secure </w:t>
      </w:r>
      <w:r w:rsidRPr="320DAF2B">
        <w:t xml:space="preserve">signed certifications </w:t>
      </w:r>
      <w:r>
        <w:t>by a responsible corporate officer from</w:t>
      </w:r>
      <w:r w:rsidRPr="320DAF2B">
        <w:t xml:space="preserve"> their overseas application-specific customers attesting that any regulated HFCs produced using production for export allowances </w:t>
      </w:r>
      <w:r w:rsidRPr="00B42189">
        <w:t>will only be used in application-specific uses</w:t>
      </w:r>
      <w:r w:rsidRPr="320DAF2B">
        <w:t xml:space="preserve"> </w:t>
      </w:r>
      <w:r>
        <w:t>(</w:t>
      </w:r>
      <w:r w:rsidRPr="004A462A">
        <w:rPr>
          <w:i/>
        </w:rPr>
        <w:t>i.e.</w:t>
      </w:r>
      <w:r w:rsidR="005655BB" w:rsidRPr="005655BB">
        <w:t>,</w:t>
      </w:r>
      <w:r>
        <w:t xml:space="preserve"> only</w:t>
      </w:r>
      <w:r w:rsidRPr="320DAF2B">
        <w:t xml:space="preserve"> for the </w:t>
      </w:r>
      <w:r w:rsidRPr="00E31EDF">
        <w:t xml:space="preserve">etching of semiconductor material or wafers and the cleaning of </w:t>
      </w:r>
      <w:r>
        <w:t>CVD</w:t>
      </w:r>
      <w:r w:rsidRPr="00E31EDF">
        <w:t xml:space="preserve"> chambers within the semiconductor manufacturing sector</w:t>
      </w:r>
      <w:r>
        <w:t>).</w:t>
      </w:r>
      <w:r w:rsidRPr="320DAF2B">
        <w:t xml:space="preserve"> EPA </w:t>
      </w:r>
      <w:r w:rsidR="00D67690">
        <w:t>proposed</w:t>
      </w:r>
      <w:r w:rsidRPr="320DAF2B">
        <w:t xml:space="preserve"> that Iofina must provide such written and signed certification for each of their overseas customers, accompanied by a description of how the foreign use aligns with </w:t>
      </w:r>
      <w:r>
        <w:t>the definitions</w:t>
      </w:r>
      <w:r w:rsidRPr="320DAF2B">
        <w:t xml:space="preserve"> in 40 CFR 84.13(a) and 40 CFR 84.3. </w:t>
      </w:r>
      <w:r w:rsidR="004B6E1E">
        <w:t>The Agency also proposed that i</w:t>
      </w:r>
      <w:r w:rsidRPr="320DAF2B">
        <w:t>f the regulated HFCs produced by Iofina using product</w:t>
      </w:r>
      <w:r w:rsidR="00885E1C">
        <w:t>ion</w:t>
      </w:r>
      <w:r w:rsidRPr="320DAF2B">
        <w:t xml:space="preserve"> for export allowances are to be held at an intermediary prior to receipt by the </w:t>
      </w:r>
      <w:r>
        <w:t>semiconductor manufacturer</w:t>
      </w:r>
      <w:r w:rsidRPr="320DAF2B">
        <w:t xml:space="preserve">, the intermediary must also </w:t>
      </w:r>
      <w:r>
        <w:t>submit the same certification</w:t>
      </w:r>
      <w:r w:rsidRPr="320DAF2B">
        <w:t>.</w:t>
      </w:r>
      <w:r>
        <w:t xml:space="preserve"> As part of the yearly written certification, EPA </w:t>
      </w:r>
      <w:r w:rsidR="00D67690">
        <w:t>proposed</w:t>
      </w:r>
      <w:r>
        <w:t xml:space="preserve"> that </w:t>
      </w:r>
      <w:r w:rsidRPr="00B42189">
        <w:t xml:space="preserve">the name and address of the foreign entity, and the contact </w:t>
      </w:r>
      <w:r w:rsidRPr="00B42189">
        <w:lastRenderedPageBreak/>
        <w:t xml:space="preserve">person’s name, email address, and phone number are included. </w:t>
      </w:r>
      <w:r>
        <w:t xml:space="preserve">Further, EPA </w:t>
      </w:r>
      <w:r w:rsidR="00D67690">
        <w:t>proposed</w:t>
      </w:r>
      <w:r>
        <w:t xml:space="preserve"> that Iofina must provide copies of these signed certifications with its end of year fourth quarter report due February 14 (</w:t>
      </w:r>
      <w:r>
        <w:rPr>
          <w:i/>
          <w:iCs/>
        </w:rPr>
        <w:t>i.e</w:t>
      </w:r>
      <w:r w:rsidRPr="00687A48">
        <w:rPr>
          <w:i/>
          <w:iCs/>
        </w:rPr>
        <w:t>.</w:t>
      </w:r>
      <w:r w:rsidR="005655BB" w:rsidRPr="005655BB">
        <w:rPr>
          <w:iCs/>
        </w:rPr>
        <w:t>,</w:t>
      </w:r>
      <w:r>
        <w:t xml:space="preserve"> certifications for calendar year 1 are due on February 14 of year 2). </w:t>
      </w:r>
    </w:p>
    <w:p w14:paraId="0848CA20" w14:textId="1F630754" w:rsidR="00B77AEA" w:rsidRDefault="00D728D6" w:rsidP="00A20612">
      <w:pPr>
        <w:ind w:firstLine="720"/>
      </w:pPr>
      <w:r>
        <w:t xml:space="preserve">During the public comment period, Iofina </w:t>
      </w:r>
      <w:r w:rsidR="0029437C">
        <w:t xml:space="preserve">explained that </w:t>
      </w:r>
      <w:r w:rsidR="003C1CE4">
        <w:t xml:space="preserve">as one of its </w:t>
      </w:r>
      <w:r w:rsidR="00727FF9">
        <w:t xml:space="preserve">common business practices, it sells regulated HFCs to intermediary companies, who then </w:t>
      </w:r>
      <w:r w:rsidR="00E37C92">
        <w:t xml:space="preserve">repackage and sell </w:t>
      </w:r>
      <w:r w:rsidR="002402E8">
        <w:t>the regulated HFCs to the final end user</w:t>
      </w:r>
      <w:r w:rsidR="00030E50">
        <w:t>s</w:t>
      </w:r>
      <w:r w:rsidR="002402E8">
        <w:t xml:space="preserve">. </w:t>
      </w:r>
      <w:r w:rsidR="003218E1">
        <w:t xml:space="preserve">Iofina interpreted the Agency’s proposed provisions </w:t>
      </w:r>
      <w:r w:rsidR="00EA723B">
        <w:t xml:space="preserve">as </w:t>
      </w:r>
      <w:r w:rsidR="003218E1">
        <w:t xml:space="preserve">requiring it to </w:t>
      </w:r>
      <w:r w:rsidR="00232CEE">
        <w:t>obtain</w:t>
      </w:r>
      <w:r w:rsidR="00EC22A3">
        <w:t xml:space="preserve"> and </w:t>
      </w:r>
      <w:r w:rsidR="003218E1">
        <w:t>subm</w:t>
      </w:r>
      <w:r w:rsidR="00EC22A3">
        <w:t>it copies of</w:t>
      </w:r>
      <w:r w:rsidR="003218E1">
        <w:t xml:space="preserve"> </w:t>
      </w:r>
      <w:r w:rsidR="00DB4E27">
        <w:t xml:space="preserve">the signed certifications from </w:t>
      </w:r>
      <w:r w:rsidR="00352F33">
        <w:t>all intermediaries and final end users</w:t>
      </w:r>
      <w:r w:rsidR="00D86D4B">
        <w:t xml:space="preserve">. </w:t>
      </w:r>
      <w:r w:rsidR="00D4177B">
        <w:t xml:space="preserve">In an effort to </w:t>
      </w:r>
      <w:r w:rsidR="00F276F1">
        <w:t>protect</w:t>
      </w:r>
      <w:r w:rsidR="00541F33">
        <w:t xml:space="preserve"> customer confidentiality, Iofina</w:t>
      </w:r>
      <w:r w:rsidR="00715879">
        <w:t xml:space="preserve"> requested that </w:t>
      </w:r>
      <w:r w:rsidR="00E95A59">
        <w:t xml:space="preserve">it be responsible for </w:t>
      </w:r>
      <w:r w:rsidR="00497F2A">
        <w:t>obtaining</w:t>
      </w:r>
      <w:r w:rsidR="00B3688E">
        <w:t xml:space="preserve"> and submitting to EPA</w:t>
      </w:r>
      <w:r w:rsidR="00E93AF0">
        <w:t xml:space="preserve"> </w:t>
      </w:r>
      <w:r w:rsidR="00444BB1">
        <w:t xml:space="preserve">the </w:t>
      </w:r>
      <w:r w:rsidR="003B340C">
        <w:t xml:space="preserve">signed certifications from the intermediary, and that </w:t>
      </w:r>
      <w:r w:rsidR="0048719D">
        <w:t xml:space="preserve">Iofina or the intermediary </w:t>
      </w:r>
      <w:r w:rsidR="00411035">
        <w:t xml:space="preserve">be responsible for </w:t>
      </w:r>
      <w:r w:rsidR="00B3688E">
        <w:t>obtaining and submitting to EPA</w:t>
      </w:r>
      <w:r w:rsidR="00444BB1">
        <w:t xml:space="preserve"> the</w:t>
      </w:r>
      <w:r w:rsidR="00B3688E">
        <w:t xml:space="preserve"> </w:t>
      </w:r>
      <w:r w:rsidR="00AA5606">
        <w:t xml:space="preserve">signed certification </w:t>
      </w:r>
      <w:r w:rsidR="00B3688E">
        <w:t>from the final end user</w:t>
      </w:r>
      <w:r w:rsidR="00444BB1">
        <w:t>.</w:t>
      </w:r>
      <w:r w:rsidR="00CC75A2">
        <w:t xml:space="preserve"> </w:t>
      </w:r>
    </w:p>
    <w:p w14:paraId="566EA1BB" w14:textId="3C7C7B87" w:rsidR="00B930F3" w:rsidRDefault="00D728D6" w:rsidP="00885E1C">
      <w:pPr>
        <w:ind w:firstLine="720"/>
      </w:pPr>
      <w:r>
        <w:t xml:space="preserve">EPA acknowledges </w:t>
      </w:r>
      <w:r w:rsidR="007E588F">
        <w:t xml:space="preserve">Iofina’s concerns regarding customer </w:t>
      </w:r>
      <w:proofErr w:type="gramStart"/>
      <w:r w:rsidR="007E588F">
        <w:t>confidentiality, and</w:t>
      </w:r>
      <w:proofErr w:type="gramEnd"/>
      <w:r w:rsidR="007E588F">
        <w:t xml:space="preserve"> is clarifying the final provisions for annual certifications. </w:t>
      </w:r>
      <w:r w:rsidR="00E41162">
        <w:t>In instances where the regulated HFCs produced using</w:t>
      </w:r>
      <w:r w:rsidR="00885E1C">
        <w:t xml:space="preserve"> production for export allowances are sold by Iofina directly to a final end user, EPA is finalizing that Iofina </w:t>
      </w:r>
      <w:r w:rsidR="00E41237">
        <w:t xml:space="preserve">must secure </w:t>
      </w:r>
      <w:r w:rsidR="00E41237" w:rsidRPr="320DAF2B">
        <w:t xml:space="preserve">signed certifications </w:t>
      </w:r>
      <w:r w:rsidR="00E41237">
        <w:t>by a responsible corporate officer from</w:t>
      </w:r>
      <w:r w:rsidR="00E41237" w:rsidRPr="320DAF2B">
        <w:t xml:space="preserve"> </w:t>
      </w:r>
      <w:r w:rsidR="00410BF8">
        <w:t>its</w:t>
      </w:r>
      <w:r w:rsidR="00410BF8" w:rsidRPr="320DAF2B">
        <w:t xml:space="preserve"> </w:t>
      </w:r>
      <w:r w:rsidR="00E41237" w:rsidRPr="320DAF2B">
        <w:t>overseas applicatio</w:t>
      </w:r>
      <w:r w:rsidR="00E41237">
        <w:t xml:space="preserve">n-specific customers </w:t>
      </w:r>
      <w:r w:rsidR="00E41237" w:rsidRPr="320DAF2B">
        <w:t xml:space="preserve">attesting that any regulated HFCs produced using production for export allowances </w:t>
      </w:r>
      <w:r w:rsidR="00E41237" w:rsidRPr="00B42189">
        <w:t>will only be used in application-specific uses</w:t>
      </w:r>
      <w:r w:rsidR="00E41237" w:rsidRPr="320DAF2B">
        <w:t xml:space="preserve"> </w:t>
      </w:r>
      <w:r w:rsidR="00E41237">
        <w:t>(</w:t>
      </w:r>
      <w:r w:rsidR="00E41237" w:rsidRPr="004A462A">
        <w:rPr>
          <w:i/>
        </w:rPr>
        <w:t>i.e.</w:t>
      </w:r>
      <w:r w:rsidR="005655BB" w:rsidRPr="005655BB">
        <w:t>,</w:t>
      </w:r>
      <w:r w:rsidR="00E41237">
        <w:t xml:space="preserve"> only</w:t>
      </w:r>
      <w:r w:rsidR="00E41237" w:rsidRPr="320DAF2B">
        <w:t xml:space="preserve"> for the </w:t>
      </w:r>
      <w:r w:rsidR="00E41237" w:rsidRPr="00E31EDF">
        <w:t xml:space="preserve">etching of semiconductor material or wafers and the cleaning of </w:t>
      </w:r>
      <w:r w:rsidR="00E41237">
        <w:t>CVD</w:t>
      </w:r>
      <w:r w:rsidR="00E41237" w:rsidRPr="00E31EDF">
        <w:t xml:space="preserve"> chambers within the semiconductor manufacturing sector</w:t>
      </w:r>
      <w:r w:rsidR="00E41237">
        <w:t>).</w:t>
      </w:r>
      <w:r>
        <w:t xml:space="preserve"> The certifications must be accompanied </w:t>
      </w:r>
      <w:r w:rsidR="00885E1C" w:rsidRPr="320DAF2B">
        <w:t xml:space="preserve">by a description of how the </w:t>
      </w:r>
      <w:r w:rsidR="009C7091">
        <w:t>use in a</w:t>
      </w:r>
      <w:r w:rsidR="003C514C">
        <w:t>nother</w:t>
      </w:r>
      <w:r w:rsidR="009C7091">
        <w:t xml:space="preserve"> country </w:t>
      </w:r>
      <w:r w:rsidR="00885E1C" w:rsidRPr="320DAF2B">
        <w:t xml:space="preserve">aligns with </w:t>
      </w:r>
      <w:r w:rsidR="00885E1C">
        <w:t>the definitions</w:t>
      </w:r>
      <w:r w:rsidR="00885E1C" w:rsidRPr="320DAF2B">
        <w:t xml:space="preserve"> in 40 CFR 84.13(a) and 40 CFR 84.3.</w:t>
      </w:r>
      <w:r w:rsidR="00CC75A2">
        <w:t xml:space="preserve"> </w:t>
      </w:r>
      <w:r w:rsidR="003110EA">
        <w:t xml:space="preserve">EPA is finalizing that in instances when regulated HFCs </w:t>
      </w:r>
      <w:r w:rsidR="00013681">
        <w:t xml:space="preserve">produced using production for export allowances are sold directly for </w:t>
      </w:r>
      <w:r w:rsidR="003E5E8C">
        <w:t xml:space="preserve">use by </w:t>
      </w:r>
      <w:r w:rsidR="00013681">
        <w:t>foreign end users,</w:t>
      </w:r>
      <w:r w:rsidR="003110EA">
        <w:t xml:space="preserve"> </w:t>
      </w:r>
      <w:r w:rsidR="003110EA" w:rsidRPr="00B42189">
        <w:t xml:space="preserve">the name and address of the foreign entity, and the contact person’s name, email address, and phone number </w:t>
      </w:r>
      <w:r w:rsidR="003110EA" w:rsidRPr="00B42189">
        <w:lastRenderedPageBreak/>
        <w:t>are included</w:t>
      </w:r>
      <w:r w:rsidR="00013681">
        <w:t xml:space="preserve"> in the certification</w:t>
      </w:r>
      <w:r w:rsidR="003110EA" w:rsidRPr="00B42189">
        <w:t xml:space="preserve">. </w:t>
      </w:r>
      <w:r w:rsidR="003110EA">
        <w:t xml:space="preserve">Further, EPA </w:t>
      </w:r>
      <w:r w:rsidR="008F359C">
        <w:t xml:space="preserve">is finalizing </w:t>
      </w:r>
      <w:r w:rsidR="003110EA">
        <w:t>that Iofina must provide copies of these signed certifications with its end of year fourth quarter report due February 14 (</w:t>
      </w:r>
      <w:r w:rsidR="003110EA">
        <w:rPr>
          <w:i/>
          <w:iCs/>
        </w:rPr>
        <w:t>i.e</w:t>
      </w:r>
      <w:r w:rsidR="003110EA" w:rsidRPr="00687A48">
        <w:rPr>
          <w:i/>
          <w:iCs/>
        </w:rPr>
        <w:t>.</w:t>
      </w:r>
      <w:r w:rsidR="005655BB" w:rsidRPr="005655BB">
        <w:rPr>
          <w:iCs/>
        </w:rPr>
        <w:t>,</w:t>
      </w:r>
      <w:r w:rsidR="003110EA">
        <w:t xml:space="preserve"> certifications for calendar year 1 are due on February 14 of year 2).</w:t>
      </w:r>
    </w:p>
    <w:p w14:paraId="62F5208C" w14:textId="14636309" w:rsidR="00885E1C" w:rsidRPr="00B42189" w:rsidRDefault="00D728D6" w:rsidP="00885E1C">
      <w:pPr>
        <w:ind w:firstLine="720"/>
      </w:pPr>
      <w:r w:rsidRPr="320DAF2B">
        <w:t>If the regulated HFCs produced by Iofina using product</w:t>
      </w:r>
      <w:r>
        <w:t>ion</w:t>
      </w:r>
      <w:r w:rsidRPr="320DAF2B">
        <w:t xml:space="preserve"> for export allowances are</w:t>
      </w:r>
      <w:r w:rsidR="006556D1">
        <w:t xml:space="preserve"> </w:t>
      </w:r>
      <w:r w:rsidRPr="320DAF2B">
        <w:t xml:space="preserve">to be held at an intermediary prior to receipt by the </w:t>
      </w:r>
      <w:r>
        <w:t>semiconductor manufacturer</w:t>
      </w:r>
      <w:r w:rsidRPr="320DAF2B">
        <w:t>,</w:t>
      </w:r>
      <w:r w:rsidR="004B6E1E">
        <w:t xml:space="preserve"> EPA is clarifying that </w:t>
      </w:r>
      <w:r w:rsidR="008F359C">
        <w:t xml:space="preserve">Iofina must secure </w:t>
      </w:r>
      <w:r w:rsidR="008F359C" w:rsidRPr="320DAF2B">
        <w:t xml:space="preserve">signed certifications </w:t>
      </w:r>
      <w:r w:rsidR="008F359C">
        <w:t>by a responsible corporate officer from</w:t>
      </w:r>
      <w:r w:rsidR="008F359C" w:rsidRPr="320DAF2B">
        <w:t xml:space="preserve"> </w:t>
      </w:r>
      <w:r w:rsidR="008F359C">
        <w:t xml:space="preserve">the intermediary </w:t>
      </w:r>
      <w:r w:rsidR="008F359C" w:rsidRPr="320DAF2B">
        <w:t xml:space="preserve">attesting that any regulated HFCs produced using production for export allowances </w:t>
      </w:r>
      <w:r w:rsidR="008F359C" w:rsidRPr="00B42189">
        <w:t>will only be used in application-specific uses</w:t>
      </w:r>
      <w:r w:rsidR="008F359C" w:rsidRPr="320DAF2B">
        <w:t xml:space="preserve"> </w:t>
      </w:r>
      <w:r w:rsidR="008F359C">
        <w:t>(</w:t>
      </w:r>
      <w:r w:rsidR="008F359C" w:rsidRPr="004A462A">
        <w:rPr>
          <w:i/>
        </w:rPr>
        <w:t>i.e.</w:t>
      </w:r>
      <w:r w:rsidR="005655BB" w:rsidRPr="005655BB">
        <w:t>,</w:t>
      </w:r>
      <w:r w:rsidR="008F359C">
        <w:t xml:space="preserve"> only</w:t>
      </w:r>
      <w:r w:rsidR="008F359C" w:rsidRPr="320DAF2B">
        <w:t xml:space="preserve"> for the </w:t>
      </w:r>
      <w:r w:rsidR="008F359C" w:rsidRPr="00E31EDF">
        <w:t xml:space="preserve">etching of semiconductor material or wafers and the cleaning of </w:t>
      </w:r>
      <w:r w:rsidR="008F359C">
        <w:t>CVD</w:t>
      </w:r>
      <w:r w:rsidR="008F359C" w:rsidRPr="00E31EDF">
        <w:t xml:space="preserve"> chambers within the semiconductor manufacturing sector</w:t>
      </w:r>
      <w:r w:rsidR="008F359C">
        <w:t xml:space="preserve">). The certifications must be accompanied </w:t>
      </w:r>
      <w:r w:rsidR="008F359C" w:rsidRPr="320DAF2B">
        <w:t xml:space="preserve">by a description of how the foreign use aligns with </w:t>
      </w:r>
      <w:r w:rsidR="008F359C">
        <w:t>the definitions</w:t>
      </w:r>
      <w:r w:rsidR="008F359C" w:rsidRPr="320DAF2B">
        <w:t xml:space="preserve"> in 40 CFR 84.13(a) and 40 CFR 84.3.</w:t>
      </w:r>
      <w:r w:rsidR="008F359C">
        <w:t xml:space="preserve"> </w:t>
      </w:r>
      <w:r>
        <w:t>As part of the yearly written certification</w:t>
      </w:r>
      <w:r w:rsidR="008F359C">
        <w:t xml:space="preserve"> for the intermediary</w:t>
      </w:r>
      <w:r>
        <w:t xml:space="preserve">, EPA </w:t>
      </w:r>
      <w:r w:rsidR="00657BE3">
        <w:t>is finalizing that</w:t>
      </w:r>
      <w:r w:rsidR="008F359C">
        <w:t xml:space="preserve"> Iofina must provide</w:t>
      </w:r>
      <w:r w:rsidR="00657BE3">
        <w:t xml:space="preserve"> </w:t>
      </w:r>
      <w:r w:rsidRPr="00B42189">
        <w:t>the name and address of the</w:t>
      </w:r>
      <w:r w:rsidR="008F359C">
        <w:t xml:space="preserve"> intermediary, as well as the </w:t>
      </w:r>
      <w:r w:rsidRPr="00B42189">
        <w:t>contact person’s name, email address, and phone number</w:t>
      </w:r>
      <w:r w:rsidR="008F359C">
        <w:t xml:space="preserve">. </w:t>
      </w:r>
      <w:r>
        <w:t xml:space="preserve">Further, EPA </w:t>
      </w:r>
      <w:r w:rsidR="00657BE3">
        <w:t xml:space="preserve">is finalizing that </w:t>
      </w:r>
      <w:r>
        <w:t>Iofina must provide copies of these signed certifications with its end of year fourth quarter report due February 14 (</w:t>
      </w:r>
      <w:r>
        <w:rPr>
          <w:i/>
          <w:iCs/>
        </w:rPr>
        <w:t>i.e</w:t>
      </w:r>
      <w:r w:rsidRPr="00687A48">
        <w:rPr>
          <w:i/>
          <w:iCs/>
        </w:rPr>
        <w:t>.</w:t>
      </w:r>
      <w:r w:rsidR="005655BB" w:rsidRPr="005655BB">
        <w:rPr>
          <w:iCs/>
        </w:rPr>
        <w:t>,</w:t>
      </w:r>
      <w:r>
        <w:t xml:space="preserve"> certifications for calendar year 1 are due on February 14 of year 2).</w:t>
      </w:r>
      <w:r w:rsidR="002F3D8D">
        <w:t xml:space="preserve"> </w:t>
      </w:r>
    </w:p>
    <w:p w14:paraId="7A719ED2" w14:textId="14191C74" w:rsidR="00A20612" w:rsidRDefault="00D728D6" w:rsidP="00D11DAA">
      <w:pPr>
        <w:ind w:firstLine="720"/>
      </w:pPr>
      <w:bookmarkStart w:id="597" w:name="_Toc160549693"/>
      <w:bookmarkStart w:id="598" w:name="_Toc160783174"/>
      <w:bookmarkStart w:id="599" w:name="_Toc160783249"/>
      <w:bookmarkStart w:id="600" w:name="_Toc161057404"/>
      <w:bookmarkStart w:id="601" w:name="_Toc161057477"/>
      <w:bookmarkStart w:id="602" w:name="_Toc162283748"/>
      <w:bookmarkStart w:id="603" w:name="_Toc162283881"/>
      <w:bookmarkStart w:id="604" w:name="_Toc163810783"/>
      <w:bookmarkStart w:id="605" w:name="_Toc164241645"/>
      <w:bookmarkStart w:id="606" w:name="_Toc164328230"/>
      <w:bookmarkStart w:id="607" w:name="_Toc164329598"/>
      <w:bookmarkStart w:id="608" w:name="_Toc164417135"/>
      <w:bookmarkStart w:id="609" w:name="_Toc174017718"/>
      <w:bookmarkStart w:id="610" w:name="_Toc187737146"/>
      <w:r>
        <w:t>2. Quarterly Export and Inventory Reporting</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14:paraId="147515B5" w14:textId="45EBF3E2" w:rsidR="00B66B53" w:rsidRDefault="00D728D6" w:rsidP="00A20612">
      <w:pPr>
        <w:ind w:firstLine="720"/>
      </w:pPr>
      <w:r w:rsidRPr="3C157CE1">
        <w:t>In addition to submitting the quarterly exporter reports currently required under 40 CFR 84.31</w:t>
      </w:r>
      <w:r>
        <w:t xml:space="preserve">(a) and (b), the Agency </w:t>
      </w:r>
      <w:r w:rsidR="008704E1">
        <w:t>proposed</w:t>
      </w:r>
      <w:r>
        <w:t xml:space="preserve"> that Iofina must, as part of these quarterly exporter reports, document the amounts exported that</w:t>
      </w:r>
      <w:r w:rsidRPr="00FE172B">
        <w:t xml:space="preserve"> were </w:t>
      </w:r>
      <w:r>
        <w:t>produced using production for export allowances. Iofina would also be required to document</w:t>
      </w:r>
      <w:r w:rsidRPr="00FE172B">
        <w:t xml:space="preserve"> the </w:t>
      </w:r>
      <w:r>
        <w:t>country to which HFCs</w:t>
      </w:r>
      <w:r w:rsidRPr="00FE172B">
        <w:t xml:space="preserve"> were exported</w:t>
      </w:r>
      <w:r>
        <w:t>. As part of this documentation and to help ensure that EPA can quickly locate exports of regulated HFCs produced by Iofina, the Agency propos</w:t>
      </w:r>
      <w:r w:rsidR="4C2CFBF1">
        <w:t>ed</w:t>
      </w:r>
      <w:r>
        <w:t xml:space="preserve"> that an ITN be provided for each </w:t>
      </w:r>
      <w:r>
        <w:lastRenderedPageBreak/>
        <w:t xml:space="preserve">shipment regardless of monetary value, destination country, or other characteristics that could otherwise exempt or preclude an exporting entity from obtaining an ITN. Additionally, EPA </w:t>
      </w:r>
      <w:r w:rsidR="00943B99">
        <w:t>proposed</w:t>
      </w:r>
      <w:r>
        <w:t xml:space="preserve"> that Iofina report quarterly no later than 45 days after the applicable quarterly control period on inventory of regulated HFCs produced with production for export allowances so EPA can effectively track their use. Inventory of regulated HFCs produced with production for export allowances must be zero as </w:t>
      </w:r>
      <w:r w:rsidRPr="00FE172B">
        <w:t xml:space="preserve">of </w:t>
      </w:r>
      <w:r>
        <w:t xml:space="preserve">December 31 for that calendar year; otherwise, EPA may pursue actions including but not limited to allowance adjustments, </w:t>
      </w:r>
      <w:r w:rsidRPr="002E63C9">
        <w:rPr>
          <w:i/>
        </w:rPr>
        <w:t>i.e.</w:t>
      </w:r>
      <w:r w:rsidR="005655BB" w:rsidRPr="005655BB">
        <w:t>,</w:t>
      </w:r>
      <w:r>
        <w:t xml:space="preserve"> administrative consequences, or enforcement action. </w:t>
      </w:r>
    </w:p>
    <w:p w14:paraId="73E6C8D6" w14:textId="514F65F6" w:rsidR="00A20612" w:rsidRPr="00AF2FA6" w:rsidRDefault="00D728D6" w:rsidP="00A20612">
      <w:pPr>
        <w:ind w:firstLine="720"/>
      </w:pPr>
      <w:r>
        <w:t xml:space="preserve">The Agency did not receive any comments during the public comment period on this set of provisions. Accordingly, EPA is finalizing </w:t>
      </w:r>
      <w:r w:rsidR="009464B5">
        <w:t>that as part of the existing quarterly exporter reports, Iofina must also</w:t>
      </w:r>
      <w:r w:rsidR="007C0DBA">
        <w:t>:</w:t>
      </w:r>
      <w:r w:rsidR="009464B5">
        <w:t xml:space="preserve"> document the amounts exported that</w:t>
      </w:r>
      <w:r w:rsidR="009464B5" w:rsidRPr="00FE172B">
        <w:t xml:space="preserve"> were </w:t>
      </w:r>
      <w:r w:rsidR="009464B5">
        <w:t xml:space="preserve">produced using production for export allowances; </w:t>
      </w:r>
      <w:r w:rsidR="003714CE">
        <w:t xml:space="preserve">document </w:t>
      </w:r>
      <w:r w:rsidR="00037E37">
        <w:t xml:space="preserve">the country to which HFCs were exported along with an ITN for each shipment regardless of monetary value, destination country, or other characteristics that could otherwise exempt or preclude an exporting entity from obtaining an ITN; and, </w:t>
      </w:r>
      <w:r w:rsidR="00DC3559">
        <w:t>that Iofina report quarterly no later than 45 days after the applicable quarterly control period on inventory of regulated HFCs produced with production for export allowances. As stated in the proposal</w:t>
      </w:r>
      <w:r w:rsidR="00F014F2">
        <w:t xml:space="preserve"> and reiterated in this final rulemaking</w:t>
      </w:r>
      <w:r w:rsidR="00DC3559">
        <w:t xml:space="preserve">, inventory of regulated HFCs produced with production for export allowances must be zero as </w:t>
      </w:r>
      <w:r w:rsidR="00DC3559" w:rsidRPr="00FE172B">
        <w:t xml:space="preserve">of </w:t>
      </w:r>
      <w:r w:rsidR="00DC3559">
        <w:t xml:space="preserve">December 31 for that calendar year; otherwise, EPA may pursue actions including but not limited to allowance adjustments, </w:t>
      </w:r>
      <w:r w:rsidR="00DC3559" w:rsidRPr="002E63C9">
        <w:rPr>
          <w:i/>
        </w:rPr>
        <w:t>i.e.</w:t>
      </w:r>
      <w:r w:rsidR="005655BB" w:rsidRPr="005655BB">
        <w:t>,</w:t>
      </w:r>
      <w:r w:rsidR="00DC3559">
        <w:t xml:space="preserve"> administrative consequences, or enforcement action. </w:t>
      </w:r>
      <w:r>
        <w:t xml:space="preserve">All reports described in this section </w:t>
      </w:r>
      <w:r w:rsidR="00F014F2">
        <w:t xml:space="preserve">are </w:t>
      </w:r>
      <w:r>
        <w:t>subject to EPA’s auditing provisions under 40 CFR 84.33</w:t>
      </w:r>
      <w:r w:rsidR="00F014F2">
        <w:t xml:space="preserve">. </w:t>
      </w:r>
    </w:p>
    <w:p w14:paraId="77B39EF8" w14:textId="77777777" w:rsidR="00A20612" w:rsidRDefault="00D728D6" w:rsidP="00D11DAA">
      <w:pPr>
        <w:ind w:firstLine="720"/>
      </w:pPr>
      <w:bookmarkStart w:id="611" w:name="_Toc160549694"/>
      <w:bookmarkStart w:id="612" w:name="_Toc160783175"/>
      <w:bookmarkStart w:id="613" w:name="_Toc160783250"/>
      <w:bookmarkStart w:id="614" w:name="_Toc161057405"/>
      <w:bookmarkStart w:id="615" w:name="_Toc161057478"/>
      <w:bookmarkStart w:id="616" w:name="_Toc162283749"/>
      <w:bookmarkStart w:id="617" w:name="_Toc162283882"/>
      <w:bookmarkStart w:id="618" w:name="_Toc163810784"/>
      <w:bookmarkStart w:id="619" w:name="_Toc164241646"/>
      <w:bookmarkStart w:id="620" w:name="_Toc164328231"/>
      <w:bookmarkStart w:id="621" w:name="_Toc164329599"/>
      <w:bookmarkStart w:id="622" w:name="_Toc164417136"/>
      <w:bookmarkStart w:id="623" w:name="_Toc174017719"/>
      <w:bookmarkStart w:id="624" w:name="_Toc187737147"/>
      <w:r>
        <w:t>3. Recordkeeping</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14:paraId="40E67938" w14:textId="053E3CF6" w:rsidR="00A20612" w:rsidRPr="00C45FA4" w:rsidRDefault="00D728D6" w:rsidP="00A20612">
      <w:pPr>
        <w:ind w:firstLine="720"/>
      </w:pPr>
      <w:r w:rsidRPr="00C45FA4">
        <w:lastRenderedPageBreak/>
        <w:t xml:space="preserve">EPA </w:t>
      </w:r>
      <w:r w:rsidR="003714CE">
        <w:t>proposed</w:t>
      </w:r>
      <w:r w:rsidRPr="00C45FA4">
        <w:t xml:space="preserve"> that Iofina maintain</w:t>
      </w:r>
      <w:r>
        <w:t>s for a period of five years the</w:t>
      </w:r>
      <w:r w:rsidRPr="00C45FA4">
        <w:t xml:space="preserve"> certifications from all of its customers and any intermediaries attesting that the regulated HFCs they are receiving are only to be used</w:t>
      </w:r>
      <w:r>
        <w:t xml:space="preserve"> for the etching of semiconductor material or wafers and cleaning of CVD chambers within the semiconductor manufacturing sector. The Agency also </w:t>
      </w:r>
      <w:r w:rsidR="003714CE">
        <w:t>proposed</w:t>
      </w:r>
      <w:r>
        <w:t xml:space="preserve"> that Iofina maintain</w:t>
      </w:r>
      <w:r w:rsidRPr="00C45FA4">
        <w:t xml:space="preserve"> </w:t>
      </w:r>
      <w:r>
        <w:t xml:space="preserve">for a period of five years </w:t>
      </w:r>
      <w:r w:rsidRPr="00C45FA4">
        <w:t>records demonstrating that Iofina has conducted extensive due diligence to verify and ensure that the HFCs they sell abroad are only sold to an entity that will use the HFC for an application-specific use and are not going to be diverted for some other use (</w:t>
      </w:r>
      <w:r w:rsidRPr="00D86FB2">
        <w:rPr>
          <w:i/>
        </w:rPr>
        <w:t>e.g.</w:t>
      </w:r>
      <w:r w:rsidRPr="00C45FA4">
        <w:t>, destroyed for carbon credits, sold to another entity that will use the HFCs for another end use</w:t>
      </w:r>
      <w:r>
        <w:t>)</w:t>
      </w:r>
      <w:r w:rsidRPr="00C45FA4">
        <w:t>.</w:t>
      </w:r>
    </w:p>
    <w:p w14:paraId="419BCE32" w14:textId="4992CE35" w:rsidR="003714CE" w:rsidRPr="00C45FA4" w:rsidRDefault="00D728D6" w:rsidP="00A20612">
      <w:pPr>
        <w:ind w:firstLine="720"/>
      </w:pPr>
      <w:r>
        <w:t xml:space="preserve">The Agency did not receive any comments during the public comment period on this set of provisions. Accordingly, EPA is finalizing that: Iofina maintain for a period of five years the certifications from all of its customers and intermediaries attesting that the regulated HFCs they are receiving are only to be used for the etching of semiconductor material or wafers and cleaning of CVD chambers within the semiconductor manufacturing sector; </w:t>
      </w:r>
      <w:r w:rsidR="00FA042E">
        <w:t xml:space="preserve">and, Iofina maintain for a period of five years records demonstrating that Iofina has conducted extensive due diligence to verify and ensure that the HFCs they sell abroad are only sold to an entity that will use the HFC for an application-specific use and are not going to be diverted for some other use </w:t>
      </w:r>
      <w:r w:rsidR="00FA042E" w:rsidRPr="00C45FA4">
        <w:t>(</w:t>
      </w:r>
      <w:r w:rsidR="00FA042E" w:rsidRPr="00D86FB2">
        <w:rPr>
          <w:i/>
        </w:rPr>
        <w:t>e.g.</w:t>
      </w:r>
      <w:r w:rsidR="00FA042E" w:rsidRPr="00C45FA4">
        <w:t>, destroyed for carbon credits, sold to another entity that will use the HFCs for another end use</w:t>
      </w:r>
      <w:r w:rsidR="00FA042E">
        <w:t>)</w:t>
      </w:r>
      <w:r w:rsidR="00FA042E" w:rsidRPr="00C45FA4">
        <w:t>.</w:t>
      </w:r>
    </w:p>
    <w:p w14:paraId="64C52D30" w14:textId="3B3DC4F0" w:rsidR="00A20612" w:rsidRPr="00D11DAA" w:rsidRDefault="00D728D6" w:rsidP="00D11DAA">
      <w:pPr>
        <w:rPr>
          <w:b/>
        </w:rPr>
      </w:pPr>
      <w:bookmarkStart w:id="625" w:name="_Toc187737148"/>
      <w:bookmarkStart w:id="626" w:name="_Toc152580332"/>
      <w:bookmarkStart w:id="627" w:name="_Toc160543822"/>
      <w:bookmarkStart w:id="628" w:name="_Toc160543930"/>
      <w:bookmarkStart w:id="629" w:name="_Toc160544031"/>
      <w:bookmarkStart w:id="630" w:name="_Toc160549696"/>
      <w:bookmarkStart w:id="631" w:name="_Toc160783176"/>
      <w:bookmarkStart w:id="632" w:name="_Toc160783251"/>
      <w:bookmarkStart w:id="633" w:name="_Toc161057406"/>
      <w:bookmarkStart w:id="634" w:name="_Toc161057479"/>
      <w:bookmarkStart w:id="635" w:name="_Toc162283750"/>
      <w:bookmarkStart w:id="636" w:name="_Toc162283883"/>
      <w:r w:rsidRPr="00D11DAA">
        <w:rPr>
          <w:b/>
        </w:rPr>
        <w:t>IX. How will EPA handle confidentiality for newly reported information?</w:t>
      </w:r>
      <w:bookmarkEnd w:id="625"/>
    </w:p>
    <w:p w14:paraId="7B636E17" w14:textId="052CF15A" w:rsidR="00A20612" w:rsidRDefault="00D728D6" w:rsidP="00A20612">
      <w:pPr>
        <w:ind w:firstLine="720"/>
      </w:pPr>
      <w:r>
        <w:t xml:space="preserve"> Consistent with EPA’s commitment to transparency in program implementation, as well as to proactively encourage compliance, support enforcement of program requirements, and enable third-party engagement to complement EPA’s enforcement efforts, EPA </w:t>
      </w:r>
      <w:r w:rsidR="009E0644">
        <w:t>proposed</w:t>
      </w:r>
      <w:r>
        <w:t xml:space="preserve"> several </w:t>
      </w:r>
      <w:r>
        <w:lastRenderedPageBreak/>
        <w:t xml:space="preserve">ways it </w:t>
      </w:r>
      <w:r w:rsidR="009E0644">
        <w:t xml:space="preserve">would </w:t>
      </w:r>
      <w:r w:rsidR="00E370D4">
        <w:t>treat the</w:t>
      </w:r>
      <w:r>
        <w:t xml:space="preserve"> release </w:t>
      </w:r>
      <w:r w:rsidR="00A70F15">
        <w:t xml:space="preserve">of </w:t>
      </w:r>
      <w:r>
        <w:t>data that would be collected if this rule were finalized as proposed.</w:t>
      </w:r>
      <w:r w:rsidR="00DA5EE6">
        <w:t xml:space="preserve"> Specifically, EPA proposed </w:t>
      </w:r>
      <w:r w:rsidR="00CB5224">
        <w:t xml:space="preserve">to make categorical confidentiality determinations </w:t>
      </w:r>
      <w:r w:rsidR="00EC2AF7">
        <w:t xml:space="preserve">for </w:t>
      </w:r>
      <w:r w:rsidR="00CB5224">
        <w:t>some of the proposed</w:t>
      </w:r>
      <w:r>
        <w:t xml:space="preserve"> data </w:t>
      </w:r>
      <w:r w:rsidR="00CB5224">
        <w:t xml:space="preserve">elements </w:t>
      </w:r>
      <w:r>
        <w:t xml:space="preserve">that would be </w:t>
      </w:r>
      <w:r w:rsidR="00CB5224">
        <w:t xml:space="preserve">submitted to EPA. </w:t>
      </w:r>
      <w:r w:rsidR="005C3C92">
        <w:t xml:space="preserve">The proposal identified certain information that </w:t>
      </w:r>
      <w:r w:rsidR="009679A5">
        <w:t>would be</w:t>
      </w:r>
      <w:r w:rsidR="005C3C92">
        <w:t xml:space="preserve"> subject to disclosure to the public without further notice because the Agency proposed to find that the information d</w:t>
      </w:r>
      <w:r w:rsidR="001806DC">
        <w:t>id</w:t>
      </w:r>
      <w:r w:rsidR="005C3C92">
        <w:t xml:space="preserve"> not meet the standard for confidential treatment under Exemption 4 of the Freedom of Information Act.</w:t>
      </w:r>
      <w:r w:rsidR="00DA5EE6">
        <w:t xml:space="preserve"> </w:t>
      </w:r>
      <w:r w:rsidR="00D170D9">
        <w:t>EPA also proposed to identify certain other categories of information that would be entitled to confidential treatment.</w:t>
      </w:r>
    </w:p>
    <w:p w14:paraId="1C88BD2D" w14:textId="1516006F" w:rsidR="00A536D9" w:rsidRDefault="00D728D6" w:rsidP="00A20612">
      <w:pPr>
        <w:ind w:firstLine="720"/>
      </w:pPr>
      <w:r>
        <w:t xml:space="preserve">EPA is finalizing </w:t>
      </w:r>
      <w:r w:rsidR="00420D78">
        <w:t xml:space="preserve">confidentiality determinations </w:t>
      </w:r>
      <w:r w:rsidR="00D62541">
        <w:t xml:space="preserve">for certain individual reported data elements </w:t>
      </w:r>
      <w:r w:rsidR="00EA6E62">
        <w:t>as proposed</w:t>
      </w:r>
      <w:r w:rsidR="000E6405">
        <w:t>.</w:t>
      </w:r>
      <w:r w:rsidR="005D747C">
        <w:t xml:space="preserve"> Some aspects of the proposal are not being finalized because they related to elements of data that are not being required upon finalization of this rule. For example,</w:t>
      </w:r>
      <w:r w:rsidR="00EA6E62">
        <w:t xml:space="preserve"> </w:t>
      </w:r>
      <w:r w:rsidR="005D747C">
        <w:t>EPA</w:t>
      </w:r>
      <w:r>
        <w:t xml:space="preserve"> </w:t>
      </w:r>
      <w:r w:rsidR="009F2FCC">
        <w:t xml:space="preserve">proposed determinations related to </w:t>
      </w:r>
      <w:r w:rsidR="005D747C">
        <w:t xml:space="preserve">the </w:t>
      </w:r>
      <w:r w:rsidR="009F2FCC">
        <w:t xml:space="preserve">proposal to allow ASA holders to voluntarily return </w:t>
      </w:r>
      <w:r w:rsidR="001806DC">
        <w:t xml:space="preserve">unneeded </w:t>
      </w:r>
      <w:r w:rsidR="009F2FCC">
        <w:t>allowances</w:t>
      </w:r>
      <w:r w:rsidR="005D747C">
        <w:t>, but</w:t>
      </w:r>
      <w:r w:rsidR="00B5584A">
        <w:t xml:space="preserve"> a</w:t>
      </w:r>
      <w:r w:rsidR="006B57B2">
        <w:t>s explained in</w:t>
      </w:r>
      <w:r w:rsidR="00B44960">
        <w:t xml:space="preserve"> s</w:t>
      </w:r>
      <w:r w:rsidR="006B57B2">
        <w:t>ection VII.G</w:t>
      </w:r>
      <w:r w:rsidR="00B44960">
        <w:t>.</w:t>
      </w:r>
      <w:r w:rsidR="006B57B2">
        <w:t>,</w:t>
      </w:r>
      <w:r w:rsidR="009F2FCC">
        <w:t xml:space="preserve"> EPA is not finalizing</w:t>
      </w:r>
      <w:r w:rsidR="006B57B2">
        <w:t xml:space="preserve"> </w:t>
      </w:r>
      <w:r w:rsidR="00B5584A">
        <w:t xml:space="preserve">this </w:t>
      </w:r>
      <w:r w:rsidR="006B57B2">
        <w:t>proposal to allow ASA holders to voluntarily return allowances</w:t>
      </w:r>
      <w:r w:rsidR="00A642F6">
        <w:t>.</w:t>
      </w:r>
      <w:r w:rsidR="00C00193">
        <w:t xml:space="preserve"> </w:t>
      </w:r>
      <w:r w:rsidR="00C00193" w:rsidRPr="00104408">
        <w:t xml:space="preserve">For data elements </w:t>
      </w:r>
      <w:r w:rsidR="00D170D9">
        <w:t>for which EPA is</w:t>
      </w:r>
      <w:r w:rsidR="00C00193" w:rsidRPr="00104408">
        <w:t xml:space="preserve"> not </w:t>
      </w:r>
      <w:r w:rsidR="00D170D9">
        <w:t>making a confidentiality determination</w:t>
      </w:r>
      <w:r w:rsidR="00C00193" w:rsidRPr="00104408">
        <w:t xml:space="preserve"> in </w:t>
      </w:r>
      <w:r w:rsidR="00D170D9">
        <w:t>this action</w:t>
      </w:r>
      <w:r w:rsidR="00C00193" w:rsidRPr="00104408">
        <w:t>, EPA will apply the 40 CFR part 2 process for establishing case-by-case confidentiality determinations.</w:t>
      </w:r>
      <w:r w:rsidR="00A72C32">
        <w:t xml:space="preserve"> EPA will also follow the aggregation criteria </w:t>
      </w:r>
      <w:r w:rsidR="00354C19">
        <w:t>as finalized in the Allocation Framework Rule</w:t>
      </w:r>
      <w:r w:rsidR="00E9319C">
        <w:t>.</w:t>
      </w:r>
    </w:p>
    <w:p w14:paraId="2A9659FD" w14:textId="001BF145" w:rsidR="00CF6B00" w:rsidRDefault="00D728D6" w:rsidP="00C46421">
      <w:pPr>
        <w:ind w:firstLine="720"/>
      </w:pPr>
      <w:r>
        <w:t>Two comment</w:t>
      </w:r>
      <w:r w:rsidR="00D84FE4">
        <w:t xml:space="preserve">s </w:t>
      </w:r>
      <w:r w:rsidR="009233CB">
        <w:t xml:space="preserve">discussed EPA’s </w:t>
      </w:r>
      <w:r w:rsidR="003265CB">
        <w:t xml:space="preserve">general approach to confidential information. One commenter suggested that the Agency was </w:t>
      </w:r>
      <w:r w:rsidR="008A6E5E">
        <w:t xml:space="preserve">proposing a </w:t>
      </w:r>
      <w:r w:rsidR="00FE7DE4">
        <w:t>different standard</w:t>
      </w:r>
      <w:r w:rsidR="00C4397C">
        <w:t xml:space="preserve"> f</w:t>
      </w:r>
      <w:r w:rsidR="00A4555F">
        <w:t xml:space="preserve">or </w:t>
      </w:r>
      <w:r w:rsidR="00660AD4">
        <w:t xml:space="preserve">determining </w:t>
      </w:r>
      <w:r w:rsidR="002D6E71">
        <w:t>confidential business information (</w:t>
      </w:r>
      <w:r w:rsidR="00A4555F">
        <w:t>CBI</w:t>
      </w:r>
      <w:r w:rsidR="002D6E71">
        <w:t>)</w:t>
      </w:r>
      <w:r w:rsidR="00A4555F">
        <w:t xml:space="preserve"> </w:t>
      </w:r>
      <w:r w:rsidR="00954252">
        <w:t xml:space="preserve">than that used in other programs </w:t>
      </w:r>
      <w:r w:rsidR="00E65EC4">
        <w:t>and</w:t>
      </w:r>
      <w:r>
        <w:t xml:space="preserve"> </w:t>
      </w:r>
      <w:r w:rsidR="00553E81">
        <w:t>encouraged the Agency to h</w:t>
      </w:r>
      <w:r w:rsidR="00A0022D">
        <w:t xml:space="preserve">andle </w:t>
      </w:r>
      <w:r w:rsidR="00E65EC4">
        <w:t xml:space="preserve">confidentiality determinations consistently across the Agency and its </w:t>
      </w:r>
      <w:r w:rsidR="0081102A">
        <w:t>programs</w:t>
      </w:r>
      <w:r w:rsidR="008C71A6">
        <w:t xml:space="preserve"> and not adjust treatment depending on ASA applications</w:t>
      </w:r>
      <w:r w:rsidR="000363B0">
        <w:t xml:space="preserve">. Another commenter similarly </w:t>
      </w:r>
      <w:r w:rsidR="00285820">
        <w:t xml:space="preserve">noted </w:t>
      </w:r>
      <w:r w:rsidR="00285820">
        <w:lastRenderedPageBreak/>
        <w:t xml:space="preserve">that it is important for the Agency to protect CBI consistently </w:t>
      </w:r>
      <w:r w:rsidR="00384942">
        <w:t>to ensure that CBI is affo</w:t>
      </w:r>
      <w:r>
        <w:t>rded appropriate protection from disclosure.</w:t>
      </w:r>
    </w:p>
    <w:p w14:paraId="2923AEC9" w14:textId="2F01763C" w:rsidR="00A20612" w:rsidRDefault="00D728D6" w:rsidP="0DD1F722">
      <w:pPr>
        <w:ind w:firstLine="720"/>
      </w:pPr>
      <w:r>
        <w:t xml:space="preserve">EPA responds that </w:t>
      </w:r>
      <w:r w:rsidR="7AF2C08A">
        <w:t>by e</w:t>
      </w:r>
      <w:r w:rsidR="2BAED192">
        <w:t xml:space="preserve">stablishing </w:t>
      </w:r>
      <w:r w:rsidR="123A02AC">
        <w:t xml:space="preserve">confidentiality </w:t>
      </w:r>
      <w:r w:rsidR="2BAED192">
        <w:t>determinations through this rulemaking</w:t>
      </w:r>
      <w:r w:rsidR="123A02AC">
        <w:t>, EPA</w:t>
      </w:r>
      <w:r w:rsidR="2BAED192">
        <w:t xml:space="preserve"> will provide predictability for both information requesters and entities submitting information to EPA. The confidentiality determinations are also </w:t>
      </w:r>
      <w:r w:rsidR="6269AF5D">
        <w:t>intended</w:t>
      </w:r>
      <w:r w:rsidR="2BAED192">
        <w:t xml:space="preserve"> to increase transparency around this program’s implementation.</w:t>
      </w:r>
      <w:r w:rsidR="5DDB3091">
        <w:t xml:space="preserve"> EPA </w:t>
      </w:r>
      <w:r w:rsidR="74ADA178">
        <w:t>did not propose</w:t>
      </w:r>
      <w:r w:rsidR="00A855CD">
        <w:t>,</w:t>
      </w:r>
      <w:r w:rsidR="74ADA178">
        <w:t xml:space="preserve"> nor is the Agency finalizing</w:t>
      </w:r>
      <w:r w:rsidR="00A855CD">
        <w:t>,</w:t>
      </w:r>
      <w:r w:rsidR="74ADA178">
        <w:t xml:space="preserve"> a different standard for the handling of </w:t>
      </w:r>
      <w:r w:rsidR="6A5F3243">
        <w:t>confidential information</w:t>
      </w:r>
      <w:r w:rsidR="5E500B69">
        <w:t xml:space="preserve"> related to ASA applications</w:t>
      </w:r>
      <w:r w:rsidR="00A855CD">
        <w:t xml:space="preserve"> than that used by the Agency generally across programs</w:t>
      </w:r>
      <w:r w:rsidR="74ADA178">
        <w:t xml:space="preserve">. </w:t>
      </w:r>
      <w:r w:rsidR="4E193D3D">
        <w:t>Unless directed</w:t>
      </w:r>
      <w:r w:rsidR="1BF69F1C">
        <w:t xml:space="preserve"> otherwise</w:t>
      </w:r>
      <w:r w:rsidR="4E193D3D">
        <w:t xml:space="preserve"> by statute, EPA uses the same legal </w:t>
      </w:r>
      <w:r w:rsidR="4EBF6850">
        <w:t xml:space="preserve">review </w:t>
      </w:r>
      <w:r w:rsidR="4E193D3D">
        <w:t xml:space="preserve">standard for confidentiality </w:t>
      </w:r>
      <w:r w:rsidR="4176D6F4">
        <w:t xml:space="preserve">determinations across all Agency programs, whether through rulemaking or through the </w:t>
      </w:r>
      <w:r w:rsidR="2E3603D9">
        <w:t xml:space="preserve">Agency’s 40 CFR </w:t>
      </w:r>
      <w:r w:rsidR="007C3BF8">
        <w:t>p</w:t>
      </w:r>
      <w:r w:rsidR="2E3603D9">
        <w:t>art 2 process.</w:t>
      </w:r>
      <w:r w:rsidR="4E193D3D">
        <w:t xml:space="preserve"> </w:t>
      </w:r>
      <w:r w:rsidR="22EFA611">
        <w:t>EPA explained at length</w:t>
      </w:r>
      <w:r w:rsidR="64E13FB0">
        <w:t xml:space="preserve"> this legal standard and</w:t>
      </w:r>
      <w:r w:rsidR="22EFA611">
        <w:t xml:space="preserve"> its rationale for </w:t>
      </w:r>
      <w:r w:rsidR="06B68649">
        <w:t xml:space="preserve">proposing </w:t>
      </w:r>
      <w:r w:rsidR="2E32ED11">
        <w:t>categorical</w:t>
      </w:r>
      <w:r w:rsidR="365850ED">
        <w:t xml:space="preserve"> </w:t>
      </w:r>
      <w:r w:rsidR="393873B4">
        <w:t>confidentiality determinations</w:t>
      </w:r>
      <w:r w:rsidR="061D10AA">
        <w:t xml:space="preserve"> in the </w:t>
      </w:r>
      <w:r w:rsidR="000B5F99">
        <w:t>proposed rule</w:t>
      </w:r>
      <w:r w:rsidR="322C5F3F">
        <w:t xml:space="preserve">. EPA’s rationale remains the same from the </w:t>
      </w:r>
      <w:r w:rsidR="000B5F99">
        <w:t>proposed rule</w:t>
      </w:r>
      <w:r w:rsidR="00BB5BDB">
        <w:t>,</w:t>
      </w:r>
      <w:r w:rsidR="061D10AA">
        <w:t xml:space="preserve"> and </w:t>
      </w:r>
      <w:r w:rsidR="00BB5BDB">
        <w:t xml:space="preserve">EPA </w:t>
      </w:r>
      <w:r w:rsidR="061D10AA">
        <w:t xml:space="preserve">is not reproducing that rationale </w:t>
      </w:r>
      <w:r w:rsidR="21FD8BDD">
        <w:t xml:space="preserve">in this final </w:t>
      </w:r>
      <w:r w:rsidR="000B5F99">
        <w:t>rule</w:t>
      </w:r>
      <w:r w:rsidR="21FD8BDD">
        <w:t>.</w:t>
      </w:r>
      <w:r w:rsidR="6D5C170F">
        <w:t xml:space="preserve"> In short,</w:t>
      </w:r>
      <w:r w:rsidR="3EC0017F">
        <w:t xml:space="preserve"> through this rulemaking</w:t>
      </w:r>
      <w:r>
        <w:t xml:space="preserve">, </w:t>
      </w:r>
      <w:r w:rsidR="2BAED192">
        <w:t xml:space="preserve">submitters </w:t>
      </w:r>
      <w:r w:rsidR="6B7C58A1">
        <w:t>are</w:t>
      </w:r>
      <w:r w:rsidR="2BAED192">
        <w:t xml:space="preserve"> on notice before they submit any information that EPA has determined that the information </w:t>
      </w:r>
      <w:r w:rsidR="00546C95">
        <w:t xml:space="preserve">identified as not CBI </w:t>
      </w:r>
      <w:r w:rsidR="2BAED192">
        <w:t xml:space="preserve">in the memorandum provided in the docket for this action titled </w:t>
      </w:r>
      <w:r w:rsidR="2BAED192" w:rsidRPr="0DD1F722">
        <w:rPr>
          <w:i/>
          <w:iCs/>
        </w:rPr>
        <w:t xml:space="preserve">Confidentiality Determinations for Data Elements in the </w:t>
      </w:r>
      <w:r w:rsidR="6B7C58A1" w:rsidRPr="0DD1F722">
        <w:rPr>
          <w:i/>
          <w:iCs/>
        </w:rPr>
        <w:t>Application-specific Allowances Review and Renewal</w:t>
      </w:r>
      <w:r w:rsidR="7A9B35B9" w:rsidRPr="0DD1F722">
        <w:rPr>
          <w:i/>
          <w:iCs/>
        </w:rPr>
        <w:t xml:space="preserve"> </w:t>
      </w:r>
      <w:r w:rsidR="2BAED192" w:rsidRPr="0DD1F722">
        <w:rPr>
          <w:i/>
          <w:iCs/>
        </w:rPr>
        <w:t>Rule</w:t>
      </w:r>
      <w:r w:rsidR="005655BB" w:rsidRPr="005655BB">
        <w:rPr>
          <w:iCs/>
        </w:rPr>
        <w:t>,</w:t>
      </w:r>
      <w:r w:rsidR="2BAED192" w:rsidRPr="0DD1F722">
        <w:rPr>
          <w:i/>
          <w:iCs/>
        </w:rPr>
        <w:t xml:space="preserve"> </w:t>
      </w:r>
      <w:r w:rsidR="2BAED192">
        <w:t xml:space="preserve">will not be entitled to confidential treatment upon submission and may be released by the Agency without further notice. As a result, </w:t>
      </w:r>
      <w:r w:rsidR="600F9094">
        <w:t>for any data element included in the memorandum</w:t>
      </w:r>
      <w:r w:rsidR="00622135">
        <w:t xml:space="preserve"> and categorized as not CBI</w:t>
      </w:r>
      <w:r w:rsidR="600F9094">
        <w:t xml:space="preserve">, </w:t>
      </w:r>
      <w:r w:rsidR="2BAED192">
        <w:t xml:space="preserve">submitters </w:t>
      </w:r>
      <w:r w:rsidR="4FDEE6E9">
        <w:t xml:space="preserve">do </w:t>
      </w:r>
      <w:r w:rsidR="2BAED192">
        <w:t>not have a reasonable expectation that the information will be treated as confidential; rather, they should have the expectation that the information will be disclosed.</w:t>
      </w:r>
    </w:p>
    <w:p w14:paraId="4E2DE0F6" w14:textId="307E59AA" w:rsidR="00A20612" w:rsidRDefault="00D728D6" w:rsidP="00A20612">
      <w:pPr>
        <w:ind w:firstLine="720"/>
      </w:pPr>
      <w:r>
        <w:t xml:space="preserve">There may be additional reasons not to release information determined to not be entitled to confidential treatment, </w:t>
      </w:r>
      <w:r w:rsidR="00D92373" w:rsidRPr="00D92373">
        <w:rPr>
          <w:i/>
          <w:iCs/>
        </w:rPr>
        <w:t>e.g.</w:t>
      </w:r>
      <w:r w:rsidR="00D92373">
        <w:t>,</w:t>
      </w:r>
      <w:r>
        <w:t xml:space="preserve"> if it is personally identifiable information (PII). The Agency will </w:t>
      </w:r>
      <w:r>
        <w:lastRenderedPageBreak/>
        <w:t>separately determine whether any data should be withheld from release for reasons other than business confidentiality before data is released.</w:t>
      </w:r>
    </w:p>
    <w:p w14:paraId="511C0BD1" w14:textId="6267131C" w:rsidR="00A20612" w:rsidRPr="00D11DAA" w:rsidRDefault="00D728D6" w:rsidP="00D11DAA">
      <w:pPr>
        <w:rPr>
          <w:i/>
        </w:rPr>
      </w:pPr>
      <w:bookmarkStart w:id="637" w:name="_Toc187737150"/>
      <w:r w:rsidRPr="00D11DAA">
        <w:rPr>
          <w:i/>
        </w:rPr>
        <w:t>A. Data Elements Associated with a Petition to be Listed as an Application That will Receive Application-specific Allowances</w:t>
      </w:r>
      <w:bookmarkEnd w:id="637"/>
    </w:p>
    <w:p w14:paraId="3BFE3195" w14:textId="4F458591" w:rsidR="00A20612" w:rsidRDefault="00D728D6" w:rsidP="00A20612">
      <w:pPr>
        <w:ind w:firstLine="720"/>
      </w:pPr>
      <w:r>
        <w:t xml:space="preserve">In light of the statutory requirement in subsection (e)(4)(B)(ii) to make a complete petition available to the public, and consistent with EPA’s commitment to transparency in program implementation, EPA </w:t>
      </w:r>
      <w:r w:rsidR="00205CF9">
        <w:t>is finalizing</w:t>
      </w:r>
      <w:r>
        <w:t xml:space="preserve"> </w:t>
      </w:r>
      <w:r w:rsidR="00917ECC">
        <w:t>the proposal without change. T</w:t>
      </w:r>
      <w:r w:rsidR="00205CF9">
        <w:t>he Agency will</w:t>
      </w:r>
      <w:r>
        <w:t xml:space="preserve"> not provide confidential treatment to, and may release without further process, </w:t>
      </w:r>
      <w:r w:rsidR="00AB7630">
        <w:t xml:space="preserve">petitions </w:t>
      </w:r>
      <w:r w:rsidR="00B33242">
        <w:t xml:space="preserve">submitted under </w:t>
      </w:r>
      <w:r w:rsidR="004B5DBB">
        <w:t>40 CFR 84.14</w:t>
      </w:r>
      <w:r w:rsidR="00F15921">
        <w:t xml:space="preserve"> </w:t>
      </w:r>
      <w:r w:rsidR="00AB7630">
        <w:t xml:space="preserve">in full </w:t>
      </w:r>
      <w:proofErr w:type="gramStart"/>
      <w:r w:rsidR="00451A33">
        <w:t>with</w:t>
      </w:r>
      <w:proofErr w:type="gramEnd"/>
      <w:r w:rsidR="00451A33">
        <w:t xml:space="preserve"> limited exception. EPA </w:t>
      </w:r>
      <w:r w:rsidR="00965365">
        <w:t>will treat</w:t>
      </w:r>
      <w:r w:rsidR="00B5396A">
        <w:t xml:space="preserve"> as confidential</w:t>
      </w:r>
      <w:r w:rsidR="008146EA">
        <w:t xml:space="preserve"> </w:t>
      </w:r>
      <w:r w:rsidR="00A90A88">
        <w:t>a subset of required elements for which EPA is finalizing that multiple entities could submit information individually to EPA,</w:t>
      </w:r>
      <w:r w:rsidR="008146EA">
        <w:t xml:space="preserve"> </w:t>
      </w:r>
      <w:r w:rsidR="00A90A88">
        <w:t>specifically information submitted under 40 CFR 84.14(a)(6), (7), and (8).</w:t>
      </w:r>
      <w:r w:rsidR="00693305">
        <w:t xml:space="preserve"> </w:t>
      </w:r>
      <w:r w:rsidR="002F755F">
        <w:t>All other information, including</w:t>
      </w:r>
      <w:r>
        <w:t xml:space="preserve"> all information submitted to EPA that does not correspond to a required element</w:t>
      </w:r>
      <w:r w:rsidR="002F755F">
        <w:t>, will be release</w:t>
      </w:r>
      <w:r w:rsidR="00B30B1B">
        <w:t>d</w:t>
      </w:r>
      <w:r w:rsidR="002F755F">
        <w:t xml:space="preserve"> without further process</w:t>
      </w:r>
      <w:r>
        <w:t xml:space="preserve">. </w:t>
      </w:r>
      <w:r w:rsidR="00793318">
        <w:t xml:space="preserve">EPA did not receive comments </w:t>
      </w:r>
      <w:r w:rsidR="27388690">
        <w:t>in response to</w:t>
      </w:r>
      <w:r w:rsidR="00793318">
        <w:t xml:space="preserve"> the proposed determinations for </w:t>
      </w:r>
      <w:r w:rsidR="00212199">
        <w:t>data submitted</w:t>
      </w:r>
      <w:r w:rsidR="00F66CE4">
        <w:t xml:space="preserve"> </w:t>
      </w:r>
      <w:r w:rsidR="00167A3B">
        <w:t xml:space="preserve">in a petition. </w:t>
      </w:r>
      <w:r>
        <w:t xml:space="preserve">The memorandum to the docket lists each individual element of a complete petition with an accompanying determination on whether that element </w:t>
      </w:r>
      <w:r w:rsidR="00E26A9B">
        <w:t>is</w:t>
      </w:r>
      <w:r>
        <w:t xml:space="preserve"> entitled or not to confidential treatment. EPA </w:t>
      </w:r>
      <w:r w:rsidR="008F007E">
        <w:t xml:space="preserve">proposed and </w:t>
      </w:r>
      <w:r>
        <w:t xml:space="preserve">is </w:t>
      </w:r>
      <w:r w:rsidR="008F007E">
        <w:t>finalizing</w:t>
      </w:r>
      <w:r>
        <w:t xml:space="preserve"> that through this rulemaking, entities are put on notice of data release in line with the</w:t>
      </w:r>
      <w:r w:rsidR="7FA75D8D">
        <w:t xml:space="preserve"> legal standard established by the</w:t>
      </w:r>
      <w:r>
        <w:t xml:space="preserve"> </w:t>
      </w:r>
      <w:r w:rsidRPr="0DD1F722">
        <w:rPr>
          <w:i/>
          <w:iCs/>
        </w:rPr>
        <w:t>Argus Leader</w:t>
      </w:r>
      <w:r>
        <w:t xml:space="preserve"> decision</w:t>
      </w:r>
      <w:r w:rsidR="18469430">
        <w:t xml:space="preserve"> and EPA regulations</w:t>
      </w:r>
      <w:r w:rsidR="65F19201">
        <w:t xml:space="preserve"> at 40 CFR </w:t>
      </w:r>
      <w:r w:rsidR="00E2093D">
        <w:t>p</w:t>
      </w:r>
      <w:r w:rsidR="65F19201">
        <w:t>art 2</w:t>
      </w:r>
      <w:r w:rsidR="7BCB05E0">
        <w:t>, as more fully explained in the proposal</w:t>
      </w:r>
      <w:r>
        <w:t>. EPA is providing an express indication to all potential petitioners prior to the time information is submitted to EPA that EPA will publicly disclose the information without further process. Therefore, potential future submitters cannot reasonably expect confidentiality of the information upon submission, and the information is not entitled to confidential treatment under Exemption 4.</w:t>
      </w:r>
    </w:p>
    <w:p w14:paraId="21C1071C" w14:textId="68D74792" w:rsidR="00A20612" w:rsidRPr="00D11DAA" w:rsidRDefault="00D728D6" w:rsidP="00D11DAA">
      <w:pPr>
        <w:rPr>
          <w:i/>
        </w:rPr>
      </w:pPr>
      <w:bookmarkStart w:id="638" w:name="_Toc187737151"/>
      <w:r w:rsidRPr="00D11DAA">
        <w:rPr>
          <w:i/>
        </w:rPr>
        <w:lastRenderedPageBreak/>
        <w:t>B. Data Elements Related to Proposed Revisions to Existing Regulations</w:t>
      </w:r>
      <w:bookmarkEnd w:id="638"/>
    </w:p>
    <w:p w14:paraId="053A78D2" w14:textId="653652C7" w:rsidR="00A20612" w:rsidRDefault="00D728D6" w:rsidP="00A20612">
      <w:pPr>
        <w:ind w:firstLine="720"/>
      </w:pPr>
      <w:bookmarkStart w:id="639" w:name="_Hlk167354872"/>
      <w:r>
        <w:t xml:space="preserve">To maximize program transparency, EPA </w:t>
      </w:r>
      <w:r w:rsidR="006B07E7">
        <w:t>is finalizing that the Agency will</w:t>
      </w:r>
      <w:r>
        <w:t xml:space="preserve"> release data elements </w:t>
      </w:r>
      <w:r w:rsidR="003163BD">
        <w:t>corresponding</w:t>
      </w:r>
      <w:r>
        <w:t xml:space="preserve"> to </w:t>
      </w:r>
      <w:r w:rsidR="003163BD">
        <w:t>the following regulatory revisions</w:t>
      </w:r>
      <w:r>
        <w:t xml:space="preserve">: (1) a pool of set-aside allowances for situations that meet the criteria for unique circumstances related to the propellants in MDIs application; </w:t>
      </w:r>
      <w:bookmarkEnd w:id="639"/>
      <w:r w:rsidR="002110D1">
        <w:t xml:space="preserve">and </w:t>
      </w:r>
      <w:r>
        <w:t xml:space="preserve">(2) the “date of purchase” requirement for a RACA. </w:t>
      </w:r>
      <w:r w:rsidR="00167A3B">
        <w:t>EPA did not receive comments on the</w:t>
      </w:r>
      <w:r w:rsidR="005633C5">
        <w:t xml:space="preserve">se </w:t>
      </w:r>
      <w:r w:rsidR="00C3677A">
        <w:t xml:space="preserve">elements </w:t>
      </w:r>
      <w:r w:rsidR="00424AFE">
        <w:t>which the Agency proposed</w:t>
      </w:r>
      <w:r w:rsidR="00F80B58">
        <w:t xml:space="preserve"> that it would intend to release</w:t>
      </w:r>
      <w:r w:rsidR="00167A3B">
        <w:t xml:space="preserve">. </w:t>
      </w:r>
      <w:r>
        <w:t xml:space="preserve">The memorandum to the docket lists each individual element related to these regulatory revisions with an accompanying determination on whether that element would be entitled or not to confidential treatment. EPA </w:t>
      </w:r>
      <w:r w:rsidR="00C04C3B">
        <w:t>proposed and is finalizing</w:t>
      </w:r>
      <w:r>
        <w:t xml:space="preserve"> th</w:t>
      </w:r>
      <w:r w:rsidR="1E14D046">
        <w:t>ose individual determinations</w:t>
      </w:r>
      <w:r w:rsidR="056D754E">
        <w:t xml:space="preserve"> </w:t>
      </w:r>
      <w:r>
        <w:t>through this rulemaking</w:t>
      </w:r>
      <w:r w:rsidR="4F5A5DA7">
        <w:t>.</w:t>
      </w:r>
      <w:r>
        <w:t xml:space="preserve"> </w:t>
      </w:r>
      <w:r w:rsidR="73BF18F5">
        <w:t>E</w:t>
      </w:r>
      <w:r>
        <w:t>ntities</w:t>
      </w:r>
      <w:r w:rsidR="1D397DE7">
        <w:t xml:space="preserve"> reporting this information</w:t>
      </w:r>
      <w:r>
        <w:t xml:space="preserve"> are put on notice </w:t>
      </w:r>
      <w:r w:rsidR="64DF56A8">
        <w:t>that this</w:t>
      </w:r>
      <w:r>
        <w:t xml:space="preserve"> data </w:t>
      </w:r>
      <w:r w:rsidR="118B0951">
        <w:t xml:space="preserve">may be </w:t>
      </w:r>
      <w:r>
        <w:t>release</w:t>
      </w:r>
      <w:r w:rsidR="3822A978">
        <w:t>d without further notice</w:t>
      </w:r>
      <w:r>
        <w:t xml:space="preserve"> in line with the</w:t>
      </w:r>
      <w:r w:rsidR="48C17FB0">
        <w:t xml:space="preserve"> legal standard established in the</w:t>
      </w:r>
      <w:r>
        <w:t xml:space="preserve"> </w:t>
      </w:r>
      <w:r w:rsidRPr="0DD1F722">
        <w:rPr>
          <w:i/>
          <w:iCs/>
        </w:rPr>
        <w:t>Argus Leader</w:t>
      </w:r>
      <w:r>
        <w:t xml:space="preserve"> decision</w:t>
      </w:r>
      <w:r w:rsidR="515EF672">
        <w:t xml:space="preserve"> and EPA regulations</w:t>
      </w:r>
      <w:r w:rsidR="553874A5">
        <w:t xml:space="preserve"> at 40 CFR </w:t>
      </w:r>
      <w:r w:rsidR="00C619F0">
        <w:t>p</w:t>
      </w:r>
      <w:r w:rsidR="553874A5">
        <w:t>art</w:t>
      </w:r>
      <w:r w:rsidR="3B5DAC5C">
        <w:t xml:space="preserve"> </w:t>
      </w:r>
      <w:r w:rsidR="553874A5">
        <w:t>2</w:t>
      </w:r>
      <w:r>
        <w:t>. Therefore, potential future submitters cannot reasonably expect confidentiality of the information upon submission, and the information is not entitled to confidential treatment under Exemption 4.</w:t>
      </w:r>
    </w:p>
    <w:p w14:paraId="05C5D019" w14:textId="089E7C47" w:rsidR="0014746C" w:rsidRDefault="00D728D6" w:rsidP="00A20612">
      <w:pPr>
        <w:ind w:firstLine="720"/>
      </w:pPr>
      <w:r>
        <w:t xml:space="preserve">EPA </w:t>
      </w:r>
      <w:r w:rsidR="00C04C3B">
        <w:t>proposed</w:t>
      </w:r>
      <w:r>
        <w:t xml:space="preserve"> </w:t>
      </w:r>
      <w:r w:rsidR="00840A80">
        <w:t>and is finalizing</w:t>
      </w:r>
      <w:r>
        <w:t xml:space="preserve"> </w:t>
      </w:r>
      <w:r w:rsidR="77EC803E">
        <w:t>determinations through</w:t>
      </w:r>
      <w:r w:rsidR="4C80A444">
        <w:t xml:space="preserve"> rulemaking </w:t>
      </w:r>
      <w:r>
        <w:t xml:space="preserve">that certain other </w:t>
      </w:r>
      <w:r w:rsidR="4B00CBF6">
        <w:t xml:space="preserve">reported </w:t>
      </w:r>
      <w:r>
        <w:t xml:space="preserve">information </w:t>
      </w:r>
      <w:r w:rsidR="00F63861">
        <w:t>is</w:t>
      </w:r>
      <w:r>
        <w:t xml:space="preserve"> entitled to confidential treatment. EPA </w:t>
      </w:r>
      <w:r w:rsidR="00E944CC">
        <w:t>proposed</w:t>
      </w:r>
      <w:r w:rsidR="00E8088F">
        <w:t xml:space="preserve"> and is finalizing</w:t>
      </w:r>
      <w:r>
        <w:t xml:space="preserve"> that supporting documentation verifying a need to purchase regulated substances in the present calendar year for purposes of the set</w:t>
      </w:r>
      <w:r w:rsidR="00854ABA">
        <w:t>-</w:t>
      </w:r>
      <w:r>
        <w:t xml:space="preserve">aside </w:t>
      </w:r>
      <w:r w:rsidR="00935558">
        <w:t xml:space="preserve">is entitled to confidential treatment </w:t>
      </w:r>
      <w:r>
        <w:t xml:space="preserve">because it is likely to include the type of information that submitters customarily keep private or closely held. </w:t>
      </w:r>
      <w:r w:rsidR="00320ADF">
        <w:t xml:space="preserve">This is also consistent with the Agency’s current approach regarding requests for ASAs. </w:t>
      </w:r>
      <w:r>
        <w:t xml:space="preserve">EPA also </w:t>
      </w:r>
      <w:r w:rsidR="00E944CC">
        <w:t>proposed</w:t>
      </w:r>
      <w:r>
        <w:t xml:space="preserve"> </w:t>
      </w:r>
      <w:r w:rsidR="00B71A41">
        <w:t>and is finalizing</w:t>
      </w:r>
      <w:r>
        <w:t xml:space="preserve"> </w:t>
      </w:r>
      <w:r w:rsidR="36BA7AEB">
        <w:t xml:space="preserve">determinations </w:t>
      </w:r>
      <w:r>
        <w:t xml:space="preserve">that </w:t>
      </w:r>
      <w:r w:rsidR="00320ADF">
        <w:t xml:space="preserve">the following </w:t>
      </w:r>
      <w:r>
        <w:t xml:space="preserve">data elements </w:t>
      </w:r>
      <w:r w:rsidR="00B71A41">
        <w:t>are</w:t>
      </w:r>
      <w:r>
        <w:t xml:space="preserve"> entitled to confidential treatment: (1) companies </w:t>
      </w:r>
      <w:r w:rsidR="00BA422F">
        <w:t>reported</w:t>
      </w:r>
      <w:r>
        <w:t xml:space="preserve"> total expected amount of HFCs they intend to purchase in the calendar year; (2) </w:t>
      </w:r>
      <w:r w:rsidR="00B11FC2">
        <w:t>elements reported on</w:t>
      </w:r>
      <w:r>
        <w:t xml:space="preserve"> the conferral of MCMEU allowances; </w:t>
      </w:r>
      <w:r>
        <w:lastRenderedPageBreak/>
        <w:t>and (3) exporters</w:t>
      </w:r>
      <w:r w:rsidR="00304835">
        <w:t>’</w:t>
      </w:r>
      <w:r>
        <w:t xml:space="preserve"> quarterly</w:t>
      </w:r>
      <w:r w:rsidR="00B11FC2">
        <w:t xml:space="preserve"> </w:t>
      </w:r>
      <w:r>
        <w:t>report</w:t>
      </w:r>
      <w:r w:rsidR="00B11FC2">
        <w:t>ed</w:t>
      </w:r>
      <w:r>
        <w:t xml:space="preserve"> ITNs. These data elements constitute the type of information that submitters customarily keep private or closely held</w:t>
      </w:r>
      <w:r w:rsidR="00DE0C72">
        <w:t xml:space="preserve"> and will be treated as confidential information consistent with the approach taken in the Allocation Framework Rule</w:t>
      </w:r>
      <w:r>
        <w:t>.</w:t>
      </w:r>
    </w:p>
    <w:p w14:paraId="2F39B3E2" w14:textId="5F4B904C" w:rsidR="00A20612" w:rsidRPr="00A65044" w:rsidRDefault="00D728D6" w:rsidP="00A20612">
      <w:pPr>
        <w:ind w:firstLine="720"/>
      </w:pPr>
      <w:r>
        <w:t xml:space="preserve">One commenter </w:t>
      </w:r>
      <w:r w:rsidR="00713EBC">
        <w:t xml:space="preserve">stated that </w:t>
      </w:r>
      <w:r w:rsidR="006D0EDF">
        <w:t>ITN numbers</w:t>
      </w:r>
      <w:r w:rsidR="008E0EF8">
        <w:t xml:space="preserve"> </w:t>
      </w:r>
      <w:r w:rsidR="003871FE">
        <w:t xml:space="preserve">are customarily </w:t>
      </w:r>
      <w:r w:rsidR="00094615">
        <w:t>kept private or closely held</w:t>
      </w:r>
      <w:r w:rsidR="007F29B9">
        <w:t xml:space="preserve">. EPA agrees </w:t>
      </w:r>
      <w:r w:rsidR="008A4E9C">
        <w:t>with the commenter</w:t>
      </w:r>
      <w:r w:rsidR="00C90C25">
        <w:t>.</w:t>
      </w:r>
      <w:r>
        <w:t xml:space="preserve"> Furthermore, in the case of ITNs reported by exporters, it is EPA’s understanding that the ITN, as part of the Electronic Export Information (EEI) contained in the Automated Export System (AES), is considered confidential by </w:t>
      </w:r>
      <w:r w:rsidR="78218697">
        <w:t>DOC</w:t>
      </w:r>
      <w:r>
        <w:t xml:space="preserve">. </w:t>
      </w:r>
      <w:r w:rsidR="002F3DC0">
        <w:t xml:space="preserve">This further underpins EPA’s </w:t>
      </w:r>
      <w:r w:rsidR="313F89A7">
        <w:t xml:space="preserve">final </w:t>
      </w:r>
      <w:r w:rsidR="002F3DC0">
        <w:t xml:space="preserve">determination </w:t>
      </w:r>
      <w:r w:rsidR="1D28937B">
        <w:t xml:space="preserve">in this rulemaking </w:t>
      </w:r>
      <w:r w:rsidR="00C90C25">
        <w:t>that ITN numbers reported in quarterly export reports are entitled to confidential treatment.</w:t>
      </w:r>
      <w:r>
        <w:t xml:space="preserve"> Additional information on the determinations for specific data elements associated with the regulatory revisions is provided in the memorandum in the docket for this action.</w:t>
      </w:r>
    </w:p>
    <w:p w14:paraId="53B6A34B" w14:textId="46B538F5" w:rsidR="00A20612" w:rsidRPr="00D11DAA" w:rsidRDefault="00D728D6" w:rsidP="00D11DAA">
      <w:pPr>
        <w:rPr>
          <w:i/>
        </w:rPr>
      </w:pPr>
      <w:bookmarkStart w:id="640" w:name="_Toc187737152"/>
      <w:r w:rsidRPr="00D11DAA">
        <w:rPr>
          <w:i/>
        </w:rPr>
        <w:t>C. Data Elements Reported to EPA Related to Production for Export</w:t>
      </w:r>
      <w:bookmarkEnd w:id="640"/>
    </w:p>
    <w:p w14:paraId="20A344F2" w14:textId="5A51F3A0" w:rsidR="00A20612" w:rsidRDefault="00D728D6" w:rsidP="0DD1F722">
      <w:pPr>
        <w:ind w:firstLine="720"/>
      </w:pPr>
      <w:r>
        <w:t xml:space="preserve">EPA is </w:t>
      </w:r>
      <w:r w:rsidR="00945242">
        <w:t>finalizing</w:t>
      </w:r>
      <w:r>
        <w:t xml:space="preserve"> a production for export category of allowances as described in </w:t>
      </w:r>
      <w:r w:rsidR="00F229F3">
        <w:t xml:space="preserve">section </w:t>
      </w:r>
      <w:r>
        <w:t xml:space="preserve">VIII. </w:t>
      </w:r>
      <w:r w:rsidR="00695486">
        <w:t>EPA stated</w:t>
      </w:r>
      <w:r>
        <w:t xml:space="preserve"> </w:t>
      </w:r>
      <w:r w:rsidR="73B6A521">
        <w:t xml:space="preserve">in </w:t>
      </w:r>
      <w:r>
        <w:t xml:space="preserve">the </w:t>
      </w:r>
      <w:r w:rsidR="0891BAF9">
        <w:t xml:space="preserve">rule </w:t>
      </w:r>
      <w:r>
        <w:t xml:space="preserve">proposal </w:t>
      </w:r>
      <w:r w:rsidR="00695486">
        <w:t>that the Agency would</w:t>
      </w:r>
      <w:r>
        <w:t xml:space="preserve"> release several data elements that a </w:t>
      </w:r>
      <w:r w:rsidR="12A5F430">
        <w:t>“</w:t>
      </w:r>
      <w:r>
        <w:t>production for export</w:t>
      </w:r>
      <w:r w:rsidR="161F30CF">
        <w:t>”</w:t>
      </w:r>
      <w:r>
        <w:t xml:space="preserve"> allowance holder would be required to submit, including: (1) quantity of allowances expended for each regulated substance; (2) quantity of each regulated substance produced for export; (3) quantity of each regulated substance, produced using production for export allowances, that was exported; (4) quantity of each regulated substance held in inventory at the end of the quarter; and (5) the country to which regulated substances, produced using production for export allowances, were exported. The memorandum to the docket </w:t>
      </w:r>
      <w:r w:rsidR="005C0889">
        <w:t>for the proposed rulemaking</w:t>
      </w:r>
      <w:r>
        <w:t xml:space="preserve"> list</w:t>
      </w:r>
      <w:r w:rsidR="005C0889">
        <w:t>ed</w:t>
      </w:r>
      <w:r>
        <w:t xml:space="preserve"> each individual element EPA proposed related to the production for export allowances with an accompanying proposed determination on whether that element would </w:t>
      </w:r>
      <w:r>
        <w:lastRenderedPageBreak/>
        <w:t>be entitled or not to confidential treatment. EPA invite</w:t>
      </w:r>
      <w:r w:rsidR="006211CC">
        <w:t>d</w:t>
      </w:r>
      <w:r>
        <w:t xml:space="preserve"> comment on this proposed determination.</w:t>
      </w:r>
    </w:p>
    <w:p w14:paraId="3298C371" w14:textId="3CD33A7A" w:rsidR="00A20612" w:rsidRDefault="00D728D6" w:rsidP="00A20612">
      <w:pPr>
        <w:ind w:firstLine="720"/>
      </w:pPr>
      <w:r>
        <w:t>Additionally, EPA propos</w:t>
      </w:r>
      <w:r w:rsidR="00F6319F">
        <w:t>ed</w:t>
      </w:r>
      <w:r>
        <w:t xml:space="preserve"> that the ITNs submitted for all exports of regulated substances produced using production for export allowances would be entitled to confidential treatment</w:t>
      </w:r>
      <w:r w:rsidR="0E6FE9E4">
        <w:t>, under</w:t>
      </w:r>
      <w:r>
        <w:t xml:space="preserve"> the same rationale described earlier in this section for the proposed requirement that exporters report ITNs on a quarterly basis. EPA request</w:t>
      </w:r>
      <w:r w:rsidR="006211CC">
        <w:t>ed</w:t>
      </w:r>
      <w:r>
        <w:t xml:space="preserve"> comment on this proposed determination, including comments on why this information may not be entitled to confidential treatment.</w:t>
      </w:r>
    </w:p>
    <w:p w14:paraId="298EA37D" w14:textId="35228CD2" w:rsidR="00A20612" w:rsidRDefault="00D728D6" w:rsidP="00A20612">
      <w:pPr>
        <w:ind w:firstLine="720"/>
      </w:pPr>
      <w:r>
        <w:t xml:space="preserve">EPA </w:t>
      </w:r>
      <w:r w:rsidR="76E83EE3">
        <w:t>also</w:t>
      </w:r>
      <w:r>
        <w:t xml:space="preserve"> propos</w:t>
      </w:r>
      <w:r w:rsidR="006211CC">
        <w:t>ed</w:t>
      </w:r>
      <w:r>
        <w:t xml:space="preserve"> that the signed certifications would be entitled to confidential treatment because it is EPA’s understanding that these certifications could have the potential to reveal confidential business relationships (</w:t>
      </w:r>
      <w:r w:rsidRPr="003E3454">
        <w:rPr>
          <w:i/>
          <w:iCs/>
        </w:rPr>
        <w:t>i.e.</w:t>
      </w:r>
      <w:r w:rsidR="005655BB" w:rsidRPr="005655BB">
        <w:rPr>
          <w:iCs/>
        </w:rPr>
        <w:t>,</w:t>
      </w:r>
      <w:r>
        <w:t xml:space="preserve"> the relationship between the allowance holder, overseas customer, and any intermediaries). EPA request</w:t>
      </w:r>
      <w:r w:rsidR="006211CC">
        <w:t>ed</w:t>
      </w:r>
      <w:r>
        <w:t xml:space="preserve"> comment on this proposed determination, including comments on why this information may not be entitled to confidential treatment. Specifically, EPA request</w:t>
      </w:r>
      <w:r w:rsidR="006211CC">
        <w:t>ed</w:t>
      </w:r>
      <w:r>
        <w:t xml:space="preserve"> comment on whether the existence of a business relationship between an HFC producer and customer is information that is customarily closely held.</w:t>
      </w:r>
    </w:p>
    <w:bookmarkEnd w:id="626"/>
    <w:bookmarkEnd w:id="627"/>
    <w:bookmarkEnd w:id="628"/>
    <w:bookmarkEnd w:id="629"/>
    <w:bookmarkEnd w:id="630"/>
    <w:bookmarkEnd w:id="631"/>
    <w:bookmarkEnd w:id="632"/>
    <w:bookmarkEnd w:id="633"/>
    <w:bookmarkEnd w:id="634"/>
    <w:bookmarkEnd w:id="635"/>
    <w:bookmarkEnd w:id="636"/>
    <w:p w14:paraId="0E1ED729" w14:textId="627383F1" w:rsidR="00661DBB" w:rsidRDefault="00D728D6" w:rsidP="00A20612">
      <w:pPr>
        <w:ind w:firstLine="720"/>
      </w:pPr>
      <w:r>
        <w:t>In response to these proposed determinations for data related to production for export</w:t>
      </w:r>
      <w:r w:rsidR="00C641CE">
        <w:t xml:space="preserve">, </w:t>
      </w:r>
      <w:r w:rsidR="002F0214">
        <w:t xml:space="preserve">one commenter </w:t>
      </w:r>
      <w:r w:rsidR="00C641CE">
        <w:t xml:space="preserve">requested that all </w:t>
      </w:r>
      <w:r w:rsidR="00A9688B">
        <w:t xml:space="preserve">elements </w:t>
      </w:r>
      <w:r w:rsidR="546AC89D">
        <w:t>related to</w:t>
      </w:r>
      <w:r w:rsidR="00A9688B">
        <w:t xml:space="preserve"> any reporting and </w:t>
      </w:r>
      <w:r w:rsidR="00BD3B9A">
        <w:t>recordkeeping requirements</w:t>
      </w:r>
      <w:r w:rsidR="009A230A">
        <w:t xml:space="preserve"> </w:t>
      </w:r>
      <w:r w:rsidR="553A3D25">
        <w:t xml:space="preserve">for </w:t>
      </w:r>
      <w:r w:rsidR="009A230A">
        <w:t xml:space="preserve">production for export allowances </w:t>
      </w:r>
      <w:r w:rsidR="00A437E1">
        <w:t xml:space="preserve">be </w:t>
      </w:r>
      <w:r w:rsidR="00E86F00">
        <w:t xml:space="preserve">treated as </w:t>
      </w:r>
      <w:r w:rsidR="65D750B6">
        <w:t>confidential</w:t>
      </w:r>
      <w:r w:rsidR="00881436">
        <w:t>.</w:t>
      </w:r>
      <w:r w:rsidR="005B1009">
        <w:t xml:space="preserve"> </w:t>
      </w:r>
      <w:r w:rsidR="002F0214">
        <w:t>Th</w:t>
      </w:r>
      <w:r w:rsidR="00AD52C9">
        <w:t>e</w:t>
      </w:r>
      <w:r w:rsidR="002F0214">
        <w:t xml:space="preserve"> commenter </w:t>
      </w:r>
      <w:r w:rsidR="073A1E58">
        <w:t>stated</w:t>
      </w:r>
      <w:r w:rsidR="005B1009">
        <w:t xml:space="preserve"> </w:t>
      </w:r>
      <w:r w:rsidR="00853E39">
        <w:t xml:space="preserve">that protecting </w:t>
      </w:r>
      <w:r w:rsidR="002F4A14">
        <w:t xml:space="preserve">the confidentiality </w:t>
      </w:r>
      <w:r w:rsidR="00881271">
        <w:t xml:space="preserve">of business relationships and customers </w:t>
      </w:r>
      <w:r w:rsidR="00734272">
        <w:t xml:space="preserve">is critical </w:t>
      </w:r>
      <w:r w:rsidR="00602408">
        <w:t>with respect to</w:t>
      </w:r>
      <w:r w:rsidR="00B12471">
        <w:t xml:space="preserve"> the names of any intermediaries and final end users</w:t>
      </w:r>
      <w:r w:rsidR="00A779C5">
        <w:t xml:space="preserve">. </w:t>
      </w:r>
      <w:r w:rsidR="00BC4F41">
        <w:t xml:space="preserve">Additionally, </w:t>
      </w:r>
      <w:r w:rsidR="009B4BE0">
        <w:t xml:space="preserve">the commenter </w:t>
      </w:r>
      <w:r w:rsidR="001E657A">
        <w:t xml:space="preserve">asserted that CBI protection </w:t>
      </w:r>
      <w:r w:rsidR="00DC27EC">
        <w:t xml:space="preserve">is necessary to </w:t>
      </w:r>
      <w:r w:rsidR="00C3340A">
        <w:t xml:space="preserve">prevent unfair </w:t>
      </w:r>
      <w:r w:rsidR="006C00BC">
        <w:t xml:space="preserve">competitive advantages </w:t>
      </w:r>
      <w:r w:rsidR="00944DB4">
        <w:t xml:space="preserve">resulting from the publication </w:t>
      </w:r>
      <w:r w:rsidR="00B23E7B">
        <w:t>of intermediary</w:t>
      </w:r>
      <w:r w:rsidR="00B61B4E">
        <w:t xml:space="preserve"> and end user </w:t>
      </w:r>
      <w:r w:rsidR="0067648F">
        <w:t>information</w:t>
      </w:r>
      <w:r w:rsidR="53C949E5">
        <w:t>.</w:t>
      </w:r>
      <w:r w:rsidR="00C74E0E">
        <w:t xml:space="preserve"> </w:t>
      </w:r>
      <w:r w:rsidR="146A7667">
        <w:t>T</w:t>
      </w:r>
      <w:r w:rsidR="009B4BE0">
        <w:t xml:space="preserve">he commenter </w:t>
      </w:r>
      <w:r w:rsidR="0AB12C69">
        <w:t xml:space="preserve">also </w:t>
      </w:r>
      <w:r w:rsidR="00AF603E">
        <w:t xml:space="preserve">expressed concern </w:t>
      </w:r>
      <w:r w:rsidR="00AF603E">
        <w:lastRenderedPageBreak/>
        <w:t xml:space="preserve">that </w:t>
      </w:r>
      <w:r w:rsidR="00223453">
        <w:t>other HFC manufacturers</w:t>
      </w:r>
      <w:r w:rsidR="00C570B4">
        <w:t xml:space="preserve"> in countries where</w:t>
      </w:r>
      <w:r w:rsidR="004E4AFD">
        <w:t xml:space="preserve"> regulations may not yet be in place </w:t>
      </w:r>
      <w:r w:rsidR="00463996">
        <w:t xml:space="preserve">would gain a </w:t>
      </w:r>
      <w:r w:rsidR="006B08EC">
        <w:t>competitive advantage o</w:t>
      </w:r>
      <w:r w:rsidR="00091E79">
        <w:t xml:space="preserve">ver </w:t>
      </w:r>
      <w:r w:rsidR="00A0534C">
        <w:t xml:space="preserve">US </w:t>
      </w:r>
      <w:r w:rsidR="00091E79">
        <w:t xml:space="preserve">manufacturers if </w:t>
      </w:r>
      <w:r w:rsidR="00D62316">
        <w:t xml:space="preserve">CBI </w:t>
      </w:r>
      <w:r w:rsidR="00552870">
        <w:t xml:space="preserve">protections </w:t>
      </w:r>
      <w:proofErr w:type="gramStart"/>
      <w:r w:rsidR="00552870">
        <w:t>are</w:t>
      </w:r>
      <w:proofErr w:type="gramEnd"/>
      <w:r w:rsidR="00552870">
        <w:t xml:space="preserve"> not </w:t>
      </w:r>
      <w:r w:rsidR="00065410">
        <w:t>provided</w:t>
      </w:r>
      <w:r w:rsidR="00552870">
        <w:t xml:space="preserve">. </w:t>
      </w:r>
    </w:p>
    <w:p w14:paraId="2600F0F0" w14:textId="79A55EC5" w:rsidR="00D74AAB" w:rsidRDefault="00D728D6" w:rsidP="00A20612">
      <w:pPr>
        <w:ind w:firstLine="720"/>
      </w:pPr>
      <w:r>
        <w:t>EPA respon</w:t>
      </w:r>
      <w:r w:rsidR="00303538">
        <w:t xml:space="preserve">ds that </w:t>
      </w:r>
      <w:r w:rsidR="002D6D09">
        <w:t xml:space="preserve">at the time of proposal, </w:t>
      </w:r>
      <w:r w:rsidR="00303538">
        <w:t xml:space="preserve">the Agency had </w:t>
      </w:r>
      <w:r w:rsidR="00842412">
        <w:t xml:space="preserve">proposed </w:t>
      </w:r>
      <w:r w:rsidR="00303538">
        <w:t xml:space="preserve">that certain data elements for which </w:t>
      </w:r>
      <w:r w:rsidR="009C3E0C">
        <w:t xml:space="preserve">the commenter </w:t>
      </w:r>
      <w:r w:rsidR="00303538">
        <w:t xml:space="preserve">requested </w:t>
      </w:r>
      <w:r w:rsidR="55191AFD">
        <w:t>confidential</w:t>
      </w:r>
      <w:r w:rsidR="00303538">
        <w:t xml:space="preserve"> treatment, </w:t>
      </w:r>
      <w:r w:rsidR="00303538" w:rsidRPr="003A0AAA">
        <w:rPr>
          <w:i/>
        </w:rPr>
        <w:t>i.e.</w:t>
      </w:r>
      <w:r w:rsidR="00303538">
        <w:t>, ITN</w:t>
      </w:r>
      <w:r>
        <w:t>s</w:t>
      </w:r>
      <w:r w:rsidR="00303538">
        <w:t xml:space="preserve"> and the signed certifications</w:t>
      </w:r>
      <w:r w:rsidR="009B2889">
        <w:t xml:space="preserve">, </w:t>
      </w:r>
      <w:r w:rsidR="00CD76CA">
        <w:t>should</w:t>
      </w:r>
      <w:r w:rsidR="009B2889">
        <w:t xml:space="preserve"> be treated as </w:t>
      </w:r>
      <w:r w:rsidR="5B6CD811">
        <w:t>confidential</w:t>
      </w:r>
      <w:r w:rsidR="00AC488D">
        <w:t>. EPA did not receive</w:t>
      </w:r>
      <w:r w:rsidR="007F1677">
        <w:t xml:space="preserve"> comments from any other entity and in the absence of information demonstrating why it would be inappropriate </w:t>
      </w:r>
      <w:r w:rsidR="001166F1">
        <w:t xml:space="preserve">to treat these specific elements as </w:t>
      </w:r>
      <w:r w:rsidR="77A63E2A">
        <w:t>confidential</w:t>
      </w:r>
      <w:r w:rsidR="6BB15183">
        <w:t>.</w:t>
      </w:r>
      <w:r w:rsidR="0ECFC5AF">
        <w:t xml:space="preserve"> Therefore</w:t>
      </w:r>
      <w:r w:rsidR="00CF3B80">
        <w:t xml:space="preserve">, the Agency is finalizing its determination that </w:t>
      </w:r>
      <w:r>
        <w:t xml:space="preserve">ITNs and signed certifications for the production for export provisions are CBI. </w:t>
      </w:r>
    </w:p>
    <w:p w14:paraId="3D58C991" w14:textId="4EE54484" w:rsidR="00AC18E7" w:rsidRDefault="00D728D6" w:rsidP="00A20612">
      <w:pPr>
        <w:ind w:firstLine="720"/>
      </w:pPr>
      <w:r>
        <w:t xml:space="preserve">EPA </w:t>
      </w:r>
      <w:r w:rsidR="51B3C3E7">
        <w:t xml:space="preserve">also </w:t>
      </w:r>
      <w:r>
        <w:t>proposed</w:t>
      </w:r>
      <w:r w:rsidR="00462F9A">
        <w:t xml:space="preserve"> confidentiality determinations for several other data elements related to production for export allowances, </w:t>
      </w:r>
      <w:r w:rsidR="009756B7">
        <w:t>including: (1) quantity of allowances expended for each regulated substance; (2) quantity of each regulated substance produced for export; (3) quantity of each regulated substance, produced using production for export allowances, that was exported; (4) quantity of each regulated substance held in inventory at the end of the quarter; and (5) the country to which regulated substances, produced using production for export allowances, were exported</w:t>
      </w:r>
      <w:r w:rsidR="009D1632">
        <w:t>.</w:t>
      </w:r>
      <w:r w:rsidR="009E3B83">
        <w:t xml:space="preserve"> Upon further </w:t>
      </w:r>
      <w:r w:rsidR="00006B7B">
        <w:t xml:space="preserve">analysis of </w:t>
      </w:r>
      <w:r w:rsidR="005534B7">
        <w:t>the confidentiality determinations previously finalized in the Allocation Framework Rule</w:t>
      </w:r>
      <w:r w:rsidR="009E3B83">
        <w:t xml:space="preserve">, the Agency </w:t>
      </w:r>
      <w:r w:rsidR="00860F90">
        <w:t>has determined</w:t>
      </w:r>
      <w:r w:rsidR="009E3B83">
        <w:t xml:space="preserve"> that </w:t>
      </w:r>
      <w:r w:rsidR="00177288">
        <w:t xml:space="preserve">for </w:t>
      </w:r>
      <w:r w:rsidR="009970AB">
        <w:t xml:space="preserve">four of </w:t>
      </w:r>
      <w:r w:rsidR="00177288">
        <w:t xml:space="preserve">these </w:t>
      </w:r>
      <w:r w:rsidR="009970AB">
        <w:t xml:space="preserve">five </w:t>
      </w:r>
      <w:r w:rsidR="00177288">
        <w:t>elements</w:t>
      </w:r>
      <w:r w:rsidR="00320306">
        <w:t xml:space="preserve"> </w:t>
      </w:r>
      <w:r w:rsidR="00860F90">
        <w:t>confidentiality</w:t>
      </w:r>
      <w:r w:rsidR="00730A23">
        <w:t xml:space="preserve"> determinations</w:t>
      </w:r>
      <w:r w:rsidR="00640330">
        <w:t xml:space="preserve"> </w:t>
      </w:r>
      <w:r w:rsidR="00860F90">
        <w:t>already exist, specifically</w:t>
      </w:r>
      <w:r w:rsidR="00730A23">
        <w:t xml:space="preserve"> determinations</w:t>
      </w:r>
      <w:r w:rsidR="00640330">
        <w:t xml:space="preserve"> for production and export data.</w:t>
      </w:r>
      <w:r w:rsidR="009970AB">
        <w:t xml:space="preserve"> The one exception</w:t>
      </w:r>
      <w:r w:rsidR="0C4354AC">
        <w:t xml:space="preserve"> </w:t>
      </w:r>
      <w:r w:rsidR="0008503E">
        <w:t>is the fourth data element listed at proposal</w:t>
      </w:r>
      <w:r w:rsidR="00F2563D">
        <w:t>—</w:t>
      </w:r>
      <w:r w:rsidR="0061722A">
        <w:t xml:space="preserve">the </w:t>
      </w:r>
      <w:r w:rsidR="00320306">
        <w:t>quantity of each regulated substance held in inventory at the end of the quarter</w:t>
      </w:r>
      <w:r w:rsidR="009970AB">
        <w:t>.</w:t>
      </w:r>
      <w:r w:rsidR="00640330">
        <w:t xml:space="preserve"> </w:t>
      </w:r>
      <w:r w:rsidR="009A0C4E">
        <w:t>For every other data element, w</w:t>
      </w:r>
      <w:r w:rsidR="005E384D">
        <w:t xml:space="preserve">hile production for export allowances </w:t>
      </w:r>
      <w:r w:rsidR="00BE7B19">
        <w:t>is</w:t>
      </w:r>
      <w:r w:rsidR="00923055">
        <w:t xml:space="preserve"> a distinct </w:t>
      </w:r>
      <w:r w:rsidR="00150BFF">
        <w:t xml:space="preserve">and novel category of allowances under the HFC allocation program, </w:t>
      </w:r>
      <w:r w:rsidR="00D40054">
        <w:t>the</w:t>
      </w:r>
      <w:r w:rsidR="3F8D16CA">
        <w:t xml:space="preserve"> confidentiality determinations </w:t>
      </w:r>
      <w:r w:rsidR="00B83E4F">
        <w:t>finalized in</w:t>
      </w:r>
      <w:r w:rsidR="3F8D16CA">
        <w:t xml:space="preserve"> the </w:t>
      </w:r>
      <w:r w:rsidR="00B83E4F">
        <w:t>Allocation Framework Rule cover all</w:t>
      </w:r>
      <w:r w:rsidR="00027B56">
        <w:t xml:space="preserve"> production </w:t>
      </w:r>
      <w:r w:rsidR="00B83E4F">
        <w:t>and</w:t>
      </w:r>
      <w:r w:rsidR="00027B56">
        <w:t xml:space="preserve"> export of HFCs.</w:t>
      </w:r>
      <w:r w:rsidR="00A64057">
        <w:t xml:space="preserve"> </w:t>
      </w:r>
      <w:r w:rsidR="00422707">
        <w:t xml:space="preserve">Therefore, </w:t>
      </w:r>
      <w:r w:rsidR="00B83E4F">
        <w:t>under</w:t>
      </w:r>
      <w:r w:rsidR="00653C30">
        <w:t xml:space="preserve"> </w:t>
      </w:r>
      <w:r w:rsidR="00BA53AC">
        <w:t>the existing determinations</w:t>
      </w:r>
      <w:r w:rsidR="009810B6">
        <w:t xml:space="preserve"> for produc</w:t>
      </w:r>
      <w:r w:rsidR="00706A5E">
        <w:t>tion data</w:t>
      </w:r>
      <w:r w:rsidR="00F422CF">
        <w:t xml:space="preserve"> reported to EPA</w:t>
      </w:r>
      <w:r w:rsidR="00706A5E">
        <w:t xml:space="preserve">, the quantity of allowances expended for </w:t>
      </w:r>
      <w:r w:rsidR="00706A5E">
        <w:lastRenderedPageBreak/>
        <w:t xml:space="preserve">each regulated substance and the quantity of each regulated substance produced </w:t>
      </w:r>
      <w:r w:rsidR="00BC75D1">
        <w:t xml:space="preserve">are not entitled to confidential treatment. Similarly, </w:t>
      </w:r>
      <w:r w:rsidR="005445DB">
        <w:t>consistent with the existing determinations for export data</w:t>
      </w:r>
      <w:r w:rsidR="00F422CF">
        <w:t xml:space="preserve"> reported to EPA</w:t>
      </w:r>
      <w:r w:rsidR="005445DB">
        <w:t xml:space="preserve">, the quantity of each regulated substance that </w:t>
      </w:r>
      <w:r w:rsidR="0035125F">
        <w:t>was exported and the country to which regulated substances were exported</w:t>
      </w:r>
      <w:r w:rsidR="009854C6">
        <w:t xml:space="preserve"> are not entitled to confidential treatment.</w:t>
      </w:r>
      <w:r w:rsidR="008D0460">
        <w:t xml:space="preserve"> Because EPA is not finalizing </w:t>
      </w:r>
      <w:r w:rsidR="007B04C1">
        <w:t xml:space="preserve">new determinations for these data elements, </w:t>
      </w:r>
      <w:r w:rsidR="007C24FA">
        <w:t>any</w:t>
      </w:r>
      <w:r w:rsidR="007A5B55">
        <w:t xml:space="preserve"> data released </w:t>
      </w:r>
      <w:r w:rsidR="007935B2">
        <w:t>on</w:t>
      </w:r>
      <w:r w:rsidR="007C24FA">
        <w:t xml:space="preserve"> production </w:t>
      </w:r>
      <w:r w:rsidR="00511EE7">
        <w:t xml:space="preserve">or export </w:t>
      </w:r>
      <w:r w:rsidR="008E2FF8">
        <w:t>activity</w:t>
      </w:r>
      <w:r w:rsidR="00881860">
        <w:t xml:space="preserve"> would be aggregated </w:t>
      </w:r>
      <w:r w:rsidR="008E2FF8">
        <w:t xml:space="preserve">to include </w:t>
      </w:r>
      <w:r w:rsidR="00B4143C">
        <w:t>all production or export activity</w:t>
      </w:r>
      <w:r w:rsidR="00560191">
        <w:t xml:space="preserve"> for a given reporting period</w:t>
      </w:r>
      <w:r w:rsidR="00467C2E">
        <w:t>, without distinction b</w:t>
      </w:r>
      <w:r w:rsidR="00855264">
        <w:t>ased on</w:t>
      </w:r>
      <w:r w:rsidR="00467C2E">
        <w:t xml:space="preserve"> type of allowance used.</w:t>
      </w:r>
    </w:p>
    <w:p w14:paraId="3A8F2658" w14:textId="2D24B129" w:rsidR="00C641CE" w:rsidRDefault="00D728D6" w:rsidP="00A20612">
      <w:pPr>
        <w:ind w:firstLine="720"/>
      </w:pPr>
      <w:r>
        <w:t>With respect to t</w:t>
      </w:r>
      <w:r w:rsidR="00D40309">
        <w:t xml:space="preserve">he </w:t>
      </w:r>
      <w:r w:rsidR="37FFCF7A">
        <w:t>fourth</w:t>
      </w:r>
      <w:r w:rsidR="00D40309">
        <w:t xml:space="preserve"> element </w:t>
      </w:r>
      <w:r w:rsidR="7AC7F8A8">
        <w:t>listed</w:t>
      </w:r>
      <w:r w:rsidR="00D40309">
        <w:t xml:space="preserve"> </w:t>
      </w:r>
      <w:r>
        <w:t>at proposal</w:t>
      </w:r>
      <w:r w:rsidR="00ED7AC7">
        <w:t xml:space="preserve">, </w:t>
      </w:r>
      <w:r>
        <w:t>which is</w:t>
      </w:r>
      <w:r w:rsidR="00ED7AC7">
        <w:t xml:space="preserve"> </w:t>
      </w:r>
      <w:r w:rsidR="006B6C70">
        <w:t>the quantity of each regulate</w:t>
      </w:r>
      <w:r w:rsidR="006B75E4">
        <w:t xml:space="preserve">d substance held in inventory </w:t>
      </w:r>
      <w:r w:rsidR="00D40309">
        <w:t xml:space="preserve">at the end of the quarter, </w:t>
      </w:r>
      <w:r w:rsidR="003802CD">
        <w:t xml:space="preserve">this </w:t>
      </w:r>
      <w:r w:rsidR="00D40309">
        <w:t xml:space="preserve">is </w:t>
      </w:r>
      <w:r w:rsidR="003802CD">
        <w:t xml:space="preserve">a </w:t>
      </w:r>
      <w:r w:rsidR="00C44D43">
        <w:t xml:space="preserve">data </w:t>
      </w:r>
      <w:r w:rsidR="003802CD">
        <w:t>element that is not</w:t>
      </w:r>
      <w:r w:rsidR="00C44D43">
        <w:t xml:space="preserve"> </w:t>
      </w:r>
      <w:r w:rsidR="00293EB9">
        <w:t xml:space="preserve">covered under </w:t>
      </w:r>
      <w:r w:rsidR="00D40309">
        <w:t xml:space="preserve">existing confidentiality determinations. While </w:t>
      </w:r>
      <w:r w:rsidR="006B75E4">
        <w:t xml:space="preserve">producers </w:t>
      </w:r>
      <w:r w:rsidR="00D40309">
        <w:t>must</w:t>
      </w:r>
      <w:r w:rsidR="00C7163F">
        <w:t xml:space="preserve"> report on the</w:t>
      </w:r>
      <w:r w:rsidR="006B6C70">
        <w:t xml:space="preserve"> quantity of each regulate</w:t>
      </w:r>
      <w:r w:rsidR="006B75E4">
        <w:t>d substance held in inventory</w:t>
      </w:r>
      <w:r w:rsidR="00937889">
        <w:t xml:space="preserve">, and EPA </w:t>
      </w:r>
      <w:r w:rsidR="00293EB9">
        <w:t>previously</w:t>
      </w:r>
      <w:r w:rsidR="00937889">
        <w:t xml:space="preserve"> determined that this information </w:t>
      </w:r>
      <w:r w:rsidR="006B75E4">
        <w:t>i</w:t>
      </w:r>
      <w:r w:rsidR="008E0793">
        <w:t xml:space="preserve">s entitled to confidential treatment, </w:t>
      </w:r>
      <w:r w:rsidR="00C12793">
        <w:t xml:space="preserve">producers are only required to report inventory </w:t>
      </w:r>
      <w:r w:rsidR="00F019CD">
        <w:t xml:space="preserve">on an </w:t>
      </w:r>
      <w:r w:rsidR="00F019CD" w:rsidRPr="003A0AAA">
        <w:rPr>
          <w:i/>
        </w:rPr>
        <w:t xml:space="preserve">annual </w:t>
      </w:r>
      <w:r w:rsidR="00F019CD">
        <w:t xml:space="preserve">basis, per </w:t>
      </w:r>
      <w:r w:rsidR="00F019CD" w:rsidRPr="00F019CD">
        <w:t>40 CFR 84.31(b)(2)(x)</w:t>
      </w:r>
      <w:r w:rsidR="00F019CD">
        <w:t xml:space="preserve">. </w:t>
      </w:r>
      <w:r w:rsidR="00751DD1">
        <w:t xml:space="preserve">However, in light of the prior determination that annual inventory reporting </w:t>
      </w:r>
      <w:r w:rsidR="00E2610A">
        <w:t>is entitled to confidential treatment</w:t>
      </w:r>
      <w:r w:rsidR="00F019CD">
        <w:t xml:space="preserve">, the Agency finds that it is appropriate to </w:t>
      </w:r>
      <w:r w:rsidR="7749B3FA">
        <w:t>treat</w:t>
      </w:r>
      <w:r w:rsidR="004209A5">
        <w:t xml:space="preserve"> </w:t>
      </w:r>
      <w:r w:rsidR="00D01776">
        <w:t xml:space="preserve">the </w:t>
      </w:r>
      <w:r w:rsidR="003116D5">
        <w:t xml:space="preserve">quantity of each regulated substance held in inventory </w:t>
      </w:r>
      <w:r w:rsidR="000B4336">
        <w:t>at the end of each quarter</w:t>
      </w:r>
      <w:r w:rsidR="5C6044E7">
        <w:t xml:space="preserve"> as </w:t>
      </w:r>
      <w:r w:rsidR="68A6F43F">
        <w:t>confidential</w:t>
      </w:r>
      <w:r w:rsidR="003116D5">
        <w:t>.</w:t>
      </w:r>
      <w:r w:rsidR="00E35B2E">
        <w:t xml:space="preserve"> </w:t>
      </w:r>
    </w:p>
    <w:p w14:paraId="34DE5E5E" w14:textId="35DCAD17" w:rsidR="00553C34" w:rsidRDefault="00D728D6" w:rsidP="00A20612">
      <w:pPr>
        <w:ind w:firstLine="720"/>
      </w:pPr>
      <w:r>
        <w:t xml:space="preserve">For all other data elements for which the Agency is not finalizing a </w:t>
      </w:r>
      <w:r w:rsidR="677E714B">
        <w:t>confidentiality</w:t>
      </w:r>
      <w:r>
        <w:t xml:space="preserve"> determination</w:t>
      </w:r>
      <w:r w:rsidR="3A7E69D1">
        <w:t xml:space="preserve"> in this rulemaking</w:t>
      </w:r>
      <w:r>
        <w:t xml:space="preserve">, EPA will </w:t>
      </w:r>
      <w:r w:rsidR="002D6D09">
        <w:t xml:space="preserve">follow the </w:t>
      </w:r>
      <w:r w:rsidR="030CE473">
        <w:t xml:space="preserve">individualized determination </w:t>
      </w:r>
      <w:r w:rsidR="002D6D09">
        <w:t xml:space="preserve">process outlined in 40 CFR </w:t>
      </w:r>
      <w:r w:rsidR="005053D2">
        <w:t>p</w:t>
      </w:r>
      <w:r w:rsidR="002D6D09">
        <w:t>art 2 on a case</w:t>
      </w:r>
      <w:r w:rsidR="00AC4A10">
        <w:t>-</w:t>
      </w:r>
      <w:r w:rsidR="002D6D09">
        <w:t>by</w:t>
      </w:r>
      <w:r w:rsidR="00AC4A10">
        <w:t>-</w:t>
      </w:r>
      <w:r w:rsidR="002D6D09">
        <w:t xml:space="preserve">case basis, as described </w:t>
      </w:r>
      <w:r w:rsidR="002003F4">
        <w:t>earlier</w:t>
      </w:r>
      <w:r w:rsidR="002D6D09">
        <w:t xml:space="preserve"> in </w:t>
      </w:r>
      <w:r w:rsidR="00B44960">
        <w:t xml:space="preserve">section </w:t>
      </w:r>
      <w:r w:rsidR="002003F4">
        <w:t>IX</w:t>
      </w:r>
      <w:r w:rsidR="00B44960">
        <w:t>.</w:t>
      </w:r>
      <w:r w:rsidR="00A9729D">
        <w:t xml:space="preserve"> and the aggregation criteria established in the Allocation Framework Rule</w:t>
      </w:r>
      <w:r w:rsidR="002D6D09">
        <w:t>.</w:t>
      </w:r>
    </w:p>
    <w:p w14:paraId="6022B94A" w14:textId="59B2ED32" w:rsidR="00A20612" w:rsidRPr="00D11DAA" w:rsidRDefault="00D728D6" w:rsidP="00D11DAA">
      <w:pPr>
        <w:rPr>
          <w:b/>
        </w:rPr>
      </w:pPr>
      <w:bookmarkStart w:id="641" w:name="_Toc187737153"/>
      <w:r w:rsidRPr="00D11DAA">
        <w:rPr>
          <w:b/>
        </w:rPr>
        <w:t>X. What are the costs and benefits of this action?</w:t>
      </w:r>
      <w:bookmarkEnd w:id="641"/>
    </w:p>
    <w:p w14:paraId="2F2B45A5" w14:textId="55B31DBE" w:rsidR="00A20612" w:rsidRDefault="00D728D6" w:rsidP="00A20612">
      <w:pPr>
        <w:ind w:firstLine="720"/>
      </w:pPr>
      <w:r>
        <w:t xml:space="preserve">This action </w:t>
      </w:r>
      <w:r w:rsidR="00CF301C">
        <w:t>only</w:t>
      </w:r>
      <w:r w:rsidR="008E6E31">
        <w:t xml:space="preserve"> result</w:t>
      </w:r>
      <w:r w:rsidR="00CF301C">
        <w:t>s</w:t>
      </w:r>
      <w:r w:rsidR="008E6E31">
        <w:t xml:space="preserve"> in minor</w:t>
      </w:r>
      <w:r w:rsidR="009C14AD">
        <w:t xml:space="preserve"> </w:t>
      </w:r>
      <w:r w:rsidR="002E4C55">
        <w:t>additional</w:t>
      </w:r>
      <w:r w:rsidR="008E6E31">
        <w:t xml:space="preserve"> </w:t>
      </w:r>
      <w:r w:rsidR="009C14AD">
        <w:t>costs and benefits</w:t>
      </w:r>
      <w:r w:rsidR="008E6E31">
        <w:t xml:space="preserve"> </w:t>
      </w:r>
      <w:r w:rsidR="0058486E">
        <w:t>attributable to</w:t>
      </w:r>
      <w:r w:rsidR="008E6E31">
        <w:t xml:space="preserve"> </w:t>
      </w:r>
      <w:r w:rsidR="00927EAB">
        <w:t xml:space="preserve">changes in recordkeeping and reporting </w:t>
      </w:r>
      <w:r w:rsidR="00733E47">
        <w:t>requirements</w:t>
      </w:r>
      <w:r w:rsidR="00916A50">
        <w:t xml:space="preserve">, primarily </w:t>
      </w:r>
      <w:r w:rsidR="00916A50" w:rsidRPr="00484014">
        <w:t xml:space="preserve">marginal benefits </w:t>
      </w:r>
      <w:r w:rsidR="00352CE4">
        <w:t xml:space="preserve">associated with </w:t>
      </w:r>
      <w:r w:rsidR="008E718B">
        <w:t xml:space="preserve">not </w:t>
      </w:r>
      <w:r w:rsidR="008E718B">
        <w:lastRenderedPageBreak/>
        <w:t>renewing</w:t>
      </w:r>
      <w:r w:rsidR="002F03F4">
        <w:t xml:space="preserve"> ASAs for defense sprays and </w:t>
      </w:r>
      <w:r w:rsidR="002310CC">
        <w:t xml:space="preserve">the resulting changes </w:t>
      </w:r>
      <w:r w:rsidR="003837FC">
        <w:t>in</w:t>
      </w:r>
      <w:r w:rsidR="002310CC">
        <w:t xml:space="preserve"> </w:t>
      </w:r>
      <w:r w:rsidR="00916A50">
        <w:t xml:space="preserve">recordkeeping and reporting costs </w:t>
      </w:r>
      <w:r w:rsidR="00832A4F">
        <w:t>for the defense sprays application</w:t>
      </w:r>
      <w:r w:rsidR="00C27CC6">
        <w:t xml:space="preserve">. </w:t>
      </w:r>
      <w:r w:rsidR="00F81F5F">
        <w:t>T</w:t>
      </w:r>
      <w:r>
        <w:t>his rule w</w:t>
      </w:r>
      <w:r w:rsidR="0074540A">
        <w:t>ill</w:t>
      </w:r>
      <w:r>
        <w:t xml:space="preserve"> not result in any significant changes to the </w:t>
      </w:r>
      <w:r w:rsidR="00FF6A4C">
        <w:t xml:space="preserve">HFC </w:t>
      </w:r>
      <w:r>
        <w:t>phasedown program as a whole</w:t>
      </w:r>
      <w:r w:rsidR="0074540A">
        <w:t xml:space="preserve"> </w:t>
      </w:r>
      <w:r w:rsidR="0074540A" w:rsidRPr="00F41F56">
        <w:t>(</w:t>
      </w:r>
      <w:r w:rsidR="0074540A" w:rsidRPr="002A4514">
        <w:rPr>
          <w:i/>
        </w:rPr>
        <w:t>i.e.</w:t>
      </w:r>
      <w:r w:rsidR="0074540A" w:rsidRPr="00F41F56">
        <w:t>, the number of allowances that will be issued in total and overall phasedown schedule remain the same)</w:t>
      </w:r>
      <w:r w:rsidR="00513505">
        <w:t xml:space="preserve"> and will allow the defense sprays application to remain exempt from the restrictions under the 2023 Technology Transitions Rule. Thus, while </w:t>
      </w:r>
      <w:r w:rsidR="00513505" w:rsidRPr="003B1DEB">
        <w:t xml:space="preserve">EPA considered both the </w:t>
      </w:r>
      <w:r w:rsidR="00513505">
        <w:t>Allocation Framework Rule</w:t>
      </w:r>
      <w:r w:rsidR="00513505" w:rsidRPr="003B1DEB">
        <w:t xml:space="preserve"> and </w:t>
      </w:r>
      <w:r w:rsidR="00513505">
        <w:t xml:space="preserve">the 2023 </w:t>
      </w:r>
      <w:r w:rsidR="00513505" w:rsidRPr="003B1DEB">
        <w:t>Technology Transitions Rule to be the status quo from which potential incremental costs and benefits should be evaluated</w:t>
      </w:r>
      <w:r w:rsidR="00513505">
        <w:t xml:space="preserve">, the rule </w:t>
      </w:r>
      <w:r>
        <w:t>do</w:t>
      </w:r>
      <w:r w:rsidR="00716CA8">
        <w:t>es</w:t>
      </w:r>
      <w:r>
        <w:t xml:space="preserve"> not fundamentally </w:t>
      </w:r>
      <w:r w:rsidR="00C266B9">
        <w:t>alter</w:t>
      </w:r>
      <w:r>
        <w:t xml:space="preserve"> the a</w:t>
      </w:r>
      <w:r w:rsidR="00EB1FF4">
        <w:t>nalytic results associated with</w:t>
      </w:r>
      <w:r>
        <w:t xml:space="preserve"> </w:t>
      </w:r>
      <w:r w:rsidR="00307F96">
        <w:t xml:space="preserve">these </w:t>
      </w:r>
      <w:r w:rsidR="00743520">
        <w:t>prior rulemakings</w:t>
      </w:r>
      <w:r>
        <w:t>.</w:t>
      </w:r>
      <w:r w:rsidR="00C266B9">
        <w:t xml:space="preserve"> </w:t>
      </w:r>
      <w:r w:rsidR="008E285B">
        <w:t xml:space="preserve">In </w:t>
      </w:r>
      <w:r>
        <w:t>the Allocation Framework Rule</w:t>
      </w:r>
      <w:r w:rsidR="008E285B">
        <w:t>, EPA</w:t>
      </w:r>
      <w:r w:rsidRPr="00F41F56">
        <w:t xml:space="preserve"> estimated benefits and costs for the HFC phasedown between 2022 and 2050</w:t>
      </w:r>
      <w:r>
        <w:t>.</w:t>
      </w:r>
      <w:r w:rsidR="00911FB1">
        <w:t xml:space="preserve"> </w:t>
      </w:r>
      <w:r w:rsidR="00590EAE" w:rsidRPr="7496F3B9">
        <w:rPr>
          <w:rFonts w:eastAsia="Times New Roman"/>
        </w:rPr>
        <w:t>G</w:t>
      </w:r>
      <w:r w:rsidRPr="7496F3B9">
        <w:rPr>
          <w:rFonts w:eastAsia="Times New Roman"/>
        </w:rPr>
        <w:t xml:space="preserve">iven </w:t>
      </w:r>
      <w:r w:rsidRPr="006453F9">
        <w:t xml:space="preserve">that some elements in this rule </w:t>
      </w:r>
      <w:r w:rsidR="004010EB">
        <w:t>may</w:t>
      </w:r>
      <w:r w:rsidRPr="006453F9">
        <w:t xml:space="preserve"> result in incremental impacts for a subset of entities</w:t>
      </w:r>
      <w:r>
        <w:t>,</w:t>
      </w:r>
      <w:r w:rsidRPr="7496F3B9">
        <w:rPr>
          <w:rFonts w:eastAsia="Times New Roman"/>
        </w:rPr>
        <w:t xml:space="preserve"> the Agency analyze</w:t>
      </w:r>
      <w:r w:rsidR="00590EAE" w:rsidRPr="7496F3B9">
        <w:rPr>
          <w:rFonts w:eastAsia="Times New Roman"/>
        </w:rPr>
        <w:t>d</w:t>
      </w:r>
      <w:r w:rsidRPr="7496F3B9">
        <w:rPr>
          <w:rFonts w:eastAsia="Times New Roman"/>
        </w:rPr>
        <w:t xml:space="preserve"> potentially salient costs and benefits considerations associated with this rulemaking.</w:t>
      </w:r>
      <w:r>
        <w:rPr>
          <w:rFonts w:eastAsia="Times New Roman" w:cstheme="minorHAnsi"/>
          <w:szCs w:val="24"/>
        </w:rPr>
        <w:t xml:space="preserve"> </w:t>
      </w:r>
    </w:p>
    <w:p w14:paraId="2A1B84CA" w14:textId="086EED2E" w:rsidR="00A20612" w:rsidRDefault="00D728D6" w:rsidP="00A20612">
      <w:pPr>
        <w:ind w:firstLine="720"/>
      </w:pPr>
      <w:r w:rsidRPr="004B2FA5">
        <w:t>Th</w:t>
      </w:r>
      <w:r w:rsidR="00513505">
        <w:t>e</w:t>
      </w:r>
      <w:r w:rsidRPr="004B2FA5">
        <w:t xml:space="preserve"> analysis </w:t>
      </w:r>
      <w:r w:rsidR="00513505">
        <w:t>described in this section</w:t>
      </w:r>
      <w:r w:rsidR="00513505" w:rsidRPr="004B2FA5">
        <w:t xml:space="preserve"> </w:t>
      </w:r>
      <w:r w:rsidRPr="004B2FA5">
        <w:t xml:space="preserve">is intended to provide the public with information on the relevant costs and benefits of this action and </w:t>
      </w:r>
      <w:r w:rsidR="00D97B12">
        <w:t xml:space="preserve">has been completed to </w:t>
      </w:r>
      <w:r w:rsidRPr="004B2FA5">
        <w:t>compl</w:t>
      </w:r>
      <w:r w:rsidR="00D97B12">
        <w:t>y</w:t>
      </w:r>
      <w:r w:rsidRPr="004B2FA5">
        <w:t xml:space="preserve"> with </w:t>
      </w:r>
      <w:r w:rsidR="009A6195">
        <w:t xml:space="preserve">relevant </w:t>
      </w:r>
      <w:r w:rsidRPr="004B2FA5">
        <w:t>Executive Orders.</w:t>
      </w:r>
      <w:r>
        <w:t xml:space="preserve"> </w:t>
      </w:r>
      <w:r w:rsidRPr="004B2FA5">
        <w:t xml:space="preserve">The analysis does not form a basis or rationale for any of the actions EPA is </w:t>
      </w:r>
      <w:r w:rsidR="00C7104D" w:rsidRPr="00F70D2D">
        <w:t>finalizing</w:t>
      </w:r>
      <w:r w:rsidRPr="004B2FA5">
        <w:t xml:space="preserve"> in this rulemaking.</w:t>
      </w:r>
      <w:r w:rsidR="00513505">
        <w:t xml:space="preserve"> </w:t>
      </w:r>
      <w:r w:rsidR="00513505" w:rsidRPr="000E6212">
        <w:t xml:space="preserve">As explained in </w:t>
      </w:r>
      <w:r w:rsidR="00F229F3">
        <w:t>s</w:t>
      </w:r>
      <w:r w:rsidR="00F229F3" w:rsidRPr="000E6212">
        <w:t xml:space="preserve">ection </w:t>
      </w:r>
      <w:r w:rsidR="00513505" w:rsidRPr="000E6212">
        <w:t>II.B</w:t>
      </w:r>
      <w:r w:rsidR="00B44960">
        <w:t>.</w:t>
      </w:r>
      <w:r w:rsidR="00513505" w:rsidRPr="000E6212">
        <w:t>, the AIM Act requires EPA to review applications receiving allocations pursuant to subsection (e)(4)(B)(iv) at least every five years</w:t>
      </w:r>
      <w:r w:rsidR="00513505">
        <w:t xml:space="preserve"> and to renew eligibility based on two statutory criteria. Specifically, EPA must renew ASA eligibility for an application when the Agency determines there is (1) no safe or technically achievable substitute available during the applicable period and (2) an insufficient supply of the HFC(s) used in the application that can be secured from chemical manufacturers </w:t>
      </w:r>
      <w:r w:rsidR="00513505" w:rsidRPr="00AF21FC">
        <w:t>to accommodate the application</w:t>
      </w:r>
      <w:r w:rsidR="00513505">
        <w:t>.</w:t>
      </w:r>
      <w:r w:rsidR="00513505" w:rsidRPr="00AC17EC">
        <w:rPr>
          <w:rFonts w:ascii="Segoe UI" w:hAnsi="Segoe UI" w:cs="Segoe UI"/>
          <w:sz w:val="18"/>
          <w:szCs w:val="18"/>
        </w:rPr>
        <w:t xml:space="preserve"> </w:t>
      </w:r>
      <w:r w:rsidR="00513505" w:rsidRPr="00AC17EC">
        <w:t xml:space="preserve">Without finalization of this rule, </w:t>
      </w:r>
      <w:r w:rsidR="00513505">
        <w:t xml:space="preserve">none of the applications listed in </w:t>
      </w:r>
      <w:r w:rsidR="00513505">
        <w:lastRenderedPageBreak/>
        <w:t xml:space="preserve">the AIM Act and currently receiving ASAs would continue to receive priority access to allowances beyond </w:t>
      </w:r>
      <w:r w:rsidR="002B079B">
        <w:t xml:space="preserve">calendar year </w:t>
      </w:r>
      <w:r w:rsidR="00513505">
        <w:t>2025.</w:t>
      </w:r>
    </w:p>
    <w:p w14:paraId="35B263B5" w14:textId="1BDDB848" w:rsidR="00896E99" w:rsidRPr="00F70D2D" w:rsidRDefault="00D728D6" w:rsidP="00834605">
      <w:pPr>
        <w:ind w:firstLine="720"/>
      </w:pPr>
      <w:r>
        <w:t xml:space="preserve">For entities in </w:t>
      </w:r>
      <w:r w:rsidR="008C7C2C" w:rsidRPr="008C7C2C">
        <w:t xml:space="preserve">the five </w:t>
      </w:r>
      <w:r>
        <w:t xml:space="preserve">applications </w:t>
      </w:r>
      <w:r w:rsidR="008C7C2C" w:rsidRPr="008C7C2C">
        <w:t xml:space="preserve">with renewed </w:t>
      </w:r>
      <w:r>
        <w:t xml:space="preserve">eligibility for ASAs, </w:t>
      </w:r>
      <w:r w:rsidR="008C7C2C" w:rsidRPr="008C7C2C">
        <w:t xml:space="preserve">there are no </w:t>
      </w:r>
      <w:r>
        <w:t xml:space="preserve">costs </w:t>
      </w:r>
      <w:r w:rsidR="008C7C2C" w:rsidRPr="008C7C2C">
        <w:t xml:space="preserve">or benefits in addition to those already accounted for in the Allocation Framework Rule; </w:t>
      </w:r>
      <w:r w:rsidR="008C7C2C">
        <w:t xml:space="preserve">when EPA </w:t>
      </w:r>
      <w:r w:rsidR="0011381B">
        <w:t xml:space="preserve">originally </w:t>
      </w:r>
      <w:r w:rsidR="008C7C2C">
        <w:t xml:space="preserve">established </w:t>
      </w:r>
      <w:r w:rsidR="0011381B">
        <w:t>eligibility for ASAs, the Agency</w:t>
      </w:r>
      <w:r w:rsidR="008C7C2C" w:rsidRPr="008C7C2C">
        <w:t xml:space="preserve"> did not presuppose that applications would lose that eligibility</w:t>
      </w:r>
      <w:r w:rsidR="00386AA7">
        <w:t xml:space="preserve"> for analytical purposes</w:t>
      </w:r>
      <w:r w:rsidR="008C7C2C" w:rsidRPr="008C7C2C">
        <w:t>. Furthermore, per subsection (</w:t>
      </w:r>
      <w:proofErr w:type="spellStart"/>
      <w:r w:rsidR="008C7C2C" w:rsidRPr="008C7C2C">
        <w:t>i</w:t>
      </w:r>
      <w:proofErr w:type="spellEnd"/>
      <w:r w:rsidR="008C7C2C" w:rsidRPr="008C7C2C">
        <w:t>)(7)(B)(</w:t>
      </w:r>
      <w:proofErr w:type="spellStart"/>
      <w:r w:rsidR="008C7C2C" w:rsidRPr="008C7C2C">
        <w:t>i</w:t>
      </w:r>
      <w:proofErr w:type="spellEnd"/>
      <w:r w:rsidR="008C7C2C" w:rsidRPr="008C7C2C">
        <w:t>) of the AIM Act,</w:t>
      </w:r>
      <w:r>
        <w:t xml:space="preserve"> the </w:t>
      </w:r>
      <w:r w:rsidR="00EE4E94">
        <w:t>T</w:t>
      </w:r>
      <w:r w:rsidR="009557E2">
        <w:t xml:space="preserve">echnology </w:t>
      </w:r>
      <w:r w:rsidR="00EE4E94">
        <w:t>T</w:t>
      </w:r>
      <w:r w:rsidR="009557E2">
        <w:t>ransitions provisions</w:t>
      </w:r>
      <w:r w:rsidR="008C7C2C" w:rsidRPr="008C7C2C">
        <w:t xml:space="preserve"> </w:t>
      </w:r>
      <w:r w:rsidR="009557E2">
        <w:t>codified at 40 CFR part 8</w:t>
      </w:r>
      <w:r w:rsidR="003623A8">
        <w:t>4</w:t>
      </w:r>
      <w:r w:rsidR="0088051B">
        <w:t>,</w:t>
      </w:r>
      <w:r w:rsidR="009557E2">
        <w:t xml:space="preserve"> subpart B</w:t>
      </w:r>
      <w:r w:rsidR="008C7C2C" w:rsidRPr="008C7C2C">
        <w:t xml:space="preserve"> are not </w:t>
      </w:r>
      <w:r>
        <w:t xml:space="preserve">currently </w:t>
      </w:r>
      <w:r w:rsidR="008C7C2C" w:rsidRPr="008C7C2C">
        <w:t>applicable to any application receiving an ASA (40 C.F.R. 84.56(a)(2)).</w:t>
      </w:r>
      <w:r w:rsidR="00EE4E94" w:rsidRPr="00584786">
        <w:rPr>
          <w:iCs/>
        </w:rPr>
        <w:t xml:space="preserve"> As such, </w:t>
      </w:r>
      <w:r w:rsidR="00EE4E94">
        <w:rPr>
          <w:iCs/>
        </w:rPr>
        <w:t>they</w:t>
      </w:r>
      <w:r w:rsidR="00EE4E94" w:rsidRPr="00584786">
        <w:rPr>
          <w:iCs/>
        </w:rPr>
        <w:t xml:space="preserve"> are not subject to the restrictions on the manufacture or import at 40 CFR 84.54(a), sale and distribution at 40 CFR 84.54(b)</w:t>
      </w:r>
      <w:r w:rsidR="00EE4E94">
        <w:rPr>
          <w:iCs/>
        </w:rPr>
        <w:t>, or installation at 40 CFR 84.54(c)</w:t>
      </w:r>
      <w:r w:rsidR="00EE4E94" w:rsidRPr="00584786">
        <w:rPr>
          <w:iCs/>
        </w:rPr>
        <w:t>. The labeling, reporting, and recordkeeping requirements are also not applicable.</w:t>
      </w:r>
    </w:p>
    <w:p w14:paraId="55D57525" w14:textId="5B0570EB" w:rsidR="007A3EC6" w:rsidRDefault="00D728D6" w:rsidP="00A20612">
      <w:pPr>
        <w:ind w:firstLine="720"/>
      </w:pPr>
      <w:r>
        <w:t xml:space="preserve">EPA </w:t>
      </w:r>
      <w:r w:rsidR="00EE4E94">
        <w:t xml:space="preserve">does not </w:t>
      </w:r>
      <w:r w:rsidR="00EE4E94" w:rsidRPr="00084182">
        <w:t>anticipate</w:t>
      </w:r>
      <w:r>
        <w:t xml:space="preserve"> that t</w:t>
      </w:r>
      <w:r w:rsidR="005963E2">
        <w:t xml:space="preserve">here </w:t>
      </w:r>
      <w:r w:rsidR="005963E2" w:rsidRPr="005963E2">
        <w:t>are marginal costs associated with</w:t>
      </w:r>
      <w:r w:rsidR="00A20612">
        <w:t xml:space="preserve"> entities </w:t>
      </w:r>
      <w:r w:rsidR="005963E2" w:rsidRPr="005963E2">
        <w:t xml:space="preserve">in the defense spray application no longer being </w:t>
      </w:r>
      <w:r w:rsidR="007D3CD7">
        <w:t>able</w:t>
      </w:r>
      <w:r w:rsidR="000411D1">
        <w:t xml:space="preserve"> to </w:t>
      </w:r>
      <w:r w:rsidR="00E809FF">
        <w:t>procure HFCs using ASAs</w:t>
      </w:r>
      <w:r w:rsidR="005963E2" w:rsidRPr="005963E2">
        <w:t>. The decision to not renew the defense sprays application is based on analysis that the requirement described in subclause (II) of clause (</w:t>
      </w:r>
      <w:proofErr w:type="spellStart"/>
      <w:r w:rsidR="005963E2" w:rsidRPr="005963E2">
        <w:t>i</w:t>
      </w:r>
      <w:proofErr w:type="spellEnd"/>
      <w:r w:rsidR="005963E2" w:rsidRPr="005963E2">
        <w:t xml:space="preserve">) </w:t>
      </w:r>
      <w:r w:rsidR="00994758">
        <w:t>are</w:t>
      </w:r>
      <w:r w:rsidR="00994758" w:rsidRPr="005963E2">
        <w:t xml:space="preserve"> </w:t>
      </w:r>
      <w:r w:rsidR="005963E2" w:rsidRPr="005963E2">
        <w:t>not met in accordance with the requirements of subsection (e)(4)(B) of the AIM Act</w:t>
      </w:r>
      <w:r w:rsidR="00EE4E94">
        <w:t xml:space="preserve"> (</w:t>
      </w:r>
      <w:r w:rsidR="00EE4E94" w:rsidRPr="00A51B52">
        <w:rPr>
          <w:i/>
        </w:rPr>
        <w:t>i.e.</w:t>
      </w:r>
      <w:r w:rsidR="00EE4E94">
        <w:t>, the supply of the HFC used by the defense spray application is not insufficient to accommodate the application beginning January 1, 2026)</w:t>
      </w:r>
      <w:r w:rsidR="005963E2" w:rsidRPr="005963E2">
        <w:t xml:space="preserve">. </w:t>
      </w:r>
      <w:r w:rsidR="005F34BE">
        <w:t>T</w:t>
      </w:r>
      <w:r w:rsidR="00695794">
        <w:t xml:space="preserve">he Agency </w:t>
      </w:r>
      <w:r w:rsidR="005F34BE">
        <w:t>is</w:t>
      </w:r>
      <w:r w:rsidR="005963E2" w:rsidRPr="005963E2">
        <w:t xml:space="preserve"> making the determination that the supply of the regulated substance that manufacturers and users are capable of securing from chemical manufacturers is not insufficient to accommodate the application. </w:t>
      </w:r>
      <w:r w:rsidR="009138A4">
        <w:t>E</w:t>
      </w:r>
      <w:r w:rsidR="005963E2" w:rsidRPr="005963E2">
        <w:t xml:space="preserve">ntities using HFCs in </w:t>
      </w:r>
      <w:r w:rsidR="002B245A">
        <w:t>the defense spray</w:t>
      </w:r>
      <w:r w:rsidR="002B245A" w:rsidRPr="005963E2">
        <w:t xml:space="preserve"> </w:t>
      </w:r>
      <w:r w:rsidR="005963E2" w:rsidRPr="005963E2">
        <w:t xml:space="preserve">application </w:t>
      </w:r>
      <w:r w:rsidR="002B245A">
        <w:t>are</w:t>
      </w:r>
      <w:r w:rsidR="005963E2" w:rsidRPr="005963E2">
        <w:t xml:space="preserve"> able to source HFCs from the open market</w:t>
      </w:r>
      <w:r w:rsidR="002B245A">
        <w:t xml:space="preserve">, subject to general restrictions under </w:t>
      </w:r>
      <w:r w:rsidR="000627B4">
        <w:t xml:space="preserve">40 CFR </w:t>
      </w:r>
      <w:r w:rsidR="00AA4EA2">
        <w:t>p</w:t>
      </w:r>
      <w:r w:rsidR="000627B4">
        <w:t>art 84</w:t>
      </w:r>
      <w:r w:rsidR="005963E2" w:rsidRPr="005963E2">
        <w:t xml:space="preserve">. Therefore, </w:t>
      </w:r>
      <w:r w:rsidR="00382C11">
        <w:t>EPA</w:t>
      </w:r>
      <w:r w:rsidR="0010655B">
        <w:t xml:space="preserve"> anticipates</w:t>
      </w:r>
      <w:r w:rsidR="00382C11">
        <w:t xml:space="preserve"> that </w:t>
      </w:r>
      <w:r w:rsidR="005963E2" w:rsidRPr="005963E2">
        <w:t xml:space="preserve">there </w:t>
      </w:r>
      <w:r w:rsidR="00E42015">
        <w:t>would be</w:t>
      </w:r>
      <w:r w:rsidR="005963E2" w:rsidRPr="005963E2">
        <w:t xml:space="preserve"> no cost associated with losing eligibility to receive ASAs. </w:t>
      </w:r>
    </w:p>
    <w:p w14:paraId="052ECC9E" w14:textId="0CD79FF5" w:rsidR="00510A1C" w:rsidRDefault="00510A1C" w:rsidP="007D2D9B">
      <w:r>
        <w:lastRenderedPageBreak/>
        <w:tab/>
      </w:r>
      <w:r w:rsidR="00EE4E94">
        <w:t>EPA acknowledges that the ability to receive ASAs and confer these allowances to HFC importers/producers as opposed to buying HFCs on the open market may theoretically be of value in cases where it insulates an entity in part from market risk related to availability or price increases. However, for those entities where EPA is making the determination not to renew ASA eligibility, EPA does not anticipate the price or availability of HFCs would differ on the open market.</w:t>
      </w:r>
    </w:p>
    <w:p w14:paraId="4A3406C6" w14:textId="7855CB19" w:rsidR="006937EA" w:rsidRDefault="00D728D6" w:rsidP="00A20612">
      <w:pPr>
        <w:ind w:firstLine="720"/>
      </w:pPr>
      <w:r w:rsidRPr="005963E2">
        <w:t xml:space="preserve">Further, </w:t>
      </w:r>
      <w:r w:rsidR="00A10200">
        <w:t xml:space="preserve">EPA’s determination to not renew </w:t>
      </w:r>
      <w:r w:rsidRPr="005963E2">
        <w:t>an application</w:t>
      </w:r>
      <w:r w:rsidR="00A10200">
        <w:t xml:space="preserve">’s </w:t>
      </w:r>
      <w:r w:rsidRPr="005963E2">
        <w:t>eligib</w:t>
      </w:r>
      <w:r w:rsidR="00A10200">
        <w:t>i</w:t>
      </w:r>
      <w:r w:rsidRPr="005963E2">
        <w:t>l</w:t>
      </w:r>
      <w:r w:rsidR="00A10200">
        <w:t>ity</w:t>
      </w:r>
      <w:r w:rsidRPr="005963E2">
        <w:t xml:space="preserve"> for ASAs does not alter the overall amount of allowed production and consumption or the benefits associated with the phasedown.</w:t>
      </w:r>
      <w:r w:rsidR="007E6254">
        <w:t xml:space="preserve"> </w:t>
      </w:r>
      <w:r w:rsidR="0000045E">
        <w:t>EPA notes that</w:t>
      </w:r>
      <w:r w:rsidR="00484014">
        <w:t xml:space="preserve"> there are </w:t>
      </w:r>
      <w:r w:rsidR="00484014" w:rsidRPr="00484014">
        <w:t>marginal benefits due to avoided</w:t>
      </w:r>
      <w:r w:rsidR="00A20612">
        <w:t xml:space="preserve"> recordkeeping and reporting costs </w:t>
      </w:r>
      <w:r w:rsidR="00970F8D">
        <w:t>required of</w:t>
      </w:r>
      <w:r w:rsidR="00A20612">
        <w:t xml:space="preserve"> an ASA holder</w:t>
      </w:r>
      <w:r w:rsidR="00D84AA7">
        <w:t xml:space="preserve"> (</w:t>
      </w:r>
      <w:r w:rsidR="00D84AA7">
        <w:rPr>
          <w:i/>
          <w:iCs/>
        </w:rPr>
        <w:t>e.g.</w:t>
      </w:r>
      <w:r w:rsidR="00D84AA7" w:rsidRPr="00C96798">
        <w:t>,</w:t>
      </w:r>
      <w:r w:rsidR="00D84AA7">
        <w:rPr>
          <w:i/>
          <w:iCs/>
        </w:rPr>
        <w:t xml:space="preserve"> </w:t>
      </w:r>
      <w:r w:rsidR="00D84AA7">
        <w:t xml:space="preserve">biannual </w:t>
      </w:r>
      <w:r w:rsidR="00CD629E">
        <w:t xml:space="preserve">report submissions, </w:t>
      </w:r>
      <w:r w:rsidR="00340B4C">
        <w:t>conferral</w:t>
      </w:r>
      <w:r w:rsidR="005439FA">
        <w:t xml:space="preserve"> requests</w:t>
      </w:r>
      <w:r w:rsidR="00F72D60">
        <w:t>)</w:t>
      </w:r>
      <w:r w:rsidR="00484014" w:rsidRPr="00484014">
        <w:t xml:space="preserve">. </w:t>
      </w:r>
      <w:r w:rsidR="008C0034">
        <w:t>T</w:t>
      </w:r>
      <w:r w:rsidR="00484014" w:rsidRPr="00484014">
        <w:t xml:space="preserve">he </w:t>
      </w:r>
      <w:r w:rsidR="003D5727">
        <w:t xml:space="preserve">annual </w:t>
      </w:r>
      <w:r w:rsidR="00484014" w:rsidRPr="00484014">
        <w:t>recordkeeping and reporting cost burden for an ASA holder is</w:t>
      </w:r>
      <w:r w:rsidR="00B4608A">
        <w:t xml:space="preserve"> </w:t>
      </w:r>
      <w:r w:rsidR="00484014" w:rsidRPr="00484014">
        <w:t>estimated to be $25,781</w:t>
      </w:r>
      <w:r w:rsidR="00F2648C">
        <w:t xml:space="preserve"> per entity</w:t>
      </w:r>
      <w:r w:rsidR="00484014" w:rsidRPr="00484014">
        <w:t xml:space="preserve">. </w:t>
      </w:r>
      <w:r w:rsidR="00370321">
        <w:t>While only six entities have ever requested ASAs, EPA is aware of nine entities that manufacture defense sprays in the United States. All nine companies, as well as any additional companies that begin manufacturing defense sprays in the United States in</w:t>
      </w:r>
      <w:r w:rsidR="00DC036F">
        <w:t xml:space="preserve"> the</w:t>
      </w:r>
      <w:r w:rsidR="00370321">
        <w:t xml:space="preserve"> future, would have been eligible for ASAs if EPA renewed the application. For analytical purposes, the Agency is assuming six would request ASAs in each year consistent with the total number of entities that have requested ASAs to date. </w:t>
      </w:r>
      <w:r w:rsidR="00370321" w:rsidRPr="00484014">
        <w:t xml:space="preserve">Assuming </w:t>
      </w:r>
      <w:r w:rsidR="00370321">
        <w:t>burden relief</w:t>
      </w:r>
      <w:r w:rsidR="00370321" w:rsidRPr="00484014">
        <w:t xml:space="preserve"> for six defense spray</w:t>
      </w:r>
      <w:r w:rsidR="00370321">
        <w:t xml:space="preserve"> manufacturers would </w:t>
      </w:r>
      <w:r w:rsidR="00370321" w:rsidRPr="00484014">
        <w:t>collectively avoid $154,686 annually and $773,430 over the five-year renewal period in recordkeeping and reporting costs for ASA holders.</w:t>
      </w:r>
      <w:r w:rsidR="00370321">
        <w:t xml:space="preserve"> </w:t>
      </w:r>
    </w:p>
    <w:p w14:paraId="37F5F698" w14:textId="56801AE2" w:rsidR="00A20612" w:rsidRDefault="00D728D6" w:rsidP="00A20612">
      <w:pPr>
        <w:ind w:firstLine="720"/>
      </w:pPr>
      <w:r w:rsidRPr="00811E1C">
        <w:t>There may be marginal benefits for general pool allowance holders (</w:t>
      </w:r>
      <w:r w:rsidRPr="00804BAD">
        <w:rPr>
          <w:i/>
        </w:rPr>
        <w:t>i.e.</w:t>
      </w:r>
      <w:r w:rsidRPr="00811E1C">
        <w:t xml:space="preserve">, production and consumption allowance holders) due to the defense sprays application no longer being eligible for ASAs. </w:t>
      </w:r>
      <w:r>
        <w:t xml:space="preserve">However, EPA </w:t>
      </w:r>
      <w:r w:rsidR="00CF2DF0">
        <w:t>notes that</w:t>
      </w:r>
      <w:r>
        <w:t xml:space="preserve"> that the number of additional allowances </w:t>
      </w:r>
      <w:r w:rsidR="00E63CC6">
        <w:t>allocated to the general pool</w:t>
      </w:r>
      <w:r w:rsidR="00EF1B48">
        <w:t>, and not allocated to the defense spray application</w:t>
      </w:r>
      <w:r w:rsidR="006B33B9">
        <w:t>,</w:t>
      </w:r>
      <w:r>
        <w:t xml:space="preserve"> total</w:t>
      </w:r>
      <w:r w:rsidR="00E5525A">
        <w:t>s</w:t>
      </w:r>
      <w:r>
        <w:t xml:space="preserve"> well under one percent of </w:t>
      </w:r>
      <w:r>
        <w:lastRenderedPageBreak/>
        <w:t xml:space="preserve">consumption allowances in a given year. </w:t>
      </w:r>
      <w:r w:rsidR="004002A4" w:rsidRPr="00811E1C">
        <w:t>For example, for</w:t>
      </w:r>
      <w:r>
        <w:t xml:space="preserve"> </w:t>
      </w:r>
      <w:r w:rsidR="002B079B">
        <w:t xml:space="preserve">calendar year </w:t>
      </w:r>
      <w:r w:rsidR="004002A4" w:rsidRPr="00811E1C">
        <w:t xml:space="preserve">2025 allowances, </w:t>
      </w:r>
      <w:r w:rsidR="000747DB" w:rsidRPr="00811E1C">
        <w:t>defense spray companies</w:t>
      </w:r>
      <w:r w:rsidR="004002A4" w:rsidRPr="00811E1C">
        <w:t xml:space="preserve"> were allocated 209,254.5 allowances collectively</w:t>
      </w:r>
      <w:r w:rsidR="001D761F">
        <w:t>,</w:t>
      </w:r>
      <w:r>
        <w:t xml:space="preserve"> which is equivalent to </w:t>
      </w:r>
      <w:r w:rsidR="004002A4" w:rsidRPr="00811E1C">
        <w:t xml:space="preserve">approximately </w:t>
      </w:r>
      <w:r>
        <w:t>0.1</w:t>
      </w:r>
      <w:r w:rsidR="004002A4" w:rsidRPr="00811E1C">
        <w:t>%</w:t>
      </w:r>
      <w:r>
        <w:t xml:space="preserve"> of consumption allowances</w:t>
      </w:r>
      <w:r w:rsidR="004002A4" w:rsidRPr="00811E1C">
        <w:t xml:space="preserve"> issued</w:t>
      </w:r>
      <w:r>
        <w:t xml:space="preserve">. </w:t>
      </w:r>
      <w:r w:rsidR="00CF2DF0" w:rsidRPr="00BF316F">
        <w:t xml:space="preserve">Because general pool allowances are allocated based on market share according to the methodology at 40 CFR 84.9 and 84.11, this effectively means each </w:t>
      </w:r>
      <w:r w:rsidR="00CF2DF0">
        <w:t>general pool</w:t>
      </w:r>
      <w:r w:rsidR="00CF2DF0" w:rsidRPr="00BF316F">
        <w:t xml:space="preserve"> allowance holder would be allocated approximately 0.1% more in allowances.</w:t>
      </w:r>
      <w:r w:rsidR="00CF2DF0">
        <w:t xml:space="preserve"> While this may represent a marginal benefit to specific allowance holders</w:t>
      </w:r>
      <w:r w:rsidRPr="00193DDA">
        <w:t xml:space="preserve">, </w:t>
      </w:r>
      <w:r w:rsidR="00CF2DF0">
        <w:t xml:space="preserve">EPA notes that—as these </w:t>
      </w:r>
      <w:r w:rsidRPr="00193DDA">
        <w:t>benefits constitute a transfer from one group to another and do not change the total number of allowances issued</w:t>
      </w:r>
      <w:r w:rsidR="00CF2DF0">
        <w:t>—</w:t>
      </w:r>
      <w:r w:rsidRPr="00193DDA">
        <w:t xml:space="preserve">there is no net </w:t>
      </w:r>
      <w:r w:rsidR="001B1D46">
        <w:t>benefit</w:t>
      </w:r>
      <w:r w:rsidRPr="00193DDA">
        <w:t>.</w:t>
      </w:r>
      <w:r w:rsidR="00CF2DF0">
        <w:t xml:space="preserve"> EPA has not endeavored to quantify the value of this marginal benefit for individual allowance holders and notes that it would likely differ from company to company.</w:t>
      </w:r>
    </w:p>
    <w:p w14:paraId="2C264C68" w14:textId="400A6711" w:rsidR="00094314" w:rsidRPr="006453F9" w:rsidRDefault="00D728D6" w:rsidP="00094314">
      <w:pPr>
        <w:ind w:firstLine="720"/>
      </w:pPr>
      <w:r>
        <w:t xml:space="preserve">EPA </w:t>
      </w:r>
      <w:r w:rsidRPr="006453F9">
        <w:t xml:space="preserve">analyzed whether there </w:t>
      </w:r>
      <w:r>
        <w:t>are</w:t>
      </w:r>
      <w:r w:rsidRPr="006453F9">
        <w:t xml:space="preserve"> marginal costs or benefits associated with codifying a petition process for requesting the designation of an application as eligible for ASAs. EPA assumes for analytical purposes that the Agency will receive one petition over the five-year period with five entities in the application. EPA estimates a cost per entity of </w:t>
      </w:r>
      <w:r w:rsidRPr="00094314">
        <w:t>$13,139 and a total cost of $65,695.</w:t>
      </w:r>
      <w:r w:rsidR="00D91FD4">
        <w:t xml:space="preserve"> </w:t>
      </w:r>
    </w:p>
    <w:p w14:paraId="5189220A" w14:textId="3F8EDA06" w:rsidR="00A25150" w:rsidRPr="00811E1C" w:rsidRDefault="00D728D6" w:rsidP="00A25150">
      <w:pPr>
        <w:ind w:firstLine="720"/>
      </w:pPr>
      <w:r w:rsidRPr="00DE67AB">
        <w:t xml:space="preserve">As detailed in </w:t>
      </w:r>
      <w:r w:rsidR="00B44960">
        <w:t>s</w:t>
      </w:r>
      <w:r w:rsidR="00B44960" w:rsidRPr="00DE67AB">
        <w:t xml:space="preserve">ection </w:t>
      </w:r>
      <w:r w:rsidRPr="00DE67AB">
        <w:t>VII</w:t>
      </w:r>
      <w:r w:rsidR="00B44960">
        <w:t>.</w:t>
      </w:r>
      <w:r w:rsidRPr="00DE67AB">
        <w:t xml:space="preserve"> of the preamble, EPA is also finalizing updates to the</w:t>
      </w:r>
      <w:r w:rsidR="00A20612">
        <w:t xml:space="preserve"> </w:t>
      </w:r>
      <w:r w:rsidR="00D22AD8">
        <w:t xml:space="preserve">recordkeeping and reporting </w:t>
      </w:r>
      <w:r w:rsidR="00A20612" w:rsidRPr="00697F93">
        <w:t>requirements</w:t>
      </w:r>
      <w:r w:rsidR="00A20612">
        <w:t xml:space="preserve"> </w:t>
      </w:r>
      <w:r w:rsidRPr="00DE67AB">
        <w:t xml:space="preserve">originally established in the Allocation Framework Rule and the 2024 Allocation Rule. While some of these updates represent clarifications of the existing </w:t>
      </w:r>
      <w:r w:rsidR="00562FDB">
        <w:t>requirements</w:t>
      </w:r>
      <w:r w:rsidRPr="00DE67AB">
        <w:t>, others represent additional requirements that would impact the total anticipated compliance costs of this rule. Section VIII</w:t>
      </w:r>
      <w:r w:rsidR="00F229F3">
        <w:t>.</w:t>
      </w:r>
      <w:r w:rsidRPr="00DE67AB">
        <w:t xml:space="preserve"> of the preamble details EPA’s determination</w:t>
      </w:r>
      <w:r w:rsidR="00A20612">
        <w:t xml:space="preserve"> to </w:t>
      </w:r>
      <w:r w:rsidRPr="00DE67AB">
        <w:t>authorize</w:t>
      </w:r>
      <w:r w:rsidR="00562FDB">
        <w:t xml:space="preserve"> </w:t>
      </w:r>
      <w:r w:rsidR="00553306">
        <w:t>an entity</w:t>
      </w:r>
      <w:r w:rsidR="00AD2E40">
        <w:t xml:space="preserve"> (</w:t>
      </w:r>
      <w:r w:rsidR="00AD2E40" w:rsidRPr="0075370A">
        <w:rPr>
          <w:i/>
        </w:rPr>
        <w:t>i.e.</w:t>
      </w:r>
      <w:r w:rsidR="00AD2E40">
        <w:t>, Iofina)</w:t>
      </w:r>
      <w:r w:rsidR="00553306">
        <w:t xml:space="preserve"> to </w:t>
      </w:r>
      <w:r w:rsidRPr="00DE67AB">
        <w:t>produce</w:t>
      </w:r>
      <w:r w:rsidR="00553306">
        <w:t xml:space="preserve"> for export </w:t>
      </w:r>
      <w:r w:rsidRPr="00DE67AB">
        <w:t>for application-specific uses abroad.</w:t>
      </w:r>
      <w:r w:rsidR="00D91FD4">
        <w:t xml:space="preserve"> </w:t>
      </w:r>
      <w:r w:rsidR="005C4A28">
        <w:t>T</w:t>
      </w:r>
      <w:r w:rsidR="0088567F">
        <w:t xml:space="preserve">here are likely benefits that Iofina would experience from receiving additional production for export allowances, such as the ability to increase its production of HFC-41 for </w:t>
      </w:r>
      <w:r w:rsidR="0088567F">
        <w:lastRenderedPageBreak/>
        <w:t xml:space="preserve">export to support foreign semiconductor manufacturers. The Agency does not have sufficient information—such as the additional quantity that might be produced, the profits that might accrue from that production, and the related effects on employment at the facility—to quantify the effect. </w:t>
      </w:r>
      <w:r w:rsidR="00D91FD4" w:rsidRPr="006453F9">
        <w:t>As a result of the re</w:t>
      </w:r>
      <w:r w:rsidR="00D91FD4">
        <w:t>gulatory changes</w:t>
      </w:r>
      <w:r w:rsidR="00D91FD4" w:rsidRPr="006453F9">
        <w:t xml:space="preserve"> listed above, EPA estimates that, starting in 2026, recordkeeping and reporting costs </w:t>
      </w:r>
      <w:r w:rsidR="00405423">
        <w:t xml:space="preserve">across all entities regulated under the HFC Allocation requirements </w:t>
      </w:r>
      <w:r w:rsidR="00D91FD4" w:rsidRPr="006453F9">
        <w:t xml:space="preserve">will increase by approximately </w:t>
      </w:r>
      <w:r w:rsidR="00D91FD4" w:rsidRPr="00624F72">
        <w:t>$10,611</w:t>
      </w:r>
      <w:r w:rsidR="00D91FD4" w:rsidRPr="006453F9">
        <w:t xml:space="preserve"> annually relative to the previous estimates reflected in the 2024 Allocation Rule.</w:t>
      </w:r>
      <w:r w:rsidR="00741FAC">
        <w:t xml:space="preserve"> </w:t>
      </w:r>
    </w:p>
    <w:p w14:paraId="7201ED12" w14:textId="6B8F1E52" w:rsidR="00A20612" w:rsidRDefault="00D728D6" w:rsidP="00A20612">
      <w:pPr>
        <w:ind w:firstLine="720"/>
      </w:pPr>
      <w:r>
        <w:t xml:space="preserve">Overall, EPA estimates this final rule will result in an annual </w:t>
      </w:r>
      <w:r w:rsidR="00B621EA">
        <w:t xml:space="preserve">net </w:t>
      </w:r>
      <w:r>
        <w:t xml:space="preserve">cost savings of $130,936. </w:t>
      </w:r>
      <w:r w:rsidR="00AD2E40" w:rsidRPr="006453F9">
        <w:t>More details on</w:t>
      </w:r>
      <w:r w:rsidR="00AD2E40">
        <w:t xml:space="preserve"> recordkeeping and reporting costs </w:t>
      </w:r>
      <w:r w:rsidR="00AD2E40" w:rsidRPr="006453F9">
        <w:t>can be found</w:t>
      </w:r>
      <w:r w:rsidR="00AD2E40">
        <w:t xml:space="preserve"> in the </w:t>
      </w:r>
      <w:r w:rsidR="00993AA9">
        <w:t>Information Collection Request (</w:t>
      </w:r>
      <w:r w:rsidR="00AD2E40">
        <w:t>ICR</w:t>
      </w:r>
      <w:r w:rsidR="00993AA9">
        <w:t>)</w:t>
      </w:r>
      <w:r w:rsidR="00AD2E40">
        <w:t xml:space="preserve"> </w:t>
      </w:r>
      <w:r w:rsidR="00AD2E40" w:rsidRPr="006453F9">
        <w:t>in the docket</w:t>
      </w:r>
      <w:r w:rsidR="00AD2E40">
        <w:t xml:space="preserve"> for this rulemaking</w:t>
      </w:r>
      <w:r w:rsidR="00AD2E40" w:rsidRPr="006453F9">
        <w:t>.</w:t>
      </w:r>
    </w:p>
    <w:p w14:paraId="35C8B779" w14:textId="15974D23" w:rsidR="77D0C45E" w:rsidRPr="00805E25" w:rsidRDefault="00D728D6" w:rsidP="00D11DAA">
      <w:pPr>
        <w:rPr>
          <w:rFonts w:eastAsia="Times New Roman" w:cs="Times New Roman"/>
          <w:b/>
        </w:rPr>
      </w:pPr>
      <w:r w:rsidRPr="00D11DAA">
        <w:rPr>
          <w:b/>
        </w:rPr>
        <w:t>XI. Judicial Review</w:t>
      </w:r>
    </w:p>
    <w:p w14:paraId="2628755B" w14:textId="3C3CCBAE" w:rsidR="158F03FB" w:rsidRDefault="00D728D6" w:rsidP="00E65E86">
      <w:pPr>
        <w:ind w:firstLine="720"/>
        <w:rPr>
          <w:rFonts w:eastAsia="Times New Roman" w:cs="Times New Roman"/>
          <w:szCs w:val="24"/>
        </w:rPr>
      </w:pPr>
      <w:r w:rsidRPr="5D827622">
        <w:rPr>
          <w:rFonts w:eastAsia="Times New Roman" w:cs="Times New Roman"/>
          <w:szCs w:val="24"/>
        </w:rPr>
        <w:t xml:space="preserve">The AIM Act provides </w:t>
      </w:r>
      <w:proofErr w:type="gramStart"/>
      <w:r w:rsidRPr="5D827622">
        <w:rPr>
          <w:rFonts w:eastAsia="Times New Roman" w:cs="Times New Roman"/>
          <w:szCs w:val="24"/>
        </w:rPr>
        <w:t>that certain sections of the CAA</w:t>
      </w:r>
      <w:proofErr w:type="gramEnd"/>
      <w:r w:rsidRPr="5D827622">
        <w:rPr>
          <w:rFonts w:eastAsia="Times New Roman" w:cs="Times New Roman"/>
          <w:szCs w:val="24"/>
        </w:rPr>
        <w:t xml:space="preserve"> “shall apply to” the AIM Act and actions “promulgated by the Administrator of [EPA] pursuant to [the AIM Act] as though [the AIM Act] were expressly included in title VI of [the CAA]</w:t>
      </w:r>
      <w:r w:rsidR="00023CE5">
        <w:rPr>
          <w:rFonts w:eastAsia="Times New Roman" w:cs="Times New Roman"/>
          <w:szCs w:val="24"/>
        </w:rPr>
        <w:t>,</w:t>
      </w:r>
      <w:r w:rsidRPr="5D827622">
        <w:rPr>
          <w:rFonts w:eastAsia="Times New Roman" w:cs="Times New Roman"/>
          <w:szCs w:val="24"/>
        </w:rPr>
        <w:t xml:space="preserve">” </w:t>
      </w:r>
      <w:r w:rsidR="00023CE5">
        <w:rPr>
          <w:rFonts w:eastAsia="Times New Roman" w:cs="Times New Roman"/>
          <w:szCs w:val="24"/>
        </w:rPr>
        <w:t>(</w:t>
      </w:r>
      <w:r w:rsidR="007A5CD4" w:rsidRPr="007A5CD4">
        <w:rPr>
          <w:rFonts w:eastAsia="Times New Roman" w:cs="Times New Roman"/>
          <w:szCs w:val="24"/>
        </w:rPr>
        <w:t>42 U.S.C. 7675(k)(1)(C)</w:t>
      </w:r>
      <w:r w:rsidR="00023CE5">
        <w:rPr>
          <w:rFonts w:eastAsia="Times New Roman" w:cs="Times New Roman"/>
          <w:szCs w:val="24"/>
        </w:rPr>
        <w:t>)</w:t>
      </w:r>
      <w:r w:rsidRPr="5D827622">
        <w:rPr>
          <w:rFonts w:eastAsia="Times New Roman" w:cs="Times New Roman"/>
          <w:szCs w:val="24"/>
        </w:rPr>
        <w:t>. Among the applicable sections of the CAA is section 307, which includes provisions on judicial review. Section 307(b)(1) provides, in part, that petitions for review must only be filed in the United States Court of Appeals for the District of Columbia Circuit: (</w:t>
      </w:r>
      <w:proofErr w:type="spellStart"/>
      <w:r w:rsidRPr="5D827622">
        <w:rPr>
          <w:rFonts w:eastAsia="Times New Roman" w:cs="Times New Roman"/>
          <w:szCs w:val="24"/>
        </w:rPr>
        <w:t>i</w:t>
      </w:r>
      <w:proofErr w:type="spellEnd"/>
      <w:r w:rsidRPr="5D827622">
        <w:rPr>
          <w:rFonts w:eastAsia="Times New Roman" w:cs="Times New Roman"/>
          <w:szCs w:val="24"/>
        </w:rPr>
        <w:t xml:space="preserve">) when the agency action consists of “nationally applicable regulations promulgated, or final actions taken, by the Administrator,” or (ii) when such action is locally or regionally applicable, but “such action is based on a determination of nationwide scope or effect and if in taking such action the Administrator finds and publishes that such action is based on such a determination.” </w:t>
      </w:r>
    </w:p>
    <w:p w14:paraId="09F92056" w14:textId="41ABE7DE" w:rsidR="00085097" w:rsidRDefault="00D728D6" w:rsidP="009A441F">
      <w:pPr>
        <w:ind w:firstLine="720"/>
        <w:rPr>
          <w:rFonts w:eastAsia="Times New Roman" w:cs="Times New Roman"/>
          <w:szCs w:val="24"/>
        </w:rPr>
      </w:pPr>
      <w:r w:rsidRPr="5D827622">
        <w:rPr>
          <w:rFonts w:eastAsia="Times New Roman" w:cs="Times New Roman"/>
          <w:szCs w:val="24"/>
        </w:rPr>
        <w:t xml:space="preserve">The final action herein noticed is “nationally applicable” within the meaning of CAA section 307(b)(1). The AIM Act imposes a national cap on the total number of allowances </w:t>
      </w:r>
      <w:r w:rsidRPr="5D827622">
        <w:rPr>
          <w:rFonts w:eastAsia="Times New Roman" w:cs="Times New Roman"/>
          <w:szCs w:val="24"/>
        </w:rPr>
        <w:lastRenderedPageBreak/>
        <w:t xml:space="preserve">available for each year for all entities nationwide </w:t>
      </w:r>
      <w:r w:rsidR="00F65396">
        <w:rPr>
          <w:rFonts w:eastAsia="Times New Roman" w:cs="Times New Roman"/>
          <w:szCs w:val="24"/>
        </w:rPr>
        <w:t>(</w:t>
      </w:r>
      <w:r w:rsidR="00F65396" w:rsidRPr="00F65396">
        <w:rPr>
          <w:rFonts w:eastAsia="Times New Roman" w:cs="Times New Roman"/>
          <w:szCs w:val="24"/>
        </w:rPr>
        <w:t>42 U.S.C. 7675(e)(2)(B)-(D)</w:t>
      </w:r>
      <w:r w:rsidR="00F65396">
        <w:rPr>
          <w:rFonts w:eastAsia="Times New Roman" w:cs="Times New Roman"/>
          <w:szCs w:val="24"/>
        </w:rPr>
        <w:t>)</w:t>
      </w:r>
      <w:r w:rsidRPr="5D827622">
        <w:rPr>
          <w:rFonts w:eastAsia="Times New Roman" w:cs="Times New Roman"/>
          <w:szCs w:val="24"/>
        </w:rPr>
        <w:t xml:space="preserve"> In this rulemaking, EPA is</w:t>
      </w:r>
      <w:r w:rsidR="009C2A55">
        <w:rPr>
          <w:rFonts w:eastAsia="Times New Roman" w:cs="Times New Roman"/>
          <w:szCs w:val="24"/>
        </w:rPr>
        <w:t xml:space="preserve"> not</w:t>
      </w:r>
      <w:r w:rsidRPr="5D827622">
        <w:rPr>
          <w:rFonts w:eastAsia="Times New Roman" w:cs="Times New Roman"/>
          <w:szCs w:val="24"/>
        </w:rPr>
        <w:t xml:space="preserve"> adjusting the baseline from which that total number of allowances is derived. The action noticed herein establishes a methodology to distribute that finite set of allowances in a nationally applicable rule. EPA is also establishing other nationally applicable regulations for reporting, recordkeeping, and other implementation measures. </w:t>
      </w:r>
    </w:p>
    <w:p w14:paraId="128C0CE8" w14:textId="21399B65" w:rsidR="7D9A2F81" w:rsidRDefault="00D728D6" w:rsidP="009A441F">
      <w:pPr>
        <w:ind w:firstLine="720"/>
      </w:pPr>
      <w:r w:rsidRPr="5D827622">
        <w:rPr>
          <w:rFonts w:eastAsia="Times New Roman" w:cs="Times New Roman"/>
          <w:szCs w:val="24"/>
        </w:rPr>
        <w:t xml:space="preserve">For these reasons, this final action is nationally applicable. Under </w:t>
      </w:r>
      <w:r w:rsidR="002B2399">
        <w:rPr>
          <w:rFonts w:eastAsia="Times New Roman" w:cs="Times New Roman"/>
          <w:szCs w:val="24"/>
        </w:rPr>
        <w:t>CAA</w:t>
      </w:r>
      <w:r w:rsidRPr="5D827622">
        <w:rPr>
          <w:rFonts w:eastAsia="Times New Roman" w:cs="Times New Roman"/>
          <w:szCs w:val="24"/>
        </w:rPr>
        <w:t xml:space="preserve"> section 307(b)(1), petitions for judicial review of this action must be filed in the United States Court of Appeals for the District of Columbia Circuit by </w:t>
      </w:r>
      <w:r w:rsidR="002B2399" w:rsidRPr="000A7833">
        <w:rPr>
          <w:b/>
          <w:iCs/>
        </w:rPr>
        <w:t>[INSERT DATE</w:t>
      </w:r>
      <w:r w:rsidR="002B2399" w:rsidRPr="000A7833">
        <w:rPr>
          <w:i/>
        </w:rPr>
        <w:t xml:space="preserve"> </w:t>
      </w:r>
      <w:r w:rsidR="002B2399">
        <w:rPr>
          <w:b/>
        </w:rPr>
        <w:t>60</w:t>
      </w:r>
      <w:r w:rsidR="002B2399" w:rsidRPr="000A7833">
        <w:rPr>
          <w:b/>
        </w:rPr>
        <w:t xml:space="preserve"> DAYS AFTER DATE OF PUBLICATION IN THE</w:t>
      </w:r>
      <w:r w:rsidR="002B2399" w:rsidRPr="000A7833">
        <w:rPr>
          <w:b/>
          <w:i/>
        </w:rPr>
        <w:t xml:space="preserve"> </w:t>
      </w:r>
      <w:r w:rsidR="002B2399" w:rsidRPr="000A7833">
        <w:rPr>
          <w:b/>
          <w:iCs/>
        </w:rPr>
        <w:t>FEDERAL REGISTER]</w:t>
      </w:r>
      <w:r w:rsidRPr="5D827622">
        <w:rPr>
          <w:rFonts w:eastAsia="Times New Roman" w:cs="Times New Roman"/>
          <w:szCs w:val="24"/>
        </w:rPr>
        <w:t>.</w:t>
      </w:r>
    </w:p>
    <w:p w14:paraId="4EF0D329" w14:textId="2831DEDC" w:rsidR="00A20612" w:rsidRPr="00D11DAA" w:rsidRDefault="00D728D6" w:rsidP="00D11DAA">
      <w:pPr>
        <w:rPr>
          <w:b/>
        </w:rPr>
      </w:pPr>
      <w:bookmarkStart w:id="642" w:name="_Toc187737154"/>
      <w:r w:rsidRPr="00D11DAA">
        <w:rPr>
          <w:b/>
        </w:rPr>
        <w:t>XI</w:t>
      </w:r>
      <w:r w:rsidR="497F6E21" w:rsidRPr="00D11DAA">
        <w:rPr>
          <w:b/>
        </w:rPr>
        <w:t>I</w:t>
      </w:r>
      <w:r w:rsidRPr="00D11DAA">
        <w:rPr>
          <w:b/>
        </w:rPr>
        <w:t>. Statutory and Executive Order Review</w:t>
      </w:r>
      <w:bookmarkEnd w:id="642"/>
      <w:r w:rsidR="004A6CEC" w:rsidRPr="00D11DAA">
        <w:rPr>
          <w:b/>
        </w:rPr>
        <w:t>s</w:t>
      </w:r>
    </w:p>
    <w:p w14:paraId="725BDBC3" w14:textId="32B2CEDD" w:rsidR="007711C0" w:rsidRDefault="00D728D6" w:rsidP="00FF0540">
      <w:bookmarkStart w:id="643" w:name="_Toc187737155"/>
      <w:r>
        <w:t xml:space="preserve">Additional information about </w:t>
      </w:r>
      <w:r w:rsidR="00FF0540" w:rsidRPr="00FF0540">
        <w:t xml:space="preserve">these statutes and </w:t>
      </w:r>
      <w:r w:rsidR="00AD01CA">
        <w:t>E</w:t>
      </w:r>
      <w:r w:rsidR="00FF0540" w:rsidRPr="00FF0540">
        <w:t xml:space="preserve">xecutive </w:t>
      </w:r>
      <w:r w:rsidR="00AD01CA">
        <w:t>O</w:t>
      </w:r>
      <w:r w:rsidR="00FF0540" w:rsidRPr="00FF0540">
        <w:t>rders can be found at https://www.epa.gov/laws-regulations/laws-and-executive-orders.</w:t>
      </w:r>
    </w:p>
    <w:p w14:paraId="6ED5EA29" w14:textId="010956B6" w:rsidR="00A20612" w:rsidRPr="00D11DAA" w:rsidRDefault="00D728D6" w:rsidP="00D11DAA">
      <w:pPr>
        <w:rPr>
          <w:i/>
        </w:rPr>
      </w:pPr>
      <w:r w:rsidRPr="00D11DAA">
        <w:rPr>
          <w:i/>
        </w:rPr>
        <w:t>A. Executive Order 12866: Regulatory Planning and Review</w:t>
      </w:r>
      <w:bookmarkEnd w:id="643"/>
      <w:r w:rsidR="00DD186E">
        <w:rPr>
          <w:i/>
        </w:rPr>
        <w:t xml:space="preserve"> and </w:t>
      </w:r>
      <w:r w:rsidR="00DD186E" w:rsidRPr="00DD186E">
        <w:rPr>
          <w:i/>
          <w:iCs/>
        </w:rPr>
        <w:t>Executive Order 13563: Improving Regulation and Regulatory Review</w:t>
      </w:r>
    </w:p>
    <w:p w14:paraId="75527DF8" w14:textId="5260B6F4" w:rsidR="00A20612" w:rsidRPr="003B3E5A" w:rsidRDefault="00D728D6" w:rsidP="00A20612">
      <w:pPr>
        <w:ind w:firstLine="720"/>
      </w:pPr>
      <w:r w:rsidRPr="001F66C2">
        <w:t xml:space="preserve">This action is a </w:t>
      </w:r>
      <w:r w:rsidRPr="007A6D52">
        <w:t>significant regulatory action</w:t>
      </w:r>
      <w:r w:rsidRPr="001F66C2">
        <w:t xml:space="preserve"> </w:t>
      </w:r>
      <w:r w:rsidR="00A70ADB">
        <w:t xml:space="preserve">that was submitted to the Office of Management and Budget (OMB) for review. </w:t>
      </w:r>
      <w:r w:rsidR="00B200E8">
        <w:t>A</w:t>
      </w:r>
      <w:r w:rsidRPr="001F66C2">
        <w:t>ny</w:t>
      </w:r>
      <w:r w:rsidRPr="00D11DAA">
        <w:rPr>
          <w:i/>
        </w:rPr>
        <w:t xml:space="preserve"> </w:t>
      </w:r>
      <w:r w:rsidRPr="001F66C2">
        <w:t xml:space="preserve">changes made in response to </w:t>
      </w:r>
      <w:r w:rsidR="006A5404">
        <w:t>OMB recommendations</w:t>
      </w:r>
      <w:r w:rsidR="00994758">
        <w:t xml:space="preserve"> </w:t>
      </w:r>
      <w:r w:rsidR="002A20AA">
        <w:t xml:space="preserve">have been documented </w:t>
      </w:r>
      <w:r w:rsidRPr="001F66C2">
        <w:t>in the docket.</w:t>
      </w:r>
      <w:r w:rsidRPr="00BE57BB">
        <w:t xml:space="preserve"> </w:t>
      </w:r>
      <w:r w:rsidRPr="001F66C2">
        <w:t xml:space="preserve">EPA prepared an </w:t>
      </w:r>
      <w:r>
        <w:t>economic</w:t>
      </w:r>
      <w:r w:rsidRPr="001F66C2">
        <w:t xml:space="preserve"> analysis of the </w:t>
      </w:r>
      <w:r w:rsidR="00833E92">
        <w:t xml:space="preserve">potential costs and benefits </w:t>
      </w:r>
      <w:r w:rsidRPr="001F66C2">
        <w:t>associated with this action</w:t>
      </w:r>
      <w:r w:rsidR="00EC040B">
        <w:t xml:space="preserve"> which can be found</w:t>
      </w:r>
      <w:r>
        <w:t xml:space="preserve"> in </w:t>
      </w:r>
      <w:r w:rsidR="006B6A7B">
        <w:t xml:space="preserve">section </w:t>
      </w:r>
      <w:r>
        <w:t>X</w:t>
      </w:r>
      <w:r w:rsidR="006B6A7B">
        <w:t>.</w:t>
      </w:r>
      <w:r>
        <w:t xml:space="preserve"> of this preamble, titled, “What are the costs and benefits of this action?”. The costs</w:t>
      </w:r>
      <w:r w:rsidR="00EC040B">
        <w:t xml:space="preserve"> and benefits</w:t>
      </w:r>
      <w:r>
        <w:t xml:space="preserve"> of this rule a</w:t>
      </w:r>
      <w:r w:rsidRPr="00124DF3">
        <w:t>re</w:t>
      </w:r>
      <w:r>
        <w:t xml:space="preserve"> estimated in the table below:</w:t>
      </w:r>
    </w:p>
    <w:p w14:paraId="78B77E2A" w14:textId="2B405A08" w:rsidR="00A20612" w:rsidRPr="009D2DB9" w:rsidRDefault="00D728D6" w:rsidP="00A20612">
      <w:pPr>
        <w:rPr>
          <w:b/>
        </w:rPr>
      </w:pPr>
      <w:r w:rsidRPr="009D2DB9">
        <w:rPr>
          <w:b/>
          <w:bCs/>
        </w:rPr>
        <w:t xml:space="preserve">Table </w:t>
      </w:r>
      <w:r w:rsidR="00F323FB">
        <w:rPr>
          <w:b/>
          <w:bCs/>
        </w:rPr>
        <w:t>2</w:t>
      </w:r>
      <w:r w:rsidRPr="009D2DB9">
        <w:rPr>
          <w:b/>
          <w:bCs/>
        </w:rPr>
        <w:t xml:space="preserve">: </w:t>
      </w:r>
      <w:r>
        <w:rPr>
          <w:b/>
          <w:bCs/>
        </w:rPr>
        <w:t xml:space="preserve">Summary of Costs </w:t>
      </w:r>
      <w:r w:rsidR="00EC040B">
        <w:rPr>
          <w:b/>
          <w:bCs/>
        </w:rPr>
        <w:t>and Benefits</w:t>
      </w:r>
    </w:p>
    <w:tbl>
      <w:tblPr>
        <w:tblStyle w:val="TableGrid1"/>
        <w:tblW w:w="0" w:type="auto"/>
        <w:tblLook w:val="04A0" w:firstRow="1" w:lastRow="0" w:firstColumn="1" w:lastColumn="0" w:noHBand="0" w:noVBand="1"/>
      </w:tblPr>
      <w:tblGrid>
        <w:gridCol w:w="5845"/>
        <w:gridCol w:w="2520"/>
      </w:tblGrid>
      <w:tr w:rsidR="00A97C03" w14:paraId="5E5C9FC8" w14:textId="77777777" w:rsidTr="008D2E69">
        <w:tc>
          <w:tcPr>
            <w:tcW w:w="5845" w:type="dxa"/>
          </w:tcPr>
          <w:p w14:paraId="327000D4" w14:textId="77777777" w:rsidR="00A20612" w:rsidRPr="00C27651" w:rsidRDefault="00D728D6">
            <w:pPr>
              <w:spacing w:line="240" w:lineRule="auto"/>
              <w:rPr>
                <w:b/>
                <w:bCs/>
              </w:rPr>
            </w:pPr>
            <w:r w:rsidRPr="00C27651">
              <w:rPr>
                <w:b/>
                <w:bCs/>
              </w:rPr>
              <w:t>Activity</w:t>
            </w:r>
          </w:p>
        </w:tc>
        <w:tc>
          <w:tcPr>
            <w:tcW w:w="2520" w:type="dxa"/>
          </w:tcPr>
          <w:p w14:paraId="60B36CAA" w14:textId="1ADD3F5A" w:rsidR="00A20612" w:rsidRPr="00C27651" w:rsidRDefault="00D728D6">
            <w:pPr>
              <w:spacing w:line="240" w:lineRule="auto"/>
              <w:rPr>
                <w:b/>
                <w:bCs/>
              </w:rPr>
            </w:pPr>
            <w:r w:rsidRPr="00C27651">
              <w:rPr>
                <w:b/>
                <w:bCs/>
              </w:rPr>
              <w:t>Annual Costs</w:t>
            </w:r>
            <w:r w:rsidR="00D86156" w:rsidRPr="00C27651">
              <w:rPr>
                <w:b/>
                <w:bCs/>
              </w:rPr>
              <w:t xml:space="preserve"> (Cost Savings)</w:t>
            </w:r>
          </w:p>
        </w:tc>
      </w:tr>
      <w:tr w:rsidR="00A97C03" w14:paraId="1701D150" w14:textId="77777777" w:rsidTr="008D2E69">
        <w:trPr>
          <w:trHeight w:val="290"/>
        </w:trPr>
        <w:tc>
          <w:tcPr>
            <w:tcW w:w="5845" w:type="dxa"/>
            <w:noWrap/>
            <w:hideMark/>
          </w:tcPr>
          <w:p w14:paraId="226A9652" w14:textId="25A58C27" w:rsidR="00A20612" w:rsidRPr="009D2DB9" w:rsidRDefault="00D728D6">
            <w:pPr>
              <w:spacing w:line="240" w:lineRule="auto"/>
              <w:rPr>
                <w:rFonts w:eastAsia="Times New Roman"/>
                <w:color w:val="000000"/>
              </w:rPr>
            </w:pPr>
            <w:r>
              <w:rPr>
                <w:rFonts w:eastAsia="Times New Roman"/>
                <w:color w:val="000000"/>
              </w:rPr>
              <w:t>ASA</w:t>
            </w:r>
            <w:r w:rsidRPr="009D2DB9">
              <w:rPr>
                <w:rFonts w:eastAsia="Times New Roman"/>
                <w:color w:val="000000"/>
              </w:rPr>
              <w:t xml:space="preserve"> recordkeeping and reporting burden relief for entities no longer eligible for ASAs</w:t>
            </w:r>
          </w:p>
        </w:tc>
        <w:tc>
          <w:tcPr>
            <w:tcW w:w="2520" w:type="dxa"/>
            <w:noWrap/>
            <w:hideMark/>
          </w:tcPr>
          <w:p w14:paraId="4DAA3D63" w14:textId="7BFDE5F3" w:rsidR="00A20612" w:rsidRPr="009D2DB9" w:rsidRDefault="00D728D6">
            <w:pPr>
              <w:spacing w:line="240" w:lineRule="auto"/>
              <w:rPr>
                <w:rFonts w:eastAsia="Times New Roman"/>
                <w:color w:val="000000"/>
              </w:rPr>
            </w:pPr>
            <w:r w:rsidRPr="009D2DB9">
              <w:rPr>
                <w:rFonts w:eastAsia="Times New Roman"/>
                <w:color w:val="000000"/>
              </w:rPr>
              <w:t xml:space="preserve"> $(</w:t>
            </w:r>
            <w:r w:rsidR="00C77EF0">
              <w:rPr>
                <w:rFonts w:eastAsia="Times New Roman"/>
                <w:color w:val="000000"/>
              </w:rPr>
              <w:t>154,686</w:t>
            </w:r>
            <w:r w:rsidRPr="009D2DB9">
              <w:rPr>
                <w:rFonts w:eastAsia="Times New Roman"/>
                <w:color w:val="000000"/>
              </w:rPr>
              <w:t>)</w:t>
            </w:r>
          </w:p>
        </w:tc>
      </w:tr>
      <w:tr w:rsidR="00A97C03" w14:paraId="42762A32" w14:textId="77777777" w:rsidTr="008D2E69">
        <w:trPr>
          <w:trHeight w:val="290"/>
        </w:trPr>
        <w:tc>
          <w:tcPr>
            <w:tcW w:w="5845" w:type="dxa"/>
            <w:noWrap/>
            <w:hideMark/>
          </w:tcPr>
          <w:p w14:paraId="675AD112" w14:textId="77777777" w:rsidR="00A20612" w:rsidRPr="009D2DB9" w:rsidRDefault="00D728D6">
            <w:pPr>
              <w:spacing w:line="240" w:lineRule="auto"/>
              <w:rPr>
                <w:rFonts w:eastAsia="Times New Roman"/>
                <w:color w:val="000000"/>
              </w:rPr>
            </w:pPr>
            <w:r w:rsidRPr="009D2DB9">
              <w:rPr>
                <w:rFonts w:eastAsia="Times New Roman"/>
                <w:color w:val="000000"/>
              </w:rPr>
              <w:lastRenderedPageBreak/>
              <w:t>Petitions requesting eligibility for ASAs</w:t>
            </w:r>
          </w:p>
        </w:tc>
        <w:tc>
          <w:tcPr>
            <w:tcW w:w="2520" w:type="dxa"/>
            <w:noWrap/>
            <w:hideMark/>
          </w:tcPr>
          <w:p w14:paraId="61DEFBFE" w14:textId="37556449" w:rsidR="00A20612" w:rsidRPr="009D2DB9" w:rsidRDefault="00D728D6">
            <w:pPr>
              <w:spacing w:line="240" w:lineRule="auto"/>
              <w:rPr>
                <w:rFonts w:eastAsia="Times New Roman"/>
                <w:color w:val="000000"/>
              </w:rPr>
            </w:pPr>
            <w:r w:rsidRPr="009D2DB9">
              <w:rPr>
                <w:rFonts w:eastAsia="Times New Roman"/>
                <w:color w:val="000000"/>
              </w:rPr>
              <w:t xml:space="preserve"> $</w:t>
            </w:r>
            <w:r w:rsidR="00C26E35">
              <w:rPr>
                <w:rFonts w:eastAsia="Times New Roman"/>
                <w:color w:val="000000"/>
              </w:rPr>
              <w:t>13,139</w:t>
            </w:r>
            <w:r w:rsidRPr="009D2DB9">
              <w:rPr>
                <w:rFonts w:eastAsia="Times New Roman"/>
                <w:color w:val="000000"/>
              </w:rPr>
              <w:t xml:space="preserve"> </w:t>
            </w:r>
          </w:p>
        </w:tc>
      </w:tr>
      <w:tr w:rsidR="00A97C03" w14:paraId="38394A81" w14:textId="77777777" w:rsidTr="008D2E69">
        <w:trPr>
          <w:trHeight w:val="290"/>
        </w:trPr>
        <w:tc>
          <w:tcPr>
            <w:tcW w:w="5845" w:type="dxa"/>
            <w:noWrap/>
            <w:hideMark/>
          </w:tcPr>
          <w:p w14:paraId="4A3DA1B8" w14:textId="77777777" w:rsidR="00A20612" w:rsidRPr="009D2DB9" w:rsidRDefault="00D728D6">
            <w:pPr>
              <w:spacing w:line="240" w:lineRule="auto"/>
              <w:rPr>
                <w:rFonts w:eastAsia="Times New Roman"/>
                <w:color w:val="000000"/>
              </w:rPr>
            </w:pPr>
            <w:r w:rsidRPr="009D2DB9">
              <w:rPr>
                <w:rFonts w:eastAsia="Times New Roman"/>
                <w:color w:val="000000"/>
              </w:rPr>
              <w:t>Other regulatory revisions</w:t>
            </w:r>
          </w:p>
        </w:tc>
        <w:tc>
          <w:tcPr>
            <w:tcW w:w="2520" w:type="dxa"/>
            <w:noWrap/>
            <w:hideMark/>
          </w:tcPr>
          <w:p w14:paraId="64F8CF65" w14:textId="61F51644" w:rsidR="00A20612" w:rsidRPr="009D2DB9" w:rsidRDefault="00D728D6">
            <w:pPr>
              <w:spacing w:line="240" w:lineRule="auto"/>
              <w:rPr>
                <w:rFonts w:eastAsia="Times New Roman"/>
                <w:color w:val="000000"/>
              </w:rPr>
            </w:pPr>
            <w:r w:rsidRPr="009D2DB9">
              <w:rPr>
                <w:rFonts w:eastAsia="Times New Roman"/>
                <w:color w:val="000000"/>
              </w:rPr>
              <w:t xml:space="preserve"> $</w:t>
            </w:r>
            <w:r w:rsidR="00552748">
              <w:rPr>
                <w:rFonts w:eastAsia="Times New Roman"/>
                <w:color w:val="000000"/>
              </w:rPr>
              <w:t>10,611</w:t>
            </w:r>
          </w:p>
        </w:tc>
      </w:tr>
      <w:tr w:rsidR="00A97C03" w14:paraId="5052B191" w14:textId="77777777" w:rsidTr="008D2E69">
        <w:tc>
          <w:tcPr>
            <w:tcW w:w="5845" w:type="dxa"/>
          </w:tcPr>
          <w:p w14:paraId="08EC1786" w14:textId="77777777" w:rsidR="00A20612" w:rsidRPr="009D2DB9" w:rsidRDefault="00D728D6">
            <w:pPr>
              <w:spacing w:line="240" w:lineRule="auto"/>
            </w:pPr>
            <w:r w:rsidRPr="009D2DB9">
              <w:t>TOTAL</w:t>
            </w:r>
          </w:p>
        </w:tc>
        <w:tc>
          <w:tcPr>
            <w:tcW w:w="2520" w:type="dxa"/>
          </w:tcPr>
          <w:p w14:paraId="4CD63240" w14:textId="6FF52FCA" w:rsidR="00A20612" w:rsidRPr="009D2DB9" w:rsidRDefault="00D728D6">
            <w:pPr>
              <w:spacing w:line="240" w:lineRule="auto"/>
            </w:pPr>
            <w:r w:rsidRPr="009D2DB9">
              <w:t>$</w:t>
            </w:r>
            <w:r>
              <w:t>(130,936)</w:t>
            </w:r>
          </w:p>
        </w:tc>
      </w:tr>
    </w:tbl>
    <w:p w14:paraId="2DD4A96D" w14:textId="77777777" w:rsidR="006B6A7B" w:rsidRDefault="006B6A7B" w:rsidP="008012E0">
      <w:pPr>
        <w:rPr>
          <w:bCs/>
          <w:i/>
          <w:iCs/>
        </w:rPr>
      </w:pPr>
    </w:p>
    <w:p w14:paraId="69C662A1" w14:textId="3DB6EDFC" w:rsidR="008012E0" w:rsidRPr="008012E0" w:rsidRDefault="00D728D6" w:rsidP="008012E0">
      <w:pPr>
        <w:rPr>
          <w:bCs/>
        </w:rPr>
      </w:pPr>
      <w:r>
        <w:rPr>
          <w:bCs/>
          <w:i/>
          <w:iCs/>
        </w:rPr>
        <w:t xml:space="preserve">B. </w:t>
      </w:r>
      <w:r w:rsidRPr="008012E0">
        <w:rPr>
          <w:bCs/>
          <w:i/>
        </w:rPr>
        <w:t>Executive Order 14192: Unleashing Prosperity Through Deregulation</w:t>
      </w:r>
    </w:p>
    <w:p w14:paraId="334F48AF" w14:textId="557B1E5A" w:rsidR="008012E0" w:rsidRPr="003B3E5A" w:rsidRDefault="00D728D6" w:rsidP="008012E0">
      <w:pPr>
        <w:ind w:firstLine="720"/>
      </w:pPr>
      <w:r w:rsidRPr="008012E0">
        <w:t xml:space="preserve">This action is considered an Executive Order 14192 deregulatory action. Details on the estimated cost savings of this final rule can be found in EPA’s analysis of the potential costs and benefits associated with this action. </w:t>
      </w:r>
    </w:p>
    <w:p w14:paraId="46DD6422" w14:textId="43F066CB" w:rsidR="00A20612" w:rsidRPr="00D11DAA" w:rsidRDefault="00D728D6" w:rsidP="00D11DAA">
      <w:pPr>
        <w:rPr>
          <w:i/>
        </w:rPr>
      </w:pPr>
      <w:bookmarkStart w:id="644" w:name="_Toc187737156"/>
      <w:r>
        <w:rPr>
          <w:i/>
        </w:rPr>
        <w:t>C</w:t>
      </w:r>
      <w:r w:rsidRPr="00D11DAA">
        <w:rPr>
          <w:i/>
        </w:rPr>
        <w:t>. Paperwork Reduction Act (PRA)</w:t>
      </w:r>
      <w:bookmarkEnd w:id="644"/>
    </w:p>
    <w:p w14:paraId="365737E1" w14:textId="411F8322" w:rsidR="00A20612" w:rsidRPr="00960211" w:rsidRDefault="00D728D6" w:rsidP="00A20612">
      <w:pPr>
        <w:ind w:firstLine="720"/>
      </w:pPr>
      <w:r w:rsidRPr="00960211">
        <w:t>The information collection activities in this rule</w:t>
      </w:r>
      <w:r w:rsidR="00162283">
        <w:t xml:space="preserve">, along with the full ICR </w:t>
      </w:r>
      <w:r w:rsidR="00CB21A0">
        <w:t>titled “</w:t>
      </w:r>
      <w:r w:rsidR="00CB21A0" w:rsidRPr="00845752">
        <w:t>Recordkeeping and Reporting of the Hydrofluorocarbon Allowance Allocation and Trading Program</w:t>
      </w:r>
      <w:r w:rsidR="00162283" w:rsidRPr="00CB21A0">
        <w:t>,</w:t>
      </w:r>
      <w:r w:rsidR="00CB21A0" w:rsidRPr="00CB21A0">
        <w:t>”</w:t>
      </w:r>
      <w:r w:rsidRPr="00960211">
        <w:t xml:space="preserve"> </w:t>
      </w:r>
      <w:r w:rsidR="00187DBC">
        <w:t>will be</w:t>
      </w:r>
      <w:r w:rsidRPr="00960211">
        <w:t xml:space="preserve"> submitted for approval to OMB under the PRA. </w:t>
      </w:r>
      <w:r w:rsidR="00FF3326">
        <w:t xml:space="preserve">The </w:t>
      </w:r>
      <w:r w:rsidRPr="00960211">
        <w:t xml:space="preserve">ICR document that EPA prepared </w:t>
      </w:r>
      <w:r w:rsidR="00365234">
        <w:t xml:space="preserve">modifies and renews the existing ICR and </w:t>
      </w:r>
      <w:r w:rsidRPr="00960211">
        <w:t xml:space="preserve">has been assigned EPA ICR number </w:t>
      </w:r>
      <w:r>
        <w:t>2685.0</w:t>
      </w:r>
      <w:r w:rsidR="00DF502A">
        <w:t>6</w:t>
      </w:r>
      <w:r w:rsidRPr="00960211">
        <w:t xml:space="preserve">. You can find a copy of the ICR in the docket for this rule, and it is briefly summarized here. </w:t>
      </w:r>
      <w:r w:rsidR="00DF502A">
        <w:t xml:space="preserve">The </w:t>
      </w:r>
      <w:r w:rsidR="00B63089">
        <w:t>new</w:t>
      </w:r>
      <w:r w:rsidR="00DF502A">
        <w:t xml:space="preserve"> information collection requirements </w:t>
      </w:r>
      <w:r w:rsidR="00BD02EC">
        <w:t xml:space="preserve">finalized in this rule </w:t>
      </w:r>
      <w:r w:rsidR="00DF502A">
        <w:t>are not enforceable until OMB approves them.</w:t>
      </w:r>
    </w:p>
    <w:p w14:paraId="4B07902C" w14:textId="219CE525" w:rsidR="00A20612" w:rsidRDefault="00D728D6" w:rsidP="00A20612">
      <w:pPr>
        <w:ind w:firstLine="720"/>
      </w:pPr>
      <w:r>
        <w:t>Subsection (d)(1)(A) of the AIM Act specifies that on a periodic basis, but not less than annually, each person that, within the applicable reporting period, produces, imports, exports, destroys, transforms, uses as a process agent, or reclaims a regulated substance shall submit to EPA a report that describes, as applicable, the quantity of the regulated substance that the person: produced, imported, and exported; reclaimed; destroyed by a technology approved by the Administrator; used and entirely consumed (except for trace quantities) in the manufacture of another chemical; or, used as a process agent. EPA collects such data regularly to support implementation of the AIM Act</w:t>
      </w:r>
      <w:r w:rsidR="00BB7E4E">
        <w:t>’</w:t>
      </w:r>
      <w:r>
        <w:t xml:space="preserve">s HFC phasedown provisions. EPA requires quarterly reporting to ensure that annual production and consumption limits are not exceeded. It is also needed for </w:t>
      </w:r>
      <w:r>
        <w:lastRenderedPageBreak/>
        <w:t>EPA to be able to review allowance transfer requests, of which remaining allowances is a major component of EPA</w:t>
      </w:r>
      <w:r w:rsidR="00707E56">
        <w:t>’</w:t>
      </w:r>
      <w:r>
        <w:t xml:space="preserve">s review. In addition, EPA collects information to calculate allowances, to track the movement of HFCs through commerce, and to require auditing. Collecting these data elements allows EPA to confirm that the entity has not exceeded its allowed level of production and </w:t>
      </w:r>
      <w:r w:rsidRPr="00081171">
        <w:t xml:space="preserve">consumption and that the aggregated annual quantity of production and consumption in the United States does not exceed the cap established in the AIM Act. As described above in this preamble, EPA is </w:t>
      </w:r>
      <w:r w:rsidR="00DF502A">
        <w:t>establishing</w:t>
      </w:r>
      <w:r w:rsidR="00DF502A" w:rsidRPr="00081171">
        <w:t xml:space="preserve"> </w:t>
      </w:r>
      <w:r w:rsidRPr="00081171">
        <w:t>a procedural process for submitting a petition to designate a new application as eligible for priority access to allowances; reporting and recordkeeping requirements relevant for narrow revisions to the methodology used to allocate allowances to ASA holders for calendar years 2026 and beyond; and other limited reporting and recordkeeping revisions, such as authoriz</w:t>
      </w:r>
      <w:r w:rsidR="00B51EA3">
        <w:t>ing</w:t>
      </w:r>
      <w:r w:rsidRPr="00081171">
        <w:t xml:space="preserve"> an entity to produce regulated substances for export.</w:t>
      </w:r>
    </w:p>
    <w:p w14:paraId="7C32D53A" w14:textId="75E0B65D" w:rsidR="00A20612" w:rsidRDefault="00D728D6" w:rsidP="00A20612">
      <w:pPr>
        <w:ind w:firstLine="720"/>
      </w:pPr>
      <w:r>
        <w:t xml:space="preserve">All information sent by the submitter electronically is transmitted securely to protect information that is </w:t>
      </w:r>
      <w:r w:rsidRPr="00081171">
        <w:t xml:space="preserve">CBI or claimed as CBI consistent with the confidentiality determinations made in the Allocation Framework Rule and the confidentiality determinations </w:t>
      </w:r>
      <w:r w:rsidR="0064391F">
        <w:t xml:space="preserve">being finalized in this rule as </w:t>
      </w:r>
      <w:r w:rsidRPr="00081171">
        <w:t xml:space="preserve">described in </w:t>
      </w:r>
      <w:r w:rsidR="00F57A3F">
        <w:t>s</w:t>
      </w:r>
      <w:r w:rsidR="00F57A3F" w:rsidRPr="00081171">
        <w:t xml:space="preserve">ection </w:t>
      </w:r>
      <w:r w:rsidRPr="00081171">
        <w:t>IX</w:t>
      </w:r>
      <w:r w:rsidR="00F57A3F">
        <w:t>.</w:t>
      </w:r>
      <w:r w:rsidRPr="00081171">
        <w:t xml:space="preserve"> of this preamble. The reporting tool guides the user through the process of submitting such data. Documents</w:t>
      </w:r>
      <w:r>
        <w:t xml:space="preserve"> containing information claimed as CBI must be submitted in an electronic format, in accordance with the recordkeeping requirements.</w:t>
      </w:r>
    </w:p>
    <w:p w14:paraId="452B0BD4" w14:textId="77777777" w:rsidR="00A20612" w:rsidRPr="00960211" w:rsidRDefault="00D728D6" w:rsidP="00A20612">
      <w:r w:rsidRPr="00081171">
        <w:rPr>
          <w:i/>
        </w:rPr>
        <w:t>Respondents/affected entities</w:t>
      </w:r>
      <w:r w:rsidRPr="00553C0A">
        <w:rPr>
          <w:iCs/>
        </w:rPr>
        <w:t>:</w:t>
      </w:r>
      <w:r w:rsidRPr="00960211">
        <w:t xml:space="preserve"> </w:t>
      </w:r>
      <w:r w:rsidRPr="00B35611">
        <w:t xml:space="preserve">Respondents and affected entities will be individuals or entities that produce, import, export, </w:t>
      </w:r>
      <w:r>
        <w:t xml:space="preserve">reclaim, recycle for use as a fire suppressant, </w:t>
      </w:r>
      <w:r w:rsidRPr="00B35611">
        <w:t xml:space="preserve">distribute, destroy, </w:t>
      </w:r>
      <w:r>
        <w:t>transform, use HFCs as a process agent, or produce for export, certain HFCs</w:t>
      </w:r>
      <w:r w:rsidRPr="00B35611">
        <w:t xml:space="preserve"> </w:t>
      </w:r>
      <w:r>
        <w:t xml:space="preserve">that are </w:t>
      </w:r>
      <w:r w:rsidRPr="00B35611">
        <w:t xml:space="preserve">defined as a regulated substance under the AIM Act. </w:t>
      </w:r>
      <w:r w:rsidRPr="00380C3B">
        <w:t>Respondents and affected entities will also be any entity issued or conferred ASAs.</w:t>
      </w:r>
    </w:p>
    <w:p w14:paraId="1F71A44D" w14:textId="7AC0F9DE" w:rsidR="00A20612" w:rsidRPr="00F849D2" w:rsidRDefault="00D728D6" w:rsidP="00A20612">
      <w:r w:rsidRPr="00F849D2">
        <w:rPr>
          <w:i/>
          <w:iCs/>
        </w:rPr>
        <w:t>Respondent</w:t>
      </w:r>
      <w:r w:rsidR="00BB7E4E">
        <w:rPr>
          <w:i/>
          <w:iCs/>
        </w:rPr>
        <w:t>’</w:t>
      </w:r>
      <w:r w:rsidRPr="00F849D2">
        <w:rPr>
          <w:i/>
          <w:iCs/>
        </w:rPr>
        <w:t>s obligation to respond</w:t>
      </w:r>
      <w:r w:rsidRPr="00553C0A">
        <w:t>:</w:t>
      </w:r>
      <w:r w:rsidRPr="00F57A3F">
        <w:t xml:space="preserve"> </w:t>
      </w:r>
      <w:r w:rsidRPr="00F849D2">
        <w:t>Mandatory (AIM Act).</w:t>
      </w:r>
    </w:p>
    <w:p w14:paraId="65B8E11B" w14:textId="77777777" w:rsidR="00A20612" w:rsidRPr="00F849D2" w:rsidRDefault="00D728D6" w:rsidP="00A20612">
      <w:r w:rsidRPr="00F849D2">
        <w:rPr>
          <w:i/>
        </w:rPr>
        <w:lastRenderedPageBreak/>
        <w:t>Estimated number of respondents</w:t>
      </w:r>
      <w:r w:rsidRPr="00553C0A">
        <w:rPr>
          <w:iCs/>
        </w:rPr>
        <w:t>:</w:t>
      </w:r>
      <w:r w:rsidRPr="00F57A3F">
        <w:rPr>
          <w:iCs/>
        </w:rPr>
        <w:t xml:space="preserve"> </w:t>
      </w:r>
      <w:r>
        <w:t>342</w:t>
      </w:r>
      <w:r w:rsidRPr="00F849D2">
        <w:rPr>
          <w:rStyle w:val="fdmstext"/>
          <w:b w:val="0"/>
          <w:bCs w:val="0"/>
          <w:color w:val="auto"/>
        </w:rPr>
        <w:t>.</w:t>
      </w:r>
    </w:p>
    <w:p w14:paraId="00A0BF6D" w14:textId="77777777" w:rsidR="00A20612" w:rsidRPr="00F849D2" w:rsidRDefault="00D728D6" w:rsidP="00A20612">
      <w:r w:rsidRPr="00F849D2">
        <w:rPr>
          <w:i/>
        </w:rPr>
        <w:t>Frequency of response</w:t>
      </w:r>
      <w:r w:rsidRPr="00553C0A">
        <w:rPr>
          <w:iCs/>
        </w:rPr>
        <w:t>:</w:t>
      </w:r>
      <w:r w:rsidRPr="00F57A3F">
        <w:rPr>
          <w:iCs/>
        </w:rPr>
        <w:t xml:space="preserve"> </w:t>
      </w:r>
      <w:r w:rsidRPr="00F849D2">
        <w:t>Quarterly, biannual, annual, and as needed depending on the nature of the report.</w:t>
      </w:r>
    </w:p>
    <w:p w14:paraId="31DC5A51" w14:textId="77777777" w:rsidR="00A20612" w:rsidRPr="00F849D2" w:rsidRDefault="00D728D6" w:rsidP="00A20612">
      <w:r w:rsidRPr="00F849D2">
        <w:rPr>
          <w:i/>
        </w:rPr>
        <w:t>Total estimated burden</w:t>
      </w:r>
      <w:r w:rsidRPr="00553C0A">
        <w:rPr>
          <w:iCs/>
        </w:rPr>
        <w:t>:</w:t>
      </w:r>
      <w:r w:rsidRPr="00F849D2">
        <w:t xml:space="preserve"> </w:t>
      </w:r>
      <w:r>
        <w:t>36,248</w:t>
      </w:r>
      <w:r w:rsidRPr="00EF49A9">
        <w:t xml:space="preserve"> hours (per year)</w:t>
      </w:r>
      <w:r w:rsidRPr="00F849D2">
        <w:t>. Burden is defined at 5 CFR 1320.3(b).</w:t>
      </w:r>
    </w:p>
    <w:p w14:paraId="6D81A539" w14:textId="7A4F6D80" w:rsidR="00A20612" w:rsidRPr="00F849D2" w:rsidRDefault="00D728D6" w:rsidP="00A20612">
      <w:r w:rsidRPr="00F849D2">
        <w:rPr>
          <w:i/>
        </w:rPr>
        <w:t>Total estimated cost</w:t>
      </w:r>
      <w:r w:rsidRPr="00553C0A">
        <w:rPr>
          <w:iCs/>
        </w:rPr>
        <w:t>:</w:t>
      </w:r>
      <w:r w:rsidRPr="00F57A3F">
        <w:rPr>
          <w:iCs/>
        </w:rPr>
        <w:t xml:space="preserve"> </w:t>
      </w:r>
      <w:r w:rsidRPr="00EF49A9">
        <w:t>$</w:t>
      </w:r>
      <w:r w:rsidR="00666E69">
        <w:rPr>
          <w:rStyle w:val="fdmstext"/>
          <w:b w:val="0"/>
          <w:color w:val="auto"/>
        </w:rPr>
        <w:t>5,643</w:t>
      </w:r>
      <w:r w:rsidR="00727D4D">
        <w:rPr>
          <w:rStyle w:val="fdmstext"/>
          <w:b w:val="0"/>
          <w:color w:val="auto"/>
        </w:rPr>
        <w:t>,734</w:t>
      </w:r>
      <w:r w:rsidRPr="00EF49A9">
        <w:rPr>
          <w:rStyle w:val="fdmstext"/>
          <w:b w:val="0"/>
          <w:color w:val="auto"/>
        </w:rPr>
        <w:t xml:space="preserve"> (per year)</w:t>
      </w:r>
      <w:r w:rsidRPr="00F849D2">
        <w:rPr>
          <w:rStyle w:val="fdmstext"/>
          <w:b w:val="0"/>
          <w:bCs w:val="0"/>
          <w:color w:val="auto"/>
        </w:rPr>
        <w:t>, includes $1,</w:t>
      </w:r>
      <w:r w:rsidR="00727D4D">
        <w:rPr>
          <w:rStyle w:val="fdmstext"/>
          <w:b w:val="0"/>
          <w:bCs w:val="0"/>
          <w:color w:val="auto"/>
        </w:rPr>
        <w:t>063,204</w:t>
      </w:r>
      <w:r>
        <w:rPr>
          <w:rStyle w:val="fdmstext"/>
          <w:b w:val="0"/>
          <w:color w:val="auto"/>
        </w:rPr>
        <w:t xml:space="preserve"> </w:t>
      </w:r>
      <w:r w:rsidRPr="00F849D2">
        <w:t xml:space="preserve">annualized capital or operation &amp; maintenance costs. </w:t>
      </w:r>
    </w:p>
    <w:p w14:paraId="21AC7235" w14:textId="5CED82A1" w:rsidR="00A20612" w:rsidRPr="00960211" w:rsidRDefault="00D728D6" w:rsidP="00A20612">
      <w:pPr>
        <w:ind w:firstLine="720"/>
      </w:pPr>
      <w:r w:rsidRPr="00960211">
        <w:t xml:space="preserve">An agency may not conduct or sponsor, and a person is not required to respond to, a collection of information unless it displays a currently valid OMB control number. The OMB control numbers for EPA’s regulations in 40 CFR are listed in 40 CFR part 9. </w:t>
      </w:r>
      <w:r w:rsidR="00303D5C" w:rsidRPr="00303D5C">
        <w:t>When OMB approves this ICR</w:t>
      </w:r>
      <w:r w:rsidR="001974A8">
        <w:t xml:space="preserve"> renewal and modification</w:t>
      </w:r>
      <w:r w:rsidR="00303D5C" w:rsidRPr="00303D5C">
        <w:t xml:space="preserve">, the Agency will announce that approval in the </w:t>
      </w:r>
      <w:r w:rsidR="00303D5C" w:rsidRPr="00326FF9">
        <w:rPr>
          <w:i/>
          <w:iCs/>
        </w:rPr>
        <w:t>Federal Register</w:t>
      </w:r>
      <w:r w:rsidR="00303D5C" w:rsidRPr="00303D5C">
        <w:t xml:space="preserve"> and publish a technical amendment to 40 CFR part 9 to display the OMB control number for the approved information collection activities contained in </w:t>
      </w:r>
      <w:r w:rsidR="00753550">
        <w:t>the existing ICR and as modified in</w:t>
      </w:r>
      <w:r w:rsidR="00303D5C" w:rsidRPr="00303D5C">
        <w:t xml:space="preserve"> this final rule.</w:t>
      </w:r>
    </w:p>
    <w:p w14:paraId="54F6BAE9" w14:textId="50759234" w:rsidR="00A20612" w:rsidRPr="00D11DAA" w:rsidRDefault="00D728D6" w:rsidP="00D11DAA">
      <w:pPr>
        <w:rPr>
          <w:i/>
        </w:rPr>
      </w:pPr>
      <w:bookmarkStart w:id="645" w:name="_Toc187737157"/>
      <w:r>
        <w:rPr>
          <w:i/>
        </w:rPr>
        <w:t>D</w:t>
      </w:r>
      <w:r w:rsidRPr="00D11DAA">
        <w:rPr>
          <w:i/>
        </w:rPr>
        <w:t>. Regulatory Flexibility Act (RFA)</w:t>
      </w:r>
      <w:bookmarkEnd w:id="645"/>
    </w:p>
    <w:p w14:paraId="186D51FE" w14:textId="15F385E6" w:rsidR="00A20612" w:rsidRDefault="00D728D6" w:rsidP="00A20612">
      <w:pPr>
        <w:ind w:firstLine="720"/>
      </w:pPr>
      <w:r w:rsidRPr="00A92B94">
        <w:t>I certify that this action will not have a significant economic impact on a substantial number of small entities</w:t>
      </w:r>
      <w:r>
        <w:t xml:space="preserve"> </w:t>
      </w:r>
      <w:r w:rsidRPr="00A92B94">
        <w:t xml:space="preserve">under the RFA. </w:t>
      </w:r>
      <w:r w:rsidR="001946A4" w:rsidRPr="001946A4">
        <w:t xml:space="preserve">In making this determination, EPA concludes that the impact of concern for this rule is any significant adverse economic impact on small entities and that the </w:t>
      </w:r>
      <w:r w:rsidR="00F73245">
        <w:t>A</w:t>
      </w:r>
      <w:r w:rsidR="001946A4" w:rsidRPr="001946A4">
        <w:t xml:space="preserve">gency is certifying that this rule will not have a significant economic impact on a substantial number of small entities because the rule </w:t>
      </w:r>
      <w:r w:rsidR="007C2502">
        <w:t xml:space="preserve">has a minor </w:t>
      </w:r>
      <w:r w:rsidR="00FA781E">
        <w:t xml:space="preserve">burden </w:t>
      </w:r>
      <w:r w:rsidR="001946A4" w:rsidRPr="001946A4">
        <w:t xml:space="preserve">on </w:t>
      </w:r>
      <w:r w:rsidR="00A52D93">
        <w:t>a subset</w:t>
      </w:r>
      <w:r w:rsidR="00BF23CE">
        <w:t xml:space="preserve"> of </w:t>
      </w:r>
      <w:r w:rsidR="001946A4" w:rsidRPr="001946A4">
        <w:t>the small entities subject to the rule.</w:t>
      </w:r>
      <w:r w:rsidR="006C679C">
        <w:t xml:space="preserve"> </w:t>
      </w:r>
      <w:r w:rsidR="00215601">
        <w:t>However, t</w:t>
      </w:r>
      <w:r w:rsidR="00041F28">
        <w:t xml:space="preserve">his rule relieves </w:t>
      </w:r>
      <w:r w:rsidR="00937BFA">
        <w:t xml:space="preserve">the overall </w:t>
      </w:r>
      <w:r w:rsidR="00041F28">
        <w:t>burden for small entities</w:t>
      </w:r>
      <w:r w:rsidR="00937BFA">
        <w:t xml:space="preserve"> subject </w:t>
      </w:r>
      <w:r w:rsidR="00D34C45">
        <w:t>to the rule</w:t>
      </w:r>
      <w:r w:rsidR="00527231">
        <w:t>, and all entities expected to experience cost savings as a result of this rule are small entities</w:t>
      </w:r>
      <w:r w:rsidR="00233128">
        <w:t xml:space="preserve">. </w:t>
      </w:r>
      <w:r w:rsidRPr="00A92B94">
        <w:t>The small entities subject to the requirements of this action are</w:t>
      </w:r>
      <w:r>
        <w:t xml:space="preserve"> </w:t>
      </w:r>
      <w:r w:rsidRPr="00A45C51">
        <w:t>entities that hold HFC allowance allocations</w:t>
      </w:r>
      <w:r>
        <w:t xml:space="preserve"> (including production, consumption, and application-specific </w:t>
      </w:r>
      <w:r>
        <w:lastRenderedPageBreak/>
        <w:t>allowances)</w:t>
      </w:r>
      <w:r w:rsidRPr="00A45C51">
        <w:t>, entities that applied for but did not receive set-aside allowances in 2022, entities that previously imported HFCs between 2017 and 2019 but did not receive 2022 allowance allocations, and entities that recover and reprocess HFCs.</w:t>
      </w:r>
      <w:r>
        <w:t xml:space="preserve"> </w:t>
      </w:r>
      <w:r w:rsidR="000C4A69">
        <w:t>D</w:t>
      </w:r>
      <w:r w:rsidRPr="00A92B94">
        <w:t xml:space="preserve">etails of this analysis are presented in </w:t>
      </w:r>
      <w:r w:rsidRPr="005D5EA2">
        <w:rPr>
          <w:i/>
          <w:iCs/>
        </w:rPr>
        <w:t>Economic Impact Screening Analysis for Phasedown of Hydrofluorocarbons: Review and Renewal of Eligibility for Application-specific Allowances</w:t>
      </w:r>
      <w:r w:rsidRPr="00F776C6">
        <w:t>, which is available in</w:t>
      </w:r>
      <w:r>
        <w:rPr>
          <w:i/>
          <w:iCs/>
        </w:rPr>
        <w:t xml:space="preserve"> </w:t>
      </w:r>
      <w:r w:rsidRPr="00BE57BB">
        <w:t>the docket</w:t>
      </w:r>
      <w:r>
        <w:t xml:space="preserve"> for this action (</w:t>
      </w:r>
      <w:r w:rsidRPr="005D5EA2">
        <w:t>EPA</w:t>
      </w:r>
      <w:r w:rsidR="00F57A3F">
        <w:t>-</w:t>
      </w:r>
      <w:r w:rsidRPr="005D5EA2">
        <w:t>HQ</w:t>
      </w:r>
      <w:r w:rsidR="00F57A3F">
        <w:t>-</w:t>
      </w:r>
      <w:r w:rsidRPr="005D5EA2">
        <w:t>OAR</w:t>
      </w:r>
      <w:r w:rsidR="00F57A3F">
        <w:t>-</w:t>
      </w:r>
      <w:r w:rsidRPr="005D5EA2">
        <w:t>2024</w:t>
      </w:r>
      <w:r w:rsidR="00F57A3F">
        <w:t>-</w:t>
      </w:r>
      <w:r>
        <w:t>0196</w:t>
      </w:r>
      <w:r w:rsidRPr="007D4494">
        <w:t>)</w:t>
      </w:r>
      <w:r>
        <w:t>.</w:t>
      </w:r>
      <w:r w:rsidR="000C4A69">
        <w:t xml:space="preserve"> </w:t>
      </w:r>
      <w:r w:rsidR="00663954">
        <w:t xml:space="preserve">Certain small entities </w:t>
      </w:r>
      <w:r w:rsidR="00471B6C">
        <w:t xml:space="preserve">will </w:t>
      </w:r>
      <w:r w:rsidR="00712CA5">
        <w:t xml:space="preserve">have </w:t>
      </w:r>
      <w:r w:rsidR="00726016">
        <w:t xml:space="preserve">reduced regulatory burden due to </w:t>
      </w:r>
      <w:r w:rsidR="00926376">
        <w:t xml:space="preserve">EPA </w:t>
      </w:r>
      <w:r w:rsidR="00926376" w:rsidRPr="00926376">
        <w:t>excluding defense sprays from Technology Transitions restrictions that would otherwise apply under the current regulation (</w:t>
      </w:r>
      <w:r w:rsidR="00926376" w:rsidRPr="00723A35">
        <w:rPr>
          <w:i/>
          <w:iCs/>
        </w:rPr>
        <w:t>i.e.</w:t>
      </w:r>
      <w:r w:rsidR="00926376" w:rsidRPr="00926376">
        <w:t>, allowing for continued use of HFC-134a in defense sprays) and by re</w:t>
      </w:r>
      <w:r w:rsidR="00E61915">
        <w:t>moving</w:t>
      </w:r>
      <w:r w:rsidR="00926376" w:rsidRPr="00926376">
        <w:t xml:space="preserve"> recordkeeping and reporting requirements for those entities</w:t>
      </w:r>
      <w:r w:rsidR="00726016">
        <w:t xml:space="preserve">, while other small entities </w:t>
      </w:r>
      <w:r w:rsidR="00CA55F4">
        <w:t xml:space="preserve">may </w:t>
      </w:r>
      <w:r w:rsidR="000355AC">
        <w:t>incur negligible reporting costs.</w:t>
      </w:r>
      <w:r w:rsidR="00527231">
        <w:t xml:space="preserve"> The reduced regulatory burden for entities in the defense spray application contribute to EPA’s finding that this rule will </w:t>
      </w:r>
      <w:r w:rsidR="00527231" w:rsidRPr="00DF3084">
        <w:t>result in an annual net cost savings</w:t>
      </w:r>
      <w:r w:rsidR="00527231">
        <w:t>.</w:t>
      </w:r>
      <w:r w:rsidR="00B303AA">
        <w:t xml:space="preserve"> </w:t>
      </w:r>
      <w:r w:rsidR="00C01225" w:rsidRPr="00C01225">
        <w:t xml:space="preserve">We have therefore concluded that this action </w:t>
      </w:r>
      <w:r w:rsidR="00C01225" w:rsidRPr="00CA468F">
        <w:t xml:space="preserve">will </w:t>
      </w:r>
      <w:r w:rsidR="00CA468F" w:rsidRPr="00CA468F">
        <w:t xml:space="preserve">have </w:t>
      </w:r>
      <w:r w:rsidR="005648F0">
        <w:t xml:space="preserve">minor </w:t>
      </w:r>
      <w:r w:rsidR="00D82EE5">
        <w:t xml:space="preserve">to </w:t>
      </w:r>
      <w:r w:rsidR="00CA468F" w:rsidRPr="00CA468F">
        <w:t>no net</w:t>
      </w:r>
      <w:r w:rsidR="00C01225" w:rsidRPr="00CA468F">
        <w:t xml:space="preserve"> re</w:t>
      </w:r>
      <w:r w:rsidR="00C01225" w:rsidRPr="00C01225">
        <w:t>gulatory burden for all directly regulated small entities.</w:t>
      </w:r>
    </w:p>
    <w:p w14:paraId="34EF2C7B" w14:textId="67CC9C9B" w:rsidR="00A20612" w:rsidRPr="00D11DAA" w:rsidRDefault="00D728D6" w:rsidP="00D11DAA">
      <w:pPr>
        <w:rPr>
          <w:i/>
        </w:rPr>
      </w:pPr>
      <w:bookmarkStart w:id="646" w:name="_Toc187737158"/>
      <w:r>
        <w:rPr>
          <w:i/>
        </w:rPr>
        <w:t>E</w:t>
      </w:r>
      <w:r w:rsidRPr="00D11DAA">
        <w:rPr>
          <w:i/>
        </w:rPr>
        <w:t>. Unfunded Mandates Reform Act (UMRA)</w:t>
      </w:r>
      <w:bookmarkEnd w:id="646"/>
    </w:p>
    <w:p w14:paraId="568A2ECB" w14:textId="5EFB5094" w:rsidR="00A20612" w:rsidRDefault="00D728D6" w:rsidP="00A20612">
      <w:pPr>
        <w:ind w:firstLine="720"/>
      </w:pPr>
      <w:r w:rsidRPr="00874122">
        <w:t xml:space="preserve">This action does not contain any unfunded mandate </w:t>
      </w:r>
      <w:r>
        <w:t>of $100 million (adjusted annually for inflation) or more (in 1995 dollars)</w:t>
      </w:r>
      <w:r w:rsidRPr="00874122">
        <w:t xml:space="preserve"> as described in UMRA, </w:t>
      </w:r>
      <w:r w:rsidRPr="0044685E">
        <w:t>2 U.S.C. 1531–1538</w:t>
      </w:r>
      <w:r>
        <w:t>,</w:t>
      </w:r>
      <w:r w:rsidRPr="00874122">
        <w:t xml:space="preserve"> and does not significantly or uniquely affect small governments. The action imposes no enforceable duty on any state, local or </w:t>
      </w:r>
      <w:r w:rsidR="00477A3E">
        <w:t>T</w:t>
      </w:r>
      <w:r w:rsidR="00477A3E" w:rsidRPr="00874122">
        <w:t xml:space="preserve">ribal </w:t>
      </w:r>
      <w:r w:rsidRPr="00874122">
        <w:t>governments</w:t>
      </w:r>
      <w:r>
        <w:t xml:space="preserve"> and t</w:t>
      </w:r>
      <w:r w:rsidRPr="003263A5">
        <w:t xml:space="preserve">he costs involved in this action are estimated not to exceed $183 million in 2023$ ($100 million in 1995$ adjusted for inflation using the </w:t>
      </w:r>
      <w:r w:rsidR="001D5692">
        <w:t>gross domestic product (</w:t>
      </w:r>
      <w:r w:rsidRPr="003263A5">
        <w:t>GDP</w:t>
      </w:r>
      <w:r w:rsidR="001D5692">
        <w:t>)</w:t>
      </w:r>
      <w:r w:rsidRPr="003263A5">
        <w:t xml:space="preserve"> implicit price deflator) or more in any one year</w:t>
      </w:r>
      <w:r w:rsidRPr="00874122">
        <w:t>.</w:t>
      </w:r>
    </w:p>
    <w:p w14:paraId="0E31FFDC" w14:textId="478D65BB" w:rsidR="00A20612" w:rsidRPr="00D11DAA" w:rsidRDefault="00D728D6" w:rsidP="00D11DAA">
      <w:pPr>
        <w:rPr>
          <w:i/>
        </w:rPr>
      </w:pPr>
      <w:bookmarkStart w:id="647" w:name="_Toc187737159"/>
      <w:r>
        <w:rPr>
          <w:i/>
        </w:rPr>
        <w:t>F</w:t>
      </w:r>
      <w:r w:rsidRPr="00D11DAA">
        <w:rPr>
          <w:i/>
        </w:rPr>
        <w:t>. Executive Order 13132: Federalism</w:t>
      </w:r>
      <w:bookmarkEnd w:id="647"/>
    </w:p>
    <w:p w14:paraId="2F3153CB" w14:textId="77777777" w:rsidR="00A20612" w:rsidRDefault="00D728D6" w:rsidP="00A20612">
      <w:pPr>
        <w:ind w:firstLine="720"/>
      </w:pPr>
      <w:r w:rsidRPr="0008638F">
        <w:lastRenderedPageBreak/>
        <w:t>This action does not have federalism implications. It will not have substantial direct effects on the states, on the relationship between the national government and the states, or on the distribution of power and responsibilities among the various levels of government.</w:t>
      </w:r>
    </w:p>
    <w:p w14:paraId="1268676B" w14:textId="7850BAFA" w:rsidR="00A20612" w:rsidRPr="00D11DAA" w:rsidRDefault="00D728D6" w:rsidP="00D11DAA">
      <w:pPr>
        <w:rPr>
          <w:i/>
        </w:rPr>
      </w:pPr>
      <w:bookmarkStart w:id="648" w:name="_Toc187737160"/>
      <w:r>
        <w:rPr>
          <w:i/>
        </w:rPr>
        <w:t>G</w:t>
      </w:r>
      <w:r w:rsidRPr="00D11DAA">
        <w:rPr>
          <w:i/>
        </w:rPr>
        <w:t>. Executive Order 13175: Consultation and Coordination with Indian Tribal Governments</w:t>
      </w:r>
      <w:bookmarkEnd w:id="648"/>
    </w:p>
    <w:p w14:paraId="4A543116" w14:textId="33850180" w:rsidR="00A20612" w:rsidRDefault="00D728D6" w:rsidP="00A20612">
      <w:pPr>
        <w:ind w:firstLine="720"/>
      </w:pPr>
      <w:r>
        <w:t>T</w:t>
      </w:r>
      <w:r w:rsidRPr="00AE37CF">
        <w:t xml:space="preserve">his action does not have </w:t>
      </w:r>
      <w:r>
        <w:t>T</w:t>
      </w:r>
      <w:r w:rsidRPr="00AE37CF">
        <w:t xml:space="preserve">ribal implications as specified in </w:t>
      </w:r>
      <w:r w:rsidRPr="003561DD">
        <w:t>Executive Order 13175</w:t>
      </w:r>
      <w:r w:rsidRPr="00AE37CF">
        <w:t xml:space="preserve">. EPA is not aware of </w:t>
      </w:r>
      <w:r>
        <w:t>T</w:t>
      </w:r>
      <w:r w:rsidRPr="00AE37CF">
        <w:t>ribal businesses engaged in activities that would be directly affected by this action. Based on the Agency</w:t>
      </w:r>
      <w:r w:rsidR="009C1FB3">
        <w:t>’</w:t>
      </w:r>
      <w:r w:rsidRPr="00AE37CF">
        <w:t xml:space="preserve">s assessments, EPA also does not believe that potential effects, even if direct, would be substantial. Accordingly, this action will not have substantial direct effects on </w:t>
      </w:r>
      <w:r>
        <w:t>T</w:t>
      </w:r>
      <w:r w:rsidRPr="00AE37CF">
        <w:t xml:space="preserve">ribes, on the relationship between the Federal government and Indian </w:t>
      </w:r>
      <w:r>
        <w:t>T</w:t>
      </w:r>
      <w:r w:rsidRPr="00AE37CF">
        <w:t xml:space="preserve">ribes, or on the distribution of power and responsibilities between the Federal government and Indian </w:t>
      </w:r>
      <w:r>
        <w:t>T</w:t>
      </w:r>
      <w:r w:rsidRPr="00AE37CF">
        <w:t xml:space="preserve">ribes, as specified in </w:t>
      </w:r>
      <w:r w:rsidRPr="003561DD">
        <w:t>Executive Order 13175</w:t>
      </w:r>
      <w:r w:rsidRPr="00AE37CF">
        <w:t xml:space="preserve">. Thus, </w:t>
      </w:r>
      <w:r w:rsidRPr="003561DD">
        <w:t>Executive Order 13175</w:t>
      </w:r>
      <w:r w:rsidRPr="00AE37CF">
        <w:t xml:space="preserve"> does not apply to this action.</w:t>
      </w:r>
    </w:p>
    <w:p w14:paraId="1AEC0232" w14:textId="77777777" w:rsidR="00A20612" w:rsidRDefault="00D728D6" w:rsidP="00A20612">
      <w:pPr>
        <w:ind w:firstLine="720"/>
      </w:pPr>
      <w:r w:rsidRPr="00AE37CF">
        <w:t xml:space="preserve">EPA periodically updates </w:t>
      </w:r>
      <w:r>
        <w:t>T</w:t>
      </w:r>
      <w:r w:rsidRPr="00AE37CF">
        <w:t>ribal officials on air regulations through the monthly meetings of the National Tribal Air Association and has shared information on this rulemaking through this and other fora.</w:t>
      </w:r>
    </w:p>
    <w:p w14:paraId="6B1CEC89" w14:textId="4DFDDCBD" w:rsidR="00A20612" w:rsidRPr="00D11DAA" w:rsidRDefault="00D728D6" w:rsidP="00D11DAA">
      <w:pPr>
        <w:rPr>
          <w:i/>
        </w:rPr>
      </w:pPr>
      <w:bookmarkStart w:id="649" w:name="_Toc187737161"/>
      <w:r>
        <w:rPr>
          <w:i/>
        </w:rPr>
        <w:t>H</w:t>
      </w:r>
      <w:r w:rsidRPr="00D11DAA">
        <w:rPr>
          <w:i/>
        </w:rPr>
        <w:t>. Executive Order 13045: Protection of Children from Environmental Health Risks and Safety Risks</w:t>
      </w:r>
      <w:bookmarkEnd w:id="649"/>
    </w:p>
    <w:p w14:paraId="4FAB42B3" w14:textId="77777777" w:rsidR="00A20612" w:rsidRDefault="00D728D6" w:rsidP="00A20612">
      <w:pPr>
        <w:ind w:firstLine="720"/>
      </w:pPr>
      <w:r>
        <w:t xml:space="preserve">EPA interprets </w:t>
      </w:r>
      <w:r w:rsidRPr="003561DD">
        <w:t>Executive Order 13045</w:t>
      </w:r>
      <w:r>
        <w:t xml:space="preserve"> as applying only to those regulatory actions that concern environmental health or safety risks that EPA has reason to believe may disproportionately affect children, per the definition of “covered regulatory action” in section 2-202 of the Executive Order.</w:t>
      </w:r>
    </w:p>
    <w:p w14:paraId="782A9B79" w14:textId="77777777" w:rsidR="00A20612" w:rsidRDefault="00D728D6" w:rsidP="00A20612">
      <w:pPr>
        <w:ind w:firstLine="720"/>
      </w:pPr>
      <w:r>
        <w:lastRenderedPageBreak/>
        <w:t xml:space="preserve">Therefore, this action is not subject to </w:t>
      </w:r>
      <w:r w:rsidRPr="003561DD">
        <w:t>Executive Order 13045</w:t>
      </w:r>
      <w:r>
        <w:t xml:space="preserve"> because it does not concern an environmental health risk or safety risk. Since this action does not concern human health, EPA’s Policy on Children’s Health also does not apply.</w:t>
      </w:r>
    </w:p>
    <w:p w14:paraId="159B77FB" w14:textId="0ED6C978" w:rsidR="00A20612" w:rsidRPr="00D11DAA" w:rsidRDefault="00D728D6" w:rsidP="00D11DAA">
      <w:pPr>
        <w:rPr>
          <w:i/>
        </w:rPr>
      </w:pPr>
      <w:bookmarkStart w:id="650" w:name="_Toc187737162"/>
      <w:r>
        <w:rPr>
          <w:i/>
        </w:rPr>
        <w:t>I</w:t>
      </w:r>
      <w:r w:rsidRPr="00D11DAA">
        <w:rPr>
          <w:i/>
        </w:rPr>
        <w:t>. Executive Order 13211: Actions Concerning Regulations That Significantly Affect Energy Supply</w:t>
      </w:r>
      <w:r w:rsidR="005655BB" w:rsidRPr="00F14889">
        <w:rPr>
          <w:i/>
          <w:iCs/>
        </w:rPr>
        <w:t>,</w:t>
      </w:r>
      <w:r w:rsidRPr="00D11DAA">
        <w:rPr>
          <w:i/>
        </w:rPr>
        <w:t xml:space="preserve"> Distribution or Use</w:t>
      </w:r>
      <w:bookmarkEnd w:id="650"/>
    </w:p>
    <w:p w14:paraId="085697F4" w14:textId="77777777" w:rsidR="00A20612" w:rsidRDefault="00D728D6" w:rsidP="00A20612">
      <w:pPr>
        <w:ind w:firstLine="720"/>
      </w:pPr>
      <w:r w:rsidRPr="002B5383">
        <w:t>This action is not a “significant energy action” because it is not likely to have a significant adverse effect on the supply, distribution, or use of energy. This action applies to certain regulated substances and certain applications containing regulated substances, none of which are used to supply or distribute energy.</w:t>
      </w:r>
    </w:p>
    <w:p w14:paraId="7D100EDB" w14:textId="73EF43F1" w:rsidR="00A20612" w:rsidRPr="00D11DAA" w:rsidRDefault="00D728D6" w:rsidP="00D11DAA">
      <w:pPr>
        <w:rPr>
          <w:i/>
        </w:rPr>
      </w:pPr>
      <w:bookmarkStart w:id="651" w:name="_Toc187737163"/>
      <w:r>
        <w:rPr>
          <w:i/>
        </w:rPr>
        <w:t>J</w:t>
      </w:r>
      <w:r w:rsidRPr="00D11DAA">
        <w:rPr>
          <w:i/>
        </w:rPr>
        <w:t>. National Technology Transfer and Advancement Act</w:t>
      </w:r>
      <w:bookmarkEnd w:id="651"/>
    </w:p>
    <w:p w14:paraId="6C16CFA2" w14:textId="77777777" w:rsidR="00A20612" w:rsidRPr="006C618C" w:rsidRDefault="00D728D6" w:rsidP="00A20612">
      <w:pPr>
        <w:ind w:firstLine="720"/>
      </w:pPr>
      <w:r>
        <w:t>This rulemaking does not involve technical standards.</w:t>
      </w:r>
    </w:p>
    <w:p w14:paraId="418D204E" w14:textId="6C8859F7" w:rsidR="00FD6336" w:rsidRPr="00D11DAA" w:rsidRDefault="00D728D6" w:rsidP="00D11DAA">
      <w:pPr>
        <w:rPr>
          <w:i/>
        </w:rPr>
      </w:pPr>
      <w:bookmarkStart w:id="652" w:name="_Toc187737165"/>
      <w:r>
        <w:rPr>
          <w:i/>
        </w:rPr>
        <w:t>K</w:t>
      </w:r>
      <w:r w:rsidR="000F4D89" w:rsidRPr="00D11DAA">
        <w:rPr>
          <w:i/>
        </w:rPr>
        <w:t xml:space="preserve">. </w:t>
      </w:r>
      <w:r w:rsidR="001F034F" w:rsidRPr="00D11DAA">
        <w:rPr>
          <w:i/>
        </w:rPr>
        <w:t>Congressional Review Act (CRA)</w:t>
      </w:r>
      <w:bookmarkEnd w:id="652"/>
    </w:p>
    <w:p w14:paraId="00F4BC29" w14:textId="10974DE4" w:rsidR="001F034F" w:rsidRPr="001F034F" w:rsidRDefault="00D728D6" w:rsidP="00DA73A3">
      <w:pPr>
        <w:ind w:firstLine="720"/>
      </w:pPr>
      <w:r w:rsidRPr="001F034F">
        <w:t xml:space="preserve">This action is subject to the CRA, and EPA will submit a rule report to each House of the Congress and to the Comptroller General of the United States. This action </w:t>
      </w:r>
      <w:r w:rsidR="0073456F">
        <w:t>is not a “major rule”</w:t>
      </w:r>
      <w:r w:rsidRPr="001F034F">
        <w:t xml:space="preserve"> </w:t>
      </w:r>
      <w:r w:rsidR="00347034">
        <w:t>as defined</w:t>
      </w:r>
      <w:r w:rsidRPr="001F034F">
        <w:t xml:space="preserve"> in 5 U.S.C. 804(2).</w:t>
      </w:r>
    </w:p>
    <w:p w14:paraId="314B05C4" w14:textId="77777777" w:rsidR="004B1AEE" w:rsidRDefault="004B1AEE" w:rsidP="00A20612">
      <w:pPr>
        <w:spacing w:after="160" w:line="259" w:lineRule="auto"/>
      </w:pPr>
      <w:bookmarkStart w:id="653" w:name="_Toc152580347"/>
      <w:bookmarkStart w:id="654" w:name="_Toc160543834"/>
      <w:bookmarkStart w:id="655" w:name="_Toc160543942"/>
      <w:bookmarkStart w:id="656" w:name="_Toc160544043"/>
      <w:bookmarkStart w:id="657" w:name="_Toc160549708"/>
      <w:bookmarkStart w:id="658" w:name="_Toc160783188"/>
      <w:bookmarkStart w:id="659" w:name="_Toc160783263"/>
      <w:bookmarkStart w:id="660" w:name="_Toc161057418"/>
      <w:bookmarkStart w:id="661" w:name="_Toc161057491"/>
    </w:p>
    <w:p w14:paraId="2260DFD4" w14:textId="77777777" w:rsidR="00865DCD" w:rsidRDefault="00865DCD" w:rsidP="00A20612">
      <w:pPr>
        <w:spacing w:after="160" w:line="259" w:lineRule="auto"/>
        <w:rPr>
          <w:b/>
          <w:bCs/>
        </w:rPr>
      </w:pPr>
    </w:p>
    <w:p w14:paraId="74E3945B" w14:textId="77777777" w:rsidR="00865DCD" w:rsidRDefault="00865DCD" w:rsidP="00A20612">
      <w:pPr>
        <w:spacing w:after="160" w:line="259" w:lineRule="auto"/>
        <w:rPr>
          <w:b/>
          <w:bCs/>
        </w:rPr>
      </w:pPr>
    </w:p>
    <w:p w14:paraId="1F3EB05A" w14:textId="77777777" w:rsidR="00865DCD" w:rsidRDefault="00865DCD" w:rsidP="00A20612">
      <w:pPr>
        <w:spacing w:after="160" w:line="259" w:lineRule="auto"/>
        <w:rPr>
          <w:b/>
          <w:bCs/>
        </w:rPr>
      </w:pPr>
    </w:p>
    <w:p w14:paraId="244D9F4E" w14:textId="77777777" w:rsidR="00865DCD" w:rsidRDefault="00865DCD" w:rsidP="00A20612">
      <w:pPr>
        <w:spacing w:after="160" w:line="259" w:lineRule="auto"/>
        <w:rPr>
          <w:b/>
          <w:bCs/>
        </w:rPr>
      </w:pPr>
    </w:p>
    <w:p w14:paraId="5A8A6592" w14:textId="77777777" w:rsidR="00865DCD" w:rsidRDefault="00865DCD" w:rsidP="00A20612">
      <w:pPr>
        <w:spacing w:after="160" w:line="259" w:lineRule="auto"/>
        <w:rPr>
          <w:b/>
          <w:bCs/>
        </w:rPr>
      </w:pPr>
    </w:p>
    <w:p w14:paraId="4B819414" w14:textId="77777777" w:rsidR="00865DCD" w:rsidRDefault="00865DCD" w:rsidP="00A20612">
      <w:pPr>
        <w:spacing w:after="160" w:line="259" w:lineRule="auto"/>
        <w:rPr>
          <w:b/>
          <w:bCs/>
        </w:rPr>
      </w:pPr>
    </w:p>
    <w:p w14:paraId="1AFFBF80" w14:textId="77777777" w:rsidR="00865DCD" w:rsidRDefault="00865DCD" w:rsidP="00A20612">
      <w:pPr>
        <w:spacing w:after="160" w:line="259" w:lineRule="auto"/>
        <w:rPr>
          <w:b/>
          <w:bCs/>
        </w:rPr>
      </w:pPr>
    </w:p>
    <w:p w14:paraId="22D9E7D1" w14:textId="77777777" w:rsidR="00865DCD" w:rsidRDefault="00865DCD" w:rsidP="00A20612">
      <w:pPr>
        <w:spacing w:after="160" w:line="259" w:lineRule="auto"/>
        <w:rPr>
          <w:b/>
          <w:bCs/>
        </w:rPr>
      </w:pPr>
    </w:p>
    <w:p w14:paraId="688A2396" w14:textId="77777777" w:rsidR="00865DCD" w:rsidRDefault="00865DCD" w:rsidP="00A20612">
      <w:pPr>
        <w:spacing w:after="160" w:line="259" w:lineRule="auto"/>
        <w:rPr>
          <w:b/>
          <w:bCs/>
        </w:rPr>
      </w:pPr>
    </w:p>
    <w:p w14:paraId="2C5EDD80" w14:textId="77777777" w:rsidR="00203598" w:rsidRDefault="00203598" w:rsidP="00A20612">
      <w:pPr>
        <w:spacing w:after="160" w:line="259" w:lineRule="auto"/>
        <w:rPr>
          <w:b/>
          <w:bCs/>
        </w:rPr>
      </w:pPr>
    </w:p>
    <w:p w14:paraId="78C2D967" w14:textId="77777777" w:rsidR="00203598" w:rsidRDefault="00203598" w:rsidP="00A20612">
      <w:pPr>
        <w:spacing w:after="160" w:line="259" w:lineRule="auto"/>
        <w:rPr>
          <w:b/>
          <w:bCs/>
        </w:rPr>
      </w:pPr>
    </w:p>
    <w:p w14:paraId="74A594AF" w14:textId="77777777" w:rsidR="00203598" w:rsidRDefault="00203598" w:rsidP="00A20612">
      <w:pPr>
        <w:spacing w:after="160" w:line="259" w:lineRule="auto"/>
        <w:rPr>
          <w:b/>
          <w:bCs/>
        </w:rPr>
      </w:pPr>
    </w:p>
    <w:p w14:paraId="166788E8" w14:textId="77777777" w:rsidR="00203598" w:rsidRDefault="00203598" w:rsidP="00A20612">
      <w:pPr>
        <w:spacing w:after="160" w:line="259" w:lineRule="auto"/>
        <w:rPr>
          <w:b/>
          <w:bCs/>
        </w:rPr>
      </w:pPr>
    </w:p>
    <w:p w14:paraId="57505E5A" w14:textId="77777777" w:rsidR="00203598" w:rsidRDefault="00203598" w:rsidP="00A20612">
      <w:pPr>
        <w:spacing w:after="160" w:line="259" w:lineRule="auto"/>
        <w:rPr>
          <w:b/>
          <w:bCs/>
        </w:rPr>
      </w:pPr>
    </w:p>
    <w:p w14:paraId="1BF83EB0" w14:textId="77777777" w:rsidR="00203598" w:rsidRDefault="00203598" w:rsidP="00A20612">
      <w:pPr>
        <w:spacing w:after="160" w:line="259" w:lineRule="auto"/>
        <w:rPr>
          <w:b/>
          <w:bCs/>
        </w:rPr>
      </w:pPr>
    </w:p>
    <w:p w14:paraId="1496FD45" w14:textId="77777777" w:rsidR="00203598" w:rsidRDefault="00203598" w:rsidP="00A20612">
      <w:pPr>
        <w:spacing w:after="160" w:line="259" w:lineRule="auto"/>
        <w:rPr>
          <w:b/>
          <w:bCs/>
        </w:rPr>
      </w:pPr>
    </w:p>
    <w:p w14:paraId="759E178A" w14:textId="77777777" w:rsidR="00203598" w:rsidRDefault="00203598" w:rsidP="00A20612">
      <w:pPr>
        <w:spacing w:after="160" w:line="259" w:lineRule="auto"/>
        <w:rPr>
          <w:b/>
          <w:bCs/>
        </w:rPr>
      </w:pPr>
    </w:p>
    <w:p w14:paraId="1912C04F" w14:textId="77777777" w:rsidR="00203598" w:rsidRDefault="00203598" w:rsidP="00A20612">
      <w:pPr>
        <w:spacing w:after="160" w:line="259" w:lineRule="auto"/>
        <w:rPr>
          <w:b/>
          <w:bCs/>
        </w:rPr>
      </w:pPr>
    </w:p>
    <w:p w14:paraId="2EC4F32A" w14:textId="77777777" w:rsidR="00203598" w:rsidRDefault="00203598" w:rsidP="00A20612">
      <w:pPr>
        <w:spacing w:after="160" w:line="259" w:lineRule="auto"/>
        <w:rPr>
          <w:b/>
          <w:bCs/>
        </w:rPr>
      </w:pPr>
    </w:p>
    <w:p w14:paraId="5ECFEE43" w14:textId="77777777" w:rsidR="00203598" w:rsidRDefault="00203598" w:rsidP="00A20612">
      <w:pPr>
        <w:spacing w:after="160" w:line="259" w:lineRule="auto"/>
        <w:rPr>
          <w:b/>
          <w:bCs/>
        </w:rPr>
      </w:pPr>
    </w:p>
    <w:p w14:paraId="5E7B2E8D" w14:textId="77777777" w:rsidR="00203598" w:rsidRDefault="00203598" w:rsidP="00A20612">
      <w:pPr>
        <w:spacing w:after="160" w:line="259" w:lineRule="auto"/>
        <w:rPr>
          <w:b/>
          <w:bCs/>
        </w:rPr>
      </w:pPr>
    </w:p>
    <w:p w14:paraId="0EC9814D" w14:textId="11084BF3" w:rsidR="004B1AEE" w:rsidRDefault="00D728D6" w:rsidP="00A20612">
      <w:pPr>
        <w:spacing w:after="160" w:line="259" w:lineRule="auto"/>
        <w:rPr>
          <w:b/>
        </w:rPr>
      </w:pPr>
      <w:r>
        <w:rPr>
          <w:b/>
          <w:bCs/>
        </w:rPr>
        <w:t xml:space="preserve">List of </w:t>
      </w:r>
      <w:r w:rsidR="00721875">
        <w:rPr>
          <w:b/>
          <w:bCs/>
        </w:rPr>
        <w:t>S</w:t>
      </w:r>
      <w:r>
        <w:rPr>
          <w:b/>
          <w:bCs/>
        </w:rPr>
        <w:t>ubjects in 40 CFR Part 84</w:t>
      </w:r>
    </w:p>
    <w:p w14:paraId="129742B1" w14:textId="64301C9C" w:rsidR="00721875" w:rsidRPr="00721875" w:rsidRDefault="00D728D6" w:rsidP="00C17B87">
      <w:pPr>
        <w:spacing w:after="160"/>
      </w:pPr>
      <w:r>
        <w:rPr>
          <w:b/>
          <w:bCs/>
        </w:rPr>
        <w:tab/>
      </w:r>
      <w:r>
        <w:t xml:space="preserve">Environmental protection, </w:t>
      </w:r>
      <w:proofErr w:type="gramStart"/>
      <w:r w:rsidR="00567F73" w:rsidRPr="00567F73">
        <w:t>Administrative</w:t>
      </w:r>
      <w:proofErr w:type="gramEnd"/>
      <w:r w:rsidR="00567F73" w:rsidRPr="00567F73">
        <w:t xml:space="preserve"> practice and procedure, Air pollution control, Chemicals, Imports, Reporting and recordkeeping requirements.</w:t>
      </w:r>
    </w:p>
    <w:p w14:paraId="09D5B512" w14:textId="77777777" w:rsidR="00A65E59" w:rsidRDefault="00A65E59" w:rsidP="00A20612">
      <w:pPr>
        <w:spacing w:after="160" w:line="259" w:lineRule="auto"/>
        <w:rPr>
          <w:b/>
          <w:bCs/>
        </w:rPr>
      </w:pPr>
    </w:p>
    <w:p w14:paraId="25D7E5F7" w14:textId="77777777" w:rsidR="00A65E59" w:rsidRDefault="00A65E59" w:rsidP="00A20612">
      <w:pPr>
        <w:spacing w:after="160" w:line="259" w:lineRule="auto"/>
        <w:rPr>
          <w:b/>
          <w:bCs/>
        </w:rPr>
      </w:pPr>
    </w:p>
    <w:p w14:paraId="54A9D5D2" w14:textId="77777777" w:rsidR="005102C0" w:rsidRDefault="005102C0" w:rsidP="00A20612">
      <w:pPr>
        <w:spacing w:after="160" w:line="259" w:lineRule="auto"/>
        <w:rPr>
          <w:b/>
          <w:bCs/>
        </w:rPr>
      </w:pPr>
    </w:p>
    <w:p w14:paraId="1DB2659D" w14:textId="77777777" w:rsidR="00A65E59" w:rsidRPr="0044744E" w:rsidRDefault="00D728D6" w:rsidP="00A20612">
      <w:pPr>
        <w:spacing w:after="160" w:line="259" w:lineRule="auto"/>
        <w:rPr>
          <w:b/>
          <w:bCs/>
        </w:rPr>
      </w:pPr>
      <w:r w:rsidRPr="0044744E">
        <w:rPr>
          <w:b/>
          <w:bCs/>
        </w:rPr>
        <w:t>Lee Zeldin</w:t>
      </w:r>
      <w:r w:rsidRPr="00C17B87">
        <w:t>,</w:t>
      </w:r>
    </w:p>
    <w:p w14:paraId="3A2BB3EA" w14:textId="77777777" w:rsidR="009836EA" w:rsidRDefault="00D728D6" w:rsidP="00A20612">
      <w:pPr>
        <w:spacing w:after="160" w:line="259" w:lineRule="auto"/>
        <w:rPr>
          <w:i/>
          <w:iCs/>
        </w:rPr>
      </w:pPr>
      <w:r>
        <w:rPr>
          <w:i/>
          <w:iCs/>
        </w:rPr>
        <w:t>Administrator</w:t>
      </w:r>
      <w:r w:rsidRPr="00C17B87">
        <w:t>.</w:t>
      </w:r>
    </w:p>
    <w:p w14:paraId="536ACF2C" w14:textId="3EAAD149" w:rsidR="00A20612" w:rsidRDefault="00D728D6" w:rsidP="00A20612">
      <w:pPr>
        <w:spacing w:after="160" w:line="259" w:lineRule="auto"/>
        <w:rPr>
          <w:rFonts w:eastAsiaTheme="majorEastAsia" w:cstheme="majorBidi"/>
          <w:b/>
          <w:szCs w:val="32"/>
        </w:rPr>
      </w:pPr>
      <w:r w:rsidRPr="004B1AEE">
        <w:rPr>
          <w:b/>
          <w:bCs/>
        </w:rPr>
        <w:br w:type="page"/>
      </w:r>
    </w:p>
    <w:bookmarkEnd w:id="653"/>
    <w:bookmarkEnd w:id="654"/>
    <w:bookmarkEnd w:id="655"/>
    <w:bookmarkEnd w:id="656"/>
    <w:bookmarkEnd w:id="657"/>
    <w:bookmarkEnd w:id="658"/>
    <w:bookmarkEnd w:id="659"/>
    <w:bookmarkEnd w:id="660"/>
    <w:bookmarkEnd w:id="661"/>
    <w:p w14:paraId="439AB83B" w14:textId="6CBEA121" w:rsidR="00A20612" w:rsidRPr="00624300" w:rsidRDefault="00D728D6" w:rsidP="00C27651">
      <w:pPr>
        <w:autoSpaceDE w:val="0"/>
        <w:autoSpaceDN w:val="0"/>
        <w:adjustRightInd w:val="0"/>
        <w:rPr>
          <w:rFonts w:eastAsia="Times New Roman" w:cs="Times New Roman"/>
          <w:color w:val="000000"/>
          <w:szCs w:val="24"/>
        </w:rPr>
      </w:pPr>
      <w:r w:rsidRPr="00624300">
        <w:rPr>
          <w:rFonts w:eastAsia="Times New Roman" w:cs="Times New Roman"/>
          <w:color w:val="000000"/>
          <w:szCs w:val="24"/>
        </w:rPr>
        <w:lastRenderedPageBreak/>
        <w:t>For the reasons set out in the preamble, 40 CFR part 84 is amended as follows:</w:t>
      </w:r>
    </w:p>
    <w:p w14:paraId="219A82D5" w14:textId="1BE31344" w:rsidR="00A20612" w:rsidRPr="00624300" w:rsidRDefault="00D728D6" w:rsidP="00B94E01">
      <w:pPr>
        <w:autoSpaceDE w:val="0"/>
        <w:autoSpaceDN w:val="0"/>
        <w:adjustRightInd w:val="0"/>
        <w:rPr>
          <w:rFonts w:eastAsia="Times New Roman" w:cs="Times New Roman"/>
          <w:b/>
          <w:bCs/>
          <w:color w:val="000000"/>
          <w:szCs w:val="24"/>
        </w:rPr>
      </w:pPr>
      <w:r w:rsidRPr="00624300">
        <w:rPr>
          <w:rFonts w:eastAsia="Times New Roman" w:cs="Times New Roman"/>
          <w:b/>
          <w:bCs/>
          <w:color w:val="000000"/>
          <w:szCs w:val="24"/>
        </w:rPr>
        <w:t xml:space="preserve">PART 84-PHASEDOWN OF HYDROFLUOROCARBONS </w:t>
      </w:r>
    </w:p>
    <w:p w14:paraId="3F99DF39" w14:textId="77777777" w:rsidR="00A20612" w:rsidRPr="00624300" w:rsidRDefault="00D728D6" w:rsidP="00B94E01">
      <w:pPr>
        <w:autoSpaceDE w:val="0"/>
        <w:autoSpaceDN w:val="0"/>
        <w:adjustRightInd w:val="0"/>
        <w:rPr>
          <w:rFonts w:eastAsia="Times New Roman" w:cs="Times New Roman"/>
          <w:color w:val="000000"/>
          <w:szCs w:val="24"/>
        </w:rPr>
      </w:pPr>
      <w:r w:rsidRPr="006A05F8">
        <w:rPr>
          <w:rFonts w:eastAsia="Times New Roman" w:cs="Times New Roman"/>
          <w:bCs/>
          <w:color w:val="000000"/>
          <w:szCs w:val="24"/>
        </w:rPr>
        <w:t>1.</w:t>
      </w:r>
      <w:r w:rsidRPr="00B94E01">
        <w:rPr>
          <w:rFonts w:eastAsia="Times New Roman" w:cs="Times New Roman"/>
          <w:bCs/>
          <w:color w:val="000000"/>
          <w:szCs w:val="24"/>
        </w:rPr>
        <w:t xml:space="preserve"> </w:t>
      </w:r>
      <w:r w:rsidRPr="00624300">
        <w:rPr>
          <w:rFonts w:eastAsia="Times New Roman" w:cs="Times New Roman"/>
          <w:color w:val="000000"/>
          <w:szCs w:val="24"/>
        </w:rPr>
        <w:t>The authority citation for part 84 continues to read as follows:</w:t>
      </w:r>
    </w:p>
    <w:p w14:paraId="0D15703E" w14:textId="77777777" w:rsidR="00A20612" w:rsidRPr="00624300" w:rsidRDefault="00D728D6" w:rsidP="00B94E01">
      <w:pPr>
        <w:autoSpaceDE w:val="0"/>
        <w:autoSpaceDN w:val="0"/>
        <w:adjustRightInd w:val="0"/>
        <w:ind w:firstLine="720"/>
        <w:rPr>
          <w:rFonts w:eastAsia="Times New Roman" w:cs="Times New Roman"/>
          <w:color w:val="000000"/>
          <w:szCs w:val="24"/>
        </w:rPr>
      </w:pPr>
      <w:r w:rsidRPr="00624300">
        <w:rPr>
          <w:rFonts w:eastAsia="Times New Roman" w:cs="Times New Roman"/>
          <w:b/>
          <w:bCs/>
          <w:color w:val="000000"/>
          <w:szCs w:val="24"/>
        </w:rPr>
        <w:t>Authority:</w:t>
      </w:r>
      <w:r w:rsidRPr="00624300">
        <w:rPr>
          <w:rFonts w:eastAsia="Times New Roman" w:cs="Times New Roman"/>
          <w:color w:val="000000"/>
          <w:szCs w:val="24"/>
        </w:rPr>
        <w:t xml:space="preserve"> Pub. L. 116-260, Division S, Sec. 103. </w:t>
      </w:r>
    </w:p>
    <w:p w14:paraId="558D20B9" w14:textId="43FE6D24" w:rsidR="00B94E01" w:rsidRPr="00624300" w:rsidRDefault="00D728D6" w:rsidP="00B94E01">
      <w:pPr>
        <w:autoSpaceDE w:val="0"/>
        <w:autoSpaceDN w:val="0"/>
        <w:adjustRightInd w:val="0"/>
        <w:rPr>
          <w:rFonts w:eastAsia="Times New Roman" w:cs="Times New Roman"/>
          <w:b/>
          <w:bCs/>
          <w:color w:val="000000"/>
          <w:szCs w:val="24"/>
        </w:rPr>
      </w:pPr>
      <w:r w:rsidRPr="00624300">
        <w:rPr>
          <w:rFonts w:eastAsia="Times New Roman" w:cs="Times New Roman"/>
          <w:b/>
          <w:bCs/>
          <w:color w:val="000000"/>
          <w:szCs w:val="24"/>
        </w:rPr>
        <w:t>Subpart A</w:t>
      </w:r>
      <w:r w:rsidRPr="00B94E01">
        <w:rPr>
          <w:rFonts w:eastAsia="Times New Roman" w:cs="Times New Roman"/>
          <w:b/>
          <w:bCs/>
          <w:color w:val="000000"/>
          <w:szCs w:val="24"/>
        </w:rPr>
        <w:t>-</w:t>
      </w:r>
      <w:r w:rsidR="00B94E01">
        <w:rPr>
          <w:rFonts w:eastAsia="Times New Roman" w:cs="Times New Roman"/>
          <w:b/>
          <w:bCs/>
          <w:color w:val="000000"/>
          <w:szCs w:val="24"/>
        </w:rPr>
        <w:t>Production and Consumption Controls</w:t>
      </w:r>
    </w:p>
    <w:p w14:paraId="5E71311C" w14:textId="4F331134" w:rsidR="00A20612" w:rsidRPr="00624300" w:rsidRDefault="00D728D6" w:rsidP="000A4C75">
      <w:pPr>
        <w:autoSpaceDE w:val="0"/>
        <w:autoSpaceDN w:val="0"/>
        <w:adjustRightInd w:val="0"/>
        <w:rPr>
          <w:rFonts w:eastAsia="Times New Roman" w:cs="Times New Roman"/>
          <w:szCs w:val="24"/>
        </w:rPr>
      </w:pPr>
      <w:r w:rsidRPr="000A4C75">
        <w:rPr>
          <w:rFonts w:eastAsia="Times New Roman" w:cs="Times New Roman"/>
          <w:bCs/>
          <w:szCs w:val="24"/>
        </w:rPr>
        <w:t>2.</w:t>
      </w:r>
      <w:r w:rsidRPr="00624300">
        <w:rPr>
          <w:rFonts w:eastAsia="Times New Roman" w:cs="Times New Roman"/>
          <w:szCs w:val="24"/>
        </w:rPr>
        <w:t xml:space="preserve"> Amend § 84.3 by adding the definitions</w:t>
      </w:r>
      <w:r>
        <w:rPr>
          <w:rFonts w:eastAsia="Times New Roman" w:cs="Times New Roman"/>
          <w:szCs w:val="24"/>
        </w:rPr>
        <w:t xml:space="preserve"> “healthcare system </w:t>
      </w:r>
      <w:proofErr w:type="gramStart"/>
      <w:r>
        <w:rPr>
          <w:rFonts w:eastAsia="Times New Roman" w:cs="Times New Roman"/>
          <w:szCs w:val="24"/>
        </w:rPr>
        <w:t>need</w:t>
      </w:r>
      <w:proofErr w:type="gramEnd"/>
      <w:r>
        <w:rPr>
          <w:rFonts w:eastAsia="Times New Roman" w:cs="Times New Roman"/>
          <w:szCs w:val="24"/>
        </w:rPr>
        <w:t>”</w:t>
      </w:r>
      <w:r w:rsidR="00B94E01">
        <w:rPr>
          <w:rFonts w:eastAsia="Times New Roman" w:cs="Times New Roman"/>
          <w:szCs w:val="24"/>
        </w:rPr>
        <w:t>,</w:t>
      </w:r>
      <w:r>
        <w:rPr>
          <w:rFonts w:eastAsia="Times New Roman" w:cs="Times New Roman"/>
          <w:szCs w:val="24"/>
        </w:rPr>
        <w:t xml:space="preserve"> </w:t>
      </w:r>
      <w:r w:rsidRPr="00624300">
        <w:rPr>
          <w:rFonts w:eastAsia="Times New Roman" w:cs="Times New Roman"/>
          <w:szCs w:val="24"/>
        </w:rPr>
        <w:t>“</w:t>
      </w:r>
      <w:r>
        <w:rPr>
          <w:rFonts w:eastAsia="Times New Roman" w:cs="Times New Roman"/>
          <w:szCs w:val="24"/>
        </w:rPr>
        <w:t>responsible corporate officer</w:t>
      </w:r>
      <w:r w:rsidRPr="00624300">
        <w:rPr>
          <w:rFonts w:eastAsia="Times New Roman" w:cs="Times New Roman"/>
          <w:szCs w:val="24"/>
        </w:rPr>
        <w:t>”</w:t>
      </w:r>
      <w:r w:rsidR="00B94E01">
        <w:rPr>
          <w:rFonts w:eastAsia="Times New Roman" w:cs="Times New Roman"/>
          <w:szCs w:val="24"/>
        </w:rPr>
        <w:t>,</w:t>
      </w:r>
      <w:r>
        <w:rPr>
          <w:rFonts w:eastAsia="Times New Roman" w:cs="Times New Roman"/>
          <w:szCs w:val="24"/>
        </w:rPr>
        <w:t xml:space="preserve"> and “responsible official</w:t>
      </w:r>
      <w:r w:rsidRPr="00624300">
        <w:rPr>
          <w:rFonts w:eastAsia="Times New Roman" w:cs="Times New Roman"/>
          <w:szCs w:val="24"/>
        </w:rPr>
        <w:t>”</w:t>
      </w:r>
      <w:r w:rsidRPr="00624300">
        <w:rPr>
          <w:rFonts w:eastAsia="Times New Roman" w:cs="Times New Roman"/>
          <w:sz w:val="20"/>
          <w:szCs w:val="20"/>
        </w:rPr>
        <w:t xml:space="preserve"> </w:t>
      </w:r>
      <w:r w:rsidRPr="00624300">
        <w:rPr>
          <w:rFonts w:eastAsia="Times New Roman" w:cs="Times New Roman"/>
          <w:szCs w:val="24"/>
        </w:rPr>
        <w:t>in alphabetical order to read as follows:</w:t>
      </w:r>
    </w:p>
    <w:p w14:paraId="43D8C2CC" w14:textId="77777777" w:rsidR="00A20612" w:rsidRPr="00624300" w:rsidRDefault="00D728D6" w:rsidP="000A4C75">
      <w:pPr>
        <w:autoSpaceDE w:val="0"/>
        <w:autoSpaceDN w:val="0"/>
        <w:adjustRightInd w:val="0"/>
        <w:rPr>
          <w:rFonts w:eastAsia="Times New Roman" w:cs="Times New Roman"/>
          <w:b/>
          <w:bCs/>
          <w:color w:val="000000"/>
          <w:szCs w:val="24"/>
        </w:rPr>
      </w:pPr>
      <w:bookmarkStart w:id="662" w:name="_Hlk107228410"/>
      <w:r w:rsidRPr="00624300">
        <w:rPr>
          <w:rFonts w:eastAsia="Times New Roman" w:cs="Times New Roman"/>
          <w:b/>
          <w:bCs/>
          <w:szCs w:val="24"/>
        </w:rPr>
        <w:t xml:space="preserve">§ 84.3 </w:t>
      </w:r>
      <w:bookmarkEnd w:id="662"/>
      <w:r w:rsidRPr="00624300">
        <w:rPr>
          <w:rFonts w:eastAsia="Times New Roman" w:cs="Times New Roman"/>
          <w:b/>
          <w:bCs/>
          <w:szCs w:val="24"/>
        </w:rPr>
        <w:t>Definitions.</w:t>
      </w:r>
    </w:p>
    <w:p w14:paraId="6DB5F2C2" w14:textId="77777777" w:rsidR="00A20612" w:rsidRPr="000A4C75" w:rsidRDefault="00D728D6" w:rsidP="000A4C75">
      <w:pPr>
        <w:adjustRightInd w:val="0"/>
        <w:spacing w:before="100" w:beforeAutospacing="1" w:after="100" w:afterAutospacing="1"/>
        <w:rPr>
          <w:rFonts w:eastAsia="Times New Roman" w:cs="Times New Roman"/>
          <w:color w:val="000000"/>
          <w:szCs w:val="24"/>
        </w:rPr>
      </w:pPr>
      <w:r w:rsidRPr="000A4C75">
        <w:rPr>
          <w:rFonts w:eastAsia="Times New Roman" w:cs="Times New Roman"/>
          <w:color w:val="000000"/>
          <w:szCs w:val="24"/>
        </w:rPr>
        <w:t>* * * * *</w:t>
      </w:r>
    </w:p>
    <w:p w14:paraId="782EF6D5" w14:textId="69B78563" w:rsidR="00A20612" w:rsidRDefault="00D728D6" w:rsidP="000A4C75">
      <w:pPr>
        <w:adjustRightInd w:val="0"/>
        <w:spacing w:before="100" w:beforeAutospacing="1" w:after="100" w:afterAutospacing="1"/>
        <w:rPr>
          <w:rFonts w:eastAsia="Times New Roman" w:cs="Times New Roman"/>
          <w:color w:val="000000"/>
          <w:szCs w:val="24"/>
        </w:rPr>
      </w:pPr>
      <w:bookmarkStart w:id="663" w:name="_Hlk167354745"/>
      <w:r w:rsidRPr="002B6708">
        <w:rPr>
          <w:rFonts w:eastAsia="Times New Roman" w:cs="Times New Roman"/>
          <w:i/>
          <w:iCs/>
          <w:color w:val="000000"/>
          <w:szCs w:val="24"/>
        </w:rPr>
        <w:t xml:space="preserve">Healthcare system need </w:t>
      </w:r>
      <w:r w:rsidRPr="002B6708">
        <w:rPr>
          <w:rFonts w:eastAsia="Times New Roman" w:cs="Times New Roman"/>
          <w:color w:val="000000"/>
          <w:szCs w:val="24"/>
        </w:rPr>
        <w:t>means circumstances where an increase in demand for MDIs used to treat asthma, chronic obstructive pulmonary disease, and other respiratory diseases may occur because of a change in market conditions that otherwise would not be included in calculated rates of growth.</w:t>
      </w:r>
    </w:p>
    <w:bookmarkEnd w:id="663"/>
    <w:p w14:paraId="3CC03B0C" w14:textId="77777777" w:rsidR="00A20612" w:rsidRPr="000A4C75" w:rsidRDefault="00D728D6" w:rsidP="000A4C75">
      <w:pPr>
        <w:adjustRightInd w:val="0"/>
        <w:spacing w:before="100" w:beforeAutospacing="1" w:after="100" w:afterAutospacing="1"/>
        <w:rPr>
          <w:rFonts w:eastAsia="Times New Roman" w:cs="Times New Roman"/>
          <w:color w:val="000000"/>
          <w:szCs w:val="24"/>
        </w:rPr>
      </w:pPr>
      <w:r w:rsidRPr="000A4C75">
        <w:rPr>
          <w:rFonts w:eastAsia="Times New Roman" w:cs="Times New Roman"/>
          <w:color w:val="000000"/>
          <w:szCs w:val="24"/>
        </w:rPr>
        <w:t>* * * * *</w:t>
      </w:r>
    </w:p>
    <w:p w14:paraId="35A603F7" w14:textId="77777777" w:rsidR="00A20612" w:rsidRDefault="00D728D6" w:rsidP="000A4C75">
      <w:pPr>
        <w:adjustRightInd w:val="0"/>
        <w:spacing w:before="100" w:beforeAutospacing="1" w:after="100" w:afterAutospacing="1"/>
        <w:rPr>
          <w:rFonts w:eastAsia="Times New Roman" w:cs="Times New Roman"/>
          <w:color w:val="000000"/>
          <w:szCs w:val="24"/>
        </w:rPr>
      </w:pPr>
      <w:r w:rsidRPr="002B6708">
        <w:rPr>
          <w:rFonts w:eastAsia="Times New Roman" w:cs="Times New Roman"/>
          <w:i/>
          <w:iCs/>
          <w:color w:val="000000"/>
          <w:szCs w:val="24"/>
        </w:rPr>
        <w:t xml:space="preserve">Responsible corporate officer </w:t>
      </w:r>
      <w:r w:rsidRPr="002B6708">
        <w:rPr>
          <w:rFonts w:eastAsia="Times New Roman" w:cs="Times New Roman"/>
          <w:color w:val="000000"/>
          <w:szCs w:val="24"/>
        </w:rPr>
        <w:t>means a person who is authorized by the regulated entity to make representations on behalf of, or obligate the company as ultimately responsible for, any activity regulated under 40 CFR part 84, subpart A.</w:t>
      </w:r>
    </w:p>
    <w:p w14:paraId="3CF2F4F2" w14:textId="77777777" w:rsidR="00A20612" w:rsidRDefault="00D728D6" w:rsidP="000A4C75">
      <w:pPr>
        <w:adjustRightInd w:val="0"/>
        <w:spacing w:before="100" w:beforeAutospacing="1" w:after="100" w:afterAutospacing="1"/>
        <w:rPr>
          <w:rFonts w:eastAsia="Times New Roman" w:cs="Times New Roman"/>
          <w:color w:val="000000"/>
          <w:szCs w:val="24"/>
        </w:rPr>
      </w:pPr>
      <w:r>
        <w:rPr>
          <w:rFonts w:eastAsia="Times New Roman" w:cs="Times New Roman"/>
          <w:i/>
          <w:iCs/>
          <w:color w:val="000000"/>
          <w:szCs w:val="24"/>
        </w:rPr>
        <w:t>Responsible official</w:t>
      </w:r>
      <w:r>
        <w:rPr>
          <w:rFonts w:eastAsia="Times New Roman" w:cs="Times New Roman"/>
          <w:color w:val="000000"/>
          <w:szCs w:val="24"/>
        </w:rPr>
        <w:t xml:space="preserve"> means </w:t>
      </w:r>
      <w:r w:rsidRPr="002B6708">
        <w:rPr>
          <w:rFonts w:eastAsia="Times New Roman" w:cs="Times New Roman"/>
          <w:color w:val="000000"/>
          <w:szCs w:val="24"/>
        </w:rPr>
        <w:t>a person who is authorized by the regulated entity to make representations on behalf of, or obligate the company as ultimately responsible for, any activity regulated under 40 CFR part 84</w:t>
      </w:r>
      <w:r>
        <w:rPr>
          <w:rFonts w:eastAsia="Times New Roman" w:cs="Times New Roman"/>
          <w:color w:val="000000"/>
          <w:szCs w:val="24"/>
        </w:rPr>
        <w:t>, subpart A</w:t>
      </w:r>
      <w:r w:rsidRPr="002B6708">
        <w:rPr>
          <w:rFonts w:eastAsia="Times New Roman" w:cs="Times New Roman"/>
          <w:color w:val="000000"/>
          <w:szCs w:val="24"/>
        </w:rPr>
        <w:t>.</w:t>
      </w:r>
    </w:p>
    <w:p w14:paraId="4FABB610" w14:textId="77777777" w:rsidR="00A20612" w:rsidRPr="000A4C75" w:rsidRDefault="00D728D6" w:rsidP="000A4C75">
      <w:pPr>
        <w:adjustRightInd w:val="0"/>
        <w:spacing w:before="100" w:beforeAutospacing="1" w:after="100" w:afterAutospacing="1"/>
        <w:rPr>
          <w:rFonts w:eastAsia="Times New Roman" w:cs="Times New Roman"/>
          <w:color w:val="000000"/>
          <w:szCs w:val="24"/>
        </w:rPr>
      </w:pPr>
      <w:r w:rsidRPr="000A4C75">
        <w:rPr>
          <w:rFonts w:eastAsia="Times New Roman" w:cs="Times New Roman"/>
          <w:color w:val="000000"/>
          <w:szCs w:val="24"/>
        </w:rPr>
        <w:lastRenderedPageBreak/>
        <w:t>* * * * *</w:t>
      </w:r>
    </w:p>
    <w:p w14:paraId="09746EF7" w14:textId="77777777" w:rsidR="00A20612" w:rsidRDefault="00D728D6" w:rsidP="000A4C75">
      <w:pPr>
        <w:adjustRightInd w:val="0"/>
        <w:spacing w:before="100" w:beforeAutospacing="1" w:after="100" w:afterAutospacing="1"/>
        <w:rPr>
          <w:rFonts w:eastAsia="Times New Roman" w:cs="Times New Roman"/>
          <w:bCs/>
          <w:color w:val="000000"/>
          <w:szCs w:val="24"/>
        </w:rPr>
      </w:pPr>
      <w:r w:rsidRPr="00C27651">
        <w:rPr>
          <w:rFonts w:eastAsia="Times New Roman" w:cs="Times New Roman"/>
          <w:bCs/>
          <w:color w:val="000000"/>
          <w:szCs w:val="24"/>
        </w:rPr>
        <w:t xml:space="preserve">3. </w:t>
      </w:r>
      <w:r>
        <w:rPr>
          <w:rFonts w:eastAsia="Times New Roman" w:cs="Times New Roman"/>
          <w:bCs/>
          <w:color w:val="000000"/>
          <w:szCs w:val="24"/>
        </w:rPr>
        <w:t>Amend §</w:t>
      </w:r>
      <w:r>
        <w:rPr>
          <w:rFonts w:eastAsia="Times New Roman" w:cs="Times New Roman"/>
          <w:b/>
          <w:color w:val="000000"/>
          <w:szCs w:val="24"/>
        </w:rPr>
        <w:t xml:space="preserve"> </w:t>
      </w:r>
      <w:r>
        <w:rPr>
          <w:rFonts w:eastAsia="Times New Roman" w:cs="Times New Roman"/>
          <w:bCs/>
          <w:color w:val="000000"/>
          <w:szCs w:val="24"/>
        </w:rPr>
        <w:t>84.5 by:</w:t>
      </w:r>
    </w:p>
    <w:p w14:paraId="52D1A377" w14:textId="77777777" w:rsidR="00A20612" w:rsidRDefault="00D728D6" w:rsidP="000A4C75">
      <w:pPr>
        <w:adjustRightInd w:val="0"/>
        <w:spacing w:before="100" w:beforeAutospacing="1" w:after="100" w:afterAutospacing="1"/>
        <w:rPr>
          <w:rFonts w:eastAsia="Times New Roman" w:cs="Times New Roman"/>
          <w:bCs/>
          <w:color w:val="000000"/>
          <w:szCs w:val="24"/>
        </w:rPr>
      </w:pPr>
      <w:r>
        <w:rPr>
          <w:rFonts w:eastAsia="Times New Roman" w:cs="Times New Roman"/>
          <w:bCs/>
          <w:color w:val="000000"/>
          <w:szCs w:val="24"/>
        </w:rPr>
        <w:t>a. In paragraph (a)(1), adding “, unexpended production for export allowances,” after “unexpended production allowances and consumption allowances”.</w:t>
      </w:r>
    </w:p>
    <w:p w14:paraId="4F78ECBD" w14:textId="77777777" w:rsidR="00A20612" w:rsidRDefault="00D728D6" w:rsidP="000A4C75">
      <w:pPr>
        <w:adjustRightInd w:val="0"/>
        <w:spacing w:before="100" w:beforeAutospacing="1" w:after="100" w:afterAutospacing="1"/>
        <w:rPr>
          <w:rFonts w:eastAsia="Times New Roman" w:cs="Times New Roman"/>
          <w:bCs/>
          <w:color w:val="000000"/>
          <w:szCs w:val="24"/>
        </w:rPr>
      </w:pPr>
      <w:r>
        <w:rPr>
          <w:rFonts w:eastAsia="Times New Roman" w:cs="Times New Roman"/>
          <w:bCs/>
          <w:color w:val="000000"/>
          <w:szCs w:val="24"/>
        </w:rPr>
        <w:t>b. Revising paragraph (c)(2).</w:t>
      </w:r>
    </w:p>
    <w:p w14:paraId="6D1EE6B3" w14:textId="77777777" w:rsidR="00A20612" w:rsidRDefault="00D728D6" w:rsidP="000A4C75">
      <w:pPr>
        <w:adjustRightInd w:val="0"/>
        <w:spacing w:before="100" w:beforeAutospacing="1" w:after="100" w:afterAutospacing="1"/>
        <w:rPr>
          <w:rFonts w:eastAsia="Times New Roman" w:cs="Times New Roman"/>
          <w:bCs/>
          <w:color w:val="000000"/>
          <w:szCs w:val="24"/>
        </w:rPr>
      </w:pPr>
      <w:r>
        <w:rPr>
          <w:rFonts w:eastAsia="Times New Roman" w:cs="Times New Roman"/>
          <w:bCs/>
          <w:color w:val="000000"/>
          <w:szCs w:val="24"/>
        </w:rPr>
        <w:t>c. In paragraph (d), adding “production for export,” after “All production, consumption,” and adding “production for export,” after “confer a production, consumption,”.</w:t>
      </w:r>
    </w:p>
    <w:p w14:paraId="55854B46" w14:textId="77777777" w:rsidR="00A20612" w:rsidRDefault="00D728D6" w:rsidP="000A4C75">
      <w:pPr>
        <w:adjustRightInd w:val="0"/>
        <w:spacing w:before="100" w:beforeAutospacing="1" w:after="100" w:afterAutospacing="1"/>
        <w:rPr>
          <w:rFonts w:eastAsia="Times New Roman" w:cs="Times New Roman"/>
          <w:bCs/>
          <w:color w:val="000000"/>
          <w:szCs w:val="24"/>
        </w:rPr>
      </w:pPr>
      <w:r>
        <w:rPr>
          <w:rFonts w:eastAsia="Times New Roman" w:cs="Times New Roman"/>
          <w:bCs/>
          <w:color w:val="000000"/>
          <w:szCs w:val="24"/>
        </w:rPr>
        <w:t>d. Revising paragraph (f).</w:t>
      </w:r>
    </w:p>
    <w:p w14:paraId="75A5AC25" w14:textId="77777777" w:rsidR="00A20612" w:rsidRDefault="00D728D6" w:rsidP="000A4C75">
      <w:pPr>
        <w:adjustRightInd w:val="0"/>
        <w:spacing w:before="100" w:beforeAutospacing="1" w:after="100" w:afterAutospacing="1"/>
        <w:rPr>
          <w:rFonts w:eastAsia="Times New Roman" w:cs="Times New Roman"/>
          <w:bCs/>
          <w:color w:val="000000"/>
          <w:szCs w:val="24"/>
        </w:rPr>
      </w:pPr>
      <w:r>
        <w:rPr>
          <w:rFonts w:eastAsia="Times New Roman" w:cs="Times New Roman"/>
          <w:bCs/>
          <w:color w:val="000000"/>
          <w:szCs w:val="24"/>
        </w:rPr>
        <w:t>e. Adding paragraph (k).</w:t>
      </w:r>
    </w:p>
    <w:p w14:paraId="6FCA00F9" w14:textId="18C89B14" w:rsidR="00A20612" w:rsidRDefault="00D728D6" w:rsidP="000A4C75">
      <w:pPr>
        <w:adjustRightInd w:val="0"/>
        <w:spacing w:before="100" w:beforeAutospacing="1" w:after="100" w:afterAutospacing="1"/>
        <w:rPr>
          <w:rFonts w:eastAsia="Times New Roman" w:cs="Times New Roman"/>
          <w:bCs/>
          <w:color w:val="000000"/>
          <w:szCs w:val="24"/>
        </w:rPr>
      </w:pPr>
      <w:r>
        <w:rPr>
          <w:rFonts w:eastAsia="Times New Roman" w:cs="Times New Roman"/>
          <w:bCs/>
          <w:color w:val="000000"/>
          <w:szCs w:val="24"/>
        </w:rPr>
        <w:t xml:space="preserve">The addition </w:t>
      </w:r>
      <w:r w:rsidR="001B160D">
        <w:rPr>
          <w:rFonts w:eastAsia="Times New Roman" w:cs="Times New Roman"/>
          <w:bCs/>
          <w:color w:val="000000"/>
          <w:szCs w:val="24"/>
        </w:rPr>
        <w:t xml:space="preserve">and revisions </w:t>
      </w:r>
      <w:r>
        <w:rPr>
          <w:rFonts w:eastAsia="Times New Roman" w:cs="Times New Roman"/>
          <w:bCs/>
          <w:color w:val="000000"/>
          <w:szCs w:val="24"/>
        </w:rPr>
        <w:t>read as follows:</w:t>
      </w:r>
    </w:p>
    <w:p w14:paraId="33944246" w14:textId="77777777" w:rsidR="00A20612" w:rsidRDefault="00D728D6" w:rsidP="000A4C75">
      <w:pPr>
        <w:adjustRightInd w:val="0"/>
        <w:spacing w:before="100" w:beforeAutospacing="1" w:after="100" w:afterAutospacing="1"/>
        <w:rPr>
          <w:rFonts w:eastAsia="Times New Roman" w:cs="Times New Roman"/>
          <w:bCs/>
          <w:color w:val="000000"/>
          <w:szCs w:val="24"/>
        </w:rPr>
      </w:pPr>
      <w:r>
        <w:rPr>
          <w:rFonts w:eastAsia="Times New Roman" w:cs="Times New Roman"/>
          <w:b/>
          <w:color w:val="000000"/>
          <w:szCs w:val="24"/>
        </w:rPr>
        <w:t>§ 84.5 Prohibitions relating to regulated substances.</w:t>
      </w:r>
    </w:p>
    <w:p w14:paraId="59BF4DF8" w14:textId="77777777" w:rsidR="00A20612" w:rsidRDefault="00D728D6" w:rsidP="000A4C75">
      <w:pPr>
        <w:adjustRightInd w:val="0"/>
        <w:spacing w:before="100" w:beforeAutospacing="1" w:after="100" w:afterAutospacing="1"/>
        <w:rPr>
          <w:rFonts w:eastAsia="Times New Roman" w:cs="Times New Roman"/>
          <w:bCs/>
          <w:color w:val="000000"/>
          <w:szCs w:val="24"/>
        </w:rPr>
      </w:pPr>
      <w:r>
        <w:rPr>
          <w:rFonts w:eastAsia="Times New Roman" w:cs="Times New Roman"/>
          <w:bCs/>
          <w:color w:val="000000"/>
          <w:szCs w:val="24"/>
        </w:rPr>
        <w:t>* * * * *</w:t>
      </w:r>
    </w:p>
    <w:p w14:paraId="1B1F1B6E" w14:textId="77777777" w:rsidR="00A20612" w:rsidRDefault="00D728D6" w:rsidP="000A4C75">
      <w:pPr>
        <w:adjustRightInd w:val="0"/>
        <w:spacing w:before="100" w:beforeAutospacing="1" w:after="100" w:afterAutospacing="1"/>
        <w:rPr>
          <w:rFonts w:eastAsia="Times New Roman" w:cs="Times New Roman"/>
          <w:bCs/>
          <w:color w:val="000000"/>
          <w:szCs w:val="24"/>
        </w:rPr>
      </w:pPr>
      <w:r>
        <w:rPr>
          <w:rFonts w:eastAsia="Times New Roman" w:cs="Times New Roman"/>
          <w:bCs/>
          <w:color w:val="000000"/>
          <w:szCs w:val="24"/>
        </w:rPr>
        <w:t>(c) * * *</w:t>
      </w:r>
    </w:p>
    <w:p w14:paraId="136C19DD" w14:textId="77777777" w:rsidR="00A20612" w:rsidRPr="00F92049" w:rsidRDefault="00D728D6" w:rsidP="000A4C75">
      <w:pPr>
        <w:adjustRightInd w:val="0"/>
        <w:spacing w:before="100" w:beforeAutospacing="1" w:after="100" w:afterAutospacing="1"/>
        <w:rPr>
          <w:rFonts w:eastAsia="Times New Roman" w:cs="Times New Roman"/>
          <w:color w:val="000000"/>
          <w:szCs w:val="24"/>
        </w:rPr>
      </w:pPr>
      <w:r>
        <w:rPr>
          <w:rFonts w:eastAsia="Times New Roman" w:cs="Times New Roman"/>
          <w:bCs/>
          <w:color w:val="000000"/>
          <w:szCs w:val="24"/>
        </w:rPr>
        <w:t xml:space="preserve">(2) </w:t>
      </w:r>
      <w:r>
        <w:t xml:space="preserve">No person may use a regulated substance produced or imported by expending application-specific allowances for any purpose other than those for which the application-specific allowance was allocated, and as set forth in this </w:t>
      </w:r>
      <w:r w:rsidRPr="00E64BB3">
        <w:t>paragraph (c)</w:t>
      </w:r>
      <w:r>
        <w:t xml:space="preserve">. Application-specific allowances are apportioned to a person under </w:t>
      </w:r>
      <w:r w:rsidRPr="00E64BB3">
        <w:t>§§ 84.13</w:t>
      </w:r>
      <w:r>
        <w:t xml:space="preserve"> and </w:t>
      </w:r>
      <w:r w:rsidRPr="00E64BB3">
        <w:t>84.15</w:t>
      </w:r>
      <w:r>
        <w:t xml:space="preserve"> for the production or import of regulated substances solely for the individual application listed on the allowance.</w:t>
      </w:r>
    </w:p>
    <w:p w14:paraId="3528F107" w14:textId="77777777" w:rsidR="00A20612" w:rsidRDefault="00D728D6" w:rsidP="000A4C75">
      <w:pPr>
        <w:adjustRightInd w:val="0"/>
        <w:spacing w:before="100" w:beforeAutospacing="1" w:after="100" w:afterAutospacing="1"/>
        <w:rPr>
          <w:rFonts w:eastAsia="Times New Roman" w:cs="Times New Roman"/>
          <w:bCs/>
          <w:color w:val="000000"/>
          <w:szCs w:val="24"/>
        </w:rPr>
      </w:pPr>
      <w:r>
        <w:rPr>
          <w:rFonts w:eastAsia="Times New Roman" w:cs="Times New Roman"/>
          <w:bCs/>
          <w:color w:val="000000"/>
          <w:szCs w:val="24"/>
        </w:rPr>
        <w:lastRenderedPageBreak/>
        <w:t>* * * * *</w:t>
      </w:r>
    </w:p>
    <w:p w14:paraId="098A2A32" w14:textId="05AAE5C0" w:rsidR="00A20612" w:rsidRPr="0052074F" w:rsidRDefault="00D728D6" w:rsidP="000A4C75">
      <w:pPr>
        <w:adjustRightInd w:val="0"/>
        <w:spacing w:before="100" w:beforeAutospacing="1" w:after="100" w:afterAutospacing="1"/>
      </w:pPr>
      <w:r>
        <w:rPr>
          <w:rFonts w:eastAsia="Times New Roman" w:cs="Times New Roman"/>
          <w:bCs/>
          <w:color w:val="000000"/>
          <w:szCs w:val="24"/>
        </w:rPr>
        <w:t xml:space="preserve">(f) </w:t>
      </w:r>
      <w:r w:rsidRPr="00C27651">
        <w:rPr>
          <w:rStyle w:val="Emphasis"/>
        </w:rPr>
        <w:t>Sale and distribution</w:t>
      </w:r>
      <w:r w:rsidRPr="00C27651">
        <w:rPr>
          <w:rStyle w:val="Emphasis"/>
          <w:i w:val="0"/>
          <w:iCs w:val="0"/>
        </w:rPr>
        <w:t>.</w:t>
      </w:r>
      <w:r>
        <w:t xml:space="preserve"> No person may sell or distribute, or offer for sale or distribution, any regulated substance that was produced or imported in violation of </w:t>
      </w:r>
      <w:r w:rsidRPr="00E64BB3">
        <w:t>paragraphs (a)</w:t>
      </w:r>
      <w:r>
        <w:t xml:space="preserve"> through </w:t>
      </w:r>
      <w:r w:rsidRPr="00E64BB3">
        <w:t>(d)</w:t>
      </w:r>
      <w:r>
        <w:t xml:space="preserve"> of this section, except</w:t>
      </w:r>
      <w:r w:rsidR="008F7F3F">
        <w:t xml:space="preserve"> </w:t>
      </w:r>
      <w:r w:rsidR="00A415BB">
        <w:t>f</w:t>
      </w:r>
      <w:r>
        <w:t>or such actions needed to re-export the regulated substance or</w:t>
      </w:r>
      <w:r w:rsidR="00C154DA" w:rsidDel="00C154DA">
        <w:t xml:space="preserve"> </w:t>
      </w:r>
      <w:r w:rsidR="00A415BB">
        <w:t>i</w:t>
      </w:r>
      <w:r w:rsidR="0015110A">
        <w:t xml:space="preserve">f </w:t>
      </w:r>
      <w:r>
        <w:t>the regulated substance was purchased at a government auction authorized by the United States Customs and Border Protection and consumption allowances were expended in the requisite quantity to cover the regulated substances at issue.</w:t>
      </w:r>
      <w:r w:rsidR="00C154DA">
        <w:t xml:space="preserve"> </w:t>
      </w:r>
      <w:r>
        <w:t>Every kilogram of a regulated substance sold or distributed, or offered for sale or distribution, in contravention of this paragraph constitutes a separate violation of this subpart. Sale or distribution, or offer for sale or distribution, of less than one kilogram of regulated substance in contravention of this paragraph constitutes a separate violation of this subpart.</w:t>
      </w:r>
    </w:p>
    <w:p w14:paraId="14816DA6" w14:textId="77777777" w:rsidR="00A20612" w:rsidRDefault="00D728D6" w:rsidP="000A4C75">
      <w:pPr>
        <w:adjustRightInd w:val="0"/>
        <w:spacing w:before="100" w:beforeAutospacing="1" w:after="100" w:afterAutospacing="1"/>
        <w:rPr>
          <w:rFonts w:eastAsia="Times New Roman" w:cs="Times New Roman"/>
          <w:color w:val="000000"/>
          <w:szCs w:val="24"/>
        </w:rPr>
      </w:pPr>
      <w:r>
        <w:rPr>
          <w:rFonts w:eastAsia="Times New Roman" w:cs="Times New Roman"/>
          <w:bCs/>
          <w:color w:val="000000"/>
          <w:szCs w:val="24"/>
        </w:rPr>
        <w:t>* * * * *</w:t>
      </w:r>
    </w:p>
    <w:p w14:paraId="44583699" w14:textId="77777777" w:rsidR="00A20612" w:rsidRPr="00A81213" w:rsidRDefault="00D728D6" w:rsidP="000A4C75">
      <w:pPr>
        <w:adjustRightInd w:val="0"/>
        <w:spacing w:before="100" w:beforeAutospacing="1" w:after="100" w:afterAutospacing="1"/>
        <w:rPr>
          <w:rFonts w:eastAsia="Times New Roman" w:cs="Times New Roman"/>
          <w:color w:val="000000"/>
          <w:szCs w:val="24"/>
        </w:rPr>
      </w:pPr>
      <w:r>
        <w:rPr>
          <w:rFonts w:eastAsia="Times New Roman" w:cs="Times New Roman"/>
          <w:bCs/>
          <w:color w:val="000000"/>
          <w:szCs w:val="24"/>
        </w:rPr>
        <w:t xml:space="preserve">(k) </w:t>
      </w:r>
      <w:r w:rsidRPr="00B42AD8">
        <w:rPr>
          <w:rFonts w:eastAsia="Times New Roman" w:cs="Times New Roman"/>
          <w:bCs/>
          <w:i/>
          <w:iCs/>
          <w:color w:val="000000"/>
          <w:szCs w:val="24"/>
        </w:rPr>
        <w:t>Production for export allowances</w:t>
      </w:r>
      <w:r w:rsidRPr="002B06EC">
        <w:rPr>
          <w:rFonts w:eastAsia="Times New Roman" w:cs="Times New Roman"/>
          <w:bCs/>
          <w:color w:val="000000"/>
          <w:szCs w:val="24"/>
        </w:rPr>
        <w:t>.</w:t>
      </w:r>
      <w:r w:rsidRPr="0015110A">
        <w:rPr>
          <w:rFonts w:eastAsia="Times New Roman" w:cs="Times New Roman"/>
          <w:bCs/>
          <w:color w:val="000000"/>
          <w:szCs w:val="24"/>
        </w:rPr>
        <w:t xml:space="preserve"> </w:t>
      </w:r>
      <w:r>
        <w:rPr>
          <w:rFonts w:eastAsia="Times New Roman" w:cs="Times New Roman"/>
          <w:bCs/>
          <w:color w:val="000000"/>
          <w:szCs w:val="24"/>
        </w:rPr>
        <w:t xml:space="preserve">No person may use a regulated substance produced by expending production for export allowances for any purpose other than those for which the production for export allowance was allocated, aligning </w:t>
      </w:r>
      <w:r>
        <w:rPr>
          <w:rFonts w:eastAsia="Times New Roman" w:cs="Times New Roman"/>
          <w:color w:val="000000"/>
          <w:szCs w:val="24"/>
        </w:rPr>
        <w:t xml:space="preserve">with the applications as listed in </w:t>
      </w:r>
      <w:r w:rsidRPr="000841A3">
        <w:rPr>
          <w:rFonts w:eastAsia="Times New Roman" w:cs="Times New Roman"/>
          <w:color w:val="000000"/>
          <w:szCs w:val="24"/>
        </w:rPr>
        <w:t>§ 84.13(a)</w:t>
      </w:r>
      <w:r>
        <w:rPr>
          <w:rFonts w:eastAsia="Times New Roman" w:cs="Times New Roman"/>
          <w:color w:val="000000"/>
          <w:szCs w:val="24"/>
        </w:rPr>
        <w:t>.</w:t>
      </w:r>
    </w:p>
    <w:p w14:paraId="07335564" w14:textId="77777777" w:rsidR="00A20612" w:rsidRDefault="00D728D6" w:rsidP="000A4C75">
      <w:pPr>
        <w:adjustRightInd w:val="0"/>
        <w:spacing w:before="100" w:beforeAutospacing="1" w:after="100" w:afterAutospacing="1"/>
        <w:rPr>
          <w:rFonts w:eastAsia="Times New Roman" w:cs="Times New Roman"/>
          <w:szCs w:val="24"/>
        </w:rPr>
      </w:pPr>
      <w:r w:rsidRPr="002B06EC">
        <w:rPr>
          <w:rFonts w:eastAsia="Times New Roman" w:cs="Times New Roman"/>
          <w:bCs/>
          <w:color w:val="000000"/>
          <w:szCs w:val="24"/>
        </w:rPr>
        <w:t>4.</w:t>
      </w:r>
      <w:r>
        <w:rPr>
          <w:rFonts w:eastAsia="Times New Roman" w:cs="Times New Roman"/>
          <w:b/>
          <w:color w:val="000000"/>
          <w:szCs w:val="24"/>
        </w:rPr>
        <w:t xml:space="preserve"> </w:t>
      </w:r>
      <w:r>
        <w:rPr>
          <w:rFonts w:eastAsia="Times New Roman" w:cs="Times New Roman"/>
          <w:bCs/>
          <w:color w:val="000000"/>
          <w:szCs w:val="24"/>
        </w:rPr>
        <w:t xml:space="preserve">Amend </w:t>
      </w:r>
      <w:r w:rsidRPr="00A1763D">
        <w:rPr>
          <w:rFonts w:eastAsia="Times New Roman" w:cs="Times New Roman"/>
          <w:szCs w:val="24"/>
        </w:rPr>
        <w:t>§</w:t>
      </w:r>
      <w:r>
        <w:rPr>
          <w:rFonts w:eastAsia="Times New Roman" w:cs="Times New Roman"/>
          <w:szCs w:val="24"/>
        </w:rPr>
        <w:t xml:space="preserve"> 84.9 by:</w:t>
      </w:r>
    </w:p>
    <w:p w14:paraId="575F8D95" w14:textId="0CEF015A" w:rsidR="00A20612" w:rsidRDefault="00D728D6" w:rsidP="000A4C75">
      <w:pPr>
        <w:adjustRightInd w:val="0"/>
        <w:spacing w:before="100" w:beforeAutospacing="1" w:after="100" w:afterAutospacing="1"/>
        <w:rPr>
          <w:rFonts w:eastAsia="Times New Roman" w:cs="Times New Roman"/>
          <w:szCs w:val="24"/>
        </w:rPr>
      </w:pPr>
      <w:r>
        <w:rPr>
          <w:rFonts w:eastAsia="Times New Roman" w:cs="Times New Roman"/>
          <w:szCs w:val="24"/>
        </w:rPr>
        <w:t>a. In paragraph (b)(3)</w:t>
      </w:r>
      <w:r w:rsidR="0065391A">
        <w:rPr>
          <w:rFonts w:eastAsia="Times New Roman" w:cs="Times New Roman"/>
          <w:szCs w:val="24"/>
        </w:rPr>
        <w:t>,</w:t>
      </w:r>
      <w:r>
        <w:rPr>
          <w:rFonts w:eastAsia="Times New Roman" w:cs="Times New Roman"/>
          <w:szCs w:val="24"/>
        </w:rPr>
        <w:t xml:space="preserve"> adding “and 3,000.0 MTEVe allowances to be allocated pursuant to §</w:t>
      </w:r>
      <w:r w:rsidR="00FF53CF">
        <w:rPr>
          <w:rFonts w:eastAsia="Times New Roman" w:cs="Times New Roman"/>
          <w:szCs w:val="24"/>
        </w:rPr>
        <w:t> </w:t>
      </w:r>
      <w:r>
        <w:rPr>
          <w:rFonts w:eastAsia="Times New Roman" w:cs="Times New Roman"/>
          <w:szCs w:val="24"/>
        </w:rPr>
        <w:t>84.18,” after “§ 84.13”.</w:t>
      </w:r>
    </w:p>
    <w:p w14:paraId="07C76613" w14:textId="2D24E9A3" w:rsidR="00A20612" w:rsidRDefault="00D728D6" w:rsidP="000A4C75">
      <w:pPr>
        <w:adjustRightInd w:val="0"/>
        <w:spacing w:before="100" w:beforeAutospacing="1" w:after="100" w:afterAutospacing="1"/>
        <w:rPr>
          <w:rFonts w:eastAsia="Times New Roman" w:cs="Times New Roman"/>
          <w:szCs w:val="24"/>
        </w:rPr>
      </w:pPr>
      <w:r>
        <w:rPr>
          <w:rFonts w:eastAsia="Times New Roman" w:cs="Times New Roman"/>
          <w:szCs w:val="24"/>
        </w:rPr>
        <w:t xml:space="preserve">b. Redesignating paragraph (c) as </w:t>
      </w:r>
      <w:r w:rsidR="00EF0AF5">
        <w:rPr>
          <w:rFonts w:eastAsia="Times New Roman" w:cs="Times New Roman"/>
          <w:szCs w:val="24"/>
        </w:rPr>
        <w:t xml:space="preserve">paragraph </w:t>
      </w:r>
      <w:r>
        <w:rPr>
          <w:rFonts w:eastAsia="Times New Roman" w:cs="Times New Roman"/>
          <w:szCs w:val="24"/>
        </w:rPr>
        <w:t>(d).</w:t>
      </w:r>
    </w:p>
    <w:p w14:paraId="07A38B52" w14:textId="62318527" w:rsidR="00A20612" w:rsidRDefault="00D728D6">
      <w:pPr>
        <w:adjustRightInd w:val="0"/>
        <w:spacing w:before="100" w:beforeAutospacing="1" w:after="100" w:afterAutospacing="1"/>
        <w:rPr>
          <w:rFonts w:eastAsia="Times New Roman" w:cs="Times New Roman"/>
          <w:szCs w:val="24"/>
        </w:rPr>
      </w:pPr>
      <w:r>
        <w:rPr>
          <w:rFonts w:eastAsia="Times New Roman" w:cs="Times New Roman"/>
          <w:szCs w:val="24"/>
        </w:rPr>
        <w:lastRenderedPageBreak/>
        <w:t>c. Adding paragraph (c)</w:t>
      </w:r>
      <w:r w:rsidR="007C47FA">
        <w:rPr>
          <w:rFonts w:eastAsia="Times New Roman" w:cs="Times New Roman"/>
          <w:szCs w:val="24"/>
        </w:rPr>
        <w:t>.</w:t>
      </w:r>
    </w:p>
    <w:p w14:paraId="4BDC0E42" w14:textId="60C8139E" w:rsidR="007C47FA" w:rsidRDefault="00BE09F2" w:rsidP="00CD1CB4">
      <w:pPr>
        <w:adjustRightInd w:val="0"/>
        <w:spacing w:before="100" w:beforeAutospacing="1" w:after="100" w:afterAutospacing="1"/>
        <w:rPr>
          <w:rFonts w:eastAsia="Times New Roman" w:cs="Times New Roman"/>
          <w:szCs w:val="24"/>
        </w:rPr>
      </w:pPr>
      <w:r>
        <w:rPr>
          <w:rFonts w:eastAsia="Times New Roman" w:cs="Times New Roman"/>
          <w:szCs w:val="24"/>
        </w:rPr>
        <w:t>The addition reads as follows:</w:t>
      </w:r>
    </w:p>
    <w:p w14:paraId="282486E8" w14:textId="77777777" w:rsidR="00A20612" w:rsidRPr="009E6317" w:rsidRDefault="00D728D6" w:rsidP="00CD1CB4">
      <w:pPr>
        <w:adjustRightInd w:val="0"/>
        <w:spacing w:before="100" w:beforeAutospacing="1" w:after="100" w:afterAutospacing="1"/>
        <w:rPr>
          <w:rFonts w:eastAsia="Times New Roman" w:cs="Times New Roman"/>
          <w:b/>
          <w:bCs/>
          <w:szCs w:val="24"/>
        </w:rPr>
      </w:pPr>
      <w:r w:rsidRPr="009E6317">
        <w:rPr>
          <w:rFonts w:eastAsia="Times New Roman" w:cs="Times New Roman"/>
          <w:b/>
          <w:bCs/>
          <w:szCs w:val="24"/>
        </w:rPr>
        <w:t>§ 84.</w:t>
      </w:r>
      <w:r>
        <w:rPr>
          <w:rFonts w:eastAsia="Times New Roman" w:cs="Times New Roman"/>
          <w:b/>
          <w:bCs/>
          <w:szCs w:val="24"/>
        </w:rPr>
        <w:t>9</w:t>
      </w:r>
      <w:r w:rsidRPr="009E6317">
        <w:rPr>
          <w:rFonts w:eastAsia="Times New Roman" w:cs="Times New Roman"/>
          <w:b/>
          <w:bCs/>
          <w:szCs w:val="24"/>
        </w:rPr>
        <w:t xml:space="preserve"> </w:t>
      </w:r>
      <w:r>
        <w:rPr>
          <w:rFonts w:eastAsia="Times New Roman" w:cs="Times New Roman"/>
          <w:b/>
          <w:bCs/>
          <w:szCs w:val="24"/>
        </w:rPr>
        <w:t>Allocation of calendar-year production allowances.</w:t>
      </w:r>
    </w:p>
    <w:p w14:paraId="1C583C03" w14:textId="77777777" w:rsidR="00A20612" w:rsidRDefault="00D728D6" w:rsidP="00CD1CB4">
      <w:pPr>
        <w:adjustRightInd w:val="0"/>
        <w:spacing w:before="100" w:beforeAutospacing="1" w:after="100" w:afterAutospacing="1"/>
        <w:rPr>
          <w:rFonts w:eastAsia="Times New Roman" w:cs="Times New Roman"/>
          <w:bCs/>
          <w:color w:val="000000"/>
          <w:szCs w:val="24"/>
        </w:rPr>
      </w:pPr>
      <w:r>
        <w:rPr>
          <w:rFonts w:eastAsia="Times New Roman" w:cs="Times New Roman"/>
          <w:bCs/>
          <w:color w:val="000000"/>
          <w:szCs w:val="24"/>
        </w:rPr>
        <w:t>* * * * *</w:t>
      </w:r>
    </w:p>
    <w:p w14:paraId="00030EBE" w14:textId="5C5AB8AB" w:rsidR="00A20612" w:rsidRDefault="00D728D6" w:rsidP="00CD1CB4">
      <w:pPr>
        <w:adjustRightInd w:val="0"/>
        <w:spacing w:before="100" w:beforeAutospacing="1" w:after="100" w:afterAutospacing="1"/>
        <w:rPr>
          <w:rFonts w:eastAsia="Times New Roman" w:cs="Times New Roman"/>
          <w:bCs/>
          <w:color w:val="000000"/>
          <w:szCs w:val="24"/>
        </w:rPr>
      </w:pPr>
      <w:r w:rsidRPr="00541176">
        <w:rPr>
          <w:rFonts w:eastAsia="Times New Roman" w:cs="Times New Roman"/>
          <w:color w:val="000000"/>
          <w:szCs w:val="24"/>
        </w:rPr>
        <w:t>(</w:t>
      </w:r>
      <w:r>
        <w:rPr>
          <w:rFonts w:eastAsia="Times New Roman" w:cs="Times New Roman"/>
          <w:color w:val="000000"/>
          <w:szCs w:val="24"/>
        </w:rPr>
        <w:t xml:space="preserve">c) Starting with the allocation of 2026 calendar year allowances, the relevant Agency official will withhold </w:t>
      </w:r>
      <w:r w:rsidR="00984211">
        <w:rPr>
          <w:rFonts w:eastAsia="Times New Roman" w:cs="Times New Roman"/>
          <w:color w:val="000000"/>
          <w:szCs w:val="24"/>
        </w:rPr>
        <w:t>1,000,000 MTEVe of</w:t>
      </w:r>
      <w:r>
        <w:rPr>
          <w:rFonts w:eastAsia="Times New Roman" w:cs="Times New Roman"/>
          <w:color w:val="000000"/>
          <w:szCs w:val="24"/>
        </w:rPr>
        <w:t xml:space="preserve"> production allowances. If there are remaining production allowances after distribution from the set-aside under § 84.15, the relevant agency official will distribute such allowances </w:t>
      </w:r>
      <w:r w:rsidR="0065415F">
        <w:rPr>
          <w:rFonts w:eastAsia="Times New Roman" w:cs="Times New Roman"/>
          <w:color w:val="000000"/>
          <w:szCs w:val="24"/>
        </w:rPr>
        <w:t xml:space="preserve">pro rata </w:t>
      </w:r>
      <w:r>
        <w:rPr>
          <w:rFonts w:eastAsia="Times New Roman" w:cs="Times New Roman"/>
          <w:color w:val="000000"/>
          <w:szCs w:val="24"/>
        </w:rPr>
        <w:t xml:space="preserve">to </w:t>
      </w:r>
      <w:r w:rsidR="0065415F">
        <w:rPr>
          <w:rFonts w:eastAsia="Times New Roman" w:cs="Times New Roman"/>
          <w:color w:val="000000"/>
          <w:szCs w:val="24"/>
        </w:rPr>
        <w:t xml:space="preserve">all </w:t>
      </w:r>
      <w:r>
        <w:rPr>
          <w:rFonts w:eastAsia="Times New Roman" w:cs="Times New Roman"/>
          <w:color w:val="000000"/>
          <w:szCs w:val="24"/>
        </w:rPr>
        <w:t>entit</w:t>
      </w:r>
      <w:r w:rsidR="0065415F">
        <w:rPr>
          <w:rFonts w:eastAsia="Times New Roman" w:cs="Times New Roman"/>
          <w:color w:val="000000"/>
          <w:szCs w:val="24"/>
        </w:rPr>
        <w:t>ies receiving production allowances</w:t>
      </w:r>
      <w:r w:rsidR="00AF046C">
        <w:rPr>
          <w:rFonts w:eastAsia="Times New Roman" w:cs="Times New Roman"/>
          <w:color w:val="000000"/>
          <w:szCs w:val="24"/>
        </w:rPr>
        <w:t xml:space="preserve"> in that calendar year</w:t>
      </w:r>
      <w:r>
        <w:rPr>
          <w:rFonts w:eastAsia="Times New Roman" w:cs="Times New Roman"/>
          <w:color w:val="000000"/>
          <w:szCs w:val="24"/>
        </w:rPr>
        <w:t>.</w:t>
      </w:r>
    </w:p>
    <w:p w14:paraId="105945B9" w14:textId="77777777" w:rsidR="00A20612" w:rsidRPr="001B3E7F" w:rsidRDefault="00D728D6" w:rsidP="00CD1CB4">
      <w:pPr>
        <w:adjustRightInd w:val="0"/>
        <w:spacing w:before="100" w:beforeAutospacing="1" w:after="100" w:afterAutospacing="1"/>
        <w:rPr>
          <w:rFonts w:eastAsia="Times New Roman" w:cs="Times New Roman"/>
          <w:bCs/>
          <w:color w:val="000000"/>
          <w:szCs w:val="24"/>
        </w:rPr>
      </w:pPr>
      <w:r>
        <w:rPr>
          <w:rFonts w:eastAsia="Times New Roman" w:cs="Times New Roman"/>
          <w:bCs/>
          <w:color w:val="000000"/>
          <w:szCs w:val="24"/>
        </w:rPr>
        <w:t>* * * * *</w:t>
      </w:r>
    </w:p>
    <w:p w14:paraId="4BD4949D" w14:textId="77777777" w:rsidR="00A20612" w:rsidRDefault="00D728D6" w:rsidP="00CD1CB4">
      <w:pPr>
        <w:adjustRightInd w:val="0"/>
        <w:spacing w:before="100" w:beforeAutospacing="1" w:after="100" w:afterAutospacing="1"/>
        <w:rPr>
          <w:rFonts w:eastAsia="Times New Roman" w:cs="Times New Roman"/>
          <w:color w:val="000000"/>
          <w:szCs w:val="24"/>
        </w:rPr>
      </w:pPr>
      <w:r w:rsidRPr="00CD1CB4">
        <w:rPr>
          <w:rFonts w:eastAsia="Times New Roman" w:cs="Times New Roman"/>
          <w:bCs/>
          <w:color w:val="000000"/>
          <w:szCs w:val="24"/>
        </w:rPr>
        <w:t>5.</w:t>
      </w:r>
      <w:r>
        <w:rPr>
          <w:rFonts w:eastAsia="Times New Roman" w:cs="Times New Roman"/>
          <w:b/>
          <w:color w:val="000000"/>
          <w:szCs w:val="24"/>
        </w:rPr>
        <w:t xml:space="preserve"> </w:t>
      </w:r>
      <w:r>
        <w:rPr>
          <w:rFonts w:eastAsia="Times New Roman" w:cs="Times New Roman"/>
          <w:bCs/>
          <w:color w:val="000000"/>
          <w:szCs w:val="24"/>
        </w:rPr>
        <w:t>Amend § 84.11 by:</w:t>
      </w:r>
    </w:p>
    <w:p w14:paraId="35561A7F" w14:textId="519C98E5" w:rsidR="00A20612" w:rsidRDefault="00D728D6" w:rsidP="00CD1CB4">
      <w:pPr>
        <w:adjustRightInd w:val="0"/>
        <w:spacing w:before="100" w:beforeAutospacing="1" w:after="100" w:afterAutospacing="1"/>
        <w:rPr>
          <w:rFonts w:eastAsia="Times New Roman" w:cs="Times New Roman"/>
          <w:bCs/>
          <w:color w:val="000000"/>
          <w:szCs w:val="24"/>
        </w:rPr>
      </w:pPr>
      <w:r>
        <w:rPr>
          <w:rFonts w:eastAsia="Times New Roman" w:cs="Times New Roman"/>
          <w:bCs/>
          <w:color w:val="000000"/>
          <w:szCs w:val="24"/>
        </w:rPr>
        <w:t xml:space="preserve">a. Redesignating </w:t>
      </w:r>
      <w:r w:rsidR="00BE09F2">
        <w:rPr>
          <w:rFonts w:eastAsia="Times New Roman" w:cs="Times New Roman"/>
          <w:szCs w:val="24"/>
        </w:rPr>
        <w:t>paragraph</w:t>
      </w:r>
      <w:r w:rsidR="00BE09F2">
        <w:rPr>
          <w:rFonts w:eastAsia="Times New Roman" w:cs="Times New Roman"/>
          <w:bCs/>
          <w:color w:val="000000"/>
          <w:szCs w:val="24"/>
        </w:rPr>
        <w:t xml:space="preserve"> </w:t>
      </w:r>
      <w:r>
        <w:rPr>
          <w:rFonts w:eastAsia="Times New Roman" w:cs="Times New Roman"/>
          <w:bCs/>
          <w:color w:val="000000"/>
          <w:szCs w:val="24"/>
        </w:rPr>
        <w:t xml:space="preserve">(c) as </w:t>
      </w:r>
      <w:r w:rsidR="00EF0AF5">
        <w:rPr>
          <w:rFonts w:eastAsia="Times New Roman" w:cs="Times New Roman"/>
          <w:szCs w:val="24"/>
        </w:rPr>
        <w:t>paragraph</w:t>
      </w:r>
      <w:r w:rsidR="00EF0AF5">
        <w:rPr>
          <w:rFonts w:eastAsia="Times New Roman" w:cs="Times New Roman"/>
          <w:bCs/>
          <w:color w:val="000000"/>
          <w:szCs w:val="24"/>
        </w:rPr>
        <w:t xml:space="preserve"> </w:t>
      </w:r>
      <w:r>
        <w:rPr>
          <w:rFonts w:eastAsia="Times New Roman" w:cs="Times New Roman"/>
          <w:bCs/>
          <w:color w:val="000000"/>
          <w:szCs w:val="24"/>
        </w:rPr>
        <w:t>(d).</w:t>
      </w:r>
    </w:p>
    <w:p w14:paraId="434358FF" w14:textId="786B686C" w:rsidR="00A20612" w:rsidRDefault="00D728D6">
      <w:pPr>
        <w:adjustRightInd w:val="0"/>
        <w:spacing w:before="100" w:beforeAutospacing="1" w:after="100" w:afterAutospacing="1"/>
        <w:rPr>
          <w:rFonts w:eastAsia="Times New Roman" w:cs="Times New Roman"/>
          <w:bCs/>
          <w:color w:val="000000"/>
          <w:szCs w:val="24"/>
        </w:rPr>
      </w:pPr>
      <w:r>
        <w:rPr>
          <w:rFonts w:eastAsia="Times New Roman" w:cs="Times New Roman"/>
          <w:bCs/>
          <w:color w:val="000000"/>
          <w:szCs w:val="24"/>
        </w:rPr>
        <w:t>b. Adding paragraph (c)</w:t>
      </w:r>
      <w:r w:rsidR="007C47FA">
        <w:rPr>
          <w:rFonts w:eastAsia="Times New Roman" w:cs="Times New Roman"/>
          <w:bCs/>
          <w:color w:val="000000"/>
          <w:szCs w:val="24"/>
        </w:rPr>
        <w:t>.</w:t>
      </w:r>
    </w:p>
    <w:p w14:paraId="0E9908C3" w14:textId="1471B8E5" w:rsidR="007C47FA" w:rsidRDefault="007C47FA" w:rsidP="00CD1CB4">
      <w:pPr>
        <w:adjustRightInd w:val="0"/>
        <w:spacing w:before="100" w:beforeAutospacing="1" w:after="100" w:afterAutospacing="1"/>
        <w:rPr>
          <w:rFonts w:eastAsia="Times New Roman" w:cs="Times New Roman"/>
          <w:bCs/>
          <w:color w:val="000000"/>
          <w:szCs w:val="24"/>
        </w:rPr>
      </w:pPr>
      <w:r>
        <w:rPr>
          <w:rFonts w:eastAsia="Times New Roman" w:cs="Times New Roman"/>
          <w:bCs/>
          <w:color w:val="000000"/>
          <w:szCs w:val="24"/>
        </w:rPr>
        <w:t>The addition reads as follows:</w:t>
      </w:r>
    </w:p>
    <w:p w14:paraId="09BA06D5" w14:textId="77777777" w:rsidR="00A20612" w:rsidRPr="00157575" w:rsidRDefault="00D728D6" w:rsidP="00B94E01">
      <w:pPr>
        <w:spacing w:before="240"/>
        <w:rPr>
          <w:b/>
          <w:bCs/>
        </w:rPr>
      </w:pPr>
      <w:r w:rsidRPr="00157575">
        <w:rPr>
          <w:b/>
          <w:bCs/>
        </w:rPr>
        <w:t>§ 84.</w:t>
      </w:r>
      <w:r>
        <w:rPr>
          <w:b/>
          <w:bCs/>
        </w:rPr>
        <w:t>11</w:t>
      </w:r>
      <w:r w:rsidRPr="00157575">
        <w:rPr>
          <w:b/>
          <w:bCs/>
        </w:rPr>
        <w:t xml:space="preserve"> Allocation of </w:t>
      </w:r>
      <w:r>
        <w:rPr>
          <w:b/>
          <w:bCs/>
        </w:rPr>
        <w:t>calendar-year consumption allowances</w:t>
      </w:r>
      <w:r w:rsidRPr="00157575">
        <w:rPr>
          <w:b/>
          <w:bCs/>
        </w:rPr>
        <w:t>.</w:t>
      </w:r>
    </w:p>
    <w:p w14:paraId="40A4C4D6" w14:textId="77777777" w:rsidR="00A20612" w:rsidRDefault="00D728D6" w:rsidP="00CD1CB4">
      <w:pPr>
        <w:adjustRightInd w:val="0"/>
        <w:spacing w:before="240" w:after="100" w:afterAutospacing="1"/>
        <w:rPr>
          <w:rFonts w:eastAsia="Times New Roman" w:cs="Times New Roman"/>
          <w:i/>
          <w:iCs/>
          <w:color w:val="000000"/>
          <w:szCs w:val="24"/>
        </w:rPr>
      </w:pPr>
      <w:r w:rsidRPr="00624300">
        <w:rPr>
          <w:rFonts w:eastAsia="Times New Roman" w:cs="Times New Roman"/>
          <w:i/>
          <w:iCs/>
          <w:color w:val="000000"/>
          <w:szCs w:val="24"/>
        </w:rPr>
        <w:t>* * * * *</w:t>
      </w:r>
    </w:p>
    <w:p w14:paraId="0C202D12" w14:textId="2FBD8461" w:rsidR="00A20612" w:rsidRDefault="00D728D6" w:rsidP="00CD1CB4">
      <w:pPr>
        <w:adjustRightInd w:val="0"/>
        <w:spacing w:before="100" w:beforeAutospacing="1" w:after="100" w:afterAutospacing="1"/>
        <w:rPr>
          <w:rFonts w:eastAsia="Times New Roman" w:cs="Times New Roman"/>
          <w:color w:val="000000"/>
          <w:szCs w:val="24"/>
        </w:rPr>
      </w:pPr>
      <w:r w:rsidRPr="00541176">
        <w:rPr>
          <w:rFonts w:eastAsia="Times New Roman" w:cs="Times New Roman"/>
          <w:color w:val="000000"/>
          <w:szCs w:val="24"/>
        </w:rPr>
        <w:lastRenderedPageBreak/>
        <w:t>(</w:t>
      </w:r>
      <w:r>
        <w:rPr>
          <w:rFonts w:eastAsia="Times New Roman" w:cs="Times New Roman"/>
          <w:color w:val="000000"/>
          <w:szCs w:val="24"/>
        </w:rPr>
        <w:t xml:space="preserve">c) Starting with the allocation of 2026 calendar year allowances, the relevant Agency official will withhold </w:t>
      </w:r>
      <w:r w:rsidR="0065415F">
        <w:rPr>
          <w:rFonts w:eastAsia="Times New Roman" w:cs="Times New Roman"/>
          <w:color w:val="000000"/>
          <w:szCs w:val="24"/>
        </w:rPr>
        <w:t>1,000,000 MTEVe of</w:t>
      </w:r>
      <w:r>
        <w:rPr>
          <w:rFonts w:eastAsia="Times New Roman" w:cs="Times New Roman"/>
          <w:color w:val="000000"/>
          <w:szCs w:val="24"/>
        </w:rPr>
        <w:t xml:space="preserve"> consumption allowances. If there are remaining consumption allowances after distribution from the set-aside under § 84.15, the relevant agency official will distribute such allowances to </w:t>
      </w:r>
      <w:r w:rsidR="00AF046C">
        <w:rPr>
          <w:rFonts w:eastAsia="Times New Roman" w:cs="Times New Roman"/>
          <w:color w:val="000000"/>
          <w:szCs w:val="24"/>
        </w:rPr>
        <w:t xml:space="preserve">all </w:t>
      </w:r>
      <w:r>
        <w:rPr>
          <w:rFonts w:eastAsia="Times New Roman" w:cs="Times New Roman"/>
          <w:color w:val="000000"/>
          <w:szCs w:val="24"/>
        </w:rPr>
        <w:t>entit</w:t>
      </w:r>
      <w:r w:rsidR="00AF046C">
        <w:rPr>
          <w:rFonts w:eastAsia="Times New Roman" w:cs="Times New Roman"/>
          <w:color w:val="000000"/>
          <w:szCs w:val="24"/>
        </w:rPr>
        <w:t>ies receiving consumption allowances in that calendar year</w:t>
      </w:r>
      <w:r>
        <w:rPr>
          <w:rFonts w:eastAsia="Times New Roman" w:cs="Times New Roman"/>
          <w:color w:val="000000"/>
          <w:szCs w:val="24"/>
        </w:rPr>
        <w:t>.</w:t>
      </w:r>
    </w:p>
    <w:p w14:paraId="496DD186" w14:textId="77777777" w:rsidR="00A20612" w:rsidRPr="00127503" w:rsidRDefault="00D728D6" w:rsidP="00CD1CB4">
      <w:pPr>
        <w:adjustRightInd w:val="0"/>
        <w:spacing w:before="100" w:beforeAutospacing="1" w:after="100" w:afterAutospacing="1"/>
        <w:rPr>
          <w:rFonts w:eastAsia="Times New Roman" w:cs="Times New Roman"/>
          <w:color w:val="000000"/>
          <w:szCs w:val="24"/>
        </w:rPr>
      </w:pPr>
      <w:r w:rsidRPr="00624300">
        <w:rPr>
          <w:rFonts w:eastAsia="Times New Roman" w:cs="Times New Roman"/>
          <w:i/>
          <w:iCs/>
          <w:color w:val="000000"/>
          <w:szCs w:val="24"/>
        </w:rPr>
        <w:t>* * * * *</w:t>
      </w:r>
    </w:p>
    <w:p w14:paraId="150BCE2F" w14:textId="77777777" w:rsidR="00A20612" w:rsidRDefault="00D728D6" w:rsidP="00CD1CB4">
      <w:pPr>
        <w:adjustRightInd w:val="0"/>
        <w:spacing w:before="100" w:beforeAutospacing="1" w:after="100" w:afterAutospacing="1"/>
        <w:rPr>
          <w:rFonts w:eastAsia="Times New Roman" w:cs="Times New Roman"/>
          <w:szCs w:val="24"/>
        </w:rPr>
      </w:pPr>
      <w:r w:rsidRPr="00FE41DE">
        <w:rPr>
          <w:rFonts w:eastAsia="Times New Roman" w:cs="Times New Roman"/>
          <w:color w:val="000000"/>
          <w:szCs w:val="24"/>
        </w:rPr>
        <w:t>6.</w:t>
      </w:r>
      <w:r>
        <w:rPr>
          <w:rFonts w:eastAsia="Times New Roman" w:cs="Times New Roman"/>
          <w:color w:val="000000"/>
          <w:szCs w:val="24"/>
        </w:rPr>
        <w:t xml:space="preserve"> Amend </w:t>
      </w:r>
      <w:r w:rsidRPr="00A1763D">
        <w:rPr>
          <w:rFonts w:eastAsia="Times New Roman" w:cs="Times New Roman"/>
          <w:szCs w:val="24"/>
        </w:rPr>
        <w:t>§</w:t>
      </w:r>
      <w:r>
        <w:rPr>
          <w:rFonts w:eastAsia="Times New Roman" w:cs="Times New Roman"/>
          <w:szCs w:val="24"/>
        </w:rPr>
        <w:t xml:space="preserve"> 84.13 by:</w:t>
      </w:r>
    </w:p>
    <w:p w14:paraId="00F1A603" w14:textId="77777777" w:rsidR="00A20612" w:rsidRDefault="00D728D6" w:rsidP="00CD1CB4">
      <w:pPr>
        <w:adjustRightInd w:val="0"/>
        <w:spacing w:before="100" w:beforeAutospacing="1" w:after="100" w:afterAutospacing="1"/>
        <w:rPr>
          <w:rFonts w:eastAsia="Times New Roman" w:cs="Times New Roman"/>
          <w:szCs w:val="24"/>
        </w:rPr>
      </w:pPr>
      <w:r>
        <w:rPr>
          <w:rFonts w:eastAsia="Times New Roman" w:cs="Times New Roman"/>
          <w:szCs w:val="24"/>
        </w:rPr>
        <w:t xml:space="preserve">a. In paragraph (a), replacing “2022, 2023, 2024, and 2025” with “as designated”. </w:t>
      </w:r>
    </w:p>
    <w:p w14:paraId="517A78C3" w14:textId="121A3192" w:rsidR="00A20612" w:rsidRDefault="00D728D6" w:rsidP="00CD1CB4">
      <w:pPr>
        <w:adjustRightInd w:val="0"/>
        <w:spacing w:before="100" w:beforeAutospacing="1" w:after="100" w:afterAutospacing="1"/>
      </w:pPr>
      <w:r>
        <w:rPr>
          <w:rFonts w:eastAsia="Times New Roman" w:cs="Times New Roman"/>
          <w:szCs w:val="24"/>
        </w:rPr>
        <w:t xml:space="preserve">b. </w:t>
      </w:r>
      <w:r>
        <w:t>In paragraph (a)(1), adding “for calendar years 2022</w:t>
      </w:r>
      <w:r w:rsidR="003C1E7E">
        <w:t>-</w:t>
      </w:r>
      <w:r>
        <w:t>2030” after “metered dose inhalers”</w:t>
      </w:r>
      <w:r w:rsidR="003C1E7E">
        <w:t>.</w:t>
      </w:r>
    </w:p>
    <w:p w14:paraId="6277A91B" w14:textId="0C6CE6E9" w:rsidR="00A20612" w:rsidRDefault="00D728D6" w:rsidP="00CD1CB4">
      <w:pPr>
        <w:spacing w:before="240"/>
      </w:pPr>
      <w:r>
        <w:t>c. In paragraph (a)(2), adding “for calendar years 2022</w:t>
      </w:r>
      <w:r w:rsidR="003C1E7E">
        <w:t>-</w:t>
      </w:r>
      <w:r>
        <w:t>2025” after “defense sprays”</w:t>
      </w:r>
      <w:r w:rsidR="003C1E7E">
        <w:t>.</w:t>
      </w:r>
    </w:p>
    <w:p w14:paraId="239F5511" w14:textId="0F0EBCBC" w:rsidR="00A20612" w:rsidRDefault="00D728D6" w:rsidP="00CD1CB4">
      <w:pPr>
        <w:spacing w:before="240"/>
      </w:pPr>
      <w:r>
        <w:t>d. In paragraph (a)(3), adding “for calendar years 2022</w:t>
      </w:r>
      <w:r w:rsidR="003C1E7E">
        <w:t>-</w:t>
      </w:r>
      <w:r>
        <w:t>2030” after “trailer use”</w:t>
      </w:r>
      <w:r w:rsidR="003C1E7E">
        <w:t>.</w:t>
      </w:r>
    </w:p>
    <w:p w14:paraId="328F2200" w14:textId="659E2A41" w:rsidR="00A20612" w:rsidRDefault="00D728D6" w:rsidP="00CD1CB4">
      <w:pPr>
        <w:spacing w:before="240"/>
      </w:pPr>
      <w:r>
        <w:t>e. In paragraph (a)(4), adding “for calendar years 2022</w:t>
      </w:r>
      <w:r w:rsidR="003C1E7E">
        <w:t>-</w:t>
      </w:r>
      <w:r>
        <w:t>2030” after “semiconductor manufacturing sector”</w:t>
      </w:r>
      <w:r w:rsidR="003C1E7E">
        <w:t>.</w:t>
      </w:r>
    </w:p>
    <w:p w14:paraId="38183603" w14:textId="1B5465A4" w:rsidR="00A20612" w:rsidRDefault="00D728D6" w:rsidP="00CD1CB4">
      <w:pPr>
        <w:spacing w:before="240"/>
      </w:pPr>
      <w:r>
        <w:t xml:space="preserve">f. In paragraph (a)(5), </w:t>
      </w:r>
      <w:r w:rsidR="00300A80">
        <w:t>replacing</w:t>
      </w:r>
      <w:r w:rsidR="00747C45">
        <w:t xml:space="preserve"> “; and” with</w:t>
      </w:r>
      <w:r>
        <w:t xml:space="preserve"> “for calendar years 2022</w:t>
      </w:r>
      <w:r w:rsidR="003C1E7E">
        <w:t>-</w:t>
      </w:r>
      <w:r>
        <w:t>2030</w:t>
      </w:r>
      <w:r w:rsidR="00747C45">
        <w:t>;</w:t>
      </w:r>
      <w:r>
        <w:t>”</w:t>
      </w:r>
      <w:r w:rsidR="003C1E7E">
        <w:t>.</w:t>
      </w:r>
      <w:r>
        <w:t xml:space="preserve"> </w:t>
      </w:r>
    </w:p>
    <w:p w14:paraId="13DCED08" w14:textId="5C78B89F" w:rsidR="00A20612" w:rsidRDefault="00D728D6" w:rsidP="00CD1CB4">
      <w:pPr>
        <w:spacing w:before="240"/>
      </w:pPr>
      <w:r>
        <w:t xml:space="preserve">g. In paragraph (a)(6), </w:t>
      </w:r>
      <w:r w:rsidR="00747C45">
        <w:t>replacing “.” with</w:t>
      </w:r>
      <w:r>
        <w:t xml:space="preserve"> “for calendar years 2022</w:t>
      </w:r>
      <w:r w:rsidR="003C1E7E">
        <w:t>-</w:t>
      </w:r>
      <w:r>
        <w:t>2030</w:t>
      </w:r>
      <w:r w:rsidR="00747C45">
        <w:t>; and</w:t>
      </w:r>
      <w:r>
        <w:t>”</w:t>
      </w:r>
      <w:r w:rsidR="003C1E7E">
        <w:t>.</w:t>
      </w:r>
      <w:r>
        <w:t xml:space="preserve"> </w:t>
      </w:r>
    </w:p>
    <w:p w14:paraId="3AECFECA" w14:textId="108CA11D" w:rsidR="00995C54" w:rsidRDefault="00D728D6" w:rsidP="00CD1CB4">
      <w:pPr>
        <w:spacing w:before="240"/>
      </w:pPr>
      <w:bookmarkStart w:id="664" w:name="_Hlk206483271"/>
      <w:r>
        <w:t>h. Adding paragraph (a)(7).</w:t>
      </w:r>
    </w:p>
    <w:p w14:paraId="1D7DFA84" w14:textId="0C8EF9E7" w:rsidR="00A20612" w:rsidRDefault="00D728D6" w:rsidP="00CD1CB4">
      <w:pPr>
        <w:spacing w:before="240"/>
      </w:pPr>
      <w:proofErr w:type="spellStart"/>
      <w:r>
        <w:t>i</w:t>
      </w:r>
      <w:proofErr w:type="spellEnd"/>
      <w:r>
        <w:t>. In paragraph (b)(1), adding “, including supporting documentation that verifies this need” after the phrase “this section” in the first sentence.</w:t>
      </w:r>
    </w:p>
    <w:p w14:paraId="05004CAF" w14:textId="15811D31" w:rsidR="00A20612" w:rsidRDefault="00D728D6" w:rsidP="00CD1CB4">
      <w:pPr>
        <w:spacing w:before="240"/>
      </w:pPr>
      <w:r>
        <w:t>j. In paragraph (b)(1)(ii) delete “or” after “facility or facilities;”.</w:t>
      </w:r>
    </w:p>
    <w:p w14:paraId="778A87EC" w14:textId="1F5C0B63" w:rsidR="00A20612" w:rsidRDefault="00D728D6" w:rsidP="00CD1CB4">
      <w:pPr>
        <w:spacing w:before="240"/>
      </w:pPr>
      <w:r>
        <w:lastRenderedPageBreak/>
        <w:t>k. In paragraph (b)(1)(iii), replacing “A global pandemic or other public health emergency that increases” with “A global pandemic, other public health emergency, or other healthcare system needs</w:t>
      </w:r>
      <w:r w:rsidRPr="00672145">
        <w:t xml:space="preserve"> </w:t>
      </w:r>
      <w:r>
        <w:rPr>
          <w:iCs/>
        </w:rPr>
        <w:t>related to increased</w:t>
      </w:r>
      <w:r>
        <w:t>” and replacing “.” with “; and”.</w:t>
      </w:r>
    </w:p>
    <w:p w14:paraId="188D6B56" w14:textId="320C61D4" w:rsidR="00A20612" w:rsidRDefault="00D728D6" w:rsidP="00CD1CB4">
      <w:pPr>
        <w:spacing w:before="240"/>
      </w:pPr>
      <w:r>
        <w:t>l. Adding paragraph (b)(1)(iv).</w:t>
      </w:r>
    </w:p>
    <w:p w14:paraId="045B8CCD" w14:textId="2B9D874A" w:rsidR="00A20612" w:rsidRDefault="00D728D6" w:rsidP="00CD1CB4">
      <w:pPr>
        <w:spacing w:before="240"/>
      </w:pPr>
      <w:r>
        <w:t xml:space="preserve">m. </w:t>
      </w:r>
      <w:r w:rsidR="003C1E7E">
        <w:t xml:space="preserve">Adding </w:t>
      </w:r>
      <w:r>
        <w:t>paragraph (b)(2)</w:t>
      </w:r>
      <w:r w:rsidR="003C1E7E">
        <w:t>.</w:t>
      </w:r>
      <w:r>
        <w:t xml:space="preserve"> </w:t>
      </w:r>
    </w:p>
    <w:p w14:paraId="47353DAF" w14:textId="380862AA" w:rsidR="00A20612" w:rsidRDefault="00D728D6" w:rsidP="00CD1CB4">
      <w:pPr>
        <w:spacing w:before="240"/>
      </w:pPr>
      <w:r>
        <w:t xml:space="preserve">n. Redesignating </w:t>
      </w:r>
      <w:r w:rsidR="00BE09F2">
        <w:t xml:space="preserve">paragraph </w:t>
      </w:r>
      <w:r>
        <w:t xml:space="preserve">(c)(1) as </w:t>
      </w:r>
      <w:r w:rsidR="005B1D1C">
        <w:rPr>
          <w:rFonts w:eastAsia="Times New Roman" w:cs="Times New Roman"/>
          <w:szCs w:val="24"/>
        </w:rPr>
        <w:t>paragraph</w:t>
      </w:r>
      <w:r w:rsidR="005B1D1C">
        <w:t xml:space="preserve"> </w:t>
      </w:r>
      <w:r>
        <w:t>(c)(</w:t>
      </w:r>
      <w:r w:rsidR="00D16497">
        <w:t>5</w:t>
      </w:r>
      <w:r>
        <w:t>).</w:t>
      </w:r>
    </w:p>
    <w:p w14:paraId="608C38AA" w14:textId="50D0809D" w:rsidR="00A20612" w:rsidRDefault="00D728D6" w:rsidP="00CD1CB4">
      <w:pPr>
        <w:spacing w:before="240"/>
      </w:pPr>
      <w:r>
        <w:t>o. Adding paragraph (c)(1).</w:t>
      </w:r>
    </w:p>
    <w:p w14:paraId="50C793E7" w14:textId="5B5C6252" w:rsidR="00995C54" w:rsidRDefault="00D728D6" w:rsidP="00CD1CB4">
      <w:pPr>
        <w:spacing w:before="240"/>
      </w:pPr>
      <w:r>
        <w:t xml:space="preserve">p. In paragraph (c)(2), </w:t>
      </w:r>
      <w:r w:rsidR="00844B2F">
        <w:t xml:space="preserve">replacing </w:t>
      </w:r>
      <w:r>
        <w:t>“</w:t>
      </w:r>
      <w:r w:rsidR="007C61BE">
        <w:t xml:space="preserve">; </w:t>
      </w:r>
      <w:r>
        <w:t xml:space="preserve">and” </w:t>
      </w:r>
      <w:r w:rsidR="00F37359">
        <w:t xml:space="preserve">with </w:t>
      </w:r>
      <w:r w:rsidR="001F6EF3">
        <w:t>“</w:t>
      </w:r>
      <w:r w:rsidR="00DF7039">
        <w:rPr>
          <w:rFonts w:eastAsia="Times New Roman" w:cs="Times New Roman"/>
          <w:color w:val="000000" w:themeColor="text1"/>
        </w:rPr>
        <w:t>;”</w:t>
      </w:r>
      <w:r>
        <w:t>.</w:t>
      </w:r>
    </w:p>
    <w:p w14:paraId="01EAC9A4" w14:textId="59B3C4E1" w:rsidR="00995C54" w:rsidRDefault="00D728D6" w:rsidP="00CD1CB4">
      <w:pPr>
        <w:spacing w:before="240"/>
      </w:pPr>
      <w:r>
        <w:t xml:space="preserve">q. </w:t>
      </w:r>
      <w:r w:rsidR="005D1AE5">
        <w:t xml:space="preserve">Redesignating </w:t>
      </w:r>
      <w:r w:rsidR="00BE09F2">
        <w:rPr>
          <w:rFonts w:eastAsia="Times New Roman" w:cs="Times New Roman"/>
          <w:szCs w:val="24"/>
        </w:rPr>
        <w:t>paragraph</w:t>
      </w:r>
      <w:r w:rsidR="00BE09F2">
        <w:t xml:space="preserve"> </w:t>
      </w:r>
      <w:r>
        <w:t>(c)(3)</w:t>
      </w:r>
      <w:r w:rsidR="005D1AE5">
        <w:t xml:space="preserve"> as</w:t>
      </w:r>
      <w:r w:rsidR="00E50C79">
        <w:t xml:space="preserve"> </w:t>
      </w:r>
      <w:r w:rsidR="005B1D1C">
        <w:rPr>
          <w:rFonts w:eastAsia="Times New Roman" w:cs="Times New Roman"/>
          <w:szCs w:val="24"/>
        </w:rPr>
        <w:t>paragraph</w:t>
      </w:r>
      <w:r w:rsidR="005B1D1C">
        <w:t xml:space="preserve"> </w:t>
      </w:r>
      <w:r w:rsidR="00E50C79">
        <w:t>(c)(</w:t>
      </w:r>
      <w:r w:rsidR="001D6E6E">
        <w:t>7</w:t>
      </w:r>
      <w:r w:rsidR="00E50C79">
        <w:t>)</w:t>
      </w:r>
      <w:r>
        <w:t>.</w:t>
      </w:r>
    </w:p>
    <w:p w14:paraId="7E66C6A4" w14:textId="1A04A55C" w:rsidR="00A20612" w:rsidRDefault="00D728D6" w:rsidP="00CD1CB4">
      <w:pPr>
        <w:spacing w:before="240"/>
      </w:pPr>
      <w:r>
        <w:t>r. Adding paragraphs (c)(</w:t>
      </w:r>
      <w:r w:rsidR="00E50C79">
        <w:t>3</w:t>
      </w:r>
      <w:r>
        <w:t>) through (</w:t>
      </w:r>
      <w:r w:rsidR="00E50C79">
        <w:t>4</w:t>
      </w:r>
      <w:r>
        <w:t>).</w:t>
      </w:r>
    </w:p>
    <w:p w14:paraId="66938F9B" w14:textId="159FEF45" w:rsidR="00A20612" w:rsidRDefault="00D728D6" w:rsidP="00CD1CB4">
      <w:pPr>
        <w:spacing w:before="240"/>
      </w:pPr>
      <w:r>
        <w:t xml:space="preserve">s. In the newly designated </w:t>
      </w:r>
      <w:r w:rsidR="00B10D07">
        <w:t xml:space="preserve">paragraph </w:t>
      </w:r>
      <w:r>
        <w:t>(c)(</w:t>
      </w:r>
      <w:r w:rsidR="00D16497">
        <w:t>5</w:t>
      </w:r>
      <w:r>
        <w:t>), replacing “Taking the higher of the use of regulated substances by the company in the specific application in the prior year multiplied by</w:t>
      </w:r>
      <w:r w:rsidR="00B10D07">
        <w:t>:</w:t>
      </w:r>
      <w:r>
        <w:t xml:space="preserve">” with “For </w:t>
      </w:r>
      <w:r w:rsidR="006135BF" w:rsidRPr="000C49B4">
        <w:rPr>
          <w:rFonts w:eastAsia="Times New Roman" w:cs="Times New Roman"/>
          <w:color w:val="000000"/>
          <w:szCs w:val="24"/>
        </w:rPr>
        <w:t xml:space="preserve">entities that </w:t>
      </w:r>
      <w:r w:rsidR="006135BF">
        <w:rPr>
          <w:rFonts w:eastAsia="Times New Roman" w:cs="Times New Roman"/>
          <w:color w:val="000000"/>
          <w:szCs w:val="24"/>
        </w:rPr>
        <w:t xml:space="preserve">do not </w:t>
      </w:r>
      <w:r w:rsidR="006135BF" w:rsidRPr="000C49B4">
        <w:rPr>
          <w:rFonts w:eastAsia="Times New Roman" w:cs="Times New Roman"/>
          <w:color w:val="000000"/>
          <w:szCs w:val="24"/>
        </w:rPr>
        <w:t>meet any of the criteria</w:t>
      </w:r>
      <w:r w:rsidR="006135BF">
        <w:rPr>
          <w:rFonts w:eastAsia="Times New Roman" w:cs="Times New Roman"/>
          <w:color w:val="000000"/>
          <w:szCs w:val="24"/>
        </w:rPr>
        <w:t xml:space="preserve"> in paragraph (</w:t>
      </w:r>
      <w:r w:rsidR="00D16497">
        <w:rPr>
          <w:rFonts w:eastAsia="Times New Roman" w:cs="Times New Roman"/>
          <w:color w:val="000000"/>
          <w:szCs w:val="24"/>
        </w:rPr>
        <w:t>4</w:t>
      </w:r>
      <w:r w:rsidR="006135BF">
        <w:rPr>
          <w:rFonts w:eastAsia="Times New Roman" w:cs="Times New Roman"/>
          <w:color w:val="000000"/>
          <w:szCs w:val="24"/>
        </w:rPr>
        <w:t>)</w:t>
      </w:r>
      <w:r>
        <w:t>, m</w:t>
      </w:r>
      <w:r w:rsidRPr="00EE4BC4">
        <w:t>ultiplying the use of regulated substances by the company in the specific application in the prior year by the higher of</w:t>
      </w:r>
      <w:r w:rsidR="00B10D07">
        <w:t>:</w:t>
      </w:r>
      <w:r>
        <w:t>”.</w:t>
      </w:r>
    </w:p>
    <w:p w14:paraId="7E5D19EE" w14:textId="1FA81ADA" w:rsidR="001D6E6E" w:rsidRDefault="00D728D6" w:rsidP="00CD1CB4">
      <w:pPr>
        <w:spacing w:before="240"/>
      </w:pPr>
      <w:r>
        <w:t>t. Adding paragraph (c)(6).</w:t>
      </w:r>
    </w:p>
    <w:p w14:paraId="06747A31" w14:textId="1D940514" w:rsidR="005B587C" w:rsidRDefault="00D728D6" w:rsidP="00CD1CB4">
      <w:pPr>
        <w:spacing w:before="240"/>
      </w:pPr>
      <w:r>
        <w:t>u</w:t>
      </w:r>
      <w:r w:rsidR="00995C54">
        <w:t xml:space="preserve">. </w:t>
      </w:r>
      <w:r>
        <w:t xml:space="preserve">In the newly designated </w:t>
      </w:r>
      <w:r w:rsidR="00ED4632">
        <w:t xml:space="preserve">paragraph </w:t>
      </w:r>
      <w:r>
        <w:t>(c)(7), replacing “.” with “; and”.</w:t>
      </w:r>
    </w:p>
    <w:p w14:paraId="22D66061" w14:textId="6F2BFF0A" w:rsidR="00995C54" w:rsidRDefault="00D728D6" w:rsidP="00CD1CB4">
      <w:pPr>
        <w:spacing w:before="240"/>
      </w:pPr>
      <w:r>
        <w:t>v</w:t>
      </w:r>
      <w:r w:rsidR="00E467F5">
        <w:t xml:space="preserve">. </w:t>
      </w:r>
      <w:r>
        <w:t>Adding paragraph (c)(8).</w:t>
      </w:r>
    </w:p>
    <w:p w14:paraId="74BE204A" w14:textId="05E4041E" w:rsidR="3E59CFB1" w:rsidRDefault="00D728D6" w:rsidP="00CD1CB4">
      <w:pPr>
        <w:spacing w:before="240"/>
      </w:pPr>
      <w:r>
        <w:t>w</w:t>
      </w:r>
      <w:r w:rsidR="00A20612">
        <w:t xml:space="preserve">. </w:t>
      </w:r>
      <w:r>
        <w:t>Removing paragraph (e).</w:t>
      </w:r>
    </w:p>
    <w:p w14:paraId="45F916A8" w14:textId="5F2DFCAE" w:rsidR="00A20612" w:rsidRDefault="00D728D6" w:rsidP="00CD1CB4">
      <w:pPr>
        <w:spacing w:before="240"/>
      </w:pPr>
      <w:r>
        <w:lastRenderedPageBreak/>
        <w:t xml:space="preserve">x. Redesignating </w:t>
      </w:r>
      <w:r w:rsidR="00BE09F2">
        <w:rPr>
          <w:rFonts w:eastAsia="Times New Roman" w:cs="Times New Roman"/>
          <w:szCs w:val="24"/>
        </w:rPr>
        <w:t>paragraphs</w:t>
      </w:r>
      <w:r w:rsidR="00BE09F2">
        <w:t xml:space="preserve"> </w:t>
      </w:r>
      <w:r>
        <w:t xml:space="preserve">(f) through (h) </w:t>
      </w:r>
      <w:r w:rsidR="00BE09F2">
        <w:t>as</w:t>
      </w:r>
      <w:r>
        <w:t xml:space="preserve"> </w:t>
      </w:r>
      <w:r w:rsidR="005B1D1C">
        <w:rPr>
          <w:rFonts w:eastAsia="Times New Roman" w:cs="Times New Roman"/>
          <w:szCs w:val="24"/>
        </w:rPr>
        <w:t>paragraphs</w:t>
      </w:r>
      <w:r w:rsidR="005B1D1C">
        <w:t xml:space="preserve"> </w:t>
      </w:r>
      <w:r>
        <w:t>(e) through (g), respectively.</w:t>
      </w:r>
    </w:p>
    <w:bookmarkEnd w:id="664"/>
    <w:p w14:paraId="5EEBD713" w14:textId="77777777" w:rsidR="00A20612" w:rsidRDefault="00D728D6" w:rsidP="00CD1CB4">
      <w:pPr>
        <w:spacing w:before="240"/>
      </w:pPr>
      <w:r w:rsidRPr="001664D5">
        <w:t>The addition</w:t>
      </w:r>
      <w:r>
        <w:t>s</w:t>
      </w:r>
      <w:r w:rsidRPr="001664D5">
        <w:t xml:space="preserve"> read as follows:</w:t>
      </w:r>
    </w:p>
    <w:p w14:paraId="18A6E951" w14:textId="4710B09C" w:rsidR="00A20612" w:rsidRPr="00157575" w:rsidRDefault="00D728D6" w:rsidP="00B94E01">
      <w:pPr>
        <w:spacing w:before="240"/>
        <w:rPr>
          <w:b/>
          <w:bCs/>
        </w:rPr>
      </w:pPr>
      <w:r w:rsidRPr="00157575">
        <w:rPr>
          <w:b/>
          <w:bCs/>
        </w:rPr>
        <w:t>§ 84.13 Allocation of application-specific allowances.</w:t>
      </w:r>
    </w:p>
    <w:p w14:paraId="64089D5B" w14:textId="36A7328B" w:rsidR="005B4C9E" w:rsidRDefault="00D728D6" w:rsidP="00CC45A5">
      <w:pPr>
        <w:adjustRightInd w:val="0"/>
        <w:spacing w:after="100" w:afterAutospacing="1"/>
        <w:rPr>
          <w:rFonts w:eastAsia="Times New Roman" w:cs="Times New Roman"/>
          <w:color w:val="000000"/>
          <w:szCs w:val="24"/>
        </w:rPr>
      </w:pPr>
      <w:r>
        <w:rPr>
          <w:rFonts w:eastAsia="Times New Roman" w:cs="Times New Roman"/>
          <w:color w:val="000000"/>
          <w:szCs w:val="24"/>
        </w:rPr>
        <w:t>(a) * * *</w:t>
      </w:r>
    </w:p>
    <w:p w14:paraId="5651941A" w14:textId="507D8110" w:rsidR="00A20612" w:rsidRPr="005B4C9E" w:rsidRDefault="00D728D6" w:rsidP="00CC45A5">
      <w:pPr>
        <w:adjustRightInd w:val="0"/>
        <w:spacing w:before="240" w:after="100" w:afterAutospacing="1"/>
        <w:rPr>
          <w:rFonts w:eastAsia="Times New Roman" w:cs="Times New Roman"/>
          <w:color w:val="000000"/>
          <w:szCs w:val="24"/>
        </w:rPr>
      </w:pPr>
      <w:r>
        <w:rPr>
          <w:rFonts w:eastAsia="Times New Roman" w:cs="Times New Roman"/>
          <w:color w:val="000000"/>
          <w:szCs w:val="24"/>
        </w:rPr>
        <w:t>(7) For any application designated as eligible for application-specific allowances pursuant to § 84.14, but in all instances for no longer than calendar year 2030.</w:t>
      </w:r>
    </w:p>
    <w:p w14:paraId="12AB94D2" w14:textId="77777777" w:rsidR="00A20612" w:rsidRDefault="00D728D6" w:rsidP="00CC45A5">
      <w:pPr>
        <w:adjustRightInd w:val="0"/>
        <w:spacing w:before="240" w:after="100" w:afterAutospacing="1"/>
        <w:rPr>
          <w:rFonts w:eastAsia="Times New Roman" w:cs="Times New Roman"/>
          <w:color w:val="000000"/>
          <w:szCs w:val="24"/>
        </w:rPr>
      </w:pPr>
      <w:r w:rsidRPr="00541176">
        <w:rPr>
          <w:rFonts w:eastAsia="Times New Roman" w:cs="Times New Roman"/>
          <w:color w:val="000000"/>
          <w:szCs w:val="24"/>
        </w:rPr>
        <w:t>(b) * * *</w:t>
      </w:r>
    </w:p>
    <w:p w14:paraId="5B78FAEE" w14:textId="77777777" w:rsidR="00A20612" w:rsidRPr="00541176" w:rsidRDefault="00D728D6" w:rsidP="00CC45A5">
      <w:pPr>
        <w:adjustRightInd w:val="0"/>
        <w:spacing w:before="240" w:after="100" w:afterAutospacing="1"/>
        <w:rPr>
          <w:rFonts w:eastAsia="Times New Roman" w:cs="Times New Roman"/>
          <w:color w:val="000000"/>
          <w:szCs w:val="24"/>
        </w:rPr>
      </w:pPr>
      <w:r>
        <w:rPr>
          <w:rFonts w:eastAsia="Times New Roman" w:cs="Times New Roman"/>
          <w:color w:val="000000"/>
          <w:szCs w:val="24"/>
        </w:rPr>
        <w:t>(1) * * *</w:t>
      </w:r>
    </w:p>
    <w:p w14:paraId="57042379" w14:textId="1FC23FF1" w:rsidR="00A20612" w:rsidRDefault="00D728D6" w:rsidP="00CC45A5">
      <w:pPr>
        <w:adjustRightInd w:val="0"/>
        <w:spacing w:before="240" w:after="100" w:afterAutospacing="1"/>
        <w:rPr>
          <w:rFonts w:eastAsia="Times New Roman" w:cs="Times New Roman"/>
          <w:color w:val="000000"/>
          <w:szCs w:val="24"/>
        </w:rPr>
      </w:pPr>
      <w:r w:rsidRPr="00EA1904">
        <w:rPr>
          <w:rFonts w:eastAsia="Times New Roman" w:cs="Times New Roman"/>
          <w:color w:val="000000"/>
          <w:szCs w:val="24"/>
        </w:rPr>
        <w:t>(</w:t>
      </w:r>
      <w:r w:rsidR="00766D74">
        <w:rPr>
          <w:rFonts w:eastAsia="Times New Roman" w:cs="Times New Roman"/>
          <w:color w:val="000000"/>
          <w:szCs w:val="24"/>
        </w:rPr>
        <w:t>i</w:t>
      </w:r>
      <w:r w:rsidRPr="00EA1904">
        <w:rPr>
          <w:rFonts w:eastAsia="Times New Roman" w:cs="Times New Roman"/>
          <w:color w:val="000000"/>
          <w:szCs w:val="24"/>
        </w:rPr>
        <w:t xml:space="preserve">v) Buildup of a stockpile of a specific regulated substance in the event of a production cessation. Requests for this unique circumstances must include: a letter from the </w:t>
      </w:r>
      <w:r>
        <w:rPr>
          <w:rFonts w:eastAsia="Times New Roman" w:cs="Times New Roman"/>
          <w:color w:val="000000"/>
          <w:szCs w:val="24"/>
        </w:rPr>
        <w:t>applicant’s</w:t>
      </w:r>
      <w:r w:rsidRPr="00EA1904">
        <w:rPr>
          <w:rFonts w:eastAsia="Times New Roman" w:cs="Times New Roman"/>
          <w:color w:val="000000"/>
          <w:szCs w:val="24"/>
        </w:rPr>
        <w:t xml:space="preserve"> supplier signed by a responsible corporate officer stating that the supplier is ceasing all production of the regulated substance at issue within three years; certification </w:t>
      </w:r>
      <w:r w:rsidR="005B4C9E">
        <w:rPr>
          <w:rFonts w:eastAsia="Times New Roman" w:cs="Times New Roman"/>
          <w:color w:val="000000"/>
          <w:szCs w:val="24"/>
        </w:rPr>
        <w:t xml:space="preserve">and supporting documentation </w:t>
      </w:r>
      <w:r w:rsidRPr="00EA1904">
        <w:rPr>
          <w:rFonts w:eastAsia="Times New Roman" w:cs="Times New Roman"/>
          <w:color w:val="000000"/>
          <w:szCs w:val="24"/>
        </w:rPr>
        <w:t xml:space="preserve">that the </w:t>
      </w:r>
      <w:r>
        <w:rPr>
          <w:rFonts w:eastAsia="Times New Roman" w:cs="Times New Roman"/>
          <w:color w:val="000000"/>
          <w:szCs w:val="24"/>
        </w:rPr>
        <w:t>applicant</w:t>
      </w:r>
      <w:r w:rsidRPr="00EA1904">
        <w:rPr>
          <w:rFonts w:eastAsia="Times New Roman" w:cs="Times New Roman"/>
          <w:color w:val="000000"/>
          <w:szCs w:val="24"/>
        </w:rPr>
        <w:t xml:space="preserve"> has regulatory requirements beyond this part that limit ability to switch suppliers or there are no other suppliers that </w:t>
      </w:r>
      <w:r w:rsidR="00817DB6">
        <w:rPr>
          <w:rFonts w:eastAsia="Times New Roman" w:cs="Times New Roman"/>
          <w:color w:val="000000"/>
          <w:szCs w:val="24"/>
        </w:rPr>
        <w:t>can supply the regulated substance in the quantity</w:t>
      </w:r>
      <w:r w:rsidRPr="00EA1904">
        <w:rPr>
          <w:rFonts w:eastAsia="Times New Roman" w:cs="Times New Roman"/>
          <w:color w:val="000000"/>
          <w:szCs w:val="24"/>
        </w:rPr>
        <w:t xml:space="preserve"> need</w:t>
      </w:r>
      <w:r w:rsidR="00817DB6">
        <w:rPr>
          <w:rFonts w:eastAsia="Times New Roman" w:cs="Times New Roman"/>
          <w:color w:val="000000"/>
          <w:szCs w:val="24"/>
        </w:rPr>
        <w:t>ed</w:t>
      </w:r>
      <w:r w:rsidRPr="00EA1904">
        <w:rPr>
          <w:rFonts w:eastAsia="Times New Roman" w:cs="Times New Roman"/>
          <w:color w:val="000000"/>
          <w:szCs w:val="24"/>
        </w:rPr>
        <w:t xml:space="preserve">; and evidence that the </w:t>
      </w:r>
      <w:r>
        <w:rPr>
          <w:rFonts w:eastAsia="Times New Roman" w:cs="Times New Roman"/>
          <w:color w:val="000000"/>
          <w:szCs w:val="24"/>
        </w:rPr>
        <w:t>applicant</w:t>
      </w:r>
      <w:r w:rsidRPr="00EA1904">
        <w:rPr>
          <w:rFonts w:eastAsia="Times New Roman" w:cs="Times New Roman"/>
          <w:color w:val="000000"/>
          <w:szCs w:val="24"/>
        </w:rPr>
        <w:t xml:space="preserve"> has a restricted supply chain</w:t>
      </w:r>
      <w:r w:rsidR="00817DB6">
        <w:rPr>
          <w:rFonts w:eastAsia="Times New Roman" w:cs="Times New Roman"/>
          <w:color w:val="000000"/>
          <w:szCs w:val="24"/>
        </w:rPr>
        <w:t xml:space="preserve"> for regulated substances</w:t>
      </w:r>
      <w:r>
        <w:rPr>
          <w:rFonts w:eastAsia="Times New Roman" w:cs="Times New Roman"/>
          <w:color w:val="000000"/>
          <w:szCs w:val="24"/>
        </w:rPr>
        <w:t>.</w:t>
      </w:r>
      <w:r w:rsidR="00817DB6">
        <w:rPr>
          <w:rFonts w:eastAsia="Times New Roman" w:cs="Times New Roman"/>
          <w:color w:val="000000"/>
          <w:szCs w:val="24"/>
        </w:rPr>
        <w:t xml:space="preserve"> Applicants must </w:t>
      </w:r>
      <w:proofErr w:type="gramStart"/>
      <w:r w:rsidR="00817DB6">
        <w:rPr>
          <w:rFonts w:eastAsia="Times New Roman" w:cs="Times New Roman"/>
          <w:color w:val="000000"/>
          <w:szCs w:val="24"/>
        </w:rPr>
        <w:t>specify:</w:t>
      </w:r>
      <w:proofErr w:type="gramEnd"/>
      <w:r w:rsidR="00817DB6">
        <w:rPr>
          <w:rFonts w:eastAsia="Times New Roman" w:cs="Times New Roman"/>
          <w:color w:val="000000"/>
          <w:szCs w:val="24"/>
        </w:rPr>
        <w:t xml:space="preserve"> quantity (in kilograms) they intend to purchase of each HFC; the year(s) of intended purchase; and description of stockpile plan.</w:t>
      </w:r>
    </w:p>
    <w:p w14:paraId="7D2AD2C7" w14:textId="77777777" w:rsidR="007B35C6" w:rsidRDefault="00D728D6" w:rsidP="00CC45A5">
      <w:pPr>
        <w:adjustRightInd w:val="0"/>
        <w:spacing w:before="240" w:after="100" w:afterAutospacing="1"/>
        <w:rPr>
          <w:rFonts w:eastAsia="Times New Roman" w:cs="Times New Roman"/>
          <w:i/>
          <w:iCs/>
          <w:color w:val="000000"/>
          <w:szCs w:val="24"/>
        </w:rPr>
      </w:pPr>
      <w:r>
        <w:t xml:space="preserve">(2) </w:t>
      </w:r>
      <w:r w:rsidRPr="00EE3BBF">
        <w:t>Entities must provide an estimate of the total quantity of regulated substances they expect to purchase in the following calendar year based on their expected eligibility for allowances.</w:t>
      </w:r>
      <w:r w:rsidRPr="00624300">
        <w:rPr>
          <w:rFonts w:eastAsia="Times New Roman" w:cs="Times New Roman"/>
          <w:i/>
          <w:iCs/>
          <w:color w:val="000000"/>
          <w:szCs w:val="24"/>
        </w:rPr>
        <w:t xml:space="preserve"> </w:t>
      </w:r>
    </w:p>
    <w:p w14:paraId="0CA543B2" w14:textId="77777777" w:rsidR="00A20612" w:rsidRPr="00D966A9" w:rsidRDefault="00D728D6" w:rsidP="00CC45A5">
      <w:pPr>
        <w:adjustRightInd w:val="0"/>
        <w:spacing w:before="240" w:after="100" w:afterAutospacing="1"/>
        <w:rPr>
          <w:rFonts w:eastAsia="Times New Roman" w:cs="Times New Roman"/>
          <w:color w:val="000000"/>
          <w:szCs w:val="24"/>
        </w:rPr>
      </w:pPr>
      <w:r w:rsidRPr="00D966A9">
        <w:rPr>
          <w:rFonts w:eastAsia="Times New Roman" w:cs="Times New Roman"/>
          <w:color w:val="000000"/>
          <w:szCs w:val="24"/>
        </w:rPr>
        <w:lastRenderedPageBreak/>
        <w:t>(c) * * *</w:t>
      </w:r>
    </w:p>
    <w:p w14:paraId="41598967" w14:textId="3F9FF9AA" w:rsidR="00A20612" w:rsidRPr="00844FC6" w:rsidRDefault="00D728D6" w:rsidP="00CC45A5">
      <w:pPr>
        <w:adjustRightInd w:val="0"/>
        <w:spacing w:before="240" w:after="100" w:afterAutospacing="1"/>
        <w:jc w:val="both"/>
        <w:rPr>
          <w:rFonts w:eastAsia="Times New Roman" w:cs="Times New Roman"/>
          <w:color w:val="000000"/>
        </w:rPr>
      </w:pPr>
      <w:r w:rsidRPr="28DD946D">
        <w:rPr>
          <w:rFonts w:eastAsia="Times New Roman" w:cs="Times New Roman"/>
          <w:color w:val="000000" w:themeColor="text1"/>
        </w:rPr>
        <w:t xml:space="preserve">(1) Accounting for verified changes in inventory </w:t>
      </w:r>
      <w:r w:rsidR="001652D9">
        <w:rPr>
          <w:rFonts w:eastAsia="Times New Roman" w:cs="Times New Roman"/>
          <w:color w:val="000000" w:themeColor="text1"/>
        </w:rPr>
        <w:t xml:space="preserve">and </w:t>
      </w:r>
      <w:r w:rsidR="00EF1AEB" w:rsidRPr="00EF1AEB">
        <w:rPr>
          <w:rFonts w:eastAsia="Times New Roman" w:cs="Times New Roman"/>
          <w:color w:val="000000" w:themeColor="text1"/>
        </w:rPr>
        <w:t xml:space="preserve">quantities of regulated substances acquired </w:t>
      </w:r>
      <w:r w:rsidR="005857D4">
        <w:rPr>
          <w:rFonts w:eastAsia="Times New Roman" w:cs="Times New Roman"/>
          <w:color w:val="000000" w:themeColor="text1"/>
        </w:rPr>
        <w:t>(</w:t>
      </w:r>
      <w:r w:rsidR="0019516B">
        <w:rPr>
          <w:rFonts w:eastAsia="Times New Roman" w:cs="Times New Roman"/>
          <w:color w:val="000000" w:themeColor="text1"/>
        </w:rPr>
        <w:t>excluding</w:t>
      </w:r>
      <w:r w:rsidR="005857D4">
        <w:rPr>
          <w:rFonts w:eastAsia="Times New Roman" w:cs="Times New Roman"/>
          <w:color w:val="000000" w:themeColor="text1"/>
        </w:rPr>
        <w:t xml:space="preserve"> amounts conveyed or sold)</w:t>
      </w:r>
      <w:r w:rsidR="00EF1AEB" w:rsidRPr="00EF1AEB">
        <w:rPr>
          <w:rFonts w:eastAsia="Times New Roman" w:cs="Times New Roman"/>
          <w:color w:val="000000" w:themeColor="text1"/>
        </w:rPr>
        <w:t xml:space="preserve"> </w:t>
      </w:r>
      <w:r w:rsidRPr="28DD946D">
        <w:rPr>
          <w:rFonts w:eastAsia="Times New Roman" w:cs="Times New Roman"/>
          <w:color w:val="000000" w:themeColor="text1"/>
        </w:rPr>
        <w:t xml:space="preserve">in calculating </w:t>
      </w:r>
      <w:r w:rsidR="00920639" w:rsidRPr="28DD946D">
        <w:rPr>
          <w:rFonts w:eastAsia="Times New Roman" w:cs="Times New Roman"/>
          <w:color w:val="000000" w:themeColor="text1"/>
        </w:rPr>
        <w:t>use</w:t>
      </w:r>
      <w:r w:rsidRPr="28DD946D">
        <w:rPr>
          <w:rFonts w:eastAsia="Times New Roman" w:cs="Times New Roman"/>
          <w:color w:val="000000" w:themeColor="text1"/>
        </w:rPr>
        <w:t>, except</w:t>
      </w:r>
      <w:r w:rsidR="6E3E865D" w:rsidRPr="28DD946D">
        <w:rPr>
          <w:rFonts w:eastAsia="Times New Roman" w:cs="Times New Roman"/>
          <w:color w:val="000000" w:themeColor="text1"/>
        </w:rPr>
        <w:t xml:space="preserve"> </w:t>
      </w:r>
      <w:r w:rsidRPr="28DD946D">
        <w:rPr>
          <w:rFonts w:eastAsia="Times New Roman" w:cs="Times New Roman"/>
          <w:color w:val="000000" w:themeColor="text1"/>
        </w:rPr>
        <w:t>for applications for mission-critical military end uses</w:t>
      </w:r>
      <w:r w:rsidR="003A3165">
        <w:rPr>
          <w:rFonts w:eastAsia="Times New Roman" w:cs="Times New Roman"/>
          <w:color w:val="000000" w:themeColor="text1"/>
        </w:rPr>
        <w:t>;</w:t>
      </w:r>
    </w:p>
    <w:p w14:paraId="449CAE91" w14:textId="77777777" w:rsidR="00A20612" w:rsidRPr="00844FC6" w:rsidRDefault="00D728D6" w:rsidP="00CC45A5">
      <w:pPr>
        <w:adjustRightInd w:val="0"/>
        <w:spacing w:before="240" w:after="100" w:afterAutospacing="1"/>
        <w:jc w:val="both"/>
        <w:rPr>
          <w:rFonts w:eastAsia="Times New Roman" w:cs="Times New Roman"/>
          <w:color w:val="000000"/>
          <w:szCs w:val="24"/>
        </w:rPr>
      </w:pPr>
      <w:r w:rsidRPr="00844FC6">
        <w:rPr>
          <w:rFonts w:eastAsia="Times New Roman" w:cs="Times New Roman"/>
          <w:color w:val="000000"/>
          <w:szCs w:val="24"/>
        </w:rPr>
        <w:t>* * * * *</w:t>
      </w:r>
    </w:p>
    <w:p w14:paraId="49E1CA37" w14:textId="67471382" w:rsidR="00A20612" w:rsidRPr="001B00A1" w:rsidRDefault="00D728D6" w:rsidP="00CC45A5">
      <w:pPr>
        <w:adjustRightInd w:val="0"/>
        <w:spacing w:before="240" w:after="100" w:afterAutospacing="1"/>
        <w:jc w:val="both"/>
        <w:rPr>
          <w:rFonts w:eastAsia="Times New Roman" w:cs="Times New Roman"/>
          <w:color w:val="000000"/>
          <w:szCs w:val="24"/>
        </w:rPr>
      </w:pPr>
      <w:r w:rsidRPr="001B00A1">
        <w:rPr>
          <w:rFonts w:eastAsia="Times New Roman" w:cs="Times New Roman"/>
          <w:color w:val="000000"/>
          <w:szCs w:val="24"/>
        </w:rPr>
        <w:t>(</w:t>
      </w:r>
      <w:r w:rsidR="00192EA1">
        <w:rPr>
          <w:rFonts w:eastAsia="Times New Roman" w:cs="Times New Roman"/>
          <w:color w:val="000000"/>
          <w:szCs w:val="24"/>
        </w:rPr>
        <w:t>3</w:t>
      </w:r>
      <w:r w:rsidRPr="001B00A1">
        <w:rPr>
          <w:rFonts w:eastAsia="Times New Roman" w:cs="Times New Roman"/>
          <w:color w:val="000000"/>
          <w:szCs w:val="24"/>
        </w:rPr>
        <w:t xml:space="preserve">) </w:t>
      </w:r>
      <w:r w:rsidR="00C27E7E">
        <w:rPr>
          <w:rFonts w:eastAsia="Times New Roman" w:cs="Times New Roman"/>
          <w:color w:val="000000"/>
          <w:szCs w:val="24"/>
        </w:rPr>
        <w:t>Excluding</w:t>
      </w:r>
      <w:r w:rsidRPr="001B00A1">
        <w:rPr>
          <w:rFonts w:eastAsia="Times New Roman" w:cs="Times New Roman"/>
          <w:color w:val="000000"/>
          <w:szCs w:val="24"/>
        </w:rPr>
        <w:t xml:space="preserve"> quantities reported under § 84.31(h)(1)(x) </w:t>
      </w:r>
      <w:r w:rsidR="001152A2">
        <w:rPr>
          <w:rFonts w:eastAsia="Times New Roman" w:cs="Times New Roman"/>
          <w:color w:val="000000"/>
          <w:szCs w:val="24"/>
        </w:rPr>
        <w:t>and (xi)</w:t>
      </w:r>
      <w:r w:rsidRPr="001B00A1">
        <w:rPr>
          <w:rFonts w:eastAsia="Times New Roman" w:cs="Times New Roman"/>
          <w:color w:val="000000"/>
          <w:szCs w:val="24"/>
        </w:rPr>
        <w:t xml:space="preserve"> in calculating growth rates and </w:t>
      </w:r>
      <w:r w:rsidR="008B0EDC">
        <w:rPr>
          <w:rFonts w:eastAsia="Times New Roman" w:cs="Times New Roman"/>
          <w:color w:val="000000"/>
          <w:szCs w:val="24"/>
        </w:rPr>
        <w:t>use</w:t>
      </w:r>
      <w:r w:rsidRPr="001B00A1">
        <w:rPr>
          <w:rFonts w:eastAsia="Times New Roman" w:cs="Times New Roman"/>
          <w:color w:val="000000"/>
          <w:szCs w:val="24"/>
        </w:rPr>
        <w:t xml:space="preserve"> amounts;</w:t>
      </w:r>
    </w:p>
    <w:p w14:paraId="76177C24" w14:textId="5FC0CC57" w:rsidR="00A20612" w:rsidRPr="000C49B4" w:rsidRDefault="00D728D6" w:rsidP="00CC45A5">
      <w:pPr>
        <w:adjustRightInd w:val="0"/>
        <w:spacing w:before="240" w:after="100" w:afterAutospacing="1"/>
        <w:jc w:val="both"/>
        <w:rPr>
          <w:rFonts w:eastAsia="Times New Roman" w:cs="Times New Roman"/>
          <w:color w:val="000000"/>
          <w:szCs w:val="24"/>
        </w:rPr>
      </w:pPr>
      <w:r w:rsidRPr="000C49B4">
        <w:rPr>
          <w:rFonts w:eastAsia="Times New Roman" w:cs="Times New Roman"/>
          <w:color w:val="000000"/>
          <w:szCs w:val="24"/>
        </w:rPr>
        <w:t>(</w:t>
      </w:r>
      <w:r w:rsidR="00192EA1">
        <w:rPr>
          <w:rFonts w:eastAsia="Times New Roman" w:cs="Times New Roman"/>
          <w:color w:val="000000"/>
          <w:szCs w:val="24"/>
        </w:rPr>
        <w:t>4</w:t>
      </w:r>
      <w:r w:rsidRPr="000C49B4">
        <w:rPr>
          <w:rFonts w:eastAsia="Times New Roman" w:cs="Times New Roman"/>
          <w:color w:val="000000"/>
          <w:szCs w:val="24"/>
        </w:rPr>
        <w:t xml:space="preserve">) Allocating allowances equivalent to the highest verified </w:t>
      </w:r>
      <w:r w:rsidR="00403817">
        <w:rPr>
          <w:rFonts w:eastAsia="Times New Roman" w:cs="Times New Roman"/>
          <w:color w:val="000000"/>
          <w:szCs w:val="24"/>
        </w:rPr>
        <w:t>use</w:t>
      </w:r>
      <w:r w:rsidR="00403817" w:rsidRPr="000C49B4">
        <w:rPr>
          <w:rFonts w:eastAsia="Times New Roman" w:cs="Times New Roman"/>
          <w:color w:val="000000"/>
          <w:szCs w:val="24"/>
        </w:rPr>
        <w:t xml:space="preserve"> </w:t>
      </w:r>
      <w:r w:rsidRPr="000C49B4">
        <w:rPr>
          <w:rFonts w:eastAsia="Times New Roman" w:cs="Times New Roman"/>
          <w:color w:val="000000"/>
          <w:szCs w:val="24"/>
        </w:rPr>
        <w:t>amount measured in exchange value equivalent from the prior three years for entities that meet any of the following criteria:</w:t>
      </w:r>
    </w:p>
    <w:p w14:paraId="7E025AF3" w14:textId="47787FB9" w:rsidR="00A20612" w:rsidRDefault="00D728D6" w:rsidP="00CC45A5">
      <w:pPr>
        <w:adjustRightInd w:val="0"/>
        <w:spacing w:before="240" w:after="100" w:afterAutospacing="1"/>
        <w:jc w:val="both"/>
        <w:rPr>
          <w:rFonts w:eastAsia="Times New Roman" w:cs="Times New Roman"/>
          <w:color w:val="000000"/>
          <w:szCs w:val="24"/>
        </w:rPr>
      </w:pPr>
      <w:r w:rsidRPr="000C49B4">
        <w:rPr>
          <w:rFonts w:eastAsia="Times New Roman" w:cs="Times New Roman"/>
          <w:color w:val="000000"/>
          <w:szCs w:val="24"/>
        </w:rPr>
        <w:t>(</w:t>
      </w:r>
      <w:proofErr w:type="spellStart"/>
      <w:r w:rsidRPr="000C49B4">
        <w:rPr>
          <w:rFonts w:eastAsia="Times New Roman" w:cs="Times New Roman"/>
          <w:color w:val="000000"/>
          <w:szCs w:val="24"/>
        </w:rPr>
        <w:t>i</w:t>
      </w:r>
      <w:proofErr w:type="spellEnd"/>
      <w:r w:rsidRPr="000C49B4">
        <w:rPr>
          <w:rFonts w:eastAsia="Times New Roman" w:cs="Times New Roman"/>
          <w:color w:val="000000"/>
          <w:szCs w:val="24"/>
        </w:rPr>
        <w:t xml:space="preserve">) </w:t>
      </w:r>
      <w:r w:rsidR="007C47FA">
        <w:rPr>
          <w:rFonts w:eastAsia="Times New Roman" w:cs="Times New Roman"/>
          <w:color w:val="000000"/>
          <w:szCs w:val="24"/>
        </w:rPr>
        <w:t>E</w:t>
      </w:r>
      <w:r w:rsidR="007C47FA" w:rsidRPr="000C49B4">
        <w:rPr>
          <w:rFonts w:eastAsia="Times New Roman" w:cs="Times New Roman"/>
          <w:color w:val="000000"/>
          <w:szCs w:val="24"/>
        </w:rPr>
        <w:t xml:space="preserve">ntity </w:t>
      </w:r>
      <w:r w:rsidRPr="000C49B4">
        <w:rPr>
          <w:rFonts w:eastAsia="Times New Roman" w:cs="Times New Roman"/>
          <w:color w:val="000000"/>
          <w:szCs w:val="24"/>
        </w:rPr>
        <w:t>purchased</w:t>
      </w:r>
      <w:r w:rsidR="00766D74" w:rsidRPr="000C49B4">
        <w:rPr>
          <w:rFonts w:eastAsia="Times New Roman" w:cs="Times New Roman"/>
          <w:color w:val="000000"/>
          <w:szCs w:val="24"/>
        </w:rPr>
        <w:t xml:space="preserve"> </w:t>
      </w:r>
      <w:r w:rsidR="00C874B8">
        <w:rPr>
          <w:rFonts w:eastAsia="Times New Roman" w:cs="Times New Roman"/>
          <w:color w:val="000000"/>
          <w:szCs w:val="24"/>
        </w:rPr>
        <w:t>equal to or</w:t>
      </w:r>
      <w:r w:rsidR="00C874B8" w:rsidRPr="000C49B4">
        <w:rPr>
          <w:rFonts w:eastAsia="Times New Roman" w:cs="Times New Roman"/>
          <w:color w:val="000000"/>
          <w:szCs w:val="24"/>
        </w:rPr>
        <w:t xml:space="preserve"> </w:t>
      </w:r>
      <w:r w:rsidRPr="000C49B4">
        <w:rPr>
          <w:rFonts w:eastAsia="Times New Roman" w:cs="Times New Roman"/>
          <w:color w:val="000000"/>
          <w:szCs w:val="24"/>
        </w:rPr>
        <w:t xml:space="preserve">less than 100 kilograms of regulated substances in </w:t>
      </w:r>
      <w:r>
        <w:t>at least</w:t>
      </w:r>
      <w:r w:rsidRPr="00F55217">
        <w:t xml:space="preserve"> </w:t>
      </w:r>
      <w:r>
        <w:t>one of the last three</w:t>
      </w:r>
      <w:r w:rsidRPr="00F55217">
        <w:t xml:space="preserve"> years</w:t>
      </w:r>
      <w:r w:rsidRPr="000C49B4">
        <w:rPr>
          <w:rFonts w:eastAsia="Times New Roman" w:cs="Times New Roman"/>
          <w:color w:val="000000"/>
          <w:szCs w:val="24"/>
        </w:rPr>
        <w:t>, and the average growth rate of use for the company over the past three years calculated under subparagraph (7)(</w:t>
      </w:r>
      <w:proofErr w:type="spellStart"/>
      <w:r w:rsidRPr="000C49B4">
        <w:rPr>
          <w:rFonts w:eastAsia="Times New Roman" w:cs="Times New Roman"/>
          <w:color w:val="000000"/>
          <w:szCs w:val="24"/>
        </w:rPr>
        <w:t>i</w:t>
      </w:r>
      <w:proofErr w:type="spellEnd"/>
      <w:r w:rsidRPr="000C49B4">
        <w:rPr>
          <w:rFonts w:eastAsia="Times New Roman" w:cs="Times New Roman"/>
          <w:color w:val="000000"/>
          <w:szCs w:val="24"/>
        </w:rPr>
        <w:t xml:space="preserve">) is equal to or greater than 200 percent; </w:t>
      </w:r>
    </w:p>
    <w:p w14:paraId="75163A93" w14:textId="4C1669B4" w:rsidR="00133F1E" w:rsidRPr="000C49B4" w:rsidRDefault="00D728D6" w:rsidP="00CC45A5">
      <w:pPr>
        <w:adjustRightInd w:val="0"/>
        <w:spacing w:before="240" w:after="100" w:afterAutospacing="1"/>
        <w:jc w:val="both"/>
        <w:rPr>
          <w:rFonts w:eastAsia="Times New Roman" w:cs="Times New Roman"/>
          <w:color w:val="000000"/>
          <w:szCs w:val="24"/>
        </w:rPr>
      </w:pPr>
      <w:r>
        <w:rPr>
          <w:rFonts w:eastAsia="Times New Roman" w:cs="Times New Roman"/>
          <w:color w:val="000000"/>
          <w:szCs w:val="24"/>
        </w:rPr>
        <w:t xml:space="preserve">(ii) </w:t>
      </w:r>
      <w:r w:rsidR="007C47FA">
        <w:rPr>
          <w:rFonts w:eastAsia="Times New Roman" w:cs="Times New Roman"/>
          <w:color w:val="000000"/>
          <w:szCs w:val="24"/>
        </w:rPr>
        <w:t xml:space="preserve">Entity </w:t>
      </w:r>
      <w:r w:rsidR="00B512EE">
        <w:rPr>
          <w:rFonts w:eastAsia="Times New Roman" w:cs="Times New Roman"/>
          <w:color w:val="000000"/>
          <w:szCs w:val="24"/>
        </w:rPr>
        <w:t xml:space="preserve">has a </w:t>
      </w:r>
      <w:r>
        <w:rPr>
          <w:rFonts w:eastAsia="Times New Roman" w:cs="Times New Roman"/>
          <w:color w:val="000000"/>
          <w:szCs w:val="24"/>
        </w:rPr>
        <w:t xml:space="preserve">Year 3 </w:t>
      </w:r>
      <w:r w:rsidR="0061746A">
        <w:rPr>
          <w:rFonts w:eastAsia="Times New Roman" w:cs="Times New Roman"/>
          <w:color w:val="000000"/>
          <w:szCs w:val="24"/>
        </w:rPr>
        <w:t>us</w:t>
      </w:r>
      <w:r w:rsidR="00B512EE">
        <w:rPr>
          <w:rFonts w:eastAsia="Times New Roman" w:cs="Times New Roman"/>
          <w:color w:val="000000"/>
          <w:szCs w:val="24"/>
        </w:rPr>
        <w:t>e amount that</w:t>
      </w:r>
      <w:r w:rsidR="0061746A">
        <w:rPr>
          <w:rFonts w:eastAsia="Times New Roman" w:cs="Times New Roman"/>
          <w:color w:val="000000"/>
          <w:szCs w:val="24"/>
        </w:rPr>
        <w:t xml:space="preserve"> is less than or equal to 33 percent of its Year 2 use;</w:t>
      </w:r>
    </w:p>
    <w:p w14:paraId="3B680F71" w14:textId="196576E0" w:rsidR="00A20612" w:rsidRPr="000C49B4" w:rsidRDefault="00D728D6" w:rsidP="00CC45A5">
      <w:pPr>
        <w:adjustRightInd w:val="0"/>
        <w:spacing w:before="240" w:after="100" w:afterAutospacing="1"/>
        <w:jc w:val="both"/>
        <w:rPr>
          <w:rFonts w:eastAsia="Times New Roman" w:cs="Times New Roman"/>
          <w:color w:val="000000"/>
          <w:szCs w:val="24"/>
        </w:rPr>
      </w:pPr>
      <w:r w:rsidRPr="000C49B4">
        <w:rPr>
          <w:rFonts w:eastAsia="Times New Roman" w:cs="Times New Roman"/>
          <w:color w:val="000000"/>
          <w:szCs w:val="24"/>
        </w:rPr>
        <w:t>(ii</w:t>
      </w:r>
      <w:r w:rsidR="0061746A">
        <w:rPr>
          <w:rFonts w:eastAsia="Times New Roman" w:cs="Times New Roman"/>
          <w:color w:val="000000"/>
          <w:szCs w:val="24"/>
        </w:rPr>
        <w:t>i</w:t>
      </w:r>
      <w:r w:rsidRPr="000C49B4">
        <w:rPr>
          <w:rFonts w:eastAsia="Times New Roman" w:cs="Times New Roman"/>
          <w:color w:val="000000"/>
          <w:szCs w:val="24"/>
        </w:rPr>
        <w:t xml:space="preserve">) </w:t>
      </w:r>
      <w:r w:rsidR="007C47FA">
        <w:rPr>
          <w:rFonts w:eastAsia="Times New Roman" w:cs="Times New Roman"/>
          <w:color w:val="000000"/>
          <w:szCs w:val="24"/>
        </w:rPr>
        <w:t>E</w:t>
      </w:r>
      <w:r w:rsidR="007C47FA" w:rsidRPr="000C49B4">
        <w:rPr>
          <w:rFonts w:eastAsia="Times New Roman" w:cs="Times New Roman"/>
          <w:color w:val="000000"/>
          <w:szCs w:val="24"/>
        </w:rPr>
        <w:t xml:space="preserve">ntity </w:t>
      </w:r>
      <w:r w:rsidRPr="000C49B4">
        <w:rPr>
          <w:rFonts w:eastAsia="Times New Roman" w:cs="Times New Roman"/>
          <w:color w:val="000000"/>
          <w:szCs w:val="24"/>
        </w:rPr>
        <w:t>had zero purchases</w:t>
      </w:r>
      <w:r w:rsidR="00C874B8" w:rsidRPr="000C49B4">
        <w:rPr>
          <w:rFonts w:eastAsia="Times New Roman" w:cs="Times New Roman"/>
          <w:color w:val="000000"/>
          <w:szCs w:val="24"/>
        </w:rPr>
        <w:t xml:space="preserve"> </w:t>
      </w:r>
      <w:r w:rsidR="00C874B8">
        <w:rPr>
          <w:rFonts w:eastAsia="Times New Roman" w:cs="Times New Roman"/>
          <w:color w:val="000000"/>
          <w:szCs w:val="24"/>
        </w:rPr>
        <w:t>or use</w:t>
      </w:r>
      <w:r w:rsidRPr="000C49B4">
        <w:rPr>
          <w:rFonts w:eastAsia="Times New Roman" w:cs="Times New Roman"/>
          <w:color w:val="000000"/>
          <w:szCs w:val="24"/>
        </w:rPr>
        <w:t xml:space="preserve"> in one of the last three years for reasons other than newly using regulated substances; or</w:t>
      </w:r>
    </w:p>
    <w:p w14:paraId="7AF3E492" w14:textId="3E2AF359" w:rsidR="0048185C" w:rsidRDefault="00D728D6" w:rsidP="00CC45A5">
      <w:pPr>
        <w:adjustRightInd w:val="0"/>
        <w:spacing w:before="240" w:after="100" w:afterAutospacing="1"/>
        <w:jc w:val="both"/>
        <w:rPr>
          <w:rFonts w:eastAsia="Times New Roman" w:cs="Times New Roman"/>
          <w:color w:val="000000"/>
          <w:szCs w:val="24"/>
        </w:rPr>
      </w:pPr>
      <w:r w:rsidRPr="000C49B4">
        <w:rPr>
          <w:rFonts w:eastAsia="Times New Roman" w:cs="Times New Roman"/>
          <w:color w:val="000000"/>
          <w:szCs w:val="24"/>
        </w:rPr>
        <w:t>(i</w:t>
      </w:r>
      <w:r w:rsidR="0061746A">
        <w:rPr>
          <w:rFonts w:eastAsia="Times New Roman" w:cs="Times New Roman"/>
          <w:color w:val="000000"/>
          <w:szCs w:val="24"/>
        </w:rPr>
        <w:t>v</w:t>
      </w:r>
      <w:r w:rsidRPr="000C49B4">
        <w:rPr>
          <w:rFonts w:eastAsia="Times New Roman" w:cs="Times New Roman"/>
          <w:color w:val="000000"/>
          <w:szCs w:val="24"/>
        </w:rPr>
        <w:t xml:space="preserve">) </w:t>
      </w:r>
      <w:r w:rsidR="007C47FA">
        <w:rPr>
          <w:rFonts w:eastAsia="Times New Roman" w:cs="Times New Roman"/>
          <w:color w:val="000000"/>
          <w:szCs w:val="24"/>
        </w:rPr>
        <w:t>E</w:t>
      </w:r>
      <w:r w:rsidR="007C47FA" w:rsidRPr="000C49B4">
        <w:rPr>
          <w:rFonts w:eastAsia="Times New Roman" w:cs="Times New Roman"/>
          <w:color w:val="000000"/>
          <w:szCs w:val="24"/>
        </w:rPr>
        <w:t xml:space="preserve">ntity </w:t>
      </w:r>
      <w:r w:rsidRPr="000C49B4">
        <w:rPr>
          <w:rFonts w:eastAsia="Times New Roman" w:cs="Times New Roman"/>
          <w:color w:val="000000"/>
          <w:szCs w:val="24"/>
        </w:rPr>
        <w:t>purchased equal to or less than 100 kilograms of regulated substances in each of the past three years;</w:t>
      </w:r>
    </w:p>
    <w:p w14:paraId="75457F8E" w14:textId="77777777" w:rsidR="00154100" w:rsidRDefault="00D728D6" w:rsidP="00CC45A5">
      <w:pPr>
        <w:adjustRightInd w:val="0"/>
        <w:spacing w:before="240" w:after="100" w:afterAutospacing="1"/>
        <w:jc w:val="both"/>
        <w:rPr>
          <w:rFonts w:eastAsia="Times New Roman" w:cs="Times New Roman"/>
          <w:color w:val="000000"/>
          <w:szCs w:val="24"/>
        </w:rPr>
      </w:pPr>
      <w:r>
        <w:rPr>
          <w:rFonts w:eastAsia="Times New Roman" w:cs="Times New Roman"/>
          <w:color w:val="000000"/>
          <w:szCs w:val="24"/>
        </w:rPr>
        <w:t>* * * * *</w:t>
      </w:r>
    </w:p>
    <w:p w14:paraId="1349108A" w14:textId="5B2971B5" w:rsidR="001D6E6E" w:rsidRDefault="00D728D6" w:rsidP="00CC45A5">
      <w:pPr>
        <w:adjustRightInd w:val="0"/>
        <w:spacing w:before="240" w:after="100" w:afterAutospacing="1"/>
        <w:jc w:val="both"/>
        <w:rPr>
          <w:rFonts w:eastAsia="Times New Roman" w:cs="Times New Roman"/>
          <w:color w:val="000000"/>
          <w:szCs w:val="24"/>
        </w:rPr>
      </w:pPr>
      <w:r>
        <w:rPr>
          <w:rFonts w:eastAsia="Times New Roman" w:cs="Times New Roman"/>
          <w:color w:val="000000"/>
          <w:szCs w:val="24"/>
        </w:rPr>
        <w:lastRenderedPageBreak/>
        <w:t xml:space="preserve">(6) </w:t>
      </w:r>
      <w:r w:rsidR="004D63AF">
        <w:rPr>
          <w:rFonts w:eastAsia="Times New Roman" w:cs="Times New Roman"/>
          <w:color w:val="000000"/>
          <w:szCs w:val="24"/>
        </w:rPr>
        <w:t xml:space="preserve">For an entity operating in </w:t>
      </w:r>
      <w:r w:rsidR="00010883" w:rsidRPr="00064E0E">
        <w:rPr>
          <w:rFonts w:eastAsia="Times New Roman" w:cs="Times New Roman"/>
          <w:color w:val="000000" w:themeColor="text1"/>
        </w:rPr>
        <w:t xml:space="preserve">the etching of semiconductor material or wafers and the cleaning of chemical vapor deposition chambers within the semiconductor manufacturing </w:t>
      </w:r>
      <w:r w:rsidR="004D63AF">
        <w:rPr>
          <w:rFonts w:eastAsia="Times New Roman" w:cs="Times New Roman"/>
          <w:color w:val="000000" w:themeColor="text1"/>
        </w:rPr>
        <w:t xml:space="preserve">application, </w:t>
      </w:r>
      <w:r w:rsidR="004706D4">
        <w:rPr>
          <w:rFonts w:eastAsia="Times New Roman" w:cs="Times New Roman"/>
          <w:color w:val="000000" w:themeColor="text1"/>
        </w:rPr>
        <w:t xml:space="preserve">add 10 percent </w:t>
      </w:r>
      <w:r w:rsidR="0043248E">
        <w:rPr>
          <w:rFonts w:eastAsia="Times New Roman" w:cs="Times New Roman"/>
          <w:color w:val="000000" w:themeColor="text1"/>
        </w:rPr>
        <w:t>of</w:t>
      </w:r>
      <w:r w:rsidR="004D63AF">
        <w:rPr>
          <w:rFonts w:eastAsia="Times New Roman" w:cs="Times New Roman"/>
          <w:color w:val="000000" w:themeColor="text1"/>
        </w:rPr>
        <w:t xml:space="preserve"> the quantity derived pursuant to paragraphs 1 through 5</w:t>
      </w:r>
      <w:r w:rsidR="006172D8">
        <w:rPr>
          <w:rFonts w:eastAsia="Times New Roman" w:cs="Times New Roman"/>
          <w:color w:val="000000" w:themeColor="text1"/>
        </w:rPr>
        <w:t>;</w:t>
      </w:r>
    </w:p>
    <w:p w14:paraId="43501DF4" w14:textId="173A533C" w:rsidR="001D6E6E" w:rsidRDefault="00D728D6" w:rsidP="00CC45A5">
      <w:pPr>
        <w:adjustRightInd w:val="0"/>
        <w:spacing w:before="240" w:after="100" w:afterAutospacing="1"/>
        <w:jc w:val="both"/>
        <w:rPr>
          <w:rFonts w:eastAsia="Times New Roman" w:cs="Times New Roman"/>
          <w:color w:val="000000"/>
          <w:szCs w:val="24"/>
        </w:rPr>
      </w:pPr>
      <w:r>
        <w:rPr>
          <w:rFonts w:eastAsia="Times New Roman" w:cs="Times New Roman"/>
          <w:color w:val="000000"/>
          <w:szCs w:val="24"/>
        </w:rPr>
        <w:t>* * * * *</w:t>
      </w:r>
    </w:p>
    <w:p w14:paraId="23AED06F" w14:textId="6EF121B6" w:rsidR="00154100" w:rsidRDefault="00D728D6" w:rsidP="00CC45A5">
      <w:pPr>
        <w:adjustRightInd w:val="0"/>
        <w:spacing w:before="240" w:after="100" w:afterAutospacing="1"/>
        <w:jc w:val="both"/>
        <w:rPr>
          <w:rFonts w:eastAsia="Times New Roman" w:cs="Times New Roman"/>
          <w:color w:val="000000"/>
          <w:szCs w:val="24"/>
        </w:rPr>
      </w:pPr>
      <w:r>
        <w:rPr>
          <w:rFonts w:eastAsia="Times New Roman" w:cs="Times New Roman"/>
          <w:color w:val="000000"/>
          <w:szCs w:val="24"/>
        </w:rPr>
        <w:t>(</w:t>
      </w:r>
      <w:r w:rsidR="001D6E6E">
        <w:rPr>
          <w:rFonts w:eastAsia="Times New Roman" w:cs="Times New Roman"/>
          <w:color w:val="000000"/>
          <w:szCs w:val="24"/>
        </w:rPr>
        <w:t>8</w:t>
      </w:r>
      <w:r>
        <w:rPr>
          <w:rFonts w:eastAsia="Times New Roman" w:cs="Times New Roman"/>
          <w:color w:val="000000"/>
          <w:szCs w:val="24"/>
        </w:rPr>
        <w:t>) In all instances, using the amount reported in paragraph (b)(2) if it is less than the quantity otherwise determined under this paragraph.</w:t>
      </w:r>
    </w:p>
    <w:p w14:paraId="3BBF03DF" w14:textId="34247266" w:rsidR="00154100" w:rsidRPr="000C49B4" w:rsidRDefault="00D728D6" w:rsidP="00CC45A5">
      <w:pPr>
        <w:adjustRightInd w:val="0"/>
        <w:spacing w:before="240" w:after="100" w:afterAutospacing="1"/>
        <w:jc w:val="both"/>
        <w:rPr>
          <w:rFonts w:eastAsia="Times New Roman" w:cs="Times New Roman"/>
          <w:color w:val="000000"/>
          <w:szCs w:val="24"/>
        </w:rPr>
      </w:pPr>
      <w:r>
        <w:rPr>
          <w:rFonts w:eastAsia="Times New Roman" w:cs="Times New Roman"/>
          <w:color w:val="000000"/>
          <w:szCs w:val="24"/>
        </w:rPr>
        <w:t>* * * * *</w:t>
      </w:r>
    </w:p>
    <w:p w14:paraId="5AA2FA1D" w14:textId="5C50FA90" w:rsidR="00A20612" w:rsidRDefault="00D728D6" w:rsidP="00CC45A5">
      <w:pPr>
        <w:adjustRightInd w:val="0"/>
        <w:spacing w:before="100" w:beforeAutospacing="1" w:after="100" w:afterAutospacing="1"/>
        <w:rPr>
          <w:rFonts w:eastAsia="Times New Roman" w:cs="Times New Roman"/>
          <w:szCs w:val="24"/>
        </w:rPr>
      </w:pPr>
      <w:r w:rsidRPr="008D3CB8">
        <w:rPr>
          <w:rFonts w:eastAsia="Times New Roman" w:cs="Times New Roman"/>
          <w:color w:val="000000"/>
          <w:szCs w:val="24"/>
        </w:rPr>
        <w:t>7.</w:t>
      </w:r>
      <w:r>
        <w:rPr>
          <w:rFonts w:eastAsia="Times New Roman" w:cs="Times New Roman"/>
          <w:color w:val="000000"/>
          <w:szCs w:val="24"/>
        </w:rPr>
        <w:t xml:space="preserve"> </w:t>
      </w:r>
      <w:r w:rsidR="008F4F21">
        <w:rPr>
          <w:rFonts w:eastAsia="Times New Roman" w:cs="Times New Roman"/>
          <w:color w:val="000000"/>
          <w:szCs w:val="24"/>
        </w:rPr>
        <w:t>A</w:t>
      </w:r>
      <w:r>
        <w:rPr>
          <w:rFonts w:eastAsia="Times New Roman" w:cs="Times New Roman"/>
          <w:color w:val="000000"/>
          <w:szCs w:val="24"/>
        </w:rPr>
        <w:t xml:space="preserve">dd </w:t>
      </w:r>
      <w:r w:rsidRPr="00B53EAC">
        <w:rPr>
          <w:rFonts w:eastAsia="Times New Roman" w:cs="Times New Roman"/>
          <w:szCs w:val="24"/>
        </w:rPr>
        <w:t>§ 84.1</w:t>
      </w:r>
      <w:r>
        <w:rPr>
          <w:rFonts w:eastAsia="Times New Roman" w:cs="Times New Roman"/>
          <w:szCs w:val="24"/>
        </w:rPr>
        <w:t xml:space="preserve">4 to read as follows: </w:t>
      </w:r>
    </w:p>
    <w:p w14:paraId="39620486" w14:textId="31C01BE8" w:rsidR="00A20612" w:rsidRDefault="00D728D6" w:rsidP="00CC45A5">
      <w:pPr>
        <w:adjustRightInd w:val="0"/>
        <w:spacing w:before="100" w:beforeAutospacing="1" w:after="100" w:afterAutospacing="1"/>
        <w:rPr>
          <w:rFonts w:eastAsia="Times New Roman" w:cs="Times New Roman"/>
          <w:b/>
          <w:bCs/>
          <w:szCs w:val="24"/>
        </w:rPr>
      </w:pPr>
      <w:r w:rsidRPr="00B53EAC">
        <w:rPr>
          <w:rFonts w:eastAsia="Times New Roman" w:cs="Times New Roman"/>
          <w:b/>
          <w:bCs/>
          <w:szCs w:val="24"/>
        </w:rPr>
        <w:t xml:space="preserve">§ 84.14 </w:t>
      </w:r>
      <w:r>
        <w:rPr>
          <w:rFonts w:eastAsia="Times New Roman" w:cs="Times New Roman"/>
          <w:b/>
          <w:bCs/>
          <w:szCs w:val="24"/>
        </w:rPr>
        <w:t>Petition for d</w:t>
      </w:r>
      <w:r w:rsidRPr="00B53EAC">
        <w:rPr>
          <w:rFonts w:eastAsia="Times New Roman" w:cs="Times New Roman"/>
          <w:b/>
          <w:bCs/>
          <w:szCs w:val="24"/>
        </w:rPr>
        <w:t>esignation of an application as eligible for application-specific allowances</w:t>
      </w:r>
      <w:r>
        <w:rPr>
          <w:rFonts w:eastAsia="Times New Roman" w:cs="Times New Roman"/>
          <w:b/>
          <w:bCs/>
          <w:szCs w:val="24"/>
        </w:rPr>
        <w:t>.</w:t>
      </w:r>
    </w:p>
    <w:p w14:paraId="0054684B" w14:textId="7D98424F" w:rsidR="00A20612" w:rsidRPr="004C61E4" w:rsidRDefault="00D728D6" w:rsidP="00CC45A5">
      <w:pPr>
        <w:adjustRightInd w:val="0"/>
        <w:spacing w:before="100" w:beforeAutospacing="1" w:after="100" w:afterAutospacing="1"/>
        <w:rPr>
          <w:rFonts w:eastAsia="Times New Roman" w:cs="Times New Roman"/>
          <w:szCs w:val="24"/>
        </w:rPr>
      </w:pPr>
      <w:r w:rsidRPr="004C61E4">
        <w:rPr>
          <w:rFonts w:eastAsia="Times New Roman" w:cs="Times New Roman"/>
          <w:szCs w:val="24"/>
        </w:rPr>
        <w:t xml:space="preserve">(a) </w:t>
      </w:r>
      <w:r>
        <w:rPr>
          <w:rFonts w:eastAsia="Times New Roman" w:cs="Times New Roman"/>
          <w:szCs w:val="24"/>
        </w:rPr>
        <w:t xml:space="preserve">Petitions filed pursuant to 42 U.S.C. 7675(e)(4)(B)(ii) </w:t>
      </w:r>
      <w:r w:rsidR="00DB1C4D">
        <w:rPr>
          <w:rFonts w:eastAsia="Times New Roman" w:cs="Times New Roman"/>
          <w:szCs w:val="24"/>
        </w:rPr>
        <w:t xml:space="preserve">requesting the designation of an application as eligible for application-specific allowances </w:t>
      </w:r>
      <w:r>
        <w:rPr>
          <w:rFonts w:eastAsia="Times New Roman" w:cs="Times New Roman"/>
          <w:szCs w:val="24"/>
        </w:rPr>
        <w:t>must include</w:t>
      </w:r>
      <w:r w:rsidRPr="004C61E4">
        <w:rPr>
          <w:rFonts w:eastAsia="Times New Roman" w:cs="Times New Roman"/>
          <w:szCs w:val="24"/>
        </w:rPr>
        <w:t>:</w:t>
      </w:r>
    </w:p>
    <w:p w14:paraId="4131B008" w14:textId="77777777" w:rsidR="00A20612" w:rsidRPr="004C61E4" w:rsidRDefault="00D728D6" w:rsidP="00CC45A5">
      <w:pPr>
        <w:adjustRightInd w:val="0"/>
        <w:spacing w:before="100" w:beforeAutospacing="1" w:after="100" w:afterAutospacing="1"/>
        <w:rPr>
          <w:rFonts w:eastAsia="Times New Roman" w:cs="Times New Roman"/>
          <w:szCs w:val="24"/>
        </w:rPr>
      </w:pPr>
      <w:r w:rsidRPr="004C61E4">
        <w:rPr>
          <w:rFonts w:eastAsia="Times New Roman" w:cs="Times New Roman"/>
          <w:szCs w:val="24"/>
        </w:rPr>
        <w:t>(1) A description of the application</w:t>
      </w:r>
      <w:r>
        <w:rPr>
          <w:rFonts w:eastAsia="Times New Roman" w:cs="Times New Roman"/>
          <w:szCs w:val="24"/>
        </w:rPr>
        <w:t xml:space="preserve">, </w:t>
      </w:r>
      <w:r w:rsidRPr="000B3EAE">
        <w:rPr>
          <w:rFonts w:eastAsia="Times New Roman" w:cs="Times New Roman"/>
          <w:szCs w:val="24"/>
        </w:rPr>
        <w:t>including an explanation of what the application is, what purpose or function it achieves, and what populations or commercial products benefit from the application</w:t>
      </w:r>
      <w:r w:rsidRPr="004C61E4">
        <w:rPr>
          <w:rFonts w:eastAsia="Times New Roman" w:cs="Times New Roman"/>
          <w:szCs w:val="24"/>
        </w:rPr>
        <w:t>;</w:t>
      </w:r>
    </w:p>
    <w:p w14:paraId="2A3AF1E2" w14:textId="2622E87F" w:rsidR="00A20612" w:rsidRPr="004C61E4" w:rsidRDefault="00D728D6" w:rsidP="00CC45A5">
      <w:pPr>
        <w:adjustRightInd w:val="0"/>
        <w:spacing w:before="100" w:beforeAutospacing="1" w:after="100" w:afterAutospacing="1"/>
        <w:rPr>
          <w:rFonts w:eastAsia="Times New Roman" w:cs="Times New Roman"/>
          <w:szCs w:val="24"/>
        </w:rPr>
      </w:pPr>
      <w:r w:rsidRPr="004C61E4">
        <w:rPr>
          <w:rFonts w:eastAsia="Times New Roman" w:cs="Times New Roman"/>
          <w:szCs w:val="24"/>
        </w:rPr>
        <w:t xml:space="preserve">(2) A </w:t>
      </w:r>
      <w:r>
        <w:rPr>
          <w:rFonts w:eastAsia="Times New Roman" w:cs="Times New Roman"/>
          <w:szCs w:val="24"/>
        </w:rPr>
        <w:t xml:space="preserve">list of regulated substance(s) and </w:t>
      </w:r>
      <w:r w:rsidRPr="004C61E4">
        <w:rPr>
          <w:rFonts w:eastAsia="Times New Roman" w:cs="Times New Roman"/>
          <w:szCs w:val="24"/>
        </w:rPr>
        <w:t xml:space="preserve">description of </w:t>
      </w:r>
      <w:r>
        <w:rPr>
          <w:rFonts w:eastAsia="Times New Roman" w:cs="Times New Roman"/>
          <w:szCs w:val="24"/>
        </w:rPr>
        <w:t>their use</w:t>
      </w:r>
      <w:r w:rsidR="003D409A">
        <w:rPr>
          <w:rFonts w:eastAsia="Times New Roman" w:cs="Times New Roman"/>
          <w:szCs w:val="24"/>
        </w:rPr>
        <w:t>(s)</w:t>
      </w:r>
      <w:r>
        <w:rPr>
          <w:rFonts w:eastAsia="Times New Roman" w:cs="Times New Roman"/>
          <w:szCs w:val="24"/>
        </w:rPr>
        <w:t xml:space="preserve"> in the application</w:t>
      </w:r>
      <w:r w:rsidRPr="004C61E4">
        <w:rPr>
          <w:rFonts w:eastAsia="Times New Roman" w:cs="Times New Roman"/>
          <w:szCs w:val="24"/>
        </w:rPr>
        <w:t xml:space="preserve"> and an explanation as to why </w:t>
      </w:r>
      <w:r>
        <w:rPr>
          <w:rFonts w:eastAsia="Times New Roman" w:cs="Times New Roman"/>
          <w:szCs w:val="24"/>
        </w:rPr>
        <w:t>regulated substances</w:t>
      </w:r>
      <w:r w:rsidRPr="004C61E4">
        <w:rPr>
          <w:rFonts w:eastAsia="Times New Roman" w:cs="Times New Roman"/>
          <w:szCs w:val="24"/>
        </w:rPr>
        <w:t xml:space="preserve"> are required in the application;</w:t>
      </w:r>
    </w:p>
    <w:p w14:paraId="325E3E33" w14:textId="137C039A" w:rsidR="00A20612" w:rsidRPr="004C61E4" w:rsidRDefault="00D728D6" w:rsidP="00CC45A5">
      <w:pPr>
        <w:adjustRightInd w:val="0"/>
        <w:spacing w:before="100" w:beforeAutospacing="1" w:after="100" w:afterAutospacing="1"/>
        <w:rPr>
          <w:rFonts w:eastAsia="Times New Roman" w:cs="Times New Roman"/>
          <w:szCs w:val="24"/>
        </w:rPr>
      </w:pPr>
      <w:r w:rsidRPr="004C61E4">
        <w:rPr>
          <w:rFonts w:eastAsia="Times New Roman" w:cs="Times New Roman"/>
          <w:szCs w:val="24"/>
        </w:rPr>
        <w:lastRenderedPageBreak/>
        <w:t>(3) Evidence that no safe or technically achievable substitute</w:t>
      </w:r>
      <w:r w:rsidR="00E5464D">
        <w:t xml:space="preserve">, including not-in-kind technologies, </w:t>
      </w:r>
      <w:r w:rsidRPr="004C61E4">
        <w:rPr>
          <w:rFonts w:eastAsia="Times New Roman" w:cs="Times New Roman"/>
          <w:szCs w:val="24"/>
        </w:rPr>
        <w:t xml:space="preserve">is </w:t>
      </w:r>
      <w:r>
        <w:rPr>
          <w:rFonts w:eastAsia="Times New Roman" w:cs="Times New Roman"/>
          <w:szCs w:val="24"/>
        </w:rPr>
        <w:t xml:space="preserve">or is expected to be </w:t>
      </w:r>
      <w:r w:rsidRPr="004C61E4">
        <w:rPr>
          <w:rFonts w:eastAsia="Times New Roman" w:cs="Times New Roman"/>
          <w:szCs w:val="24"/>
        </w:rPr>
        <w:t>available, and that the petitioner has conducted research to evaluate substitutes for the regulated substance(s);</w:t>
      </w:r>
    </w:p>
    <w:p w14:paraId="6484EEDC" w14:textId="77777777" w:rsidR="00A20612" w:rsidRPr="004C61E4" w:rsidRDefault="00D728D6" w:rsidP="00CC45A5">
      <w:pPr>
        <w:adjustRightInd w:val="0"/>
        <w:spacing w:before="100" w:beforeAutospacing="1" w:after="100" w:afterAutospacing="1"/>
        <w:rPr>
          <w:rFonts w:eastAsia="Times New Roman" w:cs="Times New Roman"/>
          <w:szCs w:val="24"/>
        </w:rPr>
      </w:pPr>
      <w:r w:rsidRPr="004C61E4">
        <w:rPr>
          <w:rFonts w:eastAsia="Times New Roman" w:cs="Times New Roman"/>
          <w:szCs w:val="24"/>
        </w:rPr>
        <w:t>(4) Evidence that supply of the regulated substance(s) used in the application is insufficient to accommodate the application;</w:t>
      </w:r>
    </w:p>
    <w:p w14:paraId="5ACC60EF" w14:textId="10DEAC9E" w:rsidR="00A20612" w:rsidRPr="004C61E4" w:rsidRDefault="00D728D6" w:rsidP="00CC45A5">
      <w:pPr>
        <w:adjustRightInd w:val="0"/>
        <w:spacing w:before="100" w:beforeAutospacing="1" w:after="100" w:afterAutospacing="1"/>
        <w:rPr>
          <w:rFonts w:eastAsia="Times New Roman" w:cs="Times New Roman"/>
          <w:szCs w:val="24"/>
        </w:rPr>
      </w:pPr>
      <w:r w:rsidRPr="004C61E4">
        <w:rPr>
          <w:rFonts w:eastAsia="Times New Roman" w:cs="Times New Roman"/>
          <w:szCs w:val="24"/>
        </w:rPr>
        <w:t>(5) A signed certification from a responsible corporate officer at the requesting entity that the application cannot use recovered and reprocessed regulated substance in conjunction with or in place of virgin regulated substance</w:t>
      </w:r>
      <w:r>
        <w:rPr>
          <w:rFonts w:eastAsia="Times New Roman" w:cs="Times New Roman"/>
          <w:szCs w:val="24"/>
        </w:rPr>
        <w:t>, either due to demonstrated lack of technical achievability or insufficient supply,</w:t>
      </w:r>
      <w:r w:rsidRPr="004C61E4">
        <w:rPr>
          <w:rFonts w:eastAsia="Times New Roman" w:cs="Times New Roman"/>
          <w:szCs w:val="24"/>
        </w:rPr>
        <w:t xml:space="preserve"> and an explanation and evidence documenting why recovered and reprocessed regulated substance cannot be used for the application;</w:t>
      </w:r>
    </w:p>
    <w:p w14:paraId="6DAFAA0E" w14:textId="73A800DF" w:rsidR="00A20612" w:rsidRPr="004C61E4" w:rsidRDefault="00D728D6" w:rsidP="00CC45A5">
      <w:pPr>
        <w:adjustRightInd w:val="0"/>
        <w:spacing w:before="100" w:beforeAutospacing="1" w:after="100" w:afterAutospacing="1"/>
        <w:rPr>
          <w:rFonts w:eastAsia="Times New Roman" w:cs="Times New Roman"/>
          <w:szCs w:val="24"/>
        </w:rPr>
      </w:pPr>
      <w:r w:rsidRPr="004C61E4">
        <w:rPr>
          <w:rFonts w:eastAsia="Times New Roman" w:cs="Times New Roman"/>
          <w:szCs w:val="24"/>
        </w:rPr>
        <w:t xml:space="preserve">(6) Total quantity (in kilograms) of all regulated substances acquired </w:t>
      </w:r>
      <w:r w:rsidR="00377304">
        <w:rPr>
          <w:rFonts w:eastAsia="Times New Roman" w:cs="Times New Roman"/>
          <w:szCs w:val="24"/>
        </w:rPr>
        <w:t>and used</w:t>
      </w:r>
      <w:r w:rsidR="00B27D74">
        <w:rPr>
          <w:rFonts w:eastAsia="Times New Roman" w:cs="Times New Roman"/>
          <w:szCs w:val="24"/>
        </w:rPr>
        <w:t xml:space="preserve"> </w:t>
      </w:r>
      <w:r>
        <w:rPr>
          <w:rFonts w:eastAsia="Times New Roman" w:cs="Times New Roman"/>
          <w:szCs w:val="24"/>
        </w:rPr>
        <w:t xml:space="preserve">by each </w:t>
      </w:r>
      <w:r w:rsidR="00B96A62">
        <w:rPr>
          <w:rFonts w:eastAsia="Times New Roman" w:cs="Times New Roman"/>
          <w:szCs w:val="24"/>
        </w:rPr>
        <w:t xml:space="preserve">individual </w:t>
      </w:r>
      <w:r>
        <w:rPr>
          <w:rFonts w:eastAsia="Times New Roman" w:cs="Times New Roman"/>
          <w:szCs w:val="24"/>
        </w:rPr>
        <w:t xml:space="preserve">entity submitting the petition </w:t>
      </w:r>
      <w:r w:rsidRPr="004C61E4">
        <w:rPr>
          <w:rFonts w:eastAsia="Times New Roman" w:cs="Times New Roman"/>
          <w:szCs w:val="24"/>
        </w:rPr>
        <w:t xml:space="preserve">for </w:t>
      </w:r>
      <w:r w:rsidR="00744F79">
        <w:rPr>
          <w:rFonts w:eastAsia="Times New Roman" w:cs="Times New Roman"/>
          <w:szCs w:val="24"/>
        </w:rPr>
        <w:t>use in</w:t>
      </w:r>
      <w:r w:rsidR="00340E8E">
        <w:rPr>
          <w:rFonts w:eastAsia="Times New Roman" w:cs="Times New Roman"/>
          <w:szCs w:val="24"/>
        </w:rPr>
        <w:t xml:space="preserve"> </w:t>
      </w:r>
      <w:r w:rsidRPr="004C61E4">
        <w:rPr>
          <w:rFonts w:eastAsia="Times New Roman" w:cs="Times New Roman"/>
          <w:szCs w:val="24"/>
        </w:rPr>
        <w:t>the application specified in the petition in each of the previous three years, including records documenting that quantity;</w:t>
      </w:r>
    </w:p>
    <w:p w14:paraId="071BD73F" w14:textId="77777777" w:rsidR="00A20612" w:rsidRPr="004C61E4" w:rsidRDefault="00D728D6" w:rsidP="00CC45A5">
      <w:pPr>
        <w:adjustRightInd w:val="0"/>
        <w:spacing w:before="100" w:beforeAutospacing="1" w:after="100" w:afterAutospacing="1"/>
        <w:rPr>
          <w:rFonts w:eastAsia="Times New Roman" w:cs="Times New Roman"/>
          <w:szCs w:val="24"/>
        </w:rPr>
      </w:pPr>
      <w:r w:rsidRPr="004C61E4">
        <w:rPr>
          <w:rFonts w:eastAsia="Times New Roman" w:cs="Times New Roman"/>
          <w:szCs w:val="24"/>
        </w:rPr>
        <w:t>(7) The name of the entity or entities supplying regulated substances and contact information for those suppliers over the past three years;</w:t>
      </w:r>
    </w:p>
    <w:p w14:paraId="521D3E9D" w14:textId="49D230DD" w:rsidR="00A20612" w:rsidRPr="004C61E4" w:rsidRDefault="00D728D6" w:rsidP="00CC45A5">
      <w:pPr>
        <w:adjustRightInd w:val="0"/>
        <w:spacing w:before="100" w:beforeAutospacing="1" w:after="100" w:afterAutospacing="1"/>
        <w:rPr>
          <w:rFonts w:eastAsia="Times New Roman" w:cs="Times New Roman"/>
          <w:szCs w:val="24"/>
        </w:rPr>
      </w:pPr>
      <w:r w:rsidRPr="004C61E4">
        <w:rPr>
          <w:rFonts w:eastAsia="Times New Roman" w:cs="Times New Roman"/>
          <w:szCs w:val="24"/>
        </w:rPr>
        <w:t xml:space="preserve">(8) </w:t>
      </w:r>
      <w:r>
        <w:rPr>
          <w:rFonts w:eastAsia="Times New Roman" w:cs="Times New Roman"/>
          <w:szCs w:val="24"/>
        </w:rPr>
        <w:t>Total</w:t>
      </w:r>
      <w:r w:rsidRPr="004C61E4">
        <w:rPr>
          <w:rFonts w:eastAsia="Times New Roman" w:cs="Times New Roman"/>
          <w:szCs w:val="24"/>
        </w:rPr>
        <w:t xml:space="preserve"> quantit</w:t>
      </w:r>
      <w:r>
        <w:rPr>
          <w:rFonts w:eastAsia="Times New Roman" w:cs="Times New Roman"/>
          <w:szCs w:val="24"/>
        </w:rPr>
        <w:t>y</w:t>
      </w:r>
      <w:r w:rsidRPr="004C61E4">
        <w:rPr>
          <w:rFonts w:eastAsia="Times New Roman" w:cs="Times New Roman"/>
          <w:szCs w:val="24"/>
        </w:rPr>
        <w:t xml:space="preserve"> (in kilograms) of </w:t>
      </w:r>
      <w:r>
        <w:rPr>
          <w:rFonts w:eastAsia="Times New Roman" w:cs="Times New Roman"/>
          <w:szCs w:val="24"/>
        </w:rPr>
        <w:t xml:space="preserve">each </w:t>
      </w:r>
      <w:r w:rsidRPr="004C61E4">
        <w:rPr>
          <w:rFonts w:eastAsia="Times New Roman" w:cs="Times New Roman"/>
          <w:szCs w:val="24"/>
        </w:rPr>
        <w:t xml:space="preserve">regulated substance held in inventory </w:t>
      </w:r>
      <w:r w:rsidR="00087599" w:rsidRPr="004C61E4">
        <w:rPr>
          <w:rFonts w:eastAsia="Times New Roman" w:cs="Times New Roman"/>
          <w:szCs w:val="24"/>
        </w:rPr>
        <w:t xml:space="preserve">for </w:t>
      </w:r>
      <w:r w:rsidR="00087599">
        <w:rPr>
          <w:rFonts w:eastAsia="Times New Roman" w:cs="Times New Roman"/>
          <w:szCs w:val="24"/>
        </w:rPr>
        <w:t xml:space="preserve">use in </w:t>
      </w:r>
      <w:r w:rsidR="00087599" w:rsidRPr="004C61E4">
        <w:rPr>
          <w:rFonts w:eastAsia="Times New Roman" w:cs="Times New Roman"/>
          <w:szCs w:val="24"/>
        </w:rPr>
        <w:t xml:space="preserve">the application specified in the petition </w:t>
      </w:r>
      <w:r>
        <w:rPr>
          <w:rFonts w:eastAsia="Times New Roman" w:cs="Times New Roman"/>
          <w:szCs w:val="24"/>
        </w:rPr>
        <w:t>by each entity submitting the petition</w:t>
      </w:r>
      <w:r w:rsidRPr="004C61E4">
        <w:rPr>
          <w:rFonts w:eastAsia="Times New Roman" w:cs="Times New Roman"/>
          <w:szCs w:val="24"/>
        </w:rPr>
        <w:t xml:space="preserve"> as of the date the petition is submitted;</w:t>
      </w:r>
    </w:p>
    <w:p w14:paraId="46F7E5C0" w14:textId="202ABCAA" w:rsidR="00A20612" w:rsidRPr="004C61E4" w:rsidRDefault="00D728D6" w:rsidP="00CC45A5">
      <w:pPr>
        <w:adjustRightInd w:val="0"/>
        <w:spacing w:before="100" w:beforeAutospacing="1" w:after="100" w:afterAutospacing="1"/>
        <w:rPr>
          <w:rFonts w:eastAsia="Times New Roman" w:cs="Times New Roman"/>
          <w:szCs w:val="24"/>
        </w:rPr>
      </w:pPr>
      <w:r w:rsidRPr="004C61E4">
        <w:rPr>
          <w:rFonts w:eastAsia="Times New Roman" w:cs="Times New Roman"/>
          <w:szCs w:val="24"/>
        </w:rPr>
        <w:t xml:space="preserve">(9) An estimate of the total quantity of regulated substances the petitioner expects to purchase </w:t>
      </w:r>
      <w:r w:rsidR="00407865" w:rsidRPr="004C61E4">
        <w:rPr>
          <w:rFonts w:eastAsia="Times New Roman" w:cs="Times New Roman"/>
          <w:szCs w:val="24"/>
        </w:rPr>
        <w:t xml:space="preserve">for </w:t>
      </w:r>
      <w:r w:rsidR="00407865">
        <w:rPr>
          <w:rFonts w:eastAsia="Times New Roman" w:cs="Times New Roman"/>
          <w:szCs w:val="24"/>
        </w:rPr>
        <w:t xml:space="preserve">use in </w:t>
      </w:r>
      <w:r w:rsidR="00407865" w:rsidRPr="004C61E4">
        <w:rPr>
          <w:rFonts w:eastAsia="Times New Roman" w:cs="Times New Roman"/>
          <w:szCs w:val="24"/>
        </w:rPr>
        <w:t xml:space="preserve">the application specified in the petition </w:t>
      </w:r>
      <w:r w:rsidRPr="004C61E4">
        <w:rPr>
          <w:rFonts w:eastAsia="Times New Roman" w:cs="Times New Roman"/>
          <w:szCs w:val="24"/>
        </w:rPr>
        <w:t>in the first year it would be eligible for ASAs;</w:t>
      </w:r>
    </w:p>
    <w:p w14:paraId="2F35D2FD" w14:textId="77777777" w:rsidR="00A20612" w:rsidRPr="004C61E4" w:rsidRDefault="00D728D6" w:rsidP="00CC45A5">
      <w:pPr>
        <w:adjustRightInd w:val="0"/>
        <w:spacing w:before="100" w:beforeAutospacing="1" w:after="100" w:afterAutospacing="1"/>
        <w:rPr>
          <w:rFonts w:eastAsia="Times New Roman" w:cs="Times New Roman"/>
          <w:szCs w:val="24"/>
        </w:rPr>
      </w:pPr>
      <w:r w:rsidRPr="004C61E4">
        <w:rPr>
          <w:rFonts w:eastAsia="Times New Roman" w:cs="Times New Roman"/>
          <w:szCs w:val="24"/>
        </w:rPr>
        <w:lastRenderedPageBreak/>
        <w:t>(10) Data on the proportion of the overall cost of the product or system that reflects the cost of regulated substances</w:t>
      </w:r>
      <w:r>
        <w:rPr>
          <w:rFonts w:eastAsia="Times New Roman" w:cs="Times New Roman"/>
          <w:szCs w:val="24"/>
        </w:rPr>
        <w:t xml:space="preserve"> for each entity</w:t>
      </w:r>
      <w:r w:rsidRPr="004C61E4">
        <w:rPr>
          <w:rFonts w:eastAsia="Times New Roman" w:cs="Times New Roman"/>
          <w:szCs w:val="24"/>
        </w:rPr>
        <w:t>;</w:t>
      </w:r>
    </w:p>
    <w:p w14:paraId="3EEBFE64" w14:textId="77777777" w:rsidR="00A20612" w:rsidRPr="004C61E4" w:rsidRDefault="00D728D6" w:rsidP="00CC45A5">
      <w:pPr>
        <w:adjustRightInd w:val="0"/>
        <w:spacing w:before="100" w:beforeAutospacing="1" w:after="100" w:afterAutospacing="1"/>
        <w:rPr>
          <w:rFonts w:eastAsia="Times New Roman" w:cs="Times New Roman"/>
          <w:szCs w:val="24"/>
        </w:rPr>
      </w:pPr>
      <w:r w:rsidRPr="004C61E4">
        <w:rPr>
          <w:rFonts w:eastAsia="Times New Roman" w:cs="Times New Roman"/>
          <w:szCs w:val="24"/>
        </w:rPr>
        <w:t xml:space="preserve">(11) Historic and projected </w:t>
      </w:r>
      <w:r>
        <w:rPr>
          <w:rFonts w:eastAsia="Times New Roman" w:cs="Times New Roman"/>
          <w:szCs w:val="24"/>
        </w:rPr>
        <w:t>sales</w:t>
      </w:r>
      <w:r w:rsidRPr="004C61E4">
        <w:rPr>
          <w:rFonts w:eastAsia="Times New Roman" w:cs="Times New Roman"/>
          <w:szCs w:val="24"/>
        </w:rPr>
        <w:t xml:space="preserve"> for the product or system</w:t>
      </w:r>
      <w:r>
        <w:rPr>
          <w:rFonts w:eastAsia="Times New Roman" w:cs="Times New Roman"/>
          <w:szCs w:val="24"/>
        </w:rPr>
        <w:t xml:space="preserve"> for each entity</w:t>
      </w:r>
      <w:r w:rsidRPr="004C61E4">
        <w:rPr>
          <w:rFonts w:eastAsia="Times New Roman" w:cs="Times New Roman"/>
          <w:szCs w:val="24"/>
        </w:rPr>
        <w:t>;</w:t>
      </w:r>
    </w:p>
    <w:p w14:paraId="7E8B0AEE" w14:textId="62D67053" w:rsidR="00A20612" w:rsidRPr="004C61E4" w:rsidRDefault="00D728D6" w:rsidP="00CC45A5">
      <w:pPr>
        <w:adjustRightInd w:val="0"/>
        <w:spacing w:before="100" w:beforeAutospacing="1" w:after="100" w:afterAutospacing="1"/>
        <w:rPr>
          <w:rFonts w:eastAsia="Times New Roman" w:cs="Times New Roman"/>
          <w:szCs w:val="24"/>
        </w:rPr>
      </w:pPr>
      <w:r w:rsidRPr="004C61E4">
        <w:rPr>
          <w:rFonts w:eastAsia="Times New Roman" w:cs="Times New Roman"/>
          <w:szCs w:val="24"/>
        </w:rPr>
        <w:t>(12) Evidence of research into design changes to decrease the amount of regulated substance used in the product or system;</w:t>
      </w:r>
    </w:p>
    <w:p w14:paraId="372F4D0A" w14:textId="77777777" w:rsidR="00A20612" w:rsidRPr="004C61E4" w:rsidRDefault="00D728D6" w:rsidP="00CC45A5">
      <w:pPr>
        <w:adjustRightInd w:val="0"/>
        <w:spacing w:before="100" w:beforeAutospacing="1" w:after="100" w:afterAutospacing="1"/>
        <w:rPr>
          <w:rFonts w:eastAsia="Times New Roman" w:cs="Times New Roman"/>
          <w:szCs w:val="24"/>
        </w:rPr>
      </w:pPr>
      <w:r w:rsidRPr="004C61E4">
        <w:rPr>
          <w:rFonts w:eastAsia="Times New Roman" w:cs="Times New Roman"/>
          <w:szCs w:val="24"/>
        </w:rPr>
        <w:t>(13) An explanation regarding whether the use of the regulated substance(s) is necessary for the health, safety, or is critical for the functioning of society (encompassing cultural and intellectual aspects);</w:t>
      </w:r>
    </w:p>
    <w:p w14:paraId="2CAB46C9" w14:textId="66C5CCA1" w:rsidR="00A20612" w:rsidRPr="004C61E4" w:rsidRDefault="00D728D6" w:rsidP="00CC45A5">
      <w:pPr>
        <w:adjustRightInd w:val="0"/>
        <w:spacing w:before="100" w:beforeAutospacing="1" w:after="100" w:afterAutospacing="1"/>
        <w:rPr>
          <w:rFonts w:eastAsia="Times New Roman" w:cs="Times New Roman"/>
          <w:szCs w:val="24"/>
        </w:rPr>
      </w:pPr>
      <w:r w:rsidRPr="004C61E4">
        <w:rPr>
          <w:rFonts w:eastAsia="Times New Roman" w:cs="Times New Roman"/>
          <w:szCs w:val="24"/>
        </w:rPr>
        <w:t xml:space="preserve">(14) </w:t>
      </w:r>
      <w:r>
        <w:rPr>
          <w:rStyle w:val="ui-provider"/>
        </w:rPr>
        <w:t>An explanation regarding</w:t>
      </w:r>
      <w:r w:rsidRPr="005B49DD">
        <w:rPr>
          <w:rStyle w:val="ui-provider"/>
        </w:rPr>
        <w:t xml:space="preserve"> steps taken to minimize the use </w:t>
      </w:r>
      <w:r>
        <w:rPr>
          <w:rStyle w:val="ui-provider"/>
        </w:rPr>
        <w:t xml:space="preserve">of the regulated substance </w:t>
      </w:r>
      <w:r w:rsidRPr="005B49DD">
        <w:rPr>
          <w:rStyle w:val="ui-provider"/>
        </w:rPr>
        <w:t xml:space="preserve">and any associated emission of the </w:t>
      </w:r>
      <w:r w:rsidR="008D2BA4">
        <w:rPr>
          <w:rStyle w:val="ui-provider"/>
        </w:rPr>
        <w:t>regulated substance</w:t>
      </w:r>
      <w:r>
        <w:rPr>
          <w:rStyle w:val="ui-provider"/>
        </w:rPr>
        <w:t xml:space="preserve">(s); </w:t>
      </w:r>
      <w:r>
        <w:rPr>
          <w:rFonts w:eastAsia="Times New Roman" w:cs="Times New Roman"/>
          <w:szCs w:val="24"/>
        </w:rPr>
        <w:t>and</w:t>
      </w:r>
    </w:p>
    <w:p w14:paraId="41C751CE" w14:textId="77777777" w:rsidR="00A20612" w:rsidRPr="004C61E4" w:rsidRDefault="00D728D6" w:rsidP="00CC45A5">
      <w:pPr>
        <w:adjustRightInd w:val="0"/>
        <w:spacing w:before="100" w:beforeAutospacing="1" w:after="100" w:afterAutospacing="1"/>
        <w:rPr>
          <w:rFonts w:eastAsia="Times New Roman" w:cs="Times New Roman"/>
          <w:szCs w:val="24"/>
        </w:rPr>
      </w:pPr>
      <w:r w:rsidRPr="004C61E4">
        <w:rPr>
          <w:rFonts w:eastAsia="Times New Roman" w:cs="Times New Roman"/>
          <w:szCs w:val="24"/>
        </w:rPr>
        <w:t xml:space="preserve">(15) </w:t>
      </w:r>
      <w:r>
        <w:rPr>
          <w:rFonts w:eastAsia="Times New Roman" w:cs="Times New Roman"/>
          <w:szCs w:val="24"/>
        </w:rPr>
        <w:t>Information on</w:t>
      </w:r>
      <w:r w:rsidRPr="004C61E4">
        <w:rPr>
          <w:rFonts w:eastAsia="Times New Roman" w:cs="Times New Roman"/>
          <w:szCs w:val="24"/>
        </w:rPr>
        <w:t xml:space="preserve"> regulatory </w:t>
      </w:r>
      <w:r>
        <w:rPr>
          <w:rFonts w:eastAsia="Times New Roman" w:cs="Times New Roman"/>
          <w:szCs w:val="24"/>
        </w:rPr>
        <w:t>restrictions related to possible</w:t>
      </w:r>
      <w:r w:rsidRPr="004C61E4">
        <w:rPr>
          <w:rFonts w:eastAsia="Times New Roman" w:cs="Times New Roman"/>
          <w:szCs w:val="24"/>
        </w:rPr>
        <w:t xml:space="preserve"> alternatives and substitutes.</w:t>
      </w:r>
    </w:p>
    <w:p w14:paraId="169A1BF0" w14:textId="13230DE0" w:rsidR="00A20612" w:rsidRPr="004C61E4" w:rsidRDefault="00D728D6" w:rsidP="00CC45A5">
      <w:pPr>
        <w:adjustRightInd w:val="0"/>
        <w:spacing w:before="100" w:beforeAutospacing="1" w:after="100" w:afterAutospacing="1"/>
        <w:rPr>
          <w:rFonts w:eastAsia="Times New Roman" w:cs="Times New Roman"/>
          <w:szCs w:val="24"/>
        </w:rPr>
      </w:pPr>
      <w:r w:rsidRPr="004C61E4">
        <w:rPr>
          <w:rFonts w:eastAsia="Times New Roman" w:cs="Times New Roman"/>
          <w:szCs w:val="24"/>
        </w:rPr>
        <w:t xml:space="preserve">(b) </w:t>
      </w:r>
      <w:r>
        <w:rPr>
          <w:rFonts w:eastAsia="Times New Roman" w:cs="Times New Roman"/>
          <w:szCs w:val="24"/>
        </w:rPr>
        <w:t>If the petition does not include the required information listed in paragraph (a), the petition will be deemed incomplete, and EPA will notify the entity submitting the petition.</w:t>
      </w:r>
      <w:r w:rsidR="005113F5">
        <w:rPr>
          <w:rFonts w:eastAsia="Times New Roman" w:cs="Times New Roman"/>
          <w:szCs w:val="24"/>
        </w:rPr>
        <w:t xml:space="preserve"> They Agency will not consider the petition until it is complete.</w:t>
      </w:r>
    </w:p>
    <w:p w14:paraId="312E8055" w14:textId="77777777" w:rsidR="00A20612" w:rsidRPr="004C61E4" w:rsidRDefault="00D728D6" w:rsidP="00CC45A5">
      <w:pPr>
        <w:adjustRightInd w:val="0"/>
        <w:spacing w:before="100" w:beforeAutospacing="1" w:after="100" w:afterAutospacing="1"/>
        <w:rPr>
          <w:rFonts w:eastAsia="Times New Roman" w:cs="Times New Roman"/>
          <w:szCs w:val="24"/>
        </w:rPr>
      </w:pPr>
      <w:r w:rsidRPr="004C61E4">
        <w:rPr>
          <w:rFonts w:eastAsia="Times New Roman" w:cs="Times New Roman"/>
          <w:szCs w:val="24"/>
        </w:rPr>
        <w:t>(c) In the event that an application becomes eligible to receive application-specific allowances:</w:t>
      </w:r>
    </w:p>
    <w:p w14:paraId="5FFE14EB" w14:textId="77777777" w:rsidR="00A20612" w:rsidRPr="004C61E4" w:rsidRDefault="00D728D6" w:rsidP="00CC45A5">
      <w:pPr>
        <w:adjustRightInd w:val="0"/>
        <w:spacing w:before="100" w:beforeAutospacing="1" w:after="100" w:afterAutospacing="1"/>
        <w:rPr>
          <w:rFonts w:eastAsia="Times New Roman" w:cs="Times New Roman"/>
          <w:szCs w:val="24"/>
        </w:rPr>
      </w:pPr>
      <w:r w:rsidRPr="004C61E4">
        <w:rPr>
          <w:rFonts w:eastAsia="Times New Roman" w:cs="Times New Roman"/>
          <w:szCs w:val="24"/>
        </w:rPr>
        <w:t>(1) EPA will allocate allowances to entities in a new application in accordance with § 84.13;</w:t>
      </w:r>
      <w:r>
        <w:rPr>
          <w:rFonts w:eastAsia="Times New Roman" w:cs="Times New Roman"/>
          <w:szCs w:val="24"/>
        </w:rPr>
        <w:t xml:space="preserve"> and</w:t>
      </w:r>
    </w:p>
    <w:p w14:paraId="3175659F" w14:textId="77777777" w:rsidR="00A20612" w:rsidRPr="004C61E4" w:rsidRDefault="00D728D6" w:rsidP="00CC45A5">
      <w:pPr>
        <w:adjustRightInd w:val="0"/>
        <w:spacing w:before="100" w:beforeAutospacing="1" w:after="100" w:afterAutospacing="1"/>
        <w:rPr>
          <w:rFonts w:eastAsia="Times New Roman" w:cs="Times New Roman"/>
          <w:szCs w:val="24"/>
        </w:rPr>
      </w:pPr>
      <w:r w:rsidRPr="004C61E4">
        <w:rPr>
          <w:rFonts w:eastAsia="Times New Roman" w:cs="Times New Roman"/>
          <w:szCs w:val="24"/>
        </w:rPr>
        <w:t>(</w:t>
      </w:r>
      <w:r>
        <w:rPr>
          <w:rFonts w:eastAsia="Times New Roman" w:cs="Times New Roman"/>
          <w:szCs w:val="24"/>
        </w:rPr>
        <w:t>2</w:t>
      </w:r>
      <w:r w:rsidRPr="004C61E4">
        <w:rPr>
          <w:rFonts w:eastAsia="Times New Roman" w:cs="Times New Roman"/>
          <w:szCs w:val="24"/>
        </w:rPr>
        <w:t xml:space="preserve">) </w:t>
      </w:r>
      <w:r>
        <w:rPr>
          <w:rFonts w:eastAsia="Times New Roman" w:cs="Times New Roman"/>
          <w:szCs w:val="24"/>
        </w:rPr>
        <w:t>A</w:t>
      </w:r>
      <w:r w:rsidRPr="004C61E4">
        <w:rPr>
          <w:rFonts w:eastAsia="Times New Roman" w:cs="Times New Roman"/>
          <w:szCs w:val="24"/>
        </w:rPr>
        <w:t xml:space="preserve"> new application would be eligible to receive application-specific allowances </w:t>
      </w:r>
      <w:r>
        <w:rPr>
          <w:rFonts w:eastAsia="Times New Roman" w:cs="Times New Roman"/>
          <w:szCs w:val="24"/>
        </w:rPr>
        <w:t>for no longer than the latest</w:t>
      </w:r>
      <w:r w:rsidRPr="004C61E4">
        <w:rPr>
          <w:rFonts w:eastAsia="Times New Roman" w:cs="Times New Roman"/>
          <w:szCs w:val="24"/>
        </w:rPr>
        <w:t xml:space="preserve"> calendar year </w:t>
      </w:r>
      <w:r>
        <w:rPr>
          <w:rFonts w:eastAsia="Times New Roman" w:cs="Times New Roman"/>
          <w:szCs w:val="24"/>
        </w:rPr>
        <w:t>included in</w:t>
      </w:r>
      <w:r w:rsidRPr="004C61E4">
        <w:rPr>
          <w:rFonts w:eastAsia="Times New Roman" w:cs="Times New Roman"/>
          <w:szCs w:val="24"/>
        </w:rPr>
        <w:t xml:space="preserve"> § 84.13(a).</w:t>
      </w:r>
    </w:p>
    <w:p w14:paraId="7FC84DF7" w14:textId="4ABBFE02" w:rsidR="00A20612" w:rsidRDefault="00D728D6" w:rsidP="00CC45A5">
      <w:pPr>
        <w:adjustRightInd w:val="0"/>
        <w:spacing w:before="100" w:beforeAutospacing="1" w:after="100" w:afterAutospacing="1"/>
        <w:rPr>
          <w:rFonts w:eastAsia="Times New Roman" w:cs="Times New Roman"/>
          <w:color w:val="000000"/>
          <w:szCs w:val="24"/>
        </w:rPr>
      </w:pPr>
      <w:r w:rsidRPr="00F81931">
        <w:rPr>
          <w:rFonts w:eastAsia="Times New Roman" w:cs="Times New Roman"/>
          <w:color w:val="000000"/>
          <w:szCs w:val="24"/>
        </w:rPr>
        <w:lastRenderedPageBreak/>
        <w:t>8.</w:t>
      </w:r>
      <w:r>
        <w:rPr>
          <w:rFonts w:eastAsia="Times New Roman" w:cs="Times New Roman"/>
          <w:b/>
          <w:bCs/>
          <w:color w:val="000000"/>
          <w:szCs w:val="24"/>
        </w:rPr>
        <w:t xml:space="preserve"> </w:t>
      </w:r>
      <w:r>
        <w:rPr>
          <w:rFonts w:eastAsia="Times New Roman" w:cs="Times New Roman"/>
          <w:color w:val="000000"/>
          <w:szCs w:val="24"/>
        </w:rPr>
        <w:t>Amend § 84.15 by adding paragraph (h) to read</w:t>
      </w:r>
      <w:r w:rsidR="005D0E40">
        <w:rPr>
          <w:rFonts w:eastAsia="Times New Roman" w:cs="Times New Roman"/>
          <w:color w:val="000000"/>
          <w:szCs w:val="24"/>
        </w:rPr>
        <w:t xml:space="preserve"> as follows</w:t>
      </w:r>
      <w:r>
        <w:rPr>
          <w:rFonts w:eastAsia="Times New Roman" w:cs="Times New Roman"/>
          <w:color w:val="000000"/>
          <w:szCs w:val="24"/>
        </w:rPr>
        <w:t>:</w:t>
      </w:r>
    </w:p>
    <w:p w14:paraId="4263E854" w14:textId="2FA7BABB" w:rsidR="00A20612" w:rsidRDefault="00D728D6" w:rsidP="00CC45A5">
      <w:pPr>
        <w:adjustRightInd w:val="0"/>
        <w:spacing w:before="100" w:beforeAutospacing="1" w:after="100" w:afterAutospacing="1"/>
        <w:rPr>
          <w:rFonts w:eastAsia="Times New Roman" w:cs="Times New Roman"/>
          <w:b/>
          <w:bCs/>
          <w:szCs w:val="24"/>
        </w:rPr>
      </w:pPr>
      <w:r w:rsidRPr="00B53EAC">
        <w:rPr>
          <w:rFonts w:eastAsia="Times New Roman" w:cs="Times New Roman"/>
          <w:b/>
          <w:bCs/>
          <w:szCs w:val="24"/>
        </w:rPr>
        <w:t>§ 84.</w:t>
      </w:r>
      <w:r>
        <w:rPr>
          <w:rFonts w:eastAsia="Times New Roman" w:cs="Times New Roman"/>
          <w:b/>
          <w:bCs/>
          <w:szCs w:val="24"/>
        </w:rPr>
        <w:t>15 Set-aside of application-specific allowances, production allowances, and consumption allowances.</w:t>
      </w:r>
    </w:p>
    <w:p w14:paraId="0DD4B210" w14:textId="77777777" w:rsidR="00A20612" w:rsidRDefault="00D728D6" w:rsidP="00CC45A5">
      <w:pPr>
        <w:adjustRightInd w:val="0"/>
        <w:spacing w:before="100" w:beforeAutospacing="1" w:after="100" w:afterAutospacing="1"/>
        <w:rPr>
          <w:rFonts w:eastAsia="Times New Roman" w:cs="Times New Roman"/>
          <w:color w:val="000000"/>
          <w:szCs w:val="24"/>
        </w:rPr>
      </w:pPr>
      <w:r>
        <w:rPr>
          <w:rFonts w:eastAsia="Times New Roman" w:cs="Times New Roman"/>
          <w:color w:val="000000"/>
          <w:szCs w:val="24"/>
        </w:rPr>
        <w:t>* * * * *</w:t>
      </w:r>
    </w:p>
    <w:p w14:paraId="33BFD798" w14:textId="77777777" w:rsidR="00A20612" w:rsidRDefault="00D728D6" w:rsidP="00CC45A5">
      <w:pPr>
        <w:adjustRightInd w:val="0"/>
        <w:spacing w:before="100" w:beforeAutospacing="1" w:after="100" w:afterAutospacing="1"/>
        <w:rPr>
          <w:rFonts w:eastAsia="Times New Roman" w:cs="Times New Roman"/>
          <w:color w:val="000000"/>
          <w:szCs w:val="24"/>
        </w:rPr>
      </w:pPr>
      <w:r>
        <w:rPr>
          <w:rFonts w:eastAsia="Times New Roman" w:cs="Times New Roman"/>
          <w:color w:val="000000"/>
          <w:szCs w:val="24"/>
        </w:rPr>
        <w:t>(h) Consumption and production allowances from § 84.9(c) and § 84.11(c) are available in the form of application-specific allowances to entities that request them no later than April 30 of the calendar year in which the allowances may be expended that:</w:t>
      </w:r>
    </w:p>
    <w:p w14:paraId="61BEBC81" w14:textId="423AFE63" w:rsidR="00A20612" w:rsidRDefault="00D728D6" w:rsidP="00CC45A5">
      <w:pPr>
        <w:adjustRightInd w:val="0"/>
        <w:spacing w:before="100" w:beforeAutospacing="1" w:after="100" w:afterAutospacing="1"/>
        <w:rPr>
          <w:rFonts w:eastAsia="Times New Roman" w:cs="Times New Roman"/>
          <w:color w:val="000000"/>
          <w:szCs w:val="24"/>
        </w:rPr>
      </w:pPr>
      <w:r>
        <w:rPr>
          <w:rFonts w:eastAsia="Times New Roman" w:cs="Times New Roman"/>
          <w:color w:val="000000"/>
          <w:szCs w:val="24"/>
        </w:rPr>
        <w:t xml:space="preserve">(1) </w:t>
      </w:r>
      <w:r w:rsidR="005D0E40">
        <w:rPr>
          <w:rFonts w:eastAsia="Times New Roman" w:cs="Times New Roman"/>
          <w:color w:val="000000"/>
          <w:szCs w:val="24"/>
        </w:rPr>
        <w:t>Q</w:t>
      </w:r>
      <w:r>
        <w:rPr>
          <w:rFonts w:eastAsia="Times New Roman" w:cs="Times New Roman"/>
          <w:color w:val="000000"/>
          <w:szCs w:val="24"/>
        </w:rPr>
        <w:t>ualify for application-specific allowances under § 84.13;</w:t>
      </w:r>
    </w:p>
    <w:p w14:paraId="6D529C58" w14:textId="021215AA" w:rsidR="00C874B8" w:rsidRDefault="00D728D6" w:rsidP="00CC45A5">
      <w:pPr>
        <w:adjustRightInd w:val="0"/>
        <w:spacing w:before="100" w:beforeAutospacing="1" w:after="100" w:afterAutospacing="1"/>
        <w:rPr>
          <w:rFonts w:eastAsia="Times New Roman" w:cs="Times New Roman"/>
          <w:color w:val="000000"/>
          <w:szCs w:val="24"/>
        </w:rPr>
      </w:pPr>
      <w:r>
        <w:rPr>
          <w:rFonts w:eastAsia="Times New Roman" w:cs="Times New Roman"/>
          <w:color w:val="000000"/>
          <w:szCs w:val="24"/>
        </w:rPr>
        <w:t xml:space="preserve">(2) </w:t>
      </w:r>
      <w:r w:rsidR="005D0E40">
        <w:rPr>
          <w:rFonts w:eastAsia="Times New Roman" w:cs="Times New Roman"/>
          <w:color w:val="000000"/>
          <w:szCs w:val="24"/>
        </w:rPr>
        <w:t xml:space="preserve">Provide </w:t>
      </w:r>
      <w:r>
        <w:t>supporting documentation that verify a need</w:t>
      </w:r>
      <w:r>
        <w:rPr>
          <w:rFonts w:eastAsia="Times New Roman" w:cs="Times New Roman"/>
          <w:color w:val="000000"/>
          <w:szCs w:val="24"/>
        </w:rPr>
        <w:t xml:space="preserve"> to purchase regulated substances in the present calendar year beyond what is reflected by the rates of growth calculated in § 84.13(c)(1);</w:t>
      </w:r>
    </w:p>
    <w:p w14:paraId="17FC3094" w14:textId="146D973D" w:rsidR="00825E86" w:rsidRDefault="00C874B8" w:rsidP="00CC45A5">
      <w:pPr>
        <w:adjustRightInd w:val="0"/>
        <w:spacing w:before="100" w:beforeAutospacing="1" w:after="100" w:afterAutospacing="1"/>
        <w:rPr>
          <w:rFonts w:eastAsia="Times New Roman" w:cs="Times New Roman"/>
          <w:color w:val="000000"/>
          <w:szCs w:val="24"/>
        </w:rPr>
      </w:pPr>
      <w:r>
        <w:rPr>
          <w:rFonts w:eastAsia="Times New Roman" w:cs="Times New Roman"/>
          <w:color w:val="000000"/>
          <w:szCs w:val="24"/>
        </w:rPr>
        <w:t xml:space="preserve">(3) </w:t>
      </w:r>
      <w:r w:rsidR="005D0E40">
        <w:rPr>
          <w:rFonts w:eastAsia="Times New Roman" w:cs="Times New Roman"/>
          <w:color w:val="000000"/>
          <w:szCs w:val="24"/>
        </w:rPr>
        <w:t xml:space="preserve">Provide </w:t>
      </w:r>
      <w:r w:rsidRPr="006F1887">
        <w:t>the total quantities (in kg) of regulated substances held in inventory as of the date the application is submitted, including documentation to verify this quantity (this includes zero quantities), and an explanation of why that inventory, if available, will not be sufficient to accommodate this increased demand</w:t>
      </w:r>
      <w:r>
        <w:t>;</w:t>
      </w:r>
    </w:p>
    <w:p w14:paraId="1544C300" w14:textId="10E9FD9C" w:rsidR="00A20612" w:rsidRDefault="00D728D6" w:rsidP="00CC45A5">
      <w:pPr>
        <w:adjustRightInd w:val="0"/>
        <w:spacing w:before="100" w:beforeAutospacing="1" w:after="100" w:afterAutospacing="1"/>
        <w:rPr>
          <w:rFonts w:eastAsia="Times New Roman" w:cs="Times New Roman"/>
          <w:color w:val="000000"/>
          <w:szCs w:val="24"/>
        </w:rPr>
      </w:pPr>
      <w:r>
        <w:rPr>
          <w:rFonts w:eastAsia="Times New Roman" w:cs="Times New Roman"/>
          <w:color w:val="000000"/>
          <w:szCs w:val="24"/>
        </w:rPr>
        <w:t>(</w:t>
      </w:r>
      <w:r w:rsidR="001C016D">
        <w:rPr>
          <w:rFonts w:eastAsia="Times New Roman" w:cs="Times New Roman"/>
          <w:color w:val="000000"/>
          <w:szCs w:val="24"/>
        </w:rPr>
        <w:t>4</w:t>
      </w:r>
      <w:r>
        <w:rPr>
          <w:rFonts w:eastAsia="Times New Roman" w:cs="Times New Roman"/>
          <w:color w:val="000000"/>
          <w:szCs w:val="24"/>
        </w:rPr>
        <w:t xml:space="preserve">) </w:t>
      </w:r>
      <w:r w:rsidR="005D0E40">
        <w:rPr>
          <w:rFonts w:eastAsia="Times New Roman" w:cs="Times New Roman"/>
          <w:color w:val="000000"/>
          <w:szCs w:val="24"/>
        </w:rPr>
        <w:t xml:space="preserve">Are </w:t>
      </w:r>
      <w:r>
        <w:rPr>
          <w:rFonts w:eastAsia="Times New Roman" w:cs="Times New Roman"/>
          <w:color w:val="000000"/>
          <w:szCs w:val="24"/>
        </w:rPr>
        <w:t>facing a situation that qualifies as a unique circumstance as defined in § 84.13(b)(iii); and</w:t>
      </w:r>
    </w:p>
    <w:p w14:paraId="09F98130" w14:textId="49D94301" w:rsidR="00A20612" w:rsidRPr="004D7508" w:rsidRDefault="00D728D6" w:rsidP="00CC45A5">
      <w:pPr>
        <w:adjustRightInd w:val="0"/>
        <w:spacing w:before="100" w:beforeAutospacing="1" w:after="100" w:afterAutospacing="1"/>
        <w:rPr>
          <w:rFonts w:eastAsia="Times New Roman" w:cs="Times New Roman"/>
          <w:color w:val="000000"/>
          <w:szCs w:val="24"/>
        </w:rPr>
      </w:pPr>
      <w:r>
        <w:rPr>
          <w:rFonts w:eastAsia="Times New Roman" w:cs="Times New Roman"/>
          <w:color w:val="000000"/>
          <w:szCs w:val="24"/>
        </w:rPr>
        <w:t>(</w:t>
      </w:r>
      <w:r w:rsidR="001C016D">
        <w:rPr>
          <w:rFonts w:eastAsia="Times New Roman" w:cs="Times New Roman"/>
          <w:color w:val="000000"/>
          <w:szCs w:val="24"/>
        </w:rPr>
        <w:t>5</w:t>
      </w:r>
      <w:r>
        <w:rPr>
          <w:rFonts w:eastAsia="Times New Roman" w:cs="Times New Roman"/>
          <w:color w:val="000000"/>
          <w:szCs w:val="24"/>
        </w:rPr>
        <w:t xml:space="preserve">) </w:t>
      </w:r>
      <w:r w:rsidR="005D0E40">
        <w:rPr>
          <w:rFonts w:eastAsia="Times New Roman" w:cs="Times New Roman"/>
          <w:color w:val="000000"/>
          <w:szCs w:val="24"/>
        </w:rPr>
        <w:t xml:space="preserve">Demonstrate </w:t>
      </w:r>
      <w:r>
        <w:rPr>
          <w:rFonts w:eastAsia="Times New Roman" w:cs="Times New Roman"/>
          <w:color w:val="000000"/>
          <w:szCs w:val="24"/>
        </w:rPr>
        <w:t xml:space="preserve">to the satisfaction of the relevant </w:t>
      </w:r>
      <w:r w:rsidR="00DD4A0D">
        <w:rPr>
          <w:rFonts w:eastAsia="Times New Roman" w:cs="Times New Roman"/>
          <w:color w:val="000000"/>
          <w:szCs w:val="24"/>
        </w:rPr>
        <w:t>Agency</w:t>
      </w:r>
      <w:r>
        <w:rPr>
          <w:rFonts w:eastAsia="Times New Roman" w:cs="Times New Roman"/>
          <w:color w:val="000000"/>
          <w:szCs w:val="24"/>
        </w:rPr>
        <w:t xml:space="preserve"> official that the situation described in subparagraph (3) was unknowable at the time the entity made its request for application-specific allowances pursuant to § 84.13(b).</w:t>
      </w:r>
    </w:p>
    <w:p w14:paraId="43DDCC07" w14:textId="77777777" w:rsidR="00A20612" w:rsidRDefault="00D728D6" w:rsidP="00CC45A5">
      <w:pPr>
        <w:adjustRightInd w:val="0"/>
        <w:spacing w:before="100" w:beforeAutospacing="1" w:after="100" w:afterAutospacing="1"/>
        <w:rPr>
          <w:rFonts w:eastAsia="Times New Roman" w:cs="Times New Roman"/>
          <w:szCs w:val="24"/>
        </w:rPr>
      </w:pPr>
      <w:r w:rsidRPr="00F81931">
        <w:rPr>
          <w:rFonts w:eastAsia="Times New Roman" w:cs="Times New Roman"/>
          <w:color w:val="000000"/>
          <w:szCs w:val="24"/>
        </w:rPr>
        <w:lastRenderedPageBreak/>
        <w:t>9.</w:t>
      </w:r>
      <w:r>
        <w:rPr>
          <w:rFonts w:eastAsia="Times New Roman" w:cs="Times New Roman"/>
          <w:b/>
          <w:bCs/>
          <w:color w:val="000000"/>
          <w:szCs w:val="24"/>
        </w:rPr>
        <w:t xml:space="preserve"> </w:t>
      </w:r>
      <w:r>
        <w:rPr>
          <w:rFonts w:eastAsia="Times New Roman" w:cs="Times New Roman"/>
          <w:color w:val="000000"/>
          <w:szCs w:val="24"/>
        </w:rPr>
        <w:t xml:space="preserve">Amend </w:t>
      </w:r>
      <w:r w:rsidRPr="00A1763D">
        <w:rPr>
          <w:rFonts w:eastAsia="Times New Roman" w:cs="Times New Roman"/>
          <w:szCs w:val="24"/>
        </w:rPr>
        <w:t>§</w:t>
      </w:r>
      <w:r>
        <w:rPr>
          <w:rFonts w:eastAsia="Times New Roman" w:cs="Times New Roman"/>
          <w:szCs w:val="24"/>
        </w:rPr>
        <w:t xml:space="preserve"> 84.17 by:</w:t>
      </w:r>
    </w:p>
    <w:p w14:paraId="2EE90E39" w14:textId="503E2A39" w:rsidR="00A20612" w:rsidRDefault="00D728D6" w:rsidP="00CC45A5">
      <w:pPr>
        <w:adjustRightInd w:val="0"/>
        <w:spacing w:before="100" w:beforeAutospacing="1" w:after="100" w:afterAutospacing="1"/>
        <w:rPr>
          <w:rFonts w:eastAsia="Times New Roman" w:cs="Times New Roman"/>
          <w:szCs w:val="24"/>
        </w:rPr>
      </w:pPr>
      <w:r>
        <w:rPr>
          <w:rFonts w:eastAsia="Times New Roman" w:cs="Times New Roman"/>
          <w:szCs w:val="24"/>
        </w:rPr>
        <w:t xml:space="preserve">a. </w:t>
      </w:r>
      <w:r w:rsidR="00CB1830">
        <w:rPr>
          <w:rFonts w:eastAsia="Times New Roman" w:cs="Times New Roman"/>
          <w:szCs w:val="24"/>
        </w:rPr>
        <w:t>In the introductory paragraph, a</w:t>
      </w:r>
      <w:r>
        <w:rPr>
          <w:rFonts w:eastAsia="Times New Roman" w:cs="Times New Roman"/>
          <w:szCs w:val="24"/>
        </w:rPr>
        <w:t>dding “, except for the export of regulated substances produced with a production for export allowance” after “a foreign country in accordance with this section”.</w:t>
      </w:r>
    </w:p>
    <w:p w14:paraId="3DD366D7" w14:textId="77777777" w:rsidR="00A20612" w:rsidRDefault="00D728D6" w:rsidP="00CC45A5">
      <w:pPr>
        <w:adjustRightInd w:val="0"/>
        <w:spacing w:before="100" w:beforeAutospacing="1" w:after="100" w:afterAutospacing="1"/>
        <w:rPr>
          <w:rFonts w:eastAsia="Times New Roman" w:cs="Times New Roman"/>
          <w:szCs w:val="24"/>
        </w:rPr>
      </w:pPr>
      <w:r>
        <w:rPr>
          <w:rFonts w:eastAsia="Times New Roman" w:cs="Times New Roman"/>
          <w:szCs w:val="24"/>
        </w:rPr>
        <w:t xml:space="preserve">b. Revising paragraph (a)(5). </w:t>
      </w:r>
    </w:p>
    <w:p w14:paraId="721D208B" w14:textId="77777777" w:rsidR="00A20612" w:rsidRDefault="00D728D6" w:rsidP="00CC45A5">
      <w:pPr>
        <w:adjustRightInd w:val="0"/>
        <w:spacing w:before="100" w:beforeAutospacing="1" w:after="100" w:afterAutospacing="1"/>
        <w:rPr>
          <w:rFonts w:eastAsia="Times New Roman" w:cs="Times New Roman"/>
          <w:szCs w:val="24"/>
        </w:rPr>
      </w:pPr>
      <w:r>
        <w:rPr>
          <w:rFonts w:eastAsia="Times New Roman" w:cs="Times New Roman"/>
          <w:szCs w:val="24"/>
        </w:rPr>
        <w:t xml:space="preserve">The revision reads as follows: </w:t>
      </w:r>
    </w:p>
    <w:p w14:paraId="6276578D" w14:textId="77777777" w:rsidR="00A20612" w:rsidRPr="009E6317" w:rsidRDefault="00D728D6" w:rsidP="00CC45A5">
      <w:pPr>
        <w:adjustRightInd w:val="0"/>
        <w:spacing w:before="100" w:beforeAutospacing="1" w:after="100" w:afterAutospacing="1"/>
        <w:rPr>
          <w:rFonts w:eastAsia="Times New Roman" w:cs="Times New Roman"/>
          <w:b/>
          <w:bCs/>
          <w:szCs w:val="24"/>
        </w:rPr>
      </w:pPr>
      <w:r w:rsidRPr="009E6317">
        <w:rPr>
          <w:rFonts w:eastAsia="Times New Roman" w:cs="Times New Roman"/>
          <w:b/>
          <w:bCs/>
          <w:szCs w:val="24"/>
        </w:rPr>
        <w:t>§ 84.17 Availability of additional consumption allowances.</w:t>
      </w:r>
    </w:p>
    <w:p w14:paraId="71099B27" w14:textId="77777777" w:rsidR="00A20612" w:rsidRDefault="00D728D6" w:rsidP="00CC45A5">
      <w:pPr>
        <w:adjustRightInd w:val="0"/>
        <w:spacing w:before="100" w:beforeAutospacing="1" w:after="100" w:afterAutospacing="1"/>
        <w:rPr>
          <w:rFonts w:eastAsia="Times New Roman" w:cs="Times New Roman"/>
          <w:szCs w:val="24"/>
        </w:rPr>
      </w:pPr>
      <w:r>
        <w:rPr>
          <w:rFonts w:eastAsia="Times New Roman" w:cs="Times New Roman"/>
          <w:szCs w:val="24"/>
        </w:rPr>
        <w:t>* * * * *</w:t>
      </w:r>
    </w:p>
    <w:p w14:paraId="18922CB1" w14:textId="77777777" w:rsidR="00A20612" w:rsidRDefault="00D728D6" w:rsidP="00CC45A5">
      <w:pPr>
        <w:adjustRightInd w:val="0"/>
        <w:spacing w:before="100" w:beforeAutospacing="1" w:after="100" w:afterAutospacing="1"/>
        <w:rPr>
          <w:rFonts w:eastAsia="Times New Roman" w:cs="Times New Roman"/>
          <w:szCs w:val="24"/>
        </w:rPr>
      </w:pPr>
      <w:r>
        <w:rPr>
          <w:rFonts w:eastAsia="Times New Roman" w:cs="Times New Roman"/>
          <w:szCs w:val="24"/>
        </w:rPr>
        <w:t>(a) * * *</w:t>
      </w:r>
    </w:p>
    <w:p w14:paraId="3AC95027" w14:textId="77777777" w:rsidR="00A20612" w:rsidRDefault="00D728D6" w:rsidP="00CC45A5">
      <w:pPr>
        <w:adjustRightInd w:val="0"/>
        <w:spacing w:before="100" w:beforeAutospacing="1" w:after="100" w:afterAutospacing="1"/>
        <w:rPr>
          <w:rFonts w:eastAsia="Times New Roman" w:cs="Times New Roman"/>
          <w:szCs w:val="24"/>
        </w:rPr>
      </w:pPr>
      <w:r>
        <w:rPr>
          <w:rFonts w:eastAsia="Times New Roman" w:cs="Times New Roman"/>
          <w:szCs w:val="24"/>
        </w:rPr>
        <w:t xml:space="preserve">(5) </w:t>
      </w:r>
      <w:r w:rsidRPr="00E636C6">
        <w:rPr>
          <w:rFonts w:eastAsia="Times New Roman" w:cs="Times New Roman"/>
          <w:szCs w:val="24"/>
        </w:rPr>
        <w:t>The source of the regulated substances and whether the date purchased was before or after January 1, 2022;</w:t>
      </w:r>
    </w:p>
    <w:p w14:paraId="5814B771" w14:textId="77777777" w:rsidR="00A20612" w:rsidRDefault="00D728D6" w:rsidP="00CC45A5">
      <w:pPr>
        <w:adjustRightInd w:val="0"/>
        <w:spacing w:before="100" w:beforeAutospacing="1" w:after="100" w:afterAutospacing="1"/>
        <w:rPr>
          <w:rFonts w:eastAsia="Times New Roman" w:cs="Times New Roman"/>
          <w:szCs w:val="24"/>
        </w:rPr>
      </w:pPr>
      <w:r>
        <w:rPr>
          <w:rFonts w:eastAsia="Times New Roman" w:cs="Times New Roman"/>
          <w:szCs w:val="24"/>
        </w:rPr>
        <w:t>* * * * *</w:t>
      </w:r>
    </w:p>
    <w:p w14:paraId="2DCE4AA3" w14:textId="42B40324" w:rsidR="00A20612" w:rsidRDefault="00D728D6" w:rsidP="00CC45A5">
      <w:pPr>
        <w:adjustRightInd w:val="0"/>
        <w:spacing w:before="100" w:beforeAutospacing="1" w:after="100" w:afterAutospacing="1"/>
        <w:rPr>
          <w:rFonts w:eastAsia="Times New Roman" w:cs="Times New Roman"/>
          <w:szCs w:val="24"/>
        </w:rPr>
      </w:pPr>
      <w:r w:rsidRPr="00F81931">
        <w:rPr>
          <w:rFonts w:eastAsia="Times New Roman" w:cs="Times New Roman"/>
          <w:szCs w:val="24"/>
        </w:rPr>
        <w:t>10</w:t>
      </w:r>
      <w:r w:rsidRPr="007D2938">
        <w:rPr>
          <w:rFonts w:eastAsia="Times New Roman" w:cs="Times New Roman"/>
          <w:szCs w:val="24"/>
        </w:rPr>
        <w:t xml:space="preserve">. </w:t>
      </w:r>
      <w:r w:rsidR="0065150F">
        <w:rPr>
          <w:rFonts w:eastAsia="Times New Roman" w:cs="Times New Roman"/>
          <w:color w:val="000000"/>
          <w:szCs w:val="24"/>
        </w:rPr>
        <w:t>A</w:t>
      </w:r>
      <w:r>
        <w:rPr>
          <w:rFonts w:eastAsia="Times New Roman" w:cs="Times New Roman"/>
          <w:color w:val="000000"/>
          <w:szCs w:val="24"/>
        </w:rPr>
        <w:t xml:space="preserve">dd </w:t>
      </w:r>
      <w:r w:rsidRPr="00B53EAC">
        <w:rPr>
          <w:rFonts w:eastAsia="Times New Roman" w:cs="Times New Roman"/>
          <w:szCs w:val="24"/>
        </w:rPr>
        <w:t>§ 84.1</w:t>
      </w:r>
      <w:r>
        <w:rPr>
          <w:rFonts w:eastAsia="Times New Roman" w:cs="Times New Roman"/>
          <w:szCs w:val="24"/>
        </w:rPr>
        <w:t>8 to read as follows:</w:t>
      </w:r>
    </w:p>
    <w:p w14:paraId="5E1207DC" w14:textId="77777777" w:rsidR="00A20612" w:rsidRPr="009E2169" w:rsidRDefault="00D728D6" w:rsidP="00CC45A5">
      <w:pPr>
        <w:adjustRightInd w:val="0"/>
        <w:spacing w:before="100" w:beforeAutospacing="1" w:after="100" w:afterAutospacing="1"/>
        <w:rPr>
          <w:rFonts w:eastAsia="Times New Roman" w:cs="Times New Roman"/>
          <w:szCs w:val="24"/>
        </w:rPr>
      </w:pPr>
      <w:r w:rsidRPr="009E2169">
        <w:rPr>
          <w:rFonts w:eastAsia="Times New Roman" w:cs="Times New Roman"/>
          <w:b/>
          <w:bCs/>
          <w:szCs w:val="24"/>
        </w:rPr>
        <w:t>§ 84.</w:t>
      </w:r>
      <w:r>
        <w:rPr>
          <w:rFonts w:eastAsia="Times New Roman" w:cs="Times New Roman"/>
          <w:b/>
          <w:bCs/>
          <w:szCs w:val="24"/>
        </w:rPr>
        <w:t>18 Authorization of production for export allowances.</w:t>
      </w:r>
    </w:p>
    <w:p w14:paraId="74C4690C" w14:textId="77777777" w:rsidR="00A20612" w:rsidRPr="009E2169" w:rsidRDefault="00D728D6" w:rsidP="00CC45A5">
      <w:pPr>
        <w:adjustRightInd w:val="0"/>
        <w:spacing w:before="100" w:beforeAutospacing="1" w:after="100" w:afterAutospacing="1"/>
        <w:rPr>
          <w:rFonts w:eastAsia="Times New Roman" w:cs="Times New Roman"/>
          <w:szCs w:val="24"/>
        </w:rPr>
      </w:pPr>
      <w:r w:rsidRPr="009E2169">
        <w:rPr>
          <w:rFonts w:eastAsia="Times New Roman" w:cs="Times New Roman"/>
          <w:szCs w:val="24"/>
        </w:rPr>
        <w:t xml:space="preserve">(a) </w:t>
      </w:r>
      <w:r>
        <w:rPr>
          <w:rFonts w:eastAsia="Times New Roman" w:cs="Times New Roman"/>
          <w:szCs w:val="24"/>
        </w:rPr>
        <w:t>EPA will allocate 3,000.0 MTEVe of production for export allowances to Iofina Chemical by October 1 of the calendar year prior to the year in which the allowances may be used for calendar years 2026, 2027, 2028, 2029, and 2030</w:t>
      </w:r>
      <w:r w:rsidRPr="009E2169">
        <w:rPr>
          <w:rFonts w:eastAsia="Times New Roman" w:cs="Times New Roman"/>
          <w:szCs w:val="24"/>
        </w:rPr>
        <w:t>.</w:t>
      </w:r>
    </w:p>
    <w:p w14:paraId="2DFEE14E" w14:textId="77777777" w:rsidR="00A20612" w:rsidRPr="009E2169" w:rsidRDefault="00D728D6" w:rsidP="00CC45A5">
      <w:pPr>
        <w:adjustRightInd w:val="0"/>
        <w:spacing w:before="100" w:beforeAutospacing="1" w:after="100" w:afterAutospacing="1"/>
        <w:rPr>
          <w:rFonts w:eastAsia="Times New Roman" w:cs="Times New Roman"/>
          <w:szCs w:val="24"/>
        </w:rPr>
      </w:pPr>
      <w:r w:rsidRPr="009E2169">
        <w:rPr>
          <w:rFonts w:eastAsia="Times New Roman" w:cs="Times New Roman"/>
          <w:szCs w:val="24"/>
        </w:rPr>
        <w:t xml:space="preserve">(b) Production for export allowances </w:t>
      </w:r>
      <w:r>
        <w:rPr>
          <w:rFonts w:eastAsia="Times New Roman" w:cs="Times New Roman"/>
          <w:szCs w:val="24"/>
        </w:rPr>
        <w:t>cannot be transferred.</w:t>
      </w:r>
    </w:p>
    <w:p w14:paraId="26162F33" w14:textId="77777777" w:rsidR="00A20612" w:rsidRPr="009E2169" w:rsidRDefault="00D728D6" w:rsidP="00CC45A5">
      <w:pPr>
        <w:adjustRightInd w:val="0"/>
        <w:spacing w:before="100" w:beforeAutospacing="1" w:after="100" w:afterAutospacing="1"/>
        <w:rPr>
          <w:rFonts w:eastAsia="Times New Roman" w:cs="Times New Roman"/>
          <w:szCs w:val="24"/>
        </w:rPr>
      </w:pPr>
      <w:r w:rsidRPr="009E2169">
        <w:rPr>
          <w:rFonts w:eastAsia="Times New Roman" w:cs="Times New Roman"/>
          <w:szCs w:val="24"/>
        </w:rPr>
        <w:lastRenderedPageBreak/>
        <w:t>(</w:t>
      </w:r>
      <w:r>
        <w:rPr>
          <w:rFonts w:eastAsia="Times New Roman" w:cs="Times New Roman"/>
          <w:szCs w:val="24"/>
        </w:rPr>
        <w:t>c</w:t>
      </w:r>
      <w:r w:rsidRPr="009E2169">
        <w:rPr>
          <w:rFonts w:eastAsia="Times New Roman" w:cs="Times New Roman"/>
          <w:szCs w:val="24"/>
        </w:rPr>
        <w:t xml:space="preserve">) Any </w:t>
      </w:r>
      <w:r>
        <w:rPr>
          <w:rFonts w:eastAsia="Times New Roman" w:cs="Times New Roman"/>
          <w:szCs w:val="24"/>
        </w:rPr>
        <w:t>regulated substances</w:t>
      </w:r>
      <w:r w:rsidRPr="009E2169">
        <w:rPr>
          <w:rFonts w:eastAsia="Times New Roman" w:cs="Times New Roman"/>
          <w:szCs w:val="24"/>
        </w:rPr>
        <w:t xml:space="preserve"> produced with production for export allowances must be exported in the same calendar year it was produced</w:t>
      </w:r>
      <w:r>
        <w:rPr>
          <w:rFonts w:eastAsia="Times New Roman" w:cs="Times New Roman"/>
          <w:szCs w:val="24"/>
        </w:rPr>
        <w:t>.</w:t>
      </w:r>
    </w:p>
    <w:p w14:paraId="3C1D8468" w14:textId="77777777" w:rsidR="00A20612" w:rsidRPr="0062000C" w:rsidRDefault="00D728D6" w:rsidP="00CC45A5">
      <w:pPr>
        <w:adjustRightInd w:val="0"/>
        <w:spacing w:before="100" w:beforeAutospacing="1" w:after="100" w:afterAutospacing="1"/>
        <w:rPr>
          <w:rFonts w:eastAsia="Times New Roman" w:cs="Times New Roman"/>
          <w:color w:val="000000"/>
          <w:szCs w:val="24"/>
        </w:rPr>
      </w:pPr>
      <w:r w:rsidRPr="00F81931">
        <w:rPr>
          <w:rFonts w:eastAsia="Times New Roman" w:cs="Times New Roman"/>
          <w:color w:val="000000"/>
          <w:szCs w:val="24"/>
        </w:rPr>
        <w:t>11.</w:t>
      </w:r>
      <w:r>
        <w:rPr>
          <w:rFonts w:eastAsia="Times New Roman" w:cs="Times New Roman"/>
          <w:color w:val="000000"/>
          <w:szCs w:val="24"/>
        </w:rPr>
        <w:t xml:space="preserve"> Amend </w:t>
      </w:r>
      <w:r w:rsidRPr="00A1763D">
        <w:rPr>
          <w:rFonts w:eastAsia="Times New Roman" w:cs="Times New Roman"/>
          <w:szCs w:val="24"/>
        </w:rPr>
        <w:t>§</w:t>
      </w:r>
      <w:r>
        <w:rPr>
          <w:rFonts w:eastAsia="Times New Roman" w:cs="Times New Roman"/>
          <w:szCs w:val="24"/>
        </w:rPr>
        <w:t xml:space="preserve"> 84.31 by:</w:t>
      </w:r>
    </w:p>
    <w:p w14:paraId="536D4B31" w14:textId="6922996A" w:rsidR="00A20612" w:rsidRDefault="00D728D6" w:rsidP="00CC45A5">
      <w:pPr>
        <w:adjustRightInd w:val="0"/>
        <w:spacing w:before="100" w:beforeAutospacing="1" w:after="100" w:afterAutospacing="1"/>
        <w:rPr>
          <w:rFonts w:eastAsia="Times New Roman" w:cs="Times New Roman"/>
          <w:color w:val="000000"/>
          <w:szCs w:val="24"/>
        </w:rPr>
      </w:pPr>
      <w:r>
        <w:rPr>
          <w:rFonts w:eastAsia="Times New Roman" w:cs="Times New Roman"/>
          <w:color w:val="000000"/>
          <w:szCs w:val="24"/>
        </w:rPr>
        <w:t>a. In the introductory text of paragraph (a), removing the phrase “in the six applications listed in subsection (e)(4)(B)(iv) of the AIM Act”</w:t>
      </w:r>
      <w:r w:rsidR="00B63AAA">
        <w:rPr>
          <w:rFonts w:eastAsia="Times New Roman" w:cs="Times New Roman"/>
          <w:color w:val="000000"/>
          <w:szCs w:val="24"/>
        </w:rPr>
        <w:t>;</w:t>
      </w:r>
    </w:p>
    <w:p w14:paraId="49A35965" w14:textId="3A4CBD8A" w:rsidR="00700B4A" w:rsidRDefault="00D728D6" w:rsidP="00CC45A5">
      <w:pPr>
        <w:adjustRightInd w:val="0"/>
        <w:spacing w:before="100" w:beforeAutospacing="1" w:after="100" w:afterAutospacing="1"/>
        <w:rPr>
          <w:rFonts w:eastAsia="Times New Roman" w:cs="Times New Roman"/>
          <w:color w:val="000000"/>
          <w:szCs w:val="24"/>
        </w:rPr>
      </w:pPr>
      <w:r>
        <w:rPr>
          <w:rFonts w:eastAsia="Times New Roman" w:cs="Times New Roman"/>
          <w:color w:val="000000"/>
          <w:szCs w:val="24"/>
        </w:rPr>
        <w:t xml:space="preserve">b. </w:t>
      </w:r>
      <w:r w:rsidR="008B1FE6" w:rsidRPr="00D84D63">
        <w:t>In paragraph (</w:t>
      </w:r>
      <w:r w:rsidR="008B1FE6">
        <w:t>b</w:t>
      </w:r>
      <w:r w:rsidR="008B1FE6" w:rsidRPr="00D84D63">
        <w:t>)(</w:t>
      </w:r>
      <w:r w:rsidR="008B1FE6">
        <w:t>2</w:t>
      </w:r>
      <w:r w:rsidR="008B1FE6" w:rsidRPr="00D84D63">
        <w:t>)(</w:t>
      </w:r>
      <w:r w:rsidR="008B1FE6">
        <w:t>ix</w:t>
      </w:r>
      <w:r w:rsidR="008B1FE6" w:rsidRPr="00D84D63">
        <w:t>), removing “and” after “</w:t>
      </w:r>
      <w:r w:rsidR="008B1FE6">
        <w:t>those listed applications;</w:t>
      </w:r>
      <w:r w:rsidR="008B1FE6" w:rsidRPr="00D84D63">
        <w:t>”;</w:t>
      </w:r>
    </w:p>
    <w:p w14:paraId="7B405AE5" w14:textId="74154DEA" w:rsidR="00E44CFD" w:rsidRDefault="00D728D6" w:rsidP="00CC45A5">
      <w:pPr>
        <w:adjustRightInd w:val="0"/>
        <w:spacing w:before="100" w:beforeAutospacing="1" w:after="100" w:afterAutospacing="1"/>
        <w:rPr>
          <w:rFonts w:eastAsia="Times New Roman" w:cs="Times New Roman"/>
          <w:color w:val="000000" w:themeColor="text1"/>
        </w:rPr>
      </w:pPr>
      <w:r w:rsidRPr="15988639">
        <w:rPr>
          <w:rFonts w:eastAsia="Times New Roman" w:cs="Times New Roman"/>
          <w:color w:val="000000" w:themeColor="text1"/>
        </w:rPr>
        <w:t xml:space="preserve">c. </w:t>
      </w:r>
      <w:r w:rsidR="008B1FE6" w:rsidRPr="15988639">
        <w:rPr>
          <w:rFonts w:eastAsia="Times New Roman" w:cs="Times New Roman"/>
          <w:color w:val="000000" w:themeColor="text1"/>
        </w:rPr>
        <w:t xml:space="preserve">Redesignating </w:t>
      </w:r>
      <w:r w:rsidR="005B1D1C">
        <w:t xml:space="preserve">paragraph </w:t>
      </w:r>
      <w:r w:rsidR="008B1FE6" w:rsidRPr="15988639">
        <w:rPr>
          <w:rFonts w:eastAsia="Times New Roman" w:cs="Times New Roman"/>
          <w:color w:val="000000" w:themeColor="text1"/>
        </w:rPr>
        <w:t xml:space="preserve">(b)(2)(x) </w:t>
      </w:r>
      <w:r w:rsidR="005B1D1C">
        <w:rPr>
          <w:rFonts w:eastAsia="Times New Roman" w:cs="Times New Roman"/>
          <w:color w:val="000000" w:themeColor="text1"/>
        </w:rPr>
        <w:t>as</w:t>
      </w:r>
      <w:r w:rsidR="008B1FE6" w:rsidRPr="15988639">
        <w:rPr>
          <w:rFonts w:eastAsia="Times New Roman" w:cs="Times New Roman"/>
          <w:color w:val="000000" w:themeColor="text1"/>
        </w:rPr>
        <w:t xml:space="preserve"> </w:t>
      </w:r>
      <w:r w:rsidR="00EF0AF5">
        <w:rPr>
          <w:rFonts w:eastAsia="Times New Roman" w:cs="Times New Roman"/>
          <w:szCs w:val="24"/>
        </w:rPr>
        <w:t>paragraph</w:t>
      </w:r>
      <w:r w:rsidR="00EF0AF5" w:rsidRPr="15988639">
        <w:rPr>
          <w:rFonts w:eastAsia="Times New Roman" w:cs="Times New Roman"/>
          <w:color w:val="000000" w:themeColor="text1"/>
        </w:rPr>
        <w:t xml:space="preserve"> </w:t>
      </w:r>
      <w:r w:rsidR="008B1FE6" w:rsidRPr="15988639">
        <w:rPr>
          <w:rFonts w:eastAsia="Times New Roman" w:cs="Times New Roman"/>
          <w:color w:val="000000" w:themeColor="text1"/>
        </w:rPr>
        <w:t>(b)(2)(xi);</w:t>
      </w:r>
    </w:p>
    <w:p w14:paraId="06C7F748" w14:textId="17E3290D" w:rsidR="00B15235" w:rsidRDefault="00D728D6" w:rsidP="00CC45A5">
      <w:pPr>
        <w:adjustRightInd w:val="0"/>
        <w:spacing w:before="100" w:beforeAutospacing="1" w:after="100" w:afterAutospacing="1"/>
      </w:pPr>
      <w:r>
        <w:t>d. Adding paragraph (b)(2)(x)</w:t>
      </w:r>
      <w:r w:rsidR="00B63AAA">
        <w:t>;</w:t>
      </w:r>
    </w:p>
    <w:p w14:paraId="140DC749" w14:textId="1967B2B6" w:rsidR="008B36E4" w:rsidRDefault="00D728D6" w:rsidP="00CC45A5">
      <w:pPr>
        <w:adjustRightInd w:val="0"/>
        <w:spacing w:before="100" w:beforeAutospacing="1" w:after="100" w:afterAutospacing="1"/>
      </w:pPr>
      <w:r>
        <w:t xml:space="preserve">e. </w:t>
      </w:r>
      <w:r w:rsidR="008C5A6A">
        <w:t xml:space="preserve">Redesignating </w:t>
      </w:r>
      <w:r w:rsidR="005B1D1C">
        <w:t xml:space="preserve">paragraphs </w:t>
      </w:r>
      <w:r w:rsidR="00DE2784">
        <w:t>(c)(1)</w:t>
      </w:r>
      <w:r w:rsidR="002C1188">
        <w:t xml:space="preserve">(v) through </w:t>
      </w:r>
      <w:r w:rsidR="008C5A6A">
        <w:t xml:space="preserve">(c)(1)(ix) </w:t>
      </w:r>
      <w:r w:rsidR="005B1D1C">
        <w:t>as</w:t>
      </w:r>
      <w:r w:rsidR="008C5A6A">
        <w:t xml:space="preserve"> </w:t>
      </w:r>
      <w:r w:rsidR="005B1D1C">
        <w:t xml:space="preserve">paragraphs </w:t>
      </w:r>
      <w:r w:rsidR="002C1188">
        <w:t xml:space="preserve">(c)(1)(vi) through </w:t>
      </w:r>
      <w:r w:rsidR="008C5A6A">
        <w:t>(c)(1)(x)</w:t>
      </w:r>
      <w:r w:rsidR="002C1188">
        <w:t>, respectively</w:t>
      </w:r>
      <w:r w:rsidR="008C5A6A">
        <w:t>;</w:t>
      </w:r>
    </w:p>
    <w:p w14:paraId="54D6A96A" w14:textId="1AFC8466" w:rsidR="00E02DB5" w:rsidRDefault="00D728D6" w:rsidP="00CC45A5">
      <w:pPr>
        <w:adjustRightInd w:val="0"/>
        <w:spacing w:before="100" w:beforeAutospacing="1" w:after="100" w:afterAutospacing="1"/>
        <w:rPr>
          <w:rFonts w:eastAsia="Times New Roman" w:cs="Times New Roman"/>
          <w:color w:val="000000"/>
          <w:szCs w:val="24"/>
        </w:rPr>
      </w:pPr>
      <w:r>
        <w:t>f. Adding paragraph (c)(1)(</w:t>
      </w:r>
      <w:r w:rsidR="004B3602">
        <w:t>v</w:t>
      </w:r>
      <w:r>
        <w:t>);</w:t>
      </w:r>
    </w:p>
    <w:p w14:paraId="22EA8699" w14:textId="54AAEF65" w:rsidR="00A20612" w:rsidRDefault="00D728D6" w:rsidP="00CC45A5">
      <w:pPr>
        <w:adjustRightInd w:val="0"/>
        <w:spacing w:before="100" w:beforeAutospacing="1" w:after="100" w:afterAutospacing="1"/>
        <w:rPr>
          <w:rFonts w:eastAsia="Times New Roman" w:cs="Times New Roman"/>
          <w:color w:val="000000"/>
          <w:szCs w:val="24"/>
        </w:rPr>
      </w:pPr>
      <w:r>
        <w:rPr>
          <w:rFonts w:eastAsia="Times New Roman" w:cs="Times New Roman"/>
          <w:color w:val="000000"/>
          <w:szCs w:val="24"/>
        </w:rPr>
        <w:t>g</w:t>
      </w:r>
      <w:r w:rsidR="00EF0AF5">
        <w:rPr>
          <w:rFonts w:eastAsia="Times New Roman" w:cs="Times New Roman"/>
          <w:color w:val="000000"/>
          <w:szCs w:val="24"/>
        </w:rPr>
        <w:t>.</w:t>
      </w:r>
      <w:r>
        <w:rPr>
          <w:rFonts w:eastAsia="Times New Roman" w:cs="Times New Roman"/>
          <w:color w:val="000000"/>
          <w:szCs w:val="24"/>
        </w:rPr>
        <w:t xml:space="preserve"> </w:t>
      </w:r>
      <w:r>
        <w:t xml:space="preserve">Redesignating </w:t>
      </w:r>
      <w:r w:rsidR="005B1D1C">
        <w:t xml:space="preserve">paragraphs </w:t>
      </w:r>
      <w:r>
        <w:t xml:space="preserve">(d)(1)(vii) and (d)(1)(viii) </w:t>
      </w:r>
      <w:r w:rsidR="005B1D1C">
        <w:t>as</w:t>
      </w:r>
      <w:r>
        <w:t xml:space="preserve"> </w:t>
      </w:r>
      <w:r w:rsidR="005B1D1C">
        <w:t xml:space="preserve">paragraphs </w:t>
      </w:r>
      <w:r>
        <w:t>(d)(1)(viii) and (d)(1)(ix), respectively</w:t>
      </w:r>
      <w:r w:rsidR="00B63AAA">
        <w:t>;</w:t>
      </w:r>
      <w:r>
        <w:t xml:space="preserve"> </w:t>
      </w:r>
    </w:p>
    <w:p w14:paraId="1A3A4F5C" w14:textId="706C2AAE" w:rsidR="00A20612" w:rsidRPr="002B6708" w:rsidRDefault="00D728D6" w:rsidP="00CC45A5">
      <w:pPr>
        <w:adjustRightInd w:val="0"/>
        <w:spacing w:before="100" w:beforeAutospacing="1" w:after="100" w:afterAutospacing="1"/>
        <w:rPr>
          <w:rFonts w:eastAsia="Times New Roman" w:cs="Times New Roman"/>
          <w:color w:val="000000"/>
          <w:szCs w:val="24"/>
        </w:rPr>
      </w:pPr>
      <w:r>
        <w:rPr>
          <w:rFonts w:eastAsia="Times New Roman" w:cs="Times New Roman"/>
          <w:color w:val="000000"/>
          <w:szCs w:val="24"/>
        </w:rPr>
        <w:t>h. Adding paragraph (d)(1)(vii)</w:t>
      </w:r>
      <w:r w:rsidR="00B63AAA">
        <w:rPr>
          <w:rFonts w:eastAsia="Times New Roman" w:cs="Times New Roman"/>
          <w:color w:val="000000"/>
          <w:szCs w:val="24"/>
        </w:rPr>
        <w:t>;</w:t>
      </w:r>
    </w:p>
    <w:p w14:paraId="4A03439A" w14:textId="50DEF7BB" w:rsidR="00A20612" w:rsidRPr="002B6708" w:rsidRDefault="00D728D6" w:rsidP="00CC45A5">
      <w:pPr>
        <w:adjustRightInd w:val="0"/>
        <w:spacing w:before="100" w:beforeAutospacing="1" w:after="100" w:afterAutospacing="1"/>
        <w:rPr>
          <w:rFonts w:eastAsia="Times New Roman" w:cs="Times New Roman"/>
          <w:color w:val="000000"/>
          <w:szCs w:val="24"/>
        </w:rPr>
      </w:pPr>
      <w:proofErr w:type="spellStart"/>
      <w:r>
        <w:rPr>
          <w:rFonts w:eastAsia="Times New Roman" w:cs="Times New Roman"/>
          <w:color w:val="000000"/>
          <w:szCs w:val="24"/>
        </w:rPr>
        <w:t>i</w:t>
      </w:r>
      <w:proofErr w:type="spellEnd"/>
      <w:r>
        <w:rPr>
          <w:rFonts w:eastAsia="Times New Roman" w:cs="Times New Roman"/>
          <w:color w:val="000000"/>
          <w:szCs w:val="24"/>
        </w:rPr>
        <w:t xml:space="preserve">. </w:t>
      </w:r>
      <w:r>
        <w:t>In paragraph (h)(1)(</w:t>
      </w:r>
      <w:proofErr w:type="spellStart"/>
      <w:r>
        <w:t>i</w:t>
      </w:r>
      <w:proofErr w:type="spellEnd"/>
      <w:r>
        <w:t>), adding “, including a copy of the sales records, invoices, or other records documenting that quantity” after the word “months”;</w:t>
      </w:r>
    </w:p>
    <w:p w14:paraId="7A455A36" w14:textId="1D39EEA2" w:rsidR="00A20612" w:rsidRDefault="00D728D6" w:rsidP="00CC45A5">
      <w:pPr>
        <w:adjustRightInd w:val="0"/>
        <w:spacing w:before="100" w:beforeAutospacing="1" w:after="100" w:afterAutospacing="1"/>
      </w:pPr>
      <w:r>
        <w:rPr>
          <w:rFonts w:eastAsia="Times New Roman" w:cs="Times New Roman"/>
          <w:color w:val="000000"/>
          <w:szCs w:val="24"/>
        </w:rPr>
        <w:t xml:space="preserve">j. </w:t>
      </w:r>
      <w:r>
        <w:t>In paragraph (h)(1)(ii), adding “, including a copy of the sales records, invoices, or other records documenting that quantity” after the word “months”;</w:t>
      </w:r>
    </w:p>
    <w:p w14:paraId="51A2BFB4" w14:textId="30F59411" w:rsidR="00A20612" w:rsidRDefault="00D728D6" w:rsidP="00CC45A5">
      <w:pPr>
        <w:adjustRightInd w:val="0"/>
        <w:spacing w:before="100" w:beforeAutospacing="1" w:after="100" w:afterAutospacing="1"/>
      </w:pPr>
      <w:r>
        <w:lastRenderedPageBreak/>
        <w:t>k. In paragraph (h)(1)(iii), adding “, including a copy of the sales records, invoices, or other records documenting that quantity” after the parenthetical “(</w:t>
      </w:r>
      <w:r w:rsidRPr="004E05FF">
        <w:rPr>
          <w:i/>
        </w:rPr>
        <w:t>i.e.</w:t>
      </w:r>
      <w:r>
        <w:t>, from the open market)”;</w:t>
      </w:r>
    </w:p>
    <w:p w14:paraId="6BA1406B" w14:textId="0A4740A9" w:rsidR="00A20612" w:rsidRDefault="00D728D6" w:rsidP="00CC45A5">
      <w:pPr>
        <w:adjustRightInd w:val="0"/>
        <w:spacing w:before="100" w:beforeAutospacing="1" w:after="100" w:afterAutospacing="1"/>
      </w:pPr>
      <w:r>
        <w:t xml:space="preserve">l. In paragraph (h)(1)(iv), adding “, </w:t>
      </w:r>
      <w:r w:rsidR="00E536C2">
        <w:t xml:space="preserve">with separate reporting on any inventory of stockpiled HFCs acquired pursuant to </w:t>
      </w:r>
      <w:r w:rsidR="00E536C2">
        <w:rPr>
          <w:rFonts w:cs="Times New Roman"/>
        </w:rPr>
        <w:t>§</w:t>
      </w:r>
      <w:r w:rsidR="00E536C2">
        <w:t xml:space="preserve"> 84.13(b)(1)(iv), </w:t>
      </w:r>
      <w:r>
        <w:t>including a copy of inventory records documenting that quantity</w:t>
      </w:r>
      <w:r w:rsidR="00E536C2">
        <w:t xml:space="preserve"> if sai</w:t>
      </w:r>
      <w:r w:rsidR="273BDD2E">
        <w:t>d</w:t>
      </w:r>
      <w:r w:rsidR="00E536C2">
        <w:t xml:space="preserve"> quantity is greater than zero</w:t>
      </w:r>
      <w:r>
        <w:t>” after the word “use”;</w:t>
      </w:r>
    </w:p>
    <w:p w14:paraId="24313585" w14:textId="6AD7D747" w:rsidR="00A20612" w:rsidRDefault="00D728D6" w:rsidP="00CC45A5">
      <w:pPr>
        <w:adjustRightInd w:val="0"/>
        <w:spacing w:before="100" w:beforeAutospacing="1" w:after="100" w:afterAutospacing="1"/>
      </w:pPr>
      <w:r>
        <w:t xml:space="preserve">m. </w:t>
      </w:r>
      <w:bookmarkStart w:id="665" w:name="_Hlk193898221"/>
      <w:r>
        <w:t>In paragraph (h)(1)(viii), removing the last “and” after the phrase “additional need”;</w:t>
      </w:r>
      <w:bookmarkEnd w:id="665"/>
    </w:p>
    <w:p w14:paraId="0EDEF17B" w14:textId="5D983836" w:rsidR="00A20612" w:rsidRDefault="00D728D6" w:rsidP="00CC45A5">
      <w:pPr>
        <w:adjustRightInd w:val="0"/>
        <w:spacing w:before="100" w:beforeAutospacing="1" w:after="100" w:afterAutospacing="1"/>
      </w:pPr>
      <w:r>
        <w:t>n. In paragraph (h)(1)(ix), replacing “.” with “;”;</w:t>
      </w:r>
    </w:p>
    <w:p w14:paraId="09D5431A" w14:textId="7537C69F" w:rsidR="003A5746" w:rsidRDefault="00D728D6" w:rsidP="00CC45A5">
      <w:pPr>
        <w:adjustRightInd w:val="0"/>
        <w:spacing w:before="100" w:beforeAutospacing="1" w:after="100" w:afterAutospacing="1"/>
      </w:pPr>
      <w:r>
        <w:t>o</w:t>
      </w:r>
      <w:r w:rsidR="00A20612">
        <w:t>. Adding paragraphs (h)(1)(x);</w:t>
      </w:r>
    </w:p>
    <w:p w14:paraId="124DA941" w14:textId="0F7BB9C3" w:rsidR="00192FED" w:rsidRDefault="00D728D6" w:rsidP="00CC45A5">
      <w:pPr>
        <w:adjustRightInd w:val="0"/>
        <w:spacing w:before="100" w:beforeAutospacing="1" w:after="100" w:afterAutospacing="1"/>
      </w:pPr>
      <w:r>
        <w:t>p. Adding paragraph (h)(1)(xi);</w:t>
      </w:r>
    </w:p>
    <w:p w14:paraId="2AA28FD5" w14:textId="22CA453C" w:rsidR="00A20612" w:rsidRDefault="00D728D6" w:rsidP="00CC45A5">
      <w:pPr>
        <w:adjustRightInd w:val="0"/>
        <w:spacing w:before="100" w:beforeAutospacing="1" w:after="100" w:afterAutospacing="1"/>
      </w:pPr>
      <w:r>
        <w:t>q. In paragraph (h)(2)(iv), adding “, including a copy of inventory records documenting that quantity</w:t>
      </w:r>
      <w:r w:rsidR="00F10F36">
        <w:t xml:space="preserve"> if said quantity is greater than zero</w:t>
      </w:r>
      <w:r>
        <w:t>” after the phrase “current year”;</w:t>
      </w:r>
    </w:p>
    <w:p w14:paraId="3974A94F" w14:textId="6725E6A4" w:rsidR="00A20612" w:rsidRDefault="00D728D6" w:rsidP="00CC45A5">
      <w:pPr>
        <w:adjustRightInd w:val="0"/>
        <w:spacing w:before="100" w:beforeAutospacing="1" w:after="100" w:afterAutospacing="1"/>
      </w:pPr>
      <w:r>
        <w:t>r. In the introductory text of paragraph (h)(4), striking out “, except for the conferral of allowances for mission-critical military end uses,”;</w:t>
      </w:r>
    </w:p>
    <w:p w14:paraId="747DDA0B" w14:textId="2D14606B" w:rsidR="00D84D63" w:rsidRDefault="00D728D6" w:rsidP="00CC45A5">
      <w:pPr>
        <w:adjustRightInd w:val="0"/>
        <w:spacing w:before="100" w:beforeAutospacing="1" w:after="100" w:afterAutospacing="1"/>
      </w:pPr>
      <w:r>
        <w:t xml:space="preserve">s. </w:t>
      </w:r>
      <w:r w:rsidRPr="00D84D63">
        <w:t>In paragraph (h)(</w:t>
      </w:r>
      <w:r>
        <w:t>4</w:t>
      </w:r>
      <w:r w:rsidRPr="00D84D63">
        <w:t>)(v), removing “and” after “</w:t>
      </w:r>
      <w:r w:rsidR="00DC1069">
        <w:t>submitted to EPA</w:t>
      </w:r>
      <w:r w:rsidR="00F2581F">
        <w:t>;</w:t>
      </w:r>
      <w:r w:rsidRPr="00D84D63">
        <w:t>”;</w:t>
      </w:r>
    </w:p>
    <w:p w14:paraId="0EF94D7B" w14:textId="62AE6F54" w:rsidR="00550D48" w:rsidRDefault="00D728D6" w:rsidP="00CC45A5">
      <w:pPr>
        <w:adjustRightInd w:val="0"/>
        <w:spacing w:before="100" w:beforeAutospacing="1" w:after="100" w:afterAutospacing="1"/>
      </w:pPr>
      <w:r>
        <w:t xml:space="preserve">t. </w:t>
      </w:r>
      <w:r w:rsidRPr="00D84D63">
        <w:t>In paragraph (h)(</w:t>
      </w:r>
      <w:r>
        <w:t>4</w:t>
      </w:r>
      <w:r w:rsidRPr="00D84D63">
        <w:t>)(v</w:t>
      </w:r>
      <w:r>
        <w:t>i</w:t>
      </w:r>
      <w:r w:rsidRPr="00D84D63">
        <w:t>)</w:t>
      </w:r>
      <w:r w:rsidR="00520179">
        <w:t xml:space="preserve">, </w:t>
      </w:r>
      <w:r w:rsidR="00C23A32">
        <w:t xml:space="preserve">replacing “.” </w:t>
      </w:r>
      <w:r w:rsidR="00806A3C">
        <w:t>with “</w:t>
      </w:r>
      <w:r w:rsidR="00CF1B14">
        <w:t>; and”</w:t>
      </w:r>
      <w:r w:rsidR="00C90004">
        <w:t>;</w:t>
      </w:r>
    </w:p>
    <w:p w14:paraId="5E2DDA74" w14:textId="081C2261" w:rsidR="008B4DC3" w:rsidRDefault="00D728D6" w:rsidP="00CC45A5">
      <w:pPr>
        <w:adjustRightInd w:val="0"/>
        <w:spacing w:before="100" w:beforeAutospacing="1" w:after="100" w:afterAutospacing="1"/>
      </w:pPr>
      <w:r>
        <w:t xml:space="preserve">u. </w:t>
      </w:r>
      <w:r w:rsidR="00126F2D">
        <w:t>Adding paragraph (h)(4)(vii);</w:t>
      </w:r>
    </w:p>
    <w:p w14:paraId="4B9007C0" w14:textId="68ED07E7" w:rsidR="00A20612" w:rsidRDefault="00D728D6" w:rsidP="00CC45A5">
      <w:pPr>
        <w:adjustRightInd w:val="0"/>
        <w:spacing w:before="100" w:beforeAutospacing="1" w:after="100" w:afterAutospacing="1"/>
      </w:pPr>
      <w:r>
        <w:t>v. In paragraph (h)(7)(</w:t>
      </w:r>
      <w:proofErr w:type="spellStart"/>
      <w:r>
        <w:t>i</w:t>
      </w:r>
      <w:proofErr w:type="spellEnd"/>
      <w:r>
        <w:t>), replacing “annual” with “biannual”;</w:t>
      </w:r>
    </w:p>
    <w:p w14:paraId="6F863899" w14:textId="704E7B27" w:rsidR="00A20612" w:rsidRDefault="00D728D6" w:rsidP="00CC45A5">
      <w:pPr>
        <w:adjustRightInd w:val="0"/>
        <w:spacing w:before="100" w:beforeAutospacing="1" w:after="100" w:afterAutospacing="1"/>
      </w:pPr>
      <w:r>
        <w:lastRenderedPageBreak/>
        <w:t xml:space="preserve">w. Redesignating </w:t>
      </w:r>
      <w:r w:rsidR="005B1D1C">
        <w:t xml:space="preserve">paragraphs </w:t>
      </w:r>
      <w:r>
        <w:t xml:space="preserve">(h)(7)(iii) through (h)(7)(vi) </w:t>
      </w:r>
      <w:r w:rsidR="005B1D1C">
        <w:t>as</w:t>
      </w:r>
      <w:r>
        <w:t xml:space="preserve"> </w:t>
      </w:r>
      <w:r w:rsidR="005B1D1C">
        <w:t xml:space="preserve">paragraphs </w:t>
      </w:r>
      <w:r>
        <w:t>(h)(7)(iv) through (h)(7)(vii), respectively;</w:t>
      </w:r>
    </w:p>
    <w:p w14:paraId="0B363C59" w14:textId="64CE3FA9" w:rsidR="00A20612" w:rsidRDefault="00D728D6" w:rsidP="00CC45A5">
      <w:pPr>
        <w:adjustRightInd w:val="0"/>
        <w:spacing w:before="100" w:beforeAutospacing="1" w:after="100" w:afterAutospacing="1"/>
      </w:pPr>
      <w:r>
        <w:t>x. Adding paragraph (h)(7)(iii);</w:t>
      </w:r>
    </w:p>
    <w:p w14:paraId="3AB5D210" w14:textId="272019BA" w:rsidR="00A20612" w:rsidRDefault="00D728D6" w:rsidP="00CC45A5">
      <w:pPr>
        <w:adjustRightInd w:val="0"/>
        <w:spacing w:before="100" w:beforeAutospacing="1" w:after="100" w:afterAutospacing="1"/>
      </w:pPr>
      <w:r>
        <w:t>y. Redesignating paragraph (l) as paragraph (n); and</w:t>
      </w:r>
    </w:p>
    <w:p w14:paraId="6C487E56" w14:textId="78E51223" w:rsidR="00A20612" w:rsidRDefault="00D728D6" w:rsidP="00CC45A5">
      <w:pPr>
        <w:adjustRightInd w:val="0"/>
        <w:spacing w:before="100" w:beforeAutospacing="1" w:after="100" w:afterAutospacing="1"/>
      </w:pPr>
      <w:r>
        <w:t>z. Adding paragraph (l) and (m).</w:t>
      </w:r>
    </w:p>
    <w:p w14:paraId="342390DE" w14:textId="526589A9" w:rsidR="00A20612" w:rsidRDefault="00D728D6" w:rsidP="00CC45A5">
      <w:pPr>
        <w:adjustRightInd w:val="0"/>
        <w:spacing w:before="100" w:beforeAutospacing="1" w:after="100" w:afterAutospacing="1"/>
      </w:pPr>
      <w:r>
        <w:t>The additions read as follows:</w:t>
      </w:r>
    </w:p>
    <w:p w14:paraId="53797694" w14:textId="77777777" w:rsidR="00A20612" w:rsidRPr="00E4293C" w:rsidRDefault="00D728D6" w:rsidP="00CC45A5">
      <w:pPr>
        <w:adjustRightInd w:val="0"/>
        <w:spacing w:before="100" w:beforeAutospacing="1" w:after="100" w:afterAutospacing="1"/>
        <w:rPr>
          <w:rFonts w:eastAsia="Times New Roman" w:cs="Times New Roman"/>
          <w:b/>
          <w:bCs/>
          <w:color w:val="000000"/>
          <w:szCs w:val="24"/>
        </w:rPr>
      </w:pPr>
      <w:r w:rsidRPr="00E4293C">
        <w:rPr>
          <w:rFonts w:eastAsia="Times New Roman" w:cs="Times New Roman"/>
          <w:b/>
          <w:bCs/>
          <w:color w:val="000000"/>
          <w:szCs w:val="24"/>
        </w:rPr>
        <w:t>§ 84.31 Recordkeeping and reporting.</w:t>
      </w:r>
    </w:p>
    <w:p w14:paraId="75C6F51D" w14:textId="77777777" w:rsidR="00A20612" w:rsidRDefault="00D728D6" w:rsidP="00CC45A5">
      <w:pPr>
        <w:adjustRightInd w:val="0"/>
        <w:spacing w:before="240" w:after="100" w:afterAutospacing="1"/>
        <w:rPr>
          <w:rFonts w:eastAsia="Times New Roman" w:cs="Times New Roman"/>
          <w:color w:val="000000"/>
          <w:szCs w:val="24"/>
        </w:rPr>
      </w:pPr>
      <w:r w:rsidRPr="00A9752B">
        <w:rPr>
          <w:rFonts w:eastAsia="Times New Roman" w:cs="Times New Roman"/>
          <w:color w:val="000000"/>
          <w:szCs w:val="24"/>
        </w:rPr>
        <w:t>* * * * *</w:t>
      </w:r>
    </w:p>
    <w:p w14:paraId="3C20C0B9" w14:textId="741D8481" w:rsidR="00775A6E" w:rsidRDefault="00D728D6" w:rsidP="00CC45A5">
      <w:pPr>
        <w:adjustRightInd w:val="0"/>
        <w:spacing w:before="240" w:after="100" w:afterAutospacing="1"/>
        <w:rPr>
          <w:rFonts w:eastAsia="Times New Roman" w:cs="Times New Roman"/>
          <w:color w:val="000000"/>
          <w:szCs w:val="24"/>
        </w:rPr>
      </w:pPr>
      <w:r>
        <w:rPr>
          <w:rFonts w:eastAsia="Times New Roman" w:cs="Times New Roman"/>
          <w:color w:val="000000"/>
          <w:szCs w:val="24"/>
        </w:rPr>
        <w:t>(b) * * *</w:t>
      </w:r>
    </w:p>
    <w:p w14:paraId="77B6E431" w14:textId="2DA5F727" w:rsidR="00D11CC0" w:rsidRDefault="00D728D6" w:rsidP="00CC45A5">
      <w:pPr>
        <w:adjustRightInd w:val="0"/>
        <w:spacing w:before="240" w:after="100" w:afterAutospacing="1"/>
        <w:rPr>
          <w:rFonts w:eastAsia="Times New Roman" w:cs="Times New Roman"/>
          <w:color w:val="000000"/>
          <w:szCs w:val="24"/>
        </w:rPr>
      </w:pPr>
      <w:r>
        <w:rPr>
          <w:rFonts w:eastAsia="Times New Roman" w:cs="Times New Roman"/>
          <w:color w:val="000000"/>
          <w:szCs w:val="24"/>
        </w:rPr>
        <w:t>(2) * * *</w:t>
      </w:r>
    </w:p>
    <w:p w14:paraId="62FD6B05" w14:textId="589752C1" w:rsidR="00D11CC0" w:rsidRDefault="00D728D6" w:rsidP="00CC45A5">
      <w:pPr>
        <w:adjustRightInd w:val="0"/>
        <w:spacing w:before="240" w:after="100" w:afterAutospacing="1"/>
        <w:rPr>
          <w:rFonts w:eastAsia="Times New Roman" w:cs="Times New Roman"/>
          <w:color w:val="000000"/>
          <w:szCs w:val="24"/>
        </w:rPr>
      </w:pPr>
      <w:r>
        <w:rPr>
          <w:rFonts w:eastAsia="Times New Roman" w:cs="Times New Roman"/>
          <w:color w:val="000000"/>
          <w:szCs w:val="24"/>
        </w:rPr>
        <w:t xml:space="preserve">(x) </w:t>
      </w:r>
      <w:r w:rsidR="0074374E">
        <w:rPr>
          <w:rFonts w:eastAsia="Times New Roman" w:cs="Times New Roman"/>
          <w:color w:val="000000"/>
          <w:szCs w:val="24"/>
        </w:rPr>
        <w:t>The conferral certificate number, generated by the Department of Defense, f</w:t>
      </w:r>
      <w:r w:rsidR="009705BE">
        <w:rPr>
          <w:rFonts w:eastAsia="Times New Roman" w:cs="Times New Roman"/>
          <w:color w:val="000000"/>
          <w:szCs w:val="24"/>
        </w:rPr>
        <w:t xml:space="preserve">or </w:t>
      </w:r>
      <w:r w:rsidR="00533078">
        <w:rPr>
          <w:rFonts w:eastAsia="Times New Roman" w:cs="Times New Roman"/>
          <w:color w:val="000000"/>
          <w:szCs w:val="24"/>
        </w:rPr>
        <w:t xml:space="preserve">any regulated substances </w:t>
      </w:r>
      <w:r w:rsidR="009705BE">
        <w:rPr>
          <w:rFonts w:eastAsia="Times New Roman" w:cs="Times New Roman"/>
          <w:color w:val="000000"/>
          <w:szCs w:val="24"/>
        </w:rPr>
        <w:t xml:space="preserve">produced using </w:t>
      </w:r>
      <w:r w:rsidR="008442EA">
        <w:rPr>
          <w:rFonts w:eastAsia="Times New Roman" w:cs="Times New Roman"/>
          <w:color w:val="000000"/>
          <w:szCs w:val="24"/>
        </w:rPr>
        <w:t>application-specific allowances for mission-critical military end uses</w:t>
      </w:r>
      <w:r w:rsidR="00AA0037">
        <w:rPr>
          <w:rFonts w:eastAsia="Times New Roman" w:cs="Times New Roman"/>
          <w:color w:val="000000"/>
          <w:szCs w:val="24"/>
        </w:rPr>
        <w:t>;</w:t>
      </w:r>
      <w:r w:rsidR="00A9727C">
        <w:rPr>
          <w:rFonts w:eastAsia="Times New Roman" w:cs="Times New Roman"/>
          <w:color w:val="000000"/>
          <w:szCs w:val="24"/>
        </w:rPr>
        <w:t xml:space="preserve"> and</w:t>
      </w:r>
    </w:p>
    <w:p w14:paraId="33751DA2" w14:textId="6F65D6D4" w:rsidR="00775A6E" w:rsidRDefault="00D728D6" w:rsidP="00CC45A5">
      <w:pPr>
        <w:adjustRightInd w:val="0"/>
        <w:spacing w:before="240" w:after="100" w:afterAutospacing="1"/>
        <w:rPr>
          <w:rFonts w:eastAsia="Times New Roman" w:cs="Times New Roman"/>
          <w:color w:val="000000"/>
          <w:szCs w:val="24"/>
        </w:rPr>
      </w:pPr>
      <w:r w:rsidRPr="00A9752B">
        <w:rPr>
          <w:rFonts w:eastAsia="Times New Roman" w:cs="Times New Roman"/>
          <w:color w:val="000000"/>
          <w:szCs w:val="24"/>
        </w:rPr>
        <w:t>* * * * *</w:t>
      </w:r>
    </w:p>
    <w:p w14:paraId="5CE1AAF3" w14:textId="7D02A1EF" w:rsidR="00D179AF" w:rsidRDefault="00D728D6" w:rsidP="00CC45A5">
      <w:pPr>
        <w:adjustRightInd w:val="0"/>
        <w:spacing w:before="240" w:after="100" w:afterAutospacing="1"/>
        <w:rPr>
          <w:rFonts w:eastAsia="Times New Roman" w:cs="Times New Roman"/>
          <w:color w:val="000000"/>
          <w:szCs w:val="24"/>
        </w:rPr>
      </w:pPr>
      <w:r>
        <w:rPr>
          <w:rFonts w:eastAsia="Times New Roman" w:cs="Times New Roman"/>
          <w:color w:val="000000"/>
          <w:szCs w:val="24"/>
        </w:rPr>
        <w:t>(c) * * *</w:t>
      </w:r>
    </w:p>
    <w:p w14:paraId="19C4B143" w14:textId="1D20987E" w:rsidR="009D3545" w:rsidRDefault="00D728D6" w:rsidP="00CC45A5">
      <w:pPr>
        <w:adjustRightInd w:val="0"/>
        <w:spacing w:before="240" w:after="100" w:afterAutospacing="1"/>
        <w:rPr>
          <w:rFonts w:eastAsia="Times New Roman" w:cs="Times New Roman"/>
          <w:color w:val="000000"/>
          <w:szCs w:val="24"/>
        </w:rPr>
      </w:pPr>
      <w:r>
        <w:rPr>
          <w:rFonts w:eastAsia="Times New Roman" w:cs="Times New Roman"/>
          <w:color w:val="000000"/>
          <w:szCs w:val="24"/>
        </w:rPr>
        <w:t>(1) * * *</w:t>
      </w:r>
    </w:p>
    <w:p w14:paraId="6F64D63B" w14:textId="410C75AF" w:rsidR="009D3545" w:rsidRDefault="00D728D6" w:rsidP="00CC45A5">
      <w:pPr>
        <w:adjustRightInd w:val="0"/>
        <w:spacing w:before="240" w:after="100" w:afterAutospacing="1"/>
        <w:rPr>
          <w:rFonts w:eastAsia="Times New Roman" w:cs="Times New Roman"/>
          <w:color w:val="000000"/>
          <w:szCs w:val="24"/>
        </w:rPr>
      </w:pPr>
      <w:r>
        <w:rPr>
          <w:rFonts w:eastAsia="Times New Roman" w:cs="Times New Roman"/>
          <w:color w:val="000000"/>
          <w:szCs w:val="24"/>
        </w:rPr>
        <w:lastRenderedPageBreak/>
        <w:t>(</w:t>
      </w:r>
      <w:r w:rsidR="000D0406">
        <w:rPr>
          <w:rFonts w:eastAsia="Times New Roman" w:cs="Times New Roman"/>
          <w:color w:val="000000"/>
          <w:szCs w:val="24"/>
        </w:rPr>
        <w:t>v</w:t>
      </w:r>
      <w:r>
        <w:rPr>
          <w:rFonts w:eastAsia="Times New Roman" w:cs="Times New Roman"/>
          <w:color w:val="000000"/>
          <w:szCs w:val="24"/>
        </w:rPr>
        <w:t xml:space="preserve">) </w:t>
      </w:r>
      <w:r w:rsidR="00A9727C">
        <w:rPr>
          <w:rFonts w:eastAsia="Times New Roman" w:cs="Times New Roman"/>
          <w:color w:val="000000"/>
          <w:szCs w:val="24"/>
        </w:rPr>
        <w:t xml:space="preserve">The conferral certificate number, generated by the Department of Defense, for any regulated substances </w:t>
      </w:r>
      <w:r w:rsidR="00C874B8">
        <w:rPr>
          <w:rFonts w:eastAsia="Times New Roman" w:cs="Times New Roman"/>
          <w:color w:val="000000"/>
          <w:szCs w:val="24"/>
        </w:rPr>
        <w:t>imported</w:t>
      </w:r>
      <w:r w:rsidR="006B33B9">
        <w:rPr>
          <w:rFonts w:eastAsia="Times New Roman" w:cs="Times New Roman"/>
          <w:color w:val="000000"/>
          <w:szCs w:val="24"/>
        </w:rPr>
        <w:t xml:space="preserve"> </w:t>
      </w:r>
      <w:r w:rsidR="00A9727C">
        <w:rPr>
          <w:rFonts w:eastAsia="Times New Roman" w:cs="Times New Roman"/>
          <w:color w:val="000000"/>
          <w:szCs w:val="24"/>
        </w:rPr>
        <w:t xml:space="preserve">using application-specific allowances for mission-critical military end uses; </w:t>
      </w:r>
    </w:p>
    <w:p w14:paraId="180CED1E" w14:textId="39A51C84" w:rsidR="00A9727C" w:rsidRDefault="00D728D6" w:rsidP="00CC45A5">
      <w:pPr>
        <w:adjustRightInd w:val="0"/>
        <w:spacing w:before="240" w:after="100" w:afterAutospacing="1"/>
        <w:rPr>
          <w:rFonts w:eastAsia="Times New Roman" w:cs="Times New Roman"/>
          <w:color w:val="000000"/>
          <w:szCs w:val="24"/>
        </w:rPr>
      </w:pPr>
      <w:r>
        <w:rPr>
          <w:rFonts w:eastAsia="Times New Roman" w:cs="Times New Roman"/>
          <w:color w:val="000000"/>
          <w:szCs w:val="24"/>
        </w:rPr>
        <w:t>* * * * *</w:t>
      </w:r>
    </w:p>
    <w:p w14:paraId="6CB64235" w14:textId="77777777" w:rsidR="00A20612" w:rsidRDefault="00D728D6" w:rsidP="00CC45A5">
      <w:pPr>
        <w:adjustRightInd w:val="0"/>
        <w:spacing w:before="240" w:after="100" w:afterAutospacing="1"/>
        <w:rPr>
          <w:rFonts w:eastAsia="Times New Roman" w:cs="Times New Roman"/>
          <w:color w:val="000000"/>
          <w:szCs w:val="24"/>
        </w:rPr>
      </w:pPr>
      <w:r>
        <w:rPr>
          <w:rFonts w:eastAsia="Times New Roman" w:cs="Times New Roman"/>
          <w:color w:val="000000"/>
          <w:szCs w:val="24"/>
        </w:rPr>
        <w:t>(d) * * *</w:t>
      </w:r>
    </w:p>
    <w:p w14:paraId="2716E204" w14:textId="77777777" w:rsidR="00A20612" w:rsidRDefault="00D728D6" w:rsidP="00CC45A5">
      <w:pPr>
        <w:adjustRightInd w:val="0"/>
        <w:spacing w:before="240" w:after="100" w:afterAutospacing="1"/>
        <w:rPr>
          <w:rFonts w:eastAsia="Times New Roman" w:cs="Times New Roman"/>
          <w:color w:val="000000"/>
          <w:szCs w:val="24"/>
        </w:rPr>
      </w:pPr>
      <w:r>
        <w:rPr>
          <w:rFonts w:eastAsia="Times New Roman" w:cs="Times New Roman"/>
          <w:color w:val="000000"/>
          <w:szCs w:val="24"/>
        </w:rPr>
        <w:t>(1) * * *</w:t>
      </w:r>
    </w:p>
    <w:p w14:paraId="33E9898C" w14:textId="5492032A" w:rsidR="00A20612" w:rsidRDefault="00D728D6" w:rsidP="00CC45A5">
      <w:pPr>
        <w:adjustRightInd w:val="0"/>
        <w:spacing w:before="240" w:after="100" w:afterAutospacing="1"/>
        <w:rPr>
          <w:rFonts w:eastAsia="Times New Roman" w:cs="Times New Roman"/>
          <w:color w:val="000000"/>
        </w:rPr>
      </w:pPr>
      <w:r w:rsidRPr="22491B1A">
        <w:rPr>
          <w:rFonts w:eastAsia="Times New Roman" w:cs="Times New Roman"/>
          <w:color w:val="000000" w:themeColor="text1"/>
        </w:rPr>
        <w:t xml:space="preserve">(vii) Internal Transaction Numbers for all shipments, except shipments where an exemption from the requirements for the filing of Electronic Export Information (EEI) is provided in 15 CFR </w:t>
      </w:r>
      <w:r w:rsidR="002C107F">
        <w:rPr>
          <w:rFonts w:eastAsia="Times New Roman" w:cs="Times New Roman"/>
          <w:color w:val="000000" w:themeColor="text1"/>
        </w:rPr>
        <w:t>p</w:t>
      </w:r>
      <w:r w:rsidR="002C107F" w:rsidRPr="22491B1A">
        <w:rPr>
          <w:rFonts w:eastAsia="Times New Roman" w:cs="Times New Roman"/>
          <w:color w:val="000000" w:themeColor="text1"/>
        </w:rPr>
        <w:t xml:space="preserve">art </w:t>
      </w:r>
      <w:r w:rsidRPr="22491B1A">
        <w:rPr>
          <w:rFonts w:eastAsia="Times New Roman" w:cs="Times New Roman"/>
          <w:color w:val="000000" w:themeColor="text1"/>
        </w:rPr>
        <w:t>30</w:t>
      </w:r>
      <w:r w:rsidR="002C107F">
        <w:rPr>
          <w:rFonts w:eastAsia="Times New Roman" w:cs="Times New Roman"/>
          <w:color w:val="000000" w:themeColor="text1"/>
        </w:rPr>
        <w:t>,</w:t>
      </w:r>
      <w:r w:rsidRPr="22491B1A">
        <w:rPr>
          <w:rFonts w:eastAsia="Times New Roman" w:cs="Times New Roman"/>
          <w:color w:val="000000" w:themeColor="text1"/>
        </w:rPr>
        <w:t xml:space="preserve"> </w:t>
      </w:r>
      <w:r w:rsidR="002C107F">
        <w:rPr>
          <w:rFonts w:eastAsia="Times New Roman" w:cs="Times New Roman"/>
          <w:color w:val="000000" w:themeColor="text1"/>
        </w:rPr>
        <w:t>s</w:t>
      </w:r>
      <w:r w:rsidR="002C107F" w:rsidRPr="22491B1A">
        <w:rPr>
          <w:rFonts w:eastAsia="Times New Roman" w:cs="Times New Roman"/>
          <w:color w:val="000000" w:themeColor="text1"/>
        </w:rPr>
        <w:t xml:space="preserve">ubpart </w:t>
      </w:r>
      <w:r w:rsidRPr="22491B1A">
        <w:rPr>
          <w:rFonts w:eastAsia="Times New Roman" w:cs="Times New Roman"/>
          <w:color w:val="000000" w:themeColor="text1"/>
        </w:rPr>
        <w:t>D</w:t>
      </w:r>
      <w:r>
        <w:rPr>
          <w:rFonts w:eastAsia="Times New Roman" w:cs="Times New Roman"/>
          <w:color w:val="000000" w:themeColor="text1"/>
        </w:rPr>
        <w:t>;</w:t>
      </w:r>
    </w:p>
    <w:p w14:paraId="214E8E63" w14:textId="77777777" w:rsidR="00A20612" w:rsidRPr="00A9752B" w:rsidRDefault="00D728D6" w:rsidP="00CC45A5">
      <w:pPr>
        <w:adjustRightInd w:val="0"/>
        <w:spacing w:before="240" w:after="100" w:afterAutospacing="1"/>
        <w:rPr>
          <w:rFonts w:eastAsia="Times New Roman" w:cs="Times New Roman"/>
          <w:color w:val="000000"/>
          <w:szCs w:val="24"/>
        </w:rPr>
      </w:pPr>
      <w:r>
        <w:rPr>
          <w:rFonts w:eastAsia="Times New Roman" w:cs="Times New Roman"/>
          <w:color w:val="000000"/>
          <w:szCs w:val="24"/>
        </w:rPr>
        <w:t>* * * * *</w:t>
      </w:r>
    </w:p>
    <w:p w14:paraId="5DB92D3A" w14:textId="77777777" w:rsidR="00A20612" w:rsidRDefault="00D728D6" w:rsidP="00CC45A5">
      <w:pPr>
        <w:adjustRightInd w:val="0"/>
        <w:spacing w:before="240" w:after="100" w:afterAutospacing="1"/>
        <w:rPr>
          <w:rFonts w:eastAsia="Times New Roman" w:cs="Times New Roman"/>
          <w:color w:val="000000"/>
          <w:szCs w:val="24"/>
        </w:rPr>
      </w:pPr>
      <w:r w:rsidRPr="00A9752B">
        <w:rPr>
          <w:rFonts w:eastAsia="Times New Roman" w:cs="Times New Roman"/>
          <w:color w:val="000000"/>
          <w:szCs w:val="24"/>
        </w:rPr>
        <w:t>(</w:t>
      </w:r>
      <w:r>
        <w:rPr>
          <w:rFonts w:eastAsia="Times New Roman" w:cs="Times New Roman"/>
          <w:color w:val="000000"/>
          <w:szCs w:val="24"/>
        </w:rPr>
        <w:t>h</w:t>
      </w:r>
      <w:r w:rsidRPr="00A9752B">
        <w:rPr>
          <w:rFonts w:eastAsia="Times New Roman" w:cs="Times New Roman"/>
          <w:color w:val="000000"/>
          <w:szCs w:val="24"/>
        </w:rPr>
        <w:t>) *</w:t>
      </w:r>
      <w:r>
        <w:rPr>
          <w:rFonts w:eastAsia="Times New Roman" w:cs="Times New Roman"/>
          <w:color w:val="000000"/>
          <w:szCs w:val="24"/>
        </w:rPr>
        <w:t xml:space="preserve"> </w:t>
      </w:r>
      <w:r w:rsidRPr="00A9752B">
        <w:rPr>
          <w:rFonts w:eastAsia="Times New Roman" w:cs="Times New Roman"/>
          <w:color w:val="000000"/>
          <w:szCs w:val="24"/>
        </w:rPr>
        <w:t>*</w:t>
      </w:r>
      <w:r>
        <w:rPr>
          <w:rFonts w:eastAsia="Times New Roman" w:cs="Times New Roman"/>
          <w:color w:val="000000"/>
          <w:szCs w:val="24"/>
        </w:rPr>
        <w:t xml:space="preserve"> </w:t>
      </w:r>
      <w:r w:rsidRPr="00A9752B">
        <w:rPr>
          <w:rFonts w:eastAsia="Times New Roman" w:cs="Times New Roman"/>
          <w:color w:val="000000"/>
          <w:szCs w:val="24"/>
        </w:rPr>
        <w:t>*</w:t>
      </w:r>
    </w:p>
    <w:p w14:paraId="5E18527E" w14:textId="2D34C225" w:rsidR="00050CDD" w:rsidRPr="00A9752B" w:rsidRDefault="00D728D6" w:rsidP="00CC45A5">
      <w:pPr>
        <w:adjustRightInd w:val="0"/>
        <w:spacing w:before="240" w:after="100" w:afterAutospacing="1"/>
        <w:rPr>
          <w:rFonts w:eastAsia="Times New Roman" w:cs="Times New Roman"/>
          <w:color w:val="000000"/>
          <w:szCs w:val="24"/>
        </w:rPr>
      </w:pPr>
      <w:r>
        <w:rPr>
          <w:rFonts w:eastAsia="Times New Roman" w:cs="Times New Roman"/>
          <w:color w:val="000000"/>
          <w:szCs w:val="24"/>
        </w:rPr>
        <w:t>(1) * * *</w:t>
      </w:r>
    </w:p>
    <w:p w14:paraId="322A633A" w14:textId="43C981F4" w:rsidR="00F95240" w:rsidRDefault="00D728D6" w:rsidP="00CC45A5">
      <w:pPr>
        <w:adjustRightInd w:val="0"/>
        <w:spacing w:before="100" w:beforeAutospacing="1" w:after="100" w:afterAutospacing="1"/>
        <w:rPr>
          <w:rFonts w:eastAsia="Times New Roman" w:cs="Times New Roman"/>
          <w:color w:val="000000"/>
          <w:szCs w:val="24"/>
        </w:rPr>
      </w:pPr>
      <w:r w:rsidRPr="00C45041">
        <w:rPr>
          <w:rFonts w:eastAsia="Times New Roman" w:cs="Times New Roman"/>
          <w:color w:val="000000"/>
          <w:szCs w:val="24"/>
        </w:rPr>
        <w:t xml:space="preserve">(x) If allowances </w:t>
      </w:r>
      <w:r>
        <w:rPr>
          <w:rFonts w:eastAsia="Times New Roman" w:cs="Times New Roman"/>
          <w:color w:val="000000"/>
          <w:szCs w:val="24"/>
        </w:rPr>
        <w:t>are allocated for a unique circumstance</w:t>
      </w:r>
      <w:r w:rsidRPr="00C45041">
        <w:rPr>
          <w:rFonts w:eastAsia="Times New Roman" w:cs="Times New Roman"/>
          <w:color w:val="000000"/>
          <w:szCs w:val="24"/>
        </w:rPr>
        <w:t xml:space="preserve"> under § 84.13(b)(1)(v), the quantity (in kilograms) of </w:t>
      </w:r>
      <w:r>
        <w:rPr>
          <w:rFonts w:eastAsia="Times New Roman" w:cs="Times New Roman"/>
          <w:color w:val="000000"/>
          <w:szCs w:val="24"/>
        </w:rPr>
        <w:t xml:space="preserve">each regulated substance purchased with the intent to build </w:t>
      </w:r>
      <w:r w:rsidRPr="00C45041">
        <w:rPr>
          <w:rFonts w:eastAsia="Times New Roman" w:cs="Times New Roman"/>
          <w:color w:val="000000"/>
          <w:szCs w:val="24"/>
        </w:rPr>
        <w:t xml:space="preserve">inventory </w:t>
      </w:r>
      <w:r>
        <w:rPr>
          <w:rFonts w:eastAsia="Times New Roman" w:cs="Times New Roman"/>
          <w:color w:val="000000"/>
          <w:szCs w:val="24"/>
        </w:rPr>
        <w:t>during the prior</w:t>
      </w:r>
      <w:r w:rsidRPr="00C45041">
        <w:rPr>
          <w:rFonts w:eastAsia="Times New Roman" w:cs="Times New Roman"/>
          <w:color w:val="000000"/>
          <w:szCs w:val="24"/>
        </w:rPr>
        <w:t xml:space="preserve"> six-month period, including a copy of records documenting that quantity</w:t>
      </w:r>
      <w:r w:rsidR="000614B1">
        <w:rPr>
          <w:rFonts w:eastAsia="Times New Roman" w:cs="Times New Roman"/>
          <w:color w:val="000000"/>
          <w:szCs w:val="24"/>
        </w:rPr>
        <w:t>; and</w:t>
      </w:r>
    </w:p>
    <w:p w14:paraId="7236A2D7" w14:textId="480246F6" w:rsidR="000614B1" w:rsidRPr="002B6708" w:rsidRDefault="00D728D6" w:rsidP="00CC45A5">
      <w:pPr>
        <w:adjustRightInd w:val="0"/>
        <w:spacing w:before="100" w:beforeAutospacing="1" w:after="100" w:afterAutospacing="1"/>
        <w:rPr>
          <w:rFonts w:eastAsia="Times New Roman" w:cs="Times New Roman"/>
          <w:color w:val="000000"/>
          <w:szCs w:val="24"/>
        </w:rPr>
      </w:pPr>
      <w:r>
        <w:rPr>
          <w:rFonts w:eastAsia="Times New Roman" w:cs="Times New Roman"/>
          <w:color w:val="000000"/>
          <w:szCs w:val="24"/>
        </w:rPr>
        <w:t>(xi) The quantity (in kilograms)</w:t>
      </w:r>
      <w:r w:rsidR="00BD57CF">
        <w:rPr>
          <w:rFonts w:eastAsia="Times New Roman" w:cs="Times New Roman"/>
          <w:color w:val="000000"/>
          <w:szCs w:val="24"/>
        </w:rPr>
        <w:t xml:space="preserve"> of each regulated substance</w:t>
      </w:r>
      <w:r w:rsidR="00DA7D4E">
        <w:rPr>
          <w:rFonts w:eastAsia="Times New Roman" w:cs="Times New Roman"/>
          <w:color w:val="000000"/>
          <w:szCs w:val="24"/>
        </w:rPr>
        <w:t xml:space="preserve"> that was</w:t>
      </w:r>
      <w:r w:rsidR="001E3342">
        <w:rPr>
          <w:rFonts w:eastAsia="Times New Roman" w:cs="Times New Roman"/>
          <w:color w:val="000000"/>
          <w:szCs w:val="24"/>
        </w:rPr>
        <w:t xml:space="preserve"> sold, returned, or otherwise conveyed to another entity during the previous six months</w:t>
      </w:r>
      <w:r w:rsidR="00D516A9">
        <w:rPr>
          <w:rFonts w:eastAsia="Times New Roman" w:cs="Times New Roman"/>
          <w:color w:val="000000"/>
          <w:szCs w:val="24"/>
        </w:rPr>
        <w:t xml:space="preserve">, excluding heels </w:t>
      </w:r>
      <w:r w:rsidR="00AD72CE">
        <w:rPr>
          <w:rFonts w:eastAsia="Times New Roman" w:cs="Times New Roman"/>
          <w:color w:val="000000"/>
          <w:szCs w:val="24"/>
        </w:rPr>
        <w:t xml:space="preserve">as defined in </w:t>
      </w:r>
      <w:r w:rsidR="00AD72CE" w:rsidRPr="00C45041">
        <w:rPr>
          <w:rFonts w:eastAsia="Times New Roman" w:cs="Times New Roman"/>
          <w:color w:val="000000"/>
          <w:szCs w:val="24"/>
        </w:rPr>
        <w:t>§ 84.3</w:t>
      </w:r>
      <w:r w:rsidR="00C874B8">
        <w:rPr>
          <w:rFonts w:eastAsia="Times New Roman" w:cs="Times New Roman"/>
          <w:color w:val="000000"/>
          <w:szCs w:val="24"/>
        </w:rPr>
        <w:t xml:space="preserve">, </w:t>
      </w:r>
      <w:r w:rsidR="00C874B8" w:rsidRPr="00D271E7">
        <w:rPr>
          <w:rFonts w:eastAsia="Times New Roman" w:cs="Times New Roman"/>
          <w:color w:val="000000"/>
          <w:szCs w:val="24"/>
        </w:rPr>
        <w:t>including a copy of records documenting that quantity</w:t>
      </w:r>
      <w:r w:rsidR="001E3342">
        <w:rPr>
          <w:rFonts w:eastAsia="Times New Roman" w:cs="Times New Roman"/>
          <w:color w:val="000000"/>
          <w:szCs w:val="24"/>
        </w:rPr>
        <w:t>.</w:t>
      </w:r>
    </w:p>
    <w:p w14:paraId="6057C61D" w14:textId="77777777" w:rsidR="00A20612" w:rsidRDefault="00D728D6" w:rsidP="00CC45A5">
      <w:pPr>
        <w:adjustRightInd w:val="0"/>
        <w:spacing w:before="240" w:after="100" w:afterAutospacing="1"/>
        <w:rPr>
          <w:rFonts w:eastAsia="Times New Roman" w:cs="Times New Roman"/>
          <w:i/>
          <w:iCs/>
          <w:color w:val="000000"/>
          <w:szCs w:val="24"/>
        </w:rPr>
      </w:pPr>
      <w:r w:rsidRPr="00624300">
        <w:rPr>
          <w:rFonts w:eastAsia="Times New Roman" w:cs="Times New Roman"/>
          <w:i/>
          <w:iCs/>
          <w:color w:val="000000"/>
          <w:szCs w:val="24"/>
        </w:rPr>
        <w:t>* * * * *</w:t>
      </w:r>
    </w:p>
    <w:p w14:paraId="549E2725" w14:textId="5CF7126C" w:rsidR="002A349F" w:rsidRDefault="00D728D6" w:rsidP="00CC45A5">
      <w:pPr>
        <w:adjustRightInd w:val="0"/>
        <w:spacing w:before="240" w:after="100" w:afterAutospacing="1"/>
        <w:rPr>
          <w:rFonts w:eastAsia="Times New Roman" w:cs="Times New Roman"/>
          <w:color w:val="000000"/>
          <w:szCs w:val="24"/>
        </w:rPr>
      </w:pPr>
      <w:r>
        <w:rPr>
          <w:rFonts w:eastAsia="Times New Roman" w:cs="Times New Roman"/>
          <w:color w:val="000000"/>
          <w:szCs w:val="24"/>
        </w:rPr>
        <w:lastRenderedPageBreak/>
        <w:t>(4) * * *</w:t>
      </w:r>
    </w:p>
    <w:p w14:paraId="0789894C" w14:textId="0B91A845" w:rsidR="00EC646B" w:rsidRDefault="00D728D6" w:rsidP="00CC45A5">
      <w:pPr>
        <w:adjustRightInd w:val="0"/>
        <w:spacing w:before="240" w:after="100" w:afterAutospacing="1"/>
        <w:rPr>
          <w:rFonts w:eastAsia="Times New Roman" w:cs="Times New Roman"/>
          <w:color w:val="000000"/>
          <w:szCs w:val="24"/>
        </w:rPr>
      </w:pPr>
      <w:r>
        <w:rPr>
          <w:rFonts w:eastAsia="Times New Roman" w:cs="Times New Roman"/>
          <w:color w:val="000000"/>
          <w:szCs w:val="24"/>
        </w:rPr>
        <w:t xml:space="preserve">(vii) </w:t>
      </w:r>
      <w:r w:rsidR="00752283">
        <w:rPr>
          <w:rFonts w:eastAsia="Times New Roman" w:cs="Times New Roman"/>
          <w:color w:val="000000"/>
          <w:szCs w:val="24"/>
        </w:rPr>
        <w:t xml:space="preserve">For </w:t>
      </w:r>
      <w:r w:rsidR="00046327">
        <w:rPr>
          <w:rFonts w:eastAsia="Times New Roman" w:cs="Times New Roman"/>
          <w:color w:val="000000"/>
          <w:szCs w:val="24"/>
        </w:rPr>
        <w:t xml:space="preserve">the </w:t>
      </w:r>
      <w:r w:rsidR="00752283">
        <w:rPr>
          <w:rFonts w:eastAsia="Times New Roman" w:cs="Times New Roman"/>
          <w:color w:val="000000"/>
          <w:szCs w:val="24"/>
        </w:rPr>
        <w:t>conferr</w:t>
      </w:r>
      <w:r w:rsidR="00934460">
        <w:rPr>
          <w:rFonts w:eastAsia="Times New Roman" w:cs="Times New Roman"/>
          <w:color w:val="000000"/>
          <w:szCs w:val="24"/>
        </w:rPr>
        <w:t xml:space="preserve">al of allowances for mission-critical military end uses, </w:t>
      </w:r>
      <w:r w:rsidR="00046327">
        <w:rPr>
          <w:rFonts w:eastAsia="Times New Roman" w:cs="Times New Roman"/>
          <w:color w:val="000000"/>
          <w:szCs w:val="24"/>
        </w:rPr>
        <w:t>a</w:t>
      </w:r>
      <w:r w:rsidR="00F379AF">
        <w:rPr>
          <w:rFonts w:eastAsia="Times New Roman" w:cs="Times New Roman"/>
          <w:color w:val="000000"/>
          <w:szCs w:val="24"/>
        </w:rPr>
        <w:t xml:space="preserve"> </w:t>
      </w:r>
      <w:r w:rsidR="00046327">
        <w:rPr>
          <w:rFonts w:eastAsia="Times New Roman" w:cs="Times New Roman"/>
          <w:color w:val="000000"/>
          <w:szCs w:val="24"/>
        </w:rPr>
        <w:t xml:space="preserve">conferral </w:t>
      </w:r>
      <w:r w:rsidR="00F379AF">
        <w:rPr>
          <w:rFonts w:eastAsia="Times New Roman" w:cs="Times New Roman"/>
          <w:color w:val="000000"/>
          <w:szCs w:val="24"/>
        </w:rPr>
        <w:t>certificate number</w:t>
      </w:r>
      <w:r w:rsidR="00310E70">
        <w:rPr>
          <w:rFonts w:eastAsia="Times New Roman" w:cs="Times New Roman"/>
          <w:color w:val="000000"/>
          <w:szCs w:val="24"/>
        </w:rPr>
        <w:t xml:space="preserve"> generated by </w:t>
      </w:r>
      <w:r w:rsidR="003B0F83">
        <w:rPr>
          <w:rFonts w:eastAsia="Times New Roman" w:cs="Times New Roman"/>
          <w:color w:val="000000"/>
          <w:szCs w:val="24"/>
        </w:rPr>
        <w:t>the Department of Defense</w:t>
      </w:r>
      <w:r w:rsidR="00E80D14">
        <w:rPr>
          <w:rFonts w:eastAsia="Times New Roman" w:cs="Times New Roman"/>
          <w:color w:val="000000"/>
          <w:szCs w:val="24"/>
        </w:rPr>
        <w:t>.</w:t>
      </w:r>
    </w:p>
    <w:p w14:paraId="57B97494" w14:textId="0BA269AB" w:rsidR="00EC646B" w:rsidRPr="00EC646B" w:rsidRDefault="00D728D6" w:rsidP="00CC45A5">
      <w:pPr>
        <w:adjustRightInd w:val="0"/>
        <w:spacing w:before="240" w:after="100" w:afterAutospacing="1"/>
        <w:rPr>
          <w:rFonts w:eastAsia="Times New Roman" w:cs="Times New Roman"/>
          <w:i/>
          <w:iCs/>
          <w:color w:val="000000"/>
          <w:szCs w:val="24"/>
        </w:rPr>
      </w:pPr>
      <w:r w:rsidRPr="00624300">
        <w:rPr>
          <w:rFonts w:eastAsia="Times New Roman" w:cs="Times New Roman"/>
          <w:i/>
          <w:iCs/>
          <w:color w:val="000000"/>
          <w:szCs w:val="24"/>
        </w:rPr>
        <w:t>* * * * *</w:t>
      </w:r>
    </w:p>
    <w:p w14:paraId="22583CD9" w14:textId="77777777" w:rsidR="00A20612" w:rsidRDefault="00D728D6" w:rsidP="00CC45A5">
      <w:pPr>
        <w:adjustRightInd w:val="0"/>
        <w:spacing w:before="240" w:after="100" w:afterAutospacing="1"/>
        <w:rPr>
          <w:rFonts w:eastAsia="Times New Roman" w:cs="Times New Roman"/>
          <w:color w:val="000000"/>
          <w:szCs w:val="24"/>
        </w:rPr>
      </w:pPr>
      <w:r>
        <w:rPr>
          <w:rFonts w:eastAsia="Times New Roman" w:cs="Times New Roman"/>
          <w:color w:val="000000"/>
          <w:szCs w:val="24"/>
        </w:rPr>
        <w:t>(7) * * *</w:t>
      </w:r>
    </w:p>
    <w:p w14:paraId="2E232368" w14:textId="77777777" w:rsidR="00A20612" w:rsidRDefault="00D728D6" w:rsidP="00CC45A5">
      <w:pPr>
        <w:adjustRightInd w:val="0"/>
        <w:spacing w:before="100" w:beforeAutospacing="1" w:after="100" w:afterAutospacing="1"/>
        <w:rPr>
          <w:rFonts w:eastAsia="Times New Roman" w:cs="Times New Roman"/>
          <w:color w:val="000000"/>
          <w:szCs w:val="24"/>
        </w:rPr>
      </w:pPr>
      <w:r w:rsidRPr="00323CDA">
        <w:rPr>
          <w:rFonts w:eastAsia="Times New Roman" w:cs="Times New Roman"/>
          <w:color w:val="000000"/>
          <w:szCs w:val="24"/>
        </w:rPr>
        <w:t>(iii) A copy of confirmation notices when conferring allowances for application-specific use;</w:t>
      </w:r>
    </w:p>
    <w:p w14:paraId="151206B4" w14:textId="77777777" w:rsidR="00A20612" w:rsidRDefault="00D728D6" w:rsidP="00CC45A5">
      <w:pPr>
        <w:adjustRightInd w:val="0"/>
        <w:spacing w:before="100" w:beforeAutospacing="1" w:after="100" w:afterAutospacing="1"/>
        <w:rPr>
          <w:rFonts w:eastAsia="Times New Roman" w:cs="Times New Roman"/>
          <w:color w:val="000000"/>
          <w:szCs w:val="24"/>
        </w:rPr>
      </w:pPr>
      <w:r w:rsidRPr="006D1F15">
        <w:rPr>
          <w:rFonts w:eastAsia="Times New Roman" w:cs="Times New Roman"/>
          <w:color w:val="000000"/>
          <w:szCs w:val="24"/>
        </w:rPr>
        <w:t>*</w:t>
      </w:r>
      <w:r>
        <w:rPr>
          <w:rFonts w:eastAsia="Times New Roman" w:cs="Times New Roman"/>
          <w:color w:val="000000"/>
          <w:szCs w:val="24"/>
        </w:rPr>
        <w:t xml:space="preserve"> * * * *</w:t>
      </w:r>
    </w:p>
    <w:p w14:paraId="6F97EA86" w14:textId="77777777" w:rsidR="00A20612" w:rsidRPr="000841A3" w:rsidRDefault="00D728D6" w:rsidP="00CC45A5">
      <w:pPr>
        <w:adjustRightInd w:val="0"/>
        <w:spacing w:before="100" w:beforeAutospacing="1" w:after="100" w:afterAutospacing="1"/>
        <w:rPr>
          <w:rFonts w:eastAsia="Times New Roman" w:cs="Times New Roman"/>
          <w:color w:val="000000"/>
          <w:szCs w:val="24"/>
        </w:rPr>
      </w:pPr>
      <w:r>
        <w:rPr>
          <w:rFonts w:eastAsia="Times New Roman" w:cs="Times New Roman"/>
          <w:color w:val="000000"/>
          <w:szCs w:val="24"/>
        </w:rPr>
        <w:t xml:space="preserve">(l) </w:t>
      </w:r>
      <w:r w:rsidRPr="002E614A">
        <w:rPr>
          <w:rFonts w:eastAsia="Times New Roman" w:cs="Times New Roman"/>
          <w:bCs/>
          <w:i/>
          <w:color w:val="000000"/>
          <w:szCs w:val="24"/>
        </w:rPr>
        <w:t>Holders of production for export allowances</w:t>
      </w:r>
      <w:r w:rsidRPr="002E614A">
        <w:rPr>
          <w:rFonts w:eastAsia="Times New Roman" w:cs="Times New Roman"/>
          <w:bCs/>
          <w:color w:val="000000"/>
          <w:szCs w:val="24"/>
        </w:rPr>
        <w:t xml:space="preserve">. </w:t>
      </w:r>
      <w:r>
        <w:rPr>
          <w:rFonts w:eastAsia="Times New Roman" w:cs="Times New Roman"/>
          <w:color w:val="000000"/>
          <w:szCs w:val="24"/>
        </w:rPr>
        <w:t xml:space="preserve">Any person allocated production for export allowances </w:t>
      </w:r>
      <w:r w:rsidRPr="000841A3">
        <w:rPr>
          <w:rFonts w:eastAsia="Times New Roman" w:cs="Times New Roman"/>
          <w:color w:val="000000"/>
          <w:szCs w:val="24"/>
        </w:rPr>
        <w:t>must comply with the following recordkeeping and reporting requirements:</w:t>
      </w:r>
    </w:p>
    <w:p w14:paraId="320D0D4B" w14:textId="78E16D44" w:rsidR="00A20612" w:rsidRPr="000841A3" w:rsidRDefault="00D728D6" w:rsidP="00CC45A5">
      <w:pPr>
        <w:adjustRightInd w:val="0"/>
        <w:spacing w:before="100" w:beforeAutospacing="1" w:after="100" w:afterAutospacing="1"/>
        <w:rPr>
          <w:rFonts w:eastAsia="Times New Roman" w:cs="Times New Roman"/>
          <w:color w:val="000000"/>
          <w:szCs w:val="24"/>
        </w:rPr>
      </w:pPr>
      <w:r w:rsidRPr="000841A3">
        <w:rPr>
          <w:rFonts w:eastAsia="Times New Roman" w:cs="Times New Roman"/>
          <w:color w:val="000000"/>
          <w:szCs w:val="24"/>
        </w:rPr>
        <w:t xml:space="preserve">(1) </w:t>
      </w:r>
      <w:r w:rsidRPr="002E614A">
        <w:rPr>
          <w:rFonts w:eastAsia="Times New Roman" w:cs="Times New Roman"/>
          <w:i/>
          <w:iCs/>
          <w:color w:val="000000"/>
          <w:szCs w:val="24"/>
        </w:rPr>
        <w:t xml:space="preserve">Quarterly </w:t>
      </w:r>
      <w:r w:rsidR="002C107F">
        <w:rPr>
          <w:rFonts w:eastAsia="Times New Roman" w:cs="Times New Roman"/>
          <w:i/>
          <w:iCs/>
          <w:color w:val="000000"/>
          <w:szCs w:val="24"/>
        </w:rPr>
        <w:t>r</w:t>
      </w:r>
      <w:r w:rsidR="002C107F" w:rsidRPr="002E614A">
        <w:rPr>
          <w:rFonts w:eastAsia="Times New Roman" w:cs="Times New Roman"/>
          <w:i/>
          <w:iCs/>
          <w:color w:val="000000"/>
          <w:szCs w:val="24"/>
        </w:rPr>
        <w:t>eporting</w:t>
      </w:r>
      <w:r w:rsidRPr="000841A3">
        <w:rPr>
          <w:rFonts w:eastAsia="Times New Roman" w:cs="Times New Roman"/>
          <w:color w:val="000000"/>
          <w:szCs w:val="24"/>
        </w:rPr>
        <w:t>. Within 45 days after the end of each quarter, each holder of production for export allowances must submit to the relevant Agency official a report containing the following information:</w:t>
      </w:r>
    </w:p>
    <w:p w14:paraId="39C3BE67" w14:textId="77777777" w:rsidR="00A20612" w:rsidRPr="000841A3" w:rsidRDefault="00D728D6" w:rsidP="00CC45A5">
      <w:pPr>
        <w:adjustRightInd w:val="0"/>
        <w:spacing w:before="100" w:beforeAutospacing="1" w:after="100" w:afterAutospacing="1"/>
        <w:rPr>
          <w:rFonts w:eastAsia="Times New Roman" w:cs="Times New Roman"/>
          <w:color w:val="000000"/>
          <w:szCs w:val="24"/>
        </w:rPr>
      </w:pPr>
      <w:r w:rsidRPr="000841A3">
        <w:rPr>
          <w:rFonts w:eastAsia="Times New Roman" w:cs="Times New Roman"/>
          <w:color w:val="000000"/>
          <w:szCs w:val="24"/>
        </w:rPr>
        <w:t>(</w:t>
      </w:r>
      <w:proofErr w:type="spellStart"/>
      <w:r w:rsidRPr="000841A3">
        <w:rPr>
          <w:rFonts w:eastAsia="Times New Roman" w:cs="Times New Roman"/>
          <w:color w:val="000000"/>
          <w:szCs w:val="24"/>
        </w:rPr>
        <w:t>i</w:t>
      </w:r>
      <w:proofErr w:type="spellEnd"/>
      <w:r w:rsidRPr="000841A3">
        <w:rPr>
          <w:rFonts w:eastAsia="Times New Roman" w:cs="Times New Roman"/>
          <w:color w:val="000000"/>
          <w:szCs w:val="24"/>
        </w:rPr>
        <w:t>) The quantity (in exchange value equivalent) of production for export allowances expended for each regulated substance and the quantity (in kilograms) of each regulated substance produced for export;</w:t>
      </w:r>
    </w:p>
    <w:p w14:paraId="256C4C30" w14:textId="77777777" w:rsidR="00A20612" w:rsidRPr="000841A3" w:rsidRDefault="00D728D6" w:rsidP="00CC45A5">
      <w:pPr>
        <w:adjustRightInd w:val="0"/>
        <w:spacing w:before="100" w:beforeAutospacing="1" w:after="100" w:afterAutospacing="1"/>
        <w:rPr>
          <w:rFonts w:eastAsia="Times New Roman" w:cs="Times New Roman"/>
          <w:color w:val="000000"/>
          <w:szCs w:val="24"/>
        </w:rPr>
      </w:pPr>
      <w:r w:rsidRPr="000841A3">
        <w:rPr>
          <w:rFonts w:eastAsia="Times New Roman" w:cs="Times New Roman"/>
          <w:color w:val="000000"/>
          <w:szCs w:val="24"/>
        </w:rPr>
        <w:t>(ii) The quantity (in kilograms) of each regulated substance produced using production for export allowances</w:t>
      </w:r>
      <w:r>
        <w:rPr>
          <w:rFonts w:eastAsia="Times New Roman" w:cs="Times New Roman"/>
          <w:color w:val="000000"/>
          <w:szCs w:val="24"/>
        </w:rPr>
        <w:t xml:space="preserve"> that was exported</w:t>
      </w:r>
      <w:r w:rsidRPr="000841A3">
        <w:rPr>
          <w:rFonts w:eastAsia="Times New Roman" w:cs="Times New Roman"/>
          <w:color w:val="000000"/>
          <w:szCs w:val="24"/>
        </w:rPr>
        <w:t>;</w:t>
      </w:r>
    </w:p>
    <w:p w14:paraId="46B38DF3" w14:textId="77777777" w:rsidR="00A20612" w:rsidRPr="000841A3" w:rsidRDefault="00D728D6" w:rsidP="00CC45A5">
      <w:pPr>
        <w:adjustRightInd w:val="0"/>
        <w:spacing w:before="100" w:beforeAutospacing="1" w:after="100" w:afterAutospacing="1"/>
        <w:rPr>
          <w:rFonts w:eastAsia="Times New Roman" w:cs="Times New Roman"/>
          <w:color w:val="000000"/>
          <w:szCs w:val="24"/>
        </w:rPr>
      </w:pPr>
      <w:r w:rsidRPr="000841A3">
        <w:rPr>
          <w:rFonts w:eastAsia="Times New Roman" w:cs="Times New Roman"/>
          <w:color w:val="000000"/>
          <w:szCs w:val="24"/>
        </w:rPr>
        <w:lastRenderedPageBreak/>
        <w:t xml:space="preserve">(iii) The quantity (in kilograms) of each regulated substance </w:t>
      </w:r>
      <w:r>
        <w:rPr>
          <w:rFonts w:eastAsia="Times New Roman" w:cs="Times New Roman"/>
          <w:color w:val="000000"/>
          <w:szCs w:val="24"/>
        </w:rPr>
        <w:t xml:space="preserve">produced with production for export allowances </w:t>
      </w:r>
      <w:r w:rsidRPr="000841A3">
        <w:rPr>
          <w:rFonts w:eastAsia="Times New Roman" w:cs="Times New Roman"/>
          <w:color w:val="000000"/>
          <w:szCs w:val="24"/>
        </w:rPr>
        <w:t>held in inventory at the end of the quarter;</w:t>
      </w:r>
    </w:p>
    <w:p w14:paraId="71598C2D" w14:textId="77777777" w:rsidR="00A20612" w:rsidRPr="000841A3" w:rsidRDefault="00D728D6" w:rsidP="00CC45A5">
      <w:pPr>
        <w:adjustRightInd w:val="0"/>
        <w:spacing w:before="100" w:beforeAutospacing="1" w:after="100" w:afterAutospacing="1"/>
        <w:rPr>
          <w:rFonts w:eastAsia="Times New Roman" w:cs="Times New Roman"/>
          <w:color w:val="000000"/>
          <w:szCs w:val="24"/>
        </w:rPr>
      </w:pPr>
      <w:r w:rsidRPr="000841A3">
        <w:rPr>
          <w:rFonts w:eastAsia="Times New Roman" w:cs="Times New Roman"/>
          <w:color w:val="000000"/>
          <w:szCs w:val="24"/>
        </w:rPr>
        <w:t xml:space="preserve">(iv) Internal Transaction Numbers for all </w:t>
      </w:r>
      <w:r>
        <w:rPr>
          <w:rFonts w:eastAsia="Times New Roman" w:cs="Times New Roman"/>
          <w:color w:val="000000"/>
          <w:szCs w:val="24"/>
        </w:rPr>
        <w:t>exports of regulated substances produced with production for export allowances</w:t>
      </w:r>
      <w:r w:rsidRPr="000841A3">
        <w:rPr>
          <w:rFonts w:eastAsia="Times New Roman" w:cs="Times New Roman"/>
          <w:color w:val="000000"/>
          <w:szCs w:val="24"/>
        </w:rPr>
        <w:t>;</w:t>
      </w:r>
    </w:p>
    <w:p w14:paraId="13637F94" w14:textId="77777777" w:rsidR="00A20612" w:rsidRPr="000841A3" w:rsidRDefault="00D728D6" w:rsidP="00CC45A5">
      <w:pPr>
        <w:adjustRightInd w:val="0"/>
        <w:spacing w:before="100" w:beforeAutospacing="1" w:after="100" w:afterAutospacing="1"/>
        <w:rPr>
          <w:rFonts w:eastAsia="Times New Roman" w:cs="Times New Roman"/>
          <w:color w:val="000000"/>
          <w:szCs w:val="24"/>
        </w:rPr>
      </w:pPr>
      <w:r w:rsidRPr="000841A3">
        <w:rPr>
          <w:rFonts w:eastAsia="Times New Roman" w:cs="Times New Roman"/>
          <w:color w:val="000000"/>
          <w:szCs w:val="24"/>
        </w:rPr>
        <w:t xml:space="preserve">(v) The country </w:t>
      </w:r>
      <w:r>
        <w:rPr>
          <w:rFonts w:eastAsia="Times New Roman" w:cs="Times New Roman"/>
          <w:color w:val="000000"/>
          <w:szCs w:val="24"/>
        </w:rPr>
        <w:t xml:space="preserve">or countries </w:t>
      </w:r>
      <w:r w:rsidRPr="000841A3">
        <w:rPr>
          <w:rFonts w:eastAsia="Times New Roman" w:cs="Times New Roman"/>
          <w:color w:val="000000"/>
          <w:szCs w:val="24"/>
        </w:rPr>
        <w:t>to which regulated substances produced using production for export allowances were exported</w:t>
      </w:r>
    </w:p>
    <w:p w14:paraId="6B221386" w14:textId="71691155" w:rsidR="00A20612" w:rsidRPr="000841A3" w:rsidRDefault="00D728D6" w:rsidP="00CC45A5">
      <w:pPr>
        <w:adjustRightInd w:val="0"/>
        <w:spacing w:before="100" w:beforeAutospacing="1" w:after="100" w:afterAutospacing="1"/>
        <w:rPr>
          <w:rFonts w:eastAsia="Times New Roman" w:cs="Times New Roman"/>
          <w:color w:val="000000"/>
          <w:szCs w:val="24"/>
        </w:rPr>
      </w:pPr>
      <w:r w:rsidRPr="000841A3">
        <w:rPr>
          <w:rFonts w:eastAsia="Times New Roman" w:cs="Times New Roman"/>
          <w:color w:val="000000"/>
          <w:szCs w:val="24"/>
        </w:rPr>
        <w:t xml:space="preserve">(2) </w:t>
      </w:r>
      <w:r w:rsidRPr="002E614A">
        <w:rPr>
          <w:rFonts w:eastAsia="Times New Roman" w:cs="Times New Roman"/>
          <w:i/>
          <w:iCs/>
          <w:color w:val="000000"/>
          <w:szCs w:val="24"/>
        </w:rPr>
        <w:t xml:space="preserve">Annual </w:t>
      </w:r>
      <w:r w:rsidR="002C107F">
        <w:rPr>
          <w:rFonts w:eastAsia="Times New Roman" w:cs="Times New Roman"/>
          <w:i/>
          <w:iCs/>
          <w:color w:val="000000"/>
          <w:szCs w:val="24"/>
        </w:rPr>
        <w:t>r</w:t>
      </w:r>
      <w:r w:rsidR="002C107F" w:rsidRPr="002E614A">
        <w:rPr>
          <w:rFonts w:eastAsia="Times New Roman" w:cs="Times New Roman"/>
          <w:i/>
          <w:iCs/>
          <w:color w:val="000000"/>
          <w:szCs w:val="24"/>
        </w:rPr>
        <w:t>eporting</w:t>
      </w:r>
      <w:r w:rsidRPr="000841A3">
        <w:rPr>
          <w:rFonts w:eastAsia="Times New Roman" w:cs="Times New Roman"/>
          <w:color w:val="000000"/>
          <w:szCs w:val="24"/>
        </w:rPr>
        <w:t>. Within 45 days after the end of the fourth quarter, each holder of production for export allowances must submit to the relevant Agency official a report containing the following information:</w:t>
      </w:r>
    </w:p>
    <w:p w14:paraId="1553F5D1" w14:textId="75C2C7BD" w:rsidR="00A20612" w:rsidRPr="000841A3" w:rsidRDefault="00D728D6" w:rsidP="00CC45A5">
      <w:pPr>
        <w:adjustRightInd w:val="0"/>
        <w:spacing w:before="100" w:beforeAutospacing="1" w:after="100" w:afterAutospacing="1"/>
        <w:rPr>
          <w:rFonts w:eastAsia="Times New Roman" w:cs="Times New Roman"/>
          <w:color w:val="000000"/>
          <w:szCs w:val="24"/>
        </w:rPr>
      </w:pPr>
      <w:r w:rsidRPr="000841A3">
        <w:rPr>
          <w:rFonts w:eastAsia="Times New Roman" w:cs="Times New Roman"/>
          <w:color w:val="000000"/>
          <w:szCs w:val="24"/>
        </w:rPr>
        <w:t>(</w:t>
      </w:r>
      <w:proofErr w:type="spellStart"/>
      <w:r w:rsidRPr="000841A3">
        <w:rPr>
          <w:rFonts w:eastAsia="Times New Roman" w:cs="Times New Roman"/>
          <w:color w:val="000000"/>
          <w:szCs w:val="24"/>
        </w:rPr>
        <w:t>i</w:t>
      </w:r>
      <w:proofErr w:type="spellEnd"/>
      <w:r w:rsidRPr="000841A3">
        <w:rPr>
          <w:rFonts w:eastAsia="Times New Roman" w:cs="Times New Roman"/>
          <w:color w:val="000000"/>
          <w:szCs w:val="24"/>
        </w:rPr>
        <w:t xml:space="preserve">) </w:t>
      </w:r>
      <w:r w:rsidR="001773CE">
        <w:rPr>
          <w:rFonts w:eastAsia="Times New Roman" w:cs="Times New Roman"/>
          <w:color w:val="000000"/>
          <w:szCs w:val="24"/>
        </w:rPr>
        <w:t>In instances</w:t>
      </w:r>
      <w:r w:rsidR="00C3596F">
        <w:rPr>
          <w:rFonts w:eastAsia="Times New Roman" w:cs="Times New Roman"/>
          <w:color w:val="000000"/>
          <w:szCs w:val="24"/>
        </w:rPr>
        <w:t xml:space="preserve"> where </w:t>
      </w:r>
      <w:r w:rsidR="005034D3">
        <w:rPr>
          <w:rFonts w:eastAsia="Times New Roman" w:cs="Times New Roman"/>
          <w:color w:val="000000"/>
          <w:szCs w:val="24"/>
        </w:rPr>
        <w:t>the regulated HFCs produced using production for export allowances are sold directly to final</w:t>
      </w:r>
      <w:r w:rsidR="004B4699">
        <w:rPr>
          <w:rFonts w:eastAsia="Times New Roman" w:cs="Times New Roman"/>
          <w:color w:val="000000"/>
          <w:szCs w:val="24"/>
        </w:rPr>
        <w:t xml:space="preserve"> f</w:t>
      </w:r>
      <w:r w:rsidR="007B6BD4">
        <w:rPr>
          <w:rFonts w:eastAsia="Times New Roman" w:cs="Times New Roman"/>
          <w:color w:val="000000"/>
          <w:szCs w:val="24"/>
        </w:rPr>
        <w:t>oreign</w:t>
      </w:r>
      <w:r w:rsidR="005034D3">
        <w:rPr>
          <w:rFonts w:eastAsia="Times New Roman" w:cs="Times New Roman"/>
          <w:color w:val="000000"/>
          <w:szCs w:val="24"/>
        </w:rPr>
        <w:t xml:space="preserve"> user</w:t>
      </w:r>
      <w:r w:rsidR="00F26A4F">
        <w:rPr>
          <w:rFonts w:eastAsia="Times New Roman" w:cs="Times New Roman"/>
          <w:color w:val="000000"/>
          <w:szCs w:val="24"/>
        </w:rPr>
        <w:t>s</w:t>
      </w:r>
      <w:r w:rsidR="005034D3">
        <w:rPr>
          <w:rFonts w:eastAsia="Times New Roman" w:cs="Times New Roman"/>
          <w:color w:val="000000"/>
          <w:szCs w:val="24"/>
        </w:rPr>
        <w:t>, s</w:t>
      </w:r>
      <w:r w:rsidRPr="000841A3">
        <w:rPr>
          <w:rFonts w:eastAsia="Times New Roman" w:cs="Times New Roman"/>
          <w:color w:val="000000"/>
          <w:szCs w:val="24"/>
        </w:rPr>
        <w:t xml:space="preserve">igned certifications by a responsible corporate officer from </w:t>
      </w:r>
      <w:r>
        <w:rPr>
          <w:rFonts w:eastAsia="Times New Roman" w:cs="Times New Roman"/>
          <w:color w:val="000000"/>
          <w:szCs w:val="24"/>
        </w:rPr>
        <w:t xml:space="preserve">all </w:t>
      </w:r>
      <w:r w:rsidRPr="000841A3">
        <w:rPr>
          <w:rFonts w:eastAsia="Times New Roman" w:cs="Times New Roman"/>
          <w:color w:val="000000"/>
          <w:szCs w:val="24"/>
        </w:rPr>
        <w:t xml:space="preserve">foreign customers attesting that any regulated substances produced using production for export allowances </w:t>
      </w:r>
      <w:r>
        <w:rPr>
          <w:rFonts w:eastAsia="Times New Roman" w:cs="Times New Roman"/>
          <w:color w:val="000000"/>
          <w:szCs w:val="24"/>
        </w:rPr>
        <w:t>will only be used in an application as</w:t>
      </w:r>
      <w:r w:rsidRPr="000841A3">
        <w:rPr>
          <w:rFonts w:eastAsia="Times New Roman" w:cs="Times New Roman"/>
          <w:color w:val="000000"/>
          <w:szCs w:val="24"/>
        </w:rPr>
        <w:t xml:space="preserve"> listed in § 84.13(a). Each certification must include the name and address of the foreign entity, and a contact person’s name, email address, and phone number;</w:t>
      </w:r>
    </w:p>
    <w:p w14:paraId="4F79315C" w14:textId="17BD82B4" w:rsidR="00804FDF" w:rsidRPr="000841A3" w:rsidRDefault="00D728D6" w:rsidP="00CC45A5">
      <w:pPr>
        <w:adjustRightInd w:val="0"/>
        <w:spacing w:before="100" w:beforeAutospacing="1" w:after="100" w:afterAutospacing="1"/>
        <w:rPr>
          <w:rFonts w:eastAsia="Times New Roman" w:cs="Times New Roman"/>
          <w:color w:val="000000"/>
          <w:szCs w:val="24"/>
        </w:rPr>
      </w:pPr>
      <w:r>
        <w:rPr>
          <w:rFonts w:eastAsia="Times New Roman" w:cs="Times New Roman"/>
          <w:color w:val="000000"/>
          <w:szCs w:val="24"/>
        </w:rPr>
        <w:t xml:space="preserve">(ii) In instances where the regulated HFCs produced using production for export allowances are </w:t>
      </w:r>
      <w:r w:rsidR="009E76D8">
        <w:rPr>
          <w:rFonts w:eastAsia="Times New Roman" w:cs="Times New Roman"/>
          <w:color w:val="000000"/>
          <w:szCs w:val="24"/>
        </w:rPr>
        <w:t xml:space="preserve">held at an intermediary prior to receipt by </w:t>
      </w:r>
      <w:r w:rsidR="005934F9">
        <w:rPr>
          <w:rFonts w:eastAsia="Times New Roman" w:cs="Times New Roman"/>
          <w:color w:val="000000"/>
          <w:szCs w:val="24"/>
        </w:rPr>
        <w:t>final foreign users, signed</w:t>
      </w:r>
      <w:r w:rsidR="00C050F6">
        <w:rPr>
          <w:rFonts w:eastAsia="Times New Roman" w:cs="Times New Roman"/>
          <w:color w:val="000000"/>
          <w:szCs w:val="24"/>
        </w:rPr>
        <w:t xml:space="preserve"> </w:t>
      </w:r>
      <w:r w:rsidR="00AB4554">
        <w:rPr>
          <w:rFonts w:eastAsia="Times New Roman" w:cs="Times New Roman"/>
          <w:color w:val="000000"/>
          <w:szCs w:val="24"/>
        </w:rPr>
        <w:t>certifications by a responsible corporate officer from the intermediary attest</w:t>
      </w:r>
      <w:r w:rsidR="0076109F">
        <w:rPr>
          <w:rFonts w:eastAsia="Times New Roman" w:cs="Times New Roman"/>
          <w:color w:val="000000"/>
          <w:szCs w:val="24"/>
        </w:rPr>
        <w:t xml:space="preserve">ing </w:t>
      </w:r>
      <w:r w:rsidR="00CB5E16" w:rsidRPr="000841A3">
        <w:rPr>
          <w:rFonts w:eastAsia="Times New Roman" w:cs="Times New Roman"/>
          <w:color w:val="000000"/>
          <w:szCs w:val="24"/>
        </w:rPr>
        <w:t xml:space="preserve">that any regulated substances produced using production for export allowances </w:t>
      </w:r>
      <w:r w:rsidR="00CB5E16">
        <w:rPr>
          <w:rFonts w:eastAsia="Times New Roman" w:cs="Times New Roman"/>
          <w:color w:val="000000"/>
          <w:szCs w:val="24"/>
        </w:rPr>
        <w:t>will only be used in an application as</w:t>
      </w:r>
      <w:r w:rsidR="00CB5E16" w:rsidRPr="000841A3">
        <w:rPr>
          <w:rFonts w:eastAsia="Times New Roman" w:cs="Times New Roman"/>
          <w:color w:val="000000"/>
          <w:szCs w:val="24"/>
        </w:rPr>
        <w:t xml:space="preserve"> listed in § 84.13(a). Each certification must include the name and address of the foreign entity, and a contact person’s name, email address, and phone number;</w:t>
      </w:r>
      <w:r w:rsidR="00695497">
        <w:rPr>
          <w:rFonts w:eastAsia="Times New Roman" w:cs="Times New Roman"/>
          <w:color w:val="000000"/>
          <w:szCs w:val="24"/>
        </w:rPr>
        <w:t xml:space="preserve"> and</w:t>
      </w:r>
    </w:p>
    <w:p w14:paraId="510A0966" w14:textId="399E55A0" w:rsidR="00A20612" w:rsidRPr="000841A3" w:rsidRDefault="00D728D6" w:rsidP="00CC45A5">
      <w:pPr>
        <w:adjustRightInd w:val="0"/>
        <w:spacing w:before="100" w:beforeAutospacing="1" w:after="100" w:afterAutospacing="1"/>
        <w:rPr>
          <w:rFonts w:eastAsia="Times New Roman" w:cs="Times New Roman"/>
          <w:color w:val="000000"/>
          <w:szCs w:val="24"/>
        </w:rPr>
      </w:pPr>
      <w:r w:rsidRPr="000841A3">
        <w:rPr>
          <w:rFonts w:eastAsia="Times New Roman" w:cs="Times New Roman"/>
          <w:color w:val="000000"/>
          <w:szCs w:val="24"/>
        </w:rPr>
        <w:lastRenderedPageBreak/>
        <w:t>(ii</w:t>
      </w:r>
      <w:r w:rsidR="00A72E6C">
        <w:rPr>
          <w:rFonts w:eastAsia="Times New Roman" w:cs="Times New Roman"/>
          <w:color w:val="000000"/>
          <w:szCs w:val="24"/>
        </w:rPr>
        <w:t>i</w:t>
      </w:r>
      <w:r w:rsidRPr="000841A3">
        <w:rPr>
          <w:rFonts w:eastAsia="Times New Roman" w:cs="Times New Roman"/>
          <w:color w:val="000000"/>
          <w:szCs w:val="24"/>
        </w:rPr>
        <w:t xml:space="preserve">) </w:t>
      </w:r>
      <w:r>
        <w:rPr>
          <w:rFonts w:eastAsia="Times New Roman" w:cs="Times New Roman"/>
          <w:color w:val="000000"/>
          <w:szCs w:val="24"/>
        </w:rPr>
        <w:t xml:space="preserve">A description of how the use identified in the signed certifications </w:t>
      </w:r>
      <w:r w:rsidR="00A72E6C">
        <w:rPr>
          <w:rFonts w:eastAsia="Times New Roman" w:cs="Times New Roman"/>
          <w:color w:val="000000"/>
          <w:szCs w:val="24"/>
        </w:rPr>
        <w:t>from either th</w:t>
      </w:r>
      <w:r w:rsidR="002E1146">
        <w:rPr>
          <w:rFonts w:eastAsia="Times New Roman" w:cs="Times New Roman"/>
          <w:color w:val="000000"/>
          <w:szCs w:val="24"/>
        </w:rPr>
        <w:t xml:space="preserve">e final </w:t>
      </w:r>
      <w:r w:rsidR="00C050F6">
        <w:rPr>
          <w:rFonts w:eastAsia="Times New Roman" w:cs="Times New Roman"/>
          <w:color w:val="000000"/>
          <w:szCs w:val="24"/>
        </w:rPr>
        <w:t>foreign user or intermediary</w:t>
      </w:r>
      <w:r w:rsidR="002F1A4D">
        <w:rPr>
          <w:rFonts w:eastAsia="Times New Roman" w:cs="Times New Roman"/>
          <w:color w:val="000000"/>
          <w:szCs w:val="24"/>
        </w:rPr>
        <w:t xml:space="preserve"> as ap</w:t>
      </w:r>
      <w:r w:rsidR="003203B4">
        <w:rPr>
          <w:rFonts w:eastAsia="Times New Roman" w:cs="Times New Roman"/>
          <w:color w:val="000000"/>
          <w:szCs w:val="24"/>
        </w:rPr>
        <w:t>propriate</w:t>
      </w:r>
      <w:r w:rsidR="00E4427B">
        <w:rPr>
          <w:rFonts w:eastAsia="Times New Roman" w:cs="Times New Roman"/>
          <w:color w:val="000000"/>
          <w:szCs w:val="24"/>
        </w:rPr>
        <w:t>,</w:t>
      </w:r>
      <w:r>
        <w:rPr>
          <w:rFonts w:eastAsia="Times New Roman" w:cs="Times New Roman"/>
          <w:color w:val="000000"/>
          <w:szCs w:val="24"/>
        </w:rPr>
        <w:t xml:space="preserve"> provided pursuant to paragraph (</w:t>
      </w:r>
      <w:proofErr w:type="spellStart"/>
      <w:r>
        <w:rPr>
          <w:rFonts w:eastAsia="Times New Roman" w:cs="Times New Roman"/>
          <w:color w:val="000000"/>
          <w:szCs w:val="24"/>
        </w:rPr>
        <w:t>i</w:t>
      </w:r>
      <w:proofErr w:type="spellEnd"/>
      <w:r>
        <w:rPr>
          <w:rFonts w:eastAsia="Times New Roman" w:cs="Times New Roman"/>
          <w:color w:val="000000"/>
          <w:szCs w:val="24"/>
        </w:rPr>
        <w:t>) aligns with the applications as listed in § 84.13(a).</w:t>
      </w:r>
    </w:p>
    <w:p w14:paraId="091769EC" w14:textId="77777777" w:rsidR="00A20612" w:rsidRPr="000841A3" w:rsidRDefault="00D728D6" w:rsidP="00CC45A5">
      <w:pPr>
        <w:adjustRightInd w:val="0"/>
        <w:spacing w:before="100" w:beforeAutospacing="1" w:after="100" w:afterAutospacing="1"/>
        <w:rPr>
          <w:rFonts w:eastAsia="Times New Roman" w:cs="Times New Roman"/>
          <w:color w:val="000000"/>
          <w:szCs w:val="24"/>
        </w:rPr>
      </w:pPr>
      <w:r w:rsidRPr="000841A3">
        <w:rPr>
          <w:rFonts w:eastAsia="Times New Roman" w:cs="Times New Roman"/>
          <w:color w:val="000000"/>
          <w:szCs w:val="24"/>
        </w:rPr>
        <w:t xml:space="preserve">(3) </w:t>
      </w:r>
      <w:r w:rsidRPr="002E614A">
        <w:rPr>
          <w:rFonts w:eastAsia="Times New Roman" w:cs="Times New Roman"/>
          <w:i/>
          <w:iCs/>
          <w:color w:val="000000"/>
          <w:szCs w:val="24"/>
        </w:rPr>
        <w:t>Recordkeeping</w:t>
      </w:r>
      <w:r w:rsidRPr="000841A3">
        <w:rPr>
          <w:rFonts w:eastAsia="Times New Roman" w:cs="Times New Roman"/>
          <w:color w:val="000000"/>
          <w:szCs w:val="24"/>
        </w:rPr>
        <w:t>. Entities who receive production for export allowances must maintain the following records</w:t>
      </w:r>
      <w:r>
        <w:rPr>
          <w:rFonts w:eastAsia="Times New Roman" w:cs="Times New Roman"/>
          <w:color w:val="000000"/>
          <w:szCs w:val="24"/>
        </w:rPr>
        <w:t xml:space="preserve"> for three years</w:t>
      </w:r>
      <w:r w:rsidRPr="000841A3">
        <w:rPr>
          <w:rFonts w:eastAsia="Times New Roman" w:cs="Times New Roman"/>
          <w:color w:val="000000"/>
          <w:szCs w:val="24"/>
        </w:rPr>
        <w:t>:</w:t>
      </w:r>
    </w:p>
    <w:p w14:paraId="62472A5F" w14:textId="77777777" w:rsidR="00A20612" w:rsidRPr="000841A3" w:rsidRDefault="00D728D6" w:rsidP="00CC45A5">
      <w:pPr>
        <w:adjustRightInd w:val="0"/>
        <w:spacing w:before="100" w:beforeAutospacing="1" w:after="100" w:afterAutospacing="1"/>
        <w:rPr>
          <w:rFonts w:eastAsia="Times New Roman" w:cs="Times New Roman"/>
          <w:color w:val="000000"/>
          <w:szCs w:val="24"/>
        </w:rPr>
      </w:pPr>
      <w:r w:rsidRPr="000841A3">
        <w:rPr>
          <w:rFonts w:eastAsia="Times New Roman" w:cs="Times New Roman"/>
          <w:color w:val="000000"/>
          <w:szCs w:val="24"/>
        </w:rPr>
        <w:t>(</w:t>
      </w:r>
      <w:proofErr w:type="spellStart"/>
      <w:r w:rsidRPr="000841A3">
        <w:rPr>
          <w:rFonts w:eastAsia="Times New Roman" w:cs="Times New Roman"/>
          <w:color w:val="000000"/>
          <w:szCs w:val="24"/>
        </w:rPr>
        <w:t>i</w:t>
      </w:r>
      <w:proofErr w:type="spellEnd"/>
      <w:r w:rsidRPr="000841A3">
        <w:rPr>
          <w:rFonts w:eastAsia="Times New Roman" w:cs="Times New Roman"/>
          <w:color w:val="000000"/>
          <w:szCs w:val="24"/>
        </w:rPr>
        <w:t xml:space="preserve">) A copy of all certifications </w:t>
      </w:r>
      <w:r>
        <w:rPr>
          <w:rFonts w:eastAsia="Times New Roman" w:cs="Times New Roman"/>
          <w:color w:val="000000"/>
          <w:szCs w:val="24"/>
        </w:rPr>
        <w:t>reported pursuant to paragraph (2)(</w:t>
      </w:r>
      <w:proofErr w:type="spellStart"/>
      <w:r>
        <w:rPr>
          <w:rFonts w:eastAsia="Times New Roman" w:cs="Times New Roman"/>
          <w:color w:val="000000"/>
          <w:szCs w:val="24"/>
        </w:rPr>
        <w:t>i</w:t>
      </w:r>
      <w:proofErr w:type="spellEnd"/>
      <w:r>
        <w:rPr>
          <w:rFonts w:eastAsia="Times New Roman" w:cs="Times New Roman"/>
          <w:color w:val="000000"/>
          <w:szCs w:val="24"/>
        </w:rPr>
        <w:t>)</w:t>
      </w:r>
      <w:r w:rsidRPr="000841A3">
        <w:rPr>
          <w:rFonts w:eastAsia="Times New Roman" w:cs="Times New Roman"/>
          <w:color w:val="000000"/>
          <w:szCs w:val="24"/>
        </w:rPr>
        <w:t>;</w:t>
      </w:r>
      <w:r>
        <w:rPr>
          <w:rFonts w:eastAsia="Times New Roman" w:cs="Times New Roman"/>
          <w:color w:val="000000"/>
          <w:szCs w:val="24"/>
        </w:rPr>
        <w:t xml:space="preserve"> and</w:t>
      </w:r>
    </w:p>
    <w:p w14:paraId="5F315BB9" w14:textId="77777777" w:rsidR="00A20612" w:rsidRPr="000841A3" w:rsidRDefault="00D728D6" w:rsidP="00CC45A5">
      <w:pPr>
        <w:adjustRightInd w:val="0"/>
        <w:spacing w:before="100" w:beforeAutospacing="1" w:after="100" w:afterAutospacing="1"/>
        <w:rPr>
          <w:rFonts w:eastAsia="Times New Roman" w:cs="Times New Roman"/>
          <w:color w:val="000000"/>
          <w:szCs w:val="24"/>
        </w:rPr>
      </w:pPr>
      <w:r w:rsidRPr="000841A3">
        <w:rPr>
          <w:rFonts w:eastAsia="Times New Roman" w:cs="Times New Roman"/>
          <w:color w:val="000000"/>
          <w:szCs w:val="24"/>
        </w:rPr>
        <w:t xml:space="preserve">(ii) Records demonstrating due diligence </w:t>
      </w:r>
      <w:r>
        <w:rPr>
          <w:rFonts w:eastAsia="Times New Roman" w:cs="Times New Roman"/>
          <w:color w:val="000000"/>
          <w:szCs w:val="24"/>
        </w:rPr>
        <w:t xml:space="preserve">undertaken </w:t>
      </w:r>
      <w:r w:rsidRPr="000841A3">
        <w:rPr>
          <w:rFonts w:eastAsia="Times New Roman" w:cs="Times New Roman"/>
          <w:color w:val="000000"/>
          <w:szCs w:val="24"/>
        </w:rPr>
        <w:t xml:space="preserve">to verify and ensure that all regulated substances </w:t>
      </w:r>
      <w:r>
        <w:rPr>
          <w:rFonts w:eastAsia="Times New Roman" w:cs="Times New Roman"/>
          <w:color w:val="000000"/>
          <w:szCs w:val="24"/>
        </w:rPr>
        <w:t>produced with production for export allowances and exported are being used in an application as listed in § 84.13(a)</w:t>
      </w:r>
      <w:r w:rsidRPr="000841A3">
        <w:rPr>
          <w:rFonts w:eastAsia="Times New Roman" w:cs="Times New Roman"/>
          <w:color w:val="000000"/>
          <w:szCs w:val="24"/>
        </w:rPr>
        <w:t>.</w:t>
      </w:r>
    </w:p>
    <w:p w14:paraId="0398A08D" w14:textId="160B8C06" w:rsidR="00A20612" w:rsidRDefault="00D728D6" w:rsidP="00CC45A5">
      <w:pPr>
        <w:adjustRightInd w:val="0"/>
        <w:spacing w:before="240" w:after="100" w:afterAutospacing="1"/>
        <w:rPr>
          <w:rFonts w:eastAsia="Times New Roman" w:cs="Times New Roman"/>
          <w:color w:val="000000"/>
          <w:szCs w:val="24"/>
        </w:rPr>
      </w:pPr>
      <w:r>
        <w:rPr>
          <w:rFonts w:eastAsia="Times New Roman" w:cs="Times New Roman"/>
          <w:color w:val="000000"/>
          <w:szCs w:val="24"/>
        </w:rPr>
        <w:t xml:space="preserve">(m) </w:t>
      </w:r>
      <w:r w:rsidRPr="002E614A">
        <w:rPr>
          <w:rFonts w:eastAsia="Times New Roman" w:cs="Times New Roman"/>
          <w:i/>
          <w:iCs/>
          <w:color w:val="000000"/>
          <w:szCs w:val="24"/>
        </w:rPr>
        <w:t>Purchasers of HFCs at a government auction</w:t>
      </w:r>
      <w:r w:rsidRPr="002E614A">
        <w:rPr>
          <w:rFonts w:eastAsia="Times New Roman" w:cs="Times New Roman"/>
          <w:color w:val="000000"/>
          <w:szCs w:val="24"/>
        </w:rPr>
        <w:t>.</w:t>
      </w:r>
      <w:r>
        <w:rPr>
          <w:rFonts w:eastAsia="Times New Roman" w:cs="Times New Roman"/>
          <w:color w:val="000000"/>
          <w:szCs w:val="24"/>
        </w:rPr>
        <w:t xml:space="preserve"> Any entity purchasing regulated substances </w:t>
      </w:r>
      <w:r w:rsidRPr="00914CA6">
        <w:rPr>
          <w:rFonts w:eastAsia="Times New Roman" w:cs="Times New Roman"/>
          <w:color w:val="000000"/>
          <w:szCs w:val="24"/>
        </w:rPr>
        <w:t>at a government auction authorized by U</w:t>
      </w:r>
      <w:r w:rsidR="003D794E">
        <w:rPr>
          <w:rFonts w:eastAsia="Times New Roman" w:cs="Times New Roman"/>
          <w:color w:val="000000"/>
          <w:szCs w:val="24"/>
        </w:rPr>
        <w:t>.</w:t>
      </w:r>
      <w:r w:rsidRPr="00914CA6">
        <w:rPr>
          <w:rFonts w:eastAsia="Times New Roman" w:cs="Times New Roman"/>
          <w:color w:val="000000"/>
          <w:szCs w:val="24"/>
        </w:rPr>
        <w:t>S</w:t>
      </w:r>
      <w:r w:rsidR="003D794E">
        <w:rPr>
          <w:rFonts w:eastAsia="Times New Roman" w:cs="Times New Roman"/>
          <w:color w:val="000000"/>
          <w:szCs w:val="24"/>
        </w:rPr>
        <w:t>.</w:t>
      </w:r>
      <w:r w:rsidRPr="00914CA6">
        <w:rPr>
          <w:rFonts w:eastAsia="Times New Roman" w:cs="Times New Roman"/>
          <w:color w:val="000000"/>
          <w:szCs w:val="24"/>
        </w:rPr>
        <w:t xml:space="preserve"> Customs and Border Protection</w:t>
      </w:r>
      <w:r>
        <w:rPr>
          <w:rFonts w:eastAsia="Times New Roman" w:cs="Times New Roman"/>
          <w:color w:val="000000"/>
          <w:szCs w:val="24"/>
        </w:rPr>
        <w:t xml:space="preserve"> must report such purchase</w:t>
      </w:r>
      <w:r w:rsidR="00C874B8">
        <w:rPr>
          <w:rFonts w:eastAsia="Times New Roman" w:cs="Times New Roman"/>
          <w:color w:val="000000"/>
          <w:szCs w:val="24"/>
        </w:rPr>
        <w:t xml:space="preserve"> to EPA</w:t>
      </w:r>
      <w:r w:rsidR="006B33B9">
        <w:rPr>
          <w:rFonts w:eastAsia="Times New Roman" w:cs="Times New Roman"/>
          <w:color w:val="000000"/>
          <w:szCs w:val="24"/>
        </w:rPr>
        <w:t xml:space="preserve"> </w:t>
      </w:r>
      <w:r>
        <w:rPr>
          <w:rFonts w:eastAsia="Times New Roman" w:cs="Times New Roman"/>
          <w:color w:val="000000"/>
          <w:szCs w:val="24"/>
        </w:rPr>
        <w:t xml:space="preserve">as if they were an import consistent with the applicable provisions under this section, except for the following adjustments. </w:t>
      </w:r>
    </w:p>
    <w:p w14:paraId="1153FA9F" w14:textId="2A54DAF6" w:rsidR="00A20612" w:rsidRDefault="00D728D6" w:rsidP="00CC45A5">
      <w:pPr>
        <w:adjustRightInd w:val="0"/>
        <w:spacing w:before="240" w:after="100" w:afterAutospacing="1"/>
        <w:rPr>
          <w:rFonts w:eastAsia="Times New Roman" w:cs="Times New Roman"/>
          <w:color w:val="000000"/>
          <w:szCs w:val="24"/>
        </w:rPr>
      </w:pPr>
      <w:r>
        <w:rPr>
          <w:rFonts w:eastAsia="Times New Roman" w:cs="Times New Roman"/>
          <w:color w:val="000000"/>
          <w:szCs w:val="24"/>
        </w:rPr>
        <w:t>(</w:t>
      </w:r>
      <w:proofErr w:type="spellStart"/>
      <w:r>
        <w:rPr>
          <w:rFonts w:eastAsia="Times New Roman" w:cs="Times New Roman"/>
          <w:color w:val="000000"/>
          <w:szCs w:val="24"/>
        </w:rPr>
        <w:t>i</w:t>
      </w:r>
      <w:proofErr w:type="spellEnd"/>
      <w:r>
        <w:rPr>
          <w:rFonts w:eastAsia="Times New Roman" w:cs="Times New Roman"/>
          <w:color w:val="000000"/>
          <w:szCs w:val="24"/>
        </w:rPr>
        <w:t xml:space="preserve">) </w:t>
      </w:r>
      <w:r w:rsidRPr="002E614A">
        <w:rPr>
          <w:rFonts w:eastAsia="Times New Roman" w:cs="Times New Roman"/>
          <w:i/>
          <w:iCs/>
          <w:color w:val="000000"/>
          <w:szCs w:val="24"/>
        </w:rPr>
        <w:t>Quarterly reporting</w:t>
      </w:r>
      <w:r w:rsidRPr="002E614A">
        <w:rPr>
          <w:rFonts w:eastAsia="Times New Roman" w:cs="Times New Roman"/>
          <w:color w:val="000000"/>
          <w:szCs w:val="24"/>
        </w:rPr>
        <w:t>.</w:t>
      </w:r>
      <w:r>
        <w:rPr>
          <w:rFonts w:eastAsia="Times New Roman" w:cs="Times New Roman"/>
          <w:color w:val="000000"/>
          <w:szCs w:val="24"/>
        </w:rPr>
        <w:t xml:space="preserve"> The </w:t>
      </w:r>
      <w:r w:rsidRPr="006551AA">
        <w:rPr>
          <w:rFonts w:eastAsia="Times New Roman" w:cs="Times New Roman"/>
          <w:color w:val="000000"/>
          <w:szCs w:val="24"/>
        </w:rPr>
        <w:t>date that</w:t>
      </w:r>
      <w:r w:rsidR="00E434FF">
        <w:rPr>
          <w:rFonts w:eastAsia="Times New Roman" w:cs="Times New Roman"/>
          <w:color w:val="000000"/>
          <w:szCs w:val="24"/>
        </w:rPr>
        <w:t xml:space="preserve"> the regul</w:t>
      </w:r>
      <w:r w:rsidR="00714D56">
        <w:rPr>
          <w:rFonts w:eastAsia="Times New Roman" w:cs="Times New Roman"/>
          <w:color w:val="000000"/>
          <w:szCs w:val="24"/>
        </w:rPr>
        <w:t>ated substances were released t</w:t>
      </w:r>
      <w:r w:rsidR="0031217A">
        <w:rPr>
          <w:rFonts w:eastAsia="Times New Roman" w:cs="Times New Roman"/>
          <w:color w:val="000000"/>
          <w:szCs w:val="24"/>
        </w:rPr>
        <w:t xml:space="preserve">o the purchaser by </w:t>
      </w:r>
      <w:r w:rsidR="004E5328">
        <w:rPr>
          <w:rFonts w:eastAsia="Times New Roman" w:cs="Times New Roman"/>
          <w:color w:val="000000"/>
          <w:szCs w:val="24"/>
        </w:rPr>
        <w:t>U</w:t>
      </w:r>
      <w:r w:rsidR="003D794E">
        <w:rPr>
          <w:rFonts w:eastAsia="Times New Roman" w:cs="Times New Roman"/>
          <w:color w:val="000000"/>
          <w:szCs w:val="24"/>
        </w:rPr>
        <w:t>.S.</w:t>
      </w:r>
      <w:r w:rsidR="004E5328">
        <w:rPr>
          <w:rFonts w:eastAsia="Times New Roman" w:cs="Times New Roman"/>
          <w:color w:val="000000"/>
          <w:szCs w:val="24"/>
        </w:rPr>
        <w:t xml:space="preserve"> Customs and Border Protection</w:t>
      </w:r>
      <w:r w:rsidRPr="006551AA">
        <w:rPr>
          <w:rFonts w:eastAsia="Times New Roman" w:cs="Times New Roman"/>
          <w:color w:val="000000"/>
          <w:szCs w:val="24"/>
        </w:rPr>
        <w:t xml:space="preserve"> </w:t>
      </w:r>
      <w:r w:rsidR="00166E7F">
        <w:rPr>
          <w:rFonts w:eastAsia="Times New Roman" w:cs="Times New Roman"/>
          <w:color w:val="000000"/>
          <w:szCs w:val="24"/>
        </w:rPr>
        <w:t>or an authorized agent</w:t>
      </w:r>
      <w:r w:rsidRPr="006551AA">
        <w:rPr>
          <w:rFonts w:eastAsia="Times New Roman" w:cs="Times New Roman"/>
          <w:color w:val="000000"/>
          <w:szCs w:val="24"/>
        </w:rPr>
        <w:t xml:space="preserve"> </w:t>
      </w:r>
      <w:r w:rsidR="00B150A6">
        <w:rPr>
          <w:rFonts w:eastAsia="Times New Roman" w:cs="Times New Roman"/>
          <w:color w:val="000000"/>
          <w:szCs w:val="24"/>
        </w:rPr>
        <w:t xml:space="preserve">acting consistent with </w:t>
      </w:r>
      <w:r w:rsidR="00393734">
        <w:rPr>
          <w:rFonts w:eastAsia="Times New Roman" w:cs="Times New Roman"/>
          <w:color w:val="000000"/>
          <w:szCs w:val="24"/>
        </w:rPr>
        <w:t xml:space="preserve">direction from </w:t>
      </w:r>
      <w:r w:rsidR="003D794E">
        <w:rPr>
          <w:rFonts w:eastAsia="Times New Roman" w:cs="Times New Roman"/>
          <w:color w:val="000000"/>
          <w:szCs w:val="24"/>
        </w:rPr>
        <w:t>U.S.</w:t>
      </w:r>
      <w:r w:rsidR="00D917AC">
        <w:rPr>
          <w:rFonts w:eastAsia="Times New Roman" w:cs="Times New Roman"/>
          <w:color w:val="000000"/>
          <w:szCs w:val="24"/>
        </w:rPr>
        <w:t xml:space="preserve"> Customs and Border Protection</w:t>
      </w:r>
      <w:r>
        <w:rPr>
          <w:rFonts w:eastAsia="Times New Roman" w:cs="Times New Roman"/>
          <w:color w:val="000000"/>
          <w:szCs w:val="24"/>
        </w:rPr>
        <w:t xml:space="preserve"> must be reported as the date o</w:t>
      </w:r>
      <w:r>
        <w:t>n which the regulated substances were imported</w:t>
      </w:r>
      <w:r>
        <w:rPr>
          <w:rFonts w:eastAsia="Times New Roman" w:cs="Times New Roman"/>
          <w:color w:val="000000"/>
          <w:szCs w:val="24"/>
        </w:rPr>
        <w:t xml:space="preserve"> </w:t>
      </w:r>
      <w:r w:rsidRPr="006551AA">
        <w:rPr>
          <w:rFonts w:eastAsia="Times New Roman" w:cs="Times New Roman"/>
          <w:color w:val="000000"/>
          <w:szCs w:val="24"/>
        </w:rPr>
        <w:t xml:space="preserve">for purposes of </w:t>
      </w:r>
      <w:r>
        <w:rPr>
          <w:rFonts w:eastAsia="Times New Roman" w:cs="Times New Roman"/>
          <w:color w:val="000000"/>
          <w:szCs w:val="24"/>
        </w:rPr>
        <w:t xml:space="preserve">paragraph </w:t>
      </w:r>
      <w:r w:rsidRPr="006551AA">
        <w:rPr>
          <w:rFonts w:eastAsia="Times New Roman" w:cs="Times New Roman"/>
          <w:color w:val="000000"/>
          <w:szCs w:val="24"/>
        </w:rPr>
        <w:t>(c)(1)</w:t>
      </w:r>
      <w:r>
        <w:rPr>
          <w:rFonts w:eastAsia="Times New Roman" w:cs="Times New Roman"/>
          <w:color w:val="000000"/>
          <w:szCs w:val="24"/>
        </w:rPr>
        <w:t>(v). Unless otherwise unavailable, all requirements of paragraph (c)(1) must be reported</w:t>
      </w:r>
      <w:r w:rsidR="00C874B8">
        <w:rPr>
          <w:rFonts w:eastAsia="Times New Roman" w:cs="Times New Roman"/>
          <w:color w:val="000000"/>
          <w:szCs w:val="24"/>
        </w:rPr>
        <w:t xml:space="preserve"> </w:t>
      </w:r>
      <w:r w:rsidR="006B33B9">
        <w:rPr>
          <w:rFonts w:eastAsia="Times New Roman" w:cs="Times New Roman"/>
          <w:color w:val="000000"/>
          <w:szCs w:val="24"/>
        </w:rPr>
        <w:t>to EPA</w:t>
      </w:r>
      <w:r>
        <w:rPr>
          <w:rFonts w:eastAsia="Times New Roman" w:cs="Times New Roman"/>
          <w:color w:val="000000"/>
          <w:szCs w:val="24"/>
        </w:rPr>
        <w:t>. If a data element is unavailable, the auction purchaser must contact EPA and state that fact in writing by the time they make their filed report.</w:t>
      </w:r>
    </w:p>
    <w:p w14:paraId="5DC25E7B" w14:textId="135F818A" w:rsidR="00A20612" w:rsidRPr="001C6892" w:rsidRDefault="00D728D6" w:rsidP="00CC45A5">
      <w:pPr>
        <w:adjustRightInd w:val="0"/>
        <w:spacing w:before="240" w:after="100" w:afterAutospacing="1"/>
        <w:rPr>
          <w:rFonts w:eastAsia="Times New Roman" w:cs="Times New Roman"/>
          <w:color w:val="000000"/>
          <w:szCs w:val="24"/>
        </w:rPr>
      </w:pPr>
      <w:r>
        <w:rPr>
          <w:rFonts w:eastAsia="Times New Roman" w:cs="Times New Roman"/>
          <w:color w:val="000000"/>
          <w:szCs w:val="24"/>
        </w:rPr>
        <w:lastRenderedPageBreak/>
        <w:t xml:space="preserve">(ii) </w:t>
      </w:r>
      <w:r w:rsidRPr="002E614A">
        <w:rPr>
          <w:rFonts w:eastAsia="Times New Roman" w:cs="Times New Roman"/>
          <w:i/>
          <w:iCs/>
          <w:color w:val="000000"/>
          <w:szCs w:val="24"/>
        </w:rPr>
        <w:t>Recordkeeping</w:t>
      </w:r>
      <w:r w:rsidRPr="002E614A">
        <w:rPr>
          <w:rFonts w:eastAsia="Times New Roman" w:cs="Times New Roman"/>
          <w:color w:val="000000"/>
          <w:szCs w:val="24"/>
        </w:rPr>
        <w:t>.</w:t>
      </w:r>
      <w:r w:rsidRPr="006551AA">
        <w:rPr>
          <w:rFonts w:eastAsia="Times New Roman" w:cs="Times New Roman"/>
          <w:color w:val="000000"/>
          <w:szCs w:val="24"/>
        </w:rPr>
        <w:t xml:space="preserve"> </w:t>
      </w:r>
      <w:r>
        <w:rPr>
          <w:rFonts w:eastAsia="Times New Roman" w:cs="Times New Roman"/>
          <w:color w:val="000000"/>
          <w:szCs w:val="24"/>
        </w:rPr>
        <w:t xml:space="preserve">In addition to the records specified in paragraph (c)(2), the auction purchaser must maintain records of the auction purchase, including the accepted bid, confirmation of payment, certification by the entity that they expended allowances, container composition testing to verify the regulated substances contained within the cylinder, and all other final documentation of the auction </w:t>
      </w:r>
      <w:r w:rsidRPr="008C5FE4">
        <w:rPr>
          <w:rFonts w:eastAsia="Times New Roman" w:cs="Times New Roman"/>
          <w:color w:val="000000"/>
          <w:szCs w:val="24"/>
        </w:rPr>
        <w:t>purc</w:t>
      </w:r>
      <w:r w:rsidR="008C5FE4">
        <w:rPr>
          <w:rFonts w:eastAsia="Times New Roman" w:cs="Times New Roman"/>
          <w:color w:val="000000"/>
          <w:szCs w:val="24"/>
        </w:rPr>
        <w:softHyphen/>
      </w:r>
      <w:r w:rsidRPr="008C5FE4">
        <w:rPr>
          <w:rFonts w:eastAsia="Times New Roman" w:cs="Times New Roman"/>
          <w:color w:val="000000"/>
          <w:szCs w:val="24"/>
        </w:rPr>
        <w:t>hase</w:t>
      </w:r>
      <w:r w:rsidRPr="006551AA">
        <w:rPr>
          <w:rFonts w:eastAsia="Times New Roman" w:cs="Times New Roman"/>
          <w:color w:val="000000"/>
          <w:szCs w:val="24"/>
        </w:rPr>
        <w:t>.</w:t>
      </w:r>
      <w:r>
        <w:rPr>
          <w:rFonts w:eastAsia="Times New Roman" w:cs="Times New Roman"/>
          <w:color w:val="000000"/>
          <w:szCs w:val="24"/>
        </w:rPr>
        <w:t xml:space="preserve"> Unless otherwise unavailable, all requirements of paragraph (c)(2) must be met. If a data element is unavailable, the auction purchaser must contact EPA and state that fact in writing by the time they make their filed report.</w:t>
      </w:r>
    </w:p>
    <w:p w14:paraId="04AF81C8" w14:textId="383D0940" w:rsidR="00A20612" w:rsidRDefault="00D728D6" w:rsidP="00CC45A5">
      <w:pPr>
        <w:adjustRightInd w:val="0"/>
        <w:spacing w:before="240" w:after="100" w:afterAutospacing="1"/>
        <w:rPr>
          <w:rFonts w:eastAsia="Times New Roman" w:cs="Times New Roman"/>
          <w:color w:val="000000"/>
          <w:szCs w:val="24"/>
        </w:rPr>
      </w:pPr>
      <w:r>
        <w:rPr>
          <w:rFonts w:eastAsia="Times New Roman" w:cs="Times New Roman"/>
          <w:color w:val="000000"/>
          <w:szCs w:val="24"/>
        </w:rPr>
        <w:t xml:space="preserve">(iii) </w:t>
      </w:r>
      <w:r w:rsidRPr="002E614A">
        <w:rPr>
          <w:rFonts w:eastAsia="Times New Roman" w:cs="Times New Roman"/>
          <w:i/>
          <w:iCs/>
          <w:color w:val="000000"/>
          <w:szCs w:val="24"/>
        </w:rPr>
        <w:t>Advance notification</w:t>
      </w:r>
      <w:r w:rsidRPr="002E614A">
        <w:rPr>
          <w:rFonts w:eastAsia="Times New Roman" w:cs="Times New Roman"/>
          <w:color w:val="000000"/>
          <w:szCs w:val="24"/>
        </w:rPr>
        <w:t>.</w:t>
      </w:r>
      <w:r w:rsidRPr="00334A15">
        <w:rPr>
          <w:rFonts w:eastAsia="Times New Roman" w:cs="Times New Roman"/>
          <w:color w:val="000000"/>
          <w:szCs w:val="24"/>
        </w:rPr>
        <w:t xml:space="preserve"> </w:t>
      </w:r>
      <w:r>
        <w:rPr>
          <w:rFonts w:eastAsia="Times New Roman" w:cs="Times New Roman"/>
          <w:color w:val="000000"/>
          <w:szCs w:val="24"/>
        </w:rPr>
        <w:t xml:space="preserve">The auction purchaser must report the information specified in paragraph (c)(7) </w:t>
      </w:r>
      <w:r w:rsidR="00B4581E" w:rsidRPr="00B4581E">
        <w:rPr>
          <w:rFonts w:eastAsia="Times New Roman" w:cs="Times New Roman"/>
          <w:color w:val="000000"/>
          <w:szCs w:val="24"/>
        </w:rPr>
        <w:t>electronically in a format specified by EPA</w:t>
      </w:r>
      <w:r w:rsidR="00B4581E">
        <w:rPr>
          <w:rFonts w:eastAsia="Times New Roman" w:cs="Times New Roman"/>
          <w:color w:val="000000"/>
          <w:szCs w:val="24"/>
        </w:rPr>
        <w:t xml:space="preserve"> </w:t>
      </w:r>
      <w:r w:rsidR="00C874B8">
        <w:rPr>
          <w:rFonts w:eastAsia="Times New Roman" w:cs="Times New Roman"/>
          <w:color w:val="000000"/>
          <w:szCs w:val="24"/>
        </w:rPr>
        <w:t xml:space="preserve">within 30 calendar days and </w:t>
      </w:r>
      <w:r>
        <w:t xml:space="preserve">prior to the HFCs entering U.S. commerce. The requirement in paragraph (c)(7)(xvi) does not apply if a certificate of analysis is not available at the time of submitting the information in paragraph (c)(7). The entity must complete all required sampling and testing required in this subpart prior to sale in U.S. commerce and maintain such records consistent with 84.31. </w:t>
      </w:r>
    </w:p>
    <w:p w14:paraId="5C129B1D" w14:textId="77777777" w:rsidR="00A20612" w:rsidRDefault="00D728D6" w:rsidP="00CC45A5">
      <w:pPr>
        <w:adjustRightInd w:val="0"/>
        <w:spacing w:before="100" w:beforeAutospacing="1" w:after="100" w:afterAutospacing="1"/>
        <w:rPr>
          <w:rFonts w:eastAsia="Times New Roman" w:cs="Times New Roman"/>
          <w:color w:val="000000"/>
          <w:szCs w:val="24"/>
        </w:rPr>
      </w:pPr>
      <w:r>
        <w:rPr>
          <w:rFonts w:eastAsia="Times New Roman" w:cs="Times New Roman"/>
          <w:color w:val="000000"/>
          <w:szCs w:val="24"/>
        </w:rPr>
        <w:t>* * * * *</w:t>
      </w:r>
    </w:p>
    <w:p w14:paraId="1AA821FE" w14:textId="7185ABE2" w:rsidR="00F44D09" w:rsidRPr="002E614A" w:rsidRDefault="00F44D09">
      <w:pPr>
        <w:adjustRightInd w:val="0"/>
        <w:spacing w:before="100" w:beforeAutospacing="1" w:after="100" w:afterAutospacing="1"/>
        <w:rPr>
          <w:rFonts w:eastAsia="Times New Roman" w:cs="Times New Roman"/>
          <w:b/>
          <w:bCs/>
          <w:color w:val="000000" w:themeColor="text1"/>
        </w:rPr>
      </w:pPr>
      <w:r w:rsidRPr="002E614A">
        <w:rPr>
          <w:rFonts w:eastAsia="Times New Roman" w:cs="Times New Roman"/>
          <w:b/>
          <w:bCs/>
          <w:color w:val="000000" w:themeColor="text1"/>
        </w:rPr>
        <w:t>Subpart B-Restrictions on the Use of Hydrofluorocarbons</w:t>
      </w:r>
    </w:p>
    <w:p w14:paraId="02613EAB" w14:textId="4D946A1A" w:rsidR="001A1269" w:rsidRDefault="00D728D6" w:rsidP="002E614A">
      <w:pPr>
        <w:adjustRightInd w:val="0"/>
        <w:spacing w:before="100" w:beforeAutospacing="1" w:after="100" w:afterAutospacing="1"/>
        <w:rPr>
          <w:rFonts w:eastAsia="Times New Roman" w:cs="Times New Roman"/>
          <w:bCs/>
          <w:color w:val="000000" w:themeColor="text1"/>
        </w:rPr>
      </w:pPr>
      <w:r w:rsidRPr="002E614A">
        <w:rPr>
          <w:rFonts w:eastAsia="Times New Roman" w:cs="Times New Roman"/>
          <w:color w:val="000000" w:themeColor="text1"/>
        </w:rPr>
        <w:t xml:space="preserve">12. </w:t>
      </w:r>
      <w:r w:rsidRPr="00806CAC">
        <w:rPr>
          <w:rFonts w:eastAsia="Times New Roman" w:cs="Times New Roman"/>
          <w:bCs/>
          <w:color w:val="000000" w:themeColor="text1"/>
        </w:rPr>
        <w:t>Amend § 84.54 by</w:t>
      </w:r>
      <w:r w:rsidR="00F44D09">
        <w:rPr>
          <w:rFonts w:eastAsia="Times New Roman" w:cs="Times New Roman"/>
          <w:bCs/>
          <w:color w:val="000000" w:themeColor="text1"/>
        </w:rPr>
        <w:t>:</w:t>
      </w:r>
      <w:r w:rsidRPr="00806CAC">
        <w:rPr>
          <w:rFonts w:eastAsia="Times New Roman" w:cs="Times New Roman"/>
          <w:bCs/>
          <w:color w:val="000000" w:themeColor="text1"/>
        </w:rPr>
        <w:t xml:space="preserve"> </w:t>
      </w:r>
    </w:p>
    <w:p w14:paraId="4AA9804F" w14:textId="5609A8DF" w:rsidR="00825B0F" w:rsidRDefault="00D728D6" w:rsidP="002E614A">
      <w:pPr>
        <w:adjustRightInd w:val="0"/>
        <w:spacing w:before="100" w:beforeAutospacing="1" w:after="100" w:afterAutospacing="1"/>
        <w:rPr>
          <w:rFonts w:eastAsia="Times New Roman" w:cs="Times New Roman"/>
          <w:bCs/>
          <w:color w:val="000000" w:themeColor="text1"/>
        </w:rPr>
      </w:pPr>
      <w:r>
        <w:rPr>
          <w:rFonts w:eastAsia="Times New Roman" w:cs="Times New Roman"/>
          <w:bCs/>
          <w:color w:val="000000" w:themeColor="text1"/>
        </w:rPr>
        <w:t>a. In paragraph (a)(16)(</w:t>
      </w:r>
      <w:proofErr w:type="spellStart"/>
      <w:r>
        <w:rPr>
          <w:rFonts w:eastAsia="Times New Roman" w:cs="Times New Roman"/>
          <w:bCs/>
          <w:color w:val="000000" w:themeColor="text1"/>
        </w:rPr>
        <w:t>i</w:t>
      </w:r>
      <w:proofErr w:type="spellEnd"/>
      <w:r>
        <w:rPr>
          <w:rFonts w:eastAsia="Times New Roman" w:cs="Times New Roman"/>
          <w:bCs/>
          <w:color w:val="000000" w:themeColor="text1"/>
        </w:rPr>
        <w:t>), adding</w:t>
      </w:r>
      <w:r w:rsidR="00B72DA7">
        <w:rPr>
          <w:rFonts w:eastAsia="Times New Roman" w:cs="Times New Roman"/>
          <w:bCs/>
          <w:color w:val="000000" w:themeColor="text1"/>
        </w:rPr>
        <w:t xml:space="preserve"> “, defense sprays as defined in § 84.3,” after “an aerosol solvent.”</w:t>
      </w:r>
    </w:p>
    <w:p w14:paraId="48E0B3CB" w14:textId="5D231712" w:rsidR="00B72DA7" w:rsidRPr="00806CAC" w:rsidRDefault="00D728D6" w:rsidP="002E614A">
      <w:pPr>
        <w:adjustRightInd w:val="0"/>
        <w:spacing w:before="100" w:beforeAutospacing="1" w:after="100" w:afterAutospacing="1"/>
        <w:rPr>
          <w:rFonts w:eastAsia="Times New Roman" w:cs="Times New Roman"/>
          <w:bCs/>
          <w:color w:val="000000" w:themeColor="text1"/>
        </w:rPr>
      </w:pPr>
      <w:r>
        <w:rPr>
          <w:rFonts w:eastAsia="Times New Roman" w:cs="Times New Roman"/>
          <w:bCs/>
          <w:color w:val="000000" w:themeColor="text1"/>
        </w:rPr>
        <w:t>b. In paragraph (a)(16)(ii), adding “, except defense sprays as defined in § 84</w:t>
      </w:r>
      <w:r w:rsidR="00C86F5E">
        <w:rPr>
          <w:rFonts w:eastAsia="Times New Roman" w:cs="Times New Roman"/>
          <w:bCs/>
          <w:color w:val="000000" w:themeColor="text1"/>
        </w:rPr>
        <w:t>.3” after “150 or greater”.</w:t>
      </w:r>
    </w:p>
    <w:p w14:paraId="2D4CCB2A" w14:textId="77777777" w:rsidR="005B2779" w:rsidRDefault="005B2779" w:rsidP="00B94E01"/>
    <w:sectPr w:rsidR="005B2779" w:rsidSect="00C30C55">
      <w:headerReference w:type="default" r:id="rId14"/>
      <w:footerReference w:type="default" r:id="rId15"/>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0B7BD" w14:textId="77777777" w:rsidR="00317EB1" w:rsidRDefault="00317EB1">
      <w:pPr>
        <w:spacing w:line="240" w:lineRule="auto"/>
      </w:pPr>
      <w:r>
        <w:separator/>
      </w:r>
    </w:p>
  </w:endnote>
  <w:endnote w:type="continuationSeparator" w:id="0">
    <w:p w14:paraId="657E1D34" w14:textId="77777777" w:rsidR="00317EB1" w:rsidRDefault="00317EB1">
      <w:pPr>
        <w:spacing w:line="240" w:lineRule="auto"/>
      </w:pPr>
      <w:r>
        <w:continuationSeparator/>
      </w:r>
    </w:p>
  </w:endnote>
  <w:endnote w:type="continuationNotice" w:id="1">
    <w:p w14:paraId="72A756FF" w14:textId="77777777" w:rsidR="00317EB1" w:rsidRDefault="00317EB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86EB2" w14:textId="6F6C6B8C" w:rsidR="00BB32D6" w:rsidRDefault="00112D8C">
    <w:pPr>
      <w:pStyle w:val="Footer"/>
      <w:jc w:val="center"/>
    </w:pPr>
    <w:sdt>
      <w:sdtPr>
        <w:id w:val="1503860793"/>
        <w:docPartObj>
          <w:docPartGallery w:val="Page Numbers (Bottom of Page)"/>
          <w:docPartUnique/>
        </w:docPartObj>
      </w:sdtPr>
      <w:sdtEndPr/>
      <w:sdtContent>
        <w:sdt>
          <w:sdtPr>
            <w:id w:val="1728636285"/>
            <w:docPartObj>
              <w:docPartGallery w:val="Page Numbers (Top of Page)"/>
              <w:docPartUnique/>
            </w:docPartObj>
          </w:sdtPr>
          <w:sdtEndPr/>
          <w:sdtContent>
            <w:r w:rsidR="00D728D6">
              <w:t xml:space="preserve">Page </w:t>
            </w:r>
            <w:r w:rsidR="00D728D6" w:rsidRPr="006B6BBD">
              <w:rPr>
                <w:sz w:val="24"/>
                <w:szCs w:val="24"/>
              </w:rPr>
              <w:fldChar w:fldCharType="begin"/>
            </w:r>
            <w:r w:rsidR="00D728D6" w:rsidRPr="006B6BBD">
              <w:instrText xml:space="preserve"> PAGE </w:instrText>
            </w:r>
            <w:r w:rsidR="00D728D6" w:rsidRPr="006B6BBD">
              <w:rPr>
                <w:sz w:val="24"/>
                <w:szCs w:val="24"/>
              </w:rPr>
              <w:fldChar w:fldCharType="separate"/>
            </w:r>
            <w:r w:rsidR="00D728D6" w:rsidRPr="006B6BBD">
              <w:rPr>
                <w:noProof/>
              </w:rPr>
              <w:t>2</w:t>
            </w:r>
            <w:r w:rsidR="00D728D6" w:rsidRPr="006B6BBD">
              <w:rPr>
                <w:sz w:val="24"/>
                <w:szCs w:val="24"/>
              </w:rPr>
              <w:fldChar w:fldCharType="end"/>
            </w:r>
            <w:r w:rsidR="00D728D6">
              <w:t xml:space="preserve"> of </w:t>
            </w:r>
            <w:r w:rsidR="00CA2512">
              <w:fldChar w:fldCharType="begin"/>
            </w:r>
            <w:r w:rsidR="00CA2512">
              <w:instrText xml:space="preserve"> NUMPAGES  </w:instrText>
            </w:r>
            <w:r w:rsidR="00CA2512">
              <w:fldChar w:fldCharType="separate"/>
            </w:r>
            <w:r w:rsidR="00D728D6" w:rsidRPr="006B6BBD">
              <w:rPr>
                <w:noProof/>
              </w:rPr>
              <w:t>2</w:t>
            </w:r>
            <w:r w:rsidR="00CA2512">
              <w:rPr>
                <w:noProof/>
              </w:rPr>
              <w:fldChar w:fldCharType="end"/>
            </w:r>
          </w:sdtContent>
        </w:sdt>
      </w:sdtContent>
    </w:sdt>
  </w:p>
  <w:p w14:paraId="756E8A83" w14:textId="77777777" w:rsidR="00A20612" w:rsidRDefault="00A206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C45A2" w14:textId="77777777" w:rsidR="00317EB1" w:rsidRDefault="00317EB1" w:rsidP="00A20612">
      <w:pPr>
        <w:spacing w:line="240" w:lineRule="auto"/>
      </w:pPr>
      <w:r>
        <w:separator/>
      </w:r>
    </w:p>
  </w:footnote>
  <w:footnote w:type="continuationSeparator" w:id="0">
    <w:p w14:paraId="666DA78F" w14:textId="77777777" w:rsidR="00317EB1" w:rsidRDefault="00317EB1" w:rsidP="00A20612">
      <w:pPr>
        <w:spacing w:line="240" w:lineRule="auto"/>
      </w:pPr>
      <w:r>
        <w:continuationSeparator/>
      </w:r>
    </w:p>
  </w:footnote>
  <w:footnote w:type="continuationNotice" w:id="1">
    <w:p w14:paraId="07553801" w14:textId="77777777" w:rsidR="00317EB1" w:rsidRDefault="00317EB1">
      <w:pPr>
        <w:spacing w:line="240" w:lineRule="auto"/>
      </w:pPr>
    </w:p>
  </w:footnote>
  <w:footnote w:id="2">
    <w:p w14:paraId="59094DB3" w14:textId="51FE6E86" w:rsidR="00A20612" w:rsidRDefault="00D728D6" w:rsidP="00A20612">
      <w:pPr>
        <w:pStyle w:val="FootnoteText"/>
      </w:pPr>
      <w:r>
        <w:rPr>
          <w:rStyle w:val="FootnoteReference"/>
        </w:rPr>
        <w:footnoteRef/>
      </w:r>
      <w:r>
        <w:t xml:space="preserve"> </w:t>
      </w:r>
      <w:r w:rsidR="007326A7">
        <w:t xml:space="preserve">EPA codified that application-specific allowances are available to </w:t>
      </w:r>
      <w:r w:rsidR="00DA0337">
        <w:t>entities using regulated substances in the statutorily listed applications</w:t>
      </w:r>
      <w:r w:rsidR="00E616AA">
        <w:t xml:space="preserve"> for calendar years 2022, 2023, 2024, and </w:t>
      </w:r>
      <w:r w:rsidR="00DA1093">
        <w:t>2025</w:t>
      </w:r>
      <w:r w:rsidR="000350E9">
        <w:t xml:space="preserve"> </w:t>
      </w:r>
      <w:r w:rsidR="000F5280">
        <w:t>i</w:t>
      </w:r>
      <w:r>
        <w:t xml:space="preserve">n </w:t>
      </w:r>
      <w:r w:rsidRPr="00B8526C">
        <w:t>“</w:t>
      </w:r>
      <w:r w:rsidRPr="00B8526C">
        <w:rPr>
          <w:i/>
          <w:iCs/>
        </w:rPr>
        <w:t>Phasedown of Hydrofluorocarbons: Establishing the Allowance Allocation and Trading Program Under the American Innovation and Manufacturing Act”</w:t>
      </w:r>
      <w:r w:rsidRPr="00B8526C">
        <w:t xml:space="preserve"> (</w:t>
      </w:r>
      <w:r>
        <w:t xml:space="preserve">hereafter referred to as the “Allocation Framework Rule”) </w:t>
      </w:r>
      <w:r w:rsidRPr="00B8526C">
        <w:t>(</w:t>
      </w:r>
      <w:r w:rsidRPr="00226685">
        <w:t>86 FR 55116</w:t>
      </w:r>
      <w:r w:rsidRPr="00B8526C">
        <w:t>, October 5, 2021)</w:t>
      </w:r>
      <w:r>
        <w:t xml:space="preserve">. </w:t>
      </w:r>
      <w:r w:rsidR="000350E9">
        <w:t xml:space="preserve">40 CFR 84.13(a). </w:t>
      </w:r>
      <w:r w:rsidR="005C5D4F">
        <w:t>Accordingly, EPA made the final allocation</w:t>
      </w:r>
      <w:r w:rsidR="00A277DF">
        <w:t xml:space="preserve"> under the </w:t>
      </w:r>
      <w:r w:rsidR="00B47884">
        <w:t>pre</w:t>
      </w:r>
      <w:r w:rsidR="00A277DF">
        <w:t>existing regulations when it allocated calendar year 2025 allowances</w:t>
      </w:r>
      <w:r w:rsidR="00B47884">
        <w:t xml:space="preserve"> on</w:t>
      </w:r>
      <w:r w:rsidR="00ED6F73">
        <w:t xml:space="preserve"> October 1, 2024.</w:t>
      </w:r>
      <w:r w:rsidR="00A8407A">
        <w:t xml:space="preserve"> </w:t>
      </w:r>
      <w:r w:rsidR="00A8407A">
        <w:rPr>
          <w:i/>
          <w:iCs/>
        </w:rPr>
        <w:t>See “Phasedown of Hydrofluorocarbons</w:t>
      </w:r>
      <w:r w:rsidR="00B570E6">
        <w:rPr>
          <w:i/>
          <w:iCs/>
        </w:rPr>
        <w:t>: Notice of 2025 Allowance Allocations for Production and Consumption</w:t>
      </w:r>
      <w:r w:rsidR="00AF2915">
        <w:rPr>
          <w:i/>
          <w:iCs/>
        </w:rPr>
        <w:t xml:space="preserve"> of Regulated Substances Under the American Innovation and Manufacturing Act of 2020</w:t>
      </w:r>
      <w:r w:rsidR="005655BB" w:rsidRPr="005655BB">
        <w:rPr>
          <w:iCs/>
        </w:rPr>
        <w:t>,</w:t>
      </w:r>
      <w:r w:rsidR="00AF2915">
        <w:rPr>
          <w:i/>
          <w:iCs/>
        </w:rPr>
        <w:t xml:space="preserve"> and Notice of Final Actions Establishing Administrative Consequences</w:t>
      </w:r>
      <w:r w:rsidR="003F3B33">
        <w:rPr>
          <w:i/>
          <w:iCs/>
        </w:rPr>
        <w:t xml:space="preserve">” </w:t>
      </w:r>
      <w:r w:rsidR="003F3B33">
        <w:t>(</w:t>
      </w:r>
      <w:r w:rsidR="007924DB">
        <w:t>89 FR 8</w:t>
      </w:r>
      <w:r w:rsidR="00493C06">
        <w:t>4</w:t>
      </w:r>
      <w:r w:rsidR="007924DB">
        <w:t>583</w:t>
      </w:r>
      <w:r w:rsidR="00C5340A">
        <w:t>, Oct</w:t>
      </w:r>
      <w:r w:rsidR="00AD102D">
        <w:t>ober</w:t>
      </w:r>
      <w:r w:rsidR="00421C9F">
        <w:t xml:space="preserve"> 23</w:t>
      </w:r>
      <w:r w:rsidR="00922BA2">
        <w:t>, 2024)</w:t>
      </w:r>
      <w:r w:rsidR="0031223D">
        <w:t>.</w:t>
      </w:r>
      <w:r w:rsidR="00B47884">
        <w:t xml:space="preserve"> </w:t>
      </w:r>
    </w:p>
  </w:footnote>
  <w:footnote w:id="3">
    <w:p w14:paraId="7D904F9D" w14:textId="05C32400" w:rsidR="00805747" w:rsidRDefault="00D728D6">
      <w:pPr>
        <w:pStyle w:val="FootnoteText"/>
      </w:pPr>
      <w:r>
        <w:rPr>
          <w:rStyle w:val="FootnoteReference"/>
        </w:rPr>
        <w:footnoteRef/>
      </w:r>
      <w:r>
        <w:t xml:space="preserve"> </w:t>
      </w:r>
      <w:r w:rsidR="00875A43">
        <w:t>EPA first codified the allocation methodology for general pool and ASA holders in the Allocation Framework Rule. The methodology for general pool allowance holders was subsequently updated in “</w:t>
      </w:r>
      <w:r w:rsidR="00875A43" w:rsidRPr="00C2704C">
        <w:rPr>
          <w:i/>
          <w:iCs/>
        </w:rPr>
        <w:t>Phasedown of Hydrofluorocarbons: Allowance Allocation Methodology for 2024 and Later Years</w:t>
      </w:r>
      <w:r w:rsidR="00875A43">
        <w:t>” (hereafter referred to as the “</w:t>
      </w:r>
      <w:r w:rsidR="00875A43" w:rsidRPr="00F94BF3">
        <w:t>2024 Allocation Rule”</w:t>
      </w:r>
      <w:r w:rsidR="0005788C">
        <w:t xml:space="preserve">; </w:t>
      </w:r>
      <w:r w:rsidR="00875A43" w:rsidRPr="00555937">
        <w:t>88 FR 46836</w:t>
      </w:r>
      <w:r w:rsidR="00875A43">
        <w:t>, July 20, 2023</w:t>
      </w:r>
      <w:r w:rsidR="00AD102D">
        <w:t>)</w:t>
      </w:r>
      <w:r w:rsidR="00875A43">
        <w:t xml:space="preserve">; the ASA methodology was not updated in the </w:t>
      </w:r>
      <w:r w:rsidR="00875A43" w:rsidRPr="00F94BF3">
        <w:t>2024 Allocation Rule</w:t>
      </w:r>
      <w:r w:rsidR="00875A43">
        <w:t>.</w:t>
      </w:r>
    </w:p>
  </w:footnote>
  <w:footnote w:id="4">
    <w:p w14:paraId="7D6D6BE1" w14:textId="2BBD4B4F" w:rsidR="009D7648" w:rsidRDefault="00D728D6">
      <w:pPr>
        <w:pStyle w:val="FootnoteText"/>
      </w:pPr>
      <w:r>
        <w:rPr>
          <w:rStyle w:val="FootnoteReference"/>
        </w:rPr>
        <w:footnoteRef/>
      </w:r>
      <w:r>
        <w:t xml:space="preserve"> Through a separate </w:t>
      </w:r>
      <w:r w:rsidRPr="008B4DF9">
        <w:t>rulemaking</w:t>
      </w:r>
      <w:r>
        <w:t xml:space="preserve">, EPA announced reconsideration of </w:t>
      </w:r>
      <w:r w:rsidR="009C5541">
        <w:t>the Technology Transition</w:t>
      </w:r>
      <w:r w:rsidR="00EB0CA4">
        <w:t>s</w:t>
      </w:r>
      <w:r w:rsidR="009C5541">
        <w:t xml:space="preserve"> requirements for </w:t>
      </w:r>
      <w:r w:rsidR="00DB4676">
        <w:t>certain</w:t>
      </w:r>
      <w:r w:rsidR="00806A3F">
        <w:t xml:space="preserve"> </w:t>
      </w:r>
      <w:r w:rsidR="000D2DD0">
        <w:t xml:space="preserve">refrigeration </w:t>
      </w:r>
      <w:r w:rsidR="006D5C18">
        <w:t xml:space="preserve">applications, including in </w:t>
      </w:r>
      <w:r w:rsidRPr="008B4DF9">
        <w:t>supermarket</w:t>
      </w:r>
      <w:r w:rsidR="006D5C18">
        <w:t xml:space="preserve"> </w:t>
      </w:r>
      <w:r w:rsidRPr="008B4DF9">
        <w:t>s</w:t>
      </w:r>
      <w:r w:rsidR="006D5C18">
        <w:t>ystems and</w:t>
      </w:r>
      <w:r w:rsidRPr="008B4DF9">
        <w:t xml:space="preserve"> </w:t>
      </w:r>
      <w:r w:rsidR="00E51CB4">
        <w:t xml:space="preserve">at </w:t>
      </w:r>
      <w:r w:rsidRPr="008B4DF9">
        <w:t>semiconductor</w:t>
      </w:r>
      <w:r w:rsidR="0098160A">
        <w:t xml:space="preserve"> </w:t>
      </w:r>
      <w:r w:rsidR="000A792E">
        <w:t>fabrication plants</w:t>
      </w:r>
      <w:r w:rsidR="00CA6455">
        <w:t>. See</w:t>
      </w:r>
      <w:r>
        <w:t xml:space="preserve"> </w:t>
      </w:r>
      <w:r w:rsidR="00DC09DF" w:rsidRPr="0013721B">
        <w:t>https://www.epa.gov/newsreleases/trump-epa-takes-action-lower-costs-american-families-grocery-store-reconsidering</w:t>
      </w:r>
      <w:r w:rsidR="00CA6455">
        <w:t>.</w:t>
      </w:r>
    </w:p>
    <w:p w14:paraId="001C1BB4" w14:textId="77777777" w:rsidR="00651B45" w:rsidRDefault="00651B45">
      <w:pPr>
        <w:pStyle w:val="FootnoteText"/>
      </w:pPr>
    </w:p>
  </w:footnote>
  <w:footnote w:id="5">
    <w:p w14:paraId="3976FCBE" w14:textId="16D71142" w:rsidR="00DF7807" w:rsidRDefault="00D728D6">
      <w:pPr>
        <w:pStyle w:val="FootnoteText"/>
      </w:pPr>
      <w:r>
        <w:rPr>
          <w:rStyle w:val="FootnoteReference"/>
        </w:rPr>
        <w:footnoteRef/>
      </w:r>
      <w:r>
        <w:t xml:space="preserve"> </w:t>
      </w:r>
      <w:r w:rsidR="00821C50">
        <w:t xml:space="preserve">Entities </w:t>
      </w:r>
      <w:r w:rsidR="0089145D">
        <w:t xml:space="preserve">without </w:t>
      </w:r>
      <w:r w:rsidR="00D01C84">
        <w:t>ASAs</w:t>
      </w:r>
      <w:r w:rsidR="00821C50">
        <w:t xml:space="preserve"> can continue to purchase and use HFCs in accordance with the overall requirements established in 40 CFR part 84.</w:t>
      </w:r>
      <w:r>
        <w:t xml:space="preserve"> </w:t>
      </w:r>
    </w:p>
  </w:footnote>
  <w:footnote w:id="6">
    <w:p w14:paraId="54F6B394" w14:textId="77777777" w:rsidR="00A20612" w:rsidRDefault="00D728D6" w:rsidP="00A20612">
      <w:pPr>
        <w:pStyle w:val="FootnoteText"/>
      </w:pPr>
      <w:r>
        <w:rPr>
          <w:rStyle w:val="FootnoteReference"/>
        </w:rPr>
        <w:footnoteRef/>
      </w:r>
      <w:r>
        <w:t xml:space="preserve"> </w:t>
      </w:r>
      <w:r w:rsidRPr="009B44BB">
        <w:t>While the overwhelming majority of HFC production is intentional, EPA is aware that HFC</w:t>
      </w:r>
      <w:r>
        <w:t>-</w:t>
      </w:r>
      <w:r w:rsidRPr="009B44BB">
        <w:t>23 can be a byproduct associated with the production of other chemicals, including but not limited to hydrochlorofluorocarbon (HCFC)-22 and other fluorinated gases.</w:t>
      </w:r>
    </w:p>
  </w:footnote>
  <w:footnote w:id="7">
    <w:p w14:paraId="18C895C7" w14:textId="76B27E68" w:rsidR="009D0F74" w:rsidRPr="00864EB1" w:rsidRDefault="00D728D6">
      <w:pPr>
        <w:pStyle w:val="FootnoteText"/>
        <w:rPr>
          <w:i/>
        </w:rPr>
      </w:pPr>
      <w:r>
        <w:rPr>
          <w:rStyle w:val="FootnoteReference"/>
        </w:rPr>
        <w:footnoteRef/>
      </w:r>
      <w:r>
        <w:t xml:space="preserve"> </w:t>
      </w:r>
      <w:r w:rsidRPr="009D0F74">
        <w:t>EPA notes that the exchange values</w:t>
      </w:r>
      <w:r w:rsidR="00C030FF">
        <w:t xml:space="preserve"> (EVs)</w:t>
      </w:r>
      <w:r w:rsidRPr="009D0F74">
        <w:t xml:space="preserve"> listed in the AIM Act for each regulated HFC</w:t>
      </w:r>
      <w:r>
        <w:t xml:space="preserve"> </w:t>
      </w:r>
      <w:r w:rsidRPr="009D0F74">
        <w:t>are numerically identical to the 100-year GWPs of each substance, as given in the Errata to Table 2.14 of the</w:t>
      </w:r>
      <w:r w:rsidR="00A71581">
        <w:t xml:space="preserve"> Intergovernmental Panel on Climate Change</w:t>
      </w:r>
      <w:r w:rsidR="005513EF">
        <w:t>’s (</w:t>
      </w:r>
      <w:r w:rsidRPr="009D0F74">
        <w:t>IPCC</w:t>
      </w:r>
      <w:r w:rsidR="005513EF">
        <w:t>)</w:t>
      </w:r>
      <w:r w:rsidRPr="009D0F74">
        <w:t xml:space="preserve"> Fourth Assessment Report (AR4)</w:t>
      </w:r>
      <w:r>
        <w:t xml:space="preserve">. </w:t>
      </w:r>
      <w:r w:rsidR="00454527">
        <w:rPr>
          <w:i/>
          <w:iCs/>
        </w:rPr>
        <w:t xml:space="preserve">See </w:t>
      </w:r>
      <w:r w:rsidR="00454527" w:rsidRPr="00454527">
        <w:rPr>
          <w:i/>
          <w:iCs/>
        </w:rPr>
        <w:t>IPCC</w:t>
      </w:r>
      <w:r w:rsidR="005655BB" w:rsidRPr="005655BB">
        <w:rPr>
          <w:iCs/>
        </w:rPr>
        <w:t>,</w:t>
      </w:r>
      <w:r w:rsidR="00454527" w:rsidRPr="00454527">
        <w:rPr>
          <w:i/>
          <w:iCs/>
        </w:rPr>
        <w:t xml:space="preserve"> 2007: Summary for Policymakers. In: Climate Change 2007: The Physical Science Basis. Contribution of Working Group I to the Fourth Assessment Report of the Intergovernmental Panel on Climate Change [Solomon</w:t>
      </w:r>
      <w:r w:rsidR="005655BB" w:rsidRPr="005655BB">
        <w:rPr>
          <w:iCs/>
        </w:rPr>
        <w:t>,</w:t>
      </w:r>
      <w:r w:rsidR="00454527" w:rsidRPr="00454527">
        <w:rPr>
          <w:i/>
          <w:iCs/>
        </w:rPr>
        <w:t xml:space="preserve"> S.</w:t>
      </w:r>
      <w:r w:rsidR="005655BB" w:rsidRPr="005655BB">
        <w:rPr>
          <w:iCs/>
        </w:rPr>
        <w:t>,</w:t>
      </w:r>
      <w:r w:rsidR="00454527" w:rsidRPr="00454527">
        <w:rPr>
          <w:i/>
          <w:iCs/>
        </w:rPr>
        <w:t xml:space="preserve"> D. Qin</w:t>
      </w:r>
      <w:r w:rsidR="005655BB" w:rsidRPr="005655BB">
        <w:rPr>
          <w:iCs/>
        </w:rPr>
        <w:t>,</w:t>
      </w:r>
      <w:r w:rsidR="00454527" w:rsidRPr="00454527">
        <w:rPr>
          <w:i/>
          <w:iCs/>
        </w:rPr>
        <w:t xml:space="preserve"> M. Manning</w:t>
      </w:r>
      <w:r w:rsidR="005655BB" w:rsidRPr="005655BB">
        <w:rPr>
          <w:iCs/>
        </w:rPr>
        <w:t>,</w:t>
      </w:r>
      <w:r w:rsidR="00454527" w:rsidRPr="00454527">
        <w:rPr>
          <w:i/>
          <w:iCs/>
        </w:rPr>
        <w:t xml:space="preserve"> Z. Chen</w:t>
      </w:r>
      <w:r w:rsidR="005655BB" w:rsidRPr="005655BB">
        <w:rPr>
          <w:iCs/>
        </w:rPr>
        <w:t>,</w:t>
      </w:r>
      <w:r w:rsidR="00454527" w:rsidRPr="00454527">
        <w:rPr>
          <w:i/>
          <w:iCs/>
        </w:rPr>
        <w:t xml:space="preserve"> M. Marquis</w:t>
      </w:r>
      <w:r w:rsidR="005655BB" w:rsidRPr="005655BB">
        <w:rPr>
          <w:iCs/>
        </w:rPr>
        <w:t>,</w:t>
      </w:r>
      <w:r w:rsidR="00454527" w:rsidRPr="00454527">
        <w:rPr>
          <w:i/>
          <w:iCs/>
        </w:rPr>
        <w:t xml:space="preserve"> K.B. Averyt</w:t>
      </w:r>
      <w:r w:rsidR="005655BB" w:rsidRPr="005655BB">
        <w:rPr>
          <w:iCs/>
        </w:rPr>
        <w:t>,</w:t>
      </w:r>
      <w:r w:rsidR="00454527" w:rsidRPr="00454527">
        <w:rPr>
          <w:i/>
          <w:iCs/>
        </w:rPr>
        <w:t xml:space="preserve"> M. Tignor and H.L. Miller (eds.)]. Cambridge University Press</w:t>
      </w:r>
      <w:r w:rsidR="005655BB" w:rsidRPr="005655BB">
        <w:rPr>
          <w:iCs/>
        </w:rPr>
        <w:t>,</w:t>
      </w:r>
      <w:r w:rsidR="00454527" w:rsidRPr="00454527">
        <w:rPr>
          <w:i/>
          <w:iCs/>
        </w:rPr>
        <w:t xml:space="preserve"> Cambridge</w:t>
      </w:r>
      <w:r w:rsidR="005655BB" w:rsidRPr="005655BB">
        <w:rPr>
          <w:iCs/>
        </w:rPr>
        <w:t>,</w:t>
      </w:r>
      <w:r w:rsidR="00454527" w:rsidRPr="00454527">
        <w:rPr>
          <w:i/>
          <w:iCs/>
        </w:rPr>
        <w:t xml:space="preserve"> United Kingdom and New York</w:t>
      </w:r>
      <w:r w:rsidR="005655BB" w:rsidRPr="005655BB">
        <w:rPr>
          <w:iCs/>
        </w:rPr>
        <w:t>,</w:t>
      </w:r>
      <w:r w:rsidR="00454527" w:rsidRPr="00454527">
        <w:rPr>
          <w:i/>
          <w:iCs/>
        </w:rPr>
        <w:t xml:space="preserve"> NY</w:t>
      </w:r>
      <w:r w:rsidR="005655BB" w:rsidRPr="005655BB">
        <w:rPr>
          <w:iCs/>
        </w:rPr>
        <w:t>,</w:t>
      </w:r>
      <w:r w:rsidR="00454527" w:rsidRPr="00454527">
        <w:rPr>
          <w:i/>
          <w:iCs/>
        </w:rPr>
        <w:t xml:space="preserve"> USA. </w:t>
      </w:r>
      <w:r w:rsidR="00454527" w:rsidRPr="000B4F7A">
        <w:t>Available at</w:t>
      </w:r>
      <w:r w:rsidR="00454527" w:rsidRPr="00454527">
        <w:rPr>
          <w:i/>
          <w:iCs/>
        </w:rPr>
        <w:t xml:space="preserve"> </w:t>
      </w:r>
      <w:r w:rsidR="000B4F7A" w:rsidRPr="000B4F7A">
        <w:t>https://www.ipcc.ch/​report/​ar4/​wg1</w:t>
      </w:r>
      <w:r w:rsidR="00454527" w:rsidRPr="000B4F7A">
        <w:t>.</w:t>
      </w:r>
    </w:p>
  </w:footnote>
  <w:footnote w:id="8">
    <w:p w14:paraId="0EE9602C" w14:textId="77777777" w:rsidR="00A20612" w:rsidRDefault="00D728D6" w:rsidP="00A20612">
      <w:pPr>
        <w:pStyle w:val="FootnoteText"/>
      </w:pPr>
      <w:r>
        <w:rPr>
          <w:rStyle w:val="FootnoteReference"/>
        </w:rPr>
        <w:footnoteRef/>
      </w:r>
      <w:r>
        <w:t xml:space="preserve"> EPA is using the term “commercialization” to mean that the substitute is commercially available and actively being used in an application’s equipment or sold on the market (domestically or internationally) for use in the application. “Commercialization” is not intended to be equated with “available,” as explained in more detail in the main text.</w:t>
      </w:r>
    </w:p>
  </w:footnote>
  <w:footnote w:id="9">
    <w:p w14:paraId="2085FDBA" w14:textId="36D5E0EA" w:rsidR="003F58A7" w:rsidRDefault="00D728D6">
      <w:pPr>
        <w:pStyle w:val="FootnoteText"/>
      </w:pPr>
      <w:r>
        <w:rPr>
          <w:rStyle w:val="FootnoteReference"/>
        </w:rPr>
        <w:footnoteRef/>
      </w:r>
      <w:r>
        <w:t xml:space="preserve"> </w:t>
      </w:r>
      <w:r w:rsidR="00482798">
        <w:t>All comments referenced in this preamble can be found in the “Response to Comments”</w:t>
      </w:r>
      <w:r w:rsidR="00356BB2">
        <w:t xml:space="preserve"> document</w:t>
      </w:r>
      <w:r w:rsidR="00482798">
        <w:t xml:space="preserve"> </w:t>
      </w:r>
      <w:r w:rsidR="00DF2DF0">
        <w:t>in the docket</w:t>
      </w:r>
      <w:r w:rsidR="00356BB2">
        <w:t xml:space="preserve"> for this rulemaking.</w:t>
      </w:r>
      <w:r w:rsidR="00DD0D0E">
        <w:t xml:space="preserve"> </w:t>
      </w:r>
      <w:r w:rsidR="009C2428">
        <w:t xml:space="preserve">EPA has responded to </w:t>
      </w:r>
      <w:r w:rsidR="00442909">
        <w:t>the most significant comments in the final rule preamble</w:t>
      </w:r>
      <w:r w:rsidR="00283FFD">
        <w:t xml:space="preserve">. </w:t>
      </w:r>
      <w:r w:rsidR="000515E1">
        <w:t>All other comments</w:t>
      </w:r>
      <w:r w:rsidR="00283FFD">
        <w:t xml:space="preserve"> are only addressed in the Response to Comments document.</w:t>
      </w:r>
    </w:p>
  </w:footnote>
  <w:footnote w:id="10">
    <w:p w14:paraId="2A1B3E0B" w14:textId="10C949C3" w:rsidR="00A20612" w:rsidRDefault="00D728D6" w:rsidP="00A20612">
      <w:pPr>
        <w:pStyle w:val="FootnoteText"/>
      </w:pPr>
      <w:r>
        <w:rPr>
          <w:rStyle w:val="FootnoteReference"/>
        </w:rPr>
        <w:footnoteRef/>
      </w:r>
      <w:r>
        <w:t xml:space="preserve"> For a discussion on the difference between producing HFCs consistent with the AIM Act and blending HFCs to make various refrigerant blends, see </w:t>
      </w:r>
      <w:r w:rsidRPr="00A72BB4">
        <w:t>“Response to Comments</w:t>
      </w:r>
      <w:r w:rsidR="00BC116B">
        <w:t>,</w:t>
      </w:r>
      <w:r w:rsidRPr="00A72BB4">
        <w:t>” pg 193, Docket ID No. EPA–HQ–OAR–2021–0044</w:t>
      </w:r>
      <w:r>
        <w:t xml:space="preserve">, associated with the Allocation Framework Rule and the discussion in the </w:t>
      </w:r>
      <w:r w:rsidRPr="0077028A">
        <w:t>2024 Allocation Rul</w:t>
      </w:r>
      <w:r>
        <w:t>e.</w:t>
      </w:r>
    </w:p>
  </w:footnote>
  <w:footnote w:id="11">
    <w:p w14:paraId="1EAD4255" w14:textId="6B3B8FDC" w:rsidR="00533F78" w:rsidRPr="00533F78" w:rsidRDefault="00D728D6">
      <w:pPr>
        <w:pStyle w:val="FootnoteText"/>
      </w:pPr>
      <w:r>
        <w:rPr>
          <w:rStyle w:val="FootnoteReference"/>
        </w:rPr>
        <w:footnoteRef/>
      </w:r>
      <w:r>
        <w:t xml:space="preserve"> </w:t>
      </w:r>
      <w:r>
        <w:rPr>
          <w:i/>
          <w:iCs/>
        </w:rPr>
        <w:t>See</w:t>
      </w:r>
      <w:r>
        <w:t xml:space="preserve"> </w:t>
      </w:r>
      <w:r w:rsidRPr="00533F78">
        <w:t>https://www.arkema.com/usa/en/media/news/global/corporate/2022/20221006-two-major-steps-develop-supply-forane-1233zd/</w:t>
      </w:r>
      <w:r>
        <w:t>.</w:t>
      </w:r>
    </w:p>
  </w:footnote>
  <w:footnote w:id="12">
    <w:p w14:paraId="4BFC8756" w14:textId="25261505" w:rsidR="00407093" w:rsidRDefault="00D728D6">
      <w:pPr>
        <w:pStyle w:val="FootnoteText"/>
      </w:pPr>
      <w:r>
        <w:rPr>
          <w:rStyle w:val="FootnoteReference"/>
        </w:rPr>
        <w:footnoteRef/>
      </w:r>
      <w:r>
        <w:t xml:space="preserve"> </w:t>
      </w:r>
      <w:r w:rsidR="00774FCF" w:rsidRPr="00774FCF">
        <w:t xml:space="preserve">EPA publishes annual data submitted under </w:t>
      </w:r>
      <w:r w:rsidR="00D936C5">
        <w:t>CAA</w:t>
      </w:r>
      <w:r w:rsidR="00774FCF" w:rsidRPr="00774FCF">
        <w:t xml:space="preserve"> section 608 showing trends in the reclamation market for ozone-depleting substances and HFC refrigerants. Over 2.5 million pounds of HFC-134a w</w:t>
      </w:r>
      <w:r w:rsidR="00774FCF">
        <w:t>ere</w:t>
      </w:r>
      <w:r w:rsidR="00774FCF" w:rsidRPr="00774FCF">
        <w:t xml:space="preserve"> reclaimed in 2023 and HFC-134a was one of the primary drivers for the 20% year-over-year increase in the reclamation market between the 2022 and 2023.</w:t>
      </w:r>
      <w:r w:rsidR="007B136C">
        <w:t xml:space="preserve"> </w:t>
      </w:r>
      <w:r w:rsidR="007B136C" w:rsidRPr="00E210B5">
        <w:rPr>
          <w:i/>
          <w:iCs/>
        </w:rPr>
        <w:t>See</w:t>
      </w:r>
      <w:r w:rsidR="00735581">
        <w:t xml:space="preserve"> </w:t>
      </w:r>
      <w:r w:rsidR="007B136C" w:rsidRPr="007B136C">
        <w:t>https://www.epa.gov/section608/summary-refrigerant-reclamation-trends</w:t>
      </w:r>
      <w:r w:rsidR="007B136C">
        <w:t>.</w:t>
      </w:r>
    </w:p>
  </w:footnote>
  <w:footnote w:id="13">
    <w:p w14:paraId="1D90E4AF" w14:textId="2F605818" w:rsidR="006A2C41" w:rsidRDefault="00D728D6" w:rsidP="006A2C41">
      <w:pPr>
        <w:pStyle w:val="FootnoteText"/>
      </w:pPr>
      <w:r>
        <w:rPr>
          <w:rStyle w:val="FootnoteReference"/>
        </w:rPr>
        <w:footnoteRef/>
      </w:r>
      <w:r>
        <w:t xml:space="preserve"> </w:t>
      </w:r>
      <w:r>
        <w:rPr>
          <w:i/>
          <w:iCs/>
        </w:rPr>
        <w:t>See</w:t>
      </w:r>
      <w:r w:rsidRPr="00766B3C">
        <w:t xml:space="preserve"> HFC Phasedown Regulatory Impact Analysis (RIA) updated for the 2023 Technology Transitions Rule </w:t>
      </w:r>
      <w:r>
        <w:t xml:space="preserve">at </w:t>
      </w:r>
      <w:r w:rsidRPr="005919C4">
        <w:t>https://www.epa.gov/system/files/documents/2024-11/epa-hq-oar-2021-0643-0227_attachment_1.pdf</w:t>
      </w:r>
      <w:r>
        <w:t>.</w:t>
      </w:r>
    </w:p>
  </w:footnote>
  <w:footnote w:id="14">
    <w:p w14:paraId="2660EF9E" w14:textId="0225D52D" w:rsidR="00161BF6" w:rsidRPr="006A6717" w:rsidRDefault="00D728D6">
      <w:pPr>
        <w:pStyle w:val="FootnoteText"/>
      </w:pPr>
      <w:r>
        <w:rPr>
          <w:rStyle w:val="FootnoteReference"/>
        </w:rPr>
        <w:footnoteRef/>
      </w:r>
      <w:r w:rsidR="00D0437D">
        <w:t xml:space="preserve"> Global production of HFC-134a is estimated to have risen by approximately 20 percent since 2020.</w:t>
      </w:r>
      <w:r>
        <w:t xml:space="preserve"> </w:t>
      </w:r>
      <w:r w:rsidR="00D0437D" w:rsidRPr="006A6717">
        <w:rPr>
          <w:i/>
          <w:iCs/>
        </w:rPr>
        <w:t>See</w:t>
      </w:r>
      <w:r w:rsidR="00D0437D" w:rsidRPr="006A6717">
        <w:t xml:space="preserve"> https://ozone.unep.org/system/files/documents/TEAP-May2024-Progress-Report.pdf. </w:t>
      </w:r>
    </w:p>
  </w:footnote>
  <w:footnote w:id="15">
    <w:p w14:paraId="78E46B2D" w14:textId="74E467E3" w:rsidR="002D263D" w:rsidRDefault="002D263D">
      <w:pPr>
        <w:pStyle w:val="FootnoteText"/>
      </w:pPr>
      <w:r>
        <w:rPr>
          <w:rStyle w:val="FootnoteReference"/>
        </w:rPr>
        <w:footnoteRef/>
      </w:r>
      <w:r>
        <w:t xml:space="preserve"> </w:t>
      </w:r>
      <w:r w:rsidR="00DE05E9">
        <w:t>All d</w:t>
      </w:r>
      <w:r>
        <w:t>ata for 2024</w:t>
      </w:r>
      <w:r w:rsidR="004E3478">
        <w:t xml:space="preserve"> in this preamble</w:t>
      </w:r>
      <w:r>
        <w:t xml:space="preserve"> is preliminary and includes all data from reports verified as of July 25, 2025.</w:t>
      </w:r>
    </w:p>
  </w:footnote>
  <w:footnote w:id="16">
    <w:p w14:paraId="50CBD6DF" w14:textId="7588954C" w:rsidR="00826629" w:rsidRDefault="00826629" w:rsidP="00826629">
      <w:pPr>
        <w:pStyle w:val="FootnoteText"/>
      </w:pPr>
      <w:r>
        <w:rPr>
          <w:rStyle w:val="FootnoteReference"/>
        </w:rPr>
        <w:footnoteRef/>
      </w:r>
      <w:r>
        <w:t xml:space="preserve"> In alignment with the definition in 42 U.S.C. 7675 (b)(9), EPA defined reclaim as “the reprocessing of regulated substances to all of the specifications in appendix A to 40 CFR part 82, subpart F (based on Air-Conditioning, Heating, and Refrigeration Institute (AHRI) Standard 700–2016) that are applicable to that regulated substance and to verify that the regulated substance meets these specifications using the analytical methodology prescribed in section 5 of appendix A to 40 CFR part 82, subpart F” (40 CFR 84.3). Thus, HFC-134a refrigerant that is reclaimed and used by a different user than the </w:t>
      </w:r>
      <w:r w:rsidR="006B33B9">
        <w:t xml:space="preserve">original owner of the </w:t>
      </w:r>
      <w:r>
        <w:t>recover</w:t>
      </w:r>
      <w:r w:rsidR="006B33B9">
        <w:t>ed</w:t>
      </w:r>
      <w:r>
        <w:t xml:space="preserve"> refrigerant must meet the purity requirements of AHRI 700,</w:t>
      </w:r>
      <w:r>
        <w:rPr>
          <w:i/>
          <w:iCs/>
        </w:rPr>
        <w:t xml:space="preserve"> Standard for Specifications for Refrigerants</w:t>
      </w:r>
      <w:r>
        <w:t>. That standard, among other things, requires that reclaimed HFC-134a must be visibly clean (that is, no visible solids or particulate), no more than 1.5 percent by volume of air in the vapor phase, no more than 10 parts per million of water by weight, and no more than 0.5 percent by weight of other volatile impurities.</w:t>
      </w:r>
    </w:p>
  </w:footnote>
  <w:footnote w:id="17">
    <w:p w14:paraId="39A5C3A1" w14:textId="1D58A273" w:rsidR="00716EB4" w:rsidRDefault="00716EB4" w:rsidP="00716EB4">
      <w:pPr>
        <w:pStyle w:val="FootnoteText"/>
      </w:pPr>
      <w:r>
        <w:rPr>
          <w:rStyle w:val="FootnoteReference"/>
        </w:rPr>
        <w:footnoteRef/>
      </w:r>
      <w:r>
        <w:t xml:space="preserve"> </w:t>
      </w:r>
      <w:r>
        <w:rPr>
          <w:i/>
          <w:iCs/>
        </w:rPr>
        <w:t xml:space="preserve">See </w:t>
      </w:r>
      <w:r>
        <w:t xml:space="preserve">2024 Emissions Reduction &amp; Reclamation Rule’s </w:t>
      </w:r>
      <w:r w:rsidRPr="00220532">
        <w:rPr>
          <w:i/>
          <w:iCs/>
        </w:rPr>
        <w:t>Analysis of the U.S. Hydrofluorocarbon Reclamation Market: Stakeholders</w:t>
      </w:r>
      <w:r w:rsidR="005655BB" w:rsidRPr="005655BB">
        <w:rPr>
          <w:iCs/>
        </w:rPr>
        <w:t>,</w:t>
      </w:r>
      <w:r w:rsidRPr="00220532">
        <w:rPr>
          <w:i/>
          <w:iCs/>
        </w:rPr>
        <w:t xml:space="preserve"> Drivers</w:t>
      </w:r>
      <w:r w:rsidR="005655BB" w:rsidRPr="005655BB">
        <w:rPr>
          <w:iCs/>
        </w:rPr>
        <w:t>,</w:t>
      </w:r>
      <w:r w:rsidRPr="00220532">
        <w:rPr>
          <w:i/>
          <w:iCs/>
        </w:rPr>
        <w:t xml:space="preserve"> and Practices </w:t>
      </w:r>
      <w:r>
        <w:t xml:space="preserve">report at </w:t>
      </w:r>
      <w:r w:rsidRPr="008620B0">
        <w:t>https://www.regulations.gov/document/EPA-HQ-OAR-2022-0606-0169</w:t>
      </w:r>
    </w:p>
  </w:footnote>
  <w:footnote w:id="18">
    <w:p w14:paraId="77B4430C" w14:textId="429E65CF" w:rsidR="00766B3C" w:rsidRDefault="00D728D6">
      <w:pPr>
        <w:pStyle w:val="FootnoteText"/>
      </w:pPr>
      <w:r>
        <w:rPr>
          <w:rStyle w:val="FootnoteReference"/>
        </w:rPr>
        <w:footnoteRef/>
      </w:r>
      <w:r>
        <w:t xml:space="preserve"> </w:t>
      </w:r>
      <w:r>
        <w:rPr>
          <w:i/>
          <w:iCs/>
        </w:rPr>
        <w:t>See</w:t>
      </w:r>
      <w:r w:rsidRPr="00766B3C">
        <w:t xml:space="preserve"> HFC Phasedown RIA</w:t>
      </w:r>
      <w:r w:rsidR="002B5093">
        <w:t xml:space="preserve"> Addendum</w:t>
      </w:r>
      <w:r w:rsidRPr="00766B3C">
        <w:t xml:space="preserve"> </w:t>
      </w:r>
      <w:r w:rsidR="005919C4">
        <w:t xml:space="preserve">at </w:t>
      </w:r>
      <w:r w:rsidR="005919C4" w:rsidRPr="005919C4">
        <w:t>https://www.</w:t>
      </w:r>
      <w:r w:rsidR="00B7483E" w:rsidRPr="00B7483E">
        <w:t>regulations</w:t>
      </w:r>
      <w:r w:rsidR="005919C4" w:rsidRPr="005919C4">
        <w:t>.gov/</w:t>
      </w:r>
      <w:r w:rsidR="00B7483E" w:rsidRPr="00B7483E">
        <w:t>document/EPA-HQ-OAR-2022-0606-0175</w:t>
      </w:r>
      <w:r w:rsidR="00D45EE2">
        <w:t>.</w:t>
      </w:r>
    </w:p>
  </w:footnote>
  <w:footnote w:id="19">
    <w:p w14:paraId="5E97EE3A" w14:textId="77777777" w:rsidR="00E8735E" w:rsidRDefault="00D728D6" w:rsidP="00E8735E">
      <w:pPr>
        <w:pStyle w:val="FootnoteText"/>
      </w:pPr>
      <w:r>
        <w:rPr>
          <w:rStyle w:val="FootnoteReference"/>
        </w:rPr>
        <w:footnoteRef/>
      </w:r>
      <w:r>
        <w:t xml:space="preserve"> The actions taken pursuant to subsection (h) and (i) of the AIM Act did not propose to and did not accelerate the HFC phasedown. The RIAs associated with those actions did not analyze an acceleration of the HFC phasedown. Rather, HFCs will continue to be available consistent with the phasedown codified at 40 CFR part 84, subpart A, and this action does not propose to change that phasedown schedule. Even if the requirements finalized pursuant to subsections (h) and (i) in effect reduce the production or consumption of HFCs used in particular sectors or subsectors faster than the scheduled reductions under the AIM Act, that does not make those rules an acceleration under subsection (f).</w:t>
      </w:r>
    </w:p>
  </w:footnote>
  <w:footnote w:id="20">
    <w:p w14:paraId="1EC64244" w14:textId="07AD2B97" w:rsidR="00D2073D" w:rsidRDefault="00D728D6">
      <w:pPr>
        <w:pStyle w:val="FootnoteText"/>
      </w:pPr>
      <w:r>
        <w:rPr>
          <w:rStyle w:val="FootnoteReference"/>
        </w:rPr>
        <w:footnoteRef/>
      </w:r>
      <w:r>
        <w:t xml:space="preserve"> </w:t>
      </w:r>
      <w:r w:rsidRPr="0031594D">
        <w:rPr>
          <w:i/>
        </w:rPr>
        <w:t xml:space="preserve">See </w:t>
      </w:r>
      <w:r>
        <w:t xml:space="preserve">Household and Commercial Products Association (HCPA) and National Aerosols Association (NAA) Technology Transitions Petition to EPA dated July 6, 2021. Available in the public docket to the </w:t>
      </w:r>
      <w:r w:rsidR="006B33B9">
        <w:t xml:space="preserve">2023 </w:t>
      </w:r>
      <w:r>
        <w:t xml:space="preserve">Technology Transitions Rule at </w:t>
      </w:r>
      <w:r w:rsidRPr="00123A9A">
        <w:t>EPA-HQ-OAR-2021-0289-0037</w:t>
      </w:r>
      <w:r>
        <w:t>.</w:t>
      </w:r>
    </w:p>
  </w:footnote>
  <w:footnote w:id="21">
    <w:p w14:paraId="16C8F8E5" w14:textId="77777777" w:rsidR="00165A64" w:rsidRDefault="00D728D6" w:rsidP="00165A64">
      <w:pPr>
        <w:pStyle w:val="FootnoteText"/>
      </w:pPr>
      <w:r>
        <w:rPr>
          <w:rStyle w:val="FootnoteReference"/>
        </w:rPr>
        <w:footnoteRef/>
      </w:r>
      <w:r>
        <w:t xml:space="preserve"> </w:t>
      </w:r>
      <w:r w:rsidRPr="009B6006">
        <w:rPr>
          <w:i/>
        </w:rPr>
        <w:t xml:space="preserve">See </w:t>
      </w:r>
      <w:r w:rsidRPr="00E91181">
        <w:t>https://www.epa.gov/climate-hfcs-reduction/hfc-data-hub/expanded-hfc-data</w:t>
      </w:r>
      <w:r>
        <w:t>.</w:t>
      </w:r>
    </w:p>
  </w:footnote>
  <w:footnote w:id="22">
    <w:p w14:paraId="1B002C7B" w14:textId="77777777" w:rsidR="0077394F" w:rsidRDefault="00D728D6" w:rsidP="0077394F">
      <w:pPr>
        <w:pStyle w:val="FootnoteText"/>
      </w:pPr>
      <w:r>
        <w:rPr>
          <w:rStyle w:val="FootnoteReference"/>
        </w:rPr>
        <w:footnoteRef/>
      </w:r>
      <w:r>
        <w:t xml:space="preserve"> </w:t>
      </w:r>
      <w:r w:rsidRPr="009B6006">
        <w:rPr>
          <w:i/>
        </w:rPr>
        <w:t xml:space="preserve">See </w:t>
      </w:r>
      <w:r w:rsidRPr="0028080A">
        <w:t>https://www.chemours.com/en/news-media-center/all-news/press-releases/2023/chemours-announces-capacity-increase-of-hfc-152a-providing-reliable-domestic-supply-of-low-global-wa</w:t>
      </w:r>
      <w:r>
        <w:t>.</w:t>
      </w:r>
    </w:p>
  </w:footnote>
  <w:footnote w:id="23">
    <w:p w14:paraId="30946804" w14:textId="223E94A7" w:rsidR="00A27171" w:rsidRDefault="00D728D6" w:rsidP="00A27171">
      <w:pPr>
        <w:pStyle w:val="Footer"/>
      </w:pPr>
      <w:r>
        <w:rPr>
          <w:rStyle w:val="FootnoteReference"/>
        </w:rPr>
        <w:footnoteRef/>
      </w:r>
      <w:r>
        <w:t xml:space="preserve"> </w:t>
      </w:r>
      <w:r w:rsidRPr="009B6006">
        <w:rPr>
          <w:i/>
        </w:rPr>
        <w:t xml:space="preserve">See </w:t>
      </w:r>
      <w:r>
        <w:t xml:space="preserve">2023 </w:t>
      </w:r>
      <w:r w:rsidRPr="003D2AE5">
        <w:t>Technology Transitions Rule TSD “American Innovation and Manufacturing Act of 2020 – Subsection (i)(4) Factors for Determination: List of Substitutes</w:t>
      </w:r>
      <w:r>
        <w:t>.</w:t>
      </w:r>
      <w:r w:rsidRPr="003D2AE5">
        <w:t>”</w:t>
      </w:r>
      <w:r>
        <w:t xml:space="preserve"> This list is not exhaustive, so it is possible HFC-152a is an available alternative for other subsectors. </w:t>
      </w:r>
    </w:p>
  </w:footnote>
  <w:footnote w:id="24">
    <w:p w14:paraId="2FF08698" w14:textId="2AA12852" w:rsidR="005B2893" w:rsidRDefault="00D728D6">
      <w:pPr>
        <w:pStyle w:val="FootnoteText"/>
      </w:pPr>
      <w:r>
        <w:rPr>
          <w:rStyle w:val="FootnoteReference"/>
        </w:rPr>
        <w:footnoteRef/>
      </w:r>
      <w:r>
        <w:t xml:space="preserve"> </w:t>
      </w:r>
      <w:r w:rsidRPr="009F79FC">
        <w:t>EPA notes a two-year renewal period, as EPA co-proposed, would end January 1, 2028, so EPA is interpreting this comment as being consistent with EPA’s co-proposal.</w:t>
      </w:r>
    </w:p>
  </w:footnote>
  <w:footnote w:id="25">
    <w:p w14:paraId="20B4DC69" w14:textId="77777777" w:rsidR="00A20612" w:rsidRDefault="00D728D6" w:rsidP="00A20612">
      <w:pPr>
        <w:pStyle w:val="FootnoteText"/>
      </w:pPr>
      <w:r>
        <w:rPr>
          <w:rStyle w:val="FootnoteReference"/>
        </w:rPr>
        <w:footnoteRef/>
      </w:r>
      <w:r>
        <w:t xml:space="preserve"> </w:t>
      </w:r>
      <w:r w:rsidRPr="00F17AF4">
        <w:rPr>
          <w:i/>
        </w:rPr>
        <w:t>See</w:t>
      </w:r>
      <w:r>
        <w:t xml:space="preserve"> </w:t>
      </w:r>
      <w:r w:rsidRPr="00064D90">
        <w:t>https://www.epw.senate.gov/public/_cache/files/d/1/d152a591-878f-4a4d-b9c1-dc7121c06eca/9D366FF1E61F7EFFD6A71C37C92924A5.04.03.2020-boeing.pdf</w:t>
      </w:r>
      <w:r>
        <w:t>.</w:t>
      </w:r>
    </w:p>
  </w:footnote>
  <w:footnote w:id="26">
    <w:p w14:paraId="07DA18B7" w14:textId="77777777" w:rsidR="00B91ED2" w:rsidRDefault="00B91ED2" w:rsidP="00B91ED2">
      <w:pPr>
        <w:pStyle w:val="FootnoteText"/>
      </w:pPr>
      <w:r>
        <w:rPr>
          <w:rStyle w:val="FootnoteReference"/>
        </w:rPr>
        <w:footnoteRef/>
      </w:r>
      <w:r>
        <w:t xml:space="preserve"> Notarization ensures authenticity of the signature </w:t>
      </w:r>
      <w:r w:rsidRPr="0083690B">
        <w:t>and deter</w:t>
      </w:r>
      <w:r>
        <w:t>s</w:t>
      </w:r>
      <w:r w:rsidRPr="0083690B">
        <w:t xml:space="preserve"> fraud</w:t>
      </w:r>
      <w:r>
        <w:t>.</w:t>
      </w:r>
    </w:p>
  </w:footnote>
  <w:footnote w:id="27">
    <w:p w14:paraId="55786C2E" w14:textId="76B27F1B" w:rsidR="00A20612" w:rsidRDefault="00D728D6" w:rsidP="00A20612">
      <w:pPr>
        <w:pStyle w:val="FootnoteText"/>
      </w:pPr>
      <w:r>
        <w:rPr>
          <w:rStyle w:val="FootnoteReference"/>
        </w:rPr>
        <w:footnoteRef/>
      </w:r>
      <w:r>
        <w:t xml:space="preserve"> Currently, most HFC reports under the AIM Act are submitted through </w:t>
      </w:r>
      <w:r w:rsidRPr="00B918BA">
        <w:t>HAWK</w:t>
      </w:r>
      <w:r w:rsidR="00BE69FB">
        <w:t>, the HFC reporting system.</w:t>
      </w:r>
    </w:p>
  </w:footnote>
  <w:footnote w:id="28">
    <w:p w14:paraId="5693F09D" w14:textId="523E1987" w:rsidR="00943C78" w:rsidRDefault="00D728D6">
      <w:pPr>
        <w:pStyle w:val="FootnoteText"/>
      </w:pPr>
      <w:r>
        <w:rPr>
          <w:rStyle w:val="FootnoteReference"/>
        </w:rPr>
        <w:footnoteRef/>
      </w:r>
      <w:r>
        <w:t xml:space="preserve"> </w:t>
      </w:r>
      <w:r w:rsidR="00EF60F3">
        <w:t xml:space="preserve">In the Allocation Framework Rule, EPA created a 10 percent purification loss allowance for </w:t>
      </w:r>
      <w:r w:rsidR="00B11706">
        <w:t xml:space="preserve">the semiconductor industry, which is applied after EPA calculates a semiconductor </w:t>
      </w:r>
      <w:r w:rsidR="008E23F0">
        <w:t>manufacturer’s</w:t>
      </w:r>
      <w:r w:rsidR="005564E2">
        <w:t xml:space="preserve"> allocation under the regulatory</w:t>
      </w:r>
      <w:r w:rsidR="00426ADE">
        <w:t xml:space="preserve"> formula, including any unique circumstances or other applicable individual considerations </w:t>
      </w:r>
      <w:r w:rsidR="00F34753">
        <w:t>(</w:t>
      </w:r>
      <w:r w:rsidR="0052632A">
        <w:t>86 FR</w:t>
      </w:r>
      <w:r w:rsidR="00085544">
        <w:t xml:space="preserve"> </w:t>
      </w:r>
      <w:r w:rsidR="00F34753">
        <w:t xml:space="preserve">55116, </w:t>
      </w:r>
      <w:r w:rsidR="00085544">
        <w:t>55152</w:t>
      </w:r>
      <w:r w:rsidR="00F34753">
        <w:t>, October 5, 2021)</w:t>
      </w:r>
      <w:r w:rsidR="00085544">
        <w:t>.</w:t>
      </w:r>
      <w:r w:rsidR="00846CB7">
        <w:t xml:space="preserve"> </w:t>
      </w:r>
      <w:r w:rsidR="00846CB7" w:rsidRPr="00846CB7">
        <w:t>To provide clarity</w:t>
      </w:r>
      <w:r w:rsidR="00846CB7">
        <w:t xml:space="preserve"> on how this </w:t>
      </w:r>
      <w:r w:rsidR="00490C8B">
        <w:t>loss allowance works with the other changes finalized in this rule</w:t>
      </w:r>
      <w:r w:rsidR="00846CB7" w:rsidRPr="00846CB7">
        <w:t xml:space="preserve">, EPA </w:t>
      </w:r>
      <w:r w:rsidR="00CC5082">
        <w:t>has modified the regulatory text</w:t>
      </w:r>
      <w:r w:rsidR="00846CB7" w:rsidRPr="00846CB7">
        <w:t xml:space="preserve"> in 40 CFR 84.13.</w:t>
      </w:r>
    </w:p>
  </w:footnote>
  <w:footnote w:id="29">
    <w:p w14:paraId="14E5F1A8" w14:textId="454EA33A" w:rsidR="00846CFF" w:rsidRDefault="00D728D6">
      <w:pPr>
        <w:pStyle w:val="FootnoteText"/>
      </w:pPr>
      <w:r>
        <w:rPr>
          <w:rStyle w:val="FootnoteReference"/>
        </w:rPr>
        <w:footnoteRef/>
      </w:r>
      <w:r>
        <w:t xml:space="preserve"> </w:t>
      </w:r>
      <w:r w:rsidRPr="00846CFF">
        <w:t xml:space="preserve">An entity allocated allowances under this unique circumstance will receive an allocation based on the regulatory formula, including all other </w:t>
      </w:r>
      <w:r w:rsidR="00E154EF">
        <w:t>elig</w:t>
      </w:r>
      <w:r w:rsidR="00E705CF">
        <w:t xml:space="preserve">ible </w:t>
      </w:r>
      <w:r w:rsidRPr="00846CFF">
        <w:t>unique circumstances, and an amount based on the stockpiling unique circumstance. Any HFCs purchase</w:t>
      </w:r>
      <w:r w:rsidR="00713C67">
        <w:t>d</w:t>
      </w:r>
      <w:r w:rsidRPr="00846CFF">
        <w:t xml:space="preserve"> for the stockpile should be tracked separately</w:t>
      </w:r>
      <w:r w:rsidR="007A4148">
        <w:t xml:space="preserve"> and reported</w:t>
      </w:r>
      <w:r w:rsidR="006B43E5">
        <w:t xml:space="preserve"> as inventory </w:t>
      </w:r>
      <w:r w:rsidR="00DD70AB">
        <w:t>buildup</w:t>
      </w:r>
      <w:r w:rsidRPr="00846CFF">
        <w:t>. This amount would at minimum be the difference between the total amount acquired in the year minus the non-stockpile portion of the allocation and the maximum amount would be the total amount of allowances allocated for stockpiling. For example, if an entity w</w:t>
      </w:r>
      <w:r w:rsidR="001C5C4C">
        <w:t>as</w:t>
      </w:r>
      <w:r w:rsidRPr="00846CFF">
        <w:t xml:space="preserve"> allocated 500 allowances based on historic purchases and </w:t>
      </w:r>
      <w:r w:rsidR="00655BD3">
        <w:t xml:space="preserve">changes in </w:t>
      </w:r>
      <w:r w:rsidRPr="00846CFF">
        <w:t xml:space="preserve">inventory </w:t>
      </w:r>
      <w:r w:rsidR="00655BD3">
        <w:t>plus an additional</w:t>
      </w:r>
      <w:r w:rsidRPr="00846CFF">
        <w:t xml:space="preserve"> 1,000</w:t>
      </w:r>
      <w:r w:rsidR="001C5C4C">
        <w:t xml:space="preserve"> </w:t>
      </w:r>
      <w:r w:rsidRPr="00846CFF">
        <w:t xml:space="preserve">allowances under the stockpiling unique circumstance, any amount acquired in the year above 500 allowances’ worth would be the minimum amount of </w:t>
      </w:r>
      <w:r w:rsidR="00154132">
        <w:t>HFCs</w:t>
      </w:r>
      <w:r w:rsidRPr="00846CFF">
        <w:t xml:space="preserve"> that would be considered as entered into a stockpile and 1,000 allowances worth would be the maximum.</w:t>
      </w:r>
    </w:p>
  </w:footnote>
  <w:footnote w:id="30">
    <w:p w14:paraId="71B40872" w14:textId="4C9B287A" w:rsidR="00F25D26" w:rsidRDefault="00F25D26">
      <w:pPr>
        <w:pStyle w:val="FootnoteText"/>
      </w:pPr>
      <w:r>
        <w:rPr>
          <w:rStyle w:val="FootnoteReference"/>
        </w:rPr>
        <w:footnoteRef/>
      </w:r>
      <w:r>
        <w:t xml:space="preserve"> E</w:t>
      </w:r>
      <w:r w:rsidRPr="00AB6D69">
        <w:t>ntities newly using HFCs within the past three years are not intended to be captured under the categories described in this section unless they have zero purchases in one of the last three years for reasons other than newly using HFCs (</w:t>
      </w:r>
      <w:r w:rsidRPr="00B46AE0">
        <w:rPr>
          <w:i/>
          <w:iCs/>
        </w:rPr>
        <w:t>i.e.</w:t>
      </w:r>
      <w:r w:rsidRPr="00AB6D69">
        <w:t>, zero purchases in a year after they began using HFCs). For an entity newly using HFCs, EPA would calculate its base allocation (</w:t>
      </w:r>
      <w:r w:rsidRPr="00B46AE0">
        <w:rPr>
          <w:i/>
          <w:iCs/>
        </w:rPr>
        <w:t>i.e.</w:t>
      </w:r>
      <w:r w:rsidRPr="00AB6D69">
        <w:t>, the eligible amount based on historical activity) by multiplying that entity</w:t>
      </w:r>
      <w:r w:rsidR="00752D35">
        <w:t>’</w:t>
      </w:r>
      <w:r w:rsidRPr="00AB6D69">
        <w:t>s Year 3 HFC usage by the higher of the application-wide AAGR or one.</w:t>
      </w:r>
    </w:p>
  </w:footnote>
  <w:footnote w:id="31">
    <w:p w14:paraId="253C2171" w14:textId="77777777" w:rsidR="00D100BD" w:rsidRDefault="00D728D6" w:rsidP="00D100BD">
      <w:pPr>
        <w:pStyle w:val="FootnoteText"/>
      </w:pPr>
      <w:r>
        <w:rPr>
          <w:rStyle w:val="FootnoteReference"/>
        </w:rPr>
        <w:footnoteRef/>
      </w:r>
      <w:r>
        <w:t xml:space="preserve"> </w:t>
      </w:r>
      <w:r w:rsidRPr="006D298C">
        <w:rPr>
          <w:i/>
        </w:rPr>
        <w:t xml:space="preserve">See </w:t>
      </w:r>
      <w:r w:rsidRPr="00844EBE">
        <w:t>https://www.epa.gov/climate-hfcs-reduction/administrative-consequences-under-hfc-allocation-rule</w:t>
      </w:r>
      <w:r>
        <w:t>.</w:t>
      </w:r>
    </w:p>
  </w:footnote>
  <w:footnote w:id="32">
    <w:p w14:paraId="010C0815" w14:textId="77777777" w:rsidR="00BF2F99" w:rsidRDefault="00D728D6" w:rsidP="00BF2F99">
      <w:pPr>
        <w:pStyle w:val="FootnoteText"/>
      </w:pPr>
      <w:r>
        <w:rPr>
          <w:rStyle w:val="FootnoteReference"/>
        </w:rPr>
        <w:footnoteRef/>
      </w:r>
      <w:r>
        <w:t xml:space="preserve"> This includes consumption allowances allocated to GlaxoSmithKline, who is an MDI manufacturer and a historic HFC importer that is thereby eligible for both ASAs and consumption allowances.</w:t>
      </w:r>
    </w:p>
  </w:footnote>
  <w:footnote w:id="33">
    <w:p w14:paraId="5A097A84" w14:textId="77777777" w:rsidR="00A20612" w:rsidRDefault="00D728D6" w:rsidP="00A20612">
      <w:pPr>
        <w:pStyle w:val="FootnoteText"/>
      </w:pPr>
      <w:r>
        <w:rPr>
          <w:rStyle w:val="FootnoteReference"/>
        </w:rPr>
        <w:footnoteRef/>
      </w:r>
      <w:r>
        <w:t xml:space="preserve"> T</w:t>
      </w:r>
      <w:r w:rsidRPr="00A01253">
        <w:t>he sales provision in 40 CFR 84.5 does not apply to other government personnel or contractors that need to move the HFCs for eventual disposition consistent with the regulatory requirements, such as through an auction</w:t>
      </w:r>
      <w:r>
        <w:t xml:space="preserve"> with verification by EPA prior to sale</w:t>
      </w:r>
      <w:r w:rsidRPr="00A01253">
        <w:t>.</w:t>
      </w:r>
    </w:p>
  </w:footnote>
  <w:footnote w:id="34">
    <w:p w14:paraId="301F09C9" w14:textId="77777777" w:rsidR="008C5A7B" w:rsidRDefault="00D728D6" w:rsidP="008C5A7B">
      <w:pPr>
        <w:pStyle w:val="FootnoteText"/>
      </w:pPr>
      <w:r>
        <w:rPr>
          <w:rStyle w:val="FootnoteReference"/>
        </w:rPr>
        <w:footnoteRef/>
      </w:r>
      <w:r>
        <w:t xml:space="preserve"> T</w:t>
      </w:r>
      <w:r w:rsidRPr="00A01253">
        <w:t>he sales provision in 40 CFR 84.5 does not apply to other government personnel or contractors that need to move the HFCs for eventual disposition consistent with the regulatory requirements, such as through an auction</w:t>
      </w:r>
      <w:r>
        <w:t xml:space="preserve"> with verification by EPA prior to sale</w:t>
      </w:r>
      <w:r w:rsidRPr="00A01253">
        <w:t>.</w:t>
      </w:r>
    </w:p>
  </w:footnote>
  <w:footnote w:id="35">
    <w:p w14:paraId="066E2D67" w14:textId="28EA0F2B" w:rsidR="00A20612" w:rsidRDefault="00D728D6" w:rsidP="00A20612">
      <w:pPr>
        <w:spacing w:line="240" w:lineRule="auto"/>
      </w:pPr>
      <w:r w:rsidRPr="00384D88">
        <w:rPr>
          <w:rStyle w:val="FootnoteReference"/>
          <w:sz w:val="20"/>
          <w:szCs w:val="20"/>
        </w:rPr>
        <w:footnoteRef/>
      </w:r>
      <w:r>
        <w:rPr>
          <w:sz w:val="20"/>
          <w:szCs w:val="20"/>
        </w:rPr>
        <w:t xml:space="preserve"> </w:t>
      </w:r>
      <w:r w:rsidRPr="00384D88">
        <w:rPr>
          <w:sz w:val="20"/>
          <w:szCs w:val="20"/>
        </w:rPr>
        <w:t xml:space="preserve">Given </w:t>
      </w:r>
      <w:r>
        <w:rPr>
          <w:sz w:val="20"/>
          <w:szCs w:val="20"/>
        </w:rPr>
        <w:t xml:space="preserve">that </w:t>
      </w:r>
      <w:r w:rsidRPr="00384D88">
        <w:rPr>
          <w:sz w:val="20"/>
          <w:szCs w:val="20"/>
        </w:rPr>
        <w:t xml:space="preserve">the prohibition </w:t>
      </w:r>
      <w:r>
        <w:rPr>
          <w:sz w:val="20"/>
          <w:szCs w:val="20"/>
        </w:rPr>
        <w:t>of (j)(1) does not take effect until 2033, and EPA is mak</w:t>
      </w:r>
      <w:r w:rsidR="00370FFD">
        <w:rPr>
          <w:sz w:val="20"/>
          <w:szCs w:val="20"/>
        </w:rPr>
        <w:t>ing</w:t>
      </w:r>
      <w:r>
        <w:rPr>
          <w:sz w:val="20"/>
          <w:szCs w:val="20"/>
        </w:rPr>
        <w:t xml:space="preserve"> allowances available to Iofina </w:t>
      </w:r>
      <w:r w:rsidRPr="00384D88">
        <w:rPr>
          <w:sz w:val="20"/>
          <w:szCs w:val="20"/>
        </w:rPr>
        <w:t xml:space="preserve">through 2030, EPA </w:t>
      </w:r>
      <w:r>
        <w:rPr>
          <w:sz w:val="20"/>
          <w:szCs w:val="20"/>
        </w:rPr>
        <w:t>does not consider this restriction related to</w:t>
      </w:r>
      <w:r w:rsidRPr="00384D88">
        <w:rPr>
          <w:sz w:val="20"/>
          <w:szCs w:val="20"/>
        </w:rPr>
        <w:t xml:space="preserve"> subsection (j)(1) </w:t>
      </w:r>
      <w:r>
        <w:rPr>
          <w:sz w:val="20"/>
          <w:szCs w:val="20"/>
        </w:rPr>
        <w:t>as relevant to this</w:t>
      </w:r>
      <w:r w:rsidRPr="00384D88">
        <w:rPr>
          <w:sz w:val="20"/>
          <w:szCs w:val="20"/>
        </w:rPr>
        <w:t xml:space="preserve"> rulemaking.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7DC7C" w14:textId="650F26E5" w:rsidR="00920466" w:rsidRDefault="00920466">
    <w:pPr>
      <w:pStyle w:val="Header"/>
    </w:pPr>
    <w:r w:rsidRPr="00112D8C">
      <w:rPr>
        <w:rStyle w:val="ui-provider"/>
      </w:rPr>
      <w:t xml:space="preserve">This document is a pre-publication version, signed by EPA Administrator, Lee Zeldin, on </w:t>
    </w:r>
    <w:r w:rsidR="00112D8C" w:rsidRPr="00112D8C">
      <w:rPr>
        <w:rStyle w:val="ui-provider"/>
      </w:rPr>
      <w:t>8/22</w:t>
    </w:r>
    <w:r w:rsidRPr="00112D8C">
      <w:rPr>
        <w:rStyle w:val="ui-provider"/>
      </w:rPr>
      <w:t>/2025. We have taken steps to ensure the accuracy of this version, but it is not the official version.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1717C"/>
    <w:multiLevelType w:val="hybridMultilevel"/>
    <w:tmpl w:val="57CA5FF2"/>
    <w:lvl w:ilvl="0" w:tplc="8EA4BE02">
      <w:numFmt w:val="bullet"/>
      <w:lvlText w:val="-"/>
      <w:lvlJc w:val="left"/>
      <w:pPr>
        <w:ind w:left="720" w:hanging="360"/>
      </w:pPr>
      <w:rPr>
        <w:rFonts w:ascii="Times New Roman" w:eastAsiaTheme="minorHAnsi" w:hAnsi="Times New Roman" w:cs="Times New Roman" w:hint="default"/>
      </w:rPr>
    </w:lvl>
    <w:lvl w:ilvl="1" w:tplc="E312E8FA" w:tentative="1">
      <w:start w:val="1"/>
      <w:numFmt w:val="bullet"/>
      <w:lvlText w:val="o"/>
      <w:lvlJc w:val="left"/>
      <w:pPr>
        <w:ind w:left="1440" w:hanging="360"/>
      </w:pPr>
      <w:rPr>
        <w:rFonts w:ascii="Courier New" w:hAnsi="Courier New" w:cs="Courier New" w:hint="default"/>
      </w:rPr>
    </w:lvl>
    <w:lvl w:ilvl="2" w:tplc="6BF06F34" w:tentative="1">
      <w:start w:val="1"/>
      <w:numFmt w:val="bullet"/>
      <w:lvlText w:val=""/>
      <w:lvlJc w:val="left"/>
      <w:pPr>
        <w:ind w:left="2160" w:hanging="360"/>
      </w:pPr>
      <w:rPr>
        <w:rFonts w:ascii="Wingdings" w:hAnsi="Wingdings" w:hint="default"/>
      </w:rPr>
    </w:lvl>
    <w:lvl w:ilvl="3" w:tplc="A67C6086" w:tentative="1">
      <w:start w:val="1"/>
      <w:numFmt w:val="bullet"/>
      <w:lvlText w:val=""/>
      <w:lvlJc w:val="left"/>
      <w:pPr>
        <w:ind w:left="2880" w:hanging="360"/>
      </w:pPr>
      <w:rPr>
        <w:rFonts w:ascii="Symbol" w:hAnsi="Symbol" w:hint="default"/>
      </w:rPr>
    </w:lvl>
    <w:lvl w:ilvl="4" w:tplc="6BCE5086" w:tentative="1">
      <w:start w:val="1"/>
      <w:numFmt w:val="bullet"/>
      <w:lvlText w:val="o"/>
      <w:lvlJc w:val="left"/>
      <w:pPr>
        <w:ind w:left="3600" w:hanging="360"/>
      </w:pPr>
      <w:rPr>
        <w:rFonts w:ascii="Courier New" w:hAnsi="Courier New" w:cs="Courier New" w:hint="default"/>
      </w:rPr>
    </w:lvl>
    <w:lvl w:ilvl="5" w:tplc="7D00CB06" w:tentative="1">
      <w:start w:val="1"/>
      <w:numFmt w:val="bullet"/>
      <w:lvlText w:val=""/>
      <w:lvlJc w:val="left"/>
      <w:pPr>
        <w:ind w:left="4320" w:hanging="360"/>
      </w:pPr>
      <w:rPr>
        <w:rFonts w:ascii="Wingdings" w:hAnsi="Wingdings" w:hint="default"/>
      </w:rPr>
    </w:lvl>
    <w:lvl w:ilvl="6" w:tplc="1F94E2C2" w:tentative="1">
      <w:start w:val="1"/>
      <w:numFmt w:val="bullet"/>
      <w:lvlText w:val=""/>
      <w:lvlJc w:val="left"/>
      <w:pPr>
        <w:ind w:left="5040" w:hanging="360"/>
      </w:pPr>
      <w:rPr>
        <w:rFonts w:ascii="Symbol" w:hAnsi="Symbol" w:hint="default"/>
      </w:rPr>
    </w:lvl>
    <w:lvl w:ilvl="7" w:tplc="D4D6C3B4" w:tentative="1">
      <w:start w:val="1"/>
      <w:numFmt w:val="bullet"/>
      <w:lvlText w:val="o"/>
      <w:lvlJc w:val="left"/>
      <w:pPr>
        <w:ind w:left="5760" w:hanging="360"/>
      </w:pPr>
      <w:rPr>
        <w:rFonts w:ascii="Courier New" w:hAnsi="Courier New" w:cs="Courier New" w:hint="default"/>
      </w:rPr>
    </w:lvl>
    <w:lvl w:ilvl="8" w:tplc="48844550" w:tentative="1">
      <w:start w:val="1"/>
      <w:numFmt w:val="bullet"/>
      <w:lvlText w:val=""/>
      <w:lvlJc w:val="left"/>
      <w:pPr>
        <w:ind w:left="6480" w:hanging="360"/>
      </w:pPr>
      <w:rPr>
        <w:rFonts w:ascii="Wingdings" w:hAnsi="Wingdings" w:hint="default"/>
      </w:rPr>
    </w:lvl>
  </w:abstractNum>
  <w:abstractNum w:abstractNumId="1" w15:restartNumberingAfterBreak="0">
    <w:nsid w:val="07FD26C5"/>
    <w:multiLevelType w:val="multilevel"/>
    <w:tmpl w:val="C2ACB74A"/>
    <w:lvl w:ilvl="0">
      <w:start w:val="1"/>
      <w:numFmt w:val="upperRoman"/>
      <w:lvlText w:val="%1."/>
      <w:lvlJc w:val="right"/>
      <w:pPr>
        <w:ind w:left="360" w:hanging="360"/>
      </w:pPr>
      <w:rPr>
        <w:rFonts w:hint="default"/>
      </w:rPr>
    </w:lvl>
    <w:lvl w:ilvl="1">
      <w:start w:val="1"/>
      <w:numFmt w:val="upp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B5327B2"/>
    <w:multiLevelType w:val="hybridMultilevel"/>
    <w:tmpl w:val="45846080"/>
    <w:lvl w:ilvl="0" w:tplc="0B6EC60E">
      <w:start w:val="1"/>
      <w:numFmt w:val="bullet"/>
      <w:lvlText w:val=""/>
      <w:lvlJc w:val="left"/>
      <w:pPr>
        <w:ind w:left="720" w:hanging="360"/>
      </w:pPr>
      <w:rPr>
        <w:rFonts w:ascii="Symbol" w:hAnsi="Symbol" w:hint="default"/>
      </w:rPr>
    </w:lvl>
    <w:lvl w:ilvl="1" w:tplc="7A1E5328" w:tentative="1">
      <w:start w:val="1"/>
      <w:numFmt w:val="bullet"/>
      <w:lvlText w:val="o"/>
      <w:lvlJc w:val="left"/>
      <w:pPr>
        <w:ind w:left="1440" w:hanging="360"/>
      </w:pPr>
      <w:rPr>
        <w:rFonts w:ascii="Courier New" w:hAnsi="Courier New" w:cs="Courier New" w:hint="default"/>
      </w:rPr>
    </w:lvl>
    <w:lvl w:ilvl="2" w:tplc="A75C0348" w:tentative="1">
      <w:start w:val="1"/>
      <w:numFmt w:val="bullet"/>
      <w:lvlText w:val=""/>
      <w:lvlJc w:val="left"/>
      <w:pPr>
        <w:ind w:left="2160" w:hanging="360"/>
      </w:pPr>
      <w:rPr>
        <w:rFonts w:ascii="Wingdings" w:hAnsi="Wingdings" w:hint="default"/>
      </w:rPr>
    </w:lvl>
    <w:lvl w:ilvl="3" w:tplc="375E890C" w:tentative="1">
      <w:start w:val="1"/>
      <w:numFmt w:val="bullet"/>
      <w:lvlText w:val=""/>
      <w:lvlJc w:val="left"/>
      <w:pPr>
        <w:ind w:left="2880" w:hanging="360"/>
      </w:pPr>
      <w:rPr>
        <w:rFonts w:ascii="Symbol" w:hAnsi="Symbol" w:hint="default"/>
      </w:rPr>
    </w:lvl>
    <w:lvl w:ilvl="4" w:tplc="0DCEF3BC" w:tentative="1">
      <w:start w:val="1"/>
      <w:numFmt w:val="bullet"/>
      <w:lvlText w:val="o"/>
      <w:lvlJc w:val="left"/>
      <w:pPr>
        <w:ind w:left="3600" w:hanging="360"/>
      </w:pPr>
      <w:rPr>
        <w:rFonts w:ascii="Courier New" w:hAnsi="Courier New" w:cs="Courier New" w:hint="default"/>
      </w:rPr>
    </w:lvl>
    <w:lvl w:ilvl="5" w:tplc="233ACEA4" w:tentative="1">
      <w:start w:val="1"/>
      <w:numFmt w:val="bullet"/>
      <w:lvlText w:val=""/>
      <w:lvlJc w:val="left"/>
      <w:pPr>
        <w:ind w:left="4320" w:hanging="360"/>
      </w:pPr>
      <w:rPr>
        <w:rFonts w:ascii="Wingdings" w:hAnsi="Wingdings" w:hint="default"/>
      </w:rPr>
    </w:lvl>
    <w:lvl w:ilvl="6" w:tplc="1A906494" w:tentative="1">
      <w:start w:val="1"/>
      <w:numFmt w:val="bullet"/>
      <w:lvlText w:val=""/>
      <w:lvlJc w:val="left"/>
      <w:pPr>
        <w:ind w:left="5040" w:hanging="360"/>
      </w:pPr>
      <w:rPr>
        <w:rFonts w:ascii="Symbol" w:hAnsi="Symbol" w:hint="default"/>
      </w:rPr>
    </w:lvl>
    <w:lvl w:ilvl="7" w:tplc="FD36939E" w:tentative="1">
      <w:start w:val="1"/>
      <w:numFmt w:val="bullet"/>
      <w:lvlText w:val="o"/>
      <w:lvlJc w:val="left"/>
      <w:pPr>
        <w:ind w:left="5760" w:hanging="360"/>
      </w:pPr>
      <w:rPr>
        <w:rFonts w:ascii="Courier New" w:hAnsi="Courier New" w:cs="Courier New" w:hint="default"/>
      </w:rPr>
    </w:lvl>
    <w:lvl w:ilvl="8" w:tplc="813E9CA2" w:tentative="1">
      <w:start w:val="1"/>
      <w:numFmt w:val="bullet"/>
      <w:lvlText w:val=""/>
      <w:lvlJc w:val="left"/>
      <w:pPr>
        <w:ind w:left="6480" w:hanging="360"/>
      </w:pPr>
      <w:rPr>
        <w:rFonts w:ascii="Wingdings" w:hAnsi="Wingdings" w:hint="default"/>
      </w:rPr>
    </w:lvl>
  </w:abstractNum>
  <w:abstractNum w:abstractNumId="3" w15:restartNumberingAfterBreak="0">
    <w:nsid w:val="14B356D2"/>
    <w:multiLevelType w:val="hybridMultilevel"/>
    <w:tmpl w:val="56206250"/>
    <w:lvl w:ilvl="0" w:tplc="8EA2555E">
      <w:start w:val="1"/>
      <w:numFmt w:val="lowerLetter"/>
      <w:lvlText w:val="%1."/>
      <w:lvlJc w:val="left"/>
      <w:pPr>
        <w:ind w:left="360" w:hanging="360"/>
      </w:pPr>
    </w:lvl>
    <w:lvl w:ilvl="1" w:tplc="5D7CCB1E">
      <w:start w:val="1"/>
      <w:numFmt w:val="lowerLetter"/>
      <w:lvlText w:val="%2."/>
      <w:lvlJc w:val="left"/>
      <w:pPr>
        <w:ind w:left="1080" w:hanging="360"/>
      </w:pPr>
    </w:lvl>
    <w:lvl w:ilvl="2" w:tplc="C6F07CA4">
      <w:start w:val="1"/>
      <w:numFmt w:val="lowerRoman"/>
      <w:lvlText w:val="%3."/>
      <w:lvlJc w:val="right"/>
      <w:pPr>
        <w:ind w:left="1800" w:hanging="180"/>
      </w:pPr>
    </w:lvl>
    <w:lvl w:ilvl="3" w:tplc="22E63776">
      <w:start w:val="1"/>
      <w:numFmt w:val="decimal"/>
      <w:lvlText w:val="%4."/>
      <w:lvlJc w:val="left"/>
      <w:pPr>
        <w:ind w:left="2520" w:hanging="360"/>
      </w:pPr>
    </w:lvl>
    <w:lvl w:ilvl="4" w:tplc="F6F4B314">
      <w:start w:val="1"/>
      <w:numFmt w:val="lowerLetter"/>
      <w:lvlText w:val="%5."/>
      <w:lvlJc w:val="left"/>
      <w:pPr>
        <w:ind w:left="3240" w:hanging="360"/>
      </w:pPr>
    </w:lvl>
    <w:lvl w:ilvl="5" w:tplc="7868C220">
      <w:start w:val="1"/>
      <w:numFmt w:val="lowerRoman"/>
      <w:lvlText w:val="%6."/>
      <w:lvlJc w:val="right"/>
      <w:pPr>
        <w:ind w:left="3960" w:hanging="180"/>
      </w:pPr>
    </w:lvl>
    <w:lvl w:ilvl="6" w:tplc="D938DEEA">
      <w:start w:val="1"/>
      <w:numFmt w:val="decimal"/>
      <w:lvlText w:val="%7."/>
      <w:lvlJc w:val="left"/>
      <w:pPr>
        <w:ind w:left="4680" w:hanging="360"/>
      </w:pPr>
    </w:lvl>
    <w:lvl w:ilvl="7" w:tplc="7C821E0E">
      <w:start w:val="1"/>
      <w:numFmt w:val="lowerLetter"/>
      <w:lvlText w:val="%8."/>
      <w:lvlJc w:val="left"/>
      <w:pPr>
        <w:ind w:left="5400" w:hanging="360"/>
      </w:pPr>
    </w:lvl>
    <w:lvl w:ilvl="8" w:tplc="4BAEB32E">
      <w:start w:val="1"/>
      <w:numFmt w:val="lowerRoman"/>
      <w:lvlText w:val="%9."/>
      <w:lvlJc w:val="right"/>
      <w:pPr>
        <w:ind w:left="6120" w:hanging="180"/>
      </w:pPr>
    </w:lvl>
  </w:abstractNum>
  <w:abstractNum w:abstractNumId="4" w15:restartNumberingAfterBreak="0">
    <w:nsid w:val="161C6EE1"/>
    <w:multiLevelType w:val="hybridMultilevel"/>
    <w:tmpl w:val="05946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FC77B0"/>
    <w:multiLevelType w:val="hybridMultilevel"/>
    <w:tmpl w:val="D0E0997C"/>
    <w:lvl w:ilvl="0" w:tplc="6A5E25B6">
      <w:start w:val="1"/>
      <w:numFmt w:val="bullet"/>
      <w:lvlText w:val=""/>
      <w:lvlJc w:val="left"/>
      <w:pPr>
        <w:ind w:left="720" w:hanging="360"/>
      </w:pPr>
      <w:rPr>
        <w:rFonts w:ascii="Symbol" w:hAnsi="Symbol" w:hint="default"/>
      </w:rPr>
    </w:lvl>
    <w:lvl w:ilvl="1" w:tplc="409C3450">
      <w:start w:val="1"/>
      <w:numFmt w:val="bullet"/>
      <w:lvlText w:val="o"/>
      <w:lvlJc w:val="left"/>
      <w:pPr>
        <w:ind w:left="1440" w:hanging="360"/>
      </w:pPr>
      <w:rPr>
        <w:rFonts w:ascii="Courier New" w:hAnsi="Courier New" w:cs="Courier New" w:hint="default"/>
      </w:rPr>
    </w:lvl>
    <w:lvl w:ilvl="2" w:tplc="591CE680" w:tentative="1">
      <w:start w:val="1"/>
      <w:numFmt w:val="bullet"/>
      <w:lvlText w:val=""/>
      <w:lvlJc w:val="left"/>
      <w:pPr>
        <w:ind w:left="2160" w:hanging="360"/>
      </w:pPr>
      <w:rPr>
        <w:rFonts w:ascii="Wingdings" w:hAnsi="Wingdings" w:hint="default"/>
      </w:rPr>
    </w:lvl>
    <w:lvl w:ilvl="3" w:tplc="3A40FFDA" w:tentative="1">
      <w:start w:val="1"/>
      <w:numFmt w:val="bullet"/>
      <w:lvlText w:val=""/>
      <w:lvlJc w:val="left"/>
      <w:pPr>
        <w:ind w:left="2880" w:hanging="360"/>
      </w:pPr>
      <w:rPr>
        <w:rFonts w:ascii="Symbol" w:hAnsi="Symbol" w:hint="default"/>
      </w:rPr>
    </w:lvl>
    <w:lvl w:ilvl="4" w:tplc="1662F1F8" w:tentative="1">
      <w:start w:val="1"/>
      <w:numFmt w:val="bullet"/>
      <w:lvlText w:val="o"/>
      <w:lvlJc w:val="left"/>
      <w:pPr>
        <w:ind w:left="3600" w:hanging="360"/>
      </w:pPr>
      <w:rPr>
        <w:rFonts w:ascii="Courier New" w:hAnsi="Courier New" w:cs="Courier New" w:hint="default"/>
      </w:rPr>
    </w:lvl>
    <w:lvl w:ilvl="5" w:tplc="62A6EE04" w:tentative="1">
      <w:start w:val="1"/>
      <w:numFmt w:val="bullet"/>
      <w:lvlText w:val=""/>
      <w:lvlJc w:val="left"/>
      <w:pPr>
        <w:ind w:left="4320" w:hanging="360"/>
      </w:pPr>
      <w:rPr>
        <w:rFonts w:ascii="Wingdings" w:hAnsi="Wingdings" w:hint="default"/>
      </w:rPr>
    </w:lvl>
    <w:lvl w:ilvl="6" w:tplc="CAF2486A" w:tentative="1">
      <w:start w:val="1"/>
      <w:numFmt w:val="bullet"/>
      <w:lvlText w:val=""/>
      <w:lvlJc w:val="left"/>
      <w:pPr>
        <w:ind w:left="5040" w:hanging="360"/>
      </w:pPr>
      <w:rPr>
        <w:rFonts w:ascii="Symbol" w:hAnsi="Symbol" w:hint="default"/>
      </w:rPr>
    </w:lvl>
    <w:lvl w:ilvl="7" w:tplc="9948DCD6" w:tentative="1">
      <w:start w:val="1"/>
      <w:numFmt w:val="bullet"/>
      <w:lvlText w:val="o"/>
      <w:lvlJc w:val="left"/>
      <w:pPr>
        <w:ind w:left="5760" w:hanging="360"/>
      </w:pPr>
      <w:rPr>
        <w:rFonts w:ascii="Courier New" w:hAnsi="Courier New" w:cs="Courier New" w:hint="default"/>
      </w:rPr>
    </w:lvl>
    <w:lvl w:ilvl="8" w:tplc="86C01774" w:tentative="1">
      <w:start w:val="1"/>
      <w:numFmt w:val="bullet"/>
      <w:lvlText w:val=""/>
      <w:lvlJc w:val="left"/>
      <w:pPr>
        <w:ind w:left="6480" w:hanging="360"/>
      </w:pPr>
      <w:rPr>
        <w:rFonts w:ascii="Wingdings" w:hAnsi="Wingdings" w:hint="default"/>
      </w:rPr>
    </w:lvl>
  </w:abstractNum>
  <w:abstractNum w:abstractNumId="6" w15:restartNumberingAfterBreak="0">
    <w:nsid w:val="247422DC"/>
    <w:multiLevelType w:val="multilevel"/>
    <w:tmpl w:val="67C218A6"/>
    <w:lvl w:ilvl="0">
      <w:start w:val="1"/>
      <w:numFmt w:val="upperRoman"/>
      <w:lvlText w:val="%1."/>
      <w:lvlJc w:val="left"/>
      <w:pPr>
        <w:ind w:left="0" w:firstLine="0"/>
      </w:pPr>
      <w:rPr>
        <w:rFonts w:hint="default"/>
        <w:b/>
        <w:bCs w:val="0"/>
        <w:i w:val="0"/>
        <w:iCs/>
      </w:rPr>
    </w:lvl>
    <w:lvl w:ilvl="1">
      <w:start w:val="1"/>
      <w:numFmt w:val="upperLetter"/>
      <w:lvlText w:val="%2."/>
      <w:lvlJc w:val="left"/>
      <w:pPr>
        <w:ind w:left="720" w:hanging="72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7" w15:restartNumberingAfterBreak="0">
    <w:nsid w:val="25487800"/>
    <w:multiLevelType w:val="hybridMultilevel"/>
    <w:tmpl w:val="B040F5AE"/>
    <w:lvl w:ilvl="0" w:tplc="EF66C9FC">
      <w:start w:val="1"/>
      <w:numFmt w:val="bullet"/>
      <w:lvlText w:val=""/>
      <w:lvlJc w:val="left"/>
      <w:pPr>
        <w:ind w:left="1080" w:hanging="360"/>
      </w:pPr>
      <w:rPr>
        <w:rFonts w:ascii="Symbol" w:hAnsi="Symbol" w:hint="default"/>
      </w:rPr>
    </w:lvl>
    <w:lvl w:ilvl="1" w:tplc="5D560254" w:tentative="1">
      <w:start w:val="1"/>
      <w:numFmt w:val="bullet"/>
      <w:lvlText w:val="o"/>
      <w:lvlJc w:val="left"/>
      <w:pPr>
        <w:ind w:left="1800" w:hanging="360"/>
      </w:pPr>
      <w:rPr>
        <w:rFonts w:ascii="Courier New" w:hAnsi="Courier New" w:cs="Courier New" w:hint="default"/>
      </w:rPr>
    </w:lvl>
    <w:lvl w:ilvl="2" w:tplc="B31EF672" w:tentative="1">
      <w:start w:val="1"/>
      <w:numFmt w:val="bullet"/>
      <w:lvlText w:val=""/>
      <w:lvlJc w:val="left"/>
      <w:pPr>
        <w:ind w:left="2520" w:hanging="360"/>
      </w:pPr>
      <w:rPr>
        <w:rFonts w:ascii="Wingdings" w:hAnsi="Wingdings" w:hint="default"/>
      </w:rPr>
    </w:lvl>
    <w:lvl w:ilvl="3" w:tplc="1ECAAC2A" w:tentative="1">
      <w:start w:val="1"/>
      <w:numFmt w:val="bullet"/>
      <w:lvlText w:val=""/>
      <w:lvlJc w:val="left"/>
      <w:pPr>
        <w:ind w:left="3240" w:hanging="360"/>
      </w:pPr>
      <w:rPr>
        <w:rFonts w:ascii="Symbol" w:hAnsi="Symbol" w:hint="default"/>
      </w:rPr>
    </w:lvl>
    <w:lvl w:ilvl="4" w:tplc="55063E9C" w:tentative="1">
      <w:start w:val="1"/>
      <w:numFmt w:val="bullet"/>
      <w:lvlText w:val="o"/>
      <w:lvlJc w:val="left"/>
      <w:pPr>
        <w:ind w:left="3960" w:hanging="360"/>
      </w:pPr>
      <w:rPr>
        <w:rFonts w:ascii="Courier New" w:hAnsi="Courier New" w:cs="Courier New" w:hint="default"/>
      </w:rPr>
    </w:lvl>
    <w:lvl w:ilvl="5" w:tplc="39864824" w:tentative="1">
      <w:start w:val="1"/>
      <w:numFmt w:val="bullet"/>
      <w:lvlText w:val=""/>
      <w:lvlJc w:val="left"/>
      <w:pPr>
        <w:ind w:left="4680" w:hanging="360"/>
      </w:pPr>
      <w:rPr>
        <w:rFonts w:ascii="Wingdings" w:hAnsi="Wingdings" w:hint="default"/>
      </w:rPr>
    </w:lvl>
    <w:lvl w:ilvl="6" w:tplc="F8AA4D6C" w:tentative="1">
      <w:start w:val="1"/>
      <w:numFmt w:val="bullet"/>
      <w:lvlText w:val=""/>
      <w:lvlJc w:val="left"/>
      <w:pPr>
        <w:ind w:left="5400" w:hanging="360"/>
      </w:pPr>
      <w:rPr>
        <w:rFonts w:ascii="Symbol" w:hAnsi="Symbol" w:hint="default"/>
      </w:rPr>
    </w:lvl>
    <w:lvl w:ilvl="7" w:tplc="8A0205DA" w:tentative="1">
      <w:start w:val="1"/>
      <w:numFmt w:val="bullet"/>
      <w:lvlText w:val="o"/>
      <w:lvlJc w:val="left"/>
      <w:pPr>
        <w:ind w:left="6120" w:hanging="360"/>
      </w:pPr>
      <w:rPr>
        <w:rFonts w:ascii="Courier New" w:hAnsi="Courier New" w:cs="Courier New" w:hint="default"/>
      </w:rPr>
    </w:lvl>
    <w:lvl w:ilvl="8" w:tplc="F4C254AC" w:tentative="1">
      <w:start w:val="1"/>
      <w:numFmt w:val="bullet"/>
      <w:lvlText w:val=""/>
      <w:lvlJc w:val="left"/>
      <w:pPr>
        <w:ind w:left="6840" w:hanging="360"/>
      </w:pPr>
      <w:rPr>
        <w:rFonts w:ascii="Wingdings" w:hAnsi="Wingdings" w:hint="default"/>
      </w:rPr>
    </w:lvl>
  </w:abstractNum>
  <w:abstractNum w:abstractNumId="8" w15:restartNumberingAfterBreak="0">
    <w:nsid w:val="281F658C"/>
    <w:multiLevelType w:val="hybridMultilevel"/>
    <w:tmpl w:val="10F4E85C"/>
    <w:lvl w:ilvl="0" w:tplc="ADC023B2">
      <w:start w:val="1"/>
      <w:numFmt w:val="bullet"/>
      <w:lvlText w:val=""/>
      <w:lvlJc w:val="left"/>
      <w:pPr>
        <w:ind w:left="720" w:hanging="360"/>
      </w:pPr>
      <w:rPr>
        <w:rFonts w:ascii="Symbol" w:hAnsi="Symbol" w:hint="default"/>
      </w:rPr>
    </w:lvl>
    <w:lvl w:ilvl="1" w:tplc="DA9C34E4">
      <w:start w:val="1"/>
      <w:numFmt w:val="bullet"/>
      <w:lvlText w:val="o"/>
      <w:lvlJc w:val="left"/>
      <w:pPr>
        <w:ind w:left="1440" w:hanging="360"/>
      </w:pPr>
      <w:rPr>
        <w:rFonts w:ascii="Courier New" w:hAnsi="Courier New" w:cs="Courier New" w:hint="default"/>
      </w:rPr>
    </w:lvl>
    <w:lvl w:ilvl="2" w:tplc="950EE422">
      <w:start w:val="1"/>
      <w:numFmt w:val="bullet"/>
      <w:lvlText w:val=""/>
      <w:lvlJc w:val="left"/>
      <w:pPr>
        <w:ind w:left="2160" w:hanging="360"/>
      </w:pPr>
      <w:rPr>
        <w:rFonts w:ascii="Wingdings" w:hAnsi="Wingdings" w:hint="default"/>
      </w:rPr>
    </w:lvl>
    <w:lvl w:ilvl="3" w:tplc="916C8506" w:tentative="1">
      <w:start w:val="1"/>
      <w:numFmt w:val="bullet"/>
      <w:lvlText w:val=""/>
      <w:lvlJc w:val="left"/>
      <w:pPr>
        <w:ind w:left="2880" w:hanging="360"/>
      </w:pPr>
      <w:rPr>
        <w:rFonts w:ascii="Symbol" w:hAnsi="Symbol" w:hint="default"/>
      </w:rPr>
    </w:lvl>
    <w:lvl w:ilvl="4" w:tplc="B9AA20F4" w:tentative="1">
      <w:start w:val="1"/>
      <w:numFmt w:val="bullet"/>
      <w:lvlText w:val="o"/>
      <w:lvlJc w:val="left"/>
      <w:pPr>
        <w:ind w:left="3600" w:hanging="360"/>
      </w:pPr>
      <w:rPr>
        <w:rFonts w:ascii="Courier New" w:hAnsi="Courier New" w:cs="Courier New" w:hint="default"/>
      </w:rPr>
    </w:lvl>
    <w:lvl w:ilvl="5" w:tplc="800A7DAC" w:tentative="1">
      <w:start w:val="1"/>
      <w:numFmt w:val="bullet"/>
      <w:lvlText w:val=""/>
      <w:lvlJc w:val="left"/>
      <w:pPr>
        <w:ind w:left="4320" w:hanging="360"/>
      </w:pPr>
      <w:rPr>
        <w:rFonts w:ascii="Wingdings" w:hAnsi="Wingdings" w:hint="default"/>
      </w:rPr>
    </w:lvl>
    <w:lvl w:ilvl="6" w:tplc="B9B837E4" w:tentative="1">
      <w:start w:val="1"/>
      <w:numFmt w:val="bullet"/>
      <w:lvlText w:val=""/>
      <w:lvlJc w:val="left"/>
      <w:pPr>
        <w:ind w:left="5040" w:hanging="360"/>
      </w:pPr>
      <w:rPr>
        <w:rFonts w:ascii="Symbol" w:hAnsi="Symbol" w:hint="default"/>
      </w:rPr>
    </w:lvl>
    <w:lvl w:ilvl="7" w:tplc="90EA0764" w:tentative="1">
      <w:start w:val="1"/>
      <w:numFmt w:val="bullet"/>
      <w:lvlText w:val="o"/>
      <w:lvlJc w:val="left"/>
      <w:pPr>
        <w:ind w:left="5760" w:hanging="360"/>
      </w:pPr>
      <w:rPr>
        <w:rFonts w:ascii="Courier New" w:hAnsi="Courier New" w:cs="Courier New" w:hint="default"/>
      </w:rPr>
    </w:lvl>
    <w:lvl w:ilvl="8" w:tplc="F7DC72A0" w:tentative="1">
      <w:start w:val="1"/>
      <w:numFmt w:val="bullet"/>
      <w:lvlText w:val=""/>
      <w:lvlJc w:val="left"/>
      <w:pPr>
        <w:ind w:left="6480" w:hanging="360"/>
      </w:pPr>
      <w:rPr>
        <w:rFonts w:ascii="Wingdings" w:hAnsi="Wingdings" w:hint="default"/>
      </w:rPr>
    </w:lvl>
  </w:abstractNum>
  <w:abstractNum w:abstractNumId="9" w15:restartNumberingAfterBreak="0">
    <w:nsid w:val="2B2D05D8"/>
    <w:multiLevelType w:val="hybridMultilevel"/>
    <w:tmpl w:val="B5A0599A"/>
    <w:lvl w:ilvl="0" w:tplc="E4AC6188">
      <w:numFmt w:val="bullet"/>
      <w:lvlText w:val=""/>
      <w:lvlJc w:val="left"/>
      <w:pPr>
        <w:ind w:left="720" w:hanging="360"/>
      </w:pPr>
      <w:rPr>
        <w:rFonts w:ascii="Symbol" w:eastAsiaTheme="minorHAnsi" w:hAnsi="Symbol" w:cstheme="minorBidi" w:hint="default"/>
      </w:rPr>
    </w:lvl>
    <w:lvl w:ilvl="1" w:tplc="0362132C">
      <w:start w:val="1"/>
      <w:numFmt w:val="bullet"/>
      <w:lvlText w:val="o"/>
      <w:lvlJc w:val="left"/>
      <w:pPr>
        <w:ind w:left="1440" w:hanging="360"/>
      </w:pPr>
      <w:rPr>
        <w:rFonts w:ascii="Courier New" w:hAnsi="Courier New" w:cs="Courier New" w:hint="default"/>
      </w:rPr>
    </w:lvl>
    <w:lvl w:ilvl="2" w:tplc="BF7A3152" w:tentative="1">
      <w:start w:val="1"/>
      <w:numFmt w:val="bullet"/>
      <w:lvlText w:val=""/>
      <w:lvlJc w:val="left"/>
      <w:pPr>
        <w:ind w:left="2160" w:hanging="360"/>
      </w:pPr>
      <w:rPr>
        <w:rFonts w:ascii="Wingdings" w:hAnsi="Wingdings" w:hint="default"/>
      </w:rPr>
    </w:lvl>
    <w:lvl w:ilvl="3" w:tplc="9FDC2192" w:tentative="1">
      <w:start w:val="1"/>
      <w:numFmt w:val="bullet"/>
      <w:lvlText w:val=""/>
      <w:lvlJc w:val="left"/>
      <w:pPr>
        <w:ind w:left="2880" w:hanging="360"/>
      </w:pPr>
      <w:rPr>
        <w:rFonts w:ascii="Symbol" w:hAnsi="Symbol" w:hint="default"/>
      </w:rPr>
    </w:lvl>
    <w:lvl w:ilvl="4" w:tplc="404AB602" w:tentative="1">
      <w:start w:val="1"/>
      <w:numFmt w:val="bullet"/>
      <w:lvlText w:val="o"/>
      <w:lvlJc w:val="left"/>
      <w:pPr>
        <w:ind w:left="3600" w:hanging="360"/>
      </w:pPr>
      <w:rPr>
        <w:rFonts w:ascii="Courier New" w:hAnsi="Courier New" w:cs="Courier New" w:hint="default"/>
      </w:rPr>
    </w:lvl>
    <w:lvl w:ilvl="5" w:tplc="EAE29C1A" w:tentative="1">
      <w:start w:val="1"/>
      <w:numFmt w:val="bullet"/>
      <w:lvlText w:val=""/>
      <w:lvlJc w:val="left"/>
      <w:pPr>
        <w:ind w:left="4320" w:hanging="360"/>
      </w:pPr>
      <w:rPr>
        <w:rFonts w:ascii="Wingdings" w:hAnsi="Wingdings" w:hint="default"/>
      </w:rPr>
    </w:lvl>
    <w:lvl w:ilvl="6" w:tplc="3BDA9656" w:tentative="1">
      <w:start w:val="1"/>
      <w:numFmt w:val="bullet"/>
      <w:lvlText w:val=""/>
      <w:lvlJc w:val="left"/>
      <w:pPr>
        <w:ind w:left="5040" w:hanging="360"/>
      </w:pPr>
      <w:rPr>
        <w:rFonts w:ascii="Symbol" w:hAnsi="Symbol" w:hint="default"/>
      </w:rPr>
    </w:lvl>
    <w:lvl w:ilvl="7" w:tplc="025CE25E" w:tentative="1">
      <w:start w:val="1"/>
      <w:numFmt w:val="bullet"/>
      <w:lvlText w:val="o"/>
      <w:lvlJc w:val="left"/>
      <w:pPr>
        <w:ind w:left="5760" w:hanging="360"/>
      </w:pPr>
      <w:rPr>
        <w:rFonts w:ascii="Courier New" w:hAnsi="Courier New" w:cs="Courier New" w:hint="default"/>
      </w:rPr>
    </w:lvl>
    <w:lvl w:ilvl="8" w:tplc="B3BE0228" w:tentative="1">
      <w:start w:val="1"/>
      <w:numFmt w:val="bullet"/>
      <w:lvlText w:val=""/>
      <w:lvlJc w:val="left"/>
      <w:pPr>
        <w:ind w:left="6480" w:hanging="360"/>
      </w:pPr>
      <w:rPr>
        <w:rFonts w:ascii="Wingdings" w:hAnsi="Wingdings" w:hint="default"/>
      </w:rPr>
    </w:lvl>
  </w:abstractNum>
  <w:abstractNum w:abstractNumId="10" w15:restartNumberingAfterBreak="0">
    <w:nsid w:val="378D5246"/>
    <w:multiLevelType w:val="hybridMultilevel"/>
    <w:tmpl w:val="1D0810AC"/>
    <w:lvl w:ilvl="0" w:tplc="A5BA5704">
      <w:start w:val="1"/>
      <w:numFmt w:val="decimal"/>
      <w:lvlText w:val="%1)"/>
      <w:lvlJc w:val="left"/>
      <w:pPr>
        <w:ind w:left="720" w:hanging="360"/>
      </w:pPr>
      <w:rPr>
        <w:rFonts w:hint="default"/>
      </w:rPr>
    </w:lvl>
    <w:lvl w:ilvl="1" w:tplc="CB482CA8" w:tentative="1">
      <w:start w:val="1"/>
      <w:numFmt w:val="lowerLetter"/>
      <w:lvlText w:val="%2."/>
      <w:lvlJc w:val="left"/>
      <w:pPr>
        <w:ind w:left="1440" w:hanging="360"/>
      </w:pPr>
    </w:lvl>
    <w:lvl w:ilvl="2" w:tplc="A0A2E224" w:tentative="1">
      <w:start w:val="1"/>
      <w:numFmt w:val="lowerRoman"/>
      <w:lvlText w:val="%3."/>
      <w:lvlJc w:val="right"/>
      <w:pPr>
        <w:ind w:left="2160" w:hanging="180"/>
      </w:pPr>
    </w:lvl>
    <w:lvl w:ilvl="3" w:tplc="19CE54E0" w:tentative="1">
      <w:start w:val="1"/>
      <w:numFmt w:val="decimal"/>
      <w:lvlText w:val="%4."/>
      <w:lvlJc w:val="left"/>
      <w:pPr>
        <w:ind w:left="2880" w:hanging="360"/>
      </w:pPr>
    </w:lvl>
    <w:lvl w:ilvl="4" w:tplc="77C8A6D0" w:tentative="1">
      <w:start w:val="1"/>
      <w:numFmt w:val="lowerLetter"/>
      <w:lvlText w:val="%5."/>
      <w:lvlJc w:val="left"/>
      <w:pPr>
        <w:ind w:left="3600" w:hanging="360"/>
      </w:pPr>
    </w:lvl>
    <w:lvl w:ilvl="5" w:tplc="FBFC87F8" w:tentative="1">
      <w:start w:val="1"/>
      <w:numFmt w:val="lowerRoman"/>
      <w:lvlText w:val="%6."/>
      <w:lvlJc w:val="right"/>
      <w:pPr>
        <w:ind w:left="4320" w:hanging="180"/>
      </w:pPr>
    </w:lvl>
    <w:lvl w:ilvl="6" w:tplc="AC0A812C" w:tentative="1">
      <w:start w:val="1"/>
      <w:numFmt w:val="decimal"/>
      <w:lvlText w:val="%7."/>
      <w:lvlJc w:val="left"/>
      <w:pPr>
        <w:ind w:left="5040" w:hanging="360"/>
      </w:pPr>
    </w:lvl>
    <w:lvl w:ilvl="7" w:tplc="0FF203EC" w:tentative="1">
      <w:start w:val="1"/>
      <w:numFmt w:val="lowerLetter"/>
      <w:lvlText w:val="%8."/>
      <w:lvlJc w:val="left"/>
      <w:pPr>
        <w:ind w:left="5760" w:hanging="360"/>
      </w:pPr>
    </w:lvl>
    <w:lvl w:ilvl="8" w:tplc="D108DD0C" w:tentative="1">
      <w:start w:val="1"/>
      <w:numFmt w:val="lowerRoman"/>
      <w:lvlText w:val="%9."/>
      <w:lvlJc w:val="right"/>
      <w:pPr>
        <w:ind w:left="6480" w:hanging="180"/>
      </w:pPr>
    </w:lvl>
  </w:abstractNum>
  <w:abstractNum w:abstractNumId="11" w15:restartNumberingAfterBreak="0">
    <w:nsid w:val="39041A52"/>
    <w:multiLevelType w:val="multilevel"/>
    <w:tmpl w:val="F2125196"/>
    <w:lvl w:ilvl="0">
      <w:start w:val="1"/>
      <w:numFmt w:val="upperRoman"/>
      <w:pStyle w:val="Heading1"/>
      <w:lvlText w:val="%1."/>
      <w:lvlJc w:val="left"/>
      <w:pPr>
        <w:ind w:left="0" w:firstLine="0"/>
      </w:pPr>
      <w:rPr>
        <w:rFonts w:hint="default"/>
      </w:rPr>
    </w:lvl>
    <w:lvl w:ilvl="1">
      <w:start w:val="1"/>
      <w:numFmt w:val="upperLetter"/>
      <w:pStyle w:val="Heading2"/>
      <w:lvlText w:val="%2."/>
      <w:lvlJc w:val="left"/>
      <w:pPr>
        <w:ind w:left="720" w:hanging="720"/>
      </w:pPr>
      <w:rPr>
        <w:rFonts w:hint="default"/>
      </w:rPr>
    </w:lvl>
    <w:lvl w:ilvl="2">
      <w:start w:val="1"/>
      <w:numFmt w:val="decimal"/>
      <w:pStyle w:val="Heading3"/>
      <w:lvlText w:val="%3."/>
      <w:lvlJc w:val="left"/>
      <w:pPr>
        <w:ind w:left="720" w:firstLine="0"/>
      </w:pPr>
      <w:rPr>
        <w:rFonts w:hint="default"/>
      </w:rPr>
    </w:lvl>
    <w:lvl w:ilvl="3">
      <w:start w:val="1"/>
      <w:numFmt w:val="lowerLetter"/>
      <w:pStyle w:val="Heading4"/>
      <w:lvlText w:val="%4)"/>
      <w:lvlJc w:val="left"/>
      <w:pPr>
        <w:ind w:left="2160" w:firstLine="0"/>
      </w:pPr>
      <w:rPr>
        <w:rFonts w:hint="default"/>
      </w:rPr>
    </w:lvl>
    <w:lvl w:ilvl="4">
      <w:start w:val="1"/>
      <w:numFmt w:val="decimal"/>
      <w:pStyle w:val="Heading5"/>
      <w:lvlText w:val="(%5)"/>
      <w:lvlJc w:val="left"/>
      <w:pPr>
        <w:ind w:left="2880" w:firstLine="0"/>
      </w:pPr>
      <w:rPr>
        <w:rFonts w:hint="default"/>
      </w:rPr>
    </w:lvl>
    <w:lvl w:ilvl="5">
      <w:start w:val="1"/>
      <w:numFmt w:val="lowerLetter"/>
      <w:pStyle w:val="Heading6"/>
      <w:lvlText w:val="(%6)"/>
      <w:lvlJc w:val="left"/>
      <w:pPr>
        <w:ind w:left="3600" w:firstLine="0"/>
      </w:pPr>
      <w:rPr>
        <w:rFonts w:hint="default"/>
      </w:rPr>
    </w:lvl>
    <w:lvl w:ilvl="6">
      <w:start w:val="1"/>
      <w:numFmt w:val="lowerRoman"/>
      <w:pStyle w:val="Heading7"/>
      <w:lvlText w:val="(%7)"/>
      <w:lvlJc w:val="left"/>
      <w:pPr>
        <w:ind w:left="4320" w:firstLine="0"/>
      </w:pPr>
      <w:rPr>
        <w:rFonts w:hint="default"/>
      </w:rPr>
    </w:lvl>
    <w:lvl w:ilvl="7">
      <w:start w:val="1"/>
      <w:numFmt w:val="lowerLetter"/>
      <w:pStyle w:val="Heading8"/>
      <w:lvlText w:val="(%8)"/>
      <w:lvlJc w:val="left"/>
      <w:pPr>
        <w:ind w:left="5040" w:firstLine="0"/>
      </w:pPr>
      <w:rPr>
        <w:rFonts w:hint="default"/>
      </w:rPr>
    </w:lvl>
    <w:lvl w:ilvl="8">
      <w:start w:val="1"/>
      <w:numFmt w:val="lowerRoman"/>
      <w:pStyle w:val="Heading9"/>
      <w:lvlText w:val="(%9)"/>
      <w:lvlJc w:val="left"/>
      <w:pPr>
        <w:ind w:left="5760" w:firstLine="0"/>
      </w:pPr>
      <w:rPr>
        <w:rFonts w:hint="default"/>
      </w:rPr>
    </w:lvl>
  </w:abstractNum>
  <w:abstractNum w:abstractNumId="12" w15:restartNumberingAfterBreak="0">
    <w:nsid w:val="3CAA1663"/>
    <w:multiLevelType w:val="hybridMultilevel"/>
    <w:tmpl w:val="0226A5A2"/>
    <w:lvl w:ilvl="0" w:tplc="2500D24A">
      <w:start w:val="1"/>
      <w:numFmt w:val="bullet"/>
      <w:lvlText w:val=""/>
      <w:lvlJc w:val="left"/>
      <w:pPr>
        <w:ind w:left="1080" w:hanging="360"/>
      </w:pPr>
      <w:rPr>
        <w:rFonts w:ascii="Symbol" w:hAnsi="Symbol" w:hint="default"/>
      </w:rPr>
    </w:lvl>
    <w:lvl w:ilvl="1" w:tplc="FD543C84" w:tentative="1">
      <w:start w:val="1"/>
      <w:numFmt w:val="bullet"/>
      <w:lvlText w:val="o"/>
      <w:lvlJc w:val="left"/>
      <w:pPr>
        <w:ind w:left="1800" w:hanging="360"/>
      </w:pPr>
      <w:rPr>
        <w:rFonts w:ascii="Courier New" w:hAnsi="Courier New" w:cs="Courier New" w:hint="default"/>
      </w:rPr>
    </w:lvl>
    <w:lvl w:ilvl="2" w:tplc="E9DA03DA" w:tentative="1">
      <w:start w:val="1"/>
      <w:numFmt w:val="bullet"/>
      <w:lvlText w:val=""/>
      <w:lvlJc w:val="left"/>
      <w:pPr>
        <w:ind w:left="2520" w:hanging="360"/>
      </w:pPr>
      <w:rPr>
        <w:rFonts w:ascii="Wingdings" w:hAnsi="Wingdings" w:hint="default"/>
      </w:rPr>
    </w:lvl>
    <w:lvl w:ilvl="3" w:tplc="440C080E" w:tentative="1">
      <w:start w:val="1"/>
      <w:numFmt w:val="bullet"/>
      <w:lvlText w:val=""/>
      <w:lvlJc w:val="left"/>
      <w:pPr>
        <w:ind w:left="3240" w:hanging="360"/>
      </w:pPr>
      <w:rPr>
        <w:rFonts w:ascii="Symbol" w:hAnsi="Symbol" w:hint="default"/>
      </w:rPr>
    </w:lvl>
    <w:lvl w:ilvl="4" w:tplc="85F4521A" w:tentative="1">
      <w:start w:val="1"/>
      <w:numFmt w:val="bullet"/>
      <w:lvlText w:val="o"/>
      <w:lvlJc w:val="left"/>
      <w:pPr>
        <w:ind w:left="3960" w:hanging="360"/>
      </w:pPr>
      <w:rPr>
        <w:rFonts w:ascii="Courier New" w:hAnsi="Courier New" w:cs="Courier New" w:hint="default"/>
      </w:rPr>
    </w:lvl>
    <w:lvl w:ilvl="5" w:tplc="1A80E8C0" w:tentative="1">
      <w:start w:val="1"/>
      <w:numFmt w:val="bullet"/>
      <w:lvlText w:val=""/>
      <w:lvlJc w:val="left"/>
      <w:pPr>
        <w:ind w:left="4680" w:hanging="360"/>
      </w:pPr>
      <w:rPr>
        <w:rFonts w:ascii="Wingdings" w:hAnsi="Wingdings" w:hint="default"/>
      </w:rPr>
    </w:lvl>
    <w:lvl w:ilvl="6" w:tplc="931E6FD0" w:tentative="1">
      <w:start w:val="1"/>
      <w:numFmt w:val="bullet"/>
      <w:lvlText w:val=""/>
      <w:lvlJc w:val="left"/>
      <w:pPr>
        <w:ind w:left="5400" w:hanging="360"/>
      </w:pPr>
      <w:rPr>
        <w:rFonts w:ascii="Symbol" w:hAnsi="Symbol" w:hint="default"/>
      </w:rPr>
    </w:lvl>
    <w:lvl w:ilvl="7" w:tplc="0D3051EC" w:tentative="1">
      <w:start w:val="1"/>
      <w:numFmt w:val="bullet"/>
      <w:lvlText w:val="o"/>
      <w:lvlJc w:val="left"/>
      <w:pPr>
        <w:ind w:left="6120" w:hanging="360"/>
      </w:pPr>
      <w:rPr>
        <w:rFonts w:ascii="Courier New" w:hAnsi="Courier New" w:cs="Courier New" w:hint="default"/>
      </w:rPr>
    </w:lvl>
    <w:lvl w:ilvl="8" w:tplc="1D882FEC" w:tentative="1">
      <w:start w:val="1"/>
      <w:numFmt w:val="bullet"/>
      <w:lvlText w:val=""/>
      <w:lvlJc w:val="left"/>
      <w:pPr>
        <w:ind w:left="6840" w:hanging="360"/>
      </w:pPr>
      <w:rPr>
        <w:rFonts w:ascii="Wingdings" w:hAnsi="Wingdings" w:hint="default"/>
      </w:rPr>
    </w:lvl>
  </w:abstractNum>
  <w:abstractNum w:abstractNumId="13" w15:restartNumberingAfterBreak="0">
    <w:nsid w:val="43B93FBF"/>
    <w:multiLevelType w:val="multilevel"/>
    <w:tmpl w:val="6360E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48E3273"/>
    <w:multiLevelType w:val="hybridMultilevel"/>
    <w:tmpl w:val="8662FF14"/>
    <w:lvl w:ilvl="0" w:tplc="E58813F4">
      <w:numFmt w:val="bullet"/>
      <w:lvlText w:val=""/>
      <w:lvlJc w:val="left"/>
      <w:pPr>
        <w:ind w:left="1080" w:hanging="360"/>
      </w:pPr>
      <w:rPr>
        <w:rFonts w:ascii="Symbol" w:eastAsiaTheme="minorHAnsi" w:hAnsi="Symbol" w:cstheme="minorBidi" w:hint="default"/>
      </w:rPr>
    </w:lvl>
    <w:lvl w:ilvl="1" w:tplc="DB70D2B4" w:tentative="1">
      <w:start w:val="1"/>
      <w:numFmt w:val="bullet"/>
      <w:lvlText w:val="o"/>
      <w:lvlJc w:val="left"/>
      <w:pPr>
        <w:ind w:left="1800" w:hanging="360"/>
      </w:pPr>
      <w:rPr>
        <w:rFonts w:ascii="Courier New" w:hAnsi="Courier New" w:cs="Courier New" w:hint="default"/>
      </w:rPr>
    </w:lvl>
    <w:lvl w:ilvl="2" w:tplc="E9F28E84" w:tentative="1">
      <w:start w:val="1"/>
      <w:numFmt w:val="bullet"/>
      <w:lvlText w:val=""/>
      <w:lvlJc w:val="left"/>
      <w:pPr>
        <w:ind w:left="2520" w:hanging="360"/>
      </w:pPr>
      <w:rPr>
        <w:rFonts w:ascii="Wingdings" w:hAnsi="Wingdings" w:hint="default"/>
      </w:rPr>
    </w:lvl>
    <w:lvl w:ilvl="3" w:tplc="C43A7B08" w:tentative="1">
      <w:start w:val="1"/>
      <w:numFmt w:val="bullet"/>
      <w:lvlText w:val=""/>
      <w:lvlJc w:val="left"/>
      <w:pPr>
        <w:ind w:left="3240" w:hanging="360"/>
      </w:pPr>
      <w:rPr>
        <w:rFonts w:ascii="Symbol" w:hAnsi="Symbol" w:hint="default"/>
      </w:rPr>
    </w:lvl>
    <w:lvl w:ilvl="4" w:tplc="625E147A" w:tentative="1">
      <w:start w:val="1"/>
      <w:numFmt w:val="bullet"/>
      <w:lvlText w:val="o"/>
      <w:lvlJc w:val="left"/>
      <w:pPr>
        <w:ind w:left="3960" w:hanging="360"/>
      </w:pPr>
      <w:rPr>
        <w:rFonts w:ascii="Courier New" w:hAnsi="Courier New" w:cs="Courier New" w:hint="default"/>
      </w:rPr>
    </w:lvl>
    <w:lvl w:ilvl="5" w:tplc="D9648E34" w:tentative="1">
      <w:start w:val="1"/>
      <w:numFmt w:val="bullet"/>
      <w:lvlText w:val=""/>
      <w:lvlJc w:val="left"/>
      <w:pPr>
        <w:ind w:left="4680" w:hanging="360"/>
      </w:pPr>
      <w:rPr>
        <w:rFonts w:ascii="Wingdings" w:hAnsi="Wingdings" w:hint="default"/>
      </w:rPr>
    </w:lvl>
    <w:lvl w:ilvl="6" w:tplc="C9380FB4" w:tentative="1">
      <w:start w:val="1"/>
      <w:numFmt w:val="bullet"/>
      <w:lvlText w:val=""/>
      <w:lvlJc w:val="left"/>
      <w:pPr>
        <w:ind w:left="5400" w:hanging="360"/>
      </w:pPr>
      <w:rPr>
        <w:rFonts w:ascii="Symbol" w:hAnsi="Symbol" w:hint="default"/>
      </w:rPr>
    </w:lvl>
    <w:lvl w:ilvl="7" w:tplc="D5664146" w:tentative="1">
      <w:start w:val="1"/>
      <w:numFmt w:val="bullet"/>
      <w:lvlText w:val="o"/>
      <w:lvlJc w:val="left"/>
      <w:pPr>
        <w:ind w:left="6120" w:hanging="360"/>
      </w:pPr>
      <w:rPr>
        <w:rFonts w:ascii="Courier New" w:hAnsi="Courier New" w:cs="Courier New" w:hint="default"/>
      </w:rPr>
    </w:lvl>
    <w:lvl w:ilvl="8" w:tplc="7DFE0518" w:tentative="1">
      <w:start w:val="1"/>
      <w:numFmt w:val="bullet"/>
      <w:lvlText w:val=""/>
      <w:lvlJc w:val="left"/>
      <w:pPr>
        <w:ind w:left="6840" w:hanging="360"/>
      </w:pPr>
      <w:rPr>
        <w:rFonts w:ascii="Wingdings" w:hAnsi="Wingdings" w:hint="default"/>
      </w:rPr>
    </w:lvl>
  </w:abstractNum>
  <w:abstractNum w:abstractNumId="15" w15:restartNumberingAfterBreak="0">
    <w:nsid w:val="48B80A0F"/>
    <w:multiLevelType w:val="hybridMultilevel"/>
    <w:tmpl w:val="198C5DA4"/>
    <w:lvl w:ilvl="0" w:tplc="F8E2A51A">
      <w:start w:val="3"/>
      <w:numFmt w:val="bullet"/>
      <w:lvlText w:val="-"/>
      <w:lvlJc w:val="left"/>
      <w:pPr>
        <w:ind w:left="720" w:hanging="360"/>
      </w:pPr>
      <w:rPr>
        <w:rFonts w:ascii="Times New Roman" w:eastAsiaTheme="minorHAnsi" w:hAnsi="Times New Roman" w:cs="Times New Roman" w:hint="default"/>
      </w:rPr>
    </w:lvl>
    <w:lvl w:ilvl="1" w:tplc="58C4D01E" w:tentative="1">
      <w:start w:val="1"/>
      <w:numFmt w:val="bullet"/>
      <w:lvlText w:val="o"/>
      <w:lvlJc w:val="left"/>
      <w:pPr>
        <w:ind w:left="1440" w:hanging="360"/>
      </w:pPr>
      <w:rPr>
        <w:rFonts w:ascii="Courier New" w:hAnsi="Courier New" w:cs="Courier New" w:hint="default"/>
      </w:rPr>
    </w:lvl>
    <w:lvl w:ilvl="2" w:tplc="BBDEBE46" w:tentative="1">
      <w:start w:val="1"/>
      <w:numFmt w:val="bullet"/>
      <w:lvlText w:val=""/>
      <w:lvlJc w:val="left"/>
      <w:pPr>
        <w:ind w:left="2160" w:hanging="360"/>
      </w:pPr>
      <w:rPr>
        <w:rFonts w:ascii="Wingdings" w:hAnsi="Wingdings" w:hint="default"/>
      </w:rPr>
    </w:lvl>
    <w:lvl w:ilvl="3" w:tplc="3B629008" w:tentative="1">
      <w:start w:val="1"/>
      <w:numFmt w:val="bullet"/>
      <w:lvlText w:val=""/>
      <w:lvlJc w:val="left"/>
      <w:pPr>
        <w:ind w:left="2880" w:hanging="360"/>
      </w:pPr>
      <w:rPr>
        <w:rFonts w:ascii="Symbol" w:hAnsi="Symbol" w:hint="default"/>
      </w:rPr>
    </w:lvl>
    <w:lvl w:ilvl="4" w:tplc="19AC3FFE" w:tentative="1">
      <w:start w:val="1"/>
      <w:numFmt w:val="bullet"/>
      <w:lvlText w:val="o"/>
      <w:lvlJc w:val="left"/>
      <w:pPr>
        <w:ind w:left="3600" w:hanging="360"/>
      </w:pPr>
      <w:rPr>
        <w:rFonts w:ascii="Courier New" w:hAnsi="Courier New" w:cs="Courier New" w:hint="default"/>
      </w:rPr>
    </w:lvl>
    <w:lvl w:ilvl="5" w:tplc="429A7E34" w:tentative="1">
      <w:start w:val="1"/>
      <w:numFmt w:val="bullet"/>
      <w:lvlText w:val=""/>
      <w:lvlJc w:val="left"/>
      <w:pPr>
        <w:ind w:left="4320" w:hanging="360"/>
      </w:pPr>
      <w:rPr>
        <w:rFonts w:ascii="Wingdings" w:hAnsi="Wingdings" w:hint="default"/>
      </w:rPr>
    </w:lvl>
    <w:lvl w:ilvl="6" w:tplc="2BEC7882" w:tentative="1">
      <w:start w:val="1"/>
      <w:numFmt w:val="bullet"/>
      <w:lvlText w:val=""/>
      <w:lvlJc w:val="left"/>
      <w:pPr>
        <w:ind w:left="5040" w:hanging="360"/>
      </w:pPr>
      <w:rPr>
        <w:rFonts w:ascii="Symbol" w:hAnsi="Symbol" w:hint="default"/>
      </w:rPr>
    </w:lvl>
    <w:lvl w:ilvl="7" w:tplc="8F4A9EF0" w:tentative="1">
      <w:start w:val="1"/>
      <w:numFmt w:val="bullet"/>
      <w:lvlText w:val="o"/>
      <w:lvlJc w:val="left"/>
      <w:pPr>
        <w:ind w:left="5760" w:hanging="360"/>
      </w:pPr>
      <w:rPr>
        <w:rFonts w:ascii="Courier New" w:hAnsi="Courier New" w:cs="Courier New" w:hint="default"/>
      </w:rPr>
    </w:lvl>
    <w:lvl w:ilvl="8" w:tplc="DB4CA50E" w:tentative="1">
      <w:start w:val="1"/>
      <w:numFmt w:val="bullet"/>
      <w:lvlText w:val=""/>
      <w:lvlJc w:val="left"/>
      <w:pPr>
        <w:ind w:left="6480" w:hanging="360"/>
      </w:pPr>
      <w:rPr>
        <w:rFonts w:ascii="Wingdings" w:hAnsi="Wingdings" w:hint="default"/>
      </w:rPr>
    </w:lvl>
  </w:abstractNum>
  <w:abstractNum w:abstractNumId="16" w15:restartNumberingAfterBreak="0">
    <w:nsid w:val="5E69273E"/>
    <w:multiLevelType w:val="hybridMultilevel"/>
    <w:tmpl w:val="581ED7D8"/>
    <w:lvl w:ilvl="0" w:tplc="4C4A3646">
      <w:start w:val="1"/>
      <w:numFmt w:val="lowerLetter"/>
      <w:lvlText w:val="%1."/>
      <w:lvlJc w:val="left"/>
      <w:pPr>
        <w:ind w:left="720" w:hanging="360"/>
      </w:pPr>
    </w:lvl>
    <w:lvl w:ilvl="1" w:tplc="93327A50" w:tentative="1">
      <w:start w:val="1"/>
      <w:numFmt w:val="lowerLetter"/>
      <w:lvlText w:val="%2."/>
      <w:lvlJc w:val="left"/>
      <w:pPr>
        <w:ind w:left="1440" w:hanging="360"/>
      </w:pPr>
    </w:lvl>
    <w:lvl w:ilvl="2" w:tplc="D0A61FAC" w:tentative="1">
      <w:start w:val="1"/>
      <w:numFmt w:val="lowerRoman"/>
      <w:lvlText w:val="%3."/>
      <w:lvlJc w:val="right"/>
      <w:pPr>
        <w:ind w:left="2160" w:hanging="180"/>
      </w:pPr>
    </w:lvl>
    <w:lvl w:ilvl="3" w:tplc="6B2CDBBA" w:tentative="1">
      <w:start w:val="1"/>
      <w:numFmt w:val="decimal"/>
      <w:lvlText w:val="%4."/>
      <w:lvlJc w:val="left"/>
      <w:pPr>
        <w:ind w:left="2880" w:hanging="360"/>
      </w:pPr>
    </w:lvl>
    <w:lvl w:ilvl="4" w:tplc="03788EC2" w:tentative="1">
      <w:start w:val="1"/>
      <w:numFmt w:val="lowerLetter"/>
      <w:lvlText w:val="%5."/>
      <w:lvlJc w:val="left"/>
      <w:pPr>
        <w:ind w:left="3600" w:hanging="360"/>
      </w:pPr>
    </w:lvl>
    <w:lvl w:ilvl="5" w:tplc="0988E996" w:tentative="1">
      <w:start w:val="1"/>
      <w:numFmt w:val="lowerRoman"/>
      <w:lvlText w:val="%6."/>
      <w:lvlJc w:val="right"/>
      <w:pPr>
        <w:ind w:left="4320" w:hanging="180"/>
      </w:pPr>
    </w:lvl>
    <w:lvl w:ilvl="6" w:tplc="DCB45F2E" w:tentative="1">
      <w:start w:val="1"/>
      <w:numFmt w:val="decimal"/>
      <w:lvlText w:val="%7."/>
      <w:lvlJc w:val="left"/>
      <w:pPr>
        <w:ind w:left="5040" w:hanging="360"/>
      </w:pPr>
    </w:lvl>
    <w:lvl w:ilvl="7" w:tplc="C270C6B6" w:tentative="1">
      <w:start w:val="1"/>
      <w:numFmt w:val="lowerLetter"/>
      <w:lvlText w:val="%8."/>
      <w:lvlJc w:val="left"/>
      <w:pPr>
        <w:ind w:left="5760" w:hanging="360"/>
      </w:pPr>
    </w:lvl>
    <w:lvl w:ilvl="8" w:tplc="C1F8C50A" w:tentative="1">
      <w:start w:val="1"/>
      <w:numFmt w:val="lowerRoman"/>
      <w:lvlText w:val="%9."/>
      <w:lvlJc w:val="right"/>
      <w:pPr>
        <w:ind w:left="6480" w:hanging="180"/>
      </w:pPr>
    </w:lvl>
  </w:abstractNum>
  <w:abstractNum w:abstractNumId="17" w15:restartNumberingAfterBreak="0">
    <w:nsid w:val="6B5E3B68"/>
    <w:multiLevelType w:val="hybridMultilevel"/>
    <w:tmpl w:val="71D8D08E"/>
    <w:lvl w:ilvl="0" w:tplc="8E746678">
      <w:numFmt w:val="bullet"/>
      <w:lvlText w:val="-"/>
      <w:lvlJc w:val="left"/>
      <w:pPr>
        <w:ind w:left="720" w:hanging="360"/>
      </w:pPr>
      <w:rPr>
        <w:rFonts w:ascii="Calibri" w:eastAsiaTheme="minorHAnsi" w:hAnsi="Calibri" w:cs="Calibri" w:hint="default"/>
      </w:rPr>
    </w:lvl>
    <w:lvl w:ilvl="1" w:tplc="7D3E2BFC">
      <w:start w:val="1"/>
      <w:numFmt w:val="bullet"/>
      <w:lvlText w:val="o"/>
      <w:lvlJc w:val="left"/>
      <w:pPr>
        <w:ind w:left="1440" w:hanging="360"/>
      </w:pPr>
      <w:rPr>
        <w:rFonts w:ascii="Courier New" w:hAnsi="Courier New" w:cs="Courier New" w:hint="default"/>
      </w:rPr>
    </w:lvl>
    <w:lvl w:ilvl="2" w:tplc="BD62062A" w:tentative="1">
      <w:start w:val="1"/>
      <w:numFmt w:val="bullet"/>
      <w:lvlText w:val=""/>
      <w:lvlJc w:val="left"/>
      <w:pPr>
        <w:ind w:left="2160" w:hanging="360"/>
      </w:pPr>
      <w:rPr>
        <w:rFonts w:ascii="Wingdings" w:hAnsi="Wingdings" w:hint="default"/>
      </w:rPr>
    </w:lvl>
    <w:lvl w:ilvl="3" w:tplc="EC62FB82" w:tentative="1">
      <w:start w:val="1"/>
      <w:numFmt w:val="bullet"/>
      <w:lvlText w:val=""/>
      <w:lvlJc w:val="left"/>
      <w:pPr>
        <w:ind w:left="2880" w:hanging="360"/>
      </w:pPr>
      <w:rPr>
        <w:rFonts w:ascii="Symbol" w:hAnsi="Symbol" w:hint="default"/>
      </w:rPr>
    </w:lvl>
    <w:lvl w:ilvl="4" w:tplc="3432B50C" w:tentative="1">
      <w:start w:val="1"/>
      <w:numFmt w:val="bullet"/>
      <w:lvlText w:val="o"/>
      <w:lvlJc w:val="left"/>
      <w:pPr>
        <w:ind w:left="3600" w:hanging="360"/>
      </w:pPr>
      <w:rPr>
        <w:rFonts w:ascii="Courier New" w:hAnsi="Courier New" w:cs="Courier New" w:hint="default"/>
      </w:rPr>
    </w:lvl>
    <w:lvl w:ilvl="5" w:tplc="08F6207E" w:tentative="1">
      <w:start w:val="1"/>
      <w:numFmt w:val="bullet"/>
      <w:lvlText w:val=""/>
      <w:lvlJc w:val="left"/>
      <w:pPr>
        <w:ind w:left="4320" w:hanging="360"/>
      </w:pPr>
      <w:rPr>
        <w:rFonts w:ascii="Wingdings" w:hAnsi="Wingdings" w:hint="default"/>
      </w:rPr>
    </w:lvl>
    <w:lvl w:ilvl="6" w:tplc="00CE269E" w:tentative="1">
      <w:start w:val="1"/>
      <w:numFmt w:val="bullet"/>
      <w:lvlText w:val=""/>
      <w:lvlJc w:val="left"/>
      <w:pPr>
        <w:ind w:left="5040" w:hanging="360"/>
      </w:pPr>
      <w:rPr>
        <w:rFonts w:ascii="Symbol" w:hAnsi="Symbol" w:hint="default"/>
      </w:rPr>
    </w:lvl>
    <w:lvl w:ilvl="7" w:tplc="D2023C62" w:tentative="1">
      <w:start w:val="1"/>
      <w:numFmt w:val="bullet"/>
      <w:lvlText w:val="o"/>
      <w:lvlJc w:val="left"/>
      <w:pPr>
        <w:ind w:left="5760" w:hanging="360"/>
      </w:pPr>
      <w:rPr>
        <w:rFonts w:ascii="Courier New" w:hAnsi="Courier New" w:cs="Courier New" w:hint="default"/>
      </w:rPr>
    </w:lvl>
    <w:lvl w:ilvl="8" w:tplc="D1C4CA16" w:tentative="1">
      <w:start w:val="1"/>
      <w:numFmt w:val="bullet"/>
      <w:lvlText w:val=""/>
      <w:lvlJc w:val="left"/>
      <w:pPr>
        <w:ind w:left="6480" w:hanging="360"/>
      </w:pPr>
      <w:rPr>
        <w:rFonts w:ascii="Wingdings" w:hAnsi="Wingdings" w:hint="default"/>
      </w:rPr>
    </w:lvl>
  </w:abstractNum>
  <w:abstractNum w:abstractNumId="18" w15:restartNumberingAfterBreak="0">
    <w:nsid w:val="7D9B7326"/>
    <w:multiLevelType w:val="hybridMultilevel"/>
    <w:tmpl w:val="33FE0D36"/>
    <w:lvl w:ilvl="0" w:tplc="1DA24776">
      <w:start w:val="20"/>
      <w:numFmt w:val="bullet"/>
      <w:lvlText w:val=""/>
      <w:lvlJc w:val="left"/>
      <w:pPr>
        <w:ind w:left="720" w:hanging="360"/>
      </w:pPr>
      <w:rPr>
        <w:rFonts w:ascii="Symbol" w:eastAsiaTheme="minorHAnsi" w:hAnsi="Symbol" w:cstheme="minorBidi" w:hint="default"/>
      </w:rPr>
    </w:lvl>
    <w:lvl w:ilvl="1" w:tplc="EA06A18C" w:tentative="1">
      <w:start w:val="1"/>
      <w:numFmt w:val="bullet"/>
      <w:lvlText w:val="o"/>
      <w:lvlJc w:val="left"/>
      <w:pPr>
        <w:ind w:left="1440" w:hanging="360"/>
      </w:pPr>
      <w:rPr>
        <w:rFonts w:ascii="Courier New" w:hAnsi="Courier New" w:cs="Courier New" w:hint="default"/>
      </w:rPr>
    </w:lvl>
    <w:lvl w:ilvl="2" w:tplc="EA7669B2" w:tentative="1">
      <w:start w:val="1"/>
      <w:numFmt w:val="bullet"/>
      <w:lvlText w:val=""/>
      <w:lvlJc w:val="left"/>
      <w:pPr>
        <w:ind w:left="2160" w:hanging="360"/>
      </w:pPr>
      <w:rPr>
        <w:rFonts w:ascii="Wingdings" w:hAnsi="Wingdings" w:hint="default"/>
      </w:rPr>
    </w:lvl>
    <w:lvl w:ilvl="3" w:tplc="596AACAC" w:tentative="1">
      <w:start w:val="1"/>
      <w:numFmt w:val="bullet"/>
      <w:lvlText w:val=""/>
      <w:lvlJc w:val="left"/>
      <w:pPr>
        <w:ind w:left="2880" w:hanging="360"/>
      </w:pPr>
      <w:rPr>
        <w:rFonts w:ascii="Symbol" w:hAnsi="Symbol" w:hint="default"/>
      </w:rPr>
    </w:lvl>
    <w:lvl w:ilvl="4" w:tplc="B7445C0E" w:tentative="1">
      <w:start w:val="1"/>
      <w:numFmt w:val="bullet"/>
      <w:lvlText w:val="o"/>
      <w:lvlJc w:val="left"/>
      <w:pPr>
        <w:ind w:left="3600" w:hanging="360"/>
      </w:pPr>
      <w:rPr>
        <w:rFonts w:ascii="Courier New" w:hAnsi="Courier New" w:cs="Courier New" w:hint="default"/>
      </w:rPr>
    </w:lvl>
    <w:lvl w:ilvl="5" w:tplc="043E3F04" w:tentative="1">
      <w:start w:val="1"/>
      <w:numFmt w:val="bullet"/>
      <w:lvlText w:val=""/>
      <w:lvlJc w:val="left"/>
      <w:pPr>
        <w:ind w:left="4320" w:hanging="360"/>
      </w:pPr>
      <w:rPr>
        <w:rFonts w:ascii="Wingdings" w:hAnsi="Wingdings" w:hint="default"/>
      </w:rPr>
    </w:lvl>
    <w:lvl w:ilvl="6" w:tplc="E4F66814" w:tentative="1">
      <w:start w:val="1"/>
      <w:numFmt w:val="bullet"/>
      <w:lvlText w:val=""/>
      <w:lvlJc w:val="left"/>
      <w:pPr>
        <w:ind w:left="5040" w:hanging="360"/>
      </w:pPr>
      <w:rPr>
        <w:rFonts w:ascii="Symbol" w:hAnsi="Symbol" w:hint="default"/>
      </w:rPr>
    </w:lvl>
    <w:lvl w:ilvl="7" w:tplc="454E506C" w:tentative="1">
      <w:start w:val="1"/>
      <w:numFmt w:val="bullet"/>
      <w:lvlText w:val="o"/>
      <w:lvlJc w:val="left"/>
      <w:pPr>
        <w:ind w:left="5760" w:hanging="360"/>
      </w:pPr>
      <w:rPr>
        <w:rFonts w:ascii="Courier New" w:hAnsi="Courier New" w:cs="Courier New" w:hint="default"/>
      </w:rPr>
    </w:lvl>
    <w:lvl w:ilvl="8" w:tplc="A6E897DC" w:tentative="1">
      <w:start w:val="1"/>
      <w:numFmt w:val="bullet"/>
      <w:lvlText w:val=""/>
      <w:lvlJc w:val="left"/>
      <w:pPr>
        <w:ind w:left="6480" w:hanging="360"/>
      </w:pPr>
      <w:rPr>
        <w:rFonts w:ascii="Wingdings" w:hAnsi="Wingdings" w:hint="default"/>
      </w:rPr>
    </w:lvl>
  </w:abstractNum>
  <w:abstractNum w:abstractNumId="19" w15:restartNumberingAfterBreak="0">
    <w:nsid w:val="7ED919C5"/>
    <w:multiLevelType w:val="hybridMultilevel"/>
    <w:tmpl w:val="80245E18"/>
    <w:lvl w:ilvl="0" w:tplc="4476E9CE">
      <w:start w:val="1"/>
      <w:numFmt w:val="bullet"/>
      <w:lvlText w:val=""/>
      <w:lvlJc w:val="left"/>
      <w:pPr>
        <w:ind w:left="720" w:hanging="360"/>
      </w:pPr>
      <w:rPr>
        <w:rFonts w:ascii="Symbol" w:hAnsi="Symbol"/>
      </w:rPr>
    </w:lvl>
    <w:lvl w:ilvl="1" w:tplc="176011B2">
      <w:start w:val="1"/>
      <w:numFmt w:val="bullet"/>
      <w:lvlText w:val=""/>
      <w:lvlJc w:val="left"/>
      <w:pPr>
        <w:ind w:left="720" w:hanging="360"/>
      </w:pPr>
      <w:rPr>
        <w:rFonts w:ascii="Symbol" w:hAnsi="Symbol"/>
      </w:rPr>
    </w:lvl>
    <w:lvl w:ilvl="2" w:tplc="2FA079B0">
      <w:start w:val="1"/>
      <w:numFmt w:val="bullet"/>
      <w:lvlText w:val=""/>
      <w:lvlJc w:val="left"/>
      <w:pPr>
        <w:ind w:left="720" w:hanging="360"/>
      </w:pPr>
      <w:rPr>
        <w:rFonts w:ascii="Symbol" w:hAnsi="Symbol"/>
      </w:rPr>
    </w:lvl>
    <w:lvl w:ilvl="3" w:tplc="D05E46E0">
      <w:start w:val="1"/>
      <w:numFmt w:val="bullet"/>
      <w:lvlText w:val=""/>
      <w:lvlJc w:val="left"/>
      <w:pPr>
        <w:ind w:left="720" w:hanging="360"/>
      </w:pPr>
      <w:rPr>
        <w:rFonts w:ascii="Symbol" w:hAnsi="Symbol"/>
      </w:rPr>
    </w:lvl>
    <w:lvl w:ilvl="4" w:tplc="6406CAEC">
      <w:start w:val="1"/>
      <w:numFmt w:val="bullet"/>
      <w:lvlText w:val=""/>
      <w:lvlJc w:val="left"/>
      <w:pPr>
        <w:ind w:left="720" w:hanging="360"/>
      </w:pPr>
      <w:rPr>
        <w:rFonts w:ascii="Symbol" w:hAnsi="Symbol"/>
      </w:rPr>
    </w:lvl>
    <w:lvl w:ilvl="5" w:tplc="79AEA9A8">
      <w:start w:val="1"/>
      <w:numFmt w:val="bullet"/>
      <w:lvlText w:val=""/>
      <w:lvlJc w:val="left"/>
      <w:pPr>
        <w:ind w:left="720" w:hanging="360"/>
      </w:pPr>
      <w:rPr>
        <w:rFonts w:ascii="Symbol" w:hAnsi="Symbol"/>
      </w:rPr>
    </w:lvl>
    <w:lvl w:ilvl="6" w:tplc="FBFEFD32">
      <w:start w:val="1"/>
      <w:numFmt w:val="bullet"/>
      <w:lvlText w:val=""/>
      <w:lvlJc w:val="left"/>
      <w:pPr>
        <w:ind w:left="720" w:hanging="360"/>
      </w:pPr>
      <w:rPr>
        <w:rFonts w:ascii="Symbol" w:hAnsi="Symbol"/>
      </w:rPr>
    </w:lvl>
    <w:lvl w:ilvl="7" w:tplc="124C613A">
      <w:start w:val="1"/>
      <w:numFmt w:val="bullet"/>
      <w:lvlText w:val=""/>
      <w:lvlJc w:val="left"/>
      <w:pPr>
        <w:ind w:left="720" w:hanging="360"/>
      </w:pPr>
      <w:rPr>
        <w:rFonts w:ascii="Symbol" w:hAnsi="Symbol"/>
      </w:rPr>
    </w:lvl>
    <w:lvl w:ilvl="8" w:tplc="4FDCFF2A">
      <w:start w:val="1"/>
      <w:numFmt w:val="bullet"/>
      <w:lvlText w:val=""/>
      <w:lvlJc w:val="left"/>
      <w:pPr>
        <w:ind w:left="720" w:hanging="360"/>
      </w:pPr>
      <w:rPr>
        <w:rFonts w:ascii="Symbol" w:hAnsi="Symbol"/>
      </w:rPr>
    </w:lvl>
  </w:abstractNum>
  <w:num w:numId="1" w16cid:durableId="1714764139">
    <w:abstractNumId w:val="8"/>
  </w:num>
  <w:num w:numId="2" w16cid:durableId="12802579">
    <w:abstractNumId w:val="1"/>
  </w:num>
  <w:num w:numId="3" w16cid:durableId="1837528533">
    <w:abstractNumId w:val="11"/>
  </w:num>
  <w:num w:numId="4" w16cid:durableId="1900626379">
    <w:abstractNumId w:val="16"/>
  </w:num>
  <w:num w:numId="5" w16cid:durableId="126320084">
    <w:abstractNumId w:val="5"/>
  </w:num>
  <w:num w:numId="6" w16cid:durableId="1480227975">
    <w:abstractNumId w:val="7"/>
  </w:num>
  <w:num w:numId="7" w16cid:durableId="1408531196">
    <w:abstractNumId w:val="12"/>
  </w:num>
  <w:num w:numId="8" w16cid:durableId="1081102221">
    <w:abstractNumId w:val="6"/>
    <w:lvlOverride w:ilvl="0">
      <w:startOverride w:val="1"/>
    </w:lvlOverride>
  </w:num>
  <w:num w:numId="9" w16cid:durableId="284577617">
    <w:abstractNumId w:val="6"/>
    <w:lvlOverride w:ilvl="0">
      <w:startOverride w:val="1"/>
    </w:lvlOverride>
  </w:num>
  <w:num w:numId="10" w16cid:durableId="597562086">
    <w:abstractNumId w:val="6"/>
    <w:lvlOverride w:ilvl="0">
      <w:startOverride w:val="1"/>
    </w:lvlOverride>
  </w:num>
  <w:num w:numId="11" w16cid:durableId="42413781">
    <w:abstractNumId w:val="6"/>
    <w:lvlOverride w:ilvl="0">
      <w:startOverride w:val="1"/>
    </w:lvlOverride>
  </w:num>
  <w:num w:numId="12" w16cid:durableId="91126479">
    <w:abstractNumId w:val="11"/>
    <w:lvlOverride w:ilvl="0">
      <w:startOverride w:val="1"/>
    </w:lvlOverride>
  </w:num>
  <w:num w:numId="13" w16cid:durableId="1809931077">
    <w:abstractNumId w:val="11"/>
    <w:lvlOverride w:ilvl="0">
      <w:startOverride w:val="1"/>
    </w:lvlOverride>
  </w:num>
  <w:num w:numId="14" w16cid:durableId="1068923298">
    <w:abstractNumId w:val="11"/>
    <w:lvlOverride w:ilvl="0">
      <w:startOverride w:val="1"/>
    </w:lvlOverride>
  </w:num>
  <w:num w:numId="15" w16cid:durableId="1176653782">
    <w:abstractNumId w:val="11"/>
    <w:lvlOverride w:ilvl="0">
      <w:startOverride w:val="1"/>
    </w:lvlOverride>
  </w:num>
  <w:num w:numId="16" w16cid:durableId="1045526956">
    <w:abstractNumId w:val="11"/>
    <w:lvlOverride w:ilvl="0">
      <w:startOverride w:val="1"/>
    </w:lvlOverride>
  </w:num>
  <w:num w:numId="17" w16cid:durableId="1194465718">
    <w:abstractNumId w:val="6"/>
    <w:lvlOverride w:ilvl="0">
      <w:startOverride w:val="1"/>
    </w:lvlOverride>
  </w:num>
  <w:num w:numId="18" w16cid:durableId="1793090090">
    <w:abstractNumId w:val="6"/>
    <w:lvlOverride w:ilvl="0">
      <w:startOverride w:val="1"/>
    </w:lvlOverride>
  </w:num>
  <w:num w:numId="19" w16cid:durableId="1323655844">
    <w:abstractNumId w:val="11"/>
    <w:lvlOverride w:ilvl="0">
      <w:startOverride w:val="1"/>
    </w:lvlOverride>
  </w:num>
  <w:num w:numId="20" w16cid:durableId="758524722">
    <w:abstractNumId w:val="6"/>
    <w:lvlOverride w:ilvl="0">
      <w:startOverride w:val="1"/>
    </w:lvlOverride>
  </w:num>
  <w:num w:numId="21" w16cid:durableId="1272931161">
    <w:abstractNumId w:val="6"/>
    <w:lvlOverride w:ilvl="0">
      <w:startOverride w:val="1"/>
    </w:lvlOverride>
  </w:num>
  <w:num w:numId="22" w16cid:durableId="947472237">
    <w:abstractNumId w:val="17"/>
  </w:num>
  <w:num w:numId="23" w16cid:durableId="712122025">
    <w:abstractNumId w:val="0"/>
  </w:num>
  <w:num w:numId="24" w16cid:durableId="251664438">
    <w:abstractNumId w:val="18"/>
  </w:num>
  <w:num w:numId="25" w16cid:durableId="324668537">
    <w:abstractNumId w:val="6"/>
  </w:num>
  <w:num w:numId="26" w16cid:durableId="1137332837">
    <w:abstractNumId w:val="6"/>
    <w:lvlOverride w:ilvl="0">
      <w:startOverride w:val="1"/>
    </w:lvlOverride>
  </w:num>
  <w:num w:numId="27" w16cid:durableId="1674214139">
    <w:abstractNumId w:val="6"/>
    <w:lvlOverride w:ilvl="0">
      <w:startOverride w:val="1"/>
    </w:lvlOverride>
  </w:num>
  <w:num w:numId="28" w16cid:durableId="166480049">
    <w:abstractNumId w:val="6"/>
    <w:lvlOverride w:ilvl="0">
      <w:startOverride w:val="1"/>
    </w:lvlOverride>
  </w:num>
  <w:num w:numId="29" w16cid:durableId="222718154">
    <w:abstractNumId w:val="14"/>
  </w:num>
  <w:num w:numId="30" w16cid:durableId="1658149032">
    <w:abstractNumId w:val="9"/>
  </w:num>
  <w:num w:numId="31" w16cid:durableId="1363358009">
    <w:abstractNumId w:val="2"/>
  </w:num>
  <w:num w:numId="32" w16cid:durableId="631836845">
    <w:abstractNumId w:val="19"/>
  </w:num>
  <w:num w:numId="33" w16cid:durableId="855311420">
    <w:abstractNumId w:val="13"/>
  </w:num>
  <w:num w:numId="34" w16cid:durableId="523130521">
    <w:abstractNumId w:val="10"/>
  </w:num>
  <w:num w:numId="35" w16cid:durableId="212095290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80281889">
    <w:abstractNumId w:val="15"/>
  </w:num>
  <w:num w:numId="37" w16cid:durableId="2022513872">
    <w:abstractNumId w:val="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612"/>
    <w:rsid w:val="000001DD"/>
    <w:rsid w:val="0000027C"/>
    <w:rsid w:val="000003F6"/>
    <w:rsid w:val="0000045E"/>
    <w:rsid w:val="00000477"/>
    <w:rsid w:val="0000048F"/>
    <w:rsid w:val="00000721"/>
    <w:rsid w:val="0000072D"/>
    <w:rsid w:val="0000080D"/>
    <w:rsid w:val="0000083B"/>
    <w:rsid w:val="00000856"/>
    <w:rsid w:val="000008AA"/>
    <w:rsid w:val="000008C7"/>
    <w:rsid w:val="000008CA"/>
    <w:rsid w:val="000008E1"/>
    <w:rsid w:val="0000091A"/>
    <w:rsid w:val="00000A58"/>
    <w:rsid w:val="00000AB9"/>
    <w:rsid w:val="00000AEF"/>
    <w:rsid w:val="00000AF1"/>
    <w:rsid w:val="00000B99"/>
    <w:rsid w:val="00000D41"/>
    <w:rsid w:val="00001048"/>
    <w:rsid w:val="00001069"/>
    <w:rsid w:val="00001113"/>
    <w:rsid w:val="00001180"/>
    <w:rsid w:val="00001283"/>
    <w:rsid w:val="00001409"/>
    <w:rsid w:val="00001411"/>
    <w:rsid w:val="00001573"/>
    <w:rsid w:val="00001665"/>
    <w:rsid w:val="00001689"/>
    <w:rsid w:val="000016A6"/>
    <w:rsid w:val="0000171A"/>
    <w:rsid w:val="00001746"/>
    <w:rsid w:val="0000176D"/>
    <w:rsid w:val="000017A3"/>
    <w:rsid w:val="000017AC"/>
    <w:rsid w:val="0000196E"/>
    <w:rsid w:val="00001978"/>
    <w:rsid w:val="000019AD"/>
    <w:rsid w:val="00001ACB"/>
    <w:rsid w:val="00001B85"/>
    <w:rsid w:val="00001C22"/>
    <w:rsid w:val="00001C5E"/>
    <w:rsid w:val="00001C70"/>
    <w:rsid w:val="00001D4F"/>
    <w:rsid w:val="00001D70"/>
    <w:rsid w:val="00001DAD"/>
    <w:rsid w:val="00001DFD"/>
    <w:rsid w:val="00001E3B"/>
    <w:rsid w:val="00001E5F"/>
    <w:rsid w:val="00002018"/>
    <w:rsid w:val="000020DD"/>
    <w:rsid w:val="00002121"/>
    <w:rsid w:val="00002156"/>
    <w:rsid w:val="0000216F"/>
    <w:rsid w:val="000021CC"/>
    <w:rsid w:val="0000227A"/>
    <w:rsid w:val="000022FE"/>
    <w:rsid w:val="0000234C"/>
    <w:rsid w:val="000023A9"/>
    <w:rsid w:val="000024C4"/>
    <w:rsid w:val="000024E3"/>
    <w:rsid w:val="00002516"/>
    <w:rsid w:val="00002545"/>
    <w:rsid w:val="00002597"/>
    <w:rsid w:val="00002612"/>
    <w:rsid w:val="000026BD"/>
    <w:rsid w:val="000027AD"/>
    <w:rsid w:val="00002875"/>
    <w:rsid w:val="0000290B"/>
    <w:rsid w:val="0000295F"/>
    <w:rsid w:val="000029B4"/>
    <w:rsid w:val="00002A6C"/>
    <w:rsid w:val="00002AAD"/>
    <w:rsid w:val="00002B39"/>
    <w:rsid w:val="00002B91"/>
    <w:rsid w:val="00002C64"/>
    <w:rsid w:val="00002D31"/>
    <w:rsid w:val="00002DDA"/>
    <w:rsid w:val="00002E2B"/>
    <w:rsid w:val="00002E33"/>
    <w:rsid w:val="00002E5F"/>
    <w:rsid w:val="00002F98"/>
    <w:rsid w:val="0000302C"/>
    <w:rsid w:val="00003058"/>
    <w:rsid w:val="000031BB"/>
    <w:rsid w:val="000032F2"/>
    <w:rsid w:val="000034A3"/>
    <w:rsid w:val="000034B2"/>
    <w:rsid w:val="000035FA"/>
    <w:rsid w:val="0000367D"/>
    <w:rsid w:val="000039AB"/>
    <w:rsid w:val="00003A70"/>
    <w:rsid w:val="00003B9B"/>
    <w:rsid w:val="00003E0D"/>
    <w:rsid w:val="00003F12"/>
    <w:rsid w:val="00003F7E"/>
    <w:rsid w:val="00003FCF"/>
    <w:rsid w:val="00004091"/>
    <w:rsid w:val="000040B1"/>
    <w:rsid w:val="000040CA"/>
    <w:rsid w:val="000040D9"/>
    <w:rsid w:val="000040FF"/>
    <w:rsid w:val="0000414E"/>
    <w:rsid w:val="00004201"/>
    <w:rsid w:val="0000425E"/>
    <w:rsid w:val="000042A2"/>
    <w:rsid w:val="00004494"/>
    <w:rsid w:val="000044AD"/>
    <w:rsid w:val="00004569"/>
    <w:rsid w:val="0000465F"/>
    <w:rsid w:val="0000470B"/>
    <w:rsid w:val="0000476C"/>
    <w:rsid w:val="0000488A"/>
    <w:rsid w:val="0000490A"/>
    <w:rsid w:val="000049CD"/>
    <w:rsid w:val="000049FB"/>
    <w:rsid w:val="00004A2C"/>
    <w:rsid w:val="00004A86"/>
    <w:rsid w:val="00004A8D"/>
    <w:rsid w:val="00004B74"/>
    <w:rsid w:val="00004BD4"/>
    <w:rsid w:val="00004D22"/>
    <w:rsid w:val="00004D80"/>
    <w:rsid w:val="00004DBF"/>
    <w:rsid w:val="00004DE4"/>
    <w:rsid w:val="0000505F"/>
    <w:rsid w:val="000050BE"/>
    <w:rsid w:val="000051C5"/>
    <w:rsid w:val="00005237"/>
    <w:rsid w:val="00005307"/>
    <w:rsid w:val="000053E9"/>
    <w:rsid w:val="000053F3"/>
    <w:rsid w:val="0000580E"/>
    <w:rsid w:val="000058C0"/>
    <w:rsid w:val="000059FD"/>
    <w:rsid w:val="00005A24"/>
    <w:rsid w:val="00005A79"/>
    <w:rsid w:val="00005ACA"/>
    <w:rsid w:val="00005B30"/>
    <w:rsid w:val="00005B61"/>
    <w:rsid w:val="00005C7B"/>
    <w:rsid w:val="00005DE3"/>
    <w:rsid w:val="00005E9B"/>
    <w:rsid w:val="00005F40"/>
    <w:rsid w:val="00006042"/>
    <w:rsid w:val="000063A8"/>
    <w:rsid w:val="000065FA"/>
    <w:rsid w:val="0000665A"/>
    <w:rsid w:val="000066CE"/>
    <w:rsid w:val="000066D1"/>
    <w:rsid w:val="00006724"/>
    <w:rsid w:val="00006794"/>
    <w:rsid w:val="000067FD"/>
    <w:rsid w:val="00006902"/>
    <w:rsid w:val="00006A27"/>
    <w:rsid w:val="00006A5E"/>
    <w:rsid w:val="00006AF0"/>
    <w:rsid w:val="00006B7B"/>
    <w:rsid w:val="00006BA4"/>
    <w:rsid w:val="00006BB7"/>
    <w:rsid w:val="00006BF7"/>
    <w:rsid w:val="00006C1A"/>
    <w:rsid w:val="00006C89"/>
    <w:rsid w:val="00006CA7"/>
    <w:rsid w:val="00006CAE"/>
    <w:rsid w:val="00006D4A"/>
    <w:rsid w:val="00006DD9"/>
    <w:rsid w:val="00006E67"/>
    <w:rsid w:val="00006E8B"/>
    <w:rsid w:val="00006F2E"/>
    <w:rsid w:val="00006FE5"/>
    <w:rsid w:val="00007050"/>
    <w:rsid w:val="000070D7"/>
    <w:rsid w:val="000070DC"/>
    <w:rsid w:val="000070EC"/>
    <w:rsid w:val="0000712B"/>
    <w:rsid w:val="0000718E"/>
    <w:rsid w:val="00007350"/>
    <w:rsid w:val="000073C5"/>
    <w:rsid w:val="0000741E"/>
    <w:rsid w:val="0000742F"/>
    <w:rsid w:val="0000750D"/>
    <w:rsid w:val="00007510"/>
    <w:rsid w:val="00007621"/>
    <w:rsid w:val="00007661"/>
    <w:rsid w:val="000076E9"/>
    <w:rsid w:val="0000772B"/>
    <w:rsid w:val="00007753"/>
    <w:rsid w:val="00007791"/>
    <w:rsid w:val="0000790A"/>
    <w:rsid w:val="00007944"/>
    <w:rsid w:val="00007957"/>
    <w:rsid w:val="00007A00"/>
    <w:rsid w:val="00007ABF"/>
    <w:rsid w:val="00007BAF"/>
    <w:rsid w:val="00007C02"/>
    <w:rsid w:val="00007C37"/>
    <w:rsid w:val="00007D45"/>
    <w:rsid w:val="00007DF1"/>
    <w:rsid w:val="00007E49"/>
    <w:rsid w:val="00007FB0"/>
    <w:rsid w:val="0001009C"/>
    <w:rsid w:val="000100BD"/>
    <w:rsid w:val="00010147"/>
    <w:rsid w:val="00010148"/>
    <w:rsid w:val="0001019E"/>
    <w:rsid w:val="000101A2"/>
    <w:rsid w:val="000101C8"/>
    <w:rsid w:val="000102AB"/>
    <w:rsid w:val="0001039E"/>
    <w:rsid w:val="00010408"/>
    <w:rsid w:val="00010449"/>
    <w:rsid w:val="0001054A"/>
    <w:rsid w:val="000105BB"/>
    <w:rsid w:val="00010811"/>
    <w:rsid w:val="00010883"/>
    <w:rsid w:val="0001088F"/>
    <w:rsid w:val="00010946"/>
    <w:rsid w:val="0001094A"/>
    <w:rsid w:val="00010990"/>
    <w:rsid w:val="000109C3"/>
    <w:rsid w:val="00010A61"/>
    <w:rsid w:val="00010A69"/>
    <w:rsid w:val="00010AF4"/>
    <w:rsid w:val="00010BDD"/>
    <w:rsid w:val="00010BEE"/>
    <w:rsid w:val="00010BFC"/>
    <w:rsid w:val="00010CA1"/>
    <w:rsid w:val="00010CE1"/>
    <w:rsid w:val="00010D43"/>
    <w:rsid w:val="00010DE8"/>
    <w:rsid w:val="00010E50"/>
    <w:rsid w:val="00010EE7"/>
    <w:rsid w:val="00010FCD"/>
    <w:rsid w:val="00011011"/>
    <w:rsid w:val="000110A6"/>
    <w:rsid w:val="000111A8"/>
    <w:rsid w:val="00011284"/>
    <w:rsid w:val="000112FA"/>
    <w:rsid w:val="0001137E"/>
    <w:rsid w:val="000113D8"/>
    <w:rsid w:val="000113E9"/>
    <w:rsid w:val="0001140E"/>
    <w:rsid w:val="00011494"/>
    <w:rsid w:val="00011565"/>
    <w:rsid w:val="0001156E"/>
    <w:rsid w:val="000115ED"/>
    <w:rsid w:val="0001165F"/>
    <w:rsid w:val="000117F1"/>
    <w:rsid w:val="00011816"/>
    <w:rsid w:val="00011839"/>
    <w:rsid w:val="00011868"/>
    <w:rsid w:val="000118E0"/>
    <w:rsid w:val="000118F2"/>
    <w:rsid w:val="00011973"/>
    <w:rsid w:val="000119E2"/>
    <w:rsid w:val="00011A9A"/>
    <w:rsid w:val="00011BE2"/>
    <w:rsid w:val="00011BF4"/>
    <w:rsid w:val="00011C43"/>
    <w:rsid w:val="00011D9D"/>
    <w:rsid w:val="00011E22"/>
    <w:rsid w:val="00011E4F"/>
    <w:rsid w:val="00011EE2"/>
    <w:rsid w:val="00011FFA"/>
    <w:rsid w:val="00012030"/>
    <w:rsid w:val="000120E0"/>
    <w:rsid w:val="000120EA"/>
    <w:rsid w:val="0001216E"/>
    <w:rsid w:val="00012395"/>
    <w:rsid w:val="000123E6"/>
    <w:rsid w:val="00012436"/>
    <w:rsid w:val="00012458"/>
    <w:rsid w:val="000124BA"/>
    <w:rsid w:val="00012528"/>
    <w:rsid w:val="000125D3"/>
    <w:rsid w:val="000125DC"/>
    <w:rsid w:val="00012611"/>
    <w:rsid w:val="000126C9"/>
    <w:rsid w:val="000126DB"/>
    <w:rsid w:val="000126FC"/>
    <w:rsid w:val="00012748"/>
    <w:rsid w:val="000127AF"/>
    <w:rsid w:val="000127F6"/>
    <w:rsid w:val="00012887"/>
    <w:rsid w:val="00012907"/>
    <w:rsid w:val="00012967"/>
    <w:rsid w:val="0001299E"/>
    <w:rsid w:val="000129A4"/>
    <w:rsid w:val="00012B90"/>
    <w:rsid w:val="00012BB1"/>
    <w:rsid w:val="00012BCA"/>
    <w:rsid w:val="00012BD7"/>
    <w:rsid w:val="00012C40"/>
    <w:rsid w:val="00012D53"/>
    <w:rsid w:val="00012D98"/>
    <w:rsid w:val="00012DCE"/>
    <w:rsid w:val="00012E78"/>
    <w:rsid w:val="00012F71"/>
    <w:rsid w:val="00013395"/>
    <w:rsid w:val="000133C9"/>
    <w:rsid w:val="0001340E"/>
    <w:rsid w:val="00013550"/>
    <w:rsid w:val="000135D0"/>
    <w:rsid w:val="00013681"/>
    <w:rsid w:val="000136DB"/>
    <w:rsid w:val="00013715"/>
    <w:rsid w:val="0001375D"/>
    <w:rsid w:val="000137B5"/>
    <w:rsid w:val="00013983"/>
    <w:rsid w:val="000139A6"/>
    <w:rsid w:val="00013A74"/>
    <w:rsid w:val="00013A8E"/>
    <w:rsid w:val="00013AE0"/>
    <w:rsid w:val="00013B5E"/>
    <w:rsid w:val="00013BBB"/>
    <w:rsid w:val="00013D6D"/>
    <w:rsid w:val="00013DCD"/>
    <w:rsid w:val="00013DF3"/>
    <w:rsid w:val="00013E13"/>
    <w:rsid w:val="00013E55"/>
    <w:rsid w:val="00013EB5"/>
    <w:rsid w:val="00013EC5"/>
    <w:rsid w:val="00014087"/>
    <w:rsid w:val="000140BD"/>
    <w:rsid w:val="000141A8"/>
    <w:rsid w:val="00014204"/>
    <w:rsid w:val="000142F7"/>
    <w:rsid w:val="000143B8"/>
    <w:rsid w:val="000143EC"/>
    <w:rsid w:val="000143FD"/>
    <w:rsid w:val="00014472"/>
    <w:rsid w:val="0001456D"/>
    <w:rsid w:val="00014605"/>
    <w:rsid w:val="000146A4"/>
    <w:rsid w:val="00014980"/>
    <w:rsid w:val="00014A84"/>
    <w:rsid w:val="00014AA5"/>
    <w:rsid w:val="00014B24"/>
    <w:rsid w:val="00014BB7"/>
    <w:rsid w:val="00014C3B"/>
    <w:rsid w:val="00014C69"/>
    <w:rsid w:val="00014CDA"/>
    <w:rsid w:val="00014DB1"/>
    <w:rsid w:val="00014F88"/>
    <w:rsid w:val="00014FAC"/>
    <w:rsid w:val="00015027"/>
    <w:rsid w:val="000151D9"/>
    <w:rsid w:val="000151E9"/>
    <w:rsid w:val="000152EF"/>
    <w:rsid w:val="00015311"/>
    <w:rsid w:val="00015404"/>
    <w:rsid w:val="00015468"/>
    <w:rsid w:val="0001563E"/>
    <w:rsid w:val="000156A7"/>
    <w:rsid w:val="000157D6"/>
    <w:rsid w:val="00015815"/>
    <w:rsid w:val="0001587B"/>
    <w:rsid w:val="00015889"/>
    <w:rsid w:val="0001588D"/>
    <w:rsid w:val="0001592A"/>
    <w:rsid w:val="00015958"/>
    <w:rsid w:val="00015976"/>
    <w:rsid w:val="00015BBD"/>
    <w:rsid w:val="00015CC1"/>
    <w:rsid w:val="00015DE5"/>
    <w:rsid w:val="00015EC8"/>
    <w:rsid w:val="00015F22"/>
    <w:rsid w:val="00015FC3"/>
    <w:rsid w:val="00016052"/>
    <w:rsid w:val="00016155"/>
    <w:rsid w:val="00016237"/>
    <w:rsid w:val="0001623E"/>
    <w:rsid w:val="0001626B"/>
    <w:rsid w:val="00016381"/>
    <w:rsid w:val="00016383"/>
    <w:rsid w:val="00016448"/>
    <w:rsid w:val="00016575"/>
    <w:rsid w:val="00016638"/>
    <w:rsid w:val="00016775"/>
    <w:rsid w:val="000167CD"/>
    <w:rsid w:val="000168C9"/>
    <w:rsid w:val="0001693D"/>
    <w:rsid w:val="00016960"/>
    <w:rsid w:val="00016B00"/>
    <w:rsid w:val="00016B51"/>
    <w:rsid w:val="00016B97"/>
    <w:rsid w:val="00016C1D"/>
    <w:rsid w:val="00016C29"/>
    <w:rsid w:val="00016C42"/>
    <w:rsid w:val="00016CE2"/>
    <w:rsid w:val="00016D07"/>
    <w:rsid w:val="00016DBE"/>
    <w:rsid w:val="00016DE9"/>
    <w:rsid w:val="00016EB5"/>
    <w:rsid w:val="00016EFA"/>
    <w:rsid w:val="00016EFF"/>
    <w:rsid w:val="00016F00"/>
    <w:rsid w:val="00016F63"/>
    <w:rsid w:val="00016F93"/>
    <w:rsid w:val="00017006"/>
    <w:rsid w:val="0001706E"/>
    <w:rsid w:val="0001710B"/>
    <w:rsid w:val="00017123"/>
    <w:rsid w:val="000171CB"/>
    <w:rsid w:val="000172C3"/>
    <w:rsid w:val="000173EA"/>
    <w:rsid w:val="00017400"/>
    <w:rsid w:val="0001740D"/>
    <w:rsid w:val="0001743E"/>
    <w:rsid w:val="00017551"/>
    <w:rsid w:val="0001769A"/>
    <w:rsid w:val="0001769C"/>
    <w:rsid w:val="000177BC"/>
    <w:rsid w:val="000178B2"/>
    <w:rsid w:val="000178F2"/>
    <w:rsid w:val="00017A06"/>
    <w:rsid w:val="00017A74"/>
    <w:rsid w:val="00017A90"/>
    <w:rsid w:val="00017BAD"/>
    <w:rsid w:val="00017BC7"/>
    <w:rsid w:val="00017C27"/>
    <w:rsid w:val="00017C96"/>
    <w:rsid w:val="00017CFC"/>
    <w:rsid w:val="00017D64"/>
    <w:rsid w:val="00017ED1"/>
    <w:rsid w:val="00017F5E"/>
    <w:rsid w:val="00020104"/>
    <w:rsid w:val="00020312"/>
    <w:rsid w:val="00020313"/>
    <w:rsid w:val="00020341"/>
    <w:rsid w:val="00020422"/>
    <w:rsid w:val="00020487"/>
    <w:rsid w:val="0002052E"/>
    <w:rsid w:val="000205DD"/>
    <w:rsid w:val="000205EC"/>
    <w:rsid w:val="0002060E"/>
    <w:rsid w:val="000206E8"/>
    <w:rsid w:val="00020743"/>
    <w:rsid w:val="000207B4"/>
    <w:rsid w:val="00020806"/>
    <w:rsid w:val="00020903"/>
    <w:rsid w:val="00020A8D"/>
    <w:rsid w:val="00020CC0"/>
    <w:rsid w:val="00020D14"/>
    <w:rsid w:val="00020D8F"/>
    <w:rsid w:val="00020E8E"/>
    <w:rsid w:val="00020ED7"/>
    <w:rsid w:val="00020F8E"/>
    <w:rsid w:val="0002103A"/>
    <w:rsid w:val="0002111F"/>
    <w:rsid w:val="00021219"/>
    <w:rsid w:val="00021235"/>
    <w:rsid w:val="00021294"/>
    <w:rsid w:val="000212F2"/>
    <w:rsid w:val="000214A3"/>
    <w:rsid w:val="000214D7"/>
    <w:rsid w:val="000214E2"/>
    <w:rsid w:val="000215A7"/>
    <w:rsid w:val="000215FD"/>
    <w:rsid w:val="00021719"/>
    <w:rsid w:val="000217D3"/>
    <w:rsid w:val="00021839"/>
    <w:rsid w:val="00021A56"/>
    <w:rsid w:val="00021BF5"/>
    <w:rsid w:val="00021C5C"/>
    <w:rsid w:val="00021D0B"/>
    <w:rsid w:val="00021D66"/>
    <w:rsid w:val="00021E03"/>
    <w:rsid w:val="00021EE7"/>
    <w:rsid w:val="00021F32"/>
    <w:rsid w:val="00021FF3"/>
    <w:rsid w:val="00021FF8"/>
    <w:rsid w:val="0002215D"/>
    <w:rsid w:val="000221B2"/>
    <w:rsid w:val="00022209"/>
    <w:rsid w:val="0002228B"/>
    <w:rsid w:val="00022352"/>
    <w:rsid w:val="00022482"/>
    <w:rsid w:val="00022519"/>
    <w:rsid w:val="000225C4"/>
    <w:rsid w:val="000226A3"/>
    <w:rsid w:val="00022734"/>
    <w:rsid w:val="0002278E"/>
    <w:rsid w:val="000227A4"/>
    <w:rsid w:val="000227AA"/>
    <w:rsid w:val="000227B0"/>
    <w:rsid w:val="0002296F"/>
    <w:rsid w:val="00022975"/>
    <w:rsid w:val="00022ABA"/>
    <w:rsid w:val="00022AE7"/>
    <w:rsid w:val="00022AED"/>
    <w:rsid w:val="00022CB1"/>
    <w:rsid w:val="00022CB8"/>
    <w:rsid w:val="00022D36"/>
    <w:rsid w:val="00022D5D"/>
    <w:rsid w:val="00022D61"/>
    <w:rsid w:val="00022E36"/>
    <w:rsid w:val="00022E44"/>
    <w:rsid w:val="00022F20"/>
    <w:rsid w:val="00023178"/>
    <w:rsid w:val="0002336C"/>
    <w:rsid w:val="00023386"/>
    <w:rsid w:val="00023492"/>
    <w:rsid w:val="000235B2"/>
    <w:rsid w:val="000236A3"/>
    <w:rsid w:val="00023750"/>
    <w:rsid w:val="000237F9"/>
    <w:rsid w:val="00023830"/>
    <w:rsid w:val="0002387B"/>
    <w:rsid w:val="00023910"/>
    <w:rsid w:val="00023949"/>
    <w:rsid w:val="000239AA"/>
    <w:rsid w:val="000239DC"/>
    <w:rsid w:val="00023A4F"/>
    <w:rsid w:val="00023A98"/>
    <w:rsid w:val="00023B5C"/>
    <w:rsid w:val="00023BFF"/>
    <w:rsid w:val="00023C04"/>
    <w:rsid w:val="00023C68"/>
    <w:rsid w:val="00023CBD"/>
    <w:rsid w:val="00023CDA"/>
    <w:rsid w:val="00023CE5"/>
    <w:rsid w:val="00023D35"/>
    <w:rsid w:val="00023F2D"/>
    <w:rsid w:val="00023F37"/>
    <w:rsid w:val="000242D2"/>
    <w:rsid w:val="000243B1"/>
    <w:rsid w:val="000243B2"/>
    <w:rsid w:val="00024432"/>
    <w:rsid w:val="000244CE"/>
    <w:rsid w:val="0002452B"/>
    <w:rsid w:val="00024532"/>
    <w:rsid w:val="00024621"/>
    <w:rsid w:val="00024640"/>
    <w:rsid w:val="00024740"/>
    <w:rsid w:val="0002487D"/>
    <w:rsid w:val="000248F7"/>
    <w:rsid w:val="00024A89"/>
    <w:rsid w:val="00024AD1"/>
    <w:rsid w:val="00024BCB"/>
    <w:rsid w:val="00024C45"/>
    <w:rsid w:val="00024CD4"/>
    <w:rsid w:val="00024CE1"/>
    <w:rsid w:val="00024D36"/>
    <w:rsid w:val="00024D81"/>
    <w:rsid w:val="00024EAF"/>
    <w:rsid w:val="00024F0F"/>
    <w:rsid w:val="00024FBB"/>
    <w:rsid w:val="00025012"/>
    <w:rsid w:val="000250B5"/>
    <w:rsid w:val="00025161"/>
    <w:rsid w:val="00025228"/>
    <w:rsid w:val="00025303"/>
    <w:rsid w:val="00025342"/>
    <w:rsid w:val="00025377"/>
    <w:rsid w:val="000253F7"/>
    <w:rsid w:val="0002541A"/>
    <w:rsid w:val="00025466"/>
    <w:rsid w:val="000254C9"/>
    <w:rsid w:val="000255A3"/>
    <w:rsid w:val="00025688"/>
    <w:rsid w:val="0002573D"/>
    <w:rsid w:val="000257FB"/>
    <w:rsid w:val="00025938"/>
    <w:rsid w:val="00025977"/>
    <w:rsid w:val="00025A5B"/>
    <w:rsid w:val="00025AE2"/>
    <w:rsid w:val="00025C25"/>
    <w:rsid w:val="00025CD4"/>
    <w:rsid w:val="00025D84"/>
    <w:rsid w:val="00025D9E"/>
    <w:rsid w:val="00025E9F"/>
    <w:rsid w:val="00025FAE"/>
    <w:rsid w:val="0002605A"/>
    <w:rsid w:val="00026114"/>
    <w:rsid w:val="00026119"/>
    <w:rsid w:val="0002617D"/>
    <w:rsid w:val="00026366"/>
    <w:rsid w:val="0002650D"/>
    <w:rsid w:val="000268E6"/>
    <w:rsid w:val="00026991"/>
    <w:rsid w:val="00026ADC"/>
    <w:rsid w:val="00026CD4"/>
    <w:rsid w:val="00026D0F"/>
    <w:rsid w:val="00026D7A"/>
    <w:rsid w:val="00026DB2"/>
    <w:rsid w:val="00026E4E"/>
    <w:rsid w:val="00026E9D"/>
    <w:rsid w:val="00026F05"/>
    <w:rsid w:val="00026F38"/>
    <w:rsid w:val="00026F63"/>
    <w:rsid w:val="00026F88"/>
    <w:rsid w:val="00026FEE"/>
    <w:rsid w:val="00027037"/>
    <w:rsid w:val="000270A7"/>
    <w:rsid w:val="00027141"/>
    <w:rsid w:val="0002726B"/>
    <w:rsid w:val="000272D9"/>
    <w:rsid w:val="000273A2"/>
    <w:rsid w:val="0002745C"/>
    <w:rsid w:val="00027472"/>
    <w:rsid w:val="00027534"/>
    <w:rsid w:val="0002754E"/>
    <w:rsid w:val="00027719"/>
    <w:rsid w:val="00027734"/>
    <w:rsid w:val="0002773A"/>
    <w:rsid w:val="00027751"/>
    <w:rsid w:val="00027789"/>
    <w:rsid w:val="0002780F"/>
    <w:rsid w:val="00027974"/>
    <w:rsid w:val="00027A0E"/>
    <w:rsid w:val="00027A22"/>
    <w:rsid w:val="00027B56"/>
    <w:rsid w:val="00027B88"/>
    <w:rsid w:val="00027C39"/>
    <w:rsid w:val="00027D10"/>
    <w:rsid w:val="00027DB5"/>
    <w:rsid w:val="00027EE9"/>
    <w:rsid w:val="00027EF4"/>
    <w:rsid w:val="00027FFD"/>
    <w:rsid w:val="00030022"/>
    <w:rsid w:val="00030041"/>
    <w:rsid w:val="00030049"/>
    <w:rsid w:val="000302D1"/>
    <w:rsid w:val="000302DB"/>
    <w:rsid w:val="000303BD"/>
    <w:rsid w:val="00030450"/>
    <w:rsid w:val="00030548"/>
    <w:rsid w:val="000305BD"/>
    <w:rsid w:val="00030696"/>
    <w:rsid w:val="000306E6"/>
    <w:rsid w:val="000308AC"/>
    <w:rsid w:val="00030CF1"/>
    <w:rsid w:val="00030D4A"/>
    <w:rsid w:val="00030E50"/>
    <w:rsid w:val="00031076"/>
    <w:rsid w:val="000310FB"/>
    <w:rsid w:val="00031194"/>
    <w:rsid w:val="00031209"/>
    <w:rsid w:val="00031251"/>
    <w:rsid w:val="000312D1"/>
    <w:rsid w:val="00031324"/>
    <w:rsid w:val="000314D1"/>
    <w:rsid w:val="0003156D"/>
    <w:rsid w:val="00031614"/>
    <w:rsid w:val="0003161B"/>
    <w:rsid w:val="00031650"/>
    <w:rsid w:val="0003172A"/>
    <w:rsid w:val="0003175E"/>
    <w:rsid w:val="0003179C"/>
    <w:rsid w:val="0003198C"/>
    <w:rsid w:val="00031A01"/>
    <w:rsid w:val="00031A2E"/>
    <w:rsid w:val="00031A9E"/>
    <w:rsid w:val="00031AC1"/>
    <w:rsid w:val="00031ADF"/>
    <w:rsid w:val="00031C05"/>
    <w:rsid w:val="00031C09"/>
    <w:rsid w:val="00031C5B"/>
    <w:rsid w:val="00031D7E"/>
    <w:rsid w:val="00031D88"/>
    <w:rsid w:val="00031DF1"/>
    <w:rsid w:val="00031F17"/>
    <w:rsid w:val="0003212F"/>
    <w:rsid w:val="000322AE"/>
    <w:rsid w:val="000323F7"/>
    <w:rsid w:val="0003247A"/>
    <w:rsid w:val="0003265F"/>
    <w:rsid w:val="0003269C"/>
    <w:rsid w:val="000326B4"/>
    <w:rsid w:val="00032785"/>
    <w:rsid w:val="00032842"/>
    <w:rsid w:val="0003284D"/>
    <w:rsid w:val="000328DE"/>
    <w:rsid w:val="000329C9"/>
    <w:rsid w:val="000329E8"/>
    <w:rsid w:val="00032AAC"/>
    <w:rsid w:val="00032C5C"/>
    <w:rsid w:val="00032CB6"/>
    <w:rsid w:val="00032D11"/>
    <w:rsid w:val="00032D16"/>
    <w:rsid w:val="00032DC9"/>
    <w:rsid w:val="00032E6A"/>
    <w:rsid w:val="00032E73"/>
    <w:rsid w:val="00032E7F"/>
    <w:rsid w:val="00032E89"/>
    <w:rsid w:val="00032EA6"/>
    <w:rsid w:val="00032FB7"/>
    <w:rsid w:val="0003301D"/>
    <w:rsid w:val="000331DB"/>
    <w:rsid w:val="000332A5"/>
    <w:rsid w:val="000332DB"/>
    <w:rsid w:val="0003331C"/>
    <w:rsid w:val="00033326"/>
    <w:rsid w:val="00033381"/>
    <w:rsid w:val="0003347F"/>
    <w:rsid w:val="00033647"/>
    <w:rsid w:val="00033761"/>
    <w:rsid w:val="0003389D"/>
    <w:rsid w:val="00033CF0"/>
    <w:rsid w:val="00033DB4"/>
    <w:rsid w:val="00033E85"/>
    <w:rsid w:val="00033EB4"/>
    <w:rsid w:val="0003404B"/>
    <w:rsid w:val="0003404D"/>
    <w:rsid w:val="000340CD"/>
    <w:rsid w:val="000340D1"/>
    <w:rsid w:val="00034185"/>
    <w:rsid w:val="00034364"/>
    <w:rsid w:val="000343ED"/>
    <w:rsid w:val="00034420"/>
    <w:rsid w:val="00034485"/>
    <w:rsid w:val="0003448A"/>
    <w:rsid w:val="00034490"/>
    <w:rsid w:val="00034498"/>
    <w:rsid w:val="000344C3"/>
    <w:rsid w:val="000344F8"/>
    <w:rsid w:val="00034530"/>
    <w:rsid w:val="0003454B"/>
    <w:rsid w:val="000345D7"/>
    <w:rsid w:val="0003462C"/>
    <w:rsid w:val="00034633"/>
    <w:rsid w:val="0003466A"/>
    <w:rsid w:val="000346CB"/>
    <w:rsid w:val="0003484F"/>
    <w:rsid w:val="0003486F"/>
    <w:rsid w:val="000349D6"/>
    <w:rsid w:val="00034A78"/>
    <w:rsid w:val="00034BC3"/>
    <w:rsid w:val="00034BF5"/>
    <w:rsid w:val="00034C4E"/>
    <w:rsid w:val="00034C5B"/>
    <w:rsid w:val="00034E64"/>
    <w:rsid w:val="00034F45"/>
    <w:rsid w:val="00034F46"/>
    <w:rsid w:val="00034F49"/>
    <w:rsid w:val="00035024"/>
    <w:rsid w:val="00035060"/>
    <w:rsid w:val="000350E9"/>
    <w:rsid w:val="000351EA"/>
    <w:rsid w:val="0003524E"/>
    <w:rsid w:val="000353A5"/>
    <w:rsid w:val="000353C9"/>
    <w:rsid w:val="000354D3"/>
    <w:rsid w:val="000355AC"/>
    <w:rsid w:val="000355E2"/>
    <w:rsid w:val="000355E5"/>
    <w:rsid w:val="00035654"/>
    <w:rsid w:val="00035774"/>
    <w:rsid w:val="00035800"/>
    <w:rsid w:val="000358B7"/>
    <w:rsid w:val="00035951"/>
    <w:rsid w:val="0003597E"/>
    <w:rsid w:val="000359E8"/>
    <w:rsid w:val="00035B4B"/>
    <w:rsid w:val="00035B4D"/>
    <w:rsid w:val="00035BB3"/>
    <w:rsid w:val="00035C97"/>
    <w:rsid w:val="00035D3A"/>
    <w:rsid w:val="00035D48"/>
    <w:rsid w:val="00035D54"/>
    <w:rsid w:val="00035DC4"/>
    <w:rsid w:val="00035E76"/>
    <w:rsid w:val="00035EBD"/>
    <w:rsid w:val="0003610B"/>
    <w:rsid w:val="0003619C"/>
    <w:rsid w:val="00036295"/>
    <w:rsid w:val="00036346"/>
    <w:rsid w:val="0003634B"/>
    <w:rsid w:val="000363B0"/>
    <w:rsid w:val="000363FE"/>
    <w:rsid w:val="00036449"/>
    <w:rsid w:val="00036473"/>
    <w:rsid w:val="000364C5"/>
    <w:rsid w:val="000364C7"/>
    <w:rsid w:val="0003650F"/>
    <w:rsid w:val="00036674"/>
    <w:rsid w:val="0003684E"/>
    <w:rsid w:val="00036A14"/>
    <w:rsid w:val="00036AE9"/>
    <w:rsid w:val="00036BF9"/>
    <w:rsid w:val="00036CD8"/>
    <w:rsid w:val="00036E5F"/>
    <w:rsid w:val="00036FAE"/>
    <w:rsid w:val="00037044"/>
    <w:rsid w:val="0003705F"/>
    <w:rsid w:val="00037187"/>
    <w:rsid w:val="0003719A"/>
    <w:rsid w:val="000372A1"/>
    <w:rsid w:val="000372FC"/>
    <w:rsid w:val="000373AB"/>
    <w:rsid w:val="000373D9"/>
    <w:rsid w:val="00037615"/>
    <w:rsid w:val="000376FF"/>
    <w:rsid w:val="0003780A"/>
    <w:rsid w:val="000378C8"/>
    <w:rsid w:val="00037A0C"/>
    <w:rsid w:val="00037A26"/>
    <w:rsid w:val="00037A7A"/>
    <w:rsid w:val="00037B53"/>
    <w:rsid w:val="00037C19"/>
    <w:rsid w:val="00037C45"/>
    <w:rsid w:val="00037CCD"/>
    <w:rsid w:val="00037D0D"/>
    <w:rsid w:val="00037D98"/>
    <w:rsid w:val="00037DBB"/>
    <w:rsid w:val="00037DE0"/>
    <w:rsid w:val="00037E20"/>
    <w:rsid w:val="00037E37"/>
    <w:rsid w:val="00037FB6"/>
    <w:rsid w:val="00040153"/>
    <w:rsid w:val="000401BF"/>
    <w:rsid w:val="00040306"/>
    <w:rsid w:val="00040324"/>
    <w:rsid w:val="00040340"/>
    <w:rsid w:val="0004037B"/>
    <w:rsid w:val="00040382"/>
    <w:rsid w:val="00040386"/>
    <w:rsid w:val="000403CB"/>
    <w:rsid w:val="00040452"/>
    <w:rsid w:val="000404B4"/>
    <w:rsid w:val="0004056A"/>
    <w:rsid w:val="000405B9"/>
    <w:rsid w:val="00040677"/>
    <w:rsid w:val="0004073C"/>
    <w:rsid w:val="00040756"/>
    <w:rsid w:val="00040913"/>
    <w:rsid w:val="00040964"/>
    <w:rsid w:val="000409CE"/>
    <w:rsid w:val="00040A0B"/>
    <w:rsid w:val="00040C5E"/>
    <w:rsid w:val="00040D5E"/>
    <w:rsid w:val="00040D97"/>
    <w:rsid w:val="00040E6D"/>
    <w:rsid w:val="00040ED9"/>
    <w:rsid w:val="00040F98"/>
    <w:rsid w:val="0004109C"/>
    <w:rsid w:val="000411D1"/>
    <w:rsid w:val="0004123F"/>
    <w:rsid w:val="0004126E"/>
    <w:rsid w:val="000413B2"/>
    <w:rsid w:val="000414D1"/>
    <w:rsid w:val="000414D3"/>
    <w:rsid w:val="0004151D"/>
    <w:rsid w:val="0004152D"/>
    <w:rsid w:val="00041712"/>
    <w:rsid w:val="0004173C"/>
    <w:rsid w:val="000417AC"/>
    <w:rsid w:val="00041844"/>
    <w:rsid w:val="0004185E"/>
    <w:rsid w:val="00041982"/>
    <w:rsid w:val="00041993"/>
    <w:rsid w:val="000419B0"/>
    <w:rsid w:val="00041A33"/>
    <w:rsid w:val="00041B41"/>
    <w:rsid w:val="00041BB4"/>
    <w:rsid w:val="00041BC2"/>
    <w:rsid w:val="00041C09"/>
    <w:rsid w:val="00041CAA"/>
    <w:rsid w:val="00041D11"/>
    <w:rsid w:val="00041F0E"/>
    <w:rsid w:val="00041F28"/>
    <w:rsid w:val="00041FAD"/>
    <w:rsid w:val="00042078"/>
    <w:rsid w:val="000421C0"/>
    <w:rsid w:val="0004224B"/>
    <w:rsid w:val="000422E6"/>
    <w:rsid w:val="00042519"/>
    <w:rsid w:val="0004263B"/>
    <w:rsid w:val="000426F9"/>
    <w:rsid w:val="0004276D"/>
    <w:rsid w:val="00042776"/>
    <w:rsid w:val="0004283C"/>
    <w:rsid w:val="0004291C"/>
    <w:rsid w:val="00042980"/>
    <w:rsid w:val="00042998"/>
    <w:rsid w:val="00042AE5"/>
    <w:rsid w:val="00042AF1"/>
    <w:rsid w:val="00042B3E"/>
    <w:rsid w:val="00042B65"/>
    <w:rsid w:val="00042F72"/>
    <w:rsid w:val="000430FE"/>
    <w:rsid w:val="000431C1"/>
    <w:rsid w:val="0004321D"/>
    <w:rsid w:val="0004351C"/>
    <w:rsid w:val="000435F1"/>
    <w:rsid w:val="00043664"/>
    <w:rsid w:val="00043758"/>
    <w:rsid w:val="00043786"/>
    <w:rsid w:val="000438FF"/>
    <w:rsid w:val="00043AB7"/>
    <w:rsid w:val="00043ADE"/>
    <w:rsid w:val="00043BC3"/>
    <w:rsid w:val="00043C5C"/>
    <w:rsid w:val="00043CBC"/>
    <w:rsid w:val="00043D85"/>
    <w:rsid w:val="00043E82"/>
    <w:rsid w:val="00043F0A"/>
    <w:rsid w:val="00043F20"/>
    <w:rsid w:val="00043F23"/>
    <w:rsid w:val="00043FF6"/>
    <w:rsid w:val="0004400F"/>
    <w:rsid w:val="00044035"/>
    <w:rsid w:val="000440AA"/>
    <w:rsid w:val="000440BD"/>
    <w:rsid w:val="0004415C"/>
    <w:rsid w:val="00044187"/>
    <w:rsid w:val="000441A5"/>
    <w:rsid w:val="000441F8"/>
    <w:rsid w:val="00044235"/>
    <w:rsid w:val="00044252"/>
    <w:rsid w:val="00044290"/>
    <w:rsid w:val="000442BE"/>
    <w:rsid w:val="000443DF"/>
    <w:rsid w:val="000444B1"/>
    <w:rsid w:val="00044535"/>
    <w:rsid w:val="00044561"/>
    <w:rsid w:val="0004465F"/>
    <w:rsid w:val="000446C9"/>
    <w:rsid w:val="00044701"/>
    <w:rsid w:val="0004478F"/>
    <w:rsid w:val="000448B4"/>
    <w:rsid w:val="0004495C"/>
    <w:rsid w:val="00044A4B"/>
    <w:rsid w:val="00044A4E"/>
    <w:rsid w:val="00044AB1"/>
    <w:rsid w:val="00044C1C"/>
    <w:rsid w:val="00044C2D"/>
    <w:rsid w:val="00044C8D"/>
    <w:rsid w:val="00044D53"/>
    <w:rsid w:val="00044DD7"/>
    <w:rsid w:val="00044ED1"/>
    <w:rsid w:val="00044EF3"/>
    <w:rsid w:val="00044F48"/>
    <w:rsid w:val="00045093"/>
    <w:rsid w:val="000450AD"/>
    <w:rsid w:val="000450F8"/>
    <w:rsid w:val="00045124"/>
    <w:rsid w:val="00045211"/>
    <w:rsid w:val="00045262"/>
    <w:rsid w:val="000452C9"/>
    <w:rsid w:val="0004552E"/>
    <w:rsid w:val="000455BE"/>
    <w:rsid w:val="000456D7"/>
    <w:rsid w:val="0004571B"/>
    <w:rsid w:val="000458AB"/>
    <w:rsid w:val="000458B3"/>
    <w:rsid w:val="000459AA"/>
    <w:rsid w:val="000459EA"/>
    <w:rsid w:val="00045C1C"/>
    <w:rsid w:val="00045CE8"/>
    <w:rsid w:val="00045D52"/>
    <w:rsid w:val="00045DB5"/>
    <w:rsid w:val="00045E10"/>
    <w:rsid w:val="00045E12"/>
    <w:rsid w:val="00045EBA"/>
    <w:rsid w:val="00045F38"/>
    <w:rsid w:val="00045FF4"/>
    <w:rsid w:val="000460A6"/>
    <w:rsid w:val="000461AE"/>
    <w:rsid w:val="00046320"/>
    <w:rsid w:val="00046327"/>
    <w:rsid w:val="00046462"/>
    <w:rsid w:val="00046521"/>
    <w:rsid w:val="0004653B"/>
    <w:rsid w:val="00046572"/>
    <w:rsid w:val="0004668E"/>
    <w:rsid w:val="000466D6"/>
    <w:rsid w:val="0004672D"/>
    <w:rsid w:val="000467C7"/>
    <w:rsid w:val="00046A5C"/>
    <w:rsid w:val="00046A6F"/>
    <w:rsid w:val="00046AEA"/>
    <w:rsid w:val="00046B58"/>
    <w:rsid w:val="00046B9B"/>
    <w:rsid w:val="00046CA8"/>
    <w:rsid w:val="00046D3B"/>
    <w:rsid w:val="000470C8"/>
    <w:rsid w:val="00047102"/>
    <w:rsid w:val="0004717D"/>
    <w:rsid w:val="000471B4"/>
    <w:rsid w:val="0004722E"/>
    <w:rsid w:val="00047261"/>
    <w:rsid w:val="00047373"/>
    <w:rsid w:val="000474A1"/>
    <w:rsid w:val="000475B8"/>
    <w:rsid w:val="0004760B"/>
    <w:rsid w:val="000476EF"/>
    <w:rsid w:val="000477CB"/>
    <w:rsid w:val="00047925"/>
    <w:rsid w:val="0004798E"/>
    <w:rsid w:val="00047A29"/>
    <w:rsid w:val="00047A7C"/>
    <w:rsid w:val="00047AC8"/>
    <w:rsid w:val="00047AD7"/>
    <w:rsid w:val="00047B31"/>
    <w:rsid w:val="00047B33"/>
    <w:rsid w:val="00047B93"/>
    <w:rsid w:val="00047C47"/>
    <w:rsid w:val="00047D1D"/>
    <w:rsid w:val="00047DE9"/>
    <w:rsid w:val="00047E13"/>
    <w:rsid w:val="00047E61"/>
    <w:rsid w:val="00047EAC"/>
    <w:rsid w:val="00047F48"/>
    <w:rsid w:val="00047F97"/>
    <w:rsid w:val="00050268"/>
    <w:rsid w:val="000502FF"/>
    <w:rsid w:val="000503A6"/>
    <w:rsid w:val="000503BF"/>
    <w:rsid w:val="000503DE"/>
    <w:rsid w:val="0005044C"/>
    <w:rsid w:val="00050488"/>
    <w:rsid w:val="000504A3"/>
    <w:rsid w:val="000504D6"/>
    <w:rsid w:val="00050518"/>
    <w:rsid w:val="00050578"/>
    <w:rsid w:val="000505B2"/>
    <w:rsid w:val="000505E8"/>
    <w:rsid w:val="000507A9"/>
    <w:rsid w:val="0005082F"/>
    <w:rsid w:val="00050845"/>
    <w:rsid w:val="00050858"/>
    <w:rsid w:val="000508A9"/>
    <w:rsid w:val="000509C2"/>
    <w:rsid w:val="00050AEF"/>
    <w:rsid w:val="00050C44"/>
    <w:rsid w:val="00050CC4"/>
    <w:rsid w:val="00050CDD"/>
    <w:rsid w:val="00050D02"/>
    <w:rsid w:val="00050D5A"/>
    <w:rsid w:val="00050D88"/>
    <w:rsid w:val="00050E39"/>
    <w:rsid w:val="00050E4B"/>
    <w:rsid w:val="00050F04"/>
    <w:rsid w:val="00050F6E"/>
    <w:rsid w:val="00050F7B"/>
    <w:rsid w:val="00051002"/>
    <w:rsid w:val="00051004"/>
    <w:rsid w:val="00051146"/>
    <w:rsid w:val="00051197"/>
    <w:rsid w:val="000511CA"/>
    <w:rsid w:val="00051215"/>
    <w:rsid w:val="000512A3"/>
    <w:rsid w:val="000512D6"/>
    <w:rsid w:val="00051439"/>
    <w:rsid w:val="00051468"/>
    <w:rsid w:val="00051479"/>
    <w:rsid w:val="000514A5"/>
    <w:rsid w:val="000515E1"/>
    <w:rsid w:val="000516D4"/>
    <w:rsid w:val="0005182D"/>
    <w:rsid w:val="0005189C"/>
    <w:rsid w:val="000518AC"/>
    <w:rsid w:val="000518C6"/>
    <w:rsid w:val="00051AFF"/>
    <w:rsid w:val="00051DCD"/>
    <w:rsid w:val="00051E69"/>
    <w:rsid w:val="00051EB9"/>
    <w:rsid w:val="00051FF2"/>
    <w:rsid w:val="000520A8"/>
    <w:rsid w:val="00052171"/>
    <w:rsid w:val="00052192"/>
    <w:rsid w:val="000523B4"/>
    <w:rsid w:val="00052427"/>
    <w:rsid w:val="000524C5"/>
    <w:rsid w:val="000524D9"/>
    <w:rsid w:val="0005255A"/>
    <w:rsid w:val="00052565"/>
    <w:rsid w:val="000525C2"/>
    <w:rsid w:val="000526CC"/>
    <w:rsid w:val="000526EE"/>
    <w:rsid w:val="000528F0"/>
    <w:rsid w:val="000529C3"/>
    <w:rsid w:val="00052AB2"/>
    <w:rsid w:val="00052B7F"/>
    <w:rsid w:val="00052BA2"/>
    <w:rsid w:val="00052C12"/>
    <w:rsid w:val="00052CB0"/>
    <w:rsid w:val="00052D3B"/>
    <w:rsid w:val="00052E25"/>
    <w:rsid w:val="00053039"/>
    <w:rsid w:val="00053082"/>
    <w:rsid w:val="00053142"/>
    <w:rsid w:val="000531C6"/>
    <w:rsid w:val="000531DC"/>
    <w:rsid w:val="000532A6"/>
    <w:rsid w:val="000532AE"/>
    <w:rsid w:val="00053322"/>
    <w:rsid w:val="00053381"/>
    <w:rsid w:val="000533D2"/>
    <w:rsid w:val="00053448"/>
    <w:rsid w:val="000534CA"/>
    <w:rsid w:val="000534F7"/>
    <w:rsid w:val="00053670"/>
    <w:rsid w:val="0005378B"/>
    <w:rsid w:val="00053818"/>
    <w:rsid w:val="0005381A"/>
    <w:rsid w:val="000538BC"/>
    <w:rsid w:val="00053AAB"/>
    <w:rsid w:val="00053B27"/>
    <w:rsid w:val="00053BD9"/>
    <w:rsid w:val="00053C72"/>
    <w:rsid w:val="00053C9C"/>
    <w:rsid w:val="00053CE9"/>
    <w:rsid w:val="00053D8F"/>
    <w:rsid w:val="00053E20"/>
    <w:rsid w:val="00053E91"/>
    <w:rsid w:val="00053EA3"/>
    <w:rsid w:val="00053F71"/>
    <w:rsid w:val="00054099"/>
    <w:rsid w:val="000540AF"/>
    <w:rsid w:val="00054169"/>
    <w:rsid w:val="00054220"/>
    <w:rsid w:val="0005424F"/>
    <w:rsid w:val="000543B4"/>
    <w:rsid w:val="00054477"/>
    <w:rsid w:val="000544CF"/>
    <w:rsid w:val="00054621"/>
    <w:rsid w:val="0005466B"/>
    <w:rsid w:val="00054697"/>
    <w:rsid w:val="00054700"/>
    <w:rsid w:val="000547BA"/>
    <w:rsid w:val="000547C3"/>
    <w:rsid w:val="000547EB"/>
    <w:rsid w:val="00054848"/>
    <w:rsid w:val="000548BF"/>
    <w:rsid w:val="00054919"/>
    <w:rsid w:val="00054A5F"/>
    <w:rsid w:val="00054AD6"/>
    <w:rsid w:val="00054AF9"/>
    <w:rsid w:val="00054B97"/>
    <w:rsid w:val="00054B9B"/>
    <w:rsid w:val="00054BED"/>
    <w:rsid w:val="00054C34"/>
    <w:rsid w:val="00054C8D"/>
    <w:rsid w:val="00054D61"/>
    <w:rsid w:val="00054DCE"/>
    <w:rsid w:val="00054E06"/>
    <w:rsid w:val="00054E40"/>
    <w:rsid w:val="00054EB3"/>
    <w:rsid w:val="00054F88"/>
    <w:rsid w:val="0005506B"/>
    <w:rsid w:val="000550AD"/>
    <w:rsid w:val="000550C9"/>
    <w:rsid w:val="0005518A"/>
    <w:rsid w:val="00055385"/>
    <w:rsid w:val="00055497"/>
    <w:rsid w:val="000554ED"/>
    <w:rsid w:val="000555CC"/>
    <w:rsid w:val="00055640"/>
    <w:rsid w:val="0005569B"/>
    <w:rsid w:val="0005570B"/>
    <w:rsid w:val="00055859"/>
    <w:rsid w:val="00055937"/>
    <w:rsid w:val="00055A48"/>
    <w:rsid w:val="00055A65"/>
    <w:rsid w:val="00055AFE"/>
    <w:rsid w:val="00055BBE"/>
    <w:rsid w:val="00055DCF"/>
    <w:rsid w:val="00055E0A"/>
    <w:rsid w:val="00055F3F"/>
    <w:rsid w:val="00055FCC"/>
    <w:rsid w:val="00055FE7"/>
    <w:rsid w:val="0005611E"/>
    <w:rsid w:val="00056190"/>
    <w:rsid w:val="00056197"/>
    <w:rsid w:val="0005619C"/>
    <w:rsid w:val="000561BC"/>
    <w:rsid w:val="000561C6"/>
    <w:rsid w:val="0005639D"/>
    <w:rsid w:val="000563C2"/>
    <w:rsid w:val="00056417"/>
    <w:rsid w:val="000564AA"/>
    <w:rsid w:val="000564B2"/>
    <w:rsid w:val="000564F9"/>
    <w:rsid w:val="0005651D"/>
    <w:rsid w:val="00056565"/>
    <w:rsid w:val="00056594"/>
    <w:rsid w:val="00056621"/>
    <w:rsid w:val="00056677"/>
    <w:rsid w:val="000566F4"/>
    <w:rsid w:val="00056705"/>
    <w:rsid w:val="0005680E"/>
    <w:rsid w:val="000568FD"/>
    <w:rsid w:val="00056930"/>
    <w:rsid w:val="00056A54"/>
    <w:rsid w:val="00056A9C"/>
    <w:rsid w:val="00056ABD"/>
    <w:rsid w:val="00056B0B"/>
    <w:rsid w:val="00056B87"/>
    <w:rsid w:val="00056D9D"/>
    <w:rsid w:val="00056DBF"/>
    <w:rsid w:val="00056F59"/>
    <w:rsid w:val="000570D8"/>
    <w:rsid w:val="000572CA"/>
    <w:rsid w:val="00057342"/>
    <w:rsid w:val="00057369"/>
    <w:rsid w:val="000573C9"/>
    <w:rsid w:val="00057410"/>
    <w:rsid w:val="000574AC"/>
    <w:rsid w:val="000574B9"/>
    <w:rsid w:val="000574FB"/>
    <w:rsid w:val="00057587"/>
    <w:rsid w:val="00057630"/>
    <w:rsid w:val="0005766C"/>
    <w:rsid w:val="00057710"/>
    <w:rsid w:val="00057774"/>
    <w:rsid w:val="0005777B"/>
    <w:rsid w:val="000577D3"/>
    <w:rsid w:val="0005788C"/>
    <w:rsid w:val="000578D5"/>
    <w:rsid w:val="0005793E"/>
    <w:rsid w:val="00057969"/>
    <w:rsid w:val="000579A8"/>
    <w:rsid w:val="00057BC8"/>
    <w:rsid w:val="00057C31"/>
    <w:rsid w:val="00057C77"/>
    <w:rsid w:val="00057C98"/>
    <w:rsid w:val="00057FB9"/>
    <w:rsid w:val="00057FC9"/>
    <w:rsid w:val="00057FED"/>
    <w:rsid w:val="000600A7"/>
    <w:rsid w:val="000600E4"/>
    <w:rsid w:val="00060189"/>
    <w:rsid w:val="00060276"/>
    <w:rsid w:val="0006035E"/>
    <w:rsid w:val="00060368"/>
    <w:rsid w:val="00060373"/>
    <w:rsid w:val="0006041E"/>
    <w:rsid w:val="000604A5"/>
    <w:rsid w:val="0006052A"/>
    <w:rsid w:val="00060602"/>
    <w:rsid w:val="00060609"/>
    <w:rsid w:val="00060613"/>
    <w:rsid w:val="0006068C"/>
    <w:rsid w:val="00060697"/>
    <w:rsid w:val="000606DD"/>
    <w:rsid w:val="0006070A"/>
    <w:rsid w:val="00060710"/>
    <w:rsid w:val="0006073E"/>
    <w:rsid w:val="00060781"/>
    <w:rsid w:val="000607A9"/>
    <w:rsid w:val="000607B1"/>
    <w:rsid w:val="0006081C"/>
    <w:rsid w:val="00060856"/>
    <w:rsid w:val="00060888"/>
    <w:rsid w:val="0006092B"/>
    <w:rsid w:val="000609B4"/>
    <w:rsid w:val="000609BB"/>
    <w:rsid w:val="00060A7C"/>
    <w:rsid w:val="00060ADB"/>
    <w:rsid w:val="00060BAA"/>
    <w:rsid w:val="00060C5C"/>
    <w:rsid w:val="00060CF4"/>
    <w:rsid w:val="00060EA4"/>
    <w:rsid w:val="00060F92"/>
    <w:rsid w:val="00060FC6"/>
    <w:rsid w:val="0006110C"/>
    <w:rsid w:val="00061139"/>
    <w:rsid w:val="0006116F"/>
    <w:rsid w:val="00061195"/>
    <w:rsid w:val="0006127A"/>
    <w:rsid w:val="0006127F"/>
    <w:rsid w:val="000612EC"/>
    <w:rsid w:val="0006133E"/>
    <w:rsid w:val="00061390"/>
    <w:rsid w:val="0006142A"/>
    <w:rsid w:val="000614B1"/>
    <w:rsid w:val="000615D6"/>
    <w:rsid w:val="000616D6"/>
    <w:rsid w:val="00061739"/>
    <w:rsid w:val="0006176B"/>
    <w:rsid w:val="00061796"/>
    <w:rsid w:val="000618C8"/>
    <w:rsid w:val="000619CA"/>
    <w:rsid w:val="00061BC3"/>
    <w:rsid w:val="00061BD1"/>
    <w:rsid w:val="00061CD0"/>
    <w:rsid w:val="00061D7E"/>
    <w:rsid w:val="00061E20"/>
    <w:rsid w:val="00061E44"/>
    <w:rsid w:val="00061F49"/>
    <w:rsid w:val="000620A5"/>
    <w:rsid w:val="0006213E"/>
    <w:rsid w:val="0006219C"/>
    <w:rsid w:val="000621D0"/>
    <w:rsid w:val="000622BD"/>
    <w:rsid w:val="000622DD"/>
    <w:rsid w:val="000622DF"/>
    <w:rsid w:val="0006234D"/>
    <w:rsid w:val="00062382"/>
    <w:rsid w:val="00062396"/>
    <w:rsid w:val="0006241A"/>
    <w:rsid w:val="00062653"/>
    <w:rsid w:val="000627B4"/>
    <w:rsid w:val="000627F9"/>
    <w:rsid w:val="00062804"/>
    <w:rsid w:val="00062854"/>
    <w:rsid w:val="00062875"/>
    <w:rsid w:val="000628D0"/>
    <w:rsid w:val="00062902"/>
    <w:rsid w:val="00062932"/>
    <w:rsid w:val="00062A0C"/>
    <w:rsid w:val="00062AE8"/>
    <w:rsid w:val="00062B74"/>
    <w:rsid w:val="00062B9A"/>
    <w:rsid w:val="00062C52"/>
    <w:rsid w:val="00062D8E"/>
    <w:rsid w:val="00062DE9"/>
    <w:rsid w:val="00062E6E"/>
    <w:rsid w:val="000630F8"/>
    <w:rsid w:val="00063128"/>
    <w:rsid w:val="0006313A"/>
    <w:rsid w:val="00063226"/>
    <w:rsid w:val="0006324F"/>
    <w:rsid w:val="00063287"/>
    <w:rsid w:val="000632AC"/>
    <w:rsid w:val="000632D1"/>
    <w:rsid w:val="00063382"/>
    <w:rsid w:val="00063407"/>
    <w:rsid w:val="00063421"/>
    <w:rsid w:val="0006352C"/>
    <w:rsid w:val="000635AA"/>
    <w:rsid w:val="000635D7"/>
    <w:rsid w:val="000635E3"/>
    <w:rsid w:val="00063623"/>
    <w:rsid w:val="0006372B"/>
    <w:rsid w:val="00063859"/>
    <w:rsid w:val="00063883"/>
    <w:rsid w:val="00063A17"/>
    <w:rsid w:val="00063ABD"/>
    <w:rsid w:val="00063ABF"/>
    <w:rsid w:val="00063AC9"/>
    <w:rsid w:val="00063B2B"/>
    <w:rsid w:val="00063B42"/>
    <w:rsid w:val="00063B73"/>
    <w:rsid w:val="00063C35"/>
    <w:rsid w:val="00063D27"/>
    <w:rsid w:val="00063D70"/>
    <w:rsid w:val="00063E40"/>
    <w:rsid w:val="00063F00"/>
    <w:rsid w:val="00064055"/>
    <w:rsid w:val="0006413E"/>
    <w:rsid w:val="000641FC"/>
    <w:rsid w:val="00064224"/>
    <w:rsid w:val="000642B3"/>
    <w:rsid w:val="000642BD"/>
    <w:rsid w:val="000643C0"/>
    <w:rsid w:val="00064422"/>
    <w:rsid w:val="000645EE"/>
    <w:rsid w:val="0006466B"/>
    <w:rsid w:val="000646F0"/>
    <w:rsid w:val="00064772"/>
    <w:rsid w:val="000647AB"/>
    <w:rsid w:val="000647CA"/>
    <w:rsid w:val="000647D3"/>
    <w:rsid w:val="0006482A"/>
    <w:rsid w:val="000648AA"/>
    <w:rsid w:val="0006495B"/>
    <w:rsid w:val="00064969"/>
    <w:rsid w:val="00064CAB"/>
    <w:rsid w:val="00064D30"/>
    <w:rsid w:val="00064D90"/>
    <w:rsid w:val="00064DB8"/>
    <w:rsid w:val="00064E0E"/>
    <w:rsid w:val="00064E14"/>
    <w:rsid w:val="00064F06"/>
    <w:rsid w:val="00064FE1"/>
    <w:rsid w:val="000650A5"/>
    <w:rsid w:val="00065130"/>
    <w:rsid w:val="0006533D"/>
    <w:rsid w:val="00065343"/>
    <w:rsid w:val="000653AC"/>
    <w:rsid w:val="00065410"/>
    <w:rsid w:val="000654CE"/>
    <w:rsid w:val="0006551D"/>
    <w:rsid w:val="00065531"/>
    <w:rsid w:val="00065563"/>
    <w:rsid w:val="00065593"/>
    <w:rsid w:val="000655B9"/>
    <w:rsid w:val="000656BD"/>
    <w:rsid w:val="000656DE"/>
    <w:rsid w:val="00065764"/>
    <w:rsid w:val="0006579F"/>
    <w:rsid w:val="000657B4"/>
    <w:rsid w:val="00065805"/>
    <w:rsid w:val="00065845"/>
    <w:rsid w:val="0006588E"/>
    <w:rsid w:val="000658C0"/>
    <w:rsid w:val="000658DD"/>
    <w:rsid w:val="0006597C"/>
    <w:rsid w:val="00065991"/>
    <w:rsid w:val="00065A20"/>
    <w:rsid w:val="00065A27"/>
    <w:rsid w:val="00065AFC"/>
    <w:rsid w:val="00065BA7"/>
    <w:rsid w:val="00065D4B"/>
    <w:rsid w:val="00065DF3"/>
    <w:rsid w:val="00065E3A"/>
    <w:rsid w:val="00066063"/>
    <w:rsid w:val="0006607B"/>
    <w:rsid w:val="0006610A"/>
    <w:rsid w:val="00066246"/>
    <w:rsid w:val="0006626E"/>
    <w:rsid w:val="0006635F"/>
    <w:rsid w:val="0006638D"/>
    <w:rsid w:val="000664A9"/>
    <w:rsid w:val="0006650A"/>
    <w:rsid w:val="00066541"/>
    <w:rsid w:val="00066552"/>
    <w:rsid w:val="000665C3"/>
    <w:rsid w:val="000665F3"/>
    <w:rsid w:val="0006667D"/>
    <w:rsid w:val="0006669D"/>
    <w:rsid w:val="000667BB"/>
    <w:rsid w:val="000667C6"/>
    <w:rsid w:val="0006690D"/>
    <w:rsid w:val="000669BB"/>
    <w:rsid w:val="00066A91"/>
    <w:rsid w:val="00066AD9"/>
    <w:rsid w:val="00066B4E"/>
    <w:rsid w:val="00066BCF"/>
    <w:rsid w:val="00066C16"/>
    <w:rsid w:val="00066D14"/>
    <w:rsid w:val="00066D88"/>
    <w:rsid w:val="00066D96"/>
    <w:rsid w:val="00066E96"/>
    <w:rsid w:val="00066F2D"/>
    <w:rsid w:val="00066FF6"/>
    <w:rsid w:val="000670A5"/>
    <w:rsid w:val="0006714C"/>
    <w:rsid w:val="000671C2"/>
    <w:rsid w:val="0006725D"/>
    <w:rsid w:val="000672D9"/>
    <w:rsid w:val="00067386"/>
    <w:rsid w:val="000673AC"/>
    <w:rsid w:val="000673FF"/>
    <w:rsid w:val="0006741A"/>
    <w:rsid w:val="00067448"/>
    <w:rsid w:val="00067484"/>
    <w:rsid w:val="000674A9"/>
    <w:rsid w:val="00067621"/>
    <w:rsid w:val="000676D3"/>
    <w:rsid w:val="0006776B"/>
    <w:rsid w:val="000677E1"/>
    <w:rsid w:val="000677F6"/>
    <w:rsid w:val="0006780F"/>
    <w:rsid w:val="0006785B"/>
    <w:rsid w:val="00067916"/>
    <w:rsid w:val="0006791D"/>
    <w:rsid w:val="0006793B"/>
    <w:rsid w:val="00067948"/>
    <w:rsid w:val="0006799A"/>
    <w:rsid w:val="000679DD"/>
    <w:rsid w:val="00067EC7"/>
    <w:rsid w:val="00067F07"/>
    <w:rsid w:val="00067F6C"/>
    <w:rsid w:val="00067F82"/>
    <w:rsid w:val="00067F94"/>
    <w:rsid w:val="00070075"/>
    <w:rsid w:val="000700D6"/>
    <w:rsid w:val="00070350"/>
    <w:rsid w:val="0007036A"/>
    <w:rsid w:val="000703A3"/>
    <w:rsid w:val="00070538"/>
    <w:rsid w:val="00070621"/>
    <w:rsid w:val="00070752"/>
    <w:rsid w:val="00070774"/>
    <w:rsid w:val="000707D7"/>
    <w:rsid w:val="000707FE"/>
    <w:rsid w:val="000708AA"/>
    <w:rsid w:val="000708CB"/>
    <w:rsid w:val="00070B1C"/>
    <w:rsid w:val="00070BA3"/>
    <w:rsid w:val="00070C3F"/>
    <w:rsid w:val="00070D30"/>
    <w:rsid w:val="00070D3C"/>
    <w:rsid w:val="00070D46"/>
    <w:rsid w:val="00070D99"/>
    <w:rsid w:val="00070DDF"/>
    <w:rsid w:val="00070E48"/>
    <w:rsid w:val="00070F04"/>
    <w:rsid w:val="00070F1C"/>
    <w:rsid w:val="00070F56"/>
    <w:rsid w:val="00071058"/>
    <w:rsid w:val="000710C3"/>
    <w:rsid w:val="00071134"/>
    <w:rsid w:val="00071269"/>
    <w:rsid w:val="000712D9"/>
    <w:rsid w:val="00071407"/>
    <w:rsid w:val="000715E5"/>
    <w:rsid w:val="0007163B"/>
    <w:rsid w:val="000716E9"/>
    <w:rsid w:val="00071736"/>
    <w:rsid w:val="000717A5"/>
    <w:rsid w:val="00071879"/>
    <w:rsid w:val="0007191B"/>
    <w:rsid w:val="0007197B"/>
    <w:rsid w:val="00071A57"/>
    <w:rsid w:val="00071B43"/>
    <w:rsid w:val="00071B69"/>
    <w:rsid w:val="00071BC4"/>
    <w:rsid w:val="00071BD6"/>
    <w:rsid w:val="00071C76"/>
    <w:rsid w:val="00071D33"/>
    <w:rsid w:val="00071DB4"/>
    <w:rsid w:val="00071DC9"/>
    <w:rsid w:val="00071E13"/>
    <w:rsid w:val="00071E31"/>
    <w:rsid w:val="00072084"/>
    <w:rsid w:val="00072104"/>
    <w:rsid w:val="0007214B"/>
    <w:rsid w:val="00072156"/>
    <w:rsid w:val="0007218C"/>
    <w:rsid w:val="00072213"/>
    <w:rsid w:val="0007227A"/>
    <w:rsid w:val="0007233D"/>
    <w:rsid w:val="0007237C"/>
    <w:rsid w:val="0007238A"/>
    <w:rsid w:val="000723C0"/>
    <w:rsid w:val="000723CD"/>
    <w:rsid w:val="000723EB"/>
    <w:rsid w:val="0007242D"/>
    <w:rsid w:val="00072462"/>
    <w:rsid w:val="0007246D"/>
    <w:rsid w:val="00072499"/>
    <w:rsid w:val="000724E9"/>
    <w:rsid w:val="000725F4"/>
    <w:rsid w:val="0007260D"/>
    <w:rsid w:val="000727AF"/>
    <w:rsid w:val="000727D6"/>
    <w:rsid w:val="000728EA"/>
    <w:rsid w:val="00072987"/>
    <w:rsid w:val="00072ABB"/>
    <w:rsid w:val="00072B87"/>
    <w:rsid w:val="00072BA8"/>
    <w:rsid w:val="00072CB6"/>
    <w:rsid w:val="00072CF8"/>
    <w:rsid w:val="00072E7B"/>
    <w:rsid w:val="00072F49"/>
    <w:rsid w:val="00072F5C"/>
    <w:rsid w:val="00072FF9"/>
    <w:rsid w:val="00072FFD"/>
    <w:rsid w:val="00073022"/>
    <w:rsid w:val="00073023"/>
    <w:rsid w:val="0007319D"/>
    <w:rsid w:val="0007330C"/>
    <w:rsid w:val="00073393"/>
    <w:rsid w:val="000733B9"/>
    <w:rsid w:val="000733D5"/>
    <w:rsid w:val="000733E6"/>
    <w:rsid w:val="00073484"/>
    <w:rsid w:val="000734DF"/>
    <w:rsid w:val="00073754"/>
    <w:rsid w:val="00073928"/>
    <w:rsid w:val="000739B6"/>
    <w:rsid w:val="000739BC"/>
    <w:rsid w:val="00073A55"/>
    <w:rsid w:val="00073B56"/>
    <w:rsid w:val="00073B7B"/>
    <w:rsid w:val="00073DF6"/>
    <w:rsid w:val="0007400B"/>
    <w:rsid w:val="00074012"/>
    <w:rsid w:val="0007403C"/>
    <w:rsid w:val="00074112"/>
    <w:rsid w:val="0007425F"/>
    <w:rsid w:val="00074291"/>
    <w:rsid w:val="0007447D"/>
    <w:rsid w:val="0007455C"/>
    <w:rsid w:val="000745C9"/>
    <w:rsid w:val="000745FB"/>
    <w:rsid w:val="00074735"/>
    <w:rsid w:val="00074776"/>
    <w:rsid w:val="00074795"/>
    <w:rsid w:val="000747DB"/>
    <w:rsid w:val="00074805"/>
    <w:rsid w:val="0007484B"/>
    <w:rsid w:val="00074882"/>
    <w:rsid w:val="0007492F"/>
    <w:rsid w:val="00074950"/>
    <w:rsid w:val="00074A40"/>
    <w:rsid w:val="00074A62"/>
    <w:rsid w:val="00074A9A"/>
    <w:rsid w:val="00074F09"/>
    <w:rsid w:val="00074FB2"/>
    <w:rsid w:val="0007504C"/>
    <w:rsid w:val="000751A3"/>
    <w:rsid w:val="000751AE"/>
    <w:rsid w:val="000751B8"/>
    <w:rsid w:val="000751F5"/>
    <w:rsid w:val="0007534C"/>
    <w:rsid w:val="000753C0"/>
    <w:rsid w:val="00075415"/>
    <w:rsid w:val="0007546F"/>
    <w:rsid w:val="00075587"/>
    <w:rsid w:val="000755F4"/>
    <w:rsid w:val="000756DF"/>
    <w:rsid w:val="0007572B"/>
    <w:rsid w:val="00075736"/>
    <w:rsid w:val="00075808"/>
    <w:rsid w:val="0007581F"/>
    <w:rsid w:val="000758D7"/>
    <w:rsid w:val="000758DE"/>
    <w:rsid w:val="0007594F"/>
    <w:rsid w:val="0007597A"/>
    <w:rsid w:val="000759AC"/>
    <w:rsid w:val="000759F5"/>
    <w:rsid w:val="00075A31"/>
    <w:rsid w:val="00075B5D"/>
    <w:rsid w:val="00075DCD"/>
    <w:rsid w:val="00075FAC"/>
    <w:rsid w:val="0007604F"/>
    <w:rsid w:val="0007618A"/>
    <w:rsid w:val="0007620E"/>
    <w:rsid w:val="0007631D"/>
    <w:rsid w:val="00076341"/>
    <w:rsid w:val="00076393"/>
    <w:rsid w:val="0007644B"/>
    <w:rsid w:val="000764F9"/>
    <w:rsid w:val="00076527"/>
    <w:rsid w:val="000765EE"/>
    <w:rsid w:val="000766A7"/>
    <w:rsid w:val="00076724"/>
    <w:rsid w:val="00076732"/>
    <w:rsid w:val="00076935"/>
    <w:rsid w:val="00076999"/>
    <w:rsid w:val="00076A28"/>
    <w:rsid w:val="00076A52"/>
    <w:rsid w:val="00076A5A"/>
    <w:rsid w:val="00076AD4"/>
    <w:rsid w:val="00076B15"/>
    <w:rsid w:val="00076B51"/>
    <w:rsid w:val="00076DE1"/>
    <w:rsid w:val="00076E9B"/>
    <w:rsid w:val="00076F58"/>
    <w:rsid w:val="00076F90"/>
    <w:rsid w:val="00077000"/>
    <w:rsid w:val="000770CD"/>
    <w:rsid w:val="00077140"/>
    <w:rsid w:val="00077173"/>
    <w:rsid w:val="000771CD"/>
    <w:rsid w:val="0007731F"/>
    <w:rsid w:val="0007737A"/>
    <w:rsid w:val="00077443"/>
    <w:rsid w:val="00077464"/>
    <w:rsid w:val="0007758D"/>
    <w:rsid w:val="0007766A"/>
    <w:rsid w:val="000776E9"/>
    <w:rsid w:val="00077707"/>
    <w:rsid w:val="00077878"/>
    <w:rsid w:val="00077AB7"/>
    <w:rsid w:val="00077B69"/>
    <w:rsid w:val="00077C2A"/>
    <w:rsid w:val="00077D00"/>
    <w:rsid w:val="00077D73"/>
    <w:rsid w:val="00077D7D"/>
    <w:rsid w:val="00077E57"/>
    <w:rsid w:val="00077EC5"/>
    <w:rsid w:val="00077F75"/>
    <w:rsid w:val="000800A6"/>
    <w:rsid w:val="000800F5"/>
    <w:rsid w:val="000800F8"/>
    <w:rsid w:val="00080102"/>
    <w:rsid w:val="00080103"/>
    <w:rsid w:val="00080115"/>
    <w:rsid w:val="0008028E"/>
    <w:rsid w:val="0008032D"/>
    <w:rsid w:val="0008035B"/>
    <w:rsid w:val="00080375"/>
    <w:rsid w:val="000803CC"/>
    <w:rsid w:val="00080453"/>
    <w:rsid w:val="0008056C"/>
    <w:rsid w:val="00080613"/>
    <w:rsid w:val="0008077D"/>
    <w:rsid w:val="0008085D"/>
    <w:rsid w:val="000808A8"/>
    <w:rsid w:val="00080C47"/>
    <w:rsid w:val="00080D6F"/>
    <w:rsid w:val="00080F51"/>
    <w:rsid w:val="00080FB6"/>
    <w:rsid w:val="00081171"/>
    <w:rsid w:val="0008121C"/>
    <w:rsid w:val="00081233"/>
    <w:rsid w:val="00081288"/>
    <w:rsid w:val="000812CF"/>
    <w:rsid w:val="00081345"/>
    <w:rsid w:val="000813BB"/>
    <w:rsid w:val="00081487"/>
    <w:rsid w:val="0008154A"/>
    <w:rsid w:val="0008155E"/>
    <w:rsid w:val="0008156A"/>
    <w:rsid w:val="000815A8"/>
    <w:rsid w:val="000815AE"/>
    <w:rsid w:val="0008166F"/>
    <w:rsid w:val="000816E2"/>
    <w:rsid w:val="0008173F"/>
    <w:rsid w:val="000817AD"/>
    <w:rsid w:val="000817DE"/>
    <w:rsid w:val="00081856"/>
    <w:rsid w:val="0008193F"/>
    <w:rsid w:val="00081996"/>
    <w:rsid w:val="000819AD"/>
    <w:rsid w:val="00081A2B"/>
    <w:rsid w:val="00081A2E"/>
    <w:rsid w:val="00081B8A"/>
    <w:rsid w:val="00081BA2"/>
    <w:rsid w:val="00081C14"/>
    <w:rsid w:val="00081CB6"/>
    <w:rsid w:val="00081CD1"/>
    <w:rsid w:val="00081CEE"/>
    <w:rsid w:val="00081DD6"/>
    <w:rsid w:val="00081E51"/>
    <w:rsid w:val="00081EDB"/>
    <w:rsid w:val="00082009"/>
    <w:rsid w:val="0008216E"/>
    <w:rsid w:val="000821A1"/>
    <w:rsid w:val="00082242"/>
    <w:rsid w:val="000824E1"/>
    <w:rsid w:val="000826E0"/>
    <w:rsid w:val="0008278F"/>
    <w:rsid w:val="0008280D"/>
    <w:rsid w:val="0008299E"/>
    <w:rsid w:val="00082B9E"/>
    <w:rsid w:val="00082D31"/>
    <w:rsid w:val="00082DD3"/>
    <w:rsid w:val="000830BB"/>
    <w:rsid w:val="0008315D"/>
    <w:rsid w:val="000831B1"/>
    <w:rsid w:val="00083305"/>
    <w:rsid w:val="00083336"/>
    <w:rsid w:val="000833AB"/>
    <w:rsid w:val="000833ED"/>
    <w:rsid w:val="0008345D"/>
    <w:rsid w:val="00083481"/>
    <w:rsid w:val="0008349D"/>
    <w:rsid w:val="000835B4"/>
    <w:rsid w:val="000835C9"/>
    <w:rsid w:val="000835FB"/>
    <w:rsid w:val="0008361F"/>
    <w:rsid w:val="000836F2"/>
    <w:rsid w:val="0008373F"/>
    <w:rsid w:val="000837CC"/>
    <w:rsid w:val="00083952"/>
    <w:rsid w:val="00083955"/>
    <w:rsid w:val="00083985"/>
    <w:rsid w:val="000839FD"/>
    <w:rsid w:val="000839FF"/>
    <w:rsid w:val="00083C0A"/>
    <w:rsid w:val="00083D7D"/>
    <w:rsid w:val="00083E19"/>
    <w:rsid w:val="00083E2E"/>
    <w:rsid w:val="00083FF3"/>
    <w:rsid w:val="00084009"/>
    <w:rsid w:val="00084091"/>
    <w:rsid w:val="000840D7"/>
    <w:rsid w:val="00084174"/>
    <w:rsid w:val="00084182"/>
    <w:rsid w:val="000841A3"/>
    <w:rsid w:val="000841DC"/>
    <w:rsid w:val="000842BD"/>
    <w:rsid w:val="000842F9"/>
    <w:rsid w:val="0008435D"/>
    <w:rsid w:val="000844D2"/>
    <w:rsid w:val="000845C5"/>
    <w:rsid w:val="00084622"/>
    <w:rsid w:val="000847E9"/>
    <w:rsid w:val="00084A27"/>
    <w:rsid w:val="00084A8B"/>
    <w:rsid w:val="00084B47"/>
    <w:rsid w:val="00084CC3"/>
    <w:rsid w:val="00084D19"/>
    <w:rsid w:val="00084D40"/>
    <w:rsid w:val="00084D7A"/>
    <w:rsid w:val="00084D8F"/>
    <w:rsid w:val="00084D99"/>
    <w:rsid w:val="00084EC0"/>
    <w:rsid w:val="0008503E"/>
    <w:rsid w:val="0008504D"/>
    <w:rsid w:val="00085097"/>
    <w:rsid w:val="000850A0"/>
    <w:rsid w:val="000850CD"/>
    <w:rsid w:val="000850F6"/>
    <w:rsid w:val="000850FD"/>
    <w:rsid w:val="0008516F"/>
    <w:rsid w:val="00085174"/>
    <w:rsid w:val="00085259"/>
    <w:rsid w:val="0008536D"/>
    <w:rsid w:val="000853A6"/>
    <w:rsid w:val="00085405"/>
    <w:rsid w:val="0008542E"/>
    <w:rsid w:val="00085454"/>
    <w:rsid w:val="000854C6"/>
    <w:rsid w:val="00085544"/>
    <w:rsid w:val="00085657"/>
    <w:rsid w:val="00085753"/>
    <w:rsid w:val="0008576E"/>
    <w:rsid w:val="000857B2"/>
    <w:rsid w:val="00085840"/>
    <w:rsid w:val="0008589C"/>
    <w:rsid w:val="00085924"/>
    <w:rsid w:val="00085A67"/>
    <w:rsid w:val="00085AA0"/>
    <w:rsid w:val="00085ABC"/>
    <w:rsid w:val="00085BEB"/>
    <w:rsid w:val="00085C73"/>
    <w:rsid w:val="00085CD3"/>
    <w:rsid w:val="00085D4F"/>
    <w:rsid w:val="00085D65"/>
    <w:rsid w:val="00085F0E"/>
    <w:rsid w:val="00085F33"/>
    <w:rsid w:val="00086042"/>
    <w:rsid w:val="000860D0"/>
    <w:rsid w:val="00086103"/>
    <w:rsid w:val="00086199"/>
    <w:rsid w:val="00086241"/>
    <w:rsid w:val="0008638F"/>
    <w:rsid w:val="000863D8"/>
    <w:rsid w:val="0008642E"/>
    <w:rsid w:val="00086442"/>
    <w:rsid w:val="00086477"/>
    <w:rsid w:val="000864AE"/>
    <w:rsid w:val="000864B3"/>
    <w:rsid w:val="000864D0"/>
    <w:rsid w:val="000864E9"/>
    <w:rsid w:val="000864ED"/>
    <w:rsid w:val="0008657D"/>
    <w:rsid w:val="00086593"/>
    <w:rsid w:val="000865F2"/>
    <w:rsid w:val="000866CA"/>
    <w:rsid w:val="00086924"/>
    <w:rsid w:val="00086937"/>
    <w:rsid w:val="0008697E"/>
    <w:rsid w:val="000869D9"/>
    <w:rsid w:val="00086A2C"/>
    <w:rsid w:val="00086A7A"/>
    <w:rsid w:val="00086B1E"/>
    <w:rsid w:val="00086BAA"/>
    <w:rsid w:val="00086D8A"/>
    <w:rsid w:val="00086DF9"/>
    <w:rsid w:val="00086EA4"/>
    <w:rsid w:val="00086F38"/>
    <w:rsid w:val="00087006"/>
    <w:rsid w:val="0008717C"/>
    <w:rsid w:val="00087223"/>
    <w:rsid w:val="00087324"/>
    <w:rsid w:val="00087403"/>
    <w:rsid w:val="00087416"/>
    <w:rsid w:val="00087506"/>
    <w:rsid w:val="00087599"/>
    <w:rsid w:val="0008763E"/>
    <w:rsid w:val="00087662"/>
    <w:rsid w:val="00087811"/>
    <w:rsid w:val="00087844"/>
    <w:rsid w:val="00087929"/>
    <w:rsid w:val="000879E1"/>
    <w:rsid w:val="00087A60"/>
    <w:rsid w:val="00087A66"/>
    <w:rsid w:val="00087A69"/>
    <w:rsid w:val="00087AE4"/>
    <w:rsid w:val="00087CD1"/>
    <w:rsid w:val="00087EF8"/>
    <w:rsid w:val="00087F14"/>
    <w:rsid w:val="00090011"/>
    <w:rsid w:val="00090079"/>
    <w:rsid w:val="00090147"/>
    <w:rsid w:val="00090174"/>
    <w:rsid w:val="000901F8"/>
    <w:rsid w:val="0009030C"/>
    <w:rsid w:val="00090334"/>
    <w:rsid w:val="0009042B"/>
    <w:rsid w:val="000904C7"/>
    <w:rsid w:val="00090531"/>
    <w:rsid w:val="00090570"/>
    <w:rsid w:val="00090574"/>
    <w:rsid w:val="0009059F"/>
    <w:rsid w:val="0009071C"/>
    <w:rsid w:val="00090733"/>
    <w:rsid w:val="000907AA"/>
    <w:rsid w:val="000907DE"/>
    <w:rsid w:val="000909EE"/>
    <w:rsid w:val="000909F3"/>
    <w:rsid w:val="00090AA5"/>
    <w:rsid w:val="00090C03"/>
    <w:rsid w:val="00090D0C"/>
    <w:rsid w:val="00090DBB"/>
    <w:rsid w:val="00090E17"/>
    <w:rsid w:val="00091063"/>
    <w:rsid w:val="00091166"/>
    <w:rsid w:val="0009116F"/>
    <w:rsid w:val="0009123C"/>
    <w:rsid w:val="0009128D"/>
    <w:rsid w:val="00091370"/>
    <w:rsid w:val="0009142F"/>
    <w:rsid w:val="000915A0"/>
    <w:rsid w:val="000915C5"/>
    <w:rsid w:val="00091689"/>
    <w:rsid w:val="0009169A"/>
    <w:rsid w:val="0009183B"/>
    <w:rsid w:val="000919BC"/>
    <w:rsid w:val="00091B3F"/>
    <w:rsid w:val="00091C04"/>
    <w:rsid w:val="00091C92"/>
    <w:rsid w:val="00091DFA"/>
    <w:rsid w:val="00091E79"/>
    <w:rsid w:val="00091F8C"/>
    <w:rsid w:val="0009201B"/>
    <w:rsid w:val="0009204F"/>
    <w:rsid w:val="00092071"/>
    <w:rsid w:val="000921B5"/>
    <w:rsid w:val="000921FC"/>
    <w:rsid w:val="000922A4"/>
    <w:rsid w:val="000922A5"/>
    <w:rsid w:val="000923D9"/>
    <w:rsid w:val="000925A1"/>
    <w:rsid w:val="00092632"/>
    <w:rsid w:val="0009268C"/>
    <w:rsid w:val="000926B5"/>
    <w:rsid w:val="0009273F"/>
    <w:rsid w:val="00092760"/>
    <w:rsid w:val="00092768"/>
    <w:rsid w:val="0009277A"/>
    <w:rsid w:val="0009280A"/>
    <w:rsid w:val="0009280F"/>
    <w:rsid w:val="00092B1E"/>
    <w:rsid w:val="00092C64"/>
    <w:rsid w:val="00092DF1"/>
    <w:rsid w:val="00092EE2"/>
    <w:rsid w:val="00092F3C"/>
    <w:rsid w:val="00092F62"/>
    <w:rsid w:val="000931FD"/>
    <w:rsid w:val="000931FF"/>
    <w:rsid w:val="0009320A"/>
    <w:rsid w:val="000932BE"/>
    <w:rsid w:val="00093367"/>
    <w:rsid w:val="000934A9"/>
    <w:rsid w:val="0009356C"/>
    <w:rsid w:val="00093672"/>
    <w:rsid w:val="000936DD"/>
    <w:rsid w:val="000937CC"/>
    <w:rsid w:val="0009385D"/>
    <w:rsid w:val="000938EC"/>
    <w:rsid w:val="00093959"/>
    <w:rsid w:val="0009395C"/>
    <w:rsid w:val="000939A8"/>
    <w:rsid w:val="00093AB3"/>
    <w:rsid w:val="00093ABE"/>
    <w:rsid w:val="00093BBD"/>
    <w:rsid w:val="00093BE0"/>
    <w:rsid w:val="00093C1F"/>
    <w:rsid w:val="00093C33"/>
    <w:rsid w:val="00093CCB"/>
    <w:rsid w:val="00093DA3"/>
    <w:rsid w:val="00093DF4"/>
    <w:rsid w:val="00093E5C"/>
    <w:rsid w:val="00093E82"/>
    <w:rsid w:val="00093F12"/>
    <w:rsid w:val="00093F1A"/>
    <w:rsid w:val="00093F5D"/>
    <w:rsid w:val="00093F6B"/>
    <w:rsid w:val="0009400B"/>
    <w:rsid w:val="000940BF"/>
    <w:rsid w:val="000940D1"/>
    <w:rsid w:val="00094252"/>
    <w:rsid w:val="00094314"/>
    <w:rsid w:val="00094346"/>
    <w:rsid w:val="00094425"/>
    <w:rsid w:val="000944BA"/>
    <w:rsid w:val="00094508"/>
    <w:rsid w:val="00094615"/>
    <w:rsid w:val="00094826"/>
    <w:rsid w:val="000948D7"/>
    <w:rsid w:val="0009495C"/>
    <w:rsid w:val="00094A10"/>
    <w:rsid w:val="00094B0B"/>
    <w:rsid w:val="00094C16"/>
    <w:rsid w:val="00094E11"/>
    <w:rsid w:val="00094E70"/>
    <w:rsid w:val="00094E73"/>
    <w:rsid w:val="00094F3A"/>
    <w:rsid w:val="0009521D"/>
    <w:rsid w:val="000952E6"/>
    <w:rsid w:val="00095311"/>
    <w:rsid w:val="0009533E"/>
    <w:rsid w:val="000953B9"/>
    <w:rsid w:val="00095608"/>
    <w:rsid w:val="000956CB"/>
    <w:rsid w:val="00095858"/>
    <w:rsid w:val="000959A2"/>
    <w:rsid w:val="000959B0"/>
    <w:rsid w:val="000959BE"/>
    <w:rsid w:val="000959CC"/>
    <w:rsid w:val="00095A66"/>
    <w:rsid w:val="00095A86"/>
    <w:rsid w:val="00095C01"/>
    <w:rsid w:val="00095D07"/>
    <w:rsid w:val="00095D54"/>
    <w:rsid w:val="00095D8B"/>
    <w:rsid w:val="00095DD5"/>
    <w:rsid w:val="00095DE7"/>
    <w:rsid w:val="00095EA0"/>
    <w:rsid w:val="00095F56"/>
    <w:rsid w:val="00095F74"/>
    <w:rsid w:val="00095F95"/>
    <w:rsid w:val="00095FA5"/>
    <w:rsid w:val="000960D5"/>
    <w:rsid w:val="000960DB"/>
    <w:rsid w:val="0009611A"/>
    <w:rsid w:val="00096169"/>
    <w:rsid w:val="0009618E"/>
    <w:rsid w:val="000961D4"/>
    <w:rsid w:val="00096214"/>
    <w:rsid w:val="0009627A"/>
    <w:rsid w:val="000962E6"/>
    <w:rsid w:val="00096304"/>
    <w:rsid w:val="00096355"/>
    <w:rsid w:val="0009637B"/>
    <w:rsid w:val="0009641C"/>
    <w:rsid w:val="00096547"/>
    <w:rsid w:val="000965B6"/>
    <w:rsid w:val="000965D7"/>
    <w:rsid w:val="0009662B"/>
    <w:rsid w:val="00096655"/>
    <w:rsid w:val="00096845"/>
    <w:rsid w:val="00096912"/>
    <w:rsid w:val="00096946"/>
    <w:rsid w:val="000969CB"/>
    <w:rsid w:val="00096B21"/>
    <w:rsid w:val="00096B8C"/>
    <w:rsid w:val="00096B99"/>
    <w:rsid w:val="00096DFA"/>
    <w:rsid w:val="00096E28"/>
    <w:rsid w:val="00096EC2"/>
    <w:rsid w:val="00096EEA"/>
    <w:rsid w:val="00096F51"/>
    <w:rsid w:val="00096F9E"/>
    <w:rsid w:val="00097020"/>
    <w:rsid w:val="000970B6"/>
    <w:rsid w:val="0009727D"/>
    <w:rsid w:val="0009735B"/>
    <w:rsid w:val="00097488"/>
    <w:rsid w:val="00097563"/>
    <w:rsid w:val="00097595"/>
    <w:rsid w:val="00097616"/>
    <w:rsid w:val="0009762C"/>
    <w:rsid w:val="00097890"/>
    <w:rsid w:val="0009795C"/>
    <w:rsid w:val="0009798C"/>
    <w:rsid w:val="00097A05"/>
    <w:rsid w:val="00097B0B"/>
    <w:rsid w:val="00097BC7"/>
    <w:rsid w:val="00097C30"/>
    <w:rsid w:val="00097CFF"/>
    <w:rsid w:val="00097D5C"/>
    <w:rsid w:val="00097EFC"/>
    <w:rsid w:val="00097F4D"/>
    <w:rsid w:val="00097F4F"/>
    <w:rsid w:val="000A0069"/>
    <w:rsid w:val="000A009B"/>
    <w:rsid w:val="000A0132"/>
    <w:rsid w:val="000A019D"/>
    <w:rsid w:val="000A024D"/>
    <w:rsid w:val="000A02C0"/>
    <w:rsid w:val="000A034C"/>
    <w:rsid w:val="000A04D4"/>
    <w:rsid w:val="000A04D8"/>
    <w:rsid w:val="000A0533"/>
    <w:rsid w:val="000A06DC"/>
    <w:rsid w:val="000A073C"/>
    <w:rsid w:val="000A07FD"/>
    <w:rsid w:val="000A0861"/>
    <w:rsid w:val="000A09C8"/>
    <w:rsid w:val="000A0A5F"/>
    <w:rsid w:val="000A0AD8"/>
    <w:rsid w:val="000A0BA7"/>
    <w:rsid w:val="000A0C04"/>
    <w:rsid w:val="000A0C36"/>
    <w:rsid w:val="000A0CAE"/>
    <w:rsid w:val="000A0D5A"/>
    <w:rsid w:val="000A0D82"/>
    <w:rsid w:val="000A0D96"/>
    <w:rsid w:val="000A0E5C"/>
    <w:rsid w:val="000A0E61"/>
    <w:rsid w:val="000A0EB5"/>
    <w:rsid w:val="000A1063"/>
    <w:rsid w:val="000A1176"/>
    <w:rsid w:val="000A11F2"/>
    <w:rsid w:val="000A1286"/>
    <w:rsid w:val="000A12ED"/>
    <w:rsid w:val="000A12F9"/>
    <w:rsid w:val="000A1375"/>
    <w:rsid w:val="000A13F2"/>
    <w:rsid w:val="000A14B9"/>
    <w:rsid w:val="000A14F9"/>
    <w:rsid w:val="000A1550"/>
    <w:rsid w:val="000A160A"/>
    <w:rsid w:val="000A1760"/>
    <w:rsid w:val="000A1780"/>
    <w:rsid w:val="000A1792"/>
    <w:rsid w:val="000A17A4"/>
    <w:rsid w:val="000A18DA"/>
    <w:rsid w:val="000A1A3D"/>
    <w:rsid w:val="000A1AD3"/>
    <w:rsid w:val="000A1C4F"/>
    <w:rsid w:val="000A1C93"/>
    <w:rsid w:val="000A1C9A"/>
    <w:rsid w:val="000A1D05"/>
    <w:rsid w:val="000A1DE2"/>
    <w:rsid w:val="000A1EB6"/>
    <w:rsid w:val="000A1F81"/>
    <w:rsid w:val="000A1F90"/>
    <w:rsid w:val="000A1F91"/>
    <w:rsid w:val="000A1FDD"/>
    <w:rsid w:val="000A2136"/>
    <w:rsid w:val="000A21ED"/>
    <w:rsid w:val="000A2276"/>
    <w:rsid w:val="000A22BB"/>
    <w:rsid w:val="000A22FF"/>
    <w:rsid w:val="000A23D6"/>
    <w:rsid w:val="000A23F0"/>
    <w:rsid w:val="000A2633"/>
    <w:rsid w:val="000A26A3"/>
    <w:rsid w:val="000A26F0"/>
    <w:rsid w:val="000A2739"/>
    <w:rsid w:val="000A27AA"/>
    <w:rsid w:val="000A28FC"/>
    <w:rsid w:val="000A29B5"/>
    <w:rsid w:val="000A2A08"/>
    <w:rsid w:val="000A2A27"/>
    <w:rsid w:val="000A2A52"/>
    <w:rsid w:val="000A2A95"/>
    <w:rsid w:val="000A2C91"/>
    <w:rsid w:val="000A2F1A"/>
    <w:rsid w:val="000A2F4A"/>
    <w:rsid w:val="000A2FC3"/>
    <w:rsid w:val="000A2FF0"/>
    <w:rsid w:val="000A303E"/>
    <w:rsid w:val="000A30F8"/>
    <w:rsid w:val="000A3111"/>
    <w:rsid w:val="000A311A"/>
    <w:rsid w:val="000A311C"/>
    <w:rsid w:val="000A31A2"/>
    <w:rsid w:val="000A32CA"/>
    <w:rsid w:val="000A3399"/>
    <w:rsid w:val="000A33C3"/>
    <w:rsid w:val="000A3421"/>
    <w:rsid w:val="000A347C"/>
    <w:rsid w:val="000A3495"/>
    <w:rsid w:val="000A34BD"/>
    <w:rsid w:val="000A3518"/>
    <w:rsid w:val="000A35E7"/>
    <w:rsid w:val="000A36BB"/>
    <w:rsid w:val="000A3776"/>
    <w:rsid w:val="000A37BF"/>
    <w:rsid w:val="000A3964"/>
    <w:rsid w:val="000A3B77"/>
    <w:rsid w:val="000A3BD2"/>
    <w:rsid w:val="000A3BE7"/>
    <w:rsid w:val="000A3BEE"/>
    <w:rsid w:val="000A3C2E"/>
    <w:rsid w:val="000A3DB5"/>
    <w:rsid w:val="000A3DBC"/>
    <w:rsid w:val="000A3E09"/>
    <w:rsid w:val="000A3E13"/>
    <w:rsid w:val="000A3F6E"/>
    <w:rsid w:val="000A3FC2"/>
    <w:rsid w:val="000A41C4"/>
    <w:rsid w:val="000A4295"/>
    <w:rsid w:val="000A42E9"/>
    <w:rsid w:val="000A442C"/>
    <w:rsid w:val="000A446A"/>
    <w:rsid w:val="000A4642"/>
    <w:rsid w:val="000A4690"/>
    <w:rsid w:val="000A46F9"/>
    <w:rsid w:val="000A4730"/>
    <w:rsid w:val="000A4731"/>
    <w:rsid w:val="000A482B"/>
    <w:rsid w:val="000A48B1"/>
    <w:rsid w:val="000A48D0"/>
    <w:rsid w:val="000A48FA"/>
    <w:rsid w:val="000A493E"/>
    <w:rsid w:val="000A4A0F"/>
    <w:rsid w:val="000A4A82"/>
    <w:rsid w:val="000A4BD8"/>
    <w:rsid w:val="000A4C63"/>
    <w:rsid w:val="000A4C75"/>
    <w:rsid w:val="000A4CC9"/>
    <w:rsid w:val="000A4CCF"/>
    <w:rsid w:val="000A4D46"/>
    <w:rsid w:val="000A4D83"/>
    <w:rsid w:val="000A4DCE"/>
    <w:rsid w:val="000A4F73"/>
    <w:rsid w:val="000A4FB2"/>
    <w:rsid w:val="000A4FC0"/>
    <w:rsid w:val="000A5131"/>
    <w:rsid w:val="000A517B"/>
    <w:rsid w:val="000A51DC"/>
    <w:rsid w:val="000A52A1"/>
    <w:rsid w:val="000A5303"/>
    <w:rsid w:val="000A530E"/>
    <w:rsid w:val="000A53E2"/>
    <w:rsid w:val="000A540F"/>
    <w:rsid w:val="000A543D"/>
    <w:rsid w:val="000A5466"/>
    <w:rsid w:val="000A5484"/>
    <w:rsid w:val="000A5546"/>
    <w:rsid w:val="000A5609"/>
    <w:rsid w:val="000A56E9"/>
    <w:rsid w:val="000A5737"/>
    <w:rsid w:val="000A575E"/>
    <w:rsid w:val="000A5785"/>
    <w:rsid w:val="000A57B1"/>
    <w:rsid w:val="000A5858"/>
    <w:rsid w:val="000A58A2"/>
    <w:rsid w:val="000A598A"/>
    <w:rsid w:val="000A59E2"/>
    <w:rsid w:val="000A5A3B"/>
    <w:rsid w:val="000A5AAC"/>
    <w:rsid w:val="000A5B60"/>
    <w:rsid w:val="000A5BDB"/>
    <w:rsid w:val="000A5C35"/>
    <w:rsid w:val="000A5C94"/>
    <w:rsid w:val="000A5CCD"/>
    <w:rsid w:val="000A5F35"/>
    <w:rsid w:val="000A5F63"/>
    <w:rsid w:val="000A60E3"/>
    <w:rsid w:val="000A61B9"/>
    <w:rsid w:val="000A626B"/>
    <w:rsid w:val="000A632E"/>
    <w:rsid w:val="000A6393"/>
    <w:rsid w:val="000A644A"/>
    <w:rsid w:val="000A64B7"/>
    <w:rsid w:val="000A652F"/>
    <w:rsid w:val="000A65AB"/>
    <w:rsid w:val="000A6671"/>
    <w:rsid w:val="000A66CA"/>
    <w:rsid w:val="000A6739"/>
    <w:rsid w:val="000A6790"/>
    <w:rsid w:val="000A67DE"/>
    <w:rsid w:val="000A6858"/>
    <w:rsid w:val="000A69CA"/>
    <w:rsid w:val="000A69F0"/>
    <w:rsid w:val="000A6B56"/>
    <w:rsid w:val="000A6D20"/>
    <w:rsid w:val="000A6EDC"/>
    <w:rsid w:val="000A6EFB"/>
    <w:rsid w:val="000A6F16"/>
    <w:rsid w:val="000A6F35"/>
    <w:rsid w:val="000A6F66"/>
    <w:rsid w:val="000A6F76"/>
    <w:rsid w:val="000A7030"/>
    <w:rsid w:val="000A711A"/>
    <w:rsid w:val="000A719E"/>
    <w:rsid w:val="000A71A5"/>
    <w:rsid w:val="000A7410"/>
    <w:rsid w:val="000A747F"/>
    <w:rsid w:val="000A7523"/>
    <w:rsid w:val="000A752B"/>
    <w:rsid w:val="000A7669"/>
    <w:rsid w:val="000A76AF"/>
    <w:rsid w:val="000A76F0"/>
    <w:rsid w:val="000A7714"/>
    <w:rsid w:val="000A7761"/>
    <w:rsid w:val="000A779D"/>
    <w:rsid w:val="000A7833"/>
    <w:rsid w:val="000A792E"/>
    <w:rsid w:val="000A79CD"/>
    <w:rsid w:val="000A7B01"/>
    <w:rsid w:val="000A7B07"/>
    <w:rsid w:val="000A7B0B"/>
    <w:rsid w:val="000A7B9B"/>
    <w:rsid w:val="000A7BE2"/>
    <w:rsid w:val="000A7CCE"/>
    <w:rsid w:val="000A7DE1"/>
    <w:rsid w:val="000A7E0A"/>
    <w:rsid w:val="000A7E70"/>
    <w:rsid w:val="000A7F28"/>
    <w:rsid w:val="000A7F6C"/>
    <w:rsid w:val="000A7FE6"/>
    <w:rsid w:val="000B005A"/>
    <w:rsid w:val="000B0187"/>
    <w:rsid w:val="000B01AA"/>
    <w:rsid w:val="000B02EC"/>
    <w:rsid w:val="000B0305"/>
    <w:rsid w:val="000B041B"/>
    <w:rsid w:val="000B050A"/>
    <w:rsid w:val="000B0511"/>
    <w:rsid w:val="000B058B"/>
    <w:rsid w:val="000B0613"/>
    <w:rsid w:val="000B078C"/>
    <w:rsid w:val="000B07F1"/>
    <w:rsid w:val="000B0859"/>
    <w:rsid w:val="000B089E"/>
    <w:rsid w:val="000B08AA"/>
    <w:rsid w:val="000B08E2"/>
    <w:rsid w:val="000B0945"/>
    <w:rsid w:val="000B0966"/>
    <w:rsid w:val="000B0968"/>
    <w:rsid w:val="000B0ADF"/>
    <w:rsid w:val="000B0B9C"/>
    <w:rsid w:val="000B0CCD"/>
    <w:rsid w:val="000B0D16"/>
    <w:rsid w:val="000B0D42"/>
    <w:rsid w:val="000B0DDD"/>
    <w:rsid w:val="000B0DF2"/>
    <w:rsid w:val="000B0E30"/>
    <w:rsid w:val="000B0E3A"/>
    <w:rsid w:val="000B0FCB"/>
    <w:rsid w:val="000B0FD5"/>
    <w:rsid w:val="000B1062"/>
    <w:rsid w:val="000B1215"/>
    <w:rsid w:val="000B1256"/>
    <w:rsid w:val="000B125B"/>
    <w:rsid w:val="000B12E4"/>
    <w:rsid w:val="000B1341"/>
    <w:rsid w:val="000B1376"/>
    <w:rsid w:val="000B137B"/>
    <w:rsid w:val="000B1411"/>
    <w:rsid w:val="000B142E"/>
    <w:rsid w:val="000B147C"/>
    <w:rsid w:val="000B15B4"/>
    <w:rsid w:val="000B1611"/>
    <w:rsid w:val="000B16D1"/>
    <w:rsid w:val="000B1799"/>
    <w:rsid w:val="000B17B2"/>
    <w:rsid w:val="000B17DC"/>
    <w:rsid w:val="000B1844"/>
    <w:rsid w:val="000B1C2E"/>
    <w:rsid w:val="000B1CAA"/>
    <w:rsid w:val="000B1DA3"/>
    <w:rsid w:val="000B1E1B"/>
    <w:rsid w:val="000B1E3D"/>
    <w:rsid w:val="000B1EE5"/>
    <w:rsid w:val="000B2164"/>
    <w:rsid w:val="000B218E"/>
    <w:rsid w:val="000B21ED"/>
    <w:rsid w:val="000B21FA"/>
    <w:rsid w:val="000B21FB"/>
    <w:rsid w:val="000B2272"/>
    <w:rsid w:val="000B245B"/>
    <w:rsid w:val="000B25A6"/>
    <w:rsid w:val="000B25DB"/>
    <w:rsid w:val="000B268A"/>
    <w:rsid w:val="000B269F"/>
    <w:rsid w:val="000B27FB"/>
    <w:rsid w:val="000B2802"/>
    <w:rsid w:val="000B2883"/>
    <w:rsid w:val="000B299D"/>
    <w:rsid w:val="000B29FD"/>
    <w:rsid w:val="000B2A6A"/>
    <w:rsid w:val="000B2BBE"/>
    <w:rsid w:val="000B2C0B"/>
    <w:rsid w:val="000B2CE9"/>
    <w:rsid w:val="000B2D21"/>
    <w:rsid w:val="000B2D6D"/>
    <w:rsid w:val="000B2D93"/>
    <w:rsid w:val="000B2DED"/>
    <w:rsid w:val="000B2E5D"/>
    <w:rsid w:val="000B2E86"/>
    <w:rsid w:val="000B2E92"/>
    <w:rsid w:val="000B2EAF"/>
    <w:rsid w:val="000B2EEC"/>
    <w:rsid w:val="000B2EF5"/>
    <w:rsid w:val="000B2F50"/>
    <w:rsid w:val="000B2FAC"/>
    <w:rsid w:val="000B3053"/>
    <w:rsid w:val="000B306D"/>
    <w:rsid w:val="000B30BA"/>
    <w:rsid w:val="000B3105"/>
    <w:rsid w:val="000B315E"/>
    <w:rsid w:val="000B31F9"/>
    <w:rsid w:val="000B3308"/>
    <w:rsid w:val="000B336B"/>
    <w:rsid w:val="000B3436"/>
    <w:rsid w:val="000B347B"/>
    <w:rsid w:val="000B347C"/>
    <w:rsid w:val="000B3568"/>
    <w:rsid w:val="000B35A4"/>
    <w:rsid w:val="000B35A8"/>
    <w:rsid w:val="000B35F8"/>
    <w:rsid w:val="000B360D"/>
    <w:rsid w:val="000B36E4"/>
    <w:rsid w:val="000B3773"/>
    <w:rsid w:val="000B37CD"/>
    <w:rsid w:val="000B37D5"/>
    <w:rsid w:val="000B3833"/>
    <w:rsid w:val="000B386E"/>
    <w:rsid w:val="000B38A7"/>
    <w:rsid w:val="000B38F0"/>
    <w:rsid w:val="000B38F8"/>
    <w:rsid w:val="000B390F"/>
    <w:rsid w:val="000B3A7B"/>
    <w:rsid w:val="000B3BAD"/>
    <w:rsid w:val="000B3C27"/>
    <w:rsid w:val="000B3EA0"/>
    <w:rsid w:val="000B3EA5"/>
    <w:rsid w:val="000B3EA6"/>
    <w:rsid w:val="000B3EAE"/>
    <w:rsid w:val="000B40FC"/>
    <w:rsid w:val="000B4336"/>
    <w:rsid w:val="000B4468"/>
    <w:rsid w:val="000B44A5"/>
    <w:rsid w:val="000B4581"/>
    <w:rsid w:val="000B45B1"/>
    <w:rsid w:val="000B4633"/>
    <w:rsid w:val="000B4655"/>
    <w:rsid w:val="000B470B"/>
    <w:rsid w:val="000B4720"/>
    <w:rsid w:val="000B4753"/>
    <w:rsid w:val="000B49A7"/>
    <w:rsid w:val="000B4A43"/>
    <w:rsid w:val="000B4A4A"/>
    <w:rsid w:val="000B4AE5"/>
    <w:rsid w:val="000B4AEF"/>
    <w:rsid w:val="000B4C5E"/>
    <w:rsid w:val="000B4D96"/>
    <w:rsid w:val="000B4E94"/>
    <w:rsid w:val="000B4EE0"/>
    <w:rsid w:val="000B4F7A"/>
    <w:rsid w:val="000B516C"/>
    <w:rsid w:val="000B5271"/>
    <w:rsid w:val="000B5313"/>
    <w:rsid w:val="000B54DD"/>
    <w:rsid w:val="000B5733"/>
    <w:rsid w:val="000B5760"/>
    <w:rsid w:val="000B5811"/>
    <w:rsid w:val="000B5919"/>
    <w:rsid w:val="000B5969"/>
    <w:rsid w:val="000B59A9"/>
    <w:rsid w:val="000B5A1D"/>
    <w:rsid w:val="000B5ABD"/>
    <w:rsid w:val="000B5AE5"/>
    <w:rsid w:val="000B5B84"/>
    <w:rsid w:val="000B5C99"/>
    <w:rsid w:val="000B5CC7"/>
    <w:rsid w:val="000B5D49"/>
    <w:rsid w:val="000B5D69"/>
    <w:rsid w:val="000B5D7E"/>
    <w:rsid w:val="000B5F7C"/>
    <w:rsid w:val="000B5F99"/>
    <w:rsid w:val="000B6040"/>
    <w:rsid w:val="000B624F"/>
    <w:rsid w:val="000B630D"/>
    <w:rsid w:val="000B6323"/>
    <w:rsid w:val="000B63DA"/>
    <w:rsid w:val="000B6438"/>
    <w:rsid w:val="000B64A5"/>
    <w:rsid w:val="000B64E7"/>
    <w:rsid w:val="000B6531"/>
    <w:rsid w:val="000B659D"/>
    <w:rsid w:val="000B65CB"/>
    <w:rsid w:val="000B6802"/>
    <w:rsid w:val="000B6883"/>
    <w:rsid w:val="000B6933"/>
    <w:rsid w:val="000B6945"/>
    <w:rsid w:val="000B6A28"/>
    <w:rsid w:val="000B6A47"/>
    <w:rsid w:val="000B6B28"/>
    <w:rsid w:val="000B6BA4"/>
    <w:rsid w:val="000B6BBE"/>
    <w:rsid w:val="000B6BE6"/>
    <w:rsid w:val="000B6DE8"/>
    <w:rsid w:val="000B6E24"/>
    <w:rsid w:val="000B6F2B"/>
    <w:rsid w:val="000B6FB3"/>
    <w:rsid w:val="000B703B"/>
    <w:rsid w:val="000B70F0"/>
    <w:rsid w:val="000B7124"/>
    <w:rsid w:val="000B71C9"/>
    <w:rsid w:val="000B728D"/>
    <w:rsid w:val="000B7407"/>
    <w:rsid w:val="000B7474"/>
    <w:rsid w:val="000B7568"/>
    <w:rsid w:val="000B75B8"/>
    <w:rsid w:val="000B75CB"/>
    <w:rsid w:val="000B7681"/>
    <w:rsid w:val="000B76E2"/>
    <w:rsid w:val="000B7738"/>
    <w:rsid w:val="000B79E2"/>
    <w:rsid w:val="000B7AC5"/>
    <w:rsid w:val="000B7AF1"/>
    <w:rsid w:val="000B7BAB"/>
    <w:rsid w:val="000B7C5B"/>
    <w:rsid w:val="000B7CF9"/>
    <w:rsid w:val="000B7D22"/>
    <w:rsid w:val="000B7D46"/>
    <w:rsid w:val="000B7E00"/>
    <w:rsid w:val="000B7F6E"/>
    <w:rsid w:val="000B7FDB"/>
    <w:rsid w:val="000C0004"/>
    <w:rsid w:val="000C021C"/>
    <w:rsid w:val="000C02F5"/>
    <w:rsid w:val="000C0442"/>
    <w:rsid w:val="000C04C7"/>
    <w:rsid w:val="000C052C"/>
    <w:rsid w:val="000C0680"/>
    <w:rsid w:val="000C073C"/>
    <w:rsid w:val="000C0784"/>
    <w:rsid w:val="000C07C0"/>
    <w:rsid w:val="000C08C5"/>
    <w:rsid w:val="000C08E3"/>
    <w:rsid w:val="000C0972"/>
    <w:rsid w:val="000C09E2"/>
    <w:rsid w:val="000C0A47"/>
    <w:rsid w:val="000C0A8B"/>
    <w:rsid w:val="000C0BF1"/>
    <w:rsid w:val="000C0BF5"/>
    <w:rsid w:val="000C0D5F"/>
    <w:rsid w:val="000C0D77"/>
    <w:rsid w:val="000C0DC1"/>
    <w:rsid w:val="000C0E69"/>
    <w:rsid w:val="000C0E80"/>
    <w:rsid w:val="000C0ED2"/>
    <w:rsid w:val="000C0F9E"/>
    <w:rsid w:val="000C0FA4"/>
    <w:rsid w:val="000C100B"/>
    <w:rsid w:val="000C1079"/>
    <w:rsid w:val="000C114A"/>
    <w:rsid w:val="000C117F"/>
    <w:rsid w:val="000C11E2"/>
    <w:rsid w:val="000C1254"/>
    <w:rsid w:val="000C1388"/>
    <w:rsid w:val="000C1488"/>
    <w:rsid w:val="000C14B1"/>
    <w:rsid w:val="000C14E0"/>
    <w:rsid w:val="000C1508"/>
    <w:rsid w:val="000C15BC"/>
    <w:rsid w:val="000C1602"/>
    <w:rsid w:val="000C18D4"/>
    <w:rsid w:val="000C1978"/>
    <w:rsid w:val="000C19A3"/>
    <w:rsid w:val="000C19A9"/>
    <w:rsid w:val="000C19FD"/>
    <w:rsid w:val="000C1A61"/>
    <w:rsid w:val="000C1B60"/>
    <w:rsid w:val="000C1BB3"/>
    <w:rsid w:val="000C1BCC"/>
    <w:rsid w:val="000C1BE0"/>
    <w:rsid w:val="000C1BEC"/>
    <w:rsid w:val="000C1C00"/>
    <w:rsid w:val="000C1C1B"/>
    <w:rsid w:val="000C1CBF"/>
    <w:rsid w:val="000C1E17"/>
    <w:rsid w:val="000C1F0D"/>
    <w:rsid w:val="000C2007"/>
    <w:rsid w:val="000C2017"/>
    <w:rsid w:val="000C2043"/>
    <w:rsid w:val="000C211B"/>
    <w:rsid w:val="000C21E1"/>
    <w:rsid w:val="000C22B6"/>
    <w:rsid w:val="000C22B8"/>
    <w:rsid w:val="000C24F6"/>
    <w:rsid w:val="000C2527"/>
    <w:rsid w:val="000C2550"/>
    <w:rsid w:val="000C2591"/>
    <w:rsid w:val="000C261D"/>
    <w:rsid w:val="000C27E8"/>
    <w:rsid w:val="000C2878"/>
    <w:rsid w:val="000C28CF"/>
    <w:rsid w:val="000C28F9"/>
    <w:rsid w:val="000C29F7"/>
    <w:rsid w:val="000C2A61"/>
    <w:rsid w:val="000C2B7D"/>
    <w:rsid w:val="000C2B84"/>
    <w:rsid w:val="000C2BEC"/>
    <w:rsid w:val="000C2C46"/>
    <w:rsid w:val="000C2C4E"/>
    <w:rsid w:val="000C2D7A"/>
    <w:rsid w:val="000C2E75"/>
    <w:rsid w:val="000C2ED0"/>
    <w:rsid w:val="000C2F83"/>
    <w:rsid w:val="000C2F89"/>
    <w:rsid w:val="000C3029"/>
    <w:rsid w:val="000C30D8"/>
    <w:rsid w:val="000C315E"/>
    <w:rsid w:val="000C3185"/>
    <w:rsid w:val="000C327F"/>
    <w:rsid w:val="000C347B"/>
    <w:rsid w:val="000C34C5"/>
    <w:rsid w:val="000C35A3"/>
    <w:rsid w:val="000C36F9"/>
    <w:rsid w:val="000C3878"/>
    <w:rsid w:val="000C38A6"/>
    <w:rsid w:val="000C394F"/>
    <w:rsid w:val="000C3A09"/>
    <w:rsid w:val="000C3A66"/>
    <w:rsid w:val="000C3B14"/>
    <w:rsid w:val="000C3B22"/>
    <w:rsid w:val="000C3BA2"/>
    <w:rsid w:val="000C3CAE"/>
    <w:rsid w:val="000C3D33"/>
    <w:rsid w:val="000C3E57"/>
    <w:rsid w:val="000C3FBE"/>
    <w:rsid w:val="000C4005"/>
    <w:rsid w:val="000C4011"/>
    <w:rsid w:val="000C406C"/>
    <w:rsid w:val="000C4079"/>
    <w:rsid w:val="000C40EE"/>
    <w:rsid w:val="000C410B"/>
    <w:rsid w:val="000C411F"/>
    <w:rsid w:val="000C4145"/>
    <w:rsid w:val="000C42A5"/>
    <w:rsid w:val="000C42C5"/>
    <w:rsid w:val="000C4305"/>
    <w:rsid w:val="000C439A"/>
    <w:rsid w:val="000C441C"/>
    <w:rsid w:val="000C4585"/>
    <w:rsid w:val="000C4617"/>
    <w:rsid w:val="000C4650"/>
    <w:rsid w:val="000C487C"/>
    <w:rsid w:val="000C4893"/>
    <w:rsid w:val="000C48B4"/>
    <w:rsid w:val="000C48EF"/>
    <w:rsid w:val="000C4947"/>
    <w:rsid w:val="000C49B4"/>
    <w:rsid w:val="000C4A23"/>
    <w:rsid w:val="000C4A69"/>
    <w:rsid w:val="000C4ABA"/>
    <w:rsid w:val="000C4AF6"/>
    <w:rsid w:val="000C4AF8"/>
    <w:rsid w:val="000C4B12"/>
    <w:rsid w:val="000C4B25"/>
    <w:rsid w:val="000C4CFC"/>
    <w:rsid w:val="000C4D7E"/>
    <w:rsid w:val="000C4D7F"/>
    <w:rsid w:val="000C4EC5"/>
    <w:rsid w:val="000C5083"/>
    <w:rsid w:val="000C5123"/>
    <w:rsid w:val="000C51A1"/>
    <w:rsid w:val="000C52D3"/>
    <w:rsid w:val="000C537D"/>
    <w:rsid w:val="000C5386"/>
    <w:rsid w:val="000C545F"/>
    <w:rsid w:val="000C5527"/>
    <w:rsid w:val="000C55F8"/>
    <w:rsid w:val="000C5699"/>
    <w:rsid w:val="000C575D"/>
    <w:rsid w:val="000C5785"/>
    <w:rsid w:val="000C5789"/>
    <w:rsid w:val="000C588E"/>
    <w:rsid w:val="000C589D"/>
    <w:rsid w:val="000C5915"/>
    <w:rsid w:val="000C597B"/>
    <w:rsid w:val="000C59E0"/>
    <w:rsid w:val="000C5C5A"/>
    <w:rsid w:val="000C5C62"/>
    <w:rsid w:val="000C5CD7"/>
    <w:rsid w:val="000C5D15"/>
    <w:rsid w:val="000C5D21"/>
    <w:rsid w:val="000C5DBA"/>
    <w:rsid w:val="000C605E"/>
    <w:rsid w:val="000C60CD"/>
    <w:rsid w:val="000C60E1"/>
    <w:rsid w:val="000C60E8"/>
    <w:rsid w:val="000C60ED"/>
    <w:rsid w:val="000C6223"/>
    <w:rsid w:val="000C6237"/>
    <w:rsid w:val="000C625A"/>
    <w:rsid w:val="000C62ED"/>
    <w:rsid w:val="000C6317"/>
    <w:rsid w:val="000C63D8"/>
    <w:rsid w:val="000C6462"/>
    <w:rsid w:val="000C647C"/>
    <w:rsid w:val="000C6654"/>
    <w:rsid w:val="000C6700"/>
    <w:rsid w:val="000C673A"/>
    <w:rsid w:val="000C684C"/>
    <w:rsid w:val="000C68CB"/>
    <w:rsid w:val="000C699D"/>
    <w:rsid w:val="000C69A5"/>
    <w:rsid w:val="000C6BDB"/>
    <w:rsid w:val="000C6BFD"/>
    <w:rsid w:val="000C6C4E"/>
    <w:rsid w:val="000C6C64"/>
    <w:rsid w:val="000C6D27"/>
    <w:rsid w:val="000C6D8F"/>
    <w:rsid w:val="000C6DDF"/>
    <w:rsid w:val="000C6E5B"/>
    <w:rsid w:val="000C6EBF"/>
    <w:rsid w:val="000C709B"/>
    <w:rsid w:val="000C70A2"/>
    <w:rsid w:val="000C716D"/>
    <w:rsid w:val="000C71AA"/>
    <w:rsid w:val="000C722A"/>
    <w:rsid w:val="000C732F"/>
    <w:rsid w:val="000C739D"/>
    <w:rsid w:val="000C74A8"/>
    <w:rsid w:val="000C762A"/>
    <w:rsid w:val="000C7657"/>
    <w:rsid w:val="000C7683"/>
    <w:rsid w:val="000C7759"/>
    <w:rsid w:val="000C7800"/>
    <w:rsid w:val="000C78C3"/>
    <w:rsid w:val="000C7BF8"/>
    <w:rsid w:val="000C7C1A"/>
    <w:rsid w:val="000C7C8E"/>
    <w:rsid w:val="000C7D06"/>
    <w:rsid w:val="000C7E1A"/>
    <w:rsid w:val="000C7E7E"/>
    <w:rsid w:val="000C7FA5"/>
    <w:rsid w:val="000D004D"/>
    <w:rsid w:val="000D0074"/>
    <w:rsid w:val="000D0184"/>
    <w:rsid w:val="000D0189"/>
    <w:rsid w:val="000D01FA"/>
    <w:rsid w:val="000D02E3"/>
    <w:rsid w:val="000D0339"/>
    <w:rsid w:val="000D036C"/>
    <w:rsid w:val="000D0406"/>
    <w:rsid w:val="000D04B9"/>
    <w:rsid w:val="000D057E"/>
    <w:rsid w:val="000D05CF"/>
    <w:rsid w:val="000D07C4"/>
    <w:rsid w:val="000D0898"/>
    <w:rsid w:val="000D08F7"/>
    <w:rsid w:val="000D0941"/>
    <w:rsid w:val="000D09C1"/>
    <w:rsid w:val="000D0CA5"/>
    <w:rsid w:val="000D0CDA"/>
    <w:rsid w:val="000D0DB4"/>
    <w:rsid w:val="000D0DED"/>
    <w:rsid w:val="000D0DF4"/>
    <w:rsid w:val="000D0FEA"/>
    <w:rsid w:val="000D0FF9"/>
    <w:rsid w:val="000D1003"/>
    <w:rsid w:val="000D1013"/>
    <w:rsid w:val="000D108B"/>
    <w:rsid w:val="000D1148"/>
    <w:rsid w:val="000D11EB"/>
    <w:rsid w:val="000D1217"/>
    <w:rsid w:val="000D1296"/>
    <w:rsid w:val="000D1421"/>
    <w:rsid w:val="000D142E"/>
    <w:rsid w:val="000D1616"/>
    <w:rsid w:val="000D1739"/>
    <w:rsid w:val="000D17CF"/>
    <w:rsid w:val="000D17F9"/>
    <w:rsid w:val="000D1836"/>
    <w:rsid w:val="000D18AE"/>
    <w:rsid w:val="000D1920"/>
    <w:rsid w:val="000D1A0B"/>
    <w:rsid w:val="000D1A7F"/>
    <w:rsid w:val="000D1B56"/>
    <w:rsid w:val="000D1C0A"/>
    <w:rsid w:val="000D1C1F"/>
    <w:rsid w:val="000D1C49"/>
    <w:rsid w:val="000D1C7A"/>
    <w:rsid w:val="000D1CEC"/>
    <w:rsid w:val="000D1D20"/>
    <w:rsid w:val="000D1DB8"/>
    <w:rsid w:val="000D1F2C"/>
    <w:rsid w:val="000D20D4"/>
    <w:rsid w:val="000D2141"/>
    <w:rsid w:val="000D215C"/>
    <w:rsid w:val="000D2214"/>
    <w:rsid w:val="000D22F3"/>
    <w:rsid w:val="000D2350"/>
    <w:rsid w:val="000D2376"/>
    <w:rsid w:val="000D2484"/>
    <w:rsid w:val="000D24B0"/>
    <w:rsid w:val="000D2501"/>
    <w:rsid w:val="000D257C"/>
    <w:rsid w:val="000D25E5"/>
    <w:rsid w:val="000D264B"/>
    <w:rsid w:val="000D26A6"/>
    <w:rsid w:val="000D276A"/>
    <w:rsid w:val="000D2826"/>
    <w:rsid w:val="000D283C"/>
    <w:rsid w:val="000D2895"/>
    <w:rsid w:val="000D28FD"/>
    <w:rsid w:val="000D297B"/>
    <w:rsid w:val="000D2991"/>
    <w:rsid w:val="000D29D7"/>
    <w:rsid w:val="000D2B13"/>
    <w:rsid w:val="000D2BD6"/>
    <w:rsid w:val="000D2C2C"/>
    <w:rsid w:val="000D2D4F"/>
    <w:rsid w:val="000D2DC7"/>
    <w:rsid w:val="000D2DD0"/>
    <w:rsid w:val="000D2E19"/>
    <w:rsid w:val="000D2E34"/>
    <w:rsid w:val="000D2EFA"/>
    <w:rsid w:val="000D2F3F"/>
    <w:rsid w:val="000D2FF7"/>
    <w:rsid w:val="000D3029"/>
    <w:rsid w:val="000D30E8"/>
    <w:rsid w:val="000D3137"/>
    <w:rsid w:val="000D3156"/>
    <w:rsid w:val="000D3206"/>
    <w:rsid w:val="000D3228"/>
    <w:rsid w:val="000D32D8"/>
    <w:rsid w:val="000D3308"/>
    <w:rsid w:val="000D33BC"/>
    <w:rsid w:val="000D33D7"/>
    <w:rsid w:val="000D3421"/>
    <w:rsid w:val="000D3472"/>
    <w:rsid w:val="000D34AA"/>
    <w:rsid w:val="000D353D"/>
    <w:rsid w:val="000D36EE"/>
    <w:rsid w:val="000D37B7"/>
    <w:rsid w:val="000D37EB"/>
    <w:rsid w:val="000D38A4"/>
    <w:rsid w:val="000D3919"/>
    <w:rsid w:val="000D3927"/>
    <w:rsid w:val="000D3A43"/>
    <w:rsid w:val="000D3ABD"/>
    <w:rsid w:val="000D3AF9"/>
    <w:rsid w:val="000D3B42"/>
    <w:rsid w:val="000D3B53"/>
    <w:rsid w:val="000D3BEB"/>
    <w:rsid w:val="000D3C48"/>
    <w:rsid w:val="000D3D96"/>
    <w:rsid w:val="000D3FF6"/>
    <w:rsid w:val="000D4076"/>
    <w:rsid w:val="000D4079"/>
    <w:rsid w:val="000D41F4"/>
    <w:rsid w:val="000D4320"/>
    <w:rsid w:val="000D432D"/>
    <w:rsid w:val="000D44D5"/>
    <w:rsid w:val="000D4551"/>
    <w:rsid w:val="000D4554"/>
    <w:rsid w:val="000D473A"/>
    <w:rsid w:val="000D473D"/>
    <w:rsid w:val="000D47EE"/>
    <w:rsid w:val="000D487C"/>
    <w:rsid w:val="000D48A1"/>
    <w:rsid w:val="000D48E4"/>
    <w:rsid w:val="000D4963"/>
    <w:rsid w:val="000D4BB3"/>
    <w:rsid w:val="000D4D94"/>
    <w:rsid w:val="000D4D9E"/>
    <w:rsid w:val="000D4DF5"/>
    <w:rsid w:val="000D4E42"/>
    <w:rsid w:val="000D4E73"/>
    <w:rsid w:val="000D4ECB"/>
    <w:rsid w:val="000D4F79"/>
    <w:rsid w:val="000D5035"/>
    <w:rsid w:val="000D507D"/>
    <w:rsid w:val="000D509C"/>
    <w:rsid w:val="000D514E"/>
    <w:rsid w:val="000D5152"/>
    <w:rsid w:val="000D51D2"/>
    <w:rsid w:val="000D53E2"/>
    <w:rsid w:val="000D5411"/>
    <w:rsid w:val="000D5413"/>
    <w:rsid w:val="000D54DD"/>
    <w:rsid w:val="000D5538"/>
    <w:rsid w:val="000D55C9"/>
    <w:rsid w:val="000D5631"/>
    <w:rsid w:val="000D56B3"/>
    <w:rsid w:val="000D56E9"/>
    <w:rsid w:val="000D57AC"/>
    <w:rsid w:val="000D57CC"/>
    <w:rsid w:val="000D581F"/>
    <w:rsid w:val="000D58A1"/>
    <w:rsid w:val="000D58EB"/>
    <w:rsid w:val="000D598E"/>
    <w:rsid w:val="000D5A10"/>
    <w:rsid w:val="000D5A25"/>
    <w:rsid w:val="000D5E40"/>
    <w:rsid w:val="000D5EE3"/>
    <w:rsid w:val="000D5F15"/>
    <w:rsid w:val="000D5F63"/>
    <w:rsid w:val="000D6090"/>
    <w:rsid w:val="000D63F2"/>
    <w:rsid w:val="000D6447"/>
    <w:rsid w:val="000D6498"/>
    <w:rsid w:val="000D653B"/>
    <w:rsid w:val="000D656D"/>
    <w:rsid w:val="000D65FB"/>
    <w:rsid w:val="000D6607"/>
    <w:rsid w:val="000D676D"/>
    <w:rsid w:val="000D678A"/>
    <w:rsid w:val="000D67F0"/>
    <w:rsid w:val="000D685B"/>
    <w:rsid w:val="000D68B7"/>
    <w:rsid w:val="000D68E5"/>
    <w:rsid w:val="000D690A"/>
    <w:rsid w:val="000D6914"/>
    <w:rsid w:val="000D6965"/>
    <w:rsid w:val="000D6A4C"/>
    <w:rsid w:val="000D6A8C"/>
    <w:rsid w:val="000D6B5D"/>
    <w:rsid w:val="000D6B5F"/>
    <w:rsid w:val="000D6B7E"/>
    <w:rsid w:val="000D6C49"/>
    <w:rsid w:val="000D6CA7"/>
    <w:rsid w:val="000D6D5F"/>
    <w:rsid w:val="000D6DFB"/>
    <w:rsid w:val="000D6E3B"/>
    <w:rsid w:val="000D6F7F"/>
    <w:rsid w:val="000D70CA"/>
    <w:rsid w:val="000D711B"/>
    <w:rsid w:val="000D71A8"/>
    <w:rsid w:val="000D71B6"/>
    <w:rsid w:val="000D72B5"/>
    <w:rsid w:val="000D73C2"/>
    <w:rsid w:val="000D74AD"/>
    <w:rsid w:val="000D74D3"/>
    <w:rsid w:val="000D7529"/>
    <w:rsid w:val="000D75C9"/>
    <w:rsid w:val="000D7646"/>
    <w:rsid w:val="000D76A2"/>
    <w:rsid w:val="000D76E8"/>
    <w:rsid w:val="000D775B"/>
    <w:rsid w:val="000D7799"/>
    <w:rsid w:val="000D783C"/>
    <w:rsid w:val="000D7877"/>
    <w:rsid w:val="000D78F0"/>
    <w:rsid w:val="000D79DE"/>
    <w:rsid w:val="000D79EF"/>
    <w:rsid w:val="000D7B23"/>
    <w:rsid w:val="000D7B56"/>
    <w:rsid w:val="000D7B87"/>
    <w:rsid w:val="000D7CD9"/>
    <w:rsid w:val="000D7D22"/>
    <w:rsid w:val="000D7D78"/>
    <w:rsid w:val="000D7E7F"/>
    <w:rsid w:val="000D7EC6"/>
    <w:rsid w:val="000D7ECB"/>
    <w:rsid w:val="000D7EDB"/>
    <w:rsid w:val="000E0097"/>
    <w:rsid w:val="000E00A6"/>
    <w:rsid w:val="000E00DC"/>
    <w:rsid w:val="000E0151"/>
    <w:rsid w:val="000E025F"/>
    <w:rsid w:val="000E0281"/>
    <w:rsid w:val="000E02F8"/>
    <w:rsid w:val="000E03AF"/>
    <w:rsid w:val="000E043A"/>
    <w:rsid w:val="000E04CA"/>
    <w:rsid w:val="000E0576"/>
    <w:rsid w:val="000E058B"/>
    <w:rsid w:val="000E0605"/>
    <w:rsid w:val="000E0614"/>
    <w:rsid w:val="000E062B"/>
    <w:rsid w:val="000E06A9"/>
    <w:rsid w:val="000E06EA"/>
    <w:rsid w:val="000E06F8"/>
    <w:rsid w:val="000E0709"/>
    <w:rsid w:val="000E07F2"/>
    <w:rsid w:val="000E0827"/>
    <w:rsid w:val="000E08CE"/>
    <w:rsid w:val="000E095B"/>
    <w:rsid w:val="000E0986"/>
    <w:rsid w:val="000E0993"/>
    <w:rsid w:val="000E0A57"/>
    <w:rsid w:val="000E0ACD"/>
    <w:rsid w:val="000E0BE5"/>
    <w:rsid w:val="000E0BF5"/>
    <w:rsid w:val="000E0C2B"/>
    <w:rsid w:val="000E0C6A"/>
    <w:rsid w:val="000E0CB5"/>
    <w:rsid w:val="000E0D2E"/>
    <w:rsid w:val="000E0D8B"/>
    <w:rsid w:val="000E0DA5"/>
    <w:rsid w:val="000E0FF7"/>
    <w:rsid w:val="000E0FFC"/>
    <w:rsid w:val="000E10B6"/>
    <w:rsid w:val="000E10E9"/>
    <w:rsid w:val="000E10EB"/>
    <w:rsid w:val="000E11EC"/>
    <w:rsid w:val="000E1203"/>
    <w:rsid w:val="000E12E6"/>
    <w:rsid w:val="000E12F2"/>
    <w:rsid w:val="000E1302"/>
    <w:rsid w:val="000E138C"/>
    <w:rsid w:val="000E138E"/>
    <w:rsid w:val="000E145C"/>
    <w:rsid w:val="000E1460"/>
    <w:rsid w:val="000E146E"/>
    <w:rsid w:val="000E154A"/>
    <w:rsid w:val="000E1598"/>
    <w:rsid w:val="000E15D7"/>
    <w:rsid w:val="000E162B"/>
    <w:rsid w:val="000E16AE"/>
    <w:rsid w:val="000E1740"/>
    <w:rsid w:val="000E1864"/>
    <w:rsid w:val="000E1921"/>
    <w:rsid w:val="000E19A8"/>
    <w:rsid w:val="000E1A3A"/>
    <w:rsid w:val="000E1B49"/>
    <w:rsid w:val="000E1BC9"/>
    <w:rsid w:val="000E1BEB"/>
    <w:rsid w:val="000E1D0E"/>
    <w:rsid w:val="000E1D2B"/>
    <w:rsid w:val="000E1DA8"/>
    <w:rsid w:val="000E1E2C"/>
    <w:rsid w:val="000E1E44"/>
    <w:rsid w:val="000E1F7F"/>
    <w:rsid w:val="000E1F83"/>
    <w:rsid w:val="000E2040"/>
    <w:rsid w:val="000E2045"/>
    <w:rsid w:val="000E2067"/>
    <w:rsid w:val="000E208A"/>
    <w:rsid w:val="000E214D"/>
    <w:rsid w:val="000E223C"/>
    <w:rsid w:val="000E22D1"/>
    <w:rsid w:val="000E2312"/>
    <w:rsid w:val="000E231E"/>
    <w:rsid w:val="000E233B"/>
    <w:rsid w:val="000E23BC"/>
    <w:rsid w:val="000E23DC"/>
    <w:rsid w:val="000E240A"/>
    <w:rsid w:val="000E250D"/>
    <w:rsid w:val="000E2519"/>
    <w:rsid w:val="000E2559"/>
    <w:rsid w:val="000E25B1"/>
    <w:rsid w:val="000E2699"/>
    <w:rsid w:val="000E269F"/>
    <w:rsid w:val="000E2720"/>
    <w:rsid w:val="000E2733"/>
    <w:rsid w:val="000E2744"/>
    <w:rsid w:val="000E279E"/>
    <w:rsid w:val="000E2805"/>
    <w:rsid w:val="000E284E"/>
    <w:rsid w:val="000E2876"/>
    <w:rsid w:val="000E2B8F"/>
    <w:rsid w:val="000E2BF9"/>
    <w:rsid w:val="000E2C6A"/>
    <w:rsid w:val="000E2C79"/>
    <w:rsid w:val="000E2D20"/>
    <w:rsid w:val="000E2D3B"/>
    <w:rsid w:val="000E2D7D"/>
    <w:rsid w:val="000E2DCD"/>
    <w:rsid w:val="000E2F69"/>
    <w:rsid w:val="000E2F98"/>
    <w:rsid w:val="000E3008"/>
    <w:rsid w:val="000E3040"/>
    <w:rsid w:val="000E30CF"/>
    <w:rsid w:val="000E3130"/>
    <w:rsid w:val="000E3189"/>
    <w:rsid w:val="000E31B3"/>
    <w:rsid w:val="000E31DE"/>
    <w:rsid w:val="000E3308"/>
    <w:rsid w:val="000E3342"/>
    <w:rsid w:val="000E337B"/>
    <w:rsid w:val="000E34B3"/>
    <w:rsid w:val="000E35F5"/>
    <w:rsid w:val="000E366C"/>
    <w:rsid w:val="000E3675"/>
    <w:rsid w:val="000E3854"/>
    <w:rsid w:val="000E38EC"/>
    <w:rsid w:val="000E3904"/>
    <w:rsid w:val="000E3914"/>
    <w:rsid w:val="000E3933"/>
    <w:rsid w:val="000E3A7B"/>
    <w:rsid w:val="000E3A92"/>
    <w:rsid w:val="000E3AC6"/>
    <w:rsid w:val="000E3B00"/>
    <w:rsid w:val="000E3C26"/>
    <w:rsid w:val="000E3DA1"/>
    <w:rsid w:val="000E3FA0"/>
    <w:rsid w:val="000E4022"/>
    <w:rsid w:val="000E414E"/>
    <w:rsid w:val="000E4150"/>
    <w:rsid w:val="000E420E"/>
    <w:rsid w:val="000E4216"/>
    <w:rsid w:val="000E4334"/>
    <w:rsid w:val="000E43F2"/>
    <w:rsid w:val="000E443B"/>
    <w:rsid w:val="000E4448"/>
    <w:rsid w:val="000E44BD"/>
    <w:rsid w:val="000E4528"/>
    <w:rsid w:val="000E4563"/>
    <w:rsid w:val="000E4572"/>
    <w:rsid w:val="000E45D6"/>
    <w:rsid w:val="000E4764"/>
    <w:rsid w:val="000E47A0"/>
    <w:rsid w:val="000E47B0"/>
    <w:rsid w:val="000E4830"/>
    <w:rsid w:val="000E49F0"/>
    <w:rsid w:val="000E4A18"/>
    <w:rsid w:val="000E4A26"/>
    <w:rsid w:val="000E4B54"/>
    <w:rsid w:val="000E4BA6"/>
    <w:rsid w:val="000E4DB6"/>
    <w:rsid w:val="000E4F87"/>
    <w:rsid w:val="000E50E5"/>
    <w:rsid w:val="000E50EE"/>
    <w:rsid w:val="000E51B2"/>
    <w:rsid w:val="000E51C1"/>
    <w:rsid w:val="000E520F"/>
    <w:rsid w:val="000E521C"/>
    <w:rsid w:val="000E5271"/>
    <w:rsid w:val="000E5281"/>
    <w:rsid w:val="000E5296"/>
    <w:rsid w:val="000E539A"/>
    <w:rsid w:val="000E53AB"/>
    <w:rsid w:val="000E5471"/>
    <w:rsid w:val="000E54BB"/>
    <w:rsid w:val="000E5545"/>
    <w:rsid w:val="000E55EB"/>
    <w:rsid w:val="000E5694"/>
    <w:rsid w:val="000E5700"/>
    <w:rsid w:val="000E5764"/>
    <w:rsid w:val="000E590A"/>
    <w:rsid w:val="000E5AA0"/>
    <w:rsid w:val="000E5B6F"/>
    <w:rsid w:val="000E5B75"/>
    <w:rsid w:val="000E5BD4"/>
    <w:rsid w:val="000E5D88"/>
    <w:rsid w:val="000E5E0E"/>
    <w:rsid w:val="000E5E28"/>
    <w:rsid w:val="000E5EC0"/>
    <w:rsid w:val="000E5F6E"/>
    <w:rsid w:val="000E60E6"/>
    <w:rsid w:val="000E6184"/>
    <w:rsid w:val="000E6192"/>
    <w:rsid w:val="000E6196"/>
    <w:rsid w:val="000E620D"/>
    <w:rsid w:val="000E6212"/>
    <w:rsid w:val="000E6281"/>
    <w:rsid w:val="000E62C8"/>
    <w:rsid w:val="000E638D"/>
    <w:rsid w:val="000E6405"/>
    <w:rsid w:val="000E6490"/>
    <w:rsid w:val="000E6582"/>
    <w:rsid w:val="000E66A4"/>
    <w:rsid w:val="000E670C"/>
    <w:rsid w:val="000E6797"/>
    <w:rsid w:val="000E67CD"/>
    <w:rsid w:val="000E67FA"/>
    <w:rsid w:val="000E68D2"/>
    <w:rsid w:val="000E69C0"/>
    <w:rsid w:val="000E6A47"/>
    <w:rsid w:val="000E6A7B"/>
    <w:rsid w:val="000E6AC5"/>
    <w:rsid w:val="000E6ADF"/>
    <w:rsid w:val="000E6B45"/>
    <w:rsid w:val="000E6B87"/>
    <w:rsid w:val="000E6C4F"/>
    <w:rsid w:val="000E6D0C"/>
    <w:rsid w:val="000E6D64"/>
    <w:rsid w:val="000E6E2C"/>
    <w:rsid w:val="000E6FDF"/>
    <w:rsid w:val="000E7032"/>
    <w:rsid w:val="000E705C"/>
    <w:rsid w:val="000E7060"/>
    <w:rsid w:val="000E7105"/>
    <w:rsid w:val="000E7195"/>
    <w:rsid w:val="000E7244"/>
    <w:rsid w:val="000E72EE"/>
    <w:rsid w:val="000E7394"/>
    <w:rsid w:val="000E7409"/>
    <w:rsid w:val="000E744A"/>
    <w:rsid w:val="000E74E1"/>
    <w:rsid w:val="000E7544"/>
    <w:rsid w:val="000E75C1"/>
    <w:rsid w:val="000E7679"/>
    <w:rsid w:val="000E7696"/>
    <w:rsid w:val="000E7702"/>
    <w:rsid w:val="000E770E"/>
    <w:rsid w:val="000E7787"/>
    <w:rsid w:val="000E790A"/>
    <w:rsid w:val="000E79B4"/>
    <w:rsid w:val="000E7A4C"/>
    <w:rsid w:val="000E7B21"/>
    <w:rsid w:val="000E7BA3"/>
    <w:rsid w:val="000E7C7B"/>
    <w:rsid w:val="000E7CC7"/>
    <w:rsid w:val="000E7CEB"/>
    <w:rsid w:val="000E7DC6"/>
    <w:rsid w:val="000E7DEC"/>
    <w:rsid w:val="000E7E1E"/>
    <w:rsid w:val="000E7E2C"/>
    <w:rsid w:val="000E7ED9"/>
    <w:rsid w:val="000E7FDA"/>
    <w:rsid w:val="000F0085"/>
    <w:rsid w:val="000F00DF"/>
    <w:rsid w:val="000F00EA"/>
    <w:rsid w:val="000F017E"/>
    <w:rsid w:val="000F02CA"/>
    <w:rsid w:val="000F02D5"/>
    <w:rsid w:val="000F033C"/>
    <w:rsid w:val="000F04F4"/>
    <w:rsid w:val="000F0693"/>
    <w:rsid w:val="000F0708"/>
    <w:rsid w:val="000F075C"/>
    <w:rsid w:val="000F082F"/>
    <w:rsid w:val="000F0837"/>
    <w:rsid w:val="000F0A56"/>
    <w:rsid w:val="000F0A69"/>
    <w:rsid w:val="000F0BEA"/>
    <w:rsid w:val="000F0CCF"/>
    <w:rsid w:val="000F0DB7"/>
    <w:rsid w:val="000F0DC8"/>
    <w:rsid w:val="000F0FC3"/>
    <w:rsid w:val="000F1055"/>
    <w:rsid w:val="000F1075"/>
    <w:rsid w:val="000F11A1"/>
    <w:rsid w:val="000F13C0"/>
    <w:rsid w:val="000F13DC"/>
    <w:rsid w:val="000F143E"/>
    <w:rsid w:val="000F1443"/>
    <w:rsid w:val="000F14DF"/>
    <w:rsid w:val="000F14F7"/>
    <w:rsid w:val="000F1559"/>
    <w:rsid w:val="000F1676"/>
    <w:rsid w:val="000F17A5"/>
    <w:rsid w:val="000F1999"/>
    <w:rsid w:val="000F1AB1"/>
    <w:rsid w:val="000F1B2E"/>
    <w:rsid w:val="000F1CB3"/>
    <w:rsid w:val="000F1CC3"/>
    <w:rsid w:val="000F1CCC"/>
    <w:rsid w:val="000F1D21"/>
    <w:rsid w:val="000F1D2E"/>
    <w:rsid w:val="000F1D83"/>
    <w:rsid w:val="000F1EBA"/>
    <w:rsid w:val="000F1EBC"/>
    <w:rsid w:val="000F20AB"/>
    <w:rsid w:val="000F219D"/>
    <w:rsid w:val="000F235B"/>
    <w:rsid w:val="000F23C4"/>
    <w:rsid w:val="000F245E"/>
    <w:rsid w:val="000F2478"/>
    <w:rsid w:val="000F247D"/>
    <w:rsid w:val="000F2535"/>
    <w:rsid w:val="000F25C4"/>
    <w:rsid w:val="000F2672"/>
    <w:rsid w:val="000F26A5"/>
    <w:rsid w:val="000F26D1"/>
    <w:rsid w:val="000F279E"/>
    <w:rsid w:val="000F2A41"/>
    <w:rsid w:val="000F2CC2"/>
    <w:rsid w:val="000F2D8C"/>
    <w:rsid w:val="000F2D9E"/>
    <w:rsid w:val="000F2DAD"/>
    <w:rsid w:val="000F2DC9"/>
    <w:rsid w:val="000F2ECE"/>
    <w:rsid w:val="000F3063"/>
    <w:rsid w:val="000F30A0"/>
    <w:rsid w:val="000F30DC"/>
    <w:rsid w:val="000F321B"/>
    <w:rsid w:val="000F32A8"/>
    <w:rsid w:val="000F330F"/>
    <w:rsid w:val="000F33CA"/>
    <w:rsid w:val="000F3464"/>
    <w:rsid w:val="000F34A2"/>
    <w:rsid w:val="000F34D5"/>
    <w:rsid w:val="000F34DF"/>
    <w:rsid w:val="000F3559"/>
    <w:rsid w:val="000F3592"/>
    <w:rsid w:val="000F35D7"/>
    <w:rsid w:val="000F3648"/>
    <w:rsid w:val="000F36DF"/>
    <w:rsid w:val="000F3869"/>
    <w:rsid w:val="000F38A5"/>
    <w:rsid w:val="000F38EF"/>
    <w:rsid w:val="000F3A77"/>
    <w:rsid w:val="000F3B05"/>
    <w:rsid w:val="000F3B73"/>
    <w:rsid w:val="000F3D4F"/>
    <w:rsid w:val="000F3D55"/>
    <w:rsid w:val="000F3D94"/>
    <w:rsid w:val="000F3D9F"/>
    <w:rsid w:val="000F3DA5"/>
    <w:rsid w:val="000F3DC1"/>
    <w:rsid w:val="000F3DCC"/>
    <w:rsid w:val="000F3DFE"/>
    <w:rsid w:val="000F3E6D"/>
    <w:rsid w:val="000F3ED7"/>
    <w:rsid w:val="000F3F43"/>
    <w:rsid w:val="000F422D"/>
    <w:rsid w:val="000F4234"/>
    <w:rsid w:val="000F431D"/>
    <w:rsid w:val="000F43D2"/>
    <w:rsid w:val="000F444A"/>
    <w:rsid w:val="000F44EB"/>
    <w:rsid w:val="000F459C"/>
    <w:rsid w:val="000F45CA"/>
    <w:rsid w:val="000F495E"/>
    <w:rsid w:val="000F4AB2"/>
    <w:rsid w:val="000F4BEB"/>
    <w:rsid w:val="000F4C07"/>
    <w:rsid w:val="000F4C9D"/>
    <w:rsid w:val="000F4D89"/>
    <w:rsid w:val="000F4DDA"/>
    <w:rsid w:val="000F4E5B"/>
    <w:rsid w:val="000F4F1C"/>
    <w:rsid w:val="000F4F9A"/>
    <w:rsid w:val="000F4FD8"/>
    <w:rsid w:val="000F500E"/>
    <w:rsid w:val="000F503C"/>
    <w:rsid w:val="000F5181"/>
    <w:rsid w:val="000F5280"/>
    <w:rsid w:val="000F52E0"/>
    <w:rsid w:val="000F5303"/>
    <w:rsid w:val="000F531B"/>
    <w:rsid w:val="000F5332"/>
    <w:rsid w:val="000F5355"/>
    <w:rsid w:val="000F53FC"/>
    <w:rsid w:val="000F5443"/>
    <w:rsid w:val="000F54F0"/>
    <w:rsid w:val="000F5544"/>
    <w:rsid w:val="000F55E2"/>
    <w:rsid w:val="000F560C"/>
    <w:rsid w:val="000F565E"/>
    <w:rsid w:val="000F5695"/>
    <w:rsid w:val="000F5761"/>
    <w:rsid w:val="000F57FA"/>
    <w:rsid w:val="000F581C"/>
    <w:rsid w:val="000F58AB"/>
    <w:rsid w:val="000F5984"/>
    <w:rsid w:val="000F5AC3"/>
    <w:rsid w:val="000F5B61"/>
    <w:rsid w:val="000F5D03"/>
    <w:rsid w:val="000F5F2D"/>
    <w:rsid w:val="000F5F30"/>
    <w:rsid w:val="000F5F85"/>
    <w:rsid w:val="000F6040"/>
    <w:rsid w:val="000F6049"/>
    <w:rsid w:val="000F60AB"/>
    <w:rsid w:val="000F610C"/>
    <w:rsid w:val="000F61BA"/>
    <w:rsid w:val="000F6322"/>
    <w:rsid w:val="000F639F"/>
    <w:rsid w:val="000F641B"/>
    <w:rsid w:val="000F641D"/>
    <w:rsid w:val="000F6506"/>
    <w:rsid w:val="000F652F"/>
    <w:rsid w:val="000F6765"/>
    <w:rsid w:val="000F676D"/>
    <w:rsid w:val="000F6AB5"/>
    <w:rsid w:val="000F6B70"/>
    <w:rsid w:val="000F6F27"/>
    <w:rsid w:val="000F6F7F"/>
    <w:rsid w:val="000F6FEB"/>
    <w:rsid w:val="000F702C"/>
    <w:rsid w:val="000F70F0"/>
    <w:rsid w:val="000F718A"/>
    <w:rsid w:val="000F7216"/>
    <w:rsid w:val="000F728C"/>
    <w:rsid w:val="000F72B9"/>
    <w:rsid w:val="000F7302"/>
    <w:rsid w:val="000F7554"/>
    <w:rsid w:val="000F75FC"/>
    <w:rsid w:val="000F7731"/>
    <w:rsid w:val="000F775A"/>
    <w:rsid w:val="000F7787"/>
    <w:rsid w:val="000F78BB"/>
    <w:rsid w:val="000F7937"/>
    <w:rsid w:val="000F79D4"/>
    <w:rsid w:val="000F7B4D"/>
    <w:rsid w:val="000F7BA7"/>
    <w:rsid w:val="000F7BE1"/>
    <w:rsid w:val="000F7CC4"/>
    <w:rsid w:val="000F7E2B"/>
    <w:rsid w:val="000F7E2F"/>
    <w:rsid w:val="000F7E6F"/>
    <w:rsid w:val="000F7F56"/>
    <w:rsid w:val="000F7F63"/>
    <w:rsid w:val="00100000"/>
    <w:rsid w:val="0010001D"/>
    <w:rsid w:val="00100177"/>
    <w:rsid w:val="0010023B"/>
    <w:rsid w:val="00100292"/>
    <w:rsid w:val="00100333"/>
    <w:rsid w:val="00100340"/>
    <w:rsid w:val="00100383"/>
    <w:rsid w:val="001003B6"/>
    <w:rsid w:val="0010042F"/>
    <w:rsid w:val="0010045A"/>
    <w:rsid w:val="00100466"/>
    <w:rsid w:val="0010047C"/>
    <w:rsid w:val="001006AA"/>
    <w:rsid w:val="00100780"/>
    <w:rsid w:val="0010082D"/>
    <w:rsid w:val="00100837"/>
    <w:rsid w:val="00100846"/>
    <w:rsid w:val="0010095C"/>
    <w:rsid w:val="00100967"/>
    <w:rsid w:val="001009A2"/>
    <w:rsid w:val="00100A06"/>
    <w:rsid w:val="00100A3B"/>
    <w:rsid w:val="00100A59"/>
    <w:rsid w:val="00100BEA"/>
    <w:rsid w:val="00100C68"/>
    <w:rsid w:val="00100C8E"/>
    <w:rsid w:val="00100CA1"/>
    <w:rsid w:val="00100D55"/>
    <w:rsid w:val="00100DC3"/>
    <w:rsid w:val="00100E3F"/>
    <w:rsid w:val="0010102C"/>
    <w:rsid w:val="00101083"/>
    <w:rsid w:val="00101144"/>
    <w:rsid w:val="00101161"/>
    <w:rsid w:val="0010119D"/>
    <w:rsid w:val="001011BD"/>
    <w:rsid w:val="0010121F"/>
    <w:rsid w:val="001014D2"/>
    <w:rsid w:val="001016AE"/>
    <w:rsid w:val="001016CE"/>
    <w:rsid w:val="00101745"/>
    <w:rsid w:val="001018CC"/>
    <w:rsid w:val="001018D1"/>
    <w:rsid w:val="001018D7"/>
    <w:rsid w:val="001018E4"/>
    <w:rsid w:val="00101970"/>
    <w:rsid w:val="0010199F"/>
    <w:rsid w:val="00101B13"/>
    <w:rsid w:val="00101B2D"/>
    <w:rsid w:val="00101C0B"/>
    <w:rsid w:val="00101CBC"/>
    <w:rsid w:val="00101CDD"/>
    <w:rsid w:val="00101D35"/>
    <w:rsid w:val="00101D9D"/>
    <w:rsid w:val="00101DF4"/>
    <w:rsid w:val="00101E0C"/>
    <w:rsid w:val="00101E7F"/>
    <w:rsid w:val="00101F4B"/>
    <w:rsid w:val="001020C5"/>
    <w:rsid w:val="00102118"/>
    <w:rsid w:val="0010211B"/>
    <w:rsid w:val="00102126"/>
    <w:rsid w:val="001021D0"/>
    <w:rsid w:val="001021F4"/>
    <w:rsid w:val="00102229"/>
    <w:rsid w:val="00102458"/>
    <w:rsid w:val="0010248D"/>
    <w:rsid w:val="00102508"/>
    <w:rsid w:val="00102516"/>
    <w:rsid w:val="00102580"/>
    <w:rsid w:val="00102699"/>
    <w:rsid w:val="001026DE"/>
    <w:rsid w:val="0010279E"/>
    <w:rsid w:val="001027D5"/>
    <w:rsid w:val="001027EF"/>
    <w:rsid w:val="0010285E"/>
    <w:rsid w:val="001028F0"/>
    <w:rsid w:val="00102968"/>
    <w:rsid w:val="00102C8A"/>
    <w:rsid w:val="00102CAF"/>
    <w:rsid w:val="00102CF0"/>
    <w:rsid w:val="00102E19"/>
    <w:rsid w:val="00102ECE"/>
    <w:rsid w:val="00102FF7"/>
    <w:rsid w:val="0010318E"/>
    <w:rsid w:val="00103194"/>
    <w:rsid w:val="001031D5"/>
    <w:rsid w:val="0010322E"/>
    <w:rsid w:val="001033E7"/>
    <w:rsid w:val="00103595"/>
    <w:rsid w:val="001035FF"/>
    <w:rsid w:val="001036E1"/>
    <w:rsid w:val="001037AA"/>
    <w:rsid w:val="00103951"/>
    <w:rsid w:val="001039EB"/>
    <w:rsid w:val="00103BAA"/>
    <w:rsid w:val="00103C95"/>
    <w:rsid w:val="00103D00"/>
    <w:rsid w:val="00103D30"/>
    <w:rsid w:val="00103D4C"/>
    <w:rsid w:val="00103DB4"/>
    <w:rsid w:val="00103DC5"/>
    <w:rsid w:val="00104006"/>
    <w:rsid w:val="001040EC"/>
    <w:rsid w:val="0010416A"/>
    <w:rsid w:val="00104197"/>
    <w:rsid w:val="001042D4"/>
    <w:rsid w:val="00104408"/>
    <w:rsid w:val="00104471"/>
    <w:rsid w:val="001044BE"/>
    <w:rsid w:val="001045DD"/>
    <w:rsid w:val="001045E6"/>
    <w:rsid w:val="001045ED"/>
    <w:rsid w:val="0010467B"/>
    <w:rsid w:val="001046EC"/>
    <w:rsid w:val="0010483D"/>
    <w:rsid w:val="00104904"/>
    <w:rsid w:val="00104A0E"/>
    <w:rsid w:val="00104B28"/>
    <w:rsid w:val="00104B56"/>
    <w:rsid w:val="00104BCD"/>
    <w:rsid w:val="00104C2F"/>
    <w:rsid w:val="00104D98"/>
    <w:rsid w:val="00104D9F"/>
    <w:rsid w:val="00104DDB"/>
    <w:rsid w:val="00104E9C"/>
    <w:rsid w:val="00104F78"/>
    <w:rsid w:val="0010505D"/>
    <w:rsid w:val="001050A3"/>
    <w:rsid w:val="0010529E"/>
    <w:rsid w:val="00105448"/>
    <w:rsid w:val="00105493"/>
    <w:rsid w:val="00105552"/>
    <w:rsid w:val="001055E8"/>
    <w:rsid w:val="00105609"/>
    <w:rsid w:val="00105623"/>
    <w:rsid w:val="0010563A"/>
    <w:rsid w:val="001056FB"/>
    <w:rsid w:val="00105740"/>
    <w:rsid w:val="00105813"/>
    <w:rsid w:val="00105979"/>
    <w:rsid w:val="00105A16"/>
    <w:rsid w:val="00105A6D"/>
    <w:rsid w:val="00105AE1"/>
    <w:rsid w:val="00105B96"/>
    <w:rsid w:val="00105BA7"/>
    <w:rsid w:val="00105BC2"/>
    <w:rsid w:val="00105DA8"/>
    <w:rsid w:val="00105EBD"/>
    <w:rsid w:val="00105F44"/>
    <w:rsid w:val="0010602A"/>
    <w:rsid w:val="001060C3"/>
    <w:rsid w:val="0010611E"/>
    <w:rsid w:val="00106160"/>
    <w:rsid w:val="00106198"/>
    <w:rsid w:val="001061BE"/>
    <w:rsid w:val="0010624C"/>
    <w:rsid w:val="00106513"/>
    <w:rsid w:val="00106522"/>
    <w:rsid w:val="00106551"/>
    <w:rsid w:val="0010655B"/>
    <w:rsid w:val="0010656B"/>
    <w:rsid w:val="001065DC"/>
    <w:rsid w:val="001067A2"/>
    <w:rsid w:val="001067E8"/>
    <w:rsid w:val="00106A5C"/>
    <w:rsid w:val="00106ADE"/>
    <w:rsid w:val="00106BE4"/>
    <w:rsid w:val="00106D24"/>
    <w:rsid w:val="00106EF1"/>
    <w:rsid w:val="00106F1B"/>
    <w:rsid w:val="00107002"/>
    <w:rsid w:val="0010700D"/>
    <w:rsid w:val="001071D8"/>
    <w:rsid w:val="001071FA"/>
    <w:rsid w:val="0010723A"/>
    <w:rsid w:val="0010725A"/>
    <w:rsid w:val="001073AA"/>
    <w:rsid w:val="0010744B"/>
    <w:rsid w:val="001074D4"/>
    <w:rsid w:val="001074E1"/>
    <w:rsid w:val="00107762"/>
    <w:rsid w:val="001077D5"/>
    <w:rsid w:val="00107814"/>
    <w:rsid w:val="0010787E"/>
    <w:rsid w:val="00107952"/>
    <w:rsid w:val="001079C5"/>
    <w:rsid w:val="001079CE"/>
    <w:rsid w:val="001079FA"/>
    <w:rsid w:val="00107A02"/>
    <w:rsid w:val="00107B7F"/>
    <w:rsid w:val="00107BD3"/>
    <w:rsid w:val="00107C81"/>
    <w:rsid w:val="00107DE8"/>
    <w:rsid w:val="00107DF2"/>
    <w:rsid w:val="00107E01"/>
    <w:rsid w:val="00107EC0"/>
    <w:rsid w:val="00107F37"/>
    <w:rsid w:val="00107F94"/>
    <w:rsid w:val="00107FE6"/>
    <w:rsid w:val="0011001E"/>
    <w:rsid w:val="00110098"/>
    <w:rsid w:val="001100AD"/>
    <w:rsid w:val="001101D9"/>
    <w:rsid w:val="0011037C"/>
    <w:rsid w:val="001103AF"/>
    <w:rsid w:val="001103FD"/>
    <w:rsid w:val="001104D3"/>
    <w:rsid w:val="00110508"/>
    <w:rsid w:val="001105DD"/>
    <w:rsid w:val="001106D7"/>
    <w:rsid w:val="001106E6"/>
    <w:rsid w:val="00110703"/>
    <w:rsid w:val="0011071C"/>
    <w:rsid w:val="00110752"/>
    <w:rsid w:val="00110830"/>
    <w:rsid w:val="001108A8"/>
    <w:rsid w:val="001109D8"/>
    <w:rsid w:val="00110B16"/>
    <w:rsid w:val="00110C32"/>
    <w:rsid w:val="00110C88"/>
    <w:rsid w:val="00110CD7"/>
    <w:rsid w:val="00110E55"/>
    <w:rsid w:val="00110E8D"/>
    <w:rsid w:val="00110F3A"/>
    <w:rsid w:val="001110E4"/>
    <w:rsid w:val="00111271"/>
    <w:rsid w:val="0011130D"/>
    <w:rsid w:val="001113A5"/>
    <w:rsid w:val="001113D8"/>
    <w:rsid w:val="001113DE"/>
    <w:rsid w:val="00111467"/>
    <w:rsid w:val="00111526"/>
    <w:rsid w:val="00111527"/>
    <w:rsid w:val="001115A9"/>
    <w:rsid w:val="0011160F"/>
    <w:rsid w:val="001116A9"/>
    <w:rsid w:val="0011180D"/>
    <w:rsid w:val="00111827"/>
    <w:rsid w:val="001118D6"/>
    <w:rsid w:val="00111941"/>
    <w:rsid w:val="00111969"/>
    <w:rsid w:val="001119DC"/>
    <w:rsid w:val="00111A58"/>
    <w:rsid w:val="00111A66"/>
    <w:rsid w:val="00111A79"/>
    <w:rsid w:val="00111A95"/>
    <w:rsid w:val="00111AFA"/>
    <w:rsid w:val="00111B0D"/>
    <w:rsid w:val="00111DB4"/>
    <w:rsid w:val="00111FE3"/>
    <w:rsid w:val="00112001"/>
    <w:rsid w:val="00112037"/>
    <w:rsid w:val="001120A4"/>
    <w:rsid w:val="00112148"/>
    <w:rsid w:val="00112293"/>
    <w:rsid w:val="0011249C"/>
    <w:rsid w:val="001126E5"/>
    <w:rsid w:val="001126F6"/>
    <w:rsid w:val="00112754"/>
    <w:rsid w:val="001127DE"/>
    <w:rsid w:val="001128A9"/>
    <w:rsid w:val="00112916"/>
    <w:rsid w:val="00112937"/>
    <w:rsid w:val="001129B5"/>
    <w:rsid w:val="001129D3"/>
    <w:rsid w:val="00112A37"/>
    <w:rsid w:val="00112A58"/>
    <w:rsid w:val="00112AA0"/>
    <w:rsid w:val="00112AD8"/>
    <w:rsid w:val="00112BD0"/>
    <w:rsid w:val="00112C28"/>
    <w:rsid w:val="00112C47"/>
    <w:rsid w:val="00112CF1"/>
    <w:rsid w:val="00112D8C"/>
    <w:rsid w:val="00112ECE"/>
    <w:rsid w:val="00112F00"/>
    <w:rsid w:val="00112F24"/>
    <w:rsid w:val="00112FED"/>
    <w:rsid w:val="0011300B"/>
    <w:rsid w:val="00113108"/>
    <w:rsid w:val="001131DD"/>
    <w:rsid w:val="001131ED"/>
    <w:rsid w:val="00113383"/>
    <w:rsid w:val="001133B1"/>
    <w:rsid w:val="001134FC"/>
    <w:rsid w:val="0011352C"/>
    <w:rsid w:val="001135AE"/>
    <w:rsid w:val="0011364C"/>
    <w:rsid w:val="001137C7"/>
    <w:rsid w:val="0011381B"/>
    <w:rsid w:val="001138F4"/>
    <w:rsid w:val="0011392D"/>
    <w:rsid w:val="0011396D"/>
    <w:rsid w:val="001139FD"/>
    <w:rsid w:val="00113A5C"/>
    <w:rsid w:val="00113AAF"/>
    <w:rsid w:val="00113AD8"/>
    <w:rsid w:val="00113BC8"/>
    <w:rsid w:val="00113D06"/>
    <w:rsid w:val="00113D0B"/>
    <w:rsid w:val="00113D4C"/>
    <w:rsid w:val="00113D52"/>
    <w:rsid w:val="00113ECE"/>
    <w:rsid w:val="00113EF1"/>
    <w:rsid w:val="00113F7A"/>
    <w:rsid w:val="00113FA6"/>
    <w:rsid w:val="00113FAF"/>
    <w:rsid w:val="0011404A"/>
    <w:rsid w:val="00114148"/>
    <w:rsid w:val="001141BF"/>
    <w:rsid w:val="001141F1"/>
    <w:rsid w:val="00114253"/>
    <w:rsid w:val="0011425B"/>
    <w:rsid w:val="00114351"/>
    <w:rsid w:val="001143E4"/>
    <w:rsid w:val="00114429"/>
    <w:rsid w:val="0011443D"/>
    <w:rsid w:val="0011445C"/>
    <w:rsid w:val="0011449C"/>
    <w:rsid w:val="001144B7"/>
    <w:rsid w:val="00114534"/>
    <w:rsid w:val="0011473C"/>
    <w:rsid w:val="00114837"/>
    <w:rsid w:val="001148A9"/>
    <w:rsid w:val="001148B2"/>
    <w:rsid w:val="001148B5"/>
    <w:rsid w:val="0011494C"/>
    <w:rsid w:val="001149F8"/>
    <w:rsid w:val="00114B38"/>
    <w:rsid w:val="00114BA6"/>
    <w:rsid w:val="00114BCB"/>
    <w:rsid w:val="00114BD7"/>
    <w:rsid w:val="00114BF7"/>
    <w:rsid w:val="00114C38"/>
    <w:rsid w:val="00114CC1"/>
    <w:rsid w:val="00114CCC"/>
    <w:rsid w:val="00114CDB"/>
    <w:rsid w:val="00114CDE"/>
    <w:rsid w:val="00114D3C"/>
    <w:rsid w:val="00114E5B"/>
    <w:rsid w:val="00114F5D"/>
    <w:rsid w:val="00114F86"/>
    <w:rsid w:val="0011500A"/>
    <w:rsid w:val="0011504D"/>
    <w:rsid w:val="0011507B"/>
    <w:rsid w:val="001150E7"/>
    <w:rsid w:val="00115272"/>
    <w:rsid w:val="001152A2"/>
    <w:rsid w:val="001152B6"/>
    <w:rsid w:val="001152CE"/>
    <w:rsid w:val="0011531F"/>
    <w:rsid w:val="0011537A"/>
    <w:rsid w:val="0011551C"/>
    <w:rsid w:val="0011552F"/>
    <w:rsid w:val="00115580"/>
    <w:rsid w:val="001155D3"/>
    <w:rsid w:val="001155FC"/>
    <w:rsid w:val="0011560A"/>
    <w:rsid w:val="00115658"/>
    <w:rsid w:val="0011565E"/>
    <w:rsid w:val="00115695"/>
    <w:rsid w:val="00115705"/>
    <w:rsid w:val="001157AE"/>
    <w:rsid w:val="0011585C"/>
    <w:rsid w:val="001158DC"/>
    <w:rsid w:val="001158F8"/>
    <w:rsid w:val="0011590A"/>
    <w:rsid w:val="00115922"/>
    <w:rsid w:val="001159F7"/>
    <w:rsid w:val="00115A43"/>
    <w:rsid w:val="00115A83"/>
    <w:rsid w:val="00115C0E"/>
    <w:rsid w:val="00115CDD"/>
    <w:rsid w:val="00115D10"/>
    <w:rsid w:val="00115DC0"/>
    <w:rsid w:val="00115E9D"/>
    <w:rsid w:val="00115F50"/>
    <w:rsid w:val="00115F9D"/>
    <w:rsid w:val="00115FA3"/>
    <w:rsid w:val="0011618D"/>
    <w:rsid w:val="00116228"/>
    <w:rsid w:val="0011623F"/>
    <w:rsid w:val="001162CC"/>
    <w:rsid w:val="00116398"/>
    <w:rsid w:val="001163AC"/>
    <w:rsid w:val="001163D4"/>
    <w:rsid w:val="001163EB"/>
    <w:rsid w:val="001164B7"/>
    <w:rsid w:val="001165F9"/>
    <w:rsid w:val="0011661C"/>
    <w:rsid w:val="00116691"/>
    <w:rsid w:val="001166F1"/>
    <w:rsid w:val="001169CB"/>
    <w:rsid w:val="001169CE"/>
    <w:rsid w:val="00116AC0"/>
    <w:rsid w:val="00116B15"/>
    <w:rsid w:val="00116B8A"/>
    <w:rsid w:val="00116BBB"/>
    <w:rsid w:val="00116C20"/>
    <w:rsid w:val="00116CD6"/>
    <w:rsid w:val="00116CF0"/>
    <w:rsid w:val="00116D10"/>
    <w:rsid w:val="00116D86"/>
    <w:rsid w:val="00116DB5"/>
    <w:rsid w:val="00116DFE"/>
    <w:rsid w:val="00116E57"/>
    <w:rsid w:val="00116E8D"/>
    <w:rsid w:val="00116EBF"/>
    <w:rsid w:val="00116F2C"/>
    <w:rsid w:val="00116F95"/>
    <w:rsid w:val="0011700F"/>
    <w:rsid w:val="00117017"/>
    <w:rsid w:val="0011746F"/>
    <w:rsid w:val="001174C0"/>
    <w:rsid w:val="001177EC"/>
    <w:rsid w:val="0011797F"/>
    <w:rsid w:val="001179F4"/>
    <w:rsid w:val="00117AA0"/>
    <w:rsid w:val="00117B1C"/>
    <w:rsid w:val="00117B49"/>
    <w:rsid w:val="00117B90"/>
    <w:rsid w:val="00117BFF"/>
    <w:rsid w:val="00117C05"/>
    <w:rsid w:val="00117D03"/>
    <w:rsid w:val="00117E4A"/>
    <w:rsid w:val="00117EC7"/>
    <w:rsid w:val="00117EEC"/>
    <w:rsid w:val="00117F67"/>
    <w:rsid w:val="001200C1"/>
    <w:rsid w:val="00120114"/>
    <w:rsid w:val="0012015E"/>
    <w:rsid w:val="00120166"/>
    <w:rsid w:val="00120189"/>
    <w:rsid w:val="00120224"/>
    <w:rsid w:val="001202CD"/>
    <w:rsid w:val="00120303"/>
    <w:rsid w:val="00120416"/>
    <w:rsid w:val="00120497"/>
    <w:rsid w:val="001204D3"/>
    <w:rsid w:val="001204D8"/>
    <w:rsid w:val="00120588"/>
    <w:rsid w:val="00120592"/>
    <w:rsid w:val="00120624"/>
    <w:rsid w:val="0012066E"/>
    <w:rsid w:val="001207A7"/>
    <w:rsid w:val="00120820"/>
    <w:rsid w:val="00120838"/>
    <w:rsid w:val="00120864"/>
    <w:rsid w:val="001208EB"/>
    <w:rsid w:val="001208FF"/>
    <w:rsid w:val="001209FD"/>
    <w:rsid w:val="00120B42"/>
    <w:rsid w:val="00120B4B"/>
    <w:rsid w:val="00120B8F"/>
    <w:rsid w:val="00120CC2"/>
    <w:rsid w:val="00120DB6"/>
    <w:rsid w:val="00120ED1"/>
    <w:rsid w:val="0012105F"/>
    <w:rsid w:val="00121073"/>
    <w:rsid w:val="00121089"/>
    <w:rsid w:val="001210C9"/>
    <w:rsid w:val="001210D8"/>
    <w:rsid w:val="00121174"/>
    <w:rsid w:val="0012117D"/>
    <w:rsid w:val="001211DA"/>
    <w:rsid w:val="0012132F"/>
    <w:rsid w:val="001214B8"/>
    <w:rsid w:val="001215CA"/>
    <w:rsid w:val="00121701"/>
    <w:rsid w:val="00121880"/>
    <w:rsid w:val="001218DB"/>
    <w:rsid w:val="00121940"/>
    <w:rsid w:val="00121A6F"/>
    <w:rsid w:val="00121B0C"/>
    <w:rsid w:val="00121B22"/>
    <w:rsid w:val="00121B89"/>
    <w:rsid w:val="00121BC8"/>
    <w:rsid w:val="00121BE5"/>
    <w:rsid w:val="00121C19"/>
    <w:rsid w:val="00121CBD"/>
    <w:rsid w:val="00121D70"/>
    <w:rsid w:val="00121E43"/>
    <w:rsid w:val="00121F96"/>
    <w:rsid w:val="00122010"/>
    <w:rsid w:val="00122201"/>
    <w:rsid w:val="0012220C"/>
    <w:rsid w:val="001222FE"/>
    <w:rsid w:val="00122369"/>
    <w:rsid w:val="00122430"/>
    <w:rsid w:val="0012259B"/>
    <w:rsid w:val="001226E9"/>
    <w:rsid w:val="00122960"/>
    <w:rsid w:val="001229BB"/>
    <w:rsid w:val="00122A0E"/>
    <w:rsid w:val="00122AA1"/>
    <w:rsid w:val="00122B30"/>
    <w:rsid w:val="00122B43"/>
    <w:rsid w:val="00122B7A"/>
    <w:rsid w:val="00122C09"/>
    <w:rsid w:val="00122D94"/>
    <w:rsid w:val="00122DDC"/>
    <w:rsid w:val="00122FA9"/>
    <w:rsid w:val="001230E7"/>
    <w:rsid w:val="0012317F"/>
    <w:rsid w:val="00123190"/>
    <w:rsid w:val="0012327D"/>
    <w:rsid w:val="0012330E"/>
    <w:rsid w:val="001233B6"/>
    <w:rsid w:val="001233E6"/>
    <w:rsid w:val="00123450"/>
    <w:rsid w:val="001234F1"/>
    <w:rsid w:val="00123602"/>
    <w:rsid w:val="00123628"/>
    <w:rsid w:val="00123665"/>
    <w:rsid w:val="001236AC"/>
    <w:rsid w:val="0012384D"/>
    <w:rsid w:val="00123914"/>
    <w:rsid w:val="00123919"/>
    <w:rsid w:val="00123936"/>
    <w:rsid w:val="00123A9A"/>
    <w:rsid w:val="00123B42"/>
    <w:rsid w:val="00123C01"/>
    <w:rsid w:val="00123C3B"/>
    <w:rsid w:val="00123C4C"/>
    <w:rsid w:val="00123CF2"/>
    <w:rsid w:val="00123D0B"/>
    <w:rsid w:val="00123D8F"/>
    <w:rsid w:val="00123EF9"/>
    <w:rsid w:val="00123F6F"/>
    <w:rsid w:val="00123FA9"/>
    <w:rsid w:val="00124010"/>
    <w:rsid w:val="00124074"/>
    <w:rsid w:val="0012428B"/>
    <w:rsid w:val="00124298"/>
    <w:rsid w:val="001243F7"/>
    <w:rsid w:val="00124444"/>
    <w:rsid w:val="00124505"/>
    <w:rsid w:val="0012450F"/>
    <w:rsid w:val="0012459F"/>
    <w:rsid w:val="0012463F"/>
    <w:rsid w:val="001247C1"/>
    <w:rsid w:val="001247CB"/>
    <w:rsid w:val="001247FC"/>
    <w:rsid w:val="0012484E"/>
    <w:rsid w:val="0012498F"/>
    <w:rsid w:val="00124A77"/>
    <w:rsid w:val="00124A9F"/>
    <w:rsid w:val="00124AB6"/>
    <w:rsid w:val="00124AC5"/>
    <w:rsid w:val="00124B0D"/>
    <w:rsid w:val="00124B14"/>
    <w:rsid w:val="00124C8A"/>
    <w:rsid w:val="00124CB6"/>
    <w:rsid w:val="00124D0E"/>
    <w:rsid w:val="00124DF3"/>
    <w:rsid w:val="00124E33"/>
    <w:rsid w:val="00124E40"/>
    <w:rsid w:val="00124FBB"/>
    <w:rsid w:val="00125166"/>
    <w:rsid w:val="00125386"/>
    <w:rsid w:val="001253E6"/>
    <w:rsid w:val="00125452"/>
    <w:rsid w:val="001254E9"/>
    <w:rsid w:val="001255D4"/>
    <w:rsid w:val="001255FC"/>
    <w:rsid w:val="001257A3"/>
    <w:rsid w:val="001257CF"/>
    <w:rsid w:val="001258D3"/>
    <w:rsid w:val="00125A8D"/>
    <w:rsid w:val="00125AE2"/>
    <w:rsid w:val="00125B2F"/>
    <w:rsid w:val="00125BC3"/>
    <w:rsid w:val="00125D47"/>
    <w:rsid w:val="00125E16"/>
    <w:rsid w:val="00125F86"/>
    <w:rsid w:val="00125FDD"/>
    <w:rsid w:val="00125FE6"/>
    <w:rsid w:val="001261B3"/>
    <w:rsid w:val="001261FB"/>
    <w:rsid w:val="0012623F"/>
    <w:rsid w:val="001262D2"/>
    <w:rsid w:val="00126378"/>
    <w:rsid w:val="001263CE"/>
    <w:rsid w:val="0012653D"/>
    <w:rsid w:val="00126549"/>
    <w:rsid w:val="0012659D"/>
    <w:rsid w:val="001265E2"/>
    <w:rsid w:val="00126611"/>
    <w:rsid w:val="001266C4"/>
    <w:rsid w:val="001266E0"/>
    <w:rsid w:val="00126760"/>
    <w:rsid w:val="001267D1"/>
    <w:rsid w:val="0012683E"/>
    <w:rsid w:val="001268DE"/>
    <w:rsid w:val="001268EA"/>
    <w:rsid w:val="0012698C"/>
    <w:rsid w:val="00126A89"/>
    <w:rsid w:val="00126AF9"/>
    <w:rsid w:val="00126DA6"/>
    <w:rsid w:val="00126DA8"/>
    <w:rsid w:val="00126DAF"/>
    <w:rsid w:val="00126DCA"/>
    <w:rsid w:val="00126E68"/>
    <w:rsid w:val="00126EA2"/>
    <w:rsid w:val="00126F2D"/>
    <w:rsid w:val="001270D3"/>
    <w:rsid w:val="00127146"/>
    <w:rsid w:val="001272C1"/>
    <w:rsid w:val="001273EC"/>
    <w:rsid w:val="00127404"/>
    <w:rsid w:val="0012746E"/>
    <w:rsid w:val="001274C5"/>
    <w:rsid w:val="00127503"/>
    <w:rsid w:val="00127651"/>
    <w:rsid w:val="00127686"/>
    <w:rsid w:val="001276A9"/>
    <w:rsid w:val="001276EA"/>
    <w:rsid w:val="00127854"/>
    <w:rsid w:val="00127876"/>
    <w:rsid w:val="001278CA"/>
    <w:rsid w:val="00127922"/>
    <w:rsid w:val="00127A15"/>
    <w:rsid w:val="00127D3F"/>
    <w:rsid w:val="00127D9C"/>
    <w:rsid w:val="00127E0D"/>
    <w:rsid w:val="00127ECE"/>
    <w:rsid w:val="00127F15"/>
    <w:rsid w:val="00130072"/>
    <w:rsid w:val="001300D2"/>
    <w:rsid w:val="001300FC"/>
    <w:rsid w:val="00130102"/>
    <w:rsid w:val="0013030F"/>
    <w:rsid w:val="00130407"/>
    <w:rsid w:val="0013046F"/>
    <w:rsid w:val="00130471"/>
    <w:rsid w:val="0013049E"/>
    <w:rsid w:val="001304E1"/>
    <w:rsid w:val="00130509"/>
    <w:rsid w:val="00130552"/>
    <w:rsid w:val="001305C7"/>
    <w:rsid w:val="0013062B"/>
    <w:rsid w:val="00130632"/>
    <w:rsid w:val="0013066D"/>
    <w:rsid w:val="0013068E"/>
    <w:rsid w:val="00130698"/>
    <w:rsid w:val="00130790"/>
    <w:rsid w:val="0013079E"/>
    <w:rsid w:val="0013082E"/>
    <w:rsid w:val="00130AA5"/>
    <w:rsid w:val="00130ADE"/>
    <w:rsid w:val="00130B33"/>
    <w:rsid w:val="00130CA0"/>
    <w:rsid w:val="00130CCE"/>
    <w:rsid w:val="00130E2D"/>
    <w:rsid w:val="00130FF4"/>
    <w:rsid w:val="00131037"/>
    <w:rsid w:val="00131079"/>
    <w:rsid w:val="00131097"/>
    <w:rsid w:val="0013111D"/>
    <w:rsid w:val="00131126"/>
    <w:rsid w:val="001311C0"/>
    <w:rsid w:val="001311E3"/>
    <w:rsid w:val="00131221"/>
    <w:rsid w:val="0013128F"/>
    <w:rsid w:val="001313CB"/>
    <w:rsid w:val="00131434"/>
    <w:rsid w:val="001314CE"/>
    <w:rsid w:val="001315CA"/>
    <w:rsid w:val="00131641"/>
    <w:rsid w:val="00131706"/>
    <w:rsid w:val="001317A1"/>
    <w:rsid w:val="001317BA"/>
    <w:rsid w:val="001318D8"/>
    <w:rsid w:val="0013199D"/>
    <w:rsid w:val="00131B9B"/>
    <w:rsid w:val="00131C89"/>
    <w:rsid w:val="00131E16"/>
    <w:rsid w:val="00131E47"/>
    <w:rsid w:val="00131E6E"/>
    <w:rsid w:val="00131F26"/>
    <w:rsid w:val="00131F28"/>
    <w:rsid w:val="00132080"/>
    <w:rsid w:val="001320A3"/>
    <w:rsid w:val="00132181"/>
    <w:rsid w:val="001321C2"/>
    <w:rsid w:val="001321D5"/>
    <w:rsid w:val="001321E7"/>
    <w:rsid w:val="001324ED"/>
    <w:rsid w:val="0013257C"/>
    <w:rsid w:val="001325D8"/>
    <w:rsid w:val="001325FA"/>
    <w:rsid w:val="001326D3"/>
    <w:rsid w:val="00132780"/>
    <w:rsid w:val="001327CB"/>
    <w:rsid w:val="00132804"/>
    <w:rsid w:val="001328E1"/>
    <w:rsid w:val="00132989"/>
    <w:rsid w:val="0013299E"/>
    <w:rsid w:val="00132AA8"/>
    <w:rsid w:val="00132C50"/>
    <w:rsid w:val="00132D19"/>
    <w:rsid w:val="00132D50"/>
    <w:rsid w:val="00132D6C"/>
    <w:rsid w:val="00132E21"/>
    <w:rsid w:val="00132F38"/>
    <w:rsid w:val="00132F4E"/>
    <w:rsid w:val="001331BA"/>
    <w:rsid w:val="00133260"/>
    <w:rsid w:val="0013327A"/>
    <w:rsid w:val="0013329E"/>
    <w:rsid w:val="001332E1"/>
    <w:rsid w:val="00133398"/>
    <w:rsid w:val="00133412"/>
    <w:rsid w:val="00133488"/>
    <w:rsid w:val="00133561"/>
    <w:rsid w:val="00133671"/>
    <w:rsid w:val="001336BE"/>
    <w:rsid w:val="0013372A"/>
    <w:rsid w:val="0013383C"/>
    <w:rsid w:val="00133863"/>
    <w:rsid w:val="00133884"/>
    <w:rsid w:val="001338DF"/>
    <w:rsid w:val="001338F6"/>
    <w:rsid w:val="00133A09"/>
    <w:rsid w:val="00133CCA"/>
    <w:rsid w:val="00133D82"/>
    <w:rsid w:val="00133DA8"/>
    <w:rsid w:val="00133DD5"/>
    <w:rsid w:val="00133E2F"/>
    <w:rsid w:val="00133E32"/>
    <w:rsid w:val="00133E41"/>
    <w:rsid w:val="00133EF8"/>
    <w:rsid w:val="00133F1E"/>
    <w:rsid w:val="00133F91"/>
    <w:rsid w:val="0013408B"/>
    <w:rsid w:val="00134095"/>
    <w:rsid w:val="001340A5"/>
    <w:rsid w:val="001340D0"/>
    <w:rsid w:val="001340E1"/>
    <w:rsid w:val="001340FA"/>
    <w:rsid w:val="0013414F"/>
    <w:rsid w:val="001341DE"/>
    <w:rsid w:val="00134217"/>
    <w:rsid w:val="001342FF"/>
    <w:rsid w:val="001343B3"/>
    <w:rsid w:val="001343EA"/>
    <w:rsid w:val="00134516"/>
    <w:rsid w:val="00134535"/>
    <w:rsid w:val="00134601"/>
    <w:rsid w:val="00134721"/>
    <w:rsid w:val="00134781"/>
    <w:rsid w:val="0013485C"/>
    <w:rsid w:val="00134907"/>
    <w:rsid w:val="00134A29"/>
    <w:rsid w:val="00134ADB"/>
    <w:rsid w:val="00134BE8"/>
    <w:rsid w:val="00134BEF"/>
    <w:rsid w:val="00134C2C"/>
    <w:rsid w:val="00134CDF"/>
    <w:rsid w:val="00134D06"/>
    <w:rsid w:val="00134D36"/>
    <w:rsid w:val="00134D59"/>
    <w:rsid w:val="00134DED"/>
    <w:rsid w:val="00134FB0"/>
    <w:rsid w:val="00134FFD"/>
    <w:rsid w:val="00135035"/>
    <w:rsid w:val="0013507E"/>
    <w:rsid w:val="001350E4"/>
    <w:rsid w:val="001350F8"/>
    <w:rsid w:val="0013512D"/>
    <w:rsid w:val="0013527E"/>
    <w:rsid w:val="00135310"/>
    <w:rsid w:val="00135365"/>
    <w:rsid w:val="00135374"/>
    <w:rsid w:val="0013545A"/>
    <w:rsid w:val="001354E4"/>
    <w:rsid w:val="00135540"/>
    <w:rsid w:val="00135645"/>
    <w:rsid w:val="00135670"/>
    <w:rsid w:val="001356A1"/>
    <w:rsid w:val="001356B7"/>
    <w:rsid w:val="001356C6"/>
    <w:rsid w:val="001356E4"/>
    <w:rsid w:val="0013584D"/>
    <w:rsid w:val="001358D0"/>
    <w:rsid w:val="001358EB"/>
    <w:rsid w:val="0013590F"/>
    <w:rsid w:val="0013598C"/>
    <w:rsid w:val="00135A9D"/>
    <w:rsid w:val="00135AD4"/>
    <w:rsid w:val="00135AFB"/>
    <w:rsid w:val="00135B59"/>
    <w:rsid w:val="00135B88"/>
    <w:rsid w:val="00135BE1"/>
    <w:rsid w:val="00135BEE"/>
    <w:rsid w:val="00135CEC"/>
    <w:rsid w:val="00135CF6"/>
    <w:rsid w:val="00135DFE"/>
    <w:rsid w:val="00135E07"/>
    <w:rsid w:val="00135ECA"/>
    <w:rsid w:val="00135F60"/>
    <w:rsid w:val="0013600B"/>
    <w:rsid w:val="0013608E"/>
    <w:rsid w:val="001360CC"/>
    <w:rsid w:val="00136208"/>
    <w:rsid w:val="001362C5"/>
    <w:rsid w:val="001362D0"/>
    <w:rsid w:val="001363A9"/>
    <w:rsid w:val="001363FC"/>
    <w:rsid w:val="00136436"/>
    <w:rsid w:val="001364A9"/>
    <w:rsid w:val="00136527"/>
    <w:rsid w:val="0013654F"/>
    <w:rsid w:val="001365A2"/>
    <w:rsid w:val="00136628"/>
    <w:rsid w:val="00136634"/>
    <w:rsid w:val="00136743"/>
    <w:rsid w:val="0013687B"/>
    <w:rsid w:val="0013692C"/>
    <w:rsid w:val="00136977"/>
    <w:rsid w:val="001369EF"/>
    <w:rsid w:val="00136A96"/>
    <w:rsid w:val="00136B20"/>
    <w:rsid w:val="00136BDF"/>
    <w:rsid w:val="00136CA1"/>
    <w:rsid w:val="00136D85"/>
    <w:rsid w:val="00136DD8"/>
    <w:rsid w:val="00136ED1"/>
    <w:rsid w:val="00136F1A"/>
    <w:rsid w:val="00136F37"/>
    <w:rsid w:val="00136F54"/>
    <w:rsid w:val="00136F84"/>
    <w:rsid w:val="00136FBB"/>
    <w:rsid w:val="0013701F"/>
    <w:rsid w:val="00137034"/>
    <w:rsid w:val="00137108"/>
    <w:rsid w:val="0013721B"/>
    <w:rsid w:val="0013761B"/>
    <w:rsid w:val="001376A2"/>
    <w:rsid w:val="001376BC"/>
    <w:rsid w:val="001376D9"/>
    <w:rsid w:val="0013771D"/>
    <w:rsid w:val="001377E1"/>
    <w:rsid w:val="00137911"/>
    <w:rsid w:val="00137988"/>
    <w:rsid w:val="00137A29"/>
    <w:rsid w:val="00137A80"/>
    <w:rsid w:val="00137AE1"/>
    <w:rsid w:val="00137BE5"/>
    <w:rsid w:val="00137D1A"/>
    <w:rsid w:val="00137E3E"/>
    <w:rsid w:val="00137E5B"/>
    <w:rsid w:val="00137ECB"/>
    <w:rsid w:val="00137ECC"/>
    <w:rsid w:val="00137F39"/>
    <w:rsid w:val="00137F7A"/>
    <w:rsid w:val="0014005A"/>
    <w:rsid w:val="00140068"/>
    <w:rsid w:val="00140120"/>
    <w:rsid w:val="001401FD"/>
    <w:rsid w:val="0014020B"/>
    <w:rsid w:val="00140263"/>
    <w:rsid w:val="00140276"/>
    <w:rsid w:val="001402AB"/>
    <w:rsid w:val="00140480"/>
    <w:rsid w:val="001404F1"/>
    <w:rsid w:val="00140500"/>
    <w:rsid w:val="0014050C"/>
    <w:rsid w:val="0014054F"/>
    <w:rsid w:val="001406B8"/>
    <w:rsid w:val="0014073F"/>
    <w:rsid w:val="00140742"/>
    <w:rsid w:val="00140789"/>
    <w:rsid w:val="00140972"/>
    <w:rsid w:val="00140BA8"/>
    <w:rsid w:val="00140D5C"/>
    <w:rsid w:val="00140DC5"/>
    <w:rsid w:val="00140DE1"/>
    <w:rsid w:val="00140E1B"/>
    <w:rsid w:val="00140F71"/>
    <w:rsid w:val="00141023"/>
    <w:rsid w:val="0014121B"/>
    <w:rsid w:val="001412AC"/>
    <w:rsid w:val="001412EF"/>
    <w:rsid w:val="00141306"/>
    <w:rsid w:val="00141384"/>
    <w:rsid w:val="0014150B"/>
    <w:rsid w:val="00141521"/>
    <w:rsid w:val="00141586"/>
    <w:rsid w:val="001415EF"/>
    <w:rsid w:val="0014162D"/>
    <w:rsid w:val="00141651"/>
    <w:rsid w:val="001417EB"/>
    <w:rsid w:val="0014184C"/>
    <w:rsid w:val="001418A0"/>
    <w:rsid w:val="001418D8"/>
    <w:rsid w:val="00141928"/>
    <w:rsid w:val="0014194A"/>
    <w:rsid w:val="00141956"/>
    <w:rsid w:val="00141960"/>
    <w:rsid w:val="00141993"/>
    <w:rsid w:val="001419DA"/>
    <w:rsid w:val="00141A14"/>
    <w:rsid w:val="00141A4B"/>
    <w:rsid w:val="00141AE8"/>
    <w:rsid w:val="00141B3A"/>
    <w:rsid w:val="00141CF3"/>
    <w:rsid w:val="00141D85"/>
    <w:rsid w:val="00141E6D"/>
    <w:rsid w:val="00141F68"/>
    <w:rsid w:val="0014200E"/>
    <w:rsid w:val="001420D1"/>
    <w:rsid w:val="001420DC"/>
    <w:rsid w:val="00142120"/>
    <w:rsid w:val="00142152"/>
    <w:rsid w:val="00142213"/>
    <w:rsid w:val="0014225E"/>
    <w:rsid w:val="00142297"/>
    <w:rsid w:val="001422CC"/>
    <w:rsid w:val="00142385"/>
    <w:rsid w:val="001423FC"/>
    <w:rsid w:val="00142414"/>
    <w:rsid w:val="00142451"/>
    <w:rsid w:val="001424DC"/>
    <w:rsid w:val="0014263C"/>
    <w:rsid w:val="001428F9"/>
    <w:rsid w:val="00142998"/>
    <w:rsid w:val="001429B3"/>
    <w:rsid w:val="001429F0"/>
    <w:rsid w:val="00142B0E"/>
    <w:rsid w:val="00142BD2"/>
    <w:rsid w:val="00142C42"/>
    <w:rsid w:val="00142C4E"/>
    <w:rsid w:val="00142CD7"/>
    <w:rsid w:val="00142DF6"/>
    <w:rsid w:val="00142E07"/>
    <w:rsid w:val="00142E62"/>
    <w:rsid w:val="00142E70"/>
    <w:rsid w:val="00142E8D"/>
    <w:rsid w:val="00142FAE"/>
    <w:rsid w:val="00143034"/>
    <w:rsid w:val="00143107"/>
    <w:rsid w:val="00143275"/>
    <w:rsid w:val="001432B9"/>
    <w:rsid w:val="001432D7"/>
    <w:rsid w:val="00143321"/>
    <w:rsid w:val="00143386"/>
    <w:rsid w:val="001433D7"/>
    <w:rsid w:val="00143510"/>
    <w:rsid w:val="00143685"/>
    <w:rsid w:val="00143900"/>
    <w:rsid w:val="0014396A"/>
    <w:rsid w:val="0014399D"/>
    <w:rsid w:val="001439EC"/>
    <w:rsid w:val="00143ADA"/>
    <w:rsid w:val="00143B39"/>
    <w:rsid w:val="00143B6C"/>
    <w:rsid w:val="00143D5F"/>
    <w:rsid w:val="00143D84"/>
    <w:rsid w:val="00143DD0"/>
    <w:rsid w:val="00143EC3"/>
    <w:rsid w:val="00143F0B"/>
    <w:rsid w:val="00143F54"/>
    <w:rsid w:val="00144027"/>
    <w:rsid w:val="0014403A"/>
    <w:rsid w:val="001440A6"/>
    <w:rsid w:val="001440BC"/>
    <w:rsid w:val="001442E8"/>
    <w:rsid w:val="00144337"/>
    <w:rsid w:val="0014438E"/>
    <w:rsid w:val="001443D6"/>
    <w:rsid w:val="00144411"/>
    <w:rsid w:val="00144500"/>
    <w:rsid w:val="001445C0"/>
    <w:rsid w:val="001446FE"/>
    <w:rsid w:val="0014471E"/>
    <w:rsid w:val="00144902"/>
    <w:rsid w:val="00144918"/>
    <w:rsid w:val="001449FE"/>
    <w:rsid w:val="00144A92"/>
    <w:rsid w:val="00144AB7"/>
    <w:rsid w:val="00144AFB"/>
    <w:rsid w:val="00144B15"/>
    <w:rsid w:val="00144B32"/>
    <w:rsid w:val="00144BE1"/>
    <w:rsid w:val="00144C0E"/>
    <w:rsid w:val="00144CF9"/>
    <w:rsid w:val="00144D0F"/>
    <w:rsid w:val="00144E51"/>
    <w:rsid w:val="0014504F"/>
    <w:rsid w:val="001450AD"/>
    <w:rsid w:val="001450D5"/>
    <w:rsid w:val="0014516F"/>
    <w:rsid w:val="001451AF"/>
    <w:rsid w:val="001452CF"/>
    <w:rsid w:val="00145337"/>
    <w:rsid w:val="0014538E"/>
    <w:rsid w:val="00145430"/>
    <w:rsid w:val="00145573"/>
    <w:rsid w:val="001455C9"/>
    <w:rsid w:val="001455D9"/>
    <w:rsid w:val="00145651"/>
    <w:rsid w:val="0014572F"/>
    <w:rsid w:val="00145779"/>
    <w:rsid w:val="001457AC"/>
    <w:rsid w:val="00145834"/>
    <w:rsid w:val="00145861"/>
    <w:rsid w:val="001459F3"/>
    <w:rsid w:val="00145B78"/>
    <w:rsid w:val="00145D96"/>
    <w:rsid w:val="00145DDC"/>
    <w:rsid w:val="00145EA2"/>
    <w:rsid w:val="00145F21"/>
    <w:rsid w:val="00145F4B"/>
    <w:rsid w:val="001460B7"/>
    <w:rsid w:val="001460DB"/>
    <w:rsid w:val="0014610C"/>
    <w:rsid w:val="0014611C"/>
    <w:rsid w:val="001461C2"/>
    <w:rsid w:val="00146224"/>
    <w:rsid w:val="00146253"/>
    <w:rsid w:val="001462A6"/>
    <w:rsid w:val="001463D4"/>
    <w:rsid w:val="001464F3"/>
    <w:rsid w:val="00146633"/>
    <w:rsid w:val="00146709"/>
    <w:rsid w:val="001467B8"/>
    <w:rsid w:val="001468A5"/>
    <w:rsid w:val="001468E1"/>
    <w:rsid w:val="00146939"/>
    <w:rsid w:val="00146958"/>
    <w:rsid w:val="001469B1"/>
    <w:rsid w:val="00146AA7"/>
    <w:rsid w:val="00146AC8"/>
    <w:rsid w:val="00146AEC"/>
    <w:rsid w:val="00146C78"/>
    <w:rsid w:val="00146D7B"/>
    <w:rsid w:val="00146E8C"/>
    <w:rsid w:val="00146ED2"/>
    <w:rsid w:val="00146EE3"/>
    <w:rsid w:val="00146EF7"/>
    <w:rsid w:val="00146F32"/>
    <w:rsid w:val="00147026"/>
    <w:rsid w:val="001471EF"/>
    <w:rsid w:val="0014725E"/>
    <w:rsid w:val="001472B9"/>
    <w:rsid w:val="001472C2"/>
    <w:rsid w:val="0014739D"/>
    <w:rsid w:val="001473BA"/>
    <w:rsid w:val="0014746C"/>
    <w:rsid w:val="001474D8"/>
    <w:rsid w:val="0014751C"/>
    <w:rsid w:val="00147525"/>
    <w:rsid w:val="0014758A"/>
    <w:rsid w:val="00147609"/>
    <w:rsid w:val="0014769F"/>
    <w:rsid w:val="00147754"/>
    <w:rsid w:val="00147845"/>
    <w:rsid w:val="001478FE"/>
    <w:rsid w:val="001479E5"/>
    <w:rsid w:val="00147A02"/>
    <w:rsid w:val="00147B07"/>
    <w:rsid w:val="00147C58"/>
    <w:rsid w:val="00147C64"/>
    <w:rsid w:val="00147D92"/>
    <w:rsid w:val="00147DC9"/>
    <w:rsid w:val="00147DCE"/>
    <w:rsid w:val="00147E27"/>
    <w:rsid w:val="00147E2A"/>
    <w:rsid w:val="00147E44"/>
    <w:rsid w:val="00147E81"/>
    <w:rsid w:val="0015010D"/>
    <w:rsid w:val="00150123"/>
    <w:rsid w:val="001501F2"/>
    <w:rsid w:val="00150235"/>
    <w:rsid w:val="00150412"/>
    <w:rsid w:val="001504B1"/>
    <w:rsid w:val="00150774"/>
    <w:rsid w:val="001508E7"/>
    <w:rsid w:val="00150908"/>
    <w:rsid w:val="0015091C"/>
    <w:rsid w:val="001509D2"/>
    <w:rsid w:val="00150AF5"/>
    <w:rsid w:val="00150B3C"/>
    <w:rsid w:val="00150B88"/>
    <w:rsid w:val="00150B9B"/>
    <w:rsid w:val="00150BFF"/>
    <w:rsid w:val="00150C43"/>
    <w:rsid w:val="00150C5E"/>
    <w:rsid w:val="00150CEC"/>
    <w:rsid w:val="00150DAE"/>
    <w:rsid w:val="00150E1C"/>
    <w:rsid w:val="00150FB6"/>
    <w:rsid w:val="00150FEF"/>
    <w:rsid w:val="00151071"/>
    <w:rsid w:val="001510A1"/>
    <w:rsid w:val="001510A5"/>
    <w:rsid w:val="001510C7"/>
    <w:rsid w:val="001510FC"/>
    <w:rsid w:val="00151100"/>
    <w:rsid w:val="0015110A"/>
    <w:rsid w:val="0015115D"/>
    <w:rsid w:val="001511A0"/>
    <w:rsid w:val="001512E0"/>
    <w:rsid w:val="00151363"/>
    <w:rsid w:val="0015136D"/>
    <w:rsid w:val="0015137F"/>
    <w:rsid w:val="001513D5"/>
    <w:rsid w:val="00151444"/>
    <w:rsid w:val="0015144D"/>
    <w:rsid w:val="001514B5"/>
    <w:rsid w:val="0015164E"/>
    <w:rsid w:val="00151681"/>
    <w:rsid w:val="001516C9"/>
    <w:rsid w:val="0015172E"/>
    <w:rsid w:val="001517AF"/>
    <w:rsid w:val="0015181D"/>
    <w:rsid w:val="0015193C"/>
    <w:rsid w:val="00151A61"/>
    <w:rsid w:val="00151B9D"/>
    <w:rsid w:val="00151C73"/>
    <w:rsid w:val="00151DE6"/>
    <w:rsid w:val="00151F61"/>
    <w:rsid w:val="00151F97"/>
    <w:rsid w:val="00152005"/>
    <w:rsid w:val="001520AE"/>
    <w:rsid w:val="00152170"/>
    <w:rsid w:val="0015219D"/>
    <w:rsid w:val="00152266"/>
    <w:rsid w:val="0015231E"/>
    <w:rsid w:val="0015240A"/>
    <w:rsid w:val="00152438"/>
    <w:rsid w:val="0015249C"/>
    <w:rsid w:val="001524D7"/>
    <w:rsid w:val="00152546"/>
    <w:rsid w:val="0015254D"/>
    <w:rsid w:val="001526A6"/>
    <w:rsid w:val="0015275E"/>
    <w:rsid w:val="00152943"/>
    <w:rsid w:val="001529D6"/>
    <w:rsid w:val="00152AA3"/>
    <w:rsid w:val="00152BB1"/>
    <w:rsid w:val="00152C13"/>
    <w:rsid w:val="00152D4D"/>
    <w:rsid w:val="00152D9D"/>
    <w:rsid w:val="00152E27"/>
    <w:rsid w:val="00153095"/>
    <w:rsid w:val="001530B9"/>
    <w:rsid w:val="001532E8"/>
    <w:rsid w:val="001534BD"/>
    <w:rsid w:val="001534E6"/>
    <w:rsid w:val="0015351B"/>
    <w:rsid w:val="00153528"/>
    <w:rsid w:val="00153622"/>
    <w:rsid w:val="001536F0"/>
    <w:rsid w:val="0015375F"/>
    <w:rsid w:val="001537FB"/>
    <w:rsid w:val="001537FD"/>
    <w:rsid w:val="00153833"/>
    <w:rsid w:val="00153956"/>
    <w:rsid w:val="001539B7"/>
    <w:rsid w:val="001539E0"/>
    <w:rsid w:val="00153A4B"/>
    <w:rsid w:val="00153ABE"/>
    <w:rsid w:val="00153AD3"/>
    <w:rsid w:val="00153CD4"/>
    <w:rsid w:val="00153DF2"/>
    <w:rsid w:val="00153E48"/>
    <w:rsid w:val="00153F2D"/>
    <w:rsid w:val="00153FBD"/>
    <w:rsid w:val="00154031"/>
    <w:rsid w:val="00154044"/>
    <w:rsid w:val="00154085"/>
    <w:rsid w:val="001540CE"/>
    <w:rsid w:val="00154100"/>
    <w:rsid w:val="00154132"/>
    <w:rsid w:val="001541DD"/>
    <w:rsid w:val="0015432D"/>
    <w:rsid w:val="00154362"/>
    <w:rsid w:val="00154463"/>
    <w:rsid w:val="0015453E"/>
    <w:rsid w:val="001545D8"/>
    <w:rsid w:val="00154640"/>
    <w:rsid w:val="00154650"/>
    <w:rsid w:val="001546F5"/>
    <w:rsid w:val="0015472B"/>
    <w:rsid w:val="001548A7"/>
    <w:rsid w:val="001548BF"/>
    <w:rsid w:val="00154912"/>
    <w:rsid w:val="00154B43"/>
    <w:rsid w:val="00154C68"/>
    <w:rsid w:val="00154C94"/>
    <w:rsid w:val="00154CD7"/>
    <w:rsid w:val="00154CE4"/>
    <w:rsid w:val="00154FEF"/>
    <w:rsid w:val="00155063"/>
    <w:rsid w:val="001550D6"/>
    <w:rsid w:val="001551CD"/>
    <w:rsid w:val="001551F9"/>
    <w:rsid w:val="0015520E"/>
    <w:rsid w:val="00155376"/>
    <w:rsid w:val="001554A7"/>
    <w:rsid w:val="001555A8"/>
    <w:rsid w:val="001555C4"/>
    <w:rsid w:val="00155621"/>
    <w:rsid w:val="00155667"/>
    <w:rsid w:val="001556D8"/>
    <w:rsid w:val="00155773"/>
    <w:rsid w:val="0015579F"/>
    <w:rsid w:val="00155A58"/>
    <w:rsid w:val="00155A69"/>
    <w:rsid w:val="00155AFE"/>
    <w:rsid w:val="00155B8C"/>
    <w:rsid w:val="00155DCA"/>
    <w:rsid w:val="00155E02"/>
    <w:rsid w:val="00155EBB"/>
    <w:rsid w:val="00155F18"/>
    <w:rsid w:val="00155F31"/>
    <w:rsid w:val="00155F96"/>
    <w:rsid w:val="001560E0"/>
    <w:rsid w:val="001561CF"/>
    <w:rsid w:val="0015622D"/>
    <w:rsid w:val="001562CB"/>
    <w:rsid w:val="00156359"/>
    <w:rsid w:val="001563E8"/>
    <w:rsid w:val="00156417"/>
    <w:rsid w:val="001564EB"/>
    <w:rsid w:val="001564FD"/>
    <w:rsid w:val="00156571"/>
    <w:rsid w:val="0015661F"/>
    <w:rsid w:val="001568B8"/>
    <w:rsid w:val="001568D7"/>
    <w:rsid w:val="00156920"/>
    <w:rsid w:val="00156930"/>
    <w:rsid w:val="00156A31"/>
    <w:rsid w:val="00156A57"/>
    <w:rsid w:val="00156CD5"/>
    <w:rsid w:val="00156D1D"/>
    <w:rsid w:val="00156D36"/>
    <w:rsid w:val="00156F33"/>
    <w:rsid w:val="00156F7A"/>
    <w:rsid w:val="0015701A"/>
    <w:rsid w:val="0015704D"/>
    <w:rsid w:val="0015708F"/>
    <w:rsid w:val="0015709A"/>
    <w:rsid w:val="001570BC"/>
    <w:rsid w:val="00157201"/>
    <w:rsid w:val="0015724C"/>
    <w:rsid w:val="0015724F"/>
    <w:rsid w:val="00157387"/>
    <w:rsid w:val="00157390"/>
    <w:rsid w:val="00157421"/>
    <w:rsid w:val="00157435"/>
    <w:rsid w:val="0015743B"/>
    <w:rsid w:val="00157575"/>
    <w:rsid w:val="0015767F"/>
    <w:rsid w:val="0015769A"/>
    <w:rsid w:val="001576F5"/>
    <w:rsid w:val="00157774"/>
    <w:rsid w:val="00157892"/>
    <w:rsid w:val="00157AC9"/>
    <w:rsid w:val="00157BAF"/>
    <w:rsid w:val="00157C02"/>
    <w:rsid w:val="00157D43"/>
    <w:rsid w:val="00157DFC"/>
    <w:rsid w:val="00157E1B"/>
    <w:rsid w:val="00157E5F"/>
    <w:rsid w:val="00157EA3"/>
    <w:rsid w:val="00157EB3"/>
    <w:rsid w:val="00157F43"/>
    <w:rsid w:val="00157F52"/>
    <w:rsid w:val="00157FFC"/>
    <w:rsid w:val="001600A7"/>
    <w:rsid w:val="001601C0"/>
    <w:rsid w:val="0016029E"/>
    <w:rsid w:val="001602C3"/>
    <w:rsid w:val="00160368"/>
    <w:rsid w:val="001603FC"/>
    <w:rsid w:val="0016042F"/>
    <w:rsid w:val="0016047B"/>
    <w:rsid w:val="00160491"/>
    <w:rsid w:val="0016049C"/>
    <w:rsid w:val="001604E0"/>
    <w:rsid w:val="001604E1"/>
    <w:rsid w:val="0016057C"/>
    <w:rsid w:val="0016071A"/>
    <w:rsid w:val="0016078B"/>
    <w:rsid w:val="001607CF"/>
    <w:rsid w:val="00160888"/>
    <w:rsid w:val="00160889"/>
    <w:rsid w:val="00160AB0"/>
    <w:rsid w:val="00160D84"/>
    <w:rsid w:val="00160E60"/>
    <w:rsid w:val="001610BC"/>
    <w:rsid w:val="00161127"/>
    <w:rsid w:val="00161296"/>
    <w:rsid w:val="001612BD"/>
    <w:rsid w:val="00161328"/>
    <w:rsid w:val="00161407"/>
    <w:rsid w:val="00161412"/>
    <w:rsid w:val="0016141A"/>
    <w:rsid w:val="00161683"/>
    <w:rsid w:val="001616FF"/>
    <w:rsid w:val="001617F6"/>
    <w:rsid w:val="00161833"/>
    <w:rsid w:val="001618AE"/>
    <w:rsid w:val="0016190A"/>
    <w:rsid w:val="00161915"/>
    <w:rsid w:val="00161A6B"/>
    <w:rsid w:val="00161B14"/>
    <w:rsid w:val="00161B8D"/>
    <w:rsid w:val="00161BF6"/>
    <w:rsid w:val="00161C65"/>
    <w:rsid w:val="00161DA6"/>
    <w:rsid w:val="00161F10"/>
    <w:rsid w:val="00161FC1"/>
    <w:rsid w:val="0016219C"/>
    <w:rsid w:val="001621A5"/>
    <w:rsid w:val="001621B7"/>
    <w:rsid w:val="001621E1"/>
    <w:rsid w:val="00162278"/>
    <w:rsid w:val="00162283"/>
    <w:rsid w:val="001623B8"/>
    <w:rsid w:val="0016257D"/>
    <w:rsid w:val="00162707"/>
    <w:rsid w:val="0016278F"/>
    <w:rsid w:val="0016283D"/>
    <w:rsid w:val="001628F3"/>
    <w:rsid w:val="00162A16"/>
    <w:rsid w:val="00162B37"/>
    <w:rsid w:val="00162BC4"/>
    <w:rsid w:val="00162BD5"/>
    <w:rsid w:val="00162D13"/>
    <w:rsid w:val="00162D5F"/>
    <w:rsid w:val="00162E92"/>
    <w:rsid w:val="00162EB5"/>
    <w:rsid w:val="00162F10"/>
    <w:rsid w:val="00162F19"/>
    <w:rsid w:val="00162F65"/>
    <w:rsid w:val="0016303C"/>
    <w:rsid w:val="0016314D"/>
    <w:rsid w:val="0016316F"/>
    <w:rsid w:val="0016328C"/>
    <w:rsid w:val="00163344"/>
    <w:rsid w:val="001633D8"/>
    <w:rsid w:val="00163415"/>
    <w:rsid w:val="00163436"/>
    <w:rsid w:val="001634FB"/>
    <w:rsid w:val="00163513"/>
    <w:rsid w:val="00163643"/>
    <w:rsid w:val="00163666"/>
    <w:rsid w:val="00163671"/>
    <w:rsid w:val="001636FB"/>
    <w:rsid w:val="0016372A"/>
    <w:rsid w:val="00163843"/>
    <w:rsid w:val="0016384A"/>
    <w:rsid w:val="0016399F"/>
    <w:rsid w:val="001639F2"/>
    <w:rsid w:val="001639FB"/>
    <w:rsid w:val="00163BD5"/>
    <w:rsid w:val="00163BE6"/>
    <w:rsid w:val="00163D2F"/>
    <w:rsid w:val="00163F10"/>
    <w:rsid w:val="00163F18"/>
    <w:rsid w:val="00163F75"/>
    <w:rsid w:val="00163F91"/>
    <w:rsid w:val="00164026"/>
    <w:rsid w:val="00164049"/>
    <w:rsid w:val="00164061"/>
    <w:rsid w:val="0016412F"/>
    <w:rsid w:val="001641DA"/>
    <w:rsid w:val="00164261"/>
    <w:rsid w:val="001643E3"/>
    <w:rsid w:val="0016442E"/>
    <w:rsid w:val="00164471"/>
    <w:rsid w:val="00164639"/>
    <w:rsid w:val="001646FD"/>
    <w:rsid w:val="00164736"/>
    <w:rsid w:val="00164815"/>
    <w:rsid w:val="0016482D"/>
    <w:rsid w:val="001648A2"/>
    <w:rsid w:val="0016493E"/>
    <w:rsid w:val="00164949"/>
    <w:rsid w:val="00164A71"/>
    <w:rsid w:val="00164B1C"/>
    <w:rsid w:val="00164B23"/>
    <w:rsid w:val="00164B3C"/>
    <w:rsid w:val="00164BAF"/>
    <w:rsid w:val="00164C73"/>
    <w:rsid w:val="00164C78"/>
    <w:rsid w:val="00164EC4"/>
    <w:rsid w:val="00164F17"/>
    <w:rsid w:val="00164F40"/>
    <w:rsid w:val="00164F7B"/>
    <w:rsid w:val="001650B1"/>
    <w:rsid w:val="001650B6"/>
    <w:rsid w:val="00165130"/>
    <w:rsid w:val="001651D3"/>
    <w:rsid w:val="001651E8"/>
    <w:rsid w:val="00165255"/>
    <w:rsid w:val="00165290"/>
    <w:rsid w:val="001652D9"/>
    <w:rsid w:val="001652E5"/>
    <w:rsid w:val="00165572"/>
    <w:rsid w:val="00165634"/>
    <w:rsid w:val="0016563B"/>
    <w:rsid w:val="00165695"/>
    <w:rsid w:val="001656EE"/>
    <w:rsid w:val="001657EC"/>
    <w:rsid w:val="00165895"/>
    <w:rsid w:val="00165939"/>
    <w:rsid w:val="00165987"/>
    <w:rsid w:val="001659A5"/>
    <w:rsid w:val="001659B6"/>
    <w:rsid w:val="001659D0"/>
    <w:rsid w:val="001659F7"/>
    <w:rsid w:val="00165A56"/>
    <w:rsid w:val="00165A64"/>
    <w:rsid w:val="00165B31"/>
    <w:rsid w:val="00165B4F"/>
    <w:rsid w:val="00165B99"/>
    <w:rsid w:val="00165BCE"/>
    <w:rsid w:val="00165BE1"/>
    <w:rsid w:val="00165C7E"/>
    <w:rsid w:val="00165D14"/>
    <w:rsid w:val="00165D63"/>
    <w:rsid w:val="00165D78"/>
    <w:rsid w:val="00165DA4"/>
    <w:rsid w:val="00165F45"/>
    <w:rsid w:val="00165F76"/>
    <w:rsid w:val="0016602E"/>
    <w:rsid w:val="00166058"/>
    <w:rsid w:val="001661BF"/>
    <w:rsid w:val="00166240"/>
    <w:rsid w:val="00166283"/>
    <w:rsid w:val="00166309"/>
    <w:rsid w:val="00166322"/>
    <w:rsid w:val="00166350"/>
    <w:rsid w:val="001663EB"/>
    <w:rsid w:val="00166474"/>
    <w:rsid w:val="001664D5"/>
    <w:rsid w:val="00166516"/>
    <w:rsid w:val="001665C2"/>
    <w:rsid w:val="00166642"/>
    <w:rsid w:val="001666C1"/>
    <w:rsid w:val="00166762"/>
    <w:rsid w:val="00166787"/>
    <w:rsid w:val="001667B5"/>
    <w:rsid w:val="0016685B"/>
    <w:rsid w:val="001668EF"/>
    <w:rsid w:val="00166906"/>
    <w:rsid w:val="00166947"/>
    <w:rsid w:val="00166A4F"/>
    <w:rsid w:val="00166A96"/>
    <w:rsid w:val="00166AB9"/>
    <w:rsid w:val="00166ADD"/>
    <w:rsid w:val="00166AF7"/>
    <w:rsid w:val="00166BDD"/>
    <w:rsid w:val="00166DFE"/>
    <w:rsid w:val="00166E02"/>
    <w:rsid w:val="00166E7F"/>
    <w:rsid w:val="00166F72"/>
    <w:rsid w:val="00167117"/>
    <w:rsid w:val="00167138"/>
    <w:rsid w:val="001671A4"/>
    <w:rsid w:val="001672AA"/>
    <w:rsid w:val="0016733E"/>
    <w:rsid w:val="0016738D"/>
    <w:rsid w:val="001674B8"/>
    <w:rsid w:val="00167532"/>
    <w:rsid w:val="001675AE"/>
    <w:rsid w:val="001675BE"/>
    <w:rsid w:val="00167624"/>
    <w:rsid w:val="00167728"/>
    <w:rsid w:val="0016776D"/>
    <w:rsid w:val="001677A3"/>
    <w:rsid w:val="00167868"/>
    <w:rsid w:val="0016788C"/>
    <w:rsid w:val="001678F6"/>
    <w:rsid w:val="0016793E"/>
    <w:rsid w:val="00167979"/>
    <w:rsid w:val="001679EF"/>
    <w:rsid w:val="001679FA"/>
    <w:rsid w:val="00167A3B"/>
    <w:rsid w:val="00167A44"/>
    <w:rsid w:val="00167A69"/>
    <w:rsid w:val="00167AB2"/>
    <w:rsid w:val="00167AE8"/>
    <w:rsid w:val="00167B2F"/>
    <w:rsid w:val="00167B4B"/>
    <w:rsid w:val="00167B5C"/>
    <w:rsid w:val="00167F89"/>
    <w:rsid w:val="0017050D"/>
    <w:rsid w:val="0017057A"/>
    <w:rsid w:val="001705CC"/>
    <w:rsid w:val="0017060D"/>
    <w:rsid w:val="001706CF"/>
    <w:rsid w:val="00170751"/>
    <w:rsid w:val="001708FF"/>
    <w:rsid w:val="00170A00"/>
    <w:rsid w:val="00170A19"/>
    <w:rsid w:val="00170AD1"/>
    <w:rsid w:val="00170B5D"/>
    <w:rsid w:val="00170B7C"/>
    <w:rsid w:val="00170D01"/>
    <w:rsid w:val="00170D12"/>
    <w:rsid w:val="00170D42"/>
    <w:rsid w:val="00170DD7"/>
    <w:rsid w:val="00170E9C"/>
    <w:rsid w:val="00170F04"/>
    <w:rsid w:val="0017106C"/>
    <w:rsid w:val="00171073"/>
    <w:rsid w:val="001711CD"/>
    <w:rsid w:val="001711DC"/>
    <w:rsid w:val="00171259"/>
    <w:rsid w:val="0017156C"/>
    <w:rsid w:val="0017161E"/>
    <w:rsid w:val="00171628"/>
    <w:rsid w:val="00171631"/>
    <w:rsid w:val="0017171D"/>
    <w:rsid w:val="001718FE"/>
    <w:rsid w:val="001719A5"/>
    <w:rsid w:val="00171A08"/>
    <w:rsid w:val="00171AB9"/>
    <w:rsid w:val="00171D6B"/>
    <w:rsid w:val="00171DCE"/>
    <w:rsid w:val="00171E33"/>
    <w:rsid w:val="00171F29"/>
    <w:rsid w:val="00171FD7"/>
    <w:rsid w:val="0017201F"/>
    <w:rsid w:val="0017209D"/>
    <w:rsid w:val="001721AF"/>
    <w:rsid w:val="00172269"/>
    <w:rsid w:val="0017231F"/>
    <w:rsid w:val="0017234D"/>
    <w:rsid w:val="001724F8"/>
    <w:rsid w:val="00172589"/>
    <w:rsid w:val="001725C0"/>
    <w:rsid w:val="00172611"/>
    <w:rsid w:val="00172681"/>
    <w:rsid w:val="001727AD"/>
    <w:rsid w:val="00172899"/>
    <w:rsid w:val="00172923"/>
    <w:rsid w:val="001729F8"/>
    <w:rsid w:val="00172A6E"/>
    <w:rsid w:val="00172ADE"/>
    <w:rsid w:val="00172B2B"/>
    <w:rsid w:val="00172C90"/>
    <w:rsid w:val="00172D9F"/>
    <w:rsid w:val="00172DD6"/>
    <w:rsid w:val="00172DF2"/>
    <w:rsid w:val="00172E29"/>
    <w:rsid w:val="00172E2F"/>
    <w:rsid w:val="00172F68"/>
    <w:rsid w:val="00172FA1"/>
    <w:rsid w:val="00172FCC"/>
    <w:rsid w:val="00173002"/>
    <w:rsid w:val="00173057"/>
    <w:rsid w:val="0017307F"/>
    <w:rsid w:val="00173087"/>
    <w:rsid w:val="001730AB"/>
    <w:rsid w:val="00173122"/>
    <w:rsid w:val="00173180"/>
    <w:rsid w:val="001731DB"/>
    <w:rsid w:val="001732F3"/>
    <w:rsid w:val="0017352D"/>
    <w:rsid w:val="00173545"/>
    <w:rsid w:val="0017374F"/>
    <w:rsid w:val="001737DB"/>
    <w:rsid w:val="001737F9"/>
    <w:rsid w:val="0017380D"/>
    <w:rsid w:val="00173862"/>
    <w:rsid w:val="00173941"/>
    <w:rsid w:val="00173961"/>
    <w:rsid w:val="00173984"/>
    <w:rsid w:val="00173A3D"/>
    <w:rsid w:val="00173A59"/>
    <w:rsid w:val="00173C52"/>
    <w:rsid w:val="00173CEB"/>
    <w:rsid w:val="00173D55"/>
    <w:rsid w:val="00173DE6"/>
    <w:rsid w:val="00173DFE"/>
    <w:rsid w:val="00173E1C"/>
    <w:rsid w:val="00173F31"/>
    <w:rsid w:val="00173F4A"/>
    <w:rsid w:val="00174137"/>
    <w:rsid w:val="00174219"/>
    <w:rsid w:val="001742B1"/>
    <w:rsid w:val="001742B2"/>
    <w:rsid w:val="00174317"/>
    <w:rsid w:val="00174334"/>
    <w:rsid w:val="00174344"/>
    <w:rsid w:val="00174359"/>
    <w:rsid w:val="00174383"/>
    <w:rsid w:val="0017439E"/>
    <w:rsid w:val="001743B0"/>
    <w:rsid w:val="001743BB"/>
    <w:rsid w:val="0017452A"/>
    <w:rsid w:val="001745B0"/>
    <w:rsid w:val="00174744"/>
    <w:rsid w:val="0017481F"/>
    <w:rsid w:val="001749C4"/>
    <w:rsid w:val="00174AA1"/>
    <w:rsid w:val="00174DBB"/>
    <w:rsid w:val="00174DFB"/>
    <w:rsid w:val="00174E04"/>
    <w:rsid w:val="00174E0A"/>
    <w:rsid w:val="00174E48"/>
    <w:rsid w:val="00174EEA"/>
    <w:rsid w:val="00175235"/>
    <w:rsid w:val="0017529C"/>
    <w:rsid w:val="00175393"/>
    <w:rsid w:val="0017539D"/>
    <w:rsid w:val="00175431"/>
    <w:rsid w:val="00175473"/>
    <w:rsid w:val="0017567C"/>
    <w:rsid w:val="00175707"/>
    <w:rsid w:val="00175727"/>
    <w:rsid w:val="00175769"/>
    <w:rsid w:val="001757E2"/>
    <w:rsid w:val="0017592E"/>
    <w:rsid w:val="0017599C"/>
    <w:rsid w:val="001759CC"/>
    <w:rsid w:val="001759EA"/>
    <w:rsid w:val="00175A84"/>
    <w:rsid w:val="00175A8D"/>
    <w:rsid w:val="00175BB6"/>
    <w:rsid w:val="00175C00"/>
    <w:rsid w:val="00175C1B"/>
    <w:rsid w:val="00175C4B"/>
    <w:rsid w:val="00175C72"/>
    <w:rsid w:val="00175DB6"/>
    <w:rsid w:val="00175E50"/>
    <w:rsid w:val="00175EAB"/>
    <w:rsid w:val="00175F13"/>
    <w:rsid w:val="00175F16"/>
    <w:rsid w:val="00175FA9"/>
    <w:rsid w:val="00176021"/>
    <w:rsid w:val="00176084"/>
    <w:rsid w:val="001760F8"/>
    <w:rsid w:val="00176176"/>
    <w:rsid w:val="001761D8"/>
    <w:rsid w:val="0017632D"/>
    <w:rsid w:val="00176372"/>
    <w:rsid w:val="001763C3"/>
    <w:rsid w:val="00176432"/>
    <w:rsid w:val="0017656D"/>
    <w:rsid w:val="00176660"/>
    <w:rsid w:val="00176670"/>
    <w:rsid w:val="001766E4"/>
    <w:rsid w:val="001766F4"/>
    <w:rsid w:val="00176722"/>
    <w:rsid w:val="0017675C"/>
    <w:rsid w:val="00176937"/>
    <w:rsid w:val="001769BC"/>
    <w:rsid w:val="00176A8D"/>
    <w:rsid w:val="00176ABA"/>
    <w:rsid w:val="00176D92"/>
    <w:rsid w:val="00176E25"/>
    <w:rsid w:val="00176E70"/>
    <w:rsid w:val="0017718B"/>
    <w:rsid w:val="00177196"/>
    <w:rsid w:val="001771CB"/>
    <w:rsid w:val="00177288"/>
    <w:rsid w:val="0017729E"/>
    <w:rsid w:val="001772B6"/>
    <w:rsid w:val="0017730B"/>
    <w:rsid w:val="001773CE"/>
    <w:rsid w:val="001773CF"/>
    <w:rsid w:val="001776B1"/>
    <w:rsid w:val="001776CB"/>
    <w:rsid w:val="001776FA"/>
    <w:rsid w:val="001778BC"/>
    <w:rsid w:val="001779E7"/>
    <w:rsid w:val="00177A6C"/>
    <w:rsid w:val="00177A7C"/>
    <w:rsid w:val="00177B27"/>
    <w:rsid w:val="00177C94"/>
    <w:rsid w:val="00177DF5"/>
    <w:rsid w:val="00177E0D"/>
    <w:rsid w:val="00177F30"/>
    <w:rsid w:val="00177FB0"/>
    <w:rsid w:val="00177FB7"/>
    <w:rsid w:val="00180000"/>
    <w:rsid w:val="0018006E"/>
    <w:rsid w:val="001800A5"/>
    <w:rsid w:val="00180140"/>
    <w:rsid w:val="0018019C"/>
    <w:rsid w:val="001801B5"/>
    <w:rsid w:val="0018020A"/>
    <w:rsid w:val="00180231"/>
    <w:rsid w:val="0018023C"/>
    <w:rsid w:val="00180271"/>
    <w:rsid w:val="0018033B"/>
    <w:rsid w:val="0018037E"/>
    <w:rsid w:val="0018038D"/>
    <w:rsid w:val="001804CB"/>
    <w:rsid w:val="00180504"/>
    <w:rsid w:val="0018067A"/>
    <w:rsid w:val="001806AE"/>
    <w:rsid w:val="001806BE"/>
    <w:rsid w:val="001806DC"/>
    <w:rsid w:val="00180769"/>
    <w:rsid w:val="0018079F"/>
    <w:rsid w:val="001809C2"/>
    <w:rsid w:val="00180A37"/>
    <w:rsid w:val="00180AD0"/>
    <w:rsid w:val="00180C6A"/>
    <w:rsid w:val="00180C84"/>
    <w:rsid w:val="00180FA5"/>
    <w:rsid w:val="00181176"/>
    <w:rsid w:val="0018123F"/>
    <w:rsid w:val="00181263"/>
    <w:rsid w:val="001813A9"/>
    <w:rsid w:val="001813D6"/>
    <w:rsid w:val="001813E6"/>
    <w:rsid w:val="001813EF"/>
    <w:rsid w:val="0018144F"/>
    <w:rsid w:val="0018145C"/>
    <w:rsid w:val="0018148C"/>
    <w:rsid w:val="001814B4"/>
    <w:rsid w:val="001814DA"/>
    <w:rsid w:val="00181620"/>
    <w:rsid w:val="001816EB"/>
    <w:rsid w:val="001816F9"/>
    <w:rsid w:val="00181701"/>
    <w:rsid w:val="0018170D"/>
    <w:rsid w:val="001817AA"/>
    <w:rsid w:val="001817C4"/>
    <w:rsid w:val="001817E7"/>
    <w:rsid w:val="001818EF"/>
    <w:rsid w:val="00181A21"/>
    <w:rsid w:val="00181AD0"/>
    <w:rsid w:val="00181B5B"/>
    <w:rsid w:val="00181C15"/>
    <w:rsid w:val="00181E84"/>
    <w:rsid w:val="00181EFC"/>
    <w:rsid w:val="0018200A"/>
    <w:rsid w:val="00182061"/>
    <w:rsid w:val="00182095"/>
    <w:rsid w:val="0018213D"/>
    <w:rsid w:val="00182163"/>
    <w:rsid w:val="001821A5"/>
    <w:rsid w:val="001821C3"/>
    <w:rsid w:val="0018224C"/>
    <w:rsid w:val="00182337"/>
    <w:rsid w:val="00182438"/>
    <w:rsid w:val="00182504"/>
    <w:rsid w:val="0018250A"/>
    <w:rsid w:val="0018254D"/>
    <w:rsid w:val="0018298B"/>
    <w:rsid w:val="00182AA7"/>
    <w:rsid w:val="00182AB9"/>
    <w:rsid w:val="00182B18"/>
    <w:rsid w:val="00182B1F"/>
    <w:rsid w:val="00182C2A"/>
    <w:rsid w:val="00182DB1"/>
    <w:rsid w:val="00182DB9"/>
    <w:rsid w:val="00182E5E"/>
    <w:rsid w:val="00182F78"/>
    <w:rsid w:val="0018309C"/>
    <w:rsid w:val="00183197"/>
    <w:rsid w:val="0018321F"/>
    <w:rsid w:val="00183315"/>
    <w:rsid w:val="00183361"/>
    <w:rsid w:val="001833CF"/>
    <w:rsid w:val="00183429"/>
    <w:rsid w:val="001834DA"/>
    <w:rsid w:val="00183612"/>
    <w:rsid w:val="0018371B"/>
    <w:rsid w:val="00183877"/>
    <w:rsid w:val="0018392D"/>
    <w:rsid w:val="0018398C"/>
    <w:rsid w:val="001839EF"/>
    <w:rsid w:val="00183A2C"/>
    <w:rsid w:val="00183BD4"/>
    <w:rsid w:val="00183C06"/>
    <w:rsid w:val="00183C60"/>
    <w:rsid w:val="00183C92"/>
    <w:rsid w:val="00183CBD"/>
    <w:rsid w:val="00183CD1"/>
    <w:rsid w:val="00183D82"/>
    <w:rsid w:val="00183D8C"/>
    <w:rsid w:val="00183E20"/>
    <w:rsid w:val="00183E9D"/>
    <w:rsid w:val="00183ED6"/>
    <w:rsid w:val="00183F21"/>
    <w:rsid w:val="00183FAC"/>
    <w:rsid w:val="001840FD"/>
    <w:rsid w:val="0018412B"/>
    <w:rsid w:val="0018422D"/>
    <w:rsid w:val="00184234"/>
    <w:rsid w:val="00184344"/>
    <w:rsid w:val="00184351"/>
    <w:rsid w:val="0018436B"/>
    <w:rsid w:val="001843EC"/>
    <w:rsid w:val="001844E4"/>
    <w:rsid w:val="001844F9"/>
    <w:rsid w:val="001844FD"/>
    <w:rsid w:val="0018467B"/>
    <w:rsid w:val="00184763"/>
    <w:rsid w:val="0018479C"/>
    <w:rsid w:val="0018482A"/>
    <w:rsid w:val="0018488D"/>
    <w:rsid w:val="0018499C"/>
    <w:rsid w:val="00184B2F"/>
    <w:rsid w:val="00184BC5"/>
    <w:rsid w:val="00184D40"/>
    <w:rsid w:val="00184DFF"/>
    <w:rsid w:val="00184E16"/>
    <w:rsid w:val="00184E48"/>
    <w:rsid w:val="00184E78"/>
    <w:rsid w:val="00184EEA"/>
    <w:rsid w:val="00184F00"/>
    <w:rsid w:val="00184F1B"/>
    <w:rsid w:val="00185087"/>
    <w:rsid w:val="00185095"/>
    <w:rsid w:val="0018517B"/>
    <w:rsid w:val="001852AB"/>
    <w:rsid w:val="001853B0"/>
    <w:rsid w:val="001853BD"/>
    <w:rsid w:val="00185414"/>
    <w:rsid w:val="0018549B"/>
    <w:rsid w:val="001854CF"/>
    <w:rsid w:val="00185542"/>
    <w:rsid w:val="00185598"/>
    <w:rsid w:val="001855CE"/>
    <w:rsid w:val="0018567B"/>
    <w:rsid w:val="00185681"/>
    <w:rsid w:val="001856AC"/>
    <w:rsid w:val="001857ED"/>
    <w:rsid w:val="00185AFC"/>
    <w:rsid w:val="00185B0F"/>
    <w:rsid w:val="00185BBB"/>
    <w:rsid w:val="00185CB0"/>
    <w:rsid w:val="00185CE1"/>
    <w:rsid w:val="00185D02"/>
    <w:rsid w:val="00185D2A"/>
    <w:rsid w:val="00185D3C"/>
    <w:rsid w:val="00185D74"/>
    <w:rsid w:val="00185E76"/>
    <w:rsid w:val="00185EBA"/>
    <w:rsid w:val="001860A2"/>
    <w:rsid w:val="001860CA"/>
    <w:rsid w:val="00186140"/>
    <w:rsid w:val="00186184"/>
    <w:rsid w:val="001861EC"/>
    <w:rsid w:val="001861F0"/>
    <w:rsid w:val="001862C3"/>
    <w:rsid w:val="00186318"/>
    <w:rsid w:val="001863E5"/>
    <w:rsid w:val="001863FC"/>
    <w:rsid w:val="00186463"/>
    <w:rsid w:val="00186655"/>
    <w:rsid w:val="00186681"/>
    <w:rsid w:val="00186690"/>
    <w:rsid w:val="001866AA"/>
    <w:rsid w:val="00186991"/>
    <w:rsid w:val="00186A6F"/>
    <w:rsid w:val="00186A80"/>
    <w:rsid w:val="00186A98"/>
    <w:rsid w:val="00186D36"/>
    <w:rsid w:val="00186D4C"/>
    <w:rsid w:val="00186D98"/>
    <w:rsid w:val="00186DD0"/>
    <w:rsid w:val="00186E02"/>
    <w:rsid w:val="00186E07"/>
    <w:rsid w:val="00186E66"/>
    <w:rsid w:val="00186EBE"/>
    <w:rsid w:val="00186EFF"/>
    <w:rsid w:val="00186F8C"/>
    <w:rsid w:val="00186FD9"/>
    <w:rsid w:val="0018710F"/>
    <w:rsid w:val="00187115"/>
    <w:rsid w:val="001871E6"/>
    <w:rsid w:val="0018723F"/>
    <w:rsid w:val="0018734A"/>
    <w:rsid w:val="00187401"/>
    <w:rsid w:val="00187579"/>
    <w:rsid w:val="0018765D"/>
    <w:rsid w:val="001877A4"/>
    <w:rsid w:val="001877BC"/>
    <w:rsid w:val="001878F0"/>
    <w:rsid w:val="001879B3"/>
    <w:rsid w:val="00187B2E"/>
    <w:rsid w:val="00187B8B"/>
    <w:rsid w:val="00187BAC"/>
    <w:rsid w:val="00187C48"/>
    <w:rsid w:val="00187C96"/>
    <w:rsid w:val="00187D25"/>
    <w:rsid w:val="00187D4D"/>
    <w:rsid w:val="00187DBC"/>
    <w:rsid w:val="00187F1C"/>
    <w:rsid w:val="00187F22"/>
    <w:rsid w:val="00187F34"/>
    <w:rsid w:val="00187F8A"/>
    <w:rsid w:val="00187FA8"/>
    <w:rsid w:val="00190055"/>
    <w:rsid w:val="001900BB"/>
    <w:rsid w:val="001900C0"/>
    <w:rsid w:val="001900D4"/>
    <w:rsid w:val="0019010D"/>
    <w:rsid w:val="00190132"/>
    <w:rsid w:val="00190164"/>
    <w:rsid w:val="00190173"/>
    <w:rsid w:val="001901DE"/>
    <w:rsid w:val="0019022D"/>
    <w:rsid w:val="00190276"/>
    <w:rsid w:val="00190363"/>
    <w:rsid w:val="001903EC"/>
    <w:rsid w:val="00190419"/>
    <w:rsid w:val="0019049C"/>
    <w:rsid w:val="001904F4"/>
    <w:rsid w:val="0019050D"/>
    <w:rsid w:val="00190531"/>
    <w:rsid w:val="00190565"/>
    <w:rsid w:val="00190599"/>
    <w:rsid w:val="001906E9"/>
    <w:rsid w:val="001907A2"/>
    <w:rsid w:val="001907DC"/>
    <w:rsid w:val="001908AC"/>
    <w:rsid w:val="001909D7"/>
    <w:rsid w:val="00190A29"/>
    <w:rsid w:val="00190BC7"/>
    <w:rsid w:val="00190BCE"/>
    <w:rsid w:val="00190C9F"/>
    <w:rsid w:val="00190CE6"/>
    <w:rsid w:val="00190CF9"/>
    <w:rsid w:val="00190E87"/>
    <w:rsid w:val="00190FCB"/>
    <w:rsid w:val="00191077"/>
    <w:rsid w:val="001910A8"/>
    <w:rsid w:val="0019112B"/>
    <w:rsid w:val="00191277"/>
    <w:rsid w:val="0019133E"/>
    <w:rsid w:val="00191385"/>
    <w:rsid w:val="001913B0"/>
    <w:rsid w:val="001913D3"/>
    <w:rsid w:val="00191405"/>
    <w:rsid w:val="0019159F"/>
    <w:rsid w:val="001915CA"/>
    <w:rsid w:val="0019166E"/>
    <w:rsid w:val="00191821"/>
    <w:rsid w:val="00191858"/>
    <w:rsid w:val="001919FD"/>
    <w:rsid w:val="00191B51"/>
    <w:rsid w:val="00191B95"/>
    <w:rsid w:val="00191C64"/>
    <w:rsid w:val="00191C77"/>
    <w:rsid w:val="00191CB0"/>
    <w:rsid w:val="00191D1F"/>
    <w:rsid w:val="00191DFA"/>
    <w:rsid w:val="00191E00"/>
    <w:rsid w:val="00191EF1"/>
    <w:rsid w:val="00192100"/>
    <w:rsid w:val="0019216B"/>
    <w:rsid w:val="00192194"/>
    <w:rsid w:val="00192200"/>
    <w:rsid w:val="0019237A"/>
    <w:rsid w:val="0019239D"/>
    <w:rsid w:val="001923BF"/>
    <w:rsid w:val="001923E4"/>
    <w:rsid w:val="00192445"/>
    <w:rsid w:val="0019246B"/>
    <w:rsid w:val="00192631"/>
    <w:rsid w:val="00192673"/>
    <w:rsid w:val="00192699"/>
    <w:rsid w:val="001926BA"/>
    <w:rsid w:val="0019274A"/>
    <w:rsid w:val="001927AE"/>
    <w:rsid w:val="001927D0"/>
    <w:rsid w:val="0019283E"/>
    <w:rsid w:val="00192865"/>
    <w:rsid w:val="001928E0"/>
    <w:rsid w:val="00192939"/>
    <w:rsid w:val="0019299E"/>
    <w:rsid w:val="001929D5"/>
    <w:rsid w:val="001929FF"/>
    <w:rsid w:val="00192A19"/>
    <w:rsid w:val="00192A44"/>
    <w:rsid w:val="00192B1B"/>
    <w:rsid w:val="00192D25"/>
    <w:rsid w:val="00192DF5"/>
    <w:rsid w:val="00192E83"/>
    <w:rsid w:val="00192EA1"/>
    <w:rsid w:val="00192F0E"/>
    <w:rsid w:val="00192F40"/>
    <w:rsid w:val="00192FCE"/>
    <w:rsid w:val="00192FED"/>
    <w:rsid w:val="0019302A"/>
    <w:rsid w:val="001930A0"/>
    <w:rsid w:val="001930BD"/>
    <w:rsid w:val="00193366"/>
    <w:rsid w:val="00193374"/>
    <w:rsid w:val="00193432"/>
    <w:rsid w:val="00193454"/>
    <w:rsid w:val="001936B6"/>
    <w:rsid w:val="00193709"/>
    <w:rsid w:val="001937BD"/>
    <w:rsid w:val="001937E2"/>
    <w:rsid w:val="00193808"/>
    <w:rsid w:val="00193B74"/>
    <w:rsid w:val="00193BD0"/>
    <w:rsid w:val="00193C60"/>
    <w:rsid w:val="00193C6E"/>
    <w:rsid w:val="00193C77"/>
    <w:rsid w:val="00193D2F"/>
    <w:rsid w:val="00193DDA"/>
    <w:rsid w:val="00193E9A"/>
    <w:rsid w:val="00193F5C"/>
    <w:rsid w:val="00194043"/>
    <w:rsid w:val="00194100"/>
    <w:rsid w:val="00194326"/>
    <w:rsid w:val="001943B9"/>
    <w:rsid w:val="001943BE"/>
    <w:rsid w:val="001943E8"/>
    <w:rsid w:val="0019440D"/>
    <w:rsid w:val="001945C1"/>
    <w:rsid w:val="0019462F"/>
    <w:rsid w:val="00194639"/>
    <w:rsid w:val="00194658"/>
    <w:rsid w:val="0019467A"/>
    <w:rsid w:val="001946A4"/>
    <w:rsid w:val="001947A5"/>
    <w:rsid w:val="00194803"/>
    <w:rsid w:val="00194A2C"/>
    <w:rsid w:val="00194ABD"/>
    <w:rsid w:val="00194B6B"/>
    <w:rsid w:val="00194B88"/>
    <w:rsid w:val="00194D30"/>
    <w:rsid w:val="00194ECF"/>
    <w:rsid w:val="00194F5E"/>
    <w:rsid w:val="00194F97"/>
    <w:rsid w:val="00194FDF"/>
    <w:rsid w:val="00194FED"/>
    <w:rsid w:val="00195092"/>
    <w:rsid w:val="0019515C"/>
    <w:rsid w:val="0019516B"/>
    <w:rsid w:val="0019521D"/>
    <w:rsid w:val="0019522D"/>
    <w:rsid w:val="00195260"/>
    <w:rsid w:val="001952C1"/>
    <w:rsid w:val="0019531B"/>
    <w:rsid w:val="0019550D"/>
    <w:rsid w:val="001955A7"/>
    <w:rsid w:val="001955C7"/>
    <w:rsid w:val="001955C8"/>
    <w:rsid w:val="00195607"/>
    <w:rsid w:val="00195672"/>
    <w:rsid w:val="00195775"/>
    <w:rsid w:val="00195787"/>
    <w:rsid w:val="00195868"/>
    <w:rsid w:val="00195876"/>
    <w:rsid w:val="0019589B"/>
    <w:rsid w:val="001958CA"/>
    <w:rsid w:val="00195937"/>
    <w:rsid w:val="00195A4D"/>
    <w:rsid w:val="00195A6D"/>
    <w:rsid w:val="00195A97"/>
    <w:rsid w:val="00195A9B"/>
    <w:rsid w:val="00195B88"/>
    <w:rsid w:val="00195BAE"/>
    <w:rsid w:val="00195BF1"/>
    <w:rsid w:val="00195D56"/>
    <w:rsid w:val="00195DC5"/>
    <w:rsid w:val="00195E5C"/>
    <w:rsid w:val="00195E8A"/>
    <w:rsid w:val="00195E92"/>
    <w:rsid w:val="00195EC3"/>
    <w:rsid w:val="00195F92"/>
    <w:rsid w:val="001961B9"/>
    <w:rsid w:val="001961D2"/>
    <w:rsid w:val="0019628A"/>
    <w:rsid w:val="00196317"/>
    <w:rsid w:val="001964F3"/>
    <w:rsid w:val="001965AF"/>
    <w:rsid w:val="001965B7"/>
    <w:rsid w:val="00196692"/>
    <w:rsid w:val="00196925"/>
    <w:rsid w:val="001969EC"/>
    <w:rsid w:val="00196CB3"/>
    <w:rsid w:val="00196D36"/>
    <w:rsid w:val="00196E79"/>
    <w:rsid w:val="00196EF3"/>
    <w:rsid w:val="0019702F"/>
    <w:rsid w:val="001970A0"/>
    <w:rsid w:val="0019720D"/>
    <w:rsid w:val="0019723F"/>
    <w:rsid w:val="00197245"/>
    <w:rsid w:val="001972E5"/>
    <w:rsid w:val="0019733B"/>
    <w:rsid w:val="001973B2"/>
    <w:rsid w:val="001973DF"/>
    <w:rsid w:val="001973E5"/>
    <w:rsid w:val="001974A8"/>
    <w:rsid w:val="0019766C"/>
    <w:rsid w:val="0019767B"/>
    <w:rsid w:val="0019767C"/>
    <w:rsid w:val="001976A3"/>
    <w:rsid w:val="0019777A"/>
    <w:rsid w:val="001978D5"/>
    <w:rsid w:val="001979AB"/>
    <w:rsid w:val="001979DC"/>
    <w:rsid w:val="00197A8E"/>
    <w:rsid w:val="00197BFA"/>
    <w:rsid w:val="00197D3A"/>
    <w:rsid w:val="00197F94"/>
    <w:rsid w:val="001A000D"/>
    <w:rsid w:val="001A00D2"/>
    <w:rsid w:val="001A02F5"/>
    <w:rsid w:val="001A0403"/>
    <w:rsid w:val="001A0413"/>
    <w:rsid w:val="001A047E"/>
    <w:rsid w:val="001A04A4"/>
    <w:rsid w:val="001A04E6"/>
    <w:rsid w:val="001A05C9"/>
    <w:rsid w:val="001A0669"/>
    <w:rsid w:val="001A0706"/>
    <w:rsid w:val="001A0806"/>
    <w:rsid w:val="001A084A"/>
    <w:rsid w:val="001A0992"/>
    <w:rsid w:val="001A09D7"/>
    <w:rsid w:val="001A0AFB"/>
    <w:rsid w:val="001A0AFC"/>
    <w:rsid w:val="001A0C80"/>
    <w:rsid w:val="001A0EED"/>
    <w:rsid w:val="001A0F6A"/>
    <w:rsid w:val="001A1069"/>
    <w:rsid w:val="001A1134"/>
    <w:rsid w:val="001A1146"/>
    <w:rsid w:val="001A121D"/>
    <w:rsid w:val="001A1269"/>
    <w:rsid w:val="001A12DE"/>
    <w:rsid w:val="001A138D"/>
    <w:rsid w:val="001A13F0"/>
    <w:rsid w:val="001A140D"/>
    <w:rsid w:val="001A1495"/>
    <w:rsid w:val="001A151D"/>
    <w:rsid w:val="001A15AB"/>
    <w:rsid w:val="001A1614"/>
    <w:rsid w:val="001A1658"/>
    <w:rsid w:val="001A19E6"/>
    <w:rsid w:val="001A1AA8"/>
    <w:rsid w:val="001A1BB4"/>
    <w:rsid w:val="001A1BD8"/>
    <w:rsid w:val="001A1C7C"/>
    <w:rsid w:val="001A1CD4"/>
    <w:rsid w:val="001A1E66"/>
    <w:rsid w:val="001A1EE6"/>
    <w:rsid w:val="001A1F01"/>
    <w:rsid w:val="001A1FAE"/>
    <w:rsid w:val="001A2113"/>
    <w:rsid w:val="001A224E"/>
    <w:rsid w:val="001A2260"/>
    <w:rsid w:val="001A229B"/>
    <w:rsid w:val="001A232D"/>
    <w:rsid w:val="001A24E6"/>
    <w:rsid w:val="001A27C2"/>
    <w:rsid w:val="001A2802"/>
    <w:rsid w:val="001A2883"/>
    <w:rsid w:val="001A2B01"/>
    <w:rsid w:val="001A2BA4"/>
    <w:rsid w:val="001A2C00"/>
    <w:rsid w:val="001A2D42"/>
    <w:rsid w:val="001A2EDF"/>
    <w:rsid w:val="001A2F21"/>
    <w:rsid w:val="001A2F45"/>
    <w:rsid w:val="001A2F5B"/>
    <w:rsid w:val="001A2F99"/>
    <w:rsid w:val="001A2FBA"/>
    <w:rsid w:val="001A3057"/>
    <w:rsid w:val="001A30CF"/>
    <w:rsid w:val="001A3145"/>
    <w:rsid w:val="001A3343"/>
    <w:rsid w:val="001A3388"/>
    <w:rsid w:val="001A344B"/>
    <w:rsid w:val="001A3483"/>
    <w:rsid w:val="001A3556"/>
    <w:rsid w:val="001A3568"/>
    <w:rsid w:val="001A3602"/>
    <w:rsid w:val="001A3619"/>
    <w:rsid w:val="001A362A"/>
    <w:rsid w:val="001A3641"/>
    <w:rsid w:val="001A377D"/>
    <w:rsid w:val="001A37D0"/>
    <w:rsid w:val="001A385B"/>
    <w:rsid w:val="001A395E"/>
    <w:rsid w:val="001A3964"/>
    <w:rsid w:val="001A3A2B"/>
    <w:rsid w:val="001A3B00"/>
    <w:rsid w:val="001A3B63"/>
    <w:rsid w:val="001A3C15"/>
    <w:rsid w:val="001A3C76"/>
    <w:rsid w:val="001A3CB7"/>
    <w:rsid w:val="001A3D0D"/>
    <w:rsid w:val="001A3D1C"/>
    <w:rsid w:val="001A3D56"/>
    <w:rsid w:val="001A3D9E"/>
    <w:rsid w:val="001A3E4F"/>
    <w:rsid w:val="001A4044"/>
    <w:rsid w:val="001A408D"/>
    <w:rsid w:val="001A40A9"/>
    <w:rsid w:val="001A40D5"/>
    <w:rsid w:val="001A4232"/>
    <w:rsid w:val="001A4294"/>
    <w:rsid w:val="001A429D"/>
    <w:rsid w:val="001A42B5"/>
    <w:rsid w:val="001A4538"/>
    <w:rsid w:val="001A457B"/>
    <w:rsid w:val="001A45B9"/>
    <w:rsid w:val="001A4614"/>
    <w:rsid w:val="001A4695"/>
    <w:rsid w:val="001A471A"/>
    <w:rsid w:val="001A47B7"/>
    <w:rsid w:val="001A4821"/>
    <w:rsid w:val="001A484C"/>
    <w:rsid w:val="001A4883"/>
    <w:rsid w:val="001A4895"/>
    <w:rsid w:val="001A4910"/>
    <w:rsid w:val="001A492E"/>
    <w:rsid w:val="001A497D"/>
    <w:rsid w:val="001A4B04"/>
    <w:rsid w:val="001A4B94"/>
    <w:rsid w:val="001A4BA8"/>
    <w:rsid w:val="001A4C25"/>
    <w:rsid w:val="001A4C37"/>
    <w:rsid w:val="001A4C40"/>
    <w:rsid w:val="001A4C7C"/>
    <w:rsid w:val="001A4CA9"/>
    <w:rsid w:val="001A4CD1"/>
    <w:rsid w:val="001A4E0D"/>
    <w:rsid w:val="001A4E67"/>
    <w:rsid w:val="001A4F2A"/>
    <w:rsid w:val="001A4F4C"/>
    <w:rsid w:val="001A4F92"/>
    <w:rsid w:val="001A4FB0"/>
    <w:rsid w:val="001A4FDB"/>
    <w:rsid w:val="001A5026"/>
    <w:rsid w:val="001A50AB"/>
    <w:rsid w:val="001A50E7"/>
    <w:rsid w:val="001A5144"/>
    <w:rsid w:val="001A51BD"/>
    <w:rsid w:val="001A51F7"/>
    <w:rsid w:val="001A5239"/>
    <w:rsid w:val="001A54FC"/>
    <w:rsid w:val="001A558D"/>
    <w:rsid w:val="001A55DF"/>
    <w:rsid w:val="001A5630"/>
    <w:rsid w:val="001A5739"/>
    <w:rsid w:val="001A5889"/>
    <w:rsid w:val="001A5918"/>
    <w:rsid w:val="001A597E"/>
    <w:rsid w:val="001A59C4"/>
    <w:rsid w:val="001A5A08"/>
    <w:rsid w:val="001A5AB4"/>
    <w:rsid w:val="001A5B75"/>
    <w:rsid w:val="001A5C2D"/>
    <w:rsid w:val="001A5D2C"/>
    <w:rsid w:val="001A5D4E"/>
    <w:rsid w:val="001A5DA0"/>
    <w:rsid w:val="001A5DAF"/>
    <w:rsid w:val="001A5E0C"/>
    <w:rsid w:val="001A5E66"/>
    <w:rsid w:val="001A5E83"/>
    <w:rsid w:val="001A5F11"/>
    <w:rsid w:val="001A5F48"/>
    <w:rsid w:val="001A5FBF"/>
    <w:rsid w:val="001A60C2"/>
    <w:rsid w:val="001A60D7"/>
    <w:rsid w:val="001A626F"/>
    <w:rsid w:val="001A62BD"/>
    <w:rsid w:val="001A6650"/>
    <w:rsid w:val="001A688C"/>
    <w:rsid w:val="001A6899"/>
    <w:rsid w:val="001A68BE"/>
    <w:rsid w:val="001A694A"/>
    <w:rsid w:val="001A6A3F"/>
    <w:rsid w:val="001A6A98"/>
    <w:rsid w:val="001A6BBC"/>
    <w:rsid w:val="001A6C1D"/>
    <w:rsid w:val="001A6C52"/>
    <w:rsid w:val="001A6DB0"/>
    <w:rsid w:val="001A6E79"/>
    <w:rsid w:val="001A6EB6"/>
    <w:rsid w:val="001A6EBF"/>
    <w:rsid w:val="001A6F72"/>
    <w:rsid w:val="001A6F81"/>
    <w:rsid w:val="001A7061"/>
    <w:rsid w:val="001A7078"/>
    <w:rsid w:val="001A7081"/>
    <w:rsid w:val="001A7084"/>
    <w:rsid w:val="001A72A0"/>
    <w:rsid w:val="001A7377"/>
    <w:rsid w:val="001A74DB"/>
    <w:rsid w:val="001A74DC"/>
    <w:rsid w:val="001A75DD"/>
    <w:rsid w:val="001A767E"/>
    <w:rsid w:val="001A76C1"/>
    <w:rsid w:val="001A772C"/>
    <w:rsid w:val="001A77C4"/>
    <w:rsid w:val="001A7860"/>
    <w:rsid w:val="001A78F0"/>
    <w:rsid w:val="001A7979"/>
    <w:rsid w:val="001A79C2"/>
    <w:rsid w:val="001A7A96"/>
    <w:rsid w:val="001A7AAE"/>
    <w:rsid w:val="001A7BBA"/>
    <w:rsid w:val="001A7BCE"/>
    <w:rsid w:val="001A7C61"/>
    <w:rsid w:val="001A7CA5"/>
    <w:rsid w:val="001A7CBC"/>
    <w:rsid w:val="001A7DE9"/>
    <w:rsid w:val="001A7E2B"/>
    <w:rsid w:val="001A7E5D"/>
    <w:rsid w:val="001A7E7A"/>
    <w:rsid w:val="001A7F3B"/>
    <w:rsid w:val="001A7F66"/>
    <w:rsid w:val="001A7F92"/>
    <w:rsid w:val="001B00A0"/>
    <w:rsid w:val="001B00A1"/>
    <w:rsid w:val="001B00B5"/>
    <w:rsid w:val="001B0204"/>
    <w:rsid w:val="001B0255"/>
    <w:rsid w:val="001B03A0"/>
    <w:rsid w:val="001B03E9"/>
    <w:rsid w:val="001B0430"/>
    <w:rsid w:val="001B04A6"/>
    <w:rsid w:val="001B04D8"/>
    <w:rsid w:val="001B051F"/>
    <w:rsid w:val="001B05BA"/>
    <w:rsid w:val="001B060C"/>
    <w:rsid w:val="001B060F"/>
    <w:rsid w:val="001B06D9"/>
    <w:rsid w:val="001B0865"/>
    <w:rsid w:val="001B08D3"/>
    <w:rsid w:val="001B0960"/>
    <w:rsid w:val="001B09D2"/>
    <w:rsid w:val="001B0A42"/>
    <w:rsid w:val="001B0A6A"/>
    <w:rsid w:val="001B0A6F"/>
    <w:rsid w:val="001B0B81"/>
    <w:rsid w:val="001B0CC4"/>
    <w:rsid w:val="001B0D15"/>
    <w:rsid w:val="001B0D73"/>
    <w:rsid w:val="001B0E05"/>
    <w:rsid w:val="001B1132"/>
    <w:rsid w:val="001B12A9"/>
    <w:rsid w:val="001B1311"/>
    <w:rsid w:val="001B13D0"/>
    <w:rsid w:val="001B1480"/>
    <w:rsid w:val="001B14EF"/>
    <w:rsid w:val="001B14F3"/>
    <w:rsid w:val="001B15CE"/>
    <w:rsid w:val="001B160D"/>
    <w:rsid w:val="001B17B1"/>
    <w:rsid w:val="001B1A1B"/>
    <w:rsid w:val="001B1AC6"/>
    <w:rsid w:val="001B1B0C"/>
    <w:rsid w:val="001B1B30"/>
    <w:rsid w:val="001B1BAB"/>
    <w:rsid w:val="001B1CC6"/>
    <w:rsid w:val="001B1D2B"/>
    <w:rsid w:val="001B1D36"/>
    <w:rsid w:val="001B1D46"/>
    <w:rsid w:val="001B1E21"/>
    <w:rsid w:val="001B1ED9"/>
    <w:rsid w:val="001B1EE0"/>
    <w:rsid w:val="001B1EF1"/>
    <w:rsid w:val="001B1F1D"/>
    <w:rsid w:val="001B1FFA"/>
    <w:rsid w:val="001B206C"/>
    <w:rsid w:val="001B23E2"/>
    <w:rsid w:val="001B23F6"/>
    <w:rsid w:val="001B23FF"/>
    <w:rsid w:val="001B248E"/>
    <w:rsid w:val="001B24AC"/>
    <w:rsid w:val="001B2573"/>
    <w:rsid w:val="001B25BB"/>
    <w:rsid w:val="001B263E"/>
    <w:rsid w:val="001B2643"/>
    <w:rsid w:val="001B2685"/>
    <w:rsid w:val="001B26E0"/>
    <w:rsid w:val="001B2721"/>
    <w:rsid w:val="001B27B0"/>
    <w:rsid w:val="001B27C6"/>
    <w:rsid w:val="001B286A"/>
    <w:rsid w:val="001B288E"/>
    <w:rsid w:val="001B2A28"/>
    <w:rsid w:val="001B2A29"/>
    <w:rsid w:val="001B2ACA"/>
    <w:rsid w:val="001B2B86"/>
    <w:rsid w:val="001B2CB1"/>
    <w:rsid w:val="001B2DD5"/>
    <w:rsid w:val="001B2DFF"/>
    <w:rsid w:val="001B2E87"/>
    <w:rsid w:val="001B2EC7"/>
    <w:rsid w:val="001B2EF6"/>
    <w:rsid w:val="001B2F86"/>
    <w:rsid w:val="001B2FB3"/>
    <w:rsid w:val="001B305A"/>
    <w:rsid w:val="001B3083"/>
    <w:rsid w:val="001B309D"/>
    <w:rsid w:val="001B30F5"/>
    <w:rsid w:val="001B3142"/>
    <w:rsid w:val="001B327A"/>
    <w:rsid w:val="001B3283"/>
    <w:rsid w:val="001B329F"/>
    <w:rsid w:val="001B350B"/>
    <w:rsid w:val="001B3511"/>
    <w:rsid w:val="001B3611"/>
    <w:rsid w:val="001B369F"/>
    <w:rsid w:val="001B36A3"/>
    <w:rsid w:val="001B36E9"/>
    <w:rsid w:val="001B372F"/>
    <w:rsid w:val="001B38AB"/>
    <w:rsid w:val="001B398B"/>
    <w:rsid w:val="001B3A0F"/>
    <w:rsid w:val="001B3A2F"/>
    <w:rsid w:val="001B3A8F"/>
    <w:rsid w:val="001B3A9F"/>
    <w:rsid w:val="001B3ADA"/>
    <w:rsid w:val="001B3B2C"/>
    <w:rsid w:val="001B3BFC"/>
    <w:rsid w:val="001B3DB5"/>
    <w:rsid w:val="001B3E19"/>
    <w:rsid w:val="001B3E7F"/>
    <w:rsid w:val="001B3EBC"/>
    <w:rsid w:val="001B3EF7"/>
    <w:rsid w:val="001B3F41"/>
    <w:rsid w:val="001B3F45"/>
    <w:rsid w:val="001B3F63"/>
    <w:rsid w:val="001B3F7A"/>
    <w:rsid w:val="001B3FD8"/>
    <w:rsid w:val="001B4031"/>
    <w:rsid w:val="001B414B"/>
    <w:rsid w:val="001B4203"/>
    <w:rsid w:val="001B4288"/>
    <w:rsid w:val="001B446D"/>
    <w:rsid w:val="001B44C3"/>
    <w:rsid w:val="001B44FB"/>
    <w:rsid w:val="001B4557"/>
    <w:rsid w:val="001B45C7"/>
    <w:rsid w:val="001B45E0"/>
    <w:rsid w:val="001B4760"/>
    <w:rsid w:val="001B476F"/>
    <w:rsid w:val="001B47A0"/>
    <w:rsid w:val="001B47B3"/>
    <w:rsid w:val="001B47DF"/>
    <w:rsid w:val="001B4846"/>
    <w:rsid w:val="001B493F"/>
    <w:rsid w:val="001B4A52"/>
    <w:rsid w:val="001B4B1A"/>
    <w:rsid w:val="001B4D24"/>
    <w:rsid w:val="001B4E38"/>
    <w:rsid w:val="001B4F31"/>
    <w:rsid w:val="001B4F9E"/>
    <w:rsid w:val="001B4FC1"/>
    <w:rsid w:val="001B50E8"/>
    <w:rsid w:val="001B5109"/>
    <w:rsid w:val="001B519C"/>
    <w:rsid w:val="001B51F7"/>
    <w:rsid w:val="001B5288"/>
    <w:rsid w:val="001B52FF"/>
    <w:rsid w:val="001B53DF"/>
    <w:rsid w:val="001B5472"/>
    <w:rsid w:val="001B54E8"/>
    <w:rsid w:val="001B564D"/>
    <w:rsid w:val="001B5699"/>
    <w:rsid w:val="001B57D6"/>
    <w:rsid w:val="001B57F2"/>
    <w:rsid w:val="001B583D"/>
    <w:rsid w:val="001B5864"/>
    <w:rsid w:val="001B59C7"/>
    <w:rsid w:val="001B5A75"/>
    <w:rsid w:val="001B5AB7"/>
    <w:rsid w:val="001B5D39"/>
    <w:rsid w:val="001B5DB7"/>
    <w:rsid w:val="001B5F7F"/>
    <w:rsid w:val="001B6151"/>
    <w:rsid w:val="001B62B9"/>
    <w:rsid w:val="001B6343"/>
    <w:rsid w:val="001B6381"/>
    <w:rsid w:val="001B6391"/>
    <w:rsid w:val="001B63AB"/>
    <w:rsid w:val="001B63AF"/>
    <w:rsid w:val="001B648D"/>
    <w:rsid w:val="001B64D2"/>
    <w:rsid w:val="001B6597"/>
    <w:rsid w:val="001B66A3"/>
    <w:rsid w:val="001B66B5"/>
    <w:rsid w:val="001B6723"/>
    <w:rsid w:val="001B67BC"/>
    <w:rsid w:val="001B68F8"/>
    <w:rsid w:val="001B698F"/>
    <w:rsid w:val="001B699C"/>
    <w:rsid w:val="001B69E8"/>
    <w:rsid w:val="001B6A0B"/>
    <w:rsid w:val="001B6C9E"/>
    <w:rsid w:val="001B6D0A"/>
    <w:rsid w:val="001B6DF2"/>
    <w:rsid w:val="001B6E88"/>
    <w:rsid w:val="001B6F39"/>
    <w:rsid w:val="001B6FE7"/>
    <w:rsid w:val="001B709F"/>
    <w:rsid w:val="001B718B"/>
    <w:rsid w:val="001B73F2"/>
    <w:rsid w:val="001B756E"/>
    <w:rsid w:val="001B76B8"/>
    <w:rsid w:val="001B77B5"/>
    <w:rsid w:val="001B7AF6"/>
    <w:rsid w:val="001B7B20"/>
    <w:rsid w:val="001B7B8A"/>
    <w:rsid w:val="001B7B99"/>
    <w:rsid w:val="001B7BDF"/>
    <w:rsid w:val="001B7C23"/>
    <w:rsid w:val="001B7CBC"/>
    <w:rsid w:val="001B7D6F"/>
    <w:rsid w:val="001B7DA2"/>
    <w:rsid w:val="001B7DBD"/>
    <w:rsid w:val="001B7DC6"/>
    <w:rsid w:val="001B7DDF"/>
    <w:rsid w:val="001B7E12"/>
    <w:rsid w:val="001B7EDF"/>
    <w:rsid w:val="001B7F72"/>
    <w:rsid w:val="001C0005"/>
    <w:rsid w:val="001C0024"/>
    <w:rsid w:val="001C00A5"/>
    <w:rsid w:val="001C016D"/>
    <w:rsid w:val="001C01AF"/>
    <w:rsid w:val="001C0248"/>
    <w:rsid w:val="001C0261"/>
    <w:rsid w:val="001C0309"/>
    <w:rsid w:val="001C0388"/>
    <w:rsid w:val="001C0498"/>
    <w:rsid w:val="001C04B9"/>
    <w:rsid w:val="001C05BC"/>
    <w:rsid w:val="001C067E"/>
    <w:rsid w:val="001C07E8"/>
    <w:rsid w:val="001C0932"/>
    <w:rsid w:val="001C0A64"/>
    <w:rsid w:val="001C0C43"/>
    <w:rsid w:val="001C0D03"/>
    <w:rsid w:val="001C0D0A"/>
    <w:rsid w:val="001C0D61"/>
    <w:rsid w:val="001C0D89"/>
    <w:rsid w:val="001C0E82"/>
    <w:rsid w:val="001C0F16"/>
    <w:rsid w:val="001C0F8D"/>
    <w:rsid w:val="001C10C5"/>
    <w:rsid w:val="001C1142"/>
    <w:rsid w:val="001C124D"/>
    <w:rsid w:val="001C1653"/>
    <w:rsid w:val="001C17AB"/>
    <w:rsid w:val="001C17CC"/>
    <w:rsid w:val="001C1900"/>
    <w:rsid w:val="001C197C"/>
    <w:rsid w:val="001C19F4"/>
    <w:rsid w:val="001C1A08"/>
    <w:rsid w:val="001C1B01"/>
    <w:rsid w:val="001C1BFD"/>
    <w:rsid w:val="001C1D67"/>
    <w:rsid w:val="001C2007"/>
    <w:rsid w:val="001C2061"/>
    <w:rsid w:val="001C2132"/>
    <w:rsid w:val="001C2144"/>
    <w:rsid w:val="001C2260"/>
    <w:rsid w:val="001C23FA"/>
    <w:rsid w:val="001C2438"/>
    <w:rsid w:val="001C245B"/>
    <w:rsid w:val="001C24A7"/>
    <w:rsid w:val="001C2517"/>
    <w:rsid w:val="001C25B3"/>
    <w:rsid w:val="001C2712"/>
    <w:rsid w:val="001C2765"/>
    <w:rsid w:val="001C27AA"/>
    <w:rsid w:val="001C2809"/>
    <w:rsid w:val="001C28F9"/>
    <w:rsid w:val="001C292F"/>
    <w:rsid w:val="001C29D3"/>
    <w:rsid w:val="001C2A72"/>
    <w:rsid w:val="001C2AF8"/>
    <w:rsid w:val="001C2B76"/>
    <w:rsid w:val="001C2C97"/>
    <w:rsid w:val="001C2D25"/>
    <w:rsid w:val="001C2E0B"/>
    <w:rsid w:val="001C2F2A"/>
    <w:rsid w:val="001C2F3C"/>
    <w:rsid w:val="001C2F64"/>
    <w:rsid w:val="001C2F69"/>
    <w:rsid w:val="001C3019"/>
    <w:rsid w:val="001C302C"/>
    <w:rsid w:val="001C3039"/>
    <w:rsid w:val="001C304C"/>
    <w:rsid w:val="001C30D0"/>
    <w:rsid w:val="001C3186"/>
    <w:rsid w:val="001C31C1"/>
    <w:rsid w:val="001C322E"/>
    <w:rsid w:val="001C32C1"/>
    <w:rsid w:val="001C3369"/>
    <w:rsid w:val="001C33AC"/>
    <w:rsid w:val="001C34B5"/>
    <w:rsid w:val="001C36A4"/>
    <w:rsid w:val="001C36AA"/>
    <w:rsid w:val="001C36C6"/>
    <w:rsid w:val="001C3785"/>
    <w:rsid w:val="001C3790"/>
    <w:rsid w:val="001C3810"/>
    <w:rsid w:val="001C384D"/>
    <w:rsid w:val="001C38BE"/>
    <w:rsid w:val="001C39C2"/>
    <w:rsid w:val="001C3A30"/>
    <w:rsid w:val="001C3A46"/>
    <w:rsid w:val="001C3B27"/>
    <w:rsid w:val="001C3C95"/>
    <w:rsid w:val="001C3CA5"/>
    <w:rsid w:val="001C3CF3"/>
    <w:rsid w:val="001C3D95"/>
    <w:rsid w:val="001C3DE0"/>
    <w:rsid w:val="001C3EB8"/>
    <w:rsid w:val="001C3ECA"/>
    <w:rsid w:val="001C3F70"/>
    <w:rsid w:val="001C3FDF"/>
    <w:rsid w:val="001C3FED"/>
    <w:rsid w:val="001C3FFE"/>
    <w:rsid w:val="001C40DD"/>
    <w:rsid w:val="001C42F4"/>
    <w:rsid w:val="001C4328"/>
    <w:rsid w:val="001C43A6"/>
    <w:rsid w:val="001C43D7"/>
    <w:rsid w:val="001C440C"/>
    <w:rsid w:val="001C4446"/>
    <w:rsid w:val="001C4488"/>
    <w:rsid w:val="001C44A2"/>
    <w:rsid w:val="001C4523"/>
    <w:rsid w:val="001C46E8"/>
    <w:rsid w:val="001C4810"/>
    <w:rsid w:val="001C4835"/>
    <w:rsid w:val="001C48B6"/>
    <w:rsid w:val="001C494C"/>
    <w:rsid w:val="001C4A63"/>
    <w:rsid w:val="001C4A75"/>
    <w:rsid w:val="001C4B4F"/>
    <w:rsid w:val="001C4B5B"/>
    <w:rsid w:val="001C4D29"/>
    <w:rsid w:val="001C4DB2"/>
    <w:rsid w:val="001C4E4A"/>
    <w:rsid w:val="001C4F10"/>
    <w:rsid w:val="001C4F14"/>
    <w:rsid w:val="001C4F3B"/>
    <w:rsid w:val="001C4FE4"/>
    <w:rsid w:val="001C5042"/>
    <w:rsid w:val="001C5090"/>
    <w:rsid w:val="001C50D5"/>
    <w:rsid w:val="001C50DF"/>
    <w:rsid w:val="001C5250"/>
    <w:rsid w:val="001C5426"/>
    <w:rsid w:val="001C5434"/>
    <w:rsid w:val="001C5446"/>
    <w:rsid w:val="001C5491"/>
    <w:rsid w:val="001C551C"/>
    <w:rsid w:val="001C569F"/>
    <w:rsid w:val="001C56E3"/>
    <w:rsid w:val="001C5727"/>
    <w:rsid w:val="001C58B0"/>
    <w:rsid w:val="001C5A24"/>
    <w:rsid w:val="001C5A88"/>
    <w:rsid w:val="001C5B3A"/>
    <w:rsid w:val="001C5B9C"/>
    <w:rsid w:val="001C5C38"/>
    <w:rsid w:val="001C5C4C"/>
    <w:rsid w:val="001C5C79"/>
    <w:rsid w:val="001C5EF8"/>
    <w:rsid w:val="001C60E9"/>
    <w:rsid w:val="001C6154"/>
    <w:rsid w:val="001C61EC"/>
    <w:rsid w:val="001C6239"/>
    <w:rsid w:val="001C63A6"/>
    <w:rsid w:val="001C63BE"/>
    <w:rsid w:val="001C649A"/>
    <w:rsid w:val="001C649E"/>
    <w:rsid w:val="001C64A6"/>
    <w:rsid w:val="001C64B5"/>
    <w:rsid w:val="001C6578"/>
    <w:rsid w:val="001C659F"/>
    <w:rsid w:val="001C65E0"/>
    <w:rsid w:val="001C662C"/>
    <w:rsid w:val="001C6646"/>
    <w:rsid w:val="001C669F"/>
    <w:rsid w:val="001C66D0"/>
    <w:rsid w:val="001C676D"/>
    <w:rsid w:val="001C6831"/>
    <w:rsid w:val="001C6892"/>
    <w:rsid w:val="001C68BF"/>
    <w:rsid w:val="001C692C"/>
    <w:rsid w:val="001C6938"/>
    <w:rsid w:val="001C6AFF"/>
    <w:rsid w:val="001C6BE2"/>
    <w:rsid w:val="001C6C11"/>
    <w:rsid w:val="001C6CB0"/>
    <w:rsid w:val="001C6CF6"/>
    <w:rsid w:val="001C6E8D"/>
    <w:rsid w:val="001C7039"/>
    <w:rsid w:val="001C70B8"/>
    <w:rsid w:val="001C7237"/>
    <w:rsid w:val="001C729D"/>
    <w:rsid w:val="001C7305"/>
    <w:rsid w:val="001C730A"/>
    <w:rsid w:val="001C74CA"/>
    <w:rsid w:val="001C74FE"/>
    <w:rsid w:val="001C753E"/>
    <w:rsid w:val="001C75DE"/>
    <w:rsid w:val="001C7656"/>
    <w:rsid w:val="001C7663"/>
    <w:rsid w:val="001C76CF"/>
    <w:rsid w:val="001C778C"/>
    <w:rsid w:val="001C791B"/>
    <w:rsid w:val="001C7965"/>
    <w:rsid w:val="001C79EB"/>
    <w:rsid w:val="001C7A91"/>
    <w:rsid w:val="001C7B10"/>
    <w:rsid w:val="001C7BAF"/>
    <w:rsid w:val="001C7BE0"/>
    <w:rsid w:val="001C7BFC"/>
    <w:rsid w:val="001C7DD1"/>
    <w:rsid w:val="001C7EDC"/>
    <w:rsid w:val="001C7EEA"/>
    <w:rsid w:val="001D008B"/>
    <w:rsid w:val="001D00E8"/>
    <w:rsid w:val="001D00ED"/>
    <w:rsid w:val="001D010E"/>
    <w:rsid w:val="001D032E"/>
    <w:rsid w:val="001D03A8"/>
    <w:rsid w:val="001D04A8"/>
    <w:rsid w:val="001D04D6"/>
    <w:rsid w:val="001D04F3"/>
    <w:rsid w:val="001D05CE"/>
    <w:rsid w:val="001D05DC"/>
    <w:rsid w:val="001D06E8"/>
    <w:rsid w:val="001D0703"/>
    <w:rsid w:val="001D07FD"/>
    <w:rsid w:val="001D0805"/>
    <w:rsid w:val="001D0872"/>
    <w:rsid w:val="001D08DF"/>
    <w:rsid w:val="001D09AE"/>
    <w:rsid w:val="001D09C7"/>
    <w:rsid w:val="001D09D0"/>
    <w:rsid w:val="001D0AD4"/>
    <w:rsid w:val="001D0B5A"/>
    <w:rsid w:val="001D0B62"/>
    <w:rsid w:val="001D0B8E"/>
    <w:rsid w:val="001D0D46"/>
    <w:rsid w:val="001D0E50"/>
    <w:rsid w:val="001D1156"/>
    <w:rsid w:val="001D11B1"/>
    <w:rsid w:val="001D11C4"/>
    <w:rsid w:val="001D1209"/>
    <w:rsid w:val="001D1270"/>
    <w:rsid w:val="001D1351"/>
    <w:rsid w:val="001D1535"/>
    <w:rsid w:val="001D1566"/>
    <w:rsid w:val="001D15FC"/>
    <w:rsid w:val="001D1691"/>
    <w:rsid w:val="001D16F2"/>
    <w:rsid w:val="001D1703"/>
    <w:rsid w:val="001D170B"/>
    <w:rsid w:val="001D17C1"/>
    <w:rsid w:val="001D17E2"/>
    <w:rsid w:val="001D17E8"/>
    <w:rsid w:val="001D1812"/>
    <w:rsid w:val="001D18DD"/>
    <w:rsid w:val="001D19F5"/>
    <w:rsid w:val="001D19FA"/>
    <w:rsid w:val="001D1B59"/>
    <w:rsid w:val="001D1B77"/>
    <w:rsid w:val="001D1BB1"/>
    <w:rsid w:val="001D1C70"/>
    <w:rsid w:val="001D1D65"/>
    <w:rsid w:val="001D1D76"/>
    <w:rsid w:val="001D1D84"/>
    <w:rsid w:val="001D1D9E"/>
    <w:rsid w:val="001D1DC1"/>
    <w:rsid w:val="001D1DC7"/>
    <w:rsid w:val="001D1E6E"/>
    <w:rsid w:val="001D20B0"/>
    <w:rsid w:val="001D2208"/>
    <w:rsid w:val="001D2274"/>
    <w:rsid w:val="001D2374"/>
    <w:rsid w:val="001D2532"/>
    <w:rsid w:val="001D2557"/>
    <w:rsid w:val="001D25BA"/>
    <w:rsid w:val="001D25CA"/>
    <w:rsid w:val="001D269B"/>
    <w:rsid w:val="001D2771"/>
    <w:rsid w:val="001D2870"/>
    <w:rsid w:val="001D2881"/>
    <w:rsid w:val="001D2912"/>
    <w:rsid w:val="001D2AAD"/>
    <w:rsid w:val="001D2B6A"/>
    <w:rsid w:val="001D2BFF"/>
    <w:rsid w:val="001D2D22"/>
    <w:rsid w:val="001D2E13"/>
    <w:rsid w:val="001D2E98"/>
    <w:rsid w:val="001D2E9A"/>
    <w:rsid w:val="001D2F3D"/>
    <w:rsid w:val="001D3001"/>
    <w:rsid w:val="001D3104"/>
    <w:rsid w:val="001D314F"/>
    <w:rsid w:val="001D31B9"/>
    <w:rsid w:val="001D31E5"/>
    <w:rsid w:val="001D322E"/>
    <w:rsid w:val="001D332C"/>
    <w:rsid w:val="001D3405"/>
    <w:rsid w:val="001D340E"/>
    <w:rsid w:val="001D34C9"/>
    <w:rsid w:val="001D34D5"/>
    <w:rsid w:val="001D3615"/>
    <w:rsid w:val="001D3685"/>
    <w:rsid w:val="001D3720"/>
    <w:rsid w:val="001D3789"/>
    <w:rsid w:val="001D39FD"/>
    <w:rsid w:val="001D3A2E"/>
    <w:rsid w:val="001D3B4E"/>
    <w:rsid w:val="001D3B56"/>
    <w:rsid w:val="001D3C5A"/>
    <w:rsid w:val="001D3CDF"/>
    <w:rsid w:val="001D3CF5"/>
    <w:rsid w:val="001D3E90"/>
    <w:rsid w:val="001D3FA2"/>
    <w:rsid w:val="001D4022"/>
    <w:rsid w:val="001D4066"/>
    <w:rsid w:val="001D40CF"/>
    <w:rsid w:val="001D4173"/>
    <w:rsid w:val="001D4180"/>
    <w:rsid w:val="001D41FC"/>
    <w:rsid w:val="001D4284"/>
    <w:rsid w:val="001D4726"/>
    <w:rsid w:val="001D4759"/>
    <w:rsid w:val="001D477A"/>
    <w:rsid w:val="001D47ED"/>
    <w:rsid w:val="001D47FF"/>
    <w:rsid w:val="001D4AB2"/>
    <w:rsid w:val="001D4B37"/>
    <w:rsid w:val="001D4C20"/>
    <w:rsid w:val="001D4CB1"/>
    <w:rsid w:val="001D4E34"/>
    <w:rsid w:val="001D4E44"/>
    <w:rsid w:val="001D5193"/>
    <w:rsid w:val="001D52C9"/>
    <w:rsid w:val="001D52DA"/>
    <w:rsid w:val="001D530F"/>
    <w:rsid w:val="001D54AC"/>
    <w:rsid w:val="001D54DC"/>
    <w:rsid w:val="001D5580"/>
    <w:rsid w:val="001D5594"/>
    <w:rsid w:val="001D5692"/>
    <w:rsid w:val="001D56C7"/>
    <w:rsid w:val="001D5714"/>
    <w:rsid w:val="001D58F6"/>
    <w:rsid w:val="001D5951"/>
    <w:rsid w:val="001D59D2"/>
    <w:rsid w:val="001D59E1"/>
    <w:rsid w:val="001D5A34"/>
    <w:rsid w:val="001D5AA9"/>
    <w:rsid w:val="001D5C03"/>
    <w:rsid w:val="001D5CF0"/>
    <w:rsid w:val="001D5D63"/>
    <w:rsid w:val="001D5E7D"/>
    <w:rsid w:val="001D5E95"/>
    <w:rsid w:val="001D5EAA"/>
    <w:rsid w:val="001D5EE2"/>
    <w:rsid w:val="001D5F56"/>
    <w:rsid w:val="001D5F58"/>
    <w:rsid w:val="001D5F8C"/>
    <w:rsid w:val="001D60BF"/>
    <w:rsid w:val="001D60D1"/>
    <w:rsid w:val="001D60DD"/>
    <w:rsid w:val="001D6122"/>
    <w:rsid w:val="001D6196"/>
    <w:rsid w:val="001D6211"/>
    <w:rsid w:val="001D624C"/>
    <w:rsid w:val="001D624D"/>
    <w:rsid w:val="001D6346"/>
    <w:rsid w:val="001D63C3"/>
    <w:rsid w:val="001D63C6"/>
    <w:rsid w:val="001D6401"/>
    <w:rsid w:val="001D6434"/>
    <w:rsid w:val="001D64F1"/>
    <w:rsid w:val="001D64F7"/>
    <w:rsid w:val="001D6524"/>
    <w:rsid w:val="001D6641"/>
    <w:rsid w:val="001D6672"/>
    <w:rsid w:val="001D66DD"/>
    <w:rsid w:val="001D671A"/>
    <w:rsid w:val="001D687E"/>
    <w:rsid w:val="001D6880"/>
    <w:rsid w:val="001D68E9"/>
    <w:rsid w:val="001D6B4A"/>
    <w:rsid w:val="001D6BDA"/>
    <w:rsid w:val="001D6C58"/>
    <w:rsid w:val="001D6C7C"/>
    <w:rsid w:val="001D6CE5"/>
    <w:rsid w:val="001D6D6E"/>
    <w:rsid w:val="001D6DBB"/>
    <w:rsid w:val="001D6E6E"/>
    <w:rsid w:val="001D6E9F"/>
    <w:rsid w:val="001D6ECC"/>
    <w:rsid w:val="001D6F8D"/>
    <w:rsid w:val="001D6FBB"/>
    <w:rsid w:val="001D715F"/>
    <w:rsid w:val="001D726A"/>
    <w:rsid w:val="001D72AF"/>
    <w:rsid w:val="001D733E"/>
    <w:rsid w:val="001D745F"/>
    <w:rsid w:val="001D74B0"/>
    <w:rsid w:val="001D74FF"/>
    <w:rsid w:val="001D750E"/>
    <w:rsid w:val="001D752B"/>
    <w:rsid w:val="001D761F"/>
    <w:rsid w:val="001D762F"/>
    <w:rsid w:val="001D7814"/>
    <w:rsid w:val="001D782B"/>
    <w:rsid w:val="001D79CC"/>
    <w:rsid w:val="001D7A91"/>
    <w:rsid w:val="001D7B12"/>
    <w:rsid w:val="001D7B1E"/>
    <w:rsid w:val="001D7C0D"/>
    <w:rsid w:val="001D7CCC"/>
    <w:rsid w:val="001D7D23"/>
    <w:rsid w:val="001D7DEF"/>
    <w:rsid w:val="001D7DF1"/>
    <w:rsid w:val="001E000D"/>
    <w:rsid w:val="001E002F"/>
    <w:rsid w:val="001E02BB"/>
    <w:rsid w:val="001E037A"/>
    <w:rsid w:val="001E0384"/>
    <w:rsid w:val="001E038B"/>
    <w:rsid w:val="001E04BD"/>
    <w:rsid w:val="001E04D1"/>
    <w:rsid w:val="001E05A6"/>
    <w:rsid w:val="001E063F"/>
    <w:rsid w:val="001E067E"/>
    <w:rsid w:val="001E0709"/>
    <w:rsid w:val="001E0755"/>
    <w:rsid w:val="001E0778"/>
    <w:rsid w:val="001E07D3"/>
    <w:rsid w:val="001E0859"/>
    <w:rsid w:val="001E08E3"/>
    <w:rsid w:val="001E0965"/>
    <w:rsid w:val="001E099D"/>
    <w:rsid w:val="001E09FB"/>
    <w:rsid w:val="001E0B80"/>
    <w:rsid w:val="001E0C0D"/>
    <w:rsid w:val="001E0C0F"/>
    <w:rsid w:val="001E0C20"/>
    <w:rsid w:val="001E0C68"/>
    <w:rsid w:val="001E0D12"/>
    <w:rsid w:val="001E0D1A"/>
    <w:rsid w:val="001E0D99"/>
    <w:rsid w:val="001E0E3C"/>
    <w:rsid w:val="001E0EED"/>
    <w:rsid w:val="001E0F3C"/>
    <w:rsid w:val="001E0F4D"/>
    <w:rsid w:val="001E0F78"/>
    <w:rsid w:val="001E0F92"/>
    <w:rsid w:val="001E0FA9"/>
    <w:rsid w:val="001E110D"/>
    <w:rsid w:val="001E11A4"/>
    <w:rsid w:val="001E139F"/>
    <w:rsid w:val="001E141D"/>
    <w:rsid w:val="001E1486"/>
    <w:rsid w:val="001E154A"/>
    <w:rsid w:val="001E1665"/>
    <w:rsid w:val="001E1744"/>
    <w:rsid w:val="001E1783"/>
    <w:rsid w:val="001E1A24"/>
    <w:rsid w:val="001E1B18"/>
    <w:rsid w:val="001E1B49"/>
    <w:rsid w:val="001E1C05"/>
    <w:rsid w:val="001E1C33"/>
    <w:rsid w:val="001E1C51"/>
    <w:rsid w:val="001E1C67"/>
    <w:rsid w:val="001E1DED"/>
    <w:rsid w:val="001E1F84"/>
    <w:rsid w:val="001E1FB5"/>
    <w:rsid w:val="001E2013"/>
    <w:rsid w:val="001E209A"/>
    <w:rsid w:val="001E20DC"/>
    <w:rsid w:val="001E23A2"/>
    <w:rsid w:val="001E25F9"/>
    <w:rsid w:val="001E25FF"/>
    <w:rsid w:val="001E2848"/>
    <w:rsid w:val="001E2942"/>
    <w:rsid w:val="001E29DA"/>
    <w:rsid w:val="001E29F4"/>
    <w:rsid w:val="001E2A72"/>
    <w:rsid w:val="001E2A9D"/>
    <w:rsid w:val="001E2BA5"/>
    <w:rsid w:val="001E2CF1"/>
    <w:rsid w:val="001E2D64"/>
    <w:rsid w:val="001E2EDB"/>
    <w:rsid w:val="001E2F1E"/>
    <w:rsid w:val="001E2FAB"/>
    <w:rsid w:val="001E323D"/>
    <w:rsid w:val="001E324D"/>
    <w:rsid w:val="001E3301"/>
    <w:rsid w:val="001E332F"/>
    <w:rsid w:val="001E3342"/>
    <w:rsid w:val="001E33B1"/>
    <w:rsid w:val="001E33DC"/>
    <w:rsid w:val="001E3650"/>
    <w:rsid w:val="001E36F5"/>
    <w:rsid w:val="001E37BF"/>
    <w:rsid w:val="001E38FE"/>
    <w:rsid w:val="001E3948"/>
    <w:rsid w:val="001E3A4D"/>
    <w:rsid w:val="001E3A62"/>
    <w:rsid w:val="001E3A91"/>
    <w:rsid w:val="001E3A9A"/>
    <w:rsid w:val="001E3B5E"/>
    <w:rsid w:val="001E3C64"/>
    <w:rsid w:val="001E3C79"/>
    <w:rsid w:val="001E3C9E"/>
    <w:rsid w:val="001E3D2C"/>
    <w:rsid w:val="001E3D46"/>
    <w:rsid w:val="001E3E13"/>
    <w:rsid w:val="001E3FC3"/>
    <w:rsid w:val="001E3FFF"/>
    <w:rsid w:val="001E4031"/>
    <w:rsid w:val="001E40E4"/>
    <w:rsid w:val="001E40E9"/>
    <w:rsid w:val="001E41F7"/>
    <w:rsid w:val="001E426F"/>
    <w:rsid w:val="001E429D"/>
    <w:rsid w:val="001E4335"/>
    <w:rsid w:val="001E43F6"/>
    <w:rsid w:val="001E449C"/>
    <w:rsid w:val="001E44F6"/>
    <w:rsid w:val="001E455B"/>
    <w:rsid w:val="001E46AC"/>
    <w:rsid w:val="001E46DF"/>
    <w:rsid w:val="001E4757"/>
    <w:rsid w:val="001E4798"/>
    <w:rsid w:val="001E487E"/>
    <w:rsid w:val="001E489E"/>
    <w:rsid w:val="001E4AE5"/>
    <w:rsid w:val="001E4AF5"/>
    <w:rsid w:val="001E4B93"/>
    <w:rsid w:val="001E4C65"/>
    <w:rsid w:val="001E4D0A"/>
    <w:rsid w:val="001E4DE1"/>
    <w:rsid w:val="001E4F53"/>
    <w:rsid w:val="001E4FC3"/>
    <w:rsid w:val="001E509A"/>
    <w:rsid w:val="001E511F"/>
    <w:rsid w:val="001E52E6"/>
    <w:rsid w:val="001E5454"/>
    <w:rsid w:val="001E5481"/>
    <w:rsid w:val="001E5622"/>
    <w:rsid w:val="001E563C"/>
    <w:rsid w:val="001E567A"/>
    <w:rsid w:val="001E567B"/>
    <w:rsid w:val="001E56EF"/>
    <w:rsid w:val="001E576C"/>
    <w:rsid w:val="001E57E9"/>
    <w:rsid w:val="001E58BF"/>
    <w:rsid w:val="001E58FD"/>
    <w:rsid w:val="001E5933"/>
    <w:rsid w:val="001E599A"/>
    <w:rsid w:val="001E5A86"/>
    <w:rsid w:val="001E5B09"/>
    <w:rsid w:val="001E5B32"/>
    <w:rsid w:val="001E5B56"/>
    <w:rsid w:val="001E5C21"/>
    <w:rsid w:val="001E5C5B"/>
    <w:rsid w:val="001E5D38"/>
    <w:rsid w:val="001E5EB7"/>
    <w:rsid w:val="001E5EDF"/>
    <w:rsid w:val="001E602E"/>
    <w:rsid w:val="001E618E"/>
    <w:rsid w:val="001E6256"/>
    <w:rsid w:val="001E62BE"/>
    <w:rsid w:val="001E62E1"/>
    <w:rsid w:val="001E6439"/>
    <w:rsid w:val="001E657A"/>
    <w:rsid w:val="001E68B5"/>
    <w:rsid w:val="001E6936"/>
    <w:rsid w:val="001E6AF4"/>
    <w:rsid w:val="001E6B32"/>
    <w:rsid w:val="001E6BC6"/>
    <w:rsid w:val="001E6BCB"/>
    <w:rsid w:val="001E6BEB"/>
    <w:rsid w:val="001E6C0B"/>
    <w:rsid w:val="001E6D23"/>
    <w:rsid w:val="001E6EEE"/>
    <w:rsid w:val="001E6F20"/>
    <w:rsid w:val="001E7025"/>
    <w:rsid w:val="001E7026"/>
    <w:rsid w:val="001E7138"/>
    <w:rsid w:val="001E71DD"/>
    <w:rsid w:val="001E72BF"/>
    <w:rsid w:val="001E73A1"/>
    <w:rsid w:val="001E7449"/>
    <w:rsid w:val="001E7482"/>
    <w:rsid w:val="001E75F8"/>
    <w:rsid w:val="001E76E6"/>
    <w:rsid w:val="001E775E"/>
    <w:rsid w:val="001E7767"/>
    <w:rsid w:val="001E77CA"/>
    <w:rsid w:val="001E77DA"/>
    <w:rsid w:val="001E7813"/>
    <w:rsid w:val="001E793F"/>
    <w:rsid w:val="001E7AD8"/>
    <w:rsid w:val="001E7AE1"/>
    <w:rsid w:val="001E7C3B"/>
    <w:rsid w:val="001E7D38"/>
    <w:rsid w:val="001E7D90"/>
    <w:rsid w:val="001E7DD6"/>
    <w:rsid w:val="001E7E89"/>
    <w:rsid w:val="001E7F22"/>
    <w:rsid w:val="001E7FD3"/>
    <w:rsid w:val="001F0101"/>
    <w:rsid w:val="001F023F"/>
    <w:rsid w:val="001F0269"/>
    <w:rsid w:val="001F034F"/>
    <w:rsid w:val="001F0484"/>
    <w:rsid w:val="001F0516"/>
    <w:rsid w:val="001F05B1"/>
    <w:rsid w:val="001F0666"/>
    <w:rsid w:val="001F0803"/>
    <w:rsid w:val="001F08F1"/>
    <w:rsid w:val="001F099F"/>
    <w:rsid w:val="001F0A6F"/>
    <w:rsid w:val="001F0A93"/>
    <w:rsid w:val="001F0AF9"/>
    <w:rsid w:val="001F0C0E"/>
    <w:rsid w:val="001F0C1D"/>
    <w:rsid w:val="001F0CC5"/>
    <w:rsid w:val="001F0D09"/>
    <w:rsid w:val="001F0D72"/>
    <w:rsid w:val="001F0D99"/>
    <w:rsid w:val="001F0F8A"/>
    <w:rsid w:val="001F0FCE"/>
    <w:rsid w:val="001F107D"/>
    <w:rsid w:val="001F1107"/>
    <w:rsid w:val="001F1302"/>
    <w:rsid w:val="001F157C"/>
    <w:rsid w:val="001F157F"/>
    <w:rsid w:val="001F16AF"/>
    <w:rsid w:val="001F1844"/>
    <w:rsid w:val="001F1874"/>
    <w:rsid w:val="001F1959"/>
    <w:rsid w:val="001F19F7"/>
    <w:rsid w:val="001F1A43"/>
    <w:rsid w:val="001F1B09"/>
    <w:rsid w:val="001F1C7B"/>
    <w:rsid w:val="001F1D5C"/>
    <w:rsid w:val="001F1FAE"/>
    <w:rsid w:val="001F20BD"/>
    <w:rsid w:val="001F2122"/>
    <w:rsid w:val="001F225D"/>
    <w:rsid w:val="001F23D6"/>
    <w:rsid w:val="001F2474"/>
    <w:rsid w:val="001F249B"/>
    <w:rsid w:val="001F25C0"/>
    <w:rsid w:val="001F25FE"/>
    <w:rsid w:val="001F2655"/>
    <w:rsid w:val="001F2713"/>
    <w:rsid w:val="001F2850"/>
    <w:rsid w:val="001F29BE"/>
    <w:rsid w:val="001F2A57"/>
    <w:rsid w:val="001F2AA6"/>
    <w:rsid w:val="001F2AE1"/>
    <w:rsid w:val="001F2AE5"/>
    <w:rsid w:val="001F2B66"/>
    <w:rsid w:val="001F2BE8"/>
    <w:rsid w:val="001F2C59"/>
    <w:rsid w:val="001F2CA2"/>
    <w:rsid w:val="001F2CAF"/>
    <w:rsid w:val="001F2D33"/>
    <w:rsid w:val="001F2D86"/>
    <w:rsid w:val="001F2E53"/>
    <w:rsid w:val="001F2E6E"/>
    <w:rsid w:val="001F2E8A"/>
    <w:rsid w:val="001F2F4F"/>
    <w:rsid w:val="001F2F5E"/>
    <w:rsid w:val="001F2F7D"/>
    <w:rsid w:val="001F2F93"/>
    <w:rsid w:val="001F2FCE"/>
    <w:rsid w:val="001F3004"/>
    <w:rsid w:val="001F3028"/>
    <w:rsid w:val="001F3057"/>
    <w:rsid w:val="001F310D"/>
    <w:rsid w:val="001F31C7"/>
    <w:rsid w:val="001F31DC"/>
    <w:rsid w:val="001F31F9"/>
    <w:rsid w:val="001F33F0"/>
    <w:rsid w:val="001F3455"/>
    <w:rsid w:val="001F35E7"/>
    <w:rsid w:val="001F35FE"/>
    <w:rsid w:val="001F36FB"/>
    <w:rsid w:val="001F379A"/>
    <w:rsid w:val="001F37A8"/>
    <w:rsid w:val="001F37CF"/>
    <w:rsid w:val="001F390C"/>
    <w:rsid w:val="001F39CD"/>
    <w:rsid w:val="001F39FE"/>
    <w:rsid w:val="001F3A7C"/>
    <w:rsid w:val="001F3AB9"/>
    <w:rsid w:val="001F3AF0"/>
    <w:rsid w:val="001F3B9D"/>
    <w:rsid w:val="001F3B9E"/>
    <w:rsid w:val="001F3BA9"/>
    <w:rsid w:val="001F3CC8"/>
    <w:rsid w:val="001F3D19"/>
    <w:rsid w:val="001F3D8D"/>
    <w:rsid w:val="001F3E2D"/>
    <w:rsid w:val="001F40FB"/>
    <w:rsid w:val="001F4164"/>
    <w:rsid w:val="001F422E"/>
    <w:rsid w:val="001F4252"/>
    <w:rsid w:val="001F42EA"/>
    <w:rsid w:val="001F43E7"/>
    <w:rsid w:val="001F44EF"/>
    <w:rsid w:val="001F4653"/>
    <w:rsid w:val="001F474C"/>
    <w:rsid w:val="001F47B4"/>
    <w:rsid w:val="001F47F3"/>
    <w:rsid w:val="001F4906"/>
    <w:rsid w:val="001F4955"/>
    <w:rsid w:val="001F499B"/>
    <w:rsid w:val="001F49FA"/>
    <w:rsid w:val="001F4A99"/>
    <w:rsid w:val="001F4B26"/>
    <w:rsid w:val="001F4B5F"/>
    <w:rsid w:val="001F4D8A"/>
    <w:rsid w:val="001F4F37"/>
    <w:rsid w:val="001F4FAF"/>
    <w:rsid w:val="001F4FC4"/>
    <w:rsid w:val="001F5108"/>
    <w:rsid w:val="001F5126"/>
    <w:rsid w:val="001F517F"/>
    <w:rsid w:val="001F518B"/>
    <w:rsid w:val="001F51AA"/>
    <w:rsid w:val="001F52F0"/>
    <w:rsid w:val="001F5468"/>
    <w:rsid w:val="001F54B7"/>
    <w:rsid w:val="001F54CC"/>
    <w:rsid w:val="001F559F"/>
    <w:rsid w:val="001F55BB"/>
    <w:rsid w:val="001F55E5"/>
    <w:rsid w:val="001F5685"/>
    <w:rsid w:val="001F570E"/>
    <w:rsid w:val="001F573E"/>
    <w:rsid w:val="001F5774"/>
    <w:rsid w:val="001F5A63"/>
    <w:rsid w:val="001F5AB9"/>
    <w:rsid w:val="001F5AC5"/>
    <w:rsid w:val="001F5B5A"/>
    <w:rsid w:val="001F5BDE"/>
    <w:rsid w:val="001F5C98"/>
    <w:rsid w:val="001F5DF9"/>
    <w:rsid w:val="001F5E20"/>
    <w:rsid w:val="001F5E2B"/>
    <w:rsid w:val="001F5EA5"/>
    <w:rsid w:val="001F5F2E"/>
    <w:rsid w:val="001F5F52"/>
    <w:rsid w:val="001F60D3"/>
    <w:rsid w:val="001F60D8"/>
    <w:rsid w:val="001F6181"/>
    <w:rsid w:val="001F61D0"/>
    <w:rsid w:val="001F6240"/>
    <w:rsid w:val="001F62BA"/>
    <w:rsid w:val="001F6364"/>
    <w:rsid w:val="001F639A"/>
    <w:rsid w:val="001F64E0"/>
    <w:rsid w:val="001F6500"/>
    <w:rsid w:val="001F654B"/>
    <w:rsid w:val="001F65AD"/>
    <w:rsid w:val="001F66A2"/>
    <w:rsid w:val="001F66C2"/>
    <w:rsid w:val="001F66D4"/>
    <w:rsid w:val="001F6795"/>
    <w:rsid w:val="001F67D1"/>
    <w:rsid w:val="001F68A1"/>
    <w:rsid w:val="001F69BD"/>
    <w:rsid w:val="001F6AE1"/>
    <w:rsid w:val="001F6C12"/>
    <w:rsid w:val="001F6CA3"/>
    <w:rsid w:val="001F6CF6"/>
    <w:rsid w:val="001F6CFF"/>
    <w:rsid w:val="001F6D49"/>
    <w:rsid w:val="001F6E55"/>
    <w:rsid w:val="001F6EC0"/>
    <w:rsid w:val="001F6EDE"/>
    <w:rsid w:val="001F6EF3"/>
    <w:rsid w:val="001F6F78"/>
    <w:rsid w:val="001F6FAA"/>
    <w:rsid w:val="001F6FBD"/>
    <w:rsid w:val="001F7056"/>
    <w:rsid w:val="001F7159"/>
    <w:rsid w:val="001F7225"/>
    <w:rsid w:val="001F732D"/>
    <w:rsid w:val="001F7412"/>
    <w:rsid w:val="001F7468"/>
    <w:rsid w:val="001F74DD"/>
    <w:rsid w:val="001F74E3"/>
    <w:rsid w:val="001F759F"/>
    <w:rsid w:val="001F760F"/>
    <w:rsid w:val="001F774E"/>
    <w:rsid w:val="001F7768"/>
    <w:rsid w:val="001F7818"/>
    <w:rsid w:val="001F7852"/>
    <w:rsid w:val="001F7A3A"/>
    <w:rsid w:val="001F7AE8"/>
    <w:rsid w:val="001F7BF5"/>
    <w:rsid w:val="001F7D0D"/>
    <w:rsid w:val="001F7D89"/>
    <w:rsid w:val="001F7DB4"/>
    <w:rsid w:val="001F7DED"/>
    <w:rsid w:val="001F7DF0"/>
    <w:rsid w:val="001F7E3C"/>
    <w:rsid w:val="001F7E94"/>
    <w:rsid w:val="001F7EB7"/>
    <w:rsid w:val="001F7F40"/>
    <w:rsid w:val="001F7F75"/>
    <w:rsid w:val="0020002F"/>
    <w:rsid w:val="002000BE"/>
    <w:rsid w:val="00200259"/>
    <w:rsid w:val="0020038C"/>
    <w:rsid w:val="002003F4"/>
    <w:rsid w:val="002004CE"/>
    <w:rsid w:val="0020055C"/>
    <w:rsid w:val="00200569"/>
    <w:rsid w:val="002005E2"/>
    <w:rsid w:val="00200628"/>
    <w:rsid w:val="002006E0"/>
    <w:rsid w:val="00200791"/>
    <w:rsid w:val="002007D3"/>
    <w:rsid w:val="002008B2"/>
    <w:rsid w:val="002008DE"/>
    <w:rsid w:val="002009A8"/>
    <w:rsid w:val="002009E8"/>
    <w:rsid w:val="00200AD9"/>
    <w:rsid w:val="00200B28"/>
    <w:rsid w:val="00200C55"/>
    <w:rsid w:val="00200CA4"/>
    <w:rsid w:val="00200D90"/>
    <w:rsid w:val="00200E05"/>
    <w:rsid w:val="00201088"/>
    <w:rsid w:val="002010A8"/>
    <w:rsid w:val="0020116F"/>
    <w:rsid w:val="002011AA"/>
    <w:rsid w:val="00201240"/>
    <w:rsid w:val="00201324"/>
    <w:rsid w:val="00201393"/>
    <w:rsid w:val="002013A5"/>
    <w:rsid w:val="002013FD"/>
    <w:rsid w:val="002014AC"/>
    <w:rsid w:val="002014BC"/>
    <w:rsid w:val="00201564"/>
    <w:rsid w:val="002015C6"/>
    <w:rsid w:val="002017C3"/>
    <w:rsid w:val="00201845"/>
    <w:rsid w:val="00201885"/>
    <w:rsid w:val="002018F6"/>
    <w:rsid w:val="00201955"/>
    <w:rsid w:val="002019DA"/>
    <w:rsid w:val="00201A2C"/>
    <w:rsid w:val="00201AA1"/>
    <w:rsid w:val="00201AE2"/>
    <w:rsid w:val="00201B76"/>
    <w:rsid w:val="00201B8A"/>
    <w:rsid w:val="00201CF2"/>
    <w:rsid w:val="00201DDE"/>
    <w:rsid w:val="00201E23"/>
    <w:rsid w:val="00201E2B"/>
    <w:rsid w:val="00201E7B"/>
    <w:rsid w:val="00201ECC"/>
    <w:rsid w:val="00202041"/>
    <w:rsid w:val="00202046"/>
    <w:rsid w:val="00202083"/>
    <w:rsid w:val="00202171"/>
    <w:rsid w:val="00202209"/>
    <w:rsid w:val="00202297"/>
    <w:rsid w:val="00202353"/>
    <w:rsid w:val="0020253A"/>
    <w:rsid w:val="00202598"/>
    <w:rsid w:val="002025BB"/>
    <w:rsid w:val="00202653"/>
    <w:rsid w:val="0020279B"/>
    <w:rsid w:val="00202861"/>
    <w:rsid w:val="002028A1"/>
    <w:rsid w:val="002028DE"/>
    <w:rsid w:val="00202922"/>
    <w:rsid w:val="00202935"/>
    <w:rsid w:val="00202958"/>
    <w:rsid w:val="0020295B"/>
    <w:rsid w:val="00202984"/>
    <w:rsid w:val="002029B5"/>
    <w:rsid w:val="00202A12"/>
    <w:rsid w:val="00202A32"/>
    <w:rsid w:val="00202CAD"/>
    <w:rsid w:val="00202D8E"/>
    <w:rsid w:val="00202E52"/>
    <w:rsid w:val="00202F49"/>
    <w:rsid w:val="00202FB5"/>
    <w:rsid w:val="00202FBD"/>
    <w:rsid w:val="0020313F"/>
    <w:rsid w:val="00203152"/>
    <w:rsid w:val="0020318E"/>
    <w:rsid w:val="00203322"/>
    <w:rsid w:val="002033C1"/>
    <w:rsid w:val="00203527"/>
    <w:rsid w:val="00203598"/>
    <w:rsid w:val="002036C3"/>
    <w:rsid w:val="00203707"/>
    <w:rsid w:val="002037CD"/>
    <w:rsid w:val="0020381F"/>
    <w:rsid w:val="002038CF"/>
    <w:rsid w:val="00203926"/>
    <w:rsid w:val="0020394B"/>
    <w:rsid w:val="0020397D"/>
    <w:rsid w:val="00203B6D"/>
    <w:rsid w:val="00203C21"/>
    <w:rsid w:val="00203C5B"/>
    <w:rsid w:val="00203DBF"/>
    <w:rsid w:val="00203DF5"/>
    <w:rsid w:val="00203E8B"/>
    <w:rsid w:val="00203EAD"/>
    <w:rsid w:val="00203F55"/>
    <w:rsid w:val="002040D0"/>
    <w:rsid w:val="002040F4"/>
    <w:rsid w:val="002041CF"/>
    <w:rsid w:val="0020421A"/>
    <w:rsid w:val="002043CC"/>
    <w:rsid w:val="00204581"/>
    <w:rsid w:val="002045AA"/>
    <w:rsid w:val="00204677"/>
    <w:rsid w:val="002046F4"/>
    <w:rsid w:val="00204764"/>
    <w:rsid w:val="0020498C"/>
    <w:rsid w:val="002049E2"/>
    <w:rsid w:val="00204A46"/>
    <w:rsid w:val="00204A48"/>
    <w:rsid w:val="00204A78"/>
    <w:rsid w:val="00204A83"/>
    <w:rsid w:val="00204AB6"/>
    <w:rsid w:val="00204C0A"/>
    <w:rsid w:val="00204C89"/>
    <w:rsid w:val="00204E07"/>
    <w:rsid w:val="00204EA4"/>
    <w:rsid w:val="0020501D"/>
    <w:rsid w:val="00205119"/>
    <w:rsid w:val="002052A8"/>
    <w:rsid w:val="002052B2"/>
    <w:rsid w:val="002053A9"/>
    <w:rsid w:val="00205406"/>
    <w:rsid w:val="0020552F"/>
    <w:rsid w:val="002055EF"/>
    <w:rsid w:val="0020560C"/>
    <w:rsid w:val="00205618"/>
    <w:rsid w:val="002058DF"/>
    <w:rsid w:val="0020596F"/>
    <w:rsid w:val="00205A77"/>
    <w:rsid w:val="00205AB2"/>
    <w:rsid w:val="00205ABE"/>
    <w:rsid w:val="00205AF1"/>
    <w:rsid w:val="00205C55"/>
    <w:rsid w:val="00205CC0"/>
    <w:rsid w:val="00205CF9"/>
    <w:rsid w:val="00205D1A"/>
    <w:rsid w:val="00205D71"/>
    <w:rsid w:val="00205DD0"/>
    <w:rsid w:val="00205DE7"/>
    <w:rsid w:val="00205E1E"/>
    <w:rsid w:val="00205EAB"/>
    <w:rsid w:val="00205F55"/>
    <w:rsid w:val="00206056"/>
    <w:rsid w:val="00206099"/>
    <w:rsid w:val="002060FF"/>
    <w:rsid w:val="0020613F"/>
    <w:rsid w:val="00206224"/>
    <w:rsid w:val="00206333"/>
    <w:rsid w:val="0020634D"/>
    <w:rsid w:val="002064D7"/>
    <w:rsid w:val="0020650A"/>
    <w:rsid w:val="002065AA"/>
    <w:rsid w:val="002065C5"/>
    <w:rsid w:val="002065E2"/>
    <w:rsid w:val="00206620"/>
    <w:rsid w:val="0020665C"/>
    <w:rsid w:val="00206700"/>
    <w:rsid w:val="0020674F"/>
    <w:rsid w:val="002067F7"/>
    <w:rsid w:val="00206B06"/>
    <w:rsid w:val="00206C49"/>
    <w:rsid w:val="00206C87"/>
    <w:rsid w:val="00206CF8"/>
    <w:rsid w:val="00206D87"/>
    <w:rsid w:val="00206D97"/>
    <w:rsid w:val="00206E44"/>
    <w:rsid w:val="00206EAB"/>
    <w:rsid w:val="00206FC5"/>
    <w:rsid w:val="0020710D"/>
    <w:rsid w:val="00207235"/>
    <w:rsid w:val="002072AC"/>
    <w:rsid w:val="002072E3"/>
    <w:rsid w:val="002074DC"/>
    <w:rsid w:val="00207505"/>
    <w:rsid w:val="00207526"/>
    <w:rsid w:val="00207732"/>
    <w:rsid w:val="002077E5"/>
    <w:rsid w:val="002078A5"/>
    <w:rsid w:val="002078C5"/>
    <w:rsid w:val="0020792D"/>
    <w:rsid w:val="00207930"/>
    <w:rsid w:val="00207AB2"/>
    <w:rsid w:val="00207BD6"/>
    <w:rsid w:val="00207BDC"/>
    <w:rsid w:val="00207C2A"/>
    <w:rsid w:val="00207CA2"/>
    <w:rsid w:val="00207D25"/>
    <w:rsid w:val="00207D95"/>
    <w:rsid w:val="00207DA7"/>
    <w:rsid w:val="00207E0D"/>
    <w:rsid w:val="00207EA9"/>
    <w:rsid w:val="00207F6F"/>
    <w:rsid w:val="00207F8F"/>
    <w:rsid w:val="00207FFD"/>
    <w:rsid w:val="0021013D"/>
    <w:rsid w:val="00210241"/>
    <w:rsid w:val="0021024C"/>
    <w:rsid w:val="0021029E"/>
    <w:rsid w:val="002102D5"/>
    <w:rsid w:val="00210353"/>
    <w:rsid w:val="002104F2"/>
    <w:rsid w:val="0021060D"/>
    <w:rsid w:val="0021066F"/>
    <w:rsid w:val="002106FB"/>
    <w:rsid w:val="0021075B"/>
    <w:rsid w:val="0021076D"/>
    <w:rsid w:val="002107B2"/>
    <w:rsid w:val="002107EF"/>
    <w:rsid w:val="002107FE"/>
    <w:rsid w:val="0021087C"/>
    <w:rsid w:val="00210947"/>
    <w:rsid w:val="00210954"/>
    <w:rsid w:val="002109B1"/>
    <w:rsid w:val="002109CA"/>
    <w:rsid w:val="00210C09"/>
    <w:rsid w:val="00210C5A"/>
    <w:rsid w:val="00210D42"/>
    <w:rsid w:val="00210F9D"/>
    <w:rsid w:val="00211016"/>
    <w:rsid w:val="00211034"/>
    <w:rsid w:val="002110D1"/>
    <w:rsid w:val="002110F1"/>
    <w:rsid w:val="002110F5"/>
    <w:rsid w:val="00211229"/>
    <w:rsid w:val="0021122E"/>
    <w:rsid w:val="002113F0"/>
    <w:rsid w:val="0021144F"/>
    <w:rsid w:val="002114AD"/>
    <w:rsid w:val="002114B4"/>
    <w:rsid w:val="00211575"/>
    <w:rsid w:val="00211576"/>
    <w:rsid w:val="00211668"/>
    <w:rsid w:val="002116D8"/>
    <w:rsid w:val="002117A6"/>
    <w:rsid w:val="00211886"/>
    <w:rsid w:val="002118AC"/>
    <w:rsid w:val="002118B3"/>
    <w:rsid w:val="00211979"/>
    <w:rsid w:val="00211A22"/>
    <w:rsid w:val="00211A5A"/>
    <w:rsid w:val="00211A99"/>
    <w:rsid w:val="00211AAD"/>
    <w:rsid w:val="00211B26"/>
    <w:rsid w:val="00211BAB"/>
    <w:rsid w:val="00211D16"/>
    <w:rsid w:val="00211D2B"/>
    <w:rsid w:val="00211E04"/>
    <w:rsid w:val="00211E60"/>
    <w:rsid w:val="00211EE9"/>
    <w:rsid w:val="00211F10"/>
    <w:rsid w:val="00211FAC"/>
    <w:rsid w:val="00211FDF"/>
    <w:rsid w:val="00212037"/>
    <w:rsid w:val="002120B5"/>
    <w:rsid w:val="00212199"/>
    <w:rsid w:val="002121A0"/>
    <w:rsid w:val="0021221D"/>
    <w:rsid w:val="0021234A"/>
    <w:rsid w:val="0021259A"/>
    <w:rsid w:val="002125D3"/>
    <w:rsid w:val="00212674"/>
    <w:rsid w:val="002126A3"/>
    <w:rsid w:val="002126E3"/>
    <w:rsid w:val="00212718"/>
    <w:rsid w:val="002128EE"/>
    <w:rsid w:val="002128EF"/>
    <w:rsid w:val="00212965"/>
    <w:rsid w:val="002129E1"/>
    <w:rsid w:val="00212A39"/>
    <w:rsid w:val="00212A88"/>
    <w:rsid w:val="00212C38"/>
    <w:rsid w:val="00212C4D"/>
    <w:rsid w:val="00212C57"/>
    <w:rsid w:val="00212EB9"/>
    <w:rsid w:val="00212F63"/>
    <w:rsid w:val="0021310F"/>
    <w:rsid w:val="00213116"/>
    <w:rsid w:val="00213140"/>
    <w:rsid w:val="00213161"/>
    <w:rsid w:val="0021320A"/>
    <w:rsid w:val="00213375"/>
    <w:rsid w:val="0021338E"/>
    <w:rsid w:val="0021340F"/>
    <w:rsid w:val="0021344F"/>
    <w:rsid w:val="00213510"/>
    <w:rsid w:val="00213590"/>
    <w:rsid w:val="002135B9"/>
    <w:rsid w:val="002135C2"/>
    <w:rsid w:val="002135D0"/>
    <w:rsid w:val="002135FA"/>
    <w:rsid w:val="00213889"/>
    <w:rsid w:val="00213956"/>
    <w:rsid w:val="00213A30"/>
    <w:rsid w:val="00213A8C"/>
    <w:rsid w:val="00213B90"/>
    <w:rsid w:val="00213C20"/>
    <w:rsid w:val="00213CC4"/>
    <w:rsid w:val="00213CCC"/>
    <w:rsid w:val="00213CE2"/>
    <w:rsid w:val="00213DD6"/>
    <w:rsid w:val="00213E28"/>
    <w:rsid w:val="00213EA1"/>
    <w:rsid w:val="00213EA7"/>
    <w:rsid w:val="00213EF6"/>
    <w:rsid w:val="00213F0A"/>
    <w:rsid w:val="00213F9A"/>
    <w:rsid w:val="00214074"/>
    <w:rsid w:val="0021408D"/>
    <w:rsid w:val="00214099"/>
    <w:rsid w:val="002140A5"/>
    <w:rsid w:val="00214192"/>
    <w:rsid w:val="002141B7"/>
    <w:rsid w:val="0021436A"/>
    <w:rsid w:val="00214446"/>
    <w:rsid w:val="00214531"/>
    <w:rsid w:val="00214541"/>
    <w:rsid w:val="002145C3"/>
    <w:rsid w:val="002145EF"/>
    <w:rsid w:val="002145F5"/>
    <w:rsid w:val="002146BA"/>
    <w:rsid w:val="00214731"/>
    <w:rsid w:val="00214760"/>
    <w:rsid w:val="002147A9"/>
    <w:rsid w:val="002147BB"/>
    <w:rsid w:val="002147C1"/>
    <w:rsid w:val="0021485F"/>
    <w:rsid w:val="00214968"/>
    <w:rsid w:val="00214A35"/>
    <w:rsid w:val="00214A7D"/>
    <w:rsid w:val="00214C1D"/>
    <w:rsid w:val="00214C36"/>
    <w:rsid w:val="00214E21"/>
    <w:rsid w:val="00214FEA"/>
    <w:rsid w:val="002150D6"/>
    <w:rsid w:val="00215151"/>
    <w:rsid w:val="00215157"/>
    <w:rsid w:val="00215162"/>
    <w:rsid w:val="00215177"/>
    <w:rsid w:val="00215191"/>
    <w:rsid w:val="002151D3"/>
    <w:rsid w:val="0021521F"/>
    <w:rsid w:val="00215251"/>
    <w:rsid w:val="00215285"/>
    <w:rsid w:val="00215363"/>
    <w:rsid w:val="002153D2"/>
    <w:rsid w:val="00215423"/>
    <w:rsid w:val="0021547E"/>
    <w:rsid w:val="002154CC"/>
    <w:rsid w:val="002155EA"/>
    <w:rsid w:val="00215601"/>
    <w:rsid w:val="0021566B"/>
    <w:rsid w:val="00215698"/>
    <w:rsid w:val="00215758"/>
    <w:rsid w:val="0021575E"/>
    <w:rsid w:val="0021578A"/>
    <w:rsid w:val="002157E3"/>
    <w:rsid w:val="00215947"/>
    <w:rsid w:val="002159F9"/>
    <w:rsid w:val="00215A77"/>
    <w:rsid w:val="00215B89"/>
    <w:rsid w:val="00215C08"/>
    <w:rsid w:val="00215C29"/>
    <w:rsid w:val="00215C6B"/>
    <w:rsid w:val="00215C7A"/>
    <w:rsid w:val="00215D5C"/>
    <w:rsid w:val="00215E2A"/>
    <w:rsid w:val="00215E3C"/>
    <w:rsid w:val="00215FBA"/>
    <w:rsid w:val="0021615A"/>
    <w:rsid w:val="002162B6"/>
    <w:rsid w:val="00216356"/>
    <w:rsid w:val="002163B8"/>
    <w:rsid w:val="00216476"/>
    <w:rsid w:val="0021657C"/>
    <w:rsid w:val="002165D9"/>
    <w:rsid w:val="002165FA"/>
    <w:rsid w:val="0021677B"/>
    <w:rsid w:val="002167AC"/>
    <w:rsid w:val="002167D7"/>
    <w:rsid w:val="002168B3"/>
    <w:rsid w:val="002168BD"/>
    <w:rsid w:val="002169E9"/>
    <w:rsid w:val="00216A09"/>
    <w:rsid w:val="00216C73"/>
    <w:rsid w:val="00216D26"/>
    <w:rsid w:val="00216D45"/>
    <w:rsid w:val="00216D91"/>
    <w:rsid w:val="00216E44"/>
    <w:rsid w:val="00216E75"/>
    <w:rsid w:val="00216F05"/>
    <w:rsid w:val="00216F9D"/>
    <w:rsid w:val="00216FFC"/>
    <w:rsid w:val="00217013"/>
    <w:rsid w:val="00217086"/>
    <w:rsid w:val="00217092"/>
    <w:rsid w:val="00217330"/>
    <w:rsid w:val="0021735C"/>
    <w:rsid w:val="002173F5"/>
    <w:rsid w:val="00217438"/>
    <w:rsid w:val="002174AA"/>
    <w:rsid w:val="002174D9"/>
    <w:rsid w:val="00217587"/>
    <w:rsid w:val="002175C8"/>
    <w:rsid w:val="0021761B"/>
    <w:rsid w:val="0021766D"/>
    <w:rsid w:val="00217678"/>
    <w:rsid w:val="0021775E"/>
    <w:rsid w:val="00217832"/>
    <w:rsid w:val="0021791E"/>
    <w:rsid w:val="00217AC4"/>
    <w:rsid w:val="00217CB3"/>
    <w:rsid w:val="00217E4F"/>
    <w:rsid w:val="00217E8D"/>
    <w:rsid w:val="00217F29"/>
    <w:rsid w:val="00217FE3"/>
    <w:rsid w:val="00220025"/>
    <w:rsid w:val="0022003E"/>
    <w:rsid w:val="002200D0"/>
    <w:rsid w:val="002200EA"/>
    <w:rsid w:val="002201F2"/>
    <w:rsid w:val="0022030B"/>
    <w:rsid w:val="002203FF"/>
    <w:rsid w:val="00220532"/>
    <w:rsid w:val="0022071E"/>
    <w:rsid w:val="002209A7"/>
    <w:rsid w:val="002209CA"/>
    <w:rsid w:val="00220A0D"/>
    <w:rsid w:val="00220A1C"/>
    <w:rsid w:val="00220A86"/>
    <w:rsid w:val="00220A89"/>
    <w:rsid w:val="00220B1A"/>
    <w:rsid w:val="00220B2E"/>
    <w:rsid w:val="00220D21"/>
    <w:rsid w:val="0022100B"/>
    <w:rsid w:val="00221103"/>
    <w:rsid w:val="0022120B"/>
    <w:rsid w:val="002212AF"/>
    <w:rsid w:val="00221406"/>
    <w:rsid w:val="002214DA"/>
    <w:rsid w:val="0022156D"/>
    <w:rsid w:val="002216CF"/>
    <w:rsid w:val="00221850"/>
    <w:rsid w:val="002218A1"/>
    <w:rsid w:val="00221977"/>
    <w:rsid w:val="002219CE"/>
    <w:rsid w:val="00221B15"/>
    <w:rsid w:val="00221B1F"/>
    <w:rsid w:val="00221B23"/>
    <w:rsid w:val="00221B83"/>
    <w:rsid w:val="00221BDF"/>
    <w:rsid w:val="00221BE3"/>
    <w:rsid w:val="00221CAD"/>
    <w:rsid w:val="00221D28"/>
    <w:rsid w:val="00221F40"/>
    <w:rsid w:val="00221F4C"/>
    <w:rsid w:val="00222017"/>
    <w:rsid w:val="002221BD"/>
    <w:rsid w:val="002221C3"/>
    <w:rsid w:val="002223B4"/>
    <w:rsid w:val="00222463"/>
    <w:rsid w:val="002224CD"/>
    <w:rsid w:val="002224D6"/>
    <w:rsid w:val="00222605"/>
    <w:rsid w:val="002226E2"/>
    <w:rsid w:val="0022272C"/>
    <w:rsid w:val="002228B8"/>
    <w:rsid w:val="00222A31"/>
    <w:rsid w:val="00222A7A"/>
    <w:rsid w:val="00222A84"/>
    <w:rsid w:val="00222A94"/>
    <w:rsid w:val="00222AB4"/>
    <w:rsid w:val="00222B07"/>
    <w:rsid w:val="00222BC4"/>
    <w:rsid w:val="00222BC8"/>
    <w:rsid w:val="00222C2C"/>
    <w:rsid w:val="00222E0A"/>
    <w:rsid w:val="00222E8F"/>
    <w:rsid w:val="00222F16"/>
    <w:rsid w:val="00222FD2"/>
    <w:rsid w:val="00223047"/>
    <w:rsid w:val="002230BE"/>
    <w:rsid w:val="00223117"/>
    <w:rsid w:val="00223144"/>
    <w:rsid w:val="002232EE"/>
    <w:rsid w:val="002233BD"/>
    <w:rsid w:val="00223453"/>
    <w:rsid w:val="00223471"/>
    <w:rsid w:val="002234E6"/>
    <w:rsid w:val="002234EC"/>
    <w:rsid w:val="0022352F"/>
    <w:rsid w:val="002235AC"/>
    <w:rsid w:val="002235B1"/>
    <w:rsid w:val="00223748"/>
    <w:rsid w:val="002237F6"/>
    <w:rsid w:val="002238C7"/>
    <w:rsid w:val="002238E9"/>
    <w:rsid w:val="0022391C"/>
    <w:rsid w:val="0022393A"/>
    <w:rsid w:val="002239B1"/>
    <w:rsid w:val="00223AF4"/>
    <w:rsid w:val="00223B86"/>
    <w:rsid w:val="00223BD1"/>
    <w:rsid w:val="00223DEF"/>
    <w:rsid w:val="00223E0D"/>
    <w:rsid w:val="00223E16"/>
    <w:rsid w:val="00223F3F"/>
    <w:rsid w:val="00223F5A"/>
    <w:rsid w:val="00224122"/>
    <w:rsid w:val="002241E6"/>
    <w:rsid w:val="002242EA"/>
    <w:rsid w:val="00224382"/>
    <w:rsid w:val="00224460"/>
    <w:rsid w:val="002244FF"/>
    <w:rsid w:val="0022456D"/>
    <w:rsid w:val="00224648"/>
    <w:rsid w:val="0022467D"/>
    <w:rsid w:val="00224692"/>
    <w:rsid w:val="002246B3"/>
    <w:rsid w:val="00224746"/>
    <w:rsid w:val="002247DF"/>
    <w:rsid w:val="002247E2"/>
    <w:rsid w:val="00224837"/>
    <w:rsid w:val="00224847"/>
    <w:rsid w:val="002248EF"/>
    <w:rsid w:val="00224991"/>
    <w:rsid w:val="00224B9F"/>
    <w:rsid w:val="00224C3B"/>
    <w:rsid w:val="00224D07"/>
    <w:rsid w:val="00224D67"/>
    <w:rsid w:val="00224E78"/>
    <w:rsid w:val="00224E90"/>
    <w:rsid w:val="0022503A"/>
    <w:rsid w:val="0022504B"/>
    <w:rsid w:val="00225223"/>
    <w:rsid w:val="00225275"/>
    <w:rsid w:val="0022541F"/>
    <w:rsid w:val="0022561E"/>
    <w:rsid w:val="002256D4"/>
    <w:rsid w:val="0022571D"/>
    <w:rsid w:val="00225791"/>
    <w:rsid w:val="002257A9"/>
    <w:rsid w:val="002257EC"/>
    <w:rsid w:val="00225B58"/>
    <w:rsid w:val="00225C5B"/>
    <w:rsid w:val="00225C91"/>
    <w:rsid w:val="00225D5D"/>
    <w:rsid w:val="00225DC0"/>
    <w:rsid w:val="00226012"/>
    <w:rsid w:val="0022603D"/>
    <w:rsid w:val="00226081"/>
    <w:rsid w:val="0022620A"/>
    <w:rsid w:val="00226224"/>
    <w:rsid w:val="00226252"/>
    <w:rsid w:val="0022635C"/>
    <w:rsid w:val="00226466"/>
    <w:rsid w:val="00226525"/>
    <w:rsid w:val="00226685"/>
    <w:rsid w:val="00226798"/>
    <w:rsid w:val="00226876"/>
    <w:rsid w:val="002269C3"/>
    <w:rsid w:val="00226AAC"/>
    <w:rsid w:val="00226C85"/>
    <w:rsid w:val="00226C95"/>
    <w:rsid w:val="00226D1E"/>
    <w:rsid w:val="00226D48"/>
    <w:rsid w:val="00226DC7"/>
    <w:rsid w:val="00226F5F"/>
    <w:rsid w:val="00227077"/>
    <w:rsid w:val="00227176"/>
    <w:rsid w:val="002271F8"/>
    <w:rsid w:val="00227211"/>
    <w:rsid w:val="0022735C"/>
    <w:rsid w:val="00227362"/>
    <w:rsid w:val="00227588"/>
    <w:rsid w:val="00227617"/>
    <w:rsid w:val="002277CF"/>
    <w:rsid w:val="00227881"/>
    <w:rsid w:val="00227894"/>
    <w:rsid w:val="002278A8"/>
    <w:rsid w:val="00227956"/>
    <w:rsid w:val="00227998"/>
    <w:rsid w:val="00227B1B"/>
    <w:rsid w:val="00227B2B"/>
    <w:rsid w:val="00227B84"/>
    <w:rsid w:val="00227BB0"/>
    <w:rsid w:val="00227C92"/>
    <w:rsid w:val="00227DBB"/>
    <w:rsid w:val="00227F26"/>
    <w:rsid w:val="0023005B"/>
    <w:rsid w:val="0023008B"/>
    <w:rsid w:val="002300FE"/>
    <w:rsid w:val="002302D5"/>
    <w:rsid w:val="0023031E"/>
    <w:rsid w:val="0023041A"/>
    <w:rsid w:val="0023044C"/>
    <w:rsid w:val="00230581"/>
    <w:rsid w:val="0023058A"/>
    <w:rsid w:val="002305E3"/>
    <w:rsid w:val="00230600"/>
    <w:rsid w:val="0023068D"/>
    <w:rsid w:val="00230747"/>
    <w:rsid w:val="002307C8"/>
    <w:rsid w:val="00230816"/>
    <w:rsid w:val="0023086C"/>
    <w:rsid w:val="002308FB"/>
    <w:rsid w:val="0023091F"/>
    <w:rsid w:val="0023093C"/>
    <w:rsid w:val="00230966"/>
    <w:rsid w:val="002309D0"/>
    <w:rsid w:val="002309D4"/>
    <w:rsid w:val="00230A38"/>
    <w:rsid w:val="00230A81"/>
    <w:rsid w:val="00230A95"/>
    <w:rsid w:val="00230AA3"/>
    <w:rsid w:val="00230AAF"/>
    <w:rsid w:val="00230BC1"/>
    <w:rsid w:val="00230DD1"/>
    <w:rsid w:val="00230E07"/>
    <w:rsid w:val="00230E60"/>
    <w:rsid w:val="00230E8A"/>
    <w:rsid w:val="00230EDF"/>
    <w:rsid w:val="00230EE1"/>
    <w:rsid w:val="00230FBA"/>
    <w:rsid w:val="00231085"/>
    <w:rsid w:val="002310CC"/>
    <w:rsid w:val="00231134"/>
    <w:rsid w:val="0023129D"/>
    <w:rsid w:val="002312B5"/>
    <w:rsid w:val="002312C5"/>
    <w:rsid w:val="00231442"/>
    <w:rsid w:val="002314AB"/>
    <w:rsid w:val="00231502"/>
    <w:rsid w:val="0023151F"/>
    <w:rsid w:val="0023152D"/>
    <w:rsid w:val="00231816"/>
    <w:rsid w:val="00231914"/>
    <w:rsid w:val="00231A6E"/>
    <w:rsid w:val="00231ABD"/>
    <w:rsid w:val="00231BD9"/>
    <w:rsid w:val="00231C2D"/>
    <w:rsid w:val="00231C58"/>
    <w:rsid w:val="00231CD9"/>
    <w:rsid w:val="00231E40"/>
    <w:rsid w:val="00231E90"/>
    <w:rsid w:val="0023207B"/>
    <w:rsid w:val="0023211B"/>
    <w:rsid w:val="0023212F"/>
    <w:rsid w:val="00232148"/>
    <w:rsid w:val="00232198"/>
    <w:rsid w:val="00232231"/>
    <w:rsid w:val="00232381"/>
    <w:rsid w:val="00232586"/>
    <w:rsid w:val="00232688"/>
    <w:rsid w:val="002326E8"/>
    <w:rsid w:val="002327D7"/>
    <w:rsid w:val="00232850"/>
    <w:rsid w:val="0023291D"/>
    <w:rsid w:val="00232922"/>
    <w:rsid w:val="00232939"/>
    <w:rsid w:val="00232950"/>
    <w:rsid w:val="002329D6"/>
    <w:rsid w:val="002329F8"/>
    <w:rsid w:val="00232A9F"/>
    <w:rsid w:val="00232AE8"/>
    <w:rsid w:val="00232B32"/>
    <w:rsid w:val="00232B77"/>
    <w:rsid w:val="00232BA6"/>
    <w:rsid w:val="00232C0A"/>
    <w:rsid w:val="00232C5B"/>
    <w:rsid w:val="00232CEE"/>
    <w:rsid w:val="00232D74"/>
    <w:rsid w:val="00232E7A"/>
    <w:rsid w:val="00232EE5"/>
    <w:rsid w:val="00232EF2"/>
    <w:rsid w:val="00232F5E"/>
    <w:rsid w:val="00232F8C"/>
    <w:rsid w:val="00232F96"/>
    <w:rsid w:val="002330A5"/>
    <w:rsid w:val="002330D4"/>
    <w:rsid w:val="002330FD"/>
    <w:rsid w:val="00233128"/>
    <w:rsid w:val="0023312F"/>
    <w:rsid w:val="00233148"/>
    <w:rsid w:val="00233149"/>
    <w:rsid w:val="0023316D"/>
    <w:rsid w:val="00233198"/>
    <w:rsid w:val="002331A7"/>
    <w:rsid w:val="002331DE"/>
    <w:rsid w:val="0023322A"/>
    <w:rsid w:val="002332A5"/>
    <w:rsid w:val="00233328"/>
    <w:rsid w:val="002333CE"/>
    <w:rsid w:val="002334C1"/>
    <w:rsid w:val="002334D2"/>
    <w:rsid w:val="00233605"/>
    <w:rsid w:val="0023360C"/>
    <w:rsid w:val="0023362A"/>
    <w:rsid w:val="00233689"/>
    <w:rsid w:val="00233743"/>
    <w:rsid w:val="00233767"/>
    <w:rsid w:val="00233786"/>
    <w:rsid w:val="00233854"/>
    <w:rsid w:val="0023385A"/>
    <w:rsid w:val="00233884"/>
    <w:rsid w:val="002338E7"/>
    <w:rsid w:val="002338F2"/>
    <w:rsid w:val="00233922"/>
    <w:rsid w:val="00233937"/>
    <w:rsid w:val="00233987"/>
    <w:rsid w:val="00233ACE"/>
    <w:rsid w:val="00233BB6"/>
    <w:rsid w:val="00233CB0"/>
    <w:rsid w:val="00233D93"/>
    <w:rsid w:val="00233F5E"/>
    <w:rsid w:val="00233F81"/>
    <w:rsid w:val="00234159"/>
    <w:rsid w:val="0023427A"/>
    <w:rsid w:val="00234294"/>
    <w:rsid w:val="0023429B"/>
    <w:rsid w:val="00234358"/>
    <w:rsid w:val="002343C7"/>
    <w:rsid w:val="0023487B"/>
    <w:rsid w:val="00234880"/>
    <w:rsid w:val="0023488B"/>
    <w:rsid w:val="002349F4"/>
    <w:rsid w:val="00234C8E"/>
    <w:rsid w:val="00234DCD"/>
    <w:rsid w:val="00234E03"/>
    <w:rsid w:val="00234E55"/>
    <w:rsid w:val="00234F35"/>
    <w:rsid w:val="00234F78"/>
    <w:rsid w:val="0023514A"/>
    <w:rsid w:val="00235239"/>
    <w:rsid w:val="002352E5"/>
    <w:rsid w:val="00235460"/>
    <w:rsid w:val="00235463"/>
    <w:rsid w:val="00235485"/>
    <w:rsid w:val="0023548A"/>
    <w:rsid w:val="002354F8"/>
    <w:rsid w:val="00235509"/>
    <w:rsid w:val="0023552C"/>
    <w:rsid w:val="00235554"/>
    <w:rsid w:val="002355B6"/>
    <w:rsid w:val="002355C4"/>
    <w:rsid w:val="002355D4"/>
    <w:rsid w:val="0023565B"/>
    <w:rsid w:val="00235721"/>
    <w:rsid w:val="0023575E"/>
    <w:rsid w:val="00235AF0"/>
    <w:rsid w:val="00235C20"/>
    <w:rsid w:val="00235C9C"/>
    <w:rsid w:val="00235CAB"/>
    <w:rsid w:val="00235CEC"/>
    <w:rsid w:val="00235D46"/>
    <w:rsid w:val="00235E6C"/>
    <w:rsid w:val="00235F7E"/>
    <w:rsid w:val="00236209"/>
    <w:rsid w:val="00236246"/>
    <w:rsid w:val="002362BB"/>
    <w:rsid w:val="00236343"/>
    <w:rsid w:val="00236427"/>
    <w:rsid w:val="0023644B"/>
    <w:rsid w:val="0023658D"/>
    <w:rsid w:val="00236665"/>
    <w:rsid w:val="002366DD"/>
    <w:rsid w:val="002366E0"/>
    <w:rsid w:val="00236776"/>
    <w:rsid w:val="00236823"/>
    <w:rsid w:val="002368B2"/>
    <w:rsid w:val="0023691F"/>
    <w:rsid w:val="0023699B"/>
    <w:rsid w:val="00236AB3"/>
    <w:rsid w:val="00236B99"/>
    <w:rsid w:val="00236BF9"/>
    <w:rsid w:val="00236D19"/>
    <w:rsid w:val="00236D47"/>
    <w:rsid w:val="0023700E"/>
    <w:rsid w:val="002370C5"/>
    <w:rsid w:val="0023710F"/>
    <w:rsid w:val="00237180"/>
    <w:rsid w:val="002372B4"/>
    <w:rsid w:val="002372CD"/>
    <w:rsid w:val="00237326"/>
    <w:rsid w:val="00237373"/>
    <w:rsid w:val="00237387"/>
    <w:rsid w:val="0023738C"/>
    <w:rsid w:val="002374C6"/>
    <w:rsid w:val="0023759D"/>
    <w:rsid w:val="002376D5"/>
    <w:rsid w:val="0023772E"/>
    <w:rsid w:val="0023774D"/>
    <w:rsid w:val="00237819"/>
    <w:rsid w:val="0023788A"/>
    <w:rsid w:val="0023791F"/>
    <w:rsid w:val="0023792D"/>
    <w:rsid w:val="00237940"/>
    <w:rsid w:val="00237A7D"/>
    <w:rsid w:val="00237B3B"/>
    <w:rsid w:val="00237B67"/>
    <w:rsid w:val="00237C13"/>
    <w:rsid w:val="00237CB7"/>
    <w:rsid w:val="00237CD4"/>
    <w:rsid w:val="00237D2C"/>
    <w:rsid w:val="00237DD7"/>
    <w:rsid w:val="00237EF8"/>
    <w:rsid w:val="00237F77"/>
    <w:rsid w:val="00240119"/>
    <w:rsid w:val="0024019A"/>
    <w:rsid w:val="00240212"/>
    <w:rsid w:val="002402E8"/>
    <w:rsid w:val="00240307"/>
    <w:rsid w:val="0024041F"/>
    <w:rsid w:val="00240610"/>
    <w:rsid w:val="00240780"/>
    <w:rsid w:val="002407AB"/>
    <w:rsid w:val="0024085F"/>
    <w:rsid w:val="0024098D"/>
    <w:rsid w:val="00240999"/>
    <w:rsid w:val="00240A7B"/>
    <w:rsid w:val="00240C15"/>
    <w:rsid w:val="00240C6D"/>
    <w:rsid w:val="00240D33"/>
    <w:rsid w:val="00240F92"/>
    <w:rsid w:val="00240F9F"/>
    <w:rsid w:val="002410D1"/>
    <w:rsid w:val="002411B7"/>
    <w:rsid w:val="002411B9"/>
    <w:rsid w:val="002412FD"/>
    <w:rsid w:val="002414BB"/>
    <w:rsid w:val="002414DB"/>
    <w:rsid w:val="0024150C"/>
    <w:rsid w:val="002415CA"/>
    <w:rsid w:val="00241834"/>
    <w:rsid w:val="00241944"/>
    <w:rsid w:val="00241A58"/>
    <w:rsid w:val="00241A67"/>
    <w:rsid w:val="00241A94"/>
    <w:rsid w:val="00241A9C"/>
    <w:rsid w:val="00241ADD"/>
    <w:rsid w:val="00241AE2"/>
    <w:rsid w:val="00241AE6"/>
    <w:rsid w:val="00241AE8"/>
    <w:rsid w:val="00241D93"/>
    <w:rsid w:val="00241DA8"/>
    <w:rsid w:val="00241DDB"/>
    <w:rsid w:val="00241DED"/>
    <w:rsid w:val="00241E60"/>
    <w:rsid w:val="00241FA9"/>
    <w:rsid w:val="00242074"/>
    <w:rsid w:val="0024208C"/>
    <w:rsid w:val="002420CA"/>
    <w:rsid w:val="002421E7"/>
    <w:rsid w:val="00242211"/>
    <w:rsid w:val="002422F7"/>
    <w:rsid w:val="00242347"/>
    <w:rsid w:val="002425F0"/>
    <w:rsid w:val="00242607"/>
    <w:rsid w:val="00242654"/>
    <w:rsid w:val="00242685"/>
    <w:rsid w:val="0024271E"/>
    <w:rsid w:val="00242780"/>
    <w:rsid w:val="002429AF"/>
    <w:rsid w:val="00242A42"/>
    <w:rsid w:val="00242A54"/>
    <w:rsid w:val="00242B2A"/>
    <w:rsid w:val="00242C00"/>
    <w:rsid w:val="00242C53"/>
    <w:rsid w:val="00242CF7"/>
    <w:rsid w:val="00242D3F"/>
    <w:rsid w:val="00242D88"/>
    <w:rsid w:val="00242DAA"/>
    <w:rsid w:val="00242EF8"/>
    <w:rsid w:val="00242F69"/>
    <w:rsid w:val="0024306B"/>
    <w:rsid w:val="0024310B"/>
    <w:rsid w:val="00243288"/>
    <w:rsid w:val="00243334"/>
    <w:rsid w:val="002433D6"/>
    <w:rsid w:val="002433E6"/>
    <w:rsid w:val="00243546"/>
    <w:rsid w:val="002435D7"/>
    <w:rsid w:val="00243648"/>
    <w:rsid w:val="0024367B"/>
    <w:rsid w:val="00243693"/>
    <w:rsid w:val="00243757"/>
    <w:rsid w:val="002437EE"/>
    <w:rsid w:val="002438F4"/>
    <w:rsid w:val="0024399A"/>
    <w:rsid w:val="00243A58"/>
    <w:rsid w:val="00243ABC"/>
    <w:rsid w:val="00243B80"/>
    <w:rsid w:val="00243C23"/>
    <w:rsid w:val="00243D0A"/>
    <w:rsid w:val="00243D78"/>
    <w:rsid w:val="00243D80"/>
    <w:rsid w:val="00243DF2"/>
    <w:rsid w:val="00243E60"/>
    <w:rsid w:val="00243E78"/>
    <w:rsid w:val="0024407E"/>
    <w:rsid w:val="0024411E"/>
    <w:rsid w:val="00244353"/>
    <w:rsid w:val="00244411"/>
    <w:rsid w:val="002444BC"/>
    <w:rsid w:val="002445B1"/>
    <w:rsid w:val="0024464B"/>
    <w:rsid w:val="0024467F"/>
    <w:rsid w:val="002446AB"/>
    <w:rsid w:val="00244769"/>
    <w:rsid w:val="002448B6"/>
    <w:rsid w:val="00244B0D"/>
    <w:rsid w:val="00244B47"/>
    <w:rsid w:val="00244B93"/>
    <w:rsid w:val="00244C81"/>
    <w:rsid w:val="00244CC2"/>
    <w:rsid w:val="00244D00"/>
    <w:rsid w:val="00244D1A"/>
    <w:rsid w:val="00244D29"/>
    <w:rsid w:val="00244D55"/>
    <w:rsid w:val="00244D8E"/>
    <w:rsid w:val="00244E69"/>
    <w:rsid w:val="00244EE4"/>
    <w:rsid w:val="00245040"/>
    <w:rsid w:val="00245078"/>
    <w:rsid w:val="00245126"/>
    <w:rsid w:val="00245130"/>
    <w:rsid w:val="0024514C"/>
    <w:rsid w:val="002452C0"/>
    <w:rsid w:val="002453C8"/>
    <w:rsid w:val="0024547C"/>
    <w:rsid w:val="002455DA"/>
    <w:rsid w:val="002455F5"/>
    <w:rsid w:val="00245634"/>
    <w:rsid w:val="0024569B"/>
    <w:rsid w:val="00245802"/>
    <w:rsid w:val="002458DF"/>
    <w:rsid w:val="00245A0F"/>
    <w:rsid w:val="00245A11"/>
    <w:rsid w:val="00245A97"/>
    <w:rsid w:val="00245C83"/>
    <w:rsid w:val="00245C93"/>
    <w:rsid w:val="00245CC8"/>
    <w:rsid w:val="00245D1F"/>
    <w:rsid w:val="00245D35"/>
    <w:rsid w:val="00245D6F"/>
    <w:rsid w:val="00245D9A"/>
    <w:rsid w:val="00245E3B"/>
    <w:rsid w:val="00245E4E"/>
    <w:rsid w:val="00245F79"/>
    <w:rsid w:val="00245FFE"/>
    <w:rsid w:val="00246013"/>
    <w:rsid w:val="002461DC"/>
    <w:rsid w:val="0024633B"/>
    <w:rsid w:val="0024637B"/>
    <w:rsid w:val="0024638F"/>
    <w:rsid w:val="002463A5"/>
    <w:rsid w:val="002463DF"/>
    <w:rsid w:val="002463FA"/>
    <w:rsid w:val="0024668E"/>
    <w:rsid w:val="002466CF"/>
    <w:rsid w:val="002466D4"/>
    <w:rsid w:val="002466F2"/>
    <w:rsid w:val="00246707"/>
    <w:rsid w:val="002467C0"/>
    <w:rsid w:val="0024681D"/>
    <w:rsid w:val="0024689D"/>
    <w:rsid w:val="002468E8"/>
    <w:rsid w:val="00246914"/>
    <w:rsid w:val="0024696A"/>
    <w:rsid w:val="0024698E"/>
    <w:rsid w:val="00246A7F"/>
    <w:rsid w:val="00246AA5"/>
    <w:rsid w:val="00246B9A"/>
    <w:rsid w:val="00246C00"/>
    <w:rsid w:val="00246C31"/>
    <w:rsid w:val="00246CA0"/>
    <w:rsid w:val="00246D1D"/>
    <w:rsid w:val="00246D25"/>
    <w:rsid w:val="00246E89"/>
    <w:rsid w:val="00246F29"/>
    <w:rsid w:val="00246FB0"/>
    <w:rsid w:val="002470C4"/>
    <w:rsid w:val="00247174"/>
    <w:rsid w:val="002471AA"/>
    <w:rsid w:val="002471B9"/>
    <w:rsid w:val="002471D2"/>
    <w:rsid w:val="00247263"/>
    <w:rsid w:val="0024727D"/>
    <w:rsid w:val="00247280"/>
    <w:rsid w:val="002472EC"/>
    <w:rsid w:val="002473C2"/>
    <w:rsid w:val="00247499"/>
    <w:rsid w:val="0024781F"/>
    <w:rsid w:val="0024782F"/>
    <w:rsid w:val="0024785F"/>
    <w:rsid w:val="002478BB"/>
    <w:rsid w:val="00247912"/>
    <w:rsid w:val="00247918"/>
    <w:rsid w:val="002479A3"/>
    <w:rsid w:val="002479C4"/>
    <w:rsid w:val="00247A5E"/>
    <w:rsid w:val="00247A97"/>
    <w:rsid w:val="00247B3B"/>
    <w:rsid w:val="00247BB4"/>
    <w:rsid w:val="00247CD3"/>
    <w:rsid w:val="00247CD7"/>
    <w:rsid w:val="00247D3F"/>
    <w:rsid w:val="00247E07"/>
    <w:rsid w:val="00247E43"/>
    <w:rsid w:val="00247E79"/>
    <w:rsid w:val="00247EFC"/>
    <w:rsid w:val="00247F08"/>
    <w:rsid w:val="00250024"/>
    <w:rsid w:val="0025016C"/>
    <w:rsid w:val="00250199"/>
    <w:rsid w:val="002501BC"/>
    <w:rsid w:val="002501EF"/>
    <w:rsid w:val="002501FA"/>
    <w:rsid w:val="002502B5"/>
    <w:rsid w:val="0025044E"/>
    <w:rsid w:val="002504C8"/>
    <w:rsid w:val="0025050B"/>
    <w:rsid w:val="0025052F"/>
    <w:rsid w:val="0025054A"/>
    <w:rsid w:val="0025078C"/>
    <w:rsid w:val="00250852"/>
    <w:rsid w:val="002509E2"/>
    <w:rsid w:val="00250A5E"/>
    <w:rsid w:val="00250ABA"/>
    <w:rsid w:val="00250AD6"/>
    <w:rsid w:val="00250BCE"/>
    <w:rsid w:val="00250BF4"/>
    <w:rsid w:val="00250D91"/>
    <w:rsid w:val="00250E50"/>
    <w:rsid w:val="00250E51"/>
    <w:rsid w:val="00250EB5"/>
    <w:rsid w:val="00250EBE"/>
    <w:rsid w:val="00250F21"/>
    <w:rsid w:val="00250FBB"/>
    <w:rsid w:val="00251027"/>
    <w:rsid w:val="00251046"/>
    <w:rsid w:val="00251053"/>
    <w:rsid w:val="00251274"/>
    <w:rsid w:val="002512D5"/>
    <w:rsid w:val="002512EF"/>
    <w:rsid w:val="0025145B"/>
    <w:rsid w:val="002514A5"/>
    <w:rsid w:val="00251518"/>
    <w:rsid w:val="0025166E"/>
    <w:rsid w:val="002516B5"/>
    <w:rsid w:val="002516EB"/>
    <w:rsid w:val="00251713"/>
    <w:rsid w:val="00251738"/>
    <w:rsid w:val="0025177F"/>
    <w:rsid w:val="002517EC"/>
    <w:rsid w:val="002518ED"/>
    <w:rsid w:val="0025193D"/>
    <w:rsid w:val="00251A5B"/>
    <w:rsid w:val="00251B31"/>
    <w:rsid w:val="00251B46"/>
    <w:rsid w:val="00251C3E"/>
    <w:rsid w:val="00251C6B"/>
    <w:rsid w:val="00251D3C"/>
    <w:rsid w:val="00251D3D"/>
    <w:rsid w:val="00251D6E"/>
    <w:rsid w:val="00251E5C"/>
    <w:rsid w:val="00251F2F"/>
    <w:rsid w:val="00252007"/>
    <w:rsid w:val="002521D1"/>
    <w:rsid w:val="00252274"/>
    <w:rsid w:val="002523EF"/>
    <w:rsid w:val="0025246D"/>
    <w:rsid w:val="002524C2"/>
    <w:rsid w:val="002524E2"/>
    <w:rsid w:val="002525C1"/>
    <w:rsid w:val="002527F5"/>
    <w:rsid w:val="00252803"/>
    <w:rsid w:val="00252817"/>
    <w:rsid w:val="0025283E"/>
    <w:rsid w:val="00252843"/>
    <w:rsid w:val="00252A9F"/>
    <w:rsid w:val="00252AD2"/>
    <w:rsid w:val="00252C19"/>
    <w:rsid w:val="00252D2B"/>
    <w:rsid w:val="00252DE0"/>
    <w:rsid w:val="00252F51"/>
    <w:rsid w:val="00252F5B"/>
    <w:rsid w:val="00252FB5"/>
    <w:rsid w:val="00252FD1"/>
    <w:rsid w:val="002530E2"/>
    <w:rsid w:val="0025317A"/>
    <w:rsid w:val="00253242"/>
    <w:rsid w:val="00253267"/>
    <w:rsid w:val="002532C4"/>
    <w:rsid w:val="002532FE"/>
    <w:rsid w:val="0025331C"/>
    <w:rsid w:val="00253477"/>
    <w:rsid w:val="0025348C"/>
    <w:rsid w:val="002534CE"/>
    <w:rsid w:val="002534D4"/>
    <w:rsid w:val="00253523"/>
    <w:rsid w:val="002536C8"/>
    <w:rsid w:val="0025379D"/>
    <w:rsid w:val="002537DE"/>
    <w:rsid w:val="002537EE"/>
    <w:rsid w:val="00253A40"/>
    <w:rsid w:val="00253A99"/>
    <w:rsid w:val="00253BEE"/>
    <w:rsid w:val="00253BF0"/>
    <w:rsid w:val="00253BFD"/>
    <w:rsid w:val="00253C51"/>
    <w:rsid w:val="00253D35"/>
    <w:rsid w:val="00253D93"/>
    <w:rsid w:val="00253E6A"/>
    <w:rsid w:val="00253EB0"/>
    <w:rsid w:val="00253FFA"/>
    <w:rsid w:val="00254047"/>
    <w:rsid w:val="0025422D"/>
    <w:rsid w:val="0025424A"/>
    <w:rsid w:val="002542FE"/>
    <w:rsid w:val="00254321"/>
    <w:rsid w:val="00254464"/>
    <w:rsid w:val="002544A4"/>
    <w:rsid w:val="002544DB"/>
    <w:rsid w:val="00254509"/>
    <w:rsid w:val="0025450E"/>
    <w:rsid w:val="00254540"/>
    <w:rsid w:val="00254598"/>
    <w:rsid w:val="00254607"/>
    <w:rsid w:val="00254661"/>
    <w:rsid w:val="0025473A"/>
    <w:rsid w:val="002547A5"/>
    <w:rsid w:val="00254826"/>
    <w:rsid w:val="002548C1"/>
    <w:rsid w:val="002548D3"/>
    <w:rsid w:val="00254921"/>
    <w:rsid w:val="002549A4"/>
    <w:rsid w:val="002549EC"/>
    <w:rsid w:val="00254A62"/>
    <w:rsid w:val="00254AC2"/>
    <w:rsid w:val="00254AEA"/>
    <w:rsid w:val="00254B91"/>
    <w:rsid w:val="00254C04"/>
    <w:rsid w:val="00254C93"/>
    <w:rsid w:val="00254CE1"/>
    <w:rsid w:val="00254D32"/>
    <w:rsid w:val="00254E1D"/>
    <w:rsid w:val="00254E2D"/>
    <w:rsid w:val="00254FCC"/>
    <w:rsid w:val="0025506E"/>
    <w:rsid w:val="002550B5"/>
    <w:rsid w:val="00255197"/>
    <w:rsid w:val="00255347"/>
    <w:rsid w:val="002553A3"/>
    <w:rsid w:val="00255489"/>
    <w:rsid w:val="002555C9"/>
    <w:rsid w:val="00255600"/>
    <w:rsid w:val="002556B2"/>
    <w:rsid w:val="002556E2"/>
    <w:rsid w:val="002556F8"/>
    <w:rsid w:val="0025575A"/>
    <w:rsid w:val="00255775"/>
    <w:rsid w:val="002557B5"/>
    <w:rsid w:val="002557FE"/>
    <w:rsid w:val="00255843"/>
    <w:rsid w:val="0025587E"/>
    <w:rsid w:val="0025589F"/>
    <w:rsid w:val="00255917"/>
    <w:rsid w:val="00255974"/>
    <w:rsid w:val="00255984"/>
    <w:rsid w:val="00255AC6"/>
    <w:rsid w:val="00255ACF"/>
    <w:rsid w:val="00255B0A"/>
    <w:rsid w:val="00255C10"/>
    <w:rsid w:val="00255C36"/>
    <w:rsid w:val="00255C82"/>
    <w:rsid w:val="00255D1A"/>
    <w:rsid w:val="00255DC2"/>
    <w:rsid w:val="00255E4C"/>
    <w:rsid w:val="00255EBB"/>
    <w:rsid w:val="00255F2F"/>
    <w:rsid w:val="0025609B"/>
    <w:rsid w:val="00256153"/>
    <w:rsid w:val="002561B1"/>
    <w:rsid w:val="00256421"/>
    <w:rsid w:val="0025650B"/>
    <w:rsid w:val="00256568"/>
    <w:rsid w:val="0025669E"/>
    <w:rsid w:val="002566C6"/>
    <w:rsid w:val="00256868"/>
    <w:rsid w:val="002568CD"/>
    <w:rsid w:val="002569E4"/>
    <w:rsid w:val="00256BB4"/>
    <w:rsid w:val="00256BBD"/>
    <w:rsid w:val="00256C4A"/>
    <w:rsid w:val="00256C93"/>
    <w:rsid w:val="00256ED2"/>
    <w:rsid w:val="00256EEF"/>
    <w:rsid w:val="00256FDD"/>
    <w:rsid w:val="002570B0"/>
    <w:rsid w:val="002570C5"/>
    <w:rsid w:val="00257186"/>
    <w:rsid w:val="0025728B"/>
    <w:rsid w:val="002572E3"/>
    <w:rsid w:val="002572E5"/>
    <w:rsid w:val="00257466"/>
    <w:rsid w:val="002574AC"/>
    <w:rsid w:val="002574CF"/>
    <w:rsid w:val="00257575"/>
    <w:rsid w:val="0025766E"/>
    <w:rsid w:val="002576D5"/>
    <w:rsid w:val="00257791"/>
    <w:rsid w:val="002577EB"/>
    <w:rsid w:val="0025782F"/>
    <w:rsid w:val="002578E3"/>
    <w:rsid w:val="002578F7"/>
    <w:rsid w:val="0025794E"/>
    <w:rsid w:val="002579CA"/>
    <w:rsid w:val="00257AFB"/>
    <w:rsid w:val="00257B8A"/>
    <w:rsid w:val="00257C32"/>
    <w:rsid w:val="00257C35"/>
    <w:rsid w:val="00257CB1"/>
    <w:rsid w:val="00257D5A"/>
    <w:rsid w:val="00257F29"/>
    <w:rsid w:val="00257F90"/>
    <w:rsid w:val="00260053"/>
    <w:rsid w:val="0026006B"/>
    <w:rsid w:val="00260071"/>
    <w:rsid w:val="0026009C"/>
    <w:rsid w:val="002600CE"/>
    <w:rsid w:val="0026012A"/>
    <w:rsid w:val="00260149"/>
    <w:rsid w:val="0026037E"/>
    <w:rsid w:val="002603DA"/>
    <w:rsid w:val="00260474"/>
    <w:rsid w:val="002605DE"/>
    <w:rsid w:val="002606B5"/>
    <w:rsid w:val="00260754"/>
    <w:rsid w:val="002607D2"/>
    <w:rsid w:val="0026082D"/>
    <w:rsid w:val="0026083F"/>
    <w:rsid w:val="00260969"/>
    <w:rsid w:val="00260AE0"/>
    <w:rsid w:val="00260BB7"/>
    <w:rsid w:val="00260CFC"/>
    <w:rsid w:val="00260F43"/>
    <w:rsid w:val="00260F49"/>
    <w:rsid w:val="00260F69"/>
    <w:rsid w:val="00260FEE"/>
    <w:rsid w:val="00261023"/>
    <w:rsid w:val="00261044"/>
    <w:rsid w:val="0026108E"/>
    <w:rsid w:val="002610A4"/>
    <w:rsid w:val="002610B9"/>
    <w:rsid w:val="0026129A"/>
    <w:rsid w:val="002612A8"/>
    <w:rsid w:val="002612ED"/>
    <w:rsid w:val="00261389"/>
    <w:rsid w:val="002613D3"/>
    <w:rsid w:val="0026149C"/>
    <w:rsid w:val="002614E4"/>
    <w:rsid w:val="002614FC"/>
    <w:rsid w:val="00261589"/>
    <w:rsid w:val="0026174A"/>
    <w:rsid w:val="002618C2"/>
    <w:rsid w:val="002618D1"/>
    <w:rsid w:val="00261922"/>
    <w:rsid w:val="00261A35"/>
    <w:rsid w:val="00261A59"/>
    <w:rsid w:val="00261A6D"/>
    <w:rsid w:val="00261A8A"/>
    <w:rsid w:val="00261B05"/>
    <w:rsid w:val="00261B38"/>
    <w:rsid w:val="00261E45"/>
    <w:rsid w:val="00261E46"/>
    <w:rsid w:val="00261E7F"/>
    <w:rsid w:val="00261E96"/>
    <w:rsid w:val="00261FC4"/>
    <w:rsid w:val="00261FF0"/>
    <w:rsid w:val="00262011"/>
    <w:rsid w:val="002620EF"/>
    <w:rsid w:val="002621ED"/>
    <w:rsid w:val="00262293"/>
    <w:rsid w:val="00262300"/>
    <w:rsid w:val="00262442"/>
    <w:rsid w:val="00262538"/>
    <w:rsid w:val="00262599"/>
    <w:rsid w:val="002625EC"/>
    <w:rsid w:val="00262606"/>
    <w:rsid w:val="00262706"/>
    <w:rsid w:val="00262774"/>
    <w:rsid w:val="0026285D"/>
    <w:rsid w:val="00262971"/>
    <w:rsid w:val="002629CC"/>
    <w:rsid w:val="00262A71"/>
    <w:rsid w:val="00262CC8"/>
    <w:rsid w:val="00262D38"/>
    <w:rsid w:val="00262E21"/>
    <w:rsid w:val="00262F00"/>
    <w:rsid w:val="00262F0B"/>
    <w:rsid w:val="00262F54"/>
    <w:rsid w:val="00262FAD"/>
    <w:rsid w:val="0026305A"/>
    <w:rsid w:val="002630B8"/>
    <w:rsid w:val="00263253"/>
    <w:rsid w:val="00263280"/>
    <w:rsid w:val="0026328E"/>
    <w:rsid w:val="002632B9"/>
    <w:rsid w:val="00263315"/>
    <w:rsid w:val="0026332F"/>
    <w:rsid w:val="00263438"/>
    <w:rsid w:val="0026344C"/>
    <w:rsid w:val="002634A6"/>
    <w:rsid w:val="0026361D"/>
    <w:rsid w:val="0026391D"/>
    <w:rsid w:val="0026395C"/>
    <w:rsid w:val="00263AA2"/>
    <w:rsid w:val="00263AC7"/>
    <w:rsid w:val="00263B13"/>
    <w:rsid w:val="00263BB7"/>
    <w:rsid w:val="00263D47"/>
    <w:rsid w:val="00263F18"/>
    <w:rsid w:val="00263FCB"/>
    <w:rsid w:val="0026412F"/>
    <w:rsid w:val="0026413D"/>
    <w:rsid w:val="002643E9"/>
    <w:rsid w:val="00264439"/>
    <w:rsid w:val="00264479"/>
    <w:rsid w:val="0026447A"/>
    <w:rsid w:val="002644AB"/>
    <w:rsid w:val="002644C6"/>
    <w:rsid w:val="0026453D"/>
    <w:rsid w:val="0026477B"/>
    <w:rsid w:val="002647E9"/>
    <w:rsid w:val="002647FE"/>
    <w:rsid w:val="00264868"/>
    <w:rsid w:val="002648D9"/>
    <w:rsid w:val="0026492F"/>
    <w:rsid w:val="00264955"/>
    <w:rsid w:val="0026498A"/>
    <w:rsid w:val="002649B5"/>
    <w:rsid w:val="00264A5B"/>
    <w:rsid w:val="00264AC0"/>
    <w:rsid w:val="00264BB2"/>
    <w:rsid w:val="00264CCE"/>
    <w:rsid w:val="00264D79"/>
    <w:rsid w:val="00264DAA"/>
    <w:rsid w:val="00264E17"/>
    <w:rsid w:val="00264E1C"/>
    <w:rsid w:val="00264E4B"/>
    <w:rsid w:val="00264F11"/>
    <w:rsid w:val="002650F4"/>
    <w:rsid w:val="00265213"/>
    <w:rsid w:val="0026535E"/>
    <w:rsid w:val="002653A0"/>
    <w:rsid w:val="00265526"/>
    <w:rsid w:val="0026555A"/>
    <w:rsid w:val="00265721"/>
    <w:rsid w:val="00265732"/>
    <w:rsid w:val="0026574B"/>
    <w:rsid w:val="0026579B"/>
    <w:rsid w:val="0026580E"/>
    <w:rsid w:val="00265815"/>
    <w:rsid w:val="00265851"/>
    <w:rsid w:val="00265971"/>
    <w:rsid w:val="0026599A"/>
    <w:rsid w:val="00265B24"/>
    <w:rsid w:val="00265B61"/>
    <w:rsid w:val="00265BE4"/>
    <w:rsid w:val="00265BEC"/>
    <w:rsid w:val="00265C37"/>
    <w:rsid w:val="00265CCD"/>
    <w:rsid w:val="00265D50"/>
    <w:rsid w:val="00265D72"/>
    <w:rsid w:val="00265DAE"/>
    <w:rsid w:val="00265DCB"/>
    <w:rsid w:val="00265F36"/>
    <w:rsid w:val="00265F66"/>
    <w:rsid w:val="00265F6B"/>
    <w:rsid w:val="00265FFF"/>
    <w:rsid w:val="00266035"/>
    <w:rsid w:val="002660F1"/>
    <w:rsid w:val="002660F2"/>
    <w:rsid w:val="00266159"/>
    <w:rsid w:val="00266294"/>
    <w:rsid w:val="002662B2"/>
    <w:rsid w:val="002662C1"/>
    <w:rsid w:val="002663E8"/>
    <w:rsid w:val="002664C0"/>
    <w:rsid w:val="00266510"/>
    <w:rsid w:val="00266583"/>
    <w:rsid w:val="002665EA"/>
    <w:rsid w:val="00266692"/>
    <w:rsid w:val="002667EC"/>
    <w:rsid w:val="00266871"/>
    <w:rsid w:val="0026697C"/>
    <w:rsid w:val="00266A17"/>
    <w:rsid w:val="00266A4A"/>
    <w:rsid w:val="00266B5B"/>
    <w:rsid w:val="00266CA8"/>
    <w:rsid w:val="00266DED"/>
    <w:rsid w:val="00266E3C"/>
    <w:rsid w:val="00266EF0"/>
    <w:rsid w:val="00266F24"/>
    <w:rsid w:val="0026705F"/>
    <w:rsid w:val="00267072"/>
    <w:rsid w:val="00267076"/>
    <w:rsid w:val="002670F2"/>
    <w:rsid w:val="002671CA"/>
    <w:rsid w:val="002672CF"/>
    <w:rsid w:val="00267366"/>
    <w:rsid w:val="00267389"/>
    <w:rsid w:val="002673B6"/>
    <w:rsid w:val="0026747B"/>
    <w:rsid w:val="002674BA"/>
    <w:rsid w:val="002674FE"/>
    <w:rsid w:val="0026752F"/>
    <w:rsid w:val="00267563"/>
    <w:rsid w:val="0026769E"/>
    <w:rsid w:val="00267753"/>
    <w:rsid w:val="002677A0"/>
    <w:rsid w:val="00267815"/>
    <w:rsid w:val="0026792F"/>
    <w:rsid w:val="00267990"/>
    <w:rsid w:val="002679EA"/>
    <w:rsid w:val="00267AF8"/>
    <w:rsid w:val="00267B73"/>
    <w:rsid w:val="00267CF7"/>
    <w:rsid w:val="00267D52"/>
    <w:rsid w:val="00267D8B"/>
    <w:rsid w:val="00267DCF"/>
    <w:rsid w:val="00267E37"/>
    <w:rsid w:val="00267E70"/>
    <w:rsid w:val="0027004A"/>
    <w:rsid w:val="00270086"/>
    <w:rsid w:val="00270146"/>
    <w:rsid w:val="002701E1"/>
    <w:rsid w:val="00270226"/>
    <w:rsid w:val="0027023D"/>
    <w:rsid w:val="00270398"/>
    <w:rsid w:val="0027039C"/>
    <w:rsid w:val="00270426"/>
    <w:rsid w:val="002704BF"/>
    <w:rsid w:val="002705A4"/>
    <w:rsid w:val="00270633"/>
    <w:rsid w:val="0027070F"/>
    <w:rsid w:val="00270783"/>
    <w:rsid w:val="002707A5"/>
    <w:rsid w:val="00270833"/>
    <w:rsid w:val="0027083C"/>
    <w:rsid w:val="00270842"/>
    <w:rsid w:val="00270A5A"/>
    <w:rsid w:val="00270BB1"/>
    <w:rsid w:val="00270D25"/>
    <w:rsid w:val="00270D35"/>
    <w:rsid w:val="00270F17"/>
    <w:rsid w:val="00270FBB"/>
    <w:rsid w:val="00271080"/>
    <w:rsid w:val="00271148"/>
    <w:rsid w:val="00271177"/>
    <w:rsid w:val="00271209"/>
    <w:rsid w:val="00271303"/>
    <w:rsid w:val="002714C6"/>
    <w:rsid w:val="0027153C"/>
    <w:rsid w:val="00271588"/>
    <w:rsid w:val="002715E3"/>
    <w:rsid w:val="00271706"/>
    <w:rsid w:val="00271714"/>
    <w:rsid w:val="0027177F"/>
    <w:rsid w:val="0027181B"/>
    <w:rsid w:val="00271AD2"/>
    <w:rsid w:val="00271AE8"/>
    <w:rsid w:val="00271CCD"/>
    <w:rsid w:val="00271DA5"/>
    <w:rsid w:val="00271DBF"/>
    <w:rsid w:val="00271DEF"/>
    <w:rsid w:val="00271E04"/>
    <w:rsid w:val="00271E2C"/>
    <w:rsid w:val="00271F95"/>
    <w:rsid w:val="0027219C"/>
    <w:rsid w:val="0027220B"/>
    <w:rsid w:val="00272347"/>
    <w:rsid w:val="00272384"/>
    <w:rsid w:val="00272385"/>
    <w:rsid w:val="002724C8"/>
    <w:rsid w:val="0027273D"/>
    <w:rsid w:val="00272766"/>
    <w:rsid w:val="002728A9"/>
    <w:rsid w:val="00272950"/>
    <w:rsid w:val="00272A9C"/>
    <w:rsid w:val="00272ACD"/>
    <w:rsid w:val="00272B26"/>
    <w:rsid w:val="00272B35"/>
    <w:rsid w:val="00272BC3"/>
    <w:rsid w:val="00272CA8"/>
    <w:rsid w:val="00272CD5"/>
    <w:rsid w:val="00272D37"/>
    <w:rsid w:val="00272D53"/>
    <w:rsid w:val="00272F1C"/>
    <w:rsid w:val="00272F31"/>
    <w:rsid w:val="00272F98"/>
    <w:rsid w:val="00272FC8"/>
    <w:rsid w:val="00272FE2"/>
    <w:rsid w:val="002731E6"/>
    <w:rsid w:val="0027334F"/>
    <w:rsid w:val="00273393"/>
    <w:rsid w:val="002733A0"/>
    <w:rsid w:val="0027344B"/>
    <w:rsid w:val="002737EE"/>
    <w:rsid w:val="002738B8"/>
    <w:rsid w:val="002738F5"/>
    <w:rsid w:val="002738FE"/>
    <w:rsid w:val="002739B7"/>
    <w:rsid w:val="002739FE"/>
    <w:rsid w:val="00273ADA"/>
    <w:rsid w:val="00273B08"/>
    <w:rsid w:val="00273B33"/>
    <w:rsid w:val="00273B80"/>
    <w:rsid w:val="00273B84"/>
    <w:rsid w:val="00273D77"/>
    <w:rsid w:val="00273DE5"/>
    <w:rsid w:val="00273DF9"/>
    <w:rsid w:val="00273E8F"/>
    <w:rsid w:val="00273EA9"/>
    <w:rsid w:val="00273EB1"/>
    <w:rsid w:val="00273F47"/>
    <w:rsid w:val="00274091"/>
    <w:rsid w:val="002740DB"/>
    <w:rsid w:val="00274218"/>
    <w:rsid w:val="00274591"/>
    <w:rsid w:val="00274596"/>
    <w:rsid w:val="0027475B"/>
    <w:rsid w:val="00274776"/>
    <w:rsid w:val="002747B7"/>
    <w:rsid w:val="002747EF"/>
    <w:rsid w:val="00274844"/>
    <w:rsid w:val="00274855"/>
    <w:rsid w:val="002748A0"/>
    <w:rsid w:val="00274964"/>
    <w:rsid w:val="00274B04"/>
    <w:rsid w:val="00274B77"/>
    <w:rsid w:val="00274BC2"/>
    <w:rsid w:val="00274C42"/>
    <w:rsid w:val="00274D7F"/>
    <w:rsid w:val="00274DAD"/>
    <w:rsid w:val="00274E6D"/>
    <w:rsid w:val="00274F1D"/>
    <w:rsid w:val="00274F4C"/>
    <w:rsid w:val="00274F5F"/>
    <w:rsid w:val="00275059"/>
    <w:rsid w:val="002750E6"/>
    <w:rsid w:val="00275136"/>
    <w:rsid w:val="0027513A"/>
    <w:rsid w:val="00275418"/>
    <w:rsid w:val="002754D1"/>
    <w:rsid w:val="002755CF"/>
    <w:rsid w:val="00275612"/>
    <w:rsid w:val="0027561A"/>
    <w:rsid w:val="0027561C"/>
    <w:rsid w:val="00275665"/>
    <w:rsid w:val="00275676"/>
    <w:rsid w:val="00275832"/>
    <w:rsid w:val="00275847"/>
    <w:rsid w:val="0027597C"/>
    <w:rsid w:val="002759B3"/>
    <w:rsid w:val="002759E8"/>
    <w:rsid w:val="002759EB"/>
    <w:rsid w:val="00275A92"/>
    <w:rsid w:val="00275AEA"/>
    <w:rsid w:val="00275CD3"/>
    <w:rsid w:val="00275FFF"/>
    <w:rsid w:val="0027614E"/>
    <w:rsid w:val="002761E8"/>
    <w:rsid w:val="0027627C"/>
    <w:rsid w:val="002762F0"/>
    <w:rsid w:val="00276303"/>
    <w:rsid w:val="0027632A"/>
    <w:rsid w:val="00276363"/>
    <w:rsid w:val="00276412"/>
    <w:rsid w:val="00276428"/>
    <w:rsid w:val="00276433"/>
    <w:rsid w:val="0027651A"/>
    <w:rsid w:val="00276553"/>
    <w:rsid w:val="00276652"/>
    <w:rsid w:val="002766E1"/>
    <w:rsid w:val="002767DE"/>
    <w:rsid w:val="002767EA"/>
    <w:rsid w:val="00276810"/>
    <w:rsid w:val="002768AF"/>
    <w:rsid w:val="002768C8"/>
    <w:rsid w:val="0027690F"/>
    <w:rsid w:val="002769E8"/>
    <w:rsid w:val="00276B5D"/>
    <w:rsid w:val="00276BBC"/>
    <w:rsid w:val="00276C2D"/>
    <w:rsid w:val="00276D0E"/>
    <w:rsid w:val="00276D39"/>
    <w:rsid w:val="00276D48"/>
    <w:rsid w:val="00276E23"/>
    <w:rsid w:val="00276EA1"/>
    <w:rsid w:val="00276FA9"/>
    <w:rsid w:val="002770C0"/>
    <w:rsid w:val="00277140"/>
    <w:rsid w:val="00277151"/>
    <w:rsid w:val="0027727C"/>
    <w:rsid w:val="002772B0"/>
    <w:rsid w:val="0027733F"/>
    <w:rsid w:val="002773C7"/>
    <w:rsid w:val="00277494"/>
    <w:rsid w:val="0027750B"/>
    <w:rsid w:val="0027755D"/>
    <w:rsid w:val="00277613"/>
    <w:rsid w:val="0027778D"/>
    <w:rsid w:val="00277799"/>
    <w:rsid w:val="002777ED"/>
    <w:rsid w:val="002778A6"/>
    <w:rsid w:val="002778C6"/>
    <w:rsid w:val="00277943"/>
    <w:rsid w:val="002779F5"/>
    <w:rsid w:val="00277A49"/>
    <w:rsid w:val="00277B6A"/>
    <w:rsid w:val="00277CAA"/>
    <w:rsid w:val="00277E1A"/>
    <w:rsid w:val="00280051"/>
    <w:rsid w:val="0028006A"/>
    <w:rsid w:val="0028007B"/>
    <w:rsid w:val="002801C9"/>
    <w:rsid w:val="0028023F"/>
    <w:rsid w:val="0028028F"/>
    <w:rsid w:val="002802C6"/>
    <w:rsid w:val="002803BF"/>
    <w:rsid w:val="0028043C"/>
    <w:rsid w:val="002804CB"/>
    <w:rsid w:val="002804DC"/>
    <w:rsid w:val="002805FD"/>
    <w:rsid w:val="00280656"/>
    <w:rsid w:val="00280661"/>
    <w:rsid w:val="00280721"/>
    <w:rsid w:val="002807ED"/>
    <w:rsid w:val="0028080A"/>
    <w:rsid w:val="00280822"/>
    <w:rsid w:val="0028086B"/>
    <w:rsid w:val="0028089F"/>
    <w:rsid w:val="0028090A"/>
    <w:rsid w:val="00280950"/>
    <w:rsid w:val="00280980"/>
    <w:rsid w:val="002809B3"/>
    <w:rsid w:val="002809B4"/>
    <w:rsid w:val="00280AAF"/>
    <w:rsid w:val="00280AC8"/>
    <w:rsid w:val="00280ACE"/>
    <w:rsid w:val="00280B8B"/>
    <w:rsid w:val="00280C6C"/>
    <w:rsid w:val="00280C94"/>
    <w:rsid w:val="00280CB0"/>
    <w:rsid w:val="00280E6F"/>
    <w:rsid w:val="00280EF3"/>
    <w:rsid w:val="00280F3B"/>
    <w:rsid w:val="00281046"/>
    <w:rsid w:val="00281137"/>
    <w:rsid w:val="00281145"/>
    <w:rsid w:val="002811CF"/>
    <w:rsid w:val="0028123E"/>
    <w:rsid w:val="0028124A"/>
    <w:rsid w:val="00281267"/>
    <w:rsid w:val="0028133A"/>
    <w:rsid w:val="00281397"/>
    <w:rsid w:val="00281423"/>
    <w:rsid w:val="0028142A"/>
    <w:rsid w:val="0028150B"/>
    <w:rsid w:val="00281584"/>
    <w:rsid w:val="0028161B"/>
    <w:rsid w:val="002818F6"/>
    <w:rsid w:val="00281A81"/>
    <w:rsid w:val="00281AA5"/>
    <w:rsid w:val="00281B26"/>
    <w:rsid w:val="00281BA3"/>
    <w:rsid w:val="00281CEA"/>
    <w:rsid w:val="00281D91"/>
    <w:rsid w:val="00281DF1"/>
    <w:rsid w:val="00281E07"/>
    <w:rsid w:val="00281E66"/>
    <w:rsid w:val="00281EF6"/>
    <w:rsid w:val="00281F46"/>
    <w:rsid w:val="00281F97"/>
    <w:rsid w:val="00281FF0"/>
    <w:rsid w:val="00282015"/>
    <w:rsid w:val="0028203F"/>
    <w:rsid w:val="00282081"/>
    <w:rsid w:val="0028211E"/>
    <w:rsid w:val="0028225B"/>
    <w:rsid w:val="002822F6"/>
    <w:rsid w:val="002823E2"/>
    <w:rsid w:val="0028243C"/>
    <w:rsid w:val="0028245A"/>
    <w:rsid w:val="002824F1"/>
    <w:rsid w:val="0028260A"/>
    <w:rsid w:val="00282648"/>
    <w:rsid w:val="002826A9"/>
    <w:rsid w:val="002827FB"/>
    <w:rsid w:val="00282B28"/>
    <w:rsid w:val="00282BE1"/>
    <w:rsid w:val="00282C3D"/>
    <w:rsid w:val="00282C49"/>
    <w:rsid w:val="00282CB1"/>
    <w:rsid w:val="00282DBF"/>
    <w:rsid w:val="00282E02"/>
    <w:rsid w:val="00282FED"/>
    <w:rsid w:val="0028307E"/>
    <w:rsid w:val="002830A8"/>
    <w:rsid w:val="002830F8"/>
    <w:rsid w:val="00283157"/>
    <w:rsid w:val="00283213"/>
    <w:rsid w:val="00283228"/>
    <w:rsid w:val="00283236"/>
    <w:rsid w:val="0028337D"/>
    <w:rsid w:val="002833F5"/>
    <w:rsid w:val="0028345C"/>
    <w:rsid w:val="00283489"/>
    <w:rsid w:val="002834A9"/>
    <w:rsid w:val="002834D7"/>
    <w:rsid w:val="002834FF"/>
    <w:rsid w:val="0028356E"/>
    <w:rsid w:val="00283606"/>
    <w:rsid w:val="00283610"/>
    <w:rsid w:val="00283616"/>
    <w:rsid w:val="0028365D"/>
    <w:rsid w:val="002836A1"/>
    <w:rsid w:val="002837D3"/>
    <w:rsid w:val="002837F6"/>
    <w:rsid w:val="0028388D"/>
    <w:rsid w:val="002838B4"/>
    <w:rsid w:val="00283A2C"/>
    <w:rsid w:val="00283AB3"/>
    <w:rsid w:val="00283C02"/>
    <w:rsid w:val="00283CC8"/>
    <w:rsid w:val="00283D3E"/>
    <w:rsid w:val="00283E66"/>
    <w:rsid w:val="00283F6E"/>
    <w:rsid w:val="00283FFD"/>
    <w:rsid w:val="00284030"/>
    <w:rsid w:val="002840DD"/>
    <w:rsid w:val="002840F9"/>
    <w:rsid w:val="0028417D"/>
    <w:rsid w:val="00284197"/>
    <w:rsid w:val="002841FD"/>
    <w:rsid w:val="002842BC"/>
    <w:rsid w:val="0028436E"/>
    <w:rsid w:val="00284540"/>
    <w:rsid w:val="002845A1"/>
    <w:rsid w:val="002845A3"/>
    <w:rsid w:val="002847F1"/>
    <w:rsid w:val="002848C6"/>
    <w:rsid w:val="0028497B"/>
    <w:rsid w:val="00284A20"/>
    <w:rsid w:val="00284C09"/>
    <w:rsid w:val="00284CB7"/>
    <w:rsid w:val="00284D2A"/>
    <w:rsid w:val="00284D4B"/>
    <w:rsid w:val="00284D86"/>
    <w:rsid w:val="00284EFF"/>
    <w:rsid w:val="00284F89"/>
    <w:rsid w:val="002850A5"/>
    <w:rsid w:val="00285102"/>
    <w:rsid w:val="0028518B"/>
    <w:rsid w:val="0028518C"/>
    <w:rsid w:val="002852FF"/>
    <w:rsid w:val="0028539B"/>
    <w:rsid w:val="002853FC"/>
    <w:rsid w:val="00285468"/>
    <w:rsid w:val="00285553"/>
    <w:rsid w:val="002856F6"/>
    <w:rsid w:val="0028575D"/>
    <w:rsid w:val="00285804"/>
    <w:rsid w:val="00285820"/>
    <w:rsid w:val="00285924"/>
    <w:rsid w:val="0028598F"/>
    <w:rsid w:val="00285A9A"/>
    <w:rsid w:val="00285AA9"/>
    <w:rsid w:val="00285AAD"/>
    <w:rsid w:val="00285B1D"/>
    <w:rsid w:val="00285B48"/>
    <w:rsid w:val="00285BE2"/>
    <w:rsid w:val="00285CD1"/>
    <w:rsid w:val="00285CF5"/>
    <w:rsid w:val="00285D0F"/>
    <w:rsid w:val="00285D70"/>
    <w:rsid w:val="00285DD4"/>
    <w:rsid w:val="00285E0A"/>
    <w:rsid w:val="00285E2F"/>
    <w:rsid w:val="00285E30"/>
    <w:rsid w:val="00285E43"/>
    <w:rsid w:val="00285F28"/>
    <w:rsid w:val="00285F70"/>
    <w:rsid w:val="00286359"/>
    <w:rsid w:val="00286430"/>
    <w:rsid w:val="0028648C"/>
    <w:rsid w:val="00286596"/>
    <w:rsid w:val="00286653"/>
    <w:rsid w:val="002868D6"/>
    <w:rsid w:val="002869A3"/>
    <w:rsid w:val="002869DA"/>
    <w:rsid w:val="00286B04"/>
    <w:rsid w:val="00286B1B"/>
    <w:rsid w:val="00286BFB"/>
    <w:rsid w:val="00286C50"/>
    <w:rsid w:val="00286CE0"/>
    <w:rsid w:val="00286D58"/>
    <w:rsid w:val="00286DE1"/>
    <w:rsid w:val="00286E2D"/>
    <w:rsid w:val="00286F2C"/>
    <w:rsid w:val="00286F4A"/>
    <w:rsid w:val="00286F7A"/>
    <w:rsid w:val="00287020"/>
    <w:rsid w:val="00287250"/>
    <w:rsid w:val="00287260"/>
    <w:rsid w:val="002872F9"/>
    <w:rsid w:val="00287332"/>
    <w:rsid w:val="002874DD"/>
    <w:rsid w:val="002875A8"/>
    <w:rsid w:val="00287621"/>
    <w:rsid w:val="002876BF"/>
    <w:rsid w:val="0028796F"/>
    <w:rsid w:val="00287A0D"/>
    <w:rsid w:val="00287A0F"/>
    <w:rsid w:val="00287EA0"/>
    <w:rsid w:val="00287F03"/>
    <w:rsid w:val="00287FE7"/>
    <w:rsid w:val="0029005A"/>
    <w:rsid w:val="0029006E"/>
    <w:rsid w:val="00290148"/>
    <w:rsid w:val="002901BB"/>
    <w:rsid w:val="00290200"/>
    <w:rsid w:val="0029028C"/>
    <w:rsid w:val="0029036A"/>
    <w:rsid w:val="0029047F"/>
    <w:rsid w:val="00290571"/>
    <w:rsid w:val="002905C9"/>
    <w:rsid w:val="002907BE"/>
    <w:rsid w:val="00290891"/>
    <w:rsid w:val="0029090B"/>
    <w:rsid w:val="002909DE"/>
    <w:rsid w:val="002909E6"/>
    <w:rsid w:val="002909F0"/>
    <w:rsid w:val="00290A3D"/>
    <w:rsid w:val="00290A7F"/>
    <w:rsid w:val="00290A89"/>
    <w:rsid w:val="00290C0D"/>
    <w:rsid w:val="00290C83"/>
    <w:rsid w:val="00290CE9"/>
    <w:rsid w:val="00290DD4"/>
    <w:rsid w:val="00290F62"/>
    <w:rsid w:val="0029112F"/>
    <w:rsid w:val="00291230"/>
    <w:rsid w:val="00291265"/>
    <w:rsid w:val="002912C0"/>
    <w:rsid w:val="002912E4"/>
    <w:rsid w:val="0029134C"/>
    <w:rsid w:val="00291362"/>
    <w:rsid w:val="00291393"/>
    <w:rsid w:val="002916A2"/>
    <w:rsid w:val="002916ED"/>
    <w:rsid w:val="00291846"/>
    <w:rsid w:val="0029184F"/>
    <w:rsid w:val="00291944"/>
    <w:rsid w:val="00291981"/>
    <w:rsid w:val="00291A3E"/>
    <w:rsid w:val="00291A69"/>
    <w:rsid w:val="00291BAC"/>
    <w:rsid w:val="00291BE7"/>
    <w:rsid w:val="00291C28"/>
    <w:rsid w:val="00291CAA"/>
    <w:rsid w:val="00291D85"/>
    <w:rsid w:val="00291D9F"/>
    <w:rsid w:val="00291E38"/>
    <w:rsid w:val="00291F06"/>
    <w:rsid w:val="00291FB8"/>
    <w:rsid w:val="002920A2"/>
    <w:rsid w:val="002921AE"/>
    <w:rsid w:val="002923B0"/>
    <w:rsid w:val="002924D5"/>
    <w:rsid w:val="002924E9"/>
    <w:rsid w:val="00292549"/>
    <w:rsid w:val="0029254F"/>
    <w:rsid w:val="0029257E"/>
    <w:rsid w:val="0029259E"/>
    <w:rsid w:val="002925B6"/>
    <w:rsid w:val="002925EB"/>
    <w:rsid w:val="00292780"/>
    <w:rsid w:val="002927AC"/>
    <w:rsid w:val="00292852"/>
    <w:rsid w:val="00292862"/>
    <w:rsid w:val="002928B9"/>
    <w:rsid w:val="00292A18"/>
    <w:rsid w:val="00292A29"/>
    <w:rsid w:val="00292A63"/>
    <w:rsid w:val="00292B2C"/>
    <w:rsid w:val="00292B68"/>
    <w:rsid w:val="00292BBF"/>
    <w:rsid w:val="00292C55"/>
    <w:rsid w:val="00292D5B"/>
    <w:rsid w:val="00292E9C"/>
    <w:rsid w:val="00292F3C"/>
    <w:rsid w:val="0029306C"/>
    <w:rsid w:val="002930C6"/>
    <w:rsid w:val="002931B3"/>
    <w:rsid w:val="002931DB"/>
    <w:rsid w:val="0029321A"/>
    <w:rsid w:val="00293281"/>
    <w:rsid w:val="00293370"/>
    <w:rsid w:val="00293517"/>
    <w:rsid w:val="002935E7"/>
    <w:rsid w:val="002935ED"/>
    <w:rsid w:val="00293653"/>
    <w:rsid w:val="0029379C"/>
    <w:rsid w:val="002937EF"/>
    <w:rsid w:val="002938DB"/>
    <w:rsid w:val="00293999"/>
    <w:rsid w:val="00293A50"/>
    <w:rsid w:val="00293AC8"/>
    <w:rsid w:val="00293B61"/>
    <w:rsid w:val="00293B84"/>
    <w:rsid w:val="00293E4C"/>
    <w:rsid w:val="00293EB9"/>
    <w:rsid w:val="00293F86"/>
    <w:rsid w:val="00294058"/>
    <w:rsid w:val="002941A8"/>
    <w:rsid w:val="002941BB"/>
    <w:rsid w:val="002942AF"/>
    <w:rsid w:val="00294305"/>
    <w:rsid w:val="0029437C"/>
    <w:rsid w:val="00294443"/>
    <w:rsid w:val="00294465"/>
    <w:rsid w:val="002944AB"/>
    <w:rsid w:val="0029453F"/>
    <w:rsid w:val="00294611"/>
    <w:rsid w:val="00294647"/>
    <w:rsid w:val="0029466B"/>
    <w:rsid w:val="00294670"/>
    <w:rsid w:val="002946EF"/>
    <w:rsid w:val="0029470A"/>
    <w:rsid w:val="00294826"/>
    <w:rsid w:val="00294840"/>
    <w:rsid w:val="00294B49"/>
    <w:rsid w:val="00294B5C"/>
    <w:rsid w:val="00294D0F"/>
    <w:rsid w:val="00294D10"/>
    <w:rsid w:val="00294D8F"/>
    <w:rsid w:val="00294DA7"/>
    <w:rsid w:val="00294E65"/>
    <w:rsid w:val="00294E86"/>
    <w:rsid w:val="00294E88"/>
    <w:rsid w:val="00294F31"/>
    <w:rsid w:val="00294F45"/>
    <w:rsid w:val="00294FD6"/>
    <w:rsid w:val="00295030"/>
    <w:rsid w:val="002950BA"/>
    <w:rsid w:val="0029513A"/>
    <w:rsid w:val="00295146"/>
    <w:rsid w:val="002951B3"/>
    <w:rsid w:val="002951F2"/>
    <w:rsid w:val="00295217"/>
    <w:rsid w:val="0029523D"/>
    <w:rsid w:val="00295253"/>
    <w:rsid w:val="0029530F"/>
    <w:rsid w:val="00295393"/>
    <w:rsid w:val="002954CC"/>
    <w:rsid w:val="0029554F"/>
    <w:rsid w:val="002955BE"/>
    <w:rsid w:val="0029568B"/>
    <w:rsid w:val="0029568F"/>
    <w:rsid w:val="002957B0"/>
    <w:rsid w:val="0029587A"/>
    <w:rsid w:val="002958D8"/>
    <w:rsid w:val="002958F9"/>
    <w:rsid w:val="00295920"/>
    <w:rsid w:val="002959A8"/>
    <w:rsid w:val="00295A71"/>
    <w:rsid w:val="00295B3B"/>
    <w:rsid w:val="00295C19"/>
    <w:rsid w:val="00295D0C"/>
    <w:rsid w:val="00295EC9"/>
    <w:rsid w:val="00295F4B"/>
    <w:rsid w:val="00295F7A"/>
    <w:rsid w:val="0029601E"/>
    <w:rsid w:val="00296033"/>
    <w:rsid w:val="002960C8"/>
    <w:rsid w:val="00296161"/>
    <w:rsid w:val="0029617C"/>
    <w:rsid w:val="00296224"/>
    <w:rsid w:val="00296235"/>
    <w:rsid w:val="0029625A"/>
    <w:rsid w:val="00296285"/>
    <w:rsid w:val="002963C9"/>
    <w:rsid w:val="0029649C"/>
    <w:rsid w:val="002965E9"/>
    <w:rsid w:val="00296780"/>
    <w:rsid w:val="002967B4"/>
    <w:rsid w:val="00296865"/>
    <w:rsid w:val="0029696E"/>
    <w:rsid w:val="002969BF"/>
    <w:rsid w:val="00296A8F"/>
    <w:rsid w:val="00296ABC"/>
    <w:rsid w:val="00296BC8"/>
    <w:rsid w:val="00296C5B"/>
    <w:rsid w:val="00296D6A"/>
    <w:rsid w:val="00296E2E"/>
    <w:rsid w:val="00296E39"/>
    <w:rsid w:val="00296E8B"/>
    <w:rsid w:val="00296EFE"/>
    <w:rsid w:val="00296F3F"/>
    <w:rsid w:val="00296FA6"/>
    <w:rsid w:val="002970CF"/>
    <w:rsid w:val="00297180"/>
    <w:rsid w:val="002971A7"/>
    <w:rsid w:val="0029745B"/>
    <w:rsid w:val="002974A1"/>
    <w:rsid w:val="002975ED"/>
    <w:rsid w:val="002977EB"/>
    <w:rsid w:val="0029782A"/>
    <w:rsid w:val="002978CA"/>
    <w:rsid w:val="00297919"/>
    <w:rsid w:val="00297920"/>
    <w:rsid w:val="00297AA6"/>
    <w:rsid w:val="00297AB8"/>
    <w:rsid w:val="00297AD8"/>
    <w:rsid w:val="00297B60"/>
    <w:rsid w:val="00297BC3"/>
    <w:rsid w:val="00297D10"/>
    <w:rsid w:val="00297D15"/>
    <w:rsid w:val="00297D2C"/>
    <w:rsid w:val="00297D48"/>
    <w:rsid w:val="00297DC6"/>
    <w:rsid w:val="00297E67"/>
    <w:rsid w:val="00297F3B"/>
    <w:rsid w:val="002A00B0"/>
    <w:rsid w:val="002A0127"/>
    <w:rsid w:val="002A024A"/>
    <w:rsid w:val="002A0278"/>
    <w:rsid w:val="002A031A"/>
    <w:rsid w:val="002A0439"/>
    <w:rsid w:val="002A0458"/>
    <w:rsid w:val="002A046E"/>
    <w:rsid w:val="002A051B"/>
    <w:rsid w:val="002A065B"/>
    <w:rsid w:val="002A06D3"/>
    <w:rsid w:val="002A06F8"/>
    <w:rsid w:val="002A0722"/>
    <w:rsid w:val="002A0769"/>
    <w:rsid w:val="002A08D0"/>
    <w:rsid w:val="002A0965"/>
    <w:rsid w:val="002A0976"/>
    <w:rsid w:val="002A09D2"/>
    <w:rsid w:val="002A09F8"/>
    <w:rsid w:val="002A0A77"/>
    <w:rsid w:val="002A0AEF"/>
    <w:rsid w:val="002A0B15"/>
    <w:rsid w:val="002A0B59"/>
    <w:rsid w:val="002A0B74"/>
    <w:rsid w:val="002A0CCA"/>
    <w:rsid w:val="002A0DFB"/>
    <w:rsid w:val="002A0E53"/>
    <w:rsid w:val="002A0EDC"/>
    <w:rsid w:val="002A0F05"/>
    <w:rsid w:val="002A0F89"/>
    <w:rsid w:val="002A0FB9"/>
    <w:rsid w:val="002A0FDF"/>
    <w:rsid w:val="002A1060"/>
    <w:rsid w:val="002A10AF"/>
    <w:rsid w:val="002A10C2"/>
    <w:rsid w:val="002A10F7"/>
    <w:rsid w:val="002A11D8"/>
    <w:rsid w:val="002A120C"/>
    <w:rsid w:val="002A127E"/>
    <w:rsid w:val="002A1294"/>
    <w:rsid w:val="002A1342"/>
    <w:rsid w:val="002A1368"/>
    <w:rsid w:val="002A13B4"/>
    <w:rsid w:val="002A1420"/>
    <w:rsid w:val="002A1540"/>
    <w:rsid w:val="002A159D"/>
    <w:rsid w:val="002A16AE"/>
    <w:rsid w:val="002A186F"/>
    <w:rsid w:val="002A18C8"/>
    <w:rsid w:val="002A1980"/>
    <w:rsid w:val="002A1AE2"/>
    <w:rsid w:val="002A1BA4"/>
    <w:rsid w:val="002A1C2C"/>
    <w:rsid w:val="002A1C56"/>
    <w:rsid w:val="002A1C6F"/>
    <w:rsid w:val="002A1CB4"/>
    <w:rsid w:val="002A1CF3"/>
    <w:rsid w:val="002A1DDB"/>
    <w:rsid w:val="002A1E87"/>
    <w:rsid w:val="002A1F32"/>
    <w:rsid w:val="002A1F73"/>
    <w:rsid w:val="002A20AA"/>
    <w:rsid w:val="002A20FB"/>
    <w:rsid w:val="002A23E4"/>
    <w:rsid w:val="002A2633"/>
    <w:rsid w:val="002A269E"/>
    <w:rsid w:val="002A2A8C"/>
    <w:rsid w:val="002A2AEE"/>
    <w:rsid w:val="002A2B21"/>
    <w:rsid w:val="002A2BB9"/>
    <w:rsid w:val="002A2BC7"/>
    <w:rsid w:val="002A2D4D"/>
    <w:rsid w:val="002A2D6D"/>
    <w:rsid w:val="002A2DB4"/>
    <w:rsid w:val="002A2E77"/>
    <w:rsid w:val="002A2E87"/>
    <w:rsid w:val="002A2F04"/>
    <w:rsid w:val="002A2F55"/>
    <w:rsid w:val="002A30F3"/>
    <w:rsid w:val="002A335C"/>
    <w:rsid w:val="002A33BB"/>
    <w:rsid w:val="002A349F"/>
    <w:rsid w:val="002A34B6"/>
    <w:rsid w:val="002A35B7"/>
    <w:rsid w:val="002A3781"/>
    <w:rsid w:val="002A37EA"/>
    <w:rsid w:val="002A38D0"/>
    <w:rsid w:val="002A3917"/>
    <w:rsid w:val="002A39E6"/>
    <w:rsid w:val="002A3A11"/>
    <w:rsid w:val="002A3A29"/>
    <w:rsid w:val="002A3A50"/>
    <w:rsid w:val="002A3A5C"/>
    <w:rsid w:val="002A3B05"/>
    <w:rsid w:val="002A3B54"/>
    <w:rsid w:val="002A3B77"/>
    <w:rsid w:val="002A3C9B"/>
    <w:rsid w:val="002A3E21"/>
    <w:rsid w:val="002A3E45"/>
    <w:rsid w:val="002A3E7B"/>
    <w:rsid w:val="002A3EA9"/>
    <w:rsid w:val="002A3EF4"/>
    <w:rsid w:val="002A3FA3"/>
    <w:rsid w:val="002A413B"/>
    <w:rsid w:val="002A41AC"/>
    <w:rsid w:val="002A4389"/>
    <w:rsid w:val="002A4409"/>
    <w:rsid w:val="002A4430"/>
    <w:rsid w:val="002A44E3"/>
    <w:rsid w:val="002A4514"/>
    <w:rsid w:val="002A4544"/>
    <w:rsid w:val="002A4558"/>
    <w:rsid w:val="002A457D"/>
    <w:rsid w:val="002A459F"/>
    <w:rsid w:val="002A4707"/>
    <w:rsid w:val="002A4755"/>
    <w:rsid w:val="002A478B"/>
    <w:rsid w:val="002A47A7"/>
    <w:rsid w:val="002A4827"/>
    <w:rsid w:val="002A4838"/>
    <w:rsid w:val="002A49B3"/>
    <w:rsid w:val="002A4A5D"/>
    <w:rsid w:val="002A4BE9"/>
    <w:rsid w:val="002A4C36"/>
    <w:rsid w:val="002A4C6A"/>
    <w:rsid w:val="002A4D81"/>
    <w:rsid w:val="002A4DCC"/>
    <w:rsid w:val="002A4FD9"/>
    <w:rsid w:val="002A50A0"/>
    <w:rsid w:val="002A50C8"/>
    <w:rsid w:val="002A5179"/>
    <w:rsid w:val="002A530D"/>
    <w:rsid w:val="002A534D"/>
    <w:rsid w:val="002A5353"/>
    <w:rsid w:val="002A5365"/>
    <w:rsid w:val="002A53D2"/>
    <w:rsid w:val="002A5571"/>
    <w:rsid w:val="002A5631"/>
    <w:rsid w:val="002A5650"/>
    <w:rsid w:val="002A5698"/>
    <w:rsid w:val="002A56A4"/>
    <w:rsid w:val="002A56E9"/>
    <w:rsid w:val="002A5725"/>
    <w:rsid w:val="002A57E1"/>
    <w:rsid w:val="002A5917"/>
    <w:rsid w:val="002A599E"/>
    <w:rsid w:val="002A59A3"/>
    <w:rsid w:val="002A59E6"/>
    <w:rsid w:val="002A59EC"/>
    <w:rsid w:val="002A5A36"/>
    <w:rsid w:val="002A5A6F"/>
    <w:rsid w:val="002A5B02"/>
    <w:rsid w:val="002A5B5A"/>
    <w:rsid w:val="002A5CBC"/>
    <w:rsid w:val="002A5D1D"/>
    <w:rsid w:val="002A5D57"/>
    <w:rsid w:val="002A5E7F"/>
    <w:rsid w:val="002A5EE4"/>
    <w:rsid w:val="002A5F6C"/>
    <w:rsid w:val="002A5F9D"/>
    <w:rsid w:val="002A606F"/>
    <w:rsid w:val="002A612C"/>
    <w:rsid w:val="002A6139"/>
    <w:rsid w:val="002A6225"/>
    <w:rsid w:val="002A622E"/>
    <w:rsid w:val="002A6267"/>
    <w:rsid w:val="002A62DB"/>
    <w:rsid w:val="002A6346"/>
    <w:rsid w:val="002A6395"/>
    <w:rsid w:val="002A63AF"/>
    <w:rsid w:val="002A643F"/>
    <w:rsid w:val="002A6610"/>
    <w:rsid w:val="002A665C"/>
    <w:rsid w:val="002A670C"/>
    <w:rsid w:val="002A67AD"/>
    <w:rsid w:val="002A681E"/>
    <w:rsid w:val="002A6855"/>
    <w:rsid w:val="002A68ED"/>
    <w:rsid w:val="002A692D"/>
    <w:rsid w:val="002A69EB"/>
    <w:rsid w:val="002A6A09"/>
    <w:rsid w:val="002A6B23"/>
    <w:rsid w:val="002A6BA5"/>
    <w:rsid w:val="002A6BC5"/>
    <w:rsid w:val="002A6C3C"/>
    <w:rsid w:val="002A6D14"/>
    <w:rsid w:val="002A6E24"/>
    <w:rsid w:val="002A6E29"/>
    <w:rsid w:val="002A6EAC"/>
    <w:rsid w:val="002A6F1E"/>
    <w:rsid w:val="002A6FB6"/>
    <w:rsid w:val="002A6FE1"/>
    <w:rsid w:val="002A7010"/>
    <w:rsid w:val="002A70CD"/>
    <w:rsid w:val="002A71DD"/>
    <w:rsid w:val="002A729A"/>
    <w:rsid w:val="002A74A3"/>
    <w:rsid w:val="002A7583"/>
    <w:rsid w:val="002A75BE"/>
    <w:rsid w:val="002A76AC"/>
    <w:rsid w:val="002A7728"/>
    <w:rsid w:val="002A7788"/>
    <w:rsid w:val="002A780F"/>
    <w:rsid w:val="002A7868"/>
    <w:rsid w:val="002A794B"/>
    <w:rsid w:val="002A7A90"/>
    <w:rsid w:val="002A7B69"/>
    <w:rsid w:val="002A7B74"/>
    <w:rsid w:val="002A7BB3"/>
    <w:rsid w:val="002A7C79"/>
    <w:rsid w:val="002A7DCD"/>
    <w:rsid w:val="002A7E3A"/>
    <w:rsid w:val="002A7E4E"/>
    <w:rsid w:val="002A7F40"/>
    <w:rsid w:val="002A7FAC"/>
    <w:rsid w:val="002A7FB3"/>
    <w:rsid w:val="002A7FF0"/>
    <w:rsid w:val="002B0047"/>
    <w:rsid w:val="002B0128"/>
    <w:rsid w:val="002B0180"/>
    <w:rsid w:val="002B0199"/>
    <w:rsid w:val="002B01AA"/>
    <w:rsid w:val="002B01B0"/>
    <w:rsid w:val="002B0246"/>
    <w:rsid w:val="002B0288"/>
    <w:rsid w:val="002B036B"/>
    <w:rsid w:val="002B03AE"/>
    <w:rsid w:val="002B04B7"/>
    <w:rsid w:val="002B0521"/>
    <w:rsid w:val="002B0542"/>
    <w:rsid w:val="002B063C"/>
    <w:rsid w:val="002B06EC"/>
    <w:rsid w:val="002B074C"/>
    <w:rsid w:val="002B079B"/>
    <w:rsid w:val="002B07A4"/>
    <w:rsid w:val="002B07D5"/>
    <w:rsid w:val="002B0835"/>
    <w:rsid w:val="002B0ABA"/>
    <w:rsid w:val="002B0CBD"/>
    <w:rsid w:val="002B0D45"/>
    <w:rsid w:val="002B0DB9"/>
    <w:rsid w:val="002B0E15"/>
    <w:rsid w:val="002B0E1B"/>
    <w:rsid w:val="002B0F5A"/>
    <w:rsid w:val="002B0F6A"/>
    <w:rsid w:val="002B0F74"/>
    <w:rsid w:val="002B0FEB"/>
    <w:rsid w:val="002B102A"/>
    <w:rsid w:val="002B1068"/>
    <w:rsid w:val="002B137D"/>
    <w:rsid w:val="002B13CD"/>
    <w:rsid w:val="002B14C9"/>
    <w:rsid w:val="002B14FE"/>
    <w:rsid w:val="002B1561"/>
    <w:rsid w:val="002B15BE"/>
    <w:rsid w:val="002B15ED"/>
    <w:rsid w:val="002B1626"/>
    <w:rsid w:val="002B172E"/>
    <w:rsid w:val="002B1753"/>
    <w:rsid w:val="002B1846"/>
    <w:rsid w:val="002B184D"/>
    <w:rsid w:val="002B18AE"/>
    <w:rsid w:val="002B194A"/>
    <w:rsid w:val="002B1981"/>
    <w:rsid w:val="002B1A88"/>
    <w:rsid w:val="002B1ADC"/>
    <w:rsid w:val="002B1B7D"/>
    <w:rsid w:val="002B1C52"/>
    <w:rsid w:val="002B1CC4"/>
    <w:rsid w:val="002B1CFC"/>
    <w:rsid w:val="002B1D32"/>
    <w:rsid w:val="002B1DF1"/>
    <w:rsid w:val="002B1FEC"/>
    <w:rsid w:val="002B200D"/>
    <w:rsid w:val="002B2024"/>
    <w:rsid w:val="002B2061"/>
    <w:rsid w:val="002B2068"/>
    <w:rsid w:val="002B2083"/>
    <w:rsid w:val="002B20FC"/>
    <w:rsid w:val="002B214C"/>
    <w:rsid w:val="002B2154"/>
    <w:rsid w:val="002B2174"/>
    <w:rsid w:val="002B2257"/>
    <w:rsid w:val="002B2350"/>
    <w:rsid w:val="002B2399"/>
    <w:rsid w:val="002B2410"/>
    <w:rsid w:val="002B245A"/>
    <w:rsid w:val="002B2689"/>
    <w:rsid w:val="002B26EF"/>
    <w:rsid w:val="002B26F3"/>
    <w:rsid w:val="002B270A"/>
    <w:rsid w:val="002B28E3"/>
    <w:rsid w:val="002B2ABB"/>
    <w:rsid w:val="002B2B60"/>
    <w:rsid w:val="002B2B6E"/>
    <w:rsid w:val="002B2BE8"/>
    <w:rsid w:val="002B2E00"/>
    <w:rsid w:val="002B2EE2"/>
    <w:rsid w:val="002B2F63"/>
    <w:rsid w:val="002B30D4"/>
    <w:rsid w:val="002B3243"/>
    <w:rsid w:val="002B34AB"/>
    <w:rsid w:val="002B34CF"/>
    <w:rsid w:val="002B3565"/>
    <w:rsid w:val="002B36F9"/>
    <w:rsid w:val="002B38C8"/>
    <w:rsid w:val="002B39E2"/>
    <w:rsid w:val="002B3A8B"/>
    <w:rsid w:val="002B3ACF"/>
    <w:rsid w:val="002B3B27"/>
    <w:rsid w:val="002B3B60"/>
    <w:rsid w:val="002B3C09"/>
    <w:rsid w:val="002B3DDB"/>
    <w:rsid w:val="002B3F0F"/>
    <w:rsid w:val="002B3FEC"/>
    <w:rsid w:val="002B4054"/>
    <w:rsid w:val="002B41E7"/>
    <w:rsid w:val="002B41F0"/>
    <w:rsid w:val="002B4338"/>
    <w:rsid w:val="002B448C"/>
    <w:rsid w:val="002B4522"/>
    <w:rsid w:val="002B4606"/>
    <w:rsid w:val="002B489A"/>
    <w:rsid w:val="002B4A29"/>
    <w:rsid w:val="002B4A55"/>
    <w:rsid w:val="002B4A80"/>
    <w:rsid w:val="002B4B74"/>
    <w:rsid w:val="002B4BE7"/>
    <w:rsid w:val="002B4C62"/>
    <w:rsid w:val="002B4CAF"/>
    <w:rsid w:val="002B4CBC"/>
    <w:rsid w:val="002B4E0C"/>
    <w:rsid w:val="002B4EB3"/>
    <w:rsid w:val="002B4EFC"/>
    <w:rsid w:val="002B502A"/>
    <w:rsid w:val="002B5093"/>
    <w:rsid w:val="002B5127"/>
    <w:rsid w:val="002B5368"/>
    <w:rsid w:val="002B5383"/>
    <w:rsid w:val="002B53BC"/>
    <w:rsid w:val="002B53F0"/>
    <w:rsid w:val="002B55A9"/>
    <w:rsid w:val="002B55CB"/>
    <w:rsid w:val="002B56A2"/>
    <w:rsid w:val="002B5727"/>
    <w:rsid w:val="002B59B0"/>
    <w:rsid w:val="002B5A38"/>
    <w:rsid w:val="002B5A3E"/>
    <w:rsid w:val="002B5A95"/>
    <w:rsid w:val="002B5AB5"/>
    <w:rsid w:val="002B5B7D"/>
    <w:rsid w:val="002B5C94"/>
    <w:rsid w:val="002B5CB9"/>
    <w:rsid w:val="002B5CF4"/>
    <w:rsid w:val="002B5CF5"/>
    <w:rsid w:val="002B5D66"/>
    <w:rsid w:val="002B5E38"/>
    <w:rsid w:val="002B5EEF"/>
    <w:rsid w:val="002B5FCF"/>
    <w:rsid w:val="002B6045"/>
    <w:rsid w:val="002B60BE"/>
    <w:rsid w:val="002B6139"/>
    <w:rsid w:val="002B6150"/>
    <w:rsid w:val="002B619C"/>
    <w:rsid w:val="002B622D"/>
    <w:rsid w:val="002B627C"/>
    <w:rsid w:val="002B631D"/>
    <w:rsid w:val="002B6408"/>
    <w:rsid w:val="002B6448"/>
    <w:rsid w:val="002B65AA"/>
    <w:rsid w:val="002B65B4"/>
    <w:rsid w:val="002B6611"/>
    <w:rsid w:val="002B6686"/>
    <w:rsid w:val="002B6708"/>
    <w:rsid w:val="002B6769"/>
    <w:rsid w:val="002B6855"/>
    <w:rsid w:val="002B687A"/>
    <w:rsid w:val="002B68F2"/>
    <w:rsid w:val="002B6906"/>
    <w:rsid w:val="002B6A2A"/>
    <w:rsid w:val="002B6A34"/>
    <w:rsid w:val="002B6B05"/>
    <w:rsid w:val="002B6B8B"/>
    <w:rsid w:val="002B6BA1"/>
    <w:rsid w:val="002B6D12"/>
    <w:rsid w:val="002B6DC7"/>
    <w:rsid w:val="002B6FB1"/>
    <w:rsid w:val="002B6FDE"/>
    <w:rsid w:val="002B709D"/>
    <w:rsid w:val="002B70BD"/>
    <w:rsid w:val="002B714D"/>
    <w:rsid w:val="002B727C"/>
    <w:rsid w:val="002B731A"/>
    <w:rsid w:val="002B731E"/>
    <w:rsid w:val="002B737D"/>
    <w:rsid w:val="002B747D"/>
    <w:rsid w:val="002B754D"/>
    <w:rsid w:val="002B7612"/>
    <w:rsid w:val="002B7732"/>
    <w:rsid w:val="002B7823"/>
    <w:rsid w:val="002B795A"/>
    <w:rsid w:val="002B79E8"/>
    <w:rsid w:val="002B7A28"/>
    <w:rsid w:val="002B7A6A"/>
    <w:rsid w:val="002B7A8C"/>
    <w:rsid w:val="002B7B54"/>
    <w:rsid w:val="002B7C0F"/>
    <w:rsid w:val="002B7C40"/>
    <w:rsid w:val="002B7CCD"/>
    <w:rsid w:val="002B7D6D"/>
    <w:rsid w:val="002B7E1E"/>
    <w:rsid w:val="002B7E64"/>
    <w:rsid w:val="002B7EB6"/>
    <w:rsid w:val="002B7F04"/>
    <w:rsid w:val="002B7F96"/>
    <w:rsid w:val="002C0103"/>
    <w:rsid w:val="002C01B8"/>
    <w:rsid w:val="002C0337"/>
    <w:rsid w:val="002C0390"/>
    <w:rsid w:val="002C04E3"/>
    <w:rsid w:val="002C04EE"/>
    <w:rsid w:val="002C058A"/>
    <w:rsid w:val="002C0618"/>
    <w:rsid w:val="002C072F"/>
    <w:rsid w:val="002C0739"/>
    <w:rsid w:val="002C07FC"/>
    <w:rsid w:val="002C07FF"/>
    <w:rsid w:val="002C08C8"/>
    <w:rsid w:val="002C0907"/>
    <w:rsid w:val="002C0973"/>
    <w:rsid w:val="002C0A24"/>
    <w:rsid w:val="002C0A4B"/>
    <w:rsid w:val="002C0AE2"/>
    <w:rsid w:val="002C0F15"/>
    <w:rsid w:val="002C0F29"/>
    <w:rsid w:val="002C0FD8"/>
    <w:rsid w:val="002C103C"/>
    <w:rsid w:val="002C1069"/>
    <w:rsid w:val="002C107F"/>
    <w:rsid w:val="002C1092"/>
    <w:rsid w:val="002C10A7"/>
    <w:rsid w:val="002C1117"/>
    <w:rsid w:val="002C1125"/>
    <w:rsid w:val="002C1144"/>
    <w:rsid w:val="002C1162"/>
    <w:rsid w:val="002C1188"/>
    <w:rsid w:val="002C1196"/>
    <w:rsid w:val="002C11CD"/>
    <w:rsid w:val="002C12D6"/>
    <w:rsid w:val="002C145F"/>
    <w:rsid w:val="002C1476"/>
    <w:rsid w:val="002C14A2"/>
    <w:rsid w:val="002C16D2"/>
    <w:rsid w:val="002C1748"/>
    <w:rsid w:val="002C1A34"/>
    <w:rsid w:val="002C1A6A"/>
    <w:rsid w:val="002C1A84"/>
    <w:rsid w:val="002C1A8E"/>
    <w:rsid w:val="002C1A93"/>
    <w:rsid w:val="002C1B03"/>
    <w:rsid w:val="002C1B35"/>
    <w:rsid w:val="002C1D67"/>
    <w:rsid w:val="002C1DB2"/>
    <w:rsid w:val="002C1DCA"/>
    <w:rsid w:val="002C1DF6"/>
    <w:rsid w:val="002C1E6C"/>
    <w:rsid w:val="002C2053"/>
    <w:rsid w:val="002C2152"/>
    <w:rsid w:val="002C215F"/>
    <w:rsid w:val="002C21C9"/>
    <w:rsid w:val="002C21D4"/>
    <w:rsid w:val="002C2212"/>
    <w:rsid w:val="002C22B9"/>
    <w:rsid w:val="002C22D2"/>
    <w:rsid w:val="002C2352"/>
    <w:rsid w:val="002C237B"/>
    <w:rsid w:val="002C23CF"/>
    <w:rsid w:val="002C2454"/>
    <w:rsid w:val="002C2530"/>
    <w:rsid w:val="002C25D6"/>
    <w:rsid w:val="002C265D"/>
    <w:rsid w:val="002C2826"/>
    <w:rsid w:val="002C283A"/>
    <w:rsid w:val="002C287C"/>
    <w:rsid w:val="002C29C7"/>
    <w:rsid w:val="002C2A51"/>
    <w:rsid w:val="002C2A89"/>
    <w:rsid w:val="002C2B14"/>
    <w:rsid w:val="002C2B52"/>
    <w:rsid w:val="002C2C2B"/>
    <w:rsid w:val="002C2D69"/>
    <w:rsid w:val="002C2D6F"/>
    <w:rsid w:val="002C2DFA"/>
    <w:rsid w:val="002C2E2D"/>
    <w:rsid w:val="002C2E7F"/>
    <w:rsid w:val="002C2F01"/>
    <w:rsid w:val="002C2F09"/>
    <w:rsid w:val="002C2F2D"/>
    <w:rsid w:val="002C2FAF"/>
    <w:rsid w:val="002C30C9"/>
    <w:rsid w:val="002C30F7"/>
    <w:rsid w:val="002C310C"/>
    <w:rsid w:val="002C31AA"/>
    <w:rsid w:val="002C3341"/>
    <w:rsid w:val="002C3387"/>
    <w:rsid w:val="002C3408"/>
    <w:rsid w:val="002C3437"/>
    <w:rsid w:val="002C34F1"/>
    <w:rsid w:val="002C35A2"/>
    <w:rsid w:val="002C35AC"/>
    <w:rsid w:val="002C3621"/>
    <w:rsid w:val="002C377A"/>
    <w:rsid w:val="002C3814"/>
    <w:rsid w:val="002C388B"/>
    <w:rsid w:val="002C3A64"/>
    <w:rsid w:val="002C3A9E"/>
    <w:rsid w:val="002C3BF6"/>
    <w:rsid w:val="002C3BFA"/>
    <w:rsid w:val="002C3C96"/>
    <w:rsid w:val="002C3D14"/>
    <w:rsid w:val="002C3D59"/>
    <w:rsid w:val="002C3DDC"/>
    <w:rsid w:val="002C3EB7"/>
    <w:rsid w:val="002C3F12"/>
    <w:rsid w:val="002C40B4"/>
    <w:rsid w:val="002C40FA"/>
    <w:rsid w:val="002C4273"/>
    <w:rsid w:val="002C430F"/>
    <w:rsid w:val="002C4323"/>
    <w:rsid w:val="002C435E"/>
    <w:rsid w:val="002C43FB"/>
    <w:rsid w:val="002C4407"/>
    <w:rsid w:val="002C4424"/>
    <w:rsid w:val="002C44AA"/>
    <w:rsid w:val="002C44C6"/>
    <w:rsid w:val="002C4521"/>
    <w:rsid w:val="002C4574"/>
    <w:rsid w:val="002C4599"/>
    <w:rsid w:val="002C45C8"/>
    <w:rsid w:val="002C45CE"/>
    <w:rsid w:val="002C4683"/>
    <w:rsid w:val="002C46AD"/>
    <w:rsid w:val="002C46B9"/>
    <w:rsid w:val="002C47EF"/>
    <w:rsid w:val="002C480F"/>
    <w:rsid w:val="002C487F"/>
    <w:rsid w:val="002C4891"/>
    <w:rsid w:val="002C489A"/>
    <w:rsid w:val="002C490D"/>
    <w:rsid w:val="002C4941"/>
    <w:rsid w:val="002C4983"/>
    <w:rsid w:val="002C4A49"/>
    <w:rsid w:val="002C4A9B"/>
    <w:rsid w:val="002C4B2A"/>
    <w:rsid w:val="002C4B6B"/>
    <w:rsid w:val="002C4C15"/>
    <w:rsid w:val="002C4C4F"/>
    <w:rsid w:val="002C4D8B"/>
    <w:rsid w:val="002C4DA2"/>
    <w:rsid w:val="002C4F45"/>
    <w:rsid w:val="002C4FFF"/>
    <w:rsid w:val="002C505F"/>
    <w:rsid w:val="002C5277"/>
    <w:rsid w:val="002C52A4"/>
    <w:rsid w:val="002C5406"/>
    <w:rsid w:val="002C543C"/>
    <w:rsid w:val="002C554D"/>
    <w:rsid w:val="002C55D9"/>
    <w:rsid w:val="002C55E7"/>
    <w:rsid w:val="002C560F"/>
    <w:rsid w:val="002C5661"/>
    <w:rsid w:val="002C5731"/>
    <w:rsid w:val="002C57DA"/>
    <w:rsid w:val="002C5804"/>
    <w:rsid w:val="002C5834"/>
    <w:rsid w:val="002C58CE"/>
    <w:rsid w:val="002C5922"/>
    <w:rsid w:val="002C5944"/>
    <w:rsid w:val="002C59F0"/>
    <w:rsid w:val="002C5AF7"/>
    <w:rsid w:val="002C5B99"/>
    <w:rsid w:val="002C5C5F"/>
    <w:rsid w:val="002C5D97"/>
    <w:rsid w:val="002C5E23"/>
    <w:rsid w:val="002C5E91"/>
    <w:rsid w:val="002C5EE8"/>
    <w:rsid w:val="002C6049"/>
    <w:rsid w:val="002C6085"/>
    <w:rsid w:val="002C6294"/>
    <w:rsid w:val="002C6515"/>
    <w:rsid w:val="002C655A"/>
    <w:rsid w:val="002C65A5"/>
    <w:rsid w:val="002C65A7"/>
    <w:rsid w:val="002C6671"/>
    <w:rsid w:val="002C66FC"/>
    <w:rsid w:val="002C6711"/>
    <w:rsid w:val="002C6821"/>
    <w:rsid w:val="002C6860"/>
    <w:rsid w:val="002C688A"/>
    <w:rsid w:val="002C68BC"/>
    <w:rsid w:val="002C6913"/>
    <w:rsid w:val="002C6A03"/>
    <w:rsid w:val="002C6A06"/>
    <w:rsid w:val="002C6A35"/>
    <w:rsid w:val="002C6A65"/>
    <w:rsid w:val="002C6B40"/>
    <w:rsid w:val="002C6C55"/>
    <w:rsid w:val="002C6CA3"/>
    <w:rsid w:val="002C6CBB"/>
    <w:rsid w:val="002C6DB6"/>
    <w:rsid w:val="002C6DE0"/>
    <w:rsid w:val="002C6E9C"/>
    <w:rsid w:val="002C6EA5"/>
    <w:rsid w:val="002C705E"/>
    <w:rsid w:val="002C7180"/>
    <w:rsid w:val="002C72BA"/>
    <w:rsid w:val="002C735D"/>
    <w:rsid w:val="002C739A"/>
    <w:rsid w:val="002C77B6"/>
    <w:rsid w:val="002C77C7"/>
    <w:rsid w:val="002C7863"/>
    <w:rsid w:val="002C787F"/>
    <w:rsid w:val="002C78B3"/>
    <w:rsid w:val="002C78FF"/>
    <w:rsid w:val="002C7908"/>
    <w:rsid w:val="002C792E"/>
    <w:rsid w:val="002C7B14"/>
    <w:rsid w:val="002C7B28"/>
    <w:rsid w:val="002C7CCC"/>
    <w:rsid w:val="002C7CD6"/>
    <w:rsid w:val="002C7D14"/>
    <w:rsid w:val="002C7D85"/>
    <w:rsid w:val="002C7F80"/>
    <w:rsid w:val="002D01C2"/>
    <w:rsid w:val="002D01F2"/>
    <w:rsid w:val="002D0200"/>
    <w:rsid w:val="002D020F"/>
    <w:rsid w:val="002D0221"/>
    <w:rsid w:val="002D0279"/>
    <w:rsid w:val="002D0377"/>
    <w:rsid w:val="002D0478"/>
    <w:rsid w:val="002D0490"/>
    <w:rsid w:val="002D0600"/>
    <w:rsid w:val="002D06B9"/>
    <w:rsid w:val="002D06C1"/>
    <w:rsid w:val="002D0761"/>
    <w:rsid w:val="002D0777"/>
    <w:rsid w:val="002D07E7"/>
    <w:rsid w:val="002D08A4"/>
    <w:rsid w:val="002D08D7"/>
    <w:rsid w:val="002D0A33"/>
    <w:rsid w:val="002D0AF0"/>
    <w:rsid w:val="002D0CDC"/>
    <w:rsid w:val="002D0EA5"/>
    <w:rsid w:val="002D0F31"/>
    <w:rsid w:val="002D10F2"/>
    <w:rsid w:val="002D1160"/>
    <w:rsid w:val="002D1202"/>
    <w:rsid w:val="002D126F"/>
    <w:rsid w:val="002D128D"/>
    <w:rsid w:val="002D14FF"/>
    <w:rsid w:val="002D1547"/>
    <w:rsid w:val="002D1563"/>
    <w:rsid w:val="002D1571"/>
    <w:rsid w:val="002D17AC"/>
    <w:rsid w:val="002D17DA"/>
    <w:rsid w:val="002D1858"/>
    <w:rsid w:val="002D1902"/>
    <w:rsid w:val="002D196C"/>
    <w:rsid w:val="002D19B6"/>
    <w:rsid w:val="002D1BD0"/>
    <w:rsid w:val="002D1CCE"/>
    <w:rsid w:val="002D1CF2"/>
    <w:rsid w:val="002D1E2D"/>
    <w:rsid w:val="002D1E90"/>
    <w:rsid w:val="002D2027"/>
    <w:rsid w:val="002D20AA"/>
    <w:rsid w:val="002D2105"/>
    <w:rsid w:val="002D2178"/>
    <w:rsid w:val="002D2187"/>
    <w:rsid w:val="002D2192"/>
    <w:rsid w:val="002D225D"/>
    <w:rsid w:val="002D23A6"/>
    <w:rsid w:val="002D23EC"/>
    <w:rsid w:val="002D23F3"/>
    <w:rsid w:val="002D241A"/>
    <w:rsid w:val="002D2490"/>
    <w:rsid w:val="002D25D3"/>
    <w:rsid w:val="002D263D"/>
    <w:rsid w:val="002D266A"/>
    <w:rsid w:val="002D2670"/>
    <w:rsid w:val="002D267B"/>
    <w:rsid w:val="002D2688"/>
    <w:rsid w:val="002D26E5"/>
    <w:rsid w:val="002D2750"/>
    <w:rsid w:val="002D279D"/>
    <w:rsid w:val="002D27B7"/>
    <w:rsid w:val="002D2863"/>
    <w:rsid w:val="002D29FB"/>
    <w:rsid w:val="002D2B3B"/>
    <w:rsid w:val="002D2B45"/>
    <w:rsid w:val="002D2C00"/>
    <w:rsid w:val="002D2C73"/>
    <w:rsid w:val="002D2D42"/>
    <w:rsid w:val="002D2DA0"/>
    <w:rsid w:val="002D2F12"/>
    <w:rsid w:val="002D2FB0"/>
    <w:rsid w:val="002D2FEB"/>
    <w:rsid w:val="002D3007"/>
    <w:rsid w:val="002D306F"/>
    <w:rsid w:val="002D3255"/>
    <w:rsid w:val="002D3305"/>
    <w:rsid w:val="002D330D"/>
    <w:rsid w:val="002D33B4"/>
    <w:rsid w:val="002D355D"/>
    <w:rsid w:val="002D35A7"/>
    <w:rsid w:val="002D35E6"/>
    <w:rsid w:val="002D3619"/>
    <w:rsid w:val="002D3620"/>
    <w:rsid w:val="002D3648"/>
    <w:rsid w:val="002D3651"/>
    <w:rsid w:val="002D36D1"/>
    <w:rsid w:val="002D3801"/>
    <w:rsid w:val="002D3845"/>
    <w:rsid w:val="002D38B9"/>
    <w:rsid w:val="002D38C9"/>
    <w:rsid w:val="002D3964"/>
    <w:rsid w:val="002D39E6"/>
    <w:rsid w:val="002D3A29"/>
    <w:rsid w:val="002D3A55"/>
    <w:rsid w:val="002D3B09"/>
    <w:rsid w:val="002D3B6E"/>
    <w:rsid w:val="002D3D36"/>
    <w:rsid w:val="002D3D93"/>
    <w:rsid w:val="002D3EBD"/>
    <w:rsid w:val="002D3EE8"/>
    <w:rsid w:val="002D4003"/>
    <w:rsid w:val="002D411C"/>
    <w:rsid w:val="002D4288"/>
    <w:rsid w:val="002D42B4"/>
    <w:rsid w:val="002D43DD"/>
    <w:rsid w:val="002D4461"/>
    <w:rsid w:val="002D4468"/>
    <w:rsid w:val="002D46C9"/>
    <w:rsid w:val="002D475E"/>
    <w:rsid w:val="002D47A3"/>
    <w:rsid w:val="002D4804"/>
    <w:rsid w:val="002D48BA"/>
    <w:rsid w:val="002D4932"/>
    <w:rsid w:val="002D4985"/>
    <w:rsid w:val="002D4A3A"/>
    <w:rsid w:val="002D4C3F"/>
    <w:rsid w:val="002D4D49"/>
    <w:rsid w:val="002D4DB3"/>
    <w:rsid w:val="002D4E50"/>
    <w:rsid w:val="002D4EC1"/>
    <w:rsid w:val="002D4FA1"/>
    <w:rsid w:val="002D4FC3"/>
    <w:rsid w:val="002D5001"/>
    <w:rsid w:val="002D50BB"/>
    <w:rsid w:val="002D50DD"/>
    <w:rsid w:val="002D50EA"/>
    <w:rsid w:val="002D50EC"/>
    <w:rsid w:val="002D5124"/>
    <w:rsid w:val="002D518F"/>
    <w:rsid w:val="002D52E4"/>
    <w:rsid w:val="002D53C7"/>
    <w:rsid w:val="002D54A1"/>
    <w:rsid w:val="002D5585"/>
    <w:rsid w:val="002D55C2"/>
    <w:rsid w:val="002D55FF"/>
    <w:rsid w:val="002D56ED"/>
    <w:rsid w:val="002D5715"/>
    <w:rsid w:val="002D5745"/>
    <w:rsid w:val="002D5786"/>
    <w:rsid w:val="002D5ACE"/>
    <w:rsid w:val="002D5B01"/>
    <w:rsid w:val="002D5BF8"/>
    <w:rsid w:val="002D5C48"/>
    <w:rsid w:val="002D5C69"/>
    <w:rsid w:val="002D5CB9"/>
    <w:rsid w:val="002D5D53"/>
    <w:rsid w:val="002D5D72"/>
    <w:rsid w:val="002D5D99"/>
    <w:rsid w:val="002D5DBB"/>
    <w:rsid w:val="002D5E26"/>
    <w:rsid w:val="002D5EAB"/>
    <w:rsid w:val="002D5F5F"/>
    <w:rsid w:val="002D607F"/>
    <w:rsid w:val="002D608D"/>
    <w:rsid w:val="002D60CA"/>
    <w:rsid w:val="002D6101"/>
    <w:rsid w:val="002D61CB"/>
    <w:rsid w:val="002D6200"/>
    <w:rsid w:val="002D6236"/>
    <w:rsid w:val="002D62C4"/>
    <w:rsid w:val="002D63B1"/>
    <w:rsid w:val="002D64CF"/>
    <w:rsid w:val="002D64DB"/>
    <w:rsid w:val="002D64F8"/>
    <w:rsid w:val="002D657B"/>
    <w:rsid w:val="002D67C3"/>
    <w:rsid w:val="002D67EB"/>
    <w:rsid w:val="002D685C"/>
    <w:rsid w:val="002D6861"/>
    <w:rsid w:val="002D6A1D"/>
    <w:rsid w:val="002D6A50"/>
    <w:rsid w:val="002D6C3D"/>
    <w:rsid w:val="002D6C94"/>
    <w:rsid w:val="002D6D09"/>
    <w:rsid w:val="002D6DE8"/>
    <w:rsid w:val="002D6E46"/>
    <w:rsid w:val="002D6E71"/>
    <w:rsid w:val="002D6FF7"/>
    <w:rsid w:val="002D7036"/>
    <w:rsid w:val="002D7121"/>
    <w:rsid w:val="002D7196"/>
    <w:rsid w:val="002D71F3"/>
    <w:rsid w:val="002D7249"/>
    <w:rsid w:val="002D7275"/>
    <w:rsid w:val="002D72D4"/>
    <w:rsid w:val="002D7414"/>
    <w:rsid w:val="002D7429"/>
    <w:rsid w:val="002D74C3"/>
    <w:rsid w:val="002D74E8"/>
    <w:rsid w:val="002D7529"/>
    <w:rsid w:val="002D7565"/>
    <w:rsid w:val="002D7602"/>
    <w:rsid w:val="002D769A"/>
    <w:rsid w:val="002D76A9"/>
    <w:rsid w:val="002D7736"/>
    <w:rsid w:val="002D7737"/>
    <w:rsid w:val="002D7763"/>
    <w:rsid w:val="002D783B"/>
    <w:rsid w:val="002D7932"/>
    <w:rsid w:val="002D7A02"/>
    <w:rsid w:val="002D7A87"/>
    <w:rsid w:val="002D7B9F"/>
    <w:rsid w:val="002D7BF6"/>
    <w:rsid w:val="002D7C07"/>
    <w:rsid w:val="002D7C2F"/>
    <w:rsid w:val="002D7C41"/>
    <w:rsid w:val="002D7C90"/>
    <w:rsid w:val="002D7D6A"/>
    <w:rsid w:val="002D7D98"/>
    <w:rsid w:val="002D7E87"/>
    <w:rsid w:val="002D7EAC"/>
    <w:rsid w:val="002D7F48"/>
    <w:rsid w:val="002D7F73"/>
    <w:rsid w:val="002D7FEC"/>
    <w:rsid w:val="002E009D"/>
    <w:rsid w:val="002E024C"/>
    <w:rsid w:val="002E0255"/>
    <w:rsid w:val="002E028E"/>
    <w:rsid w:val="002E02E1"/>
    <w:rsid w:val="002E0378"/>
    <w:rsid w:val="002E0382"/>
    <w:rsid w:val="002E0414"/>
    <w:rsid w:val="002E0447"/>
    <w:rsid w:val="002E04CA"/>
    <w:rsid w:val="002E051C"/>
    <w:rsid w:val="002E0686"/>
    <w:rsid w:val="002E06D0"/>
    <w:rsid w:val="002E0821"/>
    <w:rsid w:val="002E082E"/>
    <w:rsid w:val="002E0857"/>
    <w:rsid w:val="002E086F"/>
    <w:rsid w:val="002E08AE"/>
    <w:rsid w:val="002E0909"/>
    <w:rsid w:val="002E09FD"/>
    <w:rsid w:val="002E0A04"/>
    <w:rsid w:val="002E0B48"/>
    <w:rsid w:val="002E0B53"/>
    <w:rsid w:val="002E0B85"/>
    <w:rsid w:val="002E0BE3"/>
    <w:rsid w:val="002E0CA3"/>
    <w:rsid w:val="002E0CFB"/>
    <w:rsid w:val="002E0D67"/>
    <w:rsid w:val="002E0DC4"/>
    <w:rsid w:val="002E0E4F"/>
    <w:rsid w:val="002E0E6C"/>
    <w:rsid w:val="002E0E80"/>
    <w:rsid w:val="002E0E81"/>
    <w:rsid w:val="002E0EE4"/>
    <w:rsid w:val="002E0F60"/>
    <w:rsid w:val="002E10D9"/>
    <w:rsid w:val="002E111C"/>
    <w:rsid w:val="002E1135"/>
    <w:rsid w:val="002E1146"/>
    <w:rsid w:val="002E1167"/>
    <w:rsid w:val="002E118A"/>
    <w:rsid w:val="002E11A5"/>
    <w:rsid w:val="002E13D7"/>
    <w:rsid w:val="002E142B"/>
    <w:rsid w:val="002E14BA"/>
    <w:rsid w:val="002E14CC"/>
    <w:rsid w:val="002E15D3"/>
    <w:rsid w:val="002E15FC"/>
    <w:rsid w:val="002E1687"/>
    <w:rsid w:val="002E169F"/>
    <w:rsid w:val="002E16AD"/>
    <w:rsid w:val="002E16C0"/>
    <w:rsid w:val="002E16F7"/>
    <w:rsid w:val="002E1863"/>
    <w:rsid w:val="002E18B5"/>
    <w:rsid w:val="002E19C9"/>
    <w:rsid w:val="002E1AEC"/>
    <w:rsid w:val="002E1B38"/>
    <w:rsid w:val="002E1D01"/>
    <w:rsid w:val="002E1D8E"/>
    <w:rsid w:val="002E1EE9"/>
    <w:rsid w:val="002E1F66"/>
    <w:rsid w:val="002E1FA2"/>
    <w:rsid w:val="002E1FD5"/>
    <w:rsid w:val="002E2035"/>
    <w:rsid w:val="002E20C5"/>
    <w:rsid w:val="002E2216"/>
    <w:rsid w:val="002E221D"/>
    <w:rsid w:val="002E22AF"/>
    <w:rsid w:val="002E22DF"/>
    <w:rsid w:val="002E25A3"/>
    <w:rsid w:val="002E268B"/>
    <w:rsid w:val="002E26CE"/>
    <w:rsid w:val="002E27D7"/>
    <w:rsid w:val="002E282A"/>
    <w:rsid w:val="002E28C1"/>
    <w:rsid w:val="002E29B0"/>
    <w:rsid w:val="002E2A29"/>
    <w:rsid w:val="002E2C5D"/>
    <w:rsid w:val="002E2E4C"/>
    <w:rsid w:val="002E2EBB"/>
    <w:rsid w:val="002E2EF0"/>
    <w:rsid w:val="002E2EF8"/>
    <w:rsid w:val="002E2FF1"/>
    <w:rsid w:val="002E305E"/>
    <w:rsid w:val="002E307F"/>
    <w:rsid w:val="002E314C"/>
    <w:rsid w:val="002E31E8"/>
    <w:rsid w:val="002E32C3"/>
    <w:rsid w:val="002E338C"/>
    <w:rsid w:val="002E33AD"/>
    <w:rsid w:val="002E3495"/>
    <w:rsid w:val="002E350C"/>
    <w:rsid w:val="002E35C7"/>
    <w:rsid w:val="002E35DB"/>
    <w:rsid w:val="002E3699"/>
    <w:rsid w:val="002E369B"/>
    <w:rsid w:val="002E3702"/>
    <w:rsid w:val="002E3869"/>
    <w:rsid w:val="002E38AA"/>
    <w:rsid w:val="002E393B"/>
    <w:rsid w:val="002E3964"/>
    <w:rsid w:val="002E3B39"/>
    <w:rsid w:val="002E3BC6"/>
    <w:rsid w:val="002E3C39"/>
    <w:rsid w:val="002E3C8D"/>
    <w:rsid w:val="002E3D1D"/>
    <w:rsid w:val="002E3DCD"/>
    <w:rsid w:val="002E3E0D"/>
    <w:rsid w:val="002E3E58"/>
    <w:rsid w:val="002E3F44"/>
    <w:rsid w:val="002E3F95"/>
    <w:rsid w:val="002E4197"/>
    <w:rsid w:val="002E42C8"/>
    <w:rsid w:val="002E4430"/>
    <w:rsid w:val="002E4483"/>
    <w:rsid w:val="002E448B"/>
    <w:rsid w:val="002E4503"/>
    <w:rsid w:val="002E4532"/>
    <w:rsid w:val="002E458A"/>
    <w:rsid w:val="002E4590"/>
    <w:rsid w:val="002E461D"/>
    <w:rsid w:val="002E4701"/>
    <w:rsid w:val="002E47BD"/>
    <w:rsid w:val="002E4A6A"/>
    <w:rsid w:val="002E4ADD"/>
    <w:rsid w:val="002E4AF2"/>
    <w:rsid w:val="002E4BF9"/>
    <w:rsid w:val="002E4C55"/>
    <w:rsid w:val="002E4CAC"/>
    <w:rsid w:val="002E4D55"/>
    <w:rsid w:val="002E4D78"/>
    <w:rsid w:val="002E4DE8"/>
    <w:rsid w:val="002E4EE9"/>
    <w:rsid w:val="002E4F2A"/>
    <w:rsid w:val="002E4F72"/>
    <w:rsid w:val="002E5152"/>
    <w:rsid w:val="002E516E"/>
    <w:rsid w:val="002E52E8"/>
    <w:rsid w:val="002E53CA"/>
    <w:rsid w:val="002E542B"/>
    <w:rsid w:val="002E5467"/>
    <w:rsid w:val="002E54E6"/>
    <w:rsid w:val="002E5589"/>
    <w:rsid w:val="002E56A4"/>
    <w:rsid w:val="002E59B0"/>
    <w:rsid w:val="002E5B1D"/>
    <w:rsid w:val="002E5B3F"/>
    <w:rsid w:val="002E5BC8"/>
    <w:rsid w:val="002E5D2A"/>
    <w:rsid w:val="002E5D87"/>
    <w:rsid w:val="002E5ED3"/>
    <w:rsid w:val="002E5F6C"/>
    <w:rsid w:val="002E5FD5"/>
    <w:rsid w:val="002E601F"/>
    <w:rsid w:val="002E6077"/>
    <w:rsid w:val="002E614A"/>
    <w:rsid w:val="002E61E4"/>
    <w:rsid w:val="002E61EB"/>
    <w:rsid w:val="002E63C9"/>
    <w:rsid w:val="002E63D8"/>
    <w:rsid w:val="002E64B6"/>
    <w:rsid w:val="002E64E9"/>
    <w:rsid w:val="002E6518"/>
    <w:rsid w:val="002E6602"/>
    <w:rsid w:val="002E66E8"/>
    <w:rsid w:val="002E67DE"/>
    <w:rsid w:val="002E680E"/>
    <w:rsid w:val="002E682E"/>
    <w:rsid w:val="002E6939"/>
    <w:rsid w:val="002E6A9B"/>
    <w:rsid w:val="002E6AAE"/>
    <w:rsid w:val="002E6AC8"/>
    <w:rsid w:val="002E6ACC"/>
    <w:rsid w:val="002E6AED"/>
    <w:rsid w:val="002E6AF3"/>
    <w:rsid w:val="002E6BD8"/>
    <w:rsid w:val="002E6BF2"/>
    <w:rsid w:val="002E6C5B"/>
    <w:rsid w:val="002E6CC6"/>
    <w:rsid w:val="002E6D65"/>
    <w:rsid w:val="002E6DB3"/>
    <w:rsid w:val="002E6DC5"/>
    <w:rsid w:val="002E6DEA"/>
    <w:rsid w:val="002E6E48"/>
    <w:rsid w:val="002E6E98"/>
    <w:rsid w:val="002E6EC5"/>
    <w:rsid w:val="002E6EE0"/>
    <w:rsid w:val="002E6F12"/>
    <w:rsid w:val="002E6F48"/>
    <w:rsid w:val="002E6FEC"/>
    <w:rsid w:val="002E7006"/>
    <w:rsid w:val="002E7014"/>
    <w:rsid w:val="002E7019"/>
    <w:rsid w:val="002E7083"/>
    <w:rsid w:val="002E70FB"/>
    <w:rsid w:val="002E71E6"/>
    <w:rsid w:val="002E7345"/>
    <w:rsid w:val="002E73C7"/>
    <w:rsid w:val="002E74B4"/>
    <w:rsid w:val="002E7566"/>
    <w:rsid w:val="002E7576"/>
    <w:rsid w:val="002E75E4"/>
    <w:rsid w:val="002E760D"/>
    <w:rsid w:val="002E7664"/>
    <w:rsid w:val="002E774B"/>
    <w:rsid w:val="002E7822"/>
    <w:rsid w:val="002E7857"/>
    <w:rsid w:val="002E798E"/>
    <w:rsid w:val="002E7ACC"/>
    <w:rsid w:val="002E7BAA"/>
    <w:rsid w:val="002E7BC5"/>
    <w:rsid w:val="002E7C3B"/>
    <w:rsid w:val="002E7CF3"/>
    <w:rsid w:val="002E7DAA"/>
    <w:rsid w:val="002E7F4E"/>
    <w:rsid w:val="002F0076"/>
    <w:rsid w:val="002F0155"/>
    <w:rsid w:val="002F019C"/>
    <w:rsid w:val="002F0207"/>
    <w:rsid w:val="002F020B"/>
    <w:rsid w:val="002F0214"/>
    <w:rsid w:val="002F024F"/>
    <w:rsid w:val="002F0356"/>
    <w:rsid w:val="002F03F4"/>
    <w:rsid w:val="002F043E"/>
    <w:rsid w:val="002F0550"/>
    <w:rsid w:val="002F0582"/>
    <w:rsid w:val="002F0594"/>
    <w:rsid w:val="002F060D"/>
    <w:rsid w:val="002F0614"/>
    <w:rsid w:val="002F06D1"/>
    <w:rsid w:val="002F0864"/>
    <w:rsid w:val="002F08DB"/>
    <w:rsid w:val="002F0A72"/>
    <w:rsid w:val="002F0B1B"/>
    <w:rsid w:val="002F0B8E"/>
    <w:rsid w:val="002F0CCC"/>
    <w:rsid w:val="002F0CF0"/>
    <w:rsid w:val="002F0D43"/>
    <w:rsid w:val="002F100E"/>
    <w:rsid w:val="002F10F7"/>
    <w:rsid w:val="002F1277"/>
    <w:rsid w:val="002F1300"/>
    <w:rsid w:val="002F130E"/>
    <w:rsid w:val="002F1323"/>
    <w:rsid w:val="002F159D"/>
    <w:rsid w:val="002F15EF"/>
    <w:rsid w:val="002F160C"/>
    <w:rsid w:val="002F1A32"/>
    <w:rsid w:val="002F1A4D"/>
    <w:rsid w:val="002F1A82"/>
    <w:rsid w:val="002F1A92"/>
    <w:rsid w:val="002F1B11"/>
    <w:rsid w:val="002F1CED"/>
    <w:rsid w:val="002F1D1C"/>
    <w:rsid w:val="002F1E26"/>
    <w:rsid w:val="002F1E5A"/>
    <w:rsid w:val="002F1ECD"/>
    <w:rsid w:val="002F202E"/>
    <w:rsid w:val="002F2046"/>
    <w:rsid w:val="002F214A"/>
    <w:rsid w:val="002F225E"/>
    <w:rsid w:val="002F22C3"/>
    <w:rsid w:val="002F235C"/>
    <w:rsid w:val="002F23A2"/>
    <w:rsid w:val="002F24C0"/>
    <w:rsid w:val="002F2519"/>
    <w:rsid w:val="002F25B7"/>
    <w:rsid w:val="002F261F"/>
    <w:rsid w:val="002F270D"/>
    <w:rsid w:val="002F2750"/>
    <w:rsid w:val="002F282A"/>
    <w:rsid w:val="002F28B1"/>
    <w:rsid w:val="002F28BF"/>
    <w:rsid w:val="002F28D3"/>
    <w:rsid w:val="002F2ABC"/>
    <w:rsid w:val="002F2B09"/>
    <w:rsid w:val="002F2B31"/>
    <w:rsid w:val="002F2CAE"/>
    <w:rsid w:val="002F2D0B"/>
    <w:rsid w:val="002F2D13"/>
    <w:rsid w:val="002F2D86"/>
    <w:rsid w:val="002F2E6D"/>
    <w:rsid w:val="002F3053"/>
    <w:rsid w:val="002F3202"/>
    <w:rsid w:val="002F326C"/>
    <w:rsid w:val="002F332A"/>
    <w:rsid w:val="002F334A"/>
    <w:rsid w:val="002F335D"/>
    <w:rsid w:val="002F3383"/>
    <w:rsid w:val="002F3579"/>
    <w:rsid w:val="002F36D0"/>
    <w:rsid w:val="002F385D"/>
    <w:rsid w:val="002F3886"/>
    <w:rsid w:val="002F3A24"/>
    <w:rsid w:val="002F3B15"/>
    <w:rsid w:val="002F3D4A"/>
    <w:rsid w:val="002F3D8D"/>
    <w:rsid w:val="002F3DC0"/>
    <w:rsid w:val="002F3E45"/>
    <w:rsid w:val="002F3E9F"/>
    <w:rsid w:val="002F3F0F"/>
    <w:rsid w:val="002F3F3D"/>
    <w:rsid w:val="002F3FB3"/>
    <w:rsid w:val="002F3FE3"/>
    <w:rsid w:val="002F40E4"/>
    <w:rsid w:val="002F419B"/>
    <w:rsid w:val="002F4230"/>
    <w:rsid w:val="002F4291"/>
    <w:rsid w:val="002F4299"/>
    <w:rsid w:val="002F4339"/>
    <w:rsid w:val="002F43BC"/>
    <w:rsid w:val="002F445A"/>
    <w:rsid w:val="002F446B"/>
    <w:rsid w:val="002F4530"/>
    <w:rsid w:val="002F453E"/>
    <w:rsid w:val="002F461A"/>
    <w:rsid w:val="002F46CE"/>
    <w:rsid w:val="002F46F0"/>
    <w:rsid w:val="002F4727"/>
    <w:rsid w:val="002F47B3"/>
    <w:rsid w:val="002F4849"/>
    <w:rsid w:val="002F486D"/>
    <w:rsid w:val="002F48E5"/>
    <w:rsid w:val="002F4940"/>
    <w:rsid w:val="002F494D"/>
    <w:rsid w:val="002F49B1"/>
    <w:rsid w:val="002F49F7"/>
    <w:rsid w:val="002F4A14"/>
    <w:rsid w:val="002F4A18"/>
    <w:rsid w:val="002F4AFE"/>
    <w:rsid w:val="002F4B83"/>
    <w:rsid w:val="002F4BB8"/>
    <w:rsid w:val="002F4BF6"/>
    <w:rsid w:val="002F4C78"/>
    <w:rsid w:val="002F4CEB"/>
    <w:rsid w:val="002F4D55"/>
    <w:rsid w:val="002F4D7A"/>
    <w:rsid w:val="002F4E73"/>
    <w:rsid w:val="002F4E91"/>
    <w:rsid w:val="002F4E9E"/>
    <w:rsid w:val="002F4F45"/>
    <w:rsid w:val="002F4F73"/>
    <w:rsid w:val="002F5056"/>
    <w:rsid w:val="002F5073"/>
    <w:rsid w:val="002F5154"/>
    <w:rsid w:val="002F51D0"/>
    <w:rsid w:val="002F51E3"/>
    <w:rsid w:val="002F51F3"/>
    <w:rsid w:val="002F51FA"/>
    <w:rsid w:val="002F531B"/>
    <w:rsid w:val="002F53A6"/>
    <w:rsid w:val="002F53E0"/>
    <w:rsid w:val="002F5432"/>
    <w:rsid w:val="002F54DE"/>
    <w:rsid w:val="002F5601"/>
    <w:rsid w:val="002F57CD"/>
    <w:rsid w:val="002F5879"/>
    <w:rsid w:val="002F5939"/>
    <w:rsid w:val="002F59F5"/>
    <w:rsid w:val="002F5AA1"/>
    <w:rsid w:val="002F5B0A"/>
    <w:rsid w:val="002F5B26"/>
    <w:rsid w:val="002F5B78"/>
    <w:rsid w:val="002F5D15"/>
    <w:rsid w:val="002F5D37"/>
    <w:rsid w:val="002F5DE4"/>
    <w:rsid w:val="002F5E0A"/>
    <w:rsid w:val="002F5FBB"/>
    <w:rsid w:val="002F605E"/>
    <w:rsid w:val="002F6233"/>
    <w:rsid w:val="002F62DF"/>
    <w:rsid w:val="002F63E5"/>
    <w:rsid w:val="002F647A"/>
    <w:rsid w:val="002F6526"/>
    <w:rsid w:val="002F653E"/>
    <w:rsid w:val="002F65A8"/>
    <w:rsid w:val="002F6625"/>
    <w:rsid w:val="002F667E"/>
    <w:rsid w:val="002F677A"/>
    <w:rsid w:val="002F6798"/>
    <w:rsid w:val="002F68CC"/>
    <w:rsid w:val="002F6935"/>
    <w:rsid w:val="002F697D"/>
    <w:rsid w:val="002F6A0A"/>
    <w:rsid w:val="002F6A82"/>
    <w:rsid w:val="002F6AAC"/>
    <w:rsid w:val="002F6BD9"/>
    <w:rsid w:val="002F6D17"/>
    <w:rsid w:val="002F6D44"/>
    <w:rsid w:val="002F6D5C"/>
    <w:rsid w:val="002F6EA1"/>
    <w:rsid w:val="002F6EA4"/>
    <w:rsid w:val="002F6F39"/>
    <w:rsid w:val="002F6FAB"/>
    <w:rsid w:val="002F6FE2"/>
    <w:rsid w:val="002F7003"/>
    <w:rsid w:val="002F700F"/>
    <w:rsid w:val="002F7132"/>
    <w:rsid w:val="002F71C3"/>
    <w:rsid w:val="002F7325"/>
    <w:rsid w:val="002F7353"/>
    <w:rsid w:val="002F745C"/>
    <w:rsid w:val="002F74D6"/>
    <w:rsid w:val="002F7540"/>
    <w:rsid w:val="002F755F"/>
    <w:rsid w:val="002F75D6"/>
    <w:rsid w:val="002F7638"/>
    <w:rsid w:val="002F7848"/>
    <w:rsid w:val="002F790E"/>
    <w:rsid w:val="002F79D4"/>
    <w:rsid w:val="002F7A9E"/>
    <w:rsid w:val="002F7C12"/>
    <w:rsid w:val="002F7CA1"/>
    <w:rsid w:val="002F7CE3"/>
    <w:rsid w:val="002F7CE4"/>
    <w:rsid w:val="002F7DDF"/>
    <w:rsid w:val="002F7F07"/>
    <w:rsid w:val="002F7F55"/>
    <w:rsid w:val="002F7FA8"/>
    <w:rsid w:val="002F7FC5"/>
    <w:rsid w:val="00300006"/>
    <w:rsid w:val="00300030"/>
    <w:rsid w:val="003000B5"/>
    <w:rsid w:val="00300238"/>
    <w:rsid w:val="003002FB"/>
    <w:rsid w:val="00300574"/>
    <w:rsid w:val="003005E5"/>
    <w:rsid w:val="0030069D"/>
    <w:rsid w:val="00300723"/>
    <w:rsid w:val="00300734"/>
    <w:rsid w:val="00300784"/>
    <w:rsid w:val="00300785"/>
    <w:rsid w:val="003007BA"/>
    <w:rsid w:val="0030081C"/>
    <w:rsid w:val="00300932"/>
    <w:rsid w:val="00300A7A"/>
    <w:rsid w:val="00300A80"/>
    <w:rsid w:val="00300AA5"/>
    <w:rsid w:val="00300ABB"/>
    <w:rsid w:val="00300B4A"/>
    <w:rsid w:val="00300B60"/>
    <w:rsid w:val="00300C07"/>
    <w:rsid w:val="00300C77"/>
    <w:rsid w:val="00300CEA"/>
    <w:rsid w:val="00300D00"/>
    <w:rsid w:val="00300D01"/>
    <w:rsid w:val="00300D3F"/>
    <w:rsid w:val="00300E4E"/>
    <w:rsid w:val="00300EAE"/>
    <w:rsid w:val="00300F80"/>
    <w:rsid w:val="00301018"/>
    <w:rsid w:val="00301019"/>
    <w:rsid w:val="00301103"/>
    <w:rsid w:val="00301115"/>
    <w:rsid w:val="00301139"/>
    <w:rsid w:val="003013FF"/>
    <w:rsid w:val="00301509"/>
    <w:rsid w:val="003017A6"/>
    <w:rsid w:val="003017E2"/>
    <w:rsid w:val="00301961"/>
    <w:rsid w:val="00301AAC"/>
    <w:rsid w:val="00301BFB"/>
    <w:rsid w:val="00301C36"/>
    <w:rsid w:val="00301CA9"/>
    <w:rsid w:val="00301CC0"/>
    <w:rsid w:val="00301D45"/>
    <w:rsid w:val="00301DD4"/>
    <w:rsid w:val="00301EDC"/>
    <w:rsid w:val="00301EF8"/>
    <w:rsid w:val="00301FEB"/>
    <w:rsid w:val="003020BE"/>
    <w:rsid w:val="003021BC"/>
    <w:rsid w:val="0030232E"/>
    <w:rsid w:val="00302374"/>
    <w:rsid w:val="003023A6"/>
    <w:rsid w:val="00302405"/>
    <w:rsid w:val="00302414"/>
    <w:rsid w:val="00302473"/>
    <w:rsid w:val="00302495"/>
    <w:rsid w:val="003024F4"/>
    <w:rsid w:val="003024F7"/>
    <w:rsid w:val="0030263C"/>
    <w:rsid w:val="0030275A"/>
    <w:rsid w:val="0030279C"/>
    <w:rsid w:val="00302833"/>
    <w:rsid w:val="00302902"/>
    <w:rsid w:val="00302997"/>
    <w:rsid w:val="00302A19"/>
    <w:rsid w:val="00302AAF"/>
    <w:rsid w:val="00302D37"/>
    <w:rsid w:val="00302D67"/>
    <w:rsid w:val="00302E62"/>
    <w:rsid w:val="00302E99"/>
    <w:rsid w:val="00302EA0"/>
    <w:rsid w:val="00303046"/>
    <w:rsid w:val="00303218"/>
    <w:rsid w:val="0030324B"/>
    <w:rsid w:val="00303258"/>
    <w:rsid w:val="0030346C"/>
    <w:rsid w:val="0030352B"/>
    <w:rsid w:val="00303538"/>
    <w:rsid w:val="003035CE"/>
    <w:rsid w:val="003036C9"/>
    <w:rsid w:val="00303731"/>
    <w:rsid w:val="003039D6"/>
    <w:rsid w:val="00303A5B"/>
    <w:rsid w:val="00303BB2"/>
    <w:rsid w:val="00303D5C"/>
    <w:rsid w:val="00303DF4"/>
    <w:rsid w:val="00303E40"/>
    <w:rsid w:val="00303FDD"/>
    <w:rsid w:val="00304016"/>
    <w:rsid w:val="0030417A"/>
    <w:rsid w:val="00304203"/>
    <w:rsid w:val="00304215"/>
    <w:rsid w:val="0030421D"/>
    <w:rsid w:val="0030437E"/>
    <w:rsid w:val="0030439E"/>
    <w:rsid w:val="0030447B"/>
    <w:rsid w:val="003044B4"/>
    <w:rsid w:val="003045B6"/>
    <w:rsid w:val="0030468A"/>
    <w:rsid w:val="003046EB"/>
    <w:rsid w:val="003046FA"/>
    <w:rsid w:val="003047D2"/>
    <w:rsid w:val="00304835"/>
    <w:rsid w:val="0030486C"/>
    <w:rsid w:val="0030491A"/>
    <w:rsid w:val="00304953"/>
    <w:rsid w:val="00304954"/>
    <w:rsid w:val="00304AB8"/>
    <w:rsid w:val="00304CD9"/>
    <w:rsid w:val="00304DC0"/>
    <w:rsid w:val="00304ECE"/>
    <w:rsid w:val="0030511B"/>
    <w:rsid w:val="00305217"/>
    <w:rsid w:val="00305322"/>
    <w:rsid w:val="00305368"/>
    <w:rsid w:val="003053D1"/>
    <w:rsid w:val="003053EC"/>
    <w:rsid w:val="003053F9"/>
    <w:rsid w:val="00305591"/>
    <w:rsid w:val="0030559D"/>
    <w:rsid w:val="003055BA"/>
    <w:rsid w:val="0030564A"/>
    <w:rsid w:val="0030565B"/>
    <w:rsid w:val="0030566A"/>
    <w:rsid w:val="003056F9"/>
    <w:rsid w:val="0030583A"/>
    <w:rsid w:val="00305908"/>
    <w:rsid w:val="00305941"/>
    <w:rsid w:val="00305967"/>
    <w:rsid w:val="00305ACD"/>
    <w:rsid w:val="00305B00"/>
    <w:rsid w:val="00305B0B"/>
    <w:rsid w:val="00305B10"/>
    <w:rsid w:val="00305B3F"/>
    <w:rsid w:val="00305B82"/>
    <w:rsid w:val="00305C3D"/>
    <w:rsid w:val="00305CCB"/>
    <w:rsid w:val="00305E14"/>
    <w:rsid w:val="00305E40"/>
    <w:rsid w:val="00305F2B"/>
    <w:rsid w:val="00306054"/>
    <w:rsid w:val="0030607E"/>
    <w:rsid w:val="0030607F"/>
    <w:rsid w:val="003060AC"/>
    <w:rsid w:val="003060F1"/>
    <w:rsid w:val="00306128"/>
    <w:rsid w:val="0030632B"/>
    <w:rsid w:val="00306420"/>
    <w:rsid w:val="00306435"/>
    <w:rsid w:val="003064DB"/>
    <w:rsid w:val="00306551"/>
    <w:rsid w:val="0030670F"/>
    <w:rsid w:val="00306725"/>
    <w:rsid w:val="00306729"/>
    <w:rsid w:val="0030676A"/>
    <w:rsid w:val="0030676E"/>
    <w:rsid w:val="0030688C"/>
    <w:rsid w:val="003069F9"/>
    <w:rsid w:val="00306A47"/>
    <w:rsid w:val="00306C0C"/>
    <w:rsid w:val="00306C54"/>
    <w:rsid w:val="00306DF4"/>
    <w:rsid w:val="003071F5"/>
    <w:rsid w:val="0030723E"/>
    <w:rsid w:val="003072AE"/>
    <w:rsid w:val="003074A8"/>
    <w:rsid w:val="003074DE"/>
    <w:rsid w:val="003076C1"/>
    <w:rsid w:val="0030785D"/>
    <w:rsid w:val="003078A5"/>
    <w:rsid w:val="00307906"/>
    <w:rsid w:val="00307948"/>
    <w:rsid w:val="00307A7C"/>
    <w:rsid w:val="00307A89"/>
    <w:rsid w:val="00307B67"/>
    <w:rsid w:val="00307B86"/>
    <w:rsid w:val="00307B9C"/>
    <w:rsid w:val="00307C32"/>
    <w:rsid w:val="00307D19"/>
    <w:rsid w:val="00307D30"/>
    <w:rsid w:val="00307D3B"/>
    <w:rsid w:val="00307DCA"/>
    <w:rsid w:val="00307DE7"/>
    <w:rsid w:val="00307E4B"/>
    <w:rsid w:val="00307EA7"/>
    <w:rsid w:val="00307F65"/>
    <w:rsid w:val="00307F93"/>
    <w:rsid w:val="00307F96"/>
    <w:rsid w:val="00310008"/>
    <w:rsid w:val="0031002F"/>
    <w:rsid w:val="0031009C"/>
    <w:rsid w:val="00310145"/>
    <w:rsid w:val="00310171"/>
    <w:rsid w:val="003102AD"/>
    <w:rsid w:val="003102CC"/>
    <w:rsid w:val="00310451"/>
    <w:rsid w:val="00310452"/>
    <w:rsid w:val="00310506"/>
    <w:rsid w:val="0031051B"/>
    <w:rsid w:val="00310527"/>
    <w:rsid w:val="003105AF"/>
    <w:rsid w:val="00310640"/>
    <w:rsid w:val="003106A1"/>
    <w:rsid w:val="0031072E"/>
    <w:rsid w:val="003107B7"/>
    <w:rsid w:val="00310922"/>
    <w:rsid w:val="00310AA4"/>
    <w:rsid w:val="00310AD7"/>
    <w:rsid w:val="00310B56"/>
    <w:rsid w:val="00310B88"/>
    <w:rsid w:val="00310E70"/>
    <w:rsid w:val="00310EAC"/>
    <w:rsid w:val="00310ED9"/>
    <w:rsid w:val="00310F14"/>
    <w:rsid w:val="00310F67"/>
    <w:rsid w:val="003110AF"/>
    <w:rsid w:val="003110C3"/>
    <w:rsid w:val="003110EA"/>
    <w:rsid w:val="003110F7"/>
    <w:rsid w:val="0031121A"/>
    <w:rsid w:val="00311326"/>
    <w:rsid w:val="00311374"/>
    <w:rsid w:val="00311383"/>
    <w:rsid w:val="003113DF"/>
    <w:rsid w:val="003113EF"/>
    <w:rsid w:val="003114AF"/>
    <w:rsid w:val="003114F0"/>
    <w:rsid w:val="00311667"/>
    <w:rsid w:val="003116D5"/>
    <w:rsid w:val="00311754"/>
    <w:rsid w:val="003117BA"/>
    <w:rsid w:val="00311886"/>
    <w:rsid w:val="003118E8"/>
    <w:rsid w:val="00311964"/>
    <w:rsid w:val="00311A57"/>
    <w:rsid w:val="00311A97"/>
    <w:rsid w:val="00311BCF"/>
    <w:rsid w:val="00311BEF"/>
    <w:rsid w:val="00311DC5"/>
    <w:rsid w:val="00311E7B"/>
    <w:rsid w:val="00311F7F"/>
    <w:rsid w:val="00311FA4"/>
    <w:rsid w:val="00312029"/>
    <w:rsid w:val="00312072"/>
    <w:rsid w:val="00312112"/>
    <w:rsid w:val="0031217A"/>
    <w:rsid w:val="0031223D"/>
    <w:rsid w:val="00312256"/>
    <w:rsid w:val="0031227B"/>
    <w:rsid w:val="003123DA"/>
    <w:rsid w:val="0031251E"/>
    <w:rsid w:val="00312536"/>
    <w:rsid w:val="00312597"/>
    <w:rsid w:val="00312606"/>
    <w:rsid w:val="00312676"/>
    <w:rsid w:val="00312724"/>
    <w:rsid w:val="00312823"/>
    <w:rsid w:val="00312953"/>
    <w:rsid w:val="003129E4"/>
    <w:rsid w:val="00312B45"/>
    <w:rsid w:val="00312B57"/>
    <w:rsid w:val="00312C2B"/>
    <w:rsid w:val="00312CC9"/>
    <w:rsid w:val="00312D12"/>
    <w:rsid w:val="00312D23"/>
    <w:rsid w:val="00312D4B"/>
    <w:rsid w:val="00312D85"/>
    <w:rsid w:val="00312DDD"/>
    <w:rsid w:val="00312EB2"/>
    <w:rsid w:val="00312FD2"/>
    <w:rsid w:val="00313058"/>
    <w:rsid w:val="0031306D"/>
    <w:rsid w:val="003130E1"/>
    <w:rsid w:val="003131C3"/>
    <w:rsid w:val="003131FB"/>
    <w:rsid w:val="0031333E"/>
    <w:rsid w:val="00313427"/>
    <w:rsid w:val="00313458"/>
    <w:rsid w:val="00313475"/>
    <w:rsid w:val="003134EB"/>
    <w:rsid w:val="00313603"/>
    <w:rsid w:val="0031367A"/>
    <w:rsid w:val="00313765"/>
    <w:rsid w:val="003139E1"/>
    <w:rsid w:val="00313A61"/>
    <w:rsid w:val="00313A96"/>
    <w:rsid w:val="00313A99"/>
    <w:rsid w:val="00313B28"/>
    <w:rsid w:val="00313C47"/>
    <w:rsid w:val="00313DD0"/>
    <w:rsid w:val="00313DD6"/>
    <w:rsid w:val="00313E5C"/>
    <w:rsid w:val="00313F57"/>
    <w:rsid w:val="00313FA9"/>
    <w:rsid w:val="00313FCC"/>
    <w:rsid w:val="00313FF0"/>
    <w:rsid w:val="00314089"/>
    <w:rsid w:val="003140BC"/>
    <w:rsid w:val="003140F1"/>
    <w:rsid w:val="00314207"/>
    <w:rsid w:val="00314299"/>
    <w:rsid w:val="003142CE"/>
    <w:rsid w:val="003144A7"/>
    <w:rsid w:val="003144D4"/>
    <w:rsid w:val="0031454D"/>
    <w:rsid w:val="0031466B"/>
    <w:rsid w:val="003146E5"/>
    <w:rsid w:val="003147AE"/>
    <w:rsid w:val="00314863"/>
    <w:rsid w:val="003148DE"/>
    <w:rsid w:val="003148FC"/>
    <w:rsid w:val="00314A09"/>
    <w:rsid w:val="00314A62"/>
    <w:rsid w:val="00314BD6"/>
    <w:rsid w:val="00314C28"/>
    <w:rsid w:val="00314C8D"/>
    <w:rsid w:val="00314CD1"/>
    <w:rsid w:val="00314D0B"/>
    <w:rsid w:val="00314DEF"/>
    <w:rsid w:val="00314E47"/>
    <w:rsid w:val="00314F22"/>
    <w:rsid w:val="00314F33"/>
    <w:rsid w:val="00314FB4"/>
    <w:rsid w:val="00315030"/>
    <w:rsid w:val="00315115"/>
    <w:rsid w:val="0031514D"/>
    <w:rsid w:val="0031519B"/>
    <w:rsid w:val="003152A8"/>
    <w:rsid w:val="00315331"/>
    <w:rsid w:val="00315355"/>
    <w:rsid w:val="00315396"/>
    <w:rsid w:val="003153D8"/>
    <w:rsid w:val="00315449"/>
    <w:rsid w:val="0031551C"/>
    <w:rsid w:val="00315532"/>
    <w:rsid w:val="00315743"/>
    <w:rsid w:val="00315779"/>
    <w:rsid w:val="003157E2"/>
    <w:rsid w:val="003158B8"/>
    <w:rsid w:val="00315926"/>
    <w:rsid w:val="0031594D"/>
    <w:rsid w:val="00315A33"/>
    <w:rsid w:val="00315AE3"/>
    <w:rsid w:val="00315BA5"/>
    <w:rsid w:val="00315C78"/>
    <w:rsid w:val="00315CE2"/>
    <w:rsid w:val="00315D01"/>
    <w:rsid w:val="00315D12"/>
    <w:rsid w:val="00315D43"/>
    <w:rsid w:val="00315DA6"/>
    <w:rsid w:val="00315DAD"/>
    <w:rsid w:val="00315F77"/>
    <w:rsid w:val="00315FC0"/>
    <w:rsid w:val="00315FDB"/>
    <w:rsid w:val="0031608E"/>
    <w:rsid w:val="003160AC"/>
    <w:rsid w:val="00316245"/>
    <w:rsid w:val="00316274"/>
    <w:rsid w:val="003162D2"/>
    <w:rsid w:val="00316339"/>
    <w:rsid w:val="003163BD"/>
    <w:rsid w:val="00316405"/>
    <w:rsid w:val="00316517"/>
    <w:rsid w:val="003165F0"/>
    <w:rsid w:val="0031660E"/>
    <w:rsid w:val="0031662B"/>
    <w:rsid w:val="00316718"/>
    <w:rsid w:val="00316732"/>
    <w:rsid w:val="0031683A"/>
    <w:rsid w:val="00316892"/>
    <w:rsid w:val="003168ED"/>
    <w:rsid w:val="0031697E"/>
    <w:rsid w:val="00316A62"/>
    <w:rsid w:val="00316ACE"/>
    <w:rsid w:val="00316AEE"/>
    <w:rsid w:val="00316B78"/>
    <w:rsid w:val="00316F15"/>
    <w:rsid w:val="00317005"/>
    <w:rsid w:val="003170D5"/>
    <w:rsid w:val="0031711E"/>
    <w:rsid w:val="0031712D"/>
    <w:rsid w:val="00317151"/>
    <w:rsid w:val="00317276"/>
    <w:rsid w:val="00317321"/>
    <w:rsid w:val="00317374"/>
    <w:rsid w:val="00317432"/>
    <w:rsid w:val="003175C5"/>
    <w:rsid w:val="0031768D"/>
    <w:rsid w:val="0031770A"/>
    <w:rsid w:val="00317A6B"/>
    <w:rsid w:val="00317BC9"/>
    <w:rsid w:val="00317D5F"/>
    <w:rsid w:val="00317D7C"/>
    <w:rsid w:val="00317D88"/>
    <w:rsid w:val="00317E04"/>
    <w:rsid w:val="00317E72"/>
    <w:rsid w:val="00317EB1"/>
    <w:rsid w:val="00317F08"/>
    <w:rsid w:val="00317F32"/>
    <w:rsid w:val="00317F33"/>
    <w:rsid w:val="00317F51"/>
    <w:rsid w:val="00320065"/>
    <w:rsid w:val="0032015E"/>
    <w:rsid w:val="00320284"/>
    <w:rsid w:val="003202AC"/>
    <w:rsid w:val="00320305"/>
    <w:rsid w:val="00320306"/>
    <w:rsid w:val="00320308"/>
    <w:rsid w:val="00320362"/>
    <w:rsid w:val="003203B4"/>
    <w:rsid w:val="003204E4"/>
    <w:rsid w:val="00320584"/>
    <w:rsid w:val="003205C9"/>
    <w:rsid w:val="003205D3"/>
    <w:rsid w:val="003206DB"/>
    <w:rsid w:val="00320744"/>
    <w:rsid w:val="00320791"/>
    <w:rsid w:val="00320831"/>
    <w:rsid w:val="00320868"/>
    <w:rsid w:val="00320910"/>
    <w:rsid w:val="0032093D"/>
    <w:rsid w:val="00320ADF"/>
    <w:rsid w:val="00320B96"/>
    <w:rsid w:val="00320BDA"/>
    <w:rsid w:val="00320C5B"/>
    <w:rsid w:val="00320CD4"/>
    <w:rsid w:val="00320CEC"/>
    <w:rsid w:val="00320D59"/>
    <w:rsid w:val="00320EE0"/>
    <w:rsid w:val="00320F0E"/>
    <w:rsid w:val="00320F14"/>
    <w:rsid w:val="00320F8A"/>
    <w:rsid w:val="0032106F"/>
    <w:rsid w:val="003210DF"/>
    <w:rsid w:val="003211B4"/>
    <w:rsid w:val="00321243"/>
    <w:rsid w:val="00321252"/>
    <w:rsid w:val="0032129C"/>
    <w:rsid w:val="003212FD"/>
    <w:rsid w:val="0032132D"/>
    <w:rsid w:val="00321342"/>
    <w:rsid w:val="003213A9"/>
    <w:rsid w:val="003213E2"/>
    <w:rsid w:val="003215B3"/>
    <w:rsid w:val="0032172A"/>
    <w:rsid w:val="003218BE"/>
    <w:rsid w:val="003218E1"/>
    <w:rsid w:val="003218F5"/>
    <w:rsid w:val="0032190D"/>
    <w:rsid w:val="00321921"/>
    <w:rsid w:val="00321934"/>
    <w:rsid w:val="00321A31"/>
    <w:rsid w:val="00321B4B"/>
    <w:rsid w:val="00321BF4"/>
    <w:rsid w:val="00321C84"/>
    <w:rsid w:val="00321CD1"/>
    <w:rsid w:val="00321DF0"/>
    <w:rsid w:val="00321E2A"/>
    <w:rsid w:val="00321EB7"/>
    <w:rsid w:val="00321F26"/>
    <w:rsid w:val="00322181"/>
    <w:rsid w:val="0032218B"/>
    <w:rsid w:val="003221BD"/>
    <w:rsid w:val="00322288"/>
    <w:rsid w:val="003222FB"/>
    <w:rsid w:val="0032237E"/>
    <w:rsid w:val="003223AA"/>
    <w:rsid w:val="003223C6"/>
    <w:rsid w:val="003224AD"/>
    <w:rsid w:val="00322568"/>
    <w:rsid w:val="0032257E"/>
    <w:rsid w:val="00322598"/>
    <w:rsid w:val="003226F5"/>
    <w:rsid w:val="0032271E"/>
    <w:rsid w:val="00322829"/>
    <w:rsid w:val="0032283E"/>
    <w:rsid w:val="003228DD"/>
    <w:rsid w:val="00322949"/>
    <w:rsid w:val="00322972"/>
    <w:rsid w:val="003229B1"/>
    <w:rsid w:val="00322A73"/>
    <w:rsid w:val="00322B50"/>
    <w:rsid w:val="00322B7D"/>
    <w:rsid w:val="00322B80"/>
    <w:rsid w:val="00322BD2"/>
    <w:rsid w:val="00322CAC"/>
    <w:rsid w:val="00322D3C"/>
    <w:rsid w:val="00322E43"/>
    <w:rsid w:val="00322E45"/>
    <w:rsid w:val="00322EA5"/>
    <w:rsid w:val="00322F11"/>
    <w:rsid w:val="00322F32"/>
    <w:rsid w:val="00322F89"/>
    <w:rsid w:val="003230EA"/>
    <w:rsid w:val="00323236"/>
    <w:rsid w:val="00323239"/>
    <w:rsid w:val="0032328D"/>
    <w:rsid w:val="0032336F"/>
    <w:rsid w:val="0032352B"/>
    <w:rsid w:val="0032354A"/>
    <w:rsid w:val="00323599"/>
    <w:rsid w:val="00323625"/>
    <w:rsid w:val="0032366B"/>
    <w:rsid w:val="0032371B"/>
    <w:rsid w:val="00323734"/>
    <w:rsid w:val="00323A15"/>
    <w:rsid w:val="00323B09"/>
    <w:rsid w:val="00323BE8"/>
    <w:rsid w:val="00323C7D"/>
    <w:rsid w:val="00323CDA"/>
    <w:rsid w:val="00323CDF"/>
    <w:rsid w:val="00323D06"/>
    <w:rsid w:val="00323D66"/>
    <w:rsid w:val="00323EB4"/>
    <w:rsid w:val="00323EF3"/>
    <w:rsid w:val="00323F13"/>
    <w:rsid w:val="00324091"/>
    <w:rsid w:val="0032412C"/>
    <w:rsid w:val="003242CF"/>
    <w:rsid w:val="00324567"/>
    <w:rsid w:val="003245CC"/>
    <w:rsid w:val="003245D3"/>
    <w:rsid w:val="00324688"/>
    <w:rsid w:val="00324744"/>
    <w:rsid w:val="0032479C"/>
    <w:rsid w:val="003248A7"/>
    <w:rsid w:val="003248BD"/>
    <w:rsid w:val="00324992"/>
    <w:rsid w:val="003249B0"/>
    <w:rsid w:val="00324A96"/>
    <w:rsid w:val="00324B91"/>
    <w:rsid w:val="00324C3D"/>
    <w:rsid w:val="00324D45"/>
    <w:rsid w:val="00324DD5"/>
    <w:rsid w:val="00324E39"/>
    <w:rsid w:val="00325029"/>
    <w:rsid w:val="00325077"/>
    <w:rsid w:val="00325105"/>
    <w:rsid w:val="00325167"/>
    <w:rsid w:val="003251C3"/>
    <w:rsid w:val="00325328"/>
    <w:rsid w:val="0032532F"/>
    <w:rsid w:val="003253A5"/>
    <w:rsid w:val="0032545A"/>
    <w:rsid w:val="003254D6"/>
    <w:rsid w:val="003254EF"/>
    <w:rsid w:val="003255C7"/>
    <w:rsid w:val="00325605"/>
    <w:rsid w:val="0032567F"/>
    <w:rsid w:val="003256AB"/>
    <w:rsid w:val="00325744"/>
    <w:rsid w:val="0032574D"/>
    <w:rsid w:val="00325754"/>
    <w:rsid w:val="0032580D"/>
    <w:rsid w:val="00325851"/>
    <w:rsid w:val="0032586D"/>
    <w:rsid w:val="00325938"/>
    <w:rsid w:val="00325AA2"/>
    <w:rsid w:val="00325B4B"/>
    <w:rsid w:val="00325BB7"/>
    <w:rsid w:val="00325DAF"/>
    <w:rsid w:val="00325E3B"/>
    <w:rsid w:val="00325EE5"/>
    <w:rsid w:val="00325EF8"/>
    <w:rsid w:val="00325F47"/>
    <w:rsid w:val="003260F2"/>
    <w:rsid w:val="00326166"/>
    <w:rsid w:val="003261C8"/>
    <w:rsid w:val="00326237"/>
    <w:rsid w:val="00326337"/>
    <w:rsid w:val="003263A5"/>
    <w:rsid w:val="00326486"/>
    <w:rsid w:val="003264B0"/>
    <w:rsid w:val="003264B5"/>
    <w:rsid w:val="003264D7"/>
    <w:rsid w:val="00326568"/>
    <w:rsid w:val="003265CB"/>
    <w:rsid w:val="00326668"/>
    <w:rsid w:val="003267FC"/>
    <w:rsid w:val="00326886"/>
    <w:rsid w:val="00326895"/>
    <w:rsid w:val="0032699B"/>
    <w:rsid w:val="00326B21"/>
    <w:rsid w:val="00326C55"/>
    <w:rsid w:val="00326CCB"/>
    <w:rsid w:val="00326D28"/>
    <w:rsid w:val="00326DA5"/>
    <w:rsid w:val="00326DB0"/>
    <w:rsid w:val="00326E5B"/>
    <w:rsid w:val="00326EAD"/>
    <w:rsid w:val="00326FF9"/>
    <w:rsid w:val="0032713E"/>
    <w:rsid w:val="00327261"/>
    <w:rsid w:val="0032740D"/>
    <w:rsid w:val="00327665"/>
    <w:rsid w:val="003276A1"/>
    <w:rsid w:val="003276D9"/>
    <w:rsid w:val="003278D1"/>
    <w:rsid w:val="0032791B"/>
    <w:rsid w:val="0032797A"/>
    <w:rsid w:val="00327A33"/>
    <w:rsid w:val="00327A84"/>
    <w:rsid w:val="00327BB1"/>
    <w:rsid w:val="00327C45"/>
    <w:rsid w:val="00327C76"/>
    <w:rsid w:val="00327CC2"/>
    <w:rsid w:val="00327D5B"/>
    <w:rsid w:val="00327E73"/>
    <w:rsid w:val="00327EAC"/>
    <w:rsid w:val="00327EDC"/>
    <w:rsid w:val="00327F01"/>
    <w:rsid w:val="00327F85"/>
    <w:rsid w:val="00327FB1"/>
    <w:rsid w:val="0033006A"/>
    <w:rsid w:val="003300DC"/>
    <w:rsid w:val="003301A4"/>
    <w:rsid w:val="003303C2"/>
    <w:rsid w:val="00330426"/>
    <w:rsid w:val="00330526"/>
    <w:rsid w:val="003305F9"/>
    <w:rsid w:val="0033066B"/>
    <w:rsid w:val="00330676"/>
    <w:rsid w:val="0033070A"/>
    <w:rsid w:val="0033076E"/>
    <w:rsid w:val="0033092B"/>
    <w:rsid w:val="00330A01"/>
    <w:rsid w:val="00330A12"/>
    <w:rsid w:val="00330A78"/>
    <w:rsid w:val="00330A82"/>
    <w:rsid w:val="00330A90"/>
    <w:rsid w:val="00330AC5"/>
    <w:rsid w:val="00330C3A"/>
    <w:rsid w:val="00330D2A"/>
    <w:rsid w:val="00330D77"/>
    <w:rsid w:val="00330D84"/>
    <w:rsid w:val="00330ED1"/>
    <w:rsid w:val="00330FC6"/>
    <w:rsid w:val="0033104F"/>
    <w:rsid w:val="003310CB"/>
    <w:rsid w:val="00331155"/>
    <w:rsid w:val="003312E6"/>
    <w:rsid w:val="00331361"/>
    <w:rsid w:val="0033149D"/>
    <w:rsid w:val="003314BD"/>
    <w:rsid w:val="00331663"/>
    <w:rsid w:val="00331671"/>
    <w:rsid w:val="00331748"/>
    <w:rsid w:val="0033179A"/>
    <w:rsid w:val="003318AA"/>
    <w:rsid w:val="003318B5"/>
    <w:rsid w:val="003318C0"/>
    <w:rsid w:val="00331A6A"/>
    <w:rsid w:val="00331A84"/>
    <w:rsid w:val="00331B77"/>
    <w:rsid w:val="00331BC2"/>
    <w:rsid w:val="00331BD5"/>
    <w:rsid w:val="00331C27"/>
    <w:rsid w:val="00331D79"/>
    <w:rsid w:val="00331DE0"/>
    <w:rsid w:val="00331E0D"/>
    <w:rsid w:val="00331E3E"/>
    <w:rsid w:val="00331E4C"/>
    <w:rsid w:val="00331EA8"/>
    <w:rsid w:val="00331EE7"/>
    <w:rsid w:val="00331F12"/>
    <w:rsid w:val="00331FBD"/>
    <w:rsid w:val="003321B7"/>
    <w:rsid w:val="00332227"/>
    <w:rsid w:val="003322F5"/>
    <w:rsid w:val="003323B1"/>
    <w:rsid w:val="003323CE"/>
    <w:rsid w:val="00332416"/>
    <w:rsid w:val="00332429"/>
    <w:rsid w:val="00332477"/>
    <w:rsid w:val="00332503"/>
    <w:rsid w:val="00332556"/>
    <w:rsid w:val="0033255E"/>
    <w:rsid w:val="00332680"/>
    <w:rsid w:val="0033276B"/>
    <w:rsid w:val="00332779"/>
    <w:rsid w:val="0033285E"/>
    <w:rsid w:val="00332996"/>
    <w:rsid w:val="00332A83"/>
    <w:rsid w:val="00332A87"/>
    <w:rsid w:val="00332B22"/>
    <w:rsid w:val="00332B6C"/>
    <w:rsid w:val="00332C09"/>
    <w:rsid w:val="00332C49"/>
    <w:rsid w:val="00332D7E"/>
    <w:rsid w:val="00332DF4"/>
    <w:rsid w:val="00332ECF"/>
    <w:rsid w:val="00332F81"/>
    <w:rsid w:val="00332F87"/>
    <w:rsid w:val="00332F8C"/>
    <w:rsid w:val="00332FA9"/>
    <w:rsid w:val="00332FAB"/>
    <w:rsid w:val="00333047"/>
    <w:rsid w:val="00333049"/>
    <w:rsid w:val="003330B1"/>
    <w:rsid w:val="003331F4"/>
    <w:rsid w:val="00333318"/>
    <w:rsid w:val="00333432"/>
    <w:rsid w:val="0033349A"/>
    <w:rsid w:val="003335D0"/>
    <w:rsid w:val="00333735"/>
    <w:rsid w:val="00333778"/>
    <w:rsid w:val="003337A0"/>
    <w:rsid w:val="003337AD"/>
    <w:rsid w:val="003337B5"/>
    <w:rsid w:val="00333841"/>
    <w:rsid w:val="003338BE"/>
    <w:rsid w:val="0033390C"/>
    <w:rsid w:val="00333929"/>
    <w:rsid w:val="003339FE"/>
    <w:rsid w:val="00333AEC"/>
    <w:rsid w:val="00333B28"/>
    <w:rsid w:val="00333BEF"/>
    <w:rsid w:val="00333D2B"/>
    <w:rsid w:val="00333D36"/>
    <w:rsid w:val="00333DFD"/>
    <w:rsid w:val="00333FA1"/>
    <w:rsid w:val="00333FF0"/>
    <w:rsid w:val="0033432A"/>
    <w:rsid w:val="003343C6"/>
    <w:rsid w:val="003343CE"/>
    <w:rsid w:val="00334411"/>
    <w:rsid w:val="00334426"/>
    <w:rsid w:val="003345EB"/>
    <w:rsid w:val="00334600"/>
    <w:rsid w:val="0033462B"/>
    <w:rsid w:val="003346CB"/>
    <w:rsid w:val="00334703"/>
    <w:rsid w:val="00334747"/>
    <w:rsid w:val="003347F2"/>
    <w:rsid w:val="00334824"/>
    <w:rsid w:val="0033483D"/>
    <w:rsid w:val="00334877"/>
    <w:rsid w:val="0033487E"/>
    <w:rsid w:val="00334918"/>
    <w:rsid w:val="003349E2"/>
    <w:rsid w:val="003349FB"/>
    <w:rsid w:val="00334A15"/>
    <w:rsid w:val="00334C16"/>
    <w:rsid w:val="00334C87"/>
    <w:rsid w:val="00334DBA"/>
    <w:rsid w:val="00334E8C"/>
    <w:rsid w:val="00334EB5"/>
    <w:rsid w:val="00334EF9"/>
    <w:rsid w:val="00334F9D"/>
    <w:rsid w:val="00334FAF"/>
    <w:rsid w:val="00335000"/>
    <w:rsid w:val="003350B7"/>
    <w:rsid w:val="00335114"/>
    <w:rsid w:val="0033517E"/>
    <w:rsid w:val="00335267"/>
    <w:rsid w:val="00335287"/>
    <w:rsid w:val="003352F3"/>
    <w:rsid w:val="00335315"/>
    <w:rsid w:val="0033541B"/>
    <w:rsid w:val="00335493"/>
    <w:rsid w:val="003354CD"/>
    <w:rsid w:val="003356AA"/>
    <w:rsid w:val="003356AC"/>
    <w:rsid w:val="003356CD"/>
    <w:rsid w:val="003356EA"/>
    <w:rsid w:val="00335811"/>
    <w:rsid w:val="0033593E"/>
    <w:rsid w:val="003359F9"/>
    <w:rsid w:val="00335B53"/>
    <w:rsid w:val="00335BB4"/>
    <w:rsid w:val="00335E5D"/>
    <w:rsid w:val="00335EB9"/>
    <w:rsid w:val="00335EF2"/>
    <w:rsid w:val="00335FAE"/>
    <w:rsid w:val="00336094"/>
    <w:rsid w:val="003360B4"/>
    <w:rsid w:val="003362C3"/>
    <w:rsid w:val="003362E4"/>
    <w:rsid w:val="00336376"/>
    <w:rsid w:val="00336552"/>
    <w:rsid w:val="003365B5"/>
    <w:rsid w:val="003365F8"/>
    <w:rsid w:val="0033665E"/>
    <w:rsid w:val="0033668D"/>
    <w:rsid w:val="003366BD"/>
    <w:rsid w:val="00336820"/>
    <w:rsid w:val="003368A9"/>
    <w:rsid w:val="003369F0"/>
    <w:rsid w:val="00336A20"/>
    <w:rsid w:val="00336A38"/>
    <w:rsid w:val="00336A86"/>
    <w:rsid w:val="00336A8B"/>
    <w:rsid w:val="00336AE1"/>
    <w:rsid w:val="00336B06"/>
    <w:rsid w:val="00336B29"/>
    <w:rsid w:val="00336B60"/>
    <w:rsid w:val="00336B88"/>
    <w:rsid w:val="00336DAF"/>
    <w:rsid w:val="00336EA5"/>
    <w:rsid w:val="00336F7D"/>
    <w:rsid w:val="00337148"/>
    <w:rsid w:val="0033715E"/>
    <w:rsid w:val="003371E1"/>
    <w:rsid w:val="003371EF"/>
    <w:rsid w:val="00337205"/>
    <w:rsid w:val="003372E8"/>
    <w:rsid w:val="0033734A"/>
    <w:rsid w:val="00337590"/>
    <w:rsid w:val="00337667"/>
    <w:rsid w:val="003377C5"/>
    <w:rsid w:val="003377DB"/>
    <w:rsid w:val="003378D0"/>
    <w:rsid w:val="003379D8"/>
    <w:rsid w:val="00337A15"/>
    <w:rsid w:val="00337A1B"/>
    <w:rsid w:val="00337A4B"/>
    <w:rsid w:val="00337A54"/>
    <w:rsid w:val="00337B10"/>
    <w:rsid w:val="00337C31"/>
    <w:rsid w:val="00337C93"/>
    <w:rsid w:val="00337D6E"/>
    <w:rsid w:val="00337DBE"/>
    <w:rsid w:val="00337EAB"/>
    <w:rsid w:val="00337F94"/>
    <w:rsid w:val="00337FF8"/>
    <w:rsid w:val="00340083"/>
    <w:rsid w:val="003401C9"/>
    <w:rsid w:val="003401FB"/>
    <w:rsid w:val="00340251"/>
    <w:rsid w:val="003402E3"/>
    <w:rsid w:val="0034031E"/>
    <w:rsid w:val="0034034F"/>
    <w:rsid w:val="0034039D"/>
    <w:rsid w:val="003404A5"/>
    <w:rsid w:val="003404F8"/>
    <w:rsid w:val="0034062D"/>
    <w:rsid w:val="003407B4"/>
    <w:rsid w:val="00340833"/>
    <w:rsid w:val="0034087C"/>
    <w:rsid w:val="00340919"/>
    <w:rsid w:val="003409BD"/>
    <w:rsid w:val="00340A6E"/>
    <w:rsid w:val="00340B4C"/>
    <w:rsid w:val="00340C15"/>
    <w:rsid w:val="00340C30"/>
    <w:rsid w:val="00340D84"/>
    <w:rsid w:val="00340E24"/>
    <w:rsid w:val="00340E51"/>
    <w:rsid w:val="00340E8E"/>
    <w:rsid w:val="00340F5E"/>
    <w:rsid w:val="003412D3"/>
    <w:rsid w:val="00341411"/>
    <w:rsid w:val="0034146B"/>
    <w:rsid w:val="00341475"/>
    <w:rsid w:val="0034149D"/>
    <w:rsid w:val="00341515"/>
    <w:rsid w:val="003415B5"/>
    <w:rsid w:val="003415F7"/>
    <w:rsid w:val="00341696"/>
    <w:rsid w:val="003416CB"/>
    <w:rsid w:val="0034175F"/>
    <w:rsid w:val="0034180F"/>
    <w:rsid w:val="0034185A"/>
    <w:rsid w:val="003418E6"/>
    <w:rsid w:val="00341910"/>
    <w:rsid w:val="003419C2"/>
    <w:rsid w:val="00341A0C"/>
    <w:rsid w:val="00341B76"/>
    <w:rsid w:val="00341E85"/>
    <w:rsid w:val="00341EA4"/>
    <w:rsid w:val="00341EB7"/>
    <w:rsid w:val="00341EC3"/>
    <w:rsid w:val="00341F60"/>
    <w:rsid w:val="00341F81"/>
    <w:rsid w:val="00341FE2"/>
    <w:rsid w:val="00342001"/>
    <w:rsid w:val="00342010"/>
    <w:rsid w:val="00342220"/>
    <w:rsid w:val="00342225"/>
    <w:rsid w:val="003424F3"/>
    <w:rsid w:val="003424F4"/>
    <w:rsid w:val="00342554"/>
    <w:rsid w:val="003425B6"/>
    <w:rsid w:val="003425F7"/>
    <w:rsid w:val="003426DC"/>
    <w:rsid w:val="003426E3"/>
    <w:rsid w:val="003428D7"/>
    <w:rsid w:val="003428DA"/>
    <w:rsid w:val="00342A34"/>
    <w:rsid w:val="00342A62"/>
    <w:rsid w:val="00342ACD"/>
    <w:rsid w:val="00342DE5"/>
    <w:rsid w:val="00342E62"/>
    <w:rsid w:val="00343003"/>
    <w:rsid w:val="00343029"/>
    <w:rsid w:val="00343058"/>
    <w:rsid w:val="00343063"/>
    <w:rsid w:val="003430A9"/>
    <w:rsid w:val="003430C1"/>
    <w:rsid w:val="003430DD"/>
    <w:rsid w:val="003430DF"/>
    <w:rsid w:val="00343162"/>
    <w:rsid w:val="0034324E"/>
    <w:rsid w:val="00343284"/>
    <w:rsid w:val="003432C1"/>
    <w:rsid w:val="0034334D"/>
    <w:rsid w:val="00343574"/>
    <w:rsid w:val="003435E3"/>
    <w:rsid w:val="003435FA"/>
    <w:rsid w:val="00343642"/>
    <w:rsid w:val="003436DB"/>
    <w:rsid w:val="003436FB"/>
    <w:rsid w:val="0034373E"/>
    <w:rsid w:val="0034376E"/>
    <w:rsid w:val="0034383B"/>
    <w:rsid w:val="00343A10"/>
    <w:rsid w:val="00343A1D"/>
    <w:rsid w:val="00343ACF"/>
    <w:rsid w:val="00343AF3"/>
    <w:rsid w:val="00343B95"/>
    <w:rsid w:val="00343B97"/>
    <w:rsid w:val="00343C1C"/>
    <w:rsid w:val="00343C5E"/>
    <w:rsid w:val="00343C90"/>
    <w:rsid w:val="00343D99"/>
    <w:rsid w:val="00343DB4"/>
    <w:rsid w:val="0034413A"/>
    <w:rsid w:val="003441FB"/>
    <w:rsid w:val="0034420D"/>
    <w:rsid w:val="00344241"/>
    <w:rsid w:val="0034430C"/>
    <w:rsid w:val="00344356"/>
    <w:rsid w:val="00344377"/>
    <w:rsid w:val="00344399"/>
    <w:rsid w:val="003443A3"/>
    <w:rsid w:val="003443A6"/>
    <w:rsid w:val="0034443E"/>
    <w:rsid w:val="0034454E"/>
    <w:rsid w:val="003445BC"/>
    <w:rsid w:val="003445CC"/>
    <w:rsid w:val="00344634"/>
    <w:rsid w:val="003447DC"/>
    <w:rsid w:val="00344818"/>
    <w:rsid w:val="0034491B"/>
    <w:rsid w:val="0034495D"/>
    <w:rsid w:val="0034496B"/>
    <w:rsid w:val="003449B4"/>
    <w:rsid w:val="003449D4"/>
    <w:rsid w:val="00344A2A"/>
    <w:rsid w:val="00344A68"/>
    <w:rsid w:val="00344AF9"/>
    <w:rsid w:val="00344CFC"/>
    <w:rsid w:val="00344D3C"/>
    <w:rsid w:val="00344DC1"/>
    <w:rsid w:val="00344DCE"/>
    <w:rsid w:val="00344E20"/>
    <w:rsid w:val="00344E3B"/>
    <w:rsid w:val="00345055"/>
    <w:rsid w:val="00345073"/>
    <w:rsid w:val="003450DD"/>
    <w:rsid w:val="003450F6"/>
    <w:rsid w:val="0034515C"/>
    <w:rsid w:val="003451DA"/>
    <w:rsid w:val="0034540D"/>
    <w:rsid w:val="003454C0"/>
    <w:rsid w:val="003455AB"/>
    <w:rsid w:val="003455F1"/>
    <w:rsid w:val="0034563E"/>
    <w:rsid w:val="0034571B"/>
    <w:rsid w:val="0034575C"/>
    <w:rsid w:val="00345813"/>
    <w:rsid w:val="0034589F"/>
    <w:rsid w:val="003458B1"/>
    <w:rsid w:val="0034595B"/>
    <w:rsid w:val="003459CB"/>
    <w:rsid w:val="00345ADA"/>
    <w:rsid w:val="00345B65"/>
    <w:rsid w:val="00345BE7"/>
    <w:rsid w:val="00345C24"/>
    <w:rsid w:val="00345C93"/>
    <w:rsid w:val="00345CCB"/>
    <w:rsid w:val="00345CFF"/>
    <w:rsid w:val="00345D3C"/>
    <w:rsid w:val="00345D54"/>
    <w:rsid w:val="00345DC9"/>
    <w:rsid w:val="00345DCA"/>
    <w:rsid w:val="00345DE9"/>
    <w:rsid w:val="00345E00"/>
    <w:rsid w:val="00345E20"/>
    <w:rsid w:val="00345F36"/>
    <w:rsid w:val="00345F77"/>
    <w:rsid w:val="00345FCC"/>
    <w:rsid w:val="0034600F"/>
    <w:rsid w:val="00346163"/>
    <w:rsid w:val="00346188"/>
    <w:rsid w:val="003461D1"/>
    <w:rsid w:val="0034622A"/>
    <w:rsid w:val="00346280"/>
    <w:rsid w:val="00346373"/>
    <w:rsid w:val="003464EB"/>
    <w:rsid w:val="00346556"/>
    <w:rsid w:val="003465E1"/>
    <w:rsid w:val="003466D5"/>
    <w:rsid w:val="003466E0"/>
    <w:rsid w:val="00346754"/>
    <w:rsid w:val="003469A5"/>
    <w:rsid w:val="003469C0"/>
    <w:rsid w:val="00346AA9"/>
    <w:rsid w:val="00346AD2"/>
    <w:rsid w:val="00346ADA"/>
    <w:rsid w:val="00346BB8"/>
    <w:rsid w:val="00346D8B"/>
    <w:rsid w:val="00346DF8"/>
    <w:rsid w:val="00346F08"/>
    <w:rsid w:val="00346FE8"/>
    <w:rsid w:val="00347034"/>
    <w:rsid w:val="00347082"/>
    <w:rsid w:val="00347107"/>
    <w:rsid w:val="00347155"/>
    <w:rsid w:val="003471D8"/>
    <w:rsid w:val="00347239"/>
    <w:rsid w:val="00347391"/>
    <w:rsid w:val="00347416"/>
    <w:rsid w:val="00347493"/>
    <w:rsid w:val="00347495"/>
    <w:rsid w:val="003475A1"/>
    <w:rsid w:val="003475EC"/>
    <w:rsid w:val="00347609"/>
    <w:rsid w:val="00347706"/>
    <w:rsid w:val="0034777A"/>
    <w:rsid w:val="003477DD"/>
    <w:rsid w:val="00347809"/>
    <w:rsid w:val="00347830"/>
    <w:rsid w:val="003478B7"/>
    <w:rsid w:val="003478DC"/>
    <w:rsid w:val="00347976"/>
    <w:rsid w:val="00347AFB"/>
    <w:rsid w:val="00347B4F"/>
    <w:rsid w:val="00347CF1"/>
    <w:rsid w:val="00347E22"/>
    <w:rsid w:val="00347E47"/>
    <w:rsid w:val="00347F27"/>
    <w:rsid w:val="00347F9A"/>
    <w:rsid w:val="0035008C"/>
    <w:rsid w:val="00350116"/>
    <w:rsid w:val="0035012E"/>
    <w:rsid w:val="0035015E"/>
    <w:rsid w:val="003501F1"/>
    <w:rsid w:val="00350209"/>
    <w:rsid w:val="0035022D"/>
    <w:rsid w:val="0035024B"/>
    <w:rsid w:val="003502A1"/>
    <w:rsid w:val="003502C9"/>
    <w:rsid w:val="003502F5"/>
    <w:rsid w:val="0035041D"/>
    <w:rsid w:val="00350585"/>
    <w:rsid w:val="003505B7"/>
    <w:rsid w:val="00350864"/>
    <w:rsid w:val="00350905"/>
    <w:rsid w:val="00350BCE"/>
    <w:rsid w:val="00350BE6"/>
    <w:rsid w:val="00350C26"/>
    <w:rsid w:val="00350CBA"/>
    <w:rsid w:val="00350CBD"/>
    <w:rsid w:val="00350E2C"/>
    <w:rsid w:val="00350EB0"/>
    <w:rsid w:val="00351064"/>
    <w:rsid w:val="0035125F"/>
    <w:rsid w:val="00351274"/>
    <w:rsid w:val="0035138E"/>
    <w:rsid w:val="0035149A"/>
    <w:rsid w:val="0035152C"/>
    <w:rsid w:val="003515F4"/>
    <w:rsid w:val="0035168B"/>
    <w:rsid w:val="003517A4"/>
    <w:rsid w:val="00351817"/>
    <w:rsid w:val="0035189D"/>
    <w:rsid w:val="0035195D"/>
    <w:rsid w:val="00351B05"/>
    <w:rsid w:val="00351E95"/>
    <w:rsid w:val="00351F1E"/>
    <w:rsid w:val="00352015"/>
    <w:rsid w:val="0035204B"/>
    <w:rsid w:val="003520B7"/>
    <w:rsid w:val="003520E1"/>
    <w:rsid w:val="003520FF"/>
    <w:rsid w:val="00352267"/>
    <w:rsid w:val="0035233F"/>
    <w:rsid w:val="003523C1"/>
    <w:rsid w:val="0035249A"/>
    <w:rsid w:val="00352516"/>
    <w:rsid w:val="00352522"/>
    <w:rsid w:val="00352541"/>
    <w:rsid w:val="003525D0"/>
    <w:rsid w:val="003525EF"/>
    <w:rsid w:val="0035260E"/>
    <w:rsid w:val="0035265E"/>
    <w:rsid w:val="00352736"/>
    <w:rsid w:val="003527B1"/>
    <w:rsid w:val="003527B8"/>
    <w:rsid w:val="0035280C"/>
    <w:rsid w:val="00352845"/>
    <w:rsid w:val="00352851"/>
    <w:rsid w:val="00352876"/>
    <w:rsid w:val="003529FD"/>
    <w:rsid w:val="00352A23"/>
    <w:rsid w:val="00352ADB"/>
    <w:rsid w:val="00352B47"/>
    <w:rsid w:val="00352BC4"/>
    <w:rsid w:val="00352C33"/>
    <w:rsid w:val="00352CD7"/>
    <w:rsid w:val="00352CE4"/>
    <w:rsid w:val="00352DF2"/>
    <w:rsid w:val="00352E1D"/>
    <w:rsid w:val="00352E24"/>
    <w:rsid w:val="00352E6B"/>
    <w:rsid w:val="00352EB7"/>
    <w:rsid w:val="00352F33"/>
    <w:rsid w:val="00352F99"/>
    <w:rsid w:val="00353176"/>
    <w:rsid w:val="0035324D"/>
    <w:rsid w:val="0035330B"/>
    <w:rsid w:val="0035330F"/>
    <w:rsid w:val="00353339"/>
    <w:rsid w:val="003533D1"/>
    <w:rsid w:val="003533F1"/>
    <w:rsid w:val="0035340C"/>
    <w:rsid w:val="00353472"/>
    <w:rsid w:val="00353516"/>
    <w:rsid w:val="00353655"/>
    <w:rsid w:val="00353708"/>
    <w:rsid w:val="00353883"/>
    <w:rsid w:val="003538F0"/>
    <w:rsid w:val="00353947"/>
    <w:rsid w:val="00353995"/>
    <w:rsid w:val="00353CA8"/>
    <w:rsid w:val="00353E1E"/>
    <w:rsid w:val="00353E45"/>
    <w:rsid w:val="00353E7A"/>
    <w:rsid w:val="00353F83"/>
    <w:rsid w:val="00354006"/>
    <w:rsid w:val="00354089"/>
    <w:rsid w:val="003540D0"/>
    <w:rsid w:val="0035427D"/>
    <w:rsid w:val="003542E1"/>
    <w:rsid w:val="003542FA"/>
    <w:rsid w:val="003544A1"/>
    <w:rsid w:val="00354505"/>
    <w:rsid w:val="0035464C"/>
    <w:rsid w:val="003546FD"/>
    <w:rsid w:val="00354776"/>
    <w:rsid w:val="003548D5"/>
    <w:rsid w:val="0035495B"/>
    <w:rsid w:val="0035498A"/>
    <w:rsid w:val="00354AEF"/>
    <w:rsid w:val="00354B24"/>
    <w:rsid w:val="00354B34"/>
    <w:rsid w:val="00354B87"/>
    <w:rsid w:val="00354B88"/>
    <w:rsid w:val="00354C19"/>
    <w:rsid w:val="00354C3A"/>
    <w:rsid w:val="00354CD5"/>
    <w:rsid w:val="00354DB6"/>
    <w:rsid w:val="00354DDC"/>
    <w:rsid w:val="00354EAD"/>
    <w:rsid w:val="00354EBF"/>
    <w:rsid w:val="00354F1C"/>
    <w:rsid w:val="00354FE3"/>
    <w:rsid w:val="0035501B"/>
    <w:rsid w:val="003550EE"/>
    <w:rsid w:val="00355197"/>
    <w:rsid w:val="0035519C"/>
    <w:rsid w:val="0035526C"/>
    <w:rsid w:val="0035528B"/>
    <w:rsid w:val="003553BE"/>
    <w:rsid w:val="003553D6"/>
    <w:rsid w:val="003553F6"/>
    <w:rsid w:val="003554C6"/>
    <w:rsid w:val="003554F6"/>
    <w:rsid w:val="0035551C"/>
    <w:rsid w:val="0035552C"/>
    <w:rsid w:val="003555E1"/>
    <w:rsid w:val="00355663"/>
    <w:rsid w:val="003556F4"/>
    <w:rsid w:val="003558D8"/>
    <w:rsid w:val="00355993"/>
    <w:rsid w:val="00355C2F"/>
    <w:rsid w:val="00355C7F"/>
    <w:rsid w:val="00355FE7"/>
    <w:rsid w:val="0035608E"/>
    <w:rsid w:val="0035614B"/>
    <w:rsid w:val="003561C1"/>
    <w:rsid w:val="003561DD"/>
    <w:rsid w:val="00356315"/>
    <w:rsid w:val="0035637B"/>
    <w:rsid w:val="00356425"/>
    <w:rsid w:val="00356618"/>
    <w:rsid w:val="003566FB"/>
    <w:rsid w:val="00356706"/>
    <w:rsid w:val="003567C7"/>
    <w:rsid w:val="00356901"/>
    <w:rsid w:val="0035692B"/>
    <w:rsid w:val="00356972"/>
    <w:rsid w:val="003569F3"/>
    <w:rsid w:val="00356A48"/>
    <w:rsid w:val="00356A5D"/>
    <w:rsid w:val="00356B33"/>
    <w:rsid w:val="00356B92"/>
    <w:rsid w:val="00356BB2"/>
    <w:rsid w:val="00356C4B"/>
    <w:rsid w:val="00356D2A"/>
    <w:rsid w:val="00356D67"/>
    <w:rsid w:val="00356DD0"/>
    <w:rsid w:val="00356E29"/>
    <w:rsid w:val="00356E2F"/>
    <w:rsid w:val="00356E92"/>
    <w:rsid w:val="00356F0A"/>
    <w:rsid w:val="00356F5B"/>
    <w:rsid w:val="00356F7B"/>
    <w:rsid w:val="00356FCC"/>
    <w:rsid w:val="00356FF0"/>
    <w:rsid w:val="003570DC"/>
    <w:rsid w:val="003571BF"/>
    <w:rsid w:val="003571EA"/>
    <w:rsid w:val="003572DF"/>
    <w:rsid w:val="00357454"/>
    <w:rsid w:val="003574B9"/>
    <w:rsid w:val="003574F9"/>
    <w:rsid w:val="003575D3"/>
    <w:rsid w:val="00357729"/>
    <w:rsid w:val="00357754"/>
    <w:rsid w:val="003577D2"/>
    <w:rsid w:val="00357808"/>
    <w:rsid w:val="003578E0"/>
    <w:rsid w:val="0035797C"/>
    <w:rsid w:val="00357A1C"/>
    <w:rsid w:val="00357B08"/>
    <w:rsid w:val="00357BF7"/>
    <w:rsid w:val="00357E5C"/>
    <w:rsid w:val="00357E5D"/>
    <w:rsid w:val="00357F31"/>
    <w:rsid w:val="00357F97"/>
    <w:rsid w:val="0036001A"/>
    <w:rsid w:val="003600B2"/>
    <w:rsid w:val="003600C6"/>
    <w:rsid w:val="00360114"/>
    <w:rsid w:val="00360126"/>
    <w:rsid w:val="0036013E"/>
    <w:rsid w:val="003601D6"/>
    <w:rsid w:val="00360213"/>
    <w:rsid w:val="003605AE"/>
    <w:rsid w:val="003606F3"/>
    <w:rsid w:val="00360744"/>
    <w:rsid w:val="003607FC"/>
    <w:rsid w:val="0036088C"/>
    <w:rsid w:val="00360A71"/>
    <w:rsid w:val="00360AE1"/>
    <w:rsid w:val="00360B99"/>
    <w:rsid w:val="00360BC0"/>
    <w:rsid w:val="00360C06"/>
    <w:rsid w:val="00360D93"/>
    <w:rsid w:val="00360E1A"/>
    <w:rsid w:val="0036107C"/>
    <w:rsid w:val="003610AA"/>
    <w:rsid w:val="0036111B"/>
    <w:rsid w:val="0036112D"/>
    <w:rsid w:val="0036113D"/>
    <w:rsid w:val="00361199"/>
    <w:rsid w:val="003614DB"/>
    <w:rsid w:val="0036155E"/>
    <w:rsid w:val="00361570"/>
    <w:rsid w:val="00361599"/>
    <w:rsid w:val="003615A9"/>
    <w:rsid w:val="00361727"/>
    <w:rsid w:val="00361738"/>
    <w:rsid w:val="003618AA"/>
    <w:rsid w:val="00361929"/>
    <w:rsid w:val="003619A9"/>
    <w:rsid w:val="00361A49"/>
    <w:rsid w:val="00361AFA"/>
    <w:rsid w:val="00361B05"/>
    <w:rsid w:val="00361B2B"/>
    <w:rsid w:val="00361BD9"/>
    <w:rsid w:val="00361BF9"/>
    <w:rsid w:val="00361CFE"/>
    <w:rsid w:val="00361D1E"/>
    <w:rsid w:val="00361D3F"/>
    <w:rsid w:val="00361D9D"/>
    <w:rsid w:val="00361DA7"/>
    <w:rsid w:val="00361DC2"/>
    <w:rsid w:val="00361E1C"/>
    <w:rsid w:val="00361E9D"/>
    <w:rsid w:val="00361FFD"/>
    <w:rsid w:val="00362041"/>
    <w:rsid w:val="0036211B"/>
    <w:rsid w:val="003621C2"/>
    <w:rsid w:val="00362334"/>
    <w:rsid w:val="003623A5"/>
    <w:rsid w:val="003623A8"/>
    <w:rsid w:val="003625C4"/>
    <w:rsid w:val="003626B1"/>
    <w:rsid w:val="003626FD"/>
    <w:rsid w:val="00362728"/>
    <w:rsid w:val="00362744"/>
    <w:rsid w:val="003628B4"/>
    <w:rsid w:val="00362961"/>
    <w:rsid w:val="00362A1F"/>
    <w:rsid w:val="00362C4C"/>
    <w:rsid w:val="00362C97"/>
    <w:rsid w:val="00362DAB"/>
    <w:rsid w:val="00362DCA"/>
    <w:rsid w:val="00362E6F"/>
    <w:rsid w:val="00362E9E"/>
    <w:rsid w:val="00362F20"/>
    <w:rsid w:val="00362F90"/>
    <w:rsid w:val="00362FCF"/>
    <w:rsid w:val="00363015"/>
    <w:rsid w:val="003630AE"/>
    <w:rsid w:val="003632A4"/>
    <w:rsid w:val="00363394"/>
    <w:rsid w:val="003633D2"/>
    <w:rsid w:val="003633F2"/>
    <w:rsid w:val="003635B8"/>
    <w:rsid w:val="003635BD"/>
    <w:rsid w:val="00363973"/>
    <w:rsid w:val="0036397C"/>
    <w:rsid w:val="003639B1"/>
    <w:rsid w:val="00363B7B"/>
    <w:rsid w:val="00363B9D"/>
    <w:rsid w:val="00363BE4"/>
    <w:rsid w:val="00363C17"/>
    <w:rsid w:val="00363C91"/>
    <w:rsid w:val="00363CC6"/>
    <w:rsid w:val="00363CFC"/>
    <w:rsid w:val="00363D1D"/>
    <w:rsid w:val="00363D29"/>
    <w:rsid w:val="00363DB4"/>
    <w:rsid w:val="00363DCA"/>
    <w:rsid w:val="00363E60"/>
    <w:rsid w:val="00364023"/>
    <w:rsid w:val="003641BA"/>
    <w:rsid w:val="0036431E"/>
    <w:rsid w:val="0036461D"/>
    <w:rsid w:val="00364650"/>
    <w:rsid w:val="00364730"/>
    <w:rsid w:val="00364906"/>
    <w:rsid w:val="0036490A"/>
    <w:rsid w:val="003649C3"/>
    <w:rsid w:val="003649F3"/>
    <w:rsid w:val="00364BE8"/>
    <w:rsid w:val="00364C11"/>
    <w:rsid w:val="00364C63"/>
    <w:rsid w:val="00364CDA"/>
    <w:rsid w:val="00364D35"/>
    <w:rsid w:val="00364F46"/>
    <w:rsid w:val="0036509D"/>
    <w:rsid w:val="003650CB"/>
    <w:rsid w:val="00365121"/>
    <w:rsid w:val="0036512D"/>
    <w:rsid w:val="003651EC"/>
    <w:rsid w:val="0036521A"/>
    <w:rsid w:val="00365234"/>
    <w:rsid w:val="003653CE"/>
    <w:rsid w:val="003654B1"/>
    <w:rsid w:val="0036558F"/>
    <w:rsid w:val="003656DD"/>
    <w:rsid w:val="0036571C"/>
    <w:rsid w:val="003657A7"/>
    <w:rsid w:val="00365815"/>
    <w:rsid w:val="0036584B"/>
    <w:rsid w:val="00365A1C"/>
    <w:rsid w:val="00365B40"/>
    <w:rsid w:val="00365B7C"/>
    <w:rsid w:val="00365B91"/>
    <w:rsid w:val="00365BD6"/>
    <w:rsid w:val="00365C11"/>
    <w:rsid w:val="00365C70"/>
    <w:rsid w:val="00365E7F"/>
    <w:rsid w:val="00365ED9"/>
    <w:rsid w:val="00365F70"/>
    <w:rsid w:val="003660E8"/>
    <w:rsid w:val="00366103"/>
    <w:rsid w:val="0036614A"/>
    <w:rsid w:val="0036623B"/>
    <w:rsid w:val="003662B0"/>
    <w:rsid w:val="003662B4"/>
    <w:rsid w:val="003662BB"/>
    <w:rsid w:val="0036630B"/>
    <w:rsid w:val="003663F5"/>
    <w:rsid w:val="003663F6"/>
    <w:rsid w:val="003663FA"/>
    <w:rsid w:val="00366493"/>
    <w:rsid w:val="00366522"/>
    <w:rsid w:val="003665CB"/>
    <w:rsid w:val="003666C3"/>
    <w:rsid w:val="00366720"/>
    <w:rsid w:val="00366741"/>
    <w:rsid w:val="003668CF"/>
    <w:rsid w:val="00366926"/>
    <w:rsid w:val="00366980"/>
    <w:rsid w:val="003669CC"/>
    <w:rsid w:val="00366A1F"/>
    <w:rsid w:val="00366BC1"/>
    <w:rsid w:val="00366C2E"/>
    <w:rsid w:val="00366C75"/>
    <w:rsid w:val="00366CCF"/>
    <w:rsid w:val="00366DBC"/>
    <w:rsid w:val="00366DD8"/>
    <w:rsid w:val="00366DFF"/>
    <w:rsid w:val="00366F82"/>
    <w:rsid w:val="0036701A"/>
    <w:rsid w:val="00367075"/>
    <w:rsid w:val="0036715B"/>
    <w:rsid w:val="003672B2"/>
    <w:rsid w:val="003672C9"/>
    <w:rsid w:val="0036732D"/>
    <w:rsid w:val="003673CB"/>
    <w:rsid w:val="0036743B"/>
    <w:rsid w:val="00367459"/>
    <w:rsid w:val="003674F9"/>
    <w:rsid w:val="00367617"/>
    <w:rsid w:val="0036762D"/>
    <w:rsid w:val="003676D2"/>
    <w:rsid w:val="00367714"/>
    <w:rsid w:val="00367767"/>
    <w:rsid w:val="00367888"/>
    <w:rsid w:val="003678E5"/>
    <w:rsid w:val="0036794C"/>
    <w:rsid w:val="00367A14"/>
    <w:rsid w:val="00367A27"/>
    <w:rsid w:val="00367B15"/>
    <w:rsid w:val="00367D5D"/>
    <w:rsid w:val="00367D61"/>
    <w:rsid w:val="00367D9A"/>
    <w:rsid w:val="00367DFA"/>
    <w:rsid w:val="00367E4F"/>
    <w:rsid w:val="00367E69"/>
    <w:rsid w:val="00367E94"/>
    <w:rsid w:val="00367EA5"/>
    <w:rsid w:val="00367EB0"/>
    <w:rsid w:val="00367FB7"/>
    <w:rsid w:val="00370072"/>
    <w:rsid w:val="0037022E"/>
    <w:rsid w:val="003702FA"/>
    <w:rsid w:val="00370321"/>
    <w:rsid w:val="00370325"/>
    <w:rsid w:val="003703DD"/>
    <w:rsid w:val="003703E4"/>
    <w:rsid w:val="00370402"/>
    <w:rsid w:val="0037041D"/>
    <w:rsid w:val="0037053A"/>
    <w:rsid w:val="00370588"/>
    <w:rsid w:val="003707C2"/>
    <w:rsid w:val="003707CA"/>
    <w:rsid w:val="003708F9"/>
    <w:rsid w:val="00370A46"/>
    <w:rsid w:val="00370B30"/>
    <w:rsid w:val="00370CCA"/>
    <w:rsid w:val="00370FFD"/>
    <w:rsid w:val="0037104D"/>
    <w:rsid w:val="00371078"/>
    <w:rsid w:val="00371085"/>
    <w:rsid w:val="0037110F"/>
    <w:rsid w:val="0037120B"/>
    <w:rsid w:val="0037135B"/>
    <w:rsid w:val="003713C4"/>
    <w:rsid w:val="003714CE"/>
    <w:rsid w:val="003715AE"/>
    <w:rsid w:val="003715C2"/>
    <w:rsid w:val="003715D3"/>
    <w:rsid w:val="003715F2"/>
    <w:rsid w:val="00371624"/>
    <w:rsid w:val="0037174B"/>
    <w:rsid w:val="003717AF"/>
    <w:rsid w:val="00371821"/>
    <w:rsid w:val="0037191D"/>
    <w:rsid w:val="00371946"/>
    <w:rsid w:val="00371B85"/>
    <w:rsid w:val="00371B93"/>
    <w:rsid w:val="00371BBC"/>
    <w:rsid w:val="00371D19"/>
    <w:rsid w:val="00371D60"/>
    <w:rsid w:val="00371D76"/>
    <w:rsid w:val="00371FEE"/>
    <w:rsid w:val="0037212E"/>
    <w:rsid w:val="0037218A"/>
    <w:rsid w:val="00372272"/>
    <w:rsid w:val="003722C3"/>
    <w:rsid w:val="00372330"/>
    <w:rsid w:val="00372362"/>
    <w:rsid w:val="00372384"/>
    <w:rsid w:val="0037239E"/>
    <w:rsid w:val="00372474"/>
    <w:rsid w:val="003726EA"/>
    <w:rsid w:val="0037283B"/>
    <w:rsid w:val="00372937"/>
    <w:rsid w:val="00372991"/>
    <w:rsid w:val="00372A20"/>
    <w:rsid w:val="00372B73"/>
    <w:rsid w:val="00372CF9"/>
    <w:rsid w:val="00372DED"/>
    <w:rsid w:val="00372E3A"/>
    <w:rsid w:val="00372E56"/>
    <w:rsid w:val="00372F3F"/>
    <w:rsid w:val="00372FF0"/>
    <w:rsid w:val="00373005"/>
    <w:rsid w:val="00373069"/>
    <w:rsid w:val="003730A7"/>
    <w:rsid w:val="003731CD"/>
    <w:rsid w:val="00373224"/>
    <w:rsid w:val="00373253"/>
    <w:rsid w:val="003733A4"/>
    <w:rsid w:val="003733DB"/>
    <w:rsid w:val="00373468"/>
    <w:rsid w:val="003736D3"/>
    <w:rsid w:val="0037371D"/>
    <w:rsid w:val="00373782"/>
    <w:rsid w:val="003738D6"/>
    <w:rsid w:val="00373920"/>
    <w:rsid w:val="0037398F"/>
    <w:rsid w:val="003739C2"/>
    <w:rsid w:val="00373A72"/>
    <w:rsid w:val="00373A8D"/>
    <w:rsid w:val="00373AA4"/>
    <w:rsid w:val="00373AF5"/>
    <w:rsid w:val="00373B7E"/>
    <w:rsid w:val="00373B84"/>
    <w:rsid w:val="00373B96"/>
    <w:rsid w:val="00373C0C"/>
    <w:rsid w:val="00373C1F"/>
    <w:rsid w:val="00373C44"/>
    <w:rsid w:val="00373CBE"/>
    <w:rsid w:val="00373D03"/>
    <w:rsid w:val="00373D18"/>
    <w:rsid w:val="00373D27"/>
    <w:rsid w:val="00373D8F"/>
    <w:rsid w:val="00373E38"/>
    <w:rsid w:val="00373EAA"/>
    <w:rsid w:val="00373ED4"/>
    <w:rsid w:val="00373F4A"/>
    <w:rsid w:val="00373F6B"/>
    <w:rsid w:val="00373FB2"/>
    <w:rsid w:val="00373FBC"/>
    <w:rsid w:val="00373FF0"/>
    <w:rsid w:val="00374023"/>
    <w:rsid w:val="00374216"/>
    <w:rsid w:val="00374331"/>
    <w:rsid w:val="003743C6"/>
    <w:rsid w:val="003743E5"/>
    <w:rsid w:val="003744F4"/>
    <w:rsid w:val="00374518"/>
    <w:rsid w:val="0037468D"/>
    <w:rsid w:val="00374733"/>
    <w:rsid w:val="0037477E"/>
    <w:rsid w:val="003747E0"/>
    <w:rsid w:val="00374985"/>
    <w:rsid w:val="003749C8"/>
    <w:rsid w:val="003749F2"/>
    <w:rsid w:val="00374A1A"/>
    <w:rsid w:val="00374ADD"/>
    <w:rsid w:val="00374BA2"/>
    <w:rsid w:val="00374C1C"/>
    <w:rsid w:val="00374EAD"/>
    <w:rsid w:val="00374FDA"/>
    <w:rsid w:val="0037501E"/>
    <w:rsid w:val="003750B6"/>
    <w:rsid w:val="003751D6"/>
    <w:rsid w:val="003751DC"/>
    <w:rsid w:val="00375262"/>
    <w:rsid w:val="003752BB"/>
    <w:rsid w:val="003752E3"/>
    <w:rsid w:val="0037532D"/>
    <w:rsid w:val="003754CF"/>
    <w:rsid w:val="00375549"/>
    <w:rsid w:val="003755B4"/>
    <w:rsid w:val="0037576F"/>
    <w:rsid w:val="003757D0"/>
    <w:rsid w:val="003757FF"/>
    <w:rsid w:val="003758D8"/>
    <w:rsid w:val="0037598C"/>
    <w:rsid w:val="00375AC0"/>
    <w:rsid w:val="00375AFC"/>
    <w:rsid w:val="00375B71"/>
    <w:rsid w:val="00375BEE"/>
    <w:rsid w:val="00375C4D"/>
    <w:rsid w:val="00375CF5"/>
    <w:rsid w:val="00375D00"/>
    <w:rsid w:val="00375D3B"/>
    <w:rsid w:val="00375D5F"/>
    <w:rsid w:val="00375D7C"/>
    <w:rsid w:val="00375D81"/>
    <w:rsid w:val="00375DB3"/>
    <w:rsid w:val="00375E51"/>
    <w:rsid w:val="00375F64"/>
    <w:rsid w:val="00375FA3"/>
    <w:rsid w:val="00375FFD"/>
    <w:rsid w:val="00376027"/>
    <w:rsid w:val="00376071"/>
    <w:rsid w:val="00376103"/>
    <w:rsid w:val="003761B9"/>
    <w:rsid w:val="00376216"/>
    <w:rsid w:val="00376217"/>
    <w:rsid w:val="0037622B"/>
    <w:rsid w:val="00376230"/>
    <w:rsid w:val="003762A1"/>
    <w:rsid w:val="003762C7"/>
    <w:rsid w:val="00376344"/>
    <w:rsid w:val="00376440"/>
    <w:rsid w:val="00376464"/>
    <w:rsid w:val="00376469"/>
    <w:rsid w:val="003764F6"/>
    <w:rsid w:val="0037653D"/>
    <w:rsid w:val="003765F1"/>
    <w:rsid w:val="00376640"/>
    <w:rsid w:val="003766B7"/>
    <w:rsid w:val="003766C6"/>
    <w:rsid w:val="00376790"/>
    <w:rsid w:val="00376854"/>
    <w:rsid w:val="0037696B"/>
    <w:rsid w:val="00376B69"/>
    <w:rsid w:val="00376C5B"/>
    <w:rsid w:val="00376EED"/>
    <w:rsid w:val="00376F0B"/>
    <w:rsid w:val="00376FC9"/>
    <w:rsid w:val="00376FD1"/>
    <w:rsid w:val="0037700A"/>
    <w:rsid w:val="00377030"/>
    <w:rsid w:val="0037703C"/>
    <w:rsid w:val="003770C9"/>
    <w:rsid w:val="00377236"/>
    <w:rsid w:val="00377304"/>
    <w:rsid w:val="0037738D"/>
    <w:rsid w:val="003773E5"/>
    <w:rsid w:val="00377451"/>
    <w:rsid w:val="00377482"/>
    <w:rsid w:val="003774F4"/>
    <w:rsid w:val="003777DD"/>
    <w:rsid w:val="00377929"/>
    <w:rsid w:val="003779AC"/>
    <w:rsid w:val="00377A01"/>
    <w:rsid w:val="00377A59"/>
    <w:rsid w:val="00377A99"/>
    <w:rsid w:val="00377F47"/>
    <w:rsid w:val="00377F7E"/>
    <w:rsid w:val="00377FB9"/>
    <w:rsid w:val="0038000C"/>
    <w:rsid w:val="003801F9"/>
    <w:rsid w:val="0038021C"/>
    <w:rsid w:val="003802CD"/>
    <w:rsid w:val="0038041E"/>
    <w:rsid w:val="00380627"/>
    <w:rsid w:val="00380669"/>
    <w:rsid w:val="003807C6"/>
    <w:rsid w:val="0038087D"/>
    <w:rsid w:val="003808DC"/>
    <w:rsid w:val="00380907"/>
    <w:rsid w:val="00380926"/>
    <w:rsid w:val="003809C4"/>
    <w:rsid w:val="003809C6"/>
    <w:rsid w:val="003809FA"/>
    <w:rsid w:val="00380ACC"/>
    <w:rsid w:val="00380AE4"/>
    <w:rsid w:val="00380BAD"/>
    <w:rsid w:val="00380C3B"/>
    <w:rsid w:val="00380CFF"/>
    <w:rsid w:val="00380E00"/>
    <w:rsid w:val="00380EAD"/>
    <w:rsid w:val="00380ED5"/>
    <w:rsid w:val="00380F38"/>
    <w:rsid w:val="00380FF5"/>
    <w:rsid w:val="0038105A"/>
    <w:rsid w:val="00381168"/>
    <w:rsid w:val="00381213"/>
    <w:rsid w:val="003812B1"/>
    <w:rsid w:val="0038132D"/>
    <w:rsid w:val="0038139B"/>
    <w:rsid w:val="00381415"/>
    <w:rsid w:val="00381473"/>
    <w:rsid w:val="003814FA"/>
    <w:rsid w:val="003815C3"/>
    <w:rsid w:val="003815D8"/>
    <w:rsid w:val="0038161E"/>
    <w:rsid w:val="0038167A"/>
    <w:rsid w:val="003816DD"/>
    <w:rsid w:val="00381769"/>
    <w:rsid w:val="003817D8"/>
    <w:rsid w:val="00381978"/>
    <w:rsid w:val="003819BA"/>
    <w:rsid w:val="003819EA"/>
    <w:rsid w:val="00381ABC"/>
    <w:rsid w:val="00381AEC"/>
    <w:rsid w:val="00381B15"/>
    <w:rsid w:val="00381B4D"/>
    <w:rsid w:val="00381F66"/>
    <w:rsid w:val="00381FCF"/>
    <w:rsid w:val="0038206E"/>
    <w:rsid w:val="003821A6"/>
    <w:rsid w:val="0038221B"/>
    <w:rsid w:val="003822EB"/>
    <w:rsid w:val="00382345"/>
    <w:rsid w:val="00382370"/>
    <w:rsid w:val="0038244C"/>
    <w:rsid w:val="00382620"/>
    <w:rsid w:val="0038266A"/>
    <w:rsid w:val="0038268E"/>
    <w:rsid w:val="003828A4"/>
    <w:rsid w:val="003828AD"/>
    <w:rsid w:val="00382923"/>
    <w:rsid w:val="00382A29"/>
    <w:rsid w:val="00382AAD"/>
    <w:rsid w:val="00382B47"/>
    <w:rsid w:val="00382B4F"/>
    <w:rsid w:val="00382B75"/>
    <w:rsid w:val="00382C11"/>
    <w:rsid w:val="00382C77"/>
    <w:rsid w:val="00382DB5"/>
    <w:rsid w:val="00382E4A"/>
    <w:rsid w:val="00382EB2"/>
    <w:rsid w:val="00382ED1"/>
    <w:rsid w:val="00382F0F"/>
    <w:rsid w:val="00382F8A"/>
    <w:rsid w:val="00382FDC"/>
    <w:rsid w:val="00382FFB"/>
    <w:rsid w:val="0038303A"/>
    <w:rsid w:val="0038342F"/>
    <w:rsid w:val="0038357B"/>
    <w:rsid w:val="003835CB"/>
    <w:rsid w:val="0038362D"/>
    <w:rsid w:val="003836EF"/>
    <w:rsid w:val="003836F8"/>
    <w:rsid w:val="003837FC"/>
    <w:rsid w:val="00383900"/>
    <w:rsid w:val="00383988"/>
    <w:rsid w:val="003839BF"/>
    <w:rsid w:val="00383AF7"/>
    <w:rsid w:val="00383B3A"/>
    <w:rsid w:val="00383B77"/>
    <w:rsid w:val="00383C4E"/>
    <w:rsid w:val="00383CD8"/>
    <w:rsid w:val="00383D2F"/>
    <w:rsid w:val="00383DE4"/>
    <w:rsid w:val="00383E6A"/>
    <w:rsid w:val="00384041"/>
    <w:rsid w:val="003840BB"/>
    <w:rsid w:val="003840F6"/>
    <w:rsid w:val="00384185"/>
    <w:rsid w:val="003841F8"/>
    <w:rsid w:val="00384253"/>
    <w:rsid w:val="0038429E"/>
    <w:rsid w:val="00384413"/>
    <w:rsid w:val="00384465"/>
    <w:rsid w:val="003844D7"/>
    <w:rsid w:val="00384506"/>
    <w:rsid w:val="00384618"/>
    <w:rsid w:val="00384692"/>
    <w:rsid w:val="003846F8"/>
    <w:rsid w:val="00384763"/>
    <w:rsid w:val="003847DE"/>
    <w:rsid w:val="0038480F"/>
    <w:rsid w:val="0038482B"/>
    <w:rsid w:val="0038487B"/>
    <w:rsid w:val="003848C1"/>
    <w:rsid w:val="00384942"/>
    <w:rsid w:val="00384A98"/>
    <w:rsid w:val="00384B21"/>
    <w:rsid w:val="00384B7F"/>
    <w:rsid w:val="00384C53"/>
    <w:rsid w:val="00384CDA"/>
    <w:rsid w:val="00384D22"/>
    <w:rsid w:val="00384D88"/>
    <w:rsid w:val="00384E81"/>
    <w:rsid w:val="00384F05"/>
    <w:rsid w:val="00384F8E"/>
    <w:rsid w:val="00384F9A"/>
    <w:rsid w:val="0038507D"/>
    <w:rsid w:val="0038513C"/>
    <w:rsid w:val="0038517E"/>
    <w:rsid w:val="00385185"/>
    <w:rsid w:val="00385195"/>
    <w:rsid w:val="0038520A"/>
    <w:rsid w:val="0038526E"/>
    <w:rsid w:val="003852C8"/>
    <w:rsid w:val="00385301"/>
    <w:rsid w:val="0038551D"/>
    <w:rsid w:val="00385728"/>
    <w:rsid w:val="003857F7"/>
    <w:rsid w:val="0038586D"/>
    <w:rsid w:val="003859D4"/>
    <w:rsid w:val="003859D9"/>
    <w:rsid w:val="00385A2E"/>
    <w:rsid w:val="00385AD5"/>
    <w:rsid w:val="00385B07"/>
    <w:rsid w:val="00385B1D"/>
    <w:rsid w:val="00385BBB"/>
    <w:rsid w:val="00385C3F"/>
    <w:rsid w:val="00385CFC"/>
    <w:rsid w:val="00385D5B"/>
    <w:rsid w:val="00385F5D"/>
    <w:rsid w:val="00385F85"/>
    <w:rsid w:val="00385F97"/>
    <w:rsid w:val="0038616E"/>
    <w:rsid w:val="00386207"/>
    <w:rsid w:val="0038626B"/>
    <w:rsid w:val="003862D1"/>
    <w:rsid w:val="003863C0"/>
    <w:rsid w:val="00386417"/>
    <w:rsid w:val="00386536"/>
    <w:rsid w:val="003865A2"/>
    <w:rsid w:val="003865DD"/>
    <w:rsid w:val="003865EC"/>
    <w:rsid w:val="00386609"/>
    <w:rsid w:val="003866E7"/>
    <w:rsid w:val="00386719"/>
    <w:rsid w:val="00386758"/>
    <w:rsid w:val="00386823"/>
    <w:rsid w:val="0038687F"/>
    <w:rsid w:val="0038688F"/>
    <w:rsid w:val="00386892"/>
    <w:rsid w:val="0038690E"/>
    <w:rsid w:val="00386984"/>
    <w:rsid w:val="003869AC"/>
    <w:rsid w:val="00386A8D"/>
    <w:rsid w:val="00386A96"/>
    <w:rsid w:val="00386AA7"/>
    <w:rsid w:val="00386BAF"/>
    <w:rsid w:val="00386C7E"/>
    <w:rsid w:val="00386C84"/>
    <w:rsid w:val="00386D58"/>
    <w:rsid w:val="00386FC9"/>
    <w:rsid w:val="0038700C"/>
    <w:rsid w:val="003870D6"/>
    <w:rsid w:val="003871A4"/>
    <w:rsid w:val="003871B1"/>
    <w:rsid w:val="003871FE"/>
    <w:rsid w:val="0038726E"/>
    <w:rsid w:val="00387275"/>
    <w:rsid w:val="003872C6"/>
    <w:rsid w:val="0038746A"/>
    <w:rsid w:val="00387512"/>
    <w:rsid w:val="0038761F"/>
    <w:rsid w:val="003876AC"/>
    <w:rsid w:val="0038779E"/>
    <w:rsid w:val="0038785E"/>
    <w:rsid w:val="00387996"/>
    <w:rsid w:val="00387B0F"/>
    <w:rsid w:val="00387B1C"/>
    <w:rsid w:val="00387CE6"/>
    <w:rsid w:val="00387D34"/>
    <w:rsid w:val="00387DC4"/>
    <w:rsid w:val="00387DD3"/>
    <w:rsid w:val="00387EAD"/>
    <w:rsid w:val="00387F40"/>
    <w:rsid w:val="00387FC2"/>
    <w:rsid w:val="003900B2"/>
    <w:rsid w:val="00390225"/>
    <w:rsid w:val="003902D1"/>
    <w:rsid w:val="00390386"/>
    <w:rsid w:val="0039040A"/>
    <w:rsid w:val="0039049C"/>
    <w:rsid w:val="003904AF"/>
    <w:rsid w:val="003904F4"/>
    <w:rsid w:val="0039054D"/>
    <w:rsid w:val="003905AA"/>
    <w:rsid w:val="0039067A"/>
    <w:rsid w:val="003906C5"/>
    <w:rsid w:val="003906D8"/>
    <w:rsid w:val="00390816"/>
    <w:rsid w:val="00390950"/>
    <w:rsid w:val="00390A07"/>
    <w:rsid w:val="00390BD1"/>
    <w:rsid w:val="00390CB2"/>
    <w:rsid w:val="00390CD1"/>
    <w:rsid w:val="00390CEF"/>
    <w:rsid w:val="00390DE0"/>
    <w:rsid w:val="00391024"/>
    <w:rsid w:val="003910BE"/>
    <w:rsid w:val="00391207"/>
    <w:rsid w:val="00391306"/>
    <w:rsid w:val="003913E0"/>
    <w:rsid w:val="00391401"/>
    <w:rsid w:val="0039140A"/>
    <w:rsid w:val="00391482"/>
    <w:rsid w:val="003914CA"/>
    <w:rsid w:val="003914ED"/>
    <w:rsid w:val="003915DC"/>
    <w:rsid w:val="003916C9"/>
    <w:rsid w:val="0039171F"/>
    <w:rsid w:val="0039174D"/>
    <w:rsid w:val="00391780"/>
    <w:rsid w:val="00391787"/>
    <w:rsid w:val="00391891"/>
    <w:rsid w:val="0039195A"/>
    <w:rsid w:val="0039198D"/>
    <w:rsid w:val="0039198F"/>
    <w:rsid w:val="003919CD"/>
    <w:rsid w:val="003919D7"/>
    <w:rsid w:val="00391A5D"/>
    <w:rsid w:val="00391B4B"/>
    <w:rsid w:val="00391C54"/>
    <w:rsid w:val="00391C87"/>
    <w:rsid w:val="00391C9E"/>
    <w:rsid w:val="00391DAB"/>
    <w:rsid w:val="00391E4F"/>
    <w:rsid w:val="00391F05"/>
    <w:rsid w:val="00391F32"/>
    <w:rsid w:val="00391F61"/>
    <w:rsid w:val="00391F98"/>
    <w:rsid w:val="003920A5"/>
    <w:rsid w:val="00392114"/>
    <w:rsid w:val="0039219E"/>
    <w:rsid w:val="00392434"/>
    <w:rsid w:val="0039257D"/>
    <w:rsid w:val="00392614"/>
    <w:rsid w:val="003926F4"/>
    <w:rsid w:val="003927F7"/>
    <w:rsid w:val="003928A7"/>
    <w:rsid w:val="003928F4"/>
    <w:rsid w:val="0039292E"/>
    <w:rsid w:val="00392AB9"/>
    <w:rsid w:val="00392C47"/>
    <w:rsid w:val="00392CB6"/>
    <w:rsid w:val="00392CD0"/>
    <w:rsid w:val="00392CF3"/>
    <w:rsid w:val="00392D1A"/>
    <w:rsid w:val="00392DD6"/>
    <w:rsid w:val="00392F7C"/>
    <w:rsid w:val="00392FBA"/>
    <w:rsid w:val="00392FC4"/>
    <w:rsid w:val="00393077"/>
    <w:rsid w:val="0039312E"/>
    <w:rsid w:val="00393177"/>
    <w:rsid w:val="00393213"/>
    <w:rsid w:val="003932DB"/>
    <w:rsid w:val="0039340C"/>
    <w:rsid w:val="0039345E"/>
    <w:rsid w:val="003936F5"/>
    <w:rsid w:val="00393734"/>
    <w:rsid w:val="003937F9"/>
    <w:rsid w:val="00393813"/>
    <w:rsid w:val="0039389F"/>
    <w:rsid w:val="003938F0"/>
    <w:rsid w:val="0039398A"/>
    <w:rsid w:val="0039398C"/>
    <w:rsid w:val="00393A89"/>
    <w:rsid w:val="00393AE6"/>
    <w:rsid w:val="00393B44"/>
    <w:rsid w:val="00393B94"/>
    <w:rsid w:val="00393C0D"/>
    <w:rsid w:val="00393C3B"/>
    <w:rsid w:val="00393C80"/>
    <w:rsid w:val="00393D73"/>
    <w:rsid w:val="00393DD9"/>
    <w:rsid w:val="00393E96"/>
    <w:rsid w:val="00393F63"/>
    <w:rsid w:val="00393F74"/>
    <w:rsid w:val="00394023"/>
    <w:rsid w:val="003940B2"/>
    <w:rsid w:val="003940EE"/>
    <w:rsid w:val="00394142"/>
    <w:rsid w:val="0039419D"/>
    <w:rsid w:val="003941B6"/>
    <w:rsid w:val="003942AD"/>
    <w:rsid w:val="003943AD"/>
    <w:rsid w:val="00394412"/>
    <w:rsid w:val="00394424"/>
    <w:rsid w:val="00394441"/>
    <w:rsid w:val="00394503"/>
    <w:rsid w:val="00394553"/>
    <w:rsid w:val="00394657"/>
    <w:rsid w:val="0039468C"/>
    <w:rsid w:val="00394846"/>
    <w:rsid w:val="003948BE"/>
    <w:rsid w:val="00394900"/>
    <w:rsid w:val="00394963"/>
    <w:rsid w:val="0039496D"/>
    <w:rsid w:val="00394A28"/>
    <w:rsid w:val="00394A42"/>
    <w:rsid w:val="00394CBD"/>
    <w:rsid w:val="00394E4A"/>
    <w:rsid w:val="00394E74"/>
    <w:rsid w:val="00394E7A"/>
    <w:rsid w:val="00394E88"/>
    <w:rsid w:val="00394E8E"/>
    <w:rsid w:val="00394EEB"/>
    <w:rsid w:val="00394EF2"/>
    <w:rsid w:val="00394F5F"/>
    <w:rsid w:val="00394FD1"/>
    <w:rsid w:val="0039504C"/>
    <w:rsid w:val="0039525C"/>
    <w:rsid w:val="00395276"/>
    <w:rsid w:val="003953AD"/>
    <w:rsid w:val="00395424"/>
    <w:rsid w:val="0039544A"/>
    <w:rsid w:val="0039545B"/>
    <w:rsid w:val="00395538"/>
    <w:rsid w:val="003955CC"/>
    <w:rsid w:val="0039562B"/>
    <w:rsid w:val="0039562C"/>
    <w:rsid w:val="0039566F"/>
    <w:rsid w:val="00395679"/>
    <w:rsid w:val="00395803"/>
    <w:rsid w:val="00395915"/>
    <w:rsid w:val="00395927"/>
    <w:rsid w:val="0039599F"/>
    <w:rsid w:val="00395ABE"/>
    <w:rsid w:val="00395BDB"/>
    <w:rsid w:val="00395BFB"/>
    <w:rsid w:val="00395CEC"/>
    <w:rsid w:val="00395D51"/>
    <w:rsid w:val="00395D54"/>
    <w:rsid w:val="00395D80"/>
    <w:rsid w:val="00395DDE"/>
    <w:rsid w:val="00395EC5"/>
    <w:rsid w:val="00395FCD"/>
    <w:rsid w:val="00395FD4"/>
    <w:rsid w:val="00396089"/>
    <w:rsid w:val="0039619B"/>
    <w:rsid w:val="00396209"/>
    <w:rsid w:val="00396225"/>
    <w:rsid w:val="00396279"/>
    <w:rsid w:val="003962AE"/>
    <w:rsid w:val="003962EA"/>
    <w:rsid w:val="003964D5"/>
    <w:rsid w:val="00396521"/>
    <w:rsid w:val="00396630"/>
    <w:rsid w:val="0039664F"/>
    <w:rsid w:val="0039666E"/>
    <w:rsid w:val="00396676"/>
    <w:rsid w:val="00396857"/>
    <w:rsid w:val="003968C0"/>
    <w:rsid w:val="00396901"/>
    <w:rsid w:val="00396ABF"/>
    <w:rsid w:val="00396B1D"/>
    <w:rsid w:val="00396B62"/>
    <w:rsid w:val="00396B7F"/>
    <w:rsid w:val="00396C22"/>
    <w:rsid w:val="00396C43"/>
    <w:rsid w:val="00396E0F"/>
    <w:rsid w:val="00396E8F"/>
    <w:rsid w:val="00396F09"/>
    <w:rsid w:val="00397008"/>
    <w:rsid w:val="003970BF"/>
    <w:rsid w:val="003970D8"/>
    <w:rsid w:val="003970EB"/>
    <w:rsid w:val="00397153"/>
    <w:rsid w:val="003972BD"/>
    <w:rsid w:val="00397333"/>
    <w:rsid w:val="0039736E"/>
    <w:rsid w:val="00397409"/>
    <w:rsid w:val="00397411"/>
    <w:rsid w:val="003974DB"/>
    <w:rsid w:val="003974EF"/>
    <w:rsid w:val="003975CB"/>
    <w:rsid w:val="003975D8"/>
    <w:rsid w:val="003975F6"/>
    <w:rsid w:val="0039765A"/>
    <w:rsid w:val="003976B5"/>
    <w:rsid w:val="003978D0"/>
    <w:rsid w:val="003979B1"/>
    <w:rsid w:val="00397A24"/>
    <w:rsid w:val="00397A28"/>
    <w:rsid w:val="00397D2F"/>
    <w:rsid w:val="00397D34"/>
    <w:rsid w:val="00397D47"/>
    <w:rsid w:val="00397D76"/>
    <w:rsid w:val="00397DE1"/>
    <w:rsid w:val="00397E5F"/>
    <w:rsid w:val="00397EC8"/>
    <w:rsid w:val="003A0007"/>
    <w:rsid w:val="003A0046"/>
    <w:rsid w:val="003A0068"/>
    <w:rsid w:val="003A00E4"/>
    <w:rsid w:val="003A00E9"/>
    <w:rsid w:val="003A0395"/>
    <w:rsid w:val="003A0506"/>
    <w:rsid w:val="003A0585"/>
    <w:rsid w:val="003A067D"/>
    <w:rsid w:val="003A0688"/>
    <w:rsid w:val="003A06E0"/>
    <w:rsid w:val="003A07AF"/>
    <w:rsid w:val="003A08DC"/>
    <w:rsid w:val="003A0AA7"/>
    <w:rsid w:val="003A0AAA"/>
    <w:rsid w:val="003A0B7C"/>
    <w:rsid w:val="003A0CA6"/>
    <w:rsid w:val="003A0CCD"/>
    <w:rsid w:val="003A0DB9"/>
    <w:rsid w:val="003A0E93"/>
    <w:rsid w:val="003A0FD5"/>
    <w:rsid w:val="003A1011"/>
    <w:rsid w:val="003A1076"/>
    <w:rsid w:val="003A10CE"/>
    <w:rsid w:val="003A10F4"/>
    <w:rsid w:val="003A12F9"/>
    <w:rsid w:val="003A146D"/>
    <w:rsid w:val="003A14A7"/>
    <w:rsid w:val="003A14D3"/>
    <w:rsid w:val="003A150A"/>
    <w:rsid w:val="003A1623"/>
    <w:rsid w:val="003A168B"/>
    <w:rsid w:val="003A1722"/>
    <w:rsid w:val="003A173C"/>
    <w:rsid w:val="003A17D5"/>
    <w:rsid w:val="003A17DD"/>
    <w:rsid w:val="003A19A6"/>
    <w:rsid w:val="003A19DC"/>
    <w:rsid w:val="003A1A11"/>
    <w:rsid w:val="003A1A56"/>
    <w:rsid w:val="003A1AA4"/>
    <w:rsid w:val="003A1AF6"/>
    <w:rsid w:val="003A1BDC"/>
    <w:rsid w:val="003A1DCC"/>
    <w:rsid w:val="003A1E09"/>
    <w:rsid w:val="003A1E41"/>
    <w:rsid w:val="003A1E45"/>
    <w:rsid w:val="003A1F55"/>
    <w:rsid w:val="003A1F7B"/>
    <w:rsid w:val="003A2026"/>
    <w:rsid w:val="003A20C6"/>
    <w:rsid w:val="003A2151"/>
    <w:rsid w:val="003A2160"/>
    <w:rsid w:val="003A2259"/>
    <w:rsid w:val="003A22C1"/>
    <w:rsid w:val="003A22C6"/>
    <w:rsid w:val="003A2318"/>
    <w:rsid w:val="003A234C"/>
    <w:rsid w:val="003A23AC"/>
    <w:rsid w:val="003A2441"/>
    <w:rsid w:val="003A248D"/>
    <w:rsid w:val="003A24CA"/>
    <w:rsid w:val="003A251D"/>
    <w:rsid w:val="003A2549"/>
    <w:rsid w:val="003A254D"/>
    <w:rsid w:val="003A2557"/>
    <w:rsid w:val="003A2650"/>
    <w:rsid w:val="003A2660"/>
    <w:rsid w:val="003A2732"/>
    <w:rsid w:val="003A289D"/>
    <w:rsid w:val="003A292A"/>
    <w:rsid w:val="003A2CDD"/>
    <w:rsid w:val="003A2DCF"/>
    <w:rsid w:val="003A2E6A"/>
    <w:rsid w:val="003A2E79"/>
    <w:rsid w:val="003A2FF3"/>
    <w:rsid w:val="003A308F"/>
    <w:rsid w:val="003A312A"/>
    <w:rsid w:val="003A3165"/>
    <w:rsid w:val="003A3179"/>
    <w:rsid w:val="003A31E8"/>
    <w:rsid w:val="003A324E"/>
    <w:rsid w:val="003A33A0"/>
    <w:rsid w:val="003A3416"/>
    <w:rsid w:val="003A348A"/>
    <w:rsid w:val="003A34F9"/>
    <w:rsid w:val="003A3581"/>
    <w:rsid w:val="003A35FA"/>
    <w:rsid w:val="003A3668"/>
    <w:rsid w:val="003A36A4"/>
    <w:rsid w:val="003A36C8"/>
    <w:rsid w:val="003A36FA"/>
    <w:rsid w:val="003A3742"/>
    <w:rsid w:val="003A3800"/>
    <w:rsid w:val="003A38D4"/>
    <w:rsid w:val="003A3978"/>
    <w:rsid w:val="003A3AB8"/>
    <w:rsid w:val="003A3C68"/>
    <w:rsid w:val="003A3CF5"/>
    <w:rsid w:val="003A3D85"/>
    <w:rsid w:val="003A3E48"/>
    <w:rsid w:val="003A3FCE"/>
    <w:rsid w:val="003A3FDF"/>
    <w:rsid w:val="003A4166"/>
    <w:rsid w:val="003A43F1"/>
    <w:rsid w:val="003A448B"/>
    <w:rsid w:val="003A44E6"/>
    <w:rsid w:val="003A4511"/>
    <w:rsid w:val="003A46E0"/>
    <w:rsid w:val="003A4757"/>
    <w:rsid w:val="003A47AC"/>
    <w:rsid w:val="003A47E4"/>
    <w:rsid w:val="003A4878"/>
    <w:rsid w:val="003A48B5"/>
    <w:rsid w:val="003A4960"/>
    <w:rsid w:val="003A496D"/>
    <w:rsid w:val="003A49DC"/>
    <w:rsid w:val="003A4A2A"/>
    <w:rsid w:val="003A4AA5"/>
    <w:rsid w:val="003A4AFE"/>
    <w:rsid w:val="003A4BF9"/>
    <w:rsid w:val="003A4D45"/>
    <w:rsid w:val="003A4D8B"/>
    <w:rsid w:val="003A4EA7"/>
    <w:rsid w:val="003A4EB3"/>
    <w:rsid w:val="003A4F26"/>
    <w:rsid w:val="003A4F27"/>
    <w:rsid w:val="003A4F8F"/>
    <w:rsid w:val="003A517D"/>
    <w:rsid w:val="003A536E"/>
    <w:rsid w:val="003A53D1"/>
    <w:rsid w:val="003A5507"/>
    <w:rsid w:val="003A5510"/>
    <w:rsid w:val="003A5746"/>
    <w:rsid w:val="003A5756"/>
    <w:rsid w:val="003A575F"/>
    <w:rsid w:val="003A576C"/>
    <w:rsid w:val="003A577C"/>
    <w:rsid w:val="003A57B8"/>
    <w:rsid w:val="003A57FA"/>
    <w:rsid w:val="003A593F"/>
    <w:rsid w:val="003A595A"/>
    <w:rsid w:val="003A599C"/>
    <w:rsid w:val="003A599E"/>
    <w:rsid w:val="003A5A17"/>
    <w:rsid w:val="003A5A5B"/>
    <w:rsid w:val="003A5BE1"/>
    <w:rsid w:val="003A5BE3"/>
    <w:rsid w:val="003A5C89"/>
    <w:rsid w:val="003A5D05"/>
    <w:rsid w:val="003A5E4C"/>
    <w:rsid w:val="003A5E72"/>
    <w:rsid w:val="003A5E9A"/>
    <w:rsid w:val="003A5EDE"/>
    <w:rsid w:val="003A5EEF"/>
    <w:rsid w:val="003A5F22"/>
    <w:rsid w:val="003A6004"/>
    <w:rsid w:val="003A609F"/>
    <w:rsid w:val="003A614A"/>
    <w:rsid w:val="003A628D"/>
    <w:rsid w:val="003A62E0"/>
    <w:rsid w:val="003A6315"/>
    <w:rsid w:val="003A63BD"/>
    <w:rsid w:val="003A63F1"/>
    <w:rsid w:val="003A6569"/>
    <w:rsid w:val="003A6862"/>
    <w:rsid w:val="003A6870"/>
    <w:rsid w:val="003A689C"/>
    <w:rsid w:val="003A6CD7"/>
    <w:rsid w:val="003A6DD5"/>
    <w:rsid w:val="003A6E07"/>
    <w:rsid w:val="003A6E83"/>
    <w:rsid w:val="003A6F53"/>
    <w:rsid w:val="003A7354"/>
    <w:rsid w:val="003A738B"/>
    <w:rsid w:val="003A7499"/>
    <w:rsid w:val="003A74F3"/>
    <w:rsid w:val="003A74FE"/>
    <w:rsid w:val="003A754E"/>
    <w:rsid w:val="003A7611"/>
    <w:rsid w:val="003A77E3"/>
    <w:rsid w:val="003A787B"/>
    <w:rsid w:val="003A7903"/>
    <w:rsid w:val="003A7A41"/>
    <w:rsid w:val="003A7B11"/>
    <w:rsid w:val="003A7BE4"/>
    <w:rsid w:val="003A7D4F"/>
    <w:rsid w:val="003A7D66"/>
    <w:rsid w:val="003A7DE8"/>
    <w:rsid w:val="003A7E6D"/>
    <w:rsid w:val="003A7F23"/>
    <w:rsid w:val="003B01C5"/>
    <w:rsid w:val="003B01E4"/>
    <w:rsid w:val="003B03E2"/>
    <w:rsid w:val="003B0456"/>
    <w:rsid w:val="003B0490"/>
    <w:rsid w:val="003B04C5"/>
    <w:rsid w:val="003B05D8"/>
    <w:rsid w:val="003B05FD"/>
    <w:rsid w:val="003B065D"/>
    <w:rsid w:val="003B0842"/>
    <w:rsid w:val="003B0938"/>
    <w:rsid w:val="003B0978"/>
    <w:rsid w:val="003B09A4"/>
    <w:rsid w:val="003B09D7"/>
    <w:rsid w:val="003B0C01"/>
    <w:rsid w:val="003B0C33"/>
    <w:rsid w:val="003B0C50"/>
    <w:rsid w:val="003B0C75"/>
    <w:rsid w:val="003B0CB3"/>
    <w:rsid w:val="003B0CD8"/>
    <w:rsid w:val="003B0CE4"/>
    <w:rsid w:val="003B0F83"/>
    <w:rsid w:val="003B1031"/>
    <w:rsid w:val="003B106F"/>
    <w:rsid w:val="003B1077"/>
    <w:rsid w:val="003B10DB"/>
    <w:rsid w:val="003B120D"/>
    <w:rsid w:val="003B1269"/>
    <w:rsid w:val="003B12D3"/>
    <w:rsid w:val="003B1449"/>
    <w:rsid w:val="003B144A"/>
    <w:rsid w:val="003B149B"/>
    <w:rsid w:val="003B14AB"/>
    <w:rsid w:val="003B14E4"/>
    <w:rsid w:val="003B150A"/>
    <w:rsid w:val="003B1605"/>
    <w:rsid w:val="003B160F"/>
    <w:rsid w:val="003B1614"/>
    <w:rsid w:val="003B16C6"/>
    <w:rsid w:val="003B16D8"/>
    <w:rsid w:val="003B16EF"/>
    <w:rsid w:val="003B1756"/>
    <w:rsid w:val="003B1874"/>
    <w:rsid w:val="003B18FF"/>
    <w:rsid w:val="003B1A2F"/>
    <w:rsid w:val="003B1A62"/>
    <w:rsid w:val="003B1A77"/>
    <w:rsid w:val="003B1A7A"/>
    <w:rsid w:val="003B1BD2"/>
    <w:rsid w:val="003B1BF1"/>
    <w:rsid w:val="003B1C79"/>
    <w:rsid w:val="003B1CB4"/>
    <w:rsid w:val="003B1DBE"/>
    <w:rsid w:val="003B1DEB"/>
    <w:rsid w:val="003B1E59"/>
    <w:rsid w:val="003B1EA0"/>
    <w:rsid w:val="003B1EF7"/>
    <w:rsid w:val="003B1F49"/>
    <w:rsid w:val="003B1FD6"/>
    <w:rsid w:val="003B2029"/>
    <w:rsid w:val="003B202D"/>
    <w:rsid w:val="003B209C"/>
    <w:rsid w:val="003B20BE"/>
    <w:rsid w:val="003B2131"/>
    <w:rsid w:val="003B2274"/>
    <w:rsid w:val="003B2411"/>
    <w:rsid w:val="003B25E7"/>
    <w:rsid w:val="003B262A"/>
    <w:rsid w:val="003B270E"/>
    <w:rsid w:val="003B28B0"/>
    <w:rsid w:val="003B29F6"/>
    <w:rsid w:val="003B2A44"/>
    <w:rsid w:val="003B2A4A"/>
    <w:rsid w:val="003B2A54"/>
    <w:rsid w:val="003B2A8F"/>
    <w:rsid w:val="003B2B4A"/>
    <w:rsid w:val="003B2BD6"/>
    <w:rsid w:val="003B2CC2"/>
    <w:rsid w:val="003B2D49"/>
    <w:rsid w:val="003B3323"/>
    <w:rsid w:val="003B33A4"/>
    <w:rsid w:val="003B33B8"/>
    <w:rsid w:val="003B340C"/>
    <w:rsid w:val="003B343C"/>
    <w:rsid w:val="003B34BC"/>
    <w:rsid w:val="003B36B8"/>
    <w:rsid w:val="003B37F4"/>
    <w:rsid w:val="003B3839"/>
    <w:rsid w:val="003B392B"/>
    <w:rsid w:val="003B395B"/>
    <w:rsid w:val="003B39B2"/>
    <w:rsid w:val="003B3A32"/>
    <w:rsid w:val="003B3A5F"/>
    <w:rsid w:val="003B3B5C"/>
    <w:rsid w:val="003B3B5D"/>
    <w:rsid w:val="003B3BC6"/>
    <w:rsid w:val="003B3C65"/>
    <w:rsid w:val="003B3CED"/>
    <w:rsid w:val="003B3E16"/>
    <w:rsid w:val="003B3E5A"/>
    <w:rsid w:val="003B3E61"/>
    <w:rsid w:val="003B3E6F"/>
    <w:rsid w:val="003B3F5E"/>
    <w:rsid w:val="003B3F68"/>
    <w:rsid w:val="003B3F73"/>
    <w:rsid w:val="003B4174"/>
    <w:rsid w:val="003B422A"/>
    <w:rsid w:val="003B422C"/>
    <w:rsid w:val="003B42B6"/>
    <w:rsid w:val="003B42FD"/>
    <w:rsid w:val="003B43AC"/>
    <w:rsid w:val="003B43B6"/>
    <w:rsid w:val="003B4647"/>
    <w:rsid w:val="003B47EC"/>
    <w:rsid w:val="003B47F6"/>
    <w:rsid w:val="003B48DF"/>
    <w:rsid w:val="003B48FC"/>
    <w:rsid w:val="003B4999"/>
    <w:rsid w:val="003B49FA"/>
    <w:rsid w:val="003B4A0F"/>
    <w:rsid w:val="003B4CAC"/>
    <w:rsid w:val="003B4CE3"/>
    <w:rsid w:val="003B4D0A"/>
    <w:rsid w:val="003B4D58"/>
    <w:rsid w:val="003B4D68"/>
    <w:rsid w:val="003B4D9B"/>
    <w:rsid w:val="003B4DE1"/>
    <w:rsid w:val="003B4E42"/>
    <w:rsid w:val="003B4EBE"/>
    <w:rsid w:val="003B4EE4"/>
    <w:rsid w:val="003B4F06"/>
    <w:rsid w:val="003B52D6"/>
    <w:rsid w:val="003B536A"/>
    <w:rsid w:val="003B5431"/>
    <w:rsid w:val="003B5528"/>
    <w:rsid w:val="003B555F"/>
    <w:rsid w:val="003B55E2"/>
    <w:rsid w:val="003B56C3"/>
    <w:rsid w:val="003B571D"/>
    <w:rsid w:val="003B575A"/>
    <w:rsid w:val="003B57AA"/>
    <w:rsid w:val="003B5838"/>
    <w:rsid w:val="003B59CB"/>
    <w:rsid w:val="003B59FE"/>
    <w:rsid w:val="003B5A41"/>
    <w:rsid w:val="003B5B71"/>
    <w:rsid w:val="003B5BB8"/>
    <w:rsid w:val="003B5C15"/>
    <w:rsid w:val="003B5C4F"/>
    <w:rsid w:val="003B5C9D"/>
    <w:rsid w:val="003B5CA9"/>
    <w:rsid w:val="003B5D8D"/>
    <w:rsid w:val="003B5DBB"/>
    <w:rsid w:val="003B5E4A"/>
    <w:rsid w:val="003B5E80"/>
    <w:rsid w:val="003B5F30"/>
    <w:rsid w:val="003B6034"/>
    <w:rsid w:val="003B60CD"/>
    <w:rsid w:val="003B6165"/>
    <w:rsid w:val="003B6279"/>
    <w:rsid w:val="003B6285"/>
    <w:rsid w:val="003B62DF"/>
    <w:rsid w:val="003B636C"/>
    <w:rsid w:val="003B63D5"/>
    <w:rsid w:val="003B642A"/>
    <w:rsid w:val="003B6482"/>
    <w:rsid w:val="003B6509"/>
    <w:rsid w:val="003B6562"/>
    <w:rsid w:val="003B6615"/>
    <w:rsid w:val="003B670D"/>
    <w:rsid w:val="003B6721"/>
    <w:rsid w:val="003B6749"/>
    <w:rsid w:val="003B6753"/>
    <w:rsid w:val="003B6820"/>
    <w:rsid w:val="003B68A7"/>
    <w:rsid w:val="003B690A"/>
    <w:rsid w:val="003B6963"/>
    <w:rsid w:val="003B6B1E"/>
    <w:rsid w:val="003B6CC2"/>
    <w:rsid w:val="003B6D61"/>
    <w:rsid w:val="003B6DB8"/>
    <w:rsid w:val="003B6E63"/>
    <w:rsid w:val="003B6E8C"/>
    <w:rsid w:val="003B6F1F"/>
    <w:rsid w:val="003B6F72"/>
    <w:rsid w:val="003B6FB5"/>
    <w:rsid w:val="003B6FB7"/>
    <w:rsid w:val="003B7004"/>
    <w:rsid w:val="003B70F5"/>
    <w:rsid w:val="003B70FF"/>
    <w:rsid w:val="003B7130"/>
    <w:rsid w:val="003B7192"/>
    <w:rsid w:val="003B71EB"/>
    <w:rsid w:val="003B72E1"/>
    <w:rsid w:val="003B72FA"/>
    <w:rsid w:val="003B7424"/>
    <w:rsid w:val="003B742D"/>
    <w:rsid w:val="003B74D2"/>
    <w:rsid w:val="003B74E9"/>
    <w:rsid w:val="003B7544"/>
    <w:rsid w:val="003B76A3"/>
    <w:rsid w:val="003B7748"/>
    <w:rsid w:val="003B77F8"/>
    <w:rsid w:val="003B7874"/>
    <w:rsid w:val="003B7979"/>
    <w:rsid w:val="003B79A3"/>
    <w:rsid w:val="003B7AB7"/>
    <w:rsid w:val="003B7AFC"/>
    <w:rsid w:val="003B7B95"/>
    <w:rsid w:val="003B7CC3"/>
    <w:rsid w:val="003B7CEC"/>
    <w:rsid w:val="003B7D37"/>
    <w:rsid w:val="003B7DA5"/>
    <w:rsid w:val="003B7E1B"/>
    <w:rsid w:val="003B7E1E"/>
    <w:rsid w:val="003B7F03"/>
    <w:rsid w:val="003B7F29"/>
    <w:rsid w:val="003B7FB8"/>
    <w:rsid w:val="003B7FC5"/>
    <w:rsid w:val="003B7FC7"/>
    <w:rsid w:val="003C00E9"/>
    <w:rsid w:val="003C019A"/>
    <w:rsid w:val="003C01B7"/>
    <w:rsid w:val="003C0228"/>
    <w:rsid w:val="003C029F"/>
    <w:rsid w:val="003C0360"/>
    <w:rsid w:val="003C0426"/>
    <w:rsid w:val="003C0647"/>
    <w:rsid w:val="003C064F"/>
    <w:rsid w:val="003C06E8"/>
    <w:rsid w:val="003C0742"/>
    <w:rsid w:val="003C07FD"/>
    <w:rsid w:val="003C0854"/>
    <w:rsid w:val="003C08F9"/>
    <w:rsid w:val="003C09FE"/>
    <w:rsid w:val="003C0B81"/>
    <w:rsid w:val="003C0BB5"/>
    <w:rsid w:val="003C0C0E"/>
    <w:rsid w:val="003C0C55"/>
    <w:rsid w:val="003C0CE2"/>
    <w:rsid w:val="003C0E11"/>
    <w:rsid w:val="003C0E51"/>
    <w:rsid w:val="003C1046"/>
    <w:rsid w:val="003C119D"/>
    <w:rsid w:val="003C119F"/>
    <w:rsid w:val="003C11A0"/>
    <w:rsid w:val="003C11A7"/>
    <w:rsid w:val="003C1257"/>
    <w:rsid w:val="003C12F0"/>
    <w:rsid w:val="003C1344"/>
    <w:rsid w:val="003C138C"/>
    <w:rsid w:val="003C13B8"/>
    <w:rsid w:val="003C13EE"/>
    <w:rsid w:val="003C13F1"/>
    <w:rsid w:val="003C1415"/>
    <w:rsid w:val="003C14D3"/>
    <w:rsid w:val="003C14E2"/>
    <w:rsid w:val="003C14F6"/>
    <w:rsid w:val="003C1520"/>
    <w:rsid w:val="003C1545"/>
    <w:rsid w:val="003C157A"/>
    <w:rsid w:val="003C159B"/>
    <w:rsid w:val="003C17B6"/>
    <w:rsid w:val="003C1804"/>
    <w:rsid w:val="003C1811"/>
    <w:rsid w:val="003C1819"/>
    <w:rsid w:val="003C1845"/>
    <w:rsid w:val="003C18A5"/>
    <w:rsid w:val="003C18F1"/>
    <w:rsid w:val="003C19A4"/>
    <w:rsid w:val="003C1AF8"/>
    <w:rsid w:val="003C1B02"/>
    <w:rsid w:val="003C1CE4"/>
    <w:rsid w:val="003C1D00"/>
    <w:rsid w:val="003C1D79"/>
    <w:rsid w:val="003C1E3F"/>
    <w:rsid w:val="003C1E51"/>
    <w:rsid w:val="003C1E72"/>
    <w:rsid w:val="003C1E7E"/>
    <w:rsid w:val="003C1E80"/>
    <w:rsid w:val="003C205D"/>
    <w:rsid w:val="003C2122"/>
    <w:rsid w:val="003C21A3"/>
    <w:rsid w:val="003C22EB"/>
    <w:rsid w:val="003C22EE"/>
    <w:rsid w:val="003C22FA"/>
    <w:rsid w:val="003C2335"/>
    <w:rsid w:val="003C236B"/>
    <w:rsid w:val="003C261C"/>
    <w:rsid w:val="003C2685"/>
    <w:rsid w:val="003C26B3"/>
    <w:rsid w:val="003C272E"/>
    <w:rsid w:val="003C286E"/>
    <w:rsid w:val="003C28BC"/>
    <w:rsid w:val="003C296B"/>
    <w:rsid w:val="003C29F6"/>
    <w:rsid w:val="003C2ABE"/>
    <w:rsid w:val="003C2B99"/>
    <w:rsid w:val="003C2BB3"/>
    <w:rsid w:val="003C2BDE"/>
    <w:rsid w:val="003C2C3D"/>
    <w:rsid w:val="003C2CDA"/>
    <w:rsid w:val="003C2D16"/>
    <w:rsid w:val="003C2D29"/>
    <w:rsid w:val="003C2D62"/>
    <w:rsid w:val="003C2E37"/>
    <w:rsid w:val="003C2E52"/>
    <w:rsid w:val="003C2F1E"/>
    <w:rsid w:val="003C2FC1"/>
    <w:rsid w:val="003C3126"/>
    <w:rsid w:val="003C3131"/>
    <w:rsid w:val="003C319C"/>
    <w:rsid w:val="003C3336"/>
    <w:rsid w:val="003C337B"/>
    <w:rsid w:val="003C33AE"/>
    <w:rsid w:val="003C33CB"/>
    <w:rsid w:val="003C3409"/>
    <w:rsid w:val="003C3449"/>
    <w:rsid w:val="003C3532"/>
    <w:rsid w:val="003C360F"/>
    <w:rsid w:val="003C37E2"/>
    <w:rsid w:val="003C37F7"/>
    <w:rsid w:val="003C3812"/>
    <w:rsid w:val="003C3888"/>
    <w:rsid w:val="003C38A0"/>
    <w:rsid w:val="003C393F"/>
    <w:rsid w:val="003C395C"/>
    <w:rsid w:val="003C39BD"/>
    <w:rsid w:val="003C3AE9"/>
    <w:rsid w:val="003C3AFA"/>
    <w:rsid w:val="003C3B18"/>
    <w:rsid w:val="003C3C67"/>
    <w:rsid w:val="003C3CCD"/>
    <w:rsid w:val="003C3D99"/>
    <w:rsid w:val="003C3DA6"/>
    <w:rsid w:val="003C3E33"/>
    <w:rsid w:val="003C3EFB"/>
    <w:rsid w:val="003C3F2F"/>
    <w:rsid w:val="003C3F37"/>
    <w:rsid w:val="003C409C"/>
    <w:rsid w:val="003C4182"/>
    <w:rsid w:val="003C4183"/>
    <w:rsid w:val="003C4251"/>
    <w:rsid w:val="003C4330"/>
    <w:rsid w:val="003C438B"/>
    <w:rsid w:val="003C448F"/>
    <w:rsid w:val="003C450F"/>
    <w:rsid w:val="003C451E"/>
    <w:rsid w:val="003C4550"/>
    <w:rsid w:val="003C46E4"/>
    <w:rsid w:val="003C46ED"/>
    <w:rsid w:val="003C4701"/>
    <w:rsid w:val="003C4776"/>
    <w:rsid w:val="003C4869"/>
    <w:rsid w:val="003C4880"/>
    <w:rsid w:val="003C495D"/>
    <w:rsid w:val="003C4A5A"/>
    <w:rsid w:val="003C4A88"/>
    <w:rsid w:val="003C4B2F"/>
    <w:rsid w:val="003C4B6C"/>
    <w:rsid w:val="003C4DA3"/>
    <w:rsid w:val="003C4E02"/>
    <w:rsid w:val="003C4EB5"/>
    <w:rsid w:val="003C4EE5"/>
    <w:rsid w:val="003C4F25"/>
    <w:rsid w:val="003C4FF0"/>
    <w:rsid w:val="003C5108"/>
    <w:rsid w:val="003C514C"/>
    <w:rsid w:val="003C5197"/>
    <w:rsid w:val="003C523F"/>
    <w:rsid w:val="003C525E"/>
    <w:rsid w:val="003C5285"/>
    <w:rsid w:val="003C5386"/>
    <w:rsid w:val="003C53C8"/>
    <w:rsid w:val="003C540E"/>
    <w:rsid w:val="003C54EC"/>
    <w:rsid w:val="003C551C"/>
    <w:rsid w:val="003C5638"/>
    <w:rsid w:val="003C585C"/>
    <w:rsid w:val="003C5866"/>
    <w:rsid w:val="003C5870"/>
    <w:rsid w:val="003C5B29"/>
    <w:rsid w:val="003C5B4D"/>
    <w:rsid w:val="003C5BDE"/>
    <w:rsid w:val="003C5E5A"/>
    <w:rsid w:val="003C5EC4"/>
    <w:rsid w:val="003C5EE0"/>
    <w:rsid w:val="003C5FF7"/>
    <w:rsid w:val="003C6021"/>
    <w:rsid w:val="003C6024"/>
    <w:rsid w:val="003C60BE"/>
    <w:rsid w:val="003C61D6"/>
    <w:rsid w:val="003C6283"/>
    <w:rsid w:val="003C62E4"/>
    <w:rsid w:val="003C6431"/>
    <w:rsid w:val="003C6451"/>
    <w:rsid w:val="003C6484"/>
    <w:rsid w:val="003C64A3"/>
    <w:rsid w:val="003C653B"/>
    <w:rsid w:val="003C65D3"/>
    <w:rsid w:val="003C6655"/>
    <w:rsid w:val="003C6699"/>
    <w:rsid w:val="003C669B"/>
    <w:rsid w:val="003C6803"/>
    <w:rsid w:val="003C6853"/>
    <w:rsid w:val="003C696E"/>
    <w:rsid w:val="003C699B"/>
    <w:rsid w:val="003C6AAC"/>
    <w:rsid w:val="003C6B0C"/>
    <w:rsid w:val="003C6B30"/>
    <w:rsid w:val="003C6CB2"/>
    <w:rsid w:val="003C6DE7"/>
    <w:rsid w:val="003C6FB3"/>
    <w:rsid w:val="003C70B5"/>
    <w:rsid w:val="003C7121"/>
    <w:rsid w:val="003C71B4"/>
    <w:rsid w:val="003C71FD"/>
    <w:rsid w:val="003C7205"/>
    <w:rsid w:val="003C7231"/>
    <w:rsid w:val="003C7247"/>
    <w:rsid w:val="003C7263"/>
    <w:rsid w:val="003C7289"/>
    <w:rsid w:val="003C72EB"/>
    <w:rsid w:val="003C73C6"/>
    <w:rsid w:val="003C744D"/>
    <w:rsid w:val="003C7480"/>
    <w:rsid w:val="003C751D"/>
    <w:rsid w:val="003C755C"/>
    <w:rsid w:val="003C7596"/>
    <w:rsid w:val="003C762F"/>
    <w:rsid w:val="003C7742"/>
    <w:rsid w:val="003C78AB"/>
    <w:rsid w:val="003C7949"/>
    <w:rsid w:val="003C7993"/>
    <w:rsid w:val="003C79AD"/>
    <w:rsid w:val="003C79F3"/>
    <w:rsid w:val="003C7B1E"/>
    <w:rsid w:val="003C7B3A"/>
    <w:rsid w:val="003C7B49"/>
    <w:rsid w:val="003C7BF6"/>
    <w:rsid w:val="003C7C08"/>
    <w:rsid w:val="003C7CD6"/>
    <w:rsid w:val="003C7D11"/>
    <w:rsid w:val="003C7D4C"/>
    <w:rsid w:val="003C7E67"/>
    <w:rsid w:val="003C7E99"/>
    <w:rsid w:val="003C7EF9"/>
    <w:rsid w:val="003C7F56"/>
    <w:rsid w:val="003C7F70"/>
    <w:rsid w:val="003C7F78"/>
    <w:rsid w:val="003C7FEC"/>
    <w:rsid w:val="003D004C"/>
    <w:rsid w:val="003D006F"/>
    <w:rsid w:val="003D01F8"/>
    <w:rsid w:val="003D0233"/>
    <w:rsid w:val="003D02BB"/>
    <w:rsid w:val="003D03F7"/>
    <w:rsid w:val="003D0431"/>
    <w:rsid w:val="003D0464"/>
    <w:rsid w:val="003D0478"/>
    <w:rsid w:val="003D04CB"/>
    <w:rsid w:val="003D0514"/>
    <w:rsid w:val="003D05BD"/>
    <w:rsid w:val="003D05F1"/>
    <w:rsid w:val="003D06CF"/>
    <w:rsid w:val="003D06E0"/>
    <w:rsid w:val="003D06FC"/>
    <w:rsid w:val="003D071B"/>
    <w:rsid w:val="003D0720"/>
    <w:rsid w:val="003D0731"/>
    <w:rsid w:val="003D07BE"/>
    <w:rsid w:val="003D09F6"/>
    <w:rsid w:val="003D0BE9"/>
    <w:rsid w:val="003D0CB3"/>
    <w:rsid w:val="003D0D2A"/>
    <w:rsid w:val="003D0D7A"/>
    <w:rsid w:val="003D0DFE"/>
    <w:rsid w:val="003D0E46"/>
    <w:rsid w:val="003D0EFF"/>
    <w:rsid w:val="003D0F0C"/>
    <w:rsid w:val="003D11F1"/>
    <w:rsid w:val="003D12FF"/>
    <w:rsid w:val="003D1329"/>
    <w:rsid w:val="003D1425"/>
    <w:rsid w:val="003D14BB"/>
    <w:rsid w:val="003D16CF"/>
    <w:rsid w:val="003D1716"/>
    <w:rsid w:val="003D1725"/>
    <w:rsid w:val="003D177D"/>
    <w:rsid w:val="003D1782"/>
    <w:rsid w:val="003D182A"/>
    <w:rsid w:val="003D18DE"/>
    <w:rsid w:val="003D18F3"/>
    <w:rsid w:val="003D192B"/>
    <w:rsid w:val="003D1938"/>
    <w:rsid w:val="003D1C32"/>
    <w:rsid w:val="003D1C45"/>
    <w:rsid w:val="003D1CA4"/>
    <w:rsid w:val="003D1CE7"/>
    <w:rsid w:val="003D1D82"/>
    <w:rsid w:val="003D1EE0"/>
    <w:rsid w:val="003D1F4A"/>
    <w:rsid w:val="003D1FD5"/>
    <w:rsid w:val="003D2007"/>
    <w:rsid w:val="003D2033"/>
    <w:rsid w:val="003D2046"/>
    <w:rsid w:val="003D2229"/>
    <w:rsid w:val="003D228F"/>
    <w:rsid w:val="003D235C"/>
    <w:rsid w:val="003D23B3"/>
    <w:rsid w:val="003D2401"/>
    <w:rsid w:val="003D2430"/>
    <w:rsid w:val="003D2448"/>
    <w:rsid w:val="003D24BA"/>
    <w:rsid w:val="003D24F2"/>
    <w:rsid w:val="003D25EE"/>
    <w:rsid w:val="003D2608"/>
    <w:rsid w:val="003D261A"/>
    <w:rsid w:val="003D26CB"/>
    <w:rsid w:val="003D2706"/>
    <w:rsid w:val="003D27A1"/>
    <w:rsid w:val="003D27F3"/>
    <w:rsid w:val="003D27FB"/>
    <w:rsid w:val="003D27FC"/>
    <w:rsid w:val="003D2AA6"/>
    <w:rsid w:val="003D2AE5"/>
    <w:rsid w:val="003D2B00"/>
    <w:rsid w:val="003D2C0C"/>
    <w:rsid w:val="003D2CE1"/>
    <w:rsid w:val="003D2CF1"/>
    <w:rsid w:val="003D2E00"/>
    <w:rsid w:val="003D2E04"/>
    <w:rsid w:val="003D2E37"/>
    <w:rsid w:val="003D2E48"/>
    <w:rsid w:val="003D2EFD"/>
    <w:rsid w:val="003D2F05"/>
    <w:rsid w:val="003D2F7A"/>
    <w:rsid w:val="003D2F91"/>
    <w:rsid w:val="003D3079"/>
    <w:rsid w:val="003D3140"/>
    <w:rsid w:val="003D315B"/>
    <w:rsid w:val="003D32AC"/>
    <w:rsid w:val="003D3317"/>
    <w:rsid w:val="003D336D"/>
    <w:rsid w:val="003D349F"/>
    <w:rsid w:val="003D3500"/>
    <w:rsid w:val="003D3518"/>
    <w:rsid w:val="003D35C0"/>
    <w:rsid w:val="003D35FF"/>
    <w:rsid w:val="003D36E4"/>
    <w:rsid w:val="003D371B"/>
    <w:rsid w:val="003D384E"/>
    <w:rsid w:val="003D388A"/>
    <w:rsid w:val="003D39E0"/>
    <w:rsid w:val="003D3A5F"/>
    <w:rsid w:val="003D3A83"/>
    <w:rsid w:val="003D3AEE"/>
    <w:rsid w:val="003D3AF5"/>
    <w:rsid w:val="003D3AFB"/>
    <w:rsid w:val="003D3C72"/>
    <w:rsid w:val="003D3FD2"/>
    <w:rsid w:val="003D3FE2"/>
    <w:rsid w:val="003D4010"/>
    <w:rsid w:val="003D409A"/>
    <w:rsid w:val="003D4115"/>
    <w:rsid w:val="003D4126"/>
    <w:rsid w:val="003D41BF"/>
    <w:rsid w:val="003D43A5"/>
    <w:rsid w:val="003D4455"/>
    <w:rsid w:val="003D4484"/>
    <w:rsid w:val="003D4508"/>
    <w:rsid w:val="003D4550"/>
    <w:rsid w:val="003D45F5"/>
    <w:rsid w:val="003D468F"/>
    <w:rsid w:val="003D46DE"/>
    <w:rsid w:val="003D46E8"/>
    <w:rsid w:val="003D47BA"/>
    <w:rsid w:val="003D4837"/>
    <w:rsid w:val="003D4880"/>
    <w:rsid w:val="003D489C"/>
    <w:rsid w:val="003D4986"/>
    <w:rsid w:val="003D4988"/>
    <w:rsid w:val="003D4B11"/>
    <w:rsid w:val="003D4BA6"/>
    <w:rsid w:val="003D4C75"/>
    <w:rsid w:val="003D4C8C"/>
    <w:rsid w:val="003D4D1C"/>
    <w:rsid w:val="003D4DF7"/>
    <w:rsid w:val="003D4E4D"/>
    <w:rsid w:val="003D4ED4"/>
    <w:rsid w:val="003D4F33"/>
    <w:rsid w:val="003D4FA5"/>
    <w:rsid w:val="003D50A1"/>
    <w:rsid w:val="003D50D4"/>
    <w:rsid w:val="003D51CA"/>
    <w:rsid w:val="003D521E"/>
    <w:rsid w:val="003D52D1"/>
    <w:rsid w:val="003D53A5"/>
    <w:rsid w:val="003D54E5"/>
    <w:rsid w:val="003D55D3"/>
    <w:rsid w:val="003D5727"/>
    <w:rsid w:val="003D57D5"/>
    <w:rsid w:val="003D598A"/>
    <w:rsid w:val="003D59D5"/>
    <w:rsid w:val="003D5AD7"/>
    <w:rsid w:val="003D5BDB"/>
    <w:rsid w:val="003D5CFB"/>
    <w:rsid w:val="003D5D58"/>
    <w:rsid w:val="003D5DB4"/>
    <w:rsid w:val="003D5DCA"/>
    <w:rsid w:val="003D5DEF"/>
    <w:rsid w:val="003D5DF9"/>
    <w:rsid w:val="003D5E14"/>
    <w:rsid w:val="003D5E22"/>
    <w:rsid w:val="003D5F30"/>
    <w:rsid w:val="003D5F4E"/>
    <w:rsid w:val="003D6169"/>
    <w:rsid w:val="003D61C2"/>
    <w:rsid w:val="003D62AE"/>
    <w:rsid w:val="003D62F4"/>
    <w:rsid w:val="003D6350"/>
    <w:rsid w:val="003D6367"/>
    <w:rsid w:val="003D63C6"/>
    <w:rsid w:val="003D6582"/>
    <w:rsid w:val="003D65E7"/>
    <w:rsid w:val="003D661B"/>
    <w:rsid w:val="003D674C"/>
    <w:rsid w:val="003D676F"/>
    <w:rsid w:val="003D68A3"/>
    <w:rsid w:val="003D69E7"/>
    <w:rsid w:val="003D6A50"/>
    <w:rsid w:val="003D6B6B"/>
    <w:rsid w:val="003D6CCA"/>
    <w:rsid w:val="003D6DBE"/>
    <w:rsid w:val="003D6E13"/>
    <w:rsid w:val="003D6E79"/>
    <w:rsid w:val="003D702C"/>
    <w:rsid w:val="003D7036"/>
    <w:rsid w:val="003D712F"/>
    <w:rsid w:val="003D715B"/>
    <w:rsid w:val="003D71A3"/>
    <w:rsid w:val="003D725A"/>
    <w:rsid w:val="003D7304"/>
    <w:rsid w:val="003D7338"/>
    <w:rsid w:val="003D73DD"/>
    <w:rsid w:val="003D75D4"/>
    <w:rsid w:val="003D75F2"/>
    <w:rsid w:val="003D7628"/>
    <w:rsid w:val="003D7677"/>
    <w:rsid w:val="003D772E"/>
    <w:rsid w:val="003D77EB"/>
    <w:rsid w:val="003D7881"/>
    <w:rsid w:val="003D794E"/>
    <w:rsid w:val="003D79A0"/>
    <w:rsid w:val="003D7C1F"/>
    <w:rsid w:val="003D7CB6"/>
    <w:rsid w:val="003D7CC9"/>
    <w:rsid w:val="003D7D44"/>
    <w:rsid w:val="003D7EB0"/>
    <w:rsid w:val="003D7F3E"/>
    <w:rsid w:val="003D7F65"/>
    <w:rsid w:val="003D7F76"/>
    <w:rsid w:val="003D7FBD"/>
    <w:rsid w:val="003D7FC6"/>
    <w:rsid w:val="003E00CB"/>
    <w:rsid w:val="003E00CE"/>
    <w:rsid w:val="003E00D3"/>
    <w:rsid w:val="003E01B3"/>
    <w:rsid w:val="003E01BD"/>
    <w:rsid w:val="003E0220"/>
    <w:rsid w:val="003E0284"/>
    <w:rsid w:val="003E0362"/>
    <w:rsid w:val="003E0476"/>
    <w:rsid w:val="003E04BA"/>
    <w:rsid w:val="003E058B"/>
    <w:rsid w:val="003E059B"/>
    <w:rsid w:val="003E067D"/>
    <w:rsid w:val="003E0765"/>
    <w:rsid w:val="003E0777"/>
    <w:rsid w:val="003E096C"/>
    <w:rsid w:val="003E0A31"/>
    <w:rsid w:val="003E0A57"/>
    <w:rsid w:val="003E0AA4"/>
    <w:rsid w:val="003E0AD9"/>
    <w:rsid w:val="003E0CEA"/>
    <w:rsid w:val="003E0DEA"/>
    <w:rsid w:val="003E0E96"/>
    <w:rsid w:val="003E0F7B"/>
    <w:rsid w:val="003E0FF2"/>
    <w:rsid w:val="003E11CC"/>
    <w:rsid w:val="003E120B"/>
    <w:rsid w:val="003E12A4"/>
    <w:rsid w:val="003E13D0"/>
    <w:rsid w:val="003E1462"/>
    <w:rsid w:val="003E1554"/>
    <w:rsid w:val="003E15DC"/>
    <w:rsid w:val="003E15E3"/>
    <w:rsid w:val="003E1621"/>
    <w:rsid w:val="003E16AC"/>
    <w:rsid w:val="003E17BC"/>
    <w:rsid w:val="003E181E"/>
    <w:rsid w:val="003E18AE"/>
    <w:rsid w:val="003E18CA"/>
    <w:rsid w:val="003E19F7"/>
    <w:rsid w:val="003E1A8C"/>
    <w:rsid w:val="003E1B0B"/>
    <w:rsid w:val="003E1C0D"/>
    <w:rsid w:val="003E1D16"/>
    <w:rsid w:val="003E1E94"/>
    <w:rsid w:val="003E1F16"/>
    <w:rsid w:val="003E1F5F"/>
    <w:rsid w:val="003E2048"/>
    <w:rsid w:val="003E2095"/>
    <w:rsid w:val="003E20AC"/>
    <w:rsid w:val="003E20C5"/>
    <w:rsid w:val="003E20D4"/>
    <w:rsid w:val="003E20D5"/>
    <w:rsid w:val="003E20D8"/>
    <w:rsid w:val="003E2126"/>
    <w:rsid w:val="003E219C"/>
    <w:rsid w:val="003E222D"/>
    <w:rsid w:val="003E223C"/>
    <w:rsid w:val="003E2251"/>
    <w:rsid w:val="003E2303"/>
    <w:rsid w:val="003E23C5"/>
    <w:rsid w:val="003E2416"/>
    <w:rsid w:val="003E2575"/>
    <w:rsid w:val="003E25FE"/>
    <w:rsid w:val="003E2617"/>
    <w:rsid w:val="003E2650"/>
    <w:rsid w:val="003E27DC"/>
    <w:rsid w:val="003E2840"/>
    <w:rsid w:val="003E28C8"/>
    <w:rsid w:val="003E28DF"/>
    <w:rsid w:val="003E28ED"/>
    <w:rsid w:val="003E2987"/>
    <w:rsid w:val="003E2A6E"/>
    <w:rsid w:val="003E2A9B"/>
    <w:rsid w:val="003E2AB0"/>
    <w:rsid w:val="003E2B90"/>
    <w:rsid w:val="003E2BBF"/>
    <w:rsid w:val="003E2BC0"/>
    <w:rsid w:val="003E2BE5"/>
    <w:rsid w:val="003E2BFC"/>
    <w:rsid w:val="003E2C3A"/>
    <w:rsid w:val="003E2C71"/>
    <w:rsid w:val="003E2CCB"/>
    <w:rsid w:val="003E2D40"/>
    <w:rsid w:val="003E2F3D"/>
    <w:rsid w:val="003E3041"/>
    <w:rsid w:val="003E307D"/>
    <w:rsid w:val="003E30CF"/>
    <w:rsid w:val="003E30EA"/>
    <w:rsid w:val="003E3171"/>
    <w:rsid w:val="003E31BC"/>
    <w:rsid w:val="003E32B8"/>
    <w:rsid w:val="003E3312"/>
    <w:rsid w:val="003E3454"/>
    <w:rsid w:val="003E3497"/>
    <w:rsid w:val="003E34A0"/>
    <w:rsid w:val="003E34BD"/>
    <w:rsid w:val="003E34F8"/>
    <w:rsid w:val="003E35C2"/>
    <w:rsid w:val="003E3649"/>
    <w:rsid w:val="003E36B1"/>
    <w:rsid w:val="003E36C8"/>
    <w:rsid w:val="003E36D2"/>
    <w:rsid w:val="003E36E7"/>
    <w:rsid w:val="003E3701"/>
    <w:rsid w:val="003E37B1"/>
    <w:rsid w:val="003E381F"/>
    <w:rsid w:val="003E3857"/>
    <w:rsid w:val="003E3881"/>
    <w:rsid w:val="003E398B"/>
    <w:rsid w:val="003E3A24"/>
    <w:rsid w:val="003E3A99"/>
    <w:rsid w:val="003E3B6C"/>
    <w:rsid w:val="003E3BEE"/>
    <w:rsid w:val="003E3C36"/>
    <w:rsid w:val="003E3C62"/>
    <w:rsid w:val="003E3CA0"/>
    <w:rsid w:val="003E3CF7"/>
    <w:rsid w:val="003E3D43"/>
    <w:rsid w:val="003E3E28"/>
    <w:rsid w:val="003E3EAB"/>
    <w:rsid w:val="003E3EC5"/>
    <w:rsid w:val="003E4114"/>
    <w:rsid w:val="003E42AA"/>
    <w:rsid w:val="003E4303"/>
    <w:rsid w:val="003E4314"/>
    <w:rsid w:val="003E4359"/>
    <w:rsid w:val="003E4462"/>
    <w:rsid w:val="003E454E"/>
    <w:rsid w:val="003E45B6"/>
    <w:rsid w:val="003E4899"/>
    <w:rsid w:val="003E4A11"/>
    <w:rsid w:val="003E4A33"/>
    <w:rsid w:val="003E4A83"/>
    <w:rsid w:val="003E4ACF"/>
    <w:rsid w:val="003E4AD5"/>
    <w:rsid w:val="003E4AED"/>
    <w:rsid w:val="003E4CD8"/>
    <w:rsid w:val="003E4DEC"/>
    <w:rsid w:val="003E4F3D"/>
    <w:rsid w:val="003E4F85"/>
    <w:rsid w:val="003E5004"/>
    <w:rsid w:val="003E500A"/>
    <w:rsid w:val="003E50ED"/>
    <w:rsid w:val="003E50F3"/>
    <w:rsid w:val="003E5117"/>
    <w:rsid w:val="003E5132"/>
    <w:rsid w:val="003E5326"/>
    <w:rsid w:val="003E54B9"/>
    <w:rsid w:val="003E54BE"/>
    <w:rsid w:val="003E55BF"/>
    <w:rsid w:val="003E5644"/>
    <w:rsid w:val="003E565A"/>
    <w:rsid w:val="003E5764"/>
    <w:rsid w:val="003E5803"/>
    <w:rsid w:val="003E5817"/>
    <w:rsid w:val="003E5894"/>
    <w:rsid w:val="003E58C4"/>
    <w:rsid w:val="003E5979"/>
    <w:rsid w:val="003E5987"/>
    <w:rsid w:val="003E59DA"/>
    <w:rsid w:val="003E5A27"/>
    <w:rsid w:val="003E5A45"/>
    <w:rsid w:val="003E5A75"/>
    <w:rsid w:val="003E5A89"/>
    <w:rsid w:val="003E5AF6"/>
    <w:rsid w:val="003E5B03"/>
    <w:rsid w:val="003E5CE2"/>
    <w:rsid w:val="003E5D39"/>
    <w:rsid w:val="003E5E05"/>
    <w:rsid w:val="003E5E54"/>
    <w:rsid w:val="003E5E8C"/>
    <w:rsid w:val="003E5F5C"/>
    <w:rsid w:val="003E6024"/>
    <w:rsid w:val="003E608A"/>
    <w:rsid w:val="003E6163"/>
    <w:rsid w:val="003E642F"/>
    <w:rsid w:val="003E644E"/>
    <w:rsid w:val="003E6524"/>
    <w:rsid w:val="003E6574"/>
    <w:rsid w:val="003E6589"/>
    <w:rsid w:val="003E6594"/>
    <w:rsid w:val="003E65F2"/>
    <w:rsid w:val="003E6693"/>
    <w:rsid w:val="003E66BF"/>
    <w:rsid w:val="003E66D2"/>
    <w:rsid w:val="003E69A7"/>
    <w:rsid w:val="003E69C6"/>
    <w:rsid w:val="003E69D2"/>
    <w:rsid w:val="003E6D49"/>
    <w:rsid w:val="003E6D71"/>
    <w:rsid w:val="003E700C"/>
    <w:rsid w:val="003E705A"/>
    <w:rsid w:val="003E70E7"/>
    <w:rsid w:val="003E7164"/>
    <w:rsid w:val="003E7165"/>
    <w:rsid w:val="003E7233"/>
    <w:rsid w:val="003E73A1"/>
    <w:rsid w:val="003E73A5"/>
    <w:rsid w:val="003E73EF"/>
    <w:rsid w:val="003E7416"/>
    <w:rsid w:val="003E74FC"/>
    <w:rsid w:val="003E7504"/>
    <w:rsid w:val="003E757B"/>
    <w:rsid w:val="003E75E1"/>
    <w:rsid w:val="003E76AC"/>
    <w:rsid w:val="003E770B"/>
    <w:rsid w:val="003E771C"/>
    <w:rsid w:val="003E77CC"/>
    <w:rsid w:val="003E782E"/>
    <w:rsid w:val="003E7844"/>
    <w:rsid w:val="003E7846"/>
    <w:rsid w:val="003E7961"/>
    <w:rsid w:val="003E7A80"/>
    <w:rsid w:val="003E7B68"/>
    <w:rsid w:val="003E7B83"/>
    <w:rsid w:val="003E7B8D"/>
    <w:rsid w:val="003E7C76"/>
    <w:rsid w:val="003E7E9E"/>
    <w:rsid w:val="003E7EDC"/>
    <w:rsid w:val="003E7F76"/>
    <w:rsid w:val="003E7FA9"/>
    <w:rsid w:val="003E7FD8"/>
    <w:rsid w:val="003E7FE4"/>
    <w:rsid w:val="003F00A6"/>
    <w:rsid w:val="003F00F2"/>
    <w:rsid w:val="003F02C0"/>
    <w:rsid w:val="003F0387"/>
    <w:rsid w:val="003F044A"/>
    <w:rsid w:val="003F04B2"/>
    <w:rsid w:val="003F0529"/>
    <w:rsid w:val="003F0610"/>
    <w:rsid w:val="003F078C"/>
    <w:rsid w:val="003F0792"/>
    <w:rsid w:val="003F07F6"/>
    <w:rsid w:val="003F08B5"/>
    <w:rsid w:val="003F08C0"/>
    <w:rsid w:val="003F092C"/>
    <w:rsid w:val="003F09C4"/>
    <w:rsid w:val="003F0AAA"/>
    <w:rsid w:val="003F0B19"/>
    <w:rsid w:val="003F0B4E"/>
    <w:rsid w:val="003F0B7B"/>
    <w:rsid w:val="003F0BBD"/>
    <w:rsid w:val="003F0D0B"/>
    <w:rsid w:val="003F0DB2"/>
    <w:rsid w:val="003F0E3E"/>
    <w:rsid w:val="003F0E52"/>
    <w:rsid w:val="003F0E58"/>
    <w:rsid w:val="003F0E98"/>
    <w:rsid w:val="003F0EFF"/>
    <w:rsid w:val="003F0F81"/>
    <w:rsid w:val="003F10BD"/>
    <w:rsid w:val="003F118E"/>
    <w:rsid w:val="003F11CF"/>
    <w:rsid w:val="003F134A"/>
    <w:rsid w:val="003F136E"/>
    <w:rsid w:val="003F144A"/>
    <w:rsid w:val="003F1491"/>
    <w:rsid w:val="003F15AC"/>
    <w:rsid w:val="003F15F5"/>
    <w:rsid w:val="003F1666"/>
    <w:rsid w:val="003F172A"/>
    <w:rsid w:val="003F174C"/>
    <w:rsid w:val="003F175B"/>
    <w:rsid w:val="003F1A47"/>
    <w:rsid w:val="003F1AB1"/>
    <w:rsid w:val="003F1AB5"/>
    <w:rsid w:val="003F1AD6"/>
    <w:rsid w:val="003F1AE2"/>
    <w:rsid w:val="003F1B28"/>
    <w:rsid w:val="003F1B83"/>
    <w:rsid w:val="003F1BC0"/>
    <w:rsid w:val="003F1C18"/>
    <w:rsid w:val="003F1C85"/>
    <w:rsid w:val="003F1CDB"/>
    <w:rsid w:val="003F1E54"/>
    <w:rsid w:val="003F1E9A"/>
    <w:rsid w:val="003F1EB2"/>
    <w:rsid w:val="003F1ED7"/>
    <w:rsid w:val="003F1EEC"/>
    <w:rsid w:val="003F1FC3"/>
    <w:rsid w:val="003F1FC8"/>
    <w:rsid w:val="003F2015"/>
    <w:rsid w:val="003F2050"/>
    <w:rsid w:val="003F20F2"/>
    <w:rsid w:val="003F217C"/>
    <w:rsid w:val="003F22D2"/>
    <w:rsid w:val="003F22EB"/>
    <w:rsid w:val="003F241A"/>
    <w:rsid w:val="003F241E"/>
    <w:rsid w:val="003F2517"/>
    <w:rsid w:val="003F2543"/>
    <w:rsid w:val="003F258F"/>
    <w:rsid w:val="003F2621"/>
    <w:rsid w:val="003F26E1"/>
    <w:rsid w:val="003F2726"/>
    <w:rsid w:val="003F2745"/>
    <w:rsid w:val="003F2747"/>
    <w:rsid w:val="003F287C"/>
    <w:rsid w:val="003F28E1"/>
    <w:rsid w:val="003F29C1"/>
    <w:rsid w:val="003F29D9"/>
    <w:rsid w:val="003F2A69"/>
    <w:rsid w:val="003F2BED"/>
    <w:rsid w:val="003F2C2D"/>
    <w:rsid w:val="003F2C8F"/>
    <w:rsid w:val="003F2D0E"/>
    <w:rsid w:val="003F2E65"/>
    <w:rsid w:val="003F2EBE"/>
    <w:rsid w:val="003F2EC6"/>
    <w:rsid w:val="003F30B9"/>
    <w:rsid w:val="003F30C8"/>
    <w:rsid w:val="003F30D9"/>
    <w:rsid w:val="003F3163"/>
    <w:rsid w:val="003F31E1"/>
    <w:rsid w:val="003F32D5"/>
    <w:rsid w:val="003F339F"/>
    <w:rsid w:val="003F3409"/>
    <w:rsid w:val="003F3433"/>
    <w:rsid w:val="003F34E6"/>
    <w:rsid w:val="003F353B"/>
    <w:rsid w:val="003F3736"/>
    <w:rsid w:val="003F3756"/>
    <w:rsid w:val="003F3875"/>
    <w:rsid w:val="003F38C3"/>
    <w:rsid w:val="003F38D4"/>
    <w:rsid w:val="003F38FA"/>
    <w:rsid w:val="003F391A"/>
    <w:rsid w:val="003F3931"/>
    <w:rsid w:val="003F3939"/>
    <w:rsid w:val="003F3AEE"/>
    <w:rsid w:val="003F3B33"/>
    <w:rsid w:val="003F3B4D"/>
    <w:rsid w:val="003F3D07"/>
    <w:rsid w:val="003F3D34"/>
    <w:rsid w:val="003F3EFA"/>
    <w:rsid w:val="003F40A2"/>
    <w:rsid w:val="003F40D5"/>
    <w:rsid w:val="003F41F8"/>
    <w:rsid w:val="003F41FF"/>
    <w:rsid w:val="003F421D"/>
    <w:rsid w:val="003F425A"/>
    <w:rsid w:val="003F4271"/>
    <w:rsid w:val="003F4279"/>
    <w:rsid w:val="003F4368"/>
    <w:rsid w:val="003F43DE"/>
    <w:rsid w:val="003F4424"/>
    <w:rsid w:val="003F44A7"/>
    <w:rsid w:val="003F4591"/>
    <w:rsid w:val="003F45A8"/>
    <w:rsid w:val="003F45B1"/>
    <w:rsid w:val="003F463C"/>
    <w:rsid w:val="003F464D"/>
    <w:rsid w:val="003F4666"/>
    <w:rsid w:val="003F4768"/>
    <w:rsid w:val="003F4820"/>
    <w:rsid w:val="003F4863"/>
    <w:rsid w:val="003F48EE"/>
    <w:rsid w:val="003F494C"/>
    <w:rsid w:val="003F4980"/>
    <w:rsid w:val="003F49A7"/>
    <w:rsid w:val="003F4AD1"/>
    <w:rsid w:val="003F4B43"/>
    <w:rsid w:val="003F4CE6"/>
    <w:rsid w:val="003F4D23"/>
    <w:rsid w:val="003F4D60"/>
    <w:rsid w:val="003F4E40"/>
    <w:rsid w:val="003F5087"/>
    <w:rsid w:val="003F508E"/>
    <w:rsid w:val="003F514B"/>
    <w:rsid w:val="003F53BF"/>
    <w:rsid w:val="003F5434"/>
    <w:rsid w:val="003F551F"/>
    <w:rsid w:val="003F5625"/>
    <w:rsid w:val="003F5710"/>
    <w:rsid w:val="003F5777"/>
    <w:rsid w:val="003F5825"/>
    <w:rsid w:val="003F5895"/>
    <w:rsid w:val="003F58A7"/>
    <w:rsid w:val="003F59AB"/>
    <w:rsid w:val="003F59CC"/>
    <w:rsid w:val="003F59FB"/>
    <w:rsid w:val="003F5B2B"/>
    <w:rsid w:val="003F5C0A"/>
    <w:rsid w:val="003F5C58"/>
    <w:rsid w:val="003F5ECF"/>
    <w:rsid w:val="003F5F51"/>
    <w:rsid w:val="003F5F62"/>
    <w:rsid w:val="003F5FD9"/>
    <w:rsid w:val="003F5FDD"/>
    <w:rsid w:val="003F5FEA"/>
    <w:rsid w:val="003F5FF2"/>
    <w:rsid w:val="003F6006"/>
    <w:rsid w:val="003F603B"/>
    <w:rsid w:val="003F60BB"/>
    <w:rsid w:val="003F614B"/>
    <w:rsid w:val="003F62F2"/>
    <w:rsid w:val="003F63A9"/>
    <w:rsid w:val="003F642D"/>
    <w:rsid w:val="003F644F"/>
    <w:rsid w:val="003F6469"/>
    <w:rsid w:val="003F6552"/>
    <w:rsid w:val="003F66BF"/>
    <w:rsid w:val="003F678E"/>
    <w:rsid w:val="003F68DE"/>
    <w:rsid w:val="003F6A24"/>
    <w:rsid w:val="003F6A88"/>
    <w:rsid w:val="003F6B39"/>
    <w:rsid w:val="003F6B5A"/>
    <w:rsid w:val="003F6BAA"/>
    <w:rsid w:val="003F6BC4"/>
    <w:rsid w:val="003F6C0A"/>
    <w:rsid w:val="003F6D08"/>
    <w:rsid w:val="003F6D57"/>
    <w:rsid w:val="003F6D75"/>
    <w:rsid w:val="003F6F3D"/>
    <w:rsid w:val="003F707C"/>
    <w:rsid w:val="003F707F"/>
    <w:rsid w:val="003F7089"/>
    <w:rsid w:val="003F70D2"/>
    <w:rsid w:val="003F7175"/>
    <w:rsid w:val="003F73FD"/>
    <w:rsid w:val="003F7466"/>
    <w:rsid w:val="003F75A3"/>
    <w:rsid w:val="003F75C1"/>
    <w:rsid w:val="003F75C6"/>
    <w:rsid w:val="003F762E"/>
    <w:rsid w:val="003F76BE"/>
    <w:rsid w:val="003F7704"/>
    <w:rsid w:val="003F7727"/>
    <w:rsid w:val="003F7801"/>
    <w:rsid w:val="003F78A3"/>
    <w:rsid w:val="003F78FB"/>
    <w:rsid w:val="003F79CC"/>
    <w:rsid w:val="003F7A02"/>
    <w:rsid w:val="003F7A1A"/>
    <w:rsid w:val="003F7BB0"/>
    <w:rsid w:val="003F7BFB"/>
    <w:rsid w:val="003F7DF0"/>
    <w:rsid w:val="003F7F50"/>
    <w:rsid w:val="003F7F5E"/>
    <w:rsid w:val="003F7FB3"/>
    <w:rsid w:val="0040004F"/>
    <w:rsid w:val="0040006B"/>
    <w:rsid w:val="0040010A"/>
    <w:rsid w:val="004001BD"/>
    <w:rsid w:val="00400218"/>
    <w:rsid w:val="0040029B"/>
    <w:rsid w:val="004002A4"/>
    <w:rsid w:val="004002E3"/>
    <w:rsid w:val="00400315"/>
    <w:rsid w:val="004003A1"/>
    <w:rsid w:val="00400402"/>
    <w:rsid w:val="00400442"/>
    <w:rsid w:val="00400751"/>
    <w:rsid w:val="0040076E"/>
    <w:rsid w:val="004007BD"/>
    <w:rsid w:val="004008CB"/>
    <w:rsid w:val="00400909"/>
    <w:rsid w:val="00400A1E"/>
    <w:rsid w:val="00400AAA"/>
    <w:rsid w:val="00400C16"/>
    <w:rsid w:val="00400C90"/>
    <w:rsid w:val="00400CA5"/>
    <w:rsid w:val="00400E27"/>
    <w:rsid w:val="00400EEC"/>
    <w:rsid w:val="00400F62"/>
    <w:rsid w:val="00400F9F"/>
    <w:rsid w:val="00401082"/>
    <w:rsid w:val="004010BA"/>
    <w:rsid w:val="004010EB"/>
    <w:rsid w:val="00401155"/>
    <w:rsid w:val="004011C4"/>
    <w:rsid w:val="004011C6"/>
    <w:rsid w:val="00401248"/>
    <w:rsid w:val="00401424"/>
    <w:rsid w:val="0040142F"/>
    <w:rsid w:val="00401492"/>
    <w:rsid w:val="0040155E"/>
    <w:rsid w:val="004015E9"/>
    <w:rsid w:val="00401783"/>
    <w:rsid w:val="004017D6"/>
    <w:rsid w:val="004019F3"/>
    <w:rsid w:val="00401AE1"/>
    <w:rsid w:val="00401B10"/>
    <w:rsid w:val="00401B1E"/>
    <w:rsid w:val="00401B34"/>
    <w:rsid w:val="00401B69"/>
    <w:rsid w:val="00401EAE"/>
    <w:rsid w:val="00401F00"/>
    <w:rsid w:val="00402037"/>
    <w:rsid w:val="00402111"/>
    <w:rsid w:val="00402116"/>
    <w:rsid w:val="00402136"/>
    <w:rsid w:val="00402178"/>
    <w:rsid w:val="0040224A"/>
    <w:rsid w:val="004023B7"/>
    <w:rsid w:val="004024F3"/>
    <w:rsid w:val="00402596"/>
    <w:rsid w:val="004025FC"/>
    <w:rsid w:val="00402605"/>
    <w:rsid w:val="00402621"/>
    <w:rsid w:val="004026C5"/>
    <w:rsid w:val="0040288A"/>
    <w:rsid w:val="004028BA"/>
    <w:rsid w:val="004028FC"/>
    <w:rsid w:val="0040296D"/>
    <w:rsid w:val="004029DD"/>
    <w:rsid w:val="00402A10"/>
    <w:rsid w:val="00402A5C"/>
    <w:rsid w:val="00402B2B"/>
    <w:rsid w:val="00402B74"/>
    <w:rsid w:val="00402C3C"/>
    <w:rsid w:val="00402D29"/>
    <w:rsid w:val="00402D5A"/>
    <w:rsid w:val="00402DEE"/>
    <w:rsid w:val="00402E9C"/>
    <w:rsid w:val="00402EAA"/>
    <w:rsid w:val="00402ED5"/>
    <w:rsid w:val="00402F77"/>
    <w:rsid w:val="00402F7A"/>
    <w:rsid w:val="00402FBA"/>
    <w:rsid w:val="0040311E"/>
    <w:rsid w:val="004031DE"/>
    <w:rsid w:val="00403238"/>
    <w:rsid w:val="00403266"/>
    <w:rsid w:val="0040327B"/>
    <w:rsid w:val="004032A3"/>
    <w:rsid w:val="00403450"/>
    <w:rsid w:val="0040346A"/>
    <w:rsid w:val="004034AB"/>
    <w:rsid w:val="0040354B"/>
    <w:rsid w:val="0040357C"/>
    <w:rsid w:val="004035E2"/>
    <w:rsid w:val="0040369D"/>
    <w:rsid w:val="004036E6"/>
    <w:rsid w:val="00403712"/>
    <w:rsid w:val="00403738"/>
    <w:rsid w:val="00403788"/>
    <w:rsid w:val="004037A0"/>
    <w:rsid w:val="00403817"/>
    <w:rsid w:val="00403824"/>
    <w:rsid w:val="00403850"/>
    <w:rsid w:val="0040387B"/>
    <w:rsid w:val="004038BC"/>
    <w:rsid w:val="004039CC"/>
    <w:rsid w:val="00403A17"/>
    <w:rsid w:val="00403A83"/>
    <w:rsid w:val="00403AE6"/>
    <w:rsid w:val="00403AF2"/>
    <w:rsid w:val="00403BEE"/>
    <w:rsid w:val="00403C1F"/>
    <w:rsid w:val="00403C64"/>
    <w:rsid w:val="00403D5D"/>
    <w:rsid w:val="00403D80"/>
    <w:rsid w:val="00403D92"/>
    <w:rsid w:val="00403DA8"/>
    <w:rsid w:val="00403E35"/>
    <w:rsid w:val="00403E8A"/>
    <w:rsid w:val="00403EE8"/>
    <w:rsid w:val="00403F57"/>
    <w:rsid w:val="004040B9"/>
    <w:rsid w:val="0040426D"/>
    <w:rsid w:val="0040429A"/>
    <w:rsid w:val="00404304"/>
    <w:rsid w:val="00404375"/>
    <w:rsid w:val="00404427"/>
    <w:rsid w:val="004044B6"/>
    <w:rsid w:val="004044D8"/>
    <w:rsid w:val="004044E3"/>
    <w:rsid w:val="0040456D"/>
    <w:rsid w:val="004045DB"/>
    <w:rsid w:val="004045EB"/>
    <w:rsid w:val="0040462B"/>
    <w:rsid w:val="004046B7"/>
    <w:rsid w:val="00404709"/>
    <w:rsid w:val="004048E5"/>
    <w:rsid w:val="00404917"/>
    <w:rsid w:val="0040497D"/>
    <w:rsid w:val="00404A72"/>
    <w:rsid w:val="00404AD7"/>
    <w:rsid w:val="00404BFA"/>
    <w:rsid w:val="00404BFB"/>
    <w:rsid w:val="00404C11"/>
    <w:rsid w:val="00404C3F"/>
    <w:rsid w:val="00404CEF"/>
    <w:rsid w:val="00404D2E"/>
    <w:rsid w:val="00404E5E"/>
    <w:rsid w:val="00404E6D"/>
    <w:rsid w:val="00404E87"/>
    <w:rsid w:val="00404E8F"/>
    <w:rsid w:val="00405062"/>
    <w:rsid w:val="00405106"/>
    <w:rsid w:val="0040519C"/>
    <w:rsid w:val="00405296"/>
    <w:rsid w:val="004052AE"/>
    <w:rsid w:val="004053B1"/>
    <w:rsid w:val="004053D3"/>
    <w:rsid w:val="00405423"/>
    <w:rsid w:val="00405424"/>
    <w:rsid w:val="0040542E"/>
    <w:rsid w:val="0040555A"/>
    <w:rsid w:val="004055B9"/>
    <w:rsid w:val="004055D5"/>
    <w:rsid w:val="00405685"/>
    <w:rsid w:val="004056E8"/>
    <w:rsid w:val="004057AF"/>
    <w:rsid w:val="00405838"/>
    <w:rsid w:val="00405851"/>
    <w:rsid w:val="00405B22"/>
    <w:rsid w:val="00405B3F"/>
    <w:rsid w:val="00405C1A"/>
    <w:rsid w:val="00405CA9"/>
    <w:rsid w:val="00405CD5"/>
    <w:rsid w:val="00405CFD"/>
    <w:rsid w:val="00405D95"/>
    <w:rsid w:val="00405DF0"/>
    <w:rsid w:val="00405EEC"/>
    <w:rsid w:val="00405F2F"/>
    <w:rsid w:val="00405F8E"/>
    <w:rsid w:val="004060AF"/>
    <w:rsid w:val="004060B3"/>
    <w:rsid w:val="004060E2"/>
    <w:rsid w:val="0040613A"/>
    <w:rsid w:val="00406157"/>
    <w:rsid w:val="00406279"/>
    <w:rsid w:val="00406291"/>
    <w:rsid w:val="00406329"/>
    <w:rsid w:val="00406379"/>
    <w:rsid w:val="00406384"/>
    <w:rsid w:val="004063A5"/>
    <w:rsid w:val="004063AC"/>
    <w:rsid w:val="004063C9"/>
    <w:rsid w:val="00406421"/>
    <w:rsid w:val="0040654C"/>
    <w:rsid w:val="004065F8"/>
    <w:rsid w:val="004065FA"/>
    <w:rsid w:val="00406655"/>
    <w:rsid w:val="00406731"/>
    <w:rsid w:val="004067D6"/>
    <w:rsid w:val="0040680C"/>
    <w:rsid w:val="004068CA"/>
    <w:rsid w:val="004068F3"/>
    <w:rsid w:val="004069C8"/>
    <w:rsid w:val="00406A45"/>
    <w:rsid w:val="00406AD0"/>
    <w:rsid w:val="00406B0E"/>
    <w:rsid w:val="00406B94"/>
    <w:rsid w:val="00406C30"/>
    <w:rsid w:val="00406CEC"/>
    <w:rsid w:val="00406D1F"/>
    <w:rsid w:val="00406D5C"/>
    <w:rsid w:val="00406D8C"/>
    <w:rsid w:val="00406DF1"/>
    <w:rsid w:val="00406F1F"/>
    <w:rsid w:val="00406F58"/>
    <w:rsid w:val="00406F97"/>
    <w:rsid w:val="0040701F"/>
    <w:rsid w:val="00407093"/>
    <w:rsid w:val="0040710B"/>
    <w:rsid w:val="0040711E"/>
    <w:rsid w:val="004073B2"/>
    <w:rsid w:val="004074B6"/>
    <w:rsid w:val="004074ED"/>
    <w:rsid w:val="0040756A"/>
    <w:rsid w:val="004075DC"/>
    <w:rsid w:val="00407636"/>
    <w:rsid w:val="0040763E"/>
    <w:rsid w:val="004076FE"/>
    <w:rsid w:val="00407703"/>
    <w:rsid w:val="00407828"/>
    <w:rsid w:val="00407865"/>
    <w:rsid w:val="00407A12"/>
    <w:rsid w:val="00407A2E"/>
    <w:rsid w:val="00407A37"/>
    <w:rsid w:val="00407B37"/>
    <w:rsid w:val="00407B58"/>
    <w:rsid w:val="00407B60"/>
    <w:rsid w:val="00407BB3"/>
    <w:rsid w:val="00407DBB"/>
    <w:rsid w:val="00407E31"/>
    <w:rsid w:val="00407E84"/>
    <w:rsid w:val="00407F58"/>
    <w:rsid w:val="00407F5C"/>
    <w:rsid w:val="004100AE"/>
    <w:rsid w:val="0041028D"/>
    <w:rsid w:val="004102CC"/>
    <w:rsid w:val="004102DB"/>
    <w:rsid w:val="004104CF"/>
    <w:rsid w:val="0041056A"/>
    <w:rsid w:val="004105C3"/>
    <w:rsid w:val="0041074A"/>
    <w:rsid w:val="00410793"/>
    <w:rsid w:val="00410949"/>
    <w:rsid w:val="00410979"/>
    <w:rsid w:val="00410A10"/>
    <w:rsid w:val="00410AC1"/>
    <w:rsid w:val="00410ACA"/>
    <w:rsid w:val="00410AE8"/>
    <w:rsid w:val="00410B42"/>
    <w:rsid w:val="00410B71"/>
    <w:rsid w:val="00410BF8"/>
    <w:rsid w:val="00410D5E"/>
    <w:rsid w:val="00410E1C"/>
    <w:rsid w:val="00410ED8"/>
    <w:rsid w:val="00410F04"/>
    <w:rsid w:val="00410F5A"/>
    <w:rsid w:val="00410F8A"/>
    <w:rsid w:val="00410FF7"/>
    <w:rsid w:val="0041100B"/>
    <w:rsid w:val="00411035"/>
    <w:rsid w:val="0041109B"/>
    <w:rsid w:val="004110A5"/>
    <w:rsid w:val="004111DE"/>
    <w:rsid w:val="00411285"/>
    <w:rsid w:val="00411303"/>
    <w:rsid w:val="004113A4"/>
    <w:rsid w:val="004113D2"/>
    <w:rsid w:val="00411434"/>
    <w:rsid w:val="0041144A"/>
    <w:rsid w:val="004114D6"/>
    <w:rsid w:val="004115BA"/>
    <w:rsid w:val="00411659"/>
    <w:rsid w:val="004116E2"/>
    <w:rsid w:val="00411750"/>
    <w:rsid w:val="00411795"/>
    <w:rsid w:val="004117C0"/>
    <w:rsid w:val="00411861"/>
    <w:rsid w:val="00411863"/>
    <w:rsid w:val="004118A6"/>
    <w:rsid w:val="00411BEA"/>
    <w:rsid w:val="00411BFE"/>
    <w:rsid w:val="00411C00"/>
    <w:rsid w:val="00411C0C"/>
    <w:rsid w:val="00411D01"/>
    <w:rsid w:val="00411E39"/>
    <w:rsid w:val="00411E73"/>
    <w:rsid w:val="00411FE9"/>
    <w:rsid w:val="00412057"/>
    <w:rsid w:val="00412069"/>
    <w:rsid w:val="00412070"/>
    <w:rsid w:val="004120D1"/>
    <w:rsid w:val="0041210F"/>
    <w:rsid w:val="00412113"/>
    <w:rsid w:val="00412152"/>
    <w:rsid w:val="00412157"/>
    <w:rsid w:val="004121BC"/>
    <w:rsid w:val="00412228"/>
    <w:rsid w:val="0041222C"/>
    <w:rsid w:val="00412401"/>
    <w:rsid w:val="0041254E"/>
    <w:rsid w:val="004126A0"/>
    <w:rsid w:val="004126F3"/>
    <w:rsid w:val="004127D2"/>
    <w:rsid w:val="004127E2"/>
    <w:rsid w:val="00412868"/>
    <w:rsid w:val="00412870"/>
    <w:rsid w:val="00412937"/>
    <w:rsid w:val="004129EB"/>
    <w:rsid w:val="00412A40"/>
    <w:rsid w:val="00412A91"/>
    <w:rsid w:val="00412B0D"/>
    <w:rsid w:val="00412B2D"/>
    <w:rsid w:val="00412BE3"/>
    <w:rsid w:val="00412BF1"/>
    <w:rsid w:val="00412BF4"/>
    <w:rsid w:val="00412BF7"/>
    <w:rsid w:val="00412C10"/>
    <w:rsid w:val="00412CA4"/>
    <w:rsid w:val="00412DC9"/>
    <w:rsid w:val="00412DF8"/>
    <w:rsid w:val="00412FBB"/>
    <w:rsid w:val="00412FE0"/>
    <w:rsid w:val="004131C7"/>
    <w:rsid w:val="00413277"/>
    <w:rsid w:val="004132B5"/>
    <w:rsid w:val="00413306"/>
    <w:rsid w:val="004135A0"/>
    <w:rsid w:val="004136B8"/>
    <w:rsid w:val="004136FE"/>
    <w:rsid w:val="00413794"/>
    <w:rsid w:val="004138E5"/>
    <w:rsid w:val="0041395A"/>
    <w:rsid w:val="00413991"/>
    <w:rsid w:val="00413B41"/>
    <w:rsid w:val="00413B90"/>
    <w:rsid w:val="00413BB1"/>
    <w:rsid w:val="00413D74"/>
    <w:rsid w:val="00413F4A"/>
    <w:rsid w:val="00413F5A"/>
    <w:rsid w:val="004142C4"/>
    <w:rsid w:val="004142CF"/>
    <w:rsid w:val="004142E6"/>
    <w:rsid w:val="0041441B"/>
    <w:rsid w:val="0041442E"/>
    <w:rsid w:val="004144D4"/>
    <w:rsid w:val="00414565"/>
    <w:rsid w:val="0041457C"/>
    <w:rsid w:val="004145D2"/>
    <w:rsid w:val="004145F9"/>
    <w:rsid w:val="00414716"/>
    <w:rsid w:val="00414749"/>
    <w:rsid w:val="0041475C"/>
    <w:rsid w:val="0041478E"/>
    <w:rsid w:val="00414860"/>
    <w:rsid w:val="004148C7"/>
    <w:rsid w:val="0041490D"/>
    <w:rsid w:val="0041490F"/>
    <w:rsid w:val="00414A4F"/>
    <w:rsid w:val="00414AEA"/>
    <w:rsid w:val="00414AF3"/>
    <w:rsid w:val="00414BC1"/>
    <w:rsid w:val="00414BDF"/>
    <w:rsid w:val="00414C5B"/>
    <w:rsid w:val="00414CA0"/>
    <w:rsid w:val="00414D52"/>
    <w:rsid w:val="00414D81"/>
    <w:rsid w:val="00414F19"/>
    <w:rsid w:val="00414F4B"/>
    <w:rsid w:val="004151C6"/>
    <w:rsid w:val="0041531C"/>
    <w:rsid w:val="00415335"/>
    <w:rsid w:val="004153AF"/>
    <w:rsid w:val="00415479"/>
    <w:rsid w:val="004154B4"/>
    <w:rsid w:val="004154D7"/>
    <w:rsid w:val="0041559D"/>
    <w:rsid w:val="004155F8"/>
    <w:rsid w:val="00415626"/>
    <w:rsid w:val="0041562A"/>
    <w:rsid w:val="0041562F"/>
    <w:rsid w:val="004156CE"/>
    <w:rsid w:val="004156E4"/>
    <w:rsid w:val="00415933"/>
    <w:rsid w:val="00415A00"/>
    <w:rsid w:val="00415AAC"/>
    <w:rsid w:val="00415BC0"/>
    <w:rsid w:val="00416022"/>
    <w:rsid w:val="0041609A"/>
    <w:rsid w:val="0041615A"/>
    <w:rsid w:val="004161A5"/>
    <w:rsid w:val="0041622E"/>
    <w:rsid w:val="00416294"/>
    <w:rsid w:val="00416315"/>
    <w:rsid w:val="00416368"/>
    <w:rsid w:val="0041649C"/>
    <w:rsid w:val="0041653B"/>
    <w:rsid w:val="004166F3"/>
    <w:rsid w:val="0041672F"/>
    <w:rsid w:val="00416888"/>
    <w:rsid w:val="004168AB"/>
    <w:rsid w:val="00416923"/>
    <w:rsid w:val="0041693F"/>
    <w:rsid w:val="004169C6"/>
    <w:rsid w:val="004169FB"/>
    <w:rsid w:val="00416A3B"/>
    <w:rsid w:val="00416B1A"/>
    <w:rsid w:val="00416BDF"/>
    <w:rsid w:val="00416D6E"/>
    <w:rsid w:val="00416DC3"/>
    <w:rsid w:val="00416EAE"/>
    <w:rsid w:val="00416F65"/>
    <w:rsid w:val="004170E4"/>
    <w:rsid w:val="00417138"/>
    <w:rsid w:val="004172AC"/>
    <w:rsid w:val="004172F8"/>
    <w:rsid w:val="00417407"/>
    <w:rsid w:val="00417433"/>
    <w:rsid w:val="00417442"/>
    <w:rsid w:val="00417547"/>
    <w:rsid w:val="004175CD"/>
    <w:rsid w:val="004175FD"/>
    <w:rsid w:val="00417712"/>
    <w:rsid w:val="00417742"/>
    <w:rsid w:val="0041776C"/>
    <w:rsid w:val="004177A2"/>
    <w:rsid w:val="00417829"/>
    <w:rsid w:val="00417908"/>
    <w:rsid w:val="00417941"/>
    <w:rsid w:val="0041794B"/>
    <w:rsid w:val="004179F2"/>
    <w:rsid w:val="00417AED"/>
    <w:rsid w:val="00417B2B"/>
    <w:rsid w:val="00417BB0"/>
    <w:rsid w:val="00417C25"/>
    <w:rsid w:val="00417C26"/>
    <w:rsid w:val="00417D8D"/>
    <w:rsid w:val="00417DDF"/>
    <w:rsid w:val="00417E44"/>
    <w:rsid w:val="00417F0C"/>
    <w:rsid w:val="00420085"/>
    <w:rsid w:val="004200A8"/>
    <w:rsid w:val="00420117"/>
    <w:rsid w:val="00420146"/>
    <w:rsid w:val="00420151"/>
    <w:rsid w:val="00420165"/>
    <w:rsid w:val="00420197"/>
    <w:rsid w:val="0042025C"/>
    <w:rsid w:val="00420438"/>
    <w:rsid w:val="004205A3"/>
    <w:rsid w:val="004205B7"/>
    <w:rsid w:val="00420695"/>
    <w:rsid w:val="004206D0"/>
    <w:rsid w:val="004206F4"/>
    <w:rsid w:val="004209A5"/>
    <w:rsid w:val="004209D8"/>
    <w:rsid w:val="00420A6B"/>
    <w:rsid w:val="00420A99"/>
    <w:rsid w:val="00420B00"/>
    <w:rsid w:val="00420B98"/>
    <w:rsid w:val="00420BC2"/>
    <w:rsid w:val="00420D78"/>
    <w:rsid w:val="00420E33"/>
    <w:rsid w:val="00420FBF"/>
    <w:rsid w:val="004210F9"/>
    <w:rsid w:val="00421154"/>
    <w:rsid w:val="0042115A"/>
    <w:rsid w:val="0042115C"/>
    <w:rsid w:val="0042122F"/>
    <w:rsid w:val="00421253"/>
    <w:rsid w:val="00421276"/>
    <w:rsid w:val="004212FE"/>
    <w:rsid w:val="00421354"/>
    <w:rsid w:val="004213F7"/>
    <w:rsid w:val="0042168E"/>
    <w:rsid w:val="004216C3"/>
    <w:rsid w:val="0042170D"/>
    <w:rsid w:val="00421773"/>
    <w:rsid w:val="004217DA"/>
    <w:rsid w:val="00421841"/>
    <w:rsid w:val="004218FF"/>
    <w:rsid w:val="00421903"/>
    <w:rsid w:val="00421912"/>
    <w:rsid w:val="0042192C"/>
    <w:rsid w:val="00421969"/>
    <w:rsid w:val="004219A4"/>
    <w:rsid w:val="00421B68"/>
    <w:rsid w:val="00421C9F"/>
    <w:rsid w:val="00421D0F"/>
    <w:rsid w:val="00421D82"/>
    <w:rsid w:val="00421DFF"/>
    <w:rsid w:val="00421E69"/>
    <w:rsid w:val="00421F41"/>
    <w:rsid w:val="00421F46"/>
    <w:rsid w:val="00421F61"/>
    <w:rsid w:val="00421F7B"/>
    <w:rsid w:val="00421F81"/>
    <w:rsid w:val="00422067"/>
    <w:rsid w:val="00422115"/>
    <w:rsid w:val="004221EB"/>
    <w:rsid w:val="00422290"/>
    <w:rsid w:val="004222BC"/>
    <w:rsid w:val="00422373"/>
    <w:rsid w:val="004224D5"/>
    <w:rsid w:val="004224EF"/>
    <w:rsid w:val="0042251C"/>
    <w:rsid w:val="00422563"/>
    <w:rsid w:val="004225E1"/>
    <w:rsid w:val="004225F0"/>
    <w:rsid w:val="0042266B"/>
    <w:rsid w:val="004226C1"/>
    <w:rsid w:val="00422707"/>
    <w:rsid w:val="0042276D"/>
    <w:rsid w:val="00422812"/>
    <w:rsid w:val="00422826"/>
    <w:rsid w:val="0042282E"/>
    <w:rsid w:val="0042286F"/>
    <w:rsid w:val="00422907"/>
    <w:rsid w:val="00422990"/>
    <w:rsid w:val="004229CB"/>
    <w:rsid w:val="00422A65"/>
    <w:rsid w:val="00422AC9"/>
    <w:rsid w:val="00422B1F"/>
    <w:rsid w:val="00422B7E"/>
    <w:rsid w:val="00422BE2"/>
    <w:rsid w:val="00422C87"/>
    <w:rsid w:val="00422D02"/>
    <w:rsid w:val="00422D71"/>
    <w:rsid w:val="00422DB5"/>
    <w:rsid w:val="00422E6D"/>
    <w:rsid w:val="0042309E"/>
    <w:rsid w:val="00423205"/>
    <w:rsid w:val="00423239"/>
    <w:rsid w:val="0042323C"/>
    <w:rsid w:val="0042324E"/>
    <w:rsid w:val="0042333F"/>
    <w:rsid w:val="00423433"/>
    <w:rsid w:val="00423453"/>
    <w:rsid w:val="00423467"/>
    <w:rsid w:val="0042347F"/>
    <w:rsid w:val="004234BF"/>
    <w:rsid w:val="0042352B"/>
    <w:rsid w:val="0042367F"/>
    <w:rsid w:val="00423813"/>
    <w:rsid w:val="00423901"/>
    <w:rsid w:val="00423A77"/>
    <w:rsid w:val="00423AD5"/>
    <w:rsid w:val="00423BA3"/>
    <w:rsid w:val="00423BDE"/>
    <w:rsid w:val="00423C18"/>
    <w:rsid w:val="00423C3A"/>
    <w:rsid w:val="00423CD4"/>
    <w:rsid w:val="00423CDE"/>
    <w:rsid w:val="00423CE1"/>
    <w:rsid w:val="00423D13"/>
    <w:rsid w:val="00423D65"/>
    <w:rsid w:val="00423D87"/>
    <w:rsid w:val="00423DD3"/>
    <w:rsid w:val="00423E8A"/>
    <w:rsid w:val="00423F12"/>
    <w:rsid w:val="00423FDA"/>
    <w:rsid w:val="0042403B"/>
    <w:rsid w:val="004240FA"/>
    <w:rsid w:val="00424141"/>
    <w:rsid w:val="004241AC"/>
    <w:rsid w:val="004242B2"/>
    <w:rsid w:val="004242BE"/>
    <w:rsid w:val="004242DB"/>
    <w:rsid w:val="00424324"/>
    <w:rsid w:val="004244BF"/>
    <w:rsid w:val="00424679"/>
    <w:rsid w:val="004246E3"/>
    <w:rsid w:val="004246EC"/>
    <w:rsid w:val="00424723"/>
    <w:rsid w:val="00424769"/>
    <w:rsid w:val="00424782"/>
    <w:rsid w:val="004248D8"/>
    <w:rsid w:val="00424907"/>
    <w:rsid w:val="004249A3"/>
    <w:rsid w:val="004249C0"/>
    <w:rsid w:val="004249F4"/>
    <w:rsid w:val="00424AFE"/>
    <w:rsid w:val="00424D32"/>
    <w:rsid w:val="00424D58"/>
    <w:rsid w:val="00424E24"/>
    <w:rsid w:val="00424F09"/>
    <w:rsid w:val="00424FBA"/>
    <w:rsid w:val="0042503A"/>
    <w:rsid w:val="004252B3"/>
    <w:rsid w:val="00425304"/>
    <w:rsid w:val="004253E2"/>
    <w:rsid w:val="00425437"/>
    <w:rsid w:val="00425449"/>
    <w:rsid w:val="004254A0"/>
    <w:rsid w:val="004254AC"/>
    <w:rsid w:val="00425530"/>
    <w:rsid w:val="004255B1"/>
    <w:rsid w:val="00425603"/>
    <w:rsid w:val="004256CE"/>
    <w:rsid w:val="004256D6"/>
    <w:rsid w:val="004256F7"/>
    <w:rsid w:val="00425729"/>
    <w:rsid w:val="00425744"/>
    <w:rsid w:val="0042575D"/>
    <w:rsid w:val="0042587D"/>
    <w:rsid w:val="00425890"/>
    <w:rsid w:val="004258BE"/>
    <w:rsid w:val="00425A1E"/>
    <w:rsid w:val="00425A47"/>
    <w:rsid w:val="00425A53"/>
    <w:rsid w:val="00425ABF"/>
    <w:rsid w:val="00425AD8"/>
    <w:rsid w:val="00425B39"/>
    <w:rsid w:val="00425B55"/>
    <w:rsid w:val="00425BBB"/>
    <w:rsid w:val="00425DB5"/>
    <w:rsid w:val="00425DBF"/>
    <w:rsid w:val="00425E0F"/>
    <w:rsid w:val="00425E80"/>
    <w:rsid w:val="00425F5D"/>
    <w:rsid w:val="00425FB3"/>
    <w:rsid w:val="00425FB5"/>
    <w:rsid w:val="00425FFC"/>
    <w:rsid w:val="00426103"/>
    <w:rsid w:val="0042611D"/>
    <w:rsid w:val="0042629A"/>
    <w:rsid w:val="004264B5"/>
    <w:rsid w:val="0042654E"/>
    <w:rsid w:val="00426767"/>
    <w:rsid w:val="00426873"/>
    <w:rsid w:val="00426891"/>
    <w:rsid w:val="004269CD"/>
    <w:rsid w:val="00426ADE"/>
    <w:rsid w:val="00426B8B"/>
    <w:rsid w:val="00426BDD"/>
    <w:rsid w:val="00426D5C"/>
    <w:rsid w:val="00426E17"/>
    <w:rsid w:val="00427038"/>
    <w:rsid w:val="00427040"/>
    <w:rsid w:val="0042711C"/>
    <w:rsid w:val="00427129"/>
    <w:rsid w:val="0042712A"/>
    <w:rsid w:val="00427189"/>
    <w:rsid w:val="004271C8"/>
    <w:rsid w:val="00427226"/>
    <w:rsid w:val="00427244"/>
    <w:rsid w:val="004272C7"/>
    <w:rsid w:val="00427343"/>
    <w:rsid w:val="004274A3"/>
    <w:rsid w:val="004274C4"/>
    <w:rsid w:val="004274F9"/>
    <w:rsid w:val="00427541"/>
    <w:rsid w:val="0042758D"/>
    <w:rsid w:val="004275C2"/>
    <w:rsid w:val="00427730"/>
    <w:rsid w:val="0042787C"/>
    <w:rsid w:val="00427904"/>
    <w:rsid w:val="00427B2E"/>
    <w:rsid w:val="00427D0B"/>
    <w:rsid w:val="00427E0D"/>
    <w:rsid w:val="00427EA2"/>
    <w:rsid w:val="00427F1A"/>
    <w:rsid w:val="00427F22"/>
    <w:rsid w:val="00427F3B"/>
    <w:rsid w:val="00427FA4"/>
    <w:rsid w:val="004300AC"/>
    <w:rsid w:val="00430199"/>
    <w:rsid w:val="004301AD"/>
    <w:rsid w:val="0043023C"/>
    <w:rsid w:val="004302AA"/>
    <w:rsid w:val="004302ED"/>
    <w:rsid w:val="00430343"/>
    <w:rsid w:val="004303E4"/>
    <w:rsid w:val="00430427"/>
    <w:rsid w:val="00430451"/>
    <w:rsid w:val="00430455"/>
    <w:rsid w:val="0043046E"/>
    <w:rsid w:val="004304C9"/>
    <w:rsid w:val="0043070D"/>
    <w:rsid w:val="0043079D"/>
    <w:rsid w:val="0043085B"/>
    <w:rsid w:val="0043085F"/>
    <w:rsid w:val="004308A5"/>
    <w:rsid w:val="004308E6"/>
    <w:rsid w:val="0043093E"/>
    <w:rsid w:val="0043093F"/>
    <w:rsid w:val="0043099F"/>
    <w:rsid w:val="004309FA"/>
    <w:rsid w:val="00430AEC"/>
    <w:rsid w:val="00430B08"/>
    <w:rsid w:val="00430BEC"/>
    <w:rsid w:val="00430C60"/>
    <w:rsid w:val="00430CA7"/>
    <w:rsid w:val="00430D3D"/>
    <w:rsid w:val="00430DB5"/>
    <w:rsid w:val="0043101B"/>
    <w:rsid w:val="0043107D"/>
    <w:rsid w:val="0043109A"/>
    <w:rsid w:val="00431164"/>
    <w:rsid w:val="004311ED"/>
    <w:rsid w:val="0043135A"/>
    <w:rsid w:val="00431397"/>
    <w:rsid w:val="004313F4"/>
    <w:rsid w:val="004314E7"/>
    <w:rsid w:val="004314EA"/>
    <w:rsid w:val="00431537"/>
    <w:rsid w:val="00431585"/>
    <w:rsid w:val="004315DE"/>
    <w:rsid w:val="004316E9"/>
    <w:rsid w:val="004316F9"/>
    <w:rsid w:val="004317B5"/>
    <w:rsid w:val="0043188B"/>
    <w:rsid w:val="00431899"/>
    <w:rsid w:val="004318DE"/>
    <w:rsid w:val="00431905"/>
    <w:rsid w:val="00431945"/>
    <w:rsid w:val="004319AA"/>
    <w:rsid w:val="004319D7"/>
    <w:rsid w:val="00431A72"/>
    <w:rsid w:val="00431ABC"/>
    <w:rsid w:val="00431AD5"/>
    <w:rsid w:val="00431B27"/>
    <w:rsid w:val="00431B2B"/>
    <w:rsid w:val="00431C65"/>
    <w:rsid w:val="00431C6C"/>
    <w:rsid w:val="00431CB9"/>
    <w:rsid w:val="00431D09"/>
    <w:rsid w:val="00431D0C"/>
    <w:rsid w:val="00431E4F"/>
    <w:rsid w:val="00431EB6"/>
    <w:rsid w:val="00431F22"/>
    <w:rsid w:val="00431F3D"/>
    <w:rsid w:val="00432059"/>
    <w:rsid w:val="00432085"/>
    <w:rsid w:val="00432151"/>
    <w:rsid w:val="0043219C"/>
    <w:rsid w:val="0043219F"/>
    <w:rsid w:val="004321CF"/>
    <w:rsid w:val="004321FC"/>
    <w:rsid w:val="0043222F"/>
    <w:rsid w:val="0043248E"/>
    <w:rsid w:val="00432605"/>
    <w:rsid w:val="0043266A"/>
    <w:rsid w:val="004326A2"/>
    <w:rsid w:val="0043272F"/>
    <w:rsid w:val="0043282F"/>
    <w:rsid w:val="0043283F"/>
    <w:rsid w:val="0043287A"/>
    <w:rsid w:val="004328A4"/>
    <w:rsid w:val="004328E5"/>
    <w:rsid w:val="00432910"/>
    <w:rsid w:val="0043291E"/>
    <w:rsid w:val="0043292D"/>
    <w:rsid w:val="004329D6"/>
    <w:rsid w:val="00432A14"/>
    <w:rsid w:val="00432A93"/>
    <w:rsid w:val="00432B0A"/>
    <w:rsid w:val="00432B3A"/>
    <w:rsid w:val="00432B7C"/>
    <w:rsid w:val="00432C08"/>
    <w:rsid w:val="00432CAB"/>
    <w:rsid w:val="00432D11"/>
    <w:rsid w:val="00432E66"/>
    <w:rsid w:val="00432EAD"/>
    <w:rsid w:val="00432EEA"/>
    <w:rsid w:val="0043300B"/>
    <w:rsid w:val="004332B3"/>
    <w:rsid w:val="00433310"/>
    <w:rsid w:val="004333D1"/>
    <w:rsid w:val="0043341C"/>
    <w:rsid w:val="00433569"/>
    <w:rsid w:val="00433690"/>
    <w:rsid w:val="004336E3"/>
    <w:rsid w:val="00433704"/>
    <w:rsid w:val="00433706"/>
    <w:rsid w:val="00433780"/>
    <w:rsid w:val="004338CA"/>
    <w:rsid w:val="00433A13"/>
    <w:rsid w:val="00433A56"/>
    <w:rsid w:val="00433A7F"/>
    <w:rsid w:val="00433B31"/>
    <w:rsid w:val="00433B44"/>
    <w:rsid w:val="00433BD5"/>
    <w:rsid w:val="00433BFF"/>
    <w:rsid w:val="00433C31"/>
    <w:rsid w:val="00433CA3"/>
    <w:rsid w:val="00433D27"/>
    <w:rsid w:val="00433D58"/>
    <w:rsid w:val="00433D78"/>
    <w:rsid w:val="00433D85"/>
    <w:rsid w:val="00433D96"/>
    <w:rsid w:val="00433E7A"/>
    <w:rsid w:val="00433EBF"/>
    <w:rsid w:val="00433EEA"/>
    <w:rsid w:val="00433F58"/>
    <w:rsid w:val="00433F5D"/>
    <w:rsid w:val="00433FE0"/>
    <w:rsid w:val="00433FEF"/>
    <w:rsid w:val="0043401A"/>
    <w:rsid w:val="004340DF"/>
    <w:rsid w:val="00434165"/>
    <w:rsid w:val="004341A9"/>
    <w:rsid w:val="00434222"/>
    <w:rsid w:val="00434362"/>
    <w:rsid w:val="004343C1"/>
    <w:rsid w:val="0043444C"/>
    <w:rsid w:val="00434480"/>
    <w:rsid w:val="0043451F"/>
    <w:rsid w:val="004347BB"/>
    <w:rsid w:val="004347F6"/>
    <w:rsid w:val="00434875"/>
    <w:rsid w:val="004349E7"/>
    <w:rsid w:val="004349EF"/>
    <w:rsid w:val="004349F4"/>
    <w:rsid w:val="00434AA2"/>
    <w:rsid w:val="00434AE5"/>
    <w:rsid w:val="00434B80"/>
    <w:rsid w:val="00434CF0"/>
    <w:rsid w:val="00434D03"/>
    <w:rsid w:val="00434D75"/>
    <w:rsid w:val="00434DB5"/>
    <w:rsid w:val="00434E7E"/>
    <w:rsid w:val="0043505A"/>
    <w:rsid w:val="00435078"/>
    <w:rsid w:val="00435254"/>
    <w:rsid w:val="0043531D"/>
    <w:rsid w:val="0043531F"/>
    <w:rsid w:val="0043536A"/>
    <w:rsid w:val="0043536D"/>
    <w:rsid w:val="00435381"/>
    <w:rsid w:val="00435453"/>
    <w:rsid w:val="004354E8"/>
    <w:rsid w:val="00435505"/>
    <w:rsid w:val="00435804"/>
    <w:rsid w:val="004359E3"/>
    <w:rsid w:val="00435A40"/>
    <w:rsid w:val="00435A6A"/>
    <w:rsid w:val="00435B01"/>
    <w:rsid w:val="00435C45"/>
    <w:rsid w:val="00435C66"/>
    <w:rsid w:val="00435C6E"/>
    <w:rsid w:val="00435C9F"/>
    <w:rsid w:val="00435DB3"/>
    <w:rsid w:val="00435EF9"/>
    <w:rsid w:val="00436020"/>
    <w:rsid w:val="00436158"/>
    <w:rsid w:val="0043619B"/>
    <w:rsid w:val="004361BB"/>
    <w:rsid w:val="004361D4"/>
    <w:rsid w:val="00436232"/>
    <w:rsid w:val="0043627E"/>
    <w:rsid w:val="004362C3"/>
    <w:rsid w:val="004363DA"/>
    <w:rsid w:val="0043643B"/>
    <w:rsid w:val="00436491"/>
    <w:rsid w:val="004364D2"/>
    <w:rsid w:val="004364D5"/>
    <w:rsid w:val="00436590"/>
    <w:rsid w:val="0043669A"/>
    <w:rsid w:val="004366AF"/>
    <w:rsid w:val="00436721"/>
    <w:rsid w:val="00436985"/>
    <w:rsid w:val="00436998"/>
    <w:rsid w:val="00436999"/>
    <w:rsid w:val="004369A1"/>
    <w:rsid w:val="004369BD"/>
    <w:rsid w:val="00436ACB"/>
    <w:rsid w:val="00436B53"/>
    <w:rsid w:val="00436BCD"/>
    <w:rsid w:val="00436BD0"/>
    <w:rsid w:val="00436D36"/>
    <w:rsid w:val="00436E59"/>
    <w:rsid w:val="00436E64"/>
    <w:rsid w:val="00436EC7"/>
    <w:rsid w:val="00436F36"/>
    <w:rsid w:val="00437064"/>
    <w:rsid w:val="004370F9"/>
    <w:rsid w:val="004371E7"/>
    <w:rsid w:val="0043721E"/>
    <w:rsid w:val="004372DA"/>
    <w:rsid w:val="004372DE"/>
    <w:rsid w:val="0043733B"/>
    <w:rsid w:val="00437448"/>
    <w:rsid w:val="00437488"/>
    <w:rsid w:val="00437491"/>
    <w:rsid w:val="004374AE"/>
    <w:rsid w:val="004374D7"/>
    <w:rsid w:val="00437623"/>
    <w:rsid w:val="00437687"/>
    <w:rsid w:val="004376D3"/>
    <w:rsid w:val="00437840"/>
    <w:rsid w:val="004379A0"/>
    <w:rsid w:val="004379B0"/>
    <w:rsid w:val="00437AA2"/>
    <w:rsid w:val="00437B39"/>
    <w:rsid w:val="00437C23"/>
    <w:rsid w:val="00437D2B"/>
    <w:rsid w:val="00437DA5"/>
    <w:rsid w:val="00437E99"/>
    <w:rsid w:val="00437F50"/>
    <w:rsid w:val="00440009"/>
    <w:rsid w:val="00440107"/>
    <w:rsid w:val="004401A1"/>
    <w:rsid w:val="004401B0"/>
    <w:rsid w:val="004401F1"/>
    <w:rsid w:val="0044020E"/>
    <w:rsid w:val="00440214"/>
    <w:rsid w:val="0044039D"/>
    <w:rsid w:val="004403C6"/>
    <w:rsid w:val="00440403"/>
    <w:rsid w:val="00440523"/>
    <w:rsid w:val="004405B8"/>
    <w:rsid w:val="00440604"/>
    <w:rsid w:val="004406D1"/>
    <w:rsid w:val="00440910"/>
    <w:rsid w:val="00440A15"/>
    <w:rsid w:val="00440A37"/>
    <w:rsid w:val="00440A94"/>
    <w:rsid w:val="00440AA6"/>
    <w:rsid w:val="00440C71"/>
    <w:rsid w:val="00440CB0"/>
    <w:rsid w:val="00440CB8"/>
    <w:rsid w:val="00440D00"/>
    <w:rsid w:val="00440D17"/>
    <w:rsid w:val="00440FFF"/>
    <w:rsid w:val="00441006"/>
    <w:rsid w:val="004410E1"/>
    <w:rsid w:val="0044119F"/>
    <w:rsid w:val="004411B2"/>
    <w:rsid w:val="004411B3"/>
    <w:rsid w:val="004411D3"/>
    <w:rsid w:val="0044152F"/>
    <w:rsid w:val="00441555"/>
    <w:rsid w:val="0044169D"/>
    <w:rsid w:val="004416C6"/>
    <w:rsid w:val="004417B5"/>
    <w:rsid w:val="004417D7"/>
    <w:rsid w:val="00441864"/>
    <w:rsid w:val="004418A8"/>
    <w:rsid w:val="004418F8"/>
    <w:rsid w:val="00441915"/>
    <w:rsid w:val="00441961"/>
    <w:rsid w:val="00441987"/>
    <w:rsid w:val="00441A38"/>
    <w:rsid w:val="00441A96"/>
    <w:rsid w:val="00441B0B"/>
    <w:rsid w:val="00441B2D"/>
    <w:rsid w:val="00441B75"/>
    <w:rsid w:val="00441C56"/>
    <w:rsid w:val="00441CB7"/>
    <w:rsid w:val="00441D1E"/>
    <w:rsid w:val="00441D20"/>
    <w:rsid w:val="00441D36"/>
    <w:rsid w:val="00441E59"/>
    <w:rsid w:val="00441E81"/>
    <w:rsid w:val="00442024"/>
    <w:rsid w:val="00442039"/>
    <w:rsid w:val="004420EC"/>
    <w:rsid w:val="00442138"/>
    <w:rsid w:val="004421D3"/>
    <w:rsid w:val="00442252"/>
    <w:rsid w:val="004422FB"/>
    <w:rsid w:val="00442380"/>
    <w:rsid w:val="004423FD"/>
    <w:rsid w:val="00442418"/>
    <w:rsid w:val="0044255A"/>
    <w:rsid w:val="0044258C"/>
    <w:rsid w:val="0044264B"/>
    <w:rsid w:val="004427D4"/>
    <w:rsid w:val="004428C4"/>
    <w:rsid w:val="004428E6"/>
    <w:rsid w:val="00442909"/>
    <w:rsid w:val="00442B6D"/>
    <w:rsid w:val="00442E3A"/>
    <w:rsid w:val="00442E5D"/>
    <w:rsid w:val="00442E6D"/>
    <w:rsid w:val="00442F21"/>
    <w:rsid w:val="00442F55"/>
    <w:rsid w:val="00442F9C"/>
    <w:rsid w:val="00442FA1"/>
    <w:rsid w:val="0044308F"/>
    <w:rsid w:val="0044311E"/>
    <w:rsid w:val="0044319A"/>
    <w:rsid w:val="004432B4"/>
    <w:rsid w:val="00443302"/>
    <w:rsid w:val="00443310"/>
    <w:rsid w:val="0044331F"/>
    <w:rsid w:val="004433A8"/>
    <w:rsid w:val="004434B3"/>
    <w:rsid w:val="00443515"/>
    <w:rsid w:val="004435F6"/>
    <w:rsid w:val="004438A1"/>
    <w:rsid w:val="004438A5"/>
    <w:rsid w:val="004438EB"/>
    <w:rsid w:val="00443995"/>
    <w:rsid w:val="004439AF"/>
    <w:rsid w:val="00443A6B"/>
    <w:rsid w:val="00443AA3"/>
    <w:rsid w:val="00443C03"/>
    <w:rsid w:val="00443C90"/>
    <w:rsid w:val="00443CA8"/>
    <w:rsid w:val="00443CF2"/>
    <w:rsid w:val="00443D34"/>
    <w:rsid w:val="00443D42"/>
    <w:rsid w:val="00443D43"/>
    <w:rsid w:val="00443D48"/>
    <w:rsid w:val="00443DC7"/>
    <w:rsid w:val="00443DD8"/>
    <w:rsid w:val="00444047"/>
    <w:rsid w:val="004440A9"/>
    <w:rsid w:val="00444135"/>
    <w:rsid w:val="004441B0"/>
    <w:rsid w:val="004441CC"/>
    <w:rsid w:val="004441FC"/>
    <w:rsid w:val="00444214"/>
    <w:rsid w:val="004442A7"/>
    <w:rsid w:val="00444306"/>
    <w:rsid w:val="00444324"/>
    <w:rsid w:val="0044438B"/>
    <w:rsid w:val="0044439B"/>
    <w:rsid w:val="0044447D"/>
    <w:rsid w:val="004444AE"/>
    <w:rsid w:val="00444548"/>
    <w:rsid w:val="004445AD"/>
    <w:rsid w:val="004446A7"/>
    <w:rsid w:val="004446D6"/>
    <w:rsid w:val="004446F3"/>
    <w:rsid w:val="00444833"/>
    <w:rsid w:val="00444877"/>
    <w:rsid w:val="0044489E"/>
    <w:rsid w:val="00444901"/>
    <w:rsid w:val="0044494E"/>
    <w:rsid w:val="004449B8"/>
    <w:rsid w:val="00444A68"/>
    <w:rsid w:val="00444A7E"/>
    <w:rsid w:val="00444AB1"/>
    <w:rsid w:val="00444B1B"/>
    <w:rsid w:val="00444B44"/>
    <w:rsid w:val="00444B8D"/>
    <w:rsid w:val="00444BB1"/>
    <w:rsid w:val="00444BCF"/>
    <w:rsid w:val="00444CA7"/>
    <w:rsid w:val="00444D3A"/>
    <w:rsid w:val="00444D63"/>
    <w:rsid w:val="00444DAF"/>
    <w:rsid w:val="00444E09"/>
    <w:rsid w:val="00444E6B"/>
    <w:rsid w:val="00444E81"/>
    <w:rsid w:val="00444FAD"/>
    <w:rsid w:val="00444FF5"/>
    <w:rsid w:val="00445111"/>
    <w:rsid w:val="00445131"/>
    <w:rsid w:val="00445463"/>
    <w:rsid w:val="00445474"/>
    <w:rsid w:val="00445477"/>
    <w:rsid w:val="00445493"/>
    <w:rsid w:val="004454B4"/>
    <w:rsid w:val="0044555D"/>
    <w:rsid w:val="004455D8"/>
    <w:rsid w:val="00445629"/>
    <w:rsid w:val="00445675"/>
    <w:rsid w:val="004456A4"/>
    <w:rsid w:val="004456D1"/>
    <w:rsid w:val="004457F4"/>
    <w:rsid w:val="0044582F"/>
    <w:rsid w:val="0044583A"/>
    <w:rsid w:val="00445845"/>
    <w:rsid w:val="00445A2F"/>
    <w:rsid w:val="00445A5F"/>
    <w:rsid w:val="00445B8E"/>
    <w:rsid w:val="00445C61"/>
    <w:rsid w:val="00445CC7"/>
    <w:rsid w:val="00445DA1"/>
    <w:rsid w:val="00445DF7"/>
    <w:rsid w:val="00445F16"/>
    <w:rsid w:val="00445F6C"/>
    <w:rsid w:val="00445FBD"/>
    <w:rsid w:val="0044618E"/>
    <w:rsid w:val="004461CC"/>
    <w:rsid w:val="00446270"/>
    <w:rsid w:val="004462B9"/>
    <w:rsid w:val="004462EF"/>
    <w:rsid w:val="004465C2"/>
    <w:rsid w:val="00446691"/>
    <w:rsid w:val="00446695"/>
    <w:rsid w:val="004466D2"/>
    <w:rsid w:val="0044671A"/>
    <w:rsid w:val="0044682F"/>
    <w:rsid w:val="0044685E"/>
    <w:rsid w:val="004469BA"/>
    <w:rsid w:val="00446B27"/>
    <w:rsid w:val="00446BB7"/>
    <w:rsid w:val="00446CCB"/>
    <w:rsid w:val="00446EAC"/>
    <w:rsid w:val="00446F5E"/>
    <w:rsid w:val="00446F6B"/>
    <w:rsid w:val="0044711B"/>
    <w:rsid w:val="00447143"/>
    <w:rsid w:val="004471C6"/>
    <w:rsid w:val="00447256"/>
    <w:rsid w:val="0044734A"/>
    <w:rsid w:val="0044744E"/>
    <w:rsid w:val="0044749F"/>
    <w:rsid w:val="0044758B"/>
    <w:rsid w:val="004475AA"/>
    <w:rsid w:val="004475EC"/>
    <w:rsid w:val="004475F6"/>
    <w:rsid w:val="004477EE"/>
    <w:rsid w:val="004477EF"/>
    <w:rsid w:val="00447958"/>
    <w:rsid w:val="00447960"/>
    <w:rsid w:val="00447A40"/>
    <w:rsid w:val="00447C48"/>
    <w:rsid w:val="00447CD2"/>
    <w:rsid w:val="00447CD7"/>
    <w:rsid w:val="00447D8C"/>
    <w:rsid w:val="00447E0C"/>
    <w:rsid w:val="00447E50"/>
    <w:rsid w:val="00447E60"/>
    <w:rsid w:val="00447EC2"/>
    <w:rsid w:val="00447F8B"/>
    <w:rsid w:val="00447F8C"/>
    <w:rsid w:val="00447FBD"/>
    <w:rsid w:val="0045006C"/>
    <w:rsid w:val="004500AF"/>
    <w:rsid w:val="004501F1"/>
    <w:rsid w:val="00450284"/>
    <w:rsid w:val="0045032D"/>
    <w:rsid w:val="004503B5"/>
    <w:rsid w:val="004504C3"/>
    <w:rsid w:val="00450520"/>
    <w:rsid w:val="00450583"/>
    <w:rsid w:val="004506B6"/>
    <w:rsid w:val="004507AC"/>
    <w:rsid w:val="004507D5"/>
    <w:rsid w:val="004507FE"/>
    <w:rsid w:val="004508B0"/>
    <w:rsid w:val="00450953"/>
    <w:rsid w:val="0045095E"/>
    <w:rsid w:val="00450A3E"/>
    <w:rsid w:val="00450BB3"/>
    <w:rsid w:val="00450D8F"/>
    <w:rsid w:val="00451065"/>
    <w:rsid w:val="00451083"/>
    <w:rsid w:val="00451287"/>
    <w:rsid w:val="00451426"/>
    <w:rsid w:val="00451448"/>
    <w:rsid w:val="004515D3"/>
    <w:rsid w:val="0045176F"/>
    <w:rsid w:val="004517EC"/>
    <w:rsid w:val="0045181C"/>
    <w:rsid w:val="00451938"/>
    <w:rsid w:val="004519A1"/>
    <w:rsid w:val="00451A33"/>
    <w:rsid w:val="00451AA8"/>
    <w:rsid w:val="00451ABF"/>
    <w:rsid w:val="00451AD1"/>
    <w:rsid w:val="00451C66"/>
    <w:rsid w:val="00451C8C"/>
    <w:rsid w:val="00451D0F"/>
    <w:rsid w:val="00451D6E"/>
    <w:rsid w:val="00451D7A"/>
    <w:rsid w:val="00451E88"/>
    <w:rsid w:val="00451EBC"/>
    <w:rsid w:val="0045200F"/>
    <w:rsid w:val="0045201C"/>
    <w:rsid w:val="00452081"/>
    <w:rsid w:val="00452128"/>
    <w:rsid w:val="00452137"/>
    <w:rsid w:val="0045215D"/>
    <w:rsid w:val="00452268"/>
    <w:rsid w:val="004522D1"/>
    <w:rsid w:val="0045235B"/>
    <w:rsid w:val="00452371"/>
    <w:rsid w:val="0045237C"/>
    <w:rsid w:val="004523C3"/>
    <w:rsid w:val="00452440"/>
    <w:rsid w:val="00452481"/>
    <w:rsid w:val="004524FA"/>
    <w:rsid w:val="00452561"/>
    <w:rsid w:val="0045256B"/>
    <w:rsid w:val="004525D6"/>
    <w:rsid w:val="00452710"/>
    <w:rsid w:val="00452763"/>
    <w:rsid w:val="004527DE"/>
    <w:rsid w:val="00452918"/>
    <w:rsid w:val="004529B5"/>
    <w:rsid w:val="00452AD5"/>
    <w:rsid w:val="00452D3A"/>
    <w:rsid w:val="00452D51"/>
    <w:rsid w:val="00452E00"/>
    <w:rsid w:val="00452E4F"/>
    <w:rsid w:val="00452E70"/>
    <w:rsid w:val="00452EDE"/>
    <w:rsid w:val="00452EDF"/>
    <w:rsid w:val="00452F88"/>
    <w:rsid w:val="004530A0"/>
    <w:rsid w:val="004530C5"/>
    <w:rsid w:val="004530E7"/>
    <w:rsid w:val="004531FC"/>
    <w:rsid w:val="00453234"/>
    <w:rsid w:val="00453395"/>
    <w:rsid w:val="004534B2"/>
    <w:rsid w:val="004534EB"/>
    <w:rsid w:val="004534FE"/>
    <w:rsid w:val="0045358F"/>
    <w:rsid w:val="004535B3"/>
    <w:rsid w:val="00453657"/>
    <w:rsid w:val="00453701"/>
    <w:rsid w:val="004537D4"/>
    <w:rsid w:val="00453932"/>
    <w:rsid w:val="0045396C"/>
    <w:rsid w:val="004539F4"/>
    <w:rsid w:val="00453A0A"/>
    <w:rsid w:val="00453A2C"/>
    <w:rsid w:val="00453AFB"/>
    <w:rsid w:val="00453B13"/>
    <w:rsid w:val="00453C8A"/>
    <w:rsid w:val="00453CFC"/>
    <w:rsid w:val="00453D02"/>
    <w:rsid w:val="00453DAC"/>
    <w:rsid w:val="00453EA7"/>
    <w:rsid w:val="00453F55"/>
    <w:rsid w:val="0045405B"/>
    <w:rsid w:val="00454086"/>
    <w:rsid w:val="00454256"/>
    <w:rsid w:val="00454365"/>
    <w:rsid w:val="004543ED"/>
    <w:rsid w:val="004544DF"/>
    <w:rsid w:val="004544E9"/>
    <w:rsid w:val="0045451E"/>
    <w:rsid w:val="00454527"/>
    <w:rsid w:val="00454587"/>
    <w:rsid w:val="004545CE"/>
    <w:rsid w:val="00454651"/>
    <w:rsid w:val="00454714"/>
    <w:rsid w:val="00454836"/>
    <w:rsid w:val="0045485F"/>
    <w:rsid w:val="00454897"/>
    <w:rsid w:val="00454944"/>
    <w:rsid w:val="00454953"/>
    <w:rsid w:val="004549F3"/>
    <w:rsid w:val="00454A81"/>
    <w:rsid w:val="00454A8A"/>
    <w:rsid w:val="00454AAA"/>
    <w:rsid w:val="00454C39"/>
    <w:rsid w:val="00454C5C"/>
    <w:rsid w:val="00454CDD"/>
    <w:rsid w:val="00454D33"/>
    <w:rsid w:val="00454D76"/>
    <w:rsid w:val="00454EBE"/>
    <w:rsid w:val="00454EF9"/>
    <w:rsid w:val="00455023"/>
    <w:rsid w:val="00455058"/>
    <w:rsid w:val="00455151"/>
    <w:rsid w:val="00455157"/>
    <w:rsid w:val="004552F0"/>
    <w:rsid w:val="00455346"/>
    <w:rsid w:val="00455363"/>
    <w:rsid w:val="004554DE"/>
    <w:rsid w:val="004556C2"/>
    <w:rsid w:val="00455908"/>
    <w:rsid w:val="0045591F"/>
    <w:rsid w:val="004559BF"/>
    <w:rsid w:val="00455A93"/>
    <w:rsid w:val="00455C9B"/>
    <w:rsid w:val="00455D56"/>
    <w:rsid w:val="00455D8A"/>
    <w:rsid w:val="00455E7D"/>
    <w:rsid w:val="00455EB7"/>
    <w:rsid w:val="00455F5A"/>
    <w:rsid w:val="00455FF9"/>
    <w:rsid w:val="0045618D"/>
    <w:rsid w:val="00456351"/>
    <w:rsid w:val="00456443"/>
    <w:rsid w:val="00456657"/>
    <w:rsid w:val="0045674C"/>
    <w:rsid w:val="00456893"/>
    <w:rsid w:val="00456AB7"/>
    <w:rsid w:val="00456B10"/>
    <w:rsid w:val="00456B92"/>
    <w:rsid w:val="00456C42"/>
    <w:rsid w:val="00456C96"/>
    <w:rsid w:val="00456CAF"/>
    <w:rsid w:val="00456D11"/>
    <w:rsid w:val="00456D2A"/>
    <w:rsid w:val="00456E38"/>
    <w:rsid w:val="00456EEF"/>
    <w:rsid w:val="00456F2A"/>
    <w:rsid w:val="0045702E"/>
    <w:rsid w:val="004574EE"/>
    <w:rsid w:val="00457693"/>
    <w:rsid w:val="0045780D"/>
    <w:rsid w:val="0045781D"/>
    <w:rsid w:val="00457853"/>
    <w:rsid w:val="00457931"/>
    <w:rsid w:val="00457A67"/>
    <w:rsid w:val="00457A9D"/>
    <w:rsid w:val="00457BD8"/>
    <w:rsid w:val="00457C01"/>
    <w:rsid w:val="00457CCC"/>
    <w:rsid w:val="00457ECD"/>
    <w:rsid w:val="00457FA4"/>
    <w:rsid w:val="004600B6"/>
    <w:rsid w:val="00460119"/>
    <w:rsid w:val="004601E2"/>
    <w:rsid w:val="004601E3"/>
    <w:rsid w:val="004603B2"/>
    <w:rsid w:val="004603D3"/>
    <w:rsid w:val="00460463"/>
    <w:rsid w:val="00460530"/>
    <w:rsid w:val="004605BF"/>
    <w:rsid w:val="0046062C"/>
    <w:rsid w:val="0046066B"/>
    <w:rsid w:val="00460697"/>
    <w:rsid w:val="0046070A"/>
    <w:rsid w:val="0046074F"/>
    <w:rsid w:val="00460863"/>
    <w:rsid w:val="004608D2"/>
    <w:rsid w:val="00460B6C"/>
    <w:rsid w:val="00460B6D"/>
    <w:rsid w:val="00460BF8"/>
    <w:rsid w:val="00460D0E"/>
    <w:rsid w:val="00460D73"/>
    <w:rsid w:val="00460E75"/>
    <w:rsid w:val="00460E93"/>
    <w:rsid w:val="00460F17"/>
    <w:rsid w:val="00461043"/>
    <w:rsid w:val="004610AD"/>
    <w:rsid w:val="0046115B"/>
    <w:rsid w:val="004611ED"/>
    <w:rsid w:val="0046133B"/>
    <w:rsid w:val="00461383"/>
    <w:rsid w:val="004613AE"/>
    <w:rsid w:val="004614C7"/>
    <w:rsid w:val="0046163E"/>
    <w:rsid w:val="00461A72"/>
    <w:rsid w:val="00461B27"/>
    <w:rsid w:val="00461B63"/>
    <w:rsid w:val="00461B71"/>
    <w:rsid w:val="00461BA7"/>
    <w:rsid w:val="00461BBF"/>
    <w:rsid w:val="00461BC4"/>
    <w:rsid w:val="00461D00"/>
    <w:rsid w:val="00461E03"/>
    <w:rsid w:val="00461EC8"/>
    <w:rsid w:val="00461F05"/>
    <w:rsid w:val="00461FB7"/>
    <w:rsid w:val="00461FE3"/>
    <w:rsid w:val="0046204B"/>
    <w:rsid w:val="00462080"/>
    <w:rsid w:val="004620EB"/>
    <w:rsid w:val="0046211E"/>
    <w:rsid w:val="00462138"/>
    <w:rsid w:val="004622F4"/>
    <w:rsid w:val="0046255A"/>
    <w:rsid w:val="0046256F"/>
    <w:rsid w:val="00462608"/>
    <w:rsid w:val="00462704"/>
    <w:rsid w:val="004627D4"/>
    <w:rsid w:val="00462859"/>
    <w:rsid w:val="00462890"/>
    <w:rsid w:val="00462954"/>
    <w:rsid w:val="00462986"/>
    <w:rsid w:val="004629BA"/>
    <w:rsid w:val="00462A53"/>
    <w:rsid w:val="00462A98"/>
    <w:rsid w:val="00462CF9"/>
    <w:rsid w:val="00462D2E"/>
    <w:rsid w:val="00462E17"/>
    <w:rsid w:val="00462E78"/>
    <w:rsid w:val="00462E92"/>
    <w:rsid w:val="00462EF6"/>
    <w:rsid w:val="00462F9A"/>
    <w:rsid w:val="00462FC3"/>
    <w:rsid w:val="00463026"/>
    <w:rsid w:val="00463032"/>
    <w:rsid w:val="00463077"/>
    <w:rsid w:val="004630A3"/>
    <w:rsid w:val="00463116"/>
    <w:rsid w:val="0046319B"/>
    <w:rsid w:val="00463230"/>
    <w:rsid w:val="004632BC"/>
    <w:rsid w:val="00463350"/>
    <w:rsid w:val="00463384"/>
    <w:rsid w:val="004633F8"/>
    <w:rsid w:val="00463456"/>
    <w:rsid w:val="0046373A"/>
    <w:rsid w:val="004638DF"/>
    <w:rsid w:val="00463996"/>
    <w:rsid w:val="00463ABE"/>
    <w:rsid w:val="00463B26"/>
    <w:rsid w:val="00463BD3"/>
    <w:rsid w:val="00463C1D"/>
    <w:rsid w:val="00463C52"/>
    <w:rsid w:val="00463C6E"/>
    <w:rsid w:val="00463CCF"/>
    <w:rsid w:val="00463CE4"/>
    <w:rsid w:val="00463D17"/>
    <w:rsid w:val="00463E75"/>
    <w:rsid w:val="00463F57"/>
    <w:rsid w:val="00464023"/>
    <w:rsid w:val="004640BD"/>
    <w:rsid w:val="004640F9"/>
    <w:rsid w:val="00464180"/>
    <w:rsid w:val="00464202"/>
    <w:rsid w:val="00464260"/>
    <w:rsid w:val="004642A2"/>
    <w:rsid w:val="00464384"/>
    <w:rsid w:val="004643B2"/>
    <w:rsid w:val="004643CC"/>
    <w:rsid w:val="004643D1"/>
    <w:rsid w:val="004644E0"/>
    <w:rsid w:val="0046461D"/>
    <w:rsid w:val="00464722"/>
    <w:rsid w:val="0046497D"/>
    <w:rsid w:val="00464A66"/>
    <w:rsid w:val="00464A78"/>
    <w:rsid w:val="00464AF2"/>
    <w:rsid w:val="00464B74"/>
    <w:rsid w:val="00464C34"/>
    <w:rsid w:val="00465094"/>
    <w:rsid w:val="004650BC"/>
    <w:rsid w:val="0046510B"/>
    <w:rsid w:val="00465193"/>
    <w:rsid w:val="0046531A"/>
    <w:rsid w:val="0046540A"/>
    <w:rsid w:val="0046546A"/>
    <w:rsid w:val="004654ED"/>
    <w:rsid w:val="0046568D"/>
    <w:rsid w:val="004656D2"/>
    <w:rsid w:val="0046571D"/>
    <w:rsid w:val="0046574E"/>
    <w:rsid w:val="0046576D"/>
    <w:rsid w:val="00465840"/>
    <w:rsid w:val="00465906"/>
    <w:rsid w:val="00465959"/>
    <w:rsid w:val="00465B68"/>
    <w:rsid w:val="00465BDB"/>
    <w:rsid w:val="00465C73"/>
    <w:rsid w:val="00465D7C"/>
    <w:rsid w:val="00465DB0"/>
    <w:rsid w:val="00465E83"/>
    <w:rsid w:val="00465EEB"/>
    <w:rsid w:val="00465F0C"/>
    <w:rsid w:val="00466066"/>
    <w:rsid w:val="00466088"/>
    <w:rsid w:val="004660F4"/>
    <w:rsid w:val="00466116"/>
    <w:rsid w:val="00466148"/>
    <w:rsid w:val="004662A6"/>
    <w:rsid w:val="004662D6"/>
    <w:rsid w:val="0046630A"/>
    <w:rsid w:val="00466311"/>
    <w:rsid w:val="00466340"/>
    <w:rsid w:val="0046634A"/>
    <w:rsid w:val="004663C5"/>
    <w:rsid w:val="004663F2"/>
    <w:rsid w:val="00466416"/>
    <w:rsid w:val="004664ED"/>
    <w:rsid w:val="0046657E"/>
    <w:rsid w:val="0046662E"/>
    <w:rsid w:val="0046666F"/>
    <w:rsid w:val="00466682"/>
    <w:rsid w:val="0046672D"/>
    <w:rsid w:val="004667BD"/>
    <w:rsid w:val="00466804"/>
    <w:rsid w:val="00466A05"/>
    <w:rsid w:val="00466A64"/>
    <w:rsid w:val="00466A6A"/>
    <w:rsid w:val="00466ABD"/>
    <w:rsid w:val="00466AFE"/>
    <w:rsid w:val="00466B0E"/>
    <w:rsid w:val="00466D6B"/>
    <w:rsid w:val="00466D95"/>
    <w:rsid w:val="00466E2C"/>
    <w:rsid w:val="00466E91"/>
    <w:rsid w:val="00467204"/>
    <w:rsid w:val="0046720D"/>
    <w:rsid w:val="004672B9"/>
    <w:rsid w:val="00467330"/>
    <w:rsid w:val="0046736C"/>
    <w:rsid w:val="004673C5"/>
    <w:rsid w:val="0046744A"/>
    <w:rsid w:val="004675BF"/>
    <w:rsid w:val="00467677"/>
    <w:rsid w:val="0046768C"/>
    <w:rsid w:val="004676E1"/>
    <w:rsid w:val="004677A8"/>
    <w:rsid w:val="004677D1"/>
    <w:rsid w:val="004677F0"/>
    <w:rsid w:val="004678C0"/>
    <w:rsid w:val="00467C2E"/>
    <w:rsid w:val="00467D6B"/>
    <w:rsid w:val="00467DAB"/>
    <w:rsid w:val="00467DBF"/>
    <w:rsid w:val="00467E52"/>
    <w:rsid w:val="00467F6C"/>
    <w:rsid w:val="00467F93"/>
    <w:rsid w:val="00467FD7"/>
    <w:rsid w:val="0047026A"/>
    <w:rsid w:val="00470448"/>
    <w:rsid w:val="0047049C"/>
    <w:rsid w:val="00470506"/>
    <w:rsid w:val="004705EF"/>
    <w:rsid w:val="0047063A"/>
    <w:rsid w:val="004706D4"/>
    <w:rsid w:val="00470903"/>
    <w:rsid w:val="00470923"/>
    <w:rsid w:val="004709F3"/>
    <w:rsid w:val="00470A35"/>
    <w:rsid w:val="00470B57"/>
    <w:rsid w:val="00470B5C"/>
    <w:rsid w:val="00470B8B"/>
    <w:rsid w:val="00470BC8"/>
    <w:rsid w:val="00470BFC"/>
    <w:rsid w:val="00470C4C"/>
    <w:rsid w:val="00470C9A"/>
    <w:rsid w:val="00470CAD"/>
    <w:rsid w:val="00470DD0"/>
    <w:rsid w:val="00470DDF"/>
    <w:rsid w:val="00470E1F"/>
    <w:rsid w:val="00470E54"/>
    <w:rsid w:val="00470E90"/>
    <w:rsid w:val="00470EBE"/>
    <w:rsid w:val="00470EFA"/>
    <w:rsid w:val="00471080"/>
    <w:rsid w:val="004710AD"/>
    <w:rsid w:val="004710BA"/>
    <w:rsid w:val="00471114"/>
    <w:rsid w:val="004711D9"/>
    <w:rsid w:val="004711F8"/>
    <w:rsid w:val="00471241"/>
    <w:rsid w:val="00471265"/>
    <w:rsid w:val="004712F5"/>
    <w:rsid w:val="00471327"/>
    <w:rsid w:val="00471413"/>
    <w:rsid w:val="0047143A"/>
    <w:rsid w:val="00471459"/>
    <w:rsid w:val="00471465"/>
    <w:rsid w:val="004714D9"/>
    <w:rsid w:val="00471534"/>
    <w:rsid w:val="00471550"/>
    <w:rsid w:val="00471569"/>
    <w:rsid w:val="0047166F"/>
    <w:rsid w:val="0047174D"/>
    <w:rsid w:val="00471767"/>
    <w:rsid w:val="00471827"/>
    <w:rsid w:val="004719EA"/>
    <w:rsid w:val="00471A41"/>
    <w:rsid w:val="00471ADC"/>
    <w:rsid w:val="00471B43"/>
    <w:rsid w:val="00471B6C"/>
    <w:rsid w:val="00471BF8"/>
    <w:rsid w:val="00471C05"/>
    <w:rsid w:val="00471C19"/>
    <w:rsid w:val="00471C9E"/>
    <w:rsid w:val="00471D5F"/>
    <w:rsid w:val="00471F2E"/>
    <w:rsid w:val="00471F4C"/>
    <w:rsid w:val="00471F64"/>
    <w:rsid w:val="00471FC0"/>
    <w:rsid w:val="0047212C"/>
    <w:rsid w:val="00472294"/>
    <w:rsid w:val="0047233C"/>
    <w:rsid w:val="0047237A"/>
    <w:rsid w:val="00472427"/>
    <w:rsid w:val="004724DB"/>
    <w:rsid w:val="0047259D"/>
    <w:rsid w:val="004725D3"/>
    <w:rsid w:val="004725FB"/>
    <w:rsid w:val="00472634"/>
    <w:rsid w:val="00472745"/>
    <w:rsid w:val="004727BE"/>
    <w:rsid w:val="004727DA"/>
    <w:rsid w:val="00472885"/>
    <w:rsid w:val="004728A1"/>
    <w:rsid w:val="00472A6D"/>
    <w:rsid w:val="00472B53"/>
    <w:rsid w:val="00472B90"/>
    <w:rsid w:val="00472D51"/>
    <w:rsid w:val="00472DC9"/>
    <w:rsid w:val="00472EEA"/>
    <w:rsid w:val="00472F44"/>
    <w:rsid w:val="00473039"/>
    <w:rsid w:val="00473044"/>
    <w:rsid w:val="004730E6"/>
    <w:rsid w:val="00473102"/>
    <w:rsid w:val="00473156"/>
    <w:rsid w:val="004731D0"/>
    <w:rsid w:val="0047332F"/>
    <w:rsid w:val="004733DF"/>
    <w:rsid w:val="0047352F"/>
    <w:rsid w:val="00473577"/>
    <w:rsid w:val="0047363A"/>
    <w:rsid w:val="004736A6"/>
    <w:rsid w:val="004736F1"/>
    <w:rsid w:val="004738EF"/>
    <w:rsid w:val="00473AE5"/>
    <w:rsid w:val="00473B2F"/>
    <w:rsid w:val="00473BD1"/>
    <w:rsid w:val="00473C0C"/>
    <w:rsid w:val="00473C32"/>
    <w:rsid w:val="00473E81"/>
    <w:rsid w:val="00473F64"/>
    <w:rsid w:val="00473FD5"/>
    <w:rsid w:val="0047404B"/>
    <w:rsid w:val="00474105"/>
    <w:rsid w:val="004742DD"/>
    <w:rsid w:val="00474432"/>
    <w:rsid w:val="0047457F"/>
    <w:rsid w:val="004745FA"/>
    <w:rsid w:val="004746A3"/>
    <w:rsid w:val="0047495D"/>
    <w:rsid w:val="00474977"/>
    <w:rsid w:val="0047498A"/>
    <w:rsid w:val="004749C5"/>
    <w:rsid w:val="00474C9E"/>
    <w:rsid w:val="00474D4C"/>
    <w:rsid w:val="00474E55"/>
    <w:rsid w:val="00474F2A"/>
    <w:rsid w:val="00474F6B"/>
    <w:rsid w:val="00474F78"/>
    <w:rsid w:val="00474FA7"/>
    <w:rsid w:val="004750F7"/>
    <w:rsid w:val="00475166"/>
    <w:rsid w:val="00475368"/>
    <w:rsid w:val="0047538A"/>
    <w:rsid w:val="00475396"/>
    <w:rsid w:val="00475518"/>
    <w:rsid w:val="00475652"/>
    <w:rsid w:val="00475783"/>
    <w:rsid w:val="00475897"/>
    <w:rsid w:val="004758C8"/>
    <w:rsid w:val="004758E2"/>
    <w:rsid w:val="004759CD"/>
    <w:rsid w:val="00475A61"/>
    <w:rsid w:val="00475ADD"/>
    <w:rsid w:val="00475CA9"/>
    <w:rsid w:val="00475CEE"/>
    <w:rsid w:val="00475D3E"/>
    <w:rsid w:val="00475DA0"/>
    <w:rsid w:val="00475DCD"/>
    <w:rsid w:val="00475E26"/>
    <w:rsid w:val="00475E47"/>
    <w:rsid w:val="00475E93"/>
    <w:rsid w:val="00475EBE"/>
    <w:rsid w:val="00475EF1"/>
    <w:rsid w:val="00475F81"/>
    <w:rsid w:val="0047603A"/>
    <w:rsid w:val="00476114"/>
    <w:rsid w:val="00476139"/>
    <w:rsid w:val="00476163"/>
    <w:rsid w:val="004763E3"/>
    <w:rsid w:val="004764D6"/>
    <w:rsid w:val="004765DD"/>
    <w:rsid w:val="00476687"/>
    <w:rsid w:val="004767E1"/>
    <w:rsid w:val="00476811"/>
    <w:rsid w:val="004768CA"/>
    <w:rsid w:val="004769E2"/>
    <w:rsid w:val="00476A16"/>
    <w:rsid w:val="00476A87"/>
    <w:rsid w:val="00476BEF"/>
    <w:rsid w:val="00476C2D"/>
    <w:rsid w:val="00476D91"/>
    <w:rsid w:val="00476D99"/>
    <w:rsid w:val="00476DD5"/>
    <w:rsid w:val="00476E0A"/>
    <w:rsid w:val="00476E58"/>
    <w:rsid w:val="00476E61"/>
    <w:rsid w:val="00477062"/>
    <w:rsid w:val="0047709F"/>
    <w:rsid w:val="00477148"/>
    <w:rsid w:val="00477229"/>
    <w:rsid w:val="004772A5"/>
    <w:rsid w:val="0047731C"/>
    <w:rsid w:val="00477363"/>
    <w:rsid w:val="004773D2"/>
    <w:rsid w:val="0047741B"/>
    <w:rsid w:val="00477487"/>
    <w:rsid w:val="004774F9"/>
    <w:rsid w:val="0047761F"/>
    <w:rsid w:val="00477636"/>
    <w:rsid w:val="00477637"/>
    <w:rsid w:val="00477706"/>
    <w:rsid w:val="00477733"/>
    <w:rsid w:val="00477798"/>
    <w:rsid w:val="00477801"/>
    <w:rsid w:val="00477911"/>
    <w:rsid w:val="0047799F"/>
    <w:rsid w:val="004779B4"/>
    <w:rsid w:val="00477A3E"/>
    <w:rsid w:val="00477A95"/>
    <w:rsid w:val="00477A9E"/>
    <w:rsid w:val="00477C58"/>
    <w:rsid w:val="00477D98"/>
    <w:rsid w:val="00477DB0"/>
    <w:rsid w:val="00477E17"/>
    <w:rsid w:val="00477EF6"/>
    <w:rsid w:val="00477F9D"/>
    <w:rsid w:val="00477FD6"/>
    <w:rsid w:val="00480186"/>
    <w:rsid w:val="0048021E"/>
    <w:rsid w:val="00480266"/>
    <w:rsid w:val="004802F0"/>
    <w:rsid w:val="0048035A"/>
    <w:rsid w:val="00480438"/>
    <w:rsid w:val="00480528"/>
    <w:rsid w:val="00480698"/>
    <w:rsid w:val="004808B0"/>
    <w:rsid w:val="00480975"/>
    <w:rsid w:val="0048098E"/>
    <w:rsid w:val="00480A38"/>
    <w:rsid w:val="00480AAD"/>
    <w:rsid w:val="00480AF3"/>
    <w:rsid w:val="00480C6E"/>
    <w:rsid w:val="00480D67"/>
    <w:rsid w:val="00480E11"/>
    <w:rsid w:val="00480E39"/>
    <w:rsid w:val="00480E6D"/>
    <w:rsid w:val="00480E81"/>
    <w:rsid w:val="00480FD1"/>
    <w:rsid w:val="00480FD4"/>
    <w:rsid w:val="004810AA"/>
    <w:rsid w:val="00481236"/>
    <w:rsid w:val="0048135F"/>
    <w:rsid w:val="00481422"/>
    <w:rsid w:val="00481476"/>
    <w:rsid w:val="0048149A"/>
    <w:rsid w:val="004814B7"/>
    <w:rsid w:val="0048165C"/>
    <w:rsid w:val="00481662"/>
    <w:rsid w:val="004816EB"/>
    <w:rsid w:val="004817EF"/>
    <w:rsid w:val="0048185A"/>
    <w:rsid w:val="0048185C"/>
    <w:rsid w:val="004818C9"/>
    <w:rsid w:val="0048193F"/>
    <w:rsid w:val="00481958"/>
    <w:rsid w:val="00481995"/>
    <w:rsid w:val="004819CF"/>
    <w:rsid w:val="00481A03"/>
    <w:rsid w:val="00481A13"/>
    <w:rsid w:val="00481AF5"/>
    <w:rsid w:val="00481B00"/>
    <w:rsid w:val="00481F9C"/>
    <w:rsid w:val="00482018"/>
    <w:rsid w:val="00482112"/>
    <w:rsid w:val="004822EE"/>
    <w:rsid w:val="0048233B"/>
    <w:rsid w:val="0048246C"/>
    <w:rsid w:val="004824C8"/>
    <w:rsid w:val="0048253F"/>
    <w:rsid w:val="0048262F"/>
    <w:rsid w:val="004826C0"/>
    <w:rsid w:val="00482706"/>
    <w:rsid w:val="00482798"/>
    <w:rsid w:val="004827E3"/>
    <w:rsid w:val="00482802"/>
    <w:rsid w:val="00482830"/>
    <w:rsid w:val="0048283C"/>
    <w:rsid w:val="00482A23"/>
    <w:rsid w:val="00482A27"/>
    <w:rsid w:val="00482A31"/>
    <w:rsid w:val="00482A47"/>
    <w:rsid w:val="00482A62"/>
    <w:rsid w:val="00482A63"/>
    <w:rsid w:val="00482AAA"/>
    <w:rsid w:val="00482AB1"/>
    <w:rsid w:val="00482CC9"/>
    <w:rsid w:val="00482CD7"/>
    <w:rsid w:val="00482D18"/>
    <w:rsid w:val="00482E09"/>
    <w:rsid w:val="00482E9B"/>
    <w:rsid w:val="00482F2F"/>
    <w:rsid w:val="00483025"/>
    <w:rsid w:val="0048314D"/>
    <w:rsid w:val="00483232"/>
    <w:rsid w:val="00483444"/>
    <w:rsid w:val="00483458"/>
    <w:rsid w:val="004834B1"/>
    <w:rsid w:val="0048353D"/>
    <w:rsid w:val="0048359C"/>
    <w:rsid w:val="004835C9"/>
    <w:rsid w:val="00483751"/>
    <w:rsid w:val="0048375A"/>
    <w:rsid w:val="0048387C"/>
    <w:rsid w:val="004838DF"/>
    <w:rsid w:val="004838E1"/>
    <w:rsid w:val="004839A3"/>
    <w:rsid w:val="00483BB9"/>
    <w:rsid w:val="00483C47"/>
    <w:rsid w:val="00483ED7"/>
    <w:rsid w:val="00483F6A"/>
    <w:rsid w:val="00483F9A"/>
    <w:rsid w:val="00484014"/>
    <w:rsid w:val="00484073"/>
    <w:rsid w:val="00484116"/>
    <w:rsid w:val="0048433A"/>
    <w:rsid w:val="0048435F"/>
    <w:rsid w:val="004844AD"/>
    <w:rsid w:val="00484560"/>
    <w:rsid w:val="00484678"/>
    <w:rsid w:val="004846A6"/>
    <w:rsid w:val="00484713"/>
    <w:rsid w:val="00484799"/>
    <w:rsid w:val="00484818"/>
    <w:rsid w:val="0048482A"/>
    <w:rsid w:val="004849A2"/>
    <w:rsid w:val="00484A9E"/>
    <w:rsid w:val="00484C0E"/>
    <w:rsid w:val="00484C66"/>
    <w:rsid w:val="00484CB2"/>
    <w:rsid w:val="00484D65"/>
    <w:rsid w:val="00484D84"/>
    <w:rsid w:val="00484DEA"/>
    <w:rsid w:val="00484E2A"/>
    <w:rsid w:val="00484E41"/>
    <w:rsid w:val="00484E6F"/>
    <w:rsid w:val="00484F06"/>
    <w:rsid w:val="00484FD4"/>
    <w:rsid w:val="00485032"/>
    <w:rsid w:val="00485077"/>
    <w:rsid w:val="0048525E"/>
    <w:rsid w:val="004852DC"/>
    <w:rsid w:val="00485361"/>
    <w:rsid w:val="0048554B"/>
    <w:rsid w:val="00485690"/>
    <w:rsid w:val="00485764"/>
    <w:rsid w:val="004857CC"/>
    <w:rsid w:val="004858D0"/>
    <w:rsid w:val="00485950"/>
    <w:rsid w:val="00485A7E"/>
    <w:rsid w:val="00485B1B"/>
    <w:rsid w:val="00485B7D"/>
    <w:rsid w:val="00485C1E"/>
    <w:rsid w:val="00485CC9"/>
    <w:rsid w:val="00485D98"/>
    <w:rsid w:val="00485DE6"/>
    <w:rsid w:val="00485E3D"/>
    <w:rsid w:val="00485E97"/>
    <w:rsid w:val="00485F06"/>
    <w:rsid w:val="00485F63"/>
    <w:rsid w:val="00485F91"/>
    <w:rsid w:val="00485F96"/>
    <w:rsid w:val="00485FE1"/>
    <w:rsid w:val="0048607B"/>
    <w:rsid w:val="004861D9"/>
    <w:rsid w:val="004862BF"/>
    <w:rsid w:val="00486332"/>
    <w:rsid w:val="0048650E"/>
    <w:rsid w:val="004865C9"/>
    <w:rsid w:val="004865EE"/>
    <w:rsid w:val="00486664"/>
    <w:rsid w:val="004866AC"/>
    <w:rsid w:val="00486746"/>
    <w:rsid w:val="004867E6"/>
    <w:rsid w:val="0048683F"/>
    <w:rsid w:val="00486873"/>
    <w:rsid w:val="004868E1"/>
    <w:rsid w:val="0048690F"/>
    <w:rsid w:val="00486934"/>
    <w:rsid w:val="00486979"/>
    <w:rsid w:val="00486A2B"/>
    <w:rsid w:val="00486AB0"/>
    <w:rsid w:val="00486ACE"/>
    <w:rsid w:val="00486C02"/>
    <w:rsid w:val="00486C97"/>
    <w:rsid w:val="00486D3C"/>
    <w:rsid w:val="00486E10"/>
    <w:rsid w:val="00486FC8"/>
    <w:rsid w:val="004870A9"/>
    <w:rsid w:val="0048719D"/>
    <w:rsid w:val="0048719F"/>
    <w:rsid w:val="004871F9"/>
    <w:rsid w:val="004872EF"/>
    <w:rsid w:val="004873F8"/>
    <w:rsid w:val="004875AF"/>
    <w:rsid w:val="004875D2"/>
    <w:rsid w:val="00487697"/>
    <w:rsid w:val="0048771B"/>
    <w:rsid w:val="0048775D"/>
    <w:rsid w:val="004877A0"/>
    <w:rsid w:val="00487815"/>
    <w:rsid w:val="00487851"/>
    <w:rsid w:val="00487979"/>
    <w:rsid w:val="004879C9"/>
    <w:rsid w:val="004879CD"/>
    <w:rsid w:val="00487C32"/>
    <w:rsid w:val="00487C34"/>
    <w:rsid w:val="00487C4C"/>
    <w:rsid w:val="00487CF1"/>
    <w:rsid w:val="00487D97"/>
    <w:rsid w:val="00487DCC"/>
    <w:rsid w:val="00487E0C"/>
    <w:rsid w:val="00487E6D"/>
    <w:rsid w:val="00487F4E"/>
    <w:rsid w:val="00487F8C"/>
    <w:rsid w:val="00487FA2"/>
    <w:rsid w:val="00490131"/>
    <w:rsid w:val="0049024C"/>
    <w:rsid w:val="00490292"/>
    <w:rsid w:val="00490299"/>
    <w:rsid w:val="00490321"/>
    <w:rsid w:val="00490379"/>
    <w:rsid w:val="004903CF"/>
    <w:rsid w:val="00490457"/>
    <w:rsid w:val="004904FB"/>
    <w:rsid w:val="0049051D"/>
    <w:rsid w:val="00490579"/>
    <w:rsid w:val="0049057C"/>
    <w:rsid w:val="004905D3"/>
    <w:rsid w:val="00490631"/>
    <w:rsid w:val="004906C0"/>
    <w:rsid w:val="00490780"/>
    <w:rsid w:val="004907D0"/>
    <w:rsid w:val="004907E0"/>
    <w:rsid w:val="004907FB"/>
    <w:rsid w:val="0049082B"/>
    <w:rsid w:val="0049088B"/>
    <w:rsid w:val="004908B0"/>
    <w:rsid w:val="004908DF"/>
    <w:rsid w:val="004908F7"/>
    <w:rsid w:val="00490958"/>
    <w:rsid w:val="004909C8"/>
    <w:rsid w:val="00490A78"/>
    <w:rsid w:val="00490B71"/>
    <w:rsid w:val="00490C35"/>
    <w:rsid w:val="00490C8B"/>
    <w:rsid w:val="00490CF6"/>
    <w:rsid w:val="00490D36"/>
    <w:rsid w:val="00490D9F"/>
    <w:rsid w:val="00490DE2"/>
    <w:rsid w:val="00490E01"/>
    <w:rsid w:val="00490FBB"/>
    <w:rsid w:val="00490FE7"/>
    <w:rsid w:val="00491047"/>
    <w:rsid w:val="00491483"/>
    <w:rsid w:val="00491606"/>
    <w:rsid w:val="004916A1"/>
    <w:rsid w:val="00491834"/>
    <w:rsid w:val="0049198D"/>
    <w:rsid w:val="004919C5"/>
    <w:rsid w:val="004919D6"/>
    <w:rsid w:val="00491A31"/>
    <w:rsid w:val="00491A78"/>
    <w:rsid w:val="00491BBB"/>
    <w:rsid w:val="00491BD8"/>
    <w:rsid w:val="00491D16"/>
    <w:rsid w:val="00491D29"/>
    <w:rsid w:val="00491E97"/>
    <w:rsid w:val="00491EDB"/>
    <w:rsid w:val="00491EDD"/>
    <w:rsid w:val="00491EFA"/>
    <w:rsid w:val="00491F3C"/>
    <w:rsid w:val="00491FAA"/>
    <w:rsid w:val="0049208B"/>
    <w:rsid w:val="004920D3"/>
    <w:rsid w:val="0049220D"/>
    <w:rsid w:val="004922B0"/>
    <w:rsid w:val="004922DD"/>
    <w:rsid w:val="004923D8"/>
    <w:rsid w:val="00492437"/>
    <w:rsid w:val="004925DF"/>
    <w:rsid w:val="004925EA"/>
    <w:rsid w:val="00492678"/>
    <w:rsid w:val="004926D1"/>
    <w:rsid w:val="0049271B"/>
    <w:rsid w:val="00492722"/>
    <w:rsid w:val="004927BF"/>
    <w:rsid w:val="004927C9"/>
    <w:rsid w:val="004928AC"/>
    <w:rsid w:val="0049299A"/>
    <w:rsid w:val="00492A5D"/>
    <w:rsid w:val="00492B40"/>
    <w:rsid w:val="00492BA4"/>
    <w:rsid w:val="00492C32"/>
    <w:rsid w:val="00492E57"/>
    <w:rsid w:val="00492E7A"/>
    <w:rsid w:val="00493026"/>
    <w:rsid w:val="004930E3"/>
    <w:rsid w:val="004931D6"/>
    <w:rsid w:val="0049324F"/>
    <w:rsid w:val="00493380"/>
    <w:rsid w:val="0049342C"/>
    <w:rsid w:val="00493445"/>
    <w:rsid w:val="004934BD"/>
    <w:rsid w:val="00493549"/>
    <w:rsid w:val="004935E6"/>
    <w:rsid w:val="0049361A"/>
    <w:rsid w:val="00493639"/>
    <w:rsid w:val="00493664"/>
    <w:rsid w:val="00493792"/>
    <w:rsid w:val="004937CA"/>
    <w:rsid w:val="004937E7"/>
    <w:rsid w:val="00493834"/>
    <w:rsid w:val="004938E8"/>
    <w:rsid w:val="004939DC"/>
    <w:rsid w:val="00493A51"/>
    <w:rsid w:val="00493AF5"/>
    <w:rsid w:val="00493B53"/>
    <w:rsid w:val="00493BF3"/>
    <w:rsid w:val="00493C06"/>
    <w:rsid w:val="00493C3F"/>
    <w:rsid w:val="00493CA4"/>
    <w:rsid w:val="00493CEA"/>
    <w:rsid w:val="00493CED"/>
    <w:rsid w:val="00493D65"/>
    <w:rsid w:val="00493D66"/>
    <w:rsid w:val="00493E01"/>
    <w:rsid w:val="00493E90"/>
    <w:rsid w:val="00493ED6"/>
    <w:rsid w:val="00493F72"/>
    <w:rsid w:val="00494042"/>
    <w:rsid w:val="004940D4"/>
    <w:rsid w:val="004940E9"/>
    <w:rsid w:val="004942AC"/>
    <w:rsid w:val="00494307"/>
    <w:rsid w:val="00494344"/>
    <w:rsid w:val="004943A0"/>
    <w:rsid w:val="004943B1"/>
    <w:rsid w:val="00494434"/>
    <w:rsid w:val="00494459"/>
    <w:rsid w:val="00494463"/>
    <w:rsid w:val="00494482"/>
    <w:rsid w:val="004946EF"/>
    <w:rsid w:val="004947B7"/>
    <w:rsid w:val="004948F3"/>
    <w:rsid w:val="004948F9"/>
    <w:rsid w:val="00494AAA"/>
    <w:rsid w:val="00494AAB"/>
    <w:rsid w:val="00494AC0"/>
    <w:rsid w:val="00494B06"/>
    <w:rsid w:val="00494B61"/>
    <w:rsid w:val="00494BF8"/>
    <w:rsid w:val="00494C82"/>
    <w:rsid w:val="00494E60"/>
    <w:rsid w:val="00494EC0"/>
    <w:rsid w:val="00494EFC"/>
    <w:rsid w:val="00494F26"/>
    <w:rsid w:val="00494FAF"/>
    <w:rsid w:val="0049507F"/>
    <w:rsid w:val="00495226"/>
    <w:rsid w:val="0049525A"/>
    <w:rsid w:val="0049538B"/>
    <w:rsid w:val="004953B5"/>
    <w:rsid w:val="00495592"/>
    <w:rsid w:val="00495683"/>
    <w:rsid w:val="004956B6"/>
    <w:rsid w:val="004956C7"/>
    <w:rsid w:val="0049571C"/>
    <w:rsid w:val="0049571D"/>
    <w:rsid w:val="00495772"/>
    <w:rsid w:val="004957E0"/>
    <w:rsid w:val="004958B4"/>
    <w:rsid w:val="00495989"/>
    <w:rsid w:val="00495A50"/>
    <w:rsid w:val="00495BBD"/>
    <w:rsid w:val="00495C0F"/>
    <w:rsid w:val="00495D60"/>
    <w:rsid w:val="00495DED"/>
    <w:rsid w:val="00495EBF"/>
    <w:rsid w:val="00495FDC"/>
    <w:rsid w:val="00496048"/>
    <w:rsid w:val="0049613E"/>
    <w:rsid w:val="00496189"/>
    <w:rsid w:val="00496198"/>
    <w:rsid w:val="004962E6"/>
    <w:rsid w:val="0049631C"/>
    <w:rsid w:val="0049644A"/>
    <w:rsid w:val="00496478"/>
    <w:rsid w:val="004964F8"/>
    <w:rsid w:val="00496604"/>
    <w:rsid w:val="004966D3"/>
    <w:rsid w:val="00496718"/>
    <w:rsid w:val="00496776"/>
    <w:rsid w:val="00496847"/>
    <w:rsid w:val="0049688F"/>
    <w:rsid w:val="0049689E"/>
    <w:rsid w:val="004968BD"/>
    <w:rsid w:val="004969AF"/>
    <w:rsid w:val="00496A5E"/>
    <w:rsid w:val="00496B4B"/>
    <w:rsid w:val="00496BCF"/>
    <w:rsid w:val="00496C6B"/>
    <w:rsid w:val="00496F05"/>
    <w:rsid w:val="00496F4C"/>
    <w:rsid w:val="004970DB"/>
    <w:rsid w:val="00497165"/>
    <w:rsid w:val="004973CC"/>
    <w:rsid w:val="004973EE"/>
    <w:rsid w:val="004974BC"/>
    <w:rsid w:val="00497516"/>
    <w:rsid w:val="0049754D"/>
    <w:rsid w:val="00497557"/>
    <w:rsid w:val="0049764D"/>
    <w:rsid w:val="0049778A"/>
    <w:rsid w:val="00497811"/>
    <w:rsid w:val="00497837"/>
    <w:rsid w:val="00497844"/>
    <w:rsid w:val="004979B8"/>
    <w:rsid w:val="00497A50"/>
    <w:rsid w:val="00497A90"/>
    <w:rsid w:val="00497AED"/>
    <w:rsid w:val="00497B1F"/>
    <w:rsid w:val="00497C39"/>
    <w:rsid w:val="00497C76"/>
    <w:rsid w:val="00497DE8"/>
    <w:rsid w:val="00497E15"/>
    <w:rsid w:val="00497EC5"/>
    <w:rsid w:val="00497F27"/>
    <w:rsid w:val="00497F2A"/>
    <w:rsid w:val="00497F5F"/>
    <w:rsid w:val="00497F94"/>
    <w:rsid w:val="004A0193"/>
    <w:rsid w:val="004A0335"/>
    <w:rsid w:val="004A034D"/>
    <w:rsid w:val="004A0429"/>
    <w:rsid w:val="004A045C"/>
    <w:rsid w:val="004A04C1"/>
    <w:rsid w:val="004A04D5"/>
    <w:rsid w:val="004A05A5"/>
    <w:rsid w:val="004A0635"/>
    <w:rsid w:val="004A0714"/>
    <w:rsid w:val="004A071E"/>
    <w:rsid w:val="004A0786"/>
    <w:rsid w:val="004A08E1"/>
    <w:rsid w:val="004A09AD"/>
    <w:rsid w:val="004A0A89"/>
    <w:rsid w:val="004A0CF7"/>
    <w:rsid w:val="004A0E6F"/>
    <w:rsid w:val="004A0EFE"/>
    <w:rsid w:val="004A1035"/>
    <w:rsid w:val="004A10E1"/>
    <w:rsid w:val="004A11C6"/>
    <w:rsid w:val="004A12D3"/>
    <w:rsid w:val="004A12DD"/>
    <w:rsid w:val="004A12FC"/>
    <w:rsid w:val="004A1386"/>
    <w:rsid w:val="004A1467"/>
    <w:rsid w:val="004A1497"/>
    <w:rsid w:val="004A14A0"/>
    <w:rsid w:val="004A15A9"/>
    <w:rsid w:val="004A16DE"/>
    <w:rsid w:val="004A1896"/>
    <w:rsid w:val="004A190D"/>
    <w:rsid w:val="004A196B"/>
    <w:rsid w:val="004A19E6"/>
    <w:rsid w:val="004A1A13"/>
    <w:rsid w:val="004A1A6F"/>
    <w:rsid w:val="004A1B0F"/>
    <w:rsid w:val="004A1B1C"/>
    <w:rsid w:val="004A1B20"/>
    <w:rsid w:val="004A1B7F"/>
    <w:rsid w:val="004A1BEC"/>
    <w:rsid w:val="004A1D8C"/>
    <w:rsid w:val="004A1E34"/>
    <w:rsid w:val="004A1EA4"/>
    <w:rsid w:val="004A1F45"/>
    <w:rsid w:val="004A1F8D"/>
    <w:rsid w:val="004A1FFE"/>
    <w:rsid w:val="004A2092"/>
    <w:rsid w:val="004A20A2"/>
    <w:rsid w:val="004A2221"/>
    <w:rsid w:val="004A23EC"/>
    <w:rsid w:val="004A2400"/>
    <w:rsid w:val="004A2450"/>
    <w:rsid w:val="004A2474"/>
    <w:rsid w:val="004A25C0"/>
    <w:rsid w:val="004A25D7"/>
    <w:rsid w:val="004A2665"/>
    <w:rsid w:val="004A267D"/>
    <w:rsid w:val="004A27B0"/>
    <w:rsid w:val="004A280E"/>
    <w:rsid w:val="004A284B"/>
    <w:rsid w:val="004A2966"/>
    <w:rsid w:val="004A29AF"/>
    <w:rsid w:val="004A29D1"/>
    <w:rsid w:val="004A29E1"/>
    <w:rsid w:val="004A2A74"/>
    <w:rsid w:val="004A2AA2"/>
    <w:rsid w:val="004A2B41"/>
    <w:rsid w:val="004A2BB1"/>
    <w:rsid w:val="004A2BE6"/>
    <w:rsid w:val="004A2CA3"/>
    <w:rsid w:val="004A2E9D"/>
    <w:rsid w:val="004A2FF3"/>
    <w:rsid w:val="004A3072"/>
    <w:rsid w:val="004A3127"/>
    <w:rsid w:val="004A3203"/>
    <w:rsid w:val="004A33D2"/>
    <w:rsid w:val="004A3413"/>
    <w:rsid w:val="004A356B"/>
    <w:rsid w:val="004A3615"/>
    <w:rsid w:val="004A3632"/>
    <w:rsid w:val="004A374F"/>
    <w:rsid w:val="004A3788"/>
    <w:rsid w:val="004A3846"/>
    <w:rsid w:val="004A38AA"/>
    <w:rsid w:val="004A38EC"/>
    <w:rsid w:val="004A3908"/>
    <w:rsid w:val="004A3A5F"/>
    <w:rsid w:val="004A3A77"/>
    <w:rsid w:val="004A3C25"/>
    <w:rsid w:val="004A3CAE"/>
    <w:rsid w:val="004A3CBA"/>
    <w:rsid w:val="004A3CCE"/>
    <w:rsid w:val="004A3D60"/>
    <w:rsid w:val="004A3E13"/>
    <w:rsid w:val="004A3EB9"/>
    <w:rsid w:val="004A3F14"/>
    <w:rsid w:val="004A3F59"/>
    <w:rsid w:val="004A4080"/>
    <w:rsid w:val="004A41D2"/>
    <w:rsid w:val="004A421D"/>
    <w:rsid w:val="004A4282"/>
    <w:rsid w:val="004A42D5"/>
    <w:rsid w:val="004A42F7"/>
    <w:rsid w:val="004A434A"/>
    <w:rsid w:val="004A4428"/>
    <w:rsid w:val="004A4534"/>
    <w:rsid w:val="004A45D2"/>
    <w:rsid w:val="004A462A"/>
    <w:rsid w:val="004A46DF"/>
    <w:rsid w:val="004A4A19"/>
    <w:rsid w:val="004A4A3A"/>
    <w:rsid w:val="004A4C64"/>
    <w:rsid w:val="004A4C71"/>
    <w:rsid w:val="004A4CF9"/>
    <w:rsid w:val="004A4DD3"/>
    <w:rsid w:val="004A4E4F"/>
    <w:rsid w:val="004A4F0D"/>
    <w:rsid w:val="004A4F9D"/>
    <w:rsid w:val="004A508D"/>
    <w:rsid w:val="004A50F0"/>
    <w:rsid w:val="004A5209"/>
    <w:rsid w:val="004A524C"/>
    <w:rsid w:val="004A52C9"/>
    <w:rsid w:val="004A52F5"/>
    <w:rsid w:val="004A538B"/>
    <w:rsid w:val="004A53B9"/>
    <w:rsid w:val="004A5481"/>
    <w:rsid w:val="004A54E9"/>
    <w:rsid w:val="004A5583"/>
    <w:rsid w:val="004A56AB"/>
    <w:rsid w:val="004A56BD"/>
    <w:rsid w:val="004A57D5"/>
    <w:rsid w:val="004A5807"/>
    <w:rsid w:val="004A5839"/>
    <w:rsid w:val="004A58E9"/>
    <w:rsid w:val="004A5A11"/>
    <w:rsid w:val="004A5BD3"/>
    <w:rsid w:val="004A5BF8"/>
    <w:rsid w:val="004A5C82"/>
    <w:rsid w:val="004A5DE8"/>
    <w:rsid w:val="004A603A"/>
    <w:rsid w:val="004A60B0"/>
    <w:rsid w:val="004A6171"/>
    <w:rsid w:val="004A61AE"/>
    <w:rsid w:val="004A626C"/>
    <w:rsid w:val="004A6335"/>
    <w:rsid w:val="004A63E4"/>
    <w:rsid w:val="004A6435"/>
    <w:rsid w:val="004A656D"/>
    <w:rsid w:val="004A662F"/>
    <w:rsid w:val="004A66CA"/>
    <w:rsid w:val="004A6960"/>
    <w:rsid w:val="004A6979"/>
    <w:rsid w:val="004A6983"/>
    <w:rsid w:val="004A6A40"/>
    <w:rsid w:val="004A6A45"/>
    <w:rsid w:val="004A6A81"/>
    <w:rsid w:val="004A6BD9"/>
    <w:rsid w:val="004A6BDA"/>
    <w:rsid w:val="004A6CD4"/>
    <w:rsid w:val="004A6CEC"/>
    <w:rsid w:val="004A6CFC"/>
    <w:rsid w:val="004A6D23"/>
    <w:rsid w:val="004A6D34"/>
    <w:rsid w:val="004A6D5C"/>
    <w:rsid w:val="004A6DED"/>
    <w:rsid w:val="004A6FAD"/>
    <w:rsid w:val="004A6FF9"/>
    <w:rsid w:val="004A7048"/>
    <w:rsid w:val="004A705D"/>
    <w:rsid w:val="004A710E"/>
    <w:rsid w:val="004A7200"/>
    <w:rsid w:val="004A7201"/>
    <w:rsid w:val="004A72DC"/>
    <w:rsid w:val="004A72F6"/>
    <w:rsid w:val="004A736E"/>
    <w:rsid w:val="004A7393"/>
    <w:rsid w:val="004A739F"/>
    <w:rsid w:val="004A73CD"/>
    <w:rsid w:val="004A7400"/>
    <w:rsid w:val="004A74B9"/>
    <w:rsid w:val="004A7604"/>
    <w:rsid w:val="004A762D"/>
    <w:rsid w:val="004A7771"/>
    <w:rsid w:val="004A7776"/>
    <w:rsid w:val="004A77AA"/>
    <w:rsid w:val="004A78BF"/>
    <w:rsid w:val="004A78D6"/>
    <w:rsid w:val="004A79AD"/>
    <w:rsid w:val="004A7CC3"/>
    <w:rsid w:val="004A7D44"/>
    <w:rsid w:val="004A7DCD"/>
    <w:rsid w:val="004A7DF8"/>
    <w:rsid w:val="004A7E01"/>
    <w:rsid w:val="004A7E23"/>
    <w:rsid w:val="004A7F1E"/>
    <w:rsid w:val="004B01B0"/>
    <w:rsid w:val="004B036B"/>
    <w:rsid w:val="004B03EF"/>
    <w:rsid w:val="004B041C"/>
    <w:rsid w:val="004B043D"/>
    <w:rsid w:val="004B04EC"/>
    <w:rsid w:val="004B053B"/>
    <w:rsid w:val="004B059A"/>
    <w:rsid w:val="004B05FA"/>
    <w:rsid w:val="004B0601"/>
    <w:rsid w:val="004B06D0"/>
    <w:rsid w:val="004B0706"/>
    <w:rsid w:val="004B092C"/>
    <w:rsid w:val="004B093A"/>
    <w:rsid w:val="004B09BE"/>
    <w:rsid w:val="004B0C06"/>
    <w:rsid w:val="004B0CCE"/>
    <w:rsid w:val="004B0D0D"/>
    <w:rsid w:val="004B0FE1"/>
    <w:rsid w:val="004B102E"/>
    <w:rsid w:val="004B108E"/>
    <w:rsid w:val="004B1132"/>
    <w:rsid w:val="004B11F1"/>
    <w:rsid w:val="004B1234"/>
    <w:rsid w:val="004B12BC"/>
    <w:rsid w:val="004B1300"/>
    <w:rsid w:val="004B132A"/>
    <w:rsid w:val="004B1363"/>
    <w:rsid w:val="004B158F"/>
    <w:rsid w:val="004B15D7"/>
    <w:rsid w:val="004B15F9"/>
    <w:rsid w:val="004B1666"/>
    <w:rsid w:val="004B1690"/>
    <w:rsid w:val="004B16AC"/>
    <w:rsid w:val="004B17A0"/>
    <w:rsid w:val="004B1852"/>
    <w:rsid w:val="004B1862"/>
    <w:rsid w:val="004B1A87"/>
    <w:rsid w:val="004B1AD2"/>
    <w:rsid w:val="004B1AEE"/>
    <w:rsid w:val="004B1B31"/>
    <w:rsid w:val="004B1B9C"/>
    <w:rsid w:val="004B1CB7"/>
    <w:rsid w:val="004B1CD4"/>
    <w:rsid w:val="004B1D30"/>
    <w:rsid w:val="004B1D7F"/>
    <w:rsid w:val="004B1DCC"/>
    <w:rsid w:val="004B1EB0"/>
    <w:rsid w:val="004B201C"/>
    <w:rsid w:val="004B2056"/>
    <w:rsid w:val="004B243E"/>
    <w:rsid w:val="004B2522"/>
    <w:rsid w:val="004B2629"/>
    <w:rsid w:val="004B29D5"/>
    <w:rsid w:val="004B2AB1"/>
    <w:rsid w:val="004B2ACC"/>
    <w:rsid w:val="004B2ADF"/>
    <w:rsid w:val="004B2B12"/>
    <w:rsid w:val="004B2B22"/>
    <w:rsid w:val="004B2B29"/>
    <w:rsid w:val="004B2B37"/>
    <w:rsid w:val="004B2B79"/>
    <w:rsid w:val="004B2B89"/>
    <w:rsid w:val="004B2C94"/>
    <w:rsid w:val="004B2D07"/>
    <w:rsid w:val="004B2E59"/>
    <w:rsid w:val="004B2F52"/>
    <w:rsid w:val="004B2F82"/>
    <w:rsid w:val="004B2FA5"/>
    <w:rsid w:val="004B301C"/>
    <w:rsid w:val="004B306A"/>
    <w:rsid w:val="004B30CB"/>
    <w:rsid w:val="004B317E"/>
    <w:rsid w:val="004B31EB"/>
    <w:rsid w:val="004B3290"/>
    <w:rsid w:val="004B32E7"/>
    <w:rsid w:val="004B3322"/>
    <w:rsid w:val="004B33E2"/>
    <w:rsid w:val="004B340E"/>
    <w:rsid w:val="004B340F"/>
    <w:rsid w:val="004B3420"/>
    <w:rsid w:val="004B353A"/>
    <w:rsid w:val="004B3602"/>
    <w:rsid w:val="004B365B"/>
    <w:rsid w:val="004B36D3"/>
    <w:rsid w:val="004B3741"/>
    <w:rsid w:val="004B3799"/>
    <w:rsid w:val="004B3809"/>
    <w:rsid w:val="004B3886"/>
    <w:rsid w:val="004B38CC"/>
    <w:rsid w:val="004B38DA"/>
    <w:rsid w:val="004B3962"/>
    <w:rsid w:val="004B39C8"/>
    <w:rsid w:val="004B3B26"/>
    <w:rsid w:val="004B3C71"/>
    <w:rsid w:val="004B3C7E"/>
    <w:rsid w:val="004B3D29"/>
    <w:rsid w:val="004B3DC3"/>
    <w:rsid w:val="004B3E5D"/>
    <w:rsid w:val="004B4274"/>
    <w:rsid w:val="004B437F"/>
    <w:rsid w:val="004B43C7"/>
    <w:rsid w:val="004B43D3"/>
    <w:rsid w:val="004B44F4"/>
    <w:rsid w:val="004B45A5"/>
    <w:rsid w:val="004B45F0"/>
    <w:rsid w:val="004B4626"/>
    <w:rsid w:val="004B4675"/>
    <w:rsid w:val="004B4699"/>
    <w:rsid w:val="004B469A"/>
    <w:rsid w:val="004B46EE"/>
    <w:rsid w:val="004B473D"/>
    <w:rsid w:val="004B47CE"/>
    <w:rsid w:val="004B4874"/>
    <w:rsid w:val="004B4883"/>
    <w:rsid w:val="004B4891"/>
    <w:rsid w:val="004B49BF"/>
    <w:rsid w:val="004B4A36"/>
    <w:rsid w:val="004B4A60"/>
    <w:rsid w:val="004B4A90"/>
    <w:rsid w:val="004B4AE0"/>
    <w:rsid w:val="004B4AE8"/>
    <w:rsid w:val="004B4B2D"/>
    <w:rsid w:val="004B4B2E"/>
    <w:rsid w:val="004B4B44"/>
    <w:rsid w:val="004B4B87"/>
    <w:rsid w:val="004B4E76"/>
    <w:rsid w:val="004B50C1"/>
    <w:rsid w:val="004B50EB"/>
    <w:rsid w:val="004B5115"/>
    <w:rsid w:val="004B5386"/>
    <w:rsid w:val="004B53C3"/>
    <w:rsid w:val="004B5421"/>
    <w:rsid w:val="004B549D"/>
    <w:rsid w:val="004B54CC"/>
    <w:rsid w:val="004B5506"/>
    <w:rsid w:val="004B550A"/>
    <w:rsid w:val="004B570A"/>
    <w:rsid w:val="004B5713"/>
    <w:rsid w:val="004B572A"/>
    <w:rsid w:val="004B58DB"/>
    <w:rsid w:val="004B593D"/>
    <w:rsid w:val="004B5A35"/>
    <w:rsid w:val="004B5B4A"/>
    <w:rsid w:val="004B5BEA"/>
    <w:rsid w:val="004B5C34"/>
    <w:rsid w:val="004B5C52"/>
    <w:rsid w:val="004B5C7E"/>
    <w:rsid w:val="004B5DAA"/>
    <w:rsid w:val="004B5DBB"/>
    <w:rsid w:val="004B5E20"/>
    <w:rsid w:val="004B5ED2"/>
    <w:rsid w:val="004B5F00"/>
    <w:rsid w:val="004B5FE5"/>
    <w:rsid w:val="004B60DC"/>
    <w:rsid w:val="004B60E1"/>
    <w:rsid w:val="004B617C"/>
    <w:rsid w:val="004B625A"/>
    <w:rsid w:val="004B635F"/>
    <w:rsid w:val="004B63D8"/>
    <w:rsid w:val="004B64AB"/>
    <w:rsid w:val="004B64B0"/>
    <w:rsid w:val="004B6518"/>
    <w:rsid w:val="004B6539"/>
    <w:rsid w:val="004B6552"/>
    <w:rsid w:val="004B659C"/>
    <w:rsid w:val="004B6616"/>
    <w:rsid w:val="004B6633"/>
    <w:rsid w:val="004B664F"/>
    <w:rsid w:val="004B66C9"/>
    <w:rsid w:val="004B681D"/>
    <w:rsid w:val="004B697D"/>
    <w:rsid w:val="004B6A06"/>
    <w:rsid w:val="004B6AE1"/>
    <w:rsid w:val="004B6D31"/>
    <w:rsid w:val="004B6DCB"/>
    <w:rsid w:val="004B6E1E"/>
    <w:rsid w:val="004B6E8F"/>
    <w:rsid w:val="004B6EB8"/>
    <w:rsid w:val="004B713B"/>
    <w:rsid w:val="004B7214"/>
    <w:rsid w:val="004B7282"/>
    <w:rsid w:val="004B72F4"/>
    <w:rsid w:val="004B7402"/>
    <w:rsid w:val="004B750F"/>
    <w:rsid w:val="004B781A"/>
    <w:rsid w:val="004B78FE"/>
    <w:rsid w:val="004B7928"/>
    <w:rsid w:val="004B79A0"/>
    <w:rsid w:val="004B7AF0"/>
    <w:rsid w:val="004B7BB4"/>
    <w:rsid w:val="004B7BB8"/>
    <w:rsid w:val="004B7C4F"/>
    <w:rsid w:val="004B7C62"/>
    <w:rsid w:val="004B7C66"/>
    <w:rsid w:val="004B7CC2"/>
    <w:rsid w:val="004B7D3F"/>
    <w:rsid w:val="004B7F8E"/>
    <w:rsid w:val="004C0017"/>
    <w:rsid w:val="004C002F"/>
    <w:rsid w:val="004C00CB"/>
    <w:rsid w:val="004C0145"/>
    <w:rsid w:val="004C0260"/>
    <w:rsid w:val="004C0290"/>
    <w:rsid w:val="004C0294"/>
    <w:rsid w:val="004C02CA"/>
    <w:rsid w:val="004C03B1"/>
    <w:rsid w:val="004C0465"/>
    <w:rsid w:val="004C0489"/>
    <w:rsid w:val="004C048C"/>
    <w:rsid w:val="004C04CA"/>
    <w:rsid w:val="004C059D"/>
    <w:rsid w:val="004C06DD"/>
    <w:rsid w:val="004C0722"/>
    <w:rsid w:val="004C0736"/>
    <w:rsid w:val="004C0763"/>
    <w:rsid w:val="004C0942"/>
    <w:rsid w:val="004C0AF4"/>
    <w:rsid w:val="004C0B48"/>
    <w:rsid w:val="004C0B5B"/>
    <w:rsid w:val="004C0B79"/>
    <w:rsid w:val="004C0CC9"/>
    <w:rsid w:val="004C0D23"/>
    <w:rsid w:val="004C0D87"/>
    <w:rsid w:val="004C0E70"/>
    <w:rsid w:val="004C0E72"/>
    <w:rsid w:val="004C0EB6"/>
    <w:rsid w:val="004C0EC3"/>
    <w:rsid w:val="004C0EC8"/>
    <w:rsid w:val="004C103A"/>
    <w:rsid w:val="004C109E"/>
    <w:rsid w:val="004C10A5"/>
    <w:rsid w:val="004C119B"/>
    <w:rsid w:val="004C11A8"/>
    <w:rsid w:val="004C11BF"/>
    <w:rsid w:val="004C159C"/>
    <w:rsid w:val="004C16AD"/>
    <w:rsid w:val="004C16B5"/>
    <w:rsid w:val="004C1822"/>
    <w:rsid w:val="004C1863"/>
    <w:rsid w:val="004C19A8"/>
    <w:rsid w:val="004C19FE"/>
    <w:rsid w:val="004C1A79"/>
    <w:rsid w:val="004C1AA3"/>
    <w:rsid w:val="004C1AF8"/>
    <w:rsid w:val="004C1B60"/>
    <w:rsid w:val="004C1C13"/>
    <w:rsid w:val="004C1C3E"/>
    <w:rsid w:val="004C1D6D"/>
    <w:rsid w:val="004C1E07"/>
    <w:rsid w:val="004C1EAC"/>
    <w:rsid w:val="004C1EB8"/>
    <w:rsid w:val="004C1EEC"/>
    <w:rsid w:val="004C1EF7"/>
    <w:rsid w:val="004C2021"/>
    <w:rsid w:val="004C2074"/>
    <w:rsid w:val="004C2112"/>
    <w:rsid w:val="004C2164"/>
    <w:rsid w:val="004C2195"/>
    <w:rsid w:val="004C22B6"/>
    <w:rsid w:val="004C22EE"/>
    <w:rsid w:val="004C2323"/>
    <w:rsid w:val="004C2422"/>
    <w:rsid w:val="004C2699"/>
    <w:rsid w:val="004C2881"/>
    <w:rsid w:val="004C29DF"/>
    <w:rsid w:val="004C2AAE"/>
    <w:rsid w:val="004C2AD5"/>
    <w:rsid w:val="004C2B5C"/>
    <w:rsid w:val="004C2C37"/>
    <w:rsid w:val="004C2D4F"/>
    <w:rsid w:val="004C2DA9"/>
    <w:rsid w:val="004C2DB2"/>
    <w:rsid w:val="004C2E01"/>
    <w:rsid w:val="004C300F"/>
    <w:rsid w:val="004C3018"/>
    <w:rsid w:val="004C3059"/>
    <w:rsid w:val="004C30DC"/>
    <w:rsid w:val="004C30F5"/>
    <w:rsid w:val="004C3306"/>
    <w:rsid w:val="004C33AF"/>
    <w:rsid w:val="004C33DC"/>
    <w:rsid w:val="004C3417"/>
    <w:rsid w:val="004C3546"/>
    <w:rsid w:val="004C35E7"/>
    <w:rsid w:val="004C35F3"/>
    <w:rsid w:val="004C375E"/>
    <w:rsid w:val="004C3789"/>
    <w:rsid w:val="004C383B"/>
    <w:rsid w:val="004C38D7"/>
    <w:rsid w:val="004C390A"/>
    <w:rsid w:val="004C39B2"/>
    <w:rsid w:val="004C3E0A"/>
    <w:rsid w:val="004C3E2F"/>
    <w:rsid w:val="004C3F03"/>
    <w:rsid w:val="004C3F17"/>
    <w:rsid w:val="004C3F43"/>
    <w:rsid w:val="004C3F5F"/>
    <w:rsid w:val="004C3FAD"/>
    <w:rsid w:val="004C4054"/>
    <w:rsid w:val="004C4165"/>
    <w:rsid w:val="004C4214"/>
    <w:rsid w:val="004C421F"/>
    <w:rsid w:val="004C42C5"/>
    <w:rsid w:val="004C42FA"/>
    <w:rsid w:val="004C4495"/>
    <w:rsid w:val="004C45E8"/>
    <w:rsid w:val="004C45F1"/>
    <w:rsid w:val="004C4648"/>
    <w:rsid w:val="004C46F0"/>
    <w:rsid w:val="004C479F"/>
    <w:rsid w:val="004C4837"/>
    <w:rsid w:val="004C486D"/>
    <w:rsid w:val="004C48E4"/>
    <w:rsid w:val="004C48F9"/>
    <w:rsid w:val="004C48FC"/>
    <w:rsid w:val="004C4948"/>
    <w:rsid w:val="004C4A07"/>
    <w:rsid w:val="004C4A20"/>
    <w:rsid w:val="004C4A73"/>
    <w:rsid w:val="004C4A7F"/>
    <w:rsid w:val="004C4AF0"/>
    <w:rsid w:val="004C4AF8"/>
    <w:rsid w:val="004C4B29"/>
    <w:rsid w:val="004C4B38"/>
    <w:rsid w:val="004C4B3F"/>
    <w:rsid w:val="004C4C5A"/>
    <w:rsid w:val="004C4DEC"/>
    <w:rsid w:val="004C4E1C"/>
    <w:rsid w:val="004C4EA5"/>
    <w:rsid w:val="004C4F20"/>
    <w:rsid w:val="004C4F3B"/>
    <w:rsid w:val="004C4F4D"/>
    <w:rsid w:val="004C4FD0"/>
    <w:rsid w:val="004C508E"/>
    <w:rsid w:val="004C50C0"/>
    <w:rsid w:val="004C53EB"/>
    <w:rsid w:val="004C5430"/>
    <w:rsid w:val="004C5457"/>
    <w:rsid w:val="004C54CA"/>
    <w:rsid w:val="004C5530"/>
    <w:rsid w:val="004C5595"/>
    <w:rsid w:val="004C5624"/>
    <w:rsid w:val="004C564B"/>
    <w:rsid w:val="004C56AD"/>
    <w:rsid w:val="004C56CC"/>
    <w:rsid w:val="004C56DE"/>
    <w:rsid w:val="004C575C"/>
    <w:rsid w:val="004C57C4"/>
    <w:rsid w:val="004C597B"/>
    <w:rsid w:val="004C5ACE"/>
    <w:rsid w:val="004C5B31"/>
    <w:rsid w:val="004C5B3D"/>
    <w:rsid w:val="004C5D25"/>
    <w:rsid w:val="004C5E1E"/>
    <w:rsid w:val="004C5E30"/>
    <w:rsid w:val="004C5E49"/>
    <w:rsid w:val="004C5E4C"/>
    <w:rsid w:val="004C5E4D"/>
    <w:rsid w:val="004C5F0E"/>
    <w:rsid w:val="004C6193"/>
    <w:rsid w:val="004C61A3"/>
    <w:rsid w:val="004C61C2"/>
    <w:rsid w:val="004C61E4"/>
    <w:rsid w:val="004C61FA"/>
    <w:rsid w:val="004C62AF"/>
    <w:rsid w:val="004C6339"/>
    <w:rsid w:val="004C6342"/>
    <w:rsid w:val="004C6392"/>
    <w:rsid w:val="004C6398"/>
    <w:rsid w:val="004C63CD"/>
    <w:rsid w:val="004C6417"/>
    <w:rsid w:val="004C644B"/>
    <w:rsid w:val="004C6630"/>
    <w:rsid w:val="004C666D"/>
    <w:rsid w:val="004C6675"/>
    <w:rsid w:val="004C6863"/>
    <w:rsid w:val="004C6B7D"/>
    <w:rsid w:val="004C6C3A"/>
    <w:rsid w:val="004C6D09"/>
    <w:rsid w:val="004C6DCD"/>
    <w:rsid w:val="004C6E2F"/>
    <w:rsid w:val="004C6E6C"/>
    <w:rsid w:val="004C6EFC"/>
    <w:rsid w:val="004C6F03"/>
    <w:rsid w:val="004C7016"/>
    <w:rsid w:val="004C70DD"/>
    <w:rsid w:val="004C70F4"/>
    <w:rsid w:val="004C7113"/>
    <w:rsid w:val="004C7132"/>
    <w:rsid w:val="004C7377"/>
    <w:rsid w:val="004C7381"/>
    <w:rsid w:val="004C738A"/>
    <w:rsid w:val="004C7421"/>
    <w:rsid w:val="004C7525"/>
    <w:rsid w:val="004C7584"/>
    <w:rsid w:val="004C75BB"/>
    <w:rsid w:val="004C7600"/>
    <w:rsid w:val="004C763B"/>
    <w:rsid w:val="004C7691"/>
    <w:rsid w:val="004C7716"/>
    <w:rsid w:val="004C7873"/>
    <w:rsid w:val="004C798A"/>
    <w:rsid w:val="004C7AAE"/>
    <w:rsid w:val="004C7B0E"/>
    <w:rsid w:val="004C7C0A"/>
    <w:rsid w:val="004C7D2E"/>
    <w:rsid w:val="004C7DCE"/>
    <w:rsid w:val="004C7DD3"/>
    <w:rsid w:val="004C7E44"/>
    <w:rsid w:val="004C7E82"/>
    <w:rsid w:val="004C7E84"/>
    <w:rsid w:val="004C7EC4"/>
    <w:rsid w:val="004D0038"/>
    <w:rsid w:val="004D003E"/>
    <w:rsid w:val="004D0058"/>
    <w:rsid w:val="004D0085"/>
    <w:rsid w:val="004D0158"/>
    <w:rsid w:val="004D0422"/>
    <w:rsid w:val="004D04EA"/>
    <w:rsid w:val="004D0542"/>
    <w:rsid w:val="004D060B"/>
    <w:rsid w:val="004D062D"/>
    <w:rsid w:val="004D0709"/>
    <w:rsid w:val="004D07D0"/>
    <w:rsid w:val="004D0870"/>
    <w:rsid w:val="004D08AB"/>
    <w:rsid w:val="004D08C2"/>
    <w:rsid w:val="004D08C6"/>
    <w:rsid w:val="004D0925"/>
    <w:rsid w:val="004D0A3D"/>
    <w:rsid w:val="004D0A75"/>
    <w:rsid w:val="004D0AF2"/>
    <w:rsid w:val="004D0D9D"/>
    <w:rsid w:val="004D0DB3"/>
    <w:rsid w:val="004D0EB5"/>
    <w:rsid w:val="004D0FF1"/>
    <w:rsid w:val="004D1012"/>
    <w:rsid w:val="004D102D"/>
    <w:rsid w:val="004D10F0"/>
    <w:rsid w:val="004D113B"/>
    <w:rsid w:val="004D1153"/>
    <w:rsid w:val="004D1197"/>
    <w:rsid w:val="004D1385"/>
    <w:rsid w:val="004D13E5"/>
    <w:rsid w:val="004D1404"/>
    <w:rsid w:val="004D14A8"/>
    <w:rsid w:val="004D14B2"/>
    <w:rsid w:val="004D153E"/>
    <w:rsid w:val="004D1622"/>
    <w:rsid w:val="004D1761"/>
    <w:rsid w:val="004D17B5"/>
    <w:rsid w:val="004D17F9"/>
    <w:rsid w:val="004D18AC"/>
    <w:rsid w:val="004D1939"/>
    <w:rsid w:val="004D1977"/>
    <w:rsid w:val="004D1A2E"/>
    <w:rsid w:val="004D1A84"/>
    <w:rsid w:val="004D1BB1"/>
    <w:rsid w:val="004D1C2B"/>
    <w:rsid w:val="004D1C44"/>
    <w:rsid w:val="004D1C94"/>
    <w:rsid w:val="004D1D12"/>
    <w:rsid w:val="004D1DDC"/>
    <w:rsid w:val="004D1E49"/>
    <w:rsid w:val="004D1FA1"/>
    <w:rsid w:val="004D20B7"/>
    <w:rsid w:val="004D2125"/>
    <w:rsid w:val="004D212A"/>
    <w:rsid w:val="004D2169"/>
    <w:rsid w:val="004D21F2"/>
    <w:rsid w:val="004D221C"/>
    <w:rsid w:val="004D2402"/>
    <w:rsid w:val="004D2456"/>
    <w:rsid w:val="004D2523"/>
    <w:rsid w:val="004D256B"/>
    <w:rsid w:val="004D25EE"/>
    <w:rsid w:val="004D2659"/>
    <w:rsid w:val="004D2679"/>
    <w:rsid w:val="004D2702"/>
    <w:rsid w:val="004D2725"/>
    <w:rsid w:val="004D2806"/>
    <w:rsid w:val="004D2A41"/>
    <w:rsid w:val="004D2AB2"/>
    <w:rsid w:val="004D2AD5"/>
    <w:rsid w:val="004D2BA8"/>
    <w:rsid w:val="004D2C12"/>
    <w:rsid w:val="004D2CE7"/>
    <w:rsid w:val="004D2D38"/>
    <w:rsid w:val="004D2D57"/>
    <w:rsid w:val="004D2DD0"/>
    <w:rsid w:val="004D2ED7"/>
    <w:rsid w:val="004D2F20"/>
    <w:rsid w:val="004D2F5E"/>
    <w:rsid w:val="004D2FEE"/>
    <w:rsid w:val="004D31ED"/>
    <w:rsid w:val="004D3415"/>
    <w:rsid w:val="004D3449"/>
    <w:rsid w:val="004D34BB"/>
    <w:rsid w:val="004D35A8"/>
    <w:rsid w:val="004D35E2"/>
    <w:rsid w:val="004D3607"/>
    <w:rsid w:val="004D38D6"/>
    <w:rsid w:val="004D38F5"/>
    <w:rsid w:val="004D3917"/>
    <w:rsid w:val="004D3970"/>
    <w:rsid w:val="004D3A28"/>
    <w:rsid w:val="004D3AC6"/>
    <w:rsid w:val="004D3BBD"/>
    <w:rsid w:val="004D3BC4"/>
    <w:rsid w:val="004D3CC4"/>
    <w:rsid w:val="004D3CDF"/>
    <w:rsid w:val="004D3CF3"/>
    <w:rsid w:val="004D3CFA"/>
    <w:rsid w:val="004D3DCE"/>
    <w:rsid w:val="004D3DD0"/>
    <w:rsid w:val="004D3EC2"/>
    <w:rsid w:val="004D3F88"/>
    <w:rsid w:val="004D40EE"/>
    <w:rsid w:val="004D4101"/>
    <w:rsid w:val="004D4173"/>
    <w:rsid w:val="004D41DD"/>
    <w:rsid w:val="004D4303"/>
    <w:rsid w:val="004D4366"/>
    <w:rsid w:val="004D437A"/>
    <w:rsid w:val="004D44BE"/>
    <w:rsid w:val="004D4505"/>
    <w:rsid w:val="004D45E8"/>
    <w:rsid w:val="004D468A"/>
    <w:rsid w:val="004D46F1"/>
    <w:rsid w:val="004D481C"/>
    <w:rsid w:val="004D4838"/>
    <w:rsid w:val="004D4982"/>
    <w:rsid w:val="004D4B66"/>
    <w:rsid w:val="004D4BE5"/>
    <w:rsid w:val="004D4C88"/>
    <w:rsid w:val="004D4C8A"/>
    <w:rsid w:val="004D4D19"/>
    <w:rsid w:val="004D4D25"/>
    <w:rsid w:val="004D4DA8"/>
    <w:rsid w:val="004D4E0B"/>
    <w:rsid w:val="004D4E6C"/>
    <w:rsid w:val="004D4E80"/>
    <w:rsid w:val="004D4E8B"/>
    <w:rsid w:val="004D4F26"/>
    <w:rsid w:val="004D4FAF"/>
    <w:rsid w:val="004D518B"/>
    <w:rsid w:val="004D5266"/>
    <w:rsid w:val="004D528F"/>
    <w:rsid w:val="004D52B3"/>
    <w:rsid w:val="004D5551"/>
    <w:rsid w:val="004D5573"/>
    <w:rsid w:val="004D5636"/>
    <w:rsid w:val="004D567C"/>
    <w:rsid w:val="004D56A7"/>
    <w:rsid w:val="004D5733"/>
    <w:rsid w:val="004D585D"/>
    <w:rsid w:val="004D5957"/>
    <w:rsid w:val="004D597D"/>
    <w:rsid w:val="004D5A03"/>
    <w:rsid w:val="004D5A0C"/>
    <w:rsid w:val="004D5B5A"/>
    <w:rsid w:val="004D5B64"/>
    <w:rsid w:val="004D5BB3"/>
    <w:rsid w:val="004D5BF8"/>
    <w:rsid w:val="004D5C76"/>
    <w:rsid w:val="004D5CA1"/>
    <w:rsid w:val="004D5CD9"/>
    <w:rsid w:val="004D5F0B"/>
    <w:rsid w:val="004D5F54"/>
    <w:rsid w:val="004D6063"/>
    <w:rsid w:val="004D607A"/>
    <w:rsid w:val="004D61E5"/>
    <w:rsid w:val="004D61F2"/>
    <w:rsid w:val="004D624C"/>
    <w:rsid w:val="004D6292"/>
    <w:rsid w:val="004D6300"/>
    <w:rsid w:val="004D63AF"/>
    <w:rsid w:val="004D646D"/>
    <w:rsid w:val="004D64B9"/>
    <w:rsid w:val="004D653A"/>
    <w:rsid w:val="004D6554"/>
    <w:rsid w:val="004D6578"/>
    <w:rsid w:val="004D65FB"/>
    <w:rsid w:val="004D6834"/>
    <w:rsid w:val="004D6896"/>
    <w:rsid w:val="004D68D6"/>
    <w:rsid w:val="004D6A21"/>
    <w:rsid w:val="004D6AD6"/>
    <w:rsid w:val="004D6C86"/>
    <w:rsid w:val="004D6C88"/>
    <w:rsid w:val="004D6D1E"/>
    <w:rsid w:val="004D6D52"/>
    <w:rsid w:val="004D6DA4"/>
    <w:rsid w:val="004D6DAF"/>
    <w:rsid w:val="004D6E78"/>
    <w:rsid w:val="004D6E98"/>
    <w:rsid w:val="004D6EBA"/>
    <w:rsid w:val="004D6F15"/>
    <w:rsid w:val="004D6FD6"/>
    <w:rsid w:val="004D7135"/>
    <w:rsid w:val="004D718E"/>
    <w:rsid w:val="004D71C2"/>
    <w:rsid w:val="004D72BE"/>
    <w:rsid w:val="004D72CB"/>
    <w:rsid w:val="004D730C"/>
    <w:rsid w:val="004D739B"/>
    <w:rsid w:val="004D73B9"/>
    <w:rsid w:val="004D7508"/>
    <w:rsid w:val="004D750D"/>
    <w:rsid w:val="004D7567"/>
    <w:rsid w:val="004D76CD"/>
    <w:rsid w:val="004D7724"/>
    <w:rsid w:val="004D77A3"/>
    <w:rsid w:val="004D77C5"/>
    <w:rsid w:val="004D7806"/>
    <w:rsid w:val="004D7821"/>
    <w:rsid w:val="004D783B"/>
    <w:rsid w:val="004D787E"/>
    <w:rsid w:val="004D7A5F"/>
    <w:rsid w:val="004D7B04"/>
    <w:rsid w:val="004D7C60"/>
    <w:rsid w:val="004D7C7B"/>
    <w:rsid w:val="004D7CFA"/>
    <w:rsid w:val="004D7F11"/>
    <w:rsid w:val="004D7F1A"/>
    <w:rsid w:val="004D7F3A"/>
    <w:rsid w:val="004D7F54"/>
    <w:rsid w:val="004D7FDF"/>
    <w:rsid w:val="004E0023"/>
    <w:rsid w:val="004E0082"/>
    <w:rsid w:val="004E01D8"/>
    <w:rsid w:val="004E01FD"/>
    <w:rsid w:val="004E029E"/>
    <w:rsid w:val="004E02BE"/>
    <w:rsid w:val="004E0324"/>
    <w:rsid w:val="004E035A"/>
    <w:rsid w:val="004E03BB"/>
    <w:rsid w:val="004E03BE"/>
    <w:rsid w:val="004E0440"/>
    <w:rsid w:val="004E049E"/>
    <w:rsid w:val="004E050D"/>
    <w:rsid w:val="004E05D9"/>
    <w:rsid w:val="004E05FF"/>
    <w:rsid w:val="004E0635"/>
    <w:rsid w:val="004E06A3"/>
    <w:rsid w:val="004E076C"/>
    <w:rsid w:val="004E077A"/>
    <w:rsid w:val="004E0939"/>
    <w:rsid w:val="004E09B1"/>
    <w:rsid w:val="004E0A53"/>
    <w:rsid w:val="004E0B79"/>
    <w:rsid w:val="004E0D2A"/>
    <w:rsid w:val="004E0DA1"/>
    <w:rsid w:val="004E0E00"/>
    <w:rsid w:val="004E0E35"/>
    <w:rsid w:val="004E0EEF"/>
    <w:rsid w:val="004E0F91"/>
    <w:rsid w:val="004E0FBF"/>
    <w:rsid w:val="004E101E"/>
    <w:rsid w:val="004E1044"/>
    <w:rsid w:val="004E10EA"/>
    <w:rsid w:val="004E10F8"/>
    <w:rsid w:val="004E11E8"/>
    <w:rsid w:val="004E11F3"/>
    <w:rsid w:val="004E1204"/>
    <w:rsid w:val="004E129B"/>
    <w:rsid w:val="004E12B8"/>
    <w:rsid w:val="004E1382"/>
    <w:rsid w:val="004E13D4"/>
    <w:rsid w:val="004E146F"/>
    <w:rsid w:val="004E14BF"/>
    <w:rsid w:val="004E14D9"/>
    <w:rsid w:val="004E152C"/>
    <w:rsid w:val="004E1790"/>
    <w:rsid w:val="004E1801"/>
    <w:rsid w:val="004E18FD"/>
    <w:rsid w:val="004E197A"/>
    <w:rsid w:val="004E197E"/>
    <w:rsid w:val="004E1AA5"/>
    <w:rsid w:val="004E1AB2"/>
    <w:rsid w:val="004E1AF6"/>
    <w:rsid w:val="004E1C29"/>
    <w:rsid w:val="004E1C5A"/>
    <w:rsid w:val="004E1C76"/>
    <w:rsid w:val="004E1C91"/>
    <w:rsid w:val="004E1E22"/>
    <w:rsid w:val="004E1FAB"/>
    <w:rsid w:val="004E2052"/>
    <w:rsid w:val="004E210C"/>
    <w:rsid w:val="004E215B"/>
    <w:rsid w:val="004E2294"/>
    <w:rsid w:val="004E22AB"/>
    <w:rsid w:val="004E2344"/>
    <w:rsid w:val="004E24D0"/>
    <w:rsid w:val="004E25B8"/>
    <w:rsid w:val="004E25FB"/>
    <w:rsid w:val="004E2766"/>
    <w:rsid w:val="004E27C6"/>
    <w:rsid w:val="004E28FF"/>
    <w:rsid w:val="004E2983"/>
    <w:rsid w:val="004E29EF"/>
    <w:rsid w:val="004E2B2C"/>
    <w:rsid w:val="004E2B74"/>
    <w:rsid w:val="004E2BF2"/>
    <w:rsid w:val="004E2C3D"/>
    <w:rsid w:val="004E2CE5"/>
    <w:rsid w:val="004E2EC2"/>
    <w:rsid w:val="004E2EE5"/>
    <w:rsid w:val="004E2F3D"/>
    <w:rsid w:val="004E2F83"/>
    <w:rsid w:val="004E2FF7"/>
    <w:rsid w:val="004E3063"/>
    <w:rsid w:val="004E312F"/>
    <w:rsid w:val="004E317A"/>
    <w:rsid w:val="004E32EC"/>
    <w:rsid w:val="004E345C"/>
    <w:rsid w:val="004E3478"/>
    <w:rsid w:val="004E34A9"/>
    <w:rsid w:val="004E34ED"/>
    <w:rsid w:val="004E3506"/>
    <w:rsid w:val="004E35CD"/>
    <w:rsid w:val="004E36E5"/>
    <w:rsid w:val="004E3764"/>
    <w:rsid w:val="004E3770"/>
    <w:rsid w:val="004E377C"/>
    <w:rsid w:val="004E38A4"/>
    <w:rsid w:val="004E3995"/>
    <w:rsid w:val="004E3A45"/>
    <w:rsid w:val="004E3B24"/>
    <w:rsid w:val="004E3C1F"/>
    <w:rsid w:val="004E3CA3"/>
    <w:rsid w:val="004E3DB0"/>
    <w:rsid w:val="004E3DC6"/>
    <w:rsid w:val="004E3EFF"/>
    <w:rsid w:val="004E4003"/>
    <w:rsid w:val="004E40EA"/>
    <w:rsid w:val="004E40F6"/>
    <w:rsid w:val="004E4104"/>
    <w:rsid w:val="004E4153"/>
    <w:rsid w:val="004E41C5"/>
    <w:rsid w:val="004E42B5"/>
    <w:rsid w:val="004E446A"/>
    <w:rsid w:val="004E44AB"/>
    <w:rsid w:val="004E44CD"/>
    <w:rsid w:val="004E44F3"/>
    <w:rsid w:val="004E4539"/>
    <w:rsid w:val="004E46FD"/>
    <w:rsid w:val="004E473F"/>
    <w:rsid w:val="004E4755"/>
    <w:rsid w:val="004E4764"/>
    <w:rsid w:val="004E48D6"/>
    <w:rsid w:val="004E4947"/>
    <w:rsid w:val="004E495E"/>
    <w:rsid w:val="004E4A33"/>
    <w:rsid w:val="004E4A58"/>
    <w:rsid w:val="004E4A9E"/>
    <w:rsid w:val="004E4AB6"/>
    <w:rsid w:val="004E4AFD"/>
    <w:rsid w:val="004E4B86"/>
    <w:rsid w:val="004E4B8A"/>
    <w:rsid w:val="004E4D55"/>
    <w:rsid w:val="004E4DC3"/>
    <w:rsid w:val="004E4DEC"/>
    <w:rsid w:val="004E4E12"/>
    <w:rsid w:val="004E4E1E"/>
    <w:rsid w:val="004E5021"/>
    <w:rsid w:val="004E510A"/>
    <w:rsid w:val="004E5140"/>
    <w:rsid w:val="004E52F8"/>
    <w:rsid w:val="004E5328"/>
    <w:rsid w:val="004E537A"/>
    <w:rsid w:val="004E546D"/>
    <w:rsid w:val="004E55C9"/>
    <w:rsid w:val="004E56A5"/>
    <w:rsid w:val="004E580F"/>
    <w:rsid w:val="004E583E"/>
    <w:rsid w:val="004E589F"/>
    <w:rsid w:val="004E58AD"/>
    <w:rsid w:val="004E58D6"/>
    <w:rsid w:val="004E59EA"/>
    <w:rsid w:val="004E59FE"/>
    <w:rsid w:val="004E5A29"/>
    <w:rsid w:val="004E5A65"/>
    <w:rsid w:val="004E5A9A"/>
    <w:rsid w:val="004E5AE9"/>
    <w:rsid w:val="004E5AF7"/>
    <w:rsid w:val="004E5B51"/>
    <w:rsid w:val="004E5C24"/>
    <w:rsid w:val="004E5C6B"/>
    <w:rsid w:val="004E5E1F"/>
    <w:rsid w:val="004E5E55"/>
    <w:rsid w:val="004E5F92"/>
    <w:rsid w:val="004E5FBC"/>
    <w:rsid w:val="004E5FBD"/>
    <w:rsid w:val="004E5FDB"/>
    <w:rsid w:val="004E6039"/>
    <w:rsid w:val="004E6143"/>
    <w:rsid w:val="004E6150"/>
    <w:rsid w:val="004E621B"/>
    <w:rsid w:val="004E6227"/>
    <w:rsid w:val="004E6329"/>
    <w:rsid w:val="004E63A5"/>
    <w:rsid w:val="004E641C"/>
    <w:rsid w:val="004E649F"/>
    <w:rsid w:val="004E64D1"/>
    <w:rsid w:val="004E650B"/>
    <w:rsid w:val="004E6674"/>
    <w:rsid w:val="004E66CA"/>
    <w:rsid w:val="004E66EF"/>
    <w:rsid w:val="004E6746"/>
    <w:rsid w:val="004E67B1"/>
    <w:rsid w:val="004E6983"/>
    <w:rsid w:val="004E6A30"/>
    <w:rsid w:val="004E6A51"/>
    <w:rsid w:val="004E6AA8"/>
    <w:rsid w:val="004E6AFF"/>
    <w:rsid w:val="004E6B38"/>
    <w:rsid w:val="004E6BFD"/>
    <w:rsid w:val="004E6C44"/>
    <w:rsid w:val="004E6CDD"/>
    <w:rsid w:val="004E6DD7"/>
    <w:rsid w:val="004E6E37"/>
    <w:rsid w:val="004E6EC8"/>
    <w:rsid w:val="004E6EE0"/>
    <w:rsid w:val="004E6F5F"/>
    <w:rsid w:val="004E6FAC"/>
    <w:rsid w:val="004E7075"/>
    <w:rsid w:val="004E7097"/>
    <w:rsid w:val="004E7118"/>
    <w:rsid w:val="004E7198"/>
    <w:rsid w:val="004E72D9"/>
    <w:rsid w:val="004E731C"/>
    <w:rsid w:val="004E73D7"/>
    <w:rsid w:val="004E760B"/>
    <w:rsid w:val="004E761C"/>
    <w:rsid w:val="004E7667"/>
    <w:rsid w:val="004E766E"/>
    <w:rsid w:val="004E7710"/>
    <w:rsid w:val="004E7728"/>
    <w:rsid w:val="004E7799"/>
    <w:rsid w:val="004E77F2"/>
    <w:rsid w:val="004E78CF"/>
    <w:rsid w:val="004E78F9"/>
    <w:rsid w:val="004E7917"/>
    <w:rsid w:val="004E7966"/>
    <w:rsid w:val="004E79D7"/>
    <w:rsid w:val="004E7B54"/>
    <w:rsid w:val="004E7C0B"/>
    <w:rsid w:val="004E7CD2"/>
    <w:rsid w:val="004E7D2C"/>
    <w:rsid w:val="004E7EB9"/>
    <w:rsid w:val="004E7F0E"/>
    <w:rsid w:val="004E7F39"/>
    <w:rsid w:val="004E7F49"/>
    <w:rsid w:val="004F00E0"/>
    <w:rsid w:val="004F01AA"/>
    <w:rsid w:val="004F026C"/>
    <w:rsid w:val="004F026F"/>
    <w:rsid w:val="004F0277"/>
    <w:rsid w:val="004F02CF"/>
    <w:rsid w:val="004F04BD"/>
    <w:rsid w:val="004F04C6"/>
    <w:rsid w:val="004F0555"/>
    <w:rsid w:val="004F0581"/>
    <w:rsid w:val="004F0663"/>
    <w:rsid w:val="004F06CC"/>
    <w:rsid w:val="004F0738"/>
    <w:rsid w:val="004F0790"/>
    <w:rsid w:val="004F08EF"/>
    <w:rsid w:val="004F0943"/>
    <w:rsid w:val="004F09A0"/>
    <w:rsid w:val="004F09FD"/>
    <w:rsid w:val="004F0A33"/>
    <w:rsid w:val="004F0B2D"/>
    <w:rsid w:val="004F0B62"/>
    <w:rsid w:val="004F0B66"/>
    <w:rsid w:val="004F0BE0"/>
    <w:rsid w:val="004F0D78"/>
    <w:rsid w:val="004F0DBF"/>
    <w:rsid w:val="004F0ECC"/>
    <w:rsid w:val="004F0F55"/>
    <w:rsid w:val="004F0F82"/>
    <w:rsid w:val="004F0F95"/>
    <w:rsid w:val="004F0FCE"/>
    <w:rsid w:val="004F101E"/>
    <w:rsid w:val="004F1069"/>
    <w:rsid w:val="004F106D"/>
    <w:rsid w:val="004F10AD"/>
    <w:rsid w:val="004F10FC"/>
    <w:rsid w:val="004F1103"/>
    <w:rsid w:val="004F115D"/>
    <w:rsid w:val="004F127B"/>
    <w:rsid w:val="004F12DF"/>
    <w:rsid w:val="004F12EE"/>
    <w:rsid w:val="004F1305"/>
    <w:rsid w:val="004F13A1"/>
    <w:rsid w:val="004F15CD"/>
    <w:rsid w:val="004F15E4"/>
    <w:rsid w:val="004F16ED"/>
    <w:rsid w:val="004F1703"/>
    <w:rsid w:val="004F17A7"/>
    <w:rsid w:val="004F17F3"/>
    <w:rsid w:val="004F19E5"/>
    <w:rsid w:val="004F1AD6"/>
    <w:rsid w:val="004F1AFD"/>
    <w:rsid w:val="004F1C3C"/>
    <w:rsid w:val="004F1C4D"/>
    <w:rsid w:val="004F1C86"/>
    <w:rsid w:val="004F1CC3"/>
    <w:rsid w:val="004F1CCC"/>
    <w:rsid w:val="004F1E87"/>
    <w:rsid w:val="004F1EB5"/>
    <w:rsid w:val="004F1FAD"/>
    <w:rsid w:val="004F2032"/>
    <w:rsid w:val="004F20BA"/>
    <w:rsid w:val="004F2120"/>
    <w:rsid w:val="004F2259"/>
    <w:rsid w:val="004F22B7"/>
    <w:rsid w:val="004F26A7"/>
    <w:rsid w:val="004F26B8"/>
    <w:rsid w:val="004F26FA"/>
    <w:rsid w:val="004F2730"/>
    <w:rsid w:val="004F28AF"/>
    <w:rsid w:val="004F28FF"/>
    <w:rsid w:val="004F2956"/>
    <w:rsid w:val="004F2974"/>
    <w:rsid w:val="004F2983"/>
    <w:rsid w:val="004F29C3"/>
    <w:rsid w:val="004F2B57"/>
    <w:rsid w:val="004F2BC5"/>
    <w:rsid w:val="004F2BD1"/>
    <w:rsid w:val="004F2C7F"/>
    <w:rsid w:val="004F2CA5"/>
    <w:rsid w:val="004F2E9A"/>
    <w:rsid w:val="004F2FEE"/>
    <w:rsid w:val="004F306B"/>
    <w:rsid w:val="004F30FE"/>
    <w:rsid w:val="004F30FF"/>
    <w:rsid w:val="004F3395"/>
    <w:rsid w:val="004F33F0"/>
    <w:rsid w:val="004F3432"/>
    <w:rsid w:val="004F34E7"/>
    <w:rsid w:val="004F3501"/>
    <w:rsid w:val="004F35C7"/>
    <w:rsid w:val="004F3729"/>
    <w:rsid w:val="004F3773"/>
    <w:rsid w:val="004F37F4"/>
    <w:rsid w:val="004F38EF"/>
    <w:rsid w:val="004F392F"/>
    <w:rsid w:val="004F3983"/>
    <w:rsid w:val="004F3AA9"/>
    <w:rsid w:val="004F3BAE"/>
    <w:rsid w:val="004F3C17"/>
    <w:rsid w:val="004F3CED"/>
    <w:rsid w:val="004F3D0C"/>
    <w:rsid w:val="004F3E2E"/>
    <w:rsid w:val="004F3E55"/>
    <w:rsid w:val="004F3E9C"/>
    <w:rsid w:val="004F3EDB"/>
    <w:rsid w:val="004F4019"/>
    <w:rsid w:val="004F41EB"/>
    <w:rsid w:val="004F41F8"/>
    <w:rsid w:val="004F4383"/>
    <w:rsid w:val="004F43DB"/>
    <w:rsid w:val="004F4444"/>
    <w:rsid w:val="004F44BC"/>
    <w:rsid w:val="004F45CD"/>
    <w:rsid w:val="004F45E7"/>
    <w:rsid w:val="004F46B4"/>
    <w:rsid w:val="004F4707"/>
    <w:rsid w:val="004F487C"/>
    <w:rsid w:val="004F4899"/>
    <w:rsid w:val="004F4B16"/>
    <w:rsid w:val="004F4B5E"/>
    <w:rsid w:val="004F4D15"/>
    <w:rsid w:val="004F4D9C"/>
    <w:rsid w:val="004F4DA4"/>
    <w:rsid w:val="004F4DF3"/>
    <w:rsid w:val="004F4E08"/>
    <w:rsid w:val="004F4E8F"/>
    <w:rsid w:val="004F4EC6"/>
    <w:rsid w:val="004F4FB6"/>
    <w:rsid w:val="004F5021"/>
    <w:rsid w:val="004F50C1"/>
    <w:rsid w:val="004F5179"/>
    <w:rsid w:val="004F51EA"/>
    <w:rsid w:val="004F524B"/>
    <w:rsid w:val="004F530A"/>
    <w:rsid w:val="004F5403"/>
    <w:rsid w:val="004F545D"/>
    <w:rsid w:val="004F548A"/>
    <w:rsid w:val="004F54B6"/>
    <w:rsid w:val="004F54BA"/>
    <w:rsid w:val="004F54D5"/>
    <w:rsid w:val="004F559B"/>
    <w:rsid w:val="004F567C"/>
    <w:rsid w:val="004F5982"/>
    <w:rsid w:val="004F5A0E"/>
    <w:rsid w:val="004F5A20"/>
    <w:rsid w:val="004F5A7D"/>
    <w:rsid w:val="004F5A8C"/>
    <w:rsid w:val="004F5C2E"/>
    <w:rsid w:val="004F5E31"/>
    <w:rsid w:val="004F5E5C"/>
    <w:rsid w:val="004F5EDD"/>
    <w:rsid w:val="004F5EFA"/>
    <w:rsid w:val="004F638B"/>
    <w:rsid w:val="004F63DB"/>
    <w:rsid w:val="004F655A"/>
    <w:rsid w:val="004F6564"/>
    <w:rsid w:val="004F6579"/>
    <w:rsid w:val="004F65C8"/>
    <w:rsid w:val="004F679F"/>
    <w:rsid w:val="004F6816"/>
    <w:rsid w:val="004F68C2"/>
    <w:rsid w:val="004F68DC"/>
    <w:rsid w:val="004F6A04"/>
    <w:rsid w:val="004F6A90"/>
    <w:rsid w:val="004F6AC4"/>
    <w:rsid w:val="004F6BB4"/>
    <w:rsid w:val="004F6C4B"/>
    <w:rsid w:val="004F6C61"/>
    <w:rsid w:val="004F6D34"/>
    <w:rsid w:val="004F6F49"/>
    <w:rsid w:val="004F6FD8"/>
    <w:rsid w:val="004F7005"/>
    <w:rsid w:val="004F7033"/>
    <w:rsid w:val="004F7157"/>
    <w:rsid w:val="004F717E"/>
    <w:rsid w:val="004F71B2"/>
    <w:rsid w:val="004F7376"/>
    <w:rsid w:val="004F737D"/>
    <w:rsid w:val="004F73E2"/>
    <w:rsid w:val="004F753D"/>
    <w:rsid w:val="004F758D"/>
    <w:rsid w:val="004F75F5"/>
    <w:rsid w:val="004F76A6"/>
    <w:rsid w:val="004F78CA"/>
    <w:rsid w:val="004F78FD"/>
    <w:rsid w:val="004F791A"/>
    <w:rsid w:val="004F793E"/>
    <w:rsid w:val="004F796F"/>
    <w:rsid w:val="004F79E3"/>
    <w:rsid w:val="004F7AF1"/>
    <w:rsid w:val="004F7CDB"/>
    <w:rsid w:val="004F7CE0"/>
    <w:rsid w:val="004F7E9D"/>
    <w:rsid w:val="004F7EBE"/>
    <w:rsid w:val="00500100"/>
    <w:rsid w:val="00500254"/>
    <w:rsid w:val="00500270"/>
    <w:rsid w:val="005002DC"/>
    <w:rsid w:val="00500308"/>
    <w:rsid w:val="005003AE"/>
    <w:rsid w:val="00500426"/>
    <w:rsid w:val="0050052F"/>
    <w:rsid w:val="00500537"/>
    <w:rsid w:val="00500615"/>
    <w:rsid w:val="005006A4"/>
    <w:rsid w:val="00500859"/>
    <w:rsid w:val="00500905"/>
    <w:rsid w:val="00500930"/>
    <w:rsid w:val="00500C93"/>
    <w:rsid w:val="00500CFF"/>
    <w:rsid w:val="00500D5A"/>
    <w:rsid w:val="00500DDA"/>
    <w:rsid w:val="00500E27"/>
    <w:rsid w:val="00500EC8"/>
    <w:rsid w:val="00500F34"/>
    <w:rsid w:val="00500FA7"/>
    <w:rsid w:val="00500FBF"/>
    <w:rsid w:val="00500FF7"/>
    <w:rsid w:val="00501007"/>
    <w:rsid w:val="0050109E"/>
    <w:rsid w:val="00501147"/>
    <w:rsid w:val="00501250"/>
    <w:rsid w:val="005012C0"/>
    <w:rsid w:val="00501421"/>
    <w:rsid w:val="00501588"/>
    <w:rsid w:val="0050167C"/>
    <w:rsid w:val="0050170D"/>
    <w:rsid w:val="00501730"/>
    <w:rsid w:val="00501772"/>
    <w:rsid w:val="0050185D"/>
    <w:rsid w:val="00501903"/>
    <w:rsid w:val="00501966"/>
    <w:rsid w:val="00501978"/>
    <w:rsid w:val="005019F7"/>
    <w:rsid w:val="00501A71"/>
    <w:rsid w:val="00501AB2"/>
    <w:rsid w:val="00501BAC"/>
    <w:rsid w:val="00501C82"/>
    <w:rsid w:val="00501C99"/>
    <w:rsid w:val="00501CC4"/>
    <w:rsid w:val="00501E90"/>
    <w:rsid w:val="00501F0F"/>
    <w:rsid w:val="00502003"/>
    <w:rsid w:val="0050201E"/>
    <w:rsid w:val="0050202C"/>
    <w:rsid w:val="0050208A"/>
    <w:rsid w:val="005020A9"/>
    <w:rsid w:val="005022E5"/>
    <w:rsid w:val="00502473"/>
    <w:rsid w:val="0050250B"/>
    <w:rsid w:val="00502510"/>
    <w:rsid w:val="00502692"/>
    <w:rsid w:val="005026A3"/>
    <w:rsid w:val="005026FA"/>
    <w:rsid w:val="005027CD"/>
    <w:rsid w:val="00502AC7"/>
    <w:rsid w:val="00502B3E"/>
    <w:rsid w:val="00502B67"/>
    <w:rsid w:val="00502CA3"/>
    <w:rsid w:val="00502CCD"/>
    <w:rsid w:val="00502D0D"/>
    <w:rsid w:val="00502D58"/>
    <w:rsid w:val="00502DC3"/>
    <w:rsid w:val="00502E01"/>
    <w:rsid w:val="00502E07"/>
    <w:rsid w:val="00502E34"/>
    <w:rsid w:val="00502EE9"/>
    <w:rsid w:val="00502FB4"/>
    <w:rsid w:val="00503002"/>
    <w:rsid w:val="005032E7"/>
    <w:rsid w:val="00503318"/>
    <w:rsid w:val="005033B1"/>
    <w:rsid w:val="00503455"/>
    <w:rsid w:val="00503467"/>
    <w:rsid w:val="0050349C"/>
    <w:rsid w:val="005034D3"/>
    <w:rsid w:val="00503546"/>
    <w:rsid w:val="00503557"/>
    <w:rsid w:val="00503561"/>
    <w:rsid w:val="005037EE"/>
    <w:rsid w:val="00503896"/>
    <w:rsid w:val="00503952"/>
    <w:rsid w:val="0050395A"/>
    <w:rsid w:val="00503A14"/>
    <w:rsid w:val="00503A30"/>
    <w:rsid w:val="00503A89"/>
    <w:rsid w:val="00503A91"/>
    <w:rsid w:val="00503B41"/>
    <w:rsid w:val="00503B47"/>
    <w:rsid w:val="00503B5F"/>
    <w:rsid w:val="00503B86"/>
    <w:rsid w:val="00503BC1"/>
    <w:rsid w:val="00503CC3"/>
    <w:rsid w:val="00503D6C"/>
    <w:rsid w:val="00503DE2"/>
    <w:rsid w:val="00503F3F"/>
    <w:rsid w:val="00503F9F"/>
    <w:rsid w:val="00503FA7"/>
    <w:rsid w:val="00503FCE"/>
    <w:rsid w:val="00504049"/>
    <w:rsid w:val="0050404A"/>
    <w:rsid w:val="00504107"/>
    <w:rsid w:val="0050413F"/>
    <w:rsid w:val="0050414C"/>
    <w:rsid w:val="00504168"/>
    <w:rsid w:val="005041E6"/>
    <w:rsid w:val="0050427E"/>
    <w:rsid w:val="005042EF"/>
    <w:rsid w:val="005043C3"/>
    <w:rsid w:val="005043DE"/>
    <w:rsid w:val="005044E5"/>
    <w:rsid w:val="005044EF"/>
    <w:rsid w:val="005045ED"/>
    <w:rsid w:val="00504702"/>
    <w:rsid w:val="0050477D"/>
    <w:rsid w:val="005048D4"/>
    <w:rsid w:val="00504938"/>
    <w:rsid w:val="005049F8"/>
    <w:rsid w:val="00504A21"/>
    <w:rsid w:val="00504A91"/>
    <w:rsid w:val="00504AAA"/>
    <w:rsid w:val="00504AD5"/>
    <w:rsid w:val="00504B85"/>
    <w:rsid w:val="00504CE9"/>
    <w:rsid w:val="00504D6A"/>
    <w:rsid w:val="00504E99"/>
    <w:rsid w:val="00504F5D"/>
    <w:rsid w:val="00504F8E"/>
    <w:rsid w:val="0050501D"/>
    <w:rsid w:val="00505057"/>
    <w:rsid w:val="005050A1"/>
    <w:rsid w:val="0050512E"/>
    <w:rsid w:val="005051C3"/>
    <w:rsid w:val="0050522E"/>
    <w:rsid w:val="00505237"/>
    <w:rsid w:val="005052B5"/>
    <w:rsid w:val="005052CA"/>
    <w:rsid w:val="005052F0"/>
    <w:rsid w:val="005053D2"/>
    <w:rsid w:val="005055D9"/>
    <w:rsid w:val="00505788"/>
    <w:rsid w:val="00505839"/>
    <w:rsid w:val="00505905"/>
    <w:rsid w:val="00505A09"/>
    <w:rsid w:val="00505A22"/>
    <w:rsid w:val="00505B39"/>
    <w:rsid w:val="00505BA3"/>
    <w:rsid w:val="00505C36"/>
    <w:rsid w:val="00505C7C"/>
    <w:rsid w:val="00505C9B"/>
    <w:rsid w:val="00505CB8"/>
    <w:rsid w:val="00505CCD"/>
    <w:rsid w:val="00505DE0"/>
    <w:rsid w:val="00505EC8"/>
    <w:rsid w:val="00505F88"/>
    <w:rsid w:val="00505FD9"/>
    <w:rsid w:val="00506098"/>
    <w:rsid w:val="005060B4"/>
    <w:rsid w:val="0050616A"/>
    <w:rsid w:val="0050619C"/>
    <w:rsid w:val="005061CD"/>
    <w:rsid w:val="00506215"/>
    <w:rsid w:val="005062E3"/>
    <w:rsid w:val="00506300"/>
    <w:rsid w:val="00506344"/>
    <w:rsid w:val="005065B3"/>
    <w:rsid w:val="005065F1"/>
    <w:rsid w:val="00506753"/>
    <w:rsid w:val="005067AC"/>
    <w:rsid w:val="005067CD"/>
    <w:rsid w:val="005068A9"/>
    <w:rsid w:val="0050692E"/>
    <w:rsid w:val="00506952"/>
    <w:rsid w:val="00506A61"/>
    <w:rsid w:val="00506A8E"/>
    <w:rsid w:val="00506AEB"/>
    <w:rsid w:val="00506C26"/>
    <w:rsid w:val="00506EC6"/>
    <w:rsid w:val="00506F23"/>
    <w:rsid w:val="00506F55"/>
    <w:rsid w:val="00506F62"/>
    <w:rsid w:val="00506F76"/>
    <w:rsid w:val="00506F91"/>
    <w:rsid w:val="00507007"/>
    <w:rsid w:val="00507083"/>
    <w:rsid w:val="0050708C"/>
    <w:rsid w:val="005070C5"/>
    <w:rsid w:val="00507105"/>
    <w:rsid w:val="00507118"/>
    <w:rsid w:val="0050713A"/>
    <w:rsid w:val="005071B1"/>
    <w:rsid w:val="005071F9"/>
    <w:rsid w:val="005073A5"/>
    <w:rsid w:val="005074E4"/>
    <w:rsid w:val="00507501"/>
    <w:rsid w:val="005076B7"/>
    <w:rsid w:val="0050784B"/>
    <w:rsid w:val="00507859"/>
    <w:rsid w:val="0050788E"/>
    <w:rsid w:val="00507958"/>
    <w:rsid w:val="005079EB"/>
    <w:rsid w:val="00507B05"/>
    <w:rsid w:val="00507B87"/>
    <w:rsid w:val="00507C65"/>
    <w:rsid w:val="00507C73"/>
    <w:rsid w:val="00507D5B"/>
    <w:rsid w:val="00507DAD"/>
    <w:rsid w:val="00507E07"/>
    <w:rsid w:val="00507F26"/>
    <w:rsid w:val="0051001B"/>
    <w:rsid w:val="00510030"/>
    <w:rsid w:val="00510064"/>
    <w:rsid w:val="005100B1"/>
    <w:rsid w:val="005100F6"/>
    <w:rsid w:val="005101CE"/>
    <w:rsid w:val="005102C0"/>
    <w:rsid w:val="0051055C"/>
    <w:rsid w:val="00510568"/>
    <w:rsid w:val="005105C9"/>
    <w:rsid w:val="005105FB"/>
    <w:rsid w:val="0051063D"/>
    <w:rsid w:val="00510661"/>
    <w:rsid w:val="005106A4"/>
    <w:rsid w:val="005106DE"/>
    <w:rsid w:val="005106F7"/>
    <w:rsid w:val="0051070D"/>
    <w:rsid w:val="00510736"/>
    <w:rsid w:val="00510833"/>
    <w:rsid w:val="00510926"/>
    <w:rsid w:val="00510985"/>
    <w:rsid w:val="00510A1C"/>
    <w:rsid w:val="00510D3C"/>
    <w:rsid w:val="00510F20"/>
    <w:rsid w:val="00510FEB"/>
    <w:rsid w:val="0051114D"/>
    <w:rsid w:val="0051118B"/>
    <w:rsid w:val="0051122E"/>
    <w:rsid w:val="00511239"/>
    <w:rsid w:val="005112C8"/>
    <w:rsid w:val="005112F9"/>
    <w:rsid w:val="00511383"/>
    <w:rsid w:val="005113F5"/>
    <w:rsid w:val="0051140E"/>
    <w:rsid w:val="00511654"/>
    <w:rsid w:val="00511723"/>
    <w:rsid w:val="005117F4"/>
    <w:rsid w:val="0051185A"/>
    <w:rsid w:val="00511884"/>
    <w:rsid w:val="00511941"/>
    <w:rsid w:val="00511A95"/>
    <w:rsid w:val="00511C6E"/>
    <w:rsid w:val="00511DA9"/>
    <w:rsid w:val="00511DC9"/>
    <w:rsid w:val="00511DE0"/>
    <w:rsid w:val="00511DF6"/>
    <w:rsid w:val="00511E79"/>
    <w:rsid w:val="00511EE7"/>
    <w:rsid w:val="00511F83"/>
    <w:rsid w:val="005120E1"/>
    <w:rsid w:val="00512197"/>
    <w:rsid w:val="00512480"/>
    <w:rsid w:val="005125EB"/>
    <w:rsid w:val="00512662"/>
    <w:rsid w:val="00512707"/>
    <w:rsid w:val="00512830"/>
    <w:rsid w:val="00512832"/>
    <w:rsid w:val="0051284A"/>
    <w:rsid w:val="00512905"/>
    <w:rsid w:val="00512914"/>
    <w:rsid w:val="005129B9"/>
    <w:rsid w:val="00512A03"/>
    <w:rsid w:val="00512A16"/>
    <w:rsid w:val="00512C71"/>
    <w:rsid w:val="00512DF8"/>
    <w:rsid w:val="00512E09"/>
    <w:rsid w:val="00512E42"/>
    <w:rsid w:val="00512FCD"/>
    <w:rsid w:val="00513107"/>
    <w:rsid w:val="0051315A"/>
    <w:rsid w:val="005132DA"/>
    <w:rsid w:val="00513328"/>
    <w:rsid w:val="00513358"/>
    <w:rsid w:val="005133A7"/>
    <w:rsid w:val="005133B2"/>
    <w:rsid w:val="00513407"/>
    <w:rsid w:val="00513458"/>
    <w:rsid w:val="0051347C"/>
    <w:rsid w:val="005134A6"/>
    <w:rsid w:val="005134DE"/>
    <w:rsid w:val="00513505"/>
    <w:rsid w:val="00513573"/>
    <w:rsid w:val="00513635"/>
    <w:rsid w:val="005136B8"/>
    <w:rsid w:val="00513710"/>
    <w:rsid w:val="00513874"/>
    <w:rsid w:val="005138ED"/>
    <w:rsid w:val="005139E2"/>
    <w:rsid w:val="00513A13"/>
    <w:rsid w:val="00513B6F"/>
    <w:rsid w:val="00513B84"/>
    <w:rsid w:val="00513C8F"/>
    <w:rsid w:val="00513D14"/>
    <w:rsid w:val="00513E21"/>
    <w:rsid w:val="00513ED7"/>
    <w:rsid w:val="00513EE8"/>
    <w:rsid w:val="00514037"/>
    <w:rsid w:val="00514212"/>
    <w:rsid w:val="0051421E"/>
    <w:rsid w:val="00514297"/>
    <w:rsid w:val="0051442C"/>
    <w:rsid w:val="00514468"/>
    <w:rsid w:val="005145DE"/>
    <w:rsid w:val="0051465F"/>
    <w:rsid w:val="00514710"/>
    <w:rsid w:val="0051473E"/>
    <w:rsid w:val="00514824"/>
    <w:rsid w:val="00514872"/>
    <w:rsid w:val="00514887"/>
    <w:rsid w:val="005148EF"/>
    <w:rsid w:val="005148FB"/>
    <w:rsid w:val="005149EF"/>
    <w:rsid w:val="00514AB6"/>
    <w:rsid w:val="00514C33"/>
    <w:rsid w:val="00514DA4"/>
    <w:rsid w:val="00514E1D"/>
    <w:rsid w:val="00514E87"/>
    <w:rsid w:val="00515033"/>
    <w:rsid w:val="00515195"/>
    <w:rsid w:val="00515354"/>
    <w:rsid w:val="00515376"/>
    <w:rsid w:val="005153E2"/>
    <w:rsid w:val="005154F8"/>
    <w:rsid w:val="00515571"/>
    <w:rsid w:val="005155D1"/>
    <w:rsid w:val="0051560D"/>
    <w:rsid w:val="0051570E"/>
    <w:rsid w:val="00515823"/>
    <w:rsid w:val="00515857"/>
    <w:rsid w:val="005159F8"/>
    <w:rsid w:val="00515A31"/>
    <w:rsid w:val="00515B09"/>
    <w:rsid w:val="00515D3A"/>
    <w:rsid w:val="00515F03"/>
    <w:rsid w:val="00515F13"/>
    <w:rsid w:val="00515FB4"/>
    <w:rsid w:val="0051608A"/>
    <w:rsid w:val="005160FA"/>
    <w:rsid w:val="00516166"/>
    <w:rsid w:val="005162DB"/>
    <w:rsid w:val="00516311"/>
    <w:rsid w:val="0051632F"/>
    <w:rsid w:val="005164E5"/>
    <w:rsid w:val="005164F5"/>
    <w:rsid w:val="00516505"/>
    <w:rsid w:val="005165EE"/>
    <w:rsid w:val="00516690"/>
    <w:rsid w:val="00516811"/>
    <w:rsid w:val="00516951"/>
    <w:rsid w:val="00516A71"/>
    <w:rsid w:val="00516A8B"/>
    <w:rsid w:val="00516B22"/>
    <w:rsid w:val="00516B4F"/>
    <w:rsid w:val="00516C4A"/>
    <w:rsid w:val="00516C77"/>
    <w:rsid w:val="00516D52"/>
    <w:rsid w:val="00516FE8"/>
    <w:rsid w:val="00517061"/>
    <w:rsid w:val="00517155"/>
    <w:rsid w:val="00517254"/>
    <w:rsid w:val="005172A4"/>
    <w:rsid w:val="005172CB"/>
    <w:rsid w:val="0051738A"/>
    <w:rsid w:val="00517536"/>
    <w:rsid w:val="0051762D"/>
    <w:rsid w:val="00517688"/>
    <w:rsid w:val="005176A1"/>
    <w:rsid w:val="005177C3"/>
    <w:rsid w:val="0051781D"/>
    <w:rsid w:val="00517AF9"/>
    <w:rsid w:val="00517B9C"/>
    <w:rsid w:val="00517C9C"/>
    <w:rsid w:val="00517D7F"/>
    <w:rsid w:val="00517DA7"/>
    <w:rsid w:val="00517E7F"/>
    <w:rsid w:val="00517E89"/>
    <w:rsid w:val="00517F52"/>
    <w:rsid w:val="00517F69"/>
    <w:rsid w:val="00517FC8"/>
    <w:rsid w:val="00520009"/>
    <w:rsid w:val="0052005B"/>
    <w:rsid w:val="00520179"/>
    <w:rsid w:val="00520227"/>
    <w:rsid w:val="0052023B"/>
    <w:rsid w:val="0052026C"/>
    <w:rsid w:val="005202EC"/>
    <w:rsid w:val="005203C1"/>
    <w:rsid w:val="0052044E"/>
    <w:rsid w:val="00520567"/>
    <w:rsid w:val="0052061B"/>
    <w:rsid w:val="0052065D"/>
    <w:rsid w:val="0052071D"/>
    <w:rsid w:val="0052074F"/>
    <w:rsid w:val="00520761"/>
    <w:rsid w:val="005207C5"/>
    <w:rsid w:val="00520816"/>
    <w:rsid w:val="005209B9"/>
    <w:rsid w:val="005209BA"/>
    <w:rsid w:val="005209EF"/>
    <w:rsid w:val="00520AC8"/>
    <w:rsid w:val="00520B65"/>
    <w:rsid w:val="00520BB3"/>
    <w:rsid w:val="00520C06"/>
    <w:rsid w:val="00520C6F"/>
    <w:rsid w:val="00520CE4"/>
    <w:rsid w:val="00520D95"/>
    <w:rsid w:val="00520DA6"/>
    <w:rsid w:val="00520F6F"/>
    <w:rsid w:val="005210DF"/>
    <w:rsid w:val="00521182"/>
    <w:rsid w:val="0052119F"/>
    <w:rsid w:val="005211A1"/>
    <w:rsid w:val="00521240"/>
    <w:rsid w:val="0052125F"/>
    <w:rsid w:val="00521295"/>
    <w:rsid w:val="0052130F"/>
    <w:rsid w:val="005215A4"/>
    <w:rsid w:val="00521698"/>
    <w:rsid w:val="0052169D"/>
    <w:rsid w:val="005216BF"/>
    <w:rsid w:val="005217E1"/>
    <w:rsid w:val="0052180F"/>
    <w:rsid w:val="0052184B"/>
    <w:rsid w:val="005218CE"/>
    <w:rsid w:val="00521960"/>
    <w:rsid w:val="00521992"/>
    <w:rsid w:val="005219C2"/>
    <w:rsid w:val="005219EA"/>
    <w:rsid w:val="005219FC"/>
    <w:rsid w:val="00521A0F"/>
    <w:rsid w:val="00521A80"/>
    <w:rsid w:val="00521B11"/>
    <w:rsid w:val="00521BB8"/>
    <w:rsid w:val="00521DA0"/>
    <w:rsid w:val="00521DAB"/>
    <w:rsid w:val="00521DCA"/>
    <w:rsid w:val="00521E25"/>
    <w:rsid w:val="00521E8B"/>
    <w:rsid w:val="00521F48"/>
    <w:rsid w:val="0052201F"/>
    <w:rsid w:val="0052203E"/>
    <w:rsid w:val="00522051"/>
    <w:rsid w:val="0052209F"/>
    <w:rsid w:val="005220FF"/>
    <w:rsid w:val="00522169"/>
    <w:rsid w:val="005221C1"/>
    <w:rsid w:val="005221D1"/>
    <w:rsid w:val="005221D4"/>
    <w:rsid w:val="005222A7"/>
    <w:rsid w:val="00522310"/>
    <w:rsid w:val="00522385"/>
    <w:rsid w:val="0052242A"/>
    <w:rsid w:val="00522448"/>
    <w:rsid w:val="00522518"/>
    <w:rsid w:val="00522646"/>
    <w:rsid w:val="00522648"/>
    <w:rsid w:val="00522697"/>
    <w:rsid w:val="005226C4"/>
    <w:rsid w:val="00522AC8"/>
    <w:rsid w:val="00522DB9"/>
    <w:rsid w:val="00522E16"/>
    <w:rsid w:val="00522F00"/>
    <w:rsid w:val="00522F46"/>
    <w:rsid w:val="00522F58"/>
    <w:rsid w:val="00522FF2"/>
    <w:rsid w:val="00523186"/>
    <w:rsid w:val="00523191"/>
    <w:rsid w:val="00523199"/>
    <w:rsid w:val="005231BA"/>
    <w:rsid w:val="005231CC"/>
    <w:rsid w:val="005233D0"/>
    <w:rsid w:val="005234BD"/>
    <w:rsid w:val="005234FB"/>
    <w:rsid w:val="00523512"/>
    <w:rsid w:val="0052353F"/>
    <w:rsid w:val="00523587"/>
    <w:rsid w:val="005235B3"/>
    <w:rsid w:val="005235FD"/>
    <w:rsid w:val="0052360F"/>
    <w:rsid w:val="00523699"/>
    <w:rsid w:val="00523711"/>
    <w:rsid w:val="005237F7"/>
    <w:rsid w:val="00523958"/>
    <w:rsid w:val="00523983"/>
    <w:rsid w:val="005239A3"/>
    <w:rsid w:val="00523AB8"/>
    <w:rsid w:val="00523ABD"/>
    <w:rsid w:val="00523B23"/>
    <w:rsid w:val="00523BF6"/>
    <w:rsid w:val="00523C48"/>
    <w:rsid w:val="00523C9E"/>
    <w:rsid w:val="00523D08"/>
    <w:rsid w:val="00523D47"/>
    <w:rsid w:val="00523D62"/>
    <w:rsid w:val="00523D69"/>
    <w:rsid w:val="00523E22"/>
    <w:rsid w:val="00523E4B"/>
    <w:rsid w:val="00523EB1"/>
    <w:rsid w:val="00523F1E"/>
    <w:rsid w:val="00523F4F"/>
    <w:rsid w:val="00523FA1"/>
    <w:rsid w:val="00523FF8"/>
    <w:rsid w:val="00524007"/>
    <w:rsid w:val="00524025"/>
    <w:rsid w:val="005240CD"/>
    <w:rsid w:val="005240DE"/>
    <w:rsid w:val="005240F9"/>
    <w:rsid w:val="0052416C"/>
    <w:rsid w:val="00524174"/>
    <w:rsid w:val="005241DA"/>
    <w:rsid w:val="005241E6"/>
    <w:rsid w:val="005242E0"/>
    <w:rsid w:val="00524408"/>
    <w:rsid w:val="00524466"/>
    <w:rsid w:val="0052448D"/>
    <w:rsid w:val="005244D0"/>
    <w:rsid w:val="005245F0"/>
    <w:rsid w:val="0052465F"/>
    <w:rsid w:val="005246E4"/>
    <w:rsid w:val="00524730"/>
    <w:rsid w:val="00524816"/>
    <w:rsid w:val="0052485C"/>
    <w:rsid w:val="00524931"/>
    <w:rsid w:val="0052494A"/>
    <w:rsid w:val="0052497C"/>
    <w:rsid w:val="00524B3A"/>
    <w:rsid w:val="00524B87"/>
    <w:rsid w:val="00524BF9"/>
    <w:rsid w:val="00524C1B"/>
    <w:rsid w:val="00524C5D"/>
    <w:rsid w:val="00524C6D"/>
    <w:rsid w:val="00524D6F"/>
    <w:rsid w:val="00524F6A"/>
    <w:rsid w:val="0052500F"/>
    <w:rsid w:val="00525040"/>
    <w:rsid w:val="00525177"/>
    <w:rsid w:val="0052523B"/>
    <w:rsid w:val="0052526A"/>
    <w:rsid w:val="005252AF"/>
    <w:rsid w:val="005254B1"/>
    <w:rsid w:val="005255A9"/>
    <w:rsid w:val="005255DE"/>
    <w:rsid w:val="00525802"/>
    <w:rsid w:val="00525819"/>
    <w:rsid w:val="00525937"/>
    <w:rsid w:val="0052595D"/>
    <w:rsid w:val="00525A8D"/>
    <w:rsid w:val="00525AA8"/>
    <w:rsid w:val="00525B83"/>
    <w:rsid w:val="00525BA1"/>
    <w:rsid w:val="00525C23"/>
    <w:rsid w:val="00525C9C"/>
    <w:rsid w:val="00525CB7"/>
    <w:rsid w:val="00525E50"/>
    <w:rsid w:val="00525EC3"/>
    <w:rsid w:val="00525F01"/>
    <w:rsid w:val="00525F8F"/>
    <w:rsid w:val="005260BC"/>
    <w:rsid w:val="005261C7"/>
    <w:rsid w:val="005261CA"/>
    <w:rsid w:val="0052632A"/>
    <w:rsid w:val="00526384"/>
    <w:rsid w:val="005264B3"/>
    <w:rsid w:val="00526543"/>
    <w:rsid w:val="0052662F"/>
    <w:rsid w:val="00526650"/>
    <w:rsid w:val="005269D1"/>
    <w:rsid w:val="00526BC4"/>
    <w:rsid w:val="00526BC6"/>
    <w:rsid w:val="00526C35"/>
    <w:rsid w:val="00526CEF"/>
    <w:rsid w:val="00526DA6"/>
    <w:rsid w:val="00526DE8"/>
    <w:rsid w:val="00526F32"/>
    <w:rsid w:val="00526FE4"/>
    <w:rsid w:val="00526FE8"/>
    <w:rsid w:val="00527071"/>
    <w:rsid w:val="00527096"/>
    <w:rsid w:val="00527185"/>
    <w:rsid w:val="005271C7"/>
    <w:rsid w:val="0052721E"/>
    <w:rsid w:val="00527231"/>
    <w:rsid w:val="0052732E"/>
    <w:rsid w:val="00527344"/>
    <w:rsid w:val="00527565"/>
    <w:rsid w:val="005275A0"/>
    <w:rsid w:val="00527644"/>
    <w:rsid w:val="005277FC"/>
    <w:rsid w:val="005278AF"/>
    <w:rsid w:val="005278C5"/>
    <w:rsid w:val="0052790A"/>
    <w:rsid w:val="00527926"/>
    <w:rsid w:val="00527969"/>
    <w:rsid w:val="00527B0C"/>
    <w:rsid w:val="00527B62"/>
    <w:rsid w:val="00527C4B"/>
    <w:rsid w:val="00527CC5"/>
    <w:rsid w:val="00527E3E"/>
    <w:rsid w:val="00527E4D"/>
    <w:rsid w:val="00527EC5"/>
    <w:rsid w:val="00527FBF"/>
    <w:rsid w:val="00530041"/>
    <w:rsid w:val="005300EE"/>
    <w:rsid w:val="0053010B"/>
    <w:rsid w:val="005301FE"/>
    <w:rsid w:val="00530220"/>
    <w:rsid w:val="0053024D"/>
    <w:rsid w:val="00530291"/>
    <w:rsid w:val="00530361"/>
    <w:rsid w:val="00530381"/>
    <w:rsid w:val="005303A4"/>
    <w:rsid w:val="005303B0"/>
    <w:rsid w:val="005305FE"/>
    <w:rsid w:val="0053060A"/>
    <w:rsid w:val="00530618"/>
    <w:rsid w:val="00530650"/>
    <w:rsid w:val="0053065C"/>
    <w:rsid w:val="00530664"/>
    <w:rsid w:val="0053072A"/>
    <w:rsid w:val="005307A9"/>
    <w:rsid w:val="005307B3"/>
    <w:rsid w:val="005307D4"/>
    <w:rsid w:val="00530895"/>
    <w:rsid w:val="0053096A"/>
    <w:rsid w:val="005309BE"/>
    <w:rsid w:val="00530A05"/>
    <w:rsid w:val="00530A98"/>
    <w:rsid w:val="00530C19"/>
    <w:rsid w:val="00530C3D"/>
    <w:rsid w:val="00530D0D"/>
    <w:rsid w:val="00530D83"/>
    <w:rsid w:val="00530DA5"/>
    <w:rsid w:val="00530F08"/>
    <w:rsid w:val="00530FA7"/>
    <w:rsid w:val="00531072"/>
    <w:rsid w:val="005311DB"/>
    <w:rsid w:val="00531249"/>
    <w:rsid w:val="005312BE"/>
    <w:rsid w:val="00531338"/>
    <w:rsid w:val="005313FE"/>
    <w:rsid w:val="0053142C"/>
    <w:rsid w:val="00531436"/>
    <w:rsid w:val="00531458"/>
    <w:rsid w:val="005314DF"/>
    <w:rsid w:val="0053165A"/>
    <w:rsid w:val="0053166E"/>
    <w:rsid w:val="005317CE"/>
    <w:rsid w:val="00531A8B"/>
    <w:rsid w:val="00531AD2"/>
    <w:rsid w:val="00531B5F"/>
    <w:rsid w:val="00531E24"/>
    <w:rsid w:val="00531EA6"/>
    <w:rsid w:val="005320A0"/>
    <w:rsid w:val="005320BE"/>
    <w:rsid w:val="005320E2"/>
    <w:rsid w:val="00532101"/>
    <w:rsid w:val="00532197"/>
    <w:rsid w:val="005321DD"/>
    <w:rsid w:val="005322D5"/>
    <w:rsid w:val="0053234C"/>
    <w:rsid w:val="00532368"/>
    <w:rsid w:val="00532459"/>
    <w:rsid w:val="005324B1"/>
    <w:rsid w:val="00532708"/>
    <w:rsid w:val="005328A5"/>
    <w:rsid w:val="005328DA"/>
    <w:rsid w:val="00532967"/>
    <w:rsid w:val="00532B0B"/>
    <w:rsid w:val="00532BD0"/>
    <w:rsid w:val="00532C3A"/>
    <w:rsid w:val="00532C3D"/>
    <w:rsid w:val="00532D4B"/>
    <w:rsid w:val="00532F40"/>
    <w:rsid w:val="00532F8F"/>
    <w:rsid w:val="00532FE2"/>
    <w:rsid w:val="00533078"/>
    <w:rsid w:val="005332F5"/>
    <w:rsid w:val="00533355"/>
    <w:rsid w:val="005333DD"/>
    <w:rsid w:val="005334F7"/>
    <w:rsid w:val="00533540"/>
    <w:rsid w:val="00533801"/>
    <w:rsid w:val="00533819"/>
    <w:rsid w:val="00533965"/>
    <w:rsid w:val="00533A1F"/>
    <w:rsid w:val="00533A39"/>
    <w:rsid w:val="00533B56"/>
    <w:rsid w:val="00533C88"/>
    <w:rsid w:val="00533CB4"/>
    <w:rsid w:val="00533CBB"/>
    <w:rsid w:val="00533DA7"/>
    <w:rsid w:val="00533DE4"/>
    <w:rsid w:val="00533DE9"/>
    <w:rsid w:val="00533DEC"/>
    <w:rsid w:val="00533E83"/>
    <w:rsid w:val="00533F32"/>
    <w:rsid w:val="00533F78"/>
    <w:rsid w:val="0053401E"/>
    <w:rsid w:val="00534038"/>
    <w:rsid w:val="005340E5"/>
    <w:rsid w:val="005341E8"/>
    <w:rsid w:val="00534212"/>
    <w:rsid w:val="005342D9"/>
    <w:rsid w:val="005342ED"/>
    <w:rsid w:val="005343B0"/>
    <w:rsid w:val="00534416"/>
    <w:rsid w:val="00534434"/>
    <w:rsid w:val="0053443A"/>
    <w:rsid w:val="0053448A"/>
    <w:rsid w:val="005344E4"/>
    <w:rsid w:val="005345E1"/>
    <w:rsid w:val="005346A2"/>
    <w:rsid w:val="005346D9"/>
    <w:rsid w:val="0053482B"/>
    <w:rsid w:val="005348FA"/>
    <w:rsid w:val="005349B2"/>
    <w:rsid w:val="00534A13"/>
    <w:rsid w:val="00534A25"/>
    <w:rsid w:val="00534ACA"/>
    <w:rsid w:val="00534B37"/>
    <w:rsid w:val="00534B8A"/>
    <w:rsid w:val="00534F35"/>
    <w:rsid w:val="00534F83"/>
    <w:rsid w:val="00535035"/>
    <w:rsid w:val="005353C8"/>
    <w:rsid w:val="00535450"/>
    <w:rsid w:val="005354A5"/>
    <w:rsid w:val="0053562E"/>
    <w:rsid w:val="00535711"/>
    <w:rsid w:val="00535862"/>
    <w:rsid w:val="0053594E"/>
    <w:rsid w:val="005359CA"/>
    <w:rsid w:val="00535A1B"/>
    <w:rsid w:val="00535A35"/>
    <w:rsid w:val="00535ACC"/>
    <w:rsid w:val="00535B88"/>
    <w:rsid w:val="00535CC1"/>
    <w:rsid w:val="00535D87"/>
    <w:rsid w:val="00535DCF"/>
    <w:rsid w:val="00535DF7"/>
    <w:rsid w:val="0053611F"/>
    <w:rsid w:val="00536162"/>
    <w:rsid w:val="0053618A"/>
    <w:rsid w:val="005361CE"/>
    <w:rsid w:val="005362B7"/>
    <w:rsid w:val="0053649A"/>
    <w:rsid w:val="005364D1"/>
    <w:rsid w:val="00536547"/>
    <w:rsid w:val="005365F0"/>
    <w:rsid w:val="0053662C"/>
    <w:rsid w:val="0053662E"/>
    <w:rsid w:val="0053667B"/>
    <w:rsid w:val="0053667C"/>
    <w:rsid w:val="00536735"/>
    <w:rsid w:val="005367EC"/>
    <w:rsid w:val="0053691A"/>
    <w:rsid w:val="00536A1B"/>
    <w:rsid w:val="00536A64"/>
    <w:rsid w:val="00536AD2"/>
    <w:rsid w:val="00536B66"/>
    <w:rsid w:val="00536B9F"/>
    <w:rsid w:val="00536C61"/>
    <w:rsid w:val="00536C78"/>
    <w:rsid w:val="00536FE9"/>
    <w:rsid w:val="00537010"/>
    <w:rsid w:val="005370A7"/>
    <w:rsid w:val="005370BD"/>
    <w:rsid w:val="0053714E"/>
    <w:rsid w:val="00537176"/>
    <w:rsid w:val="005371F0"/>
    <w:rsid w:val="00537288"/>
    <w:rsid w:val="00537329"/>
    <w:rsid w:val="005373FD"/>
    <w:rsid w:val="0053742D"/>
    <w:rsid w:val="0053743D"/>
    <w:rsid w:val="00537499"/>
    <w:rsid w:val="0053752A"/>
    <w:rsid w:val="005376EB"/>
    <w:rsid w:val="00537937"/>
    <w:rsid w:val="005379CB"/>
    <w:rsid w:val="005379E7"/>
    <w:rsid w:val="00537A6D"/>
    <w:rsid w:val="00537C69"/>
    <w:rsid w:val="00537C96"/>
    <w:rsid w:val="00537DFC"/>
    <w:rsid w:val="00537FC5"/>
    <w:rsid w:val="00540087"/>
    <w:rsid w:val="005400E8"/>
    <w:rsid w:val="005401CC"/>
    <w:rsid w:val="005401E0"/>
    <w:rsid w:val="005401EC"/>
    <w:rsid w:val="00540275"/>
    <w:rsid w:val="0054031F"/>
    <w:rsid w:val="00540391"/>
    <w:rsid w:val="005404BF"/>
    <w:rsid w:val="0054057D"/>
    <w:rsid w:val="0054059B"/>
    <w:rsid w:val="00540733"/>
    <w:rsid w:val="00540743"/>
    <w:rsid w:val="00540750"/>
    <w:rsid w:val="0054079A"/>
    <w:rsid w:val="005407AB"/>
    <w:rsid w:val="005408D0"/>
    <w:rsid w:val="00540961"/>
    <w:rsid w:val="00540A8E"/>
    <w:rsid w:val="00540A91"/>
    <w:rsid w:val="00540B4E"/>
    <w:rsid w:val="00540D2C"/>
    <w:rsid w:val="00540D64"/>
    <w:rsid w:val="00540DB9"/>
    <w:rsid w:val="00540DDB"/>
    <w:rsid w:val="00540DE0"/>
    <w:rsid w:val="00541176"/>
    <w:rsid w:val="00541237"/>
    <w:rsid w:val="005412FE"/>
    <w:rsid w:val="005413AA"/>
    <w:rsid w:val="005413D8"/>
    <w:rsid w:val="00541464"/>
    <w:rsid w:val="0054149F"/>
    <w:rsid w:val="00541667"/>
    <w:rsid w:val="00541670"/>
    <w:rsid w:val="005417B1"/>
    <w:rsid w:val="00541958"/>
    <w:rsid w:val="00541982"/>
    <w:rsid w:val="0054198F"/>
    <w:rsid w:val="00541A05"/>
    <w:rsid w:val="00541A69"/>
    <w:rsid w:val="00541A97"/>
    <w:rsid w:val="00541B74"/>
    <w:rsid w:val="00541B88"/>
    <w:rsid w:val="00541C85"/>
    <w:rsid w:val="00541C99"/>
    <w:rsid w:val="00541CE9"/>
    <w:rsid w:val="00541D42"/>
    <w:rsid w:val="00541D5A"/>
    <w:rsid w:val="00541DD3"/>
    <w:rsid w:val="00541E27"/>
    <w:rsid w:val="00541F33"/>
    <w:rsid w:val="00541FB1"/>
    <w:rsid w:val="00542060"/>
    <w:rsid w:val="00542061"/>
    <w:rsid w:val="00542184"/>
    <w:rsid w:val="005421E3"/>
    <w:rsid w:val="00542345"/>
    <w:rsid w:val="005424A1"/>
    <w:rsid w:val="005424B0"/>
    <w:rsid w:val="00542551"/>
    <w:rsid w:val="00542569"/>
    <w:rsid w:val="00542617"/>
    <w:rsid w:val="005426AB"/>
    <w:rsid w:val="0054281D"/>
    <w:rsid w:val="00542A6C"/>
    <w:rsid w:val="00542A9D"/>
    <w:rsid w:val="00542B05"/>
    <w:rsid w:val="00542B3C"/>
    <w:rsid w:val="00542BF2"/>
    <w:rsid w:val="00542C34"/>
    <w:rsid w:val="00542C4F"/>
    <w:rsid w:val="00542C56"/>
    <w:rsid w:val="00542C66"/>
    <w:rsid w:val="00542DFA"/>
    <w:rsid w:val="00542E51"/>
    <w:rsid w:val="00542E99"/>
    <w:rsid w:val="00542E9B"/>
    <w:rsid w:val="00542FA5"/>
    <w:rsid w:val="00543077"/>
    <w:rsid w:val="00543079"/>
    <w:rsid w:val="00543423"/>
    <w:rsid w:val="005434E8"/>
    <w:rsid w:val="005434F6"/>
    <w:rsid w:val="00543540"/>
    <w:rsid w:val="00543661"/>
    <w:rsid w:val="005436DD"/>
    <w:rsid w:val="005437FD"/>
    <w:rsid w:val="00543810"/>
    <w:rsid w:val="005439AF"/>
    <w:rsid w:val="005439EF"/>
    <w:rsid w:val="005439FA"/>
    <w:rsid w:val="00543B4A"/>
    <w:rsid w:val="00543BE2"/>
    <w:rsid w:val="00543C01"/>
    <w:rsid w:val="00543C43"/>
    <w:rsid w:val="00543C4B"/>
    <w:rsid w:val="00543C7E"/>
    <w:rsid w:val="00543DA5"/>
    <w:rsid w:val="00544019"/>
    <w:rsid w:val="005440A4"/>
    <w:rsid w:val="005440BA"/>
    <w:rsid w:val="00544175"/>
    <w:rsid w:val="005441E5"/>
    <w:rsid w:val="0054420F"/>
    <w:rsid w:val="0054427D"/>
    <w:rsid w:val="005442B3"/>
    <w:rsid w:val="005442D7"/>
    <w:rsid w:val="00544461"/>
    <w:rsid w:val="0054448A"/>
    <w:rsid w:val="00544509"/>
    <w:rsid w:val="0054452D"/>
    <w:rsid w:val="00544538"/>
    <w:rsid w:val="005445AE"/>
    <w:rsid w:val="005445B6"/>
    <w:rsid w:val="005445DB"/>
    <w:rsid w:val="005446AC"/>
    <w:rsid w:val="00544921"/>
    <w:rsid w:val="00544982"/>
    <w:rsid w:val="005449CD"/>
    <w:rsid w:val="00544AE5"/>
    <w:rsid w:val="00544B36"/>
    <w:rsid w:val="00544B67"/>
    <w:rsid w:val="00544BDC"/>
    <w:rsid w:val="00544C01"/>
    <w:rsid w:val="00544CE9"/>
    <w:rsid w:val="00544D0E"/>
    <w:rsid w:val="00544D47"/>
    <w:rsid w:val="00544D95"/>
    <w:rsid w:val="00544E74"/>
    <w:rsid w:val="00544EAE"/>
    <w:rsid w:val="00544EF4"/>
    <w:rsid w:val="00544F1C"/>
    <w:rsid w:val="00544F2B"/>
    <w:rsid w:val="0054512A"/>
    <w:rsid w:val="0054540E"/>
    <w:rsid w:val="005457BD"/>
    <w:rsid w:val="005457DA"/>
    <w:rsid w:val="0054592A"/>
    <w:rsid w:val="00545948"/>
    <w:rsid w:val="00545977"/>
    <w:rsid w:val="00545999"/>
    <w:rsid w:val="005459BE"/>
    <w:rsid w:val="00545A6B"/>
    <w:rsid w:val="00545C16"/>
    <w:rsid w:val="00545C5B"/>
    <w:rsid w:val="00545C7E"/>
    <w:rsid w:val="00545C96"/>
    <w:rsid w:val="00545E4B"/>
    <w:rsid w:val="00545E8A"/>
    <w:rsid w:val="00545F7B"/>
    <w:rsid w:val="0054625D"/>
    <w:rsid w:val="00546273"/>
    <w:rsid w:val="005462C4"/>
    <w:rsid w:val="005462C6"/>
    <w:rsid w:val="00546394"/>
    <w:rsid w:val="005463CA"/>
    <w:rsid w:val="0054647F"/>
    <w:rsid w:val="0054652A"/>
    <w:rsid w:val="00546539"/>
    <w:rsid w:val="005465FD"/>
    <w:rsid w:val="00546611"/>
    <w:rsid w:val="00546713"/>
    <w:rsid w:val="005468F4"/>
    <w:rsid w:val="00546972"/>
    <w:rsid w:val="00546975"/>
    <w:rsid w:val="00546AA5"/>
    <w:rsid w:val="00546B23"/>
    <w:rsid w:val="00546BF3"/>
    <w:rsid w:val="00546C91"/>
    <w:rsid w:val="00546C95"/>
    <w:rsid w:val="00546D06"/>
    <w:rsid w:val="00546EE1"/>
    <w:rsid w:val="00546F65"/>
    <w:rsid w:val="00546F9A"/>
    <w:rsid w:val="00546FF2"/>
    <w:rsid w:val="00547145"/>
    <w:rsid w:val="00547199"/>
    <w:rsid w:val="00547238"/>
    <w:rsid w:val="005472B0"/>
    <w:rsid w:val="00547312"/>
    <w:rsid w:val="0054736A"/>
    <w:rsid w:val="0054737E"/>
    <w:rsid w:val="0054741F"/>
    <w:rsid w:val="005474B0"/>
    <w:rsid w:val="005474F9"/>
    <w:rsid w:val="00547545"/>
    <w:rsid w:val="005476C3"/>
    <w:rsid w:val="00547745"/>
    <w:rsid w:val="005477AC"/>
    <w:rsid w:val="005477D1"/>
    <w:rsid w:val="00547811"/>
    <w:rsid w:val="00547884"/>
    <w:rsid w:val="00547899"/>
    <w:rsid w:val="005478F8"/>
    <w:rsid w:val="00547A57"/>
    <w:rsid w:val="00547AB4"/>
    <w:rsid w:val="00547B09"/>
    <w:rsid w:val="00547B4E"/>
    <w:rsid w:val="00547B65"/>
    <w:rsid w:val="00547C15"/>
    <w:rsid w:val="00547C90"/>
    <w:rsid w:val="00547CA6"/>
    <w:rsid w:val="00547D3C"/>
    <w:rsid w:val="00547EA4"/>
    <w:rsid w:val="00547F20"/>
    <w:rsid w:val="00547F81"/>
    <w:rsid w:val="00547FB5"/>
    <w:rsid w:val="0054E36D"/>
    <w:rsid w:val="005500A2"/>
    <w:rsid w:val="00550161"/>
    <w:rsid w:val="0055019E"/>
    <w:rsid w:val="005501C3"/>
    <w:rsid w:val="005501E9"/>
    <w:rsid w:val="00550267"/>
    <w:rsid w:val="0055033F"/>
    <w:rsid w:val="00550701"/>
    <w:rsid w:val="0055088F"/>
    <w:rsid w:val="005508D3"/>
    <w:rsid w:val="005509A5"/>
    <w:rsid w:val="005509C5"/>
    <w:rsid w:val="005509F5"/>
    <w:rsid w:val="00550A2F"/>
    <w:rsid w:val="00550AE6"/>
    <w:rsid w:val="00550B90"/>
    <w:rsid w:val="00550D48"/>
    <w:rsid w:val="00550E61"/>
    <w:rsid w:val="00550F71"/>
    <w:rsid w:val="00550F7E"/>
    <w:rsid w:val="0055103A"/>
    <w:rsid w:val="00551154"/>
    <w:rsid w:val="00551164"/>
    <w:rsid w:val="00551168"/>
    <w:rsid w:val="00551198"/>
    <w:rsid w:val="005512F7"/>
    <w:rsid w:val="00551375"/>
    <w:rsid w:val="005513EF"/>
    <w:rsid w:val="0055142F"/>
    <w:rsid w:val="00551585"/>
    <w:rsid w:val="0055158A"/>
    <w:rsid w:val="005515FC"/>
    <w:rsid w:val="00551603"/>
    <w:rsid w:val="00551642"/>
    <w:rsid w:val="0055166B"/>
    <w:rsid w:val="0055168B"/>
    <w:rsid w:val="005516AD"/>
    <w:rsid w:val="00551735"/>
    <w:rsid w:val="0055187A"/>
    <w:rsid w:val="00551A33"/>
    <w:rsid w:val="00551A53"/>
    <w:rsid w:val="00551C20"/>
    <w:rsid w:val="00551C21"/>
    <w:rsid w:val="00551CE4"/>
    <w:rsid w:val="00551DB9"/>
    <w:rsid w:val="00551E2C"/>
    <w:rsid w:val="00551F03"/>
    <w:rsid w:val="00551F2A"/>
    <w:rsid w:val="005521BA"/>
    <w:rsid w:val="005522F2"/>
    <w:rsid w:val="0055232F"/>
    <w:rsid w:val="0055233B"/>
    <w:rsid w:val="0055257B"/>
    <w:rsid w:val="00552695"/>
    <w:rsid w:val="00552723"/>
    <w:rsid w:val="00552748"/>
    <w:rsid w:val="00552870"/>
    <w:rsid w:val="005528D1"/>
    <w:rsid w:val="0055290C"/>
    <w:rsid w:val="005529A1"/>
    <w:rsid w:val="005529AC"/>
    <w:rsid w:val="00552A94"/>
    <w:rsid w:val="00552AE7"/>
    <w:rsid w:val="00552AFD"/>
    <w:rsid w:val="00552B29"/>
    <w:rsid w:val="00552B3E"/>
    <w:rsid w:val="00552BBC"/>
    <w:rsid w:val="00552CC2"/>
    <w:rsid w:val="00552DA9"/>
    <w:rsid w:val="00553050"/>
    <w:rsid w:val="0055318A"/>
    <w:rsid w:val="00553215"/>
    <w:rsid w:val="00553306"/>
    <w:rsid w:val="0055334C"/>
    <w:rsid w:val="00553351"/>
    <w:rsid w:val="00553474"/>
    <w:rsid w:val="00553477"/>
    <w:rsid w:val="005534B7"/>
    <w:rsid w:val="005535BC"/>
    <w:rsid w:val="0055375F"/>
    <w:rsid w:val="005537CA"/>
    <w:rsid w:val="00553804"/>
    <w:rsid w:val="00553A5A"/>
    <w:rsid w:val="00553A60"/>
    <w:rsid w:val="00553B05"/>
    <w:rsid w:val="00553C0A"/>
    <w:rsid w:val="00553C34"/>
    <w:rsid w:val="00553CF0"/>
    <w:rsid w:val="00553D88"/>
    <w:rsid w:val="00553E20"/>
    <w:rsid w:val="00553E35"/>
    <w:rsid w:val="00553E81"/>
    <w:rsid w:val="00553EC6"/>
    <w:rsid w:val="00553F02"/>
    <w:rsid w:val="00553F6D"/>
    <w:rsid w:val="00554118"/>
    <w:rsid w:val="0055414C"/>
    <w:rsid w:val="00554153"/>
    <w:rsid w:val="00554318"/>
    <w:rsid w:val="005543DC"/>
    <w:rsid w:val="0055444A"/>
    <w:rsid w:val="0055459D"/>
    <w:rsid w:val="00554664"/>
    <w:rsid w:val="00554699"/>
    <w:rsid w:val="00554715"/>
    <w:rsid w:val="00554739"/>
    <w:rsid w:val="00554799"/>
    <w:rsid w:val="005547DC"/>
    <w:rsid w:val="0055487A"/>
    <w:rsid w:val="0055488D"/>
    <w:rsid w:val="005548DE"/>
    <w:rsid w:val="0055496A"/>
    <w:rsid w:val="005549F4"/>
    <w:rsid w:val="00554A9D"/>
    <w:rsid w:val="00554AF1"/>
    <w:rsid w:val="00554B06"/>
    <w:rsid w:val="00554B2F"/>
    <w:rsid w:val="00554C9C"/>
    <w:rsid w:val="00554DE9"/>
    <w:rsid w:val="00554E5B"/>
    <w:rsid w:val="00554EFA"/>
    <w:rsid w:val="00554F15"/>
    <w:rsid w:val="00554FD4"/>
    <w:rsid w:val="0055501A"/>
    <w:rsid w:val="00555025"/>
    <w:rsid w:val="005550AA"/>
    <w:rsid w:val="005550D4"/>
    <w:rsid w:val="00555164"/>
    <w:rsid w:val="005551C2"/>
    <w:rsid w:val="0055525D"/>
    <w:rsid w:val="00555264"/>
    <w:rsid w:val="005552C2"/>
    <w:rsid w:val="00555307"/>
    <w:rsid w:val="005553EC"/>
    <w:rsid w:val="00555510"/>
    <w:rsid w:val="005555D9"/>
    <w:rsid w:val="0055570C"/>
    <w:rsid w:val="00555755"/>
    <w:rsid w:val="005557CE"/>
    <w:rsid w:val="0055580A"/>
    <w:rsid w:val="00555937"/>
    <w:rsid w:val="00555AE6"/>
    <w:rsid w:val="00555B69"/>
    <w:rsid w:val="00555B7A"/>
    <w:rsid w:val="00555BD9"/>
    <w:rsid w:val="00555E5E"/>
    <w:rsid w:val="00555F38"/>
    <w:rsid w:val="00556124"/>
    <w:rsid w:val="00556159"/>
    <w:rsid w:val="00556207"/>
    <w:rsid w:val="0055620C"/>
    <w:rsid w:val="0055621D"/>
    <w:rsid w:val="00556247"/>
    <w:rsid w:val="00556278"/>
    <w:rsid w:val="005562AA"/>
    <w:rsid w:val="005562EC"/>
    <w:rsid w:val="005563FC"/>
    <w:rsid w:val="005564E2"/>
    <w:rsid w:val="005564FC"/>
    <w:rsid w:val="00556635"/>
    <w:rsid w:val="005566FF"/>
    <w:rsid w:val="0055676F"/>
    <w:rsid w:val="005567B9"/>
    <w:rsid w:val="00556823"/>
    <w:rsid w:val="00556832"/>
    <w:rsid w:val="005568DF"/>
    <w:rsid w:val="005569EC"/>
    <w:rsid w:val="005569F0"/>
    <w:rsid w:val="00556A39"/>
    <w:rsid w:val="00556A3C"/>
    <w:rsid w:val="00556B39"/>
    <w:rsid w:val="00556C92"/>
    <w:rsid w:val="00556DC2"/>
    <w:rsid w:val="005570BA"/>
    <w:rsid w:val="005570F4"/>
    <w:rsid w:val="0055715F"/>
    <w:rsid w:val="0055716E"/>
    <w:rsid w:val="0055719E"/>
    <w:rsid w:val="005571B3"/>
    <w:rsid w:val="00557257"/>
    <w:rsid w:val="005572DD"/>
    <w:rsid w:val="0055742B"/>
    <w:rsid w:val="00557432"/>
    <w:rsid w:val="00557599"/>
    <w:rsid w:val="005575BE"/>
    <w:rsid w:val="005575F5"/>
    <w:rsid w:val="005577B0"/>
    <w:rsid w:val="0055780B"/>
    <w:rsid w:val="0055787E"/>
    <w:rsid w:val="00557A14"/>
    <w:rsid w:val="00557AE8"/>
    <w:rsid w:val="00557B28"/>
    <w:rsid w:val="00557CC4"/>
    <w:rsid w:val="00557D5C"/>
    <w:rsid w:val="00557F62"/>
    <w:rsid w:val="00560037"/>
    <w:rsid w:val="00560143"/>
    <w:rsid w:val="00560171"/>
    <w:rsid w:val="00560191"/>
    <w:rsid w:val="005601D0"/>
    <w:rsid w:val="005602BA"/>
    <w:rsid w:val="005602D2"/>
    <w:rsid w:val="00560464"/>
    <w:rsid w:val="005604E3"/>
    <w:rsid w:val="0056053C"/>
    <w:rsid w:val="005605E9"/>
    <w:rsid w:val="00560779"/>
    <w:rsid w:val="00560947"/>
    <w:rsid w:val="00560A73"/>
    <w:rsid w:val="00560A94"/>
    <w:rsid w:val="00560AB8"/>
    <w:rsid w:val="00560AC2"/>
    <w:rsid w:val="00560ADC"/>
    <w:rsid w:val="00560B66"/>
    <w:rsid w:val="00560C2C"/>
    <w:rsid w:val="00560D74"/>
    <w:rsid w:val="00560D78"/>
    <w:rsid w:val="00560E6D"/>
    <w:rsid w:val="00560F11"/>
    <w:rsid w:val="00560F5C"/>
    <w:rsid w:val="00560F91"/>
    <w:rsid w:val="005610C9"/>
    <w:rsid w:val="0056114F"/>
    <w:rsid w:val="005611C0"/>
    <w:rsid w:val="0056127C"/>
    <w:rsid w:val="00561407"/>
    <w:rsid w:val="00561493"/>
    <w:rsid w:val="00561501"/>
    <w:rsid w:val="0056151E"/>
    <w:rsid w:val="00561717"/>
    <w:rsid w:val="005618FE"/>
    <w:rsid w:val="00561938"/>
    <w:rsid w:val="00561A05"/>
    <w:rsid w:val="00561A19"/>
    <w:rsid w:val="00561AD8"/>
    <w:rsid w:val="00561B2F"/>
    <w:rsid w:val="00561B58"/>
    <w:rsid w:val="00561BD2"/>
    <w:rsid w:val="00561BF5"/>
    <w:rsid w:val="00561C10"/>
    <w:rsid w:val="00561C7F"/>
    <w:rsid w:val="00561CC2"/>
    <w:rsid w:val="00561CC8"/>
    <w:rsid w:val="00561D56"/>
    <w:rsid w:val="00561DDA"/>
    <w:rsid w:val="00561DDE"/>
    <w:rsid w:val="00561E3A"/>
    <w:rsid w:val="00561F1B"/>
    <w:rsid w:val="00561FCD"/>
    <w:rsid w:val="0056201C"/>
    <w:rsid w:val="0056209D"/>
    <w:rsid w:val="005620D3"/>
    <w:rsid w:val="00562191"/>
    <w:rsid w:val="005621D7"/>
    <w:rsid w:val="00562251"/>
    <w:rsid w:val="00562299"/>
    <w:rsid w:val="00562382"/>
    <w:rsid w:val="0056258D"/>
    <w:rsid w:val="005625E0"/>
    <w:rsid w:val="00562605"/>
    <w:rsid w:val="0056266B"/>
    <w:rsid w:val="0056269C"/>
    <w:rsid w:val="005626AF"/>
    <w:rsid w:val="00562758"/>
    <w:rsid w:val="0056290A"/>
    <w:rsid w:val="00562919"/>
    <w:rsid w:val="00562A32"/>
    <w:rsid w:val="00562B3D"/>
    <w:rsid w:val="00562B90"/>
    <w:rsid w:val="00562CC3"/>
    <w:rsid w:val="00562DFD"/>
    <w:rsid w:val="00562E27"/>
    <w:rsid w:val="00562FDB"/>
    <w:rsid w:val="00563075"/>
    <w:rsid w:val="005630EC"/>
    <w:rsid w:val="005633C5"/>
    <w:rsid w:val="005633C7"/>
    <w:rsid w:val="005635C8"/>
    <w:rsid w:val="005636DC"/>
    <w:rsid w:val="005636E5"/>
    <w:rsid w:val="005637F2"/>
    <w:rsid w:val="00563908"/>
    <w:rsid w:val="00563AE1"/>
    <w:rsid w:val="00563AF4"/>
    <w:rsid w:val="00563B1C"/>
    <w:rsid w:val="00563B81"/>
    <w:rsid w:val="00563BD3"/>
    <w:rsid w:val="00563C05"/>
    <w:rsid w:val="00563CD9"/>
    <w:rsid w:val="00563DA4"/>
    <w:rsid w:val="00563E6D"/>
    <w:rsid w:val="00563ECF"/>
    <w:rsid w:val="005641A9"/>
    <w:rsid w:val="005641B4"/>
    <w:rsid w:val="005641CF"/>
    <w:rsid w:val="00564272"/>
    <w:rsid w:val="00564394"/>
    <w:rsid w:val="00564597"/>
    <w:rsid w:val="005645A1"/>
    <w:rsid w:val="00564620"/>
    <w:rsid w:val="00564795"/>
    <w:rsid w:val="005647BB"/>
    <w:rsid w:val="005647D1"/>
    <w:rsid w:val="0056485B"/>
    <w:rsid w:val="00564895"/>
    <w:rsid w:val="005648C8"/>
    <w:rsid w:val="005648F0"/>
    <w:rsid w:val="00564972"/>
    <w:rsid w:val="00564A3F"/>
    <w:rsid w:val="00564A94"/>
    <w:rsid w:val="00564AF7"/>
    <w:rsid w:val="00564C27"/>
    <w:rsid w:val="00564CA0"/>
    <w:rsid w:val="00564D0B"/>
    <w:rsid w:val="00564D3C"/>
    <w:rsid w:val="00564D4B"/>
    <w:rsid w:val="00564DE3"/>
    <w:rsid w:val="00564E00"/>
    <w:rsid w:val="00564F1F"/>
    <w:rsid w:val="005650E1"/>
    <w:rsid w:val="00565106"/>
    <w:rsid w:val="005651D2"/>
    <w:rsid w:val="005652AB"/>
    <w:rsid w:val="005652AF"/>
    <w:rsid w:val="005652EE"/>
    <w:rsid w:val="00565364"/>
    <w:rsid w:val="005653B3"/>
    <w:rsid w:val="0056547F"/>
    <w:rsid w:val="00565496"/>
    <w:rsid w:val="005654F8"/>
    <w:rsid w:val="005655BB"/>
    <w:rsid w:val="005655E4"/>
    <w:rsid w:val="005656FA"/>
    <w:rsid w:val="005657C5"/>
    <w:rsid w:val="005658EA"/>
    <w:rsid w:val="0056599D"/>
    <w:rsid w:val="005659AD"/>
    <w:rsid w:val="005659DE"/>
    <w:rsid w:val="00565A4F"/>
    <w:rsid w:val="00565ABA"/>
    <w:rsid w:val="00565B11"/>
    <w:rsid w:val="00565B75"/>
    <w:rsid w:val="00565D54"/>
    <w:rsid w:val="00565D83"/>
    <w:rsid w:val="00565DE8"/>
    <w:rsid w:val="00565E4A"/>
    <w:rsid w:val="00565EA4"/>
    <w:rsid w:val="00565EB7"/>
    <w:rsid w:val="00565F1E"/>
    <w:rsid w:val="00565F9A"/>
    <w:rsid w:val="00565FA5"/>
    <w:rsid w:val="00565FAA"/>
    <w:rsid w:val="00566027"/>
    <w:rsid w:val="005661EF"/>
    <w:rsid w:val="0056628B"/>
    <w:rsid w:val="0056633C"/>
    <w:rsid w:val="00566445"/>
    <w:rsid w:val="00566560"/>
    <w:rsid w:val="005666FD"/>
    <w:rsid w:val="005667C3"/>
    <w:rsid w:val="00566928"/>
    <w:rsid w:val="00566A34"/>
    <w:rsid w:val="00566A56"/>
    <w:rsid w:val="00566DB7"/>
    <w:rsid w:val="00566DB8"/>
    <w:rsid w:val="00566DCF"/>
    <w:rsid w:val="00566E18"/>
    <w:rsid w:val="00566E30"/>
    <w:rsid w:val="0056702B"/>
    <w:rsid w:val="00567057"/>
    <w:rsid w:val="0056706F"/>
    <w:rsid w:val="00567073"/>
    <w:rsid w:val="00567199"/>
    <w:rsid w:val="00567225"/>
    <w:rsid w:val="0056722D"/>
    <w:rsid w:val="00567382"/>
    <w:rsid w:val="00567396"/>
    <w:rsid w:val="005673BC"/>
    <w:rsid w:val="005674A4"/>
    <w:rsid w:val="0056753D"/>
    <w:rsid w:val="005676B9"/>
    <w:rsid w:val="005676F2"/>
    <w:rsid w:val="0056770F"/>
    <w:rsid w:val="005678B0"/>
    <w:rsid w:val="00567915"/>
    <w:rsid w:val="00567949"/>
    <w:rsid w:val="00567BA2"/>
    <w:rsid w:val="00567BDD"/>
    <w:rsid w:val="00567C5A"/>
    <w:rsid w:val="00567F2C"/>
    <w:rsid w:val="00567F35"/>
    <w:rsid w:val="00567F73"/>
    <w:rsid w:val="00567F9E"/>
    <w:rsid w:val="00567FC0"/>
    <w:rsid w:val="00570061"/>
    <w:rsid w:val="005700FA"/>
    <w:rsid w:val="0057015C"/>
    <w:rsid w:val="0057015D"/>
    <w:rsid w:val="005702B4"/>
    <w:rsid w:val="00570326"/>
    <w:rsid w:val="0057037B"/>
    <w:rsid w:val="00570386"/>
    <w:rsid w:val="005703C3"/>
    <w:rsid w:val="00570401"/>
    <w:rsid w:val="005704FE"/>
    <w:rsid w:val="00570526"/>
    <w:rsid w:val="00570529"/>
    <w:rsid w:val="00570532"/>
    <w:rsid w:val="005705E4"/>
    <w:rsid w:val="005706CD"/>
    <w:rsid w:val="0057083F"/>
    <w:rsid w:val="0057085C"/>
    <w:rsid w:val="0057092F"/>
    <w:rsid w:val="00570991"/>
    <w:rsid w:val="00570992"/>
    <w:rsid w:val="00570A2A"/>
    <w:rsid w:val="00570A4E"/>
    <w:rsid w:val="00570A67"/>
    <w:rsid w:val="00570A9C"/>
    <w:rsid w:val="00570C89"/>
    <w:rsid w:val="00570CE9"/>
    <w:rsid w:val="00570D39"/>
    <w:rsid w:val="00570E0B"/>
    <w:rsid w:val="00570E56"/>
    <w:rsid w:val="00570E92"/>
    <w:rsid w:val="00570EC3"/>
    <w:rsid w:val="00570EEA"/>
    <w:rsid w:val="00570F3B"/>
    <w:rsid w:val="00570F9F"/>
    <w:rsid w:val="00571044"/>
    <w:rsid w:val="00571068"/>
    <w:rsid w:val="00571265"/>
    <w:rsid w:val="0057132E"/>
    <w:rsid w:val="0057142C"/>
    <w:rsid w:val="0057150A"/>
    <w:rsid w:val="00571596"/>
    <w:rsid w:val="005715AA"/>
    <w:rsid w:val="005715DD"/>
    <w:rsid w:val="005715F9"/>
    <w:rsid w:val="00571756"/>
    <w:rsid w:val="0057179A"/>
    <w:rsid w:val="00571836"/>
    <w:rsid w:val="0057186A"/>
    <w:rsid w:val="00571997"/>
    <w:rsid w:val="00571AB5"/>
    <w:rsid w:val="00571AFF"/>
    <w:rsid w:val="00571B0F"/>
    <w:rsid w:val="00571B3E"/>
    <w:rsid w:val="00571B46"/>
    <w:rsid w:val="00571B90"/>
    <w:rsid w:val="00571BBB"/>
    <w:rsid w:val="00571BCD"/>
    <w:rsid w:val="00571BEB"/>
    <w:rsid w:val="00571CAC"/>
    <w:rsid w:val="00571E48"/>
    <w:rsid w:val="00571F23"/>
    <w:rsid w:val="00571F24"/>
    <w:rsid w:val="00571F41"/>
    <w:rsid w:val="00571F58"/>
    <w:rsid w:val="005720DA"/>
    <w:rsid w:val="0057216E"/>
    <w:rsid w:val="005721CC"/>
    <w:rsid w:val="005723E6"/>
    <w:rsid w:val="00572448"/>
    <w:rsid w:val="00572480"/>
    <w:rsid w:val="005724B3"/>
    <w:rsid w:val="0057254D"/>
    <w:rsid w:val="0057258D"/>
    <w:rsid w:val="00572648"/>
    <w:rsid w:val="0057265E"/>
    <w:rsid w:val="0057288E"/>
    <w:rsid w:val="005729EA"/>
    <w:rsid w:val="00572B79"/>
    <w:rsid w:val="00572C60"/>
    <w:rsid w:val="00572D49"/>
    <w:rsid w:val="00572E47"/>
    <w:rsid w:val="00572FCD"/>
    <w:rsid w:val="00572FD7"/>
    <w:rsid w:val="00573042"/>
    <w:rsid w:val="00573113"/>
    <w:rsid w:val="00573164"/>
    <w:rsid w:val="00573241"/>
    <w:rsid w:val="005732CF"/>
    <w:rsid w:val="005733BF"/>
    <w:rsid w:val="00573560"/>
    <w:rsid w:val="00573645"/>
    <w:rsid w:val="00573664"/>
    <w:rsid w:val="005736F9"/>
    <w:rsid w:val="005737AC"/>
    <w:rsid w:val="005737EF"/>
    <w:rsid w:val="00573915"/>
    <w:rsid w:val="00573961"/>
    <w:rsid w:val="0057396C"/>
    <w:rsid w:val="00573AC5"/>
    <w:rsid w:val="00573AF0"/>
    <w:rsid w:val="00573B06"/>
    <w:rsid w:val="00573BDD"/>
    <w:rsid w:val="00573BEC"/>
    <w:rsid w:val="00573C20"/>
    <w:rsid w:val="00573C2F"/>
    <w:rsid w:val="00573E0C"/>
    <w:rsid w:val="00573E59"/>
    <w:rsid w:val="00573FBE"/>
    <w:rsid w:val="00573FFE"/>
    <w:rsid w:val="0057400D"/>
    <w:rsid w:val="00574052"/>
    <w:rsid w:val="00574139"/>
    <w:rsid w:val="005743C0"/>
    <w:rsid w:val="005743CE"/>
    <w:rsid w:val="00574421"/>
    <w:rsid w:val="00574471"/>
    <w:rsid w:val="0057475A"/>
    <w:rsid w:val="005747CA"/>
    <w:rsid w:val="00574818"/>
    <w:rsid w:val="0057481E"/>
    <w:rsid w:val="00574870"/>
    <w:rsid w:val="00574905"/>
    <w:rsid w:val="0057491F"/>
    <w:rsid w:val="00574A75"/>
    <w:rsid w:val="00574B50"/>
    <w:rsid w:val="00574B59"/>
    <w:rsid w:val="00574BCE"/>
    <w:rsid w:val="00574BD3"/>
    <w:rsid w:val="00574BEF"/>
    <w:rsid w:val="00574D86"/>
    <w:rsid w:val="00574DB2"/>
    <w:rsid w:val="00575053"/>
    <w:rsid w:val="00575060"/>
    <w:rsid w:val="00575069"/>
    <w:rsid w:val="005750A7"/>
    <w:rsid w:val="005750FB"/>
    <w:rsid w:val="0057510F"/>
    <w:rsid w:val="00575181"/>
    <w:rsid w:val="0057520D"/>
    <w:rsid w:val="0057520F"/>
    <w:rsid w:val="005752A8"/>
    <w:rsid w:val="005752C4"/>
    <w:rsid w:val="00575321"/>
    <w:rsid w:val="00575377"/>
    <w:rsid w:val="005753C5"/>
    <w:rsid w:val="005753EC"/>
    <w:rsid w:val="005754B1"/>
    <w:rsid w:val="005754F1"/>
    <w:rsid w:val="005755B0"/>
    <w:rsid w:val="005755C4"/>
    <w:rsid w:val="005757A0"/>
    <w:rsid w:val="0057584E"/>
    <w:rsid w:val="0057587C"/>
    <w:rsid w:val="00575A85"/>
    <w:rsid w:val="00575AA7"/>
    <w:rsid w:val="00575AC2"/>
    <w:rsid w:val="00575B50"/>
    <w:rsid w:val="00575B64"/>
    <w:rsid w:val="00575BA5"/>
    <w:rsid w:val="00575BBA"/>
    <w:rsid w:val="00575C84"/>
    <w:rsid w:val="00575CCD"/>
    <w:rsid w:val="00575DDD"/>
    <w:rsid w:val="00575E7D"/>
    <w:rsid w:val="00575FAC"/>
    <w:rsid w:val="00575FC0"/>
    <w:rsid w:val="00575FD4"/>
    <w:rsid w:val="00575FE8"/>
    <w:rsid w:val="005760E4"/>
    <w:rsid w:val="00576172"/>
    <w:rsid w:val="0057622B"/>
    <w:rsid w:val="0057629B"/>
    <w:rsid w:val="0057630B"/>
    <w:rsid w:val="005763B4"/>
    <w:rsid w:val="00576423"/>
    <w:rsid w:val="00576434"/>
    <w:rsid w:val="00576559"/>
    <w:rsid w:val="00576618"/>
    <w:rsid w:val="00576624"/>
    <w:rsid w:val="00576876"/>
    <w:rsid w:val="0057697F"/>
    <w:rsid w:val="00576A18"/>
    <w:rsid w:val="00576B2D"/>
    <w:rsid w:val="00576BBC"/>
    <w:rsid w:val="00576BBD"/>
    <w:rsid w:val="00576C16"/>
    <w:rsid w:val="00576D27"/>
    <w:rsid w:val="00576D43"/>
    <w:rsid w:val="00576E09"/>
    <w:rsid w:val="00576F11"/>
    <w:rsid w:val="00576F26"/>
    <w:rsid w:val="00576F76"/>
    <w:rsid w:val="0057705C"/>
    <w:rsid w:val="005770B0"/>
    <w:rsid w:val="005770D0"/>
    <w:rsid w:val="0057727B"/>
    <w:rsid w:val="00577323"/>
    <w:rsid w:val="005774EA"/>
    <w:rsid w:val="005775FA"/>
    <w:rsid w:val="005776B5"/>
    <w:rsid w:val="005776C2"/>
    <w:rsid w:val="00577783"/>
    <w:rsid w:val="00577974"/>
    <w:rsid w:val="00577988"/>
    <w:rsid w:val="00577991"/>
    <w:rsid w:val="00577A80"/>
    <w:rsid w:val="00577ADF"/>
    <w:rsid w:val="00577B06"/>
    <w:rsid w:val="00577C94"/>
    <w:rsid w:val="00577CFD"/>
    <w:rsid w:val="00577D65"/>
    <w:rsid w:val="00577D6B"/>
    <w:rsid w:val="00577D77"/>
    <w:rsid w:val="0058004E"/>
    <w:rsid w:val="0058011E"/>
    <w:rsid w:val="00580265"/>
    <w:rsid w:val="005802F0"/>
    <w:rsid w:val="00580403"/>
    <w:rsid w:val="00580627"/>
    <w:rsid w:val="00580676"/>
    <w:rsid w:val="00580802"/>
    <w:rsid w:val="00580850"/>
    <w:rsid w:val="00580881"/>
    <w:rsid w:val="00580A10"/>
    <w:rsid w:val="00580A5D"/>
    <w:rsid w:val="00580A69"/>
    <w:rsid w:val="00580A81"/>
    <w:rsid w:val="00580AB6"/>
    <w:rsid w:val="00580BC3"/>
    <w:rsid w:val="00580C24"/>
    <w:rsid w:val="00580C59"/>
    <w:rsid w:val="00580D99"/>
    <w:rsid w:val="00580DBF"/>
    <w:rsid w:val="00580DDD"/>
    <w:rsid w:val="00580FB5"/>
    <w:rsid w:val="005811B5"/>
    <w:rsid w:val="005812D1"/>
    <w:rsid w:val="0058132E"/>
    <w:rsid w:val="0058138C"/>
    <w:rsid w:val="00581391"/>
    <w:rsid w:val="0058139A"/>
    <w:rsid w:val="005813B4"/>
    <w:rsid w:val="00581467"/>
    <w:rsid w:val="00581479"/>
    <w:rsid w:val="005814D6"/>
    <w:rsid w:val="005814E8"/>
    <w:rsid w:val="0058153E"/>
    <w:rsid w:val="00581551"/>
    <w:rsid w:val="00581575"/>
    <w:rsid w:val="0058160B"/>
    <w:rsid w:val="005816BA"/>
    <w:rsid w:val="0058173C"/>
    <w:rsid w:val="00581749"/>
    <w:rsid w:val="00581774"/>
    <w:rsid w:val="00581837"/>
    <w:rsid w:val="0058184E"/>
    <w:rsid w:val="005818C9"/>
    <w:rsid w:val="005818D2"/>
    <w:rsid w:val="00581938"/>
    <w:rsid w:val="00581AB5"/>
    <w:rsid w:val="00581ABF"/>
    <w:rsid w:val="00581B57"/>
    <w:rsid w:val="00581C8B"/>
    <w:rsid w:val="00581CB6"/>
    <w:rsid w:val="00581CFE"/>
    <w:rsid w:val="00581D9D"/>
    <w:rsid w:val="00581E84"/>
    <w:rsid w:val="00581EA2"/>
    <w:rsid w:val="00581F55"/>
    <w:rsid w:val="00581F99"/>
    <w:rsid w:val="00581FC7"/>
    <w:rsid w:val="005822BD"/>
    <w:rsid w:val="005822E9"/>
    <w:rsid w:val="005823CB"/>
    <w:rsid w:val="00582414"/>
    <w:rsid w:val="0058254A"/>
    <w:rsid w:val="0058254B"/>
    <w:rsid w:val="0058274B"/>
    <w:rsid w:val="005828AD"/>
    <w:rsid w:val="005828C0"/>
    <w:rsid w:val="00582900"/>
    <w:rsid w:val="00582991"/>
    <w:rsid w:val="005829F1"/>
    <w:rsid w:val="005829F2"/>
    <w:rsid w:val="00582A18"/>
    <w:rsid w:val="00582A21"/>
    <w:rsid w:val="00582B53"/>
    <w:rsid w:val="00582BDE"/>
    <w:rsid w:val="00582C06"/>
    <w:rsid w:val="00582C84"/>
    <w:rsid w:val="00582D31"/>
    <w:rsid w:val="00582D5A"/>
    <w:rsid w:val="00582DB7"/>
    <w:rsid w:val="00582DCD"/>
    <w:rsid w:val="00582E33"/>
    <w:rsid w:val="00582EFB"/>
    <w:rsid w:val="00582F46"/>
    <w:rsid w:val="00583088"/>
    <w:rsid w:val="00583127"/>
    <w:rsid w:val="0058322B"/>
    <w:rsid w:val="005832A9"/>
    <w:rsid w:val="00583334"/>
    <w:rsid w:val="00583570"/>
    <w:rsid w:val="005836B0"/>
    <w:rsid w:val="005836E8"/>
    <w:rsid w:val="0058370A"/>
    <w:rsid w:val="005837BB"/>
    <w:rsid w:val="00583902"/>
    <w:rsid w:val="0058395A"/>
    <w:rsid w:val="00583984"/>
    <w:rsid w:val="005839E0"/>
    <w:rsid w:val="00583A6E"/>
    <w:rsid w:val="00583B15"/>
    <w:rsid w:val="00583B3B"/>
    <w:rsid w:val="00583D14"/>
    <w:rsid w:val="00583D79"/>
    <w:rsid w:val="00583E6E"/>
    <w:rsid w:val="00583E96"/>
    <w:rsid w:val="00583F54"/>
    <w:rsid w:val="00583F7F"/>
    <w:rsid w:val="00583F8B"/>
    <w:rsid w:val="00584032"/>
    <w:rsid w:val="00584281"/>
    <w:rsid w:val="005842E3"/>
    <w:rsid w:val="005845C1"/>
    <w:rsid w:val="00584619"/>
    <w:rsid w:val="00584764"/>
    <w:rsid w:val="00584786"/>
    <w:rsid w:val="00584818"/>
    <w:rsid w:val="0058486A"/>
    <w:rsid w:val="0058486E"/>
    <w:rsid w:val="005848DC"/>
    <w:rsid w:val="00584993"/>
    <w:rsid w:val="00584A28"/>
    <w:rsid w:val="00584C30"/>
    <w:rsid w:val="00584D1E"/>
    <w:rsid w:val="00584D21"/>
    <w:rsid w:val="00584E0B"/>
    <w:rsid w:val="00584FEE"/>
    <w:rsid w:val="005850C0"/>
    <w:rsid w:val="00585176"/>
    <w:rsid w:val="00585230"/>
    <w:rsid w:val="0058532C"/>
    <w:rsid w:val="0058546E"/>
    <w:rsid w:val="0058558B"/>
    <w:rsid w:val="005855EC"/>
    <w:rsid w:val="0058566F"/>
    <w:rsid w:val="0058568C"/>
    <w:rsid w:val="0058569E"/>
    <w:rsid w:val="00585715"/>
    <w:rsid w:val="005857D4"/>
    <w:rsid w:val="005857EB"/>
    <w:rsid w:val="005857F3"/>
    <w:rsid w:val="0058585B"/>
    <w:rsid w:val="0058585F"/>
    <w:rsid w:val="0058587E"/>
    <w:rsid w:val="005858CE"/>
    <w:rsid w:val="005858D6"/>
    <w:rsid w:val="00585927"/>
    <w:rsid w:val="00585A6D"/>
    <w:rsid w:val="00585A8D"/>
    <w:rsid w:val="00585AD5"/>
    <w:rsid w:val="00585B50"/>
    <w:rsid w:val="00585CC4"/>
    <w:rsid w:val="00585CF5"/>
    <w:rsid w:val="00585D78"/>
    <w:rsid w:val="00585D8D"/>
    <w:rsid w:val="00585E93"/>
    <w:rsid w:val="00585F68"/>
    <w:rsid w:val="00585FEC"/>
    <w:rsid w:val="005860F2"/>
    <w:rsid w:val="0058620B"/>
    <w:rsid w:val="0058623F"/>
    <w:rsid w:val="005863CA"/>
    <w:rsid w:val="0058641B"/>
    <w:rsid w:val="00586425"/>
    <w:rsid w:val="005864D9"/>
    <w:rsid w:val="0058654F"/>
    <w:rsid w:val="0058657D"/>
    <w:rsid w:val="00586598"/>
    <w:rsid w:val="00586605"/>
    <w:rsid w:val="0058664E"/>
    <w:rsid w:val="0058686F"/>
    <w:rsid w:val="0058694B"/>
    <w:rsid w:val="00586984"/>
    <w:rsid w:val="00586A5D"/>
    <w:rsid w:val="00586A8E"/>
    <w:rsid w:val="00586ACB"/>
    <w:rsid w:val="00586BAA"/>
    <w:rsid w:val="00586BAD"/>
    <w:rsid w:val="00586BBB"/>
    <w:rsid w:val="00586C03"/>
    <w:rsid w:val="00586C1C"/>
    <w:rsid w:val="00586C93"/>
    <w:rsid w:val="00586D0B"/>
    <w:rsid w:val="00586D94"/>
    <w:rsid w:val="00586F79"/>
    <w:rsid w:val="005870C9"/>
    <w:rsid w:val="00587182"/>
    <w:rsid w:val="005871F8"/>
    <w:rsid w:val="005872E3"/>
    <w:rsid w:val="00587308"/>
    <w:rsid w:val="00587369"/>
    <w:rsid w:val="0058757C"/>
    <w:rsid w:val="00587760"/>
    <w:rsid w:val="00587778"/>
    <w:rsid w:val="005877AC"/>
    <w:rsid w:val="005879A1"/>
    <w:rsid w:val="00587ACA"/>
    <w:rsid w:val="00587ADE"/>
    <w:rsid w:val="00587C41"/>
    <w:rsid w:val="00587CCE"/>
    <w:rsid w:val="00587CD8"/>
    <w:rsid w:val="00587E45"/>
    <w:rsid w:val="00587EAE"/>
    <w:rsid w:val="00587F4E"/>
    <w:rsid w:val="00587F59"/>
    <w:rsid w:val="00587FCD"/>
    <w:rsid w:val="00587FFB"/>
    <w:rsid w:val="0059013E"/>
    <w:rsid w:val="0059014F"/>
    <w:rsid w:val="00590159"/>
    <w:rsid w:val="0059025B"/>
    <w:rsid w:val="00590292"/>
    <w:rsid w:val="005902BD"/>
    <w:rsid w:val="005902E8"/>
    <w:rsid w:val="005902F4"/>
    <w:rsid w:val="00590308"/>
    <w:rsid w:val="0059039B"/>
    <w:rsid w:val="005905E4"/>
    <w:rsid w:val="005907BF"/>
    <w:rsid w:val="005907CB"/>
    <w:rsid w:val="005909E6"/>
    <w:rsid w:val="00590A5B"/>
    <w:rsid w:val="00590A85"/>
    <w:rsid w:val="00590B91"/>
    <w:rsid w:val="00590C2E"/>
    <w:rsid w:val="00590C57"/>
    <w:rsid w:val="00590D22"/>
    <w:rsid w:val="00590D98"/>
    <w:rsid w:val="00590D9E"/>
    <w:rsid w:val="00590EAE"/>
    <w:rsid w:val="005910DB"/>
    <w:rsid w:val="0059113F"/>
    <w:rsid w:val="005911DF"/>
    <w:rsid w:val="005912D3"/>
    <w:rsid w:val="00591326"/>
    <w:rsid w:val="0059134F"/>
    <w:rsid w:val="00591390"/>
    <w:rsid w:val="005913B4"/>
    <w:rsid w:val="00591416"/>
    <w:rsid w:val="0059149B"/>
    <w:rsid w:val="005914EC"/>
    <w:rsid w:val="005914F1"/>
    <w:rsid w:val="005914FA"/>
    <w:rsid w:val="00591565"/>
    <w:rsid w:val="0059157D"/>
    <w:rsid w:val="00591613"/>
    <w:rsid w:val="00591621"/>
    <w:rsid w:val="00591623"/>
    <w:rsid w:val="0059165C"/>
    <w:rsid w:val="00591731"/>
    <w:rsid w:val="00591854"/>
    <w:rsid w:val="00591926"/>
    <w:rsid w:val="0059192F"/>
    <w:rsid w:val="005919A5"/>
    <w:rsid w:val="005919BF"/>
    <w:rsid w:val="005919C4"/>
    <w:rsid w:val="00591B35"/>
    <w:rsid w:val="00591DDF"/>
    <w:rsid w:val="00591F23"/>
    <w:rsid w:val="00591FFE"/>
    <w:rsid w:val="00592067"/>
    <w:rsid w:val="005920B2"/>
    <w:rsid w:val="005920F2"/>
    <w:rsid w:val="005921EA"/>
    <w:rsid w:val="005921FA"/>
    <w:rsid w:val="0059226E"/>
    <w:rsid w:val="005922AD"/>
    <w:rsid w:val="00592343"/>
    <w:rsid w:val="00592347"/>
    <w:rsid w:val="00592382"/>
    <w:rsid w:val="00592413"/>
    <w:rsid w:val="00592422"/>
    <w:rsid w:val="00592455"/>
    <w:rsid w:val="00592474"/>
    <w:rsid w:val="0059247A"/>
    <w:rsid w:val="00592502"/>
    <w:rsid w:val="00592555"/>
    <w:rsid w:val="00592561"/>
    <w:rsid w:val="005925C2"/>
    <w:rsid w:val="005926FA"/>
    <w:rsid w:val="005927D7"/>
    <w:rsid w:val="005927DC"/>
    <w:rsid w:val="00592AC0"/>
    <w:rsid w:val="00592B3C"/>
    <w:rsid w:val="00592D18"/>
    <w:rsid w:val="00592ECC"/>
    <w:rsid w:val="00592ECF"/>
    <w:rsid w:val="00592F5D"/>
    <w:rsid w:val="00592F75"/>
    <w:rsid w:val="0059304D"/>
    <w:rsid w:val="00593122"/>
    <w:rsid w:val="005931D9"/>
    <w:rsid w:val="0059328F"/>
    <w:rsid w:val="005934F9"/>
    <w:rsid w:val="005935F2"/>
    <w:rsid w:val="00593600"/>
    <w:rsid w:val="0059372E"/>
    <w:rsid w:val="0059373B"/>
    <w:rsid w:val="005938F9"/>
    <w:rsid w:val="0059398A"/>
    <w:rsid w:val="00593995"/>
    <w:rsid w:val="00593A2B"/>
    <w:rsid w:val="00593B5A"/>
    <w:rsid w:val="00593C41"/>
    <w:rsid w:val="00593C81"/>
    <w:rsid w:val="00593E51"/>
    <w:rsid w:val="00593EDC"/>
    <w:rsid w:val="00593F26"/>
    <w:rsid w:val="005941C7"/>
    <w:rsid w:val="005941D6"/>
    <w:rsid w:val="005941DD"/>
    <w:rsid w:val="00594333"/>
    <w:rsid w:val="005943EB"/>
    <w:rsid w:val="00594455"/>
    <w:rsid w:val="0059450D"/>
    <w:rsid w:val="0059454B"/>
    <w:rsid w:val="005945A4"/>
    <w:rsid w:val="00594615"/>
    <w:rsid w:val="0059477D"/>
    <w:rsid w:val="0059478F"/>
    <w:rsid w:val="005948D3"/>
    <w:rsid w:val="0059494E"/>
    <w:rsid w:val="00594972"/>
    <w:rsid w:val="005949F7"/>
    <w:rsid w:val="00594B6D"/>
    <w:rsid w:val="00594CA9"/>
    <w:rsid w:val="00594CF8"/>
    <w:rsid w:val="00594E17"/>
    <w:rsid w:val="00594F6A"/>
    <w:rsid w:val="00594F94"/>
    <w:rsid w:val="0059506E"/>
    <w:rsid w:val="005951A0"/>
    <w:rsid w:val="005951DE"/>
    <w:rsid w:val="00595228"/>
    <w:rsid w:val="00595273"/>
    <w:rsid w:val="0059532D"/>
    <w:rsid w:val="00595390"/>
    <w:rsid w:val="005953D0"/>
    <w:rsid w:val="00595411"/>
    <w:rsid w:val="00595448"/>
    <w:rsid w:val="0059544E"/>
    <w:rsid w:val="005957B3"/>
    <w:rsid w:val="005958F4"/>
    <w:rsid w:val="00595922"/>
    <w:rsid w:val="00595B1B"/>
    <w:rsid w:val="00595C42"/>
    <w:rsid w:val="00595C52"/>
    <w:rsid w:val="00595CCA"/>
    <w:rsid w:val="00595D9A"/>
    <w:rsid w:val="00595E36"/>
    <w:rsid w:val="00595E5E"/>
    <w:rsid w:val="00595E7E"/>
    <w:rsid w:val="00595EA6"/>
    <w:rsid w:val="00595ED3"/>
    <w:rsid w:val="00595F40"/>
    <w:rsid w:val="005961A6"/>
    <w:rsid w:val="005961BF"/>
    <w:rsid w:val="005962DC"/>
    <w:rsid w:val="005963E2"/>
    <w:rsid w:val="0059645F"/>
    <w:rsid w:val="00596469"/>
    <w:rsid w:val="00596492"/>
    <w:rsid w:val="0059649A"/>
    <w:rsid w:val="005964A4"/>
    <w:rsid w:val="0059653A"/>
    <w:rsid w:val="005965A4"/>
    <w:rsid w:val="0059669F"/>
    <w:rsid w:val="005966C2"/>
    <w:rsid w:val="005966E1"/>
    <w:rsid w:val="005967B1"/>
    <w:rsid w:val="00596848"/>
    <w:rsid w:val="0059689A"/>
    <w:rsid w:val="005968B2"/>
    <w:rsid w:val="005968CA"/>
    <w:rsid w:val="005968D8"/>
    <w:rsid w:val="00596971"/>
    <w:rsid w:val="00596992"/>
    <w:rsid w:val="00596999"/>
    <w:rsid w:val="0059699B"/>
    <w:rsid w:val="00596AC0"/>
    <w:rsid w:val="00596AE1"/>
    <w:rsid w:val="00596AEB"/>
    <w:rsid w:val="00596B4D"/>
    <w:rsid w:val="00596C66"/>
    <w:rsid w:val="00596E35"/>
    <w:rsid w:val="00596EA1"/>
    <w:rsid w:val="00597031"/>
    <w:rsid w:val="0059706D"/>
    <w:rsid w:val="005971F2"/>
    <w:rsid w:val="00597208"/>
    <w:rsid w:val="00597225"/>
    <w:rsid w:val="00597275"/>
    <w:rsid w:val="0059734A"/>
    <w:rsid w:val="00597510"/>
    <w:rsid w:val="005976C3"/>
    <w:rsid w:val="005976FA"/>
    <w:rsid w:val="00597735"/>
    <w:rsid w:val="005977E0"/>
    <w:rsid w:val="00597903"/>
    <w:rsid w:val="00597A2B"/>
    <w:rsid w:val="00597C40"/>
    <w:rsid w:val="00597C68"/>
    <w:rsid w:val="00597C99"/>
    <w:rsid w:val="00597DDA"/>
    <w:rsid w:val="00597DEC"/>
    <w:rsid w:val="00597E64"/>
    <w:rsid w:val="005A00C7"/>
    <w:rsid w:val="005A022B"/>
    <w:rsid w:val="005A023F"/>
    <w:rsid w:val="005A0279"/>
    <w:rsid w:val="005A0310"/>
    <w:rsid w:val="005A0327"/>
    <w:rsid w:val="005A03AF"/>
    <w:rsid w:val="005A03CC"/>
    <w:rsid w:val="005A03F9"/>
    <w:rsid w:val="005A0538"/>
    <w:rsid w:val="005A0663"/>
    <w:rsid w:val="005A066D"/>
    <w:rsid w:val="005A06E1"/>
    <w:rsid w:val="005A0769"/>
    <w:rsid w:val="005A0852"/>
    <w:rsid w:val="005A0A91"/>
    <w:rsid w:val="005A0AB3"/>
    <w:rsid w:val="005A0AEA"/>
    <w:rsid w:val="005A0B9D"/>
    <w:rsid w:val="005A0BDA"/>
    <w:rsid w:val="005A0D44"/>
    <w:rsid w:val="005A0E76"/>
    <w:rsid w:val="005A1096"/>
    <w:rsid w:val="005A1133"/>
    <w:rsid w:val="005A136D"/>
    <w:rsid w:val="005A1389"/>
    <w:rsid w:val="005A143B"/>
    <w:rsid w:val="005A1479"/>
    <w:rsid w:val="005A1576"/>
    <w:rsid w:val="005A1578"/>
    <w:rsid w:val="005A15DF"/>
    <w:rsid w:val="005A15E6"/>
    <w:rsid w:val="005A163C"/>
    <w:rsid w:val="005A1678"/>
    <w:rsid w:val="005A1789"/>
    <w:rsid w:val="005A17B0"/>
    <w:rsid w:val="005A1842"/>
    <w:rsid w:val="005A1863"/>
    <w:rsid w:val="005A18A2"/>
    <w:rsid w:val="005A1A39"/>
    <w:rsid w:val="005A1AC4"/>
    <w:rsid w:val="005A1B35"/>
    <w:rsid w:val="005A1B4C"/>
    <w:rsid w:val="005A1B5F"/>
    <w:rsid w:val="005A1B7E"/>
    <w:rsid w:val="005A1C50"/>
    <w:rsid w:val="005A1C77"/>
    <w:rsid w:val="005A1D20"/>
    <w:rsid w:val="005A1D44"/>
    <w:rsid w:val="005A1D83"/>
    <w:rsid w:val="005A1DA0"/>
    <w:rsid w:val="005A1DD2"/>
    <w:rsid w:val="005A1DEA"/>
    <w:rsid w:val="005A1E5C"/>
    <w:rsid w:val="005A1F46"/>
    <w:rsid w:val="005A1F6D"/>
    <w:rsid w:val="005A1F82"/>
    <w:rsid w:val="005A2095"/>
    <w:rsid w:val="005A21AA"/>
    <w:rsid w:val="005A2267"/>
    <w:rsid w:val="005A2326"/>
    <w:rsid w:val="005A23D7"/>
    <w:rsid w:val="005A246E"/>
    <w:rsid w:val="005A25AC"/>
    <w:rsid w:val="005A25D1"/>
    <w:rsid w:val="005A2632"/>
    <w:rsid w:val="005A26FA"/>
    <w:rsid w:val="005A2717"/>
    <w:rsid w:val="005A272A"/>
    <w:rsid w:val="005A2A74"/>
    <w:rsid w:val="005A2B32"/>
    <w:rsid w:val="005A2B65"/>
    <w:rsid w:val="005A2BB3"/>
    <w:rsid w:val="005A2BFD"/>
    <w:rsid w:val="005A2CDF"/>
    <w:rsid w:val="005A2DAA"/>
    <w:rsid w:val="005A2E4B"/>
    <w:rsid w:val="005A2F03"/>
    <w:rsid w:val="005A2FF0"/>
    <w:rsid w:val="005A301A"/>
    <w:rsid w:val="005A3085"/>
    <w:rsid w:val="005A31A0"/>
    <w:rsid w:val="005A31B5"/>
    <w:rsid w:val="005A31B9"/>
    <w:rsid w:val="005A3291"/>
    <w:rsid w:val="005A368D"/>
    <w:rsid w:val="005A36F8"/>
    <w:rsid w:val="005A371C"/>
    <w:rsid w:val="005A3771"/>
    <w:rsid w:val="005A3817"/>
    <w:rsid w:val="005A3932"/>
    <w:rsid w:val="005A3B8B"/>
    <w:rsid w:val="005A3C60"/>
    <w:rsid w:val="005A3C87"/>
    <w:rsid w:val="005A3D77"/>
    <w:rsid w:val="005A3D7D"/>
    <w:rsid w:val="005A3D85"/>
    <w:rsid w:val="005A3DA8"/>
    <w:rsid w:val="005A3DBD"/>
    <w:rsid w:val="005A3E26"/>
    <w:rsid w:val="005A3EB6"/>
    <w:rsid w:val="005A3EBA"/>
    <w:rsid w:val="005A40A6"/>
    <w:rsid w:val="005A4155"/>
    <w:rsid w:val="005A4197"/>
    <w:rsid w:val="005A41B9"/>
    <w:rsid w:val="005A4227"/>
    <w:rsid w:val="005A428F"/>
    <w:rsid w:val="005A429D"/>
    <w:rsid w:val="005A440E"/>
    <w:rsid w:val="005A444C"/>
    <w:rsid w:val="005A4492"/>
    <w:rsid w:val="005A44E9"/>
    <w:rsid w:val="005A4546"/>
    <w:rsid w:val="005A4563"/>
    <w:rsid w:val="005A4618"/>
    <w:rsid w:val="005A4631"/>
    <w:rsid w:val="005A4802"/>
    <w:rsid w:val="005A4852"/>
    <w:rsid w:val="005A48D1"/>
    <w:rsid w:val="005A4AD1"/>
    <w:rsid w:val="005A4B29"/>
    <w:rsid w:val="005A4B55"/>
    <w:rsid w:val="005A4B62"/>
    <w:rsid w:val="005A4CA6"/>
    <w:rsid w:val="005A4D92"/>
    <w:rsid w:val="005A4DC7"/>
    <w:rsid w:val="005A4DCD"/>
    <w:rsid w:val="005A4E23"/>
    <w:rsid w:val="005A4E6F"/>
    <w:rsid w:val="005A503E"/>
    <w:rsid w:val="005A5151"/>
    <w:rsid w:val="005A519E"/>
    <w:rsid w:val="005A525E"/>
    <w:rsid w:val="005A5301"/>
    <w:rsid w:val="005A5437"/>
    <w:rsid w:val="005A55F4"/>
    <w:rsid w:val="005A560E"/>
    <w:rsid w:val="005A56DB"/>
    <w:rsid w:val="005A5719"/>
    <w:rsid w:val="005A576D"/>
    <w:rsid w:val="005A5939"/>
    <w:rsid w:val="005A595C"/>
    <w:rsid w:val="005A5B36"/>
    <w:rsid w:val="005A5C31"/>
    <w:rsid w:val="005A5C91"/>
    <w:rsid w:val="005A5CC4"/>
    <w:rsid w:val="005A5D62"/>
    <w:rsid w:val="005A5DD4"/>
    <w:rsid w:val="005A5DEC"/>
    <w:rsid w:val="005A5F36"/>
    <w:rsid w:val="005A5FEB"/>
    <w:rsid w:val="005A602C"/>
    <w:rsid w:val="005A6036"/>
    <w:rsid w:val="005A6143"/>
    <w:rsid w:val="005A620B"/>
    <w:rsid w:val="005A631D"/>
    <w:rsid w:val="005A64D1"/>
    <w:rsid w:val="005A651A"/>
    <w:rsid w:val="005A65FA"/>
    <w:rsid w:val="005A6619"/>
    <w:rsid w:val="005A673D"/>
    <w:rsid w:val="005A673F"/>
    <w:rsid w:val="005A6772"/>
    <w:rsid w:val="005A67A6"/>
    <w:rsid w:val="005A69B1"/>
    <w:rsid w:val="005A69F9"/>
    <w:rsid w:val="005A6A19"/>
    <w:rsid w:val="005A6A58"/>
    <w:rsid w:val="005A6A8A"/>
    <w:rsid w:val="005A6B84"/>
    <w:rsid w:val="005A6C2A"/>
    <w:rsid w:val="005A6C49"/>
    <w:rsid w:val="005A6FB4"/>
    <w:rsid w:val="005A6FE3"/>
    <w:rsid w:val="005A6FEA"/>
    <w:rsid w:val="005A7017"/>
    <w:rsid w:val="005A70C7"/>
    <w:rsid w:val="005A7136"/>
    <w:rsid w:val="005A7139"/>
    <w:rsid w:val="005A72F1"/>
    <w:rsid w:val="005A73B3"/>
    <w:rsid w:val="005A7402"/>
    <w:rsid w:val="005A74B7"/>
    <w:rsid w:val="005A74E7"/>
    <w:rsid w:val="005A7507"/>
    <w:rsid w:val="005A7554"/>
    <w:rsid w:val="005A75B9"/>
    <w:rsid w:val="005A7643"/>
    <w:rsid w:val="005A7705"/>
    <w:rsid w:val="005A7731"/>
    <w:rsid w:val="005A7779"/>
    <w:rsid w:val="005A77BC"/>
    <w:rsid w:val="005A7861"/>
    <w:rsid w:val="005A79D0"/>
    <w:rsid w:val="005A79DE"/>
    <w:rsid w:val="005A7A84"/>
    <w:rsid w:val="005A7AE2"/>
    <w:rsid w:val="005A7B27"/>
    <w:rsid w:val="005A7BDA"/>
    <w:rsid w:val="005A7C61"/>
    <w:rsid w:val="005A7CFF"/>
    <w:rsid w:val="005A7D79"/>
    <w:rsid w:val="005A7E0B"/>
    <w:rsid w:val="005A7E7B"/>
    <w:rsid w:val="005A7F0F"/>
    <w:rsid w:val="005A7FD7"/>
    <w:rsid w:val="005B0126"/>
    <w:rsid w:val="005B01F3"/>
    <w:rsid w:val="005B0207"/>
    <w:rsid w:val="005B020E"/>
    <w:rsid w:val="005B032B"/>
    <w:rsid w:val="005B032E"/>
    <w:rsid w:val="005B0337"/>
    <w:rsid w:val="005B047E"/>
    <w:rsid w:val="005B0487"/>
    <w:rsid w:val="005B078A"/>
    <w:rsid w:val="005B07B7"/>
    <w:rsid w:val="005B0912"/>
    <w:rsid w:val="005B0B80"/>
    <w:rsid w:val="005B0B89"/>
    <w:rsid w:val="005B0BA5"/>
    <w:rsid w:val="005B0BCB"/>
    <w:rsid w:val="005B0E2F"/>
    <w:rsid w:val="005B0E6E"/>
    <w:rsid w:val="005B0E7E"/>
    <w:rsid w:val="005B0F9B"/>
    <w:rsid w:val="005B1009"/>
    <w:rsid w:val="005B1020"/>
    <w:rsid w:val="005B1051"/>
    <w:rsid w:val="005B1055"/>
    <w:rsid w:val="005B118B"/>
    <w:rsid w:val="005B123C"/>
    <w:rsid w:val="005B12E2"/>
    <w:rsid w:val="005B1404"/>
    <w:rsid w:val="005B1414"/>
    <w:rsid w:val="005B143C"/>
    <w:rsid w:val="005B15F9"/>
    <w:rsid w:val="005B1604"/>
    <w:rsid w:val="005B165B"/>
    <w:rsid w:val="005B1761"/>
    <w:rsid w:val="005B1A01"/>
    <w:rsid w:val="005B1A49"/>
    <w:rsid w:val="005B1A7C"/>
    <w:rsid w:val="005B1BAA"/>
    <w:rsid w:val="005B1BBC"/>
    <w:rsid w:val="005B1BE6"/>
    <w:rsid w:val="005B1C3C"/>
    <w:rsid w:val="005B1CDB"/>
    <w:rsid w:val="005B1D1C"/>
    <w:rsid w:val="005B1E6D"/>
    <w:rsid w:val="005B1EC7"/>
    <w:rsid w:val="005B1F7B"/>
    <w:rsid w:val="005B212D"/>
    <w:rsid w:val="005B213B"/>
    <w:rsid w:val="005B21DF"/>
    <w:rsid w:val="005B230F"/>
    <w:rsid w:val="005B238D"/>
    <w:rsid w:val="005B23E1"/>
    <w:rsid w:val="005B23E2"/>
    <w:rsid w:val="005B2607"/>
    <w:rsid w:val="005B2646"/>
    <w:rsid w:val="005B2779"/>
    <w:rsid w:val="005B27F7"/>
    <w:rsid w:val="005B284F"/>
    <w:rsid w:val="005B2852"/>
    <w:rsid w:val="005B2893"/>
    <w:rsid w:val="005B28C3"/>
    <w:rsid w:val="005B2939"/>
    <w:rsid w:val="005B29A2"/>
    <w:rsid w:val="005B2A32"/>
    <w:rsid w:val="005B2AC5"/>
    <w:rsid w:val="005B2AFE"/>
    <w:rsid w:val="005B2B2F"/>
    <w:rsid w:val="005B2CCD"/>
    <w:rsid w:val="005B2D38"/>
    <w:rsid w:val="005B2DAB"/>
    <w:rsid w:val="005B2DB7"/>
    <w:rsid w:val="005B2DEC"/>
    <w:rsid w:val="005B2F2F"/>
    <w:rsid w:val="005B2F42"/>
    <w:rsid w:val="005B2F99"/>
    <w:rsid w:val="005B3225"/>
    <w:rsid w:val="005B325A"/>
    <w:rsid w:val="005B32B8"/>
    <w:rsid w:val="005B3317"/>
    <w:rsid w:val="005B33A8"/>
    <w:rsid w:val="005B35BE"/>
    <w:rsid w:val="005B35C2"/>
    <w:rsid w:val="005B3667"/>
    <w:rsid w:val="005B36AD"/>
    <w:rsid w:val="005B36B2"/>
    <w:rsid w:val="005B382C"/>
    <w:rsid w:val="005B3831"/>
    <w:rsid w:val="005B39BC"/>
    <w:rsid w:val="005B3A00"/>
    <w:rsid w:val="005B3BF1"/>
    <w:rsid w:val="005B3CCE"/>
    <w:rsid w:val="005B3D17"/>
    <w:rsid w:val="005B3D1C"/>
    <w:rsid w:val="005B3DBD"/>
    <w:rsid w:val="005B3DC8"/>
    <w:rsid w:val="005B3DD6"/>
    <w:rsid w:val="005B3DFE"/>
    <w:rsid w:val="005B3E7A"/>
    <w:rsid w:val="005B3EA8"/>
    <w:rsid w:val="005B3F45"/>
    <w:rsid w:val="005B4084"/>
    <w:rsid w:val="005B410D"/>
    <w:rsid w:val="005B41B2"/>
    <w:rsid w:val="005B42E1"/>
    <w:rsid w:val="005B4321"/>
    <w:rsid w:val="005B43C5"/>
    <w:rsid w:val="005B4489"/>
    <w:rsid w:val="005B45D0"/>
    <w:rsid w:val="005B4608"/>
    <w:rsid w:val="005B460F"/>
    <w:rsid w:val="005B4776"/>
    <w:rsid w:val="005B48EA"/>
    <w:rsid w:val="005B4940"/>
    <w:rsid w:val="005B49DD"/>
    <w:rsid w:val="005B4AE7"/>
    <w:rsid w:val="005B4B86"/>
    <w:rsid w:val="005B4C77"/>
    <w:rsid w:val="005B4C97"/>
    <w:rsid w:val="005B4C9E"/>
    <w:rsid w:val="005B4CA9"/>
    <w:rsid w:val="005B4CFC"/>
    <w:rsid w:val="005B4CFE"/>
    <w:rsid w:val="005B4D03"/>
    <w:rsid w:val="005B4DB3"/>
    <w:rsid w:val="005B4E6A"/>
    <w:rsid w:val="005B4ED2"/>
    <w:rsid w:val="005B4EE7"/>
    <w:rsid w:val="005B4EED"/>
    <w:rsid w:val="005B5005"/>
    <w:rsid w:val="005B5442"/>
    <w:rsid w:val="005B5453"/>
    <w:rsid w:val="005B54DF"/>
    <w:rsid w:val="005B5670"/>
    <w:rsid w:val="005B587C"/>
    <w:rsid w:val="005B58B7"/>
    <w:rsid w:val="005B59AA"/>
    <w:rsid w:val="005B5A5C"/>
    <w:rsid w:val="005B5B64"/>
    <w:rsid w:val="005B5C6A"/>
    <w:rsid w:val="005B5C88"/>
    <w:rsid w:val="005B5E85"/>
    <w:rsid w:val="005B5F65"/>
    <w:rsid w:val="005B5FC3"/>
    <w:rsid w:val="005B5FC7"/>
    <w:rsid w:val="005B5FEA"/>
    <w:rsid w:val="005B6053"/>
    <w:rsid w:val="005B60CF"/>
    <w:rsid w:val="005B61AF"/>
    <w:rsid w:val="005B61D6"/>
    <w:rsid w:val="005B636A"/>
    <w:rsid w:val="005B63C6"/>
    <w:rsid w:val="005B6472"/>
    <w:rsid w:val="005B668A"/>
    <w:rsid w:val="005B6712"/>
    <w:rsid w:val="005B6760"/>
    <w:rsid w:val="005B67D7"/>
    <w:rsid w:val="005B6873"/>
    <w:rsid w:val="005B68AB"/>
    <w:rsid w:val="005B693F"/>
    <w:rsid w:val="005B6AB1"/>
    <w:rsid w:val="005B6B67"/>
    <w:rsid w:val="005B6B7F"/>
    <w:rsid w:val="005B6BB1"/>
    <w:rsid w:val="005B6CC3"/>
    <w:rsid w:val="005B6DD1"/>
    <w:rsid w:val="005B6FC8"/>
    <w:rsid w:val="005B7040"/>
    <w:rsid w:val="005B71CC"/>
    <w:rsid w:val="005B720B"/>
    <w:rsid w:val="005B72F5"/>
    <w:rsid w:val="005B7423"/>
    <w:rsid w:val="005B742E"/>
    <w:rsid w:val="005B74F1"/>
    <w:rsid w:val="005B757F"/>
    <w:rsid w:val="005B761C"/>
    <w:rsid w:val="005B76FF"/>
    <w:rsid w:val="005B7807"/>
    <w:rsid w:val="005B7921"/>
    <w:rsid w:val="005B7B2E"/>
    <w:rsid w:val="005B7B5D"/>
    <w:rsid w:val="005B7B64"/>
    <w:rsid w:val="005B7C0A"/>
    <w:rsid w:val="005B7C9A"/>
    <w:rsid w:val="005B7D23"/>
    <w:rsid w:val="005B7D69"/>
    <w:rsid w:val="005B7E18"/>
    <w:rsid w:val="005C000C"/>
    <w:rsid w:val="005C00FA"/>
    <w:rsid w:val="005C01A4"/>
    <w:rsid w:val="005C03EA"/>
    <w:rsid w:val="005C05FD"/>
    <w:rsid w:val="005C06E1"/>
    <w:rsid w:val="005C0889"/>
    <w:rsid w:val="005C089D"/>
    <w:rsid w:val="005C08C8"/>
    <w:rsid w:val="005C09F2"/>
    <w:rsid w:val="005C0A51"/>
    <w:rsid w:val="005C0AA6"/>
    <w:rsid w:val="005C0B97"/>
    <w:rsid w:val="005C0BD3"/>
    <w:rsid w:val="005C0BF8"/>
    <w:rsid w:val="005C0CCB"/>
    <w:rsid w:val="005C0D30"/>
    <w:rsid w:val="005C0D80"/>
    <w:rsid w:val="005C0D85"/>
    <w:rsid w:val="005C0E29"/>
    <w:rsid w:val="005C0E62"/>
    <w:rsid w:val="005C0ECF"/>
    <w:rsid w:val="005C0EDC"/>
    <w:rsid w:val="005C1022"/>
    <w:rsid w:val="005C1097"/>
    <w:rsid w:val="005C10E5"/>
    <w:rsid w:val="005C1267"/>
    <w:rsid w:val="005C1268"/>
    <w:rsid w:val="005C1315"/>
    <w:rsid w:val="005C131C"/>
    <w:rsid w:val="005C13F9"/>
    <w:rsid w:val="005C1597"/>
    <w:rsid w:val="005C15B6"/>
    <w:rsid w:val="005C161F"/>
    <w:rsid w:val="005C163F"/>
    <w:rsid w:val="005C16C0"/>
    <w:rsid w:val="005C16E7"/>
    <w:rsid w:val="005C173C"/>
    <w:rsid w:val="005C1749"/>
    <w:rsid w:val="005C17E4"/>
    <w:rsid w:val="005C1875"/>
    <w:rsid w:val="005C1881"/>
    <w:rsid w:val="005C18CC"/>
    <w:rsid w:val="005C18DF"/>
    <w:rsid w:val="005C19AE"/>
    <w:rsid w:val="005C1A33"/>
    <w:rsid w:val="005C1BA3"/>
    <w:rsid w:val="005C1BE1"/>
    <w:rsid w:val="005C1C5D"/>
    <w:rsid w:val="005C1CC2"/>
    <w:rsid w:val="005C1D18"/>
    <w:rsid w:val="005C1EA8"/>
    <w:rsid w:val="005C1F2C"/>
    <w:rsid w:val="005C204C"/>
    <w:rsid w:val="005C20AF"/>
    <w:rsid w:val="005C22F0"/>
    <w:rsid w:val="005C2343"/>
    <w:rsid w:val="005C23BD"/>
    <w:rsid w:val="005C2485"/>
    <w:rsid w:val="005C2496"/>
    <w:rsid w:val="005C2502"/>
    <w:rsid w:val="005C2504"/>
    <w:rsid w:val="005C25D2"/>
    <w:rsid w:val="005C269E"/>
    <w:rsid w:val="005C2721"/>
    <w:rsid w:val="005C27CB"/>
    <w:rsid w:val="005C27FA"/>
    <w:rsid w:val="005C2C15"/>
    <w:rsid w:val="005C2C5F"/>
    <w:rsid w:val="005C2D12"/>
    <w:rsid w:val="005C2E6C"/>
    <w:rsid w:val="005C2EA3"/>
    <w:rsid w:val="005C2F84"/>
    <w:rsid w:val="005C2F94"/>
    <w:rsid w:val="005C2FD9"/>
    <w:rsid w:val="005C2FED"/>
    <w:rsid w:val="005C3058"/>
    <w:rsid w:val="005C30FC"/>
    <w:rsid w:val="005C3205"/>
    <w:rsid w:val="005C3291"/>
    <w:rsid w:val="005C333B"/>
    <w:rsid w:val="005C33AC"/>
    <w:rsid w:val="005C3614"/>
    <w:rsid w:val="005C3669"/>
    <w:rsid w:val="005C370E"/>
    <w:rsid w:val="005C38EA"/>
    <w:rsid w:val="005C3953"/>
    <w:rsid w:val="005C39E2"/>
    <w:rsid w:val="005C3B29"/>
    <w:rsid w:val="005C3B79"/>
    <w:rsid w:val="005C3C92"/>
    <w:rsid w:val="005C3D0D"/>
    <w:rsid w:val="005C3D54"/>
    <w:rsid w:val="005C3D73"/>
    <w:rsid w:val="005C3E37"/>
    <w:rsid w:val="005C3E5E"/>
    <w:rsid w:val="005C3F87"/>
    <w:rsid w:val="005C3FD0"/>
    <w:rsid w:val="005C4024"/>
    <w:rsid w:val="005C406F"/>
    <w:rsid w:val="005C408E"/>
    <w:rsid w:val="005C41A7"/>
    <w:rsid w:val="005C41C6"/>
    <w:rsid w:val="005C421F"/>
    <w:rsid w:val="005C42D1"/>
    <w:rsid w:val="005C4333"/>
    <w:rsid w:val="005C4346"/>
    <w:rsid w:val="005C437F"/>
    <w:rsid w:val="005C43A8"/>
    <w:rsid w:val="005C43BE"/>
    <w:rsid w:val="005C440E"/>
    <w:rsid w:val="005C4522"/>
    <w:rsid w:val="005C45A6"/>
    <w:rsid w:val="005C4697"/>
    <w:rsid w:val="005C4768"/>
    <w:rsid w:val="005C47AC"/>
    <w:rsid w:val="005C48A9"/>
    <w:rsid w:val="005C4A28"/>
    <w:rsid w:val="005C4ACA"/>
    <w:rsid w:val="005C4B2A"/>
    <w:rsid w:val="005C4B75"/>
    <w:rsid w:val="005C4B77"/>
    <w:rsid w:val="005C4BB5"/>
    <w:rsid w:val="005C4BEE"/>
    <w:rsid w:val="005C4D8C"/>
    <w:rsid w:val="005C4EBF"/>
    <w:rsid w:val="005C4F11"/>
    <w:rsid w:val="005C4F3F"/>
    <w:rsid w:val="005C504A"/>
    <w:rsid w:val="005C51A2"/>
    <w:rsid w:val="005C52B3"/>
    <w:rsid w:val="005C5419"/>
    <w:rsid w:val="005C5446"/>
    <w:rsid w:val="005C54F7"/>
    <w:rsid w:val="005C56A7"/>
    <w:rsid w:val="005C56B0"/>
    <w:rsid w:val="005C56E9"/>
    <w:rsid w:val="005C57A3"/>
    <w:rsid w:val="005C598A"/>
    <w:rsid w:val="005C5A39"/>
    <w:rsid w:val="005C5A48"/>
    <w:rsid w:val="005C5AA2"/>
    <w:rsid w:val="005C5B0F"/>
    <w:rsid w:val="005C5BC6"/>
    <w:rsid w:val="005C5C1D"/>
    <w:rsid w:val="005C5C79"/>
    <w:rsid w:val="005C5CBF"/>
    <w:rsid w:val="005C5D0A"/>
    <w:rsid w:val="005C5D13"/>
    <w:rsid w:val="005C5D3E"/>
    <w:rsid w:val="005C5D4F"/>
    <w:rsid w:val="005C5D7F"/>
    <w:rsid w:val="005C5FB0"/>
    <w:rsid w:val="005C6033"/>
    <w:rsid w:val="005C6074"/>
    <w:rsid w:val="005C60B5"/>
    <w:rsid w:val="005C6177"/>
    <w:rsid w:val="005C624F"/>
    <w:rsid w:val="005C641B"/>
    <w:rsid w:val="005C6734"/>
    <w:rsid w:val="005C677A"/>
    <w:rsid w:val="005C6804"/>
    <w:rsid w:val="005C6849"/>
    <w:rsid w:val="005C688E"/>
    <w:rsid w:val="005C68D4"/>
    <w:rsid w:val="005C68F8"/>
    <w:rsid w:val="005C6A7A"/>
    <w:rsid w:val="005C6C3C"/>
    <w:rsid w:val="005C6C59"/>
    <w:rsid w:val="005C6C60"/>
    <w:rsid w:val="005C6CED"/>
    <w:rsid w:val="005C6D3D"/>
    <w:rsid w:val="005C6DC4"/>
    <w:rsid w:val="005C6DF2"/>
    <w:rsid w:val="005C6E46"/>
    <w:rsid w:val="005C6F63"/>
    <w:rsid w:val="005C700D"/>
    <w:rsid w:val="005C700F"/>
    <w:rsid w:val="005C7227"/>
    <w:rsid w:val="005C7237"/>
    <w:rsid w:val="005C7240"/>
    <w:rsid w:val="005C7276"/>
    <w:rsid w:val="005C72A8"/>
    <w:rsid w:val="005C72A9"/>
    <w:rsid w:val="005C737B"/>
    <w:rsid w:val="005C73D9"/>
    <w:rsid w:val="005C7412"/>
    <w:rsid w:val="005C74D9"/>
    <w:rsid w:val="005C771D"/>
    <w:rsid w:val="005C7753"/>
    <w:rsid w:val="005C777A"/>
    <w:rsid w:val="005C795E"/>
    <w:rsid w:val="005C7999"/>
    <w:rsid w:val="005C7A28"/>
    <w:rsid w:val="005C7ABB"/>
    <w:rsid w:val="005C7ABF"/>
    <w:rsid w:val="005C7AD2"/>
    <w:rsid w:val="005C7AEC"/>
    <w:rsid w:val="005C7BC6"/>
    <w:rsid w:val="005C7D1A"/>
    <w:rsid w:val="005C7E1A"/>
    <w:rsid w:val="005C7F01"/>
    <w:rsid w:val="005C7F62"/>
    <w:rsid w:val="005D00CF"/>
    <w:rsid w:val="005D01C9"/>
    <w:rsid w:val="005D01F1"/>
    <w:rsid w:val="005D023F"/>
    <w:rsid w:val="005D025C"/>
    <w:rsid w:val="005D02CC"/>
    <w:rsid w:val="005D04B5"/>
    <w:rsid w:val="005D0512"/>
    <w:rsid w:val="005D05F2"/>
    <w:rsid w:val="005D06C3"/>
    <w:rsid w:val="005D0782"/>
    <w:rsid w:val="005D07C9"/>
    <w:rsid w:val="005D087E"/>
    <w:rsid w:val="005D08F4"/>
    <w:rsid w:val="005D0937"/>
    <w:rsid w:val="005D09E6"/>
    <w:rsid w:val="005D0A32"/>
    <w:rsid w:val="005D0ABE"/>
    <w:rsid w:val="005D0AF3"/>
    <w:rsid w:val="005D0B5E"/>
    <w:rsid w:val="005D0CF7"/>
    <w:rsid w:val="005D0D73"/>
    <w:rsid w:val="005D0DBC"/>
    <w:rsid w:val="005D0E40"/>
    <w:rsid w:val="005D0E85"/>
    <w:rsid w:val="005D0F50"/>
    <w:rsid w:val="005D0F77"/>
    <w:rsid w:val="005D0F8D"/>
    <w:rsid w:val="005D1008"/>
    <w:rsid w:val="005D1038"/>
    <w:rsid w:val="005D10AA"/>
    <w:rsid w:val="005D10C5"/>
    <w:rsid w:val="005D10E4"/>
    <w:rsid w:val="005D111B"/>
    <w:rsid w:val="005D13A4"/>
    <w:rsid w:val="005D144D"/>
    <w:rsid w:val="005D1463"/>
    <w:rsid w:val="005D14A5"/>
    <w:rsid w:val="005D14E3"/>
    <w:rsid w:val="005D15B4"/>
    <w:rsid w:val="005D15EC"/>
    <w:rsid w:val="005D18A4"/>
    <w:rsid w:val="005D18C9"/>
    <w:rsid w:val="005D19C3"/>
    <w:rsid w:val="005D19F9"/>
    <w:rsid w:val="005D1A47"/>
    <w:rsid w:val="005D1AE5"/>
    <w:rsid w:val="005D1AF6"/>
    <w:rsid w:val="005D1B4D"/>
    <w:rsid w:val="005D1CEC"/>
    <w:rsid w:val="005D1D1C"/>
    <w:rsid w:val="005D1DE1"/>
    <w:rsid w:val="005D1DF9"/>
    <w:rsid w:val="005D1F1E"/>
    <w:rsid w:val="005D1F5F"/>
    <w:rsid w:val="005D211D"/>
    <w:rsid w:val="005D21AB"/>
    <w:rsid w:val="005D21B6"/>
    <w:rsid w:val="005D22F1"/>
    <w:rsid w:val="005D24FC"/>
    <w:rsid w:val="005D25A9"/>
    <w:rsid w:val="005D262E"/>
    <w:rsid w:val="005D27C5"/>
    <w:rsid w:val="005D27D1"/>
    <w:rsid w:val="005D282F"/>
    <w:rsid w:val="005D28E0"/>
    <w:rsid w:val="005D2914"/>
    <w:rsid w:val="005D296F"/>
    <w:rsid w:val="005D2AD6"/>
    <w:rsid w:val="005D2ADE"/>
    <w:rsid w:val="005D2BDF"/>
    <w:rsid w:val="005D2BF7"/>
    <w:rsid w:val="005D2DB0"/>
    <w:rsid w:val="005D2E7F"/>
    <w:rsid w:val="005D2E90"/>
    <w:rsid w:val="005D2F01"/>
    <w:rsid w:val="005D3006"/>
    <w:rsid w:val="005D3149"/>
    <w:rsid w:val="005D3182"/>
    <w:rsid w:val="005D326C"/>
    <w:rsid w:val="005D33A5"/>
    <w:rsid w:val="005D33D6"/>
    <w:rsid w:val="005D3488"/>
    <w:rsid w:val="005D3523"/>
    <w:rsid w:val="005D3547"/>
    <w:rsid w:val="005D38BA"/>
    <w:rsid w:val="005D3921"/>
    <w:rsid w:val="005D3954"/>
    <w:rsid w:val="005D396F"/>
    <w:rsid w:val="005D3A2B"/>
    <w:rsid w:val="005D3A2D"/>
    <w:rsid w:val="005D3A36"/>
    <w:rsid w:val="005D3A3C"/>
    <w:rsid w:val="005D3AC9"/>
    <w:rsid w:val="005D3B38"/>
    <w:rsid w:val="005D3B8E"/>
    <w:rsid w:val="005D3BC0"/>
    <w:rsid w:val="005D3C1E"/>
    <w:rsid w:val="005D3C32"/>
    <w:rsid w:val="005D3C98"/>
    <w:rsid w:val="005D3CAF"/>
    <w:rsid w:val="005D3CB2"/>
    <w:rsid w:val="005D3DC4"/>
    <w:rsid w:val="005D3E84"/>
    <w:rsid w:val="005D3EA1"/>
    <w:rsid w:val="005D3EC7"/>
    <w:rsid w:val="005D3F05"/>
    <w:rsid w:val="005D3F0E"/>
    <w:rsid w:val="005D3F5B"/>
    <w:rsid w:val="005D3F74"/>
    <w:rsid w:val="005D3F99"/>
    <w:rsid w:val="005D3FB7"/>
    <w:rsid w:val="005D3FD1"/>
    <w:rsid w:val="005D3FE9"/>
    <w:rsid w:val="005D3FEE"/>
    <w:rsid w:val="005D419B"/>
    <w:rsid w:val="005D421D"/>
    <w:rsid w:val="005D428A"/>
    <w:rsid w:val="005D433F"/>
    <w:rsid w:val="005D434E"/>
    <w:rsid w:val="005D438C"/>
    <w:rsid w:val="005D43A8"/>
    <w:rsid w:val="005D43B7"/>
    <w:rsid w:val="005D43C2"/>
    <w:rsid w:val="005D442C"/>
    <w:rsid w:val="005D4471"/>
    <w:rsid w:val="005D44C5"/>
    <w:rsid w:val="005D44FA"/>
    <w:rsid w:val="005D4551"/>
    <w:rsid w:val="005D4581"/>
    <w:rsid w:val="005D4643"/>
    <w:rsid w:val="005D4692"/>
    <w:rsid w:val="005D4825"/>
    <w:rsid w:val="005D49EE"/>
    <w:rsid w:val="005D4A98"/>
    <w:rsid w:val="005D4B26"/>
    <w:rsid w:val="005D4BE4"/>
    <w:rsid w:val="005D4D3A"/>
    <w:rsid w:val="005D4D7B"/>
    <w:rsid w:val="005D4DAC"/>
    <w:rsid w:val="005D4DE5"/>
    <w:rsid w:val="005D4DF3"/>
    <w:rsid w:val="005D4F0C"/>
    <w:rsid w:val="005D4F6A"/>
    <w:rsid w:val="005D50AF"/>
    <w:rsid w:val="005D50CB"/>
    <w:rsid w:val="005D5388"/>
    <w:rsid w:val="005D5471"/>
    <w:rsid w:val="005D549C"/>
    <w:rsid w:val="005D561E"/>
    <w:rsid w:val="005D570D"/>
    <w:rsid w:val="005D5737"/>
    <w:rsid w:val="005D578E"/>
    <w:rsid w:val="005D581C"/>
    <w:rsid w:val="005D583C"/>
    <w:rsid w:val="005D58C6"/>
    <w:rsid w:val="005D590B"/>
    <w:rsid w:val="005D5938"/>
    <w:rsid w:val="005D5A0C"/>
    <w:rsid w:val="005D5BDC"/>
    <w:rsid w:val="005D5E39"/>
    <w:rsid w:val="005D5EA2"/>
    <w:rsid w:val="005D5EBF"/>
    <w:rsid w:val="005D5EE8"/>
    <w:rsid w:val="005D6069"/>
    <w:rsid w:val="005D6139"/>
    <w:rsid w:val="005D6177"/>
    <w:rsid w:val="005D6178"/>
    <w:rsid w:val="005D619E"/>
    <w:rsid w:val="005D63B7"/>
    <w:rsid w:val="005D6567"/>
    <w:rsid w:val="005D65DC"/>
    <w:rsid w:val="005D65E6"/>
    <w:rsid w:val="005D66CB"/>
    <w:rsid w:val="005D670E"/>
    <w:rsid w:val="005D675F"/>
    <w:rsid w:val="005D67A5"/>
    <w:rsid w:val="005D67B6"/>
    <w:rsid w:val="005D67F3"/>
    <w:rsid w:val="005D683E"/>
    <w:rsid w:val="005D689F"/>
    <w:rsid w:val="005D68FD"/>
    <w:rsid w:val="005D6931"/>
    <w:rsid w:val="005D6A7D"/>
    <w:rsid w:val="005D6B01"/>
    <w:rsid w:val="005D6B56"/>
    <w:rsid w:val="005D6B5E"/>
    <w:rsid w:val="005D6BB6"/>
    <w:rsid w:val="005D6BE3"/>
    <w:rsid w:val="005D6C5A"/>
    <w:rsid w:val="005D6CC3"/>
    <w:rsid w:val="005D6E48"/>
    <w:rsid w:val="005D6E82"/>
    <w:rsid w:val="005D7044"/>
    <w:rsid w:val="005D719B"/>
    <w:rsid w:val="005D7233"/>
    <w:rsid w:val="005D72CE"/>
    <w:rsid w:val="005D738A"/>
    <w:rsid w:val="005D73F9"/>
    <w:rsid w:val="005D747C"/>
    <w:rsid w:val="005D7538"/>
    <w:rsid w:val="005D776E"/>
    <w:rsid w:val="005D778E"/>
    <w:rsid w:val="005D77F8"/>
    <w:rsid w:val="005D7814"/>
    <w:rsid w:val="005D7828"/>
    <w:rsid w:val="005D78A3"/>
    <w:rsid w:val="005D79F2"/>
    <w:rsid w:val="005D7A39"/>
    <w:rsid w:val="005D7AE6"/>
    <w:rsid w:val="005D7B09"/>
    <w:rsid w:val="005D7BB6"/>
    <w:rsid w:val="005D7C2F"/>
    <w:rsid w:val="005D7C6C"/>
    <w:rsid w:val="005D7C93"/>
    <w:rsid w:val="005D7D68"/>
    <w:rsid w:val="005D7E17"/>
    <w:rsid w:val="005D7F09"/>
    <w:rsid w:val="005D7F12"/>
    <w:rsid w:val="005D7F24"/>
    <w:rsid w:val="005D7FD1"/>
    <w:rsid w:val="005E00B3"/>
    <w:rsid w:val="005E0156"/>
    <w:rsid w:val="005E0162"/>
    <w:rsid w:val="005E0185"/>
    <w:rsid w:val="005E0263"/>
    <w:rsid w:val="005E033C"/>
    <w:rsid w:val="005E0360"/>
    <w:rsid w:val="005E0529"/>
    <w:rsid w:val="005E08C8"/>
    <w:rsid w:val="005E08E1"/>
    <w:rsid w:val="005E0927"/>
    <w:rsid w:val="005E0997"/>
    <w:rsid w:val="005E09F9"/>
    <w:rsid w:val="005E0A3C"/>
    <w:rsid w:val="005E0C46"/>
    <w:rsid w:val="005E0DF7"/>
    <w:rsid w:val="005E0FF5"/>
    <w:rsid w:val="005E10CB"/>
    <w:rsid w:val="005E1281"/>
    <w:rsid w:val="005E12C1"/>
    <w:rsid w:val="005E12E8"/>
    <w:rsid w:val="005E1492"/>
    <w:rsid w:val="005E1536"/>
    <w:rsid w:val="005E1699"/>
    <w:rsid w:val="005E16A9"/>
    <w:rsid w:val="005E1751"/>
    <w:rsid w:val="005E18DA"/>
    <w:rsid w:val="005E1A00"/>
    <w:rsid w:val="005E1AF7"/>
    <w:rsid w:val="005E1AFB"/>
    <w:rsid w:val="005E1B63"/>
    <w:rsid w:val="005E1BAA"/>
    <w:rsid w:val="005E1C19"/>
    <w:rsid w:val="005E1D5F"/>
    <w:rsid w:val="005E1E18"/>
    <w:rsid w:val="005E1E66"/>
    <w:rsid w:val="005E1EFC"/>
    <w:rsid w:val="005E1FBB"/>
    <w:rsid w:val="005E2165"/>
    <w:rsid w:val="005E217C"/>
    <w:rsid w:val="005E21FA"/>
    <w:rsid w:val="005E21FE"/>
    <w:rsid w:val="005E2271"/>
    <w:rsid w:val="005E2333"/>
    <w:rsid w:val="005E239A"/>
    <w:rsid w:val="005E23A6"/>
    <w:rsid w:val="005E2459"/>
    <w:rsid w:val="005E259C"/>
    <w:rsid w:val="005E26F2"/>
    <w:rsid w:val="005E296F"/>
    <w:rsid w:val="005E29A6"/>
    <w:rsid w:val="005E2A11"/>
    <w:rsid w:val="005E2A2F"/>
    <w:rsid w:val="005E2BEF"/>
    <w:rsid w:val="005E2FAA"/>
    <w:rsid w:val="005E2FF0"/>
    <w:rsid w:val="005E309B"/>
    <w:rsid w:val="005E3177"/>
    <w:rsid w:val="005E317D"/>
    <w:rsid w:val="005E31E0"/>
    <w:rsid w:val="005E323B"/>
    <w:rsid w:val="005E325F"/>
    <w:rsid w:val="005E32ED"/>
    <w:rsid w:val="005E33BB"/>
    <w:rsid w:val="005E34CD"/>
    <w:rsid w:val="005E3507"/>
    <w:rsid w:val="005E36F4"/>
    <w:rsid w:val="005E3722"/>
    <w:rsid w:val="005E373A"/>
    <w:rsid w:val="005E3765"/>
    <w:rsid w:val="005E384D"/>
    <w:rsid w:val="005E385F"/>
    <w:rsid w:val="005E3880"/>
    <w:rsid w:val="005E3883"/>
    <w:rsid w:val="005E3943"/>
    <w:rsid w:val="005E396B"/>
    <w:rsid w:val="005E39CD"/>
    <w:rsid w:val="005E3A0A"/>
    <w:rsid w:val="005E3A49"/>
    <w:rsid w:val="005E3BE2"/>
    <w:rsid w:val="005E3C20"/>
    <w:rsid w:val="005E3DC0"/>
    <w:rsid w:val="005E3ED2"/>
    <w:rsid w:val="005E3F39"/>
    <w:rsid w:val="005E3F3F"/>
    <w:rsid w:val="005E3FEF"/>
    <w:rsid w:val="005E406C"/>
    <w:rsid w:val="005E40C3"/>
    <w:rsid w:val="005E417D"/>
    <w:rsid w:val="005E421E"/>
    <w:rsid w:val="005E4435"/>
    <w:rsid w:val="005E457D"/>
    <w:rsid w:val="005E4603"/>
    <w:rsid w:val="005E460D"/>
    <w:rsid w:val="005E462C"/>
    <w:rsid w:val="005E464A"/>
    <w:rsid w:val="005E4728"/>
    <w:rsid w:val="005E4765"/>
    <w:rsid w:val="005E47D9"/>
    <w:rsid w:val="005E4839"/>
    <w:rsid w:val="005E4850"/>
    <w:rsid w:val="005E4879"/>
    <w:rsid w:val="005E48D6"/>
    <w:rsid w:val="005E4905"/>
    <w:rsid w:val="005E4945"/>
    <w:rsid w:val="005E4AAC"/>
    <w:rsid w:val="005E4ACD"/>
    <w:rsid w:val="005E4B10"/>
    <w:rsid w:val="005E4B43"/>
    <w:rsid w:val="005E4B48"/>
    <w:rsid w:val="005E4BA8"/>
    <w:rsid w:val="005E4C53"/>
    <w:rsid w:val="005E4C7A"/>
    <w:rsid w:val="005E4CB2"/>
    <w:rsid w:val="005E4D10"/>
    <w:rsid w:val="005E4DBB"/>
    <w:rsid w:val="005E4F10"/>
    <w:rsid w:val="005E500E"/>
    <w:rsid w:val="005E506C"/>
    <w:rsid w:val="005E5127"/>
    <w:rsid w:val="005E517B"/>
    <w:rsid w:val="005E5193"/>
    <w:rsid w:val="005E51BB"/>
    <w:rsid w:val="005E52A2"/>
    <w:rsid w:val="005E52CD"/>
    <w:rsid w:val="005E5302"/>
    <w:rsid w:val="005E53EF"/>
    <w:rsid w:val="005E546C"/>
    <w:rsid w:val="005E54A8"/>
    <w:rsid w:val="005E54D6"/>
    <w:rsid w:val="005E5819"/>
    <w:rsid w:val="005E5877"/>
    <w:rsid w:val="005E587F"/>
    <w:rsid w:val="005E5A74"/>
    <w:rsid w:val="005E5A79"/>
    <w:rsid w:val="005E5C21"/>
    <w:rsid w:val="005E5D8D"/>
    <w:rsid w:val="005E605D"/>
    <w:rsid w:val="005E6094"/>
    <w:rsid w:val="005E6267"/>
    <w:rsid w:val="005E6353"/>
    <w:rsid w:val="005E637B"/>
    <w:rsid w:val="005E642F"/>
    <w:rsid w:val="005E657B"/>
    <w:rsid w:val="005E6673"/>
    <w:rsid w:val="005E66E3"/>
    <w:rsid w:val="005E6714"/>
    <w:rsid w:val="005E671D"/>
    <w:rsid w:val="005E6769"/>
    <w:rsid w:val="005E6880"/>
    <w:rsid w:val="005E689A"/>
    <w:rsid w:val="005E68CC"/>
    <w:rsid w:val="005E68E8"/>
    <w:rsid w:val="005E68FB"/>
    <w:rsid w:val="005E69F4"/>
    <w:rsid w:val="005E6C23"/>
    <w:rsid w:val="005E6C27"/>
    <w:rsid w:val="005E6C65"/>
    <w:rsid w:val="005E6CE7"/>
    <w:rsid w:val="005E6D6E"/>
    <w:rsid w:val="005E6E9F"/>
    <w:rsid w:val="005E6EEF"/>
    <w:rsid w:val="005E6F8C"/>
    <w:rsid w:val="005E6FBE"/>
    <w:rsid w:val="005E7080"/>
    <w:rsid w:val="005E70C6"/>
    <w:rsid w:val="005E7146"/>
    <w:rsid w:val="005E714A"/>
    <w:rsid w:val="005E716F"/>
    <w:rsid w:val="005E7185"/>
    <w:rsid w:val="005E7315"/>
    <w:rsid w:val="005E733D"/>
    <w:rsid w:val="005E733F"/>
    <w:rsid w:val="005E7350"/>
    <w:rsid w:val="005E740F"/>
    <w:rsid w:val="005E742C"/>
    <w:rsid w:val="005E74CF"/>
    <w:rsid w:val="005E7577"/>
    <w:rsid w:val="005E774F"/>
    <w:rsid w:val="005E775D"/>
    <w:rsid w:val="005E775F"/>
    <w:rsid w:val="005E7848"/>
    <w:rsid w:val="005E7962"/>
    <w:rsid w:val="005E79FD"/>
    <w:rsid w:val="005E7A81"/>
    <w:rsid w:val="005E7D21"/>
    <w:rsid w:val="005E7D2E"/>
    <w:rsid w:val="005E7D8D"/>
    <w:rsid w:val="005E7E95"/>
    <w:rsid w:val="005E7EA6"/>
    <w:rsid w:val="005E7FE6"/>
    <w:rsid w:val="005F0030"/>
    <w:rsid w:val="005F004D"/>
    <w:rsid w:val="005F01FA"/>
    <w:rsid w:val="005F02BB"/>
    <w:rsid w:val="005F02FA"/>
    <w:rsid w:val="005F066B"/>
    <w:rsid w:val="005F06DC"/>
    <w:rsid w:val="005F06FF"/>
    <w:rsid w:val="005F079E"/>
    <w:rsid w:val="005F07A4"/>
    <w:rsid w:val="005F0817"/>
    <w:rsid w:val="005F0887"/>
    <w:rsid w:val="005F0998"/>
    <w:rsid w:val="005F0A60"/>
    <w:rsid w:val="005F0AB8"/>
    <w:rsid w:val="005F0AEB"/>
    <w:rsid w:val="005F0DE6"/>
    <w:rsid w:val="005F0E63"/>
    <w:rsid w:val="005F0EED"/>
    <w:rsid w:val="005F0F2E"/>
    <w:rsid w:val="005F0F94"/>
    <w:rsid w:val="005F10EF"/>
    <w:rsid w:val="005F1315"/>
    <w:rsid w:val="005F139E"/>
    <w:rsid w:val="005F13D4"/>
    <w:rsid w:val="005F13E1"/>
    <w:rsid w:val="005F1427"/>
    <w:rsid w:val="005F1468"/>
    <w:rsid w:val="005F14D8"/>
    <w:rsid w:val="005F150B"/>
    <w:rsid w:val="005F153F"/>
    <w:rsid w:val="005F1601"/>
    <w:rsid w:val="005F1692"/>
    <w:rsid w:val="005F1772"/>
    <w:rsid w:val="005F18CC"/>
    <w:rsid w:val="005F1919"/>
    <w:rsid w:val="005F1941"/>
    <w:rsid w:val="005F1974"/>
    <w:rsid w:val="005F1A30"/>
    <w:rsid w:val="005F1A3A"/>
    <w:rsid w:val="005F1A3D"/>
    <w:rsid w:val="005F1AF3"/>
    <w:rsid w:val="005F1BA2"/>
    <w:rsid w:val="005F1C92"/>
    <w:rsid w:val="005F1C97"/>
    <w:rsid w:val="005F20A8"/>
    <w:rsid w:val="005F2207"/>
    <w:rsid w:val="005F227F"/>
    <w:rsid w:val="005F2322"/>
    <w:rsid w:val="005F2351"/>
    <w:rsid w:val="005F23DF"/>
    <w:rsid w:val="005F247D"/>
    <w:rsid w:val="005F27CF"/>
    <w:rsid w:val="005F2AF6"/>
    <w:rsid w:val="005F2BE4"/>
    <w:rsid w:val="005F2C9F"/>
    <w:rsid w:val="005F2CCD"/>
    <w:rsid w:val="005F2D6B"/>
    <w:rsid w:val="005F2D6F"/>
    <w:rsid w:val="005F2DD1"/>
    <w:rsid w:val="005F2E2E"/>
    <w:rsid w:val="005F2E50"/>
    <w:rsid w:val="005F2EB6"/>
    <w:rsid w:val="005F2EC0"/>
    <w:rsid w:val="005F2F2C"/>
    <w:rsid w:val="005F2F41"/>
    <w:rsid w:val="005F2F85"/>
    <w:rsid w:val="005F322A"/>
    <w:rsid w:val="005F33FA"/>
    <w:rsid w:val="005F348D"/>
    <w:rsid w:val="005F34BE"/>
    <w:rsid w:val="005F34D9"/>
    <w:rsid w:val="005F363A"/>
    <w:rsid w:val="005F370D"/>
    <w:rsid w:val="005F379C"/>
    <w:rsid w:val="005F3881"/>
    <w:rsid w:val="005F38A8"/>
    <w:rsid w:val="005F3A66"/>
    <w:rsid w:val="005F3BC1"/>
    <w:rsid w:val="005F3BC7"/>
    <w:rsid w:val="005F3EB8"/>
    <w:rsid w:val="005F3F4C"/>
    <w:rsid w:val="005F4065"/>
    <w:rsid w:val="005F40F7"/>
    <w:rsid w:val="005F4100"/>
    <w:rsid w:val="005F4127"/>
    <w:rsid w:val="005F41DA"/>
    <w:rsid w:val="005F423C"/>
    <w:rsid w:val="005F42AF"/>
    <w:rsid w:val="005F42E1"/>
    <w:rsid w:val="005F4474"/>
    <w:rsid w:val="005F44BD"/>
    <w:rsid w:val="005F4553"/>
    <w:rsid w:val="005F45C5"/>
    <w:rsid w:val="005F475A"/>
    <w:rsid w:val="005F479C"/>
    <w:rsid w:val="005F4815"/>
    <w:rsid w:val="005F48B5"/>
    <w:rsid w:val="005F4900"/>
    <w:rsid w:val="005F493E"/>
    <w:rsid w:val="005F4A19"/>
    <w:rsid w:val="005F4AC8"/>
    <w:rsid w:val="005F4BAC"/>
    <w:rsid w:val="005F4C5A"/>
    <w:rsid w:val="005F4CCE"/>
    <w:rsid w:val="005F4CDD"/>
    <w:rsid w:val="005F4D0F"/>
    <w:rsid w:val="005F4D54"/>
    <w:rsid w:val="005F4D87"/>
    <w:rsid w:val="005F4F73"/>
    <w:rsid w:val="005F50A4"/>
    <w:rsid w:val="005F50B0"/>
    <w:rsid w:val="005F50BB"/>
    <w:rsid w:val="005F50CA"/>
    <w:rsid w:val="005F52C4"/>
    <w:rsid w:val="005F538C"/>
    <w:rsid w:val="005F543F"/>
    <w:rsid w:val="005F55A5"/>
    <w:rsid w:val="005F57D8"/>
    <w:rsid w:val="005F5813"/>
    <w:rsid w:val="005F5A10"/>
    <w:rsid w:val="005F5C2F"/>
    <w:rsid w:val="005F5D03"/>
    <w:rsid w:val="005F5D19"/>
    <w:rsid w:val="005F5D60"/>
    <w:rsid w:val="005F5E8F"/>
    <w:rsid w:val="005F5ED6"/>
    <w:rsid w:val="005F5F47"/>
    <w:rsid w:val="005F5FB5"/>
    <w:rsid w:val="005F60D9"/>
    <w:rsid w:val="005F6103"/>
    <w:rsid w:val="005F6136"/>
    <w:rsid w:val="005F6276"/>
    <w:rsid w:val="005F6292"/>
    <w:rsid w:val="005F62C4"/>
    <w:rsid w:val="005F63AE"/>
    <w:rsid w:val="005F65DB"/>
    <w:rsid w:val="005F6627"/>
    <w:rsid w:val="005F674B"/>
    <w:rsid w:val="005F690C"/>
    <w:rsid w:val="005F697E"/>
    <w:rsid w:val="005F6AB5"/>
    <w:rsid w:val="005F6EE7"/>
    <w:rsid w:val="005F6F31"/>
    <w:rsid w:val="005F6F3C"/>
    <w:rsid w:val="005F6F7F"/>
    <w:rsid w:val="005F6FEC"/>
    <w:rsid w:val="005F70BA"/>
    <w:rsid w:val="005F727E"/>
    <w:rsid w:val="005F7315"/>
    <w:rsid w:val="005F7319"/>
    <w:rsid w:val="005F73C6"/>
    <w:rsid w:val="005F73ED"/>
    <w:rsid w:val="005F743A"/>
    <w:rsid w:val="005F747A"/>
    <w:rsid w:val="005F76DD"/>
    <w:rsid w:val="005F76DF"/>
    <w:rsid w:val="005F7707"/>
    <w:rsid w:val="005F7764"/>
    <w:rsid w:val="005F7A39"/>
    <w:rsid w:val="005F7ABC"/>
    <w:rsid w:val="005F7B68"/>
    <w:rsid w:val="005F7CF1"/>
    <w:rsid w:val="005F7DF8"/>
    <w:rsid w:val="005F7E5B"/>
    <w:rsid w:val="005F7E93"/>
    <w:rsid w:val="005F7EB9"/>
    <w:rsid w:val="005F7F18"/>
    <w:rsid w:val="005F7FAC"/>
    <w:rsid w:val="005FE2B1"/>
    <w:rsid w:val="006000B2"/>
    <w:rsid w:val="0060013C"/>
    <w:rsid w:val="0060027D"/>
    <w:rsid w:val="0060031D"/>
    <w:rsid w:val="0060042D"/>
    <w:rsid w:val="00600464"/>
    <w:rsid w:val="00600467"/>
    <w:rsid w:val="006004AC"/>
    <w:rsid w:val="006004C7"/>
    <w:rsid w:val="006005AD"/>
    <w:rsid w:val="006005EA"/>
    <w:rsid w:val="006006BE"/>
    <w:rsid w:val="00600767"/>
    <w:rsid w:val="006007C3"/>
    <w:rsid w:val="006008FF"/>
    <w:rsid w:val="0060095A"/>
    <w:rsid w:val="00600995"/>
    <w:rsid w:val="00600A53"/>
    <w:rsid w:val="00600A5E"/>
    <w:rsid w:val="00600A7B"/>
    <w:rsid w:val="00600C53"/>
    <w:rsid w:val="00600C87"/>
    <w:rsid w:val="00600DEE"/>
    <w:rsid w:val="00600E31"/>
    <w:rsid w:val="00600F1B"/>
    <w:rsid w:val="00600F31"/>
    <w:rsid w:val="00600FD1"/>
    <w:rsid w:val="00601041"/>
    <w:rsid w:val="00601095"/>
    <w:rsid w:val="006010D1"/>
    <w:rsid w:val="006011B5"/>
    <w:rsid w:val="00601227"/>
    <w:rsid w:val="0060122B"/>
    <w:rsid w:val="006012AF"/>
    <w:rsid w:val="00601324"/>
    <w:rsid w:val="006013CD"/>
    <w:rsid w:val="00601464"/>
    <w:rsid w:val="00601645"/>
    <w:rsid w:val="00601670"/>
    <w:rsid w:val="0060167D"/>
    <w:rsid w:val="006016FC"/>
    <w:rsid w:val="006016FF"/>
    <w:rsid w:val="0060173D"/>
    <w:rsid w:val="00601971"/>
    <w:rsid w:val="006019A8"/>
    <w:rsid w:val="00601A08"/>
    <w:rsid w:val="00601BE3"/>
    <w:rsid w:val="00601DB1"/>
    <w:rsid w:val="00601DC4"/>
    <w:rsid w:val="00601E34"/>
    <w:rsid w:val="00601EF3"/>
    <w:rsid w:val="00601FCF"/>
    <w:rsid w:val="0060200D"/>
    <w:rsid w:val="00602023"/>
    <w:rsid w:val="00602062"/>
    <w:rsid w:val="006020D0"/>
    <w:rsid w:val="006023DA"/>
    <w:rsid w:val="006023DD"/>
    <w:rsid w:val="00602408"/>
    <w:rsid w:val="00602494"/>
    <w:rsid w:val="006024D9"/>
    <w:rsid w:val="00602544"/>
    <w:rsid w:val="00602593"/>
    <w:rsid w:val="006025AE"/>
    <w:rsid w:val="0060269F"/>
    <w:rsid w:val="00602807"/>
    <w:rsid w:val="0060281E"/>
    <w:rsid w:val="00602838"/>
    <w:rsid w:val="006029EB"/>
    <w:rsid w:val="00602A7D"/>
    <w:rsid w:val="00602A98"/>
    <w:rsid w:val="00602ADE"/>
    <w:rsid w:val="00602B7E"/>
    <w:rsid w:val="00602BBE"/>
    <w:rsid w:val="00602C3C"/>
    <w:rsid w:val="00602DEF"/>
    <w:rsid w:val="00602EDD"/>
    <w:rsid w:val="006031A4"/>
    <w:rsid w:val="006031BD"/>
    <w:rsid w:val="0060325C"/>
    <w:rsid w:val="006032E5"/>
    <w:rsid w:val="00603337"/>
    <w:rsid w:val="0060333A"/>
    <w:rsid w:val="00603386"/>
    <w:rsid w:val="00603387"/>
    <w:rsid w:val="0060341D"/>
    <w:rsid w:val="0060342C"/>
    <w:rsid w:val="00603817"/>
    <w:rsid w:val="00603855"/>
    <w:rsid w:val="00603886"/>
    <w:rsid w:val="006038C6"/>
    <w:rsid w:val="00603932"/>
    <w:rsid w:val="00603996"/>
    <w:rsid w:val="00603A2B"/>
    <w:rsid w:val="00603BC0"/>
    <w:rsid w:val="00603BE0"/>
    <w:rsid w:val="00603C3F"/>
    <w:rsid w:val="00603C45"/>
    <w:rsid w:val="00603D18"/>
    <w:rsid w:val="00603E3F"/>
    <w:rsid w:val="00603EBB"/>
    <w:rsid w:val="00603ED6"/>
    <w:rsid w:val="00603F41"/>
    <w:rsid w:val="006041A8"/>
    <w:rsid w:val="0060421A"/>
    <w:rsid w:val="006042BC"/>
    <w:rsid w:val="0060439D"/>
    <w:rsid w:val="006043DF"/>
    <w:rsid w:val="00604516"/>
    <w:rsid w:val="00604567"/>
    <w:rsid w:val="006045AE"/>
    <w:rsid w:val="006045CD"/>
    <w:rsid w:val="006045E1"/>
    <w:rsid w:val="0060473C"/>
    <w:rsid w:val="00604747"/>
    <w:rsid w:val="0060482B"/>
    <w:rsid w:val="00604AD9"/>
    <w:rsid w:val="00604B30"/>
    <w:rsid w:val="00604B38"/>
    <w:rsid w:val="00604BC6"/>
    <w:rsid w:val="00604BE3"/>
    <w:rsid w:val="00604C16"/>
    <w:rsid w:val="00604CE4"/>
    <w:rsid w:val="00604D39"/>
    <w:rsid w:val="00604D56"/>
    <w:rsid w:val="00604D6F"/>
    <w:rsid w:val="00604D88"/>
    <w:rsid w:val="00604E69"/>
    <w:rsid w:val="00604E7A"/>
    <w:rsid w:val="00604EA4"/>
    <w:rsid w:val="006050B7"/>
    <w:rsid w:val="006050EE"/>
    <w:rsid w:val="00605103"/>
    <w:rsid w:val="0060510B"/>
    <w:rsid w:val="0060528F"/>
    <w:rsid w:val="00605306"/>
    <w:rsid w:val="006053B0"/>
    <w:rsid w:val="00605495"/>
    <w:rsid w:val="0060554B"/>
    <w:rsid w:val="00605758"/>
    <w:rsid w:val="006058E6"/>
    <w:rsid w:val="00605912"/>
    <w:rsid w:val="0060592E"/>
    <w:rsid w:val="00605A87"/>
    <w:rsid w:val="00605AB9"/>
    <w:rsid w:val="00605AD6"/>
    <w:rsid w:val="00605B05"/>
    <w:rsid w:val="00605B79"/>
    <w:rsid w:val="00605C6B"/>
    <w:rsid w:val="00605CDD"/>
    <w:rsid w:val="00605D7C"/>
    <w:rsid w:val="00605D8B"/>
    <w:rsid w:val="00605E46"/>
    <w:rsid w:val="00605EF9"/>
    <w:rsid w:val="00605FFA"/>
    <w:rsid w:val="006061F3"/>
    <w:rsid w:val="00606240"/>
    <w:rsid w:val="00606280"/>
    <w:rsid w:val="006062E8"/>
    <w:rsid w:val="00606317"/>
    <w:rsid w:val="00606325"/>
    <w:rsid w:val="0060638F"/>
    <w:rsid w:val="006064D2"/>
    <w:rsid w:val="00606586"/>
    <w:rsid w:val="006065C1"/>
    <w:rsid w:val="006066EF"/>
    <w:rsid w:val="0060678B"/>
    <w:rsid w:val="006067DE"/>
    <w:rsid w:val="00606858"/>
    <w:rsid w:val="0060686E"/>
    <w:rsid w:val="00606893"/>
    <w:rsid w:val="006068A6"/>
    <w:rsid w:val="006068BB"/>
    <w:rsid w:val="006068C1"/>
    <w:rsid w:val="00606959"/>
    <w:rsid w:val="0060695C"/>
    <w:rsid w:val="00606A07"/>
    <w:rsid w:val="00606A1A"/>
    <w:rsid w:val="00606B30"/>
    <w:rsid w:val="00606CAD"/>
    <w:rsid w:val="00606CB8"/>
    <w:rsid w:val="00606D07"/>
    <w:rsid w:val="00606D6F"/>
    <w:rsid w:val="00606EF5"/>
    <w:rsid w:val="00606FA1"/>
    <w:rsid w:val="006070FE"/>
    <w:rsid w:val="0060720E"/>
    <w:rsid w:val="00607362"/>
    <w:rsid w:val="006073E6"/>
    <w:rsid w:val="006074E1"/>
    <w:rsid w:val="00607660"/>
    <w:rsid w:val="0060772B"/>
    <w:rsid w:val="0060774F"/>
    <w:rsid w:val="006077A1"/>
    <w:rsid w:val="006077DC"/>
    <w:rsid w:val="00607871"/>
    <w:rsid w:val="006078C1"/>
    <w:rsid w:val="006078D7"/>
    <w:rsid w:val="006078E5"/>
    <w:rsid w:val="00607907"/>
    <w:rsid w:val="0060794A"/>
    <w:rsid w:val="0060794E"/>
    <w:rsid w:val="006079CA"/>
    <w:rsid w:val="006079DE"/>
    <w:rsid w:val="006079F9"/>
    <w:rsid w:val="00607A28"/>
    <w:rsid w:val="00607B18"/>
    <w:rsid w:val="00607C2D"/>
    <w:rsid w:val="00607CB3"/>
    <w:rsid w:val="00607CEA"/>
    <w:rsid w:val="00607DA0"/>
    <w:rsid w:val="00607E60"/>
    <w:rsid w:val="00607F2D"/>
    <w:rsid w:val="00607F3B"/>
    <w:rsid w:val="00607F4D"/>
    <w:rsid w:val="00607F7D"/>
    <w:rsid w:val="00610070"/>
    <w:rsid w:val="006100DA"/>
    <w:rsid w:val="0061011E"/>
    <w:rsid w:val="0061031F"/>
    <w:rsid w:val="00610350"/>
    <w:rsid w:val="0061042F"/>
    <w:rsid w:val="00610637"/>
    <w:rsid w:val="00610659"/>
    <w:rsid w:val="006107BE"/>
    <w:rsid w:val="00610825"/>
    <w:rsid w:val="00610828"/>
    <w:rsid w:val="006108AA"/>
    <w:rsid w:val="00610AD4"/>
    <w:rsid w:val="00610AEE"/>
    <w:rsid w:val="00610B73"/>
    <w:rsid w:val="00610B93"/>
    <w:rsid w:val="00610BA8"/>
    <w:rsid w:val="00610BDA"/>
    <w:rsid w:val="00610C7D"/>
    <w:rsid w:val="00610CFB"/>
    <w:rsid w:val="00610DE9"/>
    <w:rsid w:val="00610DFE"/>
    <w:rsid w:val="00610ECD"/>
    <w:rsid w:val="00610EE4"/>
    <w:rsid w:val="00610F24"/>
    <w:rsid w:val="00610F69"/>
    <w:rsid w:val="00610FAA"/>
    <w:rsid w:val="00610FF1"/>
    <w:rsid w:val="006110B7"/>
    <w:rsid w:val="006111F1"/>
    <w:rsid w:val="00611218"/>
    <w:rsid w:val="00611247"/>
    <w:rsid w:val="00611383"/>
    <w:rsid w:val="006113A9"/>
    <w:rsid w:val="006113B0"/>
    <w:rsid w:val="006113EA"/>
    <w:rsid w:val="0061147D"/>
    <w:rsid w:val="006115C0"/>
    <w:rsid w:val="006117E1"/>
    <w:rsid w:val="006118C7"/>
    <w:rsid w:val="00611916"/>
    <w:rsid w:val="00611928"/>
    <w:rsid w:val="006119CB"/>
    <w:rsid w:val="00611D56"/>
    <w:rsid w:val="00611E5A"/>
    <w:rsid w:val="00611E6C"/>
    <w:rsid w:val="00611EC5"/>
    <w:rsid w:val="00611ED5"/>
    <w:rsid w:val="00611F42"/>
    <w:rsid w:val="00611F5D"/>
    <w:rsid w:val="00611F7E"/>
    <w:rsid w:val="0061201E"/>
    <w:rsid w:val="00612047"/>
    <w:rsid w:val="00612164"/>
    <w:rsid w:val="0061218A"/>
    <w:rsid w:val="0061218F"/>
    <w:rsid w:val="006121AA"/>
    <w:rsid w:val="006121C3"/>
    <w:rsid w:val="006121C7"/>
    <w:rsid w:val="006122CE"/>
    <w:rsid w:val="00612324"/>
    <w:rsid w:val="006123AC"/>
    <w:rsid w:val="0061250D"/>
    <w:rsid w:val="00612587"/>
    <w:rsid w:val="0061265C"/>
    <w:rsid w:val="006126AE"/>
    <w:rsid w:val="00612924"/>
    <w:rsid w:val="0061296F"/>
    <w:rsid w:val="00612BB4"/>
    <w:rsid w:val="00612C0E"/>
    <w:rsid w:val="00612C3B"/>
    <w:rsid w:val="00612CFC"/>
    <w:rsid w:val="00612D28"/>
    <w:rsid w:val="00612D44"/>
    <w:rsid w:val="00612DE8"/>
    <w:rsid w:val="00612E46"/>
    <w:rsid w:val="00612E84"/>
    <w:rsid w:val="0061309D"/>
    <w:rsid w:val="00613152"/>
    <w:rsid w:val="00613197"/>
    <w:rsid w:val="0061320D"/>
    <w:rsid w:val="0061329C"/>
    <w:rsid w:val="006133D2"/>
    <w:rsid w:val="0061342C"/>
    <w:rsid w:val="00613488"/>
    <w:rsid w:val="0061359E"/>
    <w:rsid w:val="006135BF"/>
    <w:rsid w:val="006135FD"/>
    <w:rsid w:val="006136FA"/>
    <w:rsid w:val="0061372B"/>
    <w:rsid w:val="006139D7"/>
    <w:rsid w:val="00613A05"/>
    <w:rsid w:val="00613A9B"/>
    <w:rsid w:val="00613C86"/>
    <w:rsid w:val="00613CE6"/>
    <w:rsid w:val="00613D56"/>
    <w:rsid w:val="00613FEB"/>
    <w:rsid w:val="00614137"/>
    <w:rsid w:val="0061414F"/>
    <w:rsid w:val="00614162"/>
    <w:rsid w:val="006142B9"/>
    <w:rsid w:val="00614309"/>
    <w:rsid w:val="00614324"/>
    <w:rsid w:val="0061441C"/>
    <w:rsid w:val="006144F2"/>
    <w:rsid w:val="0061450A"/>
    <w:rsid w:val="00614568"/>
    <w:rsid w:val="00614584"/>
    <w:rsid w:val="006146A0"/>
    <w:rsid w:val="00614812"/>
    <w:rsid w:val="00614813"/>
    <w:rsid w:val="00614864"/>
    <w:rsid w:val="006148CB"/>
    <w:rsid w:val="00614992"/>
    <w:rsid w:val="006149AE"/>
    <w:rsid w:val="00614A28"/>
    <w:rsid w:val="00614A92"/>
    <w:rsid w:val="00614E8D"/>
    <w:rsid w:val="00614ECC"/>
    <w:rsid w:val="00614ED5"/>
    <w:rsid w:val="00614F5B"/>
    <w:rsid w:val="006150DF"/>
    <w:rsid w:val="00615110"/>
    <w:rsid w:val="006151DF"/>
    <w:rsid w:val="00615256"/>
    <w:rsid w:val="00615287"/>
    <w:rsid w:val="006152C6"/>
    <w:rsid w:val="006152E1"/>
    <w:rsid w:val="006153D5"/>
    <w:rsid w:val="006153F2"/>
    <w:rsid w:val="0061544D"/>
    <w:rsid w:val="006154E2"/>
    <w:rsid w:val="0061557B"/>
    <w:rsid w:val="00615764"/>
    <w:rsid w:val="0061587D"/>
    <w:rsid w:val="006158E1"/>
    <w:rsid w:val="00615950"/>
    <w:rsid w:val="00615AA4"/>
    <w:rsid w:val="00615AFB"/>
    <w:rsid w:val="00615B7A"/>
    <w:rsid w:val="00615BBD"/>
    <w:rsid w:val="00615CCA"/>
    <w:rsid w:val="00615D72"/>
    <w:rsid w:val="00615DE2"/>
    <w:rsid w:val="00615EC7"/>
    <w:rsid w:val="00615FDE"/>
    <w:rsid w:val="00616167"/>
    <w:rsid w:val="00616182"/>
    <w:rsid w:val="00616246"/>
    <w:rsid w:val="00616319"/>
    <w:rsid w:val="00616321"/>
    <w:rsid w:val="00616457"/>
    <w:rsid w:val="00616462"/>
    <w:rsid w:val="00616574"/>
    <w:rsid w:val="006165A9"/>
    <w:rsid w:val="006165F1"/>
    <w:rsid w:val="006166D7"/>
    <w:rsid w:val="006166EF"/>
    <w:rsid w:val="0061672F"/>
    <w:rsid w:val="006168E8"/>
    <w:rsid w:val="0061691B"/>
    <w:rsid w:val="00616A5B"/>
    <w:rsid w:val="00616AC7"/>
    <w:rsid w:val="00616B83"/>
    <w:rsid w:val="00616D6F"/>
    <w:rsid w:val="00616E77"/>
    <w:rsid w:val="00616EFE"/>
    <w:rsid w:val="00616F7F"/>
    <w:rsid w:val="00616F80"/>
    <w:rsid w:val="00617044"/>
    <w:rsid w:val="006170DF"/>
    <w:rsid w:val="0061719F"/>
    <w:rsid w:val="006171AA"/>
    <w:rsid w:val="0061722A"/>
    <w:rsid w:val="00617236"/>
    <w:rsid w:val="00617265"/>
    <w:rsid w:val="006172D8"/>
    <w:rsid w:val="006173A0"/>
    <w:rsid w:val="0061746A"/>
    <w:rsid w:val="006174BB"/>
    <w:rsid w:val="00617613"/>
    <w:rsid w:val="0061766D"/>
    <w:rsid w:val="006177CE"/>
    <w:rsid w:val="0061782C"/>
    <w:rsid w:val="00617876"/>
    <w:rsid w:val="00617AA2"/>
    <w:rsid w:val="00617AC4"/>
    <w:rsid w:val="00617BC1"/>
    <w:rsid w:val="00617C92"/>
    <w:rsid w:val="00617D66"/>
    <w:rsid w:val="00617E81"/>
    <w:rsid w:val="00617E83"/>
    <w:rsid w:val="00617E95"/>
    <w:rsid w:val="00617F1D"/>
    <w:rsid w:val="0062000C"/>
    <w:rsid w:val="00620038"/>
    <w:rsid w:val="006200AD"/>
    <w:rsid w:val="006200CF"/>
    <w:rsid w:val="00620166"/>
    <w:rsid w:val="00620251"/>
    <w:rsid w:val="0062026A"/>
    <w:rsid w:val="006202AC"/>
    <w:rsid w:val="006203D0"/>
    <w:rsid w:val="00620419"/>
    <w:rsid w:val="00620580"/>
    <w:rsid w:val="0062060A"/>
    <w:rsid w:val="0062062A"/>
    <w:rsid w:val="00620665"/>
    <w:rsid w:val="006206E4"/>
    <w:rsid w:val="00620764"/>
    <w:rsid w:val="0062081C"/>
    <w:rsid w:val="00620C07"/>
    <w:rsid w:val="00620CF9"/>
    <w:rsid w:val="00620D02"/>
    <w:rsid w:val="00620EAA"/>
    <w:rsid w:val="00620EEC"/>
    <w:rsid w:val="00620FF4"/>
    <w:rsid w:val="006211CC"/>
    <w:rsid w:val="00621341"/>
    <w:rsid w:val="00621369"/>
    <w:rsid w:val="006213D2"/>
    <w:rsid w:val="0062144D"/>
    <w:rsid w:val="006214E8"/>
    <w:rsid w:val="006215B7"/>
    <w:rsid w:val="0062174B"/>
    <w:rsid w:val="00621853"/>
    <w:rsid w:val="0062188F"/>
    <w:rsid w:val="006218AA"/>
    <w:rsid w:val="00621938"/>
    <w:rsid w:val="00621AF7"/>
    <w:rsid w:val="00621B6D"/>
    <w:rsid w:val="00621B80"/>
    <w:rsid w:val="00621CE2"/>
    <w:rsid w:val="00621CFA"/>
    <w:rsid w:val="00621D48"/>
    <w:rsid w:val="00621DC6"/>
    <w:rsid w:val="00621E94"/>
    <w:rsid w:val="00621EF6"/>
    <w:rsid w:val="00621EFB"/>
    <w:rsid w:val="00621F63"/>
    <w:rsid w:val="00621FB1"/>
    <w:rsid w:val="0062206F"/>
    <w:rsid w:val="00622072"/>
    <w:rsid w:val="00622099"/>
    <w:rsid w:val="00622135"/>
    <w:rsid w:val="00622242"/>
    <w:rsid w:val="00622289"/>
    <w:rsid w:val="00622303"/>
    <w:rsid w:val="006224AF"/>
    <w:rsid w:val="006224DB"/>
    <w:rsid w:val="00622713"/>
    <w:rsid w:val="00622735"/>
    <w:rsid w:val="00622820"/>
    <w:rsid w:val="006228A5"/>
    <w:rsid w:val="00622B7E"/>
    <w:rsid w:val="00622BF0"/>
    <w:rsid w:val="00622C23"/>
    <w:rsid w:val="00622C68"/>
    <w:rsid w:val="00622D83"/>
    <w:rsid w:val="00622DD8"/>
    <w:rsid w:val="00622DD9"/>
    <w:rsid w:val="00622DF2"/>
    <w:rsid w:val="00622E21"/>
    <w:rsid w:val="00622EEE"/>
    <w:rsid w:val="00622F01"/>
    <w:rsid w:val="0062314D"/>
    <w:rsid w:val="0062335A"/>
    <w:rsid w:val="006233A5"/>
    <w:rsid w:val="006234A0"/>
    <w:rsid w:val="00623581"/>
    <w:rsid w:val="006236C9"/>
    <w:rsid w:val="006236D4"/>
    <w:rsid w:val="00623704"/>
    <w:rsid w:val="0062370A"/>
    <w:rsid w:val="006238F6"/>
    <w:rsid w:val="00623927"/>
    <w:rsid w:val="0062392C"/>
    <w:rsid w:val="006239B8"/>
    <w:rsid w:val="006239BC"/>
    <w:rsid w:val="00623A62"/>
    <w:rsid w:val="00623ACF"/>
    <w:rsid w:val="00623B04"/>
    <w:rsid w:val="00623B89"/>
    <w:rsid w:val="00623C57"/>
    <w:rsid w:val="00623CDD"/>
    <w:rsid w:val="00623D21"/>
    <w:rsid w:val="00623D91"/>
    <w:rsid w:val="00623DF4"/>
    <w:rsid w:val="00623E22"/>
    <w:rsid w:val="00623F4F"/>
    <w:rsid w:val="00624118"/>
    <w:rsid w:val="006241F7"/>
    <w:rsid w:val="00624300"/>
    <w:rsid w:val="0062439D"/>
    <w:rsid w:val="006243B8"/>
    <w:rsid w:val="006243E5"/>
    <w:rsid w:val="00624405"/>
    <w:rsid w:val="0062443A"/>
    <w:rsid w:val="006244CA"/>
    <w:rsid w:val="00624516"/>
    <w:rsid w:val="00624570"/>
    <w:rsid w:val="00624620"/>
    <w:rsid w:val="0062462B"/>
    <w:rsid w:val="00624647"/>
    <w:rsid w:val="006246C0"/>
    <w:rsid w:val="00624788"/>
    <w:rsid w:val="0062484C"/>
    <w:rsid w:val="00624901"/>
    <w:rsid w:val="00624924"/>
    <w:rsid w:val="006249F4"/>
    <w:rsid w:val="00624C81"/>
    <w:rsid w:val="00624D43"/>
    <w:rsid w:val="00624D54"/>
    <w:rsid w:val="00624DFB"/>
    <w:rsid w:val="00624F72"/>
    <w:rsid w:val="00624F77"/>
    <w:rsid w:val="0062506B"/>
    <w:rsid w:val="006250C5"/>
    <w:rsid w:val="006250DF"/>
    <w:rsid w:val="00625108"/>
    <w:rsid w:val="006252B6"/>
    <w:rsid w:val="0062531A"/>
    <w:rsid w:val="0062538E"/>
    <w:rsid w:val="00625404"/>
    <w:rsid w:val="00625413"/>
    <w:rsid w:val="006254F9"/>
    <w:rsid w:val="0062556D"/>
    <w:rsid w:val="006255B0"/>
    <w:rsid w:val="006259BA"/>
    <w:rsid w:val="00625A12"/>
    <w:rsid w:val="00625A35"/>
    <w:rsid w:val="00625AB3"/>
    <w:rsid w:val="00625AC3"/>
    <w:rsid w:val="00625B92"/>
    <w:rsid w:val="00625BC1"/>
    <w:rsid w:val="00625E37"/>
    <w:rsid w:val="00625E7B"/>
    <w:rsid w:val="00625F23"/>
    <w:rsid w:val="00625F43"/>
    <w:rsid w:val="00625F8F"/>
    <w:rsid w:val="00625FD4"/>
    <w:rsid w:val="0062605A"/>
    <w:rsid w:val="0062625B"/>
    <w:rsid w:val="006262AD"/>
    <w:rsid w:val="006262AE"/>
    <w:rsid w:val="006262E9"/>
    <w:rsid w:val="00626326"/>
    <w:rsid w:val="006263BC"/>
    <w:rsid w:val="0062648D"/>
    <w:rsid w:val="006265CC"/>
    <w:rsid w:val="00626720"/>
    <w:rsid w:val="0062674A"/>
    <w:rsid w:val="006267F3"/>
    <w:rsid w:val="006269CF"/>
    <w:rsid w:val="00626A89"/>
    <w:rsid w:val="00626AF5"/>
    <w:rsid w:val="00626BCF"/>
    <w:rsid w:val="00626C63"/>
    <w:rsid w:val="00626D07"/>
    <w:rsid w:val="00626DF9"/>
    <w:rsid w:val="00626EB0"/>
    <w:rsid w:val="00626F9F"/>
    <w:rsid w:val="00626FC2"/>
    <w:rsid w:val="006270EA"/>
    <w:rsid w:val="00627313"/>
    <w:rsid w:val="006273F0"/>
    <w:rsid w:val="0062742E"/>
    <w:rsid w:val="00627673"/>
    <w:rsid w:val="00627748"/>
    <w:rsid w:val="006277C1"/>
    <w:rsid w:val="006277D4"/>
    <w:rsid w:val="006278C9"/>
    <w:rsid w:val="006278DA"/>
    <w:rsid w:val="006278EE"/>
    <w:rsid w:val="0062797B"/>
    <w:rsid w:val="00627A42"/>
    <w:rsid w:val="00627AA6"/>
    <w:rsid w:val="00627AAB"/>
    <w:rsid w:val="00627AD7"/>
    <w:rsid w:val="00627BF0"/>
    <w:rsid w:val="00627BF3"/>
    <w:rsid w:val="00627C30"/>
    <w:rsid w:val="00627D03"/>
    <w:rsid w:val="00627E0B"/>
    <w:rsid w:val="00627E1F"/>
    <w:rsid w:val="00627E2D"/>
    <w:rsid w:val="00627E56"/>
    <w:rsid w:val="00627E9A"/>
    <w:rsid w:val="00627F4F"/>
    <w:rsid w:val="00630124"/>
    <w:rsid w:val="00630191"/>
    <w:rsid w:val="006303C9"/>
    <w:rsid w:val="0063040E"/>
    <w:rsid w:val="00630431"/>
    <w:rsid w:val="0063043D"/>
    <w:rsid w:val="00630446"/>
    <w:rsid w:val="006304F8"/>
    <w:rsid w:val="006304FF"/>
    <w:rsid w:val="006305EC"/>
    <w:rsid w:val="0063069B"/>
    <w:rsid w:val="0063070E"/>
    <w:rsid w:val="00630710"/>
    <w:rsid w:val="00630735"/>
    <w:rsid w:val="00630768"/>
    <w:rsid w:val="00630771"/>
    <w:rsid w:val="0063081D"/>
    <w:rsid w:val="00630821"/>
    <w:rsid w:val="00630872"/>
    <w:rsid w:val="00630898"/>
    <w:rsid w:val="006308EE"/>
    <w:rsid w:val="0063096E"/>
    <w:rsid w:val="006309C2"/>
    <w:rsid w:val="006309C9"/>
    <w:rsid w:val="00630ACE"/>
    <w:rsid w:val="00630B5F"/>
    <w:rsid w:val="00630D94"/>
    <w:rsid w:val="00630DE1"/>
    <w:rsid w:val="00630E62"/>
    <w:rsid w:val="00630F32"/>
    <w:rsid w:val="00631161"/>
    <w:rsid w:val="006311F8"/>
    <w:rsid w:val="00631333"/>
    <w:rsid w:val="00631344"/>
    <w:rsid w:val="006313BA"/>
    <w:rsid w:val="006313FF"/>
    <w:rsid w:val="006314B7"/>
    <w:rsid w:val="006315E9"/>
    <w:rsid w:val="00631686"/>
    <w:rsid w:val="006316D7"/>
    <w:rsid w:val="00631769"/>
    <w:rsid w:val="006317BC"/>
    <w:rsid w:val="006317D6"/>
    <w:rsid w:val="006317FF"/>
    <w:rsid w:val="0063189A"/>
    <w:rsid w:val="006318A3"/>
    <w:rsid w:val="006318A5"/>
    <w:rsid w:val="00631955"/>
    <w:rsid w:val="00631A7C"/>
    <w:rsid w:val="00631AAE"/>
    <w:rsid w:val="00631B87"/>
    <w:rsid w:val="00631C06"/>
    <w:rsid w:val="00631C25"/>
    <w:rsid w:val="00631C39"/>
    <w:rsid w:val="00631C8D"/>
    <w:rsid w:val="00631D18"/>
    <w:rsid w:val="00631E3C"/>
    <w:rsid w:val="00631E9B"/>
    <w:rsid w:val="00631ED0"/>
    <w:rsid w:val="00632192"/>
    <w:rsid w:val="006322B1"/>
    <w:rsid w:val="00632345"/>
    <w:rsid w:val="00632348"/>
    <w:rsid w:val="0063238E"/>
    <w:rsid w:val="0063239B"/>
    <w:rsid w:val="006323DB"/>
    <w:rsid w:val="00632402"/>
    <w:rsid w:val="00632560"/>
    <w:rsid w:val="006325C2"/>
    <w:rsid w:val="00632654"/>
    <w:rsid w:val="006326C0"/>
    <w:rsid w:val="00632753"/>
    <w:rsid w:val="0063279F"/>
    <w:rsid w:val="0063283E"/>
    <w:rsid w:val="00632853"/>
    <w:rsid w:val="00632910"/>
    <w:rsid w:val="00632941"/>
    <w:rsid w:val="00632962"/>
    <w:rsid w:val="006329D6"/>
    <w:rsid w:val="00632A87"/>
    <w:rsid w:val="00632AF2"/>
    <w:rsid w:val="00632B08"/>
    <w:rsid w:val="00632D90"/>
    <w:rsid w:val="00632DD7"/>
    <w:rsid w:val="00632EF1"/>
    <w:rsid w:val="00632F57"/>
    <w:rsid w:val="0063302B"/>
    <w:rsid w:val="00633239"/>
    <w:rsid w:val="0063328F"/>
    <w:rsid w:val="006332E5"/>
    <w:rsid w:val="0063338D"/>
    <w:rsid w:val="006333FC"/>
    <w:rsid w:val="00633416"/>
    <w:rsid w:val="0063343D"/>
    <w:rsid w:val="006334B1"/>
    <w:rsid w:val="00633670"/>
    <w:rsid w:val="006337DB"/>
    <w:rsid w:val="0063380A"/>
    <w:rsid w:val="006339A7"/>
    <w:rsid w:val="006339FD"/>
    <w:rsid w:val="00633A65"/>
    <w:rsid w:val="00633BA5"/>
    <w:rsid w:val="00633BAA"/>
    <w:rsid w:val="00633DBB"/>
    <w:rsid w:val="00633EF5"/>
    <w:rsid w:val="00633FBB"/>
    <w:rsid w:val="00634068"/>
    <w:rsid w:val="00634177"/>
    <w:rsid w:val="0063419D"/>
    <w:rsid w:val="00634220"/>
    <w:rsid w:val="006343F8"/>
    <w:rsid w:val="0063464C"/>
    <w:rsid w:val="00634672"/>
    <w:rsid w:val="006346EE"/>
    <w:rsid w:val="00634734"/>
    <w:rsid w:val="0063476D"/>
    <w:rsid w:val="006348F4"/>
    <w:rsid w:val="0063490B"/>
    <w:rsid w:val="006349FD"/>
    <w:rsid w:val="00634B00"/>
    <w:rsid w:val="00634B26"/>
    <w:rsid w:val="00634B40"/>
    <w:rsid w:val="00634BDC"/>
    <w:rsid w:val="00634C11"/>
    <w:rsid w:val="00634C25"/>
    <w:rsid w:val="00634D6F"/>
    <w:rsid w:val="00634E13"/>
    <w:rsid w:val="00634E15"/>
    <w:rsid w:val="00634E8A"/>
    <w:rsid w:val="00634EDB"/>
    <w:rsid w:val="00634FA8"/>
    <w:rsid w:val="006350F3"/>
    <w:rsid w:val="006351C4"/>
    <w:rsid w:val="00635389"/>
    <w:rsid w:val="00635542"/>
    <w:rsid w:val="006355EA"/>
    <w:rsid w:val="006356A9"/>
    <w:rsid w:val="006357BC"/>
    <w:rsid w:val="006358C8"/>
    <w:rsid w:val="006359E5"/>
    <w:rsid w:val="00635B16"/>
    <w:rsid w:val="00635BE3"/>
    <w:rsid w:val="00635BEC"/>
    <w:rsid w:val="00635C04"/>
    <w:rsid w:val="00635CBF"/>
    <w:rsid w:val="00635D86"/>
    <w:rsid w:val="00635E79"/>
    <w:rsid w:val="00635EDE"/>
    <w:rsid w:val="00636000"/>
    <w:rsid w:val="0063600B"/>
    <w:rsid w:val="006360FC"/>
    <w:rsid w:val="006361A6"/>
    <w:rsid w:val="006361B8"/>
    <w:rsid w:val="006361ED"/>
    <w:rsid w:val="00636239"/>
    <w:rsid w:val="00636317"/>
    <w:rsid w:val="00636430"/>
    <w:rsid w:val="0063643F"/>
    <w:rsid w:val="0063644C"/>
    <w:rsid w:val="00636561"/>
    <w:rsid w:val="00636631"/>
    <w:rsid w:val="00636644"/>
    <w:rsid w:val="006366A3"/>
    <w:rsid w:val="00636715"/>
    <w:rsid w:val="0063678A"/>
    <w:rsid w:val="006367BE"/>
    <w:rsid w:val="0063682E"/>
    <w:rsid w:val="00636883"/>
    <w:rsid w:val="00636966"/>
    <w:rsid w:val="00636A0F"/>
    <w:rsid w:val="00636AAE"/>
    <w:rsid w:val="00636AB9"/>
    <w:rsid w:val="00636ACA"/>
    <w:rsid w:val="00636AFB"/>
    <w:rsid w:val="00636B13"/>
    <w:rsid w:val="00636B9C"/>
    <w:rsid w:val="00636EDF"/>
    <w:rsid w:val="00636F93"/>
    <w:rsid w:val="00636FF0"/>
    <w:rsid w:val="0063718E"/>
    <w:rsid w:val="006372A1"/>
    <w:rsid w:val="00637463"/>
    <w:rsid w:val="0063746D"/>
    <w:rsid w:val="006374B6"/>
    <w:rsid w:val="006374FC"/>
    <w:rsid w:val="006375AB"/>
    <w:rsid w:val="00637684"/>
    <w:rsid w:val="006376C6"/>
    <w:rsid w:val="00637938"/>
    <w:rsid w:val="006379E7"/>
    <w:rsid w:val="00637A58"/>
    <w:rsid w:val="00637AF0"/>
    <w:rsid w:val="00637C06"/>
    <w:rsid w:val="00637C1C"/>
    <w:rsid w:val="00637C54"/>
    <w:rsid w:val="00637E39"/>
    <w:rsid w:val="00637E40"/>
    <w:rsid w:val="00637EC9"/>
    <w:rsid w:val="006400E7"/>
    <w:rsid w:val="006401BF"/>
    <w:rsid w:val="006401F8"/>
    <w:rsid w:val="006402B8"/>
    <w:rsid w:val="00640330"/>
    <w:rsid w:val="0064038B"/>
    <w:rsid w:val="006403BE"/>
    <w:rsid w:val="00640471"/>
    <w:rsid w:val="006404F3"/>
    <w:rsid w:val="006406E0"/>
    <w:rsid w:val="00640799"/>
    <w:rsid w:val="006407C2"/>
    <w:rsid w:val="006407D4"/>
    <w:rsid w:val="006407E3"/>
    <w:rsid w:val="00640A24"/>
    <w:rsid w:val="00640BC5"/>
    <w:rsid w:val="00640BF5"/>
    <w:rsid w:val="00640EAD"/>
    <w:rsid w:val="00640EE9"/>
    <w:rsid w:val="00640EF8"/>
    <w:rsid w:val="00640FBB"/>
    <w:rsid w:val="0064101C"/>
    <w:rsid w:val="00641145"/>
    <w:rsid w:val="006411B5"/>
    <w:rsid w:val="006411E7"/>
    <w:rsid w:val="0064132B"/>
    <w:rsid w:val="0064134F"/>
    <w:rsid w:val="006413D6"/>
    <w:rsid w:val="006413F6"/>
    <w:rsid w:val="0064168D"/>
    <w:rsid w:val="006416BC"/>
    <w:rsid w:val="006416F7"/>
    <w:rsid w:val="006416FC"/>
    <w:rsid w:val="006417F3"/>
    <w:rsid w:val="00641848"/>
    <w:rsid w:val="00641858"/>
    <w:rsid w:val="00641896"/>
    <w:rsid w:val="00641923"/>
    <w:rsid w:val="006419BA"/>
    <w:rsid w:val="006419FD"/>
    <w:rsid w:val="00641A05"/>
    <w:rsid w:val="00641B05"/>
    <w:rsid w:val="00641D7E"/>
    <w:rsid w:val="00641DE4"/>
    <w:rsid w:val="00641E1B"/>
    <w:rsid w:val="00641EA5"/>
    <w:rsid w:val="00641F48"/>
    <w:rsid w:val="00641FCA"/>
    <w:rsid w:val="0064211B"/>
    <w:rsid w:val="0064214A"/>
    <w:rsid w:val="0064221A"/>
    <w:rsid w:val="00642292"/>
    <w:rsid w:val="00642472"/>
    <w:rsid w:val="00642494"/>
    <w:rsid w:val="006424A1"/>
    <w:rsid w:val="006424AA"/>
    <w:rsid w:val="006425CC"/>
    <w:rsid w:val="006425F5"/>
    <w:rsid w:val="006425FB"/>
    <w:rsid w:val="00642717"/>
    <w:rsid w:val="0064283A"/>
    <w:rsid w:val="006428B2"/>
    <w:rsid w:val="00642989"/>
    <w:rsid w:val="00642A18"/>
    <w:rsid w:val="00642A8B"/>
    <w:rsid w:val="00642A94"/>
    <w:rsid w:val="00642AF1"/>
    <w:rsid w:val="00642B89"/>
    <w:rsid w:val="00642BD3"/>
    <w:rsid w:val="00642E02"/>
    <w:rsid w:val="00642EB4"/>
    <w:rsid w:val="00642FF1"/>
    <w:rsid w:val="00643000"/>
    <w:rsid w:val="00643091"/>
    <w:rsid w:val="00643151"/>
    <w:rsid w:val="0064320F"/>
    <w:rsid w:val="00643306"/>
    <w:rsid w:val="00643318"/>
    <w:rsid w:val="00643417"/>
    <w:rsid w:val="00643593"/>
    <w:rsid w:val="006436FA"/>
    <w:rsid w:val="00643788"/>
    <w:rsid w:val="00643825"/>
    <w:rsid w:val="00643847"/>
    <w:rsid w:val="0064391B"/>
    <w:rsid w:val="0064391F"/>
    <w:rsid w:val="006439E4"/>
    <w:rsid w:val="00643A04"/>
    <w:rsid w:val="00643A21"/>
    <w:rsid w:val="00643BC7"/>
    <w:rsid w:val="00643D73"/>
    <w:rsid w:val="00643E23"/>
    <w:rsid w:val="00643F20"/>
    <w:rsid w:val="00644000"/>
    <w:rsid w:val="0064403F"/>
    <w:rsid w:val="00644148"/>
    <w:rsid w:val="00644202"/>
    <w:rsid w:val="0064427E"/>
    <w:rsid w:val="006442D4"/>
    <w:rsid w:val="00644475"/>
    <w:rsid w:val="00644537"/>
    <w:rsid w:val="0064457D"/>
    <w:rsid w:val="006445CD"/>
    <w:rsid w:val="006448CA"/>
    <w:rsid w:val="00644948"/>
    <w:rsid w:val="006449D6"/>
    <w:rsid w:val="00644A2C"/>
    <w:rsid w:val="00644AA0"/>
    <w:rsid w:val="00644B65"/>
    <w:rsid w:val="00644B8D"/>
    <w:rsid w:val="00644C18"/>
    <w:rsid w:val="00644E34"/>
    <w:rsid w:val="00644E69"/>
    <w:rsid w:val="00644E7E"/>
    <w:rsid w:val="0064500C"/>
    <w:rsid w:val="0064505C"/>
    <w:rsid w:val="006450A3"/>
    <w:rsid w:val="006450B4"/>
    <w:rsid w:val="00645100"/>
    <w:rsid w:val="006453F9"/>
    <w:rsid w:val="006454E3"/>
    <w:rsid w:val="006454F5"/>
    <w:rsid w:val="006454F6"/>
    <w:rsid w:val="006454FA"/>
    <w:rsid w:val="00645547"/>
    <w:rsid w:val="00645550"/>
    <w:rsid w:val="006455E2"/>
    <w:rsid w:val="006455ED"/>
    <w:rsid w:val="006456F8"/>
    <w:rsid w:val="0064570A"/>
    <w:rsid w:val="0064578D"/>
    <w:rsid w:val="006457BF"/>
    <w:rsid w:val="00645820"/>
    <w:rsid w:val="00645937"/>
    <w:rsid w:val="006459B9"/>
    <w:rsid w:val="00645ADE"/>
    <w:rsid w:val="00645BBA"/>
    <w:rsid w:val="00645C6B"/>
    <w:rsid w:val="00645C85"/>
    <w:rsid w:val="00645CB6"/>
    <w:rsid w:val="00645D10"/>
    <w:rsid w:val="00645D60"/>
    <w:rsid w:val="00645D7E"/>
    <w:rsid w:val="00645DFE"/>
    <w:rsid w:val="00645E3F"/>
    <w:rsid w:val="00645ED0"/>
    <w:rsid w:val="00645F11"/>
    <w:rsid w:val="00645FEF"/>
    <w:rsid w:val="00646123"/>
    <w:rsid w:val="00646140"/>
    <w:rsid w:val="00646186"/>
    <w:rsid w:val="00646221"/>
    <w:rsid w:val="006462F0"/>
    <w:rsid w:val="006463D1"/>
    <w:rsid w:val="006464A4"/>
    <w:rsid w:val="006464AF"/>
    <w:rsid w:val="006464C6"/>
    <w:rsid w:val="006466D3"/>
    <w:rsid w:val="00646748"/>
    <w:rsid w:val="006467AA"/>
    <w:rsid w:val="006467BB"/>
    <w:rsid w:val="00646856"/>
    <w:rsid w:val="0064685B"/>
    <w:rsid w:val="0064686C"/>
    <w:rsid w:val="00646A60"/>
    <w:rsid w:val="00646AEC"/>
    <w:rsid w:val="00646B0E"/>
    <w:rsid w:val="00646B6D"/>
    <w:rsid w:val="00646B76"/>
    <w:rsid w:val="00646D4E"/>
    <w:rsid w:val="00646F32"/>
    <w:rsid w:val="00646FDB"/>
    <w:rsid w:val="0064702F"/>
    <w:rsid w:val="006470F0"/>
    <w:rsid w:val="00647107"/>
    <w:rsid w:val="00647148"/>
    <w:rsid w:val="006471C4"/>
    <w:rsid w:val="006471CE"/>
    <w:rsid w:val="006471EE"/>
    <w:rsid w:val="00647207"/>
    <w:rsid w:val="00647235"/>
    <w:rsid w:val="0064735F"/>
    <w:rsid w:val="00647470"/>
    <w:rsid w:val="006474CA"/>
    <w:rsid w:val="006475D5"/>
    <w:rsid w:val="006475DF"/>
    <w:rsid w:val="006475F1"/>
    <w:rsid w:val="00647639"/>
    <w:rsid w:val="0064763A"/>
    <w:rsid w:val="0064769C"/>
    <w:rsid w:val="00647802"/>
    <w:rsid w:val="00647856"/>
    <w:rsid w:val="006478F0"/>
    <w:rsid w:val="00647983"/>
    <w:rsid w:val="00647998"/>
    <w:rsid w:val="00647AA9"/>
    <w:rsid w:val="00647C17"/>
    <w:rsid w:val="00647D35"/>
    <w:rsid w:val="00647D67"/>
    <w:rsid w:val="00647D7A"/>
    <w:rsid w:val="00647DE7"/>
    <w:rsid w:val="00647E24"/>
    <w:rsid w:val="00647E81"/>
    <w:rsid w:val="00647ED0"/>
    <w:rsid w:val="00647F0C"/>
    <w:rsid w:val="00647F5B"/>
    <w:rsid w:val="00647FA2"/>
    <w:rsid w:val="00647FA4"/>
    <w:rsid w:val="00647FD0"/>
    <w:rsid w:val="00650075"/>
    <w:rsid w:val="006500F2"/>
    <w:rsid w:val="0065015C"/>
    <w:rsid w:val="0065018D"/>
    <w:rsid w:val="006501D4"/>
    <w:rsid w:val="006501E0"/>
    <w:rsid w:val="00650200"/>
    <w:rsid w:val="0065023D"/>
    <w:rsid w:val="006503EB"/>
    <w:rsid w:val="006504FB"/>
    <w:rsid w:val="006505D9"/>
    <w:rsid w:val="006505E1"/>
    <w:rsid w:val="00650662"/>
    <w:rsid w:val="00650677"/>
    <w:rsid w:val="006507D7"/>
    <w:rsid w:val="006508C5"/>
    <w:rsid w:val="006508ED"/>
    <w:rsid w:val="00650A32"/>
    <w:rsid w:val="00650A9B"/>
    <w:rsid w:val="00650ADA"/>
    <w:rsid w:val="00650AF6"/>
    <w:rsid w:val="00650B81"/>
    <w:rsid w:val="00650B94"/>
    <w:rsid w:val="00650BFE"/>
    <w:rsid w:val="00650C71"/>
    <w:rsid w:val="00650C83"/>
    <w:rsid w:val="00650D70"/>
    <w:rsid w:val="00650DA3"/>
    <w:rsid w:val="00650F13"/>
    <w:rsid w:val="00650FBC"/>
    <w:rsid w:val="00651015"/>
    <w:rsid w:val="0065110C"/>
    <w:rsid w:val="00651176"/>
    <w:rsid w:val="00651219"/>
    <w:rsid w:val="006512F5"/>
    <w:rsid w:val="0065133F"/>
    <w:rsid w:val="0065138E"/>
    <w:rsid w:val="006513C6"/>
    <w:rsid w:val="006514AD"/>
    <w:rsid w:val="006514B0"/>
    <w:rsid w:val="006514BD"/>
    <w:rsid w:val="0065150F"/>
    <w:rsid w:val="006515F1"/>
    <w:rsid w:val="00651824"/>
    <w:rsid w:val="0065183E"/>
    <w:rsid w:val="00651885"/>
    <w:rsid w:val="00651936"/>
    <w:rsid w:val="00651977"/>
    <w:rsid w:val="0065197C"/>
    <w:rsid w:val="006519FD"/>
    <w:rsid w:val="006519FF"/>
    <w:rsid w:val="00651A02"/>
    <w:rsid w:val="00651A08"/>
    <w:rsid w:val="00651A8E"/>
    <w:rsid w:val="00651AC2"/>
    <w:rsid w:val="00651B45"/>
    <w:rsid w:val="00651CBF"/>
    <w:rsid w:val="00651D2F"/>
    <w:rsid w:val="00651D5A"/>
    <w:rsid w:val="00651D5F"/>
    <w:rsid w:val="00651F62"/>
    <w:rsid w:val="00651FA3"/>
    <w:rsid w:val="00651FC5"/>
    <w:rsid w:val="0065215A"/>
    <w:rsid w:val="006521FD"/>
    <w:rsid w:val="00652203"/>
    <w:rsid w:val="0065220A"/>
    <w:rsid w:val="00652263"/>
    <w:rsid w:val="0065232D"/>
    <w:rsid w:val="0065255C"/>
    <w:rsid w:val="00652683"/>
    <w:rsid w:val="00652822"/>
    <w:rsid w:val="00652909"/>
    <w:rsid w:val="00652A78"/>
    <w:rsid w:val="00652B07"/>
    <w:rsid w:val="00652B63"/>
    <w:rsid w:val="00652C3C"/>
    <w:rsid w:val="00652CD2"/>
    <w:rsid w:val="00652DAD"/>
    <w:rsid w:val="00652DE5"/>
    <w:rsid w:val="00652E19"/>
    <w:rsid w:val="00652F39"/>
    <w:rsid w:val="00652FB7"/>
    <w:rsid w:val="00652FDA"/>
    <w:rsid w:val="006530A0"/>
    <w:rsid w:val="006530C2"/>
    <w:rsid w:val="00653103"/>
    <w:rsid w:val="00653119"/>
    <w:rsid w:val="00653123"/>
    <w:rsid w:val="006531F5"/>
    <w:rsid w:val="0065326A"/>
    <w:rsid w:val="0065329F"/>
    <w:rsid w:val="006532E1"/>
    <w:rsid w:val="006534DE"/>
    <w:rsid w:val="006534FD"/>
    <w:rsid w:val="00653575"/>
    <w:rsid w:val="00653642"/>
    <w:rsid w:val="0065365C"/>
    <w:rsid w:val="00653683"/>
    <w:rsid w:val="00653717"/>
    <w:rsid w:val="006537F9"/>
    <w:rsid w:val="006538EF"/>
    <w:rsid w:val="0065391A"/>
    <w:rsid w:val="0065398C"/>
    <w:rsid w:val="006539E7"/>
    <w:rsid w:val="00653AAC"/>
    <w:rsid w:val="00653B06"/>
    <w:rsid w:val="00653B98"/>
    <w:rsid w:val="00653C30"/>
    <w:rsid w:val="00653CA8"/>
    <w:rsid w:val="00653EAA"/>
    <w:rsid w:val="00653EB8"/>
    <w:rsid w:val="00654041"/>
    <w:rsid w:val="0065410C"/>
    <w:rsid w:val="0065415F"/>
    <w:rsid w:val="00654218"/>
    <w:rsid w:val="00654281"/>
    <w:rsid w:val="006542A3"/>
    <w:rsid w:val="0065431D"/>
    <w:rsid w:val="00654376"/>
    <w:rsid w:val="00654503"/>
    <w:rsid w:val="006545B5"/>
    <w:rsid w:val="006545D5"/>
    <w:rsid w:val="006545DB"/>
    <w:rsid w:val="0065466F"/>
    <w:rsid w:val="006546C6"/>
    <w:rsid w:val="00654710"/>
    <w:rsid w:val="006549B8"/>
    <w:rsid w:val="00654AD6"/>
    <w:rsid w:val="00654B22"/>
    <w:rsid w:val="00654D33"/>
    <w:rsid w:val="00654DD4"/>
    <w:rsid w:val="00654E55"/>
    <w:rsid w:val="00654E81"/>
    <w:rsid w:val="00654EAF"/>
    <w:rsid w:val="00655133"/>
    <w:rsid w:val="006551AA"/>
    <w:rsid w:val="00655281"/>
    <w:rsid w:val="006552BF"/>
    <w:rsid w:val="00655309"/>
    <w:rsid w:val="00655376"/>
    <w:rsid w:val="006553E4"/>
    <w:rsid w:val="0065542A"/>
    <w:rsid w:val="0065544C"/>
    <w:rsid w:val="006554A5"/>
    <w:rsid w:val="0065554F"/>
    <w:rsid w:val="006555EB"/>
    <w:rsid w:val="006555FE"/>
    <w:rsid w:val="0065565E"/>
    <w:rsid w:val="0065567B"/>
    <w:rsid w:val="006556BE"/>
    <w:rsid w:val="006556D1"/>
    <w:rsid w:val="0065571D"/>
    <w:rsid w:val="00655849"/>
    <w:rsid w:val="00655890"/>
    <w:rsid w:val="006558C2"/>
    <w:rsid w:val="006558C8"/>
    <w:rsid w:val="006558F4"/>
    <w:rsid w:val="00655901"/>
    <w:rsid w:val="00655923"/>
    <w:rsid w:val="00655946"/>
    <w:rsid w:val="00655998"/>
    <w:rsid w:val="00655BD3"/>
    <w:rsid w:val="00655C17"/>
    <w:rsid w:val="00655C1A"/>
    <w:rsid w:val="00655C3B"/>
    <w:rsid w:val="00655C54"/>
    <w:rsid w:val="00655C58"/>
    <w:rsid w:val="00655C5C"/>
    <w:rsid w:val="00655C60"/>
    <w:rsid w:val="00655E37"/>
    <w:rsid w:val="00655E70"/>
    <w:rsid w:val="00655ECB"/>
    <w:rsid w:val="00655F53"/>
    <w:rsid w:val="00656003"/>
    <w:rsid w:val="00656009"/>
    <w:rsid w:val="00656025"/>
    <w:rsid w:val="0065605A"/>
    <w:rsid w:val="006560AF"/>
    <w:rsid w:val="00656186"/>
    <w:rsid w:val="006561B8"/>
    <w:rsid w:val="0065627A"/>
    <w:rsid w:val="0065635C"/>
    <w:rsid w:val="006563A0"/>
    <w:rsid w:val="00656561"/>
    <w:rsid w:val="006565EB"/>
    <w:rsid w:val="0065663F"/>
    <w:rsid w:val="006566BA"/>
    <w:rsid w:val="00656818"/>
    <w:rsid w:val="00656839"/>
    <w:rsid w:val="006568CD"/>
    <w:rsid w:val="0065692A"/>
    <w:rsid w:val="006569D2"/>
    <w:rsid w:val="006569D3"/>
    <w:rsid w:val="00656A21"/>
    <w:rsid w:val="00656A6B"/>
    <w:rsid w:val="00656AE8"/>
    <w:rsid w:val="00656B5F"/>
    <w:rsid w:val="00656BEB"/>
    <w:rsid w:val="00656C60"/>
    <w:rsid w:val="00656C95"/>
    <w:rsid w:val="00656DA0"/>
    <w:rsid w:val="00656E11"/>
    <w:rsid w:val="00656E3F"/>
    <w:rsid w:val="006570A2"/>
    <w:rsid w:val="006571B6"/>
    <w:rsid w:val="00657237"/>
    <w:rsid w:val="00657254"/>
    <w:rsid w:val="0065732B"/>
    <w:rsid w:val="006576AE"/>
    <w:rsid w:val="00657746"/>
    <w:rsid w:val="00657827"/>
    <w:rsid w:val="006579AE"/>
    <w:rsid w:val="00657AA3"/>
    <w:rsid w:val="00657AD0"/>
    <w:rsid w:val="00657B5A"/>
    <w:rsid w:val="00657BE3"/>
    <w:rsid w:val="00657D87"/>
    <w:rsid w:val="00657DD8"/>
    <w:rsid w:val="00657DE0"/>
    <w:rsid w:val="00657F19"/>
    <w:rsid w:val="00657F2C"/>
    <w:rsid w:val="00657F90"/>
    <w:rsid w:val="00657FCD"/>
    <w:rsid w:val="0066015B"/>
    <w:rsid w:val="00660161"/>
    <w:rsid w:val="00660192"/>
    <w:rsid w:val="006601BD"/>
    <w:rsid w:val="00660257"/>
    <w:rsid w:val="006602B8"/>
    <w:rsid w:val="0066034C"/>
    <w:rsid w:val="006605ED"/>
    <w:rsid w:val="006605EF"/>
    <w:rsid w:val="006605F1"/>
    <w:rsid w:val="006606D2"/>
    <w:rsid w:val="006606F6"/>
    <w:rsid w:val="0066070D"/>
    <w:rsid w:val="0066089B"/>
    <w:rsid w:val="006608D2"/>
    <w:rsid w:val="00660949"/>
    <w:rsid w:val="0066099B"/>
    <w:rsid w:val="00660A8F"/>
    <w:rsid w:val="00660AD4"/>
    <w:rsid w:val="00660AE6"/>
    <w:rsid w:val="00660B09"/>
    <w:rsid w:val="00660B68"/>
    <w:rsid w:val="00660B87"/>
    <w:rsid w:val="00660B8B"/>
    <w:rsid w:val="00660C10"/>
    <w:rsid w:val="00660C27"/>
    <w:rsid w:val="00660C99"/>
    <w:rsid w:val="00660CA2"/>
    <w:rsid w:val="00660E6D"/>
    <w:rsid w:val="00660EFD"/>
    <w:rsid w:val="00660FBB"/>
    <w:rsid w:val="00661036"/>
    <w:rsid w:val="00661068"/>
    <w:rsid w:val="006610C0"/>
    <w:rsid w:val="006610C1"/>
    <w:rsid w:val="0066112A"/>
    <w:rsid w:val="006611C4"/>
    <w:rsid w:val="00661337"/>
    <w:rsid w:val="00661374"/>
    <w:rsid w:val="00661392"/>
    <w:rsid w:val="006613FB"/>
    <w:rsid w:val="00661515"/>
    <w:rsid w:val="00661554"/>
    <w:rsid w:val="00661580"/>
    <w:rsid w:val="00661601"/>
    <w:rsid w:val="00661633"/>
    <w:rsid w:val="00661786"/>
    <w:rsid w:val="0066188A"/>
    <w:rsid w:val="006619AE"/>
    <w:rsid w:val="006619B1"/>
    <w:rsid w:val="006619F4"/>
    <w:rsid w:val="00661AA3"/>
    <w:rsid w:val="00661AF0"/>
    <w:rsid w:val="00661C9A"/>
    <w:rsid w:val="00661D19"/>
    <w:rsid w:val="00661D1D"/>
    <w:rsid w:val="00661DBB"/>
    <w:rsid w:val="00661E01"/>
    <w:rsid w:val="00661F3B"/>
    <w:rsid w:val="00661F9E"/>
    <w:rsid w:val="00661FC1"/>
    <w:rsid w:val="0066209D"/>
    <w:rsid w:val="0066232F"/>
    <w:rsid w:val="006624C3"/>
    <w:rsid w:val="006626D4"/>
    <w:rsid w:val="006628B8"/>
    <w:rsid w:val="0066290B"/>
    <w:rsid w:val="00662919"/>
    <w:rsid w:val="00662958"/>
    <w:rsid w:val="00662989"/>
    <w:rsid w:val="0066298D"/>
    <w:rsid w:val="006629DF"/>
    <w:rsid w:val="00662AF2"/>
    <w:rsid w:val="00662B88"/>
    <w:rsid w:val="00662BD4"/>
    <w:rsid w:val="00662CAD"/>
    <w:rsid w:val="00662E9C"/>
    <w:rsid w:val="00662FAD"/>
    <w:rsid w:val="00663035"/>
    <w:rsid w:val="00663050"/>
    <w:rsid w:val="0066315A"/>
    <w:rsid w:val="006631C1"/>
    <w:rsid w:val="006633A6"/>
    <w:rsid w:val="006633DD"/>
    <w:rsid w:val="00663423"/>
    <w:rsid w:val="00663472"/>
    <w:rsid w:val="006634C6"/>
    <w:rsid w:val="0066354C"/>
    <w:rsid w:val="0066355D"/>
    <w:rsid w:val="0066357C"/>
    <w:rsid w:val="0066358B"/>
    <w:rsid w:val="00663954"/>
    <w:rsid w:val="00663988"/>
    <w:rsid w:val="006639F9"/>
    <w:rsid w:val="00663A50"/>
    <w:rsid w:val="00663B67"/>
    <w:rsid w:val="00663BF9"/>
    <w:rsid w:val="00663D2C"/>
    <w:rsid w:val="00663DF2"/>
    <w:rsid w:val="00663F4E"/>
    <w:rsid w:val="00663F7D"/>
    <w:rsid w:val="00663FF0"/>
    <w:rsid w:val="0066403C"/>
    <w:rsid w:val="0066403F"/>
    <w:rsid w:val="00664147"/>
    <w:rsid w:val="00664152"/>
    <w:rsid w:val="0066428A"/>
    <w:rsid w:val="0066428F"/>
    <w:rsid w:val="006645B2"/>
    <w:rsid w:val="00664743"/>
    <w:rsid w:val="00664752"/>
    <w:rsid w:val="006647B9"/>
    <w:rsid w:val="00664947"/>
    <w:rsid w:val="00664D52"/>
    <w:rsid w:val="00664EA1"/>
    <w:rsid w:val="00664EBB"/>
    <w:rsid w:val="00664ECC"/>
    <w:rsid w:val="00664F3C"/>
    <w:rsid w:val="00665160"/>
    <w:rsid w:val="00665190"/>
    <w:rsid w:val="006652E1"/>
    <w:rsid w:val="00665353"/>
    <w:rsid w:val="006653CE"/>
    <w:rsid w:val="0066556E"/>
    <w:rsid w:val="006655CC"/>
    <w:rsid w:val="006655DF"/>
    <w:rsid w:val="00665676"/>
    <w:rsid w:val="0066568D"/>
    <w:rsid w:val="006656A2"/>
    <w:rsid w:val="006656F4"/>
    <w:rsid w:val="00665841"/>
    <w:rsid w:val="0066586D"/>
    <w:rsid w:val="0066587B"/>
    <w:rsid w:val="0066587C"/>
    <w:rsid w:val="00665960"/>
    <w:rsid w:val="00665A5C"/>
    <w:rsid w:val="00665AD2"/>
    <w:rsid w:val="00665C7B"/>
    <w:rsid w:val="00665CC2"/>
    <w:rsid w:val="00665D7F"/>
    <w:rsid w:val="00665E2C"/>
    <w:rsid w:val="00665E33"/>
    <w:rsid w:val="00665E84"/>
    <w:rsid w:val="00665E85"/>
    <w:rsid w:val="00666029"/>
    <w:rsid w:val="006660B7"/>
    <w:rsid w:val="006660F5"/>
    <w:rsid w:val="006661DE"/>
    <w:rsid w:val="006661E8"/>
    <w:rsid w:val="0066622A"/>
    <w:rsid w:val="00666233"/>
    <w:rsid w:val="0066623E"/>
    <w:rsid w:val="006662EE"/>
    <w:rsid w:val="00666324"/>
    <w:rsid w:val="006664B6"/>
    <w:rsid w:val="006664BA"/>
    <w:rsid w:val="006665E8"/>
    <w:rsid w:val="00666681"/>
    <w:rsid w:val="006667F4"/>
    <w:rsid w:val="00666847"/>
    <w:rsid w:val="00666894"/>
    <w:rsid w:val="00666A7B"/>
    <w:rsid w:val="00666BAC"/>
    <w:rsid w:val="00666C9E"/>
    <w:rsid w:val="00666CF0"/>
    <w:rsid w:val="00666E29"/>
    <w:rsid w:val="00666E69"/>
    <w:rsid w:val="00666E6C"/>
    <w:rsid w:val="00666E96"/>
    <w:rsid w:val="00666FC6"/>
    <w:rsid w:val="00667012"/>
    <w:rsid w:val="00667026"/>
    <w:rsid w:val="00667066"/>
    <w:rsid w:val="006673F1"/>
    <w:rsid w:val="00667417"/>
    <w:rsid w:val="00667420"/>
    <w:rsid w:val="0066743F"/>
    <w:rsid w:val="00667506"/>
    <w:rsid w:val="00667593"/>
    <w:rsid w:val="006675F3"/>
    <w:rsid w:val="006676AB"/>
    <w:rsid w:val="006676C6"/>
    <w:rsid w:val="006676D4"/>
    <w:rsid w:val="006677BF"/>
    <w:rsid w:val="0066782E"/>
    <w:rsid w:val="0066784F"/>
    <w:rsid w:val="006678FA"/>
    <w:rsid w:val="006679A5"/>
    <w:rsid w:val="006679C3"/>
    <w:rsid w:val="00667B20"/>
    <w:rsid w:val="00667BE3"/>
    <w:rsid w:val="00667CB1"/>
    <w:rsid w:val="00667CCC"/>
    <w:rsid w:val="00667D1F"/>
    <w:rsid w:val="00667D77"/>
    <w:rsid w:val="00667D7B"/>
    <w:rsid w:val="00667D7D"/>
    <w:rsid w:val="00667E81"/>
    <w:rsid w:val="00667FE6"/>
    <w:rsid w:val="00670035"/>
    <w:rsid w:val="00670116"/>
    <w:rsid w:val="00670165"/>
    <w:rsid w:val="006702DD"/>
    <w:rsid w:val="006703F0"/>
    <w:rsid w:val="00670425"/>
    <w:rsid w:val="006704A5"/>
    <w:rsid w:val="006705A0"/>
    <w:rsid w:val="006705D7"/>
    <w:rsid w:val="0067066D"/>
    <w:rsid w:val="006707B6"/>
    <w:rsid w:val="006707DB"/>
    <w:rsid w:val="0067080D"/>
    <w:rsid w:val="00670895"/>
    <w:rsid w:val="006708F2"/>
    <w:rsid w:val="006709A5"/>
    <w:rsid w:val="006709C2"/>
    <w:rsid w:val="00670AA5"/>
    <w:rsid w:val="00670C57"/>
    <w:rsid w:val="00670CAB"/>
    <w:rsid w:val="00670D16"/>
    <w:rsid w:val="00670DA8"/>
    <w:rsid w:val="00670E0E"/>
    <w:rsid w:val="00670E29"/>
    <w:rsid w:val="00671069"/>
    <w:rsid w:val="0067111C"/>
    <w:rsid w:val="0067125A"/>
    <w:rsid w:val="006712C6"/>
    <w:rsid w:val="006712D1"/>
    <w:rsid w:val="006713CB"/>
    <w:rsid w:val="00671413"/>
    <w:rsid w:val="0067143A"/>
    <w:rsid w:val="0067148A"/>
    <w:rsid w:val="006714BF"/>
    <w:rsid w:val="006714FD"/>
    <w:rsid w:val="00671588"/>
    <w:rsid w:val="00671630"/>
    <w:rsid w:val="00671659"/>
    <w:rsid w:val="0067170A"/>
    <w:rsid w:val="00671745"/>
    <w:rsid w:val="0067174C"/>
    <w:rsid w:val="006718C6"/>
    <w:rsid w:val="00671912"/>
    <w:rsid w:val="00671987"/>
    <w:rsid w:val="006719A2"/>
    <w:rsid w:val="006719E4"/>
    <w:rsid w:val="00671A07"/>
    <w:rsid w:val="00671B8D"/>
    <w:rsid w:val="00671BAE"/>
    <w:rsid w:val="00671BCE"/>
    <w:rsid w:val="00671D05"/>
    <w:rsid w:val="00671D18"/>
    <w:rsid w:val="00671D9C"/>
    <w:rsid w:val="00671EAD"/>
    <w:rsid w:val="00671F4E"/>
    <w:rsid w:val="00671F8B"/>
    <w:rsid w:val="00671FD4"/>
    <w:rsid w:val="00672052"/>
    <w:rsid w:val="00672145"/>
    <w:rsid w:val="0067217F"/>
    <w:rsid w:val="00672224"/>
    <w:rsid w:val="00672269"/>
    <w:rsid w:val="006722F2"/>
    <w:rsid w:val="00672310"/>
    <w:rsid w:val="006723AA"/>
    <w:rsid w:val="006724E2"/>
    <w:rsid w:val="006724E8"/>
    <w:rsid w:val="0067250B"/>
    <w:rsid w:val="00672664"/>
    <w:rsid w:val="0067269E"/>
    <w:rsid w:val="0067277F"/>
    <w:rsid w:val="00672847"/>
    <w:rsid w:val="006728FA"/>
    <w:rsid w:val="00672927"/>
    <w:rsid w:val="00672961"/>
    <w:rsid w:val="00672A51"/>
    <w:rsid w:val="00672A94"/>
    <w:rsid w:val="00672C67"/>
    <w:rsid w:val="00672C70"/>
    <w:rsid w:val="00672CFB"/>
    <w:rsid w:val="00672E57"/>
    <w:rsid w:val="00672F77"/>
    <w:rsid w:val="00673104"/>
    <w:rsid w:val="00673115"/>
    <w:rsid w:val="00673126"/>
    <w:rsid w:val="00673156"/>
    <w:rsid w:val="0067329C"/>
    <w:rsid w:val="00673316"/>
    <w:rsid w:val="00673324"/>
    <w:rsid w:val="00673375"/>
    <w:rsid w:val="0067338B"/>
    <w:rsid w:val="006733C5"/>
    <w:rsid w:val="00673441"/>
    <w:rsid w:val="006734C3"/>
    <w:rsid w:val="00673505"/>
    <w:rsid w:val="00673589"/>
    <w:rsid w:val="006735DF"/>
    <w:rsid w:val="00673646"/>
    <w:rsid w:val="0067368E"/>
    <w:rsid w:val="006737C4"/>
    <w:rsid w:val="00673849"/>
    <w:rsid w:val="006738A6"/>
    <w:rsid w:val="0067394D"/>
    <w:rsid w:val="006739F8"/>
    <w:rsid w:val="00673A13"/>
    <w:rsid w:val="00673A43"/>
    <w:rsid w:val="00673A8B"/>
    <w:rsid w:val="00673ACF"/>
    <w:rsid w:val="00673AF5"/>
    <w:rsid w:val="00673AFC"/>
    <w:rsid w:val="00673B6A"/>
    <w:rsid w:val="00673BB6"/>
    <w:rsid w:val="00673BB8"/>
    <w:rsid w:val="00673CBF"/>
    <w:rsid w:val="00673D0D"/>
    <w:rsid w:val="00673D3A"/>
    <w:rsid w:val="00673D9F"/>
    <w:rsid w:val="00673DE9"/>
    <w:rsid w:val="00673DF7"/>
    <w:rsid w:val="00673F15"/>
    <w:rsid w:val="00673F3D"/>
    <w:rsid w:val="00674145"/>
    <w:rsid w:val="00674186"/>
    <w:rsid w:val="006741C1"/>
    <w:rsid w:val="00674286"/>
    <w:rsid w:val="00674292"/>
    <w:rsid w:val="00674299"/>
    <w:rsid w:val="006742A0"/>
    <w:rsid w:val="0067433C"/>
    <w:rsid w:val="0067452E"/>
    <w:rsid w:val="00674649"/>
    <w:rsid w:val="006746E3"/>
    <w:rsid w:val="0067477E"/>
    <w:rsid w:val="006747DF"/>
    <w:rsid w:val="006747F5"/>
    <w:rsid w:val="0067480E"/>
    <w:rsid w:val="006748F9"/>
    <w:rsid w:val="00674952"/>
    <w:rsid w:val="006749F8"/>
    <w:rsid w:val="00674ACB"/>
    <w:rsid w:val="00674B0E"/>
    <w:rsid w:val="00674BB1"/>
    <w:rsid w:val="00674C6F"/>
    <w:rsid w:val="00674D33"/>
    <w:rsid w:val="00674D37"/>
    <w:rsid w:val="00674E00"/>
    <w:rsid w:val="00674E1B"/>
    <w:rsid w:val="00675004"/>
    <w:rsid w:val="00675030"/>
    <w:rsid w:val="0067506A"/>
    <w:rsid w:val="00675127"/>
    <w:rsid w:val="00675325"/>
    <w:rsid w:val="00675610"/>
    <w:rsid w:val="00675659"/>
    <w:rsid w:val="00675690"/>
    <w:rsid w:val="006756A7"/>
    <w:rsid w:val="00675779"/>
    <w:rsid w:val="0067585B"/>
    <w:rsid w:val="0067589B"/>
    <w:rsid w:val="006759B9"/>
    <w:rsid w:val="00675B1D"/>
    <w:rsid w:val="00675BAE"/>
    <w:rsid w:val="00675BB4"/>
    <w:rsid w:val="00675BD2"/>
    <w:rsid w:val="00675C55"/>
    <w:rsid w:val="00675C66"/>
    <w:rsid w:val="00675C76"/>
    <w:rsid w:val="00675CB7"/>
    <w:rsid w:val="00675CD7"/>
    <w:rsid w:val="00675CFC"/>
    <w:rsid w:val="00675D3B"/>
    <w:rsid w:val="00675DBE"/>
    <w:rsid w:val="00675DCD"/>
    <w:rsid w:val="00675EE2"/>
    <w:rsid w:val="0067608F"/>
    <w:rsid w:val="00676102"/>
    <w:rsid w:val="00676227"/>
    <w:rsid w:val="00676429"/>
    <w:rsid w:val="0067648F"/>
    <w:rsid w:val="006764D1"/>
    <w:rsid w:val="006764FF"/>
    <w:rsid w:val="006765B3"/>
    <w:rsid w:val="006765BB"/>
    <w:rsid w:val="00676628"/>
    <w:rsid w:val="006766CD"/>
    <w:rsid w:val="006766F5"/>
    <w:rsid w:val="006767F3"/>
    <w:rsid w:val="00676840"/>
    <w:rsid w:val="00676850"/>
    <w:rsid w:val="006768DB"/>
    <w:rsid w:val="006769B3"/>
    <w:rsid w:val="00676AA7"/>
    <w:rsid w:val="00676AAD"/>
    <w:rsid w:val="00676AEE"/>
    <w:rsid w:val="00676B83"/>
    <w:rsid w:val="00676BEE"/>
    <w:rsid w:val="00676BF8"/>
    <w:rsid w:val="00676BF9"/>
    <w:rsid w:val="00676CDD"/>
    <w:rsid w:val="00676D89"/>
    <w:rsid w:val="00676E34"/>
    <w:rsid w:val="00676E6B"/>
    <w:rsid w:val="00676EED"/>
    <w:rsid w:val="00676F5F"/>
    <w:rsid w:val="00676FD7"/>
    <w:rsid w:val="00677042"/>
    <w:rsid w:val="00677055"/>
    <w:rsid w:val="006771A5"/>
    <w:rsid w:val="006772FC"/>
    <w:rsid w:val="00677318"/>
    <w:rsid w:val="0067753E"/>
    <w:rsid w:val="006775D4"/>
    <w:rsid w:val="006776AE"/>
    <w:rsid w:val="006776B7"/>
    <w:rsid w:val="006776EC"/>
    <w:rsid w:val="006776F3"/>
    <w:rsid w:val="006777B6"/>
    <w:rsid w:val="006777BF"/>
    <w:rsid w:val="006777C4"/>
    <w:rsid w:val="0067781C"/>
    <w:rsid w:val="00677853"/>
    <w:rsid w:val="0067795A"/>
    <w:rsid w:val="00677A4B"/>
    <w:rsid w:val="00677A79"/>
    <w:rsid w:val="00677ABB"/>
    <w:rsid w:val="00677AEB"/>
    <w:rsid w:val="00677CF2"/>
    <w:rsid w:val="00677D14"/>
    <w:rsid w:val="00677EC7"/>
    <w:rsid w:val="00677F26"/>
    <w:rsid w:val="00677FA2"/>
    <w:rsid w:val="00677FDC"/>
    <w:rsid w:val="00680071"/>
    <w:rsid w:val="006800B0"/>
    <w:rsid w:val="0068011C"/>
    <w:rsid w:val="0068012B"/>
    <w:rsid w:val="00680144"/>
    <w:rsid w:val="006801BE"/>
    <w:rsid w:val="006801FF"/>
    <w:rsid w:val="0068026C"/>
    <w:rsid w:val="0068029C"/>
    <w:rsid w:val="0068038B"/>
    <w:rsid w:val="006803BA"/>
    <w:rsid w:val="006804BC"/>
    <w:rsid w:val="0068070E"/>
    <w:rsid w:val="006807E4"/>
    <w:rsid w:val="00680881"/>
    <w:rsid w:val="006808F5"/>
    <w:rsid w:val="00680901"/>
    <w:rsid w:val="0068095B"/>
    <w:rsid w:val="0068097B"/>
    <w:rsid w:val="00680996"/>
    <w:rsid w:val="00680A82"/>
    <w:rsid w:val="00680B15"/>
    <w:rsid w:val="00680C27"/>
    <w:rsid w:val="00680C50"/>
    <w:rsid w:val="00680CC0"/>
    <w:rsid w:val="00680D2B"/>
    <w:rsid w:val="00680D62"/>
    <w:rsid w:val="00680D75"/>
    <w:rsid w:val="00680DAF"/>
    <w:rsid w:val="00680DCD"/>
    <w:rsid w:val="00680EEE"/>
    <w:rsid w:val="00680F2E"/>
    <w:rsid w:val="0068107C"/>
    <w:rsid w:val="0068108A"/>
    <w:rsid w:val="006810A2"/>
    <w:rsid w:val="0068113F"/>
    <w:rsid w:val="0068125B"/>
    <w:rsid w:val="00681267"/>
    <w:rsid w:val="00681288"/>
    <w:rsid w:val="0068137E"/>
    <w:rsid w:val="00681477"/>
    <w:rsid w:val="006814CF"/>
    <w:rsid w:val="0068163F"/>
    <w:rsid w:val="00681656"/>
    <w:rsid w:val="0068166B"/>
    <w:rsid w:val="006816F4"/>
    <w:rsid w:val="00681770"/>
    <w:rsid w:val="00681816"/>
    <w:rsid w:val="0068182F"/>
    <w:rsid w:val="006818EB"/>
    <w:rsid w:val="00681AE3"/>
    <w:rsid w:val="00681B40"/>
    <w:rsid w:val="00681B45"/>
    <w:rsid w:val="00681BF7"/>
    <w:rsid w:val="00681C18"/>
    <w:rsid w:val="00681E17"/>
    <w:rsid w:val="00681E20"/>
    <w:rsid w:val="00681E5E"/>
    <w:rsid w:val="00681F17"/>
    <w:rsid w:val="00681F72"/>
    <w:rsid w:val="00681FC9"/>
    <w:rsid w:val="0068208C"/>
    <w:rsid w:val="006821A5"/>
    <w:rsid w:val="006822DF"/>
    <w:rsid w:val="0068241C"/>
    <w:rsid w:val="00682455"/>
    <w:rsid w:val="00682486"/>
    <w:rsid w:val="006824A5"/>
    <w:rsid w:val="006824CE"/>
    <w:rsid w:val="00682505"/>
    <w:rsid w:val="0068252F"/>
    <w:rsid w:val="006825C0"/>
    <w:rsid w:val="006825E6"/>
    <w:rsid w:val="006826B2"/>
    <w:rsid w:val="00682843"/>
    <w:rsid w:val="0068284C"/>
    <w:rsid w:val="006828B0"/>
    <w:rsid w:val="00682938"/>
    <w:rsid w:val="00682983"/>
    <w:rsid w:val="00682A4F"/>
    <w:rsid w:val="00682AF3"/>
    <w:rsid w:val="00682B2E"/>
    <w:rsid w:val="00682BD8"/>
    <w:rsid w:val="00682BEE"/>
    <w:rsid w:val="00682C38"/>
    <w:rsid w:val="00682CDE"/>
    <w:rsid w:val="00682DF2"/>
    <w:rsid w:val="00682E51"/>
    <w:rsid w:val="00683001"/>
    <w:rsid w:val="00683025"/>
    <w:rsid w:val="006830B8"/>
    <w:rsid w:val="006831A9"/>
    <w:rsid w:val="0068320E"/>
    <w:rsid w:val="0068323C"/>
    <w:rsid w:val="006832BD"/>
    <w:rsid w:val="0068334B"/>
    <w:rsid w:val="00683448"/>
    <w:rsid w:val="006834A4"/>
    <w:rsid w:val="0068357A"/>
    <w:rsid w:val="0068369E"/>
    <w:rsid w:val="00683710"/>
    <w:rsid w:val="006837DA"/>
    <w:rsid w:val="006839C3"/>
    <w:rsid w:val="00683ACE"/>
    <w:rsid w:val="00683AEB"/>
    <w:rsid w:val="00683B5A"/>
    <w:rsid w:val="00683BB5"/>
    <w:rsid w:val="00683C25"/>
    <w:rsid w:val="00683C52"/>
    <w:rsid w:val="00683D80"/>
    <w:rsid w:val="00683E59"/>
    <w:rsid w:val="00683F9B"/>
    <w:rsid w:val="00683FE9"/>
    <w:rsid w:val="00683FF6"/>
    <w:rsid w:val="006840B3"/>
    <w:rsid w:val="006840B5"/>
    <w:rsid w:val="0068410A"/>
    <w:rsid w:val="006842D3"/>
    <w:rsid w:val="00684312"/>
    <w:rsid w:val="00684439"/>
    <w:rsid w:val="006844F9"/>
    <w:rsid w:val="0068450C"/>
    <w:rsid w:val="00684543"/>
    <w:rsid w:val="00684557"/>
    <w:rsid w:val="006845DC"/>
    <w:rsid w:val="006845E1"/>
    <w:rsid w:val="00684662"/>
    <w:rsid w:val="006846C3"/>
    <w:rsid w:val="006848AA"/>
    <w:rsid w:val="00684901"/>
    <w:rsid w:val="00684958"/>
    <w:rsid w:val="006849E6"/>
    <w:rsid w:val="00684A0E"/>
    <w:rsid w:val="00684AC7"/>
    <w:rsid w:val="00684B4B"/>
    <w:rsid w:val="00684B50"/>
    <w:rsid w:val="00684C64"/>
    <w:rsid w:val="00684CC4"/>
    <w:rsid w:val="00684E66"/>
    <w:rsid w:val="00684EEA"/>
    <w:rsid w:val="00684FEB"/>
    <w:rsid w:val="00685080"/>
    <w:rsid w:val="0068514B"/>
    <w:rsid w:val="0068520B"/>
    <w:rsid w:val="00685282"/>
    <w:rsid w:val="006852CA"/>
    <w:rsid w:val="006852FF"/>
    <w:rsid w:val="00685362"/>
    <w:rsid w:val="006855ED"/>
    <w:rsid w:val="00685613"/>
    <w:rsid w:val="00685683"/>
    <w:rsid w:val="006857A7"/>
    <w:rsid w:val="00685838"/>
    <w:rsid w:val="00685911"/>
    <w:rsid w:val="0068591C"/>
    <w:rsid w:val="00685A0E"/>
    <w:rsid w:val="00685BA9"/>
    <w:rsid w:val="00685CE9"/>
    <w:rsid w:val="00685D5B"/>
    <w:rsid w:val="00685DCE"/>
    <w:rsid w:val="00685E38"/>
    <w:rsid w:val="00685E80"/>
    <w:rsid w:val="00685F52"/>
    <w:rsid w:val="00685FCB"/>
    <w:rsid w:val="006861E1"/>
    <w:rsid w:val="0068621A"/>
    <w:rsid w:val="00686275"/>
    <w:rsid w:val="0068636A"/>
    <w:rsid w:val="0068638C"/>
    <w:rsid w:val="006864BE"/>
    <w:rsid w:val="006864CC"/>
    <w:rsid w:val="006864EA"/>
    <w:rsid w:val="006865B7"/>
    <w:rsid w:val="00686604"/>
    <w:rsid w:val="0068666F"/>
    <w:rsid w:val="00686682"/>
    <w:rsid w:val="00686867"/>
    <w:rsid w:val="0068692D"/>
    <w:rsid w:val="006869E9"/>
    <w:rsid w:val="00686ADA"/>
    <w:rsid w:val="00686AFC"/>
    <w:rsid w:val="00686B1F"/>
    <w:rsid w:val="00686BB5"/>
    <w:rsid w:val="00686CA4"/>
    <w:rsid w:val="00686DE9"/>
    <w:rsid w:val="00686E06"/>
    <w:rsid w:val="00686E10"/>
    <w:rsid w:val="00686E23"/>
    <w:rsid w:val="00686EB9"/>
    <w:rsid w:val="00686ED1"/>
    <w:rsid w:val="00687079"/>
    <w:rsid w:val="00687085"/>
    <w:rsid w:val="006871EF"/>
    <w:rsid w:val="006872B8"/>
    <w:rsid w:val="0068744E"/>
    <w:rsid w:val="0068745C"/>
    <w:rsid w:val="006874AB"/>
    <w:rsid w:val="00687537"/>
    <w:rsid w:val="00687561"/>
    <w:rsid w:val="00687565"/>
    <w:rsid w:val="006875A9"/>
    <w:rsid w:val="00687657"/>
    <w:rsid w:val="0068767F"/>
    <w:rsid w:val="00687687"/>
    <w:rsid w:val="006876A9"/>
    <w:rsid w:val="0068770B"/>
    <w:rsid w:val="0068783B"/>
    <w:rsid w:val="0068792F"/>
    <w:rsid w:val="00687931"/>
    <w:rsid w:val="00687944"/>
    <w:rsid w:val="006879A3"/>
    <w:rsid w:val="006879D8"/>
    <w:rsid w:val="00687A48"/>
    <w:rsid w:val="00687B74"/>
    <w:rsid w:val="00687BA9"/>
    <w:rsid w:val="00687C1A"/>
    <w:rsid w:val="00687C1D"/>
    <w:rsid w:val="00687D8D"/>
    <w:rsid w:val="00687DC7"/>
    <w:rsid w:val="00687E24"/>
    <w:rsid w:val="00687E2B"/>
    <w:rsid w:val="00690128"/>
    <w:rsid w:val="0069016E"/>
    <w:rsid w:val="006901A1"/>
    <w:rsid w:val="006901DF"/>
    <w:rsid w:val="0069024C"/>
    <w:rsid w:val="00690260"/>
    <w:rsid w:val="006902C8"/>
    <w:rsid w:val="006903B2"/>
    <w:rsid w:val="00690437"/>
    <w:rsid w:val="0069051A"/>
    <w:rsid w:val="006905B7"/>
    <w:rsid w:val="00690605"/>
    <w:rsid w:val="00690748"/>
    <w:rsid w:val="0069079E"/>
    <w:rsid w:val="006908A3"/>
    <w:rsid w:val="00690A09"/>
    <w:rsid w:val="00690A1B"/>
    <w:rsid w:val="00690A8B"/>
    <w:rsid w:val="00690AEF"/>
    <w:rsid w:val="00690B25"/>
    <w:rsid w:val="00690B83"/>
    <w:rsid w:val="00690B96"/>
    <w:rsid w:val="00690C31"/>
    <w:rsid w:val="00690D62"/>
    <w:rsid w:val="00690DBF"/>
    <w:rsid w:val="00690E36"/>
    <w:rsid w:val="00690E39"/>
    <w:rsid w:val="00690E72"/>
    <w:rsid w:val="00690EA1"/>
    <w:rsid w:val="00690EB7"/>
    <w:rsid w:val="00690F42"/>
    <w:rsid w:val="00690F75"/>
    <w:rsid w:val="00690FC4"/>
    <w:rsid w:val="00691189"/>
    <w:rsid w:val="006911E3"/>
    <w:rsid w:val="00691252"/>
    <w:rsid w:val="00691377"/>
    <w:rsid w:val="00691407"/>
    <w:rsid w:val="00691661"/>
    <w:rsid w:val="00691776"/>
    <w:rsid w:val="00691785"/>
    <w:rsid w:val="0069195B"/>
    <w:rsid w:val="0069199F"/>
    <w:rsid w:val="006919E6"/>
    <w:rsid w:val="00691B1D"/>
    <w:rsid w:val="00691B7C"/>
    <w:rsid w:val="00691C19"/>
    <w:rsid w:val="00691CE0"/>
    <w:rsid w:val="00691E3C"/>
    <w:rsid w:val="00691EA7"/>
    <w:rsid w:val="00691F4E"/>
    <w:rsid w:val="00692006"/>
    <w:rsid w:val="0069213E"/>
    <w:rsid w:val="006922E4"/>
    <w:rsid w:val="00692380"/>
    <w:rsid w:val="00692445"/>
    <w:rsid w:val="006924DE"/>
    <w:rsid w:val="00692500"/>
    <w:rsid w:val="00692820"/>
    <w:rsid w:val="00692853"/>
    <w:rsid w:val="0069288C"/>
    <w:rsid w:val="00692903"/>
    <w:rsid w:val="00692988"/>
    <w:rsid w:val="00692AF2"/>
    <w:rsid w:val="00692B29"/>
    <w:rsid w:val="00692B44"/>
    <w:rsid w:val="00692C90"/>
    <w:rsid w:val="00692D5D"/>
    <w:rsid w:val="00692D75"/>
    <w:rsid w:val="00692DAC"/>
    <w:rsid w:val="00692DD5"/>
    <w:rsid w:val="00692E05"/>
    <w:rsid w:val="00692F8B"/>
    <w:rsid w:val="00692FA3"/>
    <w:rsid w:val="00692FBF"/>
    <w:rsid w:val="00692FEF"/>
    <w:rsid w:val="00693006"/>
    <w:rsid w:val="00693070"/>
    <w:rsid w:val="006930B5"/>
    <w:rsid w:val="0069312C"/>
    <w:rsid w:val="00693242"/>
    <w:rsid w:val="00693305"/>
    <w:rsid w:val="0069330D"/>
    <w:rsid w:val="00693350"/>
    <w:rsid w:val="006933DF"/>
    <w:rsid w:val="006933E9"/>
    <w:rsid w:val="006934B5"/>
    <w:rsid w:val="006935CC"/>
    <w:rsid w:val="00693605"/>
    <w:rsid w:val="00693697"/>
    <w:rsid w:val="0069371A"/>
    <w:rsid w:val="00693736"/>
    <w:rsid w:val="00693752"/>
    <w:rsid w:val="00693799"/>
    <w:rsid w:val="006937EA"/>
    <w:rsid w:val="00693859"/>
    <w:rsid w:val="006938E0"/>
    <w:rsid w:val="00693943"/>
    <w:rsid w:val="00693D01"/>
    <w:rsid w:val="00693D1B"/>
    <w:rsid w:val="00693D8E"/>
    <w:rsid w:val="00693DCD"/>
    <w:rsid w:val="00693DDF"/>
    <w:rsid w:val="00693EA8"/>
    <w:rsid w:val="00693EB5"/>
    <w:rsid w:val="00693EE3"/>
    <w:rsid w:val="00693F42"/>
    <w:rsid w:val="00693F95"/>
    <w:rsid w:val="00693FA1"/>
    <w:rsid w:val="00693FC4"/>
    <w:rsid w:val="00694014"/>
    <w:rsid w:val="00694022"/>
    <w:rsid w:val="006940B4"/>
    <w:rsid w:val="006940F9"/>
    <w:rsid w:val="006941CF"/>
    <w:rsid w:val="0069428B"/>
    <w:rsid w:val="006942A7"/>
    <w:rsid w:val="006942C4"/>
    <w:rsid w:val="006943F2"/>
    <w:rsid w:val="0069440F"/>
    <w:rsid w:val="00694414"/>
    <w:rsid w:val="0069446F"/>
    <w:rsid w:val="0069449D"/>
    <w:rsid w:val="0069450B"/>
    <w:rsid w:val="00694578"/>
    <w:rsid w:val="0069462D"/>
    <w:rsid w:val="00694634"/>
    <w:rsid w:val="0069468B"/>
    <w:rsid w:val="0069472E"/>
    <w:rsid w:val="00694777"/>
    <w:rsid w:val="0069492B"/>
    <w:rsid w:val="006949BB"/>
    <w:rsid w:val="00694ABB"/>
    <w:rsid w:val="00694B3E"/>
    <w:rsid w:val="00694C22"/>
    <w:rsid w:val="00694C73"/>
    <w:rsid w:val="00694CF5"/>
    <w:rsid w:val="00694D6A"/>
    <w:rsid w:val="00694D80"/>
    <w:rsid w:val="00694DD8"/>
    <w:rsid w:val="00694DE4"/>
    <w:rsid w:val="00694E76"/>
    <w:rsid w:val="00694E92"/>
    <w:rsid w:val="00694F07"/>
    <w:rsid w:val="00694F92"/>
    <w:rsid w:val="00694FFB"/>
    <w:rsid w:val="00695014"/>
    <w:rsid w:val="006951C8"/>
    <w:rsid w:val="00695271"/>
    <w:rsid w:val="0069527C"/>
    <w:rsid w:val="006952C2"/>
    <w:rsid w:val="0069536F"/>
    <w:rsid w:val="006953B6"/>
    <w:rsid w:val="006953BE"/>
    <w:rsid w:val="006953D8"/>
    <w:rsid w:val="00695407"/>
    <w:rsid w:val="00695486"/>
    <w:rsid w:val="00695497"/>
    <w:rsid w:val="006954A1"/>
    <w:rsid w:val="00695509"/>
    <w:rsid w:val="006955F1"/>
    <w:rsid w:val="00695637"/>
    <w:rsid w:val="0069569D"/>
    <w:rsid w:val="006956A2"/>
    <w:rsid w:val="006956A4"/>
    <w:rsid w:val="006956C0"/>
    <w:rsid w:val="006956D5"/>
    <w:rsid w:val="006956E6"/>
    <w:rsid w:val="00695774"/>
    <w:rsid w:val="00695794"/>
    <w:rsid w:val="00695890"/>
    <w:rsid w:val="006958EC"/>
    <w:rsid w:val="00695923"/>
    <w:rsid w:val="006959AD"/>
    <w:rsid w:val="00695A18"/>
    <w:rsid w:val="00695A60"/>
    <w:rsid w:val="00695D20"/>
    <w:rsid w:val="00695D22"/>
    <w:rsid w:val="00695D48"/>
    <w:rsid w:val="00695DCC"/>
    <w:rsid w:val="00695E0E"/>
    <w:rsid w:val="00695EAF"/>
    <w:rsid w:val="00695F20"/>
    <w:rsid w:val="00695F3E"/>
    <w:rsid w:val="00695F58"/>
    <w:rsid w:val="00695F5F"/>
    <w:rsid w:val="00695F85"/>
    <w:rsid w:val="00695F8F"/>
    <w:rsid w:val="006960B4"/>
    <w:rsid w:val="00696103"/>
    <w:rsid w:val="00696152"/>
    <w:rsid w:val="00696174"/>
    <w:rsid w:val="006961AF"/>
    <w:rsid w:val="00696261"/>
    <w:rsid w:val="006962EE"/>
    <w:rsid w:val="0069636D"/>
    <w:rsid w:val="006963DD"/>
    <w:rsid w:val="00696470"/>
    <w:rsid w:val="0069664E"/>
    <w:rsid w:val="0069670E"/>
    <w:rsid w:val="0069687A"/>
    <w:rsid w:val="0069697C"/>
    <w:rsid w:val="006969BF"/>
    <w:rsid w:val="00696B2F"/>
    <w:rsid w:val="00696C47"/>
    <w:rsid w:val="00696C9E"/>
    <w:rsid w:val="00696CA6"/>
    <w:rsid w:val="00696CB1"/>
    <w:rsid w:val="00696CF7"/>
    <w:rsid w:val="00696DB8"/>
    <w:rsid w:val="00696E2B"/>
    <w:rsid w:val="00696E8D"/>
    <w:rsid w:val="00696F91"/>
    <w:rsid w:val="006970B1"/>
    <w:rsid w:val="0069728E"/>
    <w:rsid w:val="006972B1"/>
    <w:rsid w:val="0069730C"/>
    <w:rsid w:val="00697322"/>
    <w:rsid w:val="00697382"/>
    <w:rsid w:val="00697395"/>
    <w:rsid w:val="006973A5"/>
    <w:rsid w:val="0069751E"/>
    <w:rsid w:val="006975F8"/>
    <w:rsid w:val="00697601"/>
    <w:rsid w:val="00697615"/>
    <w:rsid w:val="00697618"/>
    <w:rsid w:val="006976A5"/>
    <w:rsid w:val="006976BB"/>
    <w:rsid w:val="006976EA"/>
    <w:rsid w:val="006977AE"/>
    <w:rsid w:val="006979B7"/>
    <w:rsid w:val="00697B01"/>
    <w:rsid w:val="00697C01"/>
    <w:rsid w:val="00697C1C"/>
    <w:rsid w:val="00697C43"/>
    <w:rsid w:val="00697DB8"/>
    <w:rsid w:val="00697DC0"/>
    <w:rsid w:val="00697E23"/>
    <w:rsid w:val="00697F93"/>
    <w:rsid w:val="00697FA6"/>
    <w:rsid w:val="006A00D7"/>
    <w:rsid w:val="006A011E"/>
    <w:rsid w:val="006A0146"/>
    <w:rsid w:val="006A019B"/>
    <w:rsid w:val="006A0243"/>
    <w:rsid w:val="006A0297"/>
    <w:rsid w:val="006A02E6"/>
    <w:rsid w:val="006A032D"/>
    <w:rsid w:val="006A033E"/>
    <w:rsid w:val="006A0368"/>
    <w:rsid w:val="006A039E"/>
    <w:rsid w:val="006A03F2"/>
    <w:rsid w:val="006A05F8"/>
    <w:rsid w:val="006A0614"/>
    <w:rsid w:val="006A064A"/>
    <w:rsid w:val="006A065C"/>
    <w:rsid w:val="006A072C"/>
    <w:rsid w:val="006A076C"/>
    <w:rsid w:val="006A077B"/>
    <w:rsid w:val="006A0B13"/>
    <w:rsid w:val="006A0B94"/>
    <w:rsid w:val="006A0C57"/>
    <w:rsid w:val="006A0C92"/>
    <w:rsid w:val="006A0D82"/>
    <w:rsid w:val="006A0E8C"/>
    <w:rsid w:val="006A0EB0"/>
    <w:rsid w:val="006A0EC1"/>
    <w:rsid w:val="006A0F9A"/>
    <w:rsid w:val="006A1083"/>
    <w:rsid w:val="006A1133"/>
    <w:rsid w:val="006A11C5"/>
    <w:rsid w:val="006A138C"/>
    <w:rsid w:val="006A139D"/>
    <w:rsid w:val="006A13B4"/>
    <w:rsid w:val="006A13E0"/>
    <w:rsid w:val="006A143C"/>
    <w:rsid w:val="006A1449"/>
    <w:rsid w:val="006A146F"/>
    <w:rsid w:val="006A1483"/>
    <w:rsid w:val="006A16EF"/>
    <w:rsid w:val="006A179D"/>
    <w:rsid w:val="006A1A5A"/>
    <w:rsid w:val="006A1BF1"/>
    <w:rsid w:val="006A1C1A"/>
    <w:rsid w:val="006A1C64"/>
    <w:rsid w:val="006A1D26"/>
    <w:rsid w:val="006A1D2E"/>
    <w:rsid w:val="006A1D77"/>
    <w:rsid w:val="006A1DB6"/>
    <w:rsid w:val="006A1E63"/>
    <w:rsid w:val="006A1FC8"/>
    <w:rsid w:val="006A22AE"/>
    <w:rsid w:val="006A2335"/>
    <w:rsid w:val="006A2383"/>
    <w:rsid w:val="006A23A2"/>
    <w:rsid w:val="006A23B6"/>
    <w:rsid w:val="006A23DB"/>
    <w:rsid w:val="006A248E"/>
    <w:rsid w:val="006A24A1"/>
    <w:rsid w:val="006A24CA"/>
    <w:rsid w:val="006A26EF"/>
    <w:rsid w:val="006A297B"/>
    <w:rsid w:val="006A2998"/>
    <w:rsid w:val="006A299D"/>
    <w:rsid w:val="006A29DF"/>
    <w:rsid w:val="006A29F5"/>
    <w:rsid w:val="006A2AF0"/>
    <w:rsid w:val="006A2B57"/>
    <w:rsid w:val="006A2C41"/>
    <w:rsid w:val="006A2C61"/>
    <w:rsid w:val="006A2CC3"/>
    <w:rsid w:val="006A2DC7"/>
    <w:rsid w:val="006A2E3F"/>
    <w:rsid w:val="006A2F3C"/>
    <w:rsid w:val="006A307A"/>
    <w:rsid w:val="006A324B"/>
    <w:rsid w:val="006A326C"/>
    <w:rsid w:val="006A3305"/>
    <w:rsid w:val="006A341F"/>
    <w:rsid w:val="006A3541"/>
    <w:rsid w:val="006A354E"/>
    <w:rsid w:val="006A36BA"/>
    <w:rsid w:val="006A375D"/>
    <w:rsid w:val="006A3838"/>
    <w:rsid w:val="006A39B2"/>
    <w:rsid w:val="006A3BB8"/>
    <w:rsid w:val="006A3CE1"/>
    <w:rsid w:val="006A3D98"/>
    <w:rsid w:val="006A3DA8"/>
    <w:rsid w:val="006A3E26"/>
    <w:rsid w:val="006A3E5F"/>
    <w:rsid w:val="006A3F66"/>
    <w:rsid w:val="006A3F80"/>
    <w:rsid w:val="006A4031"/>
    <w:rsid w:val="006A40A7"/>
    <w:rsid w:val="006A40D1"/>
    <w:rsid w:val="006A40E0"/>
    <w:rsid w:val="006A422A"/>
    <w:rsid w:val="006A422D"/>
    <w:rsid w:val="006A4242"/>
    <w:rsid w:val="006A425D"/>
    <w:rsid w:val="006A4276"/>
    <w:rsid w:val="006A42A7"/>
    <w:rsid w:val="006A4321"/>
    <w:rsid w:val="006A43BE"/>
    <w:rsid w:val="006A4500"/>
    <w:rsid w:val="006A459F"/>
    <w:rsid w:val="006A46E5"/>
    <w:rsid w:val="006A49DC"/>
    <w:rsid w:val="006A4A50"/>
    <w:rsid w:val="006A4AB7"/>
    <w:rsid w:val="006A4AE6"/>
    <w:rsid w:val="006A4B10"/>
    <w:rsid w:val="006A4B17"/>
    <w:rsid w:val="006A4B5C"/>
    <w:rsid w:val="006A4D0F"/>
    <w:rsid w:val="006A4E5A"/>
    <w:rsid w:val="006A5065"/>
    <w:rsid w:val="006A507E"/>
    <w:rsid w:val="006A5087"/>
    <w:rsid w:val="006A51D6"/>
    <w:rsid w:val="006A533F"/>
    <w:rsid w:val="006A5382"/>
    <w:rsid w:val="006A539D"/>
    <w:rsid w:val="006A5404"/>
    <w:rsid w:val="006A5414"/>
    <w:rsid w:val="006A54BE"/>
    <w:rsid w:val="006A555E"/>
    <w:rsid w:val="006A55DA"/>
    <w:rsid w:val="006A5696"/>
    <w:rsid w:val="006A5735"/>
    <w:rsid w:val="006A574D"/>
    <w:rsid w:val="006A57C5"/>
    <w:rsid w:val="006A58A3"/>
    <w:rsid w:val="006A58E5"/>
    <w:rsid w:val="006A5983"/>
    <w:rsid w:val="006A5B03"/>
    <w:rsid w:val="006A5C17"/>
    <w:rsid w:val="006A5CA9"/>
    <w:rsid w:val="006A5D27"/>
    <w:rsid w:val="006A5E27"/>
    <w:rsid w:val="006A5E47"/>
    <w:rsid w:val="006A5ECC"/>
    <w:rsid w:val="006A5F23"/>
    <w:rsid w:val="006A609D"/>
    <w:rsid w:val="006A60F0"/>
    <w:rsid w:val="006A61D5"/>
    <w:rsid w:val="006A6252"/>
    <w:rsid w:val="006A6378"/>
    <w:rsid w:val="006A63C8"/>
    <w:rsid w:val="006A6485"/>
    <w:rsid w:val="006A651E"/>
    <w:rsid w:val="006A653F"/>
    <w:rsid w:val="006A6717"/>
    <w:rsid w:val="006A68F5"/>
    <w:rsid w:val="006A6983"/>
    <w:rsid w:val="006A6ABB"/>
    <w:rsid w:val="006A6AC7"/>
    <w:rsid w:val="006A6BC9"/>
    <w:rsid w:val="006A6C5A"/>
    <w:rsid w:val="006A6C7C"/>
    <w:rsid w:val="006A6D6A"/>
    <w:rsid w:val="006A6D9B"/>
    <w:rsid w:val="006A6DD7"/>
    <w:rsid w:val="006A6E53"/>
    <w:rsid w:val="006A6E57"/>
    <w:rsid w:val="006A6F2B"/>
    <w:rsid w:val="006A7077"/>
    <w:rsid w:val="006A70D4"/>
    <w:rsid w:val="006A70E8"/>
    <w:rsid w:val="006A7178"/>
    <w:rsid w:val="006A71BB"/>
    <w:rsid w:val="006A71D5"/>
    <w:rsid w:val="006A7330"/>
    <w:rsid w:val="006A73F6"/>
    <w:rsid w:val="006A7459"/>
    <w:rsid w:val="006A746C"/>
    <w:rsid w:val="006A748E"/>
    <w:rsid w:val="006A7544"/>
    <w:rsid w:val="006A76DD"/>
    <w:rsid w:val="006A782D"/>
    <w:rsid w:val="006A786B"/>
    <w:rsid w:val="006A78C3"/>
    <w:rsid w:val="006A7A07"/>
    <w:rsid w:val="006A7AB2"/>
    <w:rsid w:val="006A7CA9"/>
    <w:rsid w:val="006A7DA2"/>
    <w:rsid w:val="006A7DC2"/>
    <w:rsid w:val="006A7DF7"/>
    <w:rsid w:val="006A7F85"/>
    <w:rsid w:val="006A7F8C"/>
    <w:rsid w:val="006A7FD9"/>
    <w:rsid w:val="006B0047"/>
    <w:rsid w:val="006B01D8"/>
    <w:rsid w:val="006B028E"/>
    <w:rsid w:val="006B0415"/>
    <w:rsid w:val="006B0448"/>
    <w:rsid w:val="006B0499"/>
    <w:rsid w:val="006B055C"/>
    <w:rsid w:val="006B05F2"/>
    <w:rsid w:val="006B0607"/>
    <w:rsid w:val="006B061B"/>
    <w:rsid w:val="006B07E7"/>
    <w:rsid w:val="006B07E8"/>
    <w:rsid w:val="006B07FF"/>
    <w:rsid w:val="006B0818"/>
    <w:rsid w:val="006B0863"/>
    <w:rsid w:val="006B08EC"/>
    <w:rsid w:val="006B08F4"/>
    <w:rsid w:val="006B0A7C"/>
    <w:rsid w:val="006B0AD0"/>
    <w:rsid w:val="006B0B3A"/>
    <w:rsid w:val="006B0D2C"/>
    <w:rsid w:val="006B0D80"/>
    <w:rsid w:val="006B0DB4"/>
    <w:rsid w:val="006B0E19"/>
    <w:rsid w:val="006B0E58"/>
    <w:rsid w:val="006B0E7E"/>
    <w:rsid w:val="006B0F19"/>
    <w:rsid w:val="006B0F39"/>
    <w:rsid w:val="006B0F87"/>
    <w:rsid w:val="006B1040"/>
    <w:rsid w:val="006B11AA"/>
    <w:rsid w:val="006B120C"/>
    <w:rsid w:val="006B1232"/>
    <w:rsid w:val="006B12A0"/>
    <w:rsid w:val="006B12A9"/>
    <w:rsid w:val="006B12C1"/>
    <w:rsid w:val="006B13EE"/>
    <w:rsid w:val="006B1418"/>
    <w:rsid w:val="006B14A1"/>
    <w:rsid w:val="006B1673"/>
    <w:rsid w:val="006B16B0"/>
    <w:rsid w:val="006B16C7"/>
    <w:rsid w:val="006B17A7"/>
    <w:rsid w:val="006B1832"/>
    <w:rsid w:val="006B1834"/>
    <w:rsid w:val="006B1847"/>
    <w:rsid w:val="006B1994"/>
    <w:rsid w:val="006B1A0C"/>
    <w:rsid w:val="006B1B4C"/>
    <w:rsid w:val="006B1B5C"/>
    <w:rsid w:val="006B1B70"/>
    <w:rsid w:val="006B1D1B"/>
    <w:rsid w:val="006B1D1D"/>
    <w:rsid w:val="006B1DE3"/>
    <w:rsid w:val="006B1E30"/>
    <w:rsid w:val="006B1E8A"/>
    <w:rsid w:val="006B1EEF"/>
    <w:rsid w:val="006B1F4C"/>
    <w:rsid w:val="006B1F84"/>
    <w:rsid w:val="006B1FEA"/>
    <w:rsid w:val="006B20C7"/>
    <w:rsid w:val="006B222A"/>
    <w:rsid w:val="006B223D"/>
    <w:rsid w:val="006B22D6"/>
    <w:rsid w:val="006B2340"/>
    <w:rsid w:val="006B234C"/>
    <w:rsid w:val="006B25BB"/>
    <w:rsid w:val="006B26CA"/>
    <w:rsid w:val="006B2747"/>
    <w:rsid w:val="006B2788"/>
    <w:rsid w:val="006B27C9"/>
    <w:rsid w:val="006B2809"/>
    <w:rsid w:val="006B2863"/>
    <w:rsid w:val="006B2880"/>
    <w:rsid w:val="006B28B6"/>
    <w:rsid w:val="006B292D"/>
    <w:rsid w:val="006B29B7"/>
    <w:rsid w:val="006B2B1A"/>
    <w:rsid w:val="006B2B1F"/>
    <w:rsid w:val="006B2B5B"/>
    <w:rsid w:val="006B2B5C"/>
    <w:rsid w:val="006B2C8E"/>
    <w:rsid w:val="006B2CB4"/>
    <w:rsid w:val="006B2DF4"/>
    <w:rsid w:val="006B2EC0"/>
    <w:rsid w:val="006B2F73"/>
    <w:rsid w:val="006B2FC9"/>
    <w:rsid w:val="006B30CA"/>
    <w:rsid w:val="006B312C"/>
    <w:rsid w:val="006B314B"/>
    <w:rsid w:val="006B33AD"/>
    <w:rsid w:val="006B33B9"/>
    <w:rsid w:val="006B33F2"/>
    <w:rsid w:val="006B35C6"/>
    <w:rsid w:val="006B35F6"/>
    <w:rsid w:val="006B3652"/>
    <w:rsid w:val="006B365D"/>
    <w:rsid w:val="006B36B7"/>
    <w:rsid w:val="006B36F4"/>
    <w:rsid w:val="006B37D2"/>
    <w:rsid w:val="006B389D"/>
    <w:rsid w:val="006B3946"/>
    <w:rsid w:val="006B3A60"/>
    <w:rsid w:val="006B3AF5"/>
    <w:rsid w:val="006B3B4D"/>
    <w:rsid w:val="006B3B9F"/>
    <w:rsid w:val="006B3BF6"/>
    <w:rsid w:val="006B3C05"/>
    <w:rsid w:val="006B3D28"/>
    <w:rsid w:val="006B3DA7"/>
    <w:rsid w:val="006B3DD5"/>
    <w:rsid w:val="006B3E6C"/>
    <w:rsid w:val="006B3F1C"/>
    <w:rsid w:val="006B3F35"/>
    <w:rsid w:val="006B40AD"/>
    <w:rsid w:val="006B419A"/>
    <w:rsid w:val="006B41B8"/>
    <w:rsid w:val="006B4252"/>
    <w:rsid w:val="006B4256"/>
    <w:rsid w:val="006B4297"/>
    <w:rsid w:val="006B43E5"/>
    <w:rsid w:val="006B443E"/>
    <w:rsid w:val="006B46A3"/>
    <w:rsid w:val="006B46B0"/>
    <w:rsid w:val="006B474A"/>
    <w:rsid w:val="006B48A1"/>
    <w:rsid w:val="006B48B8"/>
    <w:rsid w:val="006B4904"/>
    <w:rsid w:val="006B492A"/>
    <w:rsid w:val="006B4960"/>
    <w:rsid w:val="006B4979"/>
    <w:rsid w:val="006B49FD"/>
    <w:rsid w:val="006B4A9B"/>
    <w:rsid w:val="006B4AD1"/>
    <w:rsid w:val="006B4B26"/>
    <w:rsid w:val="006B4BF9"/>
    <w:rsid w:val="006B4CAC"/>
    <w:rsid w:val="006B4CF9"/>
    <w:rsid w:val="006B4D69"/>
    <w:rsid w:val="006B4E3E"/>
    <w:rsid w:val="006B4E6A"/>
    <w:rsid w:val="006B4E7A"/>
    <w:rsid w:val="006B4F1C"/>
    <w:rsid w:val="006B507F"/>
    <w:rsid w:val="006B50B3"/>
    <w:rsid w:val="006B51A4"/>
    <w:rsid w:val="006B5543"/>
    <w:rsid w:val="006B560C"/>
    <w:rsid w:val="006B577C"/>
    <w:rsid w:val="006B57B2"/>
    <w:rsid w:val="006B57C0"/>
    <w:rsid w:val="006B57FD"/>
    <w:rsid w:val="006B5867"/>
    <w:rsid w:val="006B5B0A"/>
    <w:rsid w:val="006B5B5F"/>
    <w:rsid w:val="006B5BC5"/>
    <w:rsid w:val="006B5CD8"/>
    <w:rsid w:val="006B5CFF"/>
    <w:rsid w:val="006B5E16"/>
    <w:rsid w:val="006B5ED8"/>
    <w:rsid w:val="006B5FA8"/>
    <w:rsid w:val="006B60FC"/>
    <w:rsid w:val="006B6171"/>
    <w:rsid w:val="006B617D"/>
    <w:rsid w:val="006B61F9"/>
    <w:rsid w:val="006B6284"/>
    <w:rsid w:val="006B632D"/>
    <w:rsid w:val="006B6467"/>
    <w:rsid w:val="006B64D6"/>
    <w:rsid w:val="006B6527"/>
    <w:rsid w:val="006B65CB"/>
    <w:rsid w:val="006B6863"/>
    <w:rsid w:val="006B68B6"/>
    <w:rsid w:val="006B68CB"/>
    <w:rsid w:val="006B6944"/>
    <w:rsid w:val="006B6A29"/>
    <w:rsid w:val="006B6A7B"/>
    <w:rsid w:val="006B6BBD"/>
    <w:rsid w:val="006B6BEE"/>
    <w:rsid w:val="006B6C08"/>
    <w:rsid w:val="006B6C70"/>
    <w:rsid w:val="006B6C7B"/>
    <w:rsid w:val="006B6CFB"/>
    <w:rsid w:val="006B6D0E"/>
    <w:rsid w:val="006B6D12"/>
    <w:rsid w:val="006B6D9C"/>
    <w:rsid w:val="006B6E52"/>
    <w:rsid w:val="006B6F46"/>
    <w:rsid w:val="006B6F8C"/>
    <w:rsid w:val="006B6FF3"/>
    <w:rsid w:val="006B714A"/>
    <w:rsid w:val="006B7345"/>
    <w:rsid w:val="006B73F2"/>
    <w:rsid w:val="006B7463"/>
    <w:rsid w:val="006B75E4"/>
    <w:rsid w:val="006B76BE"/>
    <w:rsid w:val="006B77A1"/>
    <w:rsid w:val="006B77B9"/>
    <w:rsid w:val="006B7821"/>
    <w:rsid w:val="006B7985"/>
    <w:rsid w:val="006B7A09"/>
    <w:rsid w:val="006B7A84"/>
    <w:rsid w:val="006B7B3F"/>
    <w:rsid w:val="006B7C82"/>
    <w:rsid w:val="006B7D0A"/>
    <w:rsid w:val="006B7D4A"/>
    <w:rsid w:val="006B7F09"/>
    <w:rsid w:val="006C00BC"/>
    <w:rsid w:val="006C01A5"/>
    <w:rsid w:val="006C0205"/>
    <w:rsid w:val="006C0325"/>
    <w:rsid w:val="006C0327"/>
    <w:rsid w:val="006C0345"/>
    <w:rsid w:val="006C041A"/>
    <w:rsid w:val="006C053C"/>
    <w:rsid w:val="006C05AC"/>
    <w:rsid w:val="006C0699"/>
    <w:rsid w:val="006C06EF"/>
    <w:rsid w:val="006C07A0"/>
    <w:rsid w:val="006C0817"/>
    <w:rsid w:val="006C0831"/>
    <w:rsid w:val="006C0A9D"/>
    <w:rsid w:val="006C0CCB"/>
    <w:rsid w:val="006C0D2A"/>
    <w:rsid w:val="006C0F49"/>
    <w:rsid w:val="006C0F8B"/>
    <w:rsid w:val="006C0FB9"/>
    <w:rsid w:val="006C102C"/>
    <w:rsid w:val="006C10E1"/>
    <w:rsid w:val="006C1172"/>
    <w:rsid w:val="006C123C"/>
    <w:rsid w:val="006C1403"/>
    <w:rsid w:val="006C1488"/>
    <w:rsid w:val="006C1657"/>
    <w:rsid w:val="006C16CA"/>
    <w:rsid w:val="006C1781"/>
    <w:rsid w:val="006C17C8"/>
    <w:rsid w:val="006C1824"/>
    <w:rsid w:val="006C18A3"/>
    <w:rsid w:val="006C18D2"/>
    <w:rsid w:val="006C191B"/>
    <w:rsid w:val="006C19D9"/>
    <w:rsid w:val="006C1A55"/>
    <w:rsid w:val="006C1A7B"/>
    <w:rsid w:val="006C1AA0"/>
    <w:rsid w:val="006C1B4E"/>
    <w:rsid w:val="006C1D41"/>
    <w:rsid w:val="006C1DD4"/>
    <w:rsid w:val="006C1DF3"/>
    <w:rsid w:val="006C1E33"/>
    <w:rsid w:val="006C1E3F"/>
    <w:rsid w:val="006C1EE5"/>
    <w:rsid w:val="006C1FC6"/>
    <w:rsid w:val="006C204A"/>
    <w:rsid w:val="006C205E"/>
    <w:rsid w:val="006C20AD"/>
    <w:rsid w:val="006C2114"/>
    <w:rsid w:val="006C2151"/>
    <w:rsid w:val="006C224F"/>
    <w:rsid w:val="006C2275"/>
    <w:rsid w:val="006C22A2"/>
    <w:rsid w:val="006C22E3"/>
    <w:rsid w:val="006C2384"/>
    <w:rsid w:val="006C23D7"/>
    <w:rsid w:val="006C24D3"/>
    <w:rsid w:val="006C25BD"/>
    <w:rsid w:val="006C26C2"/>
    <w:rsid w:val="006C26CC"/>
    <w:rsid w:val="006C2769"/>
    <w:rsid w:val="006C287F"/>
    <w:rsid w:val="006C2897"/>
    <w:rsid w:val="006C2945"/>
    <w:rsid w:val="006C2A05"/>
    <w:rsid w:val="006C2A33"/>
    <w:rsid w:val="006C2B39"/>
    <w:rsid w:val="006C2BCB"/>
    <w:rsid w:val="006C2C29"/>
    <w:rsid w:val="006C2D70"/>
    <w:rsid w:val="006C2D78"/>
    <w:rsid w:val="006C2F79"/>
    <w:rsid w:val="006C3008"/>
    <w:rsid w:val="006C3112"/>
    <w:rsid w:val="006C319C"/>
    <w:rsid w:val="006C31C2"/>
    <w:rsid w:val="006C321E"/>
    <w:rsid w:val="006C32C5"/>
    <w:rsid w:val="006C3625"/>
    <w:rsid w:val="006C3668"/>
    <w:rsid w:val="006C3765"/>
    <w:rsid w:val="006C37A9"/>
    <w:rsid w:val="006C37E0"/>
    <w:rsid w:val="006C3837"/>
    <w:rsid w:val="006C38F4"/>
    <w:rsid w:val="006C3ABF"/>
    <w:rsid w:val="006C3C91"/>
    <w:rsid w:val="006C3DF4"/>
    <w:rsid w:val="006C3ECB"/>
    <w:rsid w:val="006C3EE7"/>
    <w:rsid w:val="006C3F03"/>
    <w:rsid w:val="006C3F94"/>
    <w:rsid w:val="006C406B"/>
    <w:rsid w:val="006C4349"/>
    <w:rsid w:val="006C43A5"/>
    <w:rsid w:val="006C44CE"/>
    <w:rsid w:val="006C45B7"/>
    <w:rsid w:val="006C45FE"/>
    <w:rsid w:val="006C4671"/>
    <w:rsid w:val="006C4734"/>
    <w:rsid w:val="006C47BA"/>
    <w:rsid w:val="006C486F"/>
    <w:rsid w:val="006C4A47"/>
    <w:rsid w:val="006C4BC1"/>
    <w:rsid w:val="006C4CDF"/>
    <w:rsid w:val="006C4D8B"/>
    <w:rsid w:val="006C4DB9"/>
    <w:rsid w:val="006C4DC2"/>
    <w:rsid w:val="006C4E69"/>
    <w:rsid w:val="006C4EF6"/>
    <w:rsid w:val="006C50E2"/>
    <w:rsid w:val="006C5100"/>
    <w:rsid w:val="006C51BF"/>
    <w:rsid w:val="006C522C"/>
    <w:rsid w:val="006C527F"/>
    <w:rsid w:val="006C5292"/>
    <w:rsid w:val="006C5326"/>
    <w:rsid w:val="006C53F7"/>
    <w:rsid w:val="006C5474"/>
    <w:rsid w:val="006C5496"/>
    <w:rsid w:val="006C56AB"/>
    <w:rsid w:val="006C5712"/>
    <w:rsid w:val="006C5780"/>
    <w:rsid w:val="006C588C"/>
    <w:rsid w:val="006C58DD"/>
    <w:rsid w:val="006C5954"/>
    <w:rsid w:val="006C59D8"/>
    <w:rsid w:val="006C5AB1"/>
    <w:rsid w:val="006C5BDC"/>
    <w:rsid w:val="006C5C83"/>
    <w:rsid w:val="006C5D3B"/>
    <w:rsid w:val="006C5D8D"/>
    <w:rsid w:val="006C5ECF"/>
    <w:rsid w:val="006C5F5F"/>
    <w:rsid w:val="006C6012"/>
    <w:rsid w:val="006C60E5"/>
    <w:rsid w:val="006C618C"/>
    <w:rsid w:val="006C621A"/>
    <w:rsid w:val="006C622A"/>
    <w:rsid w:val="006C6277"/>
    <w:rsid w:val="006C6283"/>
    <w:rsid w:val="006C628E"/>
    <w:rsid w:val="006C634A"/>
    <w:rsid w:val="006C6452"/>
    <w:rsid w:val="006C6455"/>
    <w:rsid w:val="006C676C"/>
    <w:rsid w:val="006C679C"/>
    <w:rsid w:val="006C6862"/>
    <w:rsid w:val="006C68F3"/>
    <w:rsid w:val="006C6993"/>
    <w:rsid w:val="006C6A7D"/>
    <w:rsid w:val="006C6A84"/>
    <w:rsid w:val="006C6E5F"/>
    <w:rsid w:val="006C7142"/>
    <w:rsid w:val="006C720D"/>
    <w:rsid w:val="006C7274"/>
    <w:rsid w:val="006C7283"/>
    <w:rsid w:val="006C72F8"/>
    <w:rsid w:val="006C72FD"/>
    <w:rsid w:val="006C735B"/>
    <w:rsid w:val="006C7484"/>
    <w:rsid w:val="006C74A0"/>
    <w:rsid w:val="006C74FE"/>
    <w:rsid w:val="006C75ED"/>
    <w:rsid w:val="006C75EF"/>
    <w:rsid w:val="006C75F7"/>
    <w:rsid w:val="006C7623"/>
    <w:rsid w:val="006C7689"/>
    <w:rsid w:val="006C76C6"/>
    <w:rsid w:val="006C782E"/>
    <w:rsid w:val="006C7833"/>
    <w:rsid w:val="006C7895"/>
    <w:rsid w:val="006C7A5F"/>
    <w:rsid w:val="006C7B49"/>
    <w:rsid w:val="006C7C03"/>
    <w:rsid w:val="006C7C56"/>
    <w:rsid w:val="006C7C8B"/>
    <w:rsid w:val="006C7D08"/>
    <w:rsid w:val="006C7D60"/>
    <w:rsid w:val="006C7D7F"/>
    <w:rsid w:val="006C7DB0"/>
    <w:rsid w:val="006C7DC9"/>
    <w:rsid w:val="006C7DE8"/>
    <w:rsid w:val="006C7EF6"/>
    <w:rsid w:val="006D0038"/>
    <w:rsid w:val="006D0057"/>
    <w:rsid w:val="006D0139"/>
    <w:rsid w:val="006D0153"/>
    <w:rsid w:val="006D01D1"/>
    <w:rsid w:val="006D0208"/>
    <w:rsid w:val="006D026B"/>
    <w:rsid w:val="006D02FF"/>
    <w:rsid w:val="006D030B"/>
    <w:rsid w:val="006D03D5"/>
    <w:rsid w:val="006D03E9"/>
    <w:rsid w:val="006D0469"/>
    <w:rsid w:val="006D0633"/>
    <w:rsid w:val="006D0741"/>
    <w:rsid w:val="006D078D"/>
    <w:rsid w:val="006D07E5"/>
    <w:rsid w:val="006D08C5"/>
    <w:rsid w:val="006D09AD"/>
    <w:rsid w:val="006D0A42"/>
    <w:rsid w:val="006D0B1A"/>
    <w:rsid w:val="006D0C5B"/>
    <w:rsid w:val="006D0E36"/>
    <w:rsid w:val="006D0EDF"/>
    <w:rsid w:val="006D0F0B"/>
    <w:rsid w:val="006D0FFC"/>
    <w:rsid w:val="006D1015"/>
    <w:rsid w:val="006D102E"/>
    <w:rsid w:val="006D113D"/>
    <w:rsid w:val="006D1154"/>
    <w:rsid w:val="006D12F6"/>
    <w:rsid w:val="006D136B"/>
    <w:rsid w:val="006D139E"/>
    <w:rsid w:val="006D13F8"/>
    <w:rsid w:val="006D142E"/>
    <w:rsid w:val="006D148D"/>
    <w:rsid w:val="006D15DE"/>
    <w:rsid w:val="006D1690"/>
    <w:rsid w:val="006D16EF"/>
    <w:rsid w:val="006D176A"/>
    <w:rsid w:val="006D17A4"/>
    <w:rsid w:val="006D1820"/>
    <w:rsid w:val="006D18F6"/>
    <w:rsid w:val="006D190C"/>
    <w:rsid w:val="006D1C62"/>
    <w:rsid w:val="006D1C89"/>
    <w:rsid w:val="006D1CFB"/>
    <w:rsid w:val="006D1E3F"/>
    <w:rsid w:val="006D1E7B"/>
    <w:rsid w:val="006D1F15"/>
    <w:rsid w:val="006D1F45"/>
    <w:rsid w:val="006D2013"/>
    <w:rsid w:val="006D205B"/>
    <w:rsid w:val="006D20A7"/>
    <w:rsid w:val="006D2118"/>
    <w:rsid w:val="006D2183"/>
    <w:rsid w:val="006D237A"/>
    <w:rsid w:val="006D2415"/>
    <w:rsid w:val="006D243B"/>
    <w:rsid w:val="006D2484"/>
    <w:rsid w:val="006D255B"/>
    <w:rsid w:val="006D2568"/>
    <w:rsid w:val="006D2705"/>
    <w:rsid w:val="006D28CC"/>
    <w:rsid w:val="006D28F1"/>
    <w:rsid w:val="006D2928"/>
    <w:rsid w:val="006D298C"/>
    <w:rsid w:val="006D29EA"/>
    <w:rsid w:val="006D2AFA"/>
    <w:rsid w:val="006D2B0E"/>
    <w:rsid w:val="006D2B47"/>
    <w:rsid w:val="006D2B97"/>
    <w:rsid w:val="006D2BC0"/>
    <w:rsid w:val="006D2C85"/>
    <w:rsid w:val="006D2D77"/>
    <w:rsid w:val="006D2D9A"/>
    <w:rsid w:val="006D30EB"/>
    <w:rsid w:val="006D3140"/>
    <w:rsid w:val="006D3257"/>
    <w:rsid w:val="006D339F"/>
    <w:rsid w:val="006D33B0"/>
    <w:rsid w:val="006D3423"/>
    <w:rsid w:val="006D3465"/>
    <w:rsid w:val="006D348B"/>
    <w:rsid w:val="006D3559"/>
    <w:rsid w:val="006D365D"/>
    <w:rsid w:val="006D36B5"/>
    <w:rsid w:val="006D373F"/>
    <w:rsid w:val="006D3824"/>
    <w:rsid w:val="006D382F"/>
    <w:rsid w:val="006D38A3"/>
    <w:rsid w:val="006D38D5"/>
    <w:rsid w:val="006D39E1"/>
    <w:rsid w:val="006D3A7F"/>
    <w:rsid w:val="006D3B23"/>
    <w:rsid w:val="006D3BA7"/>
    <w:rsid w:val="006D3CCA"/>
    <w:rsid w:val="006D3E58"/>
    <w:rsid w:val="006D3EF5"/>
    <w:rsid w:val="006D3F42"/>
    <w:rsid w:val="006D3F65"/>
    <w:rsid w:val="006D3FB1"/>
    <w:rsid w:val="006D4183"/>
    <w:rsid w:val="006D41AA"/>
    <w:rsid w:val="006D449E"/>
    <w:rsid w:val="006D4624"/>
    <w:rsid w:val="006D4638"/>
    <w:rsid w:val="006D4916"/>
    <w:rsid w:val="006D49AC"/>
    <w:rsid w:val="006D4AD6"/>
    <w:rsid w:val="006D4B93"/>
    <w:rsid w:val="006D4BF1"/>
    <w:rsid w:val="006D4C8A"/>
    <w:rsid w:val="006D4D3D"/>
    <w:rsid w:val="006D4F3A"/>
    <w:rsid w:val="006D5065"/>
    <w:rsid w:val="006D506C"/>
    <w:rsid w:val="006D5151"/>
    <w:rsid w:val="006D515D"/>
    <w:rsid w:val="006D5218"/>
    <w:rsid w:val="006D52D3"/>
    <w:rsid w:val="006D52EC"/>
    <w:rsid w:val="006D5339"/>
    <w:rsid w:val="006D5410"/>
    <w:rsid w:val="006D5464"/>
    <w:rsid w:val="006D5484"/>
    <w:rsid w:val="006D54E7"/>
    <w:rsid w:val="006D5528"/>
    <w:rsid w:val="006D5574"/>
    <w:rsid w:val="006D5677"/>
    <w:rsid w:val="006D56B1"/>
    <w:rsid w:val="006D5704"/>
    <w:rsid w:val="006D5706"/>
    <w:rsid w:val="006D5742"/>
    <w:rsid w:val="006D5771"/>
    <w:rsid w:val="006D5781"/>
    <w:rsid w:val="006D587D"/>
    <w:rsid w:val="006D58F8"/>
    <w:rsid w:val="006D599D"/>
    <w:rsid w:val="006D5A40"/>
    <w:rsid w:val="006D5A8A"/>
    <w:rsid w:val="006D5AC2"/>
    <w:rsid w:val="006D5ACC"/>
    <w:rsid w:val="006D5B38"/>
    <w:rsid w:val="006D5BAA"/>
    <w:rsid w:val="006D5C18"/>
    <w:rsid w:val="006D5D8E"/>
    <w:rsid w:val="006D5D91"/>
    <w:rsid w:val="006D5E56"/>
    <w:rsid w:val="006D5E8E"/>
    <w:rsid w:val="006D5F6B"/>
    <w:rsid w:val="006D6037"/>
    <w:rsid w:val="006D6082"/>
    <w:rsid w:val="006D608B"/>
    <w:rsid w:val="006D6133"/>
    <w:rsid w:val="006D63C2"/>
    <w:rsid w:val="006D6404"/>
    <w:rsid w:val="006D6428"/>
    <w:rsid w:val="006D645D"/>
    <w:rsid w:val="006D6472"/>
    <w:rsid w:val="006D6492"/>
    <w:rsid w:val="006D64CA"/>
    <w:rsid w:val="006D656B"/>
    <w:rsid w:val="006D67A6"/>
    <w:rsid w:val="006D6871"/>
    <w:rsid w:val="006D6924"/>
    <w:rsid w:val="006D69C8"/>
    <w:rsid w:val="006D69CB"/>
    <w:rsid w:val="006D6A36"/>
    <w:rsid w:val="006D6A9B"/>
    <w:rsid w:val="006D6CA3"/>
    <w:rsid w:val="006D6D0A"/>
    <w:rsid w:val="006D6DA1"/>
    <w:rsid w:val="006D6E1D"/>
    <w:rsid w:val="006D6E58"/>
    <w:rsid w:val="006D6E8D"/>
    <w:rsid w:val="006D6ED8"/>
    <w:rsid w:val="006D6F2A"/>
    <w:rsid w:val="006D7005"/>
    <w:rsid w:val="006D7038"/>
    <w:rsid w:val="006D71D5"/>
    <w:rsid w:val="006D7234"/>
    <w:rsid w:val="006D723F"/>
    <w:rsid w:val="006D726E"/>
    <w:rsid w:val="006D72A0"/>
    <w:rsid w:val="006D72BB"/>
    <w:rsid w:val="006D72BD"/>
    <w:rsid w:val="006D72E2"/>
    <w:rsid w:val="006D730A"/>
    <w:rsid w:val="006D730E"/>
    <w:rsid w:val="006D74B0"/>
    <w:rsid w:val="006D7525"/>
    <w:rsid w:val="006D75E5"/>
    <w:rsid w:val="006D76C4"/>
    <w:rsid w:val="006D76F0"/>
    <w:rsid w:val="006D7816"/>
    <w:rsid w:val="006D7940"/>
    <w:rsid w:val="006D7993"/>
    <w:rsid w:val="006D79B1"/>
    <w:rsid w:val="006D7A5C"/>
    <w:rsid w:val="006D7CE6"/>
    <w:rsid w:val="006D7D7E"/>
    <w:rsid w:val="006D7E81"/>
    <w:rsid w:val="006D7F10"/>
    <w:rsid w:val="006D7F1B"/>
    <w:rsid w:val="006D7F90"/>
    <w:rsid w:val="006D7FAC"/>
    <w:rsid w:val="006E0046"/>
    <w:rsid w:val="006E004D"/>
    <w:rsid w:val="006E013E"/>
    <w:rsid w:val="006E0234"/>
    <w:rsid w:val="006E02B8"/>
    <w:rsid w:val="006E03BA"/>
    <w:rsid w:val="006E03D3"/>
    <w:rsid w:val="006E03F3"/>
    <w:rsid w:val="006E0465"/>
    <w:rsid w:val="006E0678"/>
    <w:rsid w:val="006E071B"/>
    <w:rsid w:val="006E088F"/>
    <w:rsid w:val="006E0960"/>
    <w:rsid w:val="006E09A5"/>
    <w:rsid w:val="006E09CF"/>
    <w:rsid w:val="006E0ACE"/>
    <w:rsid w:val="006E0B0A"/>
    <w:rsid w:val="006E0B3F"/>
    <w:rsid w:val="006E0BDC"/>
    <w:rsid w:val="006E0C68"/>
    <w:rsid w:val="006E0CD5"/>
    <w:rsid w:val="006E0D1E"/>
    <w:rsid w:val="006E0DD4"/>
    <w:rsid w:val="006E0E32"/>
    <w:rsid w:val="006E0EDA"/>
    <w:rsid w:val="006E0FE2"/>
    <w:rsid w:val="006E10C2"/>
    <w:rsid w:val="006E10E6"/>
    <w:rsid w:val="006E1162"/>
    <w:rsid w:val="006E11DF"/>
    <w:rsid w:val="006E12CB"/>
    <w:rsid w:val="006E1393"/>
    <w:rsid w:val="006E14ED"/>
    <w:rsid w:val="006E14EF"/>
    <w:rsid w:val="006E155C"/>
    <w:rsid w:val="006E15BA"/>
    <w:rsid w:val="006E16C2"/>
    <w:rsid w:val="006E19A1"/>
    <w:rsid w:val="006E1B17"/>
    <w:rsid w:val="006E1B39"/>
    <w:rsid w:val="006E1B99"/>
    <w:rsid w:val="006E1B9E"/>
    <w:rsid w:val="006E1C43"/>
    <w:rsid w:val="006E1D99"/>
    <w:rsid w:val="006E1E86"/>
    <w:rsid w:val="006E1FB9"/>
    <w:rsid w:val="006E2085"/>
    <w:rsid w:val="006E2189"/>
    <w:rsid w:val="006E21DF"/>
    <w:rsid w:val="006E236E"/>
    <w:rsid w:val="006E23EE"/>
    <w:rsid w:val="006E24B6"/>
    <w:rsid w:val="006E24FE"/>
    <w:rsid w:val="006E268D"/>
    <w:rsid w:val="006E2731"/>
    <w:rsid w:val="006E2736"/>
    <w:rsid w:val="006E2771"/>
    <w:rsid w:val="006E278F"/>
    <w:rsid w:val="006E27A6"/>
    <w:rsid w:val="006E27AA"/>
    <w:rsid w:val="006E28EC"/>
    <w:rsid w:val="006E2901"/>
    <w:rsid w:val="006E2908"/>
    <w:rsid w:val="006E2A4C"/>
    <w:rsid w:val="006E2AC3"/>
    <w:rsid w:val="006E2B23"/>
    <w:rsid w:val="006E2B26"/>
    <w:rsid w:val="006E2B8D"/>
    <w:rsid w:val="006E2B94"/>
    <w:rsid w:val="006E2B98"/>
    <w:rsid w:val="006E2C18"/>
    <w:rsid w:val="006E2ED6"/>
    <w:rsid w:val="006E2FCC"/>
    <w:rsid w:val="006E3075"/>
    <w:rsid w:val="006E3158"/>
    <w:rsid w:val="006E326D"/>
    <w:rsid w:val="006E3295"/>
    <w:rsid w:val="006E32EC"/>
    <w:rsid w:val="006E331B"/>
    <w:rsid w:val="006E33FF"/>
    <w:rsid w:val="006E349E"/>
    <w:rsid w:val="006E3509"/>
    <w:rsid w:val="006E359B"/>
    <w:rsid w:val="006E35B7"/>
    <w:rsid w:val="006E35C2"/>
    <w:rsid w:val="006E35DC"/>
    <w:rsid w:val="006E361E"/>
    <w:rsid w:val="006E36E3"/>
    <w:rsid w:val="006E36E7"/>
    <w:rsid w:val="006E3813"/>
    <w:rsid w:val="006E39BE"/>
    <w:rsid w:val="006E39FD"/>
    <w:rsid w:val="006E3B54"/>
    <w:rsid w:val="006E3B55"/>
    <w:rsid w:val="006E3C00"/>
    <w:rsid w:val="006E3D16"/>
    <w:rsid w:val="006E3E12"/>
    <w:rsid w:val="006E3E88"/>
    <w:rsid w:val="006E3EC5"/>
    <w:rsid w:val="006E402A"/>
    <w:rsid w:val="006E409C"/>
    <w:rsid w:val="006E40FA"/>
    <w:rsid w:val="006E4122"/>
    <w:rsid w:val="006E413F"/>
    <w:rsid w:val="006E4159"/>
    <w:rsid w:val="006E41B9"/>
    <w:rsid w:val="006E4285"/>
    <w:rsid w:val="006E469C"/>
    <w:rsid w:val="006E46D9"/>
    <w:rsid w:val="006E4716"/>
    <w:rsid w:val="006E4761"/>
    <w:rsid w:val="006E47D8"/>
    <w:rsid w:val="006E4812"/>
    <w:rsid w:val="006E485A"/>
    <w:rsid w:val="006E494A"/>
    <w:rsid w:val="006E495E"/>
    <w:rsid w:val="006E4990"/>
    <w:rsid w:val="006E4A60"/>
    <w:rsid w:val="006E4A85"/>
    <w:rsid w:val="006E4A98"/>
    <w:rsid w:val="006E4B1C"/>
    <w:rsid w:val="006E4B36"/>
    <w:rsid w:val="006E4B4C"/>
    <w:rsid w:val="006E4B72"/>
    <w:rsid w:val="006E4BB6"/>
    <w:rsid w:val="006E4BD1"/>
    <w:rsid w:val="006E4DF9"/>
    <w:rsid w:val="006E4EE2"/>
    <w:rsid w:val="006E500E"/>
    <w:rsid w:val="006E5014"/>
    <w:rsid w:val="006E502C"/>
    <w:rsid w:val="006E50F9"/>
    <w:rsid w:val="006E519A"/>
    <w:rsid w:val="006E51D3"/>
    <w:rsid w:val="006E520A"/>
    <w:rsid w:val="006E52A0"/>
    <w:rsid w:val="006E5384"/>
    <w:rsid w:val="006E538B"/>
    <w:rsid w:val="006E53F4"/>
    <w:rsid w:val="006E5424"/>
    <w:rsid w:val="006E5451"/>
    <w:rsid w:val="006E5472"/>
    <w:rsid w:val="006E55A2"/>
    <w:rsid w:val="006E55E3"/>
    <w:rsid w:val="006E576A"/>
    <w:rsid w:val="006E57F6"/>
    <w:rsid w:val="006E583D"/>
    <w:rsid w:val="006E587C"/>
    <w:rsid w:val="006E5918"/>
    <w:rsid w:val="006E594F"/>
    <w:rsid w:val="006E598C"/>
    <w:rsid w:val="006E59DB"/>
    <w:rsid w:val="006E59E3"/>
    <w:rsid w:val="006E5B7B"/>
    <w:rsid w:val="006E5BBC"/>
    <w:rsid w:val="006E5CC6"/>
    <w:rsid w:val="006E5D13"/>
    <w:rsid w:val="006E5D19"/>
    <w:rsid w:val="006E5E11"/>
    <w:rsid w:val="006E5E45"/>
    <w:rsid w:val="006E5E5F"/>
    <w:rsid w:val="006E5EAB"/>
    <w:rsid w:val="006E5EB3"/>
    <w:rsid w:val="006E5F18"/>
    <w:rsid w:val="006E60E3"/>
    <w:rsid w:val="006E613D"/>
    <w:rsid w:val="006E62B6"/>
    <w:rsid w:val="006E62C4"/>
    <w:rsid w:val="006E62F2"/>
    <w:rsid w:val="006E6304"/>
    <w:rsid w:val="006E63EC"/>
    <w:rsid w:val="006E63F8"/>
    <w:rsid w:val="006E6449"/>
    <w:rsid w:val="006E645C"/>
    <w:rsid w:val="006E64F9"/>
    <w:rsid w:val="006E684C"/>
    <w:rsid w:val="006E688F"/>
    <w:rsid w:val="006E6904"/>
    <w:rsid w:val="006E692A"/>
    <w:rsid w:val="006E69C2"/>
    <w:rsid w:val="006E6A87"/>
    <w:rsid w:val="006E6AA3"/>
    <w:rsid w:val="006E6AE1"/>
    <w:rsid w:val="006E6B18"/>
    <w:rsid w:val="006E6BAB"/>
    <w:rsid w:val="006E6BE5"/>
    <w:rsid w:val="006E6DA6"/>
    <w:rsid w:val="006E6E2C"/>
    <w:rsid w:val="006E6E71"/>
    <w:rsid w:val="006E6EF1"/>
    <w:rsid w:val="006E6F06"/>
    <w:rsid w:val="006E6F83"/>
    <w:rsid w:val="006E7033"/>
    <w:rsid w:val="006E7073"/>
    <w:rsid w:val="006E72D1"/>
    <w:rsid w:val="006E72D9"/>
    <w:rsid w:val="006E72E8"/>
    <w:rsid w:val="006E730D"/>
    <w:rsid w:val="006E7472"/>
    <w:rsid w:val="006E760D"/>
    <w:rsid w:val="006E7749"/>
    <w:rsid w:val="006E77EB"/>
    <w:rsid w:val="006E77FB"/>
    <w:rsid w:val="006E7831"/>
    <w:rsid w:val="006E784B"/>
    <w:rsid w:val="006E7A5A"/>
    <w:rsid w:val="006E7C35"/>
    <w:rsid w:val="006E7CB1"/>
    <w:rsid w:val="006E7DA8"/>
    <w:rsid w:val="006E7EC6"/>
    <w:rsid w:val="006E7EF9"/>
    <w:rsid w:val="006F0074"/>
    <w:rsid w:val="006F00B0"/>
    <w:rsid w:val="006F012C"/>
    <w:rsid w:val="006F0135"/>
    <w:rsid w:val="006F01DD"/>
    <w:rsid w:val="006F028F"/>
    <w:rsid w:val="006F02F3"/>
    <w:rsid w:val="006F0314"/>
    <w:rsid w:val="006F040E"/>
    <w:rsid w:val="006F0453"/>
    <w:rsid w:val="006F04C9"/>
    <w:rsid w:val="006F0548"/>
    <w:rsid w:val="006F0560"/>
    <w:rsid w:val="006F062E"/>
    <w:rsid w:val="006F06C5"/>
    <w:rsid w:val="006F07B2"/>
    <w:rsid w:val="006F0874"/>
    <w:rsid w:val="006F098C"/>
    <w:rsid w:val="006F099D"/>
    <w:rsid w:val="006F0C02"/>
    <w:rsid w:val="006F0C10"/>
    <w:rsid w:val="006F0C13"/>
    <w:rsid w:val="006F0C40"/>
    <w:rsid w:val="006F0D58"/>
    <w:rsid w:val="006F0E82"/>
    <w:rsid w:val="006F0EF1"/>
    <w:rsid w:val="006F0F16"/>
    <w:rsid w:val="006F0F67"/>
    <w:rsid w:val="006F1082"/>
    <w:rsid w:val="006F11A3"/>
    <w:rsid w:val="006F122E"/>
    <w:rsid w:val="006F1317"/>
    <w:rsid w:val="006F1342"/>
    <w:rsid w:val="006F1398"/>
    <w:rsid w:val="006F162D"/>
    <w:rsid w:val="006F16A7"/>
    <w:rsid w:val="006F1764"/>
    <w:rsid w:val="006F181F"/>
    <w:rsid w:val="006F1950"/>
    <w:rsid w:val="006F1963"/>
    <w:rsid w:val="006F19D0"/>
    <w:rsid w:val="006F1A7C"/>
    <w:rsid w:val="006F1A85"/>
    <w:rsid w:val="006F1AA1"/>
    <w:rsid w:val="006F1C44"/>
    <w:rsid w:val="006F1C91"/>
    <w:rsid w:val="006F1E4B"/>
    <w:rsid w:val="006F1EAB"/>
    <w:rsid w:val="006F1F08"/>
    <w:rsid w:val="006F2100"/>
    <w:rsid w:val="006F2224"/>
    <w:rsid w:val="006F2239"/>
    <w:rsid w:val="006F2253"/>
    <w:rsid w:val="006F22E6"/>
    <w:rsid w:val="006F22FE"/>
    <w:rsid w:val="006F230B"/>
    <w:rsid w:val="006F2318"/>
    <w:rsid w:val="006F2410"/>
    <w:rsid w:val="006F2591"/>
    <w:rsid w:val="006F25A6"/>
    <w:rsid w:val="006F25E4"/>
    <w:rsid w:val="006F2605"/>
    <w:rsid w:val="006F2787"/>
    <w:rsid w:val="006F28C3"/>
    <w:rsid w:val="006F28EE"/>
    <w:rsid w:val="006F2936"/>
    <w:rsid w:val="006F29DC"/>
    <w:rsid w:val="006F2AE5"/>
    <w:rsid w:val="006F2AED"/>
    <w:rsid w:val="006F2C04"/>
    <w:rsid w:val="006F2C12"/>
    <w:rsid w:val="006F2D76"/>
    <w:rsid w:val="006F2DA5"/>
    <w:rsid w:val="006F2FB6"/>
    <w:rsid w:val="006F3009"/>
    <w:rsid w:val="006F3157"/>
    <w:rsid w:val="006F31F8"/>
    <w:rsid w:val="006F3288"/>
    <w:rsid w:val="006F32CB"/>
    <w:rsid w:val="006F3394"/>
    <w:rsid w:val="006F3504"/>
    <w:rsid w:val="006F356B"/>
    <w:rsid w:val="006F3624"/>
    <w:rsid w:val="006F366C"/>
    <w:rsid w:val="006F37D4"/>
    <w:rsid w:val="006F381E"/>
    <w:rsid w:val="006F3834"/>
    <w:rsid w:val="006F38B8"/>
    <w:rsid w:val="006F397A"/>
    <w:rsid w:val="006F3B94"/>
    <w:rsid w:val="006F3C44"/>
    <w:rsid w:val="006F3CC2"/>
    <w:rsid w:val="006F3D61"/>
    <w:rsid w:val="006F3F33"/>
    <w:rsid w:val="006F400E"/>
    <w:rsid w:val="006F40A5"/>
    <w:rsid w:val="006F40B7"/>
    <w:rsid w:val="006F42AE"/>
    <w:rsid w:val="006F43C0"/>
    <w:rsid w:val="006F446E"/>
    <w:rsid w:val="006F4474"/>
    <w:rsid w:val="006F44DF"/>
    <w:rsid w:val="006F4509"/>
    <w:rsid w:val="006F456E"/>
    <w:rsid w:val="006F4588"/>
    <w:rsid w:val="006F4751"/>
    <w:rsid w:val="006F4798"/>
    <w:rsid w:val="006F484A"/>
    <w:rsid w:val="006F4859"/>
    <w:rsid w:val="006F48A8"/>
    <w:rsid w:val="006F4A84"/>
    <w:rsid w:val="006F4AAB"/>
    <w:rsid w:val="006F4C8C"/>
    <w:rsid w:val="006F4CB6"/>
    <w:rsid w:val="006F4DB2"/>
    <w:rsid w:val="006F4DBE"/>
    <w:rsid w:val="006F4E2B"/>
    <w:rsid w:val="006F4F7D"/>
    <w:rsid w:val="006F4FEF"/>
    <w:rsid w:val="006F50C0"/>
    <w:rsid w:val="006F51EE"/>
    <w:rsid w:val="006F5301"/>
    <w:rsid w:val="006F5461"/>
    <w:rsid w:val="006F5467"/>
    <w:rsid w:val="006F54AB"/>
    <w:rsid w:val="006F5679"/>
    <w:rsid w:val="006F57DB"/>
    <w:rsid w:val="006F58EC"/>
    <w:rsid w:val="006F5928"/>
    <w:rsid w:val="006F5B79"/>
    <w:rsid w:val="006F5BE6"/>
    <w:rsid w:val="006F5CE0"/>
    <w:rsid w:val="006F5CF4"/>
    <w:rsid w:val="006F5CF5"/>
    <w:rsid w:val="006F5EAE"/>
    <w:rsid w:val="006F5EDA"/>
    <w:rsid w:val="006F5F25"/>
    <w:rsid w:val="006F5FB8"/>
    <w:rsid w:val="006F6016"/>
    <w:rsid w:val="006F606B"/>
    <w:rsid w:val="006F6182"/>
    <w:rsid w:val="006F618A"/>
    <w:rsid w:val="006F61E0"/>
    <w:rsid w:val="006F61E2"/>
    <w:rsid w:val="006F6264"/>
    <w:rsid w:val="006F626A"/>
    <w:rsid w:val="006F62EF"/>
    <w:rsid w:val="006F6323"/>
    <w:rsid w:val="006F635E"/>
    <w:rsid w:val="006F6364"/>
    <w:rsid w:val="006F64C6"/>
    <w:rsid w:val="006F64D3"/>
    <w:rsid w:val="006F6525"/>
    <w:rsid w:val="006F661D"/>
    <w:rsid w:val="006F6627"/>
    <w:rsid w:val="006F6674"/>
    <w:rsid w:val="006F6676"/>
    <w:rsid w:val="006F6692"/>
    <w:rsid w:val="006F68E7"/>
    <w:rsid w:val="006F6966"/>
    <w:rsid w:val="006F69A2"/>
    <w:rsid w:val="006F69E2"/>
    <w:rsid w:val="006F6B4A"/>
    <w:rsid w:val="006F6B78"/>
    <w:rsid w:val="006F6C88"/>
    <w:rsid w:val="006F6D17"/>
    <w:rsid w:val="006F6DD1"/>
    <w:rsid w:val="006F6E7D"/>
    <w:rsid w:val="006F6EBA"/>
    <w:rsid w:val="006F6F05"/>
    <w:rsid w:val="006F7083"/>
    <w:rsid w:val="006F70C7"/>
    <w:rsid w:val="006F7150"/>
    <w:rsid w:val="006F7239"/>
    <w:rsid w:val="006F726C"/>
    <w:rsid w:val="006F72B2"/>
    <w:rsid w:val="006F72B5"/>
    <w:rsid w:val="006F7339"/>
    <w:rsid w:val="006F733F"/>
    <w:rsid w:val="006F737D"/>
    <w:rsid w:val="006F73C3"/>
    <w:rsid w:val="006F73FF"/>
    <w:rsid w:val="006F7497"/>
    <w:rsid w:val="006F760D"/>
    <w:rsid w:val="006F762A"/>
    <w:rsid w:val="006F76BD"/>
    <w:rsid w:val="006F774A"/>
    <w:rsid w:val="006F7870"/>
    <w:rsid w:val="006F78A0"/>
    <w:rsid w:val="006F78FA"/>
    <w:rsid w:val="006F790C"/>
    <w:rsid w:val="006F7ABC"/>
    <w:rsid w:val="006F7B1B"/>
    <w:rsid w:val="006F7C92"/>
    <w:rsid w:val="006F7CA7"/>
    <w:rsid w:val="006F7D3E"/>
    <w:rsid w:val="006F7D8B"/>
    <w:rsid w:val="006F7EE0"/>
    <w:rsid w:val="00700004"/>
    <w:rsid w:val="0070020F"/>
    <w:rsid w:val="00700315"/>
    <w:rsid w:val="007003A6"/>
    <w:rsid w:val="00700536"/>
    <w:rsid w:val="007005BC"/>
    <w:rsid w:val="007005BF"/>
    <w:rsid w:val="007005EA"/>
    <w:rsid w:val="00700622"/>
    <w:rsid w:val="00700761"/>
    <w:rsid w:val="007007EA"/>
    <w:rsid w:val="00700817"/>
    <w:rsid w:val="00700A73"/>
    <w:rsid w:val="00700AA5"/>
    <w:rsid w:val="00700B10"/>
    <w:rsid w:val="00700B2A"/>
    <w:rsid w:val="00700B4A"/>
    <w:rsid w:val="00700C0D"/>
    <w:rsid w:val="00700C8A"/>
    <w:rsid w:val="00700DB8"/>
    <w:rsid w:val="00700DCF"/>
    <w:rsid w:val="00700DDF"/>
    <w:rsid w:val="00700F69"/>
    <w:rsid w:val="007010DA"/>
    <w:rsid w:val="007011FA"/>
    <w:rsid w:val="007012BB"/>
    <w:rsid w:val="007012EC"/>
    <w:rsid w:val="0070132F"/>
    <w:rsid w:val="00701445"/>
    <w:rsid w:val="007014CF"/>
    <w:rsid w:val="00701597"/>
    <w:rsid w:val="0070161E"/>
    <w:rsid w:val="007016B3"/>
    <w:rsid w:val="00701704"/>
    <w:rsid w:val="0070183F"/>
    <w:rsid w:val="0070196F"/>
    <w:rsid w:val="007019FB"/>
    <w:rsid w:val="00701BB0"/>
    <w:rsid w:val="00701CA3"/>
    <w:rsid w:val="00701E23"/>
    <w:rsid w:val="00701F92"/>
    <w:rsid w:val="00701FF6"/>
    <w:rsid w:val="007020E0"/>
    <w:rsid w:val="00702152"/>
    <w:rsid w:val="00702179"/>
    <w:rsid w:val="007021BB"/>
    <w:rsid w:val="007022E1"/>
    <w:rsid w:val="007022F9"/>
    <w:rsid w:val="00702341"/>
    <w:rsid w:val="0070237B"/>
    <w:rsid w:val="00702546"/>
    <w:rsid w:val="00702580"/>
    <w:rsid w:val="00702650"/>
    <w:rsid w:val="0070266E"/>
    <w:rsid w:val="00702670"/>
    <w:rsid w:val="0070269D"/>
    <w:rsid w:val="00702715"/>
    <w:rsid w:val="0070284D"/>
    <w:rsid w:val="00702977"/>
    <w:rsid w:val="007029CC"/>
    <w:rsid w:val="007029F6"/>
    <w:rsid w:val="00702A03"/>
    <w:rsid w:val="00702BDE"/>
    <w:rsid w:val="00702CD2"/>
    <w:rsid w:val="00702CFD"/>
    <w:rsid w:val="00702FEB"/>
    <w:rsid w:val="0070300B"/>
    <w:rsid w:val="0070301A"/>
    <w:rsid w:val="00703051"/>
    <w:rsid w:val="007030DC"/>
    <w:rsid w:val="007030F1"/>
    <w:rsid w:val="00703136"/>
    <w:rsid w:val="00703181"/>
    <w:rsid w:val="0070325A"/>
    <w:rsid w:val="00703311"/>
    <w:rsid w:val="0070338E"/>
    <w:rsid w:val="00703485"/>
    <w:rsid w:val="00703498"/>
    <w:rsid w:val="007034D9"/>
    <w:rsid w:val="007034F9"/>
    <w:rsid w:val="0070354A"/>
    <w:rsid w:val="007035E8"/>
    <w:rsid w:val="00703669"/>
    <w:rsid w:val="007036CD"/>
    <w:rsid w:val="007037F6"/>
    <w:rsid w:val="0070396E"/>
    <w:rsid w:val="00703A78"/>
    <w:rsid w:val="00703A89"/>
    <w:rsid w:val="00703A95"/>
    <w:rsid w:val="00703CE3"/>
    <w:rsid w:val="00703D89"/>
    <w:rsid w:val="00703DBC"/>
    <w:rsid w:val="00703DD3"/>
    <w:rsid w:val="00703E26"/>
    <w:rsid w:val="00703E41"/>
    <w:rsid w:val="0070401D"/>
    <w:rsid w:val="00704055"/>
    <w:rsid w:val="00704072"/>
    <w:rsid w:val="00704102"/>
    <w:rsid w:val="00704103"/>
    <w:rsid w:val="00704237"/>
    <w:rsid w:val="0070424E"/>
    <w:rsid w:val="00704282"/>
    <w:rsid w:val="007042D6"/>
    <w:rsid w:val="007043AF"/>
    <w:rsid w:val="007044AD"/>
    <w:rsid w:val="00704508"/>
    <w:rsid w:val="007047C1"/>
    <w:rsid w:val="00704805"/>
    <w:rsid w:val="007048F6"/>
    <w:rsid w:val="00704948"/>
    <w:rsid w:val="00704A6D"/>
    <w:rsid w:val="00704BC7"/>
    <w:rsid w:val="00704D65"/>
    <w:rsid w:val="00704D9C"/>
    <w:rsid w:val="00704DC3"/>
    <w:rsid w:val="00704F27"/>
    <w:rsid w:val="00704FA2"/>
    <w:rsid w:val="00704FDD"/>
    <w:rsid w:val="00705026"/>
    <w:rsid w:val="007050A6"/>
    <w:rsid w:val="00705184"/>
    <w:rsid w:val="00705208"/>
    <w:rsid w:val="0070525C"/>
    <w:rsid w:val="00705279"/>
    <w:rsid w:val="0070533A"/>
    <w:rsid w:val="00705367"/>
    <w:rsid w:val="007053EF"/>
    <w:rsid w:val="00705423"/>
    <w:rsid w:val="0070547A"/>
    <w:rsid w:val="007054A8"/>
    <w:rsid w:val="0070557F"/>
    <w:rsid w:val="00705696"/>
    <w:rsid w:val="00705748"/>
    <w:rsid w:val="00705763"/>
    <w:rsid w:val="007057A8"/>
    <w:rsid w:val="00705953"/>
    <w:rsid w:val="00705993"/>
    <w:rsid w:val="00705A53"/>
    <w:rsid w:val="00705D58"/>
    <w:rsid w:val="00705DCA"/>
    <w:rsid w:val="00705DFA"/>
    <w:rsid w:val="00705E04"/>
    <w:rsid w:val="00705F3E"/>
    <w:rsid w:val="00705F72"/>
    <w:rsid w:val="007060D6"/>
    <w:rsid w:val="00706105"/>
    <w:rsid w:val="00706196"/>
    <w:rsid w:val="007061D0"/>
    <w:rsid w:val="00706217"/>
    <w:rsid w:val="00706387"/>
    <w:rsid w:val="007063A6"/>
    <w:rsid w:val="007063DA"/>
    <w:rsid w:val="007063E7"/>
    <w:rsid w:val="007064AA"/>
    <w:rsid w:val="007064BE"/>
    <w:rsid w:val="00706518"/>
    <w:rsid w:val="0070656A"/>
    <w:rsid w:val="0070673F"/>
    <w:rsid w:val="00706749"/>
    <w:rsid w:val="007067E9"/>
    <w:rsid w:val="007068D5"/>
    <w:rsid w:val="00706A5E"/>
    <w:rsid w:val="00706B04"/>
    <w:rsid w:val="00706BA0"/>
    <w:rsid w:val="00706C26"/>
    <w:rsid w:val="00706D1B"/>
    <w:rsid w:val="00706D9B"/>
    <w:rsid w:val="00706E1B"/>
    <w:rsid w:val="00706E3A"/>
    <w:rsid w:val="00706E56"/>
    <w:rsid w:val="00706F61"/>
    <w:rsid w:val="00706FDB"/>
    <w:rsid w:val="0070724D"/>
    <w:rsid w:val="0070735D"/>
    <w:rsid w:val="007073E1"/>
    <w:rsid w:val="0070741C"/>
    <w:rsid w:val="00707676"/>
    <w:rsid w:val="007076B8"/>
    <w:rsid w:val="007077B1"/>
    <w:rsid w:val="0070787E"/>
    <w:rsid w:val="007078CA"/>
    <w:rsid w:val="00707A29"/>
    <w:rsid w:val="00707A67"/>
    <w:rsid w:val="00707AC3"/>
    <w:rsid w:val="00707D0B"/>
    <w:rsid w:val="00707D38"/>
    <w:rsid w:val="00707E56"/>
    <w:rsid w:val="00707E66"/>
    <w:rsid w:val="00707E94"/>
    <w:rsid w:val="00707F37"/>
    <w:rsid w:val="00707F90"/>
    <w:rsid w:val="0071011C"/>
    <w:rsid w:val="00710128"/>
    <w:rsid w:val="007101BD"/>
    <w:rsid w:val="007101C1"/>
    <w:rsid w:val="00710247"/>
    <w:rsid w:val="007102D7"/>
    <w:rsid w:val="007102E4"/>
    <w:rsid w:val="0071030F"/>
    <w:rsid w:val="0071034A"/>
    <w:rsid w:val="007103B5"/>
    <w:rsid w:val="007103CB"/>
    <w:rsid w:val="007103D3"/>
    <w:rsid w:val="00710442"/>
    <w:rsid w:val="007104DF"/>
    <w:rsid w:val="007106AF"/>
    <w:rsid w:val="00710994"/>
    <w:rsid w:val="00710A0E"/>
    <w:rsid w:val="00710A7B"/>
    <w:rsid w:val="00710AC1"/>
    <w:rsid w:val="00710B2F"/>
    <w:rsid w:val="00710B54"/>
    <w:rsid w:val="00710B6E"/>
    <w:rsid w:val="00710BA1"/>
    <w:rsid w:val="00710BDD"/>
    <w:rsid w:val="00710C38"/>
    <w:rsid w:val="00710CC1"/>
    <w:rsid w:val="00710E1A"/>
    <w:rsid w:val="00710E98"/>
    <w:rsid w:val="00710F37"/>
    <w:rsid w:val="00711025"/>
    <w:rsid w:val="007110B8"/>
    <w:rsid w:val="00711110"/>
    <w:rsid w:val="00711156"/>
    <w:rsid w:val="00711162"/>
    <w:rsid w:val="007111F3"/>
    <w:rsid w:val="0071123B"/>
    <w:rsid w:val="00711271"/>
    <w:rsid w:val="007112CC"/>
    <w:rsid w:val="00711351"/>
    <w:rsid w:val="0071136C"/>
    <w:rsid w:val="00711375"/>
    <w:rsid w:val="00711391"/>
    <w:rsid w:val="00711527"/>
    <w:rsid w:val="00711574"/>
    <w:rsid w:val="0071166D"/>
    <w:rsid w:val="00711762"/>
    <w:rsid w:val="007117AF"/>
    <w:rsid w:val="007117DE"/>
    <w:rsid w:val="0071186F"/>
    <w:rsid w:val="007118B7"/>
    <w:rsid w:val="007118CB"/>
    <w:rsid w:val="00711976"/>
    <w:rsid w:val="00711A92"/>
    <w:rsid w:val="00711ACE"/>
    <w:rsid w:val="00711C18"/>
    <w:rsid w:val="00711C5A"/>
    <w:rsid w:val="00711CF4"/>
    <w:rsid w:val="00711CF6"/>
    <w:rsid w:val="00711D2C"/>
    <w:rsid w:val="00711F60"/>
    <w:rsid w:val="0071200E"/>
    <w:rsid w:val="007120D3"/>
    <w:rsid w:val="007120DB"/>
    <w:rsid w:val="0071214B"/>
    <w:rsid w:val="0071230C"/>
    <w:rsid w:val="0071238C"/>
    <w:rsid w:val="007123F5"/>
    <w:rsid w:val="00712471"/>
    <w:rsid w:val="007124A8"/>
    <w:rsid w:val="00712580"/>
    <w:rsid w:val="00712625"/>
    <w:rsid w:val="00712826"/>
    <w:rsid w:val="0071282B"/>
    <w:rsid w:val="00712838"/>
    <w:rsid w:val="00712862"/>
    <w:rsid w:val="007129FB"/>
    <w:rsid w:val="00712AD5"/>
    <w:rsid w:val="00712BCB"/>
    <w:rsid w:val="00712C6C"/>
    <w:rsid w:val="00712CA5"/>
    <w:rsid w:val="00712D21"/>
    <w:rsid w:val="00712F41"/>
    <w:rsid w:val="00712FB5"/>
    <w:rsid w:val="00713090"/>
    <w:rsid w:val="007130A0"/>
    <w:rsid w:val="007130D7"/>
    <w:rsid w:val="00713150"/>
    <w:rsid w:val="007133DF"/>
    <w:rsid w:val="007133E2"/>
    <w:rsid w:val="0071351E"/>
    <w:rsid w:val="0071356F"/>
    <w:rsid w:val="00713646"/>
    <w:rsid w:val="007136E3"/>
    <w:rsid w:val="00713745"/>
    <w:rsid w:val="0071377B"/>
    <w:rsid w:val="00713796"/>
    <w:rsid w:val="0071385B"/>
    <w:rsid w:val="0071388B"/>
    <w:rsid w:val="007138F2"/>
    <w:rsid w:val="00713993"/>
    <w:rsid w:val="00713A27"/>
    <w:rsid w:val="00713C67"/>
    <w:rsid w:val="00713CF4"/>
    <w:rsid w:val="00713D32"/>
    <w:rsid w:val="00713DBD"/>
    <w:rsid w:val="00713EBC"/>
    <w:rsid w:val="00713ED0"/>
    <w:rsid w:val="00713F0F"/>
    <w:rsid w:val="00713FB7"/>
    <w:rsid w:val="00714008"/>
    <w:rsid w:val="00714013"/>
    <w:rsid w:val="007140DA"/>
    <w:rsid w:val="007141A8"/>
    <w:rsid w:val="0071420E"/>
    <w:rsid w:val="00714232"/>
    <w:rsid w:val="007142A0"/>
    <w:rsid w:val="007142AD"/>
    <w:rsid w:val="007142B7"/>
    <w:rsid w:val="0071431F"/>
    <w:rsid w:val="00714340"/>
    <w:rsid w:val="00714352"/>
    <w:rsid w:val="007143B4"/>
    <w:rsid w:val="0071442D"/>
    <w:rsid w:val="00714497"/>
    <w:rsid w:val="00714564"/>
    <w:rsid w:val="00714569"/>
    <w:rsid w:val="0071469A"/>
    <w:rsid w:val="007147E3"/>
    <w:rsid w:val="0071483E"/>
    <w:rsid w:val="00714876"/>
    <w:rsid w:val="007148B3"/>
    <w:rsid w:val="0071497C"/>
    <w:rsid w:val="00714A51"/>
    <w:rsid w:val="00714AD4"/>
    <w:rsid w:val="00714B09"/>
    <w:rsid w:val="00714CA7"/>
    <w:rsid w:val="00714D3D"/>
    <w:rsid w:val="00714D56"/>
    <w:rsid w:val="00714E7A"/>
    <w:rsid w:val="00714EEE"/>
    <w:rsid w:val="00715069"/>
    <w:rsid w:val="00715088"/>
    <w:rsid w:val="0071516B"/>
    <w:rsid w:val="0071526E"/>
    <w:rsid w:val="00715284"/>
    <w:rsid w:val="00715285"/>
    <w:rsid w:val="007152F7"/>
    <w:rsid w:val="00715341"/>
    <w:rsid w:val="007153CC"/>
    <w:rsid w:val="0071555A"/>
    <w:rsid w:val="00715581"/>
    <w:rsid w:val="00715658"/>
    <w:rsid w:val="007156D3"/>
    <w:rsid w:val="00715744"/>
    <w:rsid w:val="00715814"/>
    <w:rsid w:val="0071584D"/>
    <w:rsid w:val="00715879"/>
    <w:rsid w:val="007158B1"/>
    <w:rsid w:val="00715900"/>
    <w:rsid w:val="007159DD"/>
    <w:rsid w:val="00715B1E"/>
    <w:rsid w:val="00715B32"/>
    <w:rsid w:val="00715B46"/>
    <w:rsid w:val="00715BD6"/>
    <w:rsid w:val="00715C0C"/>
    <w:rsid w:val="00715CA8"/>
    <w:rsid w:val="00715E48"/>
    <w:rsid w:val="0071602F"/>
    <w:rsid w:val="0071606B"/>
    <w:rsid w:val="00716227"/>
    <w:rsid w:val="0071632B"/>
    <w:rsid w:val="00716530"/>
    <w:rsid w:val="00716722"/>
    <w:rsid w:val="00716852"/>
    <w:rsid w:val="0071692F"/>
    <w:rsid w:val="00716A1C"/>
    <w:rsid w:val="00716A3D"/>
    <w:rsid w:val="00716AC2"/>
    <w:rsid w:val="00716B42"/>
    <w:rsid w:val="00716B4D"/>
    <w:rsid w:val="00716B67"/>
    <w:rsid w:val="00716BA5"/>
    <w:rsid w:val="00716CA8"/>
    <w:rsid w:val="00716CB8"/>
    <w:rsid w:val="00716D7D"/>
    <w:rsid w:val="00716DBC"/>
    <w:rsid w:val="00716DEF"/>
    <w:rsid w:val="00716E06"/>
    <w:rsid w:val="00716EA1"/>
    <w:rsid w:val="00716EB4"/>
    <w:rsid w:val="00716FC2"/>
    <w:rsid w:val="00717048"/>
    <w:rsid w:val="00717084"/>
    <w:rsid w:val="007170A9"/>
    <w:rsid w:val="007170B4"/>
    <w:rsid w:val="0071710B"/>
    <w:rsid w:val="00717176"/>
    <w:rsid w:val="007172C0"/>
    <w:rsid w:val="007172D6"/>
    <w:rsid w:val="00717435"/>
    <w:rsid w:val="007174DB"/>
    <w:rsid w:val="007175CD"/>
    <w:rsid w:val="00717698"/>
    <w:rsid w:val="007176F6"/>
    <w:rsid w:val="00717770"/>
    <w:rsid w:val="00717797"/>
    <w:rsid w:val="007177E2"/>
    <w:rsid w:val="00717888"/>
    <w:rsid w:val="00717ABF"/>
    <w:rsid w:val="00717BB1"/>
    <w:rsid w:val="00717F01"/>
    <w:rsid w:val="00717F48"/>
    <w:rsid w:val="00717F4C"/>
    <w:rsid w:val="00717FDF"/>
    <w:rsid w:val="00720209"/>
    <w:rsid w:val="00720219"/>
    <w:rsid w:val="00720347"/>
    <w:rsid w:val="007203C9"/>
    <w:rsid w:val="007203CB"/>
    <w:rsid w:val="0072040B"/>
    <w:rsid w:val="00720414"/>
    <w:rsid w:val="00720546"/>
    <w:rsid w:val="00720636"/>
    <w:rsid w:val="00720644"/>
    <w:rsid w:val="0072066A"/>
    <w:rsid w:val="007206C6"/>
    <w:rsid w:val="007207F0"/>
    <w:rsid w:val="00720881"/>
    <w:rsid w:val="007208B2"/>
    <w:rsid w:val="00720A10"/>
    <w:rsid w:val="00720A87"/>
    <w:rsid w:val="00720BA4"/>
    <w:rsid w:val="00720BF6"/>
    <w:rsid w:val="00720C1B"/>
    <w:rsid w:val="00720C37"/>
    <w:rsid w:val="00720CD9"/>
    <w:rsid w:val="00720D83"/>
    <w:rsid w:val="00720E13"/>
    <w:rsid w:val="00720E7E"/>
    <w:rsid w:val="0072111A"/>
    <w:rsid w:val="00721247"/>
    <w:rsid w:val="007212A1"/>
    <w:rsid w:val="00721332"/>
    <w:rsid w:val="007213A7"/>
    <w:rsid w:val="00721411"/>
    <w:rsid w:val="007215A4"/>
    <w:rsid w:val="00721638"/>
    <w:rsid w:val="0072171E"/>
    <w:rsid w:val="0072176E"/>
    <w:rsid w:val="00721820"/>
    <w:rsid w:val="00721875"/>
    <w:rsid w:val="0072189B"/>
    <w:rsid w:val="007219D7"/>
    <w:rsid w:val="007219DA"/>
    <w:rsid w:val="00721A39"/>
    <w:rsid w:val="00721A50"/>
    <w:rsid w:val="00721B53"/>
    <w:rsid w:val="00721B74"/>
    <w:rsid w:val="00721BFC"/>
    <w:rsid w:val="00721C59"/>
    <w:rsid w:val="00721D25"/>
    <w:rsid w:val="00721E40"/>
    <w:rsid w:val="00721E4E"/>
    <w:rsid w:val="00721E70"/>
    <w:rsid w:val="00721ECC"/>
    <w:rsid w:val="00721ED1"/>
    <w:rsid w:val="00721F5D"/>
    <w:rsid w:val="00721FA9"/>
    <w:rsid w:val="00722086"/>
    <w:rsid w:val="0072210C"/>
    <w:rsid w:val="00722116"/>
    <w:rsid w:val="007221FF"/>
    <w:rsid w:val="00722209"/>
    <w:rsid w:val="00722213"/>
    <w:rsid w:val="00722515"/>
    <w:rsid w:val="00722583"/>
    <w:rsid w:val="00722647"/>
    <w:rsid w:val="00722683"/>
    <w:rsid w:val="00722775"/>
    <w:rsid w:val="00722795"/>
    <w:rsid w:val="007227F9"/>
    <w:rsid w:val="00722893"/>
    <w:rsid w:val="007228D3"/>
    <w:rsid w:val="00722972"/>
    <w:rsid w:val="00722C2D"/>
    <w:rsid w:val="00722C84"/>
    <w:rsid w:val="00722CAD"/>
    <w:rsid w:val="00722CE5"/>
    <w:rsid w:val="00722D3A"/>
    <w:rsid w:val="00722D68"/>
    <w:rsid w:val="00722EB4"/>
    <w:rsid w:val="0072302F"/>
    <w:rsid w:val="0072306A"/>
    <w:rsid w:val="00723073"/>
    <w:rsid w:val="007230E1"/>
    <w:rsid w:val="00723216"/>
    <w:rsid w:val="0072322B"/>
    <w:rsid w:val="00723289"/>
    <w:rsid w:val="0072329B"/>
    <w:rsid w:val="00723339"/>
    <w:rsid w:val="007233DD"/>
    <w:rsid w:val="00723578"/>
    <w:rsid w:val="007235E1"/>
    <w:rsid w:val="0072364E"/>
    <w:rsid w:val="00723650"/>
    <w:rsid w:val="007236BF"/>
    <w:rsid w:val="00723714"/>
    <w:rsid w:val="007237B4"/>
    <w:rsid w:val="007238D8"/>
    <w:rsid w:val="007239BC"/>
    <w:rsid w:val="00723A35"/>
    <w:rsid w:val="00723A73"/>
    <w:rsid w:val="00723B60"/>
    <w:rsid w:val="00723B65"/>
    <w:rsid w:val="00723C74"/>
    <w:rsid w:val="00723D15"/>
    <w:rsid w:val="00723D45"/>
    <w:rsid w:val="00723D5E"/>
    <w:rsid w:val="00723D6F"/>
    <w:rsid w:val="00723DE3"/>
    <w:rsid w:val="00723F1A"/>
    <w:rsid w:val="00723F47"/>
    <w:rsid w:val="00723FC4"/>
    <w:rsid w:val="00723FDE"/>
    <w:rsid w:val="00723FDF"/>
    <w:rsid w:val="00723FF5"/>
    <w:rsid w:val="007240B5"/>
    <w:rsid w:val="007240D4"/>
    <w:rsid w:val="007240D7"/>
    <w:rsid w:val="0072419E"/>
    <w:rsid w:val="0072431D"/>
    <w:rsid w:val="0072439D"/>
    <w:rsid w:val="007243A8"/>
    <w:rsid w:val="0072449B"/>
    <w:rsid w:val="007245C6"/>
    <w:rsid w:val="00724755"/>
    <w:rsid w:val="007247F3"/>
    <w:rsid w:val="007247F8"/>
    <w:rsid w:val="00724908"/>
    <w:rsid w:val="00724917"/>
    <w:rsid w:val="007249E5"/>
    <w:rsid w:val="00724A15"/>
    <w:rsid w:val="00724A43"/>
    <w:rsid w:val="00724A5A"/>
    <w:rsid w:val="00724A7A"/>
    <w:rsid w:val="00724A84"/>
    <w:rsid w:val="00724BF9"/>
    <w:rsid w:val="00724C2D"/>
    <w:rsid w:val="00724C89"/>
    <w:rsid w:val="00724CB7"/>
    <w:rsid w:val="00724ED7"/>
    <w:rsid w:val="00724F3E"/>
    <w:rsid w:val="00724FC5"/>
    <w:rsid w:val="007250AD"/>
    <w:rsid w:val="007251F0"/>
    <w:rsid w:val="0072525F"/>
    <w:rsid w:val="007252E6"/>
    <w:rsid w:val="0072551C"/>
    <w:rsid w:val="00725527"/>
    <w:rsid w:val="00725580"/>
    <w:rsid w:val="007256BB"/>
    <w:rsid w:val="007256FD"/>
    <w:rsid w:val="007257F4"/>
    <w:rsid w:val="0072580C"/>
    <w:rsid w:val="00725817"/>
    <w:rsid w:val="0072582B"/>
    <w:rsid w:val="007258D4"/>
    <w:rsid w:val="00725A89"/>
    <w:rsid w:val="00725B73"/>
    <w:rsid w:val="00725B79"/>
    <w:rsid w:val="00725C52"/>
    <w:rsid w:val="00725C95"/>
    <w:rsid w:val="00725CA4"/>
    <w:rsid w:val="00725D21"/>
    <w:rsid w:val="00725DBD"/>
    <w:rsid w:val="00725E72"/>
    <w:rsid w:val="00725E98"/>
    <w:rsid w:val="00725EB7"/>
    <w:rsid w:val="00725EB9"/>
    <w:rsid w:val="00725EEB"/>
    <w:rsid w:val="00725F22"/>
    <w:rsid w:val="00725F4A"/>
    <w:rsid w:val="00725FD7"/>
    <w:rsid w:val="00725FF6"/>
    <w:rsid w:val="00726016"/>
    <w:rsid w:val="00726017"/>
    <w:rsid w:val="00726019"/>
    <w:rsid w:val="007260FF"/>
    <w:rsid w:val="0072614D"/>
    <w:rsid w:val="0072614F"/>
    <w:rsid w:val="00726150"/>
    <w:rsid w:val="0072617A"/>
    <w:rsid w:val="007262E9"/>
    <w:rsid w:val="0072630E"/>
    <w:rsid w:val="00726311"/>
    <w:rsid w:val="0072634E"/>
    <w:rsid w:val="007263F6"/>
    <w:rsid w:val="00726581"/>
    <w:rsid w:val="0072661B"/>
    <w:rsid w:val="0072664A"/>
    <w:rsid w:val="0072669F"/>
    <w:rsid w:val="007266A8"/>
    <w:rsid w:val="007268B1"/>
    <w:rsid w:val="007268E6"/>
    <w:rsid w:val="00726972"/>
    <w:rsid w:val="007269D7"/>
    <w:rsid w:val="00726AE0"/>
    <w:rsid w:val="00726BB7"/>
    <w:rsid w:val="00726C12"/>
    <w:rsid w:val="00726C3D"/>
    <w:rsid w:val="00726D8F"/>
    <w:rsid w:val="00726DB3"/>
    <w:rsid w:val="00726F2D"/>
    <w:rsid w:val="00727005"/>
    <w:rsid w:val="00727020"/>
    <w:rsid w:val="00727049"/>
    <w:rsid w:val="007270C6"/>
    <w:rsid w:val="007270E8"/>
    <w:rsid w:val="007270FB"/>
    <w:rsid w:val="00727129"/>
    <w:rsid w:val="00727280"/>
    <w:rsid w:val="007272F6"/>
    <w:rsid w:val="00727312"/>
    <w:rsid w:val="007273A1"/>
    <w:rsid w:val="0072744D"/>
    <w:rsid w:val="00727488"/>
    <w:rsid w:val="00727548"/>
    <w:rsid w:val="007275DC"/>
    <w:rsid w:val="007276D5"/>
    <w:rsid w:val="0072772E"/>
    <w:rsid w:val="00727748"/>
    <w:rsid w:val="007278D2"/>
    <w:rsid w:val="00727986"/>
    <w:rsid w:val="00727A7A"/>
    <w:rsid w:val="00727B91"/>
    <w:rsid w:val="00727BA9"/>
    <w:rsid w:val="00727BFA"/>
    <w:rsid w:val="00727D4D"/>
    <w:rsid w:val="00727E2A"/>
    <w:rsid w:val="00727F1E"/>
    <w:rsid w:val="00727FA3"/>
    <w:rsid w:val="00727FF9"/>
    <w:rsid w:val="00730050"/>
    <w:rsid w:val="00730071"/>
    <w:rsid w:val="007300A7"/>
    <w:rsid w:val="0073015E"/>
    <w:rsid w:val="00730411"/>
    <w:rsid w:val="007305EE"/>
    <w:rsid w:val="007306B2"/>
    <w:rsid w:val="007307C4"/>
    <w:rsid w:val="007308EC"/>
    <w:rsid w:val="00730A23"/>
    <w:rsid w:val="00730A24"/>
    <w:rsid w:val="00730ACA"/>
    <w:rsid w:val="00730B28"/>
    <w:rsid w:val="00730BF0"/>
    <w:rsid w:val="00730C05"/>
    <w:rsid w:val="00730D99"/>
    <w:rsid w:val="00730DBC"/>
    <w:rsid w:val="00730F52"/>
    <w:rsid w:val="00730FED"/>
    <w:rsid w:val="007311C4"/>
    <w:rsid w:val="00731456"/>
    <w:rsid w:val="00731479"/>
    <w:rsid w:val="007314FA"/>
    <w:rsid w:val="00731567"/>
    <w:rsid w:val="0073156E"/>
    <w:rsid w:val="00731577"/>
    <w:rsid w:val="00731636"/>
    <w:rsid w:val="00731641"/>
    <w:rsid w:val="007316D3"/>
    <w:rsid w:val="007316E4"/>
    <w:rsid w:val="007318FD"/>
    <w:rsid w:val="00731918"/>
    <w:rsid w:val="00731AB7"/>
    <w:rsid w:val="00731D03"/>
    <w:rsid w:val="00731D71"/>
    <w:rsid w:val="00731DC2"/>
    <w:rsid w:val="00731DD7"/>
    <w:rsid w:val="00731E26"/>
    <w:rsid w:val="00731F76"/>
    <w:rsid w:val="00731FD0"/>
    <w:rsid w:val="00731FE4"/>
    <w:rsid w:val="00731FF9"/>
    <w:rsid w:val="00732337"/>
    <w:rsid w:val="00732338"/>
    <w:rsid w:val="00732368"/>
    <w:rsid w:val="00732392"/>
    <w:rsid w:val="00732428"/>
    <w:rsid w:val="007324E7"/>
    <w:rsid w:val="007324EE"/>
    <w:rsid w:val="0073255A"/>
    <w:rsid w:val="007325CD"/>
    <w:rsid w:val="00732692"/>
    <w:rsid w:val="007326A7"/>
    <w:rsid w:val="00732739"/>
    <w:rsid w:val="00732756"/>
    <w:rsid w:val="00732787"/>
    <w:rsid w:val="00732879"/>
    <w:rsid w:val="00732887"/>
    <w:rsid w:val="00732A34"/>
    <w:rsid w:val="00732A41"/>
    <w:rsid w:val="00732B27"/>
    <w:rsid w:val="00732C43"/>
    <w:rsid w:val="00732CB7"/>
    <w:rsid w:val="00732D4E"/>
    <w:rsid w:val="00732D65"/>
    <w:rsid w:val="00732D88"/>
    <w:rsid w:val="00733000"/>
    <w:rsid w:val="007330A3"/>
    <w:rsid w:val="0073314B"/>
    <w:rsid w:val="007331C7"/>
    <w:rsid w:val="007331D6"/>
    <w:rsid w:val="007331DD"/>
    <w:rsid w:val="00733467"/>
    <w:rsid w:val="0073357F"/>
    <w:rsid w:val="00733600"/>
    <w:rsid w:val="0073364E"/>
    <w:rsid w:val="0073368F"/>
    <w:rsid w:val="00733784"/>
    <w:rsid w:val="007337AB"/>
    <w:rsid w:val="00733905"/>
    <w:rsid w:val="00733907"/>
    <w:rsid w:val="00733A96"/>
    <w:rsid w:val="00733CC9"/>
    <w:rsid w:val="00733D48"/>
    <w:rsid w:val="00733DB8"/>
    <w:rsid w:val="00733E2F"/>
    <w:rsid w:val="00733E47"/>
    <w:rsid w:val="00733F6A"/>
    <w:rsid w:val="00733F96"/>
    <w:rsid w:val="0073400E"/>
    <w:rsid w:val="00734047"/>
    <w:rsid w:val="007340C4"/>
    <w:rsid w:val="0073412B"/>
    <w:rsid w:val="00734160"/>
    <w:rsid w:val="007341C6"/>
    <w:rsid w:val="007341CF"/>
    <w:rsid w:val="0073426E"/>
    <w:rsid w:val="00734272"/>
    <w:rsid w:val="00734317"/>
    <w:rsid w:val="00734428"/>
    <w:rsid w:val="00734433"/>
    <w:rsid w:val="00734438"/>
    <w:rsid w:val="0073448C"/>
    <w:rsid w:val="00734496"/>
    <w:rsid w:val="007344DE"/>
    <w:rsid w:val="00734525"/>
    <w:rsid w:val="0073455A"/>
    <w:rsid w:val="0073456F"/>
    <w:rsid w:val="0073485A"/>
    <w:rsid w:val="007348A7"/>
    <w:rsid w:val="0073499F"/>
    <w:rsid w:val="00734C57"/>
    <w:rsid w:val="00734D6F"/>
    <w:rsid w:val="00734EDB"/>
    <w:rsid w:val="00734F03"/>
    <w:rsid w:val="00734F39"/>
    <w:rsid w:val="00734F3D"/>
    <w:rsid w:val="00734FD9"/>
    <w:rsid w:val="0073500C"/>
    <w:rsid w:val="00735030"/>
    <w:rsid w:val="007350BF"/>
    <w:rsid w:val="00735241"/>
    <w:rsid w:val="007352B6"/>
    <w:rsid w:val="00735470"/>
    <w:rsid w:val="007354B3"/>
    <w:rsid w:val="007354E2"/>
    <w:rsid w:val="00735581"/>
    <w:rsid w:val="0073567F"/>
    <w:rsid w:val="00735699"/>
    <w:rsid w:val="00735720"/>
    <w:rsid w:val="007357E1"/>
    <w:rsid w:val="007357EF"/>
    <w:rsid w:val="0073588A"/>
    <w:rsid w:val="007358BC"/>
    <w:rsid w:val="00735BF9"/>
    <w:rsid w:val="00735CB4"/>
    <w:rsid w:val="00735D5D"/>
    <w:rsid w:val="00735E47"/>
    <w:rsid w:val="00735ED5"/>
    <w:rsid w:val="00735F2B"/>
    <w:rsid w:val="00735FAB"/>
    <w:rsid w:val="00736093"/>
    <w:rsid w:val="007360DC"/>
    <w:rsid w:val="00736155"/>
    <w:rsid w:val="007361C1"/>
    <w:rsid w:val="007361E7"/>
    <w:rsid w:val="00736223"/>
    <w:rsid w:val="0073626C"/>
    <w:rsid w:val="007362B1"/>
    <w:rsid w:val="007362D0"/>
    <w:rsid w:val="007363CF"/>
    <w:rsid w:val="0073650F"/>
    <w:rsid w:val="00736623"/>
    <w:rsid w:val="007366CE"/>
    <w:rsid w:val="007367A9"/>
    <w:rsid w:val="00736872"/>
    <w:rsid w:val="0073693C"/>
    <w:rsid w:val="007369AE"/>
    <w:rsid w:val="00736A04"/>
    <w:rsid w:val="00736A2E"/>
    <w:rsid w:val="00736BAA"/>
    <w:rsid w:val="00736BC2"/>
    <w:rsid w:val="00736BEC"/>
    <w:rsid w:val="00736C2A"/>
    <w:rsid w:val="00736C45"/>
    <w:rsid w:val="00736C76"/>
    <w:rsid w:val="00736D08"/>
    <w:rsid w:val="00736D3E"/>
    <w:rsid w:val="00736E64"/>
    <w:rsid w:val="00736F49"/>
    <w:rsid w:val="00736F6C"/>
    <w:rsid w:val="007370C5"/>
    <w:rsid w:val="0073720D"/>
    <w:rsid w:val="00737281"/>
    <w:rsid w:val="00737372"/>
    <w:rsid w:val="00737390"/>
    <w:rsid w:val="00737457"/>
    <w:rsid w:val="0073746D"/>
    <w:rsid w:val="007375D2"/>
    <w:rsid w:val="0073761C"/>
    <w:rsid w:val="00737721"/>
    <w:rsid w:val="007377A3"/>
    <w:rsid w:val="00737811"/>
    <w:rsid w:val="00737833"/>
    <w:rsid w:val="007378A3"/>
    <w:rsid w:val="0073792C"/>
    <w:rsid w:val="00737A04"/>
    <w:rsid w:val="00737AB8"/>
    <w:rsid w:val="00737ACF"/>
    <w:rsid w:val="00737B0C"/>
    <w:rsid w:val="00737B94"/>
    <w:rsid w:val="00737CB9"/>
    <w:rsid w:val="00737DA9"/>
    <w:rsid w:val="00737DBC"/>
    <w:rsid w:val="00737DC6"/>
    <w:rsid w:val="00737E28"/>
    <w:rsid w:val="00737EDA"/>
    <w:rsid w:val="00737FFB"/>
    <w:rsid w:val="007400B5"/>
    <w:rsid w:val="00740190"/>
    <w:rsid w:val="0074024E"/>
    <w:rsid w:val="00740283"/>
    <w:rsid w:val="0074030D"/>
    <w:rsid w:val="00740310"/>
    <w:rsid w:val="007403D2"/>
    <w:rsid w:val="00740433"/>
    <w:rsid w:val="0074044F"/>
    <w:rsid w:val="00740792"/>
    <w:rsid w:val="0074087B"/>
    <w:rsid w:val="0074089D"/>
    <w:rsid w:val="007408EF"/>
    <w:rsid w:val="00740A97"/>
    <w:rsid w:val="00740AB1"/>
    <w:rsid w:val="00740ACA"/>
    <w:rsid w:val="00740B49"/>
    <w:rsid w:val="00740B68"/>
    <w:rsid w:val="00740C51"/>
    <w:rsid w:val="00740CE2"/>
    <w:rsid w:val="00740D6A"/>
    <w:rsid w:val="00740D87"/>
    <w:rsid w:val="00740E91"/>
    <w:rsid w:val="00740F11"/>
    <w:rsid w:val="00740F75"/>
    <w:rsid w:val="00740FA1"/>
    <w:rsid w:val="00740FA9"/>
    <w:rsid w:val="007411DC"/>
    <w:rsid w:val="00741280"/>
    <w:rsid w:val="007412DB"/>
    <w:rsid w:val="007413CA"/>
    <w:rsid w:val="0074144D"/>
    <w:rsid w:val="00741497"/>
    <w:rsid w:val="007414CC"/>
    <w:rsid w:val="007415A9"/>
    <w:rsid w:val="007416A4"/>
    <w:rsid w:val="007416BF"/>
    <w:rsid w:val="00741844"/>
    <w:rsid w:val="00741950"/>
    <w:rsid w:val="00741985"/>
    <w:rsid w:val="00741A14"/>
    <w:rsid w:val="00741A52"/>
    <w:rsid w:val="00741A57"/>
    <w:rsid w:val="00741A79"/>
    <w:rsid w:val="00741B09"/>
    <w:rsid w:val="00741B7A"/>
    <w:rsid w:val="00741B84"/>
    <w:rsid w:val="00741C06"/>
    <w:rsid w:val="00741C88"/>
    <w:rsid w:val="00741CC7"/>
    <w:rsid w:val="00741D12"/>
    <w:rsid w:val="00741D7C"/>
    <w:rsid w:val="00741FAC"/>
    <w:rsid w:val="00741FF8"/>
    <w:rsid w:val="00742013"/>
    <w:rsid w:val="0074207D"/>
    <w:rsid w:val="00742087"/>
    <w:rsid w:val="007421B4"/>
    <w:rsid w:val="007421D8"/>
    <w:rsid w:val="007421F1"/>
    <w:rsid w:val="00742404"/>
    <w:rsid w:val="007424EA"/>
    <w:rsid w:val="00742595"/>
    <w:rsid w:val="00742670"/>
    <w:rsid w:val="00742703"/>
    <w:rsid w:val="007427C5"/>
    <w:rsid w:val="0074284E"/>
    <w:rsid w:val="00742866"/>
    <w:rsid w:val="007429CE"/>
    <w:rsid w:val="00742A9D"/>
    <w:rsid w:val="00742BE2"/>
    <w:rsid w:val="00742C2E"/>
    <w:rsid w:val="00742C31"/>
    <w:rsid w:val="00742E99"/>
    <w:rsid w:val="00743050"/>
    <w:rsid w:val="00743082"/>
    <w:rsid w:val="007430EC"/>
    <w:rsid w:val="00743363"/>
    <w:rsid w:val="00743520"/>
    <w:rsid w:val="007436C6"/>
    <w:rsid w:val="007436E9"/>
    <w:rsid w:val="0074374E"/>
    <w:rsid w:val="007437A2"/>
    <w:rsid w:val="007437CF"/>
    <w:rsid w:val="00743A47"/>
    <w:rsid w:val="00743ADF"/>
    <w:rsid w:val="00743B4C"/>
    <w:rsid w:val="00743C03"/>
    <w:rsid w:val="00743C8F"/>
    <w:rsid w:val="00743ECD"/>
    <w:rsid w:val="00743EE0"/>
    <w:rsid w:val="00744016"/>
    <w:rsid w:val="0074401E"/>
    <w:rsid w:val="00744073"/>
    <w:rsid w:val="0074415E"/>
    <w:rsid w:val="0074418E"/>
    <w:rsid w:val="007441EF"/>
    <w:rsid w:val="00744210"/>
    <w:rsid w:val="007442FF"/>
    <w:rsid w:val="00744365"/>
    <w:rsid w:val="007443FC"/>
    <w:rsid w:val="00744451"/>
    <w:rsid w:val="007444F9"/>
    <w:rsid w:val="00744505"/>
    <w:rsid w:val="007445EE"/>
    <w:rsid w:val="00744665"/>
    <w:rsid w:val="00744721"/>
    <w:rsid w:val="0074472D"/>
    <w:rsid w:val="0074478F"/>
    <w:rsid w:val="007448D8"/>
    <w:rsid w:val="00744930"/>
    <w:rsid w:val="00744A00"/>
    <w:rsid w:val="00744B0E"/>
    <w:rsid w:val="00744C45"/>
    <w:rsid w:val="00744C4D"/>
    <w:rsid w:val="00744D21"/>
    <w:rsid w:val="00744DC5"/>
    <w:rsid w:val="00744EC8"/>
    <w:rsid w:val="00744F1B"/>
    <w:rsid w:val="00744F79"/>
    <w:rsid w:val="00745158"/>
    <w:rsid w:val="0074518E"/>
    <w:rsid w:val="007451D3"/>
    <w:rsid w:val="00745272"/>
    <w:rsid w:val="007452B2"/>
    <w:rsid w:val="007452DE"/>
    <w:rsid w:val="007452F1"/>
    <w:rsid w:val="0074535C"/>
    <w:rsid w:val="0074540A"/>
    <w:rsid w:val="00745427"/>
    <w:rsid w:val="007454B0"/>
    <w:rsid w:val="007455D3"/>
    <w:rsid w:val="007455D4"/>
    <w:rsid w:val="00745614"/>
    <w:rsid w:val="007456F8"/>
    <w:rsid w:val="00745878"/>
    <w:rsid w:val="00745964"/>
    <w:rsid w:val="007459CC"/>
    <w:rsid w:val="00745AB1"/>
    <w:rsid w:val="00745AC8"/>
    <w:rsid w:val="00745B1D"/>
    <w:rsid w:val="00745C12"/>
    <w:rsid w:val="00745C6C"/>
    <w:rsid w:val="00745E93"/>
    <w:rsid w:val="00745FFA"/>
    <w:rsid w:val="00746271"/>
    <w:rsid w:val="00746319"/>
    <w:rsid w:val="00746346"/>
    <w:rsid w:val="00746362"/>
    <w:rsid w:val="0074645F"/>
    <w:rsid w:val="00746477"/>
    <w:rsid w:val="007464F0"/>
    <w:rsid w:val="00746587"/>
    <w:rsid w:val="00746628"/>
    <w:rsid w:val="0074675A"/>
    <w:rsid w:val="007468C7"/>
    <w:rsid w:val="00746958"/>
    <w:rsid w:val="00746972"/>
    <w:rsid w:val="007469C2"/>
    <w:rsid w:val="007469D8"/>
    <w:rsid w:val="00746AF0"/>
    <w:rsid w:val="00746B62"/>
    <w:rsid w:val="00746BD3"/>
    <w:rsid w:val="00746CD0"/>
    <w:rsid w:val="00746DDC"/>
    <w:rsid w:val="00746DEF"/>
    <w:rsid w:val="00746EA0"/>
    <w:rsid w:val="00746F1D"/>
    <w:rsid w:val="00746F4D"/>
    <w:rsid w:val="00747093"/>
    <w:rsid w:val="007470DE"/>
    <w:rsid w:val="00747169"/>
    <w:rsid w:val="00747170"/>
    <w:rsid w:val="00747195"/>
    <w:rsid w:val="00747205"/>
    <w:rsid w:val="0074724B"/>
    <w:rsid w:val="00747451"/>
    <w:rsid w:val="007474F6"/>
    <w:rsid w:val="0074758F"/>
    <w:rsid w:val="0074764F"/>
    <w:rsid w:val="00747669"/>
    <w:rsid w:val="00747677"/>
    <w:rsid w:val="0074773B"/>
    <w:rsid w:val="007477CF"/>
    <w:rsid w:val="007478FE"/>
    <w:rsid w:val="00747996"/>
    <w:rsid w:val="007479BF"/>
    <w:rsid w:val="007479E9"/>
    <w:rsid w:val="00747A56"/>
    <w:rsid w:val="00747A91"/>
    <w:rsid w:val="00747AA4"/>
    <w:rsid w:val="00747C02"/>
    <w:rsid w:val="00747C45"/>
    <w:rsid w:val="00747C6D"/>
    <w:rsid w:val="00747D46"/>
    <w:rsid w:val="00747E67"/>
    <w:rsid w:val="00747EA5"/>
    <w:rsid w:val="00747F16"/>
    <w:rsid w:val="00747F8C"/>
    <w:rsid w:val="00750070"/>
    <w:rsid w:val="0075007E"/>
    <w:rsid w:val="00750096"/>
    <w:rsid w:val="007501E2"/>
    <w:rsid w:val="0075026A"/>
    <w:rsid w:val="007502CA"/>
    <w:rsid w:val="0075035B"/>
    <w:rsid w:val="00750381"/>
    <w:rsid w:val="007503A5"/>
    <w:rsid w:val="00750485"/>
    <w:rsid w:val="00750565"/>
    <w:rsid w:val="00750624"/>
    <w:rsid w:val="0075078B"/>
    <w:rsid w:val="0075088F"/>
    <w:rsid w:val="00750A65"/>
    <w:rsid w:val="00750C7D"/>
    <w:rsid w:val="00750CD6"/>
    <w:rsid w:val="00750CDC"/>
    <w:rsid w:val="00750CE0"/>
    <w:rsid w:val="00750DDD"/>
    <w:rsid w:val="00750DE0"/>
    <w:rsid w:val="00750E05"/>
    <w:rsid w:val="0075100D"/>
    <w:rsid w:val="00751010"/>
    <w:rsid w:val="00751011"/>
    <w:rsid w:val="0075113C"/>
    <w:rsid w:val="0075115A"/>
    <w:rsid w:val="007511E8"/>
    <w:rsid w:val="0075131A"/>
    <w:rsid w:val="007513B4"/>
    <w:rsid w:val="007513E6"/>
    <w:rsid w:val="00751475"/>
    <w:rsid w:val="0075154E"/>
    <w:rsid w:val="00751624"/>
    <w:rsid w:val="00751669"/>
    <w:rsid w:val="0075187F"/>
    <w:rsid w:val="007518A3"/>
    <w:rsid w:val="007518AF"/>
    <w:rsid w:val="007518F4"/>
    <w:rsid w:val="00751A80"/>
    <w:rsid w:val="00751B00"/>
    <w:rsid w:val="00751BB3"/>
    <w:rsid w:val="00751BD7"/>
    <w:rsid w:val="00751C92"/>
    <w:rsid w:val="00751DD1"/>
    <w:rsid w:val="00751F17"/>
    <w:rsid w:val="00752177"/>
    <w:rsid w:val="00752283"/>
    <w:rsid w:val="00752357"/>
    <w:rsid w:val="0075238F"/>
    <w:rsid w:val="007523A4"/>
    <w:rsid w:val="00752413"/>
    <w:rsid w:val="007524FA"/>
    <w:rsid w:val="00752533"/>
    <w:rsid w:val="0075277E"/>
    <w:rsid w:val="0075285D"/>
    <w:rsid w:val="0075293A"/>
    <w:rsid w:val="00752983"/>
    <w:rsid w:val="00752ACD"/>
    <w:rsid w:val="00752C75"/>
    <w:rsid w:val="00752CB1"/>
    <w:rsid w:val="00752D35"/>
    <w:rsid w:val="00752D36"/>
    <w:rsid w:val="00752D7E"/>
    <w:rsid w:val="00752DAB"/>
    <w:rsid w:val="00752DEC"/>
    <w:rsid w:val="00752E2A"/>
    <w:rsid w:val="00752E89"/>
    <w:rsid w:val="00752EA1"/>
    <w:rsid w:val="00752EAB"/>
    <w:rsid w:val="00752ED8"/>
    <w:rsid w:val="00752F2B"/>
    <w:rsid w:val="0075303F"/>
    <w:rsid w:val="00753094"/>
    <w:rsid w:val="0075316A"/>
    <w:rsid w:val="007531C6"/>
    <w:rsid w:val="007531E9"/>
    <w:rsid w:val="007532B7"/>
    <w:rsid w:val="007533EE"/>
    <w:rsid w:val="00753459"/>
    <w:rsid w:val="00753510"/>
    <w:rsid w:val="00753521"/>
    <w:rsid w:val="00753533"/>
    <w:rsid w:val="00753550"/>
    <w:rsid w:val="007535A5"/>
    <w:rsid w:val="00753675"/>
    <w:rsid w:val="0075370A"/>
    <w:rsid w:val="00753760"/>
    <w:rsid w:val="007538AD"/>
    <w:rsid w:val="00753A16"/>
    <w:rsid w:val="00753AD6"/>
    <w:rsid w:val="00753B02"/>
    <w:rsid w:val="00753B29"/>
    <w:rsid w:val="00753BA2"/>
    <w:rsid w:val="00753C43"/>
    <w:rsid w:val="00753CDB"/>
    <w:rsid w:val="00753D2A"/>
    <w:rsid w:val="00753D82"/>
    <w:rsid w:val="00753DA4"/>
    <w:rsid w:val="00753DAA"/>
    <w:rsid w:val="00753E36"/>
    <w:rsid w:val="00753E89"/>
    <w:rsid w:val="00753F8E"/>
    <w:rsid w:val="00753FDA"/>
    <w:rsid w:val="00754088"/>
    <w:rsid w:val="007540C4"/>
    <w:rsid w:val="0075417C"/>
    <w:rsid w:val="007541C2"/>
    <w:rsid w:val="007541E3"/>
    <w:rsid w:val="00754210"/>
    <w:rsid w:val="00754272"/>
    <w:rsid w:val="00754320"/>
    <w:rsid w:val="007543CB"/>
    <w:rsid w:val="0075441C"/>
    <w:rsid w:val="0075447D"/>
    <w:rsid w:val="00754549"/>
    <w:rsid w:val="00754605"/>
    <w:rsid w:val="00754748"/>
    <w:rsid w:val="00754793"/>
    <w:rsid w:val="00754931"/>
    <w:rsid w:val="00754ABC"/>
    <w:rsid w:val="00754B85"/>
    <w:rsid w:val="00754BAF"/>
    <w:rsid w:val="00754BB1"/>
    <w:rsid w:val="00754D7E"/>
    <w:rsid w:val="00754D85"/>
    <w:rsid w:val="00754D8C"/>
    <w:rsid w:val="00754DF7"/>
    <w:rsid w:val="00754E16"/>
    <w:rsid w:val="00754F02"/>
    <w:rsid w:val="00755076"/>
    <w:rsid w:val="00755180"/>
    <w:rsid w:val="0075519C"/>
    <w:rsid w:val="00755352"/>
    <w:rsid w:val="007553DE"/>
    <w:rsid w:val="007553FA"/>
    <w:rsid w:val="00755489"/>
    <w:rsid w:val="007554E7"/>
    <w:rsid w:val="00755540"/>
    <w:rsid w:val="0075554F"/>
    <w:rsid w:val="0075555D"/>
    <w:rsid w:val="007555CC"/>
    <w:rsid w:val="007556D7"/>
    <w:rsid w:val="00755731"/>
    <w:rsid w:val="0075577E"/>
    <w:rsid w:val="0075582E"/>
    <w:rsid w:val="007558F0"/>
    <w:rsid w:val="00755995"/>
    <w:rsid w:val="00755A9B"/>
    <w:rsid w:val="00755ACE"/>
    <w:rsid w:val="00755C48"/>
    <w:rsid w:val="00755CF1"/>
    <w:rsid w:val="00755D3D"/>
    <w:rsid w:val="00755DFE"/>
    <w:rsid w:val="007561FC"/>
    <w:rsid w:val="007562E8"/>
    <w:rsid w:val="007562F2"/>
    <w:rsid w:val="00756369"/>
    <w:rsid w:val="00756462"/>
    <w:rsid w:val="0075649D"/>
    <w:rsid w:val="0075660E"/>
    <w:rsid w:val="00756753"/>
    <w:rsid w:val="007567E4"/>
    <w:rsid w:val="00756841"/>
    <w:rsid w:val="0075691C"/>
    <w:rsid w:val="00756944"/>
    <w:rsid w:val="00756A65"/>
    <w:rsid w:val="00756B04"/>
    <w:rsid w:val="00756B5D"/>
    <w:rsid w:val="00756B81"/>
    <w:rsid w:val="00756B8D"/>
    <w:rsid w:val="00756BEA"/>
    <w:rsid w:val="00756C7E"/>
    <w:rsid w:val="00756C86"/>
    <w:rsid w:val="00756CD1"/>
    <w:rsid w:val="00756DAF"/>
    <w:rsid w:val="00756E67"/>
    <w:rsid w:val="00756EB2"/>
    <w:rsid w:val="00756FA9"/>
    <w:rsid w:val="00756FF7"/>
    <w:rsid w:val="00757060"/>
    <w:rsid w:val="007572B9"/>
    <w:rsid w:val="007572DF"/>
    <w:rsid w:val="00757305"/>
    <w:rsid w:val="00757503"/>
    <w:rsid w:val="00757511"/>
    <w:rsid w:val="0075756F"/>
    <w:rsid w:val="007576AF"/>
    <w:rsid w:val="0075779B"/>
    <w:rsid w:val="0075779F"/>
    <w:rsid w:val="0075780C"/>
    <w:rsid w:val="007579B7"/>
    <w:rsid w:val="00757AE3"/>
    <w:rsid w:val="00757DCC"/>
    <w:rsid w:val="00757E04"/>
    <w:rsid w:val="00757E19"/>
    <w:rsid w:val="00757FC2"/>
    <w:rsid w:val="00760044"/>
    <w:rsid w:val="00760045"/>
    <w:rsid w:val="007600B9"/>
    <w:rsid w:val="00760138"/>
    <w:rsid w:val="007601CF"/>
    <w:rsid w:val="007602A4"/>
    <w:rsid w:val="00760374"/>
    <w:rsid w:val="007603FE"/>
    <w:rsid w:val="0076047A"/>
    <w:rsid w:val="00760686"/>
    <w:rsid w:val="0076076B"/>
    <w:rsid w:val="0076084A"/>
    <w:rsid w:val="00760851"/>
    <w:rsid w:val="007608F8"/>
    <w:rsid w:val="00760959"/>
    <w:rsid w:val="0076095F"/>
    <w:rsid w:val="007609A9"/>
    <w:rsid w:val="00760C32"/>
    <w:rsid w:val="00760CDC"/>
    <w:rsid w:val="00760DA3"/>
    <w:rsid w:val="00760DED"/>
    <w:rsid w:val="00760E22"/>
    <w:rsid w:val="00760EA7"/>
    <w:rsid w:val="00760F59"/>
    <w:rsid w:val="0076101F"/>
    <w:rsid w:val="0076109F"/>
    <w:rsid w:val="00761107"/>
    <w:rsid w:val="00761244"/>
    <w:rsid w:val="00761495"/>
    <w:rsid w:val="0076157B"/>
    <w:rsid w:val="0076157F"/>
    <w:rsid w:val="00761594"/>
    <w:rsid w:val="0076166A"/>
    <w:rsid w:val="00761700"/>
    <w:rsid w:val="00761762"/>
    <w:rsid w:val="007617F7"/>
    <w:rsid w:val="0076180F"/>
    <w:rsid w:val="00761881"/>
    <w:rsid w:val="00761977"/>
    <w:rsid w:val="00761994"/>
    <w:rsid w:val="00761A3B"/>
    <w:rsid w:val="00761B3F"/>
    <w:rsid w:val="00761C94"/>
    <w:rsid w:val="00761C9F"/>
    <w:rsid w:val="00761D65"/>
    <w:rsid w:val="00761D9B"/>
    <w:rsid w:val="00761E1F"/>
    <w:rsid w:val="00761E7C"/>
    <w:rsid w:val="00761F55"/>
    <w:rsid w:val="007621F9"/>
    <w:rsid w:val="0076221B"/>
    <w:rsid w:val="0076229C"/>
    <w:rsid w:val="007622BD"/>
    <w:rsid w:val="007622D9"/>
    <w:rsid w:val="007622F2"/>
    <w:rsid w:val="00762363"/>
    <w:rsid w:val="00762368"/>
    <w:rsid w:val="007623CA"/>
    <w:rsid w:val="007624DE"/>
    <w:rsid w:val="007625A8"/>
    <w:rsid w:val="0076264D"/>
    <w:rsid w:val="00762805"/>
    <w:rsid w:val="007629A3"/>
    <w:rsid w:val="00762A00"/>
    <w:rsid w:val="00762A59"/>
    <w:rsid w:val="00762A5C"/>
    <w:rsid w:val="00762AC0"/>
    <w:rsid w:val="00762AD6"/>
    <w:rsid w:val="00762B07"/>
    <w:rsid w:val="00762B11"/>
    <w:rsid w:val="00762B92"/>
    <w:rsid w:val="00762BE6"/>
    <w:rsid w:val="00762C7C"/>
    <w:rsid w:val="00762CF8"/>
    <w:rsid w:val="00762D6A"/>
    <w:rsid w:val="00762D83"/>
    <w:rsid w:val="00762FE7"/>
    <w:rsid w:val="00763028"/>
    <w:rsid w:val="00763066"/>
    <w:rsid w:val="007630CF"/>
    <w:rsid w:val="0076313B"/>
    <w:rsid w:val="007632FC"/>
    <w:rsid w:val="007633AC"/>
    <w:rsid w:val="007633B0"/>
    <w:rsid w:val="0076345B"/>
    <w:rsid w:val="007634CD"/>
    <w:rsid w:val="00763514"/>
    <w:rsid w:val="00763574"/>
    <w:rsid w:val="0076363F"/>
    <w:rsid w:val="00763644"/>
    <w:rsid w:val="00763729"/>
    <w:rsid w:val="00763827"/>
    <w:rsid w:val="007638BD"/>
    <w:rsid w:val="007638E4"/>
    <w:rsid w:val="007638FD"/>
    <w:rsid w:val="007639DC"/>
    <w:rsid w:val="00763A66"/>
    <w:rsid w:val="00763A89"/>
    <w:rsid w:val="00763A95"/>
    <w:rsid w:val="00763BD8"/>
    <w:rsid w:val="00763C45"/>
    <w:rsid w:val="00763DA9"/>
    <w:rsid w:val="00763EDB"/>
    <w:rsid w:val="00763EE7"/>
    <w:rsid w:val="00763F02"/>
    <w:rsid w:val="00764042"/>
    <w:rsid w:val="0076405B"/>
    <w:rsid w:val="007640AF"/>
    <w:rsid w:val="0076412F"/>
    <w:rsid w:val="00764173"/>
    <w:rsid w:val="0076417A"/>
    <w:rsid w:val="007641EA"/>
    <w:rsid w:val="007641FC"/>
    <w:rsid w:val="00764231"/>
    <w:rsid w:val="0076430B"/>
    <w:rsid w:val="0076437F"/>
    <w:rsid w:val="00764418"/>
    <w:rsid w:val="00764479"/>
    <w:rsid w:val="0076452F"/>
    <w:rsid w:val="00764536"/>
    <w:rsid w:val="007645B6"/>
    <w:rsid w:val="007645FC"/>
    <w:rsid w:val="00764636"/>
    <w:rsid w:val="0076464E"/>
    <w:rsid w:val="00764783"/>
    <w:rsid w:val="007647B5"/>
    <w:rsid w:val="007649B5"/>
    <w:rsid w:val="00764A10"/>
    <w:rsid w:val="00764B87"/>
    <w:rsid w:val="00764C07"/>
    <w:rsid w:val="00764D89"/>
    <w:rsid w:val="00764D9F"/>
    <w:rsid w:val="00764E7F"/>
    <w:rsid w:val="00764EC5"/>
    <w:rsid w:val="00764F5E"/>
    <w:rsid w:val="0076507C"/>
    <w:rsid w:val="00765110"/>
    <w:rsid w:val="00765139"/>
    <w:rsid w:val="007654E9"/>
    <w:rsid w:val="00765537"/>
    <w:rsid w:val="00765603"/>
    <w:rsid w:val="00765661"/>
    <w:rsid w:val="007656B2"/>
    <w:rsid w:val="007656B8"/>
    <w:rsid w:val="0076573E"/>
    <w:rsid w:val="007657D2"/>
    <w:rsid w:val="007657E6"/>
    <w:rsid w:val="00765806"/>
    <w:rsid w:val="00765876"/>
    <w:rsid w:val="007659E6"/>
    <w:rsid w:val="00765A44"/>
    <w:rsid w:val="00765A79"/>
    <w:rsid w:val="00765AC5"/>
    <w:rsid w:val="00765ACD"/>
    <w:rsid w:val="00765B50"/>
    <w:rsid w:val="00765C07"/>
    <w:rsid w:val="00765C26"/>
    <w:rsid w:val="00765C64"/>
    <w:rsid w:val="00765C80"/>
    <w:rsid w:val="00765D4D"/>
    <w:rsid w:val="00765D73"/>
    <w:rsid w:val="00765DED"/>
    <w:rsid w:val="00765E72"/>
    <w:rsid w:val="00765E99"/>
    <w:rsid w:val="00765EBF"/>
    <w:rsid w:val="00765F05"/>
    <w:rsid w:val="0076602E"/>
    <w:rsid w:val="00766072"/>
    <w:rsid w:val="00766096"/>
    <w:rsid w:val="007660F2"/>
    <w:rsid w:val="00766323"/>
    <w:rsid w:val="00766333"/>
    <w:rsid w:val="00766408"/>
    <w:rsid w:val="007664B9"/>
    <w:rsid w:val="007665CF"/>
    <w:rsid w:val="00766606"/>
    <w:rsid w:val="0076667A"/>
    <w:rsid w:val="00766748"/>
    <w:rsid w:val="0076692C"/>
    <w:rsid w:val="0076696A"/>
    <w:rsid w:val="00766A5B"/>
    <w:rsid w:val="00766A63"/>
    <w:rsid w:val="00766ABD"/>
    <w:rsid w:val="00766B17"/>
    <w:rsid w:val="00766B2C"/>
    <w:rsid w:val="00766B3C"/>
    <w:rsid w:val="00766B85"/>
    <w:rsid w:val="00766CD1"/>
    <w:rsid w:val="00766D74"/>
    <w:rsid w:val="00766E5A"/>
    <w:rsid w:val="00766F5F"/>
    <w:rsid w:val="0076719C"/>
    <w:rsid w:val="00767252"/>
    <w:rsid w:val="007672E5"/>
    <w:rsid w:val="00767319"/>
    <w:rsid w:val="00767324"/>
    <w:rsid w:val="007673B5"/>
    <w:rsid w:val="0076750A"/>
    <w:rsid w:val="00767631"/>
    <w:rsid w:val="0076767B"/>
    <w:rsid w:val="00767713"/>
    <w:rsid w:val="007677EB"/>
    <w:rsid w:val="0076782C"/>
    <w:rsid w:val="00767835"/>
    <w:rsid w:val="0076795B"/>
    <w:rsid w:val="00767BDE"/>
    <w:rsid w:val="00767C4A"/>
    <w:rsid w:val="00767CC0"/>
    <w:rsid w:val="00767CEA"/>
    <w:rsid w:val="00767D8A"/>
    <w:rsid w:val="00767E10"/>
    <w:rsid w:val="00767EAE"/>
    <w:rsid w:val="00767FF9"/>
    <w:rsid w:val="00770089"/>
    <w:rsid w:val="0077012D"/>
    <w:rsid w:val="00770175"/>
    <w:rsid w:val="007701DF"/>
    <w:rsid w:val="0077023A"/>
    <w:rsid w:val="0077028A"/>
    <w:rsid w:val="007702E5"/>
    <w:rsid w:val="0077046C"/>
    <w:rsid w:val="00770495"/>
    <w:rsid w:val="00770593"/>
    <w:rsid w:val="00770647"/>
    <w:rsid w:val="00770655"/>
    <w:rsid w:val="00770812"/>
    <w:rsid w:val="00770829"/>
    <w:rsid w:val="0077091F"/>
    <w:rsid w:val="007709B3"/>
    <w:rsid w:val="007709BB"/>
    <w:rsid w:val="00770B13"/>
    <w:rsid w:val="00770BFC"/>
    <w:rsid w:val="00770D1B"/>
    <w:rsid w:val="00770D50"/>
    <w:rsid w:val="00770E1F"/>
    <w:rsid w:val="00770E28"/>
    <w:rsid w:val="00770E4D"/>
    <w:rsid w:val="00770E83"/>
    <w:rsid w:val="00770F56"/>
    <w:rsid w:val="00771080"/>
    <w:rsid w:val="0077108F"/>
    <w:rsid w:val="007710ED"/>
    <w:rsid w:val="007711C0"/>
    <w:rsid w:val="007711FD"/>
    <w:rsid w:val="007712B7"/>
    <w:rsid w:val="007712FA"/>
    <w:rsid w:val="007713A6"/>
    <w:rsid w:val="0077145E"/>
    <w:rsid w:val="0077146B"/>
    <w:rsid w:val="00771496"/>
    <w:rsid w:val="007715ED"/>
    <w:rsid w:val="00771650"/>
    <w:rsid w:val="00771672"/>
    <w:rsid w:val="00771686"/>
    <w:rsid w:val="007716F2"/>
    <w:rsid w:val="00771750"/>
    <w:rsid w:val="007717F2"/>
    <w:rsid w:val="0077192F"/>
    <w:rsid w:val="00771B18"/>
    <w:rsid w:val="00771B22"/>
    <w:rsid w:val="00771B38"/>
    <w:rsid w:val="00771BFE"/>
    <w:rsid w:val="00771C73"/>
    <w:rsid w:val="00771DA2"/>
    <w:rsid w:val="00771E9D"/>
    <w:rsid w:val="00771F4D"/>
    <w:rsid w:val="00772079"/>
    <w:rsid w:val="007720A5"/>
    <w:rsid w:val="0077213D"/>
    <w:rsid w:val="007721AF"/>
    <w:rsid w:val="00772227"/>
    <w:rsid w:val="0077230D"/>
    <w:rsid w:val="0077236E"/>
    <w:rsid w:val="00772387"/>
    <w:rsid w:val="007723CD"/>
    <w:rsid w:val="0077250D"/>
    <w:rsid w:val="007725DC"/>
    <w:rsid w:val="00772603"/>
    <w:rsid w:val="0077264E"/>
    <w:rsid w:val="00772987"/>
    <w:rsid w:val="007729AF"/>
    <w:rsid w:val="00772B29"/>
    <w:rsid w:val="00772B38"/>
    <w:rsid w:val="00772BD0"/>
    <w:rsid w:val="00772D8B"/>
    <w:rsid w:val="00772E11"/>
    <w:rsid w:val="00772E46"/>
    <w:rsid w:val="00772F96"/>
    <w:rsid w:val="00772FD5"/>
    <w:rsid w:val="0077300C"/>
    <w:rsid w:val="00773086"/>
    <w:rsid w:val="007731AF"/>
    <w:rsid w:val="00773261"/>
    <w:rsid w:val="00773278"/>
    <w:rsid w:val="007732DE"/>
    <w:rsid w:val="0077344F"/>
    <w:rsid w:val="007735D4"/>
    <w:rsid w:val="00773642"/>
    <w:rsid w:val="00773645"/>
    <w:rsid w:val="0077382C"/>
    <w:rsid w:val="0077394F"/>
    <w:rsid w:val="00773995"/>
    <w:rsid w:val="007739D5"/>
    <w:rsid w:val="00773A59"/>
    <w:rsid w:val="00773A6F"/>
    <w:rsid w:val="00773B27"/>
    <w:rsid w:val="00773B94"/>
    <w:rsid w:val="00773C5D"/>
    <w:rsid w:val="00773CE4"/>
    <w:rsid w:val="00773DD6"/>
    <w:rsid w:val="00773E95"/>
    <w:rsid w:val="0077412F"/>
    <w:rsid w:val="0077414F"/>
    <w:rsid w:val="007741AB"/>
    <w:rsid w:val="0077421C"/>
    <w:rsid w:val="0077426F"/>
    <w:rsid w:val="007742D8"/>
    <w:rsid w:val="0077434D"/>
    <w:rsid w:val="007743AB"/>
    <w:rsid w:val="00774522"/>
    <w:rsid w:val="00774688"/>
    <w:rsid w:val="007746A2"/>
    <w:rsid w:val="007746E0"/>
    <w:rsid w:val="0077479C"/>
    <w:rsid w:val="00774855"/>
    <w:rsid w:val="00774946"/>
    <w:rsid w:val="00774ADD"/>
    <w:rsid w:val="00774B47"/>
    <w:rsid w:val="00774BC4"/>
    <w:rsid w:val="00774C1A"/>
    <w:rsid w:val="00774C97"/>
    <w:rsid w:val="00774CE7"/>
    <w:rsid w:val="00774D8A"/>
    <w:rsid w:val="00774DEF"/>
    <w:rsid w:val="00774F47"/>
    <w:rsid w:val="00774FCF"/>
    <w:rsid w:val="00774FEF"/>
    <w:rsid w:val="00775006"/>
    <w:rsid w:val="0077508B"/>
    <w:rsid w:val="0077510C"/>
    <w:rsid w:val="00775326"/>
    <w:rsid w:val="007753CB"/>
    <w:rsid w:val="0077543D"/>
    <w:rsid w:val="0077554B"/>
    <w:rsid w:val="007756CF"/>
    <w:rsid w:val="0077571E"/>
    <w:rsid w:val="00775877"/>
    <w:rsid w:val="007758D9"/>
    <w:rsid w:val="00775A6E"/>
    <w:rsid w:val="00775B28"/>
    <w:rsid w:val="00775C4B"/>
    <w:rsid w:val="00775C59"/>
    <w:rsid w:val="00775C83"/>
    <w:rsid w:val="00775CD1"/>
    <w:rsid w:val="00775F30"/>
    <w:rsid w:val="00775F54"/>
    <w:rsid w:val="00775F66"/>
    <w:rsid w:val="00776143"/>
    <w:rsid w:val="00776194"/>
    <w:rsid w:val="00776236"/>
    <w:rsid w:val="00776290"/>
    <w:rsid w:val="007763B2"/>
    <w:rsid w:val="007763DF"/>
    <w:rsid w:val="0077645E"/>
    <w:rsid w:val="007764CB"/>
    <w:rsid w:val="007764DA"/>
    <w:rsid w:val="007765FA"/>
    <w:rsid w:val="00776807"/>
    <w:rsid w:val="007768B7"/>
    <w:rsid w:val="0077690D"/>
    <w:rsid w:val="0077693D"/>
    <w:rsid w:val="00776AF6"/>
    <w:rsid w:val="00776C11"/>
    <w:rsid w:val="00776DA2"/>
    <w:rsid w:val="00776DA3"/>
    <w:rsid w:val="00776E4B"/>
    <w:rsid w:val="00776F1B"/>
    <w:rsid w:val="00776F21"/>
    <w:rsid w:val="00776FFA"/>
    <w:rsid w:val="00777023"/>
    <w:rsid w:val="0077705A"/>
    <w:rsid w:val="007770AA"/>
    <w:rsid w:val="007771AC"/>
    <w:rsid w:val="00777260"/>
    <w:rsid w:val="00777279"/>
    <w:rsid w:val="007772B9"/>
    <w:rsid w:val="00777405"/>
    <w:rsid w:val="00777408"/>
    <w:rsid w:val="00777409"/>
    <w:rsid w:val="007774DD"/>
    <w:rsid w:val="0077756A"/>
    <w:rsid w:val="007775C4"/>
    <w:rsid w:val="007775EE"/>
    <w:rsid w:val="00777683"/>
    <w:rsid w:val="00777744"/>
    <w:rsid w:val="00777799"/>
    <w:rsid w:val="0077779A"/>
    <w:rsid w:val="00777831"/>
    <w:rsid w:val="00777887"/>
    <w:rsid w:val="007778EF"/>
    <w:rsid w:val="0077795E"/>
    <w:rsid w:val="00777984"/>
    <w:rsid w:val="00777A08"/>
    <w:rsid w:val="00777AA9"/>
    <w:rsid w:val="00777B1A"/>
    <w:rsid w:val="00777B49"/>
    <w:rsid w:val="00777BF0"/>
    <w:rsid w:val="00777E01"/>
    <w:rsid w:val="00777ED5"/>
    <w:rsid w:val="00777EED"/>
    <w:rsid w:val="00777FD5"/>
    <w:rsid w:val="0078001D"/>
    <w:rsid w:val="0078003C"/>
    <w:rsid w:val="007800A3"/>
    <w:rsid w:val="007800F6"/>
    <w:rsid w:val="00780174"/>
    <w:rsid w:val="00780199"/>
    <w:rsid w:val="0078021C"/>
    <w:rsid w:val="00780255"/>
    <w:rsid w:val="0078035E"/>
    <w:rsid w:val="0078038B"/>
    <w:rsid w:val="007803A6"/>
    <w:rsid w:val="00780464"/>
    <w:rsid w:val="0078049A"/>
    <w:rsid w:val="007804E9"/>
    <w:rsid w:val="0078050D"/>
    <w:rsid w:val="00780524"/>
    <w:rsid w:val="00780568"/>
    <w:rsid w:val="00780569"/>
    <w:rsid w:val="0078057C"/>
    <w:rsid w:val="007805C8"/>
    <w:rsid w:val="007805C9"/>
    <w:rsid w:val="00780632"/>
    <w:rsid w:val="0078064E"/>
    <w:rsid w:val="007806BF"/>
    <w:rsid w:val="007806E8"/>
    <w:rsid w:val="00780804"/>
    <w:rsid w:val="00780834"/>
    <w:rsid w:val="007808DF"/>
    <w:rsid w:val="007809A1"/>
    <w:rsid w:val="007809E5"/>
    <w:rsid w:val="00780A19"/>
    <w:rsid w:val="00780A4F"/>
    <w:rsid w:val="00780B47"/>
    <w:rsid w:val="00780BBC"/>
    <w:rsid w:val="00780CDB"/>
    <w:rsid w:val="00780D03"/>
    <w:rsid w:val="00780D1E"/>
    <w:rsid w:val="00780D21"/>
    <w:rsid w:val="00780D97"/>
    <w:rsid w:val="00780ED5"/>
    <w:rsid w:val="00780F59"/>
    <w:rsid w:val="00780FBF"/>
    <w:rsid w:val="00780FFD"/>
    <w:rsid w:val="00781068"/>
    <w:rsid w:val="007810D9"/>
    <w:rsid w:val="007811E8"/>
    <w:rsid w:val="0078128F"/>
    <w:rsid w:val="0078134E"/>
    <w:rsid w:val="00781363"/>
    <w:rsid w:val="00781381"/>
    <w:rsid w:val="00781490"/>
    <w:rsid w:val="00781595"/>
    <w:rsid w:val="0078164A"/>
    <w:rsid w:val="007816AD"/>
    <w:rsid w:val="007816FE"/>
    <w:rsid w:val="00781783"/>
    <w:rsid w:val="00781870"/>
    <w:rsid w:val="007818FA"/>
    <w:rsid w:val="00781B5C"/>
    <w:rsid w:val="00781BF9"/>
    <w:rsid w:val="00781D24"/>
    <w:rsid w:val="00781F08"/>
    <w:rsid w:val="00781FBE"/>
    <w:rsid w:val="00781FCC"/>
    <w:rsid w:val="00782014"/>
    <w:rsid w:val="007820B1"/>
    <w:rsid w:val="007820F3"/>
    <w:rsid w:val="00782115"/>
    <w:rsid w:val="0078214D"/>
    <w:rsid w:val="00782153"/>
    <w:rsid w:val="0078218B"/>
    <w:rsid w:val="007821C6"/>
    <w:rsid w:val="007821D9"/>
    <w:rsid w:val="0078225C"/>
    <w:rsid w:val="007822CF"/>
    <w:rsid w:val="007822D6"/>
    <w:rsid w:val="00782309"/>
    <w:rsid w:val="00782336"/>
    <w:rsid w:val="00782495"/>
    <w:rsid w:val="0078274F"/>
    <w:rsid w:val="00782963"/>
    <w:rsid w:val="00782966"/>
    <w:rsid w:val="00782982"/>
    <w:rsid w:val="00782B4E"/>
    <w:rsid w:val="00782C39"/>
    <w:rsid w:val="00782C67"/>
    <w:rsid w:val="00782C75"/>
    <w:rsid w:val="00782D64"/>
    <w:rsid w:val="00782DF4"/>
    <w:rsid w:val="00782E25"/>
    <w:rsid w:val="00782FEB"/>
    <w:rsid w:val="00783292"/>
    <w:rsid w:val="007832F3"/>
    <w:rsid w:val="0078330B"/>
    <w:rsid w:val="00783425"/>
    <w:rsid w:val="00783516"/>
    <w:rsid w:val="007835D2"/>
    <w:rsid w:val="007836F3"/>
    <w:rsid w:val="00783719"/>
    <w:rsid w:val="00783727"/>
    <w:rsid w:val="0078387A"/>
    <w:rsid w:val="007838D1"/>
    <w:rsid w:val="0078392B"/>
    <w:rsid w:val="0078398E"/>
    <w:rsid w:val="007839FC"/>
    <w:rsid w:val="00783A1E"/>
    <w:rsid w:val="00783A93"/>
    <w:rsid w:val="00783B1D"/>
    <w:rsid w:val="00783C0E"/>
    <w:rsid w:val="00783CA1"/>
    <w:rsid w:val="00783D18"/>
    <w:rsid w:val="00783E75"/>
    <w:rsid w:val="00783EE8"/>
    <w:rsid w:val="0078405B"/>
    <w:rsid w:val="00784088"/>
    <w:rsid w:val="0078414A"/>
    <w:rsid w:val="007842B4"/>
    <w:rsid w:val="007845D8"/>
    <w:rsid w:val="00784616"/>
    <w:rsid w:val="0078462F"/>
    <w:rsid w:val="0078464C"/>
    <w:rsid w:val="00784675"/>
    <w:rsid w:val="00784738"/>
    <w:rsid w:val="00784740"/>
    <w:rsid w:val="007847D8"/>
    <w:rsid w:val="007847DD"/>
    <w:rsid w:val="007848D4"/>
    <w:rsid w:val="0078493C"/>
    <w:rsid w:val="00784974"/>
    <w:rsid w:val="007849F4"/>
    <w:rsid w:val="00784A41"/>
    <w:rsid w:val="00784A42"/>
    <w:rsid w:val="00784B44"/>
    <w:rsid w:val="00784B75"/>
    <w:rsid w:val="00784BD0"/>
    <w:rsid w:val="00784C42"/>
    <w:rsid w:val="00784CCD"/>
    <w:rsid w:val="00784CE6"/>
    <w:rsid w:val="00784DA2"/>
    <w:rsid w:val="00784DCD"/>
    <w:rsid w:val="00784DFD"/>
    <w:rsid w:val="00784E1B"/>
    <w:rsid w:val="00784EEB"/>
    <w:rsid w:val="00784F42"/>
    <w:rsid w:val="007851B9"/>
    <w:rsid w:val="0078520D"/>
    <w:rsid w:val="00785252"/>
    <w:rsid w:val="00785287"/>
    <w:rsid w:val="0078538C"/>
    <w:rsid w:val="007854B0"/>
    <w:rsid w:val="00785533"/>
    <w:rsid w:val="00785548"/>
    <w:rsid w:val="007855AE"/>
    <w:rsid w:val="007855F5"/>
    <w:rsid w:val="0078565F"/>
    <w:rsid w:val="007857F9"/>
    <w:rsid w:val="00785863"/>
    <w:rsid w:val="007858BB"/>
    <w:rsid w:val="007858F3"/>
    <w:rsid w:val="00785998"/>
    <w:rsid w:val="007859DE"/>
    <w:rsid w:val="007859E4"/>
    <w:rsid w:val="00785B35"/>
    <w:rsid w:val="00785BDD"/>
    <w:rsid w:val="00785BFA"/>
    <w:rsid w:val="00785D16"/>
    <w:rsid w:val="00785D76"/>
    <w:rsid w:val="00785D98"/>
    <w:rsid w:val="00785E00"/>
    <w:rsid w:val="00785F67"/>
    <w:rsid w:val="00786010"/>
    <w:rsid w:val="00786057"/>
    <w:rsid w:val="007860B1"/>
    <w:rsid w:val="00786112"/>
    <w:rsid w:val="007862DA"/>
    <w:rsid w:val="007863EF"/>
    <w:rsid w:val="00786438"/>
    <w:rsid w:val="0078648E"/>
    <w:rsid w:val="00786495"/>
    <w:rsid w:val="00786539"/>
    <w:rsid w:val="00786553"/>
    <w:rsid w:val="007865A5"/>
    <w:rsid w:val="007865B7"/>
    <w:rsid w:val="007865DD"/>
    <w:rsid w:val="00786601"/>
    <w:rsid w:val="007866B3"/>
    <w:rsid w:val="007866E7"/>
    <w:rsid w:val="007867E0"/>
    <w:rsid w:val="0078680B"/>
    <w:rsid w:val="007868A8"/>
    <w:rsid w:val="007868AF"/>
    <w:rsid w:val="007868B7"/>
    <w:rsid w:val="00786981"/>
    <w:rsid w:val="00786A88"/>
    <w:rsid w:val="00786C8B"/>
    <w:rsid w:val="00786D25"/>
    <w:rsid w:val="00786E88"/>
    <w:rsid w:val="00786EBC"/>
    <w:rsid w:val="00786F0B"/>
    <w:rsid w:val="00786F19"/>
    <w:rsid w:val="00786F4E"/>
    <w:rsid w:val="00787019"/>
    <w:rsid w:val="007870FB"/>
    <w:rsid w:val="00787162"/>
    <w:rsid w:val="00787192"/>
    <w:rsid w:val="007871AA"/>
    <w:rsid w:val="007871BE"/>
    <w:rsid w:val="007872C1"/>
    <w:rsid w:val="00787315"/>
    <w:rsid w:val="00787375"/>
    <w:rsid w:val="007873B4"/>
    <w:rsid w:val="007873CE"/>
    <w:rsid w:val="00787431"/>
    <w:rsid w:val="00787544"/>
    <w:rsid w:val="00787583"/>
    <w:rsid w:val="00787590"/>
    <w:rsid w:val="007876CB"/>
    <w:rsid w:val="0078775D"/>
    <w:rsid w:val="007877FD"/>
    <w:rsid w:val="0078794B"/>
    <w:rsid w:val="00787A96"/>
    <w:rsid w:val="00787B2B"/>
    <w:rsid w:val="00787B58"/>
    <w:rsid w:val="00787BF8"/>
    <w:rsid w:val="00787CBB"/>
    <w:rsid w:val="00787D98"/>
    <w:rsid w:val="00787DA0"/>
    <w:rsid w:val="00787E5D"/>
    <w:rsid w:val="00787F30"/>
    <w:rsid w:val="00787F64"/>
    <w:rsid w:val="00790005"/>
    <w:rsid w:val="00790115"/>
    <w:rsid w:val="00790144"/>
    <w:rsid w:val="0079018B"/>
    <w:rsid w:val="007902F5"/>
    <w:rsid w:val="0079046F"/>
    <w:rsid w:val="0079067F"/>
    <w:rsid w:val="007906B9"/>
    <w:rsid w:val="00790787"/>
    <w:rsid w:val="007907D3"/>
    <w:rsid w:val="0079082E"/>
    <w:rsid w:val="00790863"/>
    <w:rsid w:val="007908D6"/>
    <w:rsid w:val="0079093F"/>
    <w:rsid w:val="007909E8"/>
    <w:rsid w:val="00790A11"/>
    <w:rsid w:val="00790A2E"/>
    <w:rsid w:val="00790A46"/>
    <w:rsid w:val="00790AB8"/>
    <w:rsid w:val="00790AB9"/>
    <w:rsid w:val="00790ADD"/>
    <w:rsid w:val="00790AFB"/>
    <w:rsid w:val="00790BDA"/>
    <w:rsid w:val="00790C2B"/>
    <w:rsid w:val="00790C51"/>
    <w:rsid w:val="00790D3C"/>
    <w:rsid w:val="00790E80"/>
    <w:rsid w:val="00790F9F"/>
    <w:rsid w:val="007910DF"/>
    <w:rsid w:val="007911C9"/>
    <w:rsid w:val="007913AF"/>
    <w:rsid w:val="007913DF"/>
    <w:rsid w:val="00791427"/>
    <w:rsid w:val="00791482"/>
    <w:rsid w:val="00791555"/>
    <w:rsid w:val="007915C1"/>
    <w:rsid w:val="007915F6"/>
    <w:rsid w:val="00791674"/>
    <w:rsid w:val="00791721"/>
    <w:rsid w:val="0079194E"/>
    <w:rsid w:val="00791A63"/>
    <w:rsid w:val="00791BB0"/>
    <w:rsid w:val="00791C71"/>
    <w:rsid w:val="00791C9A"/>
    <w:rsid w:val="00791D60"/>
    <w:rsid w:val="00791E23"/>
    <w:rsid w:val="00791EB0"/>
    <w:rsid w:val="00792095"/>
    <w:rsid w:val="007921BF"/>
    <w:rsid w:val="0079230A"/>
    <w:rsid w:val="0079231E"/>
    <w:rsid w:val="007923BE"/>
    <w:rsid w:val="007923E0"/>
    <w:rsid w:val="00792498"/>
    <w:rsid w:val="007924DB"/>
    <w:rsid w:val="007924E7"/>
    <w:rsid w:val="00792552"/>
    <w:rsid w:val="00792583"/>
    <w:rsid w:val="00792589"/>
    <w:rsid w:val="007925A8"/>
    <w:rsid w:val="0079262E"/>
    <w:rsid w:val="00792798"/>
    <w:rsid w:val="007927BF"/>
    <w:rsid w:val="007927D3"/>
    <w:rsid w:val="00792835"/>
    <w:rsid w:val="00792908"/>
    <w:rsid w:val="00792993"/>
    <w:rsid w:val="007929B5"/>
    <w:rsid w:val="00792A34"/>
    <w:rsid w:val="00792A4D"/>
    <w:rsid w:val="00792AB9"/>
    <w:rsid w:val="00792ABF"/>
    <w:rsid w:val="00792B5D"/>
    <w:rsid w:val="00792B69"/>
    <w:rsid w:val="00792BFA"/>
    <w:rsid w:val="00792C0B"/>
    <w:rsid w:val="00792CA4"/>
    <w:rsid w:val="00792CAC"/>
    <w:rsid w:val="00792DA3"/>
    <w:rsid w:val="00792DBD"/>
    <w:rsid w:val="00792E18"/>
    <w:rsid w:val="00792E2C"/>
    <w:rsid w:val="00792E35"/>
    <w:rsid w:val="00792F9B"/>
    <w:rsid w:val="00793095"/>
    <w:rsid w:val="007930D4"/>
    <w:rsid w:val="00793112"/>
    <w:rsid w:val="007931DA"/>
    <w:rsid w:val="00793314"/>
    <w:rsid w:val="00793318"/>
    <w:rsid w:val="0079339E"/>
    <w:rsid w:val="007933BD"/>
    <w:rsid w:val="007933D9"/>
    <w:rsid w:val="0079342E"/>
    <w:rsid w:val="0079346D"/>
    <w:rsid w:val="00793535"/>
    <w:rsid w:val="0079354A"/>
    <w:rsid w:val="007935B2"/>
    <w:rsid w:val="00793638"/>
    <w:rsid w:val="00793670"/>
    <w:rsid w:val="0079373A"/>
    <w:rsid w:val="00793794"/>
    <w:rsid w:val="00793819"/>
    <w:rsid w:val="00793864"/>
    <w:rsid w:val="0079386B"/>
    <w:rsid w:val="007938AB"/>
    <w:rsid w:val="007938C4"/>
    <w:rsid w:val="0079393B"/>
    <w:rsid w:val="00793A90"/>
    <w:rsid w:val="00793B03"/>
    <w:rsid w:val="00793B1C"/>
    <w:rsid w:val="00793BB6"/>
    <w:rsid w:val="00793C20"/>
    <w:rsid w:val="00793C44"/>
    <w:rsid w:val="00793CEB"/>
    <w:rsid w:val="00793CF7"/>
    <w:rsid w:val="00793DBD"/>
    <w:rsid w:val="00793ED9"/>
    <w:rsid w:val="00793EF1"/>
    <w:rsid w:val="00793F44"/>
    <w:rsid w:val="00793FE3"/>
    <w:rsid w:val="00794009"/>
    <w:rsid w:val="0079401E"/>
    <w:rsid w:val="00794083"/>
    <w:rsid w:val="00794128"/>
    <w:rsid w:val="007941FB"/>
    <w:rsid w:val="0079421F"/>
    <w:rsid w:val="00794237"/>
    <w:rsid w:val="00794256"/>
    <w:rsid w:val="00794287"/>
    <w:rsid w:val="007942F2"/>
    <w:rsid w:val="00794314"/>
    <w:rsid w:val="0079434B"/>
    <w:rsid w:val="00794588"/>
    <w:rsid w:val="00794619"/>
    <w:rsid w:val="0079465A"/>
    <w:rsid w:val="0079473E"/>
    <w:rsid w:val="0079497C"/>
    <w:rsid w:val="007949B7"/>
    <w:rsid w:val="00794B08"/>
    <w:rsid w:val="00794B33"/>
    <w:rsid w:val="00794B66"/>
    <w:rsid w:val="00794BAB"/>
    <w:rsid w:val="00794C22"/>
    <w:rsid w:val="00794FC1"/>
    <w:rsid w:val="0079506D"/>
    <w:rsid w:val="007950A6"/>
    <w:rsid w:val="007950B8"/>
    <w:rsid w:val="00795113"/>
    <w:rsid w:val="00795114"/>
    <w:rsid w:val="00795354"/>
    <w:rsid w:val="00795390"/>
    <w:rsid w:val="0079541F"/>
    <w:rsid w:val="007955FE"/>
    <w:rsid w:val="0079566C"/>
    <w:rsid w:val="007956CB"/>
    <w:rsid w:val="00795715"/>
    <w:rsid w:val="00795871"/>
    <w:rsid w:val="00795885"/>
    <w:rsid w:val="00795912"/>
    <w:rsid w:val="00795A1A"/>
    <w:rsid w:val="00795A3A"/>
    <w:rsid w:val="00795A56"/>
    <w:rsid w:val="00795B0C"/>
    <w:rsid w:val="00795BB6"/>
    <w:rsid w:val="00795C0E"/>
    <w:rsid w:val="00795C78"/>
    <w:rsid w:val="00795CAC"/>
    <w:rsid w:val="00795FC6"/>
    <w:rsid w:val="00796137"/>
    <w:rsid w:val="00796140"/>
    <w:rsid w:val="007961A0"/>
    <w:rsid w:val="00796262"/>
    <w:rsid w:val="0079626A"/>
    <w:rsid w:val="007962BF"/>
    <w:rsid w:val="007962D9"/>
    <w:rsid w:val="00796301"/>
    <w:rsid w:val="007966A0"/>
    <w:rsid w:val="007966C5"/>
    <w:rsid w:val="0079675C"/>
    <w:rsid w:val="007967B8"/>
    <w:rsid w:val="007967B9"/>
    <w:rsid w:val="007969BF"/>
    <w:rsid w:val="00796ACC"/>
    <w:rsid w:val="00796AE1"/>
    <w:rsid w:val="00796B0D"/>
    <w:rsid w:val="00796C26"/>
    <w:rsid w:val="00796D0C"/>
    <w:rsid w:val="00796D3C"/>
    <w:rsid w:val="00796D60"/>
    <w:rsid w:val="00796F5E"/>
    <w:rsid w:val="0079704D"/>
    <w:rsid w:val="0079706D"/>
    <w:rsid w:val="0079718D"/>
    <w:rsid w:val="0079731D"/>
    <w:rsid w:val="007973D1"/>
    <w:rsid w:val="007973EF"/>
    <w:rsid w:val="00797414"/>
    <w:rsid w:val="0079747D"/>
    <w:rsid w:val="00797538"/>
    <w:rsid w:val="00797599"/>
    <w:rsid w:val="0079778D"/>
    <w:rsid w:val="007977D4"/>
    <w:rsid w:val="007977E1"/>
    <w:rsid w:val="00797828"/>
    <w:rsid w:val="0079782C"/>
    <w:rsid w:val="0079787B"/>
    <w:rsid w:val="00797897"/>
    <w:rsid w:val="00797914"/>
    <w:rsid w:val="00797967"/>
    <w:rsid w:val="007979BC"/>
    <w:rsid w:val="007979C0"/>
    <w:rsid w:val="00797AA8"/>
    <w:rsid w:val="00797E5B"/>
    <w:rsid w:val="00797E5D"/>
    <w:rsid w:val="00797F71"/>
    <w:rsid w:val="007A005A"/>
    <w:rsid w:val="007A0088"/>
    <w:rsid w:val="007A008A"/>
    <w:rsid w:val="007A00D6"/>
    <w:rsid w:val="007A0120"/>
    <w:rsid w:val="007A017A"/>
    <w:rsid w:val="007A01D7"/>
    <w:rsid w:val="007A0206"/>
    <w:rsid w:val="007A021F"/>
    <w:rsid w:val="007A0292"/>
    <w:rsid w:val="007A02FC"/>
    <w:rsid w:val="007A039C"/>
    <w:rsid w:val="007A03D0"/>
    <w:rsid w:val="007A045A"/>
    <w:rsid w:val="007A0484"/>
    <w:rsid w:val="007A053F"/>
    <w:rsid w:val="007A05AA"/>
    <w:rsid w:val="007A0695"/>
    <w:rsid w:val="007A073E"/>
    <w:rsid w:val="007A074A"/>
    <w:rsid w:val="007A078B"/>
    <w:rsid w:val="007A0816"/>
    <w:rsid w:val="007A09C9"/>
    <w:rsid w:val="007A0AF5"/>
    <w:rsid w:val="007A0B34"/>
    <w:rsid w:val="007A0B54"/>
    <w:rsid w:val="007A0C03"/>
    <w:rsid w:val="007A0C71"/>
    <w:rsid w:val="007A0C79"/>
    <w:rsid w:val="007A0C8F"/>
    <w:rsid w:val="007A0DD5"/>
    <w:rsid w:val="007A0E26"/>
    <w:rsid w:val="007A0EB9"/>
    <w:rsid w:val="007A10B9"/>
    <w:rsid w:val="007A10D7"/>
    <w:rsid w:val="007A1188"/>
    <w:rsid w:val="007A1243"/>
    <w:rsid w:val="007A12EC"/>
    <w:rsid w:val="007A1384"/>
    <w:rsid w:val="007A1398"/>
    <w:rsid w:val="007A13A0"/>
    <w:rsid w:val="007A13CB"/>
    <w:rsid w:val="007A13D7"/>
    <w:rsid w:val="007A144E"/>
    <w:rsid w:val="007A155A"/>
    <w:rsid w:val="007A1589"/>
    <w:rsid w:val="007A1593"/>
    <w:rsid w:val="007A15C0"/>
    <w:rsid w:val="007A19B9"/>
    <w:rsid w:val="007A1ACE"/>
    <w:rsid w:val="007A1B9B"/>
    <w:rsid w:val="007A1C05"/>
    <w:rsid w:val="007A1C31"/>
    <w:rsid w:val="007A1CA1"/>
    <w:rsid w:val="007A1E08"/>
    <w:rsid w:val="007A1E0C"/>
    <w:rsid w:val="007A1F96"/>
    <w:rsid w:val="007A1FE0"/>
    <w:rsid w:val="007A207B"/>
    <w:rsid w:val="007A2092"/>
    <w:rsid w:val="007A20E8"/>
    <w:rsid w:val="007A21CA"/>
    <w:rsid w:val="007A23E0"/>
    <w:rsid w:val="007A23F2"/>
    <w:rsid w:val="007A2507"/>
    <w:rsid w:val="007A26A4"/>
    <w:rsid w:val="007A271B"/>
    <w:rsid w:val="007A2833"/>
    <w:rsid w:val="007A2A34"/>
    <w:rsid w:val="007A2BB8"/>
    <w:rsid w:val="007A2C2F"/>
    <w:rsid w:val="007A2CE5"/>
    <w:rsid w:val="007A2CE8"/>
    <w:rsid w:val="007A2CF1"/>
    <w:rsid w:val="007A2D9C"/>
    <w:rsid w:val="007A2E7A"/>
    <w:rsid w:val="007A2EA5"/>
    <w:rsid w:val="007A2EAA"/>
    <w:rsid w:val="007A2F42"/>
    <w:rsid w:val="007A2FE6"/>
    <w:rsid w:val="007A300C"/>
    <w:rsid w:val="007A34B3"/>
    <w:rsid w:val="007A35A1"/>
    <w:rsid w:val="007A35E8"/>
    <w:rsid w:val="007A360C"/>
    <w:rsid w:val="007A3690"/>
    <w:rsid w:val="007A3739"/>
    <w:rsid w:val="007A3841"/>
    <w:rsid w:val="007A387F"/>
    <w:rsid w:val="007A38CF"/>
    <w:rsid w:val="007A3960"/>
    <w:rsid w:val="007A3B2B"/>
    <w:rsid w:val="007A3B96"/>
    <w:rsid w:val="007A3B9C"/>
    <w:rsid w:val="007A3BD9"/>
    <w:rsid w:val="007A3C5D"/>
    <w:rsid w:val="007A3CF6"/>
    <w:rsid w:val="007A3D6F"/>
    <w:rsid w:val="007A3D87"/>
    <w:rsid w:val="007A3DC7"/>
    <w:rsid w:val="007A3E91"/>
    <w:rsid w:val="007A3EC6"/>
    <w:rsid w:val="007A3EE0"/>
    <w:rsid w:val="007A3EF4"/>
    <w:rsid w:val="007A4148"/>
    <w:rsid w:val="007A42F7"/>
    <w:rsid w:val="007A4334"/>
    <w:rsid w:val="007A43ED"/>
    <w:rsid w:val="007A44B3"/>
    <w:rsid w:val="007A44DB"/>
    <w:rsid w:val="007A4738"/>
    <w:rsid w:val="007A481D"/>
    <w:rsid w:val="007A4846"/>
    <w:rsid w:val="007A4910"/>
    <w:rsid w:val="007A4912"/>
    <w:rsid w:val="007A492A"/>
    <w:rsid w:val="007A4949"/>
    <w:rsid w:val="007A49B4"/>
    <w:rsid w:val="007A4A82"/>
    <w:rsid w:val="007A4AC8"/>
    <w:rsid w:val="007A4AF6"/>
    <w:rsid w:val="007A4B44"/>
    <w:rsid w:val="007A4BF5"/>
    <w:rsid w:val="007A4CA2"/>
    <w:rsid w:val="007A4CC7"/>
    <w:rsid w:val="007A4CD1"/>
    <w:rsid w:val="007A4D62"/>
    <w:rsid w:val="007A4E15"/>
    <w:rsid w:val="007A4F88"/>
    <w:rsid w:val="007A521C"/>
    <w:rsid w:val="007A5347"/>
    <w:rsid w:val="007A5372"/>
    <w:rsid w:val="007A54B3"/>
    <w:rsid w:val="007A54B7"/>
    <w:rsid w:val="007A550A"/>
    <w:rsid w:val="007A5602"/>
    <w:rsid w:val="007A571E"/>
    <w:rsid w:val="007A57F0"/>
    <w:rsid w:val="007A587C"/>
    <w:rsid w:val="007A59E3"/>
    <w:rsid w:val="007A5ACE"/>
    <w:rsid w:val="007A5AEC"/>
    <w:rsid w:val="007A5B55"/>
    <w:rsid w:val="007A5BB8"/>
    <w:rsid w:val="007A5BD3"/>
    <w:rsid w:val="007A5BFC"/>
    <w:rsid w:val="007A5CD4"/>
    <w:rsid w:val="007A5D50"/>
    <w:rsid w:val="007A5DE4"/>
    <w:rsid w:val="007A5DF0"/>
    <w:rsid w:val="007A5E03"/>
    <w:rsid w:val="007A5E41"/>
    <w:rsid w:val="007A5F0F"/>
    <w:rsid w:val="007A5F84"/>
    <w:rsid w:val="007A5FB0"/>
    <w:rsid w:val="007A5FE5"/>
    <w:rsid w:val="007A601B"/>
    <w:rsid w:val="007A6093"/>
    <w:rsid w:val="007A60AE"/>
    <w:rsid w:val="007A6175"/>
    <w:rsid w:val="007A62C9"/>
    <w:rsid w:val="007A62E1"/>
    <w:rsid w:val="007A630A"/>
    <w:rsid w:val="007A6402"/>
    <w:rsid w:val="007A6506"/>
    <w:rsid w:val="007A65F5"/>
    <w:rsid w:val="007A6678"/>
    <w:rsid w:val="007A66C6"/>
    <w:rsid w:val="007A670C"/>
    <w:rsid w:val="007A677F"/>
    <w:rsid w:val="007A6789"/>
    <w:rsid w:val="007A681C"/>
    <w:rsid w:val="007A68F5"/>
    <w:rsid w:val="007A6905"/>
    <w:rsid w:val="007A690C"/>
    <w:rsid w:val="007A6A9B"/>
    <w:rsid w:val="007A6B0C"/>
    <w:rsid w:val="007A6B43"/>
    <w:rsid w:val="007A6BA7"/>
    <w:rsid w:val="007A6C1F"/>
    <w:rsid w:val="007A6D13"/>
    <w:rsid w:val="007A6D52"/>
    <w:rsid w:val="007A710A"/>
    <w:rsid w:val="007A730A"/>
    <w:rsid w:val="007A7440"/>
    <w:rsid w:val="007A7477"/>
    <w:rsid w:val="007A7479"/>
    <w:rsid w:val="007A74DF"/>
    <w:rsid w:val="007A756A"/>
    <w:rsid w:val="007A75D5"/>
    <w:rsid w:val="007A765F"/>
    <w:rsid w:val="007A775A"/>
    <w:rsid w:val="007A77AC"/>
    <w:rsid w:val="007A77D1"/>
    <w:rsid w:val="007A783B"/>
    <w:rsid w:val="007A7842"/>
    <w:rsid w:val="007A78FD"/>
    <w:rsid w:val="007A7AB0"/>
    <w:rsid w:val="007A7BD7"/>
    <w:rsid w:val="007A7BDB"/>
    <w:rsid w:val="007A7C3A"/>
    <w:rsid w:val="007A7D5C"/>
    <w:rsid w:val="007A7D89"/>
    <w:rsid w:val="007A7DCD"/>
    <w:rsid w:val="007A7E03"/>
    <w:rsid w:val="007A7E5B"/>
    <w:rsid w:val="007A7F87"/>
    <w:rsid w:val="007B026C"/>
    <w:rsid w:val="007B0295"/>
    <w:rsid w:val="007B03E9"/>
    <w:rsid w:val="007B0430"/>
    <w:rsid w:val="007B04C1"/>
    <w:rsid w:val="007B052A"/>
    <w:rsid w:val="007B052F"/>
    <w:rsid w:val="007B059A"/>
    <w:rsid w:val="007B072C"/>
    <w:rsid w:val="007B0735"/>
    <w:rsid w:val="007B078A"/>
    <w:rsid w:val="007B0893"/>
    <w:rsid w:val="007B0A70"/>
    <w:rsid w:val="007B0B6B"/>
    <w:rsid w:val="007B0C4F"/>
    <w:rsid w:val="007B0C5C"/>
    <w:rsid w:val="007B0DBE"/>
    <w:rsid w:val="007B0E69"/>
    <w:rsid w:val="007B0F29"/>
    <w:rsid w:val="007B0F53"/>
    <w:rsid w:val="007B0FA4"/>
    <w:rsid w:val="007B106F"/>
    <w:rsid w:val="007B1183"/>
    <w:rsid w:val="007B11A7"/>
    <w:rsid w:val="007B1364"/>
    <w:rsid w:val="007B136C"/>
    <w:rsid w:val="007B13C5"/>
    <w:rsid w:val="007B1557"/>
    <w:rsid w:val="007B16EB"/>
    <w:rsid w:val="007B188D"/>
    <w:rsid w:val="007B195A"/>
    <w:rsid w:val="007B19D8"/>
    <w:rsid w:val="007B1B16"/>
    <w:rsid w:val="007B1C84"/>
    <w:rsid w:val="007B1DB0"/>
    <w:rsid w:val="007B1DCD"/>
    <w:rsid w:val="007B1E7F"/>
    <w:rsid w:val="007B1E93"/>
    <w:rsid w:val="007B1F03"/>
    <w:rsid w:val="007B1FCC"/>
    <w:rsid w:val="007B2289"/>
    <w:rsid w:val="007B22F2"/>
    <w:rsid w:val="007B2306"/>
    <w:rsid w:val="007B23B9"/>
    <w:rsid w:val="007B2437"/>
    <w:rsid w:val="007B259A"/>
    <w:rsid w:val="007B2676"/>
    <w:rsid w:val="007B26B2"/>
    <w:rsid w:val="007B26D0"/>
    <w:rsid w:val="007B2724"/>
    <w:rsid w:val="007B27E7"/>
    <w:rsid w:val="007B2878"/>
    <w:rsid w:val="007B28BE"/>
    <w:rsid w:val="007B28D4"/>
    <w:rsid w:val="007B29DE"/>
    <w:rsid w:val="007B2A87"/>
    <w:rsid w:val="007B2B65"/>
    <w:rsid w:val="007B2E24"/>
    <w:rsid w:val="007B2E27"/>
    <w:rsid w:val="007B2ED5"/>
    <w:rsid w:val="007B2EFD"/>
    <w:rsid w:val="007B2F0E"/>
    <w:rsid w:val="007B2F21"/>
    <w:rsid w:val="007B3022"/>
    <w:rsid w:val="007B31BF"/>
    <w:rsid w:val="007B31C4"/>
    <w:rsid w:val="007B31CD"/>
    <w:rsid w:val="007B32ED"/>
    <w:rsid w:val="007B34C4"/>
    <w:rsid w:val="007B3553"/>
    <w:rsid w:val="007B3555"/>
    <w:rsid w:val="007B355A"/>
    <w:rsid w:val="007B35C6"/>
    <w:rsid w:val="007B3875"/>
    <w:rsid w:val="007B3907"/>
    <w:rsid w:val="007B3A7B"/>
    <w:rsid w:val="007B3C56"/>
    <w:rsid w:val="007B3E3F"/>
    <w:rsid w:val="007B3E6A"/>
    <w:rsid w:val="007B3EA4"/>
    <w:rsid w:val="007B3EBC"/>
    <w:rsid w:val="007B3EE0"/>
    <w:rsid w:val="007B3F40"/>
    <w:rsid w:val="007B3F78"/>
    <w:rsid w:val="007B3F9D"/>
    <w:rsid w:val="007B3FB9"/>
    <w:rsid w:val="007B403D"/>
    <w:rsid w:val="007B41AE"/>
    <w:rsid w:val="007B41CE"/>
    <w:rsid w:val="007B4334"/>
    <w:rsid w:val="007B439E"/>
    <w:rsid w:val="007B4411"/>
    <w:rsid w:val="007B4480"/>
    <w:rsid w:val="007B448B"/>
    <w:rsid w:val="007B4591"/>
    <w:rsid w:val="007B46AD"/>
    <w:rsid w:val="007B46B1"/>
    <w:rsid w:val="007B4787"/>
    <w:rsid w:val="007B47A8"/>
    <w:rsid w:val="007B4842"/>
    <w:rsid w:val="007B48D0"/>
    <w:rsid w:val="007B493F"/>
    <w:rsid w:val="007B4975"/>
    <w:rsid w:val="007B4A35"/>
    <w:rsid w:val="007B4B18"/>
    <w:rsid w:val="007B4B81"/>
    <w:rsid w:val="007B4C9F"/>
    <w:rsid w:val="007B4E71"/>
    <w:rsid w:val="007B4FD7"/>
    <w:rsid w:val="007B5020"/>
    <w:rsid w:val="007B5023"/>
    <w:rsid w:val="007B51E3"/>
    <w:rsid w:val="007B5235"/>
    <w:rsid w:val="007B523B"/>
    <w:rsid w:val="007B525D"/>
    <w:rsid w:val="007B5270"/>
    <w:rsid w:val="007B53D9"/>
    <w:rsid w:val="007B557A"/>
    <w:rsid w:val="007B55B5"/>
    <w:rsid w:val="007B5776"/>
    <w:rsid w:val="007B57A4"/>
    <w:rsid w:val="007B57F9"/>
    <w:rsid w:val="007B584A"/>
    <w:rsid w:val="007B5891"/>
    <w:rsid w:val="007B5A92"/>
    <w:rsid w:val="007B5B05"/>
    <w:rsid w:val="007B5BE7"/>
    <w:rsid w:val="007B5C35"/>
    <w:rsid w:val="007B5CBC"/>
    <w:rsid w:val="007B5D2C"/>
    <w:rsid w:val="007B5DDD"/>
    <w:rsid w:val="007B5E1B"/>
    <w:rsid w:val="007B5E38"/>
    <w:rsid w:val="007B5E39"/>
    <w:rsid w:val="007B5F52"/>
    <w:rsid w:val="007B5FB4"/>
    <w:rsid w:val="007B6060"/>
    <w:rsid w:val="007B60D7"/>
    <w:rsid w:val="007B613E"/>
    <w:rsid w:val="007B6175"/>
    <w:rsid w:val="007B61C3"/>
    <w:rsid w:val="007B6223"/>
    <w:rsid w:val="007B62F1"/>
    <w:rsid w:val="007B6338"/>
    <w:rsid w:val="007B6409"/>
    <w:rsid w:val="007B65B2"/>
    <w:rsid w:val="007B65EF"/>
    <w:rsid w:val="007B661A"/>
    <w:rsid w:val="007B6650"/>
    <w:rsid w:val="007B66B0"/>
    <w:rsid w:val="007B66BB"/>
    <w:rsid w:val="007B66C7"/>
    <w:rsid w:val="007B676A"/>
    <w:rsid w:val="007B678B"/>
    <w:rsid w:val="007B6B89"/>
    <w:rsid w:val="007B6BD4"/>
    <w:rsid w:val="007B6BEF"/>
    <w:rsid w:val="007B6C32"/>
    <w:rsid w:val="007B6D1D"/>
    <w:rsid w:val="007B6D4E"/>
    <w:rsid w:val="007B6D91"/>
    <w:rsid w:val="007B6DAF"/>
    <w:rsid w:val="007B6ED0"/>
    <w:rsid w:val="007B7095"/>
    <w:rsid w:val="007B71C3"/>
    <w:rsid w:val="007B71D5"/>
    <w:rsid w:val="007B720C"/>
    <w:rsid w:val="007B7331"/>
    <w:rsid w:val="007B73A7"/>
    <w:rsid w:val="007B73BF"/>
    <w:rsid w:val="007B7509"/>
    <w:rsid w:val="007B7576"/>
    <w:rsid w:val="007B7611"/>
    <w:rsid w:val="007B763B"/>
    <w:rsid w:val="007B7666"/>
    <w:rsid w:val="007B778D"/>
    <w:rsid w:val="007B781C"/>
    <w:rsid w:val="007B78E8"/>
    <w:rsid w:val="007B7BA7"/>
    <w:rsid w:val="007B7BE3"/>
    <w:rsid w:val="007B7C58"/>
    <w:rsid w:val="007B7C97"/>
    <w:rsid w:val="007B7CCD"/>
    <w:rsid w:val="007B7CFA"/>
    <w:rsid w:val="007B7F42"/>
    <w:rsid w:val="007B7F83"/>
    <w:rsid w:val="007B7F9F"/>
    <w:rsid w:val="007C0224"/>
    <w:rsid w:val="007C02D5"/>
    <w:rsid w:val="007C03F5"/>
    <w:rsid w:val="007C0469"/>
    <w:rsid w:val="007C051F"/>
    <w:rsid w:val="007C053D"/>
    <w:rsid w:val="007C0546"/>
    <w:rsid w:val="007C05B0"/>
    <w:rsid w:val="007C05F8"/>
    <w:rsid w:val="007C0639"/>
    <w:rsid w:val="007C0641"/>
    <w:rsid w:val="007C06E8"/>
    <w:rsid w:val="007C078F"/>
    <w:rsid w:val="007C07C2"/>
    <w:rsid w:val="007C07CE"/>
    <w:rsid w:val="007C07D2"/>
    <w:rsid w:val="007C09E5"/>
    <w:rsid w:val="007C09E6"/>
    <w:rsid w:val="007C0B1B"/>
    <w:rsid w:val="007C0B4F"/>
    <w:rsid w:val="007C0BBD"/>
    <w:rsid w:val="007C0BDC"/>
    <w:rsid w:val="007C0BE6"/>
    <w:rsid w:val="007C0C88"/>
    <w:rsid w:val="007C0CD8"/>
    <w:rsid w:val="007C0D2C"/>
    <w:rsid w:val="007C0DBA"/>
    <w:rsid w:val="007C0FBA"/>
    <w:rsid w:val="007C107C"/>
    <w:rsid w:val="007C114B"/>
    <w:rsid w:val="007C1168"/>
    <w:rsid w:val="007C11A8"/>
    <w:rsid w:val="007C137B"/>
    <w:rsid w:val="007C1440"/>
    <w:rsid w:val="007C150D"/>
    <w:rsid w:val="007C1639"/>
    <w:rsid w:val="007C16C5"/>
    <w:rsid w:val="007C182F"/>
    <w:rsid w:val="007C1878"/>
    <w:rsid w:val="007C188F"/>
    <w:rsid w:val="007C18C2"/>
    <w:rsid w:val="007C18FE"/>
    <w:rsid w:val="007C1A36"/>
    <w:rsid w:val="007C1B28"/>
    <w:rsid w:val="007C1C87"/>
    <w:rsid w:val="007C1FA8"/>
    <w:rsid w:val="007C2095"/>
    <w:rsid w:val="007C2188"/>
    <w:rsid w:val="007C2310"/>
    <w:rsid w:val="007C2376"/>
    <w:rsid w:val="007C23CD"/>
    <w:rsid w:val="007C23D6"/>
    <w:rsid w:val="007C23F8"/>
    <w:rsid w:val="007C2405"/>
    <w:rsid w:val="007C24F5"/>
    <w:rsid w:val="007C24FA"/>
    <w:rsid w:val="007C2502"/>
    <w:rsid w:val="007C2652"/>
    <w:rsid w:val="007C268A"/>
    <w:rsid w:val="007C281D"/>
    <w:rsid w:val="007C2873"/>
    <w:rsid w:val="007C28A4"/>
    <w:rsid w:val="007C2A31"/>
    <w:rsid w:val="007C2AE0"/>
    <w:rsid w:val="007C2AE2"/>
    <w:rsid w:val="007C2C0B"/>
    <w:rsid w:val="007C2C63"/>
    <w:rsid w:val="007C2C9E"/>
    <w:rsid w:val="007C2D28"/>
    <w:rsid w:val="007C2D68"/>
    <w:rsid w:val="007C2E83"/>
    <w:rsid w:val="007C32DE"/>
    <w:rsid w:val="007C33CE"/>
    <w:rsid w:val="007C3411"/>
    <w:rsid w:val="007C342B"/>
    <w:rsid w:val="007C3468"/>
    <w:rsid w:val="007C352B"/>
    <w:rsid w:val="007C364C"/>
    <w:rsid w:val="007C368C"/>
    <w:rsid w:val="007C36A5"/>
    <w:rsid w:val="007C36E1"/>
    <w:rsid w:val="007C3711"/>
    <w:rsid w:val="007C3898"/>
    <w:rsid w:val="007C394F"/>
    <w:rsid w:val="007C3A5A"/>
    <w:rsid w:val="007C3BF8"/>
    <w:rsid w:val="007C3C93"/>
    <w:rsid w:val="007C3E3A"/>
    <w:rsid w:val="007C4068"/>
    <w:rsid w:val="007C42A2"/>
    <w:rsid w:val="007C431E"/>
    <w:rsid w:val="007C432A"/>
    <w:rsid w:val="007C43DD"/>
    <w:rsid w:val="007C44A3"/>
    <w:rsid w:val="007C45B6"/>
    <w:rsid w:val="007C4736"/>
    <w:rsid w:val="007C474C"/>
    <w:rsid w:val="007C47DE"/>
    <w:rsid w:val="007C47FA"/>
    <w:rsid w:val="007C487E"/>
    <w:rsid w:val="007C492C"/>
    <w:rsid w:val="007C4AAC"/>
    <w:rsid w:val="007C4B24"/>
    <w:rsid w:val="007C4B2C"/>
    <w:rsid w:val="007C4CD8"/>
    <w:rsid w:val="007C4DC3"/>
    <w:rsid w:val="007C4DF5"/>
    <w:rsid w:val="007C504D"/>
    <w:rsid w:val="007C51AB"/>
    <w:rsid w:val="007C527B"/>
    <w:rsid w:val="007C5299"/>
    <w:rsid w:val="007C52C4"/>
    <w:rsid w:val="007C538D"/>
    <w:rsid w:val="007C53D6"/>
    <w:rsid w:val="007C53E5"/>
    <w:rsid w:val="007C5441"/>
    <w:rsid w:val="007C55D8"/>
    <w:rsid w:val="007C562F"/>
    <w:rsid w:val="007C5634"/>
    <w:rsid w:val="007C56CE"/>
    <w:rsid w:val="007C572C"/>
    <w:rsid w:val="007C5847"/>
    <w:rsid w:val="007C596C"/>
    <w:rsid w:val="007C5AA2"/>
    <w:rsid w:val="007C5AEC"/>
    <w:rsid w:val="007C5AF0"/>
    <w:rsid w:val="007C5BC0"/>
    <w:rsid w:val="007C5BE0"/>
    <w:rsid w:val="007C5C21"/>
    <w:rsid w:val="007C5C27"/>
    <w:rsid w:val="007C5C8C"/>
    <w:rsid w:val="007C5D3C"/>
    <w:rsid w:val="007C5D4F"/>
    <w:rsid w:val="007C5D56"/>
    <w:rsid w:val="007C5D72"/>
    <w:rsid w:val="007C5FC6"/>
    <w:rsid w:val="007C60AC"/>
    <w:rsid w:val="007C60C7"/>
    <w:rsid w:val="007C60F8"/>
    <w:rsid w:val="007C61BE"/>
    <w:rsid w:val="007C61C3"/>
    <w:rsid w:val="007C62D6"/>
    <w:rsid w:val="007C63A1"/>
    <w:rsid w:val="007C63A7"/>
    <w:rsid w:val="007C63C3"/>
    <w:rsid w:val="007C63D9"/>
    <w:rsid w:val="007C6436"/>
    <w:rsid w:val="007C64AB"/>
    <w:rsid w:val="007C6501"/>
    <w:rsid w:val="007C6563"/>
    <w:rsid w:val="007C65AF"/>
    <w:rsid w:val="007C6661"/>
    <w:rsid w:val="007C66C5"/>
    <w:rsid w:val="007C6709"/>
    <w:rsid w:val="007C676F"/>
    <w:rsid w:val="007C67F7"/>
    <w:rsid w:val="007C693A"/>
    <w:rsid w:val="007C69A7"/>
    <w:rsid w:val="007C69F5"/>
    <w:rsid w:val="007C6B4D"/>
    <w:rsid w:val="007C6B5B"/>
    <w:rsid w:val="007C6BD2"/>
    <w:rsid w:val="007C6BE1"/>
    <w:rsid w:val="007C6C52"/>
    <w:rsid w:val="007C6D58"/>
    <w:rsid w:val="007C6D62"/>
    <w:rsid w:val="007C6EFD"/>
    <w:rsid w:val="007C6F0B"/>
    <w:rsid w:val="007C6F46"/>
    <w:rsid w:val="007C6FDB"/>
    <w:rsid w:val="007C70F9"/>
    <w:rsid w:val="007C7106"/>
    <w:rsid w:val="007C71C2"/>
    <w:rsid w:val="007C7496"/>
    <w:rsid w:val="007C75DA"/>
    <w:rsid w:val="007C76BA"/>
    <w:rsid w:val="007C76C0"/>
    <w:rsid w:val="007C76C5"/>
    <w:rsid w:val="007C774D"/>
    <w:rsid w:val="007C7750"/>
    <w:rsid w:val="007C778F"/>
    <w:rsid w:val="007C77FC"/>
    <w:rsid w:val="007C7889"/>
    <w:rsid w:val="007C7893"/>
    <w:rsid w:val="007C79C3"/>
    <w:rsid w:val="007C7ADF"/>
    <w:rsid w:val="007C7B86"/>
    <w:rsid w:val="007C7BFF"/>
    <w:rsid w:val="007C7C07"/>
    <w:rsid w:val="007C7CD8"/>
    <w:rsid w:val="007C7CDC"/>
    <w:rsid w:val="007C7DFC"/>
    <w:rsid w:val="007C7EC8"/>
    <w:rsid w:val="007C7F1C"/>
    <w:rsid w:val="007C7F4B"/>
    <w:rsid w:val="007C7F79"/>
    <w:rsid w:val="007D00CA"/>
    <w:rsid w:val="007D011A"/>
    <w:rsid w:val="007D0156"/>
    <w:rsid w:val="007D0169"/>
    <w:rsid w:val="007D027F"/>
    <w:rsid w:val="007D03B8"/>
    <w:rsid w:val="007D03E5"/>
    <w:rsid w:val="007D047B"/>
    <w:rsid w:val="007D04A1"/>
    <w:rsid w:val="007D04A2"/>
    <w:rsid w:val="007D04CE"/>
    <w:rsid w:val="007D052A"/>
    <w:rsid w:val="007D05F7"/>
    <w:rsid w:val="007D0655"/>
    <w:rsid w:val="007D065A"/>
    <w:rsid w:val="007D06AC"/>
    <w:rsid w:val="007D0773"/>
    <w:rsid w:val="007D0789"/>
    <w:rsid w:val="007D0850"/>
    <w:rsid w:val="007D0876"/>
    <w:rsid w:val="007D0910"/>
    <w:rsid w:val="007D091D"/>
    <w:rsid w:val="007D09E8"/>
    <w:rsid w:val="007D0A9D"/>
    <w:rsid w:val="007D0C15"/>
    <w:rsid w:val="007D0C56"/>
    <w:rsid w:val="007D0D1A"/>
    <w:rsid w:val="007D0D59"/>
    <w:rsid w:val="007D0DB2"/>
    <w:rsid w:val="007D0DE6"/>
    <w:rsid w:val="007D0EFA"/>
    <w:rsid w:val="007D0F1B"/>
    <w:rsid w:val="007D0F28"/>
    <w:rsid w:val="007D0FD2"/>
    <w:rsid w:val="007D10D3"/>
    <w:rsid w:val="007D1196"/>
    <w:rsid w:val="007D12C2"/>
    <w:rsid w:val="007D1371"/>
    <w:rsid w:val="007D1472"/>
    <w:rsid w:val="007D14AE"/>
    <w:rsid w:val="007D1586"/>
    <w:rsid w:val="007D1629"/>
    <w:rsid w:val="007D16B5"/>
    <w:rsid w:val="007D1866"/>
    <w:rsid w:val="007D1DB4"/>
    <w:rsid w:val="007D1E7E"/>
    <w:rsid w:val="007D1EC5"/>
    <w:rsid w:val="007D1F03"/>
    <w:rsid w:val="007D1F05"/>
    <w:rsid w:val="007D1FCB"/>
    <w:rsid w:val="007D2046"/>
    <w:rsid w:val="007D2081"/>
    <w:rsid w:val="007D2108"/>
    <w:rsid w:val="007D2197"/>
    <w:rsid w:val="007D2258"/>
    <w:rsid w:val="007D246C"/>
    <w:rsid w:val="007D2484"/>
    <w:rsid w:val="007D25F6"/>
    <w:rsid w:val="007D2622"/>
    <w:rsid w:val="007D26CE"/>
    <w:rsid w:val="007D2720"/>
    <w:rsid w:val="007D27B1"/>
    <w:rsid w:val="007D27D3"/>
    <w:rsid w:val="007D2841"/>
    <w:rsid w:val="007D286E"/>
    <w:rsid w:val="007D2938"/>
    <w:rsid w:val="007D2A58"/>
    <w:rsid w:val="007D2A69"/>
    <w:rsid w:val="007D2AD7"/>
    <w:rsid w:val="007D2B51"/>
    <w:rsid w:val="007D2BBB"/>
    <w:rsid w:val="007D2C53"/>
    <w:rsid w:val="007D2CBB"/>
    <w:rsid w:val="007D2D15"/>
    <w:rsid w:val="007D2D6C"/>
    <w:rsid w:val="007D2D98"/>
    <w:rsid w:val="007D2D9B"/>
    <w:rsid w:val="007D2F56"/>
    <w:rsid w:val="007D3029"/>
    <w:rsid w:val="007D31AB"/>
    <w:rsid w:val="007D3392"/>
    <w:rsid w:val="007D33C0"/>
    <w:rsid w:val="007D3572"/>
    <w:rsid w:val="007D3588"/>
    <w:rsid w:val="007D35A8"/>
    <w:rsid w:val="007D3601"/>
    <w:rsid w:val="007D369B"/>
    <w:rsid w:val="007D37DC"/>
    <w:rsid w:val="007D37E3"/>
    <w:rsid w:val="007D3804"/>
    <w:rsid w:val="007D3828"/>
    <w:rsid w:val="007D382D"/>
    <w:rsid w:val="007D387B"/>
    <w:rsid w:val="007D3940"/>
    <w:rsid w:val="007D3963"/>
    <w:rsid w:val="007D39E3"/>
    <w:rsid w:val="007D39FB"/>
    <w:rsid w:val="007D3A8A"/>
    <w:rsid w:val="007D3B83"/>
    <w:rsid w:val="007D3B9B"/>
    <w:rsid w:val="007D3CD7"/>
    <w:rsid w:val="007D3E84"/>
    <w:rsid w:val="007D3FFD"/>
    <w:rsid w:val="007D40CE"/>
    <w:rsid w:val="007D40EF"/>
    <w:rsid w:val="007D4178"/>
    <w:rsid w:val="007D42CD"/>
    <w:rsid w:val="007D42F4"/>
    <w:rsid w:val="007D4453"/>
    <w:rsid w:val="007D445B"/>
    <w:rsid w:val="007D4494"/>
    <w:rsid w:val="007D45E4"/>
    <w:rsid w:val="007D46E2"/>
    <w:rsid w:val="007D47A8"/>
    <w:rsid w:val="007D47CE"/>
    <w:rsid w:val="007D4930"/>
    <w:rsid w:val="007D495D"/>
    <w:rsid w:val="007D49DA"/>
    <w:rsid w:val="007D4B66"/>
    <w:rsid w:val="007D4C04"/>
    <w:rsid w:val="007D4C05"/>
    <w:rsid w:val="007D4C84"/>
    <w:rsid w:val="007D4CB2"/>
    <w:rsid w:val="007D4D7D"/>
    <w:rsid w:val="007D4D81"/>
    <w:rsid w:val="007D4F60"/>
    <w:rsid w:val="007D4F8C"/>
    <w:rsid w:val="007D5049"/>
    <w:rsid w:val="007D506A"/>
    <w:rsid w:val="007D5110"/>
    <w:rsid w:val="007D52A0"/>
    <w:rsid w:val="007D54A8"/>
    <w:rsid w:val="007D55B6"/>
    <w:rsid w:val="007D569C"/>
    <w:rsid w:val="007D57BE"/>
    <w:rsid w:val="007D5894"/>
    <w:rsid w:val="007D58A3"/>
    <w:rsid w:val="007D58F4"/>
    <w:rsid w:val="007D5A2C"/>
    <w:rsid w:val="007D5A3C"/>
    <w:rsid w:val="007D5A61"/>
    <w:rsid w:val="007D5AC2"/>
    <w:rsid w:val="007D5B89"/>
    <w:rsid w:val="007D5C73"/>
    <w:rsid w:val="007D5CA8"/>
    <w:rsid w:val="007D5CAA"/>
    <w:rsid w:val="007D5CDC"/>
    <w:rsid w:val="007D5E4A"/>
    <w:rsid w:val="007D5E89"/>
    <w:rsid w:val="007D5ED2"/>
    <w:rsid w:val="007D5F21"/>
    <w:rsid w:val="007D5F70"/>
    <w:rsid w:val="007D5F76"/>
    <w:rsid w:val="007D5FC4"/>
    <w:rsid w:val="007D6041"/>
    <w:rsid w:val="007D61FF"/>
    <w:rsid w:val="007D631A"/>
    <w:rsid w:val="007D6343"/>
    <w:rsid w:val="007D6366"/>
    <w:rsid w:val="007D65FB"/>
    <w:rsid w:val="007D683B"/>
    <w:rsid w:val="007D68F3"/>
    <w:rsid w:val="007D6938"/>
    <w:rsid w:val="007D69B5"/>
    <w:rsid w:val="007D6ACA"/>
    <w:rsid w:val="007D6B6A"/>
    <w:rsid w:val="007D6B89"/>
    <w:rsid w:val="007D6BDE"/>
    <w:rsid w:val="007D6CA6"/>
    <w:rsid w:val="007D6CEC"/>
    <w:rsid w:val="007D6DBB"/>
    <w:rsid w:val="007D6DCE"/>
    <w:rsid w:val="007D6E2A"/>
    <w:rsid w:val="007D6E73"/>
    <w:rsid w:val="007D6EA5"/>
    <w:rsid w:val="007D705F"/>
    <w:rsid w:val="007D7092"/>
    <w:rsid w:val="007D70C1"/>
    <w:rsid w:val="007D712A"/>
    <w:rsid w:val="007D7290"/>
    <w:rsid w:val="007D7316"/>
    <w:rsid w:val="007D7392"/>
    <w:rsid w:val="007D7396"/>
    <w:rsid w:val="007D7438"/>
    <w:rsid w:val="007D74CD"/>
    <w:rsid w:val="007D75C9"/>
    <w:rsid w:val="007D76E9"/>
    <w:rsid w:val="007D7759"/>
    <w:rsid w:val="007D7912"/>
    <w:rsid w:val="007D794D"/>
    <w:rsid w:val="007D79DD"/>
    <w:rsid w:val="007D7A45"/>
    <w:rsid w:val="007D7AF6"/>
    <w:rsid w:val="007D7B16"/>
    <w:rsid w:val="007D7C50"/>
    <w:rsid w:val="007D7C6D"/>
    <w:rsid w:val="007D7D0E"/>
    <w:rsid w:val="007D7DE9"/>
    <w:rsid w:val="007D7EBD"/>
    <w:rsid w:val="007E004F"/>
    <w:rsid w:val="007E036B"/>
    <w:rsid w:val="007E037C"/>
    <w:rsid w:val="007E0444"/>
    <w:rsid w:val="007E049A"/>
    <w:rsid w:val="007E053C"/>
    <w:rsid w:val="007E0565"/>
    <w:rsid w:val="007E0636"/>
    <w:rsid w:val="007E06F0"/>
    <w:rsid w:val="007E089B"/>
    <w:rsid w:val="007E08B3"/>
    <w:rsid w:val="007E0921"/>
    <w:rsid w:val="007E0949"/>
    <w:rsid w:val="007E0A84"/>
    <w:rsid w:val="007E0ACE"/>
    <w:rsid w:val="007E0AEA"/>
    <w:rsid w:val="007E0BAD"/>
    <w:rsid w:val="007E0BED"/>
    <w:rsid w:val="007E0C3E"/>
    <w:rsid w:val="007E0D9F"/>
    <w:rsid w:val="007E0EEE"/>
    <w:rsid w:val="007E1028"/>
    <w:rsid w:val="007E10D8"/>
    <w:rsid w:val="007E1388"/>
    <w:rsid w:val="007E13C1"/>
    <w:rsid w:val="007E1488"/>
    <w:rsid w:val="007E14D2"/>
    <w:rsid w:val="007E186A"/>
    <w:rsid w:val="007E188C"/>
    <w:rsid w:val="007E1964"/>
    <w:rsid w:val="007E199C"/>
    <w:rsid w:val="007E1A94"/>
    <w:rsid w:val="007E1C50"/>
    <w:rsid w:val="007E1CAC"/>
    <w:rsid w:val="007E1CD7"/>
    <w:rsid w:val="007E1DA6"/>
    <w:rsid w:val="007E1E82"/>
    <w:rsid w:val="007E20B6"/>
    <w:rsid w:val="007E21C4"/>
    <w:rsid w:val="007E2222"/>
    <w:rsid w:val="007E22AC"/>
    <w:rsid w:val="007E22E0"/>
    <w:rsid w:val="007E2309"/>
    <w:rsid w:val="007E231A"/>
    <w:rsid w:val="007E23D6"/>
    <w:rsid w:val="007E2502"/>
    <w:rsid w:val="007E25B3"/>
    <w:rsid w:val="007E260B"/>
    <w:rsid w:val="007E26DF"/>
    <w:rsid w:val="007E27B6"/>
    <w:rsid w:val="007E289A"/>
    <w:rsid w:val="007E28F0"/>
    <w:rsid w:val="007E29B4"/>
    <w:rsid w:val="007E2A28"/>
    <w:rsid w:val="007E2A36"/>
    <w:rsid w:val="007E2A9B"/>
    <w:rsid w:val="007E2B21"/>
    <w:rsid w:val="007E2DA2"/>
    <w:rsid w:val="007E2E4A"/>
    <w:rsid w:val="007E2F79"/>
    <w:rsid w:val="007E30E2"/>
    <w:rsid w:val="007E3109"/>
    <w:rsid w:val="007E311A"/>
    <w:rsid w:val="007E31A2"/>
    <w:rsid w:val="007E31F2"/>
    <w:rsid w:val="007E3227"/>
    <w:rsid w:val="007E32FA"/>
    <w:rsid w:val="007E33BD"/>
    <w:rsid w:val="007E3501"/>
    <w:rsid w:val="007E3525"/>
    <w:rsid w:val="007E35C7"/>
    <w:rsid w:val="007E36DE"/>
    <w:rsid w:val="007E3821"/>
    <w:rsid w:val="007E383B"/>
    <w:rsid w:val="007E3908"/>
    <w:rsid w:val="007E3997"/>
    <w:rsid w:val="007E3A0A"/>
    <w:rsid w:val="007E3AAA"/>
    <w:rsid w:val="007E3B5A"/>
    <w:rsid w:val="007E3C4D"/>
    <w:rsid w:val="007E3D6D"/>
    <w:rsid w:val="007E3EE8"/>
    <w:rsid w:val="007E3F0E"/>
    <w:rsid w:val="007E3F25"/>
    <w:rsid w:val="007E3F35"/>
    <w:rsid w:val="007E3FDA"/>
    <w:rsid w:val="007E40DD"/>
    <w:rsid w:val="007E419B"/>
    <w:rsid w:val="007E426C"/>
    <w:rsid w:val="007E42FC"/>
    <w:rsid w:val="007E439B"/>
    <w:rsid w:val="007E443E"/>
    <w:rsid w:val="007E4473"/>
    <w:rsid w:val="007E4529"/>
    <w:rsid w:val="007E4636"/>
    <w:rsid w:val="007E4683"/>
    <w:rsid w:val="007E468C"/>
    <w:rsid w:val="007E4726"/>
    <w:rsid w:val="007E4732"/>
    <w:rsid w:val="007E476E"/>
    <w:rsid w:val="007E48BB"/>
    <w:rsid w:val="007E4B2C"/>
    <w:rsid w:val="007E4DCC"/>
    <w:rsid w:val="007E4DDB"/>
    <w:rsid w:val="007E4EDC"/>
    <w:rsid w:val="007E4F4C"/>
    <w:rsid w:val="007E506D"/>
    <w:rsid w:val="007E50A1"/>
    <w:rsid w:val="007E50FD"/>
    <w:rsid w:val="007E513F"/>
    <w:rsid w:val="007E514B"/>
    <w:rsid w:val="007E51AD"/>
    <w:rsid w:val="007E51B9"/>
    <w:rsid w:val="007E51CD"/>
    <w:rsid w:val="007E523B"/>
    <w:rsid w:val="007E526B"/>
    <w:rsid w:val="007E532E"/>
    <w:rsid w:val="007E53C4"/>
    <w:rsid w:val="007E53D0"/>
    <w:rsid w:val="007E5479"/>
    <w:rsid w:val="007E549E"/>
    <w:rsid w:val="007E54EB"/>
    <w:rsid w:val="007E5528"/>
    <w:rsid w:val="007E559B"/>
    <w:rsid w:val="007E55B4"/>
    <w:rsid w:val="007E55D9"/>
    <w:rsid w:val="007E5626"/>
    <w:rsid w:val="007E5628"/>
    <w:rsid w:val="007E56F2"/>
    <w:rsid w:val="007E5734"/>
    <w:rsid w:val="007E57A9"/>
    <w:rsid w:val="007E588F"/>
    <w:rsid w:val="007E5967"/>
    <w:rsid w:val="007E5A18"/>
    <w:rsid w:val="007E5A26"/>
    <w:rsid w:val="007E5C36"/>
    <w:rsid w:val="007E5D18"/>
    <w:rsid w:val="007E5D8F"/>
    <w:rsid w:val="007E5D97"/>
    <w:rsid w:val="007E5F53"/>
    <w:rsid w:val="007E5FB4"/>
    <w:rsid w:val="007E60AB"/>
    <w:rsid w:val="007E60AC"/>
    <w:rsid w:val="007E60E1"/>
    <w:rsid w:val="007E60FC"/>
    <w:rsid w:val="007E61C1"/>
    <w:rsid w:val="007E6254"/>
    <w:rsid w:val="007E626E"/>
    <w:rsid w:val="007E636E"/>
    <w:rsid w:val="007E63A0"/>
    <w:rsid w:val="007E63AF"/>
    <w:rsid w:val="007E6436"/>
    <w:rsid w:val="007E6719"/>
    <w:rsid w:val="007E6763"/>
    <w:rsid w:val="007E6890"/>
    <w:rsid w:val="007E68D4"/>
    <w:rsid w:val="007E6993"/>
    <w:rsid w:val="007E6A16"/>
    <w:rsid w:val="007E6A22"/>
    <w:rsid w:val="007E6A43"/>
    <w:rsid w:val="007E6A4E"/>
    <w:rsid w:val="007E6A56"/>
    <w:rsid w:val="007E6AD7"/>
    <w:rsid w:val="007E6B33"/>
    <w:rsid w:val="007E6BD0"/>
    <w:rsid w:val="007E6C30"/>
    <w:rsid w:val="007E6C4E"/>
    <w:rsid w:val="007E6C70"/>
    <w:rsid w:val="007E6CF8"/>
    <w:rsid w:val="007E6EB3"/>
    <w:rsid w:val="007E6FA6"/>
    <w:rsid w:val="007E700E"/>
    <w:rsid w:val="007E70BE"/>
    <w:rsid w:val="007E714B"/>
    <w:rsid w:val="007E7179"/>
    <w:rsid w:val="007E7385"/>
    <w:rsid w:val="007E7633"/>
    <w:rsid w:val="007E77B1"/>
    <w:rsid w:val="007E7829"/>
    <w:rsid w:val="007E78BA"/>
    <w:rsid w:val="007E79E8"/>
    <w:rsid w:val="007E7A15"/>
    <w:rsid w:val="007E7A44"/>
    <w:rsid w:val="007E7A5E"/>
    <w:rsid w:val="007E7AE5"/>
    <w:rsid w:val="007E7CCE"/>
    <w:rsid w:val="007E7D20"/>
    <w:rsid w:val="007E7D39"/>
    <w:rsid w:val="007E7F3F"/>
    <w:rsid w:val="007F002F"/>
    <w:rsid w:val="007F003C"/>
    <w:rsid w:val="007F007D"/>
    <w:rsid w:val="007F0229"/>
    <w:rsid w:val="007F0269"/>
    <w:rsid w:val="007F0370"/>
    <w:rsid w:val="007F039F"/>
    <w:rsid w:val="007F03BD"/>
    <w:rsid w:val="007F0483"/>
    <w:rsid w:val="007F049B"/>
    <w:rsid w:val="007F0502"/>
    <w:rsid w:val="007F0532"/>
    <w:rsid w:val="007F06E9"/>
    <w:rsid w:val="007F0774"/>
    <w:rsid w:val="007F091B"/>
    <w:rsid w:val="007F0980"/>
    <w:rsid w:val="007F0A1E"/>
    <w:rsid w:val="007F0B17"/>
    <w:rsid w:val="007F0B45"/>
    <w:rsid w:val="007F0DBE"/>
    <w:rsid w:val="007F0E96"/>
    <w:rsid w:val="007F1021"/>
    <w:rsid w:val="007F1045"/>
    <w:rsid w:val="007F107E"/>
    <w:rsid w:val="007F10AA"/>
    <w:rsid w:val="007F10C8"/>
    <w:rsid w:val="007F1244"/>
    <w:rsid w:val="007F125C"/>
    <w:rsid w:val="007F1384"/>
    <w:rsid w:val="007F1551"/>
    <w:rsid w:val="007F15A4"/>
    <w:rsid w:val="007F15D7"/>
    <w:rsid w:val="007F1638"/>
    <w:rsid w:val="007F1677"/>
    <w:rsid w:val="007F169E"/>
    <w:rsid w:val="007F16C8"/>
    <w:rsid w:val="007F16F4"/>
    <w:rsid w:val="007F170B"/>
    <w:rsid w:val="007F1851"/>
    <w:rsid w:val="007F18BB"/>
    <w:rsid w:val="007F1BE4"/>
    <w:rsid w:val="007F1C33"/>
    <w:rsid w:val="007F1CED"/>
    <w:rsid w:val="007F1D53"/>
    <w:rsid w:val="007F1DB5"/>
    <w:rsid w:val="007F1E9A"/>
    <w:rsid w:val="007F1FF0"/>
    <w:rsid w:val="007F2005"/>
    <w:rsid w:val="007F2069"/>
    <w:rsid w:val="007F2098"/>
    <w:rsid w:val="007F2185"/>
    <w:rsid w:val="007F21B2"/>
    <w:rsid w:val="007F224B"/>
    <w:rsid w:val="007F23EE"/>
    <w:rsid w:val="007F2430"/>
    <w:rsid w:val="007F2499"/>
    <w:rsid w:val="007F24C0"/>
    <w:rsid w:val="007F26E9"/>
    <w:rsid w:val="007F27C0"/>
    <w:rsid w:val="007F27E9"/>
    <w:rsid w:val="007F289F"/>
    <w:rsid w:val="007F29B9"/>
    <w:rsid w:val="007F29DE"/>
    <w:rsid w:val="007F2A15"/>
    <w:rsid w:val="007F2AA6"/>
    <w:rsid w:val="007F2D1B"/>
    <w:rsid w:val="007F2DA4"/>
    <w:rsid w:val="007F2E68"/>
    <w:rsid w:val="007F2F4C"/>
    <w:rsid w:val="007F30A1"/>
    <w:rsid w:val="007F30D9"/>
    <w:rsid w:val="007F30E1"/>
    <w:rsid w:val="007F3133"/>
    <w:rsid w:val="007F31C4"/>
    <w:rsid w:val="007F31C9"/>
    <w:rsid w:val="007F3268"/>
    <w:rsid w:val="007F32E5"/>
    <w:rsid w:val="007F3345"/>
    <w:rsid w:val="007F334C"/>
    <w:rsid w:val="007F3425"/>
    <w:rsid w:val="007F34CA"/>
    <w:rsid w:val="007F3691"/>
    <w:rsid w:val="007F372E"/>
    <w:rsid w:val="007F3732"/>
    <w:rsid w:val="007F37ED"/>
    <w:rsid w:val="007F380C"/>
    <w:rsid w:val="007F381D"/>
    <w:rsid w:val="007F3865"/>
    <w:rsid w:val="007F38CD"/>
    <w:rsid w:val="007F3963"/>
    <w:rsid w:val="007F3A55"/>
    <w:rsid w:val="007F3AF6"/>
    <w:rsid w:val="007F3C5F"/>
    <w:rsid w:val="007F3D6E"/>
    <w:rsid w:val="007F3DD2"/>
    <w:rsid w:val="007F3DDE"/>
    <w:rsid w:val="007F3E57"/>
    <w:rsid w:val="007F3EC4"/>
    <w:rsid w:val="007F3FB5"/>
    <w:rsid w:val="007F419D"/>
    <w:rsid w:val="007F434E"/>
    <w:rsid w:val="007F438E"/>
    <w:rsid w:val="007F4495"/>
    <w:rsid w:val="007F44EE"/>
    <w:rsid w:val="007F45BE"/>
    <w:rsid w:val="007F46D5"/>
    <w:rsid w:val="007F470A"/>
    <w:rsid w:val="007F478D"/>
    <w:rsid w:val="007F47EA"/>
    <w:rsid w:val="007F4840"/>
    <w:rsid w:val="007F48A6"/>
    <w:rsid w:val="007F4A0E"/>
    <w:rsid w:val="007F4C77"/>
    <w:rsid w:val="007F4E00"/>
    <w:rsid w:val="007F4E31"/>
    <w:rsid w:val="007F4F9D"/>
    <w:rsid w:val="007F4FE9"/>
    <w:rsid w:val="007F511F"/>
    <w:rsid w:val="007F5158"/>
    <w:rsid w:val="007F515F"/>
    <w:rsid w:val="007F51B6"/>
    <w:rsid w:val="007F51C2"/>
    <w:rsid w:val="007F51F7"/>
    <w:rsid w:val="007F520F"/>
    <w:rsid w:val="007F521D"/>
    <w:rsid w:val="007F522E"/>
    <w:rsid w:val="007F5298"/>
    <w:rsid w:val="007F52DE"/>
    <w:rsid w:val="007F52FD"/>
    <w:rsid w:val="007F5314"/>
    <w:rsid w:val="007F58E4"/>
    <w:rsid w:val="007F5902"/>
    <w:rsid w:val="007F5930"/>
    <w:rsid w:val="007F59A2"/>
    <w:rsid w:val="007F5A6F"/>
    <w:rsid w:val="007F5B0D"/>
    <w:rsid w:val="007F5E9B"/>
    <w:rsid w:val="007F5F09"/>
    <w:rsid w:val="007F609A"/>
    <w:rsid w:val="007F60A2"/>
    <w:rsid w:val="007F60F5"/>
    <w:rsid w:val="007F6133"/>
    <w:rsid w:val="007F6206"/>
    <w:rsid w:val="007F6374"/>
    <w:rsid w:val="007F637E"/>
    <w:rsid w:val="007F644A"/>
    <w:rsid w:val="007F6459"/>
    <w:rsid w:val="007F645C"/>
    <w:rsid w:val="007F658F"/>
    <w:rsid w:val="007F6731"/>
    <w:rsid w:val="007F67AE"/>
    <w:rsid w:val="007F67BA"/>
    <w:rsid w:val="007F67F7"/>
    <w:rsid w:val="007F699F"/>
    <w:rsid w:val="007F6A9D"/>
    <w:rsid w:val="007F6BDD"/>
    <w:rsid w:val="007F6C9D"/>
    <w:rsid w:val="007F6D01"/>
    <w:rsid w:val="007F6D2B"/>
    <w:rsid w:val="007F6D51"/>
    <w:rsid w:val="007F6E08"/>
    <w:rsid w:val="007F6E47"/>
    <w:rsid w:val="007F6EB0"/>
    <w:rsid w:val="007F6F98"/>
    <w:rsid w:val="007F7011"/>
    <w:rsid w:val="007F7018"/>
    <w:rsid w:val="007F70AE"/>
    <w:rsid w:val="007F7152"/>
    <w:rsid w:val="007F722A"/>
    <w:rsid w:val="007F726F"/>
    <w:rsid w:val="007F7292"/>
    <w:rsid w:val="007F73AD"/>
    <w:rsid w:val="007F7563"/>
    <w:rsid w:val="007F774C"/>
    <w:rsid w:val="007F7753"/>
    <w:rsid w:val="007F7787"/>
    <w:rsid w:val="007F77A5"/>
    <w:rsid w:val="007F78AC"/>
    <w:rsid w:val="007F78E1"/>
    <w:rsid w:val="007F78E3"/>
    <w:rsid w:val="007F7A04"/>
    <w:rsid w:val="007F7A12"/>
    <w:rsid w:val="007F7AE6"/>
    <w:rsid w:val="007F7B23"/>
    <w:rsid w:val="007F7C79"/>
    <w:rsid w:val="007F7CBC"/>
    <w:rsid w:val="007F7EEC"/>
    <w:rsid w:val="007F7FBA"/>
    <w:rsid w:val="00800025"/>
    <w:rsid w:val="0080002A"/>
    <w:rsid w:val="0080010C"/>
    <w:rsid w:val="0080014C"/>
    <w:rsid w:val="0080017E"/>
    <w:rsid w:val="00800283"/>
    <w:rsid w:val="00800386"/>
    <w:rsid w:val="008003C0"/>
    <w:rsid w:val="008003C2"/>
    <w:rsid w:val="00800444"/>
    <w:rsid w:val="008004FA"/>
    <w:rsid w:val="00800509"/>
    <w:rsid w:val="008005ED"/>
    <w:rsid w:val="00800736"/>
    <w:rsid w:val="00800811"/>
    <w:rsid w:val="008008D1"/>
    <w:rsid w:val="0080091B"/>
    <w:rsid w:val="00800985"/>
    <w:rsid w:val="00800990"/>
    <w:rsid w:val="008009A6"/>
    <w:rsid w:val="00800BA4"/>
    <w:rsid w:val="00800BDC"/>
    <w:rsid w:val="00800CF5"/>
    <w:rsid w:val="00800D0C"/>
    <w:rsid w:val="00800D28"/>
    <w:rsid w:val="00800D62"/>
    <w:rsid w:val="00800EAA"/>
    <w:rsid w:val="00800F5B"/>
    <w:rsid w:val="00800F68"/>
    <w:rsid w:val="00801111"/>
    <w:rsid w:val="00801269"/>
    <w:rsid w:val="008012DB"/>
    <w:rsid w:val="008012E0"/>
    <w:rsid w:val="00801306"/>
    <w:rsid w:val="00801310"/>
    <w:rsid w:val="008013B2"/>
    <w:rsid w:val="00801427"/>
    <w:rsid w:val="008014EC"/>
    <w:rsid w:val="00801568"/>
    <w:rsid w:val="008015BB"/>
    <w:rsid w:val="0080161A"/>
    <w:rsid w:val="00801647"/>
    <w:rsid w:val="0080166B"/>
    <w:rsid w:val="008017E2"/>
    <w:rsid w:val="00801A0C"/>
    <w:rsid w:val="00801A26"/>
    <w:rsid w:val="00801AEF"/>
    <w:rsid w:val="00801B14"/>
    <w:rsid w:val="00801BCE"/>
    <w:rsid w:val="00801BE4"/>
    <w:rsid w:val="00801CDE"/>
    <w:rsid w:val="00801D44"/>
    <w:rsid w:val="00801D8D"/>
    <w:rsid w:val="00801E76"/>
    <w:rsid w:val="008020AD"/>
    <w:rsid w:val="0080216B"/>
    <w:rsid w:val="0080222B"/>
    <w:rsid w:val="00802248"/>
    <w:rsid w:val="0080228E"/>
    <w:rsid w:val="00802299"/>
    <w:rsid w:val="00802333"/>
    <w:rsid w:val="008023A0"/>
    <w:rsid w:val="00802413"/>
    <w:rsid w:val="008024B7"/>
    <w:rsid w:val="008024CF"/>
    <w:rsid w:val="008024D6"/>
    <w:rsid w:val="00802563"/>
    <w:rsid w:val="0080258A"/>
    <w:rsid w:val="008027D9"/>
    <w:rsid w:val="008027FE"/>
    <w:rsid w:val="0080282D"/>
    <w:rsid w:val="00802883"/>
    <w:rsid w:val="00802A77"/>
    <w:rsid w:val="00802AA3"/>
    <w:rsid w:val="00802B04"/>
    <w:rsid w:val="00802C72"/>
    <w:rsid w:val="00802CF3"/>
    <w:rsid w:val="00802DAE"/>
    <w:rsid w:val="00802E95"/>
    <w:rsid w:val="00802E9B"/>
    <w:rsid w:val="00802EC8"/>
    <w:rsid w:val="00802F3B"/>
    <w:rsid w:val="00802FAF"/>
    <w:rsid w:val="00802FE6"/>
    <w:rsid w:val="00803000"/>
    <w:rsid w:val="00803017"/>
    <w:rsid w:val="0080318F"/>
    <w:rsid w:val="0080319F"/>
    <w:rsid w:val="00803255"/>
    <w:rsid w:val="008032D3"/>
    <w:rsid w:val="00803499"/>
    <w:rsid w:val="008034BB"/>
    <w:rsid w:val="008034C7"/>
    <w:rsid w:val="008034D2"/>
    <w:rsid w:val="00803588"/>
    <w:rsid w:val="0080382A"/>
    <w:rsid w:val="00803847"/>
    <w:rsid w:val="00803B17"/>
    <w:rsid w:val="00803B48"/>
    <w:rsid w:val="00803B6F"/>
    <w:rsid w:val="00803B75"/>
    <w:rsid w:val="00803BA5"/>
    <w:rsid w:val="00803BA7"/>
    <w:rsid w:val="00803BFA"/>
    <w:rsid w:val="00803DBD"/>
    <w:rsid w:val="00803E12"/>
    <w:rsid w:val="00803ECD"/>
    <w:rsid w:val="00803F46"/>
    <w:rsid w:val="0080414B"/>
    <w:rsid w:val="008041F2"/>
    <w:rsid w:val="00804266"/>
    <w:rsid w:val="0080429D"/>
    <w:rsid w:val="008043AD"/>
    <w:rsid w:val="008043BE"/>
    <w:rsid w:val="00804549"/>
    <w:rsid w:val="0080454F"/>
    <w:rsid w:val="008045BF"/>
    <w:rsid w:val="00804604"/>
    <w:rsid w:val="00804762"/>
    <w:rsid w:val="00804883"/>
    <w:rsid w:val="008048CB"/>
    <w:rsid w:val="008048DD"/>
    <w:rsid w:val="0080492E"/>
    <w:rsid w:val="00804955"/>
    <w:rsid w:val="008049FD"/>
    <w:rsid w:val="00804A13"/>
    <w:rsid w:val="00804A26"/>
    <w:rsid w:val="00804A89"/>
    <w:rsid w:val="00804B74"/>
    <w:rsid w:val="00804BAD"/>
    <w:rsid w:val="00804BF0"/>
    <w:rsid w:val="00804C31"/>
    <w:rsid w:val="00804D43"/>
    <w:rsid w:val="00804DCF"/>
    <w:rsid w:val="00804FAB"/>
    <w:rsid w:val="00804FDF"/>
    <w:rsid w:val="00805007"/>
    <w:rsid w:val="00805094"/>
    <w:rsid w:val="00805107"/>
    <w:rsid w:val="0080519F"/>
    <w:rsid w:val="008051B5"/>
    <w:rsid w:val="0080531C"/>
    <w:rsid w:val="00805416"/>
    <w:rsid w:val="00805422"/>
    <w:rsid w:val="008054DE"/>
    <w:rsid w:val="00805586"/>
    <w:rsid w:val="00805747"/>
    <w:rsid w:val="008057DC"/>
    <w:rsid w:val="00805895"/>
    <w:rsid w:val="008058C1"/>
    <w:rsid w:val="008058C5"/>
    <w:rsid w:val="008059C3"/>
    <w:rsid w:val="00805B3F"/>
    <w:rsid w:val="00805B5B"/>
    <w:rsid w:val="00805BD9"/>
    <w:rsid w:val="00805BF8"/>
    <w:rsid w:val="00805CC5"/>
    <w:rsid w:val="00805D33"/>
    <w:rsid w:val="00805DB2"/>
    <w:rsid w:val="00805E25"/>
    <w:rsid w:val="00805F32"/>
    <w:rsid w:val="00805F4C"/>
    <w:rsid w:val="00805F59"/>
    <w:rsid w:val="00806045"/>
    <w:rsid w:val="008060C5"/>
    <w:rsid w:val="0080614A"/>
    <w:rsid w:val="008061C0"/>
    <w:rsid w:val="0080631A"/>
    <w:rsid w:val="00806385"/>
    <w:rsid w:val="0080639F"/>
    <w:rsid w:val="00806414"/>
    <w:rsid w:val="00806656"/>
    <w:rsid w:val="00806700"/>
    <w:rsid w:val="008067F3"/>
    <w:rsid w:val="00806804"/>
    <w:rsid w:val="008069AB"/>
    <w:rsid w:val="00806A3C"/>
    <w:rsid w:val="00806A3F"/>
    <w:rsid w:val="00806B32"/>
    <w:rsid w:val="00806B44"/>
    <w:rsid w:val="00806B67"/>
    <w:rsid w:val="00806CAC"/>
    <w:rsid w:val="00806E10"/>
    <w:rsid w:val="00806E21"/>
    <w:rsid w:val="00806E48"/>
    <w:rsid w:val="00806F1B"/>
    <w:rsid w:val="0080709D"/>
    <w:rsid w:val="00807137"/>
    <w:rsid w:val="008071EE"/>
    <w:rsid w:val="008072C4"/>
    <w:rsid w:val="008073D2"/>
    <w:rsid w:val="00807470"/>
    <w:rsid w:val="008075C1"/>
    <w:rsid w:val="008076B2"/>
    <w:rsid w:val="00807757"/>
    <w:rsid w:val="00807858"/>
    <w:rsid w:val="0080786A"/>
    <w:rsid w:val="008078D2"/>
    <w:rsid w:val="008079FD"/>
    <w:rsid w:val="00807A24"/>
    <w:rsid w:val="00807AA7"/>
    <w:rsid w:val="00807B63"/>
    <w:rsid w:val="00807CEF"/>
    <w:rsid w:val="00807DBB"/>
    <w:rsid w:val="00807E29"/>
    <w:rsid w:val="00807E6D"/>
    <w:rsid w:val="00807F13"/>
    <w:rsid w:val="00807F9C"/>
    <w:rsid w:val="00807FDB"/>
    <w:rsid w:val="00807FF8"/>
    <w:rsid w:val="0080F453"/>
    <w:rsid w:val="00810083"/>
    <w:rsid w:val="008101DA"/>
    <w:rsid w:val="008101F4"/>
    <w:rsid w:val="008102B4"/>
    <w:rsid w:val="00810491"/>
    <w:rsid w:val="00810526"/>
    <w:rsid w:val="0081052D"/>
    <w:rsid w:val="008105AB"/>
    <w:rsid w:val="00810649"/>
    <w:rsid w:val="0081071E"/>
    <w:rsid w:val="0081076E"/>
    <w:rsid w:val="008107AF"/>
    <w:rsid w:val="00810881"/>
    <w:rsid w:val="00810885"/>
    <w:rsid w:val="0081099A"/>
    <w:rsid w:val="00810DFA"/>
    <w:rsid w:val="00810E80"/>
    <w:rsid w:val="00810EAC"/>
    <w:rsid w:val="00810EC8"/>
    <w:rsid w:val="00810EF8"/>
    <w:rsid w:val="00810F01"/>
    <w:rsid w:val="00810F40"/>
    <w:rsid w:val="00810F4A"/>
    <w:rsid w:val="00810F7A"/>
    <w:rsid w:val="00810FC8"/>
    <w:rsid w:val="0081102A"/>
    <w:rsid w:val="008110BB"/>
    <w:rsid w:val="00811118"/>
    <w:rsid w:val="0081114E"/>
    <w:rsid w:val="008111B5"/>
    <w:rsid w:val="008111C8"/>
    <w:rsid w:val="00811264"/>
    <w:rsid w:val="00811295"/>
    <w:rsid w:val="00811416"/>
    <w:rsid w:val="00811451"/>
    <w:rsid w:val="008114BE"/>
    <w:rsid w:val="008114C6"/>
    <w:rsid w:val="0081153F"/>
    <w:rsid w:val="00811606"/>
    <w:rsid w:val="008116C9"/>
    <w:rsid w:val="00811773"/>
    <w:rsid w:val="00811886"/>
    <w:rsid w:val="00811A59"/>
    <w:rsid w:val="00811B11"/>
    <w:rsid w:val="00811B1B"/>
    <w:rsid w:val="00811BDD"/>
    <w:rsid w:val="00811C98"/>
    <w:rsid w:val="00811D25"/>
    <w:rsid w:val="00811D49"/>
    <w:rsid w:val="00811D55"/>
    <w:rsid w:val="00811DCF"/>
    <w:rsid w:val="00811DD4"/>
    <w:rsid w:val="00811DD6"/>
    <w:rsid w:val="00811DFF"/>
    <w:rsid w:val="00811E1C"/>
    <w:rsid w:val="00811F5B"/>
    <w:rsid w:val="0081209B"/>
    <w:rsid w:val="008121A3"/>
    <w:rsid w:val="008122B2"/>
    <w:rsid w:val="0081234B"/>
    <w:rsid w:val="0081241E"/>
    <w:rsid w:val="0081246F"/>
    <w:rsid w:val="00812497"/>
    <w:rsid w:val="008125AA"/>
    <w:rsid w:val="008125CC"/>
    <w:rsid w:val="008126C3"/>
    <w:rsid w:val="008127B9"/>
    <w:rsid w:val="008127C3"/>
    <w:rsid w:val="0081282D"/>
    <w:rsid w:val="00812843"/>
    <w:rsid w:val="00812862"/>
    <w:rsid w:val="0081289E"/>
    <w:rsid w:val="00812A48"/>
    <w:rsid w:val="00812A6C"/>
    <w:rsid w:val="00812B21"/>
    <w:rsid w:val="00812B85"/>
    <w:rsid w:val="00812D8C"/>
    <w:rsid w:val="00812E2B"/>
    <w:rsid w:val="00812E48"/>
    <w:rsid w:val="00812E4C"/>
    <w:rsid w:val="00812F74"/>
    <w:rsid w:val="00813102"/>
    <w:rsid w:val="008131C2"/>
    <w:rsid w:val="00813278"/>
    <w:rsid w:val="00813293"/>
    <w:rsid w:val="008133A6"/>
    <w:rsid w:val="00813614"/>
    <w:rsid w:val="00813819"/>
    <w:rsid w:val="00813844"/>
    <w:rsid w:val="008138DC"/>
    <w:rsid w:val="008139AD"/>
    <w:rsid w:val="008139C9"/>
    <w:rsid w:val="00813A1D"/>
    <w:rsid w:val="00813ABB"/>
    <w:rsid w:val="00813ACC"/>
    <w:rsid w:val="00813AD6"/>
    <w:rsid w:val="00813D3A"/>
    <w:rsid w:val="00813E3E"/>
    <w:rsid w:val="00813F12"/>
    <w:rsid w:val="00814015"/>
    <w:rsid w:val="00814030"/>
    <w:rsid w:val="0081406A"/>
    <w:rsid w:val="0081408F"/>
    <w:rsid w:val="0081410C"/>
    <w:rsid w:val="00814220"/>
    <w:rsid w:val="00814278"/>
    <w:rsid w:val="008142AB"/>
    <w:rsid w:val="008142DD"/>
    <w:rsid w:val="0081436A"/>
    <w:rsid w:val="008143C6"/>
    <w:rsid w:val="00814427"/>
    <w:rsid w:val="008144BD"/>
    <w:rsid w:val="0081450D"/>
    <w:rsid w:val="00814534"/>
    <w:rsid w:val="008145DB"/>
    <w:rsid w:val="008146EA"/>
    <w:rsid w:val="008147B5"/>
    <w:rsid w:val="0081495B"/>
    <w:rsid w:val="0081498D"/>
    <w:rsid w:val="0081499D"/>
    <w:rsid w:val="00814A09"/>
    <w:rsid w:val="00814A2B"/>
    <w:rsid w:val="00814A48"/>
    <w:rsid w:val="00814AC4"/>
    <w:rsid w:val="00814B26"/>
    <w:rsid w:val="00814C66"/>
    <w:rsid w:val="00814CCA"/>
    <w:rsid w:val="00814CE2"/>
    <w:rsid w:val="00814E3E"/>
    <w:rsid w:val="00814E6B"/>
    <w:rsid w:val="00814EC3"/>
    <w:rsid w:val="00814F01"/>
    <w:rsid w:val="00814FFF"/>
    <w:rsid w:val="0081502A"/>
    <w:rsid w:val="00815135"/>
    <w:rsid w:val="00815227"/>
    <w:rsid w:val="008152D5"/>
    <w:rsid w:val="00815371"/>
    <w:rsid w:val="008155EF"/>
    <w:rsid w:val="0081563F"/>
    <w:rsid w:val="00815669"/>
    <w:rsid w:val="008156E7"/>
    <w:rsid w:val="00815719"/>
    <w:rsid w:val="00815745"/>
    <w:rsid w:val="008157D7"/>
    <w:rsid w:val="008157EF"/>
    <w:rsid w:val="00815927"/>
    <w:rsid w:val="008159F2"/>
    <w:rsid w:val="00815A50"/>
    <w:rsid w:val="00815A91"/>
    <w:rsid w:val="00815C78"/>
    <w:rsid w:val="00815C80"/>
    <w:rsid w:val="00815D70"/>
    <w:rsid w:val="00815DE3"/>
    <w:rsid w:val="00815E1A"/>
    <w:rsid w:val="00815FD4"/>
    <w:rsid w:val="00816029"/>
    <w:rsid w:val="00816063"/>
    <w:rsid w:val="0081606C"/>
    <w:rsid w:val="008160A6"/>
    <w:rsid w:val="008161BF"/>
    <w:rsid w:val="0081628C"/>
    <w:rsid w:val="00816293"/>
    <w:rsid w:val="008162D2"/>
    <w:rsid w:val="008166FE"/>
    <w:rsid w:val="00816775"/>
    <w:rsid w:val="008167CB"/>
    <w:rsid w:val="008167F9"/>
    <w:rsid w:val="0081687B"/>
    <w:rsid w:val="00816946"/>
    <w:rsid w:val="008169DF"/>
    <w:rsid w:val="008169E8"/>
    <w:rsid w:val="00816A9B"/>
    <w:rsid w:val="00816B73"/>
    <w:rsid w:val="00816BF6"/>
    <w:rsid w:val="00816D15"/>
    <w:rsid w:val="00816D4A"/>
    <w:rsid w:val="00816DD3"/>
    <w:rsid w:val="00816EC7"/>
    <w:rsid w:val="00816F08"/>
    <w:rsid w:val="00816F2E"/>
    <w:rsid w:val="00816FC4"/>
    <w:rsid w:val="00817061"/>
    <w:rsid w:val="008170C0"/>
    <w:rsid w:val="0081724A"/>
    <w:rsid w:val="008172AF"/>
    <w:rsid w:val="00817356"/>
    <w:rsid w:val="008173F6"/>
    <w:rsid w:val="0081744C"/>
    <w:rsid w:val="008174B6"/>
    <w:rsid w:val="00817508"/>
    <w:rsid w:val="00817568"/>
    <w:rsid w:val="008176F5"/>
    <w:rsid w:val="00817833"/>
    <w:rsid w:val="00817A1B"/>
    <w:rsid w:val="00817A8A"/>
    <w:rsid w:val="00817B14"/>
    <w:rsid w:val="00817B1A"/>
    <w:rsid w:val="00817C94"/>
    <w:rsid w:val="00817D95"/>
    <w:rsid w:val="00817DB6"/>
    <w:rsid w:val="00817DF1"/>
    <w:rsid w:val="00817F28"/>
    <w:rsid w:val="00817FF2"/>
    <w:rsid w:val="0082003F"/>
    <w:rsid w:val="00820127"/>
    <w:rsid w:val="00820194"/>
    <w:rsid w:val="008202A9"/>
    <w:rsid w:val="008202B0"/>
    <w:rsid w:val="008202C1"/>
    <w:rsid w:val="008204AB"/>
    <w:rsid w:val="00820557"/>
    <w:rsid w:val="00820560"/>
    <w:rsid w:val="00820619"/>
    <w:rsid w:val="008206A1"/>
    <w:rsid w:val="00820706"/>
    <w:rsid w:val="008207A0"/>
    <w:rsid w:val="008207BB"/>
    <w:rsid w:val="00820A1F"/>
    <w:rsid w:val="00820C72"/>
    <w:rsid w:val="00820EC7"/>
    <w:rsid w:val="00820F17"/>
    <w:rsid w:val="00820F41"/>
    <w:rsid w:val="00820F86"/>
    <w:rsid w:val="00820FAD"/>
    <w:rsid w:val="00821027"/>
    <w:rsid w:val="00821062"/>
    <w:rsid w:val="008210C7"/>
    <w:rsid w:val="00821122"/>
    <w:rsid w:val="0082114F"/>
    <w:rsid w:val="0082115A"/>
    <w:rsid w:val="00821168"/>
    <w:rsid w:val="00821205"/>
    <w:rsid w:val="00821293"/>
    <w:rsid w:val="008213C6"/>
    <w:rsid w:val="00821455"/>
    <w:rsid w:val="00821489"/>
    <w:rsid w:val="00821588"/>
    <w:rsid w:val="00821689"/>
    <w:rsid w:val="00821771"/>
    <w:rsid w:val="00821785"/>
    <w:rsid w:val="0082178F"/>
    <w:rsid w:val="008217A7"/>
    <w:rsid w:val="008217B5"/>
    <w:rsid w:val="008217EB"/>
    <w:rsid w:val="00821872"/>
    <w:rsid w:val="008218AB"/>
    <w:rsid w:val="008218B5"/>
    <w:rsid w:val="0082198B"/>
    <w:rsid w:val="0082199D"/>
    <w:rsid w:val="008219E6"/>
    <w:rsid w:val="00821AFB"/>
    <w:rsid w:val="00821B15"/>
    <w:rsid w:val="00821C50"/>
    <w:rsid w:val="00821C9F"/>
    <w:rsid w:val="00821CD8"/>
    <w:rsid w:val="00821DBE"/>
    <w:rsid w:val="00821FB3"/>
    <w:rsid w:val="00821FBF"/>
    <w:rsid w:val="008220FB"/>
    <w:rsid w:val="00822107"/>
    <w:rsid w:val="00822150"/>
    <w:rsid w:val="0082220E"/>
    <w:rsid w:val="008222A9"/>
    <w:rsid w:val="00822326"/>
    <w:rsid w:val="00822379"/>
    <w:rsid w:val="00822380"/>
    <w:rsid w:val="008223D1"/>
    <w:rsid w:val="00822410"/>
    <w:rsid w:val="00822427"/>
    <w:rsid w:val="00822435"/>
    <w:rsid w:val="0082247B"/>
    <w:rsid w:val="00822570"/>
    <w:rsid w:val="008225E6"/>
    <w:rsid w:val="00822615"/>
    <w:rsid w:val="00822669"/>
    <w:rsid w:val="008226D6"/>
    <w:rsid w:val="00822963"/>
    <w:rsid w:val="00822968"/>
    <w:rsid w:val="00822992"/>
    <w:rsid w:val="00822A66"/>
    <w:rsid w:val="00822A77"/>
    <w:rsid w:val="00822B27"/>
    <w:rsid w:val="00822B3C"/>
    <w:rsid w:val="00822C4E"/>
    <w:rsid w:val="00822E70"/>
    <w:rsid w:val="00822EDF"/>
    <w:rsid w:val="0082302C"/>
    <w:rsid w:val="008230F0"/>
    <w:rsid w:val="00823128"/>
    <w:rsid w:val="0082315A"/>
    <w:rsid w:val="00823297"/>
    <w:rsid w:val="00823360"/>
    <w:rsid w:val="008233F4"/>
    <w:rsid w:val="008234E1"/>
    <w:rsid w:val="008234F5"/>
    <w:rsid w:val="0082350D"/>
    <w:rsid w:val="0082367D"/>
    <w:rsid w:val="00823689"/>
    <w:rsid w:val="008237B2"/>
    <w:rsid w:val="008237FB"/>
    <w:rsid w:val="00823958"/>
    <w:rsid w:val="00823A01"/>
    <w:rsid w:val="00823A23"/>
    <w:rsid w:val="00823AFD"/>
    <w:rsid w:val="00823B97"/>
    <w:rsid w:val="00823C3A"/>
    <w:rsid w:val="00823CC6"/>
    <w:rsid w:val="00823D1A"/>
    <w:rsid w:val="00823DD5"/>
    <w:rsid w:val="00824010"/>
    <w:rsid w:val="00824048"/>
    <w:rsid w:val="00824106"/>
    <w:rsid w:val="00824198"/>
    <w:rsid w:val="008241BF"/>
    <w:rsid w:val="008241D9"/>
    <w:rsid w:val="008242DE"/>
    <w:rsid w:val="00824530"/>
    <w:rsid w:val="0082464E"/>
    <w:rsid w:val="00824673"/>
    <w:rsid w:val="008246AA"/>
    <w:rsid w:val="00824735"/>
    <w:rsid w:val="0082476F"/>
    <w:rsid w:val="00824785"/>
    <w:rsid w:val="0082489E"/>
    <w:rsid w:val="00824973"/>
    <w:rsid w:val="008249A3"/>
    <w:rsid w:val="008249EE"/>
    <w:rsid w:val="00824A30"/>
    <w:rsid w:val="00824A54"/>
    <w:rsid w:val="00824B17"/>
    <w:rsid w:val="00824B57"/>
    <w:rsid w:val="00824B62"/>
    <w:rsid w:val="00824B85"/>
    <w:rsid w:val="00824CE0"/>
    <w:rsid w:val="00824EDD"/>
    <w:rsid w:val="00825046"/>
    <w:rsid w:val="0082504D"/>
    <w:rsid w:val="0082505B"/>
    <w:rsid w:val="0082513B"/>
    <w:rsid w:val="0082516D"/>
    <w:rsid w:val="008251FF"/>
    <w:rsid w:val="00825230"/>
    <w:rsid w:val="0082526C"/>
    <w:rsid w:val="008252C9"/>
    <w:rsid w:val="008252CB"/>
    <w:rsid w:val="008253C0"/>
    <w:rsid w:val="008253EF"/>
    <w:rsid w:val="0082555C"/>
    <w:rsid w:val="008255F0"/>
    <w:rsid w:val="00825687"/>
    <w:rsid w:val="008257BA"/>
    <w:rsid w:val="008257BF"/>
    <w:rsid w:val="008257D3"/>
    <w:rsid w:val="00825849"/>
    <w:rsid w:val="00825877"/>
    <w:rsid w:val="00825A22"/>
    <w:rsid w:val="00825A3A"/>
    <w:rsid w:val="00825A74"/>
    <w:rsid w:val="00825AC9"/>
    <w:rsid w:val="00825B0F"/>
    <w:rsid w:val="00825C0B"/>
    <w:rsid w:val="00825C79"/>
    <w:rsid w:val="00825CD3"/>
    <w:rsid w:val="00825E86"/>
    <w:rsid w:val="00825EC5"/>
    <w:rsid w:val="00826145"/>
    <w:rsid w:val="0082623B"/>
    <w:rsid w:val="00826375"/>
    <w:rsid w:val="00826401"/>
    <w:rsid w:val="0082650C"/>
    <w:rsid w:val="008265C0"/>
    <w:rsid w:val="00826629"/>
    <w:rsid w:val="0082666B"/>
    <w:rsid w:val="00826716"/>
    <w:rsid w:val="008267F7"/>
    <w:rsid w:val="008268F7"/>
    <w:rsid w:val="00826954"/>
    <w:rsid w:val="00826B37"/>
    <w:rsid w:val="00826BEB"/>
    <w:rsid w:val="00826C3F"/>
    <w:rsid w:val="00826C41"/>
    <w:rsid w:val="00826CD6"/>
    <w:rsid w:val="00826DD8"/>
    <w:rsid w:val="00826EDE"/>
    <w:rsid w:val="00826FED"/>
    <w:rsid w:val="008270C0"/>
    <w:rsid w:val="0082710B"/>
    <w:rsid w:val="00827133"/>
    <w:rsid w:val="0082719B"/>
    <w:rsid w:val="008271E2"/>
    <w:rsid w:val="00827223"/>
    <w:rsid w:val="00827414"/>
    <w:rsid w:val="00827470"/>
    <w:rsid w:val="008274AF"/>
    <w:rsid w:val="00827511"/>
    <w:rsid w:val="0082766E"/>
    <w:rsid w:val="0082768B"/>
    <w:rsid w:val="0082775A"/>
    <w:rsid w:val="00827791"/>
    <w:rsid w:val="008277EC"/>
    <w:rsid w:val="00827833"/>
    <w:rsid w:val="0082783C"/>
    <w:rsid w:val="008278CA"/>
    <w:rsid w:val="0082797D"/>
    <w:rsid w:val="00827A70"/>
    <w:rsid w:val="00827C4A"/>
    <w:rsid w:val="00827C8D"/>
    <w:rsid w:val="00827CC4"/>
    <w:rsid w:val="00827D08"/>
    <w:rsid w:val="00827D14"/>
    <w:rsid w:val="00827DFA"/>
    <w:rsid w:val="00827E3D"/>
    <w:rsid w:val="00830051"/>
    <w:rsid w:val="008301A9"/>
    <w:rsid w:val="00830279"/>
    <w:rsid w:val="008302B4"/>
    <w:rsid w:val="008303B7"/>
    <w:rsid w:val="00830457"/>
    <w:rsid w:val="008304BA"/>
    <w:rsid w:val="00830530"/>
    <w:rsid w:val="008305A3"/>
    <w:rsid w:val="008305C0"/>
    <w:rsid w:val="0083068D"/>
    <w:rsid w:val="008306F6"/>
    <w:rsid w:val="00830756"/>
    <w:rsid w:val="008307CA"/>
    <w:rsid w:val="008307FC"/>
    <w:rsid w:val="00830848"/>
    <w:rsid w:val="00830849"/>
    <w:rsid w:val="0083088D"/>
    <w:rsid w:val="00830916"/>
    <w:rsid w:val="00830BBC"/>
    <w:rsid w:val="00830C48"/>
    <w:rsid w:val="00830C4C"/>
    <w:rsid w:val="00830CA3"/>
    <w:rsid w:val="00830D19"/>
    <w:rsid w:val="00830D3A"/>
    <w:rsid w:val="00830DB2"/>
    <w:rsid w:val="0083100B"/>
    <w:rsid w:val="008310F4"/>
    <w:rsid w:val="0083112C"/>
    <w:rsid w:val="00831140"/>
    <w:rsid w:val="008311FC"/>
    <w:rsid w:val="008312A5"/>
    <w:rsid w:val="00831371"/>
    <w:rsid w:val="00831415"/>
    <w:rsid w:val="0083153C"/>
    <w:rsid w:val="008315F7"/>
    <w:rsid w:val="00831622"/>
    <w:rsid w:val="00831760"/>
    <w:rsid w:val="00831780"/>
    <w:rsid w:val="0083180B"/>
    <w:rsid w:val="008318A8"/>
    <w:rsid w:val="008318B8"/>
    <w:rsid w:val="008318CF"/>
    <w:rsid w:val="00831B77"/>
    <w:rsid w:val="00831C8D"/>
    <w:rsid w:val="00831CB9"/>
    <w:rsid w:val="00831D53"/>
    <w:rsid w:val="00831D5E"/>
    <w:rsid w:val="00831DBD"/>
    <w:rsid w:val="00831EC5"/>
    <w:rsid w:val="00831F50"/>
    <w:rsid w:val="00831F52"/>
    <w:rsid w:val="008320D3"/>
    <w:rsid w:val="008320E5"/>
    <w:rsid w:val="00832104"/>
    <w:rsid w:val="0083218D"/>
    <w:rsid w:val="008321BE"/>
    <w:rsid w:val="008321F4"/>
    <w:rsid w:val="0083220A"/>
    <w:rsid w:val="008322D6"/>
    <w:rsid w:val="00832350"/>
    <w:rsid w:val="0083252D"/>
    <w:rsid w:val="00832602"/>
    <w:rsid w:val="00832637"/>
    <w:rsid w:val="008326AB"/>
    <w:rsid w:val="0083278E"/>
    <w:rsid w:val="0083282A"/>
    <w:rsid w:val="0083284D"/>
    <w:rsid w:val="0083287C"/>
    <w:rsid w:val="00832882"/>
    <w:rsid w:val="00832885"/>
    <w:rsid w:val="008328BA"/>
    <w:rsid w:val="0083292B"/>
    <w:rsid w:val="00832A10"/>
    <w:rsid w:val="00832A4F"/>
    <w:rsid w:val="00832B2D"/>
    <w:rsid w:val="00832B4A"/>
    <w:rsid w:val="00832C52"/>
    <w:rsid w:val="00832CCA"/>
    <w:rsid w:val="00832D64"/>
    <w:rsid w:val="00832D9F"/>
    <w:rsid w:val="00832E8A"/>
    <w:rsid w:val="0083315D"/>
    <w:rsid w:val="008331B9"/>
    <w:rsid w:val="0083322C"/>
    <w:rsid w:val="008332C7"/>
    <w:rsid w:val="008332D1"/>
    <w:rsid w:val="00833358"/>
    <w:rsid w:val="00833361"/>
    <w:rsid w:val="008333CE"/>
    <w:rsid w:val="00833411"/>
    <w:rsid w:val="00833493"/>
    <w:rsid w:val="008334BE"/>
    <w:rsid w:val="0083363F"/>
    <w:rsid w:val="008337D0"/>
    <w:rsid w:val="00833869"/>
    <w:rsid w:val="0083389C"/>
    <w:rsid w:val="008338AF"/>
    <w:rsid w:val="008338CF"/>
    <w:rsid w:val="00833905"/>
    <w:rsid w:val="00833A5D"/>
    <w:rsid w:val="00833A6A"/>
    <w:rsid w:val="00833AE9"/>
    <w:rsid w:val="00833B12"/>
    <w:rsid w:val="00833B3F"/>
    <w:rsid w:val="00833C3E"/>
    <w:rsid w:val="00833C67"/>
    <w:rsid w:val="00833CEE"/>
    <w:rsid w:val="00833D10"/>
    <w:rsid w:val="00833E4D"/>
    <w:rsid w:val="00833E92"/>
    <w:rsid w:val="00833F56"/>
    <w:rsid w:val="00833F8B"/>
    <w:rsid w:val="00834024"/>
    <w:rsid w:val="0083404A"/>
    <w:rsid w:val="008340CB"/>
    <w:rsid w:val="008340D2"/>
    <w:rsid w:val="00834196"/>
    <w:rsid w:val="00834228"/>
    <w:rsid w:val="008342E2"/>
    <w:rsid w:val="00834572"/>
    <w:rsid w:val="00834577"/>
    <w:rsid w:val="00834605"/>
    <w:rsid w:val="00834621"/>
    <w:rsid w:val="00834649"/>
    <w:rsid w:val="00834793"/>
    <w:rsid w:val="00834801"/>
    <w:rsid w:val="0083487D"/>
    <w:rsid w:val="008348E1"/>
    <w:rsid w:val="008348EE"/>
    <w:rsid w:val="00834AFF"/>
    <w:rsid w:val="00834BE1"/>
    <w:rsid w:val="00834C1F"/>
    <w:rsid w:val="00834D03"/>
    <w:rsid w:val="00834EC4"/>
    <w:rsid w:val="00834EF6"/>
    <w:rsid w:val="00834F48"/>
    <w:rsid w:val="00835032"/>
    <w:rsid w:val="0083526B"/>
    <w:rsid w:val="008352D0"/>
    <w:rsid w:val="008353F3"/>
    <w:rsid w:val="00835516"/>
    <w:rsid w:val="0083579E"/>
    <w:rsid w:val="008357B6"/>
    <w:rsid w:val="00835881"/>
    <w:rsid w:val="008358B0"/>
    <w:rsid w:val="008358FA"/>
    <w:rsid w:val="00835925"/>
    <w:rsid w:val="00835931"/>
    <w:rsid w:val="008359A5"/>
    <w:rsid w:val="008359BE"/>
    <w:rsid w:val="00835BE3"/>
    <w:rsid w:val="00835BE5"/>
    <w:rsid w:val="00835BEA"/>
    <w:rsid w:val="00835C61"/>
    <w:rsid w:val="00835C87"/>
    <w:rsid w:val="00835E1F"/>
    <w:rsid w:val="00835E8B"/>
    <w:rsid w:val="00835EDA"/>
    <w:rsid w:val="00835EF4"/>
    <w:rsid w:val="00835F9B"/>
    <w:rsid w:val="00836019"/>
    <w:rsid w:val="00836094"/>
    <w:rsid w:val="008360CA"/>
    <w:rsid w:val="008360ED"/>
    <w:rsid w:val="008361AF"/>
    <w:rsid w:val="00836325"/>
    <w:rsid w:val="0083647F"/>
    <w:rsid w:val="00836527"/>
    <w:rsid w:val="0083656C"/>
    <w:rsid w:val="00836671"/>
    <w:rsid w:val="008366BF"/>
    <w:rsid w:val="0083677F"/>
    <w:rsid w:val="0083687F"/>
    <w:rsid w:val="0083689E"/>
    <w:rsid w:val="00836A35"/>
    <w:rsid w:val="00836ACC"/>
    <w:rsid w:val="00836ACE"/>
    <w:rsid w:val="00836AE3"/>
    <w:rsid w:val="00836BA6"/>
    <w:rsid w:val="00836BBE"/>
    <w:rsid w:val="00836CAA"/>
    <w:rsid w:val="00836D98"/>
    <w:rsid w:val="00836E3F"/>
    <w:rsid w:val="00836E8B"/>
    <w:rsid w:val="00836F7E"/>
    <w:rsid w:val="00836F92"/>
    <w:rsid w:val="00837085"/>
    <w:rsid w:val="008372A1"/>
    <w:rsid w:val="00837359"/>
    <w:rsid w:val="008373E0"/>
    <w:rsid w:val="0083758B"/>
    <w:rsid w:val="0083783D"/>
    <w:rsid w:val="008379E3"/>
    <w:rsid w:val="00837B08"/>
    <w:rsid w:val="00837B15"/>
    <w:rsid w:val="00837B27"/>
    <w:rsid w:val="00837B80"/>
    <w:rsid w:val="00837BDA"/>
    <w:rsid w:val="00837BF0"/>
    <w:rsid w:val="00837CB0"/>
    <w:rsid w:val="00837CC9"/>
    <w:rsid w:val="00837D8E"/>
    <w:rsid w:val="00837ED5"/>
    <w:rsid w:val="00837EE7"/>
    <w:rsid w:val="008400DF"/>
    <w:rsid w:val="0084012A"/>
    <w:rsid w:val="008401B7"/>
    <w:rsid w:val="00840397"/>
    <w:rsid w:val="008403DB"/>
    <w:rsid w:val="008403F5"/>
    <w:rsid w:val="00840484"/>
    <w:rsid w:val="008405EC"/>
    <w:rsid w:val="008406D3"/>
    <w:rsid w:val="008407F3"/>
    <w:rsid w:val="00840883"/>
    <w:rsid w:val="00840A1A"/>
    <w:rsid w:val="00840A3F"/>
    <w:rsid w:val="00840A40"/>
    <w:rsid w:val="00840A80"/>
    <w:rsid w:val="00840B09"/>
    <w:rsid w:val="00840B57"/>
    <w:rsid w:val="00840B97"/>
    <w:rsid w:val="00840D33"/>
    <w:rsid w:val="00840D7C"/>
    <w:rsid w:val="00840DA0"/>
    <w:rsid w:val="00840DF0"/>
    <w:rsid w:val="00840E30"/>
    <w:rsid w:val="00840E4F"/>
    <w:rsid w:val="00840ED6"/>
    <w:rsid w:val="00840EDC"/>
    <w:rsid w:val="00840EDF"/>
    <w:rsid w:val="00840F86"/>
    <w:rsid w:val="00840FBD"/>
    <w:rsid w:val="0084101C"/>
    <w:rsid w:val="0084102D"/>
    <w:rsid w:val="00841047"/>
    <w:rsid w:val="00841052"/>
    <w:rsid w:val="00841105"/>
    <w:rsid w:val="00841123"/>
    <w:rsid w:val="008411CF"/>
    <w:rsid w:val="00841220"/>
    <w:rsid w:val="0084124D"/>
    <w:rsid w:val="00841268"/>
    <w:rsid w:val="0084128B"/>
    <w:rsid w:val="008413DD"/>
    <w:rsid w:val="00841414"/>
    <w:rsid w:val="00841424"/>
    <w:rsid w:val="00841470"/>
    <w:rsid w:val="00841598"/>
    <w:rsid w:val="00841754"/>
    <w:rsid w:val="0084180A"/>
    <w:rsid w:val="00841835"/>
    <w:rsid w:val="00841A4D"/>
    <w:rsid w:val="00841AE7"/>
    <w:rsid w:val="00841B6C"/>
    <w:rsid w:val="00841C61"/>
    <w:rsid w:val="00841D05"/>
    <w:rsid w:val="00841D5D"/>
    <w:rsid w:val="00841E81"/>
    <w:rsid w:val="00841EA4"/>
    <w:rsid w:val="008420CE"/>
    <w:rsid w:val="00842112"/>
    <w:rsid w:val="0084213C"/>
    <w:rsid w:val="00842145"/>
    <w:rsid w:val="00842253"/>
    <w:rsid w:val="008422B9"/>
    <w:rsid w:val="008422D9"/>
    <w:rsid w:val="008422F4"/>
    <w:rsid w:val="00842412"/>
    <w:rsid w:val="00842425"/>
    <w:rsid w:val="00842571"/>
    <w:rsid w:val="008425D2"/>
    <w:rsid w:val="008426E1"/>
    <w:rsid w:val="00842757"/>
    <w:rsid w:val="008427AD"/>
    <w:rsid w:val="008427C1"/>
    <w:rsid w:val="008427CA"/>
    <w:rsid w:val="00842834"/>
    <w:rsid w:val="0084298B"/>
    <w:rsid w:val="00842A0D"/>
    <w:rsid w:val="00842A13"/>
    <w:rsid w:val="00842A7E"/>
    <w:rsid w:val="00842AEF"/>
    <w:rsid w:val="00842B7A"/>
    <w:rsid w:val="00842BE3"/>
    <w:rsid w:val="00842C39"/>
    <w:rsid w:val="00842C3C"/>
    <w:rsid w:val="00842C66"/>
    <w:rsid w:val="00842CE3"/>
    <w:rsid w:val="00842D83"/>
    <w:rsid w:val="00842D88"/>
    <w:rsid w:val="00842D9A"/>
    <w:rsid w:val="00842DC2"/>
    <w:rsid w:val="00842DFB"/>
    <w:rsid w:val="00842E23"/>
    <w:rsid w:val="00842E7E"/>
    <w:rsid w:val="00842E87"/>
    <w:rsid w:val="00842F62"/>
    <w:rsid w:val="00843119"/>
    <w:rsid w:val="008431CE"/>
    <w:rsid w:val="00843296"/>
    <w:rsid w:val="0084339A"/>
    <w:rsid w:val="008433B5"/>
    <w:rsid w:val="008433DB"/>
    <w:rsid w:val="00843401"/>
    <w:rsid w:val="0084340F"/>
    <w:rsid w:val="008434AD"/>
    <w:rsid w:val="008434C9"/>
    <w:rsid w:val="0084354E"/>
    <w:rsid w:val="008435E5"/>
    <w:rsid w:val="00843774"/>
    <w:rsid w:val="008438ED"/>
    <w:rsid w:val="00843905"/>
    <w:rsid w:val="00843998"/>
    <w:rsid w:val="008439EC"/>
    <w:rsid w:val="00843B88"/>
    <w:rsid w:val="00843BA9"/>
    <w:rsid w:val="00843BB6"/>
    <w:rsid w:val="00843BC0"/>
    <w:rsid w:val="00843C21"/>
    <w:rsid w:val="00843D3A"/>
    <w:rsid w:val="00843DB9"/>
    <w:rsid w:val="00843DBC"/>
    <w:rsid w:val="00843EE3"/>
    <w:rsid w:val="00843F61"/>
    <w:rsid w:val="00843FDE"/>
    <w:rsid w:val="00844040"/>
    <w:rsid w:val="008440B8"/>
    <w:rsid w:val="00844186"/>
    <w:rsid w:val="00844244"/>
    <w:rsid w:val="008442EA"/>
    <w:rsid w:val="00844315"/>
    <w:rsid w:val="00844375"/>
    <w:rsid w:val="0084442B"/>
    <w:rsid w:val="00844480"/>
    <w:rsid w:val="00844489"/>
    <w:rsid w:val="008444B6"/>
    <w:rsid w:val="008444ED"/>
    <w:rsid w:val="0084452F"/>
    <w:rsid w:val="00844559"/>
    <w:rsid w:val="008445B7"/>
    <w:rsid w:val="008445DC"/>
    <w:rsid w:val="008446B6"/>
    <w:rsid w:val="00844750"/>
    <w:rsid w:val="0084475C"/>
    <w:rsid w:val="008447DA"/>
    <w:rsid w:val="008448EB"/>
    <w:rsid w:val="00844932"/>
    <w:rsid w:val="00844962"/>
    <w:rsid w:val="00844A5F"/>
    <w:rsid w:val="00844AF0"/>
    <w:rsid w:val="00844B2F"/>
    <w:rsid w:val="00844B4D"/>
    <w:rsid w:val="00844C7F"/>
    <w:rsid w:val="00844CF4"/>
    <w:rsid w:val="00844CF8"/>
    <w:rsid w:val="00844D3C"/>
    <w:rsid w:val="00844DDF"/>
    <w:rsid w:val="00844E14"/>
    <w:rsid w:val="00844EBE"/>
    <w:rsid w:val="00844FC6"/>
    <w:rsid w:val="008450DC"/>
    <w:rsid w:val="00845245"/>
    <w:rsid w:val="00845417"/>
    <w:rsid w:val="0084544F"/>
    <w:rsid w:val="008454F9"/>
    <w:rsid w:val="0084554F"/>
    <w:rsid w:val="008455DB"/>
    <w:rsid w:val="008455F7"/>
    <w:rsid w:val="008456CE"/>
    <w:rsid w:val="00845752"/>
    <w:rsid w:val="008457BE"/>
    <w:rsid w:val="0084584F"/>
    <w:rsid w:val="008458E9"/>
    <w:rsid w:val="0084592C"/>
    <w:rsid w:val="00845A99"/>
    <w:rsid w:val="00845AD4"/>
    <w:rsid w:val="00845B0A"/>
    <w:rsid w:val="00845C0A"/>
    <w:rsid w:val="00845C23"/>
    <w:rsid w:val="00845C2B"/>
    <w:rsid w:val="00845C3C"/>
    <w:rsid w:val="00845C54"/>
    <w:rsid w:val="00845C6B"/>
    <w:rsid w:val="00845CC6"/>
    <w:rsid w:val="00845CF3"/>
    <w:rsid w:val="00845DBA"/>
    <w:rsid w:val="00845F44"/>
    <w:rsid w:val="00845FC2"/>
    <w:rsid w:val="00846058"/>
    <w:rsid w:val="008460C3"/>
    <w:rsid w:val="008460CD"/>
    <w:rsid w:val="00846149"/>
    <w:rsid w:val="0084621E"/>
    <w:rsid w:val="0084638B"/>
    <w:rsid w:val="008463CA"/>
    <w:rsid w:val="008464A2"/>
    <w:rsid w:val="00846642"/>
    <w:rsid w:val="00846652"/>
    <w:rsid w:val="0084668D"/>
    <w:rsid w:val="008466EB"/>
    <w:rsid w:val="00846816"/>
    <w:rsid w:val="0084685A"/>
    <w:rsid w:val="008468AF"/>
    <w:rsid w:val="00846951"/>
    <w:rsid w:val="00846962"/>
    <w:rsid w:val="00846A06"/>
    <w:rsid w:val="00846A76"/>
    <w:rsid w:val="00846AB4"/>
    <w:rsid w:val="00846AF6"/>
    <w:rsid w:val="00846B94"/>
    <w:rsid w:val="00846CB3"/>
    <w:rsid w:val="00846CB7"/>
    <w:rsid w:val="00846CFF"/>
    <w:rsid w:val="00846D03"/>
    <w:rsid w:val="00846E50"/>
    <w:rsid w:val="00846ED0"/>
    <w:rsid w:val="00847055"/>
    <w:rsid w:val="00847065"/>
    <w:rsid w:val="00847099"/>
    <w:rsid w:val="00847191"/>
    <w:rsid w:val="008471EB"/>
    <w:rsid w:val="00847242"/>
    <w:rsid w:val="008472BF"/>
    <w:rsid w:val="00847305"/>
    <w:rsid w:val="00847359"/>
    <w:rsid w:val="008473E1"/>
    <w:rsid w:val="00847472"/>
    <w:rsid w:val="008474DF"/>
    <w:rsid w:val="00847558"/>
    <w:rsid w:val="008475B4"/>
    <w:rsid w:val="008475F6"/>
    <w:rsid w:val="00847634"/>
    <w:rsid w:val="00847689"/>
    <w:rsid w:val="0084769F"/>
    <w:rsid w:val="0084773D"/>
    <w:rsid w:val="0084781D"/>
    <w:rsid w:val="008478AC"/>
    <w:rsid w:val="008478DD"/>
    <w:rsid w:val="00847938"/>
    <w:rsid w:val="0084797F"/>
    <w:rsid w:val="008479BA"/>
    <w:rsid w:val="00847A07"/>
    <w:rsid w:val="00847A13"/>
    <w:rsid w:val="00847A3F"/>
    <w:rsid w:val="00847BB9"/>
    <w:rsid w:val="00847CDC"/>
    <w:rsid w:val="00847D0D"/>
    <w:rsid w:val="00847DF5"/>
    <w:rsid w:val="00847E3A"/>
    <w:rsid w:val="00847E59"/>
    <w:rsid w:val="00847F53"/>
    <w:rsid w:val="0085014D"/>
    <w:rsid w:val="00850161"/>
    <w:rsid w:val="008501CA"/>
    <w:rsid w:val="008502C7"/>
    <w:rsid w:val="0085033C"/>
    <w:rsid w:val="0085048A"/>
    <w:rsid w:val="00850521"/>
    <w:rsid w:val="0085054A"/>
    <w:rsid w:val="00850561"/>
    <w:rsid w:val="008506BF"/>
    <w:rsid w:val="00850755"/>
    <w:rsid w:val="00850929"/>
    <w:rsid w:val="008509D3"/>
    <w:rsid w:val="008509D7"/>
    <w:rsid w:val="00850AC5"/>
    <w:rsid w:val="00850AE9"/>
    <w:rsid w:val="00850BA4"/>
    <w:rsid w:val="00850C06"/>
    <w:rsid w:val="00850C9D"/>
    <w:rsid w:val="00850D39"/>
    <w:rsid w:val="00850D6C"/>
    <w:rsid w:val="00850DE4"/>
    <w:rsid w:val="00850E09"/>
    <w:rsid w:val="00850E6E"/>
    <w:rsid w:val="00850F16"/>
    <w:rsid w:val="00850F22"/>
    <w:rsid w:val="00851014"/>
    <w:rsid w:val="00851027"/>
    <w:rsid w:val="008511AE"/>
    <w:rsid w:val="008511C4"/>
    <w:rsid w:val="0085140F"/>
    <w:rsid w:val="008514D3"/>
    <w:rsid w:val="0085154C"/>
    <w:rsid w:val="00851575"/>
    <w:rsid w:val="0085159C"/>
    <w:rsid w:val="00851621"/>
    <w:rsid w:val="0085164E"/>
    <w:rsid w:val="0085166A"/>
    <w:rsid w:val="0085166C"/>
    <w:rsid w:val="00851687"/>
    <w:rsid w:val="00851757"/>
    <w:rsid w:val="0085176E"/>
    <w:rsid w:val="0085180B"/>
    <w:rsid w:val="008518E5"/>
    <w:rsid w:val="00851A61"/>
    <w:rsid w:val="00851AF0"/>
    <w:rsid w:val="00851B5B"/>
    <w:rsid w:val="00851B5C"/>
    <w:rsid w:val="00851B61"/>
    <w:rsid w:val="00851B85"/>
    <w:rsid w:val="00851BBB"/>
    <w:rsid w:val="00851CED"/>
    <w:rsid w:val="00851E2D"/>
    <w:rsid w:val="00851EC5"/>
    <w:rsid w:val="00851EEF"/>
    <w:rsid w:val="00851F00"/>
    <w:rsid w:val="00851F56"/>
    <w:rsid w:val="00851F84"/>
    <w:rsid w:val="00851F95"/>
    <w:rsid w:val="00852016"/>
    <w:rsid w:val="0085209A"/>
    <w:rsid w:val="00852104"/>
    <w:rsid w:val="00852133"/>
    <w:rsid w:val="00852194"/>
    <w:rsid w:val="008521AF"/>
    <w:rsid w:val="008521B9"/>
    <w:rsid w:val="00852464"/>
    <w:rsid w:val="008524CB"/>
    <w:rsid w:val="008524F8"/>
    <w:rsid w:val="00852534"/>
    <w:rsid w:val="00852552"/>
    <w:rsid w:val="008527F3"/>
    <w:rsid w:val="0085280B"/>
    <w:rsid w:val="008528A6"/>
    <w:rsid w:val="00852963"/>
    <w:rsid w:val="008529EB"/>
    <w:rsid w:val="00852AF7"/>
    <w:rsid w:val="00852B30"/>
    <w:rsid w:val="00852B73"/>
    <w:rsid w:val="00852C88"/>
    <w:rsid w:val="00852CD2"/>
    <w:rsid w:val="00852D45"/>
    <w:rsid w:val="00852E78"/>
    <w:rsid w:val="00852F5A"/>
    <w:rsid w:val="00852F8D"/>
    <w:rsid w:val="0085304B"/>
    <w:rsid w:val="00853094"/>
    <w:rsid w:val="00853113"/>
    <w:rsid w:val="008531F0"/>
    <w:rsid w:val="008531FD"/>
    <w:rsid w:val="008532D2"/>
    <w:rsid w:val="008533A8"/>
    <w:rsid w:val="0085341E"/>
    <w:rsid w:val="00853432"/>
    <w:rsid w:val="008536E9"/>
    <w:rsid w:val="00853765"/>
    <w:rsid w:val="00853815"/>
    <w:rsid w:val="0085384F"/>
    <w:rsid w:val="00853992"/>
    <w:rsid w:val="008539CE"/>
    <w:rsid w:val="00853B7C"/>
    <w:rsid w:val="00853D1E"/>
    <w:rsid w:val="00853E39"/>
    <w:rsid w:val="00853E45"/>
    <w:rsid w:val="00853EA4"/>
    <w:rsid w:val="00853ECA"/>
    <w:rsid w:val="00853F65"/>
    <w:rsid w:val="00853F6C"/>
    <w:rsid w:val="00853FC7"/>
    <w:rsid w:val="00854053"/>
    <w:rsid w:val="00854178"/>
    <w:rsid w:val="00854188"/>
    <w:rsid w:val="008541E8"/>
    <w:rsid w:val="0085428E"/>
    <w:rsid w:val="008543E7"/>
    <w:rsid w:val="008544D2"/>
    <w:rsid w:val="0085452A"/>
    <w:rsid w:val="00854565"/>
    <w:rsid w:val="00854617"/>
    <w:rsid w:val="00854654"/>
    <w:rsid w:val="008546B8"/>
    <w:rsid w:val="008546EA"/>
    <w:rsid w:val="0085478F"/>
    <w:rsid w:val="008547E6"/>
    <w:rsid w:val="00854820"/>
    <w:rsid w:val="008548B0"/>
    <w:rsid w:val="008548C4"/>
    <w:rsid w:val="008549E0"/>
    <w:rsid w:val="00854A2C"/>
    <w:rsid w:val="00854AB7"/>
    <w:rsid w:val="00854ABA"/>
    <w:rsid w:val="00854AD1"/>
    <w:rsid w:val="00854C0C"/>
    <w:rsid w:val="00854C5F"/>
    <w:rsid w:val="00854CEF"/>
    <w:rsid w:val="00854EDA"/>
    <w:rsid w:val="00854F56"/>
    <w:rsid w:val="00854FA7"/>
    <w:rsid w:val="00854FF5"/>
    <w:rsid w:val="00854FFF"/>
    <w:rsid w:val="008550D3"/>
    <w:rsid w:val="008550E2"/>
    <w:rsid w:val="008551A2"/>
    <w:rsid w:val="008551F3"/>
    <w:rsid w:val="0085520E"/>
    <w:rsid w:val="00855264"/>
    <w:rsid w:val="008552B6"/>
    <w:rsid w:val="008554AF"/>
    <w:rsid w:val="00855668"/>
    <w:rsid w:val="00855750"/>
    <w:rsid w:val="0085578D"/>
    <w:rsid w:val="008557D6"/>
    <w:rsid w:val="00855831"/>
    <w:rsid w:val="008558D3"/>
    <w:rsid w:val="00855931"/>
    <w:rsid w:val="00855A01"/>
    <w:rsid w:val="00855AB3"/>
    <w:rsid w:val="00855BB2"/>
    <w:rsid w:val="00855C49"/>
    <w:rsid w:val="00855CBB"/>
    <w:rsid w:val="00855CC3"/>
    <w:rsid w:val="00855CD4"/>
    <w:rsid w:val="00855D2C"/>
    <w:rsid w:val="00855D33"/>
    <w:rsid w:val="00855FC4"/>
    <w:rsid w:val="00856060"/>
    <w:rsid w:val="008560D1"/>
    <w:rsid w:val="00856113"/>
    <w:rsid w:val="0085613A"/>
    <w:rsid w:val="008561FD"/>
    <w:rsid w:val="00856211"/>
    <w:rsid w:val="008562F2"/>
    <w:rsid w:val="00856347"/>
    <w:rsid w:val="0085638E"/>
    <w:rsid w:val="00856422"/>
    <w:rsid w:val="008565B1"/>
    <w:rsid w:val="008565DF"/>
    <w:rsid w:val="00856616"/>
    <w:rsid w:val="00856649"/>
    <w:rsid w:val="00856695"/>
    <w:rsid w:val="008568A9"/>
    <w:rsid w:val="008568CD"/>
    <w:rsid w:val="00856918"/>
    <w:rsid w:val="00856930"/>
    <w:rsid w:val="0085695C"/>
    <w:rsid w:val="008569E9"/>
    <w:rsid w:val="00856A12"/>
    <w:rsid w:val="00856A38"/>
    <w:rsid w:val="00856ADF"/>
    <w:rsid w:val="00856BE4"/>
    <w:rsid w:val="00856C26"/>
    <w:rsid w:val="00856CB9"/>
    <w:rsid w:val="00856D39"/>
    <w:rsid w:val="00856D92"/>
    <w:rsid w:val="00856DD7"/>
    <w:rsid w:val="00856DF3"/>
    <w:rsid w:val="00856E80"/>
    <w:rsid w:val="00856F6F"/>
    <w:rsid w:val="00856FFF"/>
    <w:rsid w:val="008570E5"/>
    <w:rsid w:val="00857222"/>
    <w:rsid w:val="0085724F"/>
    <w:rsid w:val="008572D6"/>
    <w:rsid w:val="008572F4"/>
    <w:rsid w:val="00857331"/>
    <w:rsid w:val="00857487"/>
    <w:rsid w:val="008574BF"/>
    <w:rsid w:val="00857507"/>
    <w:rsid w:val="0085754C"/>
    <w:rsid w:val="00857640"/>
    <w:rsid w:val="00857692"/>
    <w:rsid w:val="0085769A"/>
    <w:rsid w:val="008576C6"/>
    <w:rsid w:val="00857967"/>
    <w:rsid w:val="00857AF7"/>
    <w:rsid w:val="00857C01"/>
    <w:rsid w:val="00857C29"/>
    <w:rsid w:val="00857C93"/>
    <w:rsid w:val="00857CB9"/>
    <w:rsid w:val="00857DA3"/>
    <w:rsid w:val="00857E20"/>
    <w:rsid w:val="00857E95"/>
    <w:rsid w:val="00857EDC"/>
    <w:rsid w:val="0086006E"/>
    <w:rsid w:val="008600F0"/>
    <w:rsid w:val="008601BF"/>
    <w:rsid w:val="008602B4"/>
    <w:rsid w:val="008602DC"/>
    <w:rsid w:val="00860308"/>
    <w:rsid w:val="00860321"/>
    <w:rsid w:val="0086033F"/>
    <w:rsid w:val="00860362"/>
    <w:rsid w:val="008604D6"/>
    <w:rsid w:val="00860602"/>
    <w:rsid w:val="0086062F"/>
    <w:rsid w:val="00860665"/>
    <w:rsid w:val="00860697"/>
    <w:rsid w:val="008606B3"/>
    <w:rsid w:val="008606D1"/>
    <w:rsid w:val="00860724"/>
    <w:rsid w:val="00860892"/>
    <w:rsid w:val="0086090D"/>
    <w:rsid w:val="008609E6"/>
    <w:rsid w:val="008609ED"/>
    <w:rsid w:val="00860A75"/>
    <w:rsid w:val="00860A8E"/>
    <w:rsid w:val="00860AC6"/>
    <w:rsid w:val="00860B1E"/>
    <w:rsid w:val="00860B28"/>
    <w:rsid w:val="00860B3F"/>
    <w:rsid w:val="00860B78"/>
    <w:rsid w:val="00860BBB"/>
    <w:rsid w:val="00860C7B"/>
    <w:rsid w:val="00860C87"/>
    <w:rsid w:val="00860DE0"/>
    <w:rsid w:val="00860E46"/>
    <w:rsid w:val="00860E75"/>
    <w:rsid w:val="00860F31"/>
    <w:rsid w:val="00860F3F"/>
    <w:rsid w:val="00860F90"/>
    <w:rsid w:val="00860FDF"/>
    <w:rsid w:val="00861038"/>
    <w:rsid w:val="0086123D"/>
    <w:rsid w:val="0086128B"/>
    <w:rsid w:val="008613C3"/>
    <w:rsid w:val="0086141D"/>
    <w:rsid w:val="0086151B"/>
    <w:rsid w:val="008615D4"/>
    <w:rsid w:val="00861720"/>
    <w:rsid w:val="00861808"/>
    <w:rsid w:val="0086191E"/>
    <w:rsid w:val="0086193B"/>
    <w:rsid w:val="00861A83"/>
    <w:rsid w:val="00861B4A"/>
    <w:rsid w:val="00861BA6"/>
    <w:rsid w:val="00861BDD"/>
    <w:rsid w:val="00861BE3"/>
    <w:rsid w:val="00861C3D"/>
    <w:rsid w:val="00861D08"/>
    <w:rsid w:val="00861D67"/>
    <w:rsid w:val="00861D6F"/>
    <w:rsid w:val="00861E8F"/>
    <w:rsid w:val="00861EA5"/>
    <w:rsid w:val="00861EAE"/>
    <w:rsid w:val="00861F4E"/>
    <w:rsid w:val="00861F65"/>
    <w:rsid w:val="00861F70"/>
    <w:rsid w:val="00861FA8"/>
    <w:rsid w:val="0086200F"/>
    <w:rsid w:val="00862053"/>
    <w:rsid w:val="008620B0"/>
    <w:rsid w:val="00862317"/>
    <w:rsid w:val="00862335"/>
    <w:rsid w:val="00862378"/>
    <w:rsid w:val="00862379"/>
    <w:rsid w:val="008623FD"/>
    <w:rsid w:val="00862429"/>
    <w:rsid w:val="008624BF"/>
    <w:rsid w:val="00862576"/>
    <w:rsid w:val="0086259D"/>
    <w:rsid w:val="008625B5"/>
    <w:rsid w:val="00862627"/>
    <w:rsid w:val="0086264A"/>
    <w:rsid w:val="00862650"/>
    <w:rsid w:val="008626D8"/>
    <w:rsid w:val="008628D3"/>
    <w:rsid w:val="008629E8"/>
    <w:rsid w:val="00862A2C"/>
    <w:rsid w:val="00862B54"/>
    <w:rsid w:val="00862B56"/>
    <w:rsid w:val="00862C38"/>
    <w:rsid w:val="00862DB1"/>
    <w:rsid w:val="00862E65"/>
    <w:rsid w:val="00862EBE"/>
    <w:rsid w:val="00863029"/>
    <w:rsid w:val="0086325A"/>
    <w:rsid w:val="008633F4"/>
    <w:rsid w:val="008633F6"/>
    <w:rsid w:val="0086342A"/>
    <w:rsid w:val="0086344F"/>
    <w:rsid w:val="0086345F"/>
    <w:rsid w:val="00863678"/>
    <w:rsid w:val="008636AE"/>
    <w:rsid w:val="00863717"/>
    <w:rsid w:val="008637B6"/>
    <w:rsid w:val="00863946"/>
    <w:rsid w:val="0086397A"/>
    <w:rsid w:val="00863986"/>
    <w:rsid w:val="008639AD"/>
    <w:rsid w:val="00863A8D"/>
    <w:rsid w:val="00863B8F"/>
    <w:rsid w:val="00863C17"/>
    <w:rsid w:val="00863C50"/>
    <w:rsid w:val="00863CCF"/>
    <w:rsid w:val="00863FD8"/>
    <w:rsid w:val="0086426F"/>
    <w:rsid w:val="008642E0"/>
    <w:rsid w:val="00864474"/>
    <w:rsid w:val="008644CA"/>
    <w:rsid w:val="008645C1"/>
    <w:rsid w:val="00864630"/>
    <w:rsid w:val="00864692"/>
    <w:rsid w:val="0086488A"/>
    <w:rsid w:val="00864899"/>
    <w:rsid w:val="00864976"/>
    <w:rsid w:val="008649E7"/>
    <w:rsid w:val="00864B6D"/>
    <w:rsid w:val="00864C9B"/>
    <w:rsid w:val="00864DA7"/>
    <w:rsid w:val="00864EB1"/>
    <w:rsid w:val="00865077"/>
    <w:rsid w:val="008651BA"/>
    <w:rsid w:val="008651DD"/>
    <w:rsid w:val="0086525C"/>
    <w:rsid w:val="00865284"/>
    <w:rsid w:val="00865335"/>
    <w:rsid w:val="008653E9"/>
    <w:rsid w:val="00865446"/>
    <w:rsid w:val="0086547F"/>
    <w:rsid w:val="0086548C"/>
    <w:rsid w:val="0086559D"/>
    <w:rsid w:val="008655F2"/>
    <w:rsid w:val="0086560D"/>
    <w:rsid w:val="00865788"/>
    <w:rsid w:val="00865B62"/>
    <w:rsid w:val="00865C19"/>
    <w:rsid w:val="00865C71"/>
    <w:rsid w:val="00865CB6"/>
    <w:rsid w:val="00865CEB"/>
    <w:rsid w:val="00865CF3"/>
    <w:rsid w:val="00865D30"/>
    <w:rsid w:val="00865DCD"/>
    <w:rsid w:val="00865E27"/>
    <w:rsid w:val="00865E32"/>
    <w:rsid w:val="00865E63"/>
    <w:rsid w:val="00865ECC"/>
    <w:rsid w:val="0086604D"/>
    <w:rsid w:val="008660FF"/>
    <w:rsid w:val="00866111"/>
    <w:rsid w:val="00866125"/>
    <w:rsid w:val="008661D8"/>
    <w:rsid w:val="00866238"/>
    <w:rsid w:val="0086625D"/>
    <w:rsid w:val="008662E1"/>
    <w:rsid w:val="008663AD"/>
    <w:rsid w:val="008663DB"/>
    <w:rsid w:val="008663E4"/>
    <w:rsid w:val="008664A7"/>
    <w:rsid w:val="0086650E"/>
    <w:rsid w:val="00866626"/>
    <w:rsid w:val="00866661"/>
    <w:rsid w:val="00866694"/>
    <w:rsid w:val="00866740"/>
    <w:rsid w:val="00866773"/>
    <w:rsid w:val="00866813"/>
    <w:rsid w:val="00866936"/>
    <w:rsid w:val="00866A2E"/>
    <w:rsid w:val="00866A52"/>
    <w:rsid w:val="00866AD5"/>
    <w:rsid w:val="00866ADE"/>
    <w:rsid w:val="00866AEC"/>
    <w:rsid w:val="00866BD3"/>
    <w:rsid w:val="00866CDF"/>
    <w:rsid w:val="00866D13"/>
    <w:rsid w:val="00866EFE"/>
    <w:rsid w:val="00866F0A"/>
    <w:rsid w:val="00866FEB"/>
    <w:rsid w:val="00867084"/>
    <w:rsid w:val="0086713A"/>
    <w:rsid w:val="0086721E"/>
    <w:rsid w:val="00867242"/>
    <w:rsid w:val="0086741B"/>
    <w:rsid w:val="00867422"/>
    <w:rsid w:val="0086748A"/>
    <w:rsid w:val="00867525"/>
    <w:rsid w:val="00867760"/>
    <w:rsid w:val="008677A0"/>
    <w:rsid w:val="008677E5"/>
    <w:rsid w:val="00867908"/>
    <w:rsid w:val="00867A6E"/>
    <w:rsid w:val="00867B96"/>
    <w:rsid w:val="00867BF9"/>
    <w:rsid w:val="00867C69"/>
    <w:rsid w:val="00867C94"/>
    <w:rsid w:val="00867DC9"/>
    <w:rsid w:val="00867DE3"/>
    <w:rsid w:val="00867EDA"/>
    <w:rsid w:val="00867EF5"/>
    <w:rsid w:val="008700C9"/>
    <w:rsid w:val="00870173"/>
    <w:rsid w:val="00870175"/>
    <w:rsid w:val="00870228"/>
    <w:rsid w:val="0087049B"/>
    <w:rsid w:val="008704D4"/>
    <w:rsid w:val="008704E1"/>
    <w:rsid w:val="0087057A"/>
    <w:rsid w:val="00870756"/>
    <w:rsid w:val="00870848"/>
    <w:rsid w:val="008708CE"/>
    <w:rsid w:val="0087095B"/>
    <w:rsid w:val="0087098A"/>
    <w:rsid w:val="00870A64"/>
    <w:rsid w:val="00870A9F"/>
    <w:rsid w:val="00870B7D"/>
    <w:rsid w:val="00870B7E"/>
    <w:rsid w:val="00870BC8"/>
    <w:rsid w:val="00870BFD"/>
    <w:rsid w:val="00870C31"/>
    <w:rsid w:val="00870D89"/>
    <w:rsid w:val="00870E5D"/>
    <w:rsid w:val="00870F17"/>
    <w:rsid w:val="00870FA7"/>
    <w:rsid w:val="00870FBA"/>
    <w:rsid w:val="00870FFF"/>
    <w:rsid w:val="008710D2"/>
    <w:rsid w:val="00871161"/>
    <w:rsid w:val="0087117C"/>
    <w:rsid w:val="008711CF"/>
    <w:rsid w:val="0087137E"/>
    <w:rsid w:val="00871423"/>
    <w:rsid w:val="00871506"/>
    <w:rsid w:val="0087153D"/>
    <w:rsid w:val="0087167F"/>
    <w:rsid w:val="008717BD"/>
    <w:rsid w:val="008717EE"/>
    <w:rsid w:val="008717F5"/>
    <w:rsid w:val="00871892"/>
    <w:rsid w:val="0087193A"/>
    <w:rsid w:val="00871A4E"/>
    <w:rsid w:val="00871A90"/>
    <w:rsid w:val="00871AC2"/>
    <w:rsid w:val="00871B7F"/>
    <w:rsid w:val="00871C75"/>
    <w:rsid w:val="00871CC7"/>
    <w:rsid w:val="00871CCB"/>
    <w:rsid w:val="00871E03"/>
    <w:rsid w:val="00871E4A"/>
    <w:rsid w:val="00871E5B"/>
    <w:rsid w:val="00871ED6"/>
    <w:rsid w:val="008720DE"/>
    <w:rsid w:val="00872126"/>
    <w:rsid w:val="008721D6"/>
    <w:rsid w:val="008721E6"/>
    <w:rsid w:val="00872449"/>
    <w:rsid w:val="00872506"/>
    <w:rsid w:val="008725A4"/>
    <w:rsid w:val="0087270F"/>
    <w:rsid w:val="00872764"/>
    <w:rsid w:val="008727FB"/>
    <w:rsid w:val="0087281A"/>
    <w:rsid w:val="00872874"/>
    <w:rsid w:val="008728B6"/>
    <w:rsid w:val="008728EF"/>
    <w:rsid w:val="0087296B"/>
    <w:rsid w:val="00872A84"/>
    <w:rsid w:val="00872BE2"/>
    <w:rsid w:val="00872C79"/>
    <w:rsid w:val="00872D82"/>
    <w:rsid w:val="00872DA1"/>
    <w:rsid w:val="0087302E"/>
    <w:rsid w:val="00873064"/>
    <w:rsid w:val="0087306E"/>
    <w:rsid w:val="0087311D"/>
    <w:rsid w:val="00873399"/>
    <w:rsid w:val="008734B7"/>
    <w:rsid w:val="008734FB"/>
    <w:rsid w:val="0087352F"/>
    <w:rsid w:val="00873596"/>
    <w:rsid w:val="008735A5"/>
    <w:rsid w:val="0087360C"/>
    <w:rsid w:val="0087363A"/>
    <w:rsid w:val="008736A7"/>
    <w:rsid w:val="008736C5"/>
    <w:rsid w:val="00873709"/>
    <w:rsid w:val="00873711"/>
    <w:rsid w:val="00873913"/>
    <w:rsid w:val="0087396B"/>
    <w:rsid w:val="00873AE9"/>
    <w:rsid w:val="00873C99"/>
    <w:rsid w:val="00873CAC"/>
    <w:rsid w:val="00873DEC"/>
    <w:rsid w:val="00873E19"/>
    <w:rsid w:val="00873E90"/>
    <w:rsid w:val="00873EC4"/>
    <w:rsid w:val="00873F89"/>
    <w:rsid w:val="008740B5"/>
    <w:rsid w:val="00874122"/>
    <w:rsid w:val="00874128"/>
    <w:rsid w:val="008741CD"/>
    <w:rsid w:val="008743FB"/>
    <w:rsid w:val="00874478"/>
    <w:rsid w:val="0087448B"/>
    <w:rsid w:val="008744FB"/>
    <w:rsid w:val="00874567"/>
    <w:rsid w:val="008745B8"/>
    <w:rsid w:val="00874703"/>
    <w:rsid w:val="0087472C"/>
    <w:rsid w:val="00874735"/>
    <w:rsid w:val="00874737"/>
    <w:rsid w:val="008747C9"/>
    <w:rsid w:val="008748EF"/>
    <w:rsid w:val="0087495C"/>
    <w:rsid w:val="0087499B"/>
    <w:rsid w:val="008749DD"/>
    <w:rsid w:val="00874A34"/>
    <w:rsid w:val="00874AA9"/>
    <w:rsid w:val="00874C61"/>
    <w:rsid w:val="00874C86"/>
    <w:rsid w:val="00874D0E"/>
    <w:rsid w:val="00874EB0"/>
    <w:rsid w:val="00874EE2"/>
    <w:rsid w:val="00874FF2"/>
    <w:rsid w:val="00875025"/>
    <w:rsid w:val="00875151"/>
    <w:rsid w:val="00875214"/>
    <w:rsid w:val="00875545"/>
    <w:rsid w:val="0087565A"/>
    <w:rsid w:val="008756C0"/>
    <w:rsid w:val="00875763"/>
    <w:rsid w:val="008757EE"/>
    <w:rsid w:val="008758E1"/>
    <w:rsid w:val="00875A43"/>
    <w:rsid w:val="00875A4C"/>
    <w:rsid w:val="00875A89"/>
    <w:rsid w:val="00875AE1"/>
    <w:rsid w:val="00875BF2"/>
    <w:rsid w:val="00875C05"/>
    <w:rsid w:val="00875C91"/>
    <w:rsid w:val="00875D0C"/>
    <w:rsid w:val="00875DB7"/>
    <w:rsid w:val="00875DED"/>
    <w:rsid w:val="00875EEE"/>
    <w:rsid w:val="00875F69"/>
    <w:rsid w:val="00876336"/>
    <w:rsid w:val="00876513"/>
    <w:rsid w:val="00876530"/>
    <w:rsid w:val="008765B8"/>
    <w:rsid w:val="008765E4"/>
    <w:rsid w:val="00876688"/>
    <w:rsid w:val="00876787"/>
    <w:rsid w:val="008767E1"/>
    <w:rsid w:val="008768A8"/>
    <w:rsid w:val="00876990"/>
    <w:rsid w:val="00876ABA"/>
    <w:rsid w:val="00876B68"/>
    <w:rsid w:val="00876B82"/>
    <w:rsid w:val="00876CEF"/>
    <w:rsid w:val="00876D23"/>
    <w:rsid w:val="00876D6A"/>
    <w:rsid w:val="00876E88"/>
    <w:rsid w:val="00876F07"/>
    <w:rsid w:val="00876F55"/>
    <w:rsid w:val="0087724C"/>
    <w:rsid w:val="00877264"/>
    <w:rsid w:val="00877266"/>
    <w:rsid w:val="00877425"/>
    <w:rsid w:val="00877466"/>
    <w:rsid w:val="008774A5"/>
    <w:rsid w:val="0087759B"/>
    <w:rsid w:val="008775B9"/>
    <w:rsid w:val="00877668"/>
    <w:rsid w:val="0087769C"/>
    <w:rsid w:val="00877768"/>
    <w:rsid w:val="0087776A"/>
    <w:rsid w:val="00877AAA"/>
    <w:rsid w:val="00877AE4"/>
    <w:rsid w:val="00877B25"/>
    <w:rsid w:val="00877B63"/>
    <w:rsid w:val="00877BA6"/>
    <w:rsid w:val="00877CE7"/>
    <w:rsid w:val="00877D8E"/>
    <w:rsid w:val="00877DE9"/>
    <w:rsid w:val="00877DFA"/>
    <w:rsid w:val="00877E79"/>
    <w:rsid w:val="00877F14"/>
    <w:rsid w:val="00877FDE"/>
    <w:rsid w:val="0088017B"/>
    <w:rsid w:val="00880277"/>
    <w:rsid w:val="00880351"/>
    <w:rsid w:val="008803D6"/>
    <w:rsid w:val="008803F0"/>
    <w:rsid w:val="00880410"/>
    <w:rsid w:val="008804F8"/>
    <w:rsid w:val="0088051B"/>
    <w:rsid w:val="008805D9"/>
    <w:rsid w:val="0088072C"/>
    <w:rsid w:val="00880759"/>
    <w:rsid w:val="00880797"/>
    <w:rsid w:val="008807CD"/>
    <w:rsid w:val="0088088C"/>
    <w:rsid w:val="0088094B"/>
    <w:rsid w:val="008809C1"/>
    <w:rsid w:val="00880A4C"/>
    <w:rsid w:val="00880B20"/>
    <w:rsid w:val="00880C58"/>
    <w:rsid w:val="00880CC5"/>
    <w:rsid w:val="00880CCE"/>
    <w:rsid w:val="00880CE1"/>
    <w:rsid w:val="00880D4A"/>
    <w:rsid w:val="00880DA5"/>
    <w:rsid w:val="00880E6A"/>
    <w:rsid w:val="00880EEF"/>
    <w:rsid w:val="00880F53"/>
    <w:rsid w:val="0088103A"/>
    <w:rsid w:val="008810C2"/>
    <w:rsid w:val="0088114C"/>
    <w:rsid w:val="00881170"/>
    <w:rsid w:val="00881255"/>
    <w:rsid w:val="00881271"/>
    <w:rsid w:val="008812E0"/>
    <w:rsid w:val="0088135E"/>
    <w:rsid w:val="00881418"/>
    <w:rsid w:val="00881436"/>
    <w:rsid w:val="0088162A"/>
    <w:rsid w:val="008816A1"/>
    <w:rsid w:val="00881834"/>
    <w:rsid w:val="00881860"/>
    <w:rsid w:val="008818D6"/>
    <w:rsid w:val="008818F8"/>
    <w:rsid w:val="0088196E"/>
    <w:rsid w:val="00881A82"/>
    <w:rsid w:val="00881CCA"/>
    <w:rsid w:val="00881E7B"/>
    <w:rsid w:val="00881EAC"/>
    <w:rsid w:val="00881F6D"/>
    <w:rsid w:val="00881FEC"/>
    <w:rsid w:val="00882088"/>
    <w:rsid w:val="00882238"/>
    <w:rsid w:val="00882274"/>
    <w:rsid w:val="00882313"/>
    <w:rsid w:val="00882333"/>
    <w:rsid w:val="0088245F"/>
    <w:rsid w:val="008824D1"/>
    <w:rsid w:val="00882562"/>
    <w:rsid w:val="008825A0"/>
    <w:rsid w:val="00882633"/>
    <w:rsid w:val="00882821"/>
    <w:rsid w:val="0088289B"/>
    <w:rsid w:val="008828A5"/>
    <w:rsid w:val="008828E2"/>
    <w:rsid w:val="00882958"/>
    <w:rsid w:val="00882990"/>
    <w:rsid w:val="00882B3A"/>
    <w:rsid w:val="00882B5C"/>
    <w:rsid w:val="00882C0E"/>
    <w:rsid w:val="00882CA2"/>
    <w:rsid w:val="00882D37"/>
    <w:rsid w:val="00882D54"/>
    <w:rsid w:val="00882DCD"/>
    <w:rsid w:val="00882E1E"/>
    <w:rsid w:val="00882E3B"/>
    <w:rsid w:val="00882E81"/>
    <w:rsid w:val="00882F67"/>
    <w:rsid w:val="00882F9E"/>
    <w:rsid w:val="00882FA0"/>
    <w:rsid w:val="00882FA2"/>
    <w:rsid w:val="00882FC0"/>
    <w:rsid w:val="00883101"/>
    <w:rsid w:val="00883125"/>
    <w:rsid w:val="00883141"/>
    <w:rsid w:val="0088322F"/>
    <w:rsid w:val="008832C7"/>
    <w:rsid w:val="00883357"/>
    <w:rsid w:val="008833AE"/>
    <w:rsid w:val="008835B3"/>
    <w:rsid w:val="00883658"/>
    <w:rsid w:val="0088383F"/>
    <w:rsid w:val="00883873"/>
    <w:rsid w:val="00883B77"/>
    <w:rsid w:val="00883BC4"/>
    <w:rsid w:val="00883BCF"/>
    <w:rsid w:val="00883C98"/>
    <w:rsid w:val="00883C9B"/>
    <w:rsid w:val="00883EDC"/>
    <w:rsid w:val="00883F67"/>
    <w:rsid w:val="0088402E"/>
    <w:rsid w:val="00884084"/>
    <w:rsid w:val="008840D4"/>
    <w:rsid w:val="008840EF"/>
    <w:rsid w:val="00884134"/>
    <w:rsid w:val="00884196"/>
    <w:rsid w:val="00884256"/>
    <w:rsid w:val="0088448B"/>
    <w:rsid w:val="008844E6"/>
    <w:rsid w:val="0088451F"/>
    <w:rsid w:val="00884537"/>
    <w:rsid w:val="008845C9"/>
    <w:rsid w:val="008845FE"/>
    <w:rsid w:val="00884679"/>
    <w:rsid w:val="00884898"/>
    <w:rsid w:val="008848E3"/>
    <w:rsid w:val="00884A55"/>
    <w:rsid w:val="00884A95"/>
    <w:rsid w:val="00884AA4"/>
    <w:rsid w:val="00884AB7"/>
    <w:rsid w:val="00884AF8"/>
    <w:rsid w:val="00884C13"/>
    <w:rsid w:val="00884CC2"/>
    <w:rsid w:val="00884D64"/>
    <w:rsid w:val="00884DA9"/>
    <w:rsid w:val="00884E72"/>
    <w:rsid w:val="00885003"/>
    <w:rsid w:val="008850B6"/>
    <w:rsid w:val="008850F1"/>
    <w:rsid w:val="008850FD"/>
    <w:rsid w:val="0088522B"/>
    <w:rsid w:val="0088526A"/>
    <w:rsid w:val="00885315"/>
    <w:rsid w:val="008853F5"/>
    <w:rsid w:val="00885549"/>
    <w:rsid w:val="00885572"/>
    <w:rsid w:val="008855BF"/>
    <w:rsid w:val="0088567F"/>
    <w:rsid w:val="00885959"/>
    <w:rsid w:val="00885B03"/>
    <w:rsid w:val="00885BAA"/>
    <w:rsid w:val="00885C02"/>
    <w:rsid w:val="00885D04"/>
    <w:rsid w:val="00885D89"/>
    <w:rsid w:val="00885DCE"/>
    <w:rsid w:val="00885E1C"/>
    <w:rsid w:val="00885EBE"/>
    <w:rsid w:val="00885F38"/>
    <w:rsid w:val="00885F3E"/>
    <w:rsid w:val="00885FE5"/>
    <w:rsid w:val="00886003"/>
    <w:rsid w:val="00886082"/>
    <w:rsid w:val="008860DE"/>
    <w:rsid w:val="00886172"/>
    <w:rsid w:val="00886190"/>
    <w:rsid w:val="00886297"/>
    <w:rsid w:val="008862C0"/>
    <w:rsid w:val="0088630E"/>
    <w:rsid w:val="0088631D"/>
    <w:rsid w:val="00886360"/>
    <w:rsid w:val="008864F8"/>
    <w:rsid w:val="00886602"/>
    <w:rsid w:val="00886905"/>
    <w:rsid w:val="00886974"/>
    <w:rsid w:val="00886994"/>
    <w:rsid w:val="008869DA"/>
    <w:rsid w:val="00886A43"/>
    <w:rsid w:val="00886B50"/>
    <w:rsid w:val="00886C40"/>
    <w:rsid w:val="00886CF2"/>
    <w:rsid w:val="00886D4E"/>
    <w:rsid w:val="00886DA0"/>
    <w:rsid w:val="00886DE7"/>
    <w:rsid w:val="00886EC1"/>
    <w:rsid w:val="00886EE9"/>
    <w:rsid w:val="00886F19"/>
    <w:rsid w:val="00886FED"/>
    <w:rsid w:val="00886FFB"/>
    <w:rsid w:val="008870EF"/>
    <w:rsid w:val="00887196"/>
    <w:rsid w:val="0088719F"/>
    <w:rsid w:val="0088728E"/>
    <w:rsid w:val="008872F1"/>
    <w:rsid w:val="00887314"/>
    <w:rsid w:val="0088733D"/>
    <w:rsid w:val="00887348"/>
    <w:rsid w:val="00887490"/>
    <w:rsid w:val="008874AC"/>
    <w:rsid w:val="008874B2"/>
    <w:rsid w:val="0088753B"/>
    <w:rsid w:val="008875BB"/>
    <w:rsid w:val="008875E6"/>
    <w:rsid w:val="00887793"/>
    <w:rsid w:val="00887799"/>
    <w:rsid w:val="008877D0"/>
    <w:rsid w:val="0088781C"/>
    <w:rsid w:val="008878AF"/>
    <w:rsid w:val="0088793A"/>
    <w:rsid w:val="00887955"/>
    <w:rsid w:val="00887AA8"/>
    <w:rsid w:val="00887AEC"/>
    <w:rsid w:val="00887B20"/>
    <w:rsid w:val="00887BB1"/>
    <w:rsid w:val="00887C51"/>
    <w:rsid w:val="00887C95"/>
    <w:rsid w:val="00887CBA"/>
    <w:rsid w:val="00887D63"/>
    <w:rsid w:val="00887E47"/>
    <w:rsid w:val="00887EA1"/>
    <w:rsid w:val="00887EC9"/>
    <w:rsid w:val="00887EF8"/>
    <w:rsid w:val="00887F1B"/>
    <w:rsid w:val="00887F2E"/>
    <w:rsid w:val="00887FE7"/>
    <w:rsid w:val="00890031"/>
    <w:rsid w:val="00890044"/>
    <w:rsid w:val="00890069"/>
    <w:rsid w:val="0089006C"/>
    <w:rsid w:val="00890114"/>
    <w:rsid w:val="008902FB"/>
    <w:rsid w:val="0089032C"/>
    <w:rsid w:val="0089036D"/>
    <w:rsid w:val="008903A6"/>
    <w:rsid w:val="008903D8"/>
    <w:rsid w:val="00890424"/>
    <w:rsid w:val="00890595"/>
    <w:rsid w:val="00890603"/>
    <w:rsid w:val="00890658"/>
    <w:rsid w:val="008906A7"/>
    <w:rsid w:val="0089083C"/>
    <w:rsid w:val="0089084A"/>
    <w:rsid w:val="008908F3"/>
    <w:rsid w:val="0089098D"/>
    <w:rsid w:val="00890AB3"/>
    <w:rsid w:val="00890D38"/>
    <w:rsid w:val="00890DC4"/>
    <w:rsid w:val="00890DF3"/>
    <w:rsid w:val="00890F3A"/>
    <w:rsid w:val="00890F65"/>
    <w:rsid w:val="00890F81"/>
    <w:rsid w:val="0089109A"/>
    <w:rsid w:val="008910DF"/>
    <w:rsid w:val="0089116E"/>
    <w:rsid w:val="0089117B"/>
    <w:rsid w:val="008911B2"/>
    <w:rsid w:val="008912C5"/>
    <w:rsid w:val="00891310"/>
    <w:rsid w:val="00891367"/>
    <w:rsid w:val="008913D5"/>
    <w:rsid w:val="008913E3"/>
    <w:rsid w:val="0089142E"/>
    <w:rsid w:val="0089145D"/>
    <w:rsid w:val="0089151E"/>
    <w:rsid w:val="0089167A"/>
    <w:rsid w:val="008917BD"/>
    <w:rsid w:val="008918D2"/>
    <w:rsid w:val="00891A04"/>
    <w:rsid w:val="00891B43"/>
    <w:rsid w:val="00891BEE"/>
    <w:rsid w:val="00891E79"/>
    <w:rsid w:val="00891F49"/>
    <w:rsid w:val="00892141"/>
    <w:rsid w:val="008922A5"/>
    <w:rsid w:val="00892301"/>
    <w:rsid w:val="00892310"/>
    <w:rsid w:val="0089235F"/>
    <w:rsid w:val="00892426"/>
    <w:rsid w:val="00892493"/>
    <w:rsid w:val="00892503"/>
    <w:rsid w:val="00892543"/>
    <w:rsid w:val="00892604"/>
    <w:rsid w:val="00892688"/>
    <w:rsid w:val="008927B3"/>
    <w:rsid w:val="008928C9"/>
    <w:rsid w:val="00892965"/>
    <w:rsid w:val="0089296E"/>
    <w:rsid w:val="00892981"/>
    <w:rsid w:val="00892A3A"/>
    <w:rsid w:val="00892A66"/>
    <w:rsid w:val="00892A9F"/>
    <w:rsid w:val="00892B0F"/>
    <w:rsid w:val="00892B42"/>
    <w:rsid w:val="00892B76"/>
    <w:rsid w:val="00892B9C"/>
    <w:rsid w:val="00892BE6"/>
    <w:rsid w:val="00892C42"/>
    <w:rsid w:val="00892E33"/>
    <w:rsid w:val="00892E95"/>
    <w:rsid w:val="00892EB8"/>
    <w:rsid w:val="00892F26"/>
    <w:rsid w:val="00892F6A"/>
    <w:rsid w:val="00892F8A"/>
    <w:rsid w:val="00892FC2"/>
    <w:rsid w:val="00893108"/>
    <w:rsid w:val="008931C4"/>
    <w:rsid w:val="00893247"/>
    <w:rsid w:val="008932BF"/>
    <w:rsid w:val="008932DC"/>
    <w:rsid w:val="008933D6"/>
    <w:rsid w:val="008933D7"/>
    <w:rsid w:val="00893430"/>
    <w:rsid w:val="00893441"/>
    <w:rsid w:val="00893475"/>
    <w:rsid w:val="008934CF"/>
    <w:rsid w:val="0089356C"/>
    <w:rsid w:val="00893728"/>
    <w:rsid w:val="008937AF"/>
    <w:rsid w:val="008937C2"/>
    <w:rsid w:val="00893845"/>
    <w:rsid w:val="00893A0A"/>
    <w:rsid w:val="00893A5D"/>
    <w:rsid w:val="00893ACF"/>
    <w:rsid w:val="00893B40"/>
    <w:rsid w:val="00893C0B"/>
    <w:rsid w:val="00893CEA"/>
    <w:rsid w:val="00893DAF"/>
    <w:rsid w:val="00893DB8"/>
    <w:rsid w:val="00893EE1"/>
    <w:rsid w:val="00893FCA"/>
    <w:rsid w:val="00893FE3"/>
    <w:rsid w:val="00894033"/>
    <w:rsid w:val="00894049"/>
    <w:rsid w:val="00894110"/>
    <w:rsid w:val="008941B0"/>
    <w:rsid w:val="0089422C"/>
    <w:rsid w:val="0089424E"/>
    <w:rsid w:val="00894348"/>
    <w:rsid w:val="00894360"/>
    <w:rsid w:val="0089449A"/>
    <w:rsid w:val="008944BF"/>
    <w:rsid w:val="008944F5"/>
    <w:rsid w:val="0089461D"/>
    <w:rsid w:val="00894660"/>
    <w:rsid w:val="00894685"/>
    <w:rsid w:val="00894698"/>
    <w:rsid w:val="008946EE"/>
    <w:rsid w:val="008947AA"/>
    <w:rsid w:val="008947D4"/>
    <w:rsid w:val="0089487F"/>
    <w:rsid w:val="00894908"/>
    <w:rsid w:val="00894927"/>
    <w:rsid w:val="008949DC"/>
    <w:rsid w:val="00894ABA"/>
    <w:rsid w:val="00894AE7"/>
    <w:rsid w:val="00894B3A"/>
    <w:rsid w:val="00894B4C"/>
    <w:rsid w:val="00894B5D"/>
    <w:rsid w:val="00894CB8"/>
    <w:rsid w:val="00894D62"/>
    <w:rsid w:val="00894D71"/>
    <w:rsid w:val="00894E02"/>
    <w:rsid w:val="00894E23"/>
    <w:rsid w:val="00894F55"/>
    <w:rsid w:val="00895012"/>
    <w:rsid w:val="00895181"/>
    <w:rsid w:val="008951F9"/>
    <w:rsid w:val="0089522F"/>
    <w:rsid w:val="008953E6"/>
    <w:rsid w:val="00895417"/>
    <w:rsid w:val="008954C5"/>
    <w:rsid w:val="00895518"/>
    <w:rsid w:val="0089555B"/>
    <w:rsid w:val="00895592"/>
    <w:rsid w:val="008955CC"/>
    <w:rsid w:val="008955FB"/>
    <w:rsid w:val="0089564E"/>
    <w:rsid w:val="00895755"/>
    <w:rsid w:val="00895869"/>
    <w:rsid w:val="00895875"/>
    <w:rsid w:val="008958C6"/>
    <w:rsid w:val="008958F1"/>
    <w:rsid w:val="0089594A"/>
    <w:rsid w:val="00895962"/>
    <w:rsid w:val="008959A5"/>
    <w:rsid w:val="00895D28"/>
    <w:rsid w:val="00895E3E"/>
    <w:rsid w:val="00895F44"/>
    <w:rsid w:val="00895F8F"/>
    <w:rsid w:val="00895FE1"/>
    <w:rsid w:val="00895FE9"/>
    <w:rsid w:val="00895FF5"/>
    <w:rsid w:val="00896042"/>
    <w:rsid w:val="0089620E"/>
    <w:rsid w:val="00896331"/>
    <w:rsid w:val="008964B0"/>
    <w:rsid w:val="00896522"/>
    <w:rsid w:val="0089657A"/>
    <w:rsid w:val="00896651"/>
    <w:rsid w:val="0089669C"/>
    <w:rsid w:val="008966B7"/>
    <w:rsid w:val="0089670F"/>
    <w:rsid w:val="0089679D"/>
    <w:rsid w:val="008967FA"/>
    <w:rsid w:val="0089688A"/>
    <w:rsid w:val="008968A6"/>
    <w:rsid w:val="008968AB"/>
    <w:rsid w:val="0089697B"/>
    <w:rsid w:val="0089697E"/>
    <w:rsid w:val="008969A4"/>
    <w:rsid w:val="00896AB1"/>
    <w:rsid w:val="00896AE1"/>
    <w:rsid w:val="00896BEF"/>
    <w:rsid w:val="00896CBE"/>
    <w:rsid w:val="00896D4C"/>
    <w:rsid w:val="00896DB6"/>
    <w:rsid w:val="00896E99"/>
    <w:rsid w:val="00896EF7"/>
    <w:rsid w:val="00896FAE"/>
    <w:rsid w:val="00897014"/>
    <w:rsid w:val="00897054"/>
    <w:rsid w:val="008970CD"/>
    <w:rsid w:val="00897133"/>
    <w:rsid w:val="0089717A"/>
    <w:rsid w:val="0089729D"/>
    <w:rsid w:val="00897386"/>
    <w:rsid w:val="008973E5"/>
    <w:rsid w:val="00897432"/>
    <w:rsid w:val="008974AA"/>
    <w:rsid w:val="00897519"/>
    <w:rsid w:val="00897553"/>
    <w:rsid w:val="008975E1"/>
    <w:rsid w:val="00897615"/>
    <w:rsid w:val="008977E4"/>
    <w:rsid w:val="0089782D"/>
    <w:rsid w:val="008978FD"/>
    <w:rsid w:val="0089798E"/>
    <w:rsid w:val="008979A5"/>
    <w:rsid w:val="00897B69"/>
    <w:rsid w:val="00897B76"/>
    <w:rsid w:val="00897BF5"/>
    <w:rsid w:val="00897E1E"/>
    <w:rsid w:val="00897E2C"/>
    <w:rsid w:val="00897E5A"/>
    <w:rsid w:val="008A0148"/>
    <w:rsid w:val="008A019D"/>
    <w:rsid w:val="008A0273"/>
    <w:rsid w:val="008A0311"/>
    <w:rsid w:val="008A0525"/>
    <w:rsid w:val="008A0652"/>
    <w:rsid w:val="008A06D5"/>
    <w:rsid w:val="008A0774"/>
    <w:rsid w:val="008A0929"/>
    <w:rsid w:val="008A0962"/>
    <w:rsid w:val="008A0A76"/>
    <w:rsid w:val="008A0D3F"/>
    <w:rsid w:val="008A0D70"/>
    <w:rsid w:val="008A0E82"/>
    <w:rsid w:val="008A0E8E"/>
    <w:rsid w:val="008A0EC1"/>
    <w:rsid w:val="008A0F17"/>
    <w:rsid w:val="008A1079"/>
    <w:rsid w:val="008A1108"/>
    <w:rsid w:val="008A1202"/>
    <w:rsid w:val="008A124E"/>
    <w:rsid w:val="008A12F5"/>
    <w:rsid w:val="008A1308"/>
    <w:rsid w:val="008A134D"/>
    <w:rsid w:val="008A13F3"/>
    <w:rsid w:val="008A13F8"/>
    <w:rsid w:val="008A1404"/>
    <w:rsid w:val="008A1456"/>
    <w:rsid w:val="008A147B"/>
    <w:rsid w:val="008A147E"/>
    <w:rsid w:val="008A14C2"/>
    <w:rsid w:val="008A1519"/>
    <w:rsid w:val="008A1541"/>
    <w:rsid w:val="008A1625"/>
    <w:rsid w:val="008A1639"/>
    <w:rsid w:val="008A16B0"/>
    <w:rsid w:val="008A16DF"/>
    <w:rsid w:val="008A170D"/>
    <w:rsid w:val="008A172E"/>
    <w:rsid w:val="008A1793"/>
    <w:rsid w:val="008A1908"/>
    <w:rsid w:val="008A1930"/>
    <w:rsid w:val="008A1AC3"/>
    <w:rsid w:val="008A1ADF"/>
    <w:rsid w:val="008A1C51"/>
    <w:rsid w:val="008A1DE4"/>
    <w:rsid w:val="008A1E64"/>
    <w:rsid w:val="008A1F19"/>
    <w:rsid w:val="008A1F51"/>
    <w:rsid w:val="008A202A"/>
    <w:rsid w:val="008A2050"/>
    <w:rsid w:val="008A205E"/>
    <w:rsid w:val="008A2373"/>
    <w:rsid w:val="008A2454"/>
    <w:rsid w:val="008A25FC"/>
    <w:rsid w:val="008A2617"/>
    <w:rsid w:val="008A2645"/>
    <w:rsid w:val="008A2680"/>
    <w:rsid w:val="008A26D3"/>
    <w:rsid w:val="008A26E5"/>
    <w:rsid w:val="008A2705"/>
    <w:rsid w:val="008A2771"/>
    <w:rsid w:val="008A27BF"/>
    <w:rsid w:val="008A2850"/>
    <w:rsid w:val="008A2891"/>
    <w:rsid w:val="008A2A2E"/>
    <w:rsid w:val="008A2A44"/>
    <w:rsid w:val="008A2A50"/>
    <w:rsid w:val="008A2A55"/>
    <w:rsid w:val="008A2A9F"/>
    <w:rsid w:val="008A2B29"/>
    <w:rsid w:val="008A2BCC"/>
    <w:rsid w:val="008A2D1C"/>
    <w:rsid w:val="008A2DCE"/>
    <w:rsid w:val="008A2E92"/>
    <w:rsid w:val="008A3014"/>
    <w:rsid w:val="008A3341"/>
    <w:rsid w:val="008A3347"/>
    <w:rsid w:val="008A3553"/>
    <w:rsid w:val="008A3603"/>
    <w:rsid w:val="008A360A"/>
    <w:rsid w:val="008A36EA"/>
    <w:rsid w:val="008A377B"/>
    <w:rsid w:val="008A37A3"/>
    <w:rsid w:val="008A37FB"/>
    <w:rsid w:val="008A3893"/>
    <w:rsid w:val="008A3974"/>
    <w:rsid w:val="008A3B1C"/>
    <w:rsid w:val="008A3B76"/>
    <w:rsid w:val="008A3E2C"/>
    <w:rsid w:val="008A4015"/>
    <w:rsid w:val="008A40CC"/>
    <w:rsid w:val="008A41AA"/>
    <w:rsid w:val="008A41EE"/>
    <w:rsid w:val="008A43D6"/>
    <w:rsid w:val="008A464F"/>
    <w:rsid w:val="008A469D"/>
    <w:rsid w:val="008A4765"/>
    <w:rsid w:val="008A4775"/>
    <w:rsid w:val="008A47AE"/>
    <w:rsid w:val="008A4878"/>
    <w:rsid w:val="008A4893"/>
    <w:rsid w:val="008A491F"/>
    <w:rsid w:val="008A497C"/>
    <w:rsid w:val="008A4A10"/>
    <w:rsid w:val="008A4A1C"/>
    <w:rsid w:val="008A4B16"/>
    <w:rsid w:val="008A4B2F"/>
    <w:rsid w:val="008A4B68"/>
    <w:rsid w:val="008A4BDA"/>
    <w:rsid w:val="008A4CA0"/>
    <w:rsid w:val="008A4CA1"/>
    <w:rsid w:val="008A4CBD"/>
    <w:rsid w:val="008A4E35"/>
    <w:rsid w:val="008A4E79"/>
    <w:rsid w:val="008A4E9C"/>
    <w:rsid w:val="008A4EBB"/>
    <w:rsid w:val="008A510E"/>
    <w:rsid w:val="008A51E1"/>
    <w:rsid w:val="008A5200"/>
    <w:rsid w:val="008A52A1"/>
    <w:rsid w:val="008A53B5"/>
    <w:rsid w:val="008A53F4"/>
    <w:rsid w:val="008A5472"/>
    <w:rsid w:val="008A54AC"/>
    <w:rsid w:val="008A55B3"/>
    <w:rsid w:val="008A5672"/>
    <w:rsid w:val="008A5728"/>
    <w:rsid w:val="008A5798"/>
    <w:rsid w:val="008A5A2C"/>
    <w:rsid w:val="008A5AAE"/>
    <w:rsid w:val="008A5B61"/>
    <w:rsid w:val="008A5C5E"/>
    <w:rsid w:val="008A5D9E"/>
    <w:rsid w:val="008A5DC7"/>
    <w:rsid w:val="008A5E31"/>
    <w:rsid w:val="008A5EA4"/>
    <w:rsid w:val="008A5FAB"/>
    <w:rsid w:val="008A6174"/>
    <w:rsid w:val="008A6194"/>
    <w:rsid w:val="008A61EC"/>
    <w:rsid w:val="008A6234"/>
    <w:rsid w:val="008A6293"/>
    <w:rsid w:val="008A62BA"/>
    <w:rsid w:val="008A63AF"/>
    <w:rsid w:val="008A63B0"/>
    <w:rsid w:val="008A66A3"/>
    <w:rsid w:val="008A66DE"/>
    <w:rsid w:val="008A66E5"/>
    <w:rsid w:val="008A66F0"/>
    <w:rsid w:val="008A6825"/>
    <w:rsid w:val="008A6841"/>
    <w:rsid w:val="008A6878"/>
    <w:rsid w:val="008A68B9"/>
    <w:rsid w:val="008A6998"/>
    <w:rsid w:val="008A69B9"/>
    <w:rsid w:val="008A6B0D"/>
    <w:rsid w:val="008A6B12"/>
    <w:rsid w:val="008A6BD8"/>
    <w:rsid w:val="008A6BD9"/>
    <w:rsid w:val="008A6CAE"/>
    <w:rsid w:val="008A6D60"/>
    <w:rsid w:val="008A6E5E"/>
    <w:rsid w:val="008A6EBC"/>
    <w:rsid w:val="008A6F9C"/>
    <w:rsid w:val="008A7037"/>
    <w:rsid w:val="008A7112"/>
    <w:rsid w:val="008A7181"/>
    <w:rsid w:val="008A7249"/>
    <w:rsid w:val="008A7425"/>
    <w:rsid w:val="008A7453"/>
    <w:rsid w:val="008A7471"/>
    <w:rsid w:val="008A7558"/>
    <w:rsid w:val="008A755C"/>
    <w:rsid w:val="008A75D4"/>
    <w:rsid w:val="008A7680"/>
    <w:rsid w:val="008A77DD"/>
    <w:rsid w:val="008A796A"/>
    <w:rsid w:val="008A7970"/>
    <w:rsid w:val="008A79B4"/>
    <w:rsid w:val="008A7A6D"/>
    <w:rsid w:val="008A7ACF"/>
    <w:rsid w:val="008A7B17"/>
    <w:rsid w:val="008A7B19"/>
    <w:rsid w:val="008A7B85"/>
    <w:rsid w:val="008A7B99"/>
    <w:rsid w:val="008A7BBB"/>
    <w:rsid w:val="008A7EA6"/>
    <w:rsid w:val="008A7F10"/>
    <w:rsid w:val="008A7F6C"/>
    <w:rsid w:val="008A7F82"/>
    <w:rsid w:val="008A7FB2"/>
    <w:rsid w:val="008B00B7"/>
    <w:rsid w:val="008B0123"/>
    <w:rsid w:val="008B0132"/>
    <w:rsid w:val="008B01BE"/>
    <w:rsid w:val="008B0204"/>
    <w:rsid w:val="008B0258"/>
    <w:rsid w:val="008B033A"/>
    <w:rsid w:val="008B0440"/>
    <w:rsid w:val="008B055D"/>
    <w:rsid w:val="008B05D4"/>
    <w:rsid w:val="008B05EA"/>
    <w:rsid w:val="008B0716"/>
    <w:rsid w:val="008B0748"/>
    <w:rsid w:val="008B074C"/>
    <w:rsid w:val="008B07A6"/>
    <w:rsid w:val="008B08DC"/>
    <w:rsid w:val="008B09A5"/>
    <w:rsid w:val="008B0A2B"/>
    <w:rsid w:val="008B0C6F"/>
    <w:rsid w:val="008B0D55"/>
    <w:rsid w:val="008B0DA7"/>
    <w:rsid w:val="008B0EB3"/>
    <w:rsid w:val="008B0EC1"/>
    <w:rsid w:val="008B0EDC"/>
    <w:rsid w:val="008B0FB3"/>
    <w:rsid w:val="008B10CA"/>
    <w:rsid w:val="008B127E"/>
    <w:rsid w:val="008B12CD"/>
    <w:rsid w:val="008B13B7"/>
    <w:rsid w:val="008B1553"/>
    <w:rsid w:val="008B171F"/>
    <w:rsid w:val="008B1876"/>
    <w:rsid w:val="008B190E"/>
    <w:rsid w:val="008B1981"/>
    <w:rsid w:val="008B1A61"/>
    <w:rsid w:val="008B1AD3"/>
    <w:rsid w:val="008B1B4D"/>
    <w:rsid w:val="008B1BA2"/>
    <w:rsid w:val="008B1C35"/>
    <w:rsid w:val="008B1CE1"/>
    <w:rsid w:val="008B1CE9"/>
    <w:rsid w:val="008B1CED"/>
    <w:rsid w:val="008B1D0F"/>
    <w:rsid w:val="008B1D80"/>
    <w:rsid w:val="008B1D87"/>
    <w:rsid w:val="008B1F63"/>
    <w:rsid w:val="008B1F71"/>
    <w:rsid w:val="008B1F74"/>
    <w:rsid w:val="008B1FE6"/>
    <w:rsid w:val="008B2078"/>
    <w:rsid w:val="008B2118"/>
    <w:rsid w:val="008B211A"/>
    <w:rsid w:val="008B22F0"/>
    <w:rsid w:val="008B23E7"/>
    <w:rsid w:val="008B241B"/>
    <w:rsid w:val="008B245B"/>
    <w:rsid w:val="008B2488"/>
    <w:rsid w:val="008B2539"/>
    <w:rsid w:val="008B25D9"/>
    <w:rsid w:val="008B26C3"/>
    <w:rsid w:val="008B270C"/>
    <w:rsid w:val="008B28DE"/>
    <w:rsid w:val="008B2905"/>
    <w:rsid w:val="008B290D"/>
    <w:rsid w:val="008B290E"/>
    <w:rsid w:val="008B2935"/>
    <w:rsid w:val="008B293B"/>
    <w:rsid w:val="008B2A23"/>
    <w:rsid w:val="008B2A2A"/>
    <w:rsid w:val="008B2A2F"/>
    <w:rsid w:val="008B2A42"/>
    <w:rsid w:val="008B2A8B"/>
    <w:rsid w:val="008B2ACF"/>
    <w:rsid w:val="008B2B47"/>
    <w:rsid w:val="008B2B77"/>
    <w:rsid w:val="008B2B82"/>
    <w:rsid w:val="008B2C50"/>
    <w:rsid w:val="008B2E26"/>
    <w:rsid w:val="008B2E47"/>
    <w:rsid w:val="008B2EA8"/>
    <w:rsid w:val="008B2FDC"/>
    <w:rsid w:val="008B3067"/>
    <w:rsid w:val="008B3072"/>
    <w:rsid w:val="008B3074"/>
    <w:rsid w:val="008B3085"/>
    <w:rsid w:val="008B31F1"/>
    <w:rsid w:val="008B3324"/>
    <w:rsid w:val="008B339E"/>
    <w:rsid w:val="008B3421"/>
    <w:rsid w:val="008B356F"/>
    <w:rsid w:val="008B35B1"/>
    <w:rsid w:val="008B35D1"/>
    <w:rsid w:val="008B361C"/>
    <w:rsid w:val="008B3695"/>
    <w:rsid w:val="008B36C5"/>
    <w:rsid w:val="008B36CA"/>
    <w:rsid w:val="008B36E4"/>
    <w:rsid w:val="008B3779"/>
    <w:rsid w:val="008B377B"/>
    <w:rsid w:val="008B380E"/>
    <w:rsid w:val="008B384B"/>
    <w:rsid w:val="008B3A06"/>
    <w:rsid w:val="008B3AA5"/>
    <w:rsid w:val="008B3B35"/>
    <w:rsid w:val="008B3BEF"/>
    <w:rsid w:val="008B3C6B"/>
    <w:rsid w:val="008B3C84"/>
    <w:rsid w:val="008B3CF0"/>
    <w:rsid w:val="008B3D60"/>
    <w:rsid w:val="008B3E28"/>
    <w:rsid w:val="008B3EFD"/>
    <w:rsid w:val="008B4065"/>
    <w:rsid w:val="008B40A0"/>
    <w:rsid w:val="008B4133"/>
    <w:rsid w:val="008B413A"/>
    <w:rsid w:val="008B42F7"/>
    <w:rsid w:val="008B4398"/>
    <w:rsid w:val="008B4470"/>
    <w:rsid w:val="008B4494"/>
    <w:rsid w:val="008B44AF"/>
    <w:rsid w:val="008B44D6"/>
    <w:rsid w:val="008B473E"/>
    <w:rsid w:val="008B474F"/>
    <w:rsid w:val="008B47A4"/>
    <w:rsid w:val="008B47C7"/>
    <w:rsid w:val="008B47CB"/>
    <w:rsid w:val="008B48E2"/>
    <w:rsid w:val="008B4960"/>
    <w:rsid w:val="008B49C8"/>
    <w:rsid w:val="008B4BF4"/>
    <w:rsid w:val="008B4C71"/>
    <w:rsid w:val="008B4D21"/>
    <w:rsid w:val="008B4DC3"/>
    <w:rsid w:val="008B4DF9"/>
    <w:rsid w:val="008B4E81"/>
    <w:rsid w:val="008B4EEE"/>
    <w:rsid w:val="008B5034"/>
    <w:rsid w:val="008B509E"/>
    <w:rsid w:val="008B50F0"/>
    <w:rsid w:val="008B542F"/>
    <w:rsid w:val="008B546A"/>
    <w:rsid w:val="008B5478"/>
    <w:rsid w:val="008B54BC"/>
    <w:rsid w:val="008B550C"/>
    <w:rsid w:val="008B55D5"/>
    <w:rsid w:val="008B56EB"/>
    <w:rsid w:val="008B5738"/>
    <w:rsid w:val="008B575C"/>
    <w:rsid w:val="008B5766"/>
    <w:rsid w:val="008B57CA"/>
    <w:rsid w:val="008B585F"/>
    <w:rsid w:val="008B59DF"/>
    <w:rsid w:val="008B5A8B"/>
    <w:rsid w:val="008B5B6C"/>
    <w:rsid w:val="008B5CB5"/>
    <w:rsid w:val="008B5CF7"/>
    <w:rsid w:val="008B5D59"/>
    <w:rsid w:val="008B5E1C"/>
    <w:rsid w:val="008B5EF4"/>
    <w:rsid w:val="008B5FE9"/>
    <w:rsid w:val="008B5FF7"/>
    <w:rsid w:val="008B602E"/>
    <w:rsid w:val="008B606C"/>
    <w:rsid w:val="008B619D"/>
    <w:rsid w:val="008B623A"/>
    <w:rsid w:val="008B6260"/>
    <w:rsid w:val="008B6346"/>
    <w:rsid w:val="008B6442"/>
    <w:rsid w:val="008B64CE"/>
    <w:rsid w:val="008B664D"/>
    <w:rsid w:val="008B67C7"/>
    <w:rsid w:val="008B6936"/>
    <w:rsid w:val="008B6973"/>
    <w:rsid w:val="008B6B0B"/>
    <w:rsid w:val="008B6B33"/>
    <w:rsid w:val="008B6C09"/>
    <w:rsid w:val="008B6C8B"/>
    <w:rsid w:val="008B6C90"/>
    <w:rsid w:val="008B6DD9"/>
    <w:rsid w:val="008B6E5C"/>
    <w:rsid w:val="008B6EF9"/>
    <w:rsid w:val="008B6F83"/>
    <w:rsid w:val="008B7093"/>
    <w:rsid w:val="008B714C"/>
    <w:rsid w:val="008B71CA"/>
    <w:rsid w:val="008B729F"/>
    <w:rsid w:val="008B73C4"/>
    <w:rsid w:val="008B73E2"/>
    <w:rsid w:val="008B742E"/>
    <w:rsid w:val="008B74C6"/>
    <w:rsid w:val="008B7629"/>
    <w:rsid w:val="008B7685"/>
    <w:rsid w:val="008B7732"/>
    <w:rsid w:val="008B77B7"/>
    <w:rsid w:val="008B77E7"/>
    <w:rsid w:val="008B77F0"/>
    <w:rsid w:val="008B78FB"/>
    <w:rsid w:val="008B7991"/>
    <w:rsid w:val="008B7A04"/>
    <w:rsid w:val="008B7A88"/>
    <w:rsid w:val="008B7A8B"/>
    <w:rsid w:val="008B7B21"/>
    <w:rsid w:val="008B7B95"/>
    <w:rsid w:val="008B7BBE"/>
    <w:rsid w:val="008B7C14"/>
    <w:rsid w:val="008B7C47"/>
    <w:rsid w:val="008B7CAB"/>
    <w:rsid w:val="008B7CFC"/>
    <w:rsid w:val="008B7D4E"/>
    <w:rsid w:val="008B7DE0"/>
    <w:rsid w:val="008B7E62"/>
    <w:rsid w:val="008B7F1D"/>
    <w:rsid w:val="008C0008"/>
    <w:rsid w:val="008C0034"/>
    <w:rsid w:val="008C0068"/>
    <w:rsid w:val="008C007E"/>
    <w:rsid w:val="008C00CF"/>
    <w:rsid w:val="008C029E"/>
    <w:rsid w:val="008C0362"/>
    <w:rsid w:val="008C038E"/>
    <w:rsid w:val="008C03D0"/>
    <w:rsid w:val="008C03E0"/>
    <w:rsid w:val="008C0464"/>
    <w:rsid w:val="008C04FE"/>
    <w:rsid w:val="008C05B8"/>
    <w:rsid w:val="008C05E9"/>
    <w:rsid w:val="008C062E"/>
    <w:rsid w:val="008C0776"/>
    <w:rsid w:val="008C078C"/>
    <w:rsid w:val="008C0792"/>
    <w:rsid w:val="008C0854"/>
    <w:rsid w:val="008C0875"/>
    <w:rsid w:val="008C08C2"/>
    <w:rsid w:val="008C0911"/>
    <w:rsid w:val="008C0989"/>
    <w:rsid w:val="008C09BA"/>
    <w:rsid w:val="008C09D3"/>
    <w:rsid w:val="008C0A58"/>
    <w:rsid w:val="008C0A6D"/>
    <w:rsid w:val="008C0B6D"/>
    <w:rsid w:val="008C0BCD"/>
    <w:rsid w:val="008C0BD8"/>
    <w:rsid w:val="008C0C0D"/>
    <w:rsid w:val="008C0CC2"/>
    <w:rsid w:val="008C0E31"/>
    <w:rsid w:val="008C0E90"/>
    <w:rsid w:val="008C0E93"/>
    <w:rsid w:val="008C0F40"/>
    <w:rsid w:val="008C0FE8"/>
    <w:rsid w:val="008C1062"/>
    <w:rsid w:val="008C10CC"/>
    <w:rsid w:val="008C11B9"/>
    <w:rsid w:val="008C11D1"/>
    <w:rsid w:val="008C1245"/>
    <w:rsid w:val="008C138C"/>
    <w:rsid w:val="008C13B0"/>
    <w:rsid w:val="008C13FB"/>
    <w:rsid w:val="008C1499"/>
    <w:rsid w:val="008C15B9"/>
    <w:rsid w:val="008C163C"/>
    <w:rsid w:val="008C16B6"/>
    <w:rsid w:val="008C16BB"/>
    <w:rsid w:val="008C1809"/>
    <w:rsid w:val="008C184D"/>
    <w:rsid w:val="008C19B6"/>
    <w:rsid w:val="008C19B8"/>
    <w:rsid w:val="008C1A06"/>
    <w:rsid w:val="008C1B93"/>
    <w:rsid w:val="008C1BCF"/>
    <w:rsid w:val="008C1DB1"/>
    <w:rsid w:val="008C1F23"/>
    <w:rsid w:val="008C1F5A"/>
    <w:rsid w:val="008C2060"/>
    <w:rsid w:val="008C214F"/>
    <w:rsid w:val="008C2176"/>
    <w:rsid w:val="008C2199"/>
    <w:rsid w:val="008C21B2"/>
    <w:rsid w:val="008C21BE"/>
    <w:rsid w:val="008C2275"/>
    <w:rsid w:val="008C2385"/>
    <w:rsid w:val="008C24A4"/>
    <w:rsid w:val="008C24C6"/>
    <w:rsid w:val="008C2565"/>
    <w:rsid w:val="008C25DE"/>
    <w:rsid w:val="008C2632"/>
    <w:rsid w:val="008C2672"/>
    <w:rsid w:val="008C2690"/>
    <w:rsid w:val="008C276D"/>
    <w:rsid w:val="008C27B3"/>
    <w:rsid w:val="008C28AF"/>
    <w:rsid w:val="008C2920"/>
    <w:rsid w:val="008C2A05"/>
    <w:rsid w:val="008C2B35"/>
    <w:rsid w:val="008C2B4F"/>
    <w:rsid w:val="008C2B89"/>
    <w:rsid w:val="008C2B8A"/>
    <w:rsid w:val="008C2B9E"/>
    <w:rsid w:val="008C2C73"/>
    <w:rsid w:val="008C2CBF"/>
    <w:rsid w:val="008C2D8B"/>
    <w:rsid w:val="008C2DD3"/>
    <w:rsid w:val="008C2DDB"/>
    <w:rsid w:val="008C2EF6"/>
    <w:rsid w:val="008C2FBE"/>
    <w:rsid w:val="008C3050"/>
    <w:rsid w:val="008C323E"/>
    <w:rsid w:val="008C3268"/>
    <w:rsid w:val="008C32BC"/>
    <w:rsid w:val="008C32ED"/>
    <w:rsid w:val="008C335B"/>
    <w:rsid w:val="008C347F"/>
    <w:rsid w:val="008C34F6"/>
    <w:rsid w:val="008C3512"/>
    <w:rsid w:val="008C3562"/>
    <w:rsid w:val="008C361F"/>
    <w:rsid w:val="008C372E"/>
    <w:rsid w:val="008C3802"/>
    <w:rsid w:val="008C3831"/>
    <w:rsid w:val="008C397D"/>
    <w:rsid w:val="008C39C4"/>
    <w:rsid w:val="008C3A5C"/>
    <w:rsid w:val="008C3C76"/>
    <w:rsid w:val="008C3E22"/>
    <w:rsid w:val="008C3E32"/>
    <w:rsid w:val="008C3FA3"/>
    <w:rsid w:val="008C3FD6"/>
    <w:rsid w:val="008C405B"/>
    <w:rsid w:val="008C4145"/>
    <w:rsid w:val="008C41B0"/>
    <w:rsid w:val="008C42A4"/>
    <w:rsid w:val="008C4315"/>
    <w:rsid w:val="008C4380"/>
    <w:rsid w:val="008C43A9"/>
    <w:rsid w:val="008C43EA"/>
    <w:rsid w:val="008C448A"/>
    <w:rsid w:val="008C4537"/>
    <w:rsid w:val="008C45C6"/>
    <w:rsid w:val="008C45D6"/>
    <w:rsid w:val="008C45DC"/>
    <w:rsid w:val="008C461D"/>
    <w:rsid w:val="008C4638"/>
    <w:rsid w:val="008C46BB"/>
    <w:rsid w:val="008C46CB"/>
    <w:rsid w:val="008C4705"/>
    <w:rsid w:val="008C4744"/>
    <w:rsid w:val="008C479E"/>
    <w:rsid w:val="008C481B"/>
    <w:rsid w:val="008C482B"/>
    <w:rsid w:val="008C49C4"/>
    <w:rsid w:val="008C4A0A"/>
    <w:rsid w:val="008C4B15"/>
    <w:rsid w:val="008C4B16"/>
    <w:rsid w:val="008C4B36"/>
    <w:rsid w:val="008C4BAD"/>
    <w:rsid w:val="008C4CC3"/>
    <w:rsid w:val="008C4CF4"/>
    <w:rsid w:val="008C4DC9"/>
    <w:rsid w:val="008C4DD6"/>
    <w:rsid w:val="008C4EF3"/>
    <w:rsid w:val="008C4FCA"/>
    <w:rsid w:val="008C4FDB"/>
    <w:rsid w:val="008C5016"/>
    <w:rsid w:val="008C513D"/>
    <w:rsid w:val="008C51C0"/>
    <w:rsid w:val="008C529B"/>
    <w:rsid w:val="008C52A8"/>
    <w:rsid w:val="008C52DF"/>
    <w:rsid w:val="008C5303"/>
    <w:rsid w:val="008C5338"/>
    <w:rsid w:val="008C53A4"/>
    <w:rsid w:val="008C53FB"/>
    <w:rsid w:val="008C5465"/>
    <w:rsid w:val="008C5494"/>
    <w:rsid w:val="008C5522"/>
    <w:rsid w:val="008C5641"/>
    <w:rsid w:val="008C5643"/>
    <w:rsid w:val="008C567B"/>
    <w:rsid w:val="008C5794"/>
    <w:rsid w:val="008C57A6"/>
    <w:rsid w:val="008C57DB"/>
    <w:rsid w:val="008C5805"/>
    <w:rsid w:val="008C5866"/>
    <w:rsid w:val="008C5A6A"/>
    <w:rsid w:val="008C5A7B"/>
    <w:rsid w:val="008C5B27"/>
    <w:rsid w:val="008C5B8B"/>
    <w:rsid w:val="008C5BE4"/>
    <w:rsid w:val="008C5CD0"/>
    <w:rsid w:val="008C5D2E"/>
    <w:rsid w:val="008C5D75"/>
    <w:rsid w:val="008C5D8F"/>
    <w:rsid w:val="008C5E0F"/>
    <w:rsid w:val="008C5EBD"/>
    <w:rsid w:val="008C5FE4"/>
    <w:rsid w:val="008C606E"/>
    <w:rsid w:val="008C611C"/>
    <w:rsid w:val="008C619B"/>
    <w:rsid w:val="008C6251"/>
    <w:rsid w:val="008C62B4"/>
    <w:rsid w:val="008C62F9"/>
    <w:rsid w:val="008C639A"/>
    <w:rsid w:val="008C63A8"/>
    <w:rsid w:val="008C63CA"/>
    <w:rsid w:val="008C6400"/>
    <w:rsid w:val="008C651B"/>
    <w:rsid w:val="008C657A"/>
    <w:rsid w:val="008C65EC"/>
    <w:rsid w:val="008C6641"/>
    <w:rsid w:val="008C66D3"/>
    <w:rsid w:val="008C6731"/>
    <w:rsid w:val="008C673C"/>
    <w:rsid w:val="008C676F"/>
    <w:rsid w:val="008C67DC"/>
    <w:rsid w:val="008C680F"/>
    <w:rsid w:val="008C68AE"/>
    <w:rsid w:val="008C68FB"/>
    <w:rsid w:val="008C6958"/>
    <w:rsid w:val="008C6A4D"/>
    <w:rsid w:val="008C6B4F"/>
    <w:rsid w:val="008C6C63"/>
    <w:rsid w:val="008C6DF4"/>
    <w:rsid w:val="008C6E0B"/>
    <w:rsid w:val="008C6E29"/>
    <w:rsid w:val="008C6E97"/>
    <w:rsid w:val="008C6EE0"/>
    <w:rsid w:val="008C6EE8"/>
    <w:rsid w:val="008C6F26"/>
    <w:rsid w:val="008C6F67"/>
    <w:rsid w:val="008C70A0"/>
    <w:rsid w:val="008C712F"/>
    <w:rsid w:val="008C71A6"/>
    <w:rsid w:val="008C72D9"/>
    <w:rsid w:val="008C7376"/>
    <w:rsid w:val="008C7392"/>
    <w:rsid w:val="008C75BA"/>
    <w:rsid w:val="008C761C"/>
    <w:rsid w:val="008C763F"/>
    <w:rsid w:val="008C76BA"/>
    <w:rsid w:val="008C771F"/>
    <w:rsid w:val="008C78BF"/>
    <w:rsid w:val="008C7915"/>
    <w:rsid w:val="008C793B"/>
    <w:rsid w:val="008C7944"/>
    <w:rsid w:val="008C7C2C"/>
    <w:rsid w:val="008C7D4B"/>
    <w:rsid w:val="008C7DAD"/>
    <w:rsid w:val="008D005D"/>
    <w:rsid w:val="008D00E7"/>
    <w:rsid w:val="008D01A3"/>
    <w:rsid w:val="008D01C1"/>
    <w:rsid w:val="008D02D9"/>
    <w:rsid w:val="008D0431"/>
    <w:rsid w:val="008D0460"/>
    <w:rsid w:val="008D04C4"/>
    <w:rsid w:val="008D04DD"/>
    <w:rsid w:val="008D05CD"/>
    <w:rsid w:val="008D06A6"/>
    <w:rsid w:val="008D06C6"/>
    <w:rsid w:val="008D06CB"/>
    <w:rsid w:val="008D06D0"/>
    <w:rsid w:val="008D070C"/>
    <w:rsid w:val="008D0777"/>
    <w:rsid w:val="008D085B"/>
    <w:rsid w:val="008D08E4"/>
    <w:rsid w:val="008D0959"/>
    <w:rsid w:val="008D0986"/>
    <w:rsid w:val="008D0A4C"/>
    <w:rsid w:val="008D0A60"/>
    <w:rsid w:val="008D0AB9"/>
    <w:rsid w:val="008D0AC2"/>
    <w:rsid w:val="008D0AD9"/>
    <w:rsid w:val="008D0B19"/>
    <w:rsid w:val="008D0BC7"/>
    <w:rsid w:val="008D0BE1"/>
    <w:rsid w:val="008D0C56"/>
    <w:rsid w:val="008D0CA0"/>
    <w:rsid w:val="008D0EF5"/>
    <w:rsid w:val="008D0F0E"/>
    <w:rsid w:val="008D0F7E"/>
    <w:rsid w:val="008D0FF3"/>
    <w:rsid w:val="008D1009"/>
    <w:rsid w:val="008D1262"/>
    <w:rsid w:val="008D126B"/>
    <w:rsid w:val="008D1347"/>
    <w:rsid w:val="008D1354"/>
    <w:rsid w:val="008D1376"/>
    <w:rsid w:val="008D1401"/>
    <w:rsid w:val="008D1404"/>
    <w:rsid w:val="008D147B"/>
    <w:rsid w:val="008D15E7"/>
    <w:rsid w:val="008D1605"/>
    <w:rsid w:val="008D175C"/>
    <w:rsid w:val="008D17AE"/>
    <w:rsid w:val="008D17E0"/>
    <w:rsid w:val="008D17FA"/>
    <w:rsid w:val="008D190D"/>
    <w:rsid w:val="008D197A"/>
    <w:rsid w:val="008D1989"/>
    <w:rsid w:val="008D1B5C"/>
    <w:rsid w:val="008D1BC2"/>
    <w:rsid w:val="008D1C3D"/>
    <w:rsid w:val="008D1CA0"/>
    <w:rsid w:val="008D1F7F"/>
    <w:rsid w:val="008D1F9C"/>
    <w:rsid w:val="008D2054"/>
    <w:rsid w:val="008D2134"/>
    <w:rsid w:val="008D215B"/>
    <w:rsid w:val="008D219E"/>
    <w:rsid w:val="008D2220"/>
    <w:rsid w:val="008D23B0"/>
    <w:rsid w:val="008D2593"/>
    <w:rsid w:val="008D2652"/>
    <w:rsid w:val="008D26E8"/>
    <w:rsid w:val="008D26F6"/>
    <w:rsid w:val="008D2737"/>
    <w:rsid w:val="008D2746"/>
    <w:rsid w:val="008D2756"/>
    <w:rsid w:val="008D2769"/>
    <w:rsid w:val="008D27D5"/>
    <w:rsid w:val="008D27E5"/>
    <w:rsid w:val="008D2916"/>
    <w:rsid w:val="008D2BA4"/>
    <w:rsid w:val="008D2BA6"/>
    <w:rsid w:val="008D2D73"/>
    <w:rsid w:val="008D2E69"/>
    <w:rsid w:val="008D2F19"/>
    <w:rsid w:val="008D2F47"/>
    <w:rsid w:val="008D2FBF"/>
    <w:rsid w:val="008D30EB"/>
    <w:rsid w:val="008D30FF"/>
    <w:rsid w:val="008D317E"/>
    <w:rsid w:val="008D3188"/>
    <w:rsid w:val="008D3192"/>
    <w:rsid w:val="008D31AE"/>
    <w:rsid w:val="008D31BE"/>
    <w:rsid w:val="008D31F4"/>
    <w:rsid w:val="008D325B"/>
    <w:rsid w:val="008D32CE"/>
    <w:rsid w:val="008D339E"/>
    <w:rsid w:val="008D346B"/>
    <w:rsid w:val="008D351E"/>
    <w:rsid w:val="008D353D"/>
    <w:rsid w:val="008D3563"/>
    <w:rsid w:val="008D3744"/>
    <w:rsid w:val="008D380E"/>
    <w:rsid w:val="008D38F6"/>
    <w:rsid w:val="008D398A"/>
    <w:rsid w:val="008D39A6"/>
    <w:rsid w:val="008D3AE6"/>
    <w:rsid w:val="008D3B87"/>
    <w:rsid w:val="008D3CB8"/>
    <w:rsid w:val="008D3E75"/>
    <w:rsid w:val="008D4050"/>
    <w:rsid w:val="008D4079"/>
    <w:rsid w:val="008D41FC"/>
    <w:rsid w:val="008D4272"/>
    <w:rsid w:val="008D42F9"/>
    <w:rsid w:val="008D4312"/>
    <w:rsid w:val="008D4451"/>
    <w:rsid w:val="008D4479"/>
    <w:rsid w:val="008D45B7"/>
    <w:rsid w:val="008D4636"/>
    <w:rsid w:val="008D47B2"/>
    <w:rsid w:val="008D482B"/>
    <w:rsid w:val="008D48D0"/>
    <w:rsid w:val="008D49A3"/>
    <w:rsid w:val="008D49CB"/>
    <w:rsid w:val="008D4B61"/>
    <w:rsid w:val="008D4B8C"/>
    <w:rsid w:val="008D4BE6"/>
    <w:rsid w:val="008D4C14"/>
    <w:rsid w:val="008D4C51"/>
    <w:rsid w:val="008D4C68"/>
    <w:rsid w:val="008D4CA4"/>
    <w:rsid w:val="008D4D65"/>
    <w:rsid w:val="008D4E02"/>
    <w:rsid w:val="008D4ED9"/>
    <w:rsid w:val="008D4FB3"/>
    <w:rsid w:val="008D5069"/>
    <w:rsid w:val="008D5131"/>
    <w:rsid w:val="008D51F3"/>
    <w:rsid w:val="008D523B"/>
    <w:rsid w:val="008D53CB"/>
    <w:rsid w:val="008D5436"/>
    <w:rsid w:val="008D5480"/>
    <w:rsid w:val="008D54B3"/>
    <w:rsid w:val="008D5605"/>
    <w:rsid w:val="008D56C5"/>
    <w:rsid w:val="008D579C"/>
    <w:rsid w:val="008D58CD"/>
    <w:rsid w:val="008D597B"/>
    <w:rsid w:val="008D5AD7"/>
    <w:rsid w:val="008D5B61"/>
    <w:rsid w:val="008D5B77"/>
    <w:rsid w:val="008D5CF1"/>
    <w:rsid w:val="008D5DCD"/>
    <w:rsid w:val="008D5E36"/>
    <w:rsid w:val="008D5EAF"/>
    <w:rsid w:val="008D5F41"/>
    <w:rsid w:val="008D5F79"/>
    <w:rsid w:val="008D5FA8"/>
    <w:rsid w:val="008D60B1"/>
    <w:rsid w:val="008D6106"/>
    <w:rsid w:val="008D626B"/>
    <w:rsid w:val="008D630F"/>
    <w:rsid w:val="008D6323"/>
    <w:rsid w:val="008D636D"/>
    <w:rsid w:val="008D63A5"/>
    <w:rsid w:val="008D63F9"/>
    <w:rsid w:val="008D645C"/>
    <w:rsid w:val="008D64A8"/>
    <w:rsid w:val="008D651F"/>
    <w:rsid w:val="008D6768"/>
    <w:rsid w:val="008D68A0"/>
    <w:rsid w:val="008D6956"/>
    <w:rsid w:val="008D6AD6"/>
    <w:rsid w:val="008D6B3C"/>
    <w:rsid w:val="008D6BD2"/>
    <w:rsid w:val="008D6E90"/>
    <w:rsid w:val="008D6FA6"/>
    <w:rsid w:val="008D6FC2"/>
    <w:rsid w:val="008D702C"/>
    <w:rsid w:val="008D70AD"/>
    <w:rsid w:val="008D7215"/>
    <w:rsid w:val="008D724E"/>
    <w:rsid w:val="008D7281"/>
    <w:rsid w:val="008D7365"/>
    <w:rsid w:val="008D73C4"/>
    <w:rsid w:val="008D740E"/>
    <w:rsid w:val="008D7461"/>
    <w:rsid w:val="008D7477"/>
    <w:rsid w:val="008D76EF"/>
    <w:rsid w:val="008D7713"/>
    <w:rsid w:val="008D78FD"/>
    <w:rsid w:val="008D7B30"/>
    <w:rsid w:val="008D7BA0"/>
    <w:rsid w:val="008D7BD7"/>
    <w:rsid w:val="008D7C0A"/>
    <w:rsid w:val="008D7D48"/>
    <w:rsid w:val="008D7D49"/>
    <w:rsid w:val="008D7DA9"/>
    <w:rsid w:val="008D7E0B"/>
    <w:rsid w:val="008D7E78"/>
    <w:rsid w:val="008D7FCD"/>
    <w:rsid w:val="008D7FF9"/>
    <w:rsid w:val="008E00A7"/>
    <w:rsid w:val="008E013E"/>
    <w:rsid w:val="008E0153"/>
    <w:rsid w:val="008E0404"/>
    <w:rsid w:val="008E0471"/>
    <w:rsid w:val="008E0500"/>
    <w:rsid w:val="008E061F"/>
    <w:rsid w:val="008E06C1"/>
    <w:rsid w:val="008E06F9"/>
    <w:rsid w:val="008E0727"/>
    <w:rsid w:val="008E0793"/>
    <w:rsid w:val="008E07F9"/>
    <w:rsid w:val="008E0862"/>
    <w:rsid w:val="008E086A"/>
    <w:rsid w:val="008E0A09"/>
    <w:rsid w:val="008E0B72"/>
    <w:rsid w:val="008E0BD3"/>
    <w:rsid w:val="008E0BE1"/>
    <w:rsid w:val="008E0BFD"/>
    <w:rsid w:val="008E0CCB"/>
    <w:rsid w:val="008E0D5D"/>
    <w:rsid w:val="008E0E7F"/>
    <w:rsid w:val="008E0E8A"/>
    <w:rsid w:val="008E0ECB"/>
    <w:rsid w:val="008E0EF4"/>
    <w:rsid w:val="008E0EF8"/>
    <w:rsid w:val="008E0F2E"/>
    <w:rsid w:val="008E0F78"/>
    <w:rsid w:val="008E0FE0"/>
    <w:rsid w:val="008E1032"/>
    <w:rsid w:val="008E108E"/>
    <w:rsid w:val="008E109F"/>
    <w:rsid w:val="008E10BE"/>
    <w:rsid w:val="008E12A9"/>
    <w:rsid w:val="008E13C3"/>
    <w:rsid w:val="008E13CC"/>
    <w:rsid w:val="008E13FE"/>
    <w:rsid w:val="008E142F"/>
    <w:rsid w:val="008E159A"/>
    <w:rsid w:val="008E15A3"/>
    <w:rsid w:val="008E15DA"/>
    <w:rsid w:val="008E15F1"/>
    <w:rsid w:val="008E166C"/>
    <w:rsid w:val="008E171E"/>
    <w:rsid w:val="008E195F"/>
    <w:rsid w:val="008E19B2"/>
    <w:rsid w:val="008E1AE3"/>
    <w:rsid w:val="008E1AEF"/>
    <w:rsid w:val="008E1D3D"/>
    <w:rsid w:val="008E1DF9"/>
    <w:rsid w:val="008E1E65"/>
    <w:rsid w:val="008E1ECE"/>
    <w:rsid w:val="008E1EFC"/>
    <w:rsid w:val="008E1F1C"/>
    <w:rsid w:val="008E217E"/>
    <w:rsid w:val="008E21BD"/>
    <w:rsid w:val="008E2382"/>
    <w:rsid w:val="008E23F0"/>
    <w:rsid w:val="008E2476"/>
    <w:rsid w:val="008E2477"/>
    <w:rsid w:val="008E252C"/>
    <w:rsid w:val="008E2578"/>
    <w:rsid w:val="008E25A1"/>
    <w:rsid w:val="008E2639"/>
    <w:rsid w:val="008E2663"/>
    <w:rsid w:val="008E26D4"/>
    <w:rsid w:val="008E2706"/>
    <w:rsid w:val="008E285B"/>
    <w:rsid w:val="008E2867"/>
    <w:rsid w:val="008E2900"/>
    <w:rsid w:val="008E2A50"/>
    <w:rsid w:val="008E2AF0"/>
    <w:rsid w:val="008E2B00"/>
    <w:rsid w:val="008E2B3A"/>
    <w:rsid w:val="008E2BAA"/>
    <w:rsid w:val="008E2BB2"/>
    <w:rsid w:val="008E2BC6"/>
    <w:rsid w:val="008E2C70"/>
    <w:rsid w:val="008E2CAA"/>
    <w:rsid w:val="008E2D2B"/>
    <w:rsid w:val="008E2D40"/>
    <w:rsid w:val="008E2F1C"/>
    <w:rsid w:val="008E2F2E"/>
    <w:rsid w:val="008E2FF8"/>
    <w:rsid w:val="008E3035"/>
    <w:rsid w:val="008E3194"/>
    <w:rsid w:val="008E31C2"/>
    <w:rsid w:val="008E3223"/>
    <w:rsid w:val="008E325A"/>
    <w:rsid w:val="008E3357"/>
    <w:rsid w:val="008E33B1"/>
    <w:rsid w:val="008E33ED"/>
    <w:rsid w:val="008E344C"/>
    <w:rsid w:val="008E349A"/>
    <w:rsid w:val="008E34D8"/>
    <w:rsid w:val="008E3567"/>
    <w:rsid w:val="008E372D"/>
    <w:rsid w:val="008E375B"/>
    <w:rsid w:val="008E38D4"/>
    <w:rsid w:val="008E3A03"/>
    <w:rsid w:val="008E3AA8"/>
    <w:rsid w:val="008E3AA9"/>
    <w:rsid w:val="008E3AD4"/>
    <w:rsid w:val="008E3B69"/>
    <w:rsid w:val="008E3B7A"/>
    <w:rsid w:val="008E3B9D"/>
    <w:rsid w:val="008E3D56"/>
    <w:rsid w:val="008E3D8A"/>
    <w:rsid w:val="008E3E14"/>
    <w:rsid w:val="008E3E7E"/>
    <w:rsid w:val="008E407E"/>
    <w:rsid w:val="008E4182"/>
    <w:rsid w:val="008E4263"/>
    <w:rsid w:val="008E42B2"/>
    <w:rsid w:val="008E4332"/>
    <w:rsid w:val="008E436F"/>
    <w:rsid w:val="008E4502"/>
    <w:rsid w:val="008E4530"/>
    <w:rsid w:val="008E4586"/>
    <w:rsid w:val="008E463A"/>
    <w:rsid w:val="008E463B"/>
    <w:rsid w:val="008E46DB"/>
    <w:rsid w:val="008E4714"/>
    <w:rsid w:val="008E4752"/>
    <w:rsid w:val="008E479B"/>
    <w:rsid w:val="008E47DC"/>
    <w:rsid w:val="008E4848"/>
    <w:rsid w:val="008E4886"/>
    <w:rsid w:val="008E488A"/>
    <w:rsid w:val="008E4996"/>
    <w:rsid w:val="008E49A9"/>
    <w:rsid w:val="008E49B2"/>
    <w:rsid w:val="008E4B66"/>
    <w:rsid w:val="008E4C7A"/>
    <w:rsid w:val="008E4CE7"/>
    <w:rsid w:val="008E4D53"/>
    <w:rsid w:val="008E4DAB"/>
    <w:rsid w:val="008E4DBE"/>
    <w:rsid w:val="008E4DEE"/>
    <w:rsid w:val="008E4E65"/>
    <w:rsid w:val="008E4F2B"/>
    <w:rsid w:val="008E500F"/>
    <w:rsid w:val="008E504B"/>
    <w:rsid w:val="008E50A4"/>
    <w:rsid w:val="008E51BC"/>
    <w:rsid w:val="008E520B"/>
    <w:rsid w:val="008E5512"/>
    <w:rsid w:val="008E5583"/>
    <w:rsid w:val="008E565D"/>
    <w:rsid w:val="008E5713"/>
    <w:rsid w:val="008E574F"/>
    <w:rsid w:val="008E5760"/>
    <w:rsid w:val="008E5762"/>
    <w:rsid w:val="008E587B"/>
    <w:rsid w:val="008E58E7"/>
    <w:rsid w:val="008E58F4"/>
    <w:rsid w:val="008E5928"/>
    <w:rsid w:val="008E594C"/>
    <w:rsid w:val="008E5ABE"/>
    <w:rsid w:val="008E5CCC"/>
    <w:rsid w:val="008E5D08"/>
    <w:rsid w:val="008E5E69"/>
    <w:rsid w:val="008E5EFF"/>
    <w:rsid w:val="008E5F2B"/>
    <w:rsid w:val="008E5FC6"/>
    <w:rsid w:val="008E5FE9"/>
    <w:rsid w:val="008E60E8"/>
    <w:rsid w:val="008E61DE"/>
    <w:rsid w:val="008E62AC"/>
    <w:rsid w:val="008E62B0"/>
    <w:rsid w:val="008E62BD"/>
    <w:rsid w:val="008E62CD"/>
    <w:rsid w:val="008E62D9"/>
    <w:rsid w:val="008E62E5"/>
    <w:rsid w:val="008E62E9"/>
    <w:rsid w:val="008E6330"/>
    <w:rsid w:val="008E63A6"/>
    <w:rsid w:val="008E63E7"/>
    <w:rsid w:val="008E654A"/>
    <w:rsid w:val="008E657A"/>
    <w:rsid w:val="008E6612"/>
    <w:rsid w:val="008E66EF"/>
    <w:rsid w:val="008E67D9"/>
    <w:rsid w:val="008E68D4"/>
    <w:rsid w:val="008E695C"/>
    <w:rsid w:val="008E6A96"/>
    <w:rsid w:val="008E6AD1"/>
    <w:rsid w:val="008E6AF1"/>
    <w:rsid w:val="008E6B4B"/>
    <w:rsid w:val="008E6BB0"/>
    <w:rsid w:val="008E6DBA"/>
    <w:rsid w:val="008E6DBB"/>
    <w:rsid w:val="008E6E31"/>
    <w:rsid w:val="008E6F30"/>
    <w:rsid w:val="008E718B"/>
    <w:rsid w:val="008E71D4"/>
    <w:rsid w:val="008E72A2"/>
    <w:rsid w:val="008E72F7"/>
    <w:rsid w:val="008E73B5"/>
    <w:rsid w:val="008E7423"/>
    <w:rsid w:val="008E7434"/>
    <w:rsid w:val="008E7485"/>
    <w:rsid w:val="008E74D6"/>
    <w:rsid w:val="008E7514"/>
    <w:rsid w:val="008E7519"/>
    <w:rsid w:val="008E76B2"/>
    <w:rsid w:val="008E784A"/>
    <w:rsid w:val="008E7865"/>
    <w:rsid w:val="008E7899"/>
    <w:rsid w:val="008E7A70"/>
    <w:rsid w:val="008E7B55"/>
    <w:rsid w:val="008E7B93"/>
    <w:rsid w:val="008E7BE5"/>
    <w:rsid w:val="008E7DF7"/>
    <w:rsid w:val="008E7E2B"/>
    <w:rsid w:val="008E7EB2"/>
    <w:rsid w:val="008E7EB4"/>
    <w:rsid w:val="008E7F40"/>
    <w:rsid w:val="008E7F9C"/>
    <w:rsid w:val="008F007E"/>
    <w:rsid w:val="008F00B0"/>
    <w:rsid w:val="008F01F2"/>
    <w:rsid w:val="008F023C"/>
    <w:rsid w:val="008F0309"/>
    <w:rsid w:val="008F0346"/>
    <w:rsid w:val="008F03CD"/>
    <w:rsid w:val="008F04A3"/>
    <w:rsid w:val="008F04AF"/>
    <w:rsid w:val="008F04EC"/>
    <w:rsid w:val="008F06F8"/>
    <w:rsid w:val="008F074D"/>
    <w:rsid w:val="008F0800"/>
    <w:rsid w:val="008F0840"/>
    <w:rsid w:val="008F08BC"/>
    <w:rsid w:val="008F09DC"/>
    <w:rsid w:val="008F0A56"/>
    <w:rsid w:val="008F0AAF"/>
    <w:rsid w:val="008F0ACD"/>
    <w:rsid w:val="008F0ADB"/>
    <w:rsid w:val="008F0B04"/>
    <w:rsid w:val="008F0CA6"/>
    <w:rsid w:val="008F0D0F"/>
    <w:rsid w:val="008F0D82"/>
    <w:rsid w:val="008F0DC0"/>
    <w:rsid w:val="008F0F28"/>
    <w:rsid w:val="008F1016"/>
    <w:rsid w:val="008F107D"/>
    <w:rsid w:val="008F13B0"/>
    <w:rsid w:val="008F143F"/>
    <w:rsid w:val="008F144E"/>
    <w:rsid w:val="008F14B0"/>
    <w:rsid w:val="008F1517"/>
    <w:rsid w:val="008F152C"/>
    <w:rsid w:val="008F15A4"/>
    <w:rsid w:val="008F15C1"/>
    <w:rsid w:val="008F15D0"/>
    <w:rsid w:val="008F1670"/>
    <w:rsid w:val="008F16DE"/>
    <w:rsid w:val="008F17C4"/>
    <w:rsid w:val="008F1826"/>
    <w:rsid w:val="008F18A3"/>
    <w:rsid w:val="008F1945"/>
    <w:rsid w:val="008F1954"/>
    <w:rsid w:val="008F1B31"/>
    <w:rsid w:val="008F1C02"/>
    <w:rsid w:val="008F1C22"/>
    <w:rsid w:val="008F1C4D"/>
    <w:rsid w:val="008F1E6B"/>
    <w:rsid w:val="008F1EEC"/>
    <w:rsid w:val="008F206A"/>
    <w:rsid w:val="008F21CC"/>
    <w:rsid w:val="008F23F9"/>
    <w:rsid w:val="008F258F"/>
    <w:rsid w:val="008F25F0"/>
    <w:rsid w:val="008F264B"/>
    <w:rsid w:val="008F27A2"/>
    <w:rsid w:val="008F27DA"/>
    <w:rsid w:val="008F2899"/>
    <w:rsid w:val="008F28AD"/>
    <w:rsid w:val="008F28E0"/>
    <w:rsid w:val="008F29FE"/>
    <w:rsid w:val="008F2A60"/>
    <w:rsid w:val="008F2C05"/>
    <w:rsid w:val="008F2C80"/>
    <w:rsid w:val="008F2CA2"/>
    <w:rsid w:val="008F2CE4"/>
    <w:rsid w:val="008F2D0A"/>
    <w:rsid w:val="008F2EE3"/>
    <w:rsid w:val="008F2F42"/>
    <w:rsid w:val="008F2F61"/>
    <w:rsid w:val="008F3231"/>
    <w:rsid w:val="008F3279"/>
    <w:rsid w:val="008F32A8"/>
    <w:rsid w:val="008F32B8"/>
    <w:rsid w:val="008F3336"/>
    <w:rsid w:val="008F34E5"/>
    <w:rsid w:val="008F359C"/>
    <w:rsid w:val="008F35CC"/>
    <w:rsid w:val="008F36C9"/>
    <w:rsid w:val="008F37A0"/>
    <w:rsid w:val="008F38BA"/>
    <w:rsid w:val="008F394A"/>
    <w:rsid w:val="008F39B0"/>
    <w:rsid w:val="008F3AAC"/>
    <w:rsid w:val="008F3BD0"/>
    <w:rsid w:val="008F3CD4"/>
    <w:rsid w:val="008F3E10"/>
    <w:rsid w:val="008F3EA8"/>
    <w:rsid w:val="008F404F"/>
    <w:rsid w:val="008F40C0"/>
    <w:rsid w:val="008F425A"/>
    <w:rsid w:val="008F43BA"/>
    <w:rsid w:val="008F43E9"/>
    <w:rsid w:val="008F450D"/>
    <w:rsid w:val="008F4556"/>
    <w:rsid w:val="008F4572"/>
    <w:rsid w:val="008F45E7"/>
    <w:rsid w:val="008F45FE"/>
    <w:rsid w:val="008F464D"/>
    <w:rsid w:val="008F4895"/>
    <w:rsid w:val="008F48CD"/>
    <w:rsid w:val="008F4A46"/>
    <w:rsid w:val="008F4B1C"/>
    <w:rsid w:val="008F4BCC"/>
    <w:rsid w:val="008F4C24"/>
    <w:rsid w:val="008F4C80"/>
    <w:rsid w:val="008F4C8C"/>
    <w:rsid w:val="008F4CB4"/>
    <w:rsid w:val="008F4D1C"/>
    <w:rsid w:val="008F4DF2"/>
    <w:rsid w:val="008F4E11"/>
    <w:rsid w:val="008F4E1D"/>
    <w:rsid w:val="008F4E30"/>
    <w:rsid w:val="008F4ECF"/>
    <w:rsid w:val="008F4ED2"/>
    <w:rsid w:val="008F4F21"/>
    <w:rsid w:val="008F4FD7"/>
    <w:rsid w:val="008F511D"/>
    <w:rsid w:val="008F534B"/>
    <w:rsid w:val="008F538C"/>
    <w:rsid w:val="008F539D"/>
    <w:rsid w:val="008F5508"/>
    <w:rsid w:val="008F553A"/>
    <w:rsid w:val="008F5546"/>
    <w:rsid w:val="008F55B7"/>
    <w:rsid w:val="008F568E"/>
    <w:rsid w:val="008F56BD"/>
    <w:rsid w:val="008F56DA"/>
    <w:rsid w:val="008F5742"/>
    <w:rsid w:val="008F5820"/>
    <w:rsid w:val="008F5863"/>
    <w:rsid w:val="008F588E"/>
    <w:rsid w:val="008F58B0"/>
    <w:rsid w:val="008F5903"/>
    <w:rsid w:val="008F5AF9"/>
    <w:rsid w:val="008F5B3B"/>
    <w:rsid w:val="008F5B57"/>
    <w:rsid w:val="008F5CE4"/>
    <w:rsid w:val="008F5D89"/>
    <w:rsid w:val="008F5E07"/>
    <w:rsid w:val="008F5F4B"/>
    <w:rsid w:val="008F5FCA"/>
    <w:rsid w:val="008F5FF4"/>
    <w:rsid w:val="008F602C"/>
    <w:rsid w:val="008F6041"/>
    <w:rsid w:val="008F60DD"/>
    <w:rsid w:val="008F610B"/>
    <w:rsid w:val="008F6191"/>
    <w:rsid w:val="008F61A2"/>
    <w:rsid w:val="008F6252"/>
    <w:rsid w:val="008F6277"/>
    <w:rsid w:val="008F64A5"/>
    <w:rsid w:val="008F66FB"/>
    <w:rsid w:val="008F6706"/>
    <w:rsid w:val="008F675E"/>
    <w:rsid w:val="008F6782"/>
    <w:rsid w:val="008F67C8"/>
    <w:rsid w:val="008F67E9"/>
    <w:rsid w:val="008F6A09"/>
    <w:rsid w:val="008F6B1F"/>
    <w:rsid w:val="008F6BA9"/>
    <w:rsid w:val="008F6D12"/>
    <w:rsid w:val="008F6D74"/>
    <w:rsid w:val="008F6E82"/>
    <w:rsid w:val="008F6E87"/>
    <w:rsid w:val="008F701A"/>
    <w:rsid w:val="008F7037"/>
    <w:rsid w:val="008F7082"/>
    <w:rsid w:val="008F7370"/>
    <w:rsid w:val="008F742E"/>
    <w:rsid w:val="008F7591"/>
    <w:rsid w:val="008F777A"/>
    <w:rsid w:val="008F7906"/>
    <w:rsid w:val="008F7918"/>
    <w:rsid w:val="008F793A"/>
    <w:rsid w:val="008F7A1B"/>
    <w:rsid w:val="008F7ABA"/>
    <w:rsid w:val="008F7AF0"/>
    <w:rsid w:val="008F7B3C"/>
    <w:rsid w:val="008F7B88"/>
    <w:rsid w:val="008F7C3B"/>
    <w:rsid w:val="008F7CB8"/>
    <w:rsid w:val="008F7CF9"/>
    <w:rsid w:val="008F7D12"/>
    <w:rsid w:val="008F7D87"/>
    <w:rsid w:val="008F7F3C"/>
    <w:rsid w:val="008F7F3F"/>
    <w:rsid w:val="008F7F71"/>
    <w:rsid w:val="008F7F92"/>
    <w:rsid w:val="008F7F9A"/>
    <w:rsid w:val="00900031"/>
    <w:rsid w:val="00900053"/>
    <w:rsid w:val="00900087"/>
    <w:rsid w:val="009000B0"/>
    <w:rsid w:val="0090016D"/>
    <w:rsid w:val="00900188"/>
    <w:rsid w:val="00900237"/>
    <w:rsid w:val="00900275"/>
    <w:rsid w:val="00900282"/>
    <w:rsid w:val="00900330"/>
    <w:rsid w:val="0090037A"/>
    <w:rsid w:val="009003B2"/>
    <w:rsid w:val="00900475"/>
    <w:rsid w:val="009005C6"/>
    <w:rsid w:val="00900644"/>
    <w:rsid w:val="0090066C"/>
    <w:rsid w:val="0090071D"/>
    <w:rsid w:val="009007AE"/>
    <w:rsid w:val="009008E5"/>
    <w:rsid w:val="0090094B"/>
    <w:rsid w:val="00900988"/>
    <w:rsid w:val="009009C1"/>
    <w:rsid w:val="009009E5"/>
    <w:rsid w:val="00900A3C"/>
    <w:rsid w:val="00900CFA"/>
    <w:rsid w:val="00900D92"/>
    <w:rsid w:val="00900D95"/>
    <w:rsid w:val="00900DEA"/>
    <w:rsid w:val="00900ED3"/>
    <w:rsid w:val="00900FA1"/>
    <w:rsid w:val="00900FEC"/>
    <w:rsid w:val="00900FF0"/>
    <w:rsid w:val="0090102E"/>
    <w:rsid w:val="0090109D"/>
    <w:rsid w:val="009010C5"/>
    <w:rsid w:val="009010CD"/>
    <w:rsid w:val="0090134E"/>
    <w:rsid w:val="0090159B"/>
    <w:rsid w:val="009016BD"/>
    <w:rsid w:val="00901787"/>
    <w:rsid w:val="009017B2"/>
    <w:rsid w:val="009017E4"/>
    <w:rsid w:val="00901892"/>
    <w:rsid w:val="009018AC"/>
    <w:rsid w:val="009019AD"/>
    <w:rsid w:val="00901A08"/>
    <w:rsid w:val="00901A38"/>
    <w:rsid w:val="00901A9C"/>
    <w:rsid w:val="00901AC4"/>
    <w:rsid w:val="00901AEE"/>
    <w:rsid w:val="00901C25"/>
    <w:rsid w:val="00901E41"/>
    <w:rsid w:val="00901EA9"/>
    <w:rsid w:val="00901F76"/>
    <w:rsid w:val="00901FBF"/>
    <w:rsid w:val="009020D4"/>
    <w:rsid w:val="00902196"/>
    <w:rsid w:val="0090219F"/>
    <w:rsid w:val="009022BF"/>
    <w:rsid w:val="009022E3"/>
    <w:rsid w:val="009023AF"/>
    <w:rsid w:val="0090242C"/>
    <w:rsid w:val="00902441"/>
    <w:rsid w:val="009024D1"/>
    <w:rsid w:val="00902545"/>
    <w:rsid w:val="00902587"/>
    <w:rsid w:val="009025AE"/>
    <w:rsid w:val="009025B6"/>
    <w:rsid w:val="009025DA"/>
    <w:rsid w:val="0090267A"/>
    <w:rsid w:val="0090267F"/>
    <w:rsid w:val="009026B8"/>
    <w:rsid w:val="009026E9"/>
    <w:rsid w:val="00902944"/>
    <w:rsid w:val="009029DC"/>
    <w:rsid w:val="009029F5"/>
    <w:rsid w:val="00902A26"/>
    <w:rsid w:val="00902A40"/>
    <w:rsid w:val="00902C74"/>
    <w:rsid w:val="00902CA4"/>
    <w:rsid w:val="00902CBA"/>
    <w:rsid w:val="00902D14"/>
    <w:rsid w:val="00902FB4"/>
    <w:rsid w:val="00903103"/>
    <w:rsid w:val="0090328D"/>
    <w:rsid w:val="00903367"/>
    <w:rsid w:val="00903452"/>
    <w:rsid w:val="00903516"/>
    <w:rsid w:val="0090356C"/>
    <w:rsid w:val="009036BA"/>
    <w:rsid w:val="009036D9"/>
    <w:rsid w:val="00903901"/>
    <w:rsid w:val="00903945"/>
    <w:rsid w:val="0090396B"/>
    <w:rsid w:val="00903A24"/>
    <w:rsid w:val="00903C47"/>
    <w:rsid w:val="00903CFC"/>
    <w:rsid w:val="00903D1B"/>
    <w:rsid w:val="00903D3A"/>
    <w:rsid w:val="00903DD3"/>
    <w:rsid w:val="00903F02"/>
    <w:rsid w:val="00903FDF"/>
    <w:rsid w:val="00904032"/>
    <w:rsid w:val="00904246"/>
    <w:rsid w:val="009042F3"/>
    <w:rsid w:val="0090437C"/>
    <w:rsid w:val="009043DD"/>
    <w:rsid w:val="0090455F"/>
    <w:rsid w:val="009045A6"/>
    <w:rsid w:val="00904633"/>
    <w:rsid w:val="00904653"/>
    <w:rsid w:val="00904741"/>
    <w:rsid w:val="0090479E"/>
    <w:rsid w:val="009047A7"/>
    <w:rsid w:val="009047C5"/>
    <w:rsid w:val="00904840"/>
    <w:rsid w:val="00904909"/>
    <w:rsid w:val="009049C2"/>
    <w:rsid w:val="00904A2B"/>
    <w:rsid w:val="00904A43"/>
    <w:rsid w:val="00904A77"/>
    <w:rsid w:val="00904A98"/>
    <w:rsid w:val="00904B6A"/>
    <w:rsid w:val="00904B7C"/>
    <w:rsid w:val="00904C1C"/>
    <w:rsid w:val="00904C40"/>
    <w:rsid w:val="00904CB0"/>
    <w:rsid w:val="00904CDB"/>
    <w:rsid w:val="00904CDE"/>
    <w:rsid w:val="00904D5D"/>
    <w:rsid w:val="00904D75"/>
    <w:rsid w:val="00904DE7"/>
    <w:rsid w:val="00904E8D"/>
    <w:rsid w:val="00904EA1"/>
    <w:rsid w:val="00904EB7"/>
    <w:rsid w:val="00904F11"/>
    <w:rsid w:val="00904FD0"/>
    <w:rsid w:val="0090523F"/>
    <w:rsid w:val="0090530F"/>
    <w:rsid w:val="00905374"/>
    <w:rsid w:val="009053B6"/>
    <w:rsid w:val="009053C4"/>
    <w:rsid w:val="009054EC"/>
    <w:rsid w:val="00905634"/>
    <w:rsid w:val="00905683"/>
    <w:rsid w:val="0090575B"/>
    <w:rsid w:val="009057F2"/>
    <w:rsid w:val="0090597A"/>
    <w:rsid w:val="00905A98"/>
    <w:rsid w:val="00905AC9"/>
    <w:rsid w:val="00905B07"/>
    <w:rsid w:val="00905CAF"/>
    <w:rsid w:val="00905CBC"/>
    <w:rsid w:val="00905CF7"/>
    <w:rsid w:val="00905D1E"/>
    <w:rsid w:val="00905D9C"/>
    <w:rsid w:val="00905DC3"/>
    <w:rsid w:val="00905E43"/>
    <w:rsid w:val="00905F49"/>
    <w:rsid w:val="00906024"/>
    <w:rsid w:val="009060C5"/>
    <w:rsid w:val="009060CE"/>
    <w:rsid w:val="00906113"/>
    <w:rsid w:val="00906240"/>
    <w:rsid w:val="00906345"/>
    <w:rsid w:val="0090639C"/>
    <w:rsid w:val="009063A1"/>
    <w:rsid w:val="00906425"/>
    <w:rsid w:val="00906538"/>
    <w:rsid w:val="0090658A"/>
    <w:rsid w:val="009065C8"/>
    <w:rsid w:val="00906651"/>
    <w:rsid w:val="00906697"/>
    <w:rsid w:val="009066A6"/>
    <w:rsid w:val="009069C4"/>
    <w:rsid w:val="009069E4"/>
    <w:rsid w:val="00906B33"/>
    <w:rsid w:val="00906C16"/>
    <w:rsid w:val="00906C36"/>
    <w:rsid w:val="00906C98"/>
    <w:rsid w:val="00906D04"/>
    <w:rsid w:val="00906D46"/>
    <w:rsid w:val="00906D73"/>
    <w:rsid w:val="00906E2C"/>
    <w:rsid w:val="00906E7E"/>
    <w:rsid w:val="00906F69"/>
    <w:rsid w:val="00906F94"/>
    <w:rsid w:val="00906F9A"/>
    <w:rsid w:val="009071AA"/>
    <w:rsid w:val="009073BE"/>
    <w:rsid w:val="00907402"/>
    <w:rsid w:val="00907465"/>
    <w:rsid w:val="00907469"/>
    <w:rsid w:val="009074C4"/>
    <w:rsid w:val="00907517"/>
    <w:rsid w:val="00907552"/>
    <w:rsid w:val="00907652"/>
    <w:rsid w:val="00907656"/>
    <w:rsid w:val="009076BA"/>
    <w:rsid w:val="009076C3"/>
    <w:rsid w:val="00907831"/>
    <w:rsid w:val="00907855"/>
    <w:rsid w:val="0090793A"/>
    <w:rsid w:val="00907941"/>
    <w:rsid w:val="00907964"/>
    <w:rsid w:val="0090798B"/>
    <w:rsid w:val="009079C4"/>
    <w:rsid w:val="00907A76"/>
    <w:rsid w:val="00907B85"/>
    <w:rsid w:val="00907B86"/>
    <w:rsid w:val="00907BE6"/>
    <w:rsid w:val="00907BE7"/>
    <w:rsid w:val="00907C70"/>
    <w:rsid w:val="00907C94"/>
    <w:rsid w:val="00907CFD"/>
    <w:rsid w:val="00907E30"/>
    <w:rsid w:val="00907E68"/>
    <w:rsid w:val="00907EF1"/>
    <w:rsid w:val="00907FF4"/>
    <w:rsid w:val="00910033"/>
    <w:rsid w:val="00910051"/>
    <w:rsid w:val="00910093"/>
    <w:rsid w:val="0091027E"/>
    <w:rsid w:val="009102D9"/>
    <w:rsid w:val="009104BF"/>
    <w:rsid w:val="00910557"/>
    <w:rsid w:val="009105B4"/>
    <w:rsid w:val="009105DA"/>
    <w:rsid w:val="00910774"/>
    <w:rsid w:val="009108C0"/>
    <w:rsid w:val="009108C8"/>
    <w:rsid w:val="00910AD7"/>
    <w:rsid w:val="00910C4B"/>
    <w:rsid w:val="00910C9E"/>
    <w:rsid w:val="00910CDE"/>
    <w:rsid w:val="00910E20"/>
    <w:rsid w:val="00910FF0"/>
    <w:rsid w:val="009110AC"/>
    <w:rsid w:val="009110DF"/>
    <w:rsid w:val="009110E4"/>
    <w:rsid w:val="00911100"/>
    <w:rsid w:val="00911103"/>
    <w:rsid w:val="009111C3"/>
    <w:rsid w:val="00911283"/>
    <w:rsid w:val="009112E8"/>
    <w:rsid w:val="0091138F"/>
    <w:rsid w:val="009114D1"/>
    <w:rsid w:val="0091166F"/>
    <w:rsid w:val="0091174F"/>
    <w:rsid w:val="00911976"/>
    <w:rsid w:val="00911A23"/>
    <w:rsid w:val="00911AA6"/>
    <w:rsid w:val="00911B26"/>
    <w:rsid w:val="00911CC2"/>
    <w:rsid w:val="00911D0A"/>
    <w:rsid w:val="00911F1E"/>
    <w:rsid w:val="00911F99"/>
    <w:rsid w:val="00911FB1"/>
    <w:rsid w:val="00911FE7"/>
    <w:rsid w:val="00912003"/>
    <w:rsid w:val="00912019"/>
    <w:rsid w:val="00912056"/>
    <w:rsid w:val="0091213F"/>
    <w:rsid w:val="00912313"/>
    <w:rsid w:val="00912324"/>
    <w:rsid w:val="0091235E"/>
    <w:rsid w:val="0091243B"/>
    <w:rsid w:val="0091245B"/>
    <w:rsid w:val="009124A1"/>
    <w:rsid w:val="009124CE"/>
    <w:rsid w:val="009124E4"/>
    <w:rsid w:val="009125BB"/>
    <w:rsid w:val="0091260F"/>
    <w:rsid w:val="0091294D"/>
    <w:rsid w:val="009129AE"/>
    <w:rsid w:val="009129DB"/>
    <w:rsid w:val="00912ABC"/>
    <w:rsid w:val="00912ABE"/>
    <w:rsid w:val="00912ACA"/>
    <w:rsid w:val="00912B05"/>
    <w:rsid w:val="00912BB7"/>
    <w:rsid w:val="00912BED"/>
    <w:rsid w:val="00912C26"/>
    <w:rsid w:val="00912CE4"/>
    <w:rsid w:val="00912D97"/>
    <w:rsid w:val="00912DA6"/>
    <w:rsid w:val="00912DB3"/>
    <w:rsid w:val="00912DC4"/>
    <w:rsid w:val="00912E7E"/>
    <w:rsid w:val="00912EAF"/>
    <w:rsid w:val="00912F67"/>
    <w:rsid w:val="00913030"/>
    <w:rsid w:val="009130EB"/>
    <w:rsid w:val="00913141"/>
    <w:rsid w:val="00913180"/>
    <w:rsid w:val="009132FD"/>
    <w:rsid w:val="00913389"/>
    <w:rsid w:val="009133A1"/>
    <w:rsid w:val="0091345D"/>
    <w:rsid w:val="009134F1"/>
    <w:rsid w:val="00913509"/>
    <w:rsid w:val="00913531"/>
    <w:rsid w:val="00913550"/>
    <w:rsid w:val="009135E9"/>
    <w:rsid w:val="0091364C"/>
    <w:rsid w:val="0091368E"/>
    <w:rsid w:val="009136FA"/>
    <w:rsid w:val="00913701"/>
    <w:rsid w:val="009137E3"/>
    <w:rsid w:val="00913887"/>
    <w:rsid w:val="009138A4"/>
    <w:rsid w:val="009139AE"/>
    <w:rsid w:val="009139B4"/>
    <w:rsid w:val="009139C0"/>
    <w:rsid w:val="009139D5"/>
    <w:rsid w:val="00913A51"/>
    <w:rsid w:val="00913AB6"/>
    <w:rsid w:val="00913AD4"/>
    <w:rsid w:val="00913C1F"/>
    <w:rsid w:val="00913CDC"/>
    <w:rsid w:val="00913D78"/>
    <w:rsid w:val="00913E28"/>
    <w:rsid w:val="00913E91"/>
    <w:rsid w:val="00913FAF"/>
    <w:rsid w:val="00914095"/>
    <w:rsid w:val="009140B9"/>
    <w:rsid w:val="009140F7"/>
    <w:rsid w:val="00914137"/>
    <w:rsid w:val="009141D4"/>
    <w:rsid w:val="00914341"/>
    <w:rsid w:val="009143DC"/>
    <w:rsid w:val="009143FB"/>
    <w:rsid w:val="009144C3"/>
    <w:rsid w:val="009144F6"/>
    <w:rsid w:val="009145A0"/>
    <w:rsid w:val="009145E9"/>
    <w:rsid w:val="00914739"/>
    <w:rsid w:val="009147D5"/>
    <w:rsid w:val="0091481C"/>
    <w:rsid w:val="009148FC"/>
    <w:rsid w:val="00914948"/>
    <w:rsid w:val="00914966"/>
    <w:rsid w:val="009149FC"/>
    <w:rsid w:val="00914AC8"/>
    <w:rsid w:val="00914B83"/>
    <w:rsid w:val="00914B9F"/>
    <w:rsid w:val="00914BCB"/>
    <w:rsid w:val="00914BF3"/>
    <w:rsid w:val="00914C98"/>
    <w:rsid w:val="00914CA6"/>
    <w:rsid w:val="00914D80"/>
    <w:rsid w:val="00914DEA"/>
    <w:rsid w:val="00914E91"/>
    <w:rsid w:val="00914F33"/>
    <w:rsid w:val="0091506F"/>
    <w:rsid w:val="00915077"/>
    <w:rsid w:val="0091512F"/>
    <w:rsid w:val="009151BC"/>
    <w:rsid w:val="00915223"/>
    <w:rsid w:val="00915227"/>
    <w:rsid w:val="00915232"/>
    <w:rsid w:val="00915250"/>
    <w:rsid w:val="00915260"/>
    <w:rsid w:val="0091530C"/>
    <w:rsid w:val="009153D1"/>
    <w:rsid w:val="00915414"/>
    <w:rsid w:val="009154B0"/>
    <w:rsid w:val="0091570D"/>
    <w:rsid w:val="0091573B"/>
    <w:rsid w:val="00915756"/>
    <w:rsid w:val="009157B3"/>
    <w:rsid w:val="00915862"/>
    <w:rsid w:val="009158C8"/>
    <w:rsid w:val="0091594E"/>
    <w:rsid w:val="0091595A"/>
    <w:rsid w:val="009159AE"/>
    <w:rsid w:val="00915A8F"/>
    <w:rsid w:val="00915A9D"/>
    <w:rsid w:val="00915B53"/>
    <w:rsid w:val="00915BA5"/>
    <w:rsid w:val="00915BE1"/>
    <w:rsid w:val="00915C52"/>
    <w:rsid w:val="00915CB6"/>
    <w:rsid w:val="00915D3B"/>
    <w:rsid w:val="00915D43"/>
    <w:rsid w:val="00915D91"/>
    <w:rsid w:val="00915E2F"/>
    <w:rsid w:val="00915EE0"/>
    <w:rsid w:val="00915EF8"/>
    <w:rsid w:val="00915FB0"/>
    <w:rsid w:val="0091600E"/>
    <w:rsid w:val="0091609B"/>
    <w:rsid w:val="009160AC"/>
    <w:rsid w:val="009161E0"/>
    <w:rsid w:val="0091621E"/>
    <w:rsid w:val="00916236"/>
    <w:rsid w:val="00916276"/>
    <w:rsid w:val="0091628C"/>
    <w:rsid w:val="009162DC"/>
    <w:rsid w:val="00916350"/>
    <w:rsid w:val="00916384"/>
    <w:rsid w:val="00916388"/>
    <w:rsid w:val="00916442"/>
    <w:rsid w:val="00916501"/>
    <w:rsid w:val="00916621"/>
    <w:rsid w:val="0091662D"/>
    <w:rsid w:val="00916637"/>
    <w:rsid w:val="009166BC"/>
    <w:rsid w:val="00916713"/>
    <w:rsid w:val="0091680D"/>
    <w:rsid w:val="00916A50"/>
    <w:rsid w:val="00916AF9"/>
    <w:rsid w:val="00916C23"/>
    <w:rsid w:val="00916CB4"/>
    <w:rsid w:val="00916CBE"/>
    <w:rsid w:val="00916CD3"/>
    <w:rsid w:val="00916E2B"/>
    <w:rsid w:val="00916F2D"/>
    <w:rsid w:val="00916F77"/>
    <w:rsid w:val="00917069"/>
    <w:rsid w:val="00917274"/>
    <w:rsid w:val="009172A9"/>
    <w:rsid w:val="009172DD"/>
    <w:rsid w:val="00917342"/>
    <w:rsid w:val="009174CC"/>
    <w:rsid w:val="0091758F"/>
    <w:rsid w:val="009175D4"/>
    <w:rsid w:val="00917634"/>
    <w:rsid w:val="0091774B"/>
    <w:rsid w:val="009177FF"/>
    <w:rsid w:val="00917821"/>
    <w:rsid w:val="009178F1"/>
    <w:rsid w:val="009179BD"/>
    <w:rsid w:val="009179CA"/>
    <w:rsid w:val="00917A04"/>
    <w:rsid w:val="00917A3F"/>
    <w:rsid w:val="00917AD5"/>
    <w:rsid w:val="00917C52"/>
    <w:rsid w:val="00917C56"/>
    <w:rsid w:val="00917CC5"/>
    <w:rsid w:val="00917D94"/>
    <w:rsid w:val="00917E77"/>
    <w:rsid w:val="00917ECC"/>
    <w:rsid w:val="00917F4A"/>
    <w:rsid w:val="00917F7C"/>
    <w:rsid w:val="00920174"/>
    <w:rsid w:val="009201AB"/>
    <w:rsid w:val="009201E8"/>
    <w:rsid w:val="009203D7"/>
    <w:rsid w:val="00920466"/>
    <w:rsid w:val="0092047C"/>
    <w:rsid w:val="009204A9"/>
    <w:rsid w:val="009204AB"/>
    <w:rsid w:val="009204F1"/>
    <w:rsid w:val="00920639"/>
    <w:rsid w:val="0092063F"/>
    <w:rsid w:val="00920667"/>
    <w:rsid w:val="00920700"/>
    <w:rsid w:val="00920738"/>
    <w:rsid w:val="00920743"/>
    <w:rsid w:val="00920812"/>
    <w:rsid w:val="009209A6"/>
    <w:rsid w:val="009209D1"/>
    <w:rsid w:val="00920C47"/>
    <w:rsid w:val="00920DF3"/>
    <w:rsid w:val="00920DF7"/>
    <w:rsid w:val="00920E83"/>
    <w:rsid w:val="00920EA3"/>
    <w:rsid w:val="00920FA6"/>
    <w:rsid w:val="00920FA8"/>
    <w:rsid w:val="00920FEA"/>
    <w:rsid w:val="00920FFB"/>
    <w:rsid w:val="00921134"/>
    <w:rsid w:val="00921307"/>
    <w:rsid w:val="0092137B"/>
    <w:rsid w:val="009214C5"/>
    <w:rsid w:val="00921535"/>
    <w:rsid w:val="0092157C"/>
    <w:rsid w:val="00921711"/>
    <w:rsid w:val="0092176F"/>
    <w:rsid w:val="009217F6"/>
    <w:rsid w:val="009218D9"/>
    <w:rsid w:val="009218F1"/>
    <w:rsid w:val="009218FA"/>
    <w:rsid w:val="00921932"/>
    <w:rsid w:val="0092199F"/>
    <w:rsid w:val="009219EB"/>
    <w:rsid w:val="00921A97"/>
    <w:rsid w:val="00921AFD"/>
    <w:rsid w:val="00921C20"/>
    <w:rsid w:val="00921C74"/>
    <w:rsid w:val="00921CF5"/>
    <w:rsid w:val="00921D6B"/>
    <w:rsid w:val="00921E05"/>
    <w:rsid w:val="00921E57"/>
    <w:rsid w:val="00921FB6"/>
    <w:rsid w:val="00922042"/>
    <w:rsid w:val="009220C8"/>
    <w:rsid w:val="009221B8"/>
    <w:rsid w:val="009221CF"/>
    <w:rsid w:val="009221F5"/>
    <w:rsid w:val="0092220A"/>
    <w:rsid w:val="00922426"/>
    <w:rsid w:val="009225BE"/>
    <w:rsid w:val="009225F7"/>
    <w:rsid w:val="009226E8"/>
    <w:rsid w:val="009226FF"/>
    <w:rsid w:val="0092282A"/>
    <w:rsid w:val="00922861"/>
    <w:rsid w:val="009228FC"/>
    <w:rsid w:val="00922950"/>
    <w:rsid w:val="00922959"/>
    <w:rsid w:val="009229BE"/>
    <w:rsid w:val="00922A67"/>
    <w:rsid w:val="00922AF0"/>
    <w:rsid w:val="00922B15"/>
    <w:rsid w:val="00922B24"/>
    <w:rsid w:val="00922BA2"/>
    <w:rsid w:val="00922D0D"/>
    <w:rsid w:val="00922D79"/>
    <w:rsid w:val="00922E10"/>
    <w:rsid w:val="00922E24"/>
    <w:rsid w:val="00922E7D"/>
    <w:rsid w:val="00923055"/>
    <w:rsid w:val="0092308B"/>
    <w:rsid w:val="009230FC"/>
    <w:rsid w:val="00923140"/>
    <w:rsid w:val="0092339C"/>
    <w:rsid w:val="009233CB"/>
    <w:rsid w:val="00923565"/>
    <w:rsid w:val="009235CD"/>
    <w:rsid w:val="009235D3"/>
    <w:rsid w:val="0092363B"/>
    <w:rsid w:val="009236EC"/>
    <w:rsid w:val="00923797"/>
    <w:rsid w:val="009238F0"/>
    <w:rsid w:val="0092397C"/>
    <w:rsid w:val="00923A4B"/>
    <w:rsid w:val="00923AD6"/>
    <w:rsid w:val="00923ADB"/>
    <w:rsid w:val="00923B07"/>
    <w:rsid w:val="00923C7F"/>
    <w:rsid w:val="00923CD6"/>
    <w:rsid w:val="00923DB9"/>
    <w:rsid w:val="00923DD0"/>
    <w:rsid w:val="00923E20"/>
    <w:rsid w:val="00923E38"/>
    <w:rsid w:val="00923EEA"/>
    <w:rsid w:val="00923FEA"/>
    <w:rsid w:val="0092404C"/>
    <w:rsid w:val="0092424C"/>
    <w:rsid w:val="00924297"/>
    <w:rsid w:val="009242CA"/>
    <w:rsid w:val="00924380"/>
    <w:rsid w:val="009243EA"/>
    <w:rsid w:val="009244F6"/>
    <w:rsid w:val="00924504"/>
    <w:rsid w:val="00924546"/>
    <w:rsid w:val="0092459F"/>
    <w:rsid w:val="0092489B"/>
    <w:rsid w:val="00924908"/>
    <w:rsid w:val="009249C1"/>
    <w:rsid w:val="009249E6"/>
    <w:rsid w:val="00924A47"/>
    <w:rsid w:val="00924ACC"/>
    <w:rsid w:val="00924B48"/>
    <w:rsid w:val="00924B4D"/>
    <w:rsid w:val="00924BA9"/>
    <w:rsid w:val="00924C76"/>
    <w:rsid w:val="00924D7E"/>
    <w:rsid w:val="00924E69"/>
    <w:rsid w:val="00924EF9"/>
    <w:rsid w:val="00924FC1"/>
    <w:rsid w:val="0092512A"/>
    <w:rsid w:val="0092512C"/>
    <w:rsid w:val="00925287"/>
    <w:rsid w:val="00925307"/>
    <w:rsid w:val="0092533C"/>
    <w:rsid w:val="00925460"/>
    <w:rsid w:val="009254DE"/>
    <w:rsid w:val="009255A5"/>
    <w:rsid w:val="0092566D"/>
    <w:rsid w:val="00925693"/>
    <w:rsid w:val="009256AF"/>
    <w:rsid w:val="009257DB"/>
    <w:rsid w:val="009258F4"/>
    <w:rsid w:val="00925905"/>
    <w:rsid w:val="0092591E"/>
    <w:rsid w:val="0092595E"/>
    <w:rsid w:val="009259BD"/>
    <w:rsid w:val="009259C7"/>
    <w:rsid w:val="00925A88"/>
    <w:rsid w:val="00925D8C"/>
    <w:rsid w:val="00925DB9"/>
    <w:rsid w:val="00925E0E"/>
    <w:rsid w:val="00925E46"/>
    <w:rsid w:val="00925E6F"/>
    <w:rsid w:val="00925E87"/>
    <w:rsid w:val="00925EE7"/>
    <w:rsid w:val="00926036"/>
    <w:rsid w:val="00926066"/>
    <w:rsid w:val="00926260"/>
    <w:rsid w:val="009262C1"/>
    <w:rsid w:val="009262F6"/>
    <w:rsid w:val="00926351"/>
    <w:rsid w:val="00926376"/>
    <w:rsid w:val="00926588"/>
    <w:rsid w:val="009265F2"/>
    <w:rsid w:val="009265FC"/>
    <w:rsid w:val="0092662F"/>
    <w:rsid w:val="00926652"/>
    <w:rsid w:val="009266B9"/>
    <w:rsid w:val="009266CE"/>
    <w:rsid w:val="00926757"/>
    <w:rsid w:val="0092677C"/>
    <w:rsid w:val="009267C2"/>
    <w:rsid w:val="0092697A"/>
    <w:rsid w:val="009269B6"/>
    <w:rsid w:val="00926A40"/>
    <w:rsid w:val="00926AB8"/>
    <w:rsid w:val="00926B5F"/>
    <w:rsid w:val="00926BB1"/>
    <w:rsid w:val="00926D9B"/>
    <w:rsid w:val="00926F0A"/>
    <w:rsid w:val="00926F7E"/>
    <w:rsid w:val="00926FA6"/>
    <w:rsid w:val="0092711F"/>
    <w:rsid w:val="009271E7"/>
    <w:rsid w:val="0092730C"/>
    <w:rsid w:val="00927533"/>
    <w:rsid w:val="00927591"/>
    <w:rsid w:val="009275AD"/>
    <w:rsid w:val="00927688"/>
    <w:rsid w:val="009276E5"/>
    <w:rsid w:val="0092774D"/>
    <w:rsid w:val="00927820"/>
    <w:rsid w:val="00927937"/>
    <w:rsid w:val="00927967"/>
    <w:rsid w:val="009279A7"/>
    <w:rsid w:val="009279F5"/>
    <w:rsid w:val="00927ADE"/>
    <w:rsid w:val="00927BE2"/>
    <w:rsid w:val="00927C14"/>
    <w:rsid w:val="00927C24"/>
    <w:rsid w:val="00927C70"/>
    <w:rsid w:val="00927C80"/>
    <w:rsid w:val="00927CE3"/>
    <w:rsid w:val="00927D25"/>
    <w:rsid w:val="00927DA3"/>
    <w:rsid w:val="00927E63"/>
    <w:rsid w:val="00927EAB"/>
    <w:rsid w:val="00930084"/>
    <w:rsid w:val="00930125"/>
    <w:rsid w:val="00930136"/>
    <w:rsid w:val="0093013E"/>
    <w:rsid w:val="0093016B"/>
    <w:rsid w:val="009301B3"/>
    <w:rsid w:val="00930207"/>
    <w:rsid w:val="00930242"/>
    <w:rsid w:val="00930297"/>
    <w:rsid w:val="009302C8"/>
    <w:rsid w:val="009302DC"/>
    <w:rsid w:val="0093038A"/>
    <w:rsid w:val="009303F5"/>
    <w:rsid w:val="0093045A"/>
    <w:rsid w:val="009304A7"/>
    <w:rsid w:val="009304DF"/>
    <w:rsid w:val="00930516"/>
    <w:rsid w:val="00930558"/>
    <w:rsid w:val="0093058F"/>
    <w:rsid w:val="009305EA"/>
    <w:rsid w:val="0093062B"/>
    <w:rsid w:val="0093066B"/>
    <w:rsid w:val="009306F7"/>
    <w:rsid w:val="009307B3"/>
    <w:rsid w:val="0093080F"/>
    <w:rsid w:val="009308C4"/>
    <w:rsid w:val="009308FC"/>
    <w:rsid w:val="0093091B"/>
    <w:rsid w:val="00930B42"/>
    <w:rsid w:val="00930B8D"/>
    <w:rsid w:val="00930BFE"/>
    <w:rsid w:val="00930C29"/>
    <w:rsid w:val="00930C4A"/>
    <w:rsid w:val="00930EC4"/>
    <w:rsid w:val="00930FA8"/>
    <w:rsid w:val="009310D2"/>
    <w:rsid w:val="0093122E"/>
    <w:rsid w:val="00931307"/>
    <w:rsid w:val="009313BF"/>
    <w:rsid w:val="0093142F"/>
    <w:rsid w:val="00931535"/>
    <w:rsid w:val="009316EB"/>
    <w:rsid w:val="00931715"/>
    <w:rsid w:val="0093173B"/>
    <w:rsid w:val="0093186C"/>
    <w:rsid w:val="00931873"/>
    <w:rsid w:val="00931896"/>
    <w:rsid w:val="009319DF"/>
    <w:rsid w:val="00931A28"/>
    <w:rsid w:val="00931A89"/>
    <w:rsid w:val="00931AA8"/>
    <w:rsid w:val="00931AB9"/>
    <w:rsid w:val="00931CD9"/>
    <w:rsid w:val="00931CF8"/>
    <w:rsid w:val="00931DC9"/>
    <w:rsid w:val="00931E98"/>
    <w:rsid w:val="00931F0A"/>
    <w:rsid w:val="00931F22"/>
    <w:rsid w:val="00932080"/>
    <w:rsid w:val="0093217E"/>
    <w:rsid w:val="0093217F"/>
    <w:rsid w:val="0093224C"/>
    <w:rsid w:val="00932296"/>
    <w:rsid w:val="009322AE"/>
    <w:rsid w:val="009322C3"/>
    <w:rsid w:val="00932306"/>
    <w:rsid w:val="00932372"/>
    <w:rsid w:val="0093269E"/>
    <w:rsid w:val="009326C7"/>
    <w:rsid w:val="00932702"/>
    <w:rsid w:val="00932797"/>
    <w:rsid w:val="00932871"/>
    <w:rsid w:val="009328C1"/>
    <w:rsid w:val="00932969"/>
    <w:rsid w:val="009329C1"/>
    <w:rsid w:val="00932A50"/>
    <w:rsid w:val="00932AB1"/>
    <w:rsid w:val="00932B07"/>
    <w:rsid w:val="00932B52"/>
    <w:rsid w:val="00932BFC"/>
    <w:rsid w:val="00932C23"/>
    <w:rsid w:val="00932C79"/>
    <w:rsid w:val="00932D08"/>
    <w:rsid w:val="00932D10"/>
    <w:rsid w:val="00932D9F"/>
    <w:rsid w:val="00932DB2"/>
    <w:rsid w:val="00932E2D"/>
    <w:rsid w:val="00932EB0"/>
    <w:rsid w:val="00932FD8"/>
    <w:rsid w:val="00933014"/>
    <w:rsid w:val="00933025"/>
    <w:rsid w:val="0093305D"/>
    <w:rsid w:val="009330DA"/>
    <w:rsid w:val="009332CD"/>
    <w:rsid w:val="00933347"/>
    <w:rsid w:val="009333A1"/>
    <w:rsid w:val="0093340C"/>
    <w:rsid w:val="00933490"/>
    <w:rsid w:val="00933554"/>
    <w:rsid w:val="0093363B"/>
    <w:rsid w:val="00933660"/>
    <w:rsid w:val="00933666"/>
    <w:rsid w:val="00933720"/>
    <w:rsid w:val="00933778"/>
    <w:rsid w:val="0093381B"/>
    <w:rsid w:val="00933871"/>
    <w:rsid w:val="00933879"/>
    <w:rsid w:val="009339DB"/>
    <w:rsid w:val="00933A0A"/>
    <w:rsid w:val="00933A71"/>
    <w:rsid w:val="00933AC3"/>
    <w:rsid w:val="00933C4D"/>
    <w:rsid w:val="00933D49"/>
    <w:rsid w:val="00933D93"/>
    <w:rsid w:val="00933DC4"/>
    <w:rsid w:val="0093408D"/>
    <w:rsid w:val="00934161"/>
    <w:rsid w:val="009341D7"/>
    <w:rsid w:val="009342B5"/>
    <w:rsid w:val="00934335"/>
    <w:rsid w:val="00934346"/>
    <w:rsid w:val="00934460"/>
    <w:rsid w:val="00934553"/>
    <w:rsid w:val="00934695"/>
    <w:rsid w:val="009346DA"/>
    <w:rsid w:val="009347DC"/>
    <w:rsid w:val="0093486E"/>
    <w:rsid w:val="0093489B"/>
    <w:rsid w:val="009349C9"/>
    <w:rsid w:val="00934A21"/>
    <w:rsid w:val="00934A93"/>
    <w:rsid w:val="00934CC3"/>
    <w:rsid w:val="00934D4B"/>
    <w:rsid w:val="00934DCF"/>
    <w:rsid w:val="00934E36"/>
    <w:rsid w:val="00934FA6"/>
    <w:rsid w:val="00934FD7"/>
    <w:rsid w:val="00935089"/>
    <w:rsid w:val="0093518B"/>
    <w:rsid w:val="00935224"/>
    <w:rsid w:val="009352AD"/>
    <w:rsid w:val="00935351"/>
    <w:rsid w:val="009353FF"/>
    <w:rsid w:val="0093542C"/>
    <w:rsid w:val="00935558"/>
    <w:rsid w:val="009355A0"/>
    <w:rsid w:val="009355E1"/>
    <w:rsid w:val="00935629"/>
    <w:rsid w:val="00935869"/>
    <w:rsid w:val="009358C2"/>
    <w:rsid w:val="00935956"/>
    <w:rsid w:val="00935A94"/>
    <w:rsid w:val="00935AAF"/>
    <w:rsid w:val="00935BD0"/>
    <w:rsid w:val="00935C72"/>
    <w:rsid w:val="00935C98"/>
    <w:rsid w:val="00935CC1"/>
    <w:rsid w:val="00935D5C"/>
    <w:rsid w:val="00935F9F"/>
    <w:rsid w:val="00935FE9"/>
    <w:rsid w:val="0093609F"/>
    <w:rsid w:val="009360D8"/>
    <w:rsid w:val="009361A5"/>
    <w:rsid w:val="00936236"/>
    <w:rsid w:val="009362DF"/>
    <w:rsid w:val="0093631D"/>
    <w:rsid w:val="009363AA"/>
    <w:rsid w:val="00936568"/>
    <w:rsid w:val="0093659B"/>
    <w:rsid w:val="009365AB"/>
    <w:rsid w:val="00936715"/>
    <w:rsid w:val="00936889"/>
    <w:rsid w:val="0093697E"/>
    <w:rsid w:val="009369F0"/>
    <w:rsid w:val="00936B82"/>
    <w:rsid w:val="00936BC3"/>
    <w:rsid w:val="00936CEB"/>
    <w:rsid w:val="00936D81"/>
    <w:rsid w:val="00936D92"/>
    <w:rsid w:val="00936DCD"/>
    <w:rsid w:val="00936E55"/>
    <w:rsid w:val="0093701B"/>
    <w:rsid w:val="0093702A"/>
    <w:rsid w:val="00937059"/>
    <w:rsid w:val="0093722B"/>
    <w:rsid w:val="00937241"/>
    <w:rsid w:val="0093725A"/>
    <w:rsid w:val="00937322"/>
    <w:rsid w:val="009373E4"/>
    <w:rsid w:val="00937495"/>
    <w:rsid w:val="009374C4"/>
    <w:rsid w:val="009374FF"/>
    <w:rsid w:val="00937513"/>
    <w:rsid w:val="00937606"/>
    <w:rsid w:val="00937642"/>
    <w:rsid w:val="0093770B"/>
    <w:rsid w:val="00937754"/>
    <w:rsid w:val="009377AC"/>
    <w:rsid w:val="009377C0"/>
    <w:rsid w:val="00937889"/>
    <w:rsid w:val="00937A4D"/>
    <w:rsid w:val="00937AC6"/>
    <w:rsid w:val="00937BAC"/>
    <w:rsid w:val="00937BFA"/>
    <w:rsid w:val="00937C51"/>
    <w:rsid w:val="00937D76"/>
    <w:rsid w:val="00937E0D"/>
    <w:rsid w:val="00937EA3"/>
    <w:rsid w:val="009401B5"/>
    <w:rsid w:val="00940291"/>
    <w:rsid w:val="00940382"/>
    <w:rsid w:val="00940644"/>
    <w:rsid w:val="00940773"/>
    <w:rsid w:val="00940781"/>
    <w:rsid w:val="009408ED"/>
    <w:rsid w:val="00940900"/>
    <w:rsid w:val="0094095F"/>
    <w:rsid w:val="00940962"/>
    <w:rsid w:val="00940AB6"/>
    <w:rsid w:val="00940AB7"/>
    <w:rsid w:val="00940B02"/>
    <w:rsid w:val="00940C45"/>
    <w:rsid w:val="00940CCA"/>
    <w:rsid w:val="00940E48"/>
    <w:rsid w:val="009410D2"/>
    <w:rsid w:val="0094129F"/>
    <w:rsid w:val="009412E3"/>
    <w:rsid w:val="009412FC"/>
    <w:rsid w:val="009414B5"/>
    <w:rsid w:val="009414C0"/>
    <w:rsid w:val="009415D6"/>
    <w:rsid w:val="00941620"/>
    <w:rsid w:val="0094162A"/>
    <w:rsid w:val="00941665"/>
    <w:rsid w:val="0094171F"/>
    <w:rsid w:val="0094177D"/>
    <w:rsid w:val="009417F4"/>
    <w:rsid w:val="0094186D"/>
    <w:rsid w:val="0094193D"/>
    <w:rsid w:val="0094194B"/>
    <w:rsid w:val="009419B3"/>
    <w:rsid w:val="00941A6F"/>
    <w:rsid w:val="00941AC9"/>
    <w:rsid w:val="00941C80"/>
    <w:rsid w:val="00941CD5"/>
    <w:rsid w:val="00941CEE"/>
    <w:rsid w:val="00941D45"/>
    <w:rsid w:val="00941E0D"/>
    <w:rsid w:val="00941ED0"/>
    <w:rsid w:val="00941F2F"/>
    <w:rsid w:val="00942061"/>
    <w:rsid w:val="0094214E"/>
    <w:rsid w:val="00942223"/>
    <w:rsid w:val="009422CF"/>
    <w:rsid w:val="00942365"/>
    <w:rsid w:val="00942449"/>
    <w:rsid w:val="0094254F"/>
    <w:rsid w:val="00942612"/>
    <w:rsid w:val="00942681"/>
    <w:rsid w:val="00942690"/>
    <w:rsid w:val="00942697"/>
    <w:rsid w:val="009428AE"/>
    <w:rsid w:val="009428D5"/>
    <w:rsid w:val="00942900"/>
    <w:rsid w:val="009429A8"/>
    <w:rsid w:val="009429C7"/>
    <w:rsid w:val="00942B00"/>
    <w:rsid w:val="00942C33"/>
    <w:rsid w:val="00942CA3"/>
    <w:rsid w:val="00942D10"/>
    <w:rsid w:val="00942D93"/>
    <w:rsid w:val="00942DC5"/>
    <w:rsid w:val="00942DF3"/>
    <w:rsid w:val="00942E8C"/>
    <w:rsid w:val="00942EAF"/>
    <w:rsid w:val="00942EBE"/>
    <w:rsid w:val="00943310"/>
    <w:rsid w:val="00943358"/>
    <w:rsid w:val="0094352D"/>
    <w:rsid w:val="00943575"/>
    <w:rsid w:val="0094365D"/>
    <w:rsid w:val="00943666"/>
    <w:rsid w:val="0094386E"/>
    <w:rsid w:val="009438E0"/>
    <w:rsid w:val="009439FE"/>
    <w:rsid w:val="00943A5A"/>
    <w:rsid w:val="00943B57"/>
    <w:rsid w:val="00943B99"/>
    <w:rsid w:val="00943BA5"/>
    <w:rsid w:val="00943BBE"/>
    <w:rsid w:val="00943C78"/>
    <w:rsid w:val="00943DF0"/>
    <w:rsid w:val="00943E16"/>
    <w:rsid w:val="00943E7F"/>
    <w:rsid w:val="00943EA2"/>
    <w:rsid w:val="00944015"/>
    <w:rsid w:val="009440ED"/>
    <w:rsid w:val="0094416E"/>
    <w:rsid w:val="00944182"/>
    <w:rsid w:val="009441CF"/>
    <w:rsid w:val="009442F1"/>
    <w:rsid w:val="0094432A"/>
    <w:rsid w:val="00944455"/>
    <w:rsid w:val="009444DF"/>
    <w:rsid w:val="0094451E"/>
    <w:rsid w:val="0094464C"/>
    <w:rsid w:val="00944678"/>
    <w:rsid w:val="009446D8"/>
    <w:rsid w:val="0094475B"/>
    <w:rsid w:val="0094480D"/>
    <w:rsid w:val="00944921"/>
    <w:rsid w:val="00944938"/>
    <w:rsid w:val="00944950"/>
    <w:rsid w:val="0094496C"/>
    <w:rsid w:val="00944A02"/>
    <w:rsid w:val="00944A4E"/>
    <w:rsid w:val="00944BEF"/>
    <w:rsid w:val="00944BFB"/>
    <w:rsid w:val="00944C02"/>
    <w:rsid w:val="00944C7F"/>
    <w:rsid w:val="00944CCD"/>
    <w:rsid w:val="00944D83"/>
    <w:rsid w:val="00944DB3"/>
    <w:rsid w:val="00944DB4"/>
    <w:rsid w:val="00944E02"/>
    <w:rsid w:val="00944E85"/>
    <w:rsid w:val="00944EF8"/>
    <w:rsid w:val="00944F77"/>
    <w:rsid w:val="00944FF8"/>
    <w:rsid w:val="009451FC"/>
    <w:rsid w:val="00945242"/>
    <w:rsid w:val="00945245"/>
    <w:rsid w:val="00945253"/>
    <w:rsid w:val="0094526A"/>
    <w:rsid w:val="009452F8"/>
    <w:rsid w:val="0094532C"/>
    <w:rsid w:val="00945370"/>
    <w:rsid w:val="0094537F"/>
    <w:rsid w:val="009453B0"/>
    <w:rsid w:val="00945520"/>
    <w:rsid w:val="00945751"/>
    <w:rsid w:val="009458D5"/>
    <w:rsid w:val="00945A51"/>
    <w:rsid w:val="00945B9A"/>
    <w:rsid w:val="00945D09"/>
    <w:rsid w:val="00945D10"/>
    <w:rsid w:val="00945DEF"/>
    <w:rsid w:val="00945DFC"/>
    <w:rsid w:val="00945E0E"/>
    <w:rsid w:val="00945E1C"/>
    <w:rsid w:val="00945EE1"/>
    <w:rsid w:val="00945F10"/>
    <w:rsid w:val="00945F30"/>
    <w:rsid w:val="00945F9E"/>
    <w:rsid w:val="00945FC8"/>
    <w:rsid w:val="00945FFF"/>
    <w:rsid w:val="009460EB"/>
    <w:rsid w:val="00946168"/>
    <w:rsid w:val="0094624D"/>
    <w:rsid w:val="00946290"/>
    <w:rsid w:val="009463A4"/>
    <w:rsid w:val="00946446"/>
    <w:rsid w:val="009464B5"/>
    <w:rsid w:val="009464BA"/>
    <w:rsid w:val="00946541"/>
    <w:rsid w:val="00946559"/>
    <w:rsid w:val="009465E1"/>
    <w:rsid w:val="0094663B"/>
    <w:rsid w:val="0094664D"/>
    <w:rsid w:val="009466BF"/>
    <w:rsid w:val="009468C6"/>
    <w:rsid w:val="009468E5"/>
    <w:rsid w:val="009468F5"/>
    <w:rsid w:val="00946924"/>
    <w:rsid w:val="0094694C"/>
    <w:rsid w:val="00946980"/>
    <w:rsid w:val="009469C8"/>
    <w:rsid w:val="00946A40"/>
    <w:rsid w:val="00946A4A"/>
    <w:rsid w:val="00946AC3"/>
    <w:rsid w:val="00946B55"/>
    <w:rsid w:val="00946BAD"/>
    <w:rsid w:val="00946C38"/>
    <w:rsid w:val="00946DA6"/>
    <w:rsid w:val="00946E0C"/>
    <w:rsid w:val="00946F23"/>
    <w:rsid w:val="00946FF8"/>
    <w:rsid w:val="00946FFF"/>
    <w:rsid w:val="0094700C"/>
    <w:rsid w:val="0094710E"/>
    <w:rsid w:val="00947130"/>
    <w:rsid w:val="00947152"/>
    <w:rsid w:val="00947199"/>
    <w:rsid w:val="00947280"/>
    <w:rsid w:val="00947281"/>
    <w:rsid w:val="009472B4"/>
    <w:rsid w:val="009473FF"/>
    <w:rsid w:val="00947466"/>
    <w:rsid w:val="009474B7"/>
    <w:rsid w:val="009474D5"/>
    <w:rsid w:val="00947570"/>
    <w:rsid w:val="009475CC"/>
    <w:rsid w:val="00947671"/>
    <w:rsid w:val="009476B4"/>
    <w:rsid w:val="009476E9"/>
    <w:rsid w:val="00947749"/>
    <w:rsid w:val="00947792"/>
    <w:rsid w:val="0094779A"/>
    <w:rsid w:val="009477E5"/>
    <w:rsid w:val="0094784A"/>
    <w:rsid w:val="009478EC"/>
    <w:rsid w:val="0094797F"/>
    <w:rsid w:val="00947993"/>
    <w:rsid w:val="009479A9"/>
    <w:rsid w:val="009479F2"/>
    <w:rsid w:val="00947A5E"/>
    <w:rsid w:val="00947A63"/>
    <w:rsid w:val="00947B53"/>
    <w:rsid w:val="00947B65"/>
    <w:rsid w:val="00947BB0"/>
    <w:rsid w:val="00947C2E"/>
    <w:rsid w:val="00947D82"/>
    <w:rsid w:val="00947EB4"/>
    <w:rsid w:val="00947EB5"/>
    <w:rsid w:val="00947EB8"/>
    <w:rsid w:val="00947F3C"/>
    <w:rsid w:val="009500A5"/>
    <w:rsid w:val="009501D8"/>
    <w:rsid w:val="0095037D"/>
    <w:rsid w:val="009503AA"/>
    <w:rsid w:val="00950419"/>
    <w:rsid w:val="00950485"/>
    <w:rsid w:val="0095069A"/>
    <w:rsid w:val="009506D7"/>
    <w:rsid w:val="009506ED"/>
    <w:rsid w:val="00950853"/>
    <w:rsid w:val="00950899"/>
    <w:rsid w:val="009509B2"/>
    <w:rsid w:val="00950AB4"/>
    <w:rsid w:val="00950AC1"/>
    <w:rsid w:val="00950B12"/>
    <w:rsid w:val="00950D5D"/>
    <w:rsid w:val="00951013"/>
    <w:rsid w:val="00951065"/>
    <w:rsid w:val="00951090"/>
    <w:rsid w:val="0095117E"/>
    <w:rsid w:val="009511AE"/>
    <w:rsid w:val="0095120F"/>
    <w:rsid w:val="009512B6"/>
    <w:rsid w:val="009512E0"/>
    <w:rsid w:val="009513AC"/>
    <w:rsid w:val="009513D4"/>
    <w:rsid w:val="0095141B"/>
    <w:rsid w:val="009514B7"/>
    <w:rsid w:val="00951522"/>
    <w:rsid w:val="00951615"/>
    <w:rsid w:val="00951644"/>
    <w:rsid w:val="00951728"/>
    <w:rsid w:val="00951A29"/>
    <w:rsid w:val="00951D05"/>
    <w:rsid w:val="00951E83"/>
    <w:rsid w:val="00951F7E"/>
    <w:rsid w:val="0095217D"/>
    <w:rsid w:val="0095229B"/>
    <w:rsid w:val="00952380"/>
    <w:rsid w:val="00952402"/>
    <w:rsid w:val="00952457"/>
    <w:rsid w:val="009525D0"/>
    <w:rsid w:val="009525EA"/>
    <w:rsid w:val="00952621"/>
    <w:rsid w:val="00952750"/>
    <w:rsid w:val="009528CF"/>
    <w:rsid w:val="009528E7"/>
    <w:rsid w:val="00952932"/>
    <w:rsid w:val="00952C21"/>
    <w:rsid w:val="00952D6F"/>
    <w:rsid w:val="00952E3B"/>
    <w:rsid w:val="00952E9F"/>
    <w:rsid w:val="00952FEC"/>
    <w:rsid w:val="0095308D"/>
    <w:rsid w:val="009530E0"/>
    <w:rsid w:val="00953139"/>
    <w:rsid w:val="00953141"/>
    <w:rsid w:val="0095320A"/>
    <w:rsid w:val="00953323"/>
    <w:rsid w:val="009533C6"/>
    <w:rsid w:val="009533EA"/>
    <w:rsid w:val="00953483"/>
    <w:rsid w:val="009536DF"/>
    <w:rsid w:val="009538E5"/>
    <w:rsid w:val="009539CA"/>
    <w:rsid w:val="00953B7F"/>
    <w:rsid w:val="00953C42"/>
    <w:rsid w:val="00953C98"/>
    <w:rsid w:val="00953DCA"/>
    <w:rsid w:val="00953EEE"/>
    <w:rsid w:val="00953EFE"/>
    <w:rsid w:val="0095409A"/>
    <w:rsid w:val="00954252"/>
    <w:rsid w:val="00954266"/>
    <w:rsid w:val="009542B8"/>
    <w:rsid w:val="009543C9"/>
    <w:rsid w:val="0095443B"/>
    <w:rsid w:val="0095444E"/>
    <w:rsid w:val="00954561"/>
    <w:rsid w:val="009547D7"/>
    <w:rsid w:val="009548B3"/>
    <w:rsid w:val="009548F3"/>
    <w:rsid w:val="009549C5"/>
    <w:rsid w:val="009549EA"/>
    <w:rsid w:val="00954AE2"/>
    <w:rsid w:val="00954B43"/>
    <w:rsid w:val="00954D0F"/>
    <w:rsid w:val="00954D49"/>
    <w:rsid w:val="00954D8F"/>
    <w:rsid w:val="00954DB7"/>
    <w:rsid w:val="00954DF0"/>
    <w:rsid w:val="00954E6B"/>
    <w:rsid w:val="00954F1C"/>
    <w:rsid w:val="0095500B"/>
    <w:rsid w:val="0095501B"/>
    <w:rsid w:val="00955122"/>
    <w:rsid w:val="00955126"/>
    <w:rsid w:val="00955259"/>
    <w:rsid w:val="009552FF"/>
    <w:rsid w:val="00955300"/>
    <w:rsid w:val="00955320"/>
    <w:rsid w:val="00955599"/>
    <w:rsid w:val="009555A7"/>
    <w:rsid w:val="009555D7"/>
    <w:rsid w:val="00955681"/>
    <w:rsid w:val="0095572B"/>
    <w:rsid w:val="0095572C"/>
    <w:rsid w:val="00955740"/>
    <w:rsid w:val="0095579F"/>
    <w:rsid w:val="009557E2"/>
    <w:rsid w:val="0095588A"/>
    <w:rsid w:val="009558F3"/>
    <w:rsid w:val="009559A6"/>
    <w:rsid w:val="00955AD6"/>
    <w:rsid w:val="00955B17"/>
    <w:rsid w:val="00955B1B"/>
    <w:rsid w:val="00955B34"/>
    <w:rsid w:val="00955B77"/>
    <w:rsid w:val="00955D0D"/>
    <w:rsid w:val="00955D91"/>
    <w:rsid w:val="00955DCF"/>
    <w:rsid w:val="00955E27"/>
    <w:rsid w:val="00955F6F"/>
    <w:rsid w:val="00955F98"/>
    <w:rsid w:val="00955FE3"/>
    <w:rsid w:val="0095604C"/>
    <w:rsid w:val="00956136"/>
    <w:rsid w:val="0095617D"/>
    <w:rsid w:val="009561D8"/>
    <w:rsid w:val="0095622D"/>
    <w:rsid w:val="00956234"/>
    <w:rsid w:val="0095633E"/>
    <w:rsid w:val="00956496"/>
    <w:rsid w:val="009564AB"/>
    <w:rsid w:val="009564D4"/>
    <w:rsid w:val="009564F9"/>
    <w:rsid w:val="0095654D"/>
    <w:rsid w:val="0095656C"/>
    <w:rsid w:val="0095659E"/>
    <w:rsid w:val="0095667A"/>
    <w:rsid w:val="009566C6"/>
    <w:rsid w:val="00956799"/>
    <w:rsid w:val="0095679F"/>
    <w:rsid w:val="00956882"/>
    <w:rsid w:val="0095688F"/>
    <w:rsid w:val="0095691B"/>
    <w:rsid w:val="0095696C"/>
    <w:rsid w:val="009569A6"/>
    <w:rsid w:val="009569E5"/>
    <w:rsid w:val="00956A45"/>
    <w:rsid w:val="00956B44"/>
    <w:rsid w:val="00956C85"/>
    <w:rsid w:val="00956CA4"/>
    <w:rsid w:val="00956DBD"/>
    <w:rsid w:val="00956E53"/>
    <w:rsid w:val="00956E61"/>
    <w:rsid w:val="00956E71"/>
    <w:rsid w:val="00956E8F"/>
    <w:rsid w:val="00956EAE"/>
    <w:rsid w:val="00956F8E"/>
    <w:rsid w:val="00956FB1"/>
    <w:rsid w:val="00957182"/>
    <w:rsid w:val="00957258"/>
    <w:rsid w:val="00957509"/>
    <w:rsid w:val="00957533"/>
    <w:rsid w:val="00957616"/>
    <w:rsid w:val="00957647"/>
    <w:rsid w:val="009576F3"/>
    <w:rsid w:val="009577A8"/>
    <w:rsid w:val="009577C5"/>
    <w:rsid w:val="009577FC"/>
    <w:rsid w:val="00957980"/>
    <w:rsid w:val="00957B04"/>
    <w:rsid w:val="00957BB8"/>
    <w:rsid w:val="00957BF3"/>
    <w:rsid w:val="00957E18"/>
    <w:rsid w:val="00957E3E"/>
    <w:rsid w:val="00957EAE"/>
    <w:rsid w:val="00960080"/>
    <w:rsid w:val="0096017D"/>
    <w:rsid w:val="00960186"/>
    <w:rsid w:val="00960211"/>
    <w:rsid w:val="009602E9"/>
    <w:rsid w:val="0096039A"/>
    <w:rsid w:val="009603B6"/>
    <w:rsid w:val="009603D2"/>
    <w:rsid w:val="009603E6"/>
    <w:rsid w:val="00960518"/>
    <w:rsid w:val="009605A3"/>
    <w:rsid w:val="009606EC"/>
    <w:rsid w:val="009608AA"/>
    <w:rsid w:val="009609D9"/>
    <w:rsid w:val="00960A67"/>
    <w:rsid w:val="00960A9A"/>
    <w:rsid w:val="00960BA3"/>
    <w:rsid w:val="00960CB1"/>
    <w:rsid w:val="00960D9F"/>
    <w:rsid w:val="00960EF1"/>
    <w:rsid w:val="00960FF1"/>
    <w:rsid w:val="009610E3"/>
    <w:rsid w:val="009612E5"/>
    <w:rsid w:val="00961370"/>
    <w:rsid w:val="009615F4"/>
    <w:rsid w:val="00961688"/>
    <w:rsid w:val="00961694"/>
    <w:rsid w:val="009616FC"/>
    <w:rsid w:val="009617C4"/>
    <w:rsid w:val="00961841"/>
    <w:rsid w:val="009618E0"/>
    <w:rsid w:val="009618FD"/>
    <w:rsid w:val="0096190F"/>
    <w:rsid w:val="00961946"/>
    <w:rsid w:val="00961971"/>
    <w:rsid w:val="00961A4F"/>
    <w:rsid w:val="00961A73"/>
    <w:rsid w:val="00961B18"/>
    <w:rsid w:val="00961B48"/>
    <w:rsid w:val="00961B57"/>
    <w:rsid w:val="00961C10"/>
    <w:rsid w:val="00961C48"/>
    <w:rsid w:val="00961C50"/>
    <w:rsid w:val="00961C9D"/>
    <w:rsid w:val="00961D75"/>
    <w:rsid w:val="009620AF"/>
    <w:rsid w:val="009620CA"/>
    <w:rsid w:val="0096214A"/>
    <w:rsid w:val="00962303"/>
    <w:rsid w:val="009623F1"/>
    <w:rsid w:val="00962674"/>
    <w:rsid w:val="009626B6"/>
    <w:rsid w:val="0096280F"/>
    <w:rsid w:val="009628A2"/>
    <w:rsid w:val="009628C1"/>
    <w:rsid w:val="0096293A"/>
    <w:rsid w:val="009629EE"/>
    <w:rsid w:val="00962C64"/>
    <w:rsid w:val="00962CA3"/>
    <w:rsid w:val="00962CEA"/>
    <w:rsid w:val="00962DCA"/>
    <w:rsid w:val="00962F73"/>
    <w:rsid w:val="00962F8A"/>
    <w:rsid w:val="00962FB0"/>
    <w:rsid w:val="009630F6"/>
    <w:rsid w:val="0096312D"/>
    <w:rsid w:val="00963199"/>
    <w:rsid w:val="009631C0"/>
    <w:rsid w:val="0096321D"/>
    <w:rsid w:val="00963264"/>
    <w:rsid w:val="0096327E"/>
    <w:rsid w:val="009632AB"/>
    <w:rsid w:val="0096330C"/>
    <w:rsid w:val="00963327"/>
    <w:rsid w:val="009635ED"/>
    <w:rsid w:val="009635F5"/>
    <w:rsid w:val="00963689"/>
    <w:rsid w:val="009636E7"/>
    <w:rsid w:val="009636FF"/>
    <w:rsid w:val="009637FA"/>
    <w:rsid w:val="00963962"/>
    <w:rsid w:val="00963998"/>
    <w:rsid w:val="009639E2"/>
    <w:rsid w:val="00963AAF"/>
    <w:rsid w:val="00963E1E"/>
    <w:rsid w:val="00963E26"/>
    <w:rsid w:val="00963F7F"/>
    <w:rsid w:val="00963FA7"/>
    <w:rsid w:val="00963FC6"/>
    <w:rsid w:val="00964059"/>
    <w:rsid w:val="0096405E"/>
    <w:rsid w:val="00964077"/>
    <w:rsid w:val="0096418D"/>
    <w:rsid w:val="009641BF"/>
    <w:rsid w:val="0096427A"/>
    <w:rsid w:val="00964297"/>
    <w:rsid w:val="009642FB"/>
    <w:rsid w:val="009644A7"/>
    <w:rsid w:val="009644CA"/>
    <w:rsid w:val="009644E8"/>
    <w:rsid w:val="00964535"/>
    <w:rsid w:val="009645BE"/>
    <w:rsid w:val="009645D2"/>
    <w:rsid w:val="00964659"/>
    <w:rsid w:val="009646B1"/>
    <w:rsid w:val="0096470E"/>
    <w:rsid w:val="00964765"/>
    <w:rsid w:val="009647EA"/>
    <w:rsid w:val="0096491D"/>
    <w:rsid w:val="0096499E"/>
    <w:rsid w:val="00964AF3"/>
    <w:rsid w:val="00964B23"/>
    <w:rsid w:val="00964C08"/>
    <w:rsid w:val="00964C0E"/>
    <w:rsid w:val="00964CA2"/>
    <w:rsid w:val="00964CC2"/>
    <w:rsid w:val="00964D5F"/>
    <w:rsid w:val="00964DE7"/>
    <w:rsid w:val="00964DFE"/>
    <w:rsid w:val="00964E21"/>
    <w:rsid w:val="00964E28"/>
    <w:rsid w:val="00964F7A"/>
    <w:rsid w:val="00964FDA"/>
    <w:rsid w:val="00964FDF"/>
    <w:rsid w:val="00964FE2"/>
    <w:rsid w:val="009651A3"/>
    <w:rsid w:val="00965239"/>
    <w:rsid w:val="0096528D"/>
    <w:rsid w:val="009652CD"/>
    <w:rsid w:val="00965365"/>
    <w:rsid w:val="009653D5"/>
    <w:rsid w:val="00965428"/>
    <w:rsid w:val="00965475"/>
    <w:rsid w:val="0096549C"/>
    <w:rsid w:val="009654F2"/>
    <w:rsid w:val="0096578B"/>
    <w:rsid w:val="009657C8"/>
    <w:rsid w:val="009657FB"/>
    <w:rsid w:val="0096581C"/>
    <w:rsid w:val="0096590C"/>
    <w:rsid w:val="009659B8"/>
    <w:rsid w:val="00965A9D"/>
    <w:rsid w:val="00965ABC"/>
    <w:rsid w:val="00965B31"/>
    <w:rsid w:val="00965B6F"/>
    <w:rsid w:val="00965C8A"/>
    <w:rsid w:val="00965CC8"/>
    <w:rsid w:val="00965D81"/>
    <w:rsid w:val="00965F1B"/>
    <w:rsid w:val="00965F2B"/>
    <w:rsid w:val="00965FD0"/>
    <w:rsid w:val="00966016"/>
    <w:rsid w:val="009660DE"/>
    <w:rsid w:val="009661F8"/>
    <w:rsid w:val="00966268"/>
    <w:rsid w:val="009662A3"/>
    <w:rsid w:val="00966408"/>
    <w:rsid w:val="00966458"/>
    <w:rsid w:val="009665F3"/>
    <w:rsid w:val="00966614"/>
    <w:rsid w:val="009666C8"/>
    <w:rsid w:val="009666D3"/>
    <w:rsid w:val="00966711"/>
    <w:rsid w:val="00966745"/>
    <w:rsid w:val="009667DA"/>
    <w:rsid w:val="009667DB"/>
    <w:rsid w:val="0096685D"/>
    <w:rsid w:val="009668B7"/>
    <w:rsid w:val="009668C6"/>
    <w:rsid w:val="0096693F"/>
    <w:rsid w:val="009669AE"/>
    <w:rsid w:val="00966A31"/>
    <w:rsid w:val="00966A77"/>
    <w:rsid w:val="00966BCA"/>
    <w:rsid w:val="00966D19"/>
    <w:rsid w:val="00966D4C"/>
    <w:rsid w:val="00966DBC"/>
    <w:rsid w:val="00966DF0"/>
    <w:rsid w:val="00966F53"/>
    <w:rsid w:val="00966F59"/>
    <w:rsid w:val="00967038"/>
    <w:rsid w:val="009670C3"/>
    <w:rsid w:val="009670DE"/>
    <w:rsid w:val="009671B7"/>
    <w:rsid w:val="009671B8"/>
    <w:rsid w:val="00967232"/>
    <w:rsid w:val="00967307"/>
    <w:rsid w:val="00967321"/>
    <w:rsid w:val="009675AA"/>
    <w:rsid w:val="009675EE"/>
    <w:rsid w:val="00967615"/>
    <w:rsid w:val="00967630"/>
    <w:rsid w:val="009676FE"/>
    <w:rsid w:val="00967723"/>
    <w:rsid w:val="009677EC"/>
    <w:rsid w:val="00967846"/>
    <w:rsid w:val="00967851"/>
    <w:rsid w:val="0096789D"/>
    <w:rsid w:val="009678E7"/>
    <w:rsid w:val="0096798B"/>
    <w:rsid w:val="009679A5"/>
    <w:rsid w:val="009679C8"/>
    <w:rsid w:val="00967B05"/>
    <w:rsid w:val="00967B3E"/>
    <w:rsid w:val="00967C10"/>
    <w:rsid w:val="00967C11"/>
    <w:rsid w:val="00967C84"/>
    <w:rsid w:val="00967D12"/>
    <w:rsid w:val="00967DDE"/>
    <w:rsid w:val="00967E8B"/>
    <w:rsid w:val="00967F30"/>
    <w:rsid w:val="00967F58"/>
    <w:rsid w:val="00967F85"/>
    <w:rsid w:val="009700C0"/>
    <w:rsid w:val="009700EF"/>
    <w:rsid w:val="009700FC"/>
    <w:rsid w:val="00970114"/>
    <w:rsid w:val="009702E9"/>
    <w:rsid w:val="00970316"/>
    <w:rsid w:val="009705BE"/>
    <w:rsid w:val="009706A0"/>
    <w:rsid w:val="00970778"/>
    <w:rsid w:val="0097077A"/>
    <w:rsid w:val="009707E3"/>
    <w:rsid w:val="00970819"/>
    <w:rsid w:val="0097091D"/>
    <w:rsid w:val="009709E6"/>
    <w:rsid w:val="00970A5D"/>
    <w:rsid w:val="00970A9B"/>
    <w:rsid w:val="00970AEB"/>
    <w:rsid w:val="00970B90"/>
    <w:rsid w:val="00970BED"/>
    <w:rsid w:val="00970CDE"/>
    <w:rsid w:val="00970D28"/>
    <w:rsid w:val="00970D4A"/>
    <w:rsid w:val="00970F2A"/>
    <w:rsid w:val="00970F33"/>
    <w:rsid w:val="00970F8D"/>
    <w:rsid w:val="00970FF8"/>
    <w:rsid w:val="00971039"/>
    <w:rsid w:val="00971089"/>
    <w:rsid w:val="009710D6"/>
    <w:rsid w:val="009710DC"/>
    <w:rsid w:val="0097120E"/>
    <w:rsid w:val="0097125C"/>
    <w:rsid w:val="009713C3"/>
    <w:rsid w:val="00971422"/>
    <w:rsid w:val="00971485"/>
    <w:rsid w:val="00971729"/>
    <w:rsid w:val="009717EF"/>
    <w:rsid w:val="00971865"/>
    <w:rsid w:val="0097192E"/>
    <w:rsid w:val="0097198A"/>
    <w:rsid w:val="0097198E"/>
    <w:rsid w:val="009719D0"/>
    <w:rsid w:val="00971CBA"/>
    <w:rsid w:val="00971CCB"/>
    <w:rsid w:val="00971CF9"/>
    <w:rsid w:val="00971D24"/>
    <w:rsid w:val="00971E85"/>
    <w:rsid w:val="00971EE6"/>
    <w:rsid w:val="00971FEC"/>
    <w:rsid w:val="0097204C"/>
    <w:rsid w:val="009720AF"/>
    <w:rsid w:val="00972180"/>
    <w:rsid w:val="00972243"/>
    <w:rsid w:val="00972388"/>
    <w:rsid w:val="00972503"/>
    <w:rsid w:val="00972553"/>
    <w:rsid w:val="00972686"/>
    <w:rsid w:val="00972948"/>
    <w:rsid w:val="00972998"/>
    <w:rsid w:val="00972A7A"/>
    <w:rsid w:val="00972AD0"/>
    <w:rsid w:val="00972B7F"/>
    <w:rsid w:val="00972BC6"/>
    <w:rsid w:val="00972C26"/>
    <w:rsid w:val="00972CEC"/>
    <w:rsid w:val="00972D9C"/>
    <w:rsid w:val="00972DA5"/>
    <w:rsid w:val="00972E43"/>
    <w:rsid w:val="00972E83"/>
    <w:rsid w:val="00972EA7"/>
    <w:rsid w:val="00972FBD"/>
    <w:rsid w:val="0097311A"/>
    <w:rsid w:val="00973259"/>
    <w:rsid w:val="0097328F"/>
    <w:rsid w:val="00973316"/>
    <w:rsid w:val="0097331A"/>
    <w:rsid w:val="009733B5"/>
    <w:rsid w:val="00973504"/>
    <w:rsid w:val="00973590"/>
    <w:rsid w:val="0097363F"/>
    <w:rsid w:val="00973749"/>
    <w:rsid w:val="00973776"/>
    <w:rsid w:val="0097385A"/>
    <w:rsid w:val="009738BC"/>
    <w:rsid w:val="009738C6"/>
    <w:rsid w:val="00973984"/>
    <w:rsid w:val="00973A16"/>
    <w:rsid w:val="00973A75"/>
    <w:rsid w:val="00973ACF"/>
    <w:rsid w:val="00973B8C"/>
    <w:rsid w:val="00973C5F"/>
    <w:rsid w:val="00973C8B"/>
    <w:rsid w:val="00973CDA"/>
    <w:rsid w:val="00973D3D"/>
    <w:rsid w:val="00973DEF"/>
    <w:rsid w:val="00973E5A"/>
    <w:rsid w:val="00973F2B"/>
    <w:rsid w:val="00974038"/>
    <w:rsid w:val="009741A9"/>
    <w:rsid w:val="0097424C"/>
    <w:rsid w:val="009742F1"/>
    <w:rsid w:val="0097433F"/>
    <w:rsid w:val="009743E1"/>
    <w:rsid w:val="00974404"/>
    <w:rsid w:val="009744A6"/>
    <w:rsid w:val="009744F7"/>
    <w:rsid w:val="0097462A"/>
    <w:rsid w:val="00974733"/>
    <w:rsid w:val="009747A1"/>
    <w:rsid w:val="00974A91"/>
    <w:rsid w:val="00974AE5"/>
    <w:rsid w:val="00974B9F"/>
    <w:rsid w:val="00974C6F"/>
    <w:rsid w:val="00974C7A"/>
    <w:rsid w:val="00974CDC"/>
    <w:rsid w:val="00974D58"/>
    <w:rsid w:val="00974E40"/>
    <w:rsid w:val="00974E6E"/>
    <w:rsid w:val="00974EB6"/>
    <w:rsid w:val="00974EBA"/>
    <w:rsid w:val="00974EF9"/>
    <w:rsid w:val="00974F40"/>
    <w:rsid w:val="00974FA9"/>
    <w:rsid w:val="009751D7"/>
    <w:rsid w:val="0097558A"/>
    <w:rsid w:val="0097560E"/>
    <w:rsid w:val="00975638"/>
    <w:rsid w:val="0097563A"/>
    <w:rsid w:val="0097564A"/>
    <w:rsid w:val="00975692"/>
    <w:rsid w:val="009756B7"/>
    <w:rsid w:val="00975752"/>
    <w:rsid w:val="00975813"/>
    <w:rsid w:val="00975A72"/>
    <w:rsid w:val="00975ABA"/>
    <w:rsid w:val="00975B6A"/>
    <w:rsid w:val="00975BBB"/>
    <w:rsid w:val="00975C00"/>
    <w:rsid w:val="00975C5F"/>
    <w:rsid w:val="00975CBE"/>
    <w:rsid w:val="00975D24"/>
    <w:rsid w:val="00975D5A"/>
    <w:rsid w:val="00975D8F"/>
    <w:rsid w:val="00975E06"/>
    <w:rsid w:val="00975E5E"/>
    <w:rsid w:val="00975F58"/>
    <w:rsid w:val="00975F60"/>
    <w:rsid w:val="0097600E"/>
    <w:rsid w:val="00976039"/>
    <w:rsid w:val="00976044"/>
    <w:rsid w:val="00976253"/>
    <w:rsid w:val="009762A8"/>
    <w:rsid w:val="00976383"/>
    <w:rsid w:val="00976462"/>
    <w:rsid w:val="009765BD"/>
    <w:rsid w:val="0097662E"/>
    <w:rsid w:val="009767B0"/>
    <w:rsid w:val="009768AD"/>
    <w:rsid w:val="00976965"/>
    <w:rsid w:val="009769D9"/>
    <w:rsid w:val="00976B9C"/>
    <w:rsid w:val="00976C5E"/>
    <w:rsid w:val="00976EBC"/>
    <w:rsid w:val="00976F2F"/>
    <w:rsid w:val="00976F6D"/>
    <w:rsid w:val="00977088"/>
    <w:rsid w:val="009770C6"/>
    <w:rsid w:val="009770DD"/>
    <w:rsid w:val="0097719C"/>
    <w:rsid w:val="009771E5"/>
    <w:rsid w:val="009772A9"/>
    <w:rsid w:val="009772E3"/>
    <w:rsid w:val="0097742A"/>
    <w:rsid w:val="00977498"/>
    <w:rsid w:val="00977622"/>
    <w:rsid w:val="00977798"/>
    <w:rsid w:val="009779D9"/>
    <w:rsid w:val="00977AC7"/>
    <w:rsid w:val="00977B6D"/>
    <w:rsid w:val="00977B7C"/>
    <w:rsid w:val="00977CD9"/>
    <w:rsid w:val="00977D13"/>
    <w:rsid w:val="00977DB8"/>
    <w:rsid w:val="00977E84"/>
    <w:rsid w:val="00977EAE"/>
    <w:rsid w:val="00977F4A"/>
    <w:rsid w:val="00977F9F"/>
    <w:rsid w:val="00977FBD"/>
    <w:rsid w:val="00980043"/>
    <w:rsid w:val="00980059"/>
    <w:rsid w:val="009800AC"/>
    <w:rsid w:val="009800D7"/>
    <w:rsid w:val="00980388"/>
    <w:rsid w:val="009803B8"/>
    <w:rsid w:val="009803C1"/>
    <w:rsid w:val="009803DE"/>
    <w:rsid w:val="009805A6"/>
    <w:rsid w:val="00980822"/>
    <w:rsid w:val="00980A7C"/>
    <w:rsid w:val="00980AA0"/>
    <w:rsid w:val="00980AD1"/>
    <w:rsid w:val="00980AF7"/>
    <w:rsid w:val="00980B82"/>
    <w:rsid w:val="00980D22"/>
    <w:rsid w:val="00980F95"/>
    <w:rsid w:val="00980FDA"/>
    <w:rsid w:val="00980FFF"/>
    <w:rsid w:val="009810B6"/>
    <w:rsid w:val="009811EB"/>
    <w:rsid w:val="00981323"/>
    <w:rsid w:val="0098134F"/>
    <w:rsid w:val="00981487"/>
    <w:rsid w:val="0098160A"/>
    <w:rsid w:val="00981618"/>
    <w:rsid w:val="0098165F"/>
    <w:rsid w:val="009816D0"/>
    <w:rsid w:val="00981705"/>
    <w:rsid w:val="0098180F"/>
    <w:rsid w:val="009818DF"/>
    <w:rsid w:val="0098192B"/>
    <w:rsid w:val="00981A04"/>
    <w:rsid w:val="00981A66"/>
    <w:rsid w:val="00981AE3"/>
    <w:rsid w:val="00981B31"/>
    <w:rsid w:val="00981DE1"/>
    <w:rsid w:val="00981F47"/>
    <w:rsid w:val="00981FCB"/>
    <w:rsid w:val="0098200B"/>
    <w:rsid w:val="00982054"/>
    <w:rsid w:val="009820CF"/>
    <w:rsid w:val="009820EB"/>
    <w:rsid w:val="0098219E"/>
    <w:rsid w:val="009821A8"/>
    <w:rsid w:val="0098223F"/>
    <w:rsid w:val="0098226E"/>
    <w:rsid w:val="00982359"/>
    <w:rsid w:val="00982390"/>
    <w:rsid w:val="009823DB"/>
    <w:rsid w:val="00982418"/>
    <w:rsid w:val="009825E0"/>
    <w:rsid w:val="0098263F"/>
    <w:rsid w:val="00982767"/>
    <w:rsid w:val="0098279B"/>
    <w:rsid w:val="0098285C"/>
    <w:rsid w:val="0098297E"/>
    <w:rsid w:val="009829F5"/>
    <w:rsid w:val="009829FC"/>
    <w:rsid w:val="00982B44"/>
    <w:rsid w:val="00982BEE"/>
    <w:rsid w:val="00982CD0"/>
    <w:rsid w:val="00982D85"/>
    <w:rsid w:val="00982DD1"/>
    <w:rsid w:val="00982E61"/>
    <w:rsid w:val="00982E67"/>
    <w:rsid w:val="00982EC2"/>
    <w:rsid w:val="00982ED8"/>
    <w:rsid w:val="00982F4A"/>
    <w:rsid w:val="00983223"/>
    <w:rsid w:val="0098322B"/>
    <w:rsid w:val="009832C2"/>
    <w:rsid w:val="009832E8"/>
    <w:rsid w:val="0098330A"/>
    <w:rsid w:val="009833B1"/>
    <w:rsid w:val="009833FC"/>
    <w:rsid w:val="00983426"/>
    <w:rsid w:val="0098343E"/>
    <w:rsid w:val="00983600"/>
    <w:rsid w:val="009836EA"/>
    <w:rsid w:val="0098376C"/>
    <w:rsid w:val="00983827"/>
    <w:rsid w:val="00983828"/>
    <w:rsid w:val="00983847"/>
    <w:rsid w:val="00983866"/>
    <w:rsid w:val="0098388D"/>
    <w:rsid w:val="009838C1"/>
    <w:rsid w:val="00983959"/>
    <w:rsid w:val="00983A27"/>
    <w:rsid w:val="00983A34"/>
    <w:rsid w:val="00983CA4"/>
    <w:rsid w:val="00983DEC"/>
    <w:rsid w:val="00983E15"/>
    <w:rsid w:val="00983F51"/>
    <w:rsid w:val="00983F52"/>
    <w:rsid w:val="009840B3"/>
    <w:rsid w:val="009840B4"/>
    <w:rsid w:val="00984211"/>
    <w:rsid w:val="00984216"/>
    <w:rsid w:val="00984263"/>
    <w:rsid w:val="00984276"/>
    <w:rsid w:val="0098439A"/>
    <w:rsid w:val="009843A0"/>
    <w:rsid w:val="00984400"/>
    <w:rsid w:val="009845BA"/>
    <w:rsid w:val="0098476E"/>
    <w:rsid w:val="00984817"/>
    <w:rsid w:val="0098489D"/>
    <w:rsid w:val="009849CC"/>
    <w:rsid w:val="00984AD5"/>
    <w:rsid w:val="00984AF3"/>
    <w:rsid w:val="00984B25"/>
    <w:rsid w:val="00984BC6"/>
    <w:rsid w:val="00984BE1"/>
    <w:rsid w:val="00984C39"/>
    <w:rsid w:val="00984C9B"/>
    <w:rsid w:val="00984CA8"/>
    <w:rsid w:val="00984CBA"/>
    <w:rsid w:val="00984DEA"/>
    <w:rsid w:val="00984E27"/>
    <w:rsid w:val="00984EDC"/>
    <w:rsid w:val="00984F49"/>
    <w:rsid w:val="00984F6B"/>
    <w:rsid w:val="00984F7A"/>
    <w:rsid w:val="00984FA2"/>
    <w:rsid w:val="0098508C"/>
    <w:rsid w:val="0098517F"/>
    <w:rsid w:val="0098518F"/>
    <w:rsid w:val="009851F0"/>
    <w:rsid w:val="0098520A"/>
    <w:rsid w:val="0098521A"/>
    <w:rsid w:val="0098524A"/>
    <w:rsid w:val="0098524B"/>
    <w:rsid w:val="0098524F"/>
    <w:rsid w:val="00985250"/>
    <w:rsid w:val="009853F8"/>
    <w:rsid w:val="00985479"/>
    <w:rsid w:val="009854B5"/>
    <w:rsid w:val="009854C6"/>
    <w:rsid w:val="0098571F"/>
    <w:rsid w:val="009858CA"/>
    <w:rsid w:val="0098590A"/>
    <w:rsid w:val="0098591B"/>
    <w:rsid w:val="0098596D"/>
    <w:rsid w:val="0098598F"/>
    <w:rsid w:val="00985A84"/>
    <w:rsid w:val="00985B86"/>
    <w:rsid w:val="00985BA6"/>
    <w:rsid w:val="00985BC0"/>
    <w:rsid w:val="00985BDC"/>
    <w:rsid w:val="00985C58"/>
    <w:rsid w:val="00985CC5"/>
    <w:rsid w:val="00985CDC"/>
    <w:rsid w:val="00985E94"/>
    <w:rsid w:val="00985EB8"/>
    <w:rsid w:val="00985F5D"/>
    <w:rsid w:val="00985FC2"/>
    <w:rsid w:val="00985FE4"/>
    <w:rsid w:val="009860D4"/>
    <w:rsid w:val="00986112"/>
    <w:rsid w:val="0098618B"/>
    <w:rsid w:val="009861DA"/>
    <w:rsid w:val="009861E2"/>
    <w:rsid w:val="00986218"/>
    <w:rsid w:val="0098642F"/>
    <w:rsid w:val="009864AE"/>
    <w:rsid w:val="009864EF"/>
    <w:rsid w:val="00986509"/>
    <w:rsid w:val="009865B6"/>
    <w:rsid w:val="0098661E"/>
    <w:rsid w:val="009866CA"/>
    <w:rsid w:val="00986714"/>
    <w:rsid w:val="0098676F"/>
    <w:rsid w:val="0098686F"/>
    <w:rsid w:val="00986887"/>
    <w:rsid w:val="009868B8"/>
    <w:rsid w:val="009868E0"/>
    <w:rsid w:val="00986910"/>
    <w:rsid w:val="0098691E"/>
    <w:rsid w:val="0098695B"/>
    <w:rsid w:val="009869FB"/>
    <w:rsid w:val="00986A72"/>
    <w:rsid w:val="00986AE7"/>
    <w:rsid w:val="00986AEF"/>
    <w:rsid w:val="00986AFC"/>
    <w:rsid w:val="00986B16"/>
    <w:rsid w:val="00986BDC"/>
    <w:rsid w:val="00986CF4"/>
    <w:rsid w:val="00986D29"/>
    <w:rsid w:val="00986DC9"/>
    <w:rsid w:val="00986E65"/>
    <w:rsid w:val="00986EC9"/>
    <w:rsid w:val="0098708F"/>
    <w:rsid w:val="00987121"/>
    <w:rsid w:val="0098717B"/>
    <w:rsid w:val="0098738C"/>
    <w:rsid w:val="00987399"/>
    <w:rsid w:val="0098745C"/>
    <w:rsid w:val="009874C5"/>
    <w:rsid w:val="0098754A"/>
    <w:rsid w:val="00987594"/>
    <w:rsid w:val="009875E3"/>
    <w:rsid w:val="00987626"/>
    <w:rsid w:val="00987657"/>
    <w:rsid w:val="00987666"/>
    <w:rsid w:val="0098768D"/>
    <w:rsid w:val="009876A7"/>
    <w:rsid w:val="00987767"/>
    <w:rsid w:val="009877A0"/>
    <w:rsid w:val="009877C9"/>
    <w:rsid w:val="00987820"/>
    <w:rsid w:val="0098795C"/>
    <w:rsid w:val="0098799B"/>
    <w:rsid w:val="00987A28"/>
    <w:rsid w:val="00987ADD"/>
    <w:rsid w:val="00987B4F"/>
    <w:rsid w:val="00987BF6"/>
    <w:rsid w:val="00987C76"/>
    <w:rsid w:val="00987CB6"/>
    <w:rsid w:val="00987CE4"/>
    <w:rsid w:val="00987D6B"/>
    <w:rsid w:val="00987D81"/>
    <w:rsid w:val="00987D8D"/>
    <w:rsid w:val="00987E4D"/>
    <w:rsid w:val="00987F05"/>
    <w:rsid w:val="00987F06"/>
    <w:rsid w:val="0098ACEC"/>
    <w:rsid w:val="0099006B"/>
    <w:rsid w:val="00990103"/>
    <w:rsid w:val="0099014F"/>
    <w:rsid w:val="0099019F"/>
    <w:rsid w:val="00990221"/>
    <w:rsid w:val="0099028E"/>
    <w:rsid w:val="009902EB"/>
    <w:rsid w:val="0099040A"/>
    <w:rsid w:val="00990534"/>
    <w:rsid w:val="00990540"/>
    <w:rsid w:val="00990565"/>
    <w:rsid w:val="00990665"/>
    <w:rsid w:val="00990692"/>
    <w:rsid w:val="009908E0"/>
    <w:rsid w:val="0099096E"/>
    <w:rsid w:val="00990A02"/>
    <w:rsid w:val="00990B8B"/>
    <w:rsid w:val="00990C03"/>
    <w:rsid w:val="00990C29"/>
    <w:rsid w:val="00990C39"/>
    <w:rsid w:val="00990C3B"/>
    <w:rsid w:val="00990D68"/>
    <w:rsid w:val="00990D7A"/>
    <w:rsid w:val="00990E0B"/>
    <w:rsid w:val="00990FF4"/>
    <w:rsid w:val="00991104"/>
    <w:rsid w:val="0099122E"/>
    <w:rsid w:val="0099122F"/>
    <w:rsid w:val="00991256"/>
    <w:rsid w:val="00991290"/>
    <w:rsid w:val="009912C4"/>
    <w:rsid w:val="00991375"/>
    <w:rsid w:val="009913B2"/>
    <w:rsid w:val="00991416"/>
    <w:rsid w:val="00991506"/>
    <w:rsid w:val="0099150F"/>
    <w:rsid w:val="009916D1"/>
    <w:rsid w:val="00991792"/>
    <w:rsid w:val="0099186B"/>
    <w:rsid w:val="009919B3"/>
    <w:rsid w:val="009919D9"/>
    <w:rsid w:val="00991A19"/>
    <w:rsid w:val="00991A7C"/>
    <w:rsid w:val="00991AF9"/>
    <w:rsid w:val="00991B9C"/>
    <w:rsid w:val="00991BE9"/>
    <w:rsid w:val="00991C39"/>
    <w:rsid w:val="00991C46"/>
    <w:rsid w:val="00991C4E"/>
    <w:rsid w:val="00991D74"/>
    <w:rsid w:val="00991E87"/>
    <w:rsid w:val="00991F58"/>
    <w:rsid w:val="0099201A"/>
    <w:rsid w:val="0099208F"/>
    <w:rsid w:val="00992090"/>
    <w:rsid w:val="00992118"/>
    <w:rsid w:val="009921C1"/>
    <w:rsid w:val="0099233F"/>
    <w:rsid w:val="0099234B"/>
    <w:rsid w:val="009924D9"/>
    <w:rsid w:val="00992695"/>
    <w:rsid w:val="0099269F"/>
    <w:rsid w:val="009926F0"/>
    <w:rsid w:val="00992757"/>
    <w:rsid w:val="0099284D"/>
    <w:rsid w:val="009928B8"/>
    <w:rsid w:val="00992919"/>
    <w:rsid w:val="00992928"/>
    <w:rsid w:val="0099294A"/>
    <w:rsid w:val="00992951"/>
    <w:rsid w:val="00992AA4"/>
    <w:rsid w:val="00992C20"/>
    <w:rsid w:val="00992CE3"/>
    <w:rsid w:val="00992D28"/>
    <w:rsid w:val="00992DDC"/>
    <w:rsid w:val="00992E96"/>
    <w:rsid w:val="0099304D"/>
    <w:rsid w:val="009930C7"/>
    <w:rsid w:val="00993193"/>
    <w:rsid w:val="009932E8"/>
    <w:rsid w:val="00993345"/>
    <w:rsid w:val="00993398"/>
    <w:rsid w:val="0099354D"/>
    <w:rsid w:val="0099358F"/>
    <w:rsid w:val="009935EA"/>
    <w:rsid w:val="0099368C"/>
    <w:rsid w:val="00993690"/>
    <w:rsid w:val="00993A86"/>
    <w:rsid w:val="00993AA9"/>
    <w:rsid w:val="00993B41"/>
    <w:rsid w:val="00993B9D"/>
    <w:rsid w:val="00993C25"/>
    <w:rsid w:val="00993CC2"/>
    <w:rsid w:val="00993D29"/>
    <w:rsid w:val="00993E47"/>
    <w:rsid w:val="00993F0A"/>
    <w:rsid w:val="00993F27"/>
    <w:rsid w:val="009941B4"/>
    <w:rsid w:val="00994441"/>
    <w:rsid w:val="00994563"/>
    <w:rsid w:val="00994758"/>
    <w:rsid w:val="009947DF"/>
    <w:rsid w:val="00994B71"/>
    <w:rsid w:val="00994C79"/>
    <w:rsid w:val="00994CA9"/>
    <w:rsid w:val="00994E19"/>
    <w:rsid w:val="00994E61"/>
    <w:rsid w:val="0099501E"/>
    <w:rsid w:val="0099503C"/>
    <w:rsid w:val="0099504D"/>
    <w:rsid w:val="009950A5"/>
    <w:rsid w:val="0099513F"/>
    <w:rsid w:val="00995272"/>
    <w:rsid w:val="009952FE"/>
    <w:rsid w:val="00995322"/>
    <w:rsid w:val="009953E5"/>
    <w:rsid w:val="009955CF"/>
    <w:rsid w:val="0099562A"/>
    <w:rsid w:val="00995945"/>
    <w:rsid w:val="00995B28"/>
    <w:rsid w:val="00995B67"/>
    <w:rsid w:val="00995B8A"/>
    <w:rsid w:val="00995C54"/>
    <w:rsid w:val="00995DBD"/>
    <w:rsid w:val="00995F57"/>
    <w:rsid w:val="00995F86"/>
    <w:rsid w:val="00995FC9"/>
    <w:rsid w:val="00995FCA"/>
    <w:rsid w:val="00995FF9"/>
    <w:rsid w:val="0099619B"/>
    <w:rsid w:val="009961C7"/>
    <w:rsid w:val="0099631D"/>
    <w:rsid w:val="0099637B"/>
    <w:rsid w:val="0099645D"/>
    <w:rsid w:val="0099645E"/>
    <w:rsid w:val="009965B8"/>
    <w:rsid w:val="00996603"/>
    <w:rsid w:val="009966F3"/>
    <w:rsid w:val="0099677B"/>
    <w:rsid w:val="0099686F"/>
    <w:rsid w:val="0099694C"/>
    <w:rsid w:val="00996961"/>
    <w:rsid w:val="00996A0D"/>
    <w:rsid w:val="00996A83"/>
    <w:rsid w:val="00996B97"/>
    <w:rsid w:val="00996BB9"/>
    <w:rsid w:val="00996C12"/>
    <w:rsid w:val="00996CAB"/>
    <w:rsid w:val="00996CCB"/>
    <w:rsid w:val="00996DF1"/>
    <w:rsid w:val="00996E0D"/>
    <w:rsid w:val="00996E4C"/>
    <w:rsid w:val="00996EFA"/>
    <w:rsid w:val="00996F20"/>
    <w:rsid w:val="00996F42"/>
    <w:rsid w:val="00996F6B"/>
    <w:rsid w:val="00996FBA"/>
    <w:rsid w:val="00997054"/>
    <w:rsid w:val="009970AB"/>
    <w:rsid w:val="009970BD"/>
    <w:rsid w:val="0099711D"/>
    <w:rsid w:val="0099711F"/>
    <w:rsid w:val="009971BE"/>
    <w:rsid w:val="009971DC"/>
    <w:rsid w:val="00997308"/>
    <w:rsid w:val="0099739D"/>
    <w:rsid w:val="009973BC"/>
    <w:rsid w:val="009973BD"/>
    <w:rsid w:val="0099757B"/>
    <w:rsid w:val="009975DD"/>
    <w:rsid w:val="00997600"/>
    <w:rsid w:val="009976C0"/>
    <w:rsid w:val="00997749"/>
    <w:rsid w:val="009978B1"/>
    <w:rsid w:val="009979D4"/>
    <w:rsid w:val="009979E0"/>
    <w:rsid w:val="00997A97"/>
    <w:rsid w:val="00997ABB"/>
    <w:rsid w:val="00997BDB"/>
    <w:rsid w:val="00997C3B"/>
    <w:rsid w:val="00997C65"/>
    <w:rsid w:val="00997C87"/>
    <w:rsid w:val="00997DC6"/>
    <w:rsid w:val="00997EE9"/>
    <w:rsid w:val="00997F8D"/>
    <w:rsid w:val="00997FA1"/>
    <w:rsid w:val="009A00C4"/>
    <w:rsid w:val="009A0203"/>
    <w:rsid w:val="009A02E0"/>
    <w:rsid w:val="009A0318"/>
    <w:rsid w:val="009A032B"/>
    <w:rsid w:val="009A03D4"/>
    <w:rsid w:val="009A045F"/>
    <w:rsid w:val="009A04C0"/>
    <w:rsid w:val="009A0537"/>
    <w:rsid w:val="009A0595"/>
    <w:rsid w:val="009A068D"/>
    <w:rsid w:val="009A073E"/>
    <w:rsid w:val="009A0760"/>
    <w:rsid w:val="009A0975"/>
    <w:rsid w:val="009A0C30"/>
    <w:rsid w:val="009A0C4E"/>
    <w:rsid w:val="009A0DB7"/>
    <w:rsid w:val="009A0EE0"/>
    <w:rsid w:val="009A0FF1"/>
    <w:rsid w:val="009A11D7"/>
    <w:rsid w:val="009A11F4"/>
    <w:rsid w:val="009A11F5"/>
    <w:rsid w:val="009A126A"/>
    <w:rsid w:val="009A147A"/>
    <w:rsid w:val="009A14BF"/>
    <w:rsid w:val="009A1571"/>
    <w:rsid w:val="009A1602"/>
    <w:rsid w:val="009A1607"/>
    <w:rsid w:val="009A16B2"/>
    <w:rsid w:val="009A17DE"/>
    <w:rsid w:val="009A18C8"/>
    <w:rsid w:val="009A18F5"/>
    <w:rsid w:val="009A1989"/>
    <w:rsid w:val="009A1A11"/>
    <w:rsid w:val="009A1A38"/>
    <w:rsid w:val="009A1AA9"/>
    <w:rsid w:val="009A1ABE"/>
    <w:rsid w:val="009A1B4C"/>
    <w:rsid w:val="009A1C5A"/>
    <w:rsid w:val="009A1D5C"/>
    <w:rsid w:val="009A1DAE"/>
    <w:rsid w:val="009A1E7A"/>
    <w:rsid w:val="009A2057"/>
    <w:rsid w:val="009A20AD"/>
    <w:rsid w:val="009A20E1"/>
    <w:rsid w:val="009A2173"/>
    <w:rsid w:val="009A21F5"/>
    <w:rsid w:val="009A22E2"/>
    <w:rsid w:val="009A22E9"/>
    <w:rsid w:val="009A230A"/>
    <w:rsid w:val="009A23D9"/>
    <w:rsid w:val="009A241F"/>
    <w:rsid w:val="009A2509"/>
    <w:rsid w:val="009A2655"/>
    <w:rsid w:val="009A2681"/>
    <w:rsid w:val="009A27B7"/>
    <w:rsid w:val="009A285D"/>
    <w:rsid w:val="009A2948"/>
    <w:rsid w:val="009A294A"/>
    <w:rsid w:val="009A29B2"/>
    <w:rsid w:val="009A2A6B"/>
    <w:rsid w:val="009A2AA6"/>
    <w:rsid w:val="009A2CD7"/>
    <w:rsid w:val="009A2CF0"/>
    <w:rsid w:val="009A2FA6"/>
    <w:rsid w:val="009A3102"/>
    <w:rsid w:val="009A312E"/>
    <w:rsid w:val="009A315E"/>
    <w:rsid w:val="009A31A7"/>
    <w:rsid w:val="009A3226"/>
    <w:rsid w:val="009A338E"/>
    <w:rsid w:val="009A33D4"/>
    <w:rsid w:val="009A3420"/>
    <w:rsid w:val="009A34EE"/>
    <w:rsid w:val="009A3503"/>
    <w:rsid w:val="009A3540"/>
    <w:rsid w:val="009A367F"/>
    <w:rsid w:val="009A3925"/>
    <w:rsid w:val="009A3931"/>
    <w:rsid w:val="009A39BD"/>
    <w:rsid w:val="009A39C6"/>
    <w:rsid w:val="009A3AE4"/>
    <w:rsid w:val="009A3D04"/>
    <w:rsid w:val="009A3DC2"/>
    <w:rsid w:val="009A3E41"/>
    <w:rsid w:val="009A3EB0"/>
    <w:rsid w:val="009A3FA6"/>
    <w:rsid w:val="009A3FB5"/>
    <w:rsid w:val="009A3FBA"/>
    <w:rsid w:val="009A3FD6"/>
    <w:rsid w:val="009A3FE4"/>
    <w:rsid w:val="009A4045"/>
    <w:rsid w:val="009A4095"/>
    <w:rsid w:val="009A40CE"/>
    <w:rsid w:val="009A4135"/>
    <w:rsid w:val="009A4315"/>
    <w:rsid w:val="009A43C2"/>
    <w:rsid w:val="009A441F"/>
    <w:rsid w:val="009A446B"/>
    <w:rsid w:val="009A44B6"/>
    <w:rsid w:val="009A4590"/>
    <w:rsid w:val="009A4612"/>
    <w:rsid w:val="009A47D1"/>
    <w:rsid w:val="009A4815"/>
    <w:rsid w:val="009A4889"/>
    <w:rsid w:val="009A48A1"/>
    <w:rsid w:val="009A4931"/>
    <w:rsid w:val="009A49DA"/>
    <w:rsid w:val="009A4BD3"/>
    <w:rsid w:val="009A4CAB"/>
    <w:rsid w:val="009A4E86"/>
    <w:rsid w:val="009A4F8F"/>
    <w:rsid w:val="009A4FC5"/>
    <w:rsid w:val="009A5061"/>
    <w:rsid w:val="009A518D"/>
    <w:rsid w:val="009A540A"/>
    <w:rsid w:val="009A54C4"/>
    <w:rsid w:val="009A5504"/>
    <w:rsid w:val="009A5560"/>
    <w:rsid w:val="009A55EA"/>
    <w:rsid w:val="009A570C"/>
    <w:rsid w:val="009A57D8"/>
    <w:rsid w:val="009A5833"/>
    <w:rsid w:val="009A5B9D"/>
    <w:rsid w:val="009A5C8E"/>
    <w:rsid w:val="009A5CEF"/>
    <w:rsid w:val="009A5D17"/>
    <w:rsid w:val="009A5D61"/>
    <w:rsid w:val="009A5E10"/>
    <w:rsid w:val="009A5E3D"/>
    <w:rsid w:val="009A5EA6"/>
    <w:rsid w:val="009A5F32"/>
    <w:rsid w:val="009A6195"/>
    <w:rsid w:val="009A61AE"/>
    <w:rsid w:val="009A61E8"/>
    <w:rsid w:val="009A6236"/>
    <w:rsid w:val="009A62F4"/>
    <w:rsid w:val="009A637E"/>
    <w:rsid w:val="009A6490"/>
    <w:rsid w:val="009A64C5"/>
    <w:rsid w:val="009A6529"/>
    <w:rsid w:val="009A656E"/>
    <w:rsid w:val="009A6580"/>
    <w:rsid w:val="009A69A9"/>
    <w:rsid w:val="009A69FB"/>
    <w:rsid w:val="009A6AF3"/>
    <w:rsid w:val="009A6BDD"/>
    <w:rsid w:val="009A6C39"/>
    <w:rsid w:val="009A6C96"/>
    <w:rsid w:val="009A6CC6"/>
    <w:rsid w:val="009A6EE3"/>
    <w:rsid w:val="009A709C"/>
    <w:rsid w:val="009A728F"/>
    <w:rsid w:val="009A73F9"/>
    <w:rsid w:val="009A7419"/>
    <w:rsid w:val="009A7430"/>
    <w:rsid w:val="009A7523"/>
    <w:rsid w:val="009A754B"/>
    <w:rsid w:val="009A763D"/>
    <w:rsid w:val="009A772C"/>
    <w:rsid w:val="009A7736"/>
    <w:rsid w:val="009A7780"/>
    <w:rsid w:val="009A77D4"/>
    <w:rsid w:val="009A7815"/>
    <w:rsid w:val="009A78F4"/>
    <w:rsid w:val="009A7A8C"/>
    <w:rsid w:val="009A7B00"/>
    <w:rsid w:val="009A7B60"/>
    <w:rsid w:val="009A7D84"/>
    <w:rsid w:val="009A7DBC"/>
    <w:rsid w:val="009A7EAB"/>
    <w:rsid w:val="009A7F72"/>
    <w:rsid w:val="009A7F84"/>
    <w:rsid w:val="009A7FE5"/>
    <w:rsid w:val="009B00FD"/>
    <w:rsid w:val="009B0122"/>
    <w:rsid w:val="009B0221"/>
    <w:rsid w:val="009B04AE"/>
    <w:rsid w:val="009B0533"/>
    <w:rsid w:val="009B05BA"/>
    <w:rsid w:val="009B06F8"/>
    <w:rsid w:val="009B08C7"/>
    <w:rsid w:val="009B08D5"/>
    <w:rsid w:val="009B08DB"/>
    <w:rsid w:val="009B092D"/>
    <w:rsid w:val="009B09C8"/>
    <w:rsid w:val="009B0AB2"/>
    <w:rsid w:val="009B0B3E"/>
    <w:rsid w:val="009B0B48"/>
    <w:rsid w:val="009B0B91"/>
    <w:rsid w:val="009B0BC4"/>
    <w:rsid w:val="009B0CFF"/>
    <w:rsid w:val="009B0DA7"/>
    <w:rsid w:val="009B0E39"/>
    <w:rsid w:val="009B0E3D"/>
    <w:rsid w:val="009B0FB4"/>
    <w:rsid w:val="009B0FFE"/>
    <w:rsid w:val="009B104B"/>
    <w:rsid w:val="009B12AF"/>
    <w:rsid w:val="009B12B2"/>
    <w:rsid w:val="009B12DA"/>
    <w:rsid w:val="009B135E"/>
    <w:rsid w:val="009B13EB"/>
    <w:rsid w:val="009B1404"/>
    <w:rsid w:val="009B1467"/>
    <w:rsid w:val="009B1490"/>
    <w:rsid w:val="009B1514"/>
    <w:rsid w:val="009B1519"/>
    <w:rsid w:val="009B1533"/>
    <w:rsid w:val="009B15AA"/>
    <w:rsid w:val="009B1668"/>
    <w:rsid w:val="009B171A"/>
    <w:rsid w:val="009B1742"/>
    <w:rsid w:val="009B17B6"/>
    <w:rsid w:val="009B197D"/>
    <w:rsid w:val="009B1995"/>
    <w:rsid w:val="009B1A41"/>
    <w:rsid w:val="009B1AF7"/>
    <w:rsid w:val="009B1BF5"/>
    <w:rsid w:val="009B1E06"/>
    <w:rsid w:val="009B20E8"/>
    <w:rsid w:val="009B21CF"/>
    <w:rsid w:val="009B220C"/>
    <w:rsid w:val="009B22D4"/>
    <w:rsid w:val="009B23A4"/>
    <w:rsid w:val="009B23B4"/>
    <w:rsid w:val="009B2420"/>
    <w:rsid w:val="009B245E"/>
    <w:rsid w:val="009B2513"/>
    <w:rsid w:val="009B2649"/>
    <w:rsid w:val="009B2686"/>
    <w:rsid w:val="009B2889"/>
    <w:rsid w:val="009B2926"/>
    <w:rsid w:val="009B29E5"/>
    <w:rsid w:val="009B2A3C"/>
    <w:rsid w:val="009B2A4E"/>
    <w:rsid w:val="009B2A9C"/>
    <w:rsid w:val="009B2AD4"/>
    <w:rsid w:val="009B2B22"/>
    <w:rsid w:val="009B2B29"/>
    <w:rsid w:val="009B2BB1"/>
    <w:rsid w:val="009B2BCD"/>
    <w:rsid w:val="009B2BD7"/>
    <w:rsid w:val="009B2BFD"/>
    <w:rsid w:val="009B2C5C"/>
    <w:rsid w:val="009B2CFE"/>
    <w:rsid w:val="009B2E8B"/>
    <w:rsid w:val="009B2E92"/>
    <w:rsid w:val="009B2F1F"/>
    <w:rsid w:val="009B2FE0"/>
    <w:rsid w:val="009B3062"/>
    <w:rsid w:val="009B306C"/>
    <w:rsid w:val="009B309B"/>
    <w:rsid w:val="009B310F"/>
    <w:rsid w:val="009B3145"/>
    <w:rsid w:val="009B31ED"/>
    <w:rsid w:val="009B32DB"/>
    <w:rsid w:val="009B3518"/>
    <w:rsid w:val="009B359E"/>
    <w:rsid w:val="009B35B3"/>
    <w:rsid w:val="009B3665"/>
    <w:rsid w:val="009B3752"/>
    <w:rsid w:val="009B3776"/>
    <w:rsid w:val="009B37D6"/>
    <w:rsid w:val="009B3846"/>
    <w:rsid w:val="009B3891"/>
    <w:rsid w:val="009B38FE"/>
    <w:rsid w:val="009B3940"/>
    <w:rsid w:val="009B39B8"/>
    <w:rsid w:val="009B3A89"/>
    <w:rsid w:val="009B3AD0"/>
    <w:rsid w:val="009B3B4C"/>
    <w:rsid w:val="009B3BCC"/>
    <w:rsid w:val="009B3D1B"/>
    <w:rsid w:val="009B3DBA"/>
    <w:rsid w:val="009B3ED6"/>
    <w:rsid w:val="009B4084"/>
    <w:rsid w:val="009B40D8"/>
    <w:rsid w:val="009B40F9"/>
    <w:rsid w:val="009B4258"/>
    <w:rsid w:val="009B42D1"/>
    <w:rsid w:val="009B42EE"/>
    <w:rsid w:val="009B431A"/>
    <w:rsid w:val="009B4326"/>
    <w:rsid w:val="009B4388"/>
    <w:rsid w:val="009B4397"/>
    <w:rsid w:val="009B445B"/>
    <w:rsid w:val="009B4494"/>
    <w:rsid w:val="009B44BB"/>
    <w:rsid w:val="009B44D1"/>
    <w:rsid w:val="009B44F0"/>
    <w:rsid w:val="009B4514"/>
    <w:rsid w:val="009B465B"/>
    <w:rsid w:val="009B482D"/>
    <w:rsid w:val="009B49CD"/>
    <w:rsid w:val="009B49EE"/>
    <w:rsid w:val="009B4A0A"/>
    <w:rsid w:val="009B4A87"/>
    <w:rsid w:val="009B4BE0"/>
    <w:rsid w:val="009B4BEE"/>
    <w:rsid w:val="009B4BEF"/>
    <w:rsid w:val="009B4C84"/>
    <w:rsid w:val="009B4CFF"/>
    <w:rsid w:val="009B4D6A"/>
    <w:rsid w:val="009B4DA0"/>
    <w:rsid w:val="009B4E09"/>
    <w:rsid w:val="009B4E6E"/>
    <w:rsid w:val="009B4EBF"/>
    <w:rsid w:val="009B4FBC"/>
    <w:rsid w:val="009B51EA"/>
    <w:rsid w:val="009B5224"/>
    <w:rsid w:val="009B52EB"/>
    <w:rsid w:val="009B5308"/>
    <w:rsid w:val="009B5367"/>
    <w:rsid w:val="009B5392"/>
    <w:rsid w:val="009B5492"/>
    <w:rsid w:val="009B556E"/>
    <w:rsid w:val="009B5645"/>
    <w:rsid w:val="009B565C"/>
    <w:rsid w:val="009B578C"/>
    <w:rsid w:val="009B57AD"/>
    <w:rsid w:val="009B5832"/>
    <w:rsid w:val="009B58EB"/>
    <w:rsid w:val="009B59D6"/>
    <w:rsid w:val="009B5A58"/>
    <w:rsid w:val="009B5AED"/>
    <w:rsid w:val="009B5AEF"/>
    <w:rsid w:val="009B5E9F"/>
    <w:rsid w:val="009B5F3A"/>
    <w:rsid w:val="009B5F8E"/>
    <w:rsid w:val="009B6006"/>
    <w:rsid w:val="009B6007"/>
    <w:rsid w:val="009B6014"/>
    <w:rsid w:val="009B6029"/>
    <w:rsid w:val="009B6170"/>
    <w:rsid w:val="009B61C3"/>
    <w:rsid w:val="009B62A7"/>
    <w:rsid w:val="009B631B"/>
    <w:rsid w:val="009B6362"/>
    <w:rsid w:val="009B67AE"/>
    <w:rsid w:val="009B67F9"/>
    <w:rsid w:val="009B682D"/>
    <w:rsid w:val="009B69B4"/>
    <w:rsid w:val="009B6A70"/>
    <w:rsid w:val="009B6BD0"/>
    <w:rsid w:val="009B6D9B"/>
    <w:rsid w:val="009B6E49"/>
    <w:rsid w:val="009B6E5B"/>
    <w:rsid w:val="009B6EBC"/>
    <w:rsid w:val="009B6F75"/>
    <w:rsid w:val="009B6FE2"/>
    <w:rsid w:val="009B704C"/>
    <w:rsid w:val="009B7059"/>
    <w:rsid w:val="009B705D"/>
    <w:rsid w:val="009B7156"/>
    <w:rsid w:val="009B71A1"/>
    <w:rsid w:val="009B722A"/>
    <w:rsid w:val="009B7256"/>
    <w:rsid w:val="009B725D"/>
    <w:rsid w:val="009B72AE"/>
    <w:rsid w:val="009B733A"/>
    <w:rsid w:val="009B73A0"/>
    <w:rsid w:val="009B73E3"/>
    <w:rsid w:val="009B748B"/>
    <w:rsid w:val="009B74EF"/>
    <w:rsid w:val="009B7546"/>
    <w:rsid w:val="009B7547"/>
    <w:rsid w:val="009B754D"/>
    <w:rsid w:val="009B757D"/>
    <w:rsid w:val="009B7597"/>
    <w:rsid w:val="009B762B"/>
    <w:rsid w:val="009B774F"/>
    <w:rsid w:val="009B77D8"/>
    <w:rsid w:val="009B7841"/>
    <w:rsid w:val="009B79F6"/>
    <w:rsid w:val="009B7A8A"/>
    <w:rsid w:val="009B7AA7"/>
    <w:rsid w:val="009B7B24"/>
    <w:rsid w:val="009B7B42"/>
    <w:rsid w:val="009B7C4A"/>
    <w:rsid w:val="009B7CA0"/>
    <w:rsid w:val="009B7CEB"/>
    <w:rsid w:val="009B7D25"/>
    <w:rsid w:val="009B7DC3"/>
    <w:rsid w:val="009B7DE2"/>
    <w:rsid w:val="009B7F4C"/>
    <w:rsid w:val="009C0057"/>
    <w:rsid w:val="009C0118"/>
    <w:rsid w:val="009C0240"/>
    <w:rsid w:val="009C02FE"/>
    <w:rsid w:val="009C0340"/>
    <w:rsid w:val="009C0369"/>
    <w:rsid w:val="009C03B9"/>
    <w:rsid w:val="009C0567"/>
    <w:rsid w:val="009C0799"/>
    <w:rsid w:val="009C0942"/>
    <w:rsid w:val="009C0A83"/>
    <w:rsid w:val="009C0B1E"/>
    <w:rsid w:val="009C0B5D"/>
    <w:rsid w:val="009C0B6F"/>
    <w:rsid w:val="009C0B86"/>
    <w:rsid w:val="009C0BF9"/>
    <w:rsid w:val="009C0C19"/>
    <w:rsid w:val="009C0D1B"/>
    <w:rsid w:val="009C0D73"/>
    <w:rsid w:val="009C101B"/>
    <w:rsid w:val="009C1086"/>
    <w:rsid w:val="009C12D5"/>
    <w:rsid w:val="009C134D"/>
    <w:rsid w:val="009C14AD"/>
    <w:rsid w:val="009C151F"/>
    <w:rsid w:val="009C1568"/>
    <w:rsid w:val="009C156F"/>
    <w:rsid w:val="009C179B"/>
    <w:rsid w:val="009C17B3"/>
    <w:rsid w:val="009C1870"/>
    <w:rsid w:val="009C19BA"/>
    <w:rsid w:val="009C19C4"/>
    <w:rsid w:val="009C1AF7"/>
    <w:rsid w:val="009C1B31"/>
    <w:rsid w:val="009C1BE3"/>
    <w:rsid w:val="009C1CA7"/>
    <w:rsid w:val="009C1DB9"/>
    <w:rsid w:val="009C1DFC"/>
    <w:rsid w:val="009C1DFD"/>
    <w:rsid w:val="009C1EC1"/>
    <w:rsid w:val="009C1EDD"/>
    <w:rsid w:val="009C1F2A"/>
    <w:rsid w:val="009C1F3C"/>
    <w:rsid w:val="009C1F8E"/>
    <w:rsid w:val="009C1FB3"/>
    <w:rsid w:val="009C21B1"/>
    <w:rsid w:val="009C22D4"/>
    <w:rsid w:val="009C230C"/>
    <w:rsid w:val="009C234C"/>
    <w:rsid w:val="009C23A7"/>
    <w:rsid w:val="009C2405"/>
    <w:rsid w:val="009C2428"/>
    <w:rsid w:val="009C2436"/>
    <w:rsid w:val="009C2452"/>
    <w:rsid w:val="009C2463"/>
    <w:rsid w:val="009C24F2"/>
    <w:rsid w:val="009C268D"/>
    <w:rsid w:val="009C2730"/>
    <w:rsid w:val="009C275D"/>
    <w:rsid w:val="009C27D7"/>
    <w:rsid w:val="009C281D"/>
    <w:rsid w:val="009C2822"/>
    <w:rsid w:val="009C2899"/>
    <w:rsid w:val="009C2970"/>
    <w:rsid w:val="009C2988"/>
    <w:rsid w:val="009C2A55"/>
    <w:rsid w:val="009C2B03"/>
    <w:rsid w:val="009C2B22"/>
    <w:rsid w:val="009C2BA3"/>
    <w:rsid w:val="009C2BA5"/>
    <w:rsid w:val="009C2C24"/>
    <w:rsid w:val="009C2E0A"/>
    <w:rsid w:val="009C2E0F"/>
    <w:rsid w:val="009C2E38"/>
    <w:rsid w:val="009C306E"/>
    <w:rsid w:val="009C3174"/>
    <w:rsid w:val="009C3180"/>
    <w:rsid w:val="009C33EE"/>
    <w:rsid w:val="009C3442"/>
    <w:rsid w:val="009C34B6"/>
    <w:rsid w:val="009C35DD"/>
    <w:rsid w:val="009C36FA"/>
    <w:rsid w:val="009C370C"/>
    <w:rsid w:val="009C3886"/>
    <w:rsid w:val="009C38C7"/>
    <w:rsid w:val="009C3917"/>
    <w:rsid w:val="009C3932"/>
    <w:rsid w:val="009C3967"/>
    <w:rsid w:val="009C399C"/>
    <w:rsid w:val="009C39EF"/>
    <w:rsid w:val="009C3A57"/>
    <w:rsid w:val="009C3ACC"/>
    <w:rsid w:val="009C3BF1"/>
    <w:rsid w:val="009C3C8F"/>
    <w:rsid w:val="009C3D7E"/>
    <w:rsid w:val="009C3E0C"/>
    <w:rsid w:val="009C3E60"/>
    <w:rsid w:val="009C3E87"/>
    <w:rsid w:val="009C3EF8"/>
    <w:rsid w:val="009C3F1A"/>
    <w:rsid w:val="009C4020"/>
    <w:rsid w:val="009C40E9"/>
    <w:rsid w:val="009C4188"/>
    <w:rsid w:val="009C41E6"/>
    <w:rsid w:val="009C432A"/>
    <w:rsid w:val="009C433C"/>
    <w:rsid w:val="009C436F"/>
    <w:rsid w:val="009C439A"/>
    <w:rsid w:val="009C43DD"/>
    <w:rsid w:val="009C4690"/>
    <w:rsid w:val="009C46CD"/>
    <w:rsid w:val="009C4713"/>
    <w:rsid w:val="009C4841"/>
    <w:rsid w:val="009C485B"/>
    <w:rsid w:val="009C489D"/>
    <w:rsid w:val="009C48DB"/>
    <w:rsid w:val="009C48DC"/>
    <w:rsid w:val="009C494B"/>
    <w:rsid w:val="009C49A5"/>
    <w:rsid w:val="009C4B1D"/>
    <w:rsid w:val="009C4CB9"/>
    <w:rsid w:val="009C4E97"/>
    <w:rsid w:val="009C4E9E"/>
    <w:rsid w:val="009C4F54"/>
    <w:rsid w:val="009C4F96"/>
    <w:rsid w:val="009C5056"/>
    <w:rsid w:val="009C508F"/>
    <w:rsid w:val="009C50AD"/>
    <w:rsid w:val="009C5137"/>
    <w:rsid w:val="009C5158"/>
    <w:rsid w:val="009C5191"/>
    <w:rsid w:val="009C52AE"/>
    <w:rsid w:val="009C538A"/>
    <w:rsid w:val="009C549C"/>
    <w:rsid w:val="009C54CF"/>
    <w:rsid w:val="009C5541"/>
    <w:rsid w:val="009C55C8"/>
    <w:rsid w:val="009C55D8"/>
    <w:rsid w:val="009C55EF"/>
    <w:rsid w:val="009C576C"/>
    <w:rsid w:val="009C58D5"/>
    <w:rsid w:val="009C591A"/>
    <w:rsid w:val="009C596B"/>
    <w:rsid w:val="009C5A22"/>
    <w:rsid w:val="009C5B5D"/>
    <w:rsid w:val="009C5BA2"/>
    <w:rsid w:val="009C5BAC"/>
    <w:rsid w:val="009C5BCB"/>
    <w:rsid w:val="009C5DBD"/>
    <w:rsid w:val="009C5DE8"/>
    <w:rsid w:val="009C5DF2"/>
    <w:rsid w:val="009C5DFE"/>
    <w:rsid w:val="009C5EB0"/>
    <w:rsid w:val="009C6012"/>
    <w:rsid w:val="009C603C"/>
    <w:rsid w:val="009C604A"/>
    <w:rsid w:val="009C60D0"/>
    <w:rsid w:val="009C6160"/>
    <w:rsid w:val="009C61DC"/>
    <w:rsid w:val="009C62E6"/>
    <w:rsid w:val="009C6325"/>
    <w:rsid w:val="009C6354"/>
    <w:rsid w:val="009C63A6"/>
    <w:rsid w:val="009C6587"/>
    <w:rsid w:val="009C6591"/>
    <w:rsid w:val="009C65B5"/>
    <w:rsid w:val="009C66BC"/>
    <w:rsid w:val="009C66CC"/>
    <w:rsid w:val="009C671C"/>
    <w:rsid w:val="009C67F7"/>
    <w:rsid w:val="009C68CF"/>
    <w:rsid w:val="009C68D1"/>
    <w:rsid w:val="009C68D4"/>
    <w:rsid w:val="009C695E"/>
    <w:rsid w:val="009C698C"/>
    <w:rsid w:val="009C6A25"/>
    <w:rsid w:val="009C6B00"/>
    <w:rsid w:val="009C6CBD"/>
    <w:rsid w:val="009C6E9D"/>
    <w:rsid w:val="009C6EFE"/>
    <w:rsid w:val="009C6F28"/>
    <w:rsid w:val="009C6F63"/>
    <w:rsid w:val="009C6F87"/>
    <w:rsid w:val="009C6F8A"/>
    <w:rsid w:val="009C6FC1"/>
    <w:rsid w:val="009C6FFB"/>
    <w:rsid w:val="009C7091"/>
    <w:rsid w:val="009C709A"/>
    <w:rsid w:val="009C70B8"/>
    <w:rsid w:val="009C7267"/>
    <w:rsid w:val="009C7324"/>
    <w:rsid w:val="009C7490"/>
    <w:rsid w:val="009C74FD"/>
    <w:rsid w:val="009C77D1"/>
    <w:rsid w:val="009C7841"/>
    <w:rsid w:val="009C7849"/>
    <w:rsid w:val="009C7861"/>
    <w:rsid w:val="009C78EE"/>
    <w:rsid w:val="009C79F6"/>
    <w:rsid w:val="009C7A5B"/>
    <w:rsid w:val="009C7ABB"/>
    <w:rsid w:val="009C7AD9"/>
    <w:rsid w:val="009C7B49"/>
    <w:rsid w:val="009C7B99"/>
    <w:rsid w:val="009C7BBE"/>
    <w:rsid w:val="009C7CB5"/>
    <w:rsid w:val="009C7CC0"/>
    <w:rsid w:val="009C7D4B"/>
    <w:rsid w:val="009C7D80"/>
    <w:rsid w:val="009C7FAF"/>
    <w:rsid w:val="009C7FF3"/>
    <w:rsid w:val="009D006B"/>
    <w:rsid w:val="009D01BB"/>
    <w:rsid w:val="009D01D4"/>
    <w:rsid w:val="009D026B"/>
    <w:rsid w:val="009D0274"/>
    <w:rsid w:val="009D02BD"/>
    <w:rsid w:val="009D02CE"/>
    <w:rsid w:val="009D031D"/>
    <w:rsid w:val="009D03A5"/>
    <w:rsid w:val="009D0432"/>
    <w:rsid w:val="009D05D1"/>
    <w:rsid w:val="009D0601"/>
    <w:rsid w:val="009D06B5"/>
    <w:rsid w:val="009D0731"/>
    <w:rsid w:val="009D0C08"/>
    <w:rsid w:val="009D0C14"/>
    <w:rsid w:val="009D0CB1"/>
    <w:rsid w:val="009D0D1C"/>
    <w:rsid w:val="009D0DC4"/>
    <w:rsid w:val="009D0E19"/>
    <w:rsid w:val="009D0F23"/>
    <w:rsid w:val="009D0F74"/>
    <w:rsid w:val="009D105A"/>
    <w:rsid w:val="009D108A"/>
    <w:rsid w:val="009D1112"/>
    <w:rsid w:val="009D111F"/>
    <w:rsid w:val="009D114F"/>
    <w:rsid w:val="009D11EB"/>
    <w:rsid w:val="009D1206"/>
    <w:rsid w:val="009D1423"/>
    <w:rsid w:val="009D14A1"/>
    <w:rsid w:val="009D14BB"/>
    <w:rsid w:val="009D1632"/>
    <w:rsid w:val="009D1636"/>
    <w:rsid w:val="009D169E"/>
    <w:rsid w:val="009D16EC"/>
    <w:rsid w:val="009D16EF"/>
    <w:rsid w:val="009D17A1"/>
    <w:rsid w:val="009D17B2"/>
    <w:rsid w:val="009D17C7"/>
    <w:rsid w:val="009D18C7"/>
    <w:rsid w:val="009D19F9"/>
    <w:rsid w:val="009D1C78"/>
    <w:rsid w:val="009D1F24"/>
    <w:rsid w:val="009D1FA2"/>
    <w:rsid w:val="009D1FBD"/>
    <w:rsid w:val="009D205F"/>
    <w:rsid w:val="009D20A2"/>
    <w:rsid w:val="009D20DE"/>
    <w:rsid w:val="009D2141"/>
    <w:rsid w:val="009D2297"/>
    <w:rsid w:val="009D23B1"/>
    <w:rsid w:val="009D23BD"/>
    <w:rsid w:val="009D23E4"/>
    <w:rsid w:val="009D240C"/>
    <w:rsid w:val="009D2494"/>
    <w:rsid w:val="009D24E2"/>
    <w:rsid w:val="009D2500"/>
    <w:rsid w:val="009D2528"/>
    <w:rsid w:val="009D2549"/>
    <w:rsid w:val="009D25C1"/>
    <w:rsid w:val="009D2638"/>
    <w:rsid w:val="009D2676"/>
    <w:rsid w:val="009D26C3"/>
    <w:rsid w:val="009D2755"/>
    <w:rsid w:val="009D276C"/>
    <w:rsid w:val="009D2791"/>
    <w:rsid w:val="009D27D3"/>
    <w:rsid w:val="009D27D5"/>
    <w:rsid w:val="009D2868"/>
    <w:rsid w:val="009D2A47"/>
    <w:rsid w:val="009D2AC9"/>
    <w:rsid w:val="009D2B04"/>
    <w:rsid w:val="009D2B56"/>
    <w:rsid w:val="009D2BD2"/>
    <w:rsid w:val="009D2BD9"/>
    <w:rsid w:val="009D2C19"/>
    <w:rsid w:val="009D2CE7"/>
    <w:rsid w:val="009D2D18"/>
    <w:rsid w:val="009D2DB9"/>
    <w:rsid w:val="009D3050"/>
    <w:rsid w:val="009D308B"/>
    <w:rsid w:val="009D30F6"/>
    <w:rsid w:val="009D31D1"/>
    <w:rsid w:val="009D3203"/>
    <w:rsid w:val="009D32D8"/>
    <w:rsid w:val="009D3305"/>
    <w:rsid w:val="009D330B"/>
    <w:rsid w:val="009D330F"/>
    <w:rsid w:val="009D3337"/>
    <w:rsid w:val="009D3386"/>
    <w:rsid w:val="009D33FA"/>
    <w:rsid w:val="009D34BE"/>
    <w:rsid w:val="009D3545"/>
    <w:rsid w:val="009D3736"/>
    <w:rsid w:val="009D37E7"/>
    <w:rsid w:val="009D3968"/>
    <w:rsid w:val="009D3A3C"/>
    <w:rsid w:val="009D3A43"/>
    <w:rsid w:val="009D3B66"/>
    <w:rsid w:val="009D3C1B"/>
    <w:rsid w:val="009D3C3D"/>
    <w:rsid w:val="009D3C99"/>
    <w:rsid w:val="009D3DB8"/>
    <w:rsid w:val="009D3DC3"/>
    <w:rsid w:val="009D3DCF"/>
    <w:rsid w:val="009D3DF9"/>
    <w:rsid w:val="009D3EDF"/>
    <w:rsid w:val="009D3F35"/>
    <w:rsid w:val="009D3F75"/>
    <w:rsid w:val="009D3F8E"/>
    <w:rsid w:val="009D40B4"/>
    <w:rsid w:val="009D40BE"/>
    <w:rsid w:val="009D423F"/>
    <w:rsid w:val="009D427F"/>
    <w:rsid w:val="009D42B8"/>
    <w:rsid w:val="009D42E5"/>
    <w:rsid w:val="009D436C"/>
    <w:rsid w:val="009D4409"/>
    <w:rsid w:val="009D446B"/>
    <w:rsid w:val="009D45E1"/>
    <w:rsid w:val="009D46D6"/>
    <w:rsid w:val="009D46DC"/>
    <w:rsid w:val="009D470B"/>
    <w:rsid w:val="009D476F"/>
    <w:rsid w:val="009D4774"/>
    <w:rsid w:val="009D47B0"/>
    <w:rsid w:val="009D4833"/>
    <w:rsid w:val="009D4910"/>
    <w:rsid w:val="009D49D3"/>
    <w:rsid w:val="009D4AA4"/>
    <w:rsid w:val="009D4B08"/>
    <w:rsid w:val="009D4C04"/>
    <w:rsid w:val="009D4C10"/>
    <w:rsid w:val="009D4EBC"/>
    <w:rsid w:val="009D4EC5"/>
    <w:rsid w:val="009D4F10"/>
    <w:rsid w:val="009D4F17"/>
    <w:rsid w:val="009D4FB2"/>
    <w:rsid w:val="009D4FC1"/>
    <w:rsid w:val="009D5263"/>
    <w:rsid w:val="009D5286"/>
    <w:rsid w:val="009D53B4"/>
    <w:rsid w:val="009D540A"/>
    <w:rsid w:val="009D543C"/>
    <w:rsid w:val="009D5452"/>
    <w:rsid w:val="009D552B"/>
    <w:rsid w:val="009D5704"/>
    <w:rsid w:val="009D578C"/>
    <w:rsid w:val="009D5801"/>
    <w:rsid w:val="009D58A9"/>
    <w:rsid w:val="009D592A"/>
    <w:rsid w:val="009D5999"/>
    <w:rsid w:val="009D599B"/>
    <w:rsid w:val="009D5A94"/>
    <w:rsid w:val="009D5AA9"/>
    <w:rsid w:val="009D5AF8"/>
    <w:rsid w:val="009D5B92"/>
    <w:rsid w:val="009D5DE7"/>
    <w:rsid w:val="009D6037"/>
    <w:rsid w:val="009D6072"/>
    <w:rsid w:val="009D6087"/>
    <w:rsid w:val="009D60B3"/>
    <w:rsid w:val="009D6185"/>
    <w:rsid w:val="009D61D3"/>
    <w:rsid w:val="009D62BF"/>
    <w:rsid w:val="009D6334"/>
    <w:rsid w:val="009D637D"/>
    <w:rsid w:val="009D6394"/>
    <w:rsid w:val="009D6435"/>
    <w:rsid w:val="009D647B"/>
    <w:rsid w:val="009D64C6"/>
    <w:rsid w:val="009D64C7"/>
    <w:rsid w:val="009D654B"/>
    <w:rsid w:val="009D655B"/>
    <w:rsid w:val="009D65E5"/>
    <w:rsid w:val="009D6647"/>
    <w:rsid w:val="009D667B"/>
    <w:rsid w:val="009D682A"/>
    <w:rsid w:val="009D68E6"/>
    <w:rsid w:val="009D6A4E"/>
    <w:rsid w:val="009D6A64"/>
    <w:rsid w:val="009D6ACE"/>
    <w:rsid w:val="009D6B84"/>
    <w:rsid w:val="009D6C75"/>
    <w:rsid w:val="009D6D65"/>
    <w:rsid w:val="009D6DFC"/>
    <w:rsid w:val="009D6E56"/>
    <w:rsid w:val="009D6E67"/>
    <w:rsid w:val="009D7036"/>
    <w:rsid w:val="009D7317"/>
    <w:rsid w:val="009D735C"/>
    <w:rsid w:val="009D74AC"/>
    <w:rsid w:val="009D74AE"/>
    <w:rsid w:val="009D7648"/>
    <w:rsid w:val="009D7682"/>
    <w:rsid w:val="009D7685"/>
    <w:rsid w:val="009D769D"/>
    <w:rsid w:val="009D7708"/>
    <w:rsid w:val="009D78D3"/>
    <w:rsid w:val="009D7994"/>
    <w:rsid w:val="009D7BF9"/>
    <w:rsid w:val="009D7C18"/>
    <w:rsid w:val="009D7C59"/>
    <w:rsid w:val="009D7CE7"/>
    <w:rsid w:val="009D7F01"/>
    <w:rsid w:val="009E00A6"/>
    <w:rsid w:val="009E01AA"/>
    <w:rsid w:val="009E0252"/>
    <w:rsid w:val="009E0318"/>
    <w:rsid w:val="009E032E"/>
    <w:rsid w:val="009E0474"/>
    <w:rsid w:val="009E047D"/>
    <w:rsid w:val="009E05D5"/>
    <w:rsid w:val="009E0644"/>
    <w:rsid w:val="009E0721"/>
    <w:rsid w:val="009E07C7"/>
    <w:rsid w:val="009E08F4"/>
    <w:rsid w:val="009E08F7"/>
    <w:rsid w:val="009E09F9"/>
    <w:rsid w:val="009E0A02"/>
    <w:rsid w:val="009E0B31"/>
    <w:rsid w:val="009E0B6A"/>
    <w:rsid w:val="009E0BCB"/>
    <w:rsid w:val="009E0C4A"/>
    <w:rsid w:val="009E0DCC"/>
    <w:rsid w:val="009E0DCF"/>
    <w:rsid w:val="009E0DD1"/>
    <w:rsid w:val="009E0F7E"/>
    <w:rsid w:val="009E0FFF"/>
    <w:rsid w:val="009E1000"/>
    <w:rsid w:val="009E10DE"/>
    <w:rsid w:val="009E10E2"/>
    <w:rsid w:val="009E10FE"/>
    <w:rsid w:val="009E113B"/>
    <w:rsid w:val="009E1191"/>
    <w:rsid w:val="009E11CC"/>
    <w:rsid w:val="009E1263"/>
    <w:rsid w:val="009E12A2"/>
    <w:rsid w:val="009E12DE"/>
    <w:rsid w:val="009E1399"/>
    <w:rsid w:val="009E1446"/>
    <w:rsid w:val="009E155F"/>
    <w:rsid w:val="009E1573"/>
    <w:rsid w:val="009E1583"/>
    <w:rsid w:val="009E159E"/>
    <w:rsid w:val="009E15D1"/>
    <w:rsid w:val="009E15FE"/>
    <w:rsid w:val="009E164C"/>
    <w:rsid w:val="009E16C7"/>
    <w:rsid w:val="009E16F1"/>
    <w:rsid w:val="009E1729"/>
    <w:rsid w:val="009E180A"/>
    <w:rsid w:val="009E182F"/>
    <w:rsid w:val="009E186C"/>
    <w:rsid w:val="009E18E0"/>
    <w:rsid w:val="009E1937"/>
    <w:rsid w:val="009E1945"/>
    <w:rsid w:val="009E1976"/>
    <w:rsid w:val="009E1A82"/>
    <w:rsid w:val="009E1AC2"/>
    <w:rsid w:val="009E1B2D"/>
    <w:rsid w:val="009E1BBC"/>
    <w:rsid w:val="009E1BCD"/>
    <w:rsid w:val="009E1CA0"/>
    <w:rsid w:val="009E1CB3"/>
    <w:rsid w:val="009E1CBF"/>
    <w:rsid w:val="009E1D3D"/>
    <w:rsid w:val="009E1D59"/>
    <w:rsid w:val="009E1D7A"/>
    <w:rsid w:val="009E1DB9"/>
    <w:rsid w:val="009E1EAC"/>
    <w:rsid w:val="009E1FF0"/>
    <w:rsid w:val="009E2028"/>
    <w:rsid w:val="009E2169"/>
    <w:rsid w:val="009E228C"/>
    <w:rsid w:val="009E23B9"/>
    <w:rsid w:val="009E24C4"/>
    <w:rsid w:val="009E25B5"/>
    <w:rsid w:val="009E2629"/>
    <w:rsid w:val="009E2666"/>
    <w:rsid w:val="009E26C4"/>
    <w:rsid w:val="009E270E"/>
    <w:rsid w:val="009E2719"/>
    <w:rsid w:val="009E2726"/>
    <w:rsid w:val="009E2729"/>
    <w:rsid w:val="009E278D"/>
    <w:rsid w:val="009E27AC"/>
    <w:rsid w:val="009E27F2"/>
    <w:rsid w:val="009E28ED"/>
    <w:rsid w:val="009E2A10"/>
    <w:rsid w:val="009E2A9F"/>
    <w:rsid w:val="009E2AB8"/>
    <w:rsid w:val="009E2AFA"/>
    <w:rsid w:val="009E2C37"/>
    <w:rsid w:val="009E2CAC"/>
    <w:rsid w:val="009E2D96"/>
    <w:rsid w:val="009E2EC8"/>
    <w:rsid w:val="009E2F34"/>
    <w:rsid w:val="009E2FDB"/>
    <w:rsid w:val="009E2FDE"/>
    <w:rsid w:val="009E308D"/>
    <w:rsid w:val="009E3182"/>
    <w:rsid w:val="009E3188"/>
    <w:rsid w:val="009E31E9"/>
    <w:rsid w:val="009E31F2"/>
    <w:rsid w:val="009E323B"/>
    <w:rsid w:val="009E3270"/>
    <w:rsid w:val="009E32C3"/>
    <w:rsid w:val="009E3324"/>
    <w:rsid w:val="009E3488"/>
    <w:rsid w:val="009E350F"/>
    <w:rsid w:val="009E3521"/>
    <w:rsid w:val="009E368B"/>
    <w:rsid w:val="009E377D"/>
    <w:rsid w:val="009E3A9E"/>
    <w:rsid w:val="009E3B11"/>
    <w:rsid w:val="009E3B83"/>
    <w:rsid w:val="009E3C2F"/>
    <w:rsid w:val="009E3CC9"/>
    <w:rsid w:val="009E3D5B"/>
    <w:rsid w:val="009E3ED8"/>
    <w:rsid w:val="009E3F05"/>
    <w:rsid w:val="009E3F42"/>
    <w:rsid w:val="009E3F73"/>
    <w:rsid w:val="009E3F99"/>
    <w:rsid w:val="009E3FB1"/>
    <w:rsid w:val="009E3FD4"/>
    <w:rsid w:val="009E41FE"/>
    <w:rsid w:val="009E4246"/>
    <w:rsid w:val="009E42FB"/>
    <w:rsid w:val="009E43B0"/>
    <w:rsid w:val="009E43D5"/>
    <w:rsid w:val="009E448D"/>
    <w:rsid w:val="009E44B4"/>
    <w:rsid w:val="009E44B5"/>
    <w:rsid w:val="009E4578"/>
    <w:rsid w:val="009E47BE"/>
    <w:rsid w:val="009E4843"/>
    <w:rsid w:val="009E4931"/>
    <w:rsid w:val="009E49D6"/>
    <w:rsid w:val="009E4AB7"/>
    <w:rsid w:val="009E4AEA"/>
    <w:rsid w:val="009E4B51"/>
    <w:rsid w:val="009E4BE9"/>
    <w:rsid w:val="009E4C5C"/>
    <w:rsid w:val="009E4C73"/>
    <w:rsid w:val="009E4D0C"/>
    <w:rsid w:val="009E4E00"/>
    <w:rsid w:val="009E4E61"/>
    <w:rsid w:val="009E4EE7"/>
    <w:rsid w:val="009E4F0B"/>
    <w:rsid w:val="009E4FB3"/>
    <w:rsid w:val="009E4FF8"/>
    <w:rsid w:val="009E5010"/>
    <w:rsid w:val="009E5064"/>
    <w:rsid w:val="009E50A3"/>
    <w:rsid w:val="009E5101"/>
    <w:rsid w:val="009E51E1"/>
    <w:rsid w:val="009E5204"/>
    <w:rsid w:val="009E5293"/>
    <w:rsid w:val="009E52D0"/>
    <w:rsid w:val="009E534A"/>
    <w:rsid w:val="009E5371"/>
    <w:rsid w:val="009E537C"/>
    <w:rsid w:val="009E53D1"/>
    <w:rsid w:val="009E5432"/>
    <w:rsid w:val="009E54F6"/>
    <w:rsid w:val="009E5616"/>
    <w:rsid w:val="009E5629"/>
    <w:rsid w:val="009E56D7"/>
    <w:rsid w:val="009E56E4"/>
    <w:rsid w:val="009E57D6"/>
    <w:rsid w:val="009E586D"/>
    <w:rsid w:val="009E5896"/>
    <w:rsid w:val="009E590E"/>
    <w:rsid w:val="009E59D5"/>
    <w:rsid w:val="009E59EA"/>
    <w:rsid w:val="009E5A39"/>
    <w:rsid w:val="009E5A3C"/>
    <w:rsid w:val="009E5AC3"/>
    <w:rsid w:val="009E5BE6"/>
    <w:rsid w:val="009E5BFD"/>
    <w:rsid w:val="009E5DE3"/>
    <w:rsid w:val="009E5E32"/>
    <w:rsid w:val="009E5EE4"/>
    <w:rsid w:val="009E5F17"/>
    <w:rsid w:val="009E5F2A"/>
    <w:rsid w:val="009E5F51"/>
    <w:rsid w:val="009E5F83"/>
    <w:rsid w:val="009E5FD1"/>
    <w:rsid w:val="009E5FFC"/>
    <w:rsid w:val="009E60EA"/>
    <w:rsid w:val="009E613F"/>
    <w:rsid w:val="009E616A"/>
    <w:rsid w:val="009E6253"/>
    <w:rsid w:val="009E627C"/>
    <w:rsid w:val="009E6317"/>
    <w:rsid w:val="009E633B"/>
    <w:rsid w:val="009E6422"/>
    <w:rsid w:val="009E6487"/>
    <w:rsid w:val="009E6578"/>
    <w:rsid w:val="009E6588"/>
    <w:rsid w:val="009E6616"/>
    <w:rsid w:val="009E67F5"/>
    <w:rsid w:val="009E6805"/>
    <w:rsid w:val="009E684C"/>
    <w:rsid w:val="009E6C32"/>
    <w:rsid w:val="009E6C67"/>
    <w:rsid w:val="009E6CB1"/>
    <w:rsid w:val="009E6CDD"/>
    <w:rsid w:val="009E6D4A"/>
    <w:rsid w:val="009E6DB9"/>
    <w:rsid w:val="009E6E28"/>
    <w:rsid w:val="009E7060"/>
    <w:rsid w:val="009E70E4"/>
    <w:rsid w:val="009E7111"/>
    <w:rsid w:val="009E72B5"/>
    <w:rsid w:val="009E72BB"/>
    <w:rsid w:val="009E735C"/>
    <w:rsid w:val="009E757D"/>
    <w:rsid w:val="009E76D8"/>
    <w:rsid w:val="009E77E0"/>
    <w:rsid w:val="009E785E"/>
    <w:rsid w:val="009E7998"/>
    <w:rsid w:val="009E7AB8"/>
    <w:rsid w:val="009E7B3E"/>
    <w:rsid w:val="009E7B95"/>
    <w:rsid w:val="009E7BA9"/>
    <w:rsid w:val="009E7C47"/>
    <w:rsid w:val="009E7D02"/>
    <w:rsid w:val="009E7E7F"/>
    <w:rsid w:val="009E7F0A"/>
    <w:rsid w:val="009F0085"/>
    <w:rsid w:val="009F01DF"/>
    <w:rsid w:val="009F028C"/>
    <w:rsid w:val="009F02A2"/>
    <w:rsid w:val="009F03DC"/>
    <w:rsid w:val="009F05DB"/>
    <w:rsid w:val="009F0617"/>
    <w:rsid w:val="009F07A6"/>
    <w:rsid w:val="009F083A"/>
    <w:rsid w:val="009F0864"/>
    <w:rsid w:val="009F09A2"/>
    <w:rsid w:val="009F09B7"/>
    <w:rsid w:val="009F0AED"/>
    <w:rsid w:val="009F0D05"/>
    <w:rsid w:val="009F0DB2"/>
    <w:rsid w:val="009F0E6C"/>
    <w:rsid w:val="009F0ED5"/>
    <w:rsid w:val="009F0F8D"/>
    <w:rsid w:val="009F0FBF"/>
    <w:rsid w:val="009F128E"/>
    <w:rsid w:val="009F12B2"/>
    <w:rsid w:val="009F1373"/>
    <w:rsid w:val="009F13CB"/>
    <w:rsid w:val="009F141C"/>
    <w:rsid w:val="009F1461"/>
    <w:rsid w:val="009F14AF"/>
    <w:rsid w:val="009F15C2"/>
    <w:rsid w:val="009F16EA"/>
    <w:rsid w:val="009F16EB"/>
    <w:rsid w:val="009F1732"/>
    <w:rsid w:val="009F173A"/>
    <w:rsid w:val="009F1837"/>
    <w:rsid w:val="009F1A16"/>
    <w:rsid w:val="009F1A50"/>
    <w:rsid w:val="009F1A54"/>
    <w:rsid w:val="009F1B17"/>
    <w:rsid w:val="009F1B8D"/>
    <w:rsid w:val="009F1BE8"/>
    <w:rsid w:val="009F1E79"/>
    <w:rsid w:val="009F1F33"/>
    <w:rsid w:val="009F1F61"/>
    <w:rsid w:val="009F1F90"/>
    <w:rsid w:val="009F1FC7"/>
    <w:rsid w:val="009F20B5"/>
    <w:rsid w:val="009F2167"/>
    <w:rsid w:val="009F21F0"/>
    <w:rsid w:val="009F228B"/>
    <w:rsid w:val="009F23C2"/>
    <w:rsid w:val="009F23E5"/>
    <w:rsid w:val="009F2478"/>
    <w:rsid w:val="009F24E1"/>
    <w:rsid w:val="009F24E8"/>
    <w:rsid w:val="009F257A"/>
    <w:rsid w:val="009F25C2"/>
    <w:rsid w:val="009F25D1"/>
    <w:rsid w:val="009F29F8"/>
    <w:rsid w:val="009F2B5B"/>
    <w:rsid w:val="009F2B6C"/>
    <w:rsid w:val="009F2C1D"/>
    <w:rsid w:val="009F2C7D"/>
    <w:rsid w:val="009F2CB6"/>
    <w:rsid w:val="009F2CEF"/>
    <w:rsid w:val="009F2D65"/>
    <w:rsid w:val="009F2F13"/>
    <w:rsid w:val="009F2FCC"/>
    <w:rsid w:val="009F2FE1"/>
    <w:rsid w:val="009F306C"/>
    <w:rsid w:val="009F319C"/>
    <w:rsid w:val="009F31E0"/>
    <w:rsid w:val="009F32F3"/>
    <w:rsid w:val="009F3313"/>
    <w:rsid w:val="009F3362"/>
    <w:rsid w:val="009F34C7"/>
    <w:rsid w:val="009F3564"/>
    <w:rsid w:val="009F35B7"/>
    <w:rsid w:val="009F3611"/>
    <w:rsid w:val="009F366C"/>
    <w:rsid w:val="009F36BD"/>
    <w:rsid w:val="009F373C"/>
    <w:rsid w:val="009F3764"/>
    <w:rsid w:val="009F386E"/>
    <w:rsid w:val="009F39E5"/>
    <w:rsid w:val="009F3BA0"/>
    <w:rsid w:val="009F3BBB"/>
    <w:rsid w:val="009F3C24"/>
    <w:rsid w:val="009F3C41"/>
    <w:rsid w:val="009F3ECD"/>
    <w:rsid w:val="009F3FAC"/>
    <w:rsid w:val="009F40A1"/>
    <w:rsid w:val="009F4256"/>
    <w:rsid w:val="009F4439"/>
    <w:rsid w:val="009F44F1"/>
    <w:rsid w:val="009F4565"/>
    <w:rsid w:val="009F456C"/>
    <w:rsid w:val="009F45A0"/>
    <w:rsid w:val="009F4603"/>
    <w:rsid w:val="009F4717"/>
    <w:rsid w:val="009F473C"/>
    <w:rsid w:val="009F4803"/>
    <w:rsid w:val="009F493D"/>
    <w:rsid w:val="009F49EC"/>
    <w:rsid w:val="009F4A01"/>
    <w:rsid w:val="009F4B86"/>
    <w:rsid w:val="009F4BFC"/>
    <w:rsid w:val="009F4C09"/>
    <w:rsid w:val="009F4C73"/>
    <w:rsid w:val="009F4D02"/>
    <w:rsid w:val="009F4D45"/>
    <w:rsid w:val="009F4D7B"/>
    <w:rsid w:val="009F4E06"/>
    <w:rsid w:val="009F4E3B"/>
    <w:rsid w:val="009F4E63"/>
    <w:rsid w:val="009F4F54"/>
    <w:rsid w:val="009F511B"/>
    <w:rsid w:val="009F5204"/>
    <w:rsid w:val="009F5211"/>
    <w:rsid w:val="009F52BF"/>
    <w:rsid w:val="009F53E7"/>
    <w:rsid w:val="009F554F"/>
    <w:rsid w:val="009F56AF"/>
    <w:rsid w:val="009F58D8"/>
    <w:rsid w:val="009F5A32"/>
    <w:rsid w:val="009F5A74"/>
    <w:rsid w:val="009F5AB8"/>
    <w:rsid w:val="009F5B1E"/>
    <w:rsid w:val="009F5BBE"/>
    <w:rsid w:val="009F5C4B"/>
    <w:rsid w:val="009F5D39"/>
    <w:rsid w:val="009F5EC1"/>
    <w:rsid w:val="009F5EC9"/>
    <w:rsid w:val="009F5F26"/>
    <w:rsid w:val="009F60CD"/>
    <w:rsid w:val="009F60F0"/>
    <w:rsid w:val="009F617A"/>
    <w:rsid w:val="009F6275"/>
    <w:rsid w:val="009F632E"/>
    <w:rsid w:val="009F666D"/>
    <w:rsid w:val="009F66BC"/>
    <w:rsid w:val="009F66E6"/>
    <w:rsid w:val="009F66F0"/>
    <w:rsid w:val="009F680F"/>
    <w:rsid w:val="009F68FC"/>
    <w:rsid w:val="009F69E8"/>
    <w:rsid w:val="009F6A1A"/>
    <w:rsid w:val="009F6A9F"/>
    <w:rsid w:val="009F6AD8"/>
    <w:rsid w:val="009F6C94"/>
    <w:rsid w:val="009F6CAE"/>
    <w:rsid w:val="009F6D30"/>
    <w:rsid w:val="009F6D3F"/>
    <w:rsid w:val="009F6D47"/>
    <w:rsid w:val="009F6D77"/>
    <w:rsid w:val="009F6F20"/>
    <w:rsid w:val="009F6FAE"/>
    <w:rsid w:val="009F7170"/>
    <w:rsid w:val="009F71FA"/>
    <w:rsid w:val="009F7247"/>
    <w:rsid w:val="009F75F0"/>
    <w:rsid w:val="009F776A"/>
    <w:rsid w:val="009F7783"/>
    <w:rsid w:val="009F7968"/>
    <w:rsid w:val="009F7989"/>
    <w:rsid w:val="009F79FC"/>
    <w:rsid w:val="009F7A1A"/>
    <w:rsid w:val="009F7A2A"/>
    <w:rsid w:val="009F7AF4"/>
    <w:rsid w:val="009F7B39"/>
    <w:rsid w:val="009F7C51"/>
    <w:rsid w:val="009F7CDC"/>
    <w:rsid w:val="009F7D96"/>
    <w:rsid w:val="009F7D9C"/>
    <w:rsid w:val="009F7DEB"/>
    <w:rsid w:val="009F7F8E"/>
    <w:rsid w:val="00A00066"/>
    <w:rsid w:val="00A0010D"/>
    <w:rsid w:val="00A00121"/>
    <w:rsid w:val="00A00211"/>
    <w:rsid w:val="00A0022D"/>
    <w:rsid w:val="00A00345"/>
    <w:rsid w:val="00A00454"/>
    <w:rsid w:val="00A004A9"/>
    <w:rsid w:val="00A00594"/>
    <w:rsid w:val="00A005CB"/>
    <w:rsid w:val="00A006C1"/>
    <w:rsid w:val="00A006E9"/>
    <w:rsid w:val="00A00735"/>
    <w:rsid w:val="00A00781"/>
    <w:rsid w:val="00A0094D"/>
    <w:rsid w:val="00A00B19"/>
    <w:rsid w:val="00A00B5B"/>
    <w:rsid w:val="00A00BBF"/>
    <w:rsid w:val="00A00C70"/>
    <w:rsid w:val="00A00E4A"/>
    <w:rsid w:val="00A00E7B"/>
    <w:rsid w:val="00A00F04"/>
    <w:rsid w:val="00A00FAB"/>
    <w:rsid w:val="00A01019"/>
    <w:rsid w:val="00A011B3"/>
    <w:rsid w:val="00A01253"/>
    <w:rsid w:val="00A01295"/>
    <w:rsid w:val="00A012C0"/>
    <w:rsid w:val="00A012ED"/>
    <w:rsid w:val="00A01545"/>
    <w:rsid w:val="00A01611"/>
    <w:rsid w:val="00A0183D"/>
    <w:rsid w:val="00A0184B"/>
    <w:rsid w:val="00A018AD"/>
    <w:rsid w:val="00A01927"/>
    <w:rsid w:val="00A019DF"/>
    <w:rsid w:val="00A01A24"/>
    <w:rsid w:val="00A01A46"/>
    <w:rsid w:val="00A01BC9"/>
    <w:rsid w:val="00A01BCA"/>
    <w:rsid w:val="00A01C14"/>
    <w:rsid w:val="00A01C2D"/>
    <w:rsid w:val="00A01D54"/>
    <w:rsid w:val="00A01DBC"/>
    <w:rsid w:val="00A01DDE"/>
    <w:rsid w:val="00A01E8C"/>
    <w:rsid w:val="00A01EC4"/>
    <w:rsid w:val="00A01F78"/>
    <w:rsid w:val="00A020F5"/>
    <w:rsid w:val="00A02132"/>
    <w:rsid w:val="00A0217B"/>
    <w:rsid w:val="00A02190"/>
    <w:rsid w:val="00A021D6"/>
    <w:rsid w:val="00A021D9"/>
    <w:rsid w:val="00A02391"/>
    <w:rsid w:val="00A02434"/>
    <w:rsid w:val="00A02520"/>
    <w:rsid w:val="00A02539"/>
    <w:rsid w:val="00A02576"/>
    <w:rsid w:val="00A026A6"/>
    <w:rsid w:val="00A026E6"/>
    <w:rsid w:val="00A026F1"/>
    <w:rsid w:val="00A02924"/>
    <w:rsid w:val="00A0293A"/>
    <w:rsid w:val="00A0299B"/>
    <w:rsid w:val="00A02B4C"/>
    <w:rsid w:val="00A02C41"/>
    <w:rsid w:val="00A02C6B"/>
    <w:rsid w:val="00A02C84"/>
    <w:rsid w:val="00A02D32"/>
    <w:rsid w:val="00A02DC5"/>
    <w:rsid w:val="00A02E45"/>
    <w:rsid w:val="00A02EA4"/>
    <w:rsid w:val="00A02F2F"/>
    <w:rsid w:val="00A02FAF"/>
    <w:rsid w:val="00A03056"/>
    <w:rsid w:val="00A030A3"/>
    <w:rsid w:val="00A0320A"/>
    <w:rsid w:val="00A03239"/>
    <w:rsid w:val="00A032A0"/>
    <w:rsid w:val="00A03392"/>
    <w:rsid w:val="00A0339F"/>
    <w:rsid w:val="00A033D3"/>
    <w:rsid w:val="00A033D5"/>
    <w:rsid w:val="00A03419"/>
    <w:rsid w:val="00A03507"/>
    <w:rsid w:val="00A03520"/>
    <w:rsid w:val="00A0354F"/>
    <w:rsid w:val="00A03637"/>
    <w:rsid w:val="00A0365A"/>
    <w:rsid w:val="00A036C1"/>
    <w:rsid w:val="00A0370E"/>
    <w:rsid w:val="00A0378F"/>
    <w:rsid w:val="00A0381B"/>
    <w:rsid w:val="00A0395C"/>
    <w:rsid w:val="00A0399A"/>
    <w:rsid w:val="00A039A4"/>
    <w:rsid w:val="00A039F1"/>
    <w:rsid w:val="00A03A56"/>
    <w:rsid w:val="00A03AA3"/>
    <w:rsid w:val="00A03B7F"/>
    <w:rsid w:val="00A03BA0"/>
    <w:rsid w:val="00A03CDB"/>
    <w:rsid w:val="00A03CF2"/>
    <w:rsid w:val="00A03D44"/>
    <w:rsid w:val="00A03D8B"/>
    <w:rsid w:val="00A03DA4"/>
    <w:rsid w:val="00A03E3F"/>
    <w:rsid w:val="00A03E5D"/>
    <w:rsid w:val="00A04065"/>
    <w:rsid w:val="00A041C5"/>
    <w:rsid w:val="00A042D4"/>
    <w:rsid w:val="00A0435D"/>
    <w:rsid w:val="00A045B5"/>
    <w:rsid w:val="00A04628"/>
    <w:rsid w:val="00A04858"/>
    <w:rsid w:val="00A048A0"/>
    <w:rsid w:val="00A0498C"/>
    <w:rsid w:val="00A04A03"/>
    <w:rsid w:val="00A04A17"/>
    <w:rsid w:val="00A04B23"/>
    <w:rsid w:val="00A04C05"/>
    <w:rsid w:val="00A04C2D"/>
    <w:rsid w:val="00A04C92"/>
    <w:rsid w:val="00A04E53"/>
    <w:rsid w:val="00A04EB9"/>
    <w:rsid w:val="00A04EE7"/>
    <w:rsid w:val="00A0503A"/>
    <w:rsid w:val="00A0512A"/>
    <w:rsid w:val="00A052D5"/>
    <w:rsid w:val="00A052DB"/>
    <w:rsid w:val="00A0533B"/>
    <w:rsid w:val="00A0534C"/>
    <w:rsid w:val="00A056EE"/>
    <w:rsid w:val="00A058E3"/>
    <w:rsid w:val="00A059EA"/>
    <w:rsid w:val="00A05A07"/>
    <w:rsid w:val="00A05A87"/>
    <w:rsid w:val="00A05B19"/>
    <w:rsid w:val="00A05BDD"/>
    <w:rsid w:val="00A05BE2"/>
    <w:rsid w:val="00A05C59"/>
    <w:rsid w:val="00A05CB7"/>
    <w:rsid w:val="00A05E82"/>
    <w:rsid w:val="00A05FEA"/>
    <w:rsid w:val="00A0607B"/>
    <w:rsid w:val="00A0608E"/>
    <w:rsid w:val="00A062D2"/>
    <w:rsid w:val="00A0633D"/>
    <w:rsid w:val="00A0637C"/>
    <w:rsid w:val="00A06588"/>
    <w:rsid w:val="00A0661E"/>
    <w:rsid w:val="00A06638"/>
    <w:rsid w:val="00A066D2"/>
    <w:rsid w:val="00A0679E"/>
    <w:rsid w:val="00A06A09"/>
    <w:rsid w:val="00A06AAB"/>
    <w:rsid w:val="00A06AE2"/>
    <w:rsid w:val="00A06AFC"/>
    <w:rsid w:val="00A06BC5"/>
    <w:rsid w:val="00A06BFC"/>
    <w:rsid w:val="00A06D3C"/>
    <w:rsid w:val="00A06D6D"/>
    <w:rsid w:val="00A06D87"/>
    <w:rsid w:val="00A06D95"/>
    <w:rsid w:val="00A06E6C"/>
    <w:rsid w:val="00A06EF6"/>
    <w:rsid w:val="00A07121"/>
    <w:rsid w:val="00A071E5"/>
    <w:rsid w:val="00A07296"/>
    <w:rsid w:val="00A072F1"/>
    <w:rsid w:val="00A07340"/>
    <w:rsid w:val="00A073A1"/>
    <w:rsid w:val="00A073BC"/>
    <w:rsid w:val="00A0762A"/>
    <w:rsid w:val="00A07660"/>
    <w:rsid w:val="00A0772E"/>
    <w:rsid w:val="00A07955"/>
    <w:rsid w:val="00A07ADC"/>
    <w:rsid w:val="00A07C5B"/>
    <w:rsid w:val="00A07C5C"/>
    <w:rsid w:val="00A07CB8"/>
    <w:rsid w:val="00A07CF4"/>
    <w:rsid w:val="00A07D2B"/>
    <w:rsid w:val="00A0E589"/>
    <w:rsid w:val="00A100B0"/>
    <w:rsid w:val="00A100C6"/>
    <w:rsid w:val="00A10114"/>
    <w:rsid w:val="00A10200"/>
    <w:rsid w:val="00A10240"/>
    <w:rsid w:val="00A102E9"/>
    <w:rsid w:val="00A10392"/>
    <w:rsid w:val="00A103F6"/>
    <w:rsid w:val="00A10596"/>
    <w:rsid w:val="00A105CE"/>
    <w:rsid w:val="00A106F3"/>
    <w:rsid w:val="00A106F5"/>
    <w:rsid w:val="00A1077F"/>
    <w:rsid w:val="00A107B7"/>
    <w:rsid w:val="00A107C7"/>
    <w:rsid w:val="00A108B2"/>
    <w:rsid w:val="00A108D5"/>
    <w:rsid w:val="00A10A90"/>
    <w:rsid w:val="00A10B10"/>
    <w:rsid w:val="00A10B3B"/>
    <w:rsid w:val="00A10B3D"/>
    <w:rsid w:val="00A10B82"/>
    <w:rsid w:val="00A10B87"/>
    <w:rsid w:val="00A10CDA"/>
    <w:rsid w:val="00A10DA9"/>
    <w:rsid w:val="00A10DFF"/>
    <w:rsid w:val="00A10E71"/>
    <w:rsid w:val="00A10ED0"/>
    <w:rsid w:val="00A10FCB"/>
    <w:rsid w:val="00A10FDD"/>
    <w:rsid w:val="00A1100C"/>
    <w:rsid w:val="00A110AD"/>
    <w:rsid w:val="00A110B2"/>
    <w:rsid w:val="00A11193"/>
    <w:rsid w:val="00A111B0"/>
    <w:rsid w:val="00A111D1"/>
    <w:rsid w:val="00A1137D"/>
    <w:rsid w:val="00A11475"/>
    <w:rsid w:val="00A11492"/>
    <w:rsid w:val="00A114B3"/>
    <w:rsid w:val="00A114FD"/>
    <w:rsid w:val="00A11509"/>
    <w:rsid w:val="00A1157B"/>
    <w:rsid w:val="00A11584"/>
    <w:rsid w:val="00A115FD"/>
    <w:rsid w:val="00A116B4"/>
    <w:rsid w:val="00A116F0"/>
    <w:rsid w:val="00A116F8"/>
    <w:rsid w:val="00A117B3"/>
    <w:rsid w:val="00A118B9"/>
    <w:rsid w:val="00A118F0"/>
    <w:rsid w:val="00A11A2C"/>
    <w:rsid w:val="00A11A62"/>
    <w:rsid w:val="00A11A67"/>
    <w:rsid w:val="00A11B06"/>
    <w:rsid w:val="00A11C13"/>
    <w:rsid w:val="00A11C7E"/>
    <w:rsid w:val="00A11C91"/>
    <w:rsid w:val="00A11F31"/>
    <w:rsid w:val="00A120A4"/>
    <w:rsid w:val="00A121DE"/>
    <w:rsid w:val="00A121F1"/>
    <w:rsid w:val="00A1220E"/>
    <w:rsid w:val="00A12236"/>
    <w:rsid w:val="00A12239"/>
    <w:rsid w:val="00A12248"/>
    <w:rsid w:val="00A122D8"/>
    <w:rsid w:val="00A122ED"/>
    <w:rsid w:val="00A123AC"/>
    <w:rsid w:val="00A124A8"/>
    <w:rsid w:val="00A12506"/>
    <w:rsid w:val="00A1250C"/>
    <w:rsid w:val="00A12578"/>
    <w:rsid w:val="00A1259E"/>
    <w:rsid w:val="00A12632"/>
    <w:rsid w:val="00A12754"/>
    <w:rsid w:val="00A12766"/>
    <w:rsid w:val="00A12883"/>
    <w:rsid w:val="00A12AF7"/>
    <w:rsid w:val="00A12AF8"/>
    <w:rsid w:val="00A12B53"/>
    <w:rsid w:val="00A12BBF"/>
    <w:rsid w:val="00A12BC3"/>
    <w:rsid w:val="00A12BED"/>
    <w:rsid w:val="00A12C07"/>
    <w:rsid w:val="00A12C32"/>
    <w:rsid w:val="00A12C7E"/>
    <w:rsid w:val="00A12CBF"/>
    <w:rsid w:val="00A12E61"/>
    <w:rsid w:val="00A12E83"/>
    <w:rsid w:val="00A12E88"/>
    <w:rsid w:val="00A12EC9"/>
    <w:rsid w:val="00A12F28"/>
    <w:rsid w:val="00A12F80"/>
    <w:rsid w:val="00A1305F"/>
    <w:rsid w:val="00A130B4"/>
    <w:rsid w:val="00A13245"/>
    <w:rsid w:val="00A132A6"/>
    <w:rsid w:val="00A1352B"/>
    <w:rsid w:val="00A13732"/>
    <w:rsid w:val="00A137FE"/>
    <w:rsid w:val="00A138E2"/>
    <w:rsid w:val="00A13903"/>
    <w:rsid w:val="00A13A16"/>
    <w:rsid w:val="00A13A74"/>
    <w:rsid w:val="00A13A75"/>
    <w:rsid w:val="00A13A9C"/>
    <w:rsid w:val="00A13B80"/>
    <w:rsid w:val="00A13BD9"/>
    <w:rsid w:val="00A13C25"/>
    <w:rsid w:val="00A13DB4"/>
    <w:rsid w:val="00A13E46"/>
    <w:rsid w:val="00A1403C"/>
    <w:rsid w:val="00A140F5"/>
    <w:rsid w:val="00A14147"/>
    <w:rsid w:val="00A14179"/>
    <w:rsid w:val="00A14250"/>
    <w:rsid w:val="00A142B2"/>
    <w:rsid w:val="00A142DE"/>
    <w:rsid w:val="00A14377"/>
    <w:rsid w:val="00A14523"/>
    <w:rsid w:val="00A1457C"/>
    <w:rsid w:val="00A145A2"/>
    <w:rsid w:val="00A145AA"/>
    <w:rsid w:val="00A145C9"/>
    <w:rsid w:val="00A145E2"/>
    <w:rsid w:val="00A14660"/>
    <w:rsid w:val="00A14713"/>
    <w:rsid w:val="00A14903"/>
    <w:rsid w:val="00A149DE"/>
    <w:rsid w:val="00A14AC6"/>
    <w:rsid w:val="00A14B56"/>
    <w:rsid w:val="00A14BEB"/>
    <w:rsid w:val="00A14C33"/>
    <w:rsid w:val="00A14C45"/>
    <w:rsid w:val="00A14C53"/>
    <w:rsid w:val="00A14CF5"/>
    <w:rsid w:val="00A14D14"/>
    <w:rsid w:val="00A14D35"/>
    <w:rsid w:val="00A14DAF"/>
    <w:rsid w:val="00A14EE2"/>
    <w:rsid w:val="00A1501F"/>
    <w:rsid w:val="00A15032"/>
    <w:rsid w:val="00A15273"/>
    <w:rsid w:val="00A152D3"/>
    <w:rsid w:val="00A15421"/>
    <w:rsid w:val="00A15444"/>
    <w:rsid w:val="00A1548D"/>
    <w:rsid w:val="00A154B9"/>
    <w:rsid w:val="00A154EC"/>
    <w:rsid w:val="00A15677"/>
    <w:rsid w:val="00A157A1"/>
    <w:rsid w:val="00A157AD"/>
    <w:rsid w:val="00A15896"/>
    <w:rsid w:val="00A1592B"/>
    <w:rsid w:val="00A1593B"/>
    <w:rsid w:val="00A1597B"/>
    <w:rsid w:val="00A15A7B"/>
    <w:rsid w:val="00A15AE3"/>
    <w:rsid w:val="00A15B29"/>
    <w:rsid w:val="00A15B5B"/>
    <w:rsid w:val="00A15BFD"/>
    <w:rsid w:val="00A15C55"/>
    <w:rsid w:val="00A15C5D"/>
    <w:rsid w:val="00A15CA7"/>
    <w:rsid w:val="00A15CDD"/>
    <w:rsid w:val="00A15EE2"/>
    <w:rsid w:val="00A15EEE"/>
    <w:rsid w:val="00A15F55"/>
    <w:rsid w:val="00A15F7F"/>
    <w:rsid w:val="00A16059"/>
    <w:rsid w:val="00A1605F"/>
    <w:rsid w:val="00A160AD"/>
    <w:rsid w:val="00A160C0"/>
    <w:rsid w:val="00A1611F"/>
    <w:rsid w:val="00A16122"/>
    <w:rsid w:val="00A16246"/>
    <w:rsid w:val="00A16334"/>
    <w:rsid w:val="00A16370"/>
    <w:rsid w:val="00A164C1"/>
    <w:rsid w:val="00A164E2"/>
    <w:rsid w:val="00A16558"/>
    <w:rsid w:val="00A1661E"/>
    <w:rsid w:val="00A166EC"/>
    <w:rsid w:val="00A167B9"/>
    <w:rsid w:val="00A16991"/>
    <w:rsid w:val="00A16ACB"/>
    <w:rsid w:val="00A16B2E"/>
    <w:rsid w:val="00A16CED"/>
    <w:rsid w:val="00A16E5B"/>
    <w:rsid w:val="00A16F3C"/>
    <w:rsid w:val="00A170F2"/>
    <w:rsid w:val="00A1710E"/>
    <w:rsid w:val="00A1711B"/>
    <w:rsid w:val="00A171C8"/>
    <w:rsid w:val="00A171F1"/>
    <w:rsid w:val="00A17285"/>
    <w:rsid w:val="00A172EA"/>
    <w:rsid w:val="00A173DB"/>
    <w:rsid w:val="00A175FB"/>
    <w:rsid w:val="00A1763D"/>
    <w:rsid w:val="00A17763"/>
    <w:rsid w:val="00A17890"/>
    <w:rsid w:val="00A178E6"/>
    <w:rsid w:val="00A17965"/>
    <w:rsid w:val="00A17A8D"/>
    <w:rsid w:val="00A17AC1"/>
    <w:rsid w:val="00A17B6C"/>
    <w:rsid w:val="00A17BBD"/>
    <w:rsid w:val="00A17CBD"/>
    <w:rsid w:val="00A17D58"/>
    <w:rsid w:val="00A17E07"/>
    <w:rsid w:val="00A17E5D"/>
    <w:rsid w:val="00A20007"/>
    <w:rsid w:val="00A200C7"/>
    <w:rsid w:val="00A20176"/>
    <w:rsid w:val="00A20342"/>
    <w:rsid w:val="00A20390"/>
    <w:rsid w:val="00A204E6"/>
    <w:rsid w:val="00A20500"/>
    <w:rsid w:val="00A205F2"/>
    <w:rsid w:val="00A20612"/>
    <w:rsid w:val="00A2080E"/>
    <w:rsid w:val="00A20996"/>
    <w:rsid w:val="00A209CA"/>
    <w:rsid w:val="00A209EC"/>
    <w:rsid w:val="00A20A92"/>
    <w:rsid w:val="00A20B7E"/>
    <w:rsid w:val="00A20B8D"/>
    <w:rsid w:val="00A20DD1"/>
    <w:rsid w:val="00A20F04"/>
    <w:rsid w:val="00A20F0D"/>
    <w:rsid w:val="00A20FE4"/>
    <w:rsid w:val="00A210D2"/>
    <w:rsid w:val="00A21174"/>
    <w:rsid w:val="00A21242"/>
    <w:rsid w:val="00A2129D"/>
    <w:rsid w:val="00A21393"/>
    <w:rsid w:val="00A2139B"/>
    <w:rsid w:val="00A213AB"/>
    <w:rsid w:val="00A2156B"/>
    <w:rsid w:val="00A2159A"/>
    <w:rsid w:val="00A216D2"/>
    <w:rsid w:val="00A21707"/>
    <w:rsid w:val="00A21825"/>
    <w:rsid w:val="00A2186A"/>
    <w:rsid w:val="00A218B4"/>
    <w:rsid w:val="00A218C2"/>
    <w:rsid w:val="00A219D8"/>
    <w:rsid w:val="00A219E9"/>
    <w:rsid w:val="00A21C25"/>
    <w:rsid w:val="00A21C95"/>
    <w:rsid w:val="00A21D31"/>
    <w:rsid w:val="00A21DA3"/>
    <w:rsid w:val="00A21DC5"/>
    <w:rsid w:val="00A21E2B"/>
    <w:rsid w:val="00A21E88"/>
    <w:rsid w:val="00A21E9D"/>
    <w:rsid w:val="00A21F54"/>
    <w:rsid w:val="00A21FEF"/>
    <w:rsid w:val="00A220B5"/>
    <w:rsid w:val="00A2212E"/>
    <w:rsid w:val="00A22134"/>
    <w:rsid w:val="00A2228D"/>
    <w:rsid w:val="00A2249D"/>
    <w:rsid w:val="00A224EB"/>
    <w:rsid w:val="00A225C4"/>
    <w:rsid w:val="00A226EF"/>
    <w:rsid w:val="00A22716"/>
    <w:rsid w:val="00A2274F"/>
    <w:rsid w:val="00A22836"/>
    <w:rsid w:val="00A228A8"/>
    <w:rsid w:val="00A228B8"/>
    <w:rsid w:val="00A228C2"/>
    <w:rsid w:val="00A228D5"/>
    <w:rsid w:val="00A22AE9"/>
    <w:rsid w:val="00A22B17"/>
    <w:rsid w:val="00A22C2C"/>
    <w:rsid w:val="00A22F9B"/>
    <w:rsid w:val="00A230D9"/>
    <w:rsid w:val="00A2314D"/>
    <w:rsid w:val="00A231E4"/>
    <w:rsid w:val="00A23346"/>
    <w:rsid w:val="00A2350F"/>
    <w:rsid w:val="00A236F8"/>
    <w:rsid w:val="00A2390F"/>
    <w:rsid w:val="00A23943"/>
    <w:rsid w:val="00A23A8F"/>
    <w:rsid w:val="00A23ACD"/>
    <w:rsid w:val="00A23C3B"/>
    <w:rsid w:val="00A23C6C"/>
    <w:rsid w:val="00A23D33"/>
    <w:rsid w:val="00A23D99"/>
    <w:rsid w:val="00A23DAD"/>
    <w:rsid w:val="00A23DBF"/>
    <w:rsid w:val="00A23DEE"/>
    <w:rsid w:val="00A23DFA"/>
    <w:rsid w:val="00A23F6E"/>
    <w:rsid w:val="00A23FA0"/>
    <w:rsid w:val="00A2406C"/>
    <w:rsid w:val="00A242A3"/>
    <w:rsid w:val="00A243B2"/>
    <w:rsid w:val="00A243FD"/>
    <w:rsid w:val="00A24425"/>
    <w:rsid w:val="00A244B3"/>
    <w:rsid w:val="00A24501"/>
    <w:rsid w:val="00A24544"/>
    <w:rsid w:val="00A24556"/>
    <w:rsid w:val="00A2456A"/>
    <w:rsid w:val="00A246F7"/>
    <w:rsid w:val="00A2474A"/>
    <w:rsid w:val="00A24779"/>
    <w:rsid w:val="00A24783"/>
    <w:rsid w:val="00A247F2"/>
    <w:rsid w:val="00A248A4"/>
    <w:rsid w:val="00A248D1"/>
    <w:rsid w:val="00A24A1E"/>
    <w:rsid w:val="00A24B0D"/>
    <w:rsid w:val="00A24BEC"/>
    <w:rsid w:val="00A24BF3"/>
    <w:rsid w:val="00A24C89"/>
    <w:rsid w:val="00A24D2D"/>
    <w:rsid w:val="00A24E02"/>
    <w:rsid w:val="00A24EA0"/>
    <w:rsid w:val="00A25059"/>
    <w:rsid w:val="00A2506F"/>
    <w:rsid w:val="00A25117"/>
    <w:rsid w:val="00A2511A"/>
    <w:rsid w:val="00A25150"/>
    <w:rsid w:val="00A25176"/>
    <w:rsid w:val="00A2522D"/>
    <w:rsid w:val="00A2523C"/>
    <w:rsid w:val="00A2539A"/>
    <w:rsid w:val="00A254E8"/>
    <w:rsid w:val="00A254EE"/>
    <w:rsid w:val="00A254FF"/>
    <w:rsid w:val="00A2555E"/>
    <w:rsid w:val="00A25577"/>
    <w:rsid w:val="00A255F1"/>
    <w:rsid w:val="00A25600"/>
    <w:rsid w:val="00A257D5"/>
    <w:rsid w:val="00A2580D"/>
    <w:rsid w:val="00A258ED"/>
    <w:rsid w:val="00A25C7C"/>
    <w:rsid w:val="00A25CC8"/>
    <w:rsid w:val="00A25DC8"/>
    <w:rsid w:val="00A25E0F"/>
    <w:rsid w:val="00A25E7B"/>
    <w:rsid w:val="00A25FEE"/>
    <w:rsid w:val="00A26027"/>
    <w:rsid w:val="00A260B1"/>
    <w:rsid w:val="00A260C4"/>
    <w:rsid w:val="00A26174"/>
    <w:rsid w:val="00A261A2"/>
    <w:rsid w:val="00A261C0"/>
    <w:rsid w:val="00A261C9"/>
    <w:rsid w:val="00A261D3"/>
    <w:rsid w:val="00A2630D"/>
    <w:rsid w:val="00A26350"/>
    <w:rsid w:val="00A26357"/>
    <w:rsid w:val="00A2639E"/>
    <w:rsid w:val="00A2650C"/>
    <w:rsid w:val="00A265BB"/>
    <w:rsid w:val="00A265DC"/>
    <w:rsid w:val="00A265E5"/>
    <w:rsid w:val="00A266C9"/>
    <w:rsid w:val="00A266E1"/>
    <w:rsid w:val="00A26705"/>
    <w:rsid w:val="00A26717"/>
    <w:rsid w:val="00A26778"/>
    <w:rsid w:val="00A267BE"/>
    <w:rsid w:val="00A267C1"/>
    <w:rsid w:val="00A267FF"/>
    <w:rsid w:val="00A2699F"/>
    <w:rsid w:val="00A269AC"/>
    <w:rsid w:val="00A269FC"/>
    <w:rsid w:val="00A26A75"/>
    <w:rsid w:val="00A26AA0"/>
    <w:rsid w:val="00A26B95"/>
    <w:rsid w:val="00A26BA7"/>
    <w:rsid w:val="00A26BEF"/>
    <w:rsid w:val="00A26CA3"/>
    <w:rsid w:val="00A26CF6"/>
    <w:rsid w:val="00A26DDF"/>
    <w:rsid w:val="00A26E33"/>
    <w:rsid w:val="00A26ED0"/>
    <w:rsid w:val="00A26F52"/>
    <w:rsid w:val="00A27117"/>
    <w:rsid w:val="00A27171"/>
    <w:rsid w:val="00A271AE"/>
    <w:rsid w:val="00A2727D"/>
    <w:rsid w:val="00A272FB"/>
    <w:rsid w:val="00A273D3"/>
    <w:rsid w:val="00A27490"/>
    <w:rsid w:val="00A2758C"/>
    <w:rsid w:val="00A27590"/>
    <w:rsid w:val="00A275A0"/>
    <w:rsid w:val="00A27625"/>
    <w:rsid w:val="00A27673"/>
    <w:rsid w:val="00A27732"/>
    <w:rsid w:val="00A277DF"/>
    <w:rsid w:val="00A278C0"/>
    <w:rsid w:val="00A2796E"/>
    <w:rsid w:val="00A279DD"/>
    <w:rsid w:val="00A27ACF"/>
    <w:rsid w:val="00A27AE5"/>
    <w:rsid w:val="00A27C27"/>
    <w:rsid w:val="00A27C3E"/>
    <w:rsid w:val="00A27C59"/>
    <w:rsid w:val="00A27CE7"/>
    <w:rsid w:val="00A27D43"/>
    <w:rsid w:val="00A27DB9"/>
    <w:rsid w:val="00A27DCC"/>
    <w:rsid w:val="00A27DE2"/>
    <w:rsid w:val="00A27E00"/>
    <w:rsid w:val="00A27F08"/>
    <w:rsid w:val="00A27F77"/>
    <w:rsid w:val="00A27F89"/>
    <w:rsid w:val="00A27FD7"/>
    <w:rsid w:val="00A27FF4"/>
    <w:rsid w:val="00A3011B"/>
    <w:rsid w:val="00A30127"/>
    <w:rsid w:val="00A301E2"/>
    <w:rsid w:val="00A30483"/>
    <w:rsid w:val="00A3055A"/>
    <w:rsid w:val="00A305A8"/>
    <w:rsid w:val="00A305A9"/>
    <w:rsid w:val="00A30638"/>
    <w:rsid w:val="00A30649"/>
    <w:rsid w:val="00A30688"/>
    <w:rsid w:val="00A30794"/>
    <w:rsid w:val="00A308E3"/>
    <w:rsid w:val="00A3091E"/>
    <w:rsid w:val="00A30985"/>
    <w:rsid w:val="00A30A03"/>
    <w:rsid w:val="00A30A82"/>
    <w:rsid w:val="00A30D3D"/>
    <w:rsid w:val="00A30D9E"/>
    <w:rsid w:val="00A30E68"/>
    <w:rsid w:val="00A30E80"/>
    <w:rsid w:val="00A30E9A"/>
    <w:rsid w:val="00A30ED1"/>
    <w:rsid w:val="00A30ED2"/>
    <w:rsid w:val="00A30EF0"/>
    <w:rsid w:val="00A3106A"/>
    <w:rsid w:val="00A311B9"/>
    <w:rsid w:val="00A3121E"/>
    <w:rsid w:val="00A312AD"/>
    <w:rsid w:val="00A3139A"/>
    <w:rsid w:val="00A315DE"/>
    <w:rsid w:val="00A31697"/>
    <w:rsid w:val="00A316ED"/>
    <w:rsid w:val="00A317BE"/>
    <w:rsid w:val="00A318B4"/>
    <w:rsid w:val="00A318C8"/>
    <w:rsid w:val="00A31957"/>
    <w:rsid w:val="00A319E6"/>
    <w:rsid w:val="00A31A05"/>
    <w:rsid w:val="00A31B86"/>
    <w:rsid w:val="00A31C2B"/>
    <w:rsid w:val="00A31E37"/>
    <w:rsid w:val="00A31EDE"/>
    <w:rsid w:val="00A320A7"/>
    <w:rsid w:val="00A320BE"/>
    <w:rsid w:val="00A320CB"/>
    <w:rsid w:val="00A322AD"/>
    <w:rsid w:val="00A322B1"/>
    <w:rsid w:val="00A323C9"/>
    <w:rsid w:val="00A325FA"/>
    <w:rsid w:val="00A3269E"/>
    <w:rsid w:val="00A3270E"/>
    <w:rsid w:val="00A327F0"/>
    <w:rsid w:val="00A32828"/>
    <w:rsid w:val="00A32860"/>
    <w:rsid w:val="00A32890"/>
    <w:rsid w:val="00A32A6E"/>
    <w:rsid w:val="00A32B18"/>
    <w:rsid w:val="00A32BBB"/>
    <w:rsid w:val="00A32BDA"/>
    <w:rsid w:val="00A32CC0"/>
    <w:rsid w:val="00A32CED"/>
    <w:rsid w:val="00A32DCF"/>
    <w:rsid w:val="00A32E83"/>
    <w:rsid w:val="00A32F4C"/>
    <w:rsid w:val="00A32FD1"/>
    <w:rsid w:val="00A3311B"/>
    <w:rsid w:val="00A3321F"/>
    <w:rsid w:val="00A3328D"/>
    <w:rsid w:val="00A33539"/>
    <w:rsid w:val="00A336D8"/>
    <w:rsid w:val="00A3370B"/>
    <w:rsid w:val="00A33874"/>
    <w:rsid w:val="00A33882"/>
    <w:rsid w:val="00A338C4"/>
    <w:rsid w:val="00A33946"/>
    <w:rsid w:val="00A339EE"/>
    <w:rsid w:val="00A33ACD"/>
    <w:rsid w:val="00A33C3C"/>
    <w:rsid w:val="00A33D70"/>
    <w:rsid w:val="00A33DCD"/>
    <w:rsid w:val="00A33DE2"/>
    <w:rsid w:val="00A33F50"/>
    <w:rsid w:val="00A3401C"/>
    <w:rsid w:val="00A3420D"/>
    <w:rsid w:val="00A3421E"/>
    <w:rsid w:val="00A3433B"/>
    <w:rsid w:val="00A343E4"/>
    <w:rsid w:val="00A34520"/>
    <w:rsid w:val="00A3456E"/>
    <w:rsid w:val="00A345FA"/>
    <w:rsid w:val="00A34716"/>
    <w:rsid w:val="00A347A4"/>
    <w:rsid w:val="00A347E6"/>
    <w:rsid w:val="00A3490A"/>
    <w:rsid w:val="00A34937"/>
    <w:rsid w:val="00A349F0"/>
    <w:rsid w:val="00A34A37"/>
    <w:rsid w:val="00A34A51"/>
    <w:rsid w:val="00A34AF8"/>
    <w:rsid w:val="00A34B23"/>
    <w:rsid w:val="00A34B51"/>
    <w:rsid w:val="00A34C65"/>
    <w:rsid w:val="00A34D64"/>
    <w:rsid w:val="00A34D72"/>
    <w:rsid w:val="00A34DA1"/>
    <w:rsid w:val="00A34E6D"/>
    <w:rsid w:val="00A34EE1"/>
    <w:rsid w:val="00A351F2"/>
    <w:rsid w:val="00A3537C"/>
    <w:rsid w:val="00A35491"/>
    <w:rsid w:val="00A354A4"/>
    <w:rsid w:val="00A355AE"/>
    <w:rsid w:val="00A35613"/>
    <w:rsid w:val="00A3563A"/>
    <w:rsid w:val="00A357D0"/>
    <w:rsid w:val="00A357D1"/>
    <w:rsid w:val="00A3586D"/>
    <w:rsid w:val="00A358B4"/>
    <w:rsid w:val="00A358F2"/>
    <w:rsid w:val="00A35937"/>
    <w:rsid w:val="00A359D9"/>
    <w:rsid w:val="00A35A10"/>
    <w:rsid w:val="00A35AE0"/>
    <w:rsid w:val="00A35B39"/>
    <w:rsid w:val="00A35BB4"/>
    <w:rsid w:val="00A35C08"/>
    <w:rsid w:val="00A35C4C"/>
    <w:rsid w:val="00A35D9D"/>
    <w:rsid w:val="00A35DA2"/>
    <w:rsid w:val="00A35DCD"/>
    <w:rsid w:val="00A35E9D"/>
    <w:rsid w:val="00A35F34"/>
    <w:rsid w:val="00A35FA9"/>
    <w:rsid w:val="00A35FAF"/>
    <w:rsid w:val="00A35FD0"/>
    <w:rsid w:val="00A36052"/>
    <w:rsid w:val="00A3608F"/>
    <w:rsid w:val="00A360C5"/>
    <w:rsid w:val="00A360F4"/>
    <w:rsid w:val="00A3616C"/>
    <w:rsid w:val="00A361E2"/>
    <w:rsid w:val="00A361F3"/>
    <w:rsid w:val="00A36207"/>
    <w:rsid w:val="00A3629D"/>
    <w:rsid w:val="00A362E5"/>
    <w:rsid w:val="00A364A3"/>
    <w:rsid w:val="00A364A6"/>
    <w:rsid w:val="00A36599"/>
    <w:rsid w:val="00A365B0"/>
    <w:rsid w:val="00A3668E"/>
    <w:rsid w:val="00A366AB"/>
    <w:rsid w:val="00A366AD"/>
    <w:rsid w:val="00A366F9"/>
    <w:rsid w:val="00A368E3"/>
    <w:rsid w:val="00A368EC"/>
    <w:rsid w:val="00A369E7"/>
    <w:rsid w:val="00A36A00"/>
    <w:rsid w:val="00A36B5D"/>
    <w:rsid w:val="00A36C83"/>
    <w:rsid w:val="00A36CEC"/>
    <w:rsid w:val="00A36D6C"/>
    <w:rsid w:val="00A3704C"/>
    <w:rsid w:val="00A370C4"/>
    <w:rsid w:val="00A37120"/>
    <w:rsid w:val="00A37149"/>
    <w:rsid w:val="00A3717C"/>
    <w:rsid w:val="00A3736B"/>
    <w:rsid w:val="00A373F4"/>
    <w:rsid w:val="00A374AB"/>
    <w:rsid w:val="00A3751F"/>
    <w:rsid w:val="00A37563"/>
    <w:rsid w:val="00A37583"/>
    <w:rsid w:val="00A375F3"/>
    <w:rsid w:val="00A37600"/>
    <w:rsid w:val="00A3769E"/>
    <w:rsid w:val="00A376FA"/>
    <w:rsid w:val="00A3773A"/>
    <w:rsid w:val="00A37831"/>
    <w:rsid w:val="00A378DB"/>
    <w:rsid w:val="00A3791E"/>
    <w:rsid w:val="00A37945"/>
    <w:rsid w:val="00A379BC"/>
    <w:rsid w:val="00A37AB5"/>
    <w:rsid w:val="00A37CA1"/>
    <w:rsid w:val="00A37D0D"/>
    <w:rsid w:val="00A37E47"/>
    <w:rsid w:val="00A37E80"/>
    <w:rsid w:val="00A37F34"/>
    <w:rsid w:val="00A37F43"/>
    <w:rsid w:val="00A37F63"/>
    <w:rsid w:val="00A37F93"/>
    <w:rsid w:val="00A400EC"/>
    <w:rsid w:val="00A401C8"/>
    <w:rsid w:val="00A402A9"/>
    <w:rsid w:val="00A402C4"/>
    <w:rsid w:val="00A40348"/>
    <w:rsid w:val="00A40351"/>
    <w:rsid w:val="00A4039D"/>
    <w:rsid w:val="00A4050C"/>
    <w:rsid w:val="00A405A2"/>
    <w:rsid w:val="00A406E5"/>
    <w:rsid w:val="00A407D2"/>
    <w:rsid w:val="00A40801"/>
    <w:rsid w:val="00A40918"/>
    <w:rsid w:val="00A40948"/>
    <w:rsid w:val="00A4098F"/>
    <w:rsid w:val="00A409BB"/>
    <w:rsid w:val="00A40AAD"/>
    <w:rsid w:val="00A40B46"/>
    <w:rsid w:val="00A40B6F"/>
    <w:rsid w:val="00A40C21"/>
    <w:rsid w:val="00A40C76"/>
    <w:rsid w:val="00A40C8E"/>
    <w:rsid w:val="00A40CE0"/>
    <w:rsid w:val="00A40D73"/>
    <w:rsid w:val="00A40E5D"/>
    <w:rsid w:val="00A40ED7"/>
    <w:rsid w:val="00A40EEC"/>
    <w:rsid w:val="00A410B1"/>
    <w:rsid w:val="00A415BB"/>
    <w:rsid w:val="00A415F6"/>
    <w:rsid w:val="00A4176C"/>
    <w:rsid w:val="00A417A6"/>
    <w:rsid w:val="00A417CA"/>
    <w:rsid w:val="00A4181F"/>
    <w:rsid w:val="00A4183F"/>
    <w:rsid w:val="00A418C3"/>
    <w:rsid w:val="00A419EF"/>
    <w:rsid w:val="00A41A07"/>
    <w:rsid w:val="00A41A1D"/>
    <w:rsid w:val="00A41AE9"/>
    <w:rsid w:val="00A41B73"/>
    <w:rsid w:val="00A41D54"/>
    <w:rsid w:val="00A41F1E"/>
    <w:rsid w:val="00A41F29"/>
    <w:rsid w:val="00A4206B"/>
    <w:rsid w:val="00A420FA"/>
    <w:rsid w:val="00A4210A"/>
    <w:rsid w:val="00A42126"/>
    <w:rsid w:val="00A42209"/>
    <w:rsid w:val="00A423E8"/>
    <w:rsid w:val="00A423ED"/>
    <w:rsid w:val="00A42454"/>
    <w:rsid w:val="00A42490"/>
    <w:rsid w:val="00A424C3"/>
    <w:rsid w:val="00A4256E"/>
    <w:rsid w:val="00A42712"/>
    <w:rsid w:val="00A427DD"/>
    <w:rsid w:val="00A4280E"/>
    <w:rsid w:val="00A4281B"/>
    <w:rsid w:val="00A42928"/>
    <w:rsid w:val="00A4296B"/>
    <w:rsid w:val="00A42994"/>
    <w:rsid w:val="00A429ED"/>
    <w:rsid w:val="00A42A15"/>
    <w:rsid w:val="00A42A84"/>
    <w:rsid w:val="00A42B1A"/>
    <w:rsid w:val="00A42BBC"/>
    <w:rsid w:val="00A42BC2"/>
    <w:rsid w:val="00A42CAC"/>
    <w:rsid w:val="00A42D40"/>
    <w:rsid w:val="00A42DEF"/>
    <w:rsid w:val="00A42E16"/>
    <w:rsid w:val="00A42F3F"/>
    <w:rsid w:val="00A43015"/>
    <w:rsid w:val="00A4305C"/>
    <w:rsid w:val="00A43060"/>
    <w:rsid w:val="00A431D7"/>
    <w:rsid w:val="00A432A6"/>
    <w:rsid w:val="00A43364"/>
    <w:rsid w:val="00A43408"/>
    <w:rsid w:val="00A4349C"/>
    <w:rsid w:val="00A434D2"/>
    <w:rsid w:val="00A4369C"/>
    <w:rsid w:val="00A436C0"/>
    <w:rsid w:val="00A436E3"/>
    <w:rsid w:val="00A4374C"/>
    <w:rsid w:val="00A43759"/>
    <w:rsid w:val="00A437E1"/>
    <w:rsid w:val="00A43801"/>
    <w:rsid w:val="00A43868"/>
    <w:rsid w:val="00A43A91"/>
    <w:rsid w:val="00A43B15"/>
    <w:rsid w:val="00A43B37"/>
    <w:rsid w:val="00A43C43"/>
    <w:rsid w:val="00A43D9A"/>
    <w:rsid w:val="00A43DDD"/>
    <w:rsid w:val="00A43DE8"/>
    <w:rsid w:val="00A43EDD"/>
    <w:rsid w:val="00A43F66"/>
    <w:rsid w:val="00A43F87"/>
    <w:rsid w:val="00A44011"/>
    <w:rsid w:val="00A44128"/>
    <w:rsid w:val="00A4425D"/>
    <w:rsid w:val="00A4426F"/>
    <w:rsid w:val="00A4427E"/>
    <w:rsid w:val="00A44393"/>
    <w:rsid w:val="00A443BC"/>
    <w:rsid w:val="00A443D3"/>
    <w:rsid w:val="00A44431"/>
    <w:rsid w:val="00A44436"/>
    <w:rsid w:val="00A4446E"/>
    <w:rsid w:val="00A4453A"/>
    <w:rsid w:val="00A4453C"/>
    <w:rsid w:val="00A446DA"/>
    <w:rsid w:val="00A44858"/>
    <w:rsid w:val="00A44BD0"/>
    <w:rsid w:val="00A44C82"/>
    <w:rsid w:val="00A44D47"/>
    <w:rsid w:val="00A44D59"/>
    <w:rsid w:val="00A44E13"/>
    <w:rsid w:val="00A44FFE"/>
    <w:rsid w:val="00A45101"/>
    <w:rsid w:val="00A45178"/>
    <w:rsid w:val="00A4531F"/>
    <w:rsid w:val="00A45471"/>
    <w:rsid w:val="00A454E1"/>
    <w:rsid w:val="00A4555F"/>
    <w:rsid w:val="00A4562C"/>
    <w:rsid w:val="00A45768"/>
    <w:rsid w:val="00A45795"/>
    <w:rsid w:val="00A459DB"/>
    <w:rsid w:val="00A45B47"/>
    <w:rsid w:val="00A45B69"/>
    <w:rsid w:val="00A45B90"/>
    <w:rsid w:val="00A45C51"/>
    <w:rsid w:val="00A45C8B"/>
    <w:rsid w:val="00A45CF4"/>
    <w:rsid w:val="00A45D87"/>
    <w:rsid w:val="00A45E7A"/>
    <w:rsid w:val="00A45E82"/>
    <w:rsid w:val="00A45FE8"/>
    <w:rsid w:val="00A45FF2"/>
    <w:rsid w:val="00A460BF"/>
    <w:rsid w:val="00A46172"/>
    <w:rsid w:val="00A461B5"/>
    <w:rsid w:val="00A461BD"/>
    <w:rsid w:val="00A46200"/>
    <w:rsid w:val="00A46216"/>
    <w:rsid w:val="00A46241"/>
    <w:rsid w:val="00A462C3"/>
    <w:rsid w:val="00A462D6"/>
    <w:rsid w:val="00A4634B"/>
    <w:rsid w:val="00A463BA"/>
    <w:rsid w:val="00A46480"/>
    <w:rsid w:val="00A465BE"/>
    <w:rsid w:val="00A46785"/>
    <w:rsid w:val="00A467D6"/>
    <w:rsid w:val="00A467FE"/>
    <w:rsid w:val="00A4682A"/>
    <w:rsid w:val="00A46964"/>
    <w:rsid w:val="00A46972"/>
    <w:rsid w:val="00A46990"/>
    <w:rsid w:val="00A4699E"/>
    <w:rsid w:val="00A46AA3"/>
    <w:rsid w:val="00A46B8A"/>
    <w:rsid w:val="00A46C08"/>
    <w:rsid w:val="00A46D58"/>
    <w:rsid w:val="00A46D7C"/>
    <w:rsid w:val="00A47099"/>
    <w:rsid w:val="00A47130"/>
    <w:rsid w:val="00A47151"/>
    <w:rsid w:val="00A473B6"/>
    <w:rsid w:val="00A47420"/>
    <w:rsid w:val="00A4753E"/>
    <w:rsid w:val="00A475BC"/>
    <w:rsid w:val="00A475DE"/>
    <w:rsid w:val="00A47606"/>
    <w:rsid w:val="00A47698"/>
    <w:rsid w:val="00A476AB"/>
    <w:rsid w:val="00A476DF"/>
    <w:rsid w:val="00A476F2"/>
    <w:rsid w:val="00A4774A"/>
    <w:rsid w:val="00A477E9"/>
    <w:rsid w:val="00A477F1"/>
    <w:rsid w:val="00A4781F"/>
    <w:rsid w:val="00A47823"/>
    <w:rsid w:val="00A478A3"/>
    <w:rsid w:val="00A4796E"/>
    <w:rsid w:val="00A47A33"/>
    <w:rsid w:val="00A47A7B"/>
    <w:rsid w:val="00A47AC2"/>
    <w:rsid w:val="00A47C17"/>
    <w:rsid w:val="00A47C91"/>
    <w:rsid w:val="00A47E20"/>
    <w:rsid w:val="00A47E72"/>
    <w:rsid w:val="00A500EB"/>
    <w:rsid w:val="00A5016A"/>
    <w:rsid w:val="00A504F3"/>
    <w:rsid w:val="00A50632"/>
    <w:rsid w:val="00A5067F"/>
    <w:rsid w:val="00A50780"/>
    <w:rsid w:val="00A50805"/>
    <w:rsid w:val="00A508EB"/>
    <w:rsid w:val="00A50A36"/>
    <w:rsid w:val="00A50ABD"/>
    <w:rsid w:val="00A50B19"/>
    <w:rsid w:val="00A50B49"/>
    <w:rsid w:val="00A50BAC"/>
    <w:rsid w:val="00A50C74"/>
    <w:rsid w:val="00A50C8B"/>
    <w:rsid w:val="00A50D8D"/>
    <w:rsid w:val="00A50E23"/>
    <w:rsid w:val="00A50F0C"/>
    <w:rsid w:val="00A50F3E"/>
    <w:rsid w:val="00A50F67"/>
    <w:rsid w:val="00A50FC3"/>
    <w:rsid w:val="00A51018"/>
    <w:rsid w:val="00A51024"/>
    <w:rsid w:val="00A51053"/>
    <w:rsid w:val="00A51164"/>
    <w:rsid w:val="00A512CB"/>
    <w:rsid w:val="00A5136F"/>
    <w:rsid w:val="00A513B2"/>
    <w:rsid w:val="00A5140E"/>
    <w:rsid w:val="00A514A3"/>
    <w:rsid w:val="00A514E2"/>
    <w:rsid w:val="00A51721"/>
    <w:rsid w:val="00A517B2"/>
    <w:rsid w:val="00A517D9"/>
    <w:rsid w:val="00A51800"/>
    <w:rsid w:val="00A5185F"/>
    <w:rsid w:val="00A51ADA"/>
    <w:rsid w:val="00A51BF7"/>
    <w:rsid w:val="00A51C44"/>
    <w:rsid w:val="00A51CF3"/>
    <w:rsid w:val="00A51D65"/>
    <w:rsid w:val="00A51DEA"/>
    <w:rsid w:val="00A51E21"/>
    <w:rsid w:val="00A51E4B"/>
    <w:rsid w:val="00A51ED6"/>
    <w:rsid w:val="00A51EDC"/>
    <w:rsid w:val="00A51F35"/>
    <w:rsid w:val="00A51FBF"/>
    <w:rsid w:val="00A51FC8"/>
    <w:rsid w:val="00A51FE6"/>
    <w:rsid w:val="00A52002"/>
    <w:rsid w:val="00A5207E"/>
    <w:rsid w:val="00A52097"/>
    <w:rsid w:val="00A52182"/>
    <w:rsid w:val="00A522E1"/>
    <w:rsid w:val="00A523C0"/>
    <w:rsid w:val="00A524C6"/>
    <w:rsid w:val="00A524EF"/>
    <w:rsid w:val="00A527DC"/>
    <w:rsid w:val="00A527E9"/>
    <w:rsid w:val="00A5284B"/>
    <w:rsid w:val="00A52A43"/>
    <w:rsid w:val="00A52B05"/>
    <w:rsid w:val="00A52BD3"/>
    <w:rsid w:val="00A52C32"/>
    <w:rsid w:val="00A52D19"/>
    <w:rsid w:val="00A52D20"/>
    <w:rsid w:val="00A52D93"/>
    <w:rsid w:val="00A52DB4"/>
    <w:rsid w:val="00A52E1E"/>
    <w:rsid w:val="00A52E48"/>
    <w:rsid w:val="00A52EFF"/>
    <w:rsid w:val="00A52F6F"/>
    <w:rsid w:val="00A53026"/>
    <w:rsid w:val="00A5305C"/>
    <w:rsid w:val="00A531CD"/>
    <w:rsid w:val="00A53496"/>
    <w:rsid w:val="00A534B6"/>
    <w:rsid w:val="00A53584"/>
    <w:rsid w:val="00A53591"/>
    <w:rsid w:val="00A536B4"/>
    <w:rsid w:val="00A536D9"/>
    <w:rsid w:val="00A536E3"/>
    <w:rsid w:val="00A53710"/>
    <w:rsid w:val="00A53785"/>
    <w:rsid w:val="00A53848"/>
    <w:rsid w:val="00A5385F"/>
    <w:rsid w:val="00A538C1"/>
    <w:rsid w:val="00A53924"/>
    <w:rsid w:val="00A539AA"/>
    <w:rsid w:val="00A53AC3"/>
    <w:rsid w:val="00A53C9E"/>
    <w:rsid w:val="00A53CE8"/>
    <w:rsid w:val="00A53D32"/>
    <w:rsid w:val="00A53D5D"/>
    <w:rsid w:val="00A53DA7"/>
    <w:rsid w:val="00A53DBD"/>
    <w:rsid w:val="00A53DEC"/>
    <w:rsid w:val="00A53E00"/>
    <w:rsid w:val="00A53E4B"/>
    <w:rsid w:val="00A53E73"/>
    <w:rsid w:val="00A53FE1"/>
    <w:rsid w:val="00A54006"/>
    <w:rsid w:val="00A5400A"/>
    <w:rsid w:val="00A540B1"/>
    <w:rsid w:val="00A540DF"/>
    <w:rsid w:val="00A541A4"/>
    <w:rsid w:val="00A54241"/>
    <w:rsid w:val="00A54256"/>
    <w:rsid w:val="00A542CC"/>
    <w:rsid w:val="00A542F3"/>
    <w:rsid w:val="00A54389"/>
    <w:rsid w:val="00A5438A"/>
    <w:rsid w:val="00A543AF"/>
    <w:rsid w:val="00A543C5"/>
    <w:rsid w:val="00A54484"/>
    <w:rsid w:val="00A54498"/>
    <w:rsid w:val="00A54645"/>
    <w:rsid w:val="00A546AA"/>
    <w:rsid w:val="00A5470E"/>
    <w:rsid w:val="00A547C8"/>
    <w:rsid w:val="00A54A51"/>
    <w:rsid w:val="00A54C24"/>
    <w:rsid w:val="00A54E4E"/>
    <w:rsid w:val="00A54E86"/>
    <w:rsid w:val="00A54FA6"/>
    <w:rsid w:val="00A54FBF"/>
    <w:rsid w:val="00A54FD6"/>
    <w:rsid w:val="00A550B7"/>
    <w:rsid w:val="00A5513A"/>
    <w:rsid w:val="00A55143"/>
    <w:rsid w:val="00A55218"/>
    <w:rsid w:val="00A5531A"/>
    <w:rsid w:val="00A553E4"/>
    <w:rsid w:val="00A5555F"/>
    <w:rsid w:val="00A555E0"/>
    <w:rsid w:val="00A555E3"/>
    <w:rsid w:val="00A556BA"/>
    <w:rsid w:val="00A556C2"/>
    <w:rsid w:val="00A55A58"/>
    <w:rsid w:val="00A55AD0"/>
    <w:rsid w:val="00A55B23"/>
    <w:rsid w:val="00A55B2F"/>
    <w:rsid w:val="00A55BE1"/>
    <w:rsid w:val="00A55D26"/>
    <w:rsid w:val="00A55D99"/>
    <w:rsid w:val="00A55FED"/>
    <w:rsid w:val="00A5603E"/>
    <w:rsid w:val="00A560AD"/>
    <w:rsid w:val="00A5612F"/>
    <w:rsid w:val="00A56409"/>
    <w:rsid w:val="00A5652E"/>
    <w:rsid w:val="00A565B2"/>
    <w:rsid w:val="00A5665F"/>
    <w:rsid w:val="00A566A5"/>
    <w:rsid w:val="00A56736"/>
    <w:rsid w:val="00A56760"/>
    <w:rsid w:val="00A5677F"/>
    <w:rsid w:val="00A567F8"/>
    <w:rsid w:val="00A56967"/>
    <w:rsid w:val="00A56968"/>
    <w:rsid w:val="00A56AA2"/>
    <w:rsid w:val="00A56B3C"/>
    <w:rsid w:val="00A56BF1"/>
    <w:rsid w:val="00A56C01"/>
    <w:rsid w:val="00A56C07"/>
    <w:rsid w:val="00A56C5F"/>
    <w:rsid w:val="00A56C64"/>
    <w:rsid w:val="00A56F05"/>
    <w:rsid w:val="00A57040"/>
    <w:rsid w:val="00A57050"/>
    <w:rsid w:val="00A5709C"/>
    <w:rsid w:val="00A5715D"/>
    <w:rsid w:val="00A571D4"/>
    <w:rsid w:val="00A5739E"/>
    <w:rsid w:val="00A57441"/>
    <w:rsid w:val="00A574FA"/>
    <w:rsid w:val="00A57570"/>
    <w:rsid w:val="00A575EE"/>
    <w:rsid w:val="00A57630"/>
    <w:rsid w:val="00A5774F"/>
    <w:rsid w:val="00A578CB"/>
    <w:rsid w:val="00A5791F"/>
    <w:rsid w:val="00A57A55"/>
    <w:rsid w:val="00A57ADC"/>
    <w:rsid w:val="00A57B22"/>
    <w:rsid w:val="00A57C21"/>
    <w:rsid w:val="00A57C55"/>
    <w:rsid w:val="00A57CD9"/>
    <w:rsid w:val="00A57D8A"/>
    <w:rsid w:val="00A57DF7"/>
    <w:rsid w:val="00A57DFB"/>
    <w:rsid w:val="00A57E09"/>
    <w:rsid w:val="00A57EA0"/>
    <w:rsid w:val="00A57FD4"/>
    <w:rsid w:val="00A601A3"/>
    <w:rsid w:val="00A601D6"/>
    <w:rsid w:val="00A601E3"/>
    <w:rsid w:val="00A60281"/>
    <w:rsid w:val="00A602C0"/>
    <w:rsid w:val="00A60317"/>
    <w:rsid w:val="00A6037F"/>
    <w:rsid w:val="00A6053B"/>
    <w:rsid w:val="00A60550"/>
    <w:rsid w:val="00A605FB"/>
    <w:rsid w:val="00A60789"/>
    <w:rsid w:val="00A607E2"/>
    <w:rsid w:val="00A608C7"/>
    <w:rsid w:val="00A6094F"/>
    <w:rsid w:val="00A60960"/>
    <w:rsid w:val="00A60BBA"/>
    <w:rsid w:val="00A60BF0"/>
    <w:rsid w:val="00A60C38"/>
    <w:rsid w:val="00A60C42"/>
    <w:rsid w:val="00A60C6C"/>
    <w:rsid w:val="00A60C9B"/>
    <w:rsid w:val="00A60D12"/>
    <w:rsid w:val="00A60D2E"/>
    <w:rsid w:val="00A60DC9"/>
    <w:rsid w:val="00A60DDE"/>
    <w:rsid w:val="00A60DE2"/>
    <w:rsid w:val="00A60E02"/>
    <w:rsid w:val="00A60E92"/>
    <w:rsid w:val="00A60EF1"/>
    <w:rsid w:val="00A60F3C"/>
    <w:rsid w:val="00A6109E"/>
    <w:rsid w:val="00A610D0"/>
    <w:rsid w:val="00A610EA"/>
    <w:rsid w:val="00A6113D"/>
    <w:rsid w:val="00A61174"/>
    <w:rsid w:val="00A6132C"/>
    <w:rsid w:val="00A61350"/>
    <w:rsid w:val="00A613DD"/>
    <w:rsid w:val="00A61485"/>
    <w:rsid w:val="00A61509"/>
    <w:rsid w:val="00A6153E"/>
    <w:rsid w:val="00A615CA"/>
    <w:rsid w:val="00A6174D"/>
    <w:rsid w:val="00A61761"/>
    <w:rsid w:val="00A618B9"/>
    <w:rsid w:val="00A61905"/>
    <w:rsid w:val="00A61938"/>
    <w:rsid w:val="00A619CA"/>
    <w:rsid w:val="00A619EB"/>
    <w:rsid w:val="00A61A26"/>
    <w:rsid w:val="00A61A8D"/>
    <w:rsid w:val="00A61B37"/>
    <w:rsid w:val="00A61B84"/>
    <w:rsid w:val="00A61BAA"/>
    <w:rsid w:val="00A61BBC"/>
    <w:rsid w:val="00A61CA5"/>
    <w:rsid w:val="00A61D5F"/>
    <w:rsid w:val="00A61DE3"/>
    <w:rsid w:val="00A61E15"/>
    <w:rsid w:val="00A61E61"/>
    <w:rsid w:val="00A61E94"/>
    <w:rsid w:val="00A62142"/>
    <w:rsid w:val="00A6216F"/>
    <w:rsid w:val="00A621CB"/>
    <w:rsid w:val="00A621D8"/>
    <w:rsid w:val="00A62245"/>
    <w:rsid w:val="00A622AC"/>
    <w:rsid w:val="00A622D4"/>
    <w:rsid w:val="00A6250D"/>
    <w:rsid w:val="00A625C8"/>
    <w:rsid w:val="00A626F4"/>
    <w:rsid w:val="00A62741"/>
    <w:rsid w:val="00A62818"/>
    <w:rsid w:val="00A62881"/>
    <w:rsid w:val="00A62A10"/>
    <w:rsid w:val="00A62B47"/>
    <w:rsid w:val="00A62C5B"/>
    <w:rsid w:val="00A62D90"/>
    <w:rsid w:val="00A62DBB"/>
    <w:rsid w:val="00A62E38"/>
    <w:rsid w:val="00A62E54"/>
    <w:rsid w:val="00A62E60"/>
    <w:rsid w:val="00A62EA2"/>
    <w:rsid w:val="00A63028"/>
    <w:rsid w:val="00A6308D"/>
    <w:rsid w:val="00A630A4"/>
    <w:rsid w:val="00A6313D"/>
    <w:rsid w:val="00A631A9"/>
    <w:rsid w:val="00A631D2"/>
    <w:rsid w:val="00A6330B"/>
    <w:rsid w:val="00A63334"/>
    <w:rsid w:val="00A633DC"/>
    <w:rsid w:val="00A63454"/>
    <w:rsid w:val="00A63484"/>
    <w:rsid w:val="00A634E8"/>
    <w:rsid w:val="00A6355A"/>
    <w:rsid w:val="00A63576"/>
    <w:rsid w:val="00A635B4"/>
    <w:rsid w:val="00A63700"/>
    <w:rsid w:val="00A6385E"/>
    <w:rsid w:val="00A638F9"/>
    <w:rsid w:val="00A63922"/>
    <w:rsid w:val="00A6394E"/>
    <w:rsid w:val="00A63978"/>
    <w:rsid w:val="00A63A2C"/>
    <w:rsid w:val="00A63B0B"/>
    <w:rsid w:val="00A63B97"/>
    <w:rsid w:val="00A63CF3"/>
    <w:rsid w:val="00A63D34"/>
    <w:rsid w:val="00A63D75"/>
    <w:rsid w:val="00A63E9C"/>
    <w:rsid w:val="00A64004"/>
    <w:rsid w:val="00A64046"/>
    <w:rsid w:val="00A64057"/>
    <w:rsid w:val="00A640BD"/>
    <w:rsid w:val="00A640E7"/>
    <w:rsid w:val="00A64108"/>
    <w:rsid w:val="00A6410E"/>
    <w:rsid w:val="00A64158"/>
    <w:rsid w:val="00A642F6"/>
    <w:rsid w:val="00A64463"/>
    <w:rsid w:val="00A64595"/>
    <w:rsid w:val="00A645DA"/>
    <w:rsid w:val="00A645F8"/>
    <w:rsid w:val="00A6468E"/>
    <w:rsid w:val="00A646C2"/>
    <w:rsid w:val="00A646E7"/>
    <w:rsid w:val="00A646EB"/>
    <w:rsid w:val="00A64774"/>
    <w:rsid w:val="00A64786"/>
    <w:rsid w:val="00A6479A"/>
    <w:rsid w:val="00A648B5"/>
    <w:rsid w:val="00A648D3"/>
    <w:rsid w:val="00A64911"/>
    <w:rsid w:val="00A64932"/>
    <w:rsid w:val="00A6493B"/>
    <w:rsid w:val="00A649B8"/>
    <w:rsid w:val="00A64B0C"/>
    <w:rsid w:val="00A64B4B"/>
    <w:rsid w:val="00A64B4D"/>
    <w:rsid w:val="00A64CD2"/>
    <w:rsid w:val="00A64D3F"/>
    <w:rsid w:val="00A64E1A"/>
    <w:rsid w:val="00A64E31"/>
    <w:rsid w:val="00A65004"/>
    <w:rsid w:val="00A65044"/>
    <w:rsid w:val="00A650B3"/>
    <w:rsid w:val="00A65108"/>
    <w:rsid w:val="00A6515F"/>
    <w:rsid w:val="00A651D6"/>
    <w:rsid w:val="00A65345"/>
    <w:rsid w:val="00A65367"/>
    <w:rsid w:val="00A653C7"/>
    <w:rsid w:val="00A6558C"/>
    <w:rsid w:val="00A655FE"/>
    <w:rsid w:val="00A656C9"/>
    <w:rsid w:val="00A65847"/>
    <w:rsid w:val="00A6586C"/>
    <w:rsid w:val="00A658B3"/>
    <w:rsid w:val="00A658C5"/>
    <w:rsid w:val="00A65930"/>
    <w:rsid w:val="00A65A26"/>
    <w:rsid w:val="00A65A9C"/>
    <w:rsid w:val="00A65B60"/>
    <w:rsid w:val="00A65B80"/>
    <w:rsid w:val="00A65BB3"/>
    <w:rsid w:val="00A65BF9"/>
    <w:rsid w:val="00A65C19"/>
    <w:rsid w:val="00A65C7F"/>
    <w:rsid w:val="00A65CA3"/>
    <w:rsid w:val="00A65E59"/>
    <w:rsid w:val="00A65FC6"/>
    <w:rsid w:val="00A660C0"/>
    <w:rsid w:val="00A66140"/>
    <w:rsid w:val="00A66179"/>
    <w:rsid w:val="00A662A8"/>
    <w:rsid w:val="00A662B6"/>
    <w:rsid w:val="00A6635E"/>
    <w:rsid w:val="00A6636A"/>
    <w:rsid w:val="00A66377"/>
    <w:rsid w:val="00A66441"/>
    <w:rsid w:val="00A66573"/>
    <w:rsid w:val="00A66595"/>
    <w:rsid w:val="00A66686"/>
    <w:rsid w:val="00A666E9"/>
    <w:rsid w:val="00A66880"/>
    <w:rsid w:val="00A6688E"/>
    <w:rsid w:val="00A66933"/>
    <w:rsid w:val="00A669C2"/>
    <w:rsid w:val="00A66A0A"/>
    <w:rsid w:val="00A66A26"/>
    <w:rsid w:val="00A66AD3"/>
    <w:rsid w:val="00A66AF5"/>
    <w:rsid w:val="00A66B7A"/>
    <w:rsid w:val="00A66B93"/>
    <w:rsid w:val="00A66BF9"/>
    <w:rsid w:val="00A66E20"/>
    <w:rsid w:val="00A66E30"/>
    <w:rsid w:val="00A66F03"/>
    <w:rsid w:val="00A66F68"/>
    <w:rsid w:val="00A6701E"/>
    <w:rsid w:val="00A67032"/>
    <w:rsid w:val="00A67103"/>
    <w:rsid w:val="00A672D8"/>
    <w:rsid w:val="00A672F3"/>
    <w:rsid w:val="00A67342"/>
    <w:rsid w:val="00A67356"/>
    <w:rsid w:val="00A6737C"/>
    <w:rsid w:val="00A67380"/>
    <w:rsid w:val="00A67532"/>
    <w:rsid w:val="00A67544"/>
    <w:rsid w:val="00A67553"/>
    <w:rsid w:val="00A67601"/>
    <w:rsid w:val="00A6769E"/>
    <w:rsid w:val="00A676C1"/>
    <w:rsid w:val="00A676D3"/>
    <w:rsid w:val="00A67730"/>
    <w:rsid w:val="00A67766"/>
    <w:rsid w:val="00A677A3"/>
    <w:rsid w:val="00A677AC"/>
    <w:rsid w:val="00A677F6"/>
    <w:rsid w:val="00A6786B"/>
    <w:rsid w:val="00A67925"/>
    <w:rsid w:val="00A679B9"/>
    <w:rsid w:val="00A67A75"/>
    <w:rsid w:val="00A67A83"/>
    <w:rsid w:val="00A67C40"/>
    <w:rsid w:val="00A67C4B"/>
    <w:rsid w:val="00A67C78"/>
    <w:rsid w:val="00A67F34"/>
    <w:rsid w:val="00A67F83"/>
    <w:rsid w:val="00A67F9A"/>
    <w:rsid w:val="00A70056"/>
    <w:rsid w:val="00A70070"/>
    <w:rsid w:val="00A70079"/>
    <w:rsid w:val="00A700B8"/>
    <w:rsid w:val="00A70154"/>
    <w:rsid w:val="00A7016F"/>
    <w:rsid w:val="00A70172"/>
    <w:rsid w:val="00A701D7"/>
    <w:rsid w:val="00A70322"/>
    <w:rsid w:val="00A70403"/>
    <w:rsid w:val="00A704A6"/>
    <w:rsid w:val="00A704C0"/>
    <w:rsid w:val="00A70516"/>
    <w:rsid w:val="00A70551"/>
    <w:rsid w:val="00A705FF"/>
    <w:rsid w:val="00A70717"/>
    <w:rsid w:val="00A7073F"/>
    <w:rsid w:val="00A707AB"/>
    <w:rsid w:val="00A708A7"/>
    <w:rsid w:val="00A708CE"/>
    <w:rsid w:val="00A708EB"/>
    <w:rsid w:val="00A70961"/>
    <w:rsid w:val="00A70AD3"/>
    <w:rsid w:val="00A70ADB"/>
    <w:rsid w:val="00A70B7D"/>
    <w:rsid w:val="00A70B8C"/>
    <w:rsid w:val="00A70EEC"/>
    <w:rsid w:val="00A70F15"/>
    <w:rsid w:val="00A70F40"/>
    <w:rsid w:val="00A70F83"/>
    <w:rsid w:val="00A70F9F"/>
    <w:rsid w:val="00A71006"/>
    <w:rsid w:val="00A710A7"/>
    <w:rsid w:val="00A71184"/>
    <w:rsid w:val="00A711C6"/>
    <w:rsid w:val="00A713AF"/>
    <w:rsid w:val="00A71457"/>
    <w:rsid w:val="00A71554"/>
    <w:rsid w:val="00A71581"/>
    <w:rsid w:val="00A7160F"/>
    <w:rsid w:val="00A716A5"/>
    <w:rsid w:val="00A71854"/>
    <w:rsid w:val="00A719D3"/>
    <w:rsid w:val="00A71A54"/>
    <w:rsid w:val="00A71AB8"/>
    <w:rsid w:val="00A71B42"/>
    <w:rsid w:val="00A71C84"/>
    <w:rsid w:val="00A71D22"/>
    <w:rsid w:val="00A71D30"/>
    <w:rsid w:val="00A71EE8"/>
    <w:rsid w:val="00A71FC3"/>
    <w:rsid w:val="00A7211E"/>
    <w:rsid w:val="00A7214D"/>
    <w:rsid w:val="00A721A4"/>
    <w:rsid w:val="00A721D5"/>
    <w:rsid w:val="00A721FC"/>
    <w:rsid w:val="00A72211"/>
    <w:rsid w:val="00A7223B"/>
    <w:rsid w:val="00A7225A"/>
    <w:rsid w:val="00A722FB"/>
    <w:rsid w:val="00A72344"/>
    <w:rsid w:val="00A72730"/>
    <w:rsid w:val="00A72742"/>
    <w:rsid w:val="00A727C4"/>
    <w:rsid w:val="00A72809"/>
    <w:rsid w:val="00A72812"/>
    <w:rsid w:val="00A728AE"/>
    <w:rsid w:val="00A72911"/>
    <w:rsid w:val="00A72971"/>
    <w:rsid w:val="00A729DB"/>
    <w:rsid w:val="00A72A1A"/>
    <w:rsid w:val="00A72BB4"/>
    <w:rsid w:val="00A72BD0"/>
    <w:rsid w:val="00A72C32"/>
    <w:rsid w:val="00A72D0A"/>
    <w:rsid w:val="00A72D12"/>
    <w:rsid w:val="00A72D2F"/>
    <w:rsid w:val="00A72D85"/>
    <w:rsid w:val="00A72E6C"/>
    <w:rsid w:val="00A72E95"/>
    <w:rsid w:val="00A72F28"/>
    <w:rsid w:val="00A72FF7"/>
    <w:rsid w:val="00A73034"/>
    <w:rsid w:val="00A730F5"/>
    <w:rsid w:val="00A7310A"/>
    <w:rsid w:val="00A73170"/>
    <w:rsid w:val="00A73195"/>
    <w:rsid w:val="00A731DF"/>
    <w:rsid w:val="00A73223"/>
    <w:rsid w:val="00A73287"/>
    <w:rsid w:val="00A732CE"/>
    <w:rsid w:val="00A73315"/>
    <w:rsid w:val="00A73330"/>
    <w:rsid w:val="00A73449"/>
    <w:rsid w:val="00A73457"/>
    <w:rsid w:val="00A7348B"/>
    <w:rsid w:val="00A734C5"/>
    <w:rsid w:val="00A734F2"/>
    <w:rsid w:val="00A734F9"/>
    <w:rsid w:val="00A7362E"/>
    <w:rsid w:val="00A73742"/>
    <w:rsid w:val="00A737BF"/>
    <w:rsid w:val="00A7389A"/>
    <w:rsid w:val="00A738C3"/>
    <w:rsid w:val="00A73948"/>
    <w:rsid w:val="00A73A1F"/>
    <w:rsid w:val="00A73ADB"/>
    <w:rsid w:val="00A73B1E"/>
    <w:rsid w:val="00A73D59"/>
    <w:rsid w:val="00A73EDC"/>
    <w:rsid w:val="00A73F9A"/>
    <w:rsid w:val="00A7405D"/>
    <w:rsid w:val="00A74077"/>
    <w:rsid w:val="00A740A7"/>
    <w:rsid w:val="00A74106"/>
    <w:rsid w:val="00A74312"/>
    <w:rsid w:val="00A74346"/>
    <w:rsid w:val="00A74558"/>
    <w:rsid w:val="00A745FE"/>
    <w:rsid w:val="00A74618"/>
    <w:rsid w:val="00A74626"/>
    <w:rsid w:val="00A746D9"/>
    <w:rsid w:val="00A747C2"/>
    <w:rsid w:val="00A7481F"/>
    <w:rsid w:val="00A7483C"/>
    <w:rsid w:val="00A74A38"/>
    <w:rsid w:val="00A74AC9"/>
    <w:rsid w:val="00A74C67"/>
    <w:rsid w:val="00A74C80"/>
    <w:rsid w:val="00A75116"/>
    <w:rsid w:val="00A751A8"/>
    <w:rsid w:val="00A75369"/>
    <w:rsid w:val="00A756A5"/>
    <w:rsid w:val="00A756E6"/>
    <w:rsid w:val="00A757AC"/>
    <w:rsid w:val="00A757C1"/>
    <w:rsid w:val="00A75939"/>
    <w:rsid w:val="00A75A5F"/>
    <w:rsid w:val="00A75A6E"/>
    <w:rsid w:val="00A75BF1"/>
    <w:rsid w:val="00A75C14"/>
    <w:rsid w:val="00A75C9C"/>
    <w:rsid w:val="00A75D48"/>
    <w:rsid w:val="00A75E29"/>
    <w:rsid w:val="00A75EBA"/>
    <w:rsid w:val="00A75ED2"/>
    <w:rsid w:val="00A75F3B"/>
    <w:rsid w:val="00A75F42"/>
    <w:rsid w:val="00A75F56"/>
    <w:rsid w:val="00A75FA3"/>
    <w:rsid w:val="00A75FE0"/>
    <w:rsid w:val="00A76058"/>
    <w:rsid w:val="00A7615B"/>
    <w:rsid w:val="00A761DC"/>
    <w:rsid w:val="00A761F8"/>
    <w:rsid w:val="00A762EA"/>
    <w:rsid w:val="00A76320"/>
    <w:rsid w:val="00A76337"/>
    <w:rsid w:val="00A765DD"/>
    <w:rsid w:val="00A7660A"/>
    <w:rsid w:val="00A76921"/>
    <w:rsid w:val="00A76935"/>
    <w:rsid w:val="00A76955"/>
    <w:rsid w:val="00A76987"/>
    <w:rsid w:val="00A76A04"/>
    <w:rsid w:val="00A76AD7"/>
    <w:rsid w:val="00A76B12"/>
    <w:rsid w:val="00A76BFC"/>
    <w:rsid w:val="00A76CE0"/>
    <w:rsid w:val="00A76CE8"/>
    <w:rsid w:val="00A76D9E"/>
    <w:rsid w:val="00A76DDB"/>
    <w:rsid w:val="00A76F89"/>
    <w:rsid w:val="00A76FD6"/>
    <w:rsid w:val="00A7706B"/>
    <w:rsid w:val="00A7707F"/>
    <w:rsid w:val="00A7714E"/>
    <w:rsid w:val="00A771D0"/>
    <w:rsid w:val="00A77207"/>
    <w:rsid w:val="00A7725D"/>
    <w:rsid w:val="00A77274"/>
    <w:rsid w:val="00A77384"/>
    <w:rsid w:val="00A77640"/>
    <w:rsid w:val="00A7788D"/>
    <w:rsid w:val="00A778CD"/>
    <w:rsid w:val="00A779C5"/>
    <w:rsid w:val="00A779E5"/>
    <w:rsid w:val="00A77A28"/>
    <w:rsid w:val="00A77A6F"/>
    <w:rsid w:val="00A77ACA"/>
    <w:rsid w:val="00A77AE6"/>
    <w:rsid w:val="00A77AE7"/>
    <w:rsid w:val="00A77C32"/>
    <w:rsid w:val="00A77C4B"/>
    <w:rsid w:val="00A77CD9"/>
    <w:rsid w:val="00A77D6B"/>
    <w:rsid w:val="00A77DD5"/>
    <w:rsid w:val="00A77DF2"/>
    <w:rsid w:val="00A77E06"/>
    <w:rsid w:val="00A77E99"/>
    <w:rsid w:val="00A77EB0"/>
    <w:rsid w:val="00A77F04"/>
    <w:rsid w:val="00A77FE5"/>
    <w:rsid w:val="00A77FF5"/>
    <w:rsid w:val="00A80045"/>
    <w:rsid w:val="00A80077"/>
    <w:rsid w:val="00A800E4"/>
    <w:rsid w:val="00A8039B"/>
    <w:rsid w:val="00A804FA"/>
    <w:rsid w:val="00A80539"/>
    <w:rsid w:val="00A805C6"/>
    <w:rsid w:val="00A805E8"/>
    <w:rsid w:val="00A80626"/>
    <w:rsid w:val="00A80671"/>
    <w:rsid w:val="00A8070B"/>
    <w:rsid w:val="00A80773"/>
    <w:rsid w:val="00A8079F"/>
    <w:rsid w:val="00A807DE"/>
    <w:rsid w:val="00A808E9"/>
    <w:rsid w:val="00A80978"/>
    <w:rsid w:val="00A809BB"/>
    <w:rsid w:val="00A809BF"/>
    <w:rsid w:val="00A80A45"/>
    <w:rsid w:val="00A80AA0"/>
    <w:rsid w:val="00A80B0D"/>
    <w:rsid w:val="00A80B30"/>
    <w:rsid w:val="00A80BA6"/>
    <w:rsid w:val="00A80BD3"/>
    <w:rsid w:val="00A80C85"/>
    <w:rsid w:val="00A80CBB"/>
    <w:rsid w:val="00A80CF7"/>
    <w:rsid w:val="00A80ECA"/>
    <w:rsid w:val="00A80EFE"/>
    <w:rsid w:val="00A80F4B"/>
    <w:rsid w:val="00A81110"/>
    <w:rsid w:val="00A8115D"/>
    <w:rsid w:val="00A81161"/>
    <w:rsid w:val="00A811CE"/>
    <w:rsid w:val="00A81213"/>
    <w:rsid w:val="00A8126B"/>
    <w:rsid w:val="00A812FB"/>
    <w:rsid w:val="00A814D8"/>
    <w:rsid w:val="00A81591"/>
    <w:rsid w:val="00A8167B"/>
    <w:rsid w:val="00A81712"/>
    <w:rsid w:val="00A817D9"/>
    <w:rsid w:val="00A81821"/>
    <w:rsid w:val="00A818B3"/>
    <w:rsid w:val="00A818BF"/>
    <w:rsid w:val="00A818C4"/>
    <w:rsid w:val="00A819BF"/>
    <w:rsid w:val="00A81A4E"/>
    <w:rsid w:val="00A81AA0"/>
    <w:rsid w:val="00A81B4E"/>
    <w:rsid w:val="00A81BFD"/>
    <w:rsid w:val="00A81BFF"/>
    <w:rsid w:val="00A81C05"/>
    <w:rsid w:val="00A81C92"/>
    <w:rsid w:val="00A81C96"/>
    <w:rsid w:val="00A81D71"/>
    <w:rsid w:val="00A81DBE"/>
    <w:rsid w:val="00A81EA9"/>
    <w:rsid w:val="00A81ECC"/>
    <w:rsid w:val="00A81ED6"/>
    <w:rsid w:val="00A81F6C"/>
    <w:rsid w:val="00A81F85"/>
    <w:rsid w:val="00A8206E"/>
    <w:rsid w:val="00A82127"/>
    <w:rsid w:val="00A8215A"/>
    <w:rsid w:val="00A821A1"/>
    <w:rsid w:val="00A8227A"/>
    <w:rsid w:val="00A822CB"/>
    <w:rsid w:val="00A823C5"/>
    <w:rsid w:val="00A82464"/>
    <w:rsid w:val="00A82573"/>
    <w:rsid w:val="00A825A0"/>
    <w:rsid w:val="00A825B1"/>
    <w:rsid w:val="00A8268B"/>
    <w:rsid w:val="00A82894"/>
    <w:rsid w:val="00A82AFB"/>
    <w:rsid w:val="00A82B68"/>
    <w:rsid w:val="00A82B86"/>
    <w:rsid w:val="00A82BDA"/>
    <w:rsid w:val="00A82C6D"/>
    <w:rsid w:val="00A82DBC"/>
    <w:rsid w:val="00A82EA1"/>
    <w:rsid w:val="00A82F23"/>
    <w:rsid w:val="00A82F56"/>
    <w:rsid w:val="00A830B8"/>
    <w:rsid w:val="00A830FC"/>
    <w:rsid w:val="00A831E4"/>
    <w:rsid w:val="00A83309"/>
    <w:rsid w:val="00A833FE"/>
    <w:rsid w:val="00A8340D"/>
    <w:rsid w:val="00A83427"/>
    <w:rsid w:val="00A83484"/>
    <w:rsid w:val="00A834AA"/>
    <w:rsid w:val="00A834BF"/>
    <w:rsid w:val="00A834E3"/>
    <w:rsid w:val="00A83512"/>
    <w:rsid w:val="00A83541"/>
    <w:rsid w:val="00A8354A"/>
    <w:rsid w:val="00A835AB"/>
    <w:rsid w:val="00A83647"/>
    <w:rsid w:val="00A8379F"/>
    <w:rsid w:val="00A837A8"/>
    <w:rsid w:val="00A837C0"/>
    <w:rsid w:val="00A8387A"/>
    <w:rsid w:val="00A838FB"/>
    <w:rsid w:val="00A83A82"/>
    <w:rsid w:val="00A83AB5"/>
    <w:rsid w:val="00A83ADC"/>
    <w:rsid w:val="00A83B53"/>
    <w:rsid w:val="00A83B5E"/>
    <w:rsid w:val="00A83BB1"/>
    <w:rsid w:val="00A83C8C"/>
    <w:rsid w:val="00A83CAF"/>
    <w:rsid w:val="00A83CFB"/>
    <w:rsid w:val="00A83D41"/>
    <w:rsid w:val="00A83E5A"/>
    <w:rsid w:val="00A83E73"/>
    <w:rsid w:val="00A83EC4"/>
    <w:rsid w:val="00A83F37"/>
    <w:rsid w:val="00A83FAC"/>
    <w:rsid w:val="00A83FDB"/>
    <w:rsid w:val="00A8407A"/>
    <w:rsid w:val="00A8411E"/>
    <w:rsid w:val="00A84177"/>
    <w:rsid w:val="00A841CC"/>
    <w:rsid w:val="00A842AC"/>
    <w:rsid w:val="00A842E3"/>
    <w:rsid w:val="00A8438D"/>
    <w:rsid w:val="00A843B1"/>
    <w:rsid w:val="00A8442B"/>
    <w:rsid w:val="00A844C0"/>
    <w:rsid w:val="00A84675"/>
    <w:rsid w:val="00A84676"/>
    <w:rsid w:val="00A846CC"/>
    <w:rsid w:val="00A84776"/>
    <w:rsid w:val="00A8477F"/>
    <w:rsid w:val="00A848A9"/>
    <w:rsid w:val="00A848B3"/>
    <w:rsid w:val="00A84AEF"/>
    <w:rsid w:val="00A84BF1"/>
    <w:rsid w:val="00A84C3F"/>
    <w:rsid w:val="00A84E63"/>
    <w:rsid w:val="00A84F3E"/>
    <w:rsid w:val="00A84F75"/>
    <w:rsid w:val="00A84FAA"/>
    <w:rsid w:val="00A84FF0"/>
    <w:rsid w:val="00A85024"/>
    <w:rsid w:val="00A8509F"/>
    <w:rsid w:val="00A85295"/>
    <w:rsid w:val="00A852A1"/>
    <w:rsid w:val="00A8535E"/>
    <w:rsid w:val="00A85382"/>
    <w:rsid w:val="00A853BC"/>
    <w:rsid w:val="00A8544D"/>
    <w:rsid w:val="00A85505"/>
    <w:rsid w:val="00A855BE"/>
    <w:rsid w:val="00A855CD"/>
    <w:rsid w:val="00A856C4"/>
    <w:rsid w:val="00A856FF"/>
    <w:rsid w:val="00A8570D"/>
    <w:rsid w:val="00A8578A"/>
    <w:rsid w:val="00A857D4"/>
    <w:rsid w:val="00A85882"/>
    <w:rsid w:val="00A85D0D"/>
    <w:rsid w:val="00A85D7B"/>
    <w:rsid w:val="00A85E7D"/>
    <w:rsid w:val="00A85EF6"/>
    <w:rsid w:val="00A860C3"/>
    <w:rsid w:val="00A860FF"/>
    <w:rsid w:val="00A8616E"/>
    <w:rsid w:val="00A861D9"/>
    <w:rsid w:val="00A86203"/>
    <w:rsid w:val="00A8631B"/>
    <w:rsid w:val="00A86351"/>
    <w:rsid w:val="00A86374"/>
    <w:rsid w:val="00A864F3"/>
    <w:rsid w:val="00A865B6"/>
    <w:rsid w:val="00A867A5"/>
    <w:rsid w:val="00A86816"/>
    <w:rsid w:val="00A86968"/>
    <w:rsid w:val="00A8698C"/>
    <w:rsid w:val="00A8699F"/>
    <w:rsid w:val="00A86A35"/>
    <w:rsid w:val="00A86A69"/>
    <w:rsid w:val="00A86ADF"/>
    <w:rsid w:val="00A86BA3"/>
    <w:rsid w:val="00A86BE4"/>
    <w:rsid w:val="00A86C4C"/>
    <w:rsid w:val="00A86CAA"/>
    <w:rsid w:val="00A86CEF"/>
    <w:rsid w:val="00A86D69"/>
    <w:rsid w:val="00A86DDF"/>
    <w:rsid w:val="00A86F5A"/>
    <w:rsid w:val="00A86F9C"/>
    <w:rsid w:val="00A86FC6"/>
    <w:rsid w:val="00A87057"/>
    <w:rsid w:val="00A87086"/>
    <w:rsid w:val="00A87135"/>
    <w:rsid w:val="00A8717F"/>
    <w:rsid w:val="00A87192"/>
    <w:rsid w:val="00A87284"/>
    <w:rsid w:val="00A87297"/>
    <w:rsid w:val="00A872CD"/>
    <w:rsid w:val="00A8739F"/>
    <w:rsid w:val="00A8743E"/>
    <w:rsid w:val="00A87454"/>
    <w:rsid w:val="00A8747C"/>
    <w:rsid w:val="00A874ED"/>
    <w:rsid w:val="00A8761C"/>
    <w:rsid w:val="00A87635"/>
    <w:rsid w:val="00A8766C"/>
    <w:rsid w:val="00A87704"/>
    <w:rsid w:val="00A87769"/>
    <w:rsid w:val="00A87818"/>
    <w:rsid w:val="00A8782E"/>
    <w:rsid w:val="00A8795F"/>
    <w:rsid w:val="00A87AAC"/>
    <w:rsid w:val="00A87B23"/>
    <w:rsid w:val="00A87BB7"/>
    <w:rsid w:val="00A87C20"/>
    <w:rsid w:val="00A87C7A"/>
    <w:rsid w:val="00A87CA9"/>
    <w:rsid w:val="00A87D09"/>
    <w:rsid w:val="00A87D82"/>
    <w:rsid w:val="00A87D97"/>
    <w:rsid w:val="00A87DA6"/>
    <w:rsid w:val="00A87F10"/>
    <w:rsid w:val="00A90056"/>
    <w:rsid w:val="00A9010A"/>
    <w:rsid w:val="00A90140"/>
    <w:rsid w:val="00A9022B"/>
    <w:rsid w:val="00A902AC"/>
    <w:rsid w:val="00A90365"/>
    <w:rsid w:val="00A90397"/>
    <w:rsid w:val="00A903B0"/>
    <w:rsid w:val="00A903D2"/>
    <w:rsid w:val="00A90404"/>
    <w:rsid w:val="00A90446"/>
    <w:rsid w:val="00A905AE"/>
    <w:rsid w:val="00A90606"/>
    <w:rsid w:val="00A9068D"/>
    <w:rsid w:val="00A906DA"/>
    <w:rsid w:val="00A9080A"/>
    <w:rsid w:val="00A90A88"/>
    <w:rsid w:val="00A90A9A"/>
    <w:rsid w:val="00A90B06"/>
    <w:rsid w:val="00A90B09"/>
    <w:rsid w:val="00A90B1E"/>
    <w:rsid w:val="00A90BBE"/>
    <w:rsid w:val="00A90CEA"/>
    <w:rsid w:val="00A90D47"/>
    <w:rsid w:val="00A90F12"/>
    <w:rsid w:val="00A91042"/>
    <w:rsid w:val="00A91050"/>
    <w:rsid w:val="00A91085"/>
    <w:rsid w:val="00A9115E"/>
    <w:rsid w:val="00A911B0"/>
    <w:rsid w:val="00A911C0"/>
    <w:rsid w:val="00A9120D"/>
    <w:rsid w:val="00A912B3"/>
    <w:rsid w:val="00A913A2"/>
    <w:rsid w:val="00A913AA"/>
    <w:rsid w:val="00A914B9"/>
    <w:rsid w:val="00A91623"/>
    <w:rsid w:val="00A91637"/>
    <w:rsid w:val="00A9183D"/>
    <w:rsid w:val="00A91965"/>
    <w:rsid w:val="00A919E4"/>
    <w:rsid w:val="00A91A00"/>
    <w:rsid w:val="00A91BFE"/>
    <w:rsid w:val="00A91CC9"/>
    <w:rsid w:val="00A91DF0"/>
    <w:rsid w:val="00A91EBA"/>
    <w:rsid w:val="00A91F47"/>
    <w:rsid w:val="00A91F5C"/>
    <w:rsid w:val="00A91F86"/>
    <w:rsid w:val="00A91FC0"/>
    <w:rsid w:val="00A92004"/>
    <w:rsid w:val="00A920A4"/>
    <w:rsid w:val="00A92147"/>
    <w:rsid w:val="00A9214F"/>
    <w:rsid w:val="00A921B7"/>
    <w:rsid w:val="00A921FE"/>
    <w:rsid w:val="00A92295"/>
    <w:rsid w:val="00A922AA"/>
    <w:rsid w:val="00A924DF"/>
    <w:rsid w:val="00A924FC"/>
    <w:rsid w:val="00A92576"/>
    <w:rsid w:val="00A92584"/>
    <w:rsid w:val="00A925FD"/>
    <w:rsid w:val="00A926A8"/>
    <w:rsid w:val="00A9274B"/>
    <w:rsid w:val="00A92773"/>
    <w:rsid w:val="00A927DC"/>
    <w:rsid w:val="00A9289B"/>
    <w:rsid w:val="00A9294F"/>
    <w:rsid w:val="00A92A8E"/>
    <w:rsid w:val="00A92AC0"/>
    <w:rsid w:val="00A92B94"/>
    <w:rsid w:val="00A92C74"/>
    <w:rsid w:val="00A92C9F"/>
    <w:rsid w:val="00A92D1B"/>
    <w:rsid w:val="00A92D4E"/>
    <w:rsid w:val="00A92D7E"/>
    <w:rsid w:val="00A92E16"/>
    <w:rsid w:val="00A92E20"/>
    <w:rsid w:val="00A92FA2"/>
    <w:rsid w:val="00A93047"/>
    <w:rsid w:val="00A93051"/>
    <w:rsid w:val="00A93096"/>
    <w:rsid w:val="00A930C5"/>
    <w:rsid w:val="00A930F5"/>
    <w:rsid w:val="00A93153"/>
    <w:rsid w:val="00A9323E"/>
    <w:rsid w:val="00A9326D"/>
    <w:rsid w:val="00A93292"/>
    <w:rsid w:val="00A93460"/>
    <w:rsid w:val="00A9352C"/>
    <w:rsid w:val="00A9359B"/>
    <w:rsid w:val="00A937F0"/>
    <w:rsid w:val="00A93800"/>
    <w:rsid w:val="00A9391C"/>
    <w:rsid w:val="00A939A1"/>
    <w:rsid w:val="00A93A31"/>
    <w:rsid w:val="00A93A3A"/>
    <w:rsid w:val="00A93AD1"/>
    <w:rsid w:val="00A93AD9"/>
    <w:rsid w:val="00A93AF5"/>
    <w:rsid w:val="00A93B05"/>
    <w:rsid w:val="00A93B13"/>
    <w:rsid w:val="00A93B62"/>
    <w:rsid w:val="00A93C05"/>
    <w:rsid w:val="00A93CF6"/>
    <w:rsid w:val="00A93D2C"/>
    <w:rsid w:val="00A93D5E"/>
    <w:rsid w:val="00A93E04"/>
    <w:rsid w:val="00A93E50"/>
    <w:rsid w:val="00A93E7E"/>
    <w:rsid w:val="00A93EE7"/>
    <w:rsid w:val="00A93F33"/>
    <w:rsid w:val="00A93F54"/>
    <w:rsid w:val="00A9409D"/>
    <w:rsid w:val="00A9415B"/>
    <w:rsid w:val="00A9419C"/>
    <w:rsid w:val="00A94313"/>
    <w:rsid w:val="00A943D7"/>
    <w:rsid w:val="00A94476"/>
    <w:rsid w:val="00A94509"/>
    <w:rsid w:val="00A946DE"/>
    <w:rsid w:val="00A9473D"/>
    <w:rsid w:val="00A94784"/>
    <w:rsid w:val="00A94A16"/>
    <w:rsid w:val="00A94AA6"/>
    <w:rsid w:val="00A94C2B"/>
    <w:rsid w:val="00A94C35"/>
    <w:rsid w:val="00A94FF2"/>
    <w:rsid w:val="00A9503C"/>
    <w:rsid w:val="00A95134"/>
    <w:rsid w:val="00A9520B"/>
    <w:rsid w:val="00A95319"/>
    <w:rsid w:val="00A953E7"/>
    <w:rsid w:val="00A953F5"/>
    <w:rsid w:val="00A9542E"/>
    <w:rsid w:val="00A95432"/>
    <w:rsid w:val="00A954D1"/>
    <w:rsid w:val="00A954E1"/>
    <w:rsid w:val="00A9553A"/>
    <w:rsid w:val="00A95860"/>
    <w:rsid w:val="00A9586E"/>
    <w:rsid w:val="00A959E9"/>
    <w:rsid w:val="00A95A6E"/>
    <w:rsid w:val="00A95A87"/>
    <w:rsid w:val="00A95B32"/>
    <w:rsid w:val="00A95C06"/>
    <w:rsid w:val="00A95C7A"/>
    <w:rsid w:val="00A95CAE"/>
    <w:rsid w:val="00A95DB4"/>
    <w:rsid w:val="00A95E2B"/>
    <w:rsid w:val="00A95E61"/>
    <w:rsid w:val="00A95F2E"/>
    <w:rsid w:val="00A95F5D"/>
    <w:rsid w:val="00A95F71"/>
    <w:rsid w:val="00A96027"/>
    <w:rsid w:val="00A9609A"/>
    <w:rsid w:val="00A96293"/>
    <w:rsid w:val="00A96339"/>
    <w:rsid w:val="00A963E4"/>
    <w:rsid w:val="00A96414"/>
    <w:rsid w:val="00A96488"/>
    <w:rsid w:val="00A964C1"/>
    <w:rsid w:val="00A964C5"/>
    <w:rsid w:val="00A96503"/>
    <w:rsid w:val="00A965D0"/>
    <w:rsid w:val="00A9660C"/>
    <w:rsid w:val="00A96617"/>
    <w:rsid w:val="00A96888"/>
    <w:rsid w:val="00A9688B"/>
    <w:rsid w:val="00A968AE"/>
    <w:rsid w:val="00A96BB9"/>
    <w:rsid w:val="00A96BF9"/>
    <w:rsid w:val="00A96C39"/>
    <w:rsid w:val="00A96C5A"/>
    <w:rsid w:val="00A96D29"/>
    <w:rsid w:val="00A96DD7"/>
    <w:rsid w:val="00A96DEB"/>
    <w:rsid w:val="00A96F39"/>
    <w:rsid w:val="00A96F91"/>
    <w:rsid w:val="00A96FD6"/>
    <w:rsid w:val="00A97034"/>
    <w:rsid w:val="00A970B9"/>
    <w:rsid w:val="00A970C5"/>
    <w:rsid w:val="00A970D1"/>
    <w:rsid w:val="00A97134"/>
    <w:rsid w:val="00A971FC"/>
    <w:rsid w:val="00A9723C"/>
    <w:rsid w:val="00A9727C"/>
    <w:rsid w:val="00A9729D"/>
    <w:rsid w:val="00A9731F"/>
    <w:rsid w:val="00A973E9"/>
    <w:rsid w:val="00A973F8"/>
    <w:rsid w:val="00A9742D"/>
    <w:rsid w:val="00A97433"/>
    <w:rsid w:val="00A9752B"/>
    <w:rsid w:val="00A97544"/>
    <w:rsid w:val="00A9767D"/>
    <w:rsid w:val="00A976CE"/>
    <w:rsid w:val="00A97763"/>
    <w:rsid w:val="00A9778D"/>
    <w:rsid w:val="00A977A6"/>
    <w:rsid w:val="00A977AC"/>
    <w:rsid w:val="00A97807"/>
    <w:rsid w:val="00A9783B"/>
    <w:rsid w:val="00A97847"/>
    <w:rsid w:val="00A97899"/>
    <w:rsid w:val="00A9790A"/>
    <w:rsid w:val="00A97931"/>
    <w:rsid w:val="00A97AB3"/>
    <w:rsid w:val="00A97BDD"/>
    <w:rsid w:val="00A97C02"/>
    <w:rsid w:val="00A97C03"/>
    <w:rsid w:val="00A97C87"/>
    <w:rsid w:val="00A97CB5"/>
    <w:rsid w:val="00A97D28"/>
    <w:rsid w:val="00A97D6A"/>
    <w:rsid w:val="00A97DCA"/>
    <w:rsid w:val="00A97E24"/>
    <w:rsid w:val="00A97F88"/>
    <w:rsid w:val="00A97FD4"/>
    <w:rsid w:val="00A97FD6"/>
    <w:rsid w:val="00AA0037"/>
    <w:rsid w:val="00AA01DA"/>
    <w:rsid w:val="00AA01FA"/>
    <w:rsid w:val="00AA0222"/>
    <w:rsid w:val="00AA025F"/>
    <w:rsid w:val="00AA0268"/>
    <w:rsid w:val="00AA027C"/>
    <w:rsid w:val="00AA02AF"/>
    <w:rsid w:val="00AA031D"/>
    <w:rsid w:val="00AA0359"/>
    <w:rsid w:val="00AA039A"/>
    <w:rsid w:val="00AA0443"/>
    <w:rsid w:val="00AA04A3"/>
    <w:rsid w:val="00AA0547"/>
    <w:rsid w:val="00AA05CC"/>
    <w:rsid w:val="00AA05E1"/>
    <w:rsid w:val="00AA0602"/>
    <w:rsid w:val="00AA0652"/>
    <w:rsid w:val="00AA06F5"/>
    <w:rsid w:val="00AA0790"/>
    <w:rsid w:val="00AA0798"/>
    <w:rsid w:val="00AA0852"/>
    <w:rsid w:val="00AA094A"/>
    <w:rsid w:val="00AA09B0"/>
    <w:rsid w:val="00AA09CE"/>
    <w:rsid w:val="00AA0AA8"/>
    <w:rsid w:val="00AA0AFB"/>
    <w:rsid w:val="00AA0BA2"/>
    <w:rsid w:val="00AA0CE3"/>
    <w:rsid w:val="00AA0CF7"/>
    <w:rsid w:val="00AA0D30"/>
    <w:rsid w:val="00AA0DC6"/>
    <w:rsid w:val="00AA0DDC"/>
    <w:rsid w:val="00AA0E31"/>
    <w:rsid w:val="00AA0E40"/>
    <w:rsid w:val="00AA0EBB"/>
    <w:rsid w:val="00AA0EF7"/>
    <w:rsid w:val="00AA0F06"/>
    <w:rsid w:val="00AA0FA8"/>
    <w:rsid w:val="00AA0FD0"/>
    <w:rsid w:val="00AA104C"/>
    <w:rsid w:val="00AA108B"/>
    <w:rsid w:val="00AA1114"/>
    <w:rsid w:val="00AA1133"/>
    <w:rsid w:val="00AA123F"/>
    <w:rsid w:val="00AA12F3"/>
    <w:rsid w:val="00AA1471"/>
    <w:rsid w:val="00AA1501"/>
    <w:rsid w:val="00AA156C"/>
    <w:rsid w:val="00AA15C9"/>
    <w:rsid w:val="00AA15E0"/>
    <w:rsid w:val="00AA163B"/>
    <w:rsid w:val="00AA16C5"/>
    <w:rsid w:val="00AA1725"/>
    <w:rsid w:val="00AA1898"/>
    <w:rsid w:val="00AA18CC"/>
    <w:rsid w:val="00AA193E"/>
    <w:rsid w:val="00AA1A80"/>
    <w:rsid w:val="00AA1B08"/>
    <w:rsid w:val="00AA1B43"/>
    <w:rsid w:val="00AA1C2A"/>
    <w:rsid w:val="00AA1C91"/>
    <w:rsid w:val="00AA1ED0"/>
    <w:rsid w:val="00AA1F64"/>
    <w:rsid w:val="00AA205A"/>
    <w:rsid w:val="00AA2060"/>
    <w:rsid w:val="00AA20E1"/>
    <w:rsid w:val="00AA2103"/>
    <w:rsid w:val="00AA2146"/>
    <w:rsid w:val="00AA21CB"/>
    <w:rsid w:val="00AA2209"/>
    <w:rsid w:val="00AA224C"/>
    <w:rsid w:val="00AA2463"/>
    <w:rsid w:val="00AA247D"/>
    <w:rsid w:val="00AA24CD"/>
    <w:rsid w:val="00AA24E9"/>
    <w:rsid w:val="00AA250C"/>
    <w:rsid w:val="00AA2543"/>
    <w:rsid w:val="00AA2587"/>
    <w:rsid w:val="00AA2593"/>
    <w:rsid w:val="00AA2673"/>
    <w:rsid w:val="00AA2747"/>
    <w:rsid w:val="00AA2A5B"/>
    <w:rsid w:val="00AA2B04"/>
    <w:rsid w:val="00AA2B3C"/>
    <w:rsid w:val="00AA2B56"/>
    <w:rsid w:val="00AA2BDA"/>
    <w:rsid w:val="00AA2C06"/>
    <w:rsid w:val="00AA2CDC"/>
    <w:rsid w:val="00AA2D8D"/>
    <w:rsid w:val="00AA2E16"/>
    <w:rsid w:val="00AA2F06"/>
    <w:rsid w:val="00AA3083"/>
    <w:rsid w:val="00AA3161"/>
    <w:rsid w:val="00AA3276"/>
    <w:rsid w:val="00AA3374"/>
    <w:rsid w:val="00AA33AC"/>
    <w:rsid w:val="00AA33E8"/>
    <w:rsid w:val="00AA341C"/>
    <w:rsid w:val="00AA3459"/>
    <w:rsid w:val="00AA3463"/>
    <w:rsid w:val="00AA35CA"/>
    <w:rsid w:val="00AA35D2"/>
    <w:rsid w:val="00AA3613"/>
    <w:rsid w:val="00AA36CA"/>
    <w:rsid w:val="00AA3728"/>
    <w:rsid w:val="00AA3778"/>
    <w:rsid w:val="00AA37B8"/>
    <w:rsid w:val="00AA3861"/>
    <w:rsid w:val="00AA387E"/>
    <w:rsid w:val="00AA399C"/>
    <w:rsid w:val="00AA39A0"/>
    <w:rsid w:val="00AA39BC"/>
    <w:rsid w:val="00AA3A04"/>
    <w:rsid w:val="00AA3A67"/>
    <w:rsid w:val="00AA3A8C"/>
    <w:rsid w:val="00AA3AF8"/>
    <w:rsid w:val="00AA3B17"/>
    <w:rsid w:val="00AA3B45"/>
    <w:rsid w:val="00AA3B70"/>
    <w:rsid w:val="00AA3BDD"/>
    <w:rsid w:val="00AA3C94"/>
    <w:rsid w:val="00AA3D9D"/>
    <w:rsid w:val="00AA3EFA"/>
    <w:rsid w:val="00AA3F02"/>
    <w:rsid w:val="00AA403F"/>
    <w:rsid w:val="00AA41DA"/>
    <w:rsid w:val="00AA4471"/>
    <w:rsid w:val="00AA4525"/>
    <w:rsid w:val="00AA4637"/>
    <w:rsid w:val="00AA46C6"/>
    <w:rsid w:val="00AA47CB"/>
    <w:rsid w:val="00AA47E0"/>
    <w:rsid w:val="00AA4800"/>
    <w:rsid w:val="00AA4852"/>
    <w:rsid w:val="00AA4866"/>
    <w:rsid w:val="00AA4867"/>
    <w:rsid w:val="00AA487E"/>
    <w:rsid w:val="00AA4A4D"/>
    <w:rsid w:val="00AA4A7F"/>
    <w:rsid w:val="00AA4A95"/>
    <w:rsid w:val="00AA4AD4"/>
    <w:rsid w:val="00AA4B24"/>
    <w:rsid w:val="00AA4C8C"/>
    <w:rsid w:val="00AA4CAB"/>
    <w:rsid w:val="00AA4D44"/>
    <w:rsid w:val="00AA4DC5"/>
    <w:rsid w:val="00AA4E8A"/>
    <w:rsid w:val="00AA4EA2"/>
    <w:rsid w:val="00AA5172"/>
    <w:rsid w:val="00AA51E4"/>
    <w:rsid w:val="00AA5313"/>
    <w:rsid w:val="00AA5315"/>
    <w:rsid w:val="00AA5447"/>
    <w:rsid w:val="00AA55F0"/>
    <w:rsid w:val="00AA5606"/>
    <w:rsid w:val="00AA567F"/>
    <w:rsid w:val="00AA56D4"/>
    <w:rsid w:val="00AA5760"/>
    <w:rsid w:val="00AA5801"/>
    <w:rsid w:val="00AA5824"/>
    <w:rsid w:val="00AA58E7"/>
    <w:rsid w:val="00AA59D3"/>
    <w:rsid w:val="00AA5A8B"/>
    <w:rsid w:val="00AA5BA6"/>
    <w:rsid w:val="00AA5BDD"/>
    <w:rsid w:val="00AA5C72"/>
    <w:rsid w:val="00AA5D91"/>
    <w:rsid w:val="00AA5EAF"/>
    <w:rsid w:val="00AA5F1D"/>
    <w:rsid w:val="00AA6012"/>
    <w:rsid w:val="00AA6020"/>
    <w:rsid w:val="00AA606F"/>
    <w:rsid w:val="00AA60DE"/>
    <w:rsid w:val="00AA6213"/>
    <w:rsid w:val="00AA62CC"/>
    <w:rsid w:val="00AA62D3"/>
    <w:rsid w:val="00AA645D"/>
    <w:rsid w:val="00AA653A"/>
    <w:rsid w:val="00AA6636"/>
    <w:rsid w:val="00AA6700"/>
    <w:rsid w:val="00AA67BE"/>
    <w:rsid w:val="00AA68A8"/>
    <w:rsid w:val="00AA690B"/>
    <w:rsid w:val="00AA6972"/>
    <w:rsid w:val="00AA6B0D"/>
    <w:rsid w:val="00AA6C03"/>
    <w:rsid w:val="00AA6C3F"/>
    <w:rsid w:val="00AA6C64"/>
    <w:rsid w:val="00AA6CCA"/>
    <w:rsid w:val="00AA6CD1"/>
    <w:rsid w:val="00AA6D23"/>
    <w:rsid w:val="00AA6D9B"/>
    <w:rsid w:val="00AA6DAD"/>
    <w:rsid w:val="00AA6DCA"/>
    <w:rsid w:val="00AA6F52"/>
    <w:rsid w:val="00AA7001"/>
    <w:rsid w:val="00AA7069"/>
    <w:rsid w:val="00AA70A0"/>
    <w:rsid w:val="00AA70C7"/>
    <w:rsid w:val="00AA7111"/>
    <w:rsid w:val="00AA71D4"/>
    <w:rsid w:val="00AA7382"/>
    <w:rsid w:val="00AA7402"/>
    <w:rsid w:val="00AA7431"/>
    <w:rsid w:val="00AA74E9"/>
    <w:rsid w:val="00AA750F"/>
    <w:rsid w:val="00AA751B"/>
    <w:rsid w:val="00AA762F"/>
    <w:rsid w:val="00AA7768"/>
    <w:rsid w:val="00AA7820"/>
    <w:rsid w:val="00AA7889"/>
    <w:rsid w:val="00AA7952"/>
    <w:rsid w:val="00AA7A04"/>
    <w:rsid w:val="00AA7A16"/>
    <w:rsid w:val="00AA7A3F"/>
    <w:rsid w:val="00AA7B8A"/>
    <w:rsid w:val="00AA7CF6"/>
    <w:rsid w:val="00AA7DB9"/>
    <w:rsid w:val="00AA7E30"/>
    <w:rsid w:val="00AA7EE5"/>
    <w:rsid w:val="00AA7F29"/>
    <w:rsid w:val="00AA7F45"/>
    <w:rsid w:val="00AB0020"/>
    <w:rsid w:val="00AB00A2"/>
    <w:rsid w:val="00AB0127"/>
    <w:rsid w:val="00AB02ED"/>
    <w:rsid w:val="00AB0321"/>
    <w:rsid w:val="00AB034D"/>
    <w:rsid w:val="00AB036B"/>
    <w:rsid w:val="00AB0387"/>
    <w:rsid w:val="00AB03BC"/>
    <w:rsid w:val="00AB04BB"/>
    <w:rsid w:val="00AB0507"/>
    <w:rsid w:val="00AB06BD"/>
    <w:rsid w:val="00AB06BE"/>
    <w:rsid w:val="00AB07B4"/>
    <w:rsid w:val="00AB07C9"/>
    <w:rsid w:val="00AB0902"/>
    <w:rsid w:val="00AB0B33"/>
    <w:rsid w:val="00AB0CDF"/>
    <w:rsid w:val="00AB0CF8"/>
    <w:rsid w:val="00AB0D49"/>
    <w:rsid w:val="00AB0E98"/>
    <w:rsid w:val="00AB0FE6"/>
    <w:rsid w:val="00AB106F"/>
    <w:rsid w:val="00AB11FC"/>
    <w:rsid w:val="00AB1219"/>
    <w:rsid w:val="00AB1259"/>
    <w:rsid w:val="00AB1354"/>
    <w:rsid w:val="00AB136A"/>
    <w:rsid w:val="00AB1476"/>
    <w:rsid w:val="00AB1645"/>
    <w:rsid w:val="00AB1655"/>
    <w:rsid w:val="00AB16A2"/>
    <w:rsid w:val="00AB16B1"/>
    <w:rsid w:val="00AB16DE"/>
    <w:rsid w:val="00AB16E0"/>
    <w:rsid w:val="00AB1817"/>
    <w:rsid w:val="00AB1976"/>
    <w:rsid w:val="00AB1998"/>
    <w:rsid w:val="00AB19C3"/>
    <w:rsid w:val="00AB19D2"/>
    <w:rsid w:val="00AB1A8E"/>
    <w:rsid w:val="00AB1B2B"/>
    <w:rsid w:val="00AB1BEE"/>
    <w:rsid w:val="00AB1C6A"/>
    <w:rsid w:val="00AB1D6E"/>
    <w:rsid w:val="00AB1D73"/>
    <w:rsid w:val="00AB1EA9"/>
    <w:rsid w:val="00AB1F91"/>
    <w:rsid w:val="00AB1FFD"/>
    <w:rsid w:val="00AB205F"/>
    <w:rsid w:val="00AB214E"/>
    <w:rsid w:val="00AB21D0"/>
    <w:rsid w:val="00AB21F1"/>
    <w:rsid w:val="00AB2279"/>
    <w:rsid w:val="00AB22EC"/>
    <w:rsid w:val="00AB26B9"/>
    <w:rsid w:val="00AB26DF"/>
    <w:rsid w:val="00AB26E8"/>
    <w:rsid w:val="00AB2721"/>
    <w:rsid w:val="00AB27C4"/>
    <w:rsid w:val="00AB27EA"/>
    <w:rsid w:val="00AB2826"/>
    <w:rsid w:val="00AB295E"/>
    <w:rsid w:val="00AB299A"/>
    <w:rsid w:val="00AB2A17"/>
    <w:rsid w:val="00AB2C2A"/>
    <w:rsid w:val="00AB2C75"/>
    <w:rsid w:val="00AB2C86"/>
    <w:rsid w:val="00AB2D57"/>
    <w:rsid w:val="00AB2DA9"/>
    <w:rsid w:val="00AB2DB9"/>
    <w:rsid w:val="00AB2DC7"/>
    <w:rsid w:val="00AB2E6F"/>
    <w:rsid w:val="00AB2E7E"/>
    <w:rsid w:val="00AB2F88"/>
    <w:rsid w:val="00AB3100"/>
    <w:rsid w:val="00AB319B"/>
    <w:rsid w:val="00AB31C1"/>
    <w:rsid w:val="00AB3240"/>
    <w:rsid w:val="00AB3264"/>
    <w:rsid w:val="00AB33FC"/>
    <w:rsid w:val="00AB33FD"/>
    <w:rsid w:val="00AB3410"/>
    <w:rsid w:val="00AB3455"/>
    <w:rsid w:val="00AB35C0"/>
    <w:rsid w:val="00AB3635"/>
    <w:rsid w:val="00AB364C"/>
    <w:rsid w:val="00AB3857"/>
    <w:rsid w:val="00AB387E"/>
    <w:rsid w:val="00AB38EF"/>
    <w:rsid w:val="00AB3B5A"/>
    <w:rsid w:val="00AB3BA1"/>
    <w:rsid w:val="00AB3BDB"/>
    <w:rsid w:val="00AB3C22"/>
    <w:rsid w:val="00AB3CDF"/>
    <w:rsid w:val="00AB3D2F"/>
    <w:rsid w:val="00AB3D8A"/>
    <w:rsid w:val="00AB3DBA"/>
    <w:rsid w:val="00AB3EF4"/>
    <w:rsid w:val="00AB3F6A"/>
    <w:rsid w:val="00AB3FCD"/>
    <w:rsid w:val="00AB40F7"/>
    <w:rsid w:val="00AB4244"/>
    <w:rsid w:val="00AB42B3"/>
    <w:rsid w:val="00AB42C3"/>
    <w:rsid w:val="00AB4301"/>
    <w:rsid w:val="00AB43DB"/>
    <w:rsid w:val="00AB4418"/>
    <w:rsid w:val="00AB4483"/>
    <w:rsid w:val="00AB4554"/>
    <w:rsid w:val="00AB4655"/>
    <w:rsid w:val="00AB46F9"/>
    <w:rsid w:val="00AB4777"/>
    <w:rsid w:val="00AB47A2"/>
    <w:rsid w:val="00AB49A4"/>
    <w:rsid w:val="00AB49EA"/>
    <w:rsid w:val="00AB4A09"/>
    <w:rsid w:val="00AB4A62"/>
    <w:rsid w:val="00AB4B16"/>
    <w:rsid w:val="00AB4B34"/>
    <w:rsid w:val="00AB4CA8"/>
    <w:rsid w:val="00AB4CC7"/>
    <w:rsid w:val="00AB4CF0"/>
    <w:rsid w:val="00AB4D63"/>
    <w:rsid w:val="00AB4F64"/>
    <w:rsid w:val="00AB4FA8"/>
    <w:rsid w:val="00AB5052"/>
    <w:rsid w:val="00AB5054"/>
    <w:rsid w:val="00AB50D5"/>
    <w:rsid w:val="00AB513B"/>
    <w:rsid w:val="00AB5170"/>
    <w:rsid w:val="00AB51EA"/>
    <w:rsid w:val="00AB520F"/>
    <w:rsid w:val="00AB529A"/>
    <w:rsid w:val="00AB532E"/>
    <w:rsid w:val="00AB5357"/>
    <w:rsid w:val="00AB5359"/>
    <w:rsid w:val="00AB5404"/>
    <w:rsid w:val="00AB5407"/>
    <w:rsid w:val="00AB545A"/>
    <w:rsid w:val="00AB5572"/>
    <w:rsid w:val="00AB56AA"/>
    <w:rsid w:val="00AB57A6"/>
    <w:rsid w:val="00AB58C8"/>
    <w:rsid w:val="00AB58F9"/>
    <w:rsid w:val="00AB597A"/>
    <w:rsid w:val="00AB5994"/>
    <w:rsid w:val="00AB59CC"/>
    <w:rsid w:val="00AB5B6E"/>
    <w:rsid w:val="00AB5CBA"/>
    <w:rsid w:val="00AB5D0C"/>
    <w:rsid w:val="00AB5D30"/>
    <w:rsid w:val="00AB5D6C"/>
    <w:rsid w:val="00AB5E65"/>
    <w:rsid w:val="00AB5F05"/>
    <w:rsid w:val="00AB5F79"/>
    <w:rsid w:val="00AB5F89"/>
    <w:rsid w:val="00AB5FFC"/>
    <w:rsid w:val="00AB6125"/>
    <w:rsid w:val="00AB61FC"/>
    <w:rsid w:val="00AB626E"/>
    <w:rsid w:val="00AB635B"/>
    <w:rsid w:val="00AB6360"/>
    <w:rsid w:val="00AB638F"/>
    <w:rsid w:val="00AB6397"/>
    <w:rsid w:val="00AB651E"/>
    <w:rsid w:val="00AB6531"/>
    <w:rsid w:val="00AB65E5"/>
    <w:rsid w:val="00AB667D"/>
    <w:rsid w:val="00AB66F9"/>
    <w:rsid w:val="00AB67A2"/>
    <w:rsid w:val="00AB67DA"/>
    <w:rsid w:val="00AB6839"/>
    <w:rsid w:val="00AB68BA"/>
    <w:rsid w:val="00AB68C5"/>
    <w:rsid w:val="00AB6917"/>
    <w:rsid w:val="00AB6A12"/>
    <w:rsid w:val="00AB6A1F"/>
    <w:rsid w:val="00AB6A49"/>
    <w:rsid w:val="00AB6A65"/>
    <w:rsid w:val="00AB6BBA"/>
    <w:rsid w:val="00AB6BDA"/>
    <w:rsid w:val="00AB6C48"/>
    <w:rsid w:val="00AB6CC9"/>
    <w:rsid w:val="00AB6D1B"/>
    <w:rsid w:val="00AB6D5E"/>
    <w:rsid w:val="00AB6DCA"/>
    <w:rsid w:val="00AB6F69"/>
    <w:rsid w:val="00AB7086"/>
    <w:rsid w:val="00AB71B3"/>
    <w:rsid w:val="00AB71F5"/>
    <w:rsid w:val="00AB71FB"/>
    <w:rsid w:val="00AB7237"/>
    <w:rsid w:val="00AB7273"/>
    <w:rsid w:val="00AB7467"/>
    <w:rsid w:val="00AB7499"/>
    <w:rsid w:val="00AB74A2"/>
    <w:rsid w:val="00AB7613"/>
    <w:rsid w:val="00AB7630"/>
    <w:rsid w:val="00AB76F3"/>
    <w:rsid w:val="00AB783B"/>
    <w:rsid w:val="00AB7896"/>
    <w:rsid w:val="00AB798F"/>
    <w:rsid w:val="00AB7AEF"/>
    <w:rsid w:val="00AB7B20"/>
    <w:rsid w:val="00AB7B5E"/>
    <w:rsid w:val="00AB7B9F"/>
    <w:rsid w:val="00AB7C9C"/>
    <w:rsid w:val="00AB7D90"/>
    <w:rsid w:val="00AB7EDB"/>
    <w:rsid w:val="00AC0069"/>
    <w:rsid w:val="00AC00D2"/>
    <w:rsid w:val="00AC0110"/>
    <w:rsid w:val="00AC0168"/>
    <w:rsid w:val="00AC0183"/>
    <w:rsid w:val="00AC01B4"/>
    <w:rsid w:val="00AC0417"/>
    <w:rsid w:val="00AC06E2"/>
    <w:rsid w:val="00AC077E"/>
    <w:rsid w:val="00AC07A6"/>
    <w:rsid w:val="00AC0904"/>
    <w:rsid w:val="00AC0933"/>
    <w:rsid w:val="00AC09F8"/>
    <w:rsid w:val="00AC0A5D"/>
    <w:rsid w:val="00AC0A82"/>
    <w:rsid w:val="00AC0AAC"/>
    <w:rsid w:val="00AC0B45"/>
    <w:rsid w:val="00AC0BAB"/>
    <w:rsid w:val="00AC0BC0"/>
    <w:rsid w:val="00AC0C15"/>
    <w:rsid w:val="00AC0CEF"/>
    <w:rsid w:val="00AC0D38"/>
    <w:rsid w:val="00AC0E60"/>
    <w:rsid w:val="00AC0F84"/>
    <w:rsid w:val="00AC1039"/>
    <w:rsid w:val="00AC10A5"/>
    <w:rsid w:val="00AC1155"/>
    <w:rsid w:val="00AC124F"/>
    <w:rsid w:val="00AC1270"/>
    <w:rsid w:val="00AC13B4"/>
    <w:rsid w:val="00AC13F4"/>
    <w:rsid w:val="00AC1543"/>
    <w:rsid w:val="00AC1681"/>
    <w:rsid w:val="00AC16B9"/>
    <w:rsid w:val="00AC172E"/>
    <w:rsid w:val="00AC17EC"/>
    <w:rsid w:val="00AC1835"/>
    <w:rsid w:val="00AC18DC"/>
    <w:rsid w:val="00AC18E7"/>
    <w:rsid w:val="00AC19E7"/>
    <w:rsid w:val="00AC1AA8"/>
    <w:rsid w:val="00AC1B00"/>
    <w:rsid w:val="00AC1D6F"/>
    <w:rsid w:val="00AC2099"/>
    <w:rsid w:val="00AC20DA"/>
    <w:rsid w:val="00AC20FC"/>
    <w:rsid w:val="00AC2167"/>
    <w:rsid w:val="00AC22E8"/>
    <w:rsid w:val="00AC247A"/>
    <w:rsid w:val="00AC2525"/>
    <w:rsid w:val="00AC2571"/>
    <w:rsid w:val="00AC25AA"/>
    <w:rsid w:val="00AC25DA"/>
    <w:rsid w:val="00AC262B"/>
    <w:rsid w:val="00AC269B"/>
    <w:rsid w:val="00AC26D1"/>
    <w:rsid w:val="00AC26E5"/>
    <w:rsid w:val="00AC2739"/>
    <w:rsid w:val="00AC2757"/>
    <w:rsid w:val="00AC2854"/>
    <w:rsid w:val="00AC29E3"/>
    <w:rsid w:val="00AC2A94"/>
    <w:rsid w:val="00AC2AB8"/>
    <w:rsid w:val="00AC2AF3"/>
    <w:rsid w:val="00AC2BE0"/>
    <w:rsid w:val="00AC2CB0"/>
    <w:rsid w:val="00AC2D4F"/>
    <w:rsid w:val="00AC2DAD"/>
    <w:rsid w:val="00AC2DEF"/>
    <w:rsid w:val="00AC2E0B"/>
    <w:rsid w:val="00AC2EA3"/>
    <w:rsid w:val="00AC2EAF"/>
    <w:rsid w:val="00AC302A"/>
    <w:rsid w:val="00AC3030"/>
    <w:rsid w:val="00AC310A"/>
    <w:rsid w:val="00AC3128"/>
    <w:rsid w:val="00AC3155"/>
    <w:rsid w:val="00AC31CD"/>
    <w:rsid w:val="00AC325E"/>
    <w:rsid w:val="00AC32E2"/>
    <w:rsid w:val="00AC32F4"/>
    <w:rsid w:val="00AC330E"/>
    <w:rsid w:val="00AC3459"/>
    <w:rsid w:val="00AC3480"/>
    <w:rsid w:val="00AC34C1"/>
    <w:rsid w:val="00AC3579"/>
    <w:rsid w:val="00AC35A9"/>
    <w:rsid w:val="00AC35B4"/>
    <w:rsid w:val="00AC35F9"/>
    <w:rsid w:val="00AC3713"/>
    <w:rsid w:val="00AC3728"/>
    <w:rsid w:val="00AC3749"/>
    <w:rsid w:val="00AC379D"/>
    <w:rsid w:val="00AC3810"/>
    <w:rsid w:val="00AC3AF2"/>
    <w:rsid w:val="00AC3B88"/>
    <w:rsid w:val="00AC3BAF"/>
    <w:rsid w:val="00AC3CDB"/>
    <w:rsid w:val="00AC3D88"/>
    <w:rsid w:val="00AC3E51"/>
    <w:rsid w:val="00AC3E6D"/>
    <w:rsid w:val="00AC3E8F"/>
    <w:rsid w:val="00AC3F03"/>
    <w:rsid w:val="00AC3F63"/>
    <w:rsid w:val="00AC4050"/>
    <w:rsid w:val="00AC40B4"/>
    <w:rsid w:val="00AC4234"/>
    <w:rsid w:val="00AC42F4"/>
    <w:rsid w:val="00AC4399"/>
    <w:rsid w:val="00AC4530"/>
    <w:rsid w:val="00AC455F"/>
    <w:rsid w:val="00AC4607"/>
    <w:rsid w:val="00AC488D"/>
    <w:rsid w:val="00AC4A10"/>
    <w:rsid w:val="00AC4C9C"/>
    <w:rsid w:val="00AC4CB1"/>
    <w:rsid w:val="00AC4E4A"/>
    <w:rsid w:val="00AC4EFF"/>
    <w:rsid w:val="00AC4F6A"/>
    <w:rsid w:val="00AC507E"/>
    <w:rsid w:val="00AC5154"/>
    <w:rsid w:val="00AC52AE"/>
    <w:rsid w:val="00AC52C6"/>
    <w:rsid w:val="00AC52E7"/>
    <w:rsid w:val="00AC5338"/>
    <w:rsid w:val="00AC5427"/>
    <w:rsid w:val="00AC54AD"/>
    <w:rsid w:val="00AC554A"/>
    <w:rsid w:val="00AC558D"/>
    <w:rsid w:val="00AC561B"/>
    <w:rsid w:val="00AC56D6"/>
    <w:rsid w:val="00AC5797"/>
    <w:rsid w:val="00AC5917"/>
    <w:rsid w:val="00AC59E3"/>
    <w:rsid w:val="00AC59F0"/>
    <w:rsid w:val="00AC5A0B"/>
    <w:rsid w:val="00AC5A16"/>
    <w:rsid w:val="00AC5CF2"/>
    <w:rsid w:val="00AC5DD4"/>
    <w:rsid w:val="00AC5E1E"/>
    <w:rsid w:val="00AC5EDD"/>
    <w:rsid w:val="00AC5EF2"/>
    <w:rsid w:val="00AC5F02"/>
    <w:rsid w:val="00AC5F9E"/>
    <w:rsid w:val="00AC6228"/>
    <w:rsid w:val="00AC624F"/>
    <w:rsid w:val="00AC63C4"/>
    <w:rsid w:val="00AC6495"/>
    <w:rsid w:val="00AC64E4"/>
    <w:rsid w:val="00AC6524"/>
    <w:rsid w:val="00AC661F"/>
    <w:rsid w:val="00AC6634"/>
    <w:rsid w:val="00AC667D"/>
    <w:rsid w:val="00AC6720"/>
    <w:rsid w:val="00AC6721"/>
    <w:rsid w:val="00AC6771"/>
    <w:rsid w:val="00AC679F"/>
    <w:rsid w:val="00AC6858"/>
    <w:rsid w:val="00AC6F15"/>
    <w:rsid w:val="00AC6F2E"/>
    <w:rsid w:val="00AC7003"/>
    <w:rsid w:val="00AC704E"/>
    <w:rsid w:val="00AC70C9"/>
    <w:rsid w:val="00AC70DD"/>
    <w:rsid w:val="00AC7131"/>
    <w:rsid w:val="00AC7259"/>
    <w:rsid w:val="00AC725C"/>
    <w:rsid w:val="00AC72FC"/>
    <w:rsid w:val="00AC737C"/>
    <w:rsid w:val="00AC7486"/>
    <w:rsid w:val="00AC74B5"/>
    <w:rsid w:val="00AC75AF"/>
    <w:rsid w:val="00AC75B4"/>
    <w:rsid w:val="00AC7620"/>
    <w:rsid w:val="00AC7693"/>
    <w:rsid w:val="00AC777B"/>
    <w:rsid w:val="00AC78A5"/>
    <w:rsid w:val="00AC78A8"/>
    <w:rsid w:val="00AC7CF9"/>
    <w:rsid w:val="00AC7E36"/>
    <w:rsid w:val="00AC7EA3"/>
    <w:rsid w:val="00AD0142"/>
    <w:rsid w:val="00AD015E"/>
    <w:rsid w:val="00AD01CA"/>
    <w:rsid w:val="00AD0257"/>
    <w:rsid w:val="00AD035C"/>
    <w:rsid w:val="00AD03D5"/>
    <w:rsid w:val="00AD0402"/>
    <w:rsid w:val="00AD0510"/>
    <w:rsid w:val="00AD0573"/>
    <w:rsid w:val="00AD06A2"/>
    <w:rsid w:val="00AD077E"/>
    <w:rsid w:val="00AD07E9"/>
    <w:rsid w:val="00AD081C"/>
    <w:rsid w:val="00AD090B"/>
    <w:rsid w:val="00AD0A7B"/>
    <w:rsid w:val="00AD0AEC"/>
    <w:rsid w:val="00AD0B37"/>
    <w:rsid w:val="00AD0B51"/>
    <w:rsid w:val="00AD0B74"/>
    <w:rsid w:val="00AD0BBD"/>
    <w:rsid w:val="00AD0C8C"/>
    <w:rsid w:val="00AD0D14"/>
    <w:rsid w:val="00AD0DD0"/>
    <w:rsid w:val="00AD0E00"/>
    <w:rsid w:val="00AD102D"/>
    <w:rsid w:val="00AD104D"/>
    <w:rsid w:val="00AD106B"/>
    <w:rsid w:val="00AD1191"/>
    <w:rsid w:val="00AD11A9"/>
    <w:rsid w:val="00AD11FA"/>
    <w:rsid w:val="00AD1232"/>
    <w:rsid w:val="00AD1287"/>
    <w:rsid w:val="00AD128E"/>
    <w:rsid w:val="00AD12FB"/>
    <w:rsid w:val="00AD139F"/>
    <w:rsid w:val="00AD13EE"/>
    <w:rsid w:val="00AD13FE"/>
    <w:rsid w:val="00AD143A"/>
    <w:rsid w:val="00AD14AE"/>
    <w:rsid w:val="00AD1528"/>
    <w:rsid w:val="00AD1538"/>
    <w:rsid w:val="00AD156E"/>
    <w:rsid w:val="00AD15A9"/>
    <w:rsid w:val="00AD15F3"/>
    <w:rsid w:val="00AD167A"/>
    <w:rsid w:val="00AD16C3"/>
    <w:rsid w:val="00AD17BD"/>
    <w:rsid w:val="00AD17E3"/>
    <w:rsid w:val="00AD1857"/>
    <w:rsid w:val="00AD18AD"/>
    <w:rsid w:val="00AD18CB"/>
    <w:rsid w:val="00AD1907"/>
    <w:rsid w:val="00AD195C"/>
    <w:rsid w:val="00AD19C0"/>
    <w:rsid w:val="00AD19FE"/>
    <w:rsid w:val="00AD1AC7"/>
    <w:rsid w:val="00AD1AC8"/>
    <w:rsid w:val="00AD1BC5"/>
    <w:rsid w:val="00AD1C2C"/>
    <w:rsid w:val="00AD1C3F"/>
    <w:rsid w:val="00AD1DD1"/>
    <w:rsid w:val="00AD1E81"/>
    <w:rsid w:val="00AD2054"/>
    <w:rsid w:val="00AD2055"/>
    <w:rsid w:val="00AD2102"/>
    <w:rsid w:val="00AD2182"/>
    <w:rsid w:val="00AD225B"/>
    <w:rsid w:val="00AD22C0"/>
    <w:rsid w:val="00AD2325"/>
    <w:rsid w:val="00AD240C"/>
    <w:rsid w:val="00AD2460"/>
    <w:rsid w:val="00AD24BA"/>
    <w:rsid w:val="00AD258F"/>
    <w:rsid w:val="00AD259A"/>
    <w:rsid w:val="00AD25A9"/>
    <w:rsid w:val="00AD26A3"/>
    <w:rsid w:val="00AD2796"/>
    <w:rsid w:val="00AD27BF"/>
    <w:rsid w:val="00AD282E"/>
    <w:rsid w:val="00AD28E0"/>
    <w:rsid w:val="00AD29B8"/>
    <w:rsid w:val="00AD2B3C"/>
    <w:rsid w:val="00AD2BA9"/>
    <w:rsid w:val="00AD2C4D"/>
    <w:rsid w:val="00AD2CB7"/>
    <w:rsid w:val="00AD2CC5"/>
    <w:rsid w:val="00AD2E40"/>
    <w:rsid w:val="00AD2E4D"/>
    <w:rsid w:val="00AD2EE5"/>
    <w:rsid w:val="00AD2F53"/>
    <w:rsid w:val="00AD2FF4"/>
    <w:rsid w:val="00AD300E"/>
    <w:rsid w:val="00AD3023"/>
    <w:rsid w:val="00AD319E"/>
    <w:rsid w:val="00AD330B"/>
    <w:rsid w:val="00AD332D"/>
    <w:rsid w:val="00AD3395"/>
    <w:rsid w:val="00AD3499"/>
    <w:rsid w:val="00AD34BC"/>
    <w:rsid w:val="00AD34DE"/>
    <w:rsid w:val="00AD3533"/>
    <w:rsid w:val="00AD3570"/>
    <w:rsid w:val="00AD3606"/>
    <w:rsid w:val="00AD3751"/>
    <w:rsid w:val="00AD37D3"/>
    <w:rsid w:val="00AD380A"/>
    <w:rsid w:val="00AD382A"/>
    <w:rsid w:val="00AD38CD"/>
    <w:rsid w:val="00AD3959"/>
    <w:rsid w:val="00AD3AB9"/>
    <w:rsid w:val="00AD3B16"/>
    <w:rsid w:val="00AD3B67"/>
    <w:rsid w:val="00AD3C0F"/>
    <w:rsid w:val="00AD3C64"/>
    <w:rsid w:val="00AD3CB3"/>
    <w:rsid w:val="00AD3D2C"/>
    <w:rsid w:val="00AD3D3A"/>
    <w:rsid w:val="00AD3D59"/>
    <w:rsid w:val="00AD3DA7"/>
    <w:rsid w:val="00AD3E70"/>
    <w:rsid w:val="00AD3EFD"/>
    <w:rsid w:val="00AD3F0C"/>
    <w:rsid w:val="00AD4006"/>
    <w:rsid w:val="00AD4086"/>
    <w:rsid w:val="00AD43BC"/>
    <w:rsid w:val="00AD43DE"/>
    <w:rsid w:val="00AD445B"/>
    <w:rsid w:val="00AD446E"/>
    <w:rsid w:val="00AD44D6"/>
    <w:rsid w:val="00AD4524"/>
    <w:rsid w:val="00AD4606"/>
    <w:rsid w:val="00AD4747"/>
    <w:rsid w:val="00AD4752"/>
    <w:rsid w:val="00AD48DC"/>
    <w:rsid w:val="00AD4904"/>
    <w:rsid w:val="00AD49A8"/>
    <w:rsid w:val="00AD49D3"/>
    <w:rsid w:val="00AD49DF"/>
    <w:rsid w:val="00AD4B0F"/>
    <w:rsid w:val="00AD4B29"/>
    <w:rsid w:val="00AD4B3D"/>
    <w:rsid w:val="00AD4B52"/>
    <w:rsid w:val="00AD4B89"/>
    <w:rsid w:val="00AD4CB7"/>
    <w:rsid w:val="00AD4CC5"/>
    <w:rsid w:val="00AD4D38"/>
    <w:rsid w:val="00AD4D53"/>
    <w:rsid w:val="00AD4E8A"/>
    <w:rsid w:val="00AD4EA1"/>
    <w:rsid w:val="00AD5044"/>
    <w:rsid w:val="00AD5061"/>
    <w:rsid w:val="00AD50FE"/>
    <w:rsid w:val="00AD5173"/>
    <w:rsid w:val="00AD518C"/>
    <w:rsid w:val="00AD51EF"/>
    <w:rsid w:val="00AD52C9"/>
    <w:rsid w:val="00AD52F8"/>
    <w:rsid w:val="00AD5358"/>
    <w:rsid w:val="00AD5387"/>
    <w:rsid w:val="00AD5430"/>
    <w:rsid w:val="00AD5498"/>
    <w:rsid w:val="00AD5589"/>
    <w:rsid w:val="00AD5667"/>
    <w:rsid w:val="00AD5669"/>
    <w:rsid w:val="00AD5778"/>
    <w:rsid w:val="00AD581C"/>
    <w:rsid w:val="00AD59E7"/>
    <w:rsid w:val="00AD5A2C"/>
    <w:rsid w:val="00AD5A73"/>
    <w:rsid w:val="00AD5AF3"/>
    <w:rsid w:val="00AD5BD8"/>
    <w:rsid w:val="00AD5CCA"/>
    <w:rsid w:val="00AD5DEF"/>
    <w:rsid w:val="00AD5E26"/>
    <w:rsid w:val="00AD602C"/>
    <w:rsid w:val="00AD6035"/>
    <w:rsid w:val="00AD6248"/>
    <w:rsid w:val="00AD63B1"/>
    <w:rsid w:val="00AD655E"/>
    <w:rsid w:val="00AD6699"/>
    <w:rsid w:val="00AD66AE"/>
    <w:rsid w:val="00AD66DB"/>
    <w:rsid w:val="00AD66E3"/>
    <w:rsid w:val="00AD6749"/>
    <w:rsid w:val="00AD6774"/>
    <w:rsid w:val="00AD67D1"/>
    <w:rsid w:val="00AD67F4"/>
    <w:rsid w:val="00AD67F9"/>
    <w:rsid w:val="00AD685A"/>
    <w:rsid w:val="00AD698D"/>
    <w:rsid w:val="00AD69A9"/>
    <w:rsid w:val="00AD69E9"/>
    <w:rsid w:val="00AD6A6F"/>
    <w:rsid w:val="00AD6B12"/>
    <w:rsid w:val="00AD6B8E"/>
    <w:rsid w:val="00AD6C2A"/>
    <w:rsid w:val="00AD6D9D"/>
    <w:rsid w:val="00AD6E0C"/>
    <w:rsid w:val="00AD6EFE"/>
    <w:rsid w:val="00AD6FCE"/>
    <w:rsid w:val="00AD7024"/>
    <w:rsid w:val="00AD70FF"/>
    <w:rsid w:val="00AD7109"/>
    <w:rsid w:val="00AD7122"/>
    <w:rsid w:val="00AD7133"/>
    <w:rsid w:val="00AD7141"/>
    <w:rsid w:val="00AD7163"/>
    <w:rsid w:val="00AD722E"/>
    <w:rsid w:val="00AD729F"/>
    <w:rsid w:val="00AD72CE"/>
    <w:rsid w:val="00AD7318"/>
    <w:rsid w:val="00AD7435"/>
    <w:rsid w:val="00AD7494"/>
    <w:rsid w:val="00AD75D6"/>
    <w:rsid w:val="00AD7892"/>
    <w:rsid w:val="00AD7954"/>
    <w:rsid w:val="00AD7AC5"/>
    <w:rsid w:val="00AD7B1D"/>
    <w:rsid w:val="00AD7B3C"/>
    <w:rsid w:val="00AD7B7D"/>
    <w:rsid w:val="00AD7BCC"/>
    <w:rsid w:val="00AD7C60"/>
    <w:rsid w:val="00AD7CAD"/>
    <w:rsid w:val="00AD7D2A"/>
    <w:rsid w:val="00AD7E47"/>
    <w:rsid w:val="00AD7E95"/>
    <w:rsid w:val="00AD7FDB"/>
    <w:rsid w:val="00AD7FEC"/>
    <w:rsid w:val="00AE00FC"/>
    <w:rsid w:val="00AE0187"/>
    <w:rsid w:val="00AE01BC"/>
    <w:rsid w:val="00AE02DA"/>
    <w:rsid w:val="00AE0314"/>
    <w:rsid w:val="00AE03DB"/>
    <w:rsid w:val="00AE0605"/>
    <w:rsid w:val="00AE0929"/>
    <w:rsid w:val="00AE0975"/>
    <w:rsid w:val="00AE0B54"/>
    <w:rsid w:val="00AE0B76"/>
    <w:rsid w:val="00AE0B98"/>
    <w:rsid w:val="00AE0CDD"/>
    <w:rsid w:val="00AE0D17"/>
    <w:rsid w:val="00AE0D1D"/>
    <w:rsid w:val="00AE0DCA"/>
    <w:rsid w:val="00AE0E2F"/>
    <w:rsid w:val="00AE0E6B"/>
    <w:rsid w:val="00AE0EA0"/>
    <w:rsid w:val="00AE0F4C"/>
    <w:rsid w:val="00AE0F5C"/>
    <w:rsid w:val="00AE0FD3"/>
    <w:rsid w:val="00AE1083"/>
    <w:rsid w:val="00AE1095"/>
    <w:rsid w:val="00AE1096"/>
    <w:rsid w:val="00AE10A7"/>
    <w:rsid w:val="00AE1169"/>
    <w:rsid w:val="00AE1193"/>
    <w:rsid w:val="00AE119F"/>
    <w:rsid w:val="00AE1220"/>
    <w:rsid w:val="00AE12B1"/>
    <w:rsid w:val="00AE12F1"/>
    <w:rsid w:val="00AE1302"/>
    <w:rsid w:val="00AE1314"/>
    <w:rsid w:val="00AE1418"/>
    <w:rsid w:val="00AE15D5"/>
    <w:rsid w:val="00AE15FE"/>
    <w:rsid w:val="00AE16C9"/>
    <w:rsid w:val="00AE16DE"/>
    <w:rsid w:val="00AE174B"/>
    <w:rsid w:val="00AE17AA"/>
    <w:rsid w:val="00AE17E1"/>
    <w:rsid w:val="00AE1884"/>
    <w:rsid w:val="00AE189B"/>
    <w:rsid w:val="00AE18FC"/>
    <w:rsid w:val="00AE1944"/>
    <w:rsid w:val="00AE1969"/>
    <w:rsid w:val="00AE1A11"/>
    <w:rsid w:val="00AE1A39"/>
    <w:rsid w:val="00AE1D4A"/>
    <w:rsid w:val="00AE1EEC"/>
    <w:rsid w:val="00AE1EEE"/>
    <w:rsid w:val="00AE1F9F"/>
    <w:rsid w:val="00AE1FBA"/>
    <w:rsid w:val="00AE2014"/>
    <w:rsid w:val="00AE2032"/>
    <w:rsid w:val="00AE203B"/>
    <w:rsid w:val="00AE20CF"/>
    <w:rsid w:val="00AE215A"/>
    <w:rsid w:val="00AE217B"/>
    <w:rsid w:val="00AE21B2"/>
    <w:rsid w:val="00AE22BF"/>
    <w:rsid w:val="00AE22E8"/>
    <w:rsid w:val="00AE2342"/>
    <w:rsid w:val="00AE2369"/>
    <w:rsid w:val="00AE2417"/>
    <w:rsid w:val="00AE24E3"/>
    <w:rsid w:val="00AE2568"/>
    <w:rsid w:val="00AE2600"/>
    <w:rsid w:val="00AE2686"/>
    <w:rsid w:val="00AE27CD"/>
    <w:rsid w:val="00AE2825"/>
    <w:rsid w:val="00AE28D2"/>
    <w:rsid w:val="00AE2965"/>
    <w:rsid w:val="00AE2999"/>
    <w:rsid w:val="00AE29A9"/>
    <w:rsid w:val="00AE2AD4"/>
    <w:rsid w:val="00AE2B52"/>
    <w:rsid w:val="00AE2B56"/>
    <w:rsid w:val="00AE2C60"/>
    <w:rsid w:val="00AE2DAD"/>
    <w:rsid w:val="00AE2E5E"/>
    <w:rsid w:val="00AE2EA4"/>
    <w:rsid w:val="00AE2EE9"/>
    <w:rsid w:val="00AE313E"/>
    <w:rsid w:val="00AE3157"/>
    <w:rsid w:val="00AE33A9"/>
    <w:rsid w:val="00AE3543"/>
    <w:rsid w:val="00AE35EE"/>
    <w:rsid w:val="00AE36B5"/>
    <w:rsid w:val="00AE37CF"/>
    <w:rsid w:val="00AE3862"/>
    <w:rsid w:val="00AE3957"/>
    <w:rsid w:val="00AE3B1B"/>
    <w:rsid w:val="00AE3BF5"/>
    <w:rsid w:val="00AE3C5D"/>
    <w:rsid w:val="00AE3CD0"/>
    <w:rsid w:val="00AE3CEE"/>
    <w:rsid w:val="00AE3DB5"/>
    <w:rsid w:val="00AE3E18"/>
    <w:rsid w:val="00AE3ED9"/>
    <w:rsid w:val="00AE3FDC"/>
    <w:rsid w:val="00AE404E"/>
    <w:rsid w:val="00AE408D"/>
    <w:rsid w:val="00AE40E5"/>
    <w:rsid w:val="00AE4316"/>
    <w:rsid w:val="00AE443A"/>
    <w:rsid w:val="00AE4456"/>
    <w:rsid w:val="00AE46DA"/>
    <w:rsid w:val="00AE4907"/>
    <w:rsid w:val="00AE490D"/>
    <w:rsid w:val="00AE4B6D"/>
    <w:rsid w:val="00AE4C69"/>
    <w:rsid w:val="00AE4CAF"/>
    <w:rsid w:val="00AE4CD2"/>
    <w:rsid w:val="00AE4D36"/>
    <w:rsid w:val="00AE4DD4"/>
    <w:rsid w:val="00AE4E22"/>
    <w:rsid w:val="00AE4E32"/>
    <w:rsid w:val="00AE4E73"/>
    <w:rsid w:val="00AE4E74"/>
    <w:rsid w:val="00AE4EC0"/>
    <w:rsid w:val="00AE5022"/>
    <w:rsid w:val="00AE5097"/>
    <w:rsid w:val="00AE5197"/>
    <w:rsid w:val="00AE52B6"/>
    <w:rsid w:val="00AE533B"/>
    <w:rsid w:val="00AE551D"/>
    <w:rsid w:val="00AE561B"/>
    <w:rsid w:val="00AE562E"/>
    <w:rsid w:val="00AE566E"/>
    <w:rsid w:val="00AE576D"/>
    <w:rsid w:val="00AE57B7"/>
    <w:rsid w:val="00AE58AA"/>
    <w:rsid w:val="00AE5927"/>
    <w:rsid w:val="00AE5966"/>
    <w:rsid w:val="00AE59A4"/>
    <w:rsid w:val="00AE59B2"/>
    <w:rsid w:val="00AE59F2"/>
    <w:rsid w:val="00AE5A5A"/>
    <w:rsid w:val="00AE5A79"/>
    <w:rsid w:val="00AE5AB9"/>
    <w:rsid w:val="00AE5AC6"/>
    <w:rsid w:val="00AE5B04"/>
    <w:rsid w:val="00AE5C33"/>
    <w:rsid w:val="00AE5CC2"/>
    <w:rsid w:val="00AE5D3E"/>
    <w:rsid w:val="00AE5D92"/>
    <w:rsid w:val="00AE5E7B"/>
    <w:rsid w:val="00AE5F5E"/>
    <w:rsid w:val="00AE5FD2"/>
    <w:rsid w:val="00AE6065"/>
    <w:rsid w:val="00AE60C2"/>
    <w:rsid w:val="00AE615C"/>
    <w:rsid w:val="00AE6202"/>
    <w:rsid w:val="00AE623F"/>
    <w:rsid w:val="00AE6334"/>
    <w:rsid w:val="00AE646E"/>
    <w:rsid w:val="00AE6472"/>
    <w:rsid w:val="00AE65B2"/>
    <w:rsid w:val="00AE65D0"/>
    <w:rsid w:val="00AE666F"/>
    <w:rsid w:val="00AE6746"/>
    <w:rsid w:val="00AE67F3"/>
    <w:rsid w:val="00AE6A94"/>
    <w:rsid w:val="00AE6AFB"/>
    <w:rsid w:val="00AE6B25"/>
    <w:rsid w:val="00AE6C9F"/>
    <w:rsid w:val="00AE6E38"/>
    <w:rsid w:val="00AE6EB8"/>
    <w:rsid w:val="00AE6EC1"/>
    <w:rsid w:val="00AE704A"/>
    <w:rsid w:val="00AE7093"/>
    <w:rsid w:val="00AE70E7"/>
    <w:rsid w:val="00AE72B9"/>
    <w:rsid w:val="00AE7374"/>
    <w:rsid w:val="00AE7386"/>
    <w:rsid w:val="00AE7392"/>
    <w:rsid w:val="00AE73A6"/>
    <w:rsid w:val="00AE7493"/>
    <w:rsid w:val="00AE7538"/>
    <w:rsid w:val="00AE7551"/>
    <w:rsid w:val="00AE7626"/>
    <w:rsid w:val="00AE764C"/>
    <w:rsid w:val="00AE76FA"/>
    <w:rsid w:val="00AE76FD"/>
    <w:rsid w:val="00AE7719"/>
    <w:rsid w:val="00AE7725"/>
    <w:rsid w:val="00AE7998"/>
    <w:rsid w:val="00AE799C"/>
    <w:rsid w:val="00AE7A4E"/>
    <w:rsid w:val="00AE7AA1"/>
    <w:rsid w:val="00AE7B9E"/>
    <w:rsid w:val="00AE7BDE"/>
    <w:rsid w:val="00AE7C3F"/>
    <w:rsid w:val="00AE7C97"/>
    <w:rsid w:val="00AE7D82"/>
    <w:rsid w:val="00AE7D95"/>
    <w:rsid w:val="00AE7E85"/>
    <w:rsid w:val="00AE7E93"/>
    <w:rsid w:val="00AE7F83"/>
    <w:rsid w:val="00AF003B"/>
    <w:rsid w:val="00AF00BF"/>
    <w:rsid w:val="00AF00C9"/>
    <w:rsid w:val="00AF0122"/>
    <w:rsid w:val="00AF0166"/>
    <w:rsid w:val="00AF023C"/>
    <w:rsid w:val="00AF024F"/>
    <w:rsid w:val="00AF02C1"/>
    <w:rsid w:val="00AF03B7"/>
    <w:rsid w:val="00AF03BB"/>
    <w:rsid w:val="00AF03CD"/>
    <w:rsid w:val="00AF046C"/>
    <w:rsid w:val="00AF04E7"/>
    <w:rsid w:val="00AF0527"/>
    <w:rsid w:val="00AF0556"/>
    <w:rsid w:val="00AF056D"/>
    <w:rsid w:val="00AF060A"/>
    <w:rsid w:val="00AF069E"/>
    <w:rsid w:val="00AF06B8"/>
    <w:rsid w:val="00AF06C8"/>
    <w:rsid w:val="00AF073B"/>
    <w:rsid w:val="00AF0740"/>
    <w:rsid w:val="00AF080E"/>
    <w:rsid w:val="00AF0822"/>
    <w:rsid w:val="00AF0835"/>
    <w:rsid w:val="00AF08C0"/>
    <w:rsid w:val="00AF0A25"/>
    <w:rsid w:val="00AF0A46"/>
    <w:rsid w:val="00AF0AB6"/>
    <w:rsid w:val="00AF0B6E"/>
    <w:rsid w:val="00AF0B74"/>
    <w:rsid w:val="00AF0BC2"/>
    <w:rsid w:val="00AF0DCC"/>
    <w:rsid w:val="00AF0DD8"/>
    <w:rsid w:val="00AF0F98"/>
    <w:rsid w:val="00AF0FC2"/>
    <w:rsid w:val="00AF104F"/>
    <w:rsid w:val="00AF1054"/>
    <w:rsid w:val="00AF117A"/>
    <w:rsid w:val="00AF119E"/>
    <w:rsid w:val="00AF11D8"/>
    <w:rsid w:val="00AF120A"/>
    <w:rsid w:val="00AF1228"/>
    <w:rsid w:val="00AF129E"/>
    <w:rsid w:val="00AF12ED"/>
    <w:rsid w:val="00AF1487"/>
    <w:rsid w:val="00AF14DC"/>
    <w:rsid w:val="00AF15BA"/>
    <w:rsid w:val="00AF15E5"/>
    <w:rsid w:val="00AF16F5"/>
    <w:rsid w:val="00AF16F8"/>
    <w:rsid w:val="00AF1789"/>
    <w:rsid w:val="00AF17D4"/>
    <w:rsid w:val="00AF1899"/>
    <w:rsid w:val="00AF18B1"/>
    <w:rsid w:val="00AF195C"/>
    <w:rsid w:val="00AF1A0A"/>
    <w:rsid w:val="00AF1A18"/>
    <w:rsid w:val="00AF1B32"/>
    <w:rsid w:val="00AF1C41"/>
    <w:rsid w:val="00AF1C94"/>
    <w:rsid w:val="00AF1CCB"/>
    <w:rsid w:val="00AF1F0A"/>
    <w:rsid w:val="00AF1F31"/>
    <w:rsid w:val="00AF2160"/>
    <w:rsid w:val="00AF21D7"/>
    <w:rsid w:val="00AF21FC"/>
    <w:rsid w:val="00AF2214"/>
    <w:rsid w:val="00AF221F"/>
    <w:rsid w:val="00AF2229"/>
    <w:rsid w:val="00AF229A"/>
    <w:rsid w:val="00AF22FB"/>
    <w:rsid w:val="00AF2382"/>
    <w:rsid w:val="00AF23A1"/>
    <w:rsid w:val="00AF2661"/>
    <w:rsid w:val="00AF2736"/>
    <w:rsid w:val="00AF276B"/>
    <w:rsid w:val="00AF2816"/>
    <w:rsid w:val="00AF2915"/>
    <w:rsid w:val="00AF2953"/>
    <w:rsid w:val="00AF298A"/>
    <w:rsid w:val="00AF2A03"/>
    <w:rsid w:val="00AF2AD3"/>
    <w:rsid w:val="00AF2BC9"/>
    <w:rsid w:val="00AF2C86"/>
    <w:rsid w:val="00AF2D37"/>
    <w:rsid w:val="00AF2E0B"/>
    <w:rsid w:val="00AF2F09"/>
    <w:rsid w:val="00AF2FA6"/>
    <w:rsid w:val="00AF2FD1"/>
    <w:rsid w:val="00AF30F4"/>
    <w:rsid w:val="00AF3144"/>
    <w:rsid w:val="00AF3149"/>
    <w:rsid w:val="00AF3205"/>
    <w:rsid w:val="00AF3496"/>
    <w:rsid w:val="00AF34DD"/>
    <w:rsid w:val="00AF3512"/>
    <w:rsid w:val="00AF35BC"/>
    <w:rsid w:val="00AF3638"/>
    <w:rsid w:val="00AF37B7"/>
    <w:rsid w:val="00AF3809"/>
    <w:rsid w:val="00AF38D2"/>
    <w:rsid w:val="00AF394B"/>
    <w:rsid w:val="00AF3973"/>
    <w:rsid w:val="00AF398B"/>
    <w:rsid w:val="00AF3A4E"/>
    <w:rsid w:val="00AF3A5A"/>
    <w:rsid w:val="00AF3AEF"/>
    <w:rsid w:val="00AF3B67"/>
    <w:rsid w:val="00AF3BAF"/>
    <w:rsid w:val="00AF3D5E"/>
    <w:rsid w:val="00AF3E6F"/>
    <w:rsid w:val="00AF3E85"/>
    <w:rsid w:val="00AF40EA"/>
    <w:rsid w:val="00AF4126"/>
    <w:rsid w:val="00AF413F"/>
    <w:rsid w:val="00AF41CA"/>
    <w:rsid w:val="00AF427C"/>
    <w:rsid w:val="00AF436C"/>
    <w:rsid w:val="00AF4442"/>
    <w:rsid w:val="00AF4498"/>
    <w:rsid w:val="00AF44F1"/>
    <w:rsid w:val="00AF453A"/>
    <w:rsid w:val="00AF47CB"/>
    <w:rsid w:val="00AF4803"/>
    <w:rsid w:val="00AF484A"/>
    <w:rsid w:val="00AF49C9"/>
    <w:rsid w:val="00AF4BE7"/>
    <w:rsid w:val="00AF4C7A"/>
    <w:rsid w:val="00AF4CEE"/>
    <w:rsid w:val="00AF4E9B"/>
    <w:rsid w:val="00AF4ED6"/>
    <w:rsid w:val="00AF4F47"/>
    <w:rsid w:val="00AF4FE6"/>
    <w:rsid w:val="00AF5050"/>
    <w:rsid w:val="00AF5070"/>
    <w:rsid w:val="00AF50CB"/>
    <w:rsid w:val="00AF52E9"/>
    <w:rsid w:val="00AF531E"/>
    <w:rsid w:val="00AF5327"/>
    <w:rsid w:val="00AF5380"/>
    <w:rsid w:val="00AF543D"/>
    <w:rsid w:val="00AF5520"/>
    <w:rsid w:val="00AF557A"/>
    <w:rsid w:val="00AF5604"/>
    <w:rsid w:val="00AF56C8"/>
    <w:rsid w:val="00AF5712"/>
    <w:rsid w:val="00AF5854"/>
    <w:rsid w:val="00AF59F5"/>
    <w:rsid w:val="00AF5A87"/>
    <w:rsid w:val="00AF5B07"/>
    <w:rsid w:val="00AF5BA8"/>
    <w:rsid w:val="00AF5C9D"/>
    <w:rsid w:val="00AF5CA0"/>
    <w:rsid w:val="00AF5D60"/>
    <w:rsid w:val="00AF5DE8"/>
    <w:rsid w:val="00AF5E88"/>
    <w:rsid w:val="00AF5EAA"/>
    <w:rsid w:val="00AF5EB4"/>
    <w:rsid w:val="00AF5F98"/>
    <w:rsid w:val="00AF5FF9"/>
    <w:rsid w:val="00AF603E"/>
    <w:rsid w:val="00AF6055"/>
    <w:rsid w:val="00AF6073"/>
    <w:rsid w:val="00AF608A"/>
    <w:rsid w:val="00AF614F"/>
    <w:rsid w:val="00AF6160"/>
    <w:rsid w:val="00AF619C"/>
    <w:rsid w:val="00AF620E"/>
    <w:rsid w:val="00AF625B"/>
    <w:rsid w:val="00AF6366"/>
    <w:rsid w:val="00AF63BC"/>
    <w:rsid w:val="00AF6403"/>
    <w:rsid w:val="00AF6419"/>
    <w:rsid w:val="00AF644A"/>
    <w:rsid w:val="00AF646C"/>
    <w:rsid w:val="00AF64D8"/>
    <w:rsid w:val="00AF655A"/>
    <w:rsid w:val="00AF67C8"/>
    <w:rsid w:val="00AF67DD"/>
    <w:rsid w:val="00AF67E5"/>
    <w:rsid w:val="00AF68FE"/>
    <w:rsid w:val="00AF6E37"/>
    <w:rsid w:val="00AF6E5A"/>
    <w:rsid w:val="00AF6EB2"/>
    <w:rsid w:val="00AF6FA1"/>
    <w:rsid w:val="00AF71F5"/>
    <w:rsid w:val="00AF7363"/>
    <w:rsid w:val="00AF7591"/>
    <w:rsid w:val="00AF765E"/>
    <w:rsid w:val="00AF7770"/>
    <w:rsid w:val="00AF77CB"/>
    <w:rsid w:val="00AF7824"/>
    <w:rsid w:val="00AF7830"/>
    <w:rsid w:val="00AF787C"/>
    <w:rsid w:val="00AF787D"/>
    <w:rsid w:val="00AF7A95"/>
    <w:rsid w:val="00AF7ADB"/>
    <w:rsid w:val="00AF7B55"/>
    <w:rsid w:val="00AF7BC8"/>
    <w:rsid w:val="00AF7BE4"/>
    <w:rsid w:val="00AF7C7F"/>
    <w:rsid w:val="00AF7CDF"/>
    <w:rsid w:val="00AF7E16"/>
    <w:rsid w:val="00AF7EAA"/>
    <w:rsid w:val="00AF7EBA"/>
    <w:rsid w:val="00B001AB"/>
    <w:rsid w:val="00B001EF"/>
    <w:rsid w:val="00B00243"/>
    <w:rsid w:val="00B00274"/>
    <w:rsid w:val="00B003A7"/>
    <w:rsid w:val="00B004C6"/>
    <w:rsid w:val="00B004DE"/>
    <w:rsid w:val="00B004FB"/>
    <w:rsid w:val="00B00604"/>
    <w:rsid w:val="00B006BE"/>
    <w:rsid w:val="00B006F3"/>
    <w:rsid w:val="00B007B9"/>
    <w:rsid w:val="00B00849"/>
    <w:rsid w:val="00B008EB"/>
    <w:rsid w:val="00B00947"/>
    <w:rsid w:val="00B0094A"/>
    <w:rsid w:val="00B009B1"/>
    <w:rsid w:val="00B00A05"/>
    <w:rsid w:val="00B00A40"/>
    <w:rsid w:val="00B00A88"/>
    <w:rsid w:val="00B00AA7"/>
    <w:rsid w:val="00B00C00"/>
    <w:rsid w:val="00B00C43"/>
    <w:rsid w:val="00B00D14"/>
    <w:rsid w:val="00B00DA3"/>
    <w:rsid w:val="00B00DAA"/>
    <w:rsid w:val="00B00DD6"/>
    <w:rsid w:val="00B00E7E"/>
    <w:rsid w:val="00B00E95"/>
    <w:rsid w:val="00B01032"/>
    <w:rsid w:val="00B0105E"/>
    <w:rsid w:val="00B010AA"/>
    <w:rsid w:val="00B01229"/>
    <w:rsid w:val="00B01264"/>
    <w:rsid w:val="00B0126E"/>
    <w:rsid w:val="00B01347"/>
    <w:rsid w:val="00B01453"/>
    <w:rsid w:val="00B0147C"/>
    <w:rsid w:val="00B014D3"/>
    <w:rsid w:val="00B014FB"/>
    <w:rsid w:val="00B015B8"/>
    <w:rsid w:val="00B0161A"/>
    <w:rsid w:val="00B016F6"/>
    <w:rsid w:val="00B01712"/>
    <w:rsid w:val="00B0185E"/>
    <w:rsid w:val="00B018CB"/>
    <w:rsid w:val="00B018E0"/>
    <w:rsid w:val="00B01920"/>
    <w:rsid w:val="00B01950"/>
    <w:rsid w:val="00B01A34"/>
    <w:rsid w:val="00B01A4A"/>
    <w:rsid w:val="00B01AF2"/>
    <w:rsid w:val="00B01BE0"/>
    <w:rsid w:val="00B01C09"/>
    <w:rsid w:val="00B01C0F"/>
    <w:rsid w:val="00B01CAB"/>
    <w:rsid w:val="00B01CE6"/>
    <w:rsid w:val="00B01E3F"/>
    <w:rsid w:val="00B01FE9"/>
    <w:rsid w:val="00B02061"/>
    <w:rsid w:val="00B02260"/>
    <w:rsid w:val="00B022EE"/>
    <w:rsid w:val="00B02307"/>
    <w:rsid w:val="00B02383"/>
    <w:rsid w:val="00B02417"/>
    <w:rsid w:val="00B02525"/>
    <w:rsid w:val="00B0257A"/>
    <w:rsid w:val="00B02669"/>
    <w:rsid w:val="00B02680"/>
    <w:rsid w:val="00B026AE"/>
    <w:rsid w:val="00B027C9"/>
    <w:rsid w:val="00B027F7"/>
    <w:rsid w:val="00B0281D"/>
    <w:rsid w:val="00B02AC1"/>
    <w:rsid w:val="00B02B01"/>
    <w:rsid w:val="00B02BBF"/>
    <w:rsid w:val="00B02D7D"/>
    <w:rsid w:val="00B02D97"/>
    <w:rsid w:val="00B02E1D"/>
    <w:rsid w:val="00B02EE5"/>
    <w:rsid w:val="00B02F57"/>
    <w:rsid w:val="00B02F75"/>
    <w:rsid w:val="00B030C9"/>
    <w:rsid w:val="00B03156"/>
    <w:rsid w:val="00B0328C"/>
    <w:rsid w:val="00B032E6"/>
    <w:rsid w:val="00B033CE"/>
    <w:rsid w:val="00B035F1"/>
    <w:rsid w:val="00B0360B"/>
    <w:rsid w:val="00B036D3"/>
    <w:rsid w:val="00B036F4"/>
    <w:rsid w:val="00B0370F"/>
    <w:rsid w:val="00B037DD"/>
    <w:rsid w:val="00B037F0"/>
    <w:rsid w:val="00B03890"/>
    <w:rsid w:val="00B03985"/>
    <w:rsid w:val="00B03A94"/>
    <w:rsid w:val="00B03C09"/>
    <w:rsid w:val="00B03C9B"/>
    <w:rsid w:val="00B03CB3"/>
    <w:rsid w:val="00B03CB7"/>
    <w:rsid w:val="00B03CDB"/>
    <w:rsid w:val="00B03CF6"/>
    <w:rsid w:val="00B03D1A"/>
    <w:rsid w:val="00B03D27"/>
    <w:rsid w:val="00B03E25"/>
    <w:rsid w:val="00B03E80"/>
    <w:rsid w:val="00B03F6D"/>
    <w:rsid w:val="00B03FC6"/>
    <w:rsid w:val="00B0407C"/>
    <w:rsid w:val="00B041CB"/>
    <w:rsid w:val="00B0425A"/>
    <w:rsid w:val="00B0427E"/>
    <w:rsid w:val="00B04311"/>
    <w:rsid w:val="00B043BA"/>
    <w:rsid w:val="00B045E0"/>
    <w:rsid w:val="00B04615"/>
    <w:rsid w:val="00B046BE"/>
    <w:rsid w:val="00B04713"/>
    <w:rsid w:val="00B047BD"/>
    <w:rsid w:val="00B047C4"/>
    <w:rsid w:val="00B04835"/>
    <w:rsid w:val="00B048C4"/>
    <w:rsid w:val="00B04971"/>
    <w:rsid w:val="00B04990"/>
    <w:rsid w:val="00B04BB2"/>
    <w:rsid w:val="00B04C2E"/>
    <w:rsid w:val="00B04C38"/>
    <w:rsid w:val="00B04C64"/>
    <w:rsid w:val="00B04E82"/>
    <w:rsid w:val="00B04ECD"/>
    <w:rsid w:val="00B04FA5"/>
    <w:rsid w:val="00B04FF0"/>
    <w:rsid w:val="00B05002"/>
    <w:rsid w:val="00B05061"/>
    <w:rsid w:val="00B050A6"/>
    <w:rsid w:val="00B0511E"/>
    <w:rsid w:val="00B051AC"/>
    <w:rsid w:val="00B0532A"/>
    <w:rsid w:val="00B053E0"/>
    <w:rsid w:val="00B053E2"/>
    <w:rsid w:val="00B05427"/>
    <w:rsid w:val="00B05461"/>
    <w:rsid w:val="00B055D4"/>
    <w:rsid w:val="00B05817"/>
    <w:rsid w:val="00B058FB"/>
    <w:rsid w:val="00B059DF"/>
    <w:rsid w:val="00B059FF"/>
    <w:rsid w:val="00B05A04"/>
    <w:rsid w:val="00B05A28"/>
    <w:rsid w:val="00B05B31"/>
    <w:rsid w:val="00B05D02"/>
    <w:rsid w:val="00B05D3B"/>
    <w:rsid w:val="00B05D4D"/>
    <w:rsid w:val="00B05D75"/>
    <w:rsid w:val="00B05DE4"/>
    <w:rsid w:val="00B05E47"/>
    <w:rsid w:val="00B05E49"/>
    <w:rsid w:val="00B05E75"/>
    <w:rsid w:val="00B05F8D"/>
    <w:rsid w:val="00B05FA1"/>
    <w:rsid w:val="00B06031"/>
    <w:rsid w:val="00B060F7"/>
    <w:rsid w:val="00B06245"/>
    <w:rsid w:val="00B062A2"/>
    <w:rsid w:val="00B06393"/>
    <w:rsid w:val="00B063D1"/>
    <w:rsid w:val="00B064BD"/>
    <w:rsid w:val="00B065DD"/>
    <w:rsid w:val="00B065F1"/>
    <w:rsid w:val="00B06617"/>
    <w:rsid w:val="00B069D0"/>
    <w:rsid w:val="00B06A4F"/>
    <w:rsid w:val="00B06AD6"/>
    <w:rsid w:val="00B06C31"/>
    <w:rsid w:val="00B06C45"/>
    <w:rsid w:val="00B06C77"/>
    <w:rsid w:val="00B06D09"/>
    <w:rsid w:val="00B06D2F"/>
    <w:rsid w:val="00B06D37"/>
    <w:rsid w:val="00B06D43"/>
    <w:rsid w:val="00B06D88"/>
    <w:rsid w:val="00B06F39"/>
    <w:rsid w:val="00B06F53"/>
    <w:rsid w:val="00B07065"/>
    <w:rsid w:val="00B070BC"/>
    <w:rsid w:val="00B0711F"/>
    <w:rsid w:val="00B071B4"/>
    <w:rsid w:val="00B073A5"/>
    <w:rsid w:val="00B07404"/>
    <w:rsid w:val="00B07506"/>
    <w:rsid w:val="00B075A4"/>
    <w:rsid w:val="00B075AD"/>
    <w:rsid w:val="00B0769C"/>
    <w:rsid w:val="00B076CC"/>
    <w:rsid w:val="00B076D6"/>
    <w:rsid w:val="00B076DD"/>
    <w:rsid w:val="00B0772A"/>
    <w:rsid w:val="00B0776D"/>
    <w:rsid w:val="00B077D4"/>
    <w:rsid w:val="00B07811"/>
    <w:rsid w:val="00B0787B"/>
    <w:rsid w:val="00B0788F"/>
    <w:rsid w:val="00B078A7"/>
    <w:rsid w:val="00B078CE"/>
    <w:rsid w:val="00B079FB"/>
    <w:rsid w:val="00B07A6C"/>
    <w:rsid w:val="00B07ACF"/>
    <w:rsid w:val="00B07B23"/>
    <w:rsid w:val="00B07B2F"/>
    <w:rsid w:val="00B07B80"/>
    <w:rsid w:val="00B07BBF"/>
    <w:rsid w:val="00B07C57"/>
    <w:rsid w:val="00B07CD1"/>
    <w:rsid w:val="00B07E14"/>
    <w:rsid w:val="00B07F2A"/>
    <w:rsid w:val="00B07FAE"/>
    <w:rsid w:val="00B10033"/>
    <w:rsid w:val="00B10037"/>
    <w:rsid w:val="00B1006C"/>
    <w:rsid w:val="00B10086"/>
    <w:rsid w:val="00B100A0"/>
    <w:rsid w:val="00B1015F"/>
    <w:rsid w:val="00B101A5"/>
    <w:rsid w:val="00B10351"/>
    <w:rsid w:val="00B10395"/>
    <w:rsid w:val="00B1042F"/>
    <w:rsid w:val="00B10455"/>
    <w:rsid w:val="00B104F2"/>
    <w:rsid w:val="00B104FA"/>
    <w:rsid w:val="00B10511"/>
    <w:rsid w:val="00B10552"/>
    <w:rsid w:val="00B10628"/>
    <w:rsid w:val="00B1085C"/>
    <w:rsid w:val="00B1098C"/>
    <w:rsid w:val="00B10A50"/>
    <w:rsid w:val="00B10B6F"/>
    <w:rsid w:val="00B10C17"/>
    <w:rsid w:val="00B10C86"/>
    <w:rsid w:val="00B10CC8"/>
    <w:rsid w:val="00B10D07"/>
    <w:rsid w:val="00B10F9C"/>
    <w:rsid w:val="00B11038"/>
    <w:rsid w:val="00B11096"/>
    <w:rsid w:val="00B110B7"/>
    <w:rsid w:val="00B1116B"/>
    <w:rsid w:val="00B11198"/>
    <w:rsid w:val="00B11216"/>
    <w:rsid w:val="00B112D4"/>
    <w:rsid w:val="00B11358"/>
    <w:rsid w:val="00B114E7"/>
    <w:rsid w:val="00B11540"/>
    <w:rsid w:val="00B11543"/>
    <w:rsid w:val="00B1168F"/>
    <w:rsid w:val="00B11706"/>
    <w:rsid w:val="00B1174B"/>
    <w:rsid w:val="00B11752"/>
    <w:rsid w:val="00B1180E"/>
    <w:rsid w:val="00B11833"/>
    <w:rsid w:val="00B11861"/>
    <w:rsid w:val="00B118C1"/>
    <w:rsid w:val="00B11974"/>
    <w:rsid w:val="00B119F8"/>
    <w:rsid w:val="00B11A8B"/>
    <w:rsid w:val="00B11AF6"/>
    <w:rsid w:val="00B11B33"/>
    <w:rsid w:val="00B11B48"/>
    <w:rsid w:val="00B11C44"/>
    <w:rsid w:val="00B11D89"/>
    <w:rsid w:val="00B11DA2"/>
    <w:rsid w:val="00B11E0D"/>
    <w:rsid w:val="00B11E4C"/>
    <w:rsid w:val="00B11E9D"/>
    <w:rsid w:val="00B11EF1"/>
    <w:rsid w:val="00B11FC2"/>
    <w:rsid w:val="00B12104"/>
    <w:rsid w:val="00B12134"/>
    <w:rsid w:val="00B12138"/>
    <w:rsid w:val="00B12160"/>
    <w:rsid w:val="00B121B9"/>
    <w:rsid w:val="00B12235"/>
    <w:rsid w:val="00B12241"/>
    <w:rsid w:val="00B12337"/>
    <w:rsid w:val="00B12342"/>
    <w:rsid w:val="00B12395"/>
    <w:rsid w:val="00B12471"/>
    <w:rsid w:val="00B1250A"/>
    <w:rsid w:val="00B1253C"/>
    <w:rsid w:val="00B1253D"/>
    <w:rsid w:val="00B125EF"/>
    <w:rsid w:val="00B125F1"/>
    <w:rsid w:val="00B1262B"/>
    <w:rsid w:val="00B126B0"/>
    <w:rsid w:val="00B12704"/>
    <w:rsid w:val="00B12726"/>
    <w:rsid w:val="00B12888"/>
    <w:rsid w:val="00B12991"/>
    <w:rsid w:val="00B12A54"/>
    <w:rsid w:val="00B12ADE"/>
    <w:rsid w:val="00B12CC2"/>
    <w:rsid w:val="00B12CCF"/>
    <w:rsid w:val="00B12D18"/>
    <w:rsid w:val="00B12D71"/>
    <w:rsid w:val="00B12E22"/>
    <w:rsid w:val="00B12E71"/>
    <w:rsid w:val="00B12E87"/>
    <w:rsid w:val="00B12FC2"/>
    <w:rsid w:val="00B12FD6"/>
    <w:rsid w:val="00B12FEE"/>
    <w:rsid w:val="00B13085"/>
    <w:rsid w:val="00B13089"/>
    <w:rsid w:val="00B130E2"/>
    <w:rsid w:val="00B130FB"/>
    <w:rsid w:val="00B13113"/>
    <w:rsid w:val="00B131BB"/>
    <w:rsid w:val="00B1323E"/>
    <w:rsid w:val="00B13287"/>
    <w:rsid w:val="00B1332D"/>
    <w:rsid w:val="00B1349A"/>
    <w:rsid w:val="00B134CB"/>
    <w:rsid w:val="00B13504"/>
    <w:rsid w:val="00B13558"/>
    <w:rsid w:val="00B135B3"/>
    <w:rsid w:val="00B13622"/>
    <w:rsid w:val="00B1372B"/>
    <w:rsid w:val="00B13803"/>
    <w:rsid w:val="00B13835"/>
    <w:rsid w:val="00B13877"/>
    <w:rsid w:val="00B13891"/>
    <w:rsid w:val="00B1398E"/>
    <w:rsid w:val="00B13A01"/>
    <w:rsid w:val="00B13BA7"/>
    <w:rsid w:val="00B13C1E"/>
    <w:rsid w:val="00B13D9E"/>
    <w:rsid w:val="00B13E60"/>
    <w:rsid w:val="00B13ECB"/>
    <w:rsid w:val="00B1408B"/>
    <w:rsid w:val="00B14176"/>
    <w:rsid w:val="00B1417C"/>
    <w:rsid w:val="00B141D2"/>
    <w:rsid w:val="00B141D3"/>
    <w:rsid w:val="00B141F6"/>
    <w:rsid w:val="00B14226"/>
    <w:rsid w:val="00B14263"/>
    <w:rsid w:val="00B1435F"/>
    <w:rsid w:val="00B143CE"/>
    <w:rsid w:val="00B144BA"/>
    <w:rsid w:val="00B14542"/>
    <w:rsid w:val="00B1458D"/>
    <w:rsid w:val="00B147B5"/>
    <w:rsid w:val="00B14844"/>
    <w:rsid w:val="00B1488F"/>
    <w:rsid w:val="00B1495E"/>
    <w:rsid w:val="00B14976"/>
    <w:rsid w:val="00B14AD7"/>
    <w:rsid w:val="00B14D21"/>
    <w:rsid w:val="00B14E08"/>
    <w:rsid w:val="00B14ED6"/>
    <w:rsid w:val="00B150A6"/>
    <w:rsid w:val="00B15117"/>
    <w:rsid w:val="00B15185"/>
    <w:rsid w:val="00B15201"/>
    <w:rsid w:val="00B15235"/>
    <w:rsid w:val="00B1525C"/>
    <w:rsid w:val="00B152AB"/>
    <w:rsid w:val="00B152B3"/>
    <w:rsid w:val="00B1532E"/>
    <w:rsid w:val="00B15387"/>
    <w:rsid w:val="00B15393"/>
    <w:rsid w:val="00B15420"/>
    <w:rsid w:val="00B15517"/>
    <w:rsid w:val="00B1565C"/>
    <w:rsid w:val="00B15669"/>
    <w:rsid w:val="00B15722"/>
    <w:rsid w:val="00B1586B"/>
    <w:rsid w:val="00B158FA"/>
    <w:rsid w:val="00B15906"/>
    <w:rsid w:val="00B15A2B"/>
    <w:rsid w:val="00B15A9A"/>
    <w:rsid w:val="00B15ACB"/>
    <w:rsid w:val="00B15AD4"/>
    <w:rsid w:val="00B15C26"/>
    <w:rsid w:val="00B15D89"/>
    <w:rsid w:val="00B15E24"/>
    <w:rsid w:val="00B15E66"/>
    <w:rsid w:val="00B15EBE"/>
    <w:rsid w:val="00B15F47"/>
    <w:rsid w:val="00B16023"/>
    <w:rsid w:val="00B1603F"/>
    <w:rsid w:val="00B160E2"/>
    <w:rsid w:val="00B1627D"/>
    <w:rsid w:val="00B16344"/>
    <w:rsid w:val="00B1635E"/>
    <w:rsid w:val="00B16437"/>
    <w:rsid w:val="00B16440"/>
    <w:rsid w:val="00B16454"/>
    <w:rsid w:val="00B1647C"/>
    <w:rsid w:val="00B16492"/>
    <w:rsid w:val="00B165B2"/>
    <w:rsid w:val="00B166BB"/>
    <w:rsid w:val="00B16800"/>
    <w:rsid w:val="00B1681D"/>
    <w:rsid w:val="00B168CD"/>
    <w:rsid w:val="00B16A56"/>
    <w:rsid w:val="00B16C39"/>
    <w:rsid w:val="00B16CCC"/>
    <w:rsid w:val="00B16D0F"/>
    <w:rsid w:val="00B16D3B"/>
    <w:rsid w:val="00B16E92"/>
    <w:rsid w:val="00B16FBE"/>
    <w:rsid w:val="00B171A8"/>
    <w:rsid w:val="00B171AF"/>
    <w:rsid w:val="00B17279"/>
    <w:rsid w:val="00B17306"/>
    <w:rsid w:val="00B173F2"/>
    <w:rsid w:val="00B1740B"/>
    <w:rsid w:val="00B1749F"/>
    <w:rsid w:val="00B175E0"/>
    <w:rsid w:val="00B17679"/>
    <w:rsid w:val="00B1768F"/>
    <w:rsid w:val="00B1773E"/>
    <w:rsid w:val="00B17829"/>
    <w:rsid w:val="00B17974"/>
    <w:rsid w:val="00B17AAA"/>
    <w:rsid w:val="00B17B05"/>
    <w:rsid w:val="00B17BB7"/>
    <w:rsid w:val="00B17CC6"/>
    <w:rsid w:val="00B17E3D"/>
    <w:rsid w:val="00B17FC1"/>
    <w:rsid w:val="00B2003A"/>
    <w:rsid w:val="00B20087"/>
    <w:rsid w:val="00B200E8"/>
    <w:rsid w:val="00B20169"/>
    <w:rsid w:val="00B20270"/>
    <w:rsid w:val="00B202D5"/>
    <w:rsid w:val="00B203B1"/>
    <w:rsid w:val="00B203E1"/>
    <w:rsid w:val="00B203E5"/>
    <w:rsid w:val="00B20453"/>
    <w:rsid w:val="00B20462"/>
    <w:rsid w:val="00B20468"/>
    <w:rsid w:val="00B2048D"/>
    <w:rsid w:val="00B2057A"/>
    <w:rsid w:val="00B2068E"/>
    <w:rsid w:val="00B20736"/>
    <w:rsid w:val="00B207B0"/>
    <w:rsid w:val="00B20825"/>
    <w:rsid w:val="00B20907"/>
    <w:rsid w:val="00B209AE"/>
    <w:rsid w:val="00B20A4B"/>
    <w:rsid w:val="00B20A80"/>
    <w:rsid w:val="00B20AE6"/>
    <w:rsid w:val="00B20B16"/>
    <w:rsid w:val="00B20B97"/>
    <w:rsid w:val="00B20C1A"/>
    <w:rsid w:val="00B20F1E"/>
    <w:rsid w:val="00B20F8A"/>
    <w:rsid w:val="00B210A6"/>
    <w:rsid w:val="00B21140"/>
    <w:rsid w:val="00B21177"/>
    <w:rsid w:val="00B2118F"/>
    <w:rsid w:val="00B21191"/>
    <w:rsid w:val="00B211EE"/>
    <w:rsid w:val="00B21264"/>
    <w:rsid w:val="00B21271"/>
    <w:rsid w:val="00B212F7"/>
    <w:rsid w:val="00B21327"/>
    <w:rsid w:val="00B21336"/>
    <w:rsid w:val="00B21352"/>
    <w:rsid w:val="00B213ED"/>
    <w:rsid w:val="00B214A0"/>
    <w:rsid w:val="00B214A5"/>
    <w:rsid w:val="00B21623"/>
    <w:rsid w:val="00B216CD"/>
    <w:rsid w:val="00B21707"/>
    <w:rsid w:val="00B219FC"/>
    <w:rsid w:val="00B21A6A"/>
    <w:rsid w:val="00B21AC2"/>
    <w:rsid w:val="00B21ADB"/>
    <w:rsid w:val="00B21B38"/>
    <w:rsid w:val="00B21B9A"/>
    <w:rsid w:val="00B21C68"/>
    <w:rsid w:val="00B21E1A"/>
    <w:rsid w:val="00B21E72"/>
    <w:rsid w:val="00B21F95"/>
    <w:rsid w:val="00B22025"/>
    <w:rsid w:val="00B22237"/>
    <w:rsid w:val="00B22263"/>
    <w:rsid w:val="00B223CB"/>
    <w:rsid w:val="00B223D8"/>
    <w:rsid w:val="00B2242B"/>
    <w:rsid w:val="00B224CD"/>
    <w:rsid w:val="00B224EF"/>
    <w:rsid w:val="00B2254E"/>
    <w:rsid w:val="00B22589"/>
    <w:rsid w:val="00B22634"/>
    <w:rsid w:val="00B22661"/>
    <w:rsid w:val="00B227A7"/>
    <w:rsid w:val="00B228EA"/>
    <w:rsid w:val="00B22970"/>
    <w:rsid w:val="00B22A4B"/>
    <w:rsid w:val="00B22B65"/>
    <w:rsid w:val="00B22B76"/>
    <w:rsid w:val="00B22B80"/>
    <w:rsid w:val="00B22B88"/>
    <w:rsid w:val="00B22C1A"/>
    <w:rsid w:val="00B22C1E"/>
    <w:rsid w:val="00B22D76"/>
    <w:rsid w:val="00B22D7F"/>
    <w:rsid w:val="00B22E31"/>
    <w:rsid w:val="00B22E38"/>
    <w:rsid w:val="00B22E93"/>
    <w:rsid w:val="00B22EA9"/>
    <w:rsid w:val="00B22F66"/>
    <w:rsid w:val="00B22FF4"/>
    <w:rsid w:val="00B23071"/>
    <w:rsid w:val="00B231FA"/>
    <w:rsid w:val="00B231FF"/>
    <w:rsid w:val="00B232D5"/>
    <w:rsid w:val="00B232E3"/>
    <w:rsid w:val="00B2336B"/>
    <w:rsid w:val="00B233CA"/>
    <w:rsid w:val="00B23440"/>
    <w:rsid w:val="00B23480"/>
    <w:rsid w:val="00B234CA"/>
    <w:rsid w:val="00B236AC"/>
    <w:rsid w:val="00B236D2"/>
    <w:rsid w:val="00B2381D"/>
    <w:rsid w:val="00B23981"/>
    <w:rsid w:val="00B23AE4"/>
    <w:rsid w:val="00B23B68"/>
    <w:rsid w:val="00B23CBF"/>
    <w:rsid w:val="00B23D0E"/>
    <w:rsid w:val="00B23D1F"/>
    <w:rsid w:val="00B23E6F"/>
    <w:rsid w:val="00B23E7B"/>
    <w:rsid w:val="00B23ECB"/>
    <w:rsid w:val="00B23F35"/>
    <w:rsid w:val="00B23F9E"/>
    <w:rsid w:val="00B23FB7"/>
    <w:rsid w:val="00B23FEB"/>
    <w:rsid w:val="00B240CE"/>
    <w:rsid w:val="00B2415B"/>
    <w:rsid w:val="00B24188"/>
    <w:rsid w:val="00B24198"/>
    <w:rsid w:val="00B24274"/>
    <w:rsid w:val="00B242A2"/>
    <w:rsid w:val="00B242D8"/>
    <w:rsid w:val="00B2439D"/>
    <w:rsid w:val="00B24412"/>
    <w:rsid w:val="00B245E4"/>
    <w:rsid w:val="00B246A7"/>
    <w:rsid w:val="00B246BD"/>
    <w:rsid w:val="00B24747"/>
    <w:rsid w:val="00B24759"/>
    <w:rsid w:val="00B2476A"/>
    <w:rsid w:val="00B247EB"/>
    <w:rsid w:val="00B247F4"/>
    <w:rsid w:val="00B24900"/>
    <w:rsid w:val="00B24907"/>
    <w:rsid w:val="00B249B3"/>
    <w:rsid w:val="00B24B2E"/>
    <w:rsid w:val="00B24B7F"/>
    <w:rsid w:val="00B24BC8"/>
    <w:rsid w:val="00B24C7D"/>
    <w:rsid w:val="00B24DC5"/>
    <w:rsid w:val="00B24E2C"/>
    <w:rsid w:val="00B24E85"/>
    <w:rsid w:val="00B24ED3"/>
    <w:rsid w:val="00B24F92"/>
    <w:rsid w:val="00B24FCA"/>
    <w:rsid w:val="00B24FEA"/>
    <w:rsid w:val="00B2500F"/>
    <w:rsid w:val="00B25071"/>
    <w:rsid w:val="00B25193"/>
    <w:rsid w:val="00B252DE"/>
    <w:rsid w:val="00B25730"/>
    <w:rsid w:val="00B2578D"/>
    <w:rsid w:val="00B25878"/>
    <w:rsid w:val="00B258B2"/>
    <w:rsid w:val="00B259D5"/>
    <w:rsid w:val="00B259F1"/>
    <w:rsid w:val="00B259F4"/>
    <w:rsid w:val="00B25BA8"/>
    <w:rsid w:val="00B25BBB"/>
    <w:rsid w:val="00B25CFB"/>
    <w:rsid w:val="00B25D93"/>
    <w:rsid w:val="00B25DC6"/>
    <w:rsid w:val="00B25DCC"/>
    <w:rsid w:val="00B25DDF"/>
    <w:rsid w:val="00B25E0E"/>
    <w:rsid w:val="00B25E9A"/>
    <w:rsid w:val="00B25ED7"/>
    <w:rsid w:val="00B25EF7"/>
    <w:rsid w:val="00B25F47"/>
    <w:rsid w:val="00B25FB8"/>
    <w:rsid w:val="00B2602F"/>
    <w:rsid w:val="00B2605D"/>
    <w:rsid w:val="00B26155"/>
    <w:rsid w:val="00B2624B"/>
    <w:rsid w:val="00B26282"/>
    <w:rsid w:val="00B26292"/>
    <w:rsid w:val="00B26535"/>
    <w:rsid w:val="00B26559"/>
    <w:rsid w:val="00B266C9"/>
    <w:rsid w:val="00B26750"/>
    <w:rsid w:val="00B26782"/>
    <w:rsid w:val="00B2697A"/>
    <w:rsid w:val="00B2697F"/>
    <w:rsid w:val="00B269ED"/>
    <w:rsid w:val="00B26A63"/>
    <w:rsid w:val="00B26C70"/>
    <w:rsid w:val="00B26D57"/>
    <w:rsid w:val="00B26E07"/>
    <w:rsid w:val="00B26F42"/>
    <w:rsid w:val="00B26FD1"/>
    <w:rsid w:val="00B27071"/>
    <w:rsid w:val="00B270DD"/>
    <w:rsid w:val="00B2712B"/>
    <w:rsid w:val="00B27148"/>
    <w:rsid w:val="00B2722B"/>
    <w:rsid w:val="00B27362"/>
    <w:rsid w:val="00B2736C"/>
    <w:rsid w:val="00B27503"/>
    <w:rsid w:val="00B27653"/>
    <w:rsid w:val="00B2772B"/>
    <w:rsid w:val="00B27741"/>
    <w:rsid w:val="00B27779"/>
    <w:rsid w:val="00B27867"/>
    <w:rsid w:val="00B278AA"/>
    <w:rsid w:val="00B27951"/>
    <w:rsid w:val="00B279F3"/>
    <w:rsid w:val="00B27AB9"/>
    <w:rsid w:val="00B27AF4"/>
    <w:rsid w:val="00B27B5B"/>
    <w:rsid w:val="00B27B70"/>
    <w:rsid w:val="00B27C3B"/>
    <w:rsid w:val="00B27D08"/>
    <w:rsid w:val="00B27D59"/>
    <w:rsid w:val="00B27D74"/>
    <w:rsid w:val="00B27DA4"/>
    <w:rsid w:val="00B27DC2"/>
    <w:rsid w:val="00B27E2E"/>
    <w:rsid w:val="00B27EA4"/>
    <w:rsid w:val="00B27F14"/>
    <w:rsid w:val="00B27F44"/>
    <w:rsid w:val="00B27F4B"/>
    <w:rsid w:val="00B30093"/>
    <w:rsid w:val="00B300FE"/>
    <w:rsid w:val="00B301CE"/>
    <w:rsid w:val="00B30312"/>
    <w:rsid w:val="00B30334"/>
    <w:rsid w:val="00B303AA"/>
    <w:rsid w:val="00B303FE"/>
    <w:rsid w:val="00B30590"/>
    <w:rsid w:val="00B305BF"/>
    <w:rsid w:val="00B30673"/>
    <w:rsid w:val="00B30948"/>
    <w:rsid w:val="00B30A12"/>
    <w:rsid w:val="00B30A17"/>
    <w:rsid w:val="00B30B1B"/>
    <w:rsid w:val="00B30C03"/>
    <w:rsid w:val="00B30C09"/>
    <w:rsid w:val="00B30CFB"/>
    <w:rsid w:val="00B30D6E"/>
    <w:rsid w:val="00B30F55"/>
    <w:rsid w:val="00B30FB1"/>
    <w:rsid w:val="00B30FF3"/>
    <w:rsid w:val="00B31075"/>
    <w:rsid w:val="00B310A5"/>
    <w:rsid w:val="00B31204"/>
    <w:rsid w:val="00B3125D"/>
    <w:rsid w:val="00B31384"/>
    <w:rsid w:val="00B313EB"/>
    <w:rsid w:val="00B31476"/>
    <w:rsid w:val="00B314D5"/>
    <w:rsid w:val="00B3153B"/>
    <w:rsid w:val="00B31691"/>
    <w:rsid w:val="00B31796"/>
    <w:rsid w:val="00B31895"/>
    <w:rsid w:val="00B318C7"/>
    <w:rsid w:val="00B31A61"/>
    <w:rsid w:val="00B31B2A"/>
    <w:rsid w:val="00B31B44"/>
    <w:rsid w:val="00B31C94"/>
    <w:rsid w:val="00B31D51"/>
    <w:rsid w:val="00B31DC2"/>
    <w:rsid w:val="00B31E4B"/>
    <w:rsid w:val="00B31E7C"/>
    <w:rsid w:val="00B31E93"/>
    <w:rsid w:val="00B31F9F"/>
    <w:rsid w:val="00B32020"/>
    <w:rsid w:val="00B32053"/>
    <w:rsid w:val="00B3207D"/>
    <w:rsid w:val="00B32120"/>
    <w:rsid w:val="00B3214A"/>
    <w:rsid w:val="00B32174"/>
    <w:rsid w:val="00B3233B"/>
    <w:rsid w:val="00B32360"/>
    <w:rsid w:val="00B324B0"/>
    <w:rsid w:val="00B324DE"/>
    <w:rsid w:val="00B32589"/>
    <w:rsid w:val="00B32594"/>
    <w:rsid w:val="00B32603"/>
    <w:rsid w:val="00B32623"/>
    <w:rsid w:val="00B326E1"/>
    <w:rsid w:val="00B327D5"/>
    <w:rsid w:val="00B32854"/>
    <w:rsid w:val="00B32B6D"/>
    <w:rsid w:val="00B32CF1"/>
    <w:rsid w:val="00B32F75"/>
    <w:rsid w:val="00B33064"/>
    <w:rsid w:val="00B330FF"/>
    <w:rsid w:val="00B331B5"/>
    <w:rsid w:val="00B3320C"/>
    <w:rsid w:val="00B33230"/>
    <w:rsid w:val="00B33242"/>
    <w:rsid w:val="00B3329D"/>
    <w:rsid w:val="00B33341"/>
    <w:rsid w:val="00B333AC"/>
    <w:rsid w:val="00B3351C"/>
    <w:rsid w:val="00B335FB"/>
    <w:rsid w:val="00B33821"/>
    <w:rsid w:val="00B33895"/>
    <w:rsid w:val="00B33912"/>
    <w:rsid w:val="00B3391B"/>
    <w:rsid w:val="00B339E4"/>
    <w:rsid w:val="00B33A2F"/>
    <w:rsid w:val="00B33A5B"/>
    <w:rsid w:val="00B33A81"/>
    <w:rsid w:val="00B33B9B"/>
    <w:rsid w:val="00B33C34"/>
    <w:rsid w:val="00B33C95"/>
    <w:rsid w:val="00B33DD3"/>
    <w:rsid w:val="00B33E7D"/>
    <w:rsid w:val="00B33E80"/>
    <w:rsid w:val="00B34034"/>
    <w:rsid w:val="00B34045"/>
    <w:rsid w:val="00B34348"/>
    <w:rsid w:val="00B343A3"/>
    <w:rsid w:val="00B3458E"/>
    <w:rsid w:val="00B34693"/>
    <w:rsid w:val="00B346E6"/>
    <w:rsid w:val="00B34733"/>
    <w:rsid w:val="00B3480B"/>
    <w:rsid w:val="00B34895"/>
    <w:rsid w:val="00B348E8"/>
    <w:rsid w:val="00B34921"/>
    <w:rsid w:val="00B349EF"/>
    <w:rsid w:val="00B349F9"/>
    <w:rsid w:val="00B34A28"/>
    <w:rsid w:val="00B34B1B"/>
    <w:rsid w:val="00B34B26"/>
    <w:rsid w:val="00B34BD8"/>
    <w:rsid w:val="00B34BFA"/>
    <w:rsid w:val="00B34C34"/>
    <w:rsid w:val="00B34FA8"/>
    <w:rsid w:val="00B3509A"/>
    <w:rsid w:val="00B35113"/>
    <w:rsid w:val="00B3511D"/>
    <w:rsid w:val="00B3512D"/>
    <w:rsid w:val="00B35172"/>
    <w:rsid w:val="00B35193"/>
    <w:rsid w:val="00B35210"/>
    <w:rsid w:val="00B35222"/>
    <w:rsid w:val="00B352C4"/>
    <w:rsid w:val="00B352CE"/>
    <w:rsid w:val="00B3531A"/>
    <w:rsid w:val="00B353DA"/>
    <w:rsid w:val="00B353DD"/>
    <w:rsid w:val="00B353F5"/>
    <w:rsid w:val="00B3542B"/>
    <w:rsid w:val="00B3544C"/>
    <w:rsid w:val="00B354DC"/>
    <w:rsid w:val="00B354E2"/>
    <w:rsid w:val="00B35611"/>
    <w:rsid w:val="00B356E9"/>
    <w:rsid w:val="00B356FB"/>
    <w:rsid w:val="00B35761"/>
    <w:rsid w:val="00B35814"/>
    <w:rsid w:val="00B35826"/>
    <w:rsid w:val="00B3585E"/>
    <w:rsid w:val="00B358C6"/>
    <w:rsid w:val="00B359A1"/>
    <w:rsid w:val="00B35A58"/>
    <w:rsid w:val="00B35A88"/>
    <w:rsid w:val="00B35AC7"/>
    <w:rsid w:val="00B35AEA"/>
    <w:rsid w:val="00B35B07"/>
    <w:rsid w:val="00B35BAB"/>
    <w:rsid w:val="00B35C1A"/>
    <w:rsid w:val="00B35CA5"/>
    <w:rsid w:val="00B35EAD"/>
    <w:rsid w:val="00B35F69"/>
    <w:rsid w:val="00B3623B"/>
    <w:rsid w:val="00B362B5"/>
    <w:rsid w:val="00B3634E"/>
    <w:rsid w:val="00B36414"/>
    <w:rsid w:val="00B3650A"/>
    <w:rsid w:val="00B3653A"/>
    <w:rsid w:val="00B36569"/>
    <w:rsid w:val="00B36576"/>
    <w:rsid w:val="00B365D7"/>
    <w:rsid w:val="00B36803"/>
    <w:rsid w:val="00B3680B"/>
    <w:rsid w:val="00B3688E"/>
    <w:rsid w:val="00B36964"/>
    <w:rsid w:val="00B369CA"/>
    <w:rsid w:val="00B36A05"/>
    <w:rsid w:val="00B36AB7"/>
    <w:rsid w:val="00B36B31"/>
    <w:rsid w:val="00B36B80"/>
    <w:rsid w:val="00B36C75"/>
    <w:rsid w:val="00B36EA3"/>
    <w:rsid w:val="00B36F43"/>
    <w:rsid w:val="00B370EE"/>
    <w:rsid w:val="00B37113"/>
    <w:rsid w:val="00B37143"/>
    <w:rsid w:val="00B37225"/>
    <w:rsid w:val="00B37317"/>
    <w:rsid w:val="00B3732B"/>
    <w:rsid w:val="00B37418"/>
    <w:rsid w:val="00B37457"/>
    <w:rsid w:val="00B374D2"/>
    <w:rsid w:val="00B37541"/>
    <w:rsid w:val="00B37549"/>
    <w:rsid w:val="00B37613"/>
    <w:rsid w:val="00B3764E"/>
    <w:rsid w:val="00B37651"/>
    <w:rsid w:val="00B376AC"/>
    <w:rsid w:val="00B376B3"/>
    <w:rsid w:val="00B376C1"/>
    <w:rsid w:val="00B37740"/>
    <w:rsid w:val="00B378F8"/>
    <w:rsid w:val="00B3799A"/>
    <w:rsid w:val="00B379CB"/>
    <w:rsid w:val="00B37A37"/>
    <w:rsid w:val="00B37B6B"/>
    <w:rsid w:val="00B37C28"/>
    <w:rsid w:val="00B37C95"/>
    <w:rsid w:val="00B37CA4"/>
    <w:rsid w:val="00B37D2C"/>
    <w:rsid w:val="00B37E35"/>
    <w:rsid w:val="00B37E4B"/>
    <w:rsid w:val="00B37E58"/>
    <w:rsid w:val="00B37EA9"/>
    <w:rsid w:val="00B37F0A"/>
    <w:rsid w:val="00B37FF7"/>
    <w:rsid w:val="00B40193"/>
    <w:rsid w:val="00B401D5"/>
    <w:rsid w:val="00B4026B"/>
    <w:rsid w:val="00B403F4"/>
    <w:rsid w:val="00B40411"/>
    <w:rsid w:val="00B40446"/>
    <w:rsid w:val="00B405A8"/>
    <w:rsid w:val="00B40649"/>
    <w:rsid w:val="00B40702"/>
    <w:rsid w:val="00B40794"/>
    <w:rsid w:val="00B407F3"/>
    <w:rsid w:val="00B4084A"/>
    <w:rsid w:val="00B408D9"/>
    <w:rsid w:val="00B4097E"/>
    <w:rsid w:val="00B40A0D"/>
    <w:rsid w:val="00B40A29"/>
    <w:rsid w:val="00B40ADB"/>
    <w:rsid w:val="00B40AF7"/>
    <w:rsid w:val="00B40B5A"/>
    <w:rsid w:val="00B40DAE"/>
    <w:rsid w:val="00B40DBC"/>
    <w:rsid w:val="00B40DBE"/>
    <w:rsid w:val="00B40F33"/>
    <w:rsid w:val="00B41041"/>
    <w:rsid w:val="00B410AC"/>
    <w:rsid w:val="00B410C4"/>
    <w:rsid w:val="00B41127"/>
    <w:rsid w:val="00B41140"/>
    <w:rsid w:val="00B411BC"/>
    <w:rsid w:val="00B41254"/>
    <w:rsid w:val="00B4139F"/>
    <w:rsid w:val="00B4143C"/>
    <w:rsid w:val="00B41443"/>
    <w:rsid w:val="00B41493"/>
    <w:rsid w:val="00B41516"/>
    <w:rsid w:val="00B41627"/>
    <w:rsid w:val="00B41679"/>
    <w:rsid w:val="00B417D2"/>
    <w:rsid w:val="00B41825"/>
    <w:rsid w:val="00B4186D"/>
    <w:rsid w:val="00B4193B"/>
    <w:rsid w:val="00B419A1"/>
    <w:rsid w:val="00B419BA"/>
    <w:rsid w:val="00B419DD"/>
    <w:rsid w:val="00B419E0"/>
    <w:rsid w:val="00B41B36"/>
    <w:rsid w:val="00B41D17"/>
    <w:rsid w:val="00B41D3E"/>
    <w:rsid w:val="00B41D48"/>
    <w:rsid w:val="00B41D5F"/>
    <w:rsid w:val="00B4200C"/>
    <w:rsid w:val="00B42076"/>
    <w:rsid w:val="00B420E0"/>
    <w:rsid w:val="00B420FB"/>
    <w:rsid w:val="00B42122"/>
    <w:rsid w:val="00B42189"/>
    <w:rsid w:val="00B421B3"/>
    <w:rsid w:val="00B421C5"/>
    <w:rsid w:val="00B422CA"/>
    <w:rsid w:val="00B422EA"/>
    <w:rsid w:val="00B424B2"/>
    <w:rsid w:val="00B424C7"/>
    <w:rsid w:val="00B4258C"/>
    <w:rsid w:val="00B425DC"/>
    <w:rsid w:val="00B42684"/>
    <w:rsid w:val="00B4268E"/>
    <w:rsid w:val="00B42749"/>
    <w:rsid w:val="00B4276E"/>
    <w:rsid w:val="00B427D9"/>
    <w:rsid w:val="00B4280F"/>
    <w:rsid w:val="00B42894"/>
    <w:rsid w:val="00B42969"/>
    <w:rsid w:val="00B42A7E"/>
    <w:rsid w:val="00B42A9E"/>
    <w:rsid w:val="00B42AD8"/>
    <w:rsid w:val="00B42B38"/>
    <w:rsid w:val="00B42B50"/>
    <w:rsid w:val="00B42B78"/>
    <w:rsid w:val="00B42CA6"/>
    <w:rsid w:val="00B42D28"/>
    <w:rsid w:val="00B42DA8"/>
    <w:rsid w:val="00B42E5E"/>
    <w:rsid w:val="00B42F90"/>
    <w:rsid w:val="00B42FD7"/>
    <w:rsid w:val="00B42FFF"/>
    <w:rsid w:val="00B4304E"/>
    <w:rsid w:val="00B43074"/>
    <w:rsid w:val="00B430F7"/>
    <w:rsid w:val="00B43163"/>
    <w:rsid w:val="00B4317E"/>
    <w:rsid w:val="00B43218"/>
    <w:rsid w:val="00B43224"/>
    <w:rsid w:val="00B43290"/>
    <w:rsid w:val="00B433C9"/>
    <w:rsid w:val="00B43415"/>
    <w:rsid w:val="00B4343E"/>
    <w:rsid w:val="00B43492"/>
    <w:rsid w:val="00B4349A"/>
    <w:rsid w:val="00B434D3"/>
    <w:rsid w:val="00B43506"/>
    <w:rsid w:val="00B4350D"/>
    <w:rsid w:val="00B43604"/>
    <w:rsid w:val="00B43644"/>
    <w:rsid w:val="00B43859"/>
    <w:rsid w:val="00B43880"/>
    <w:rsid w:val="00B438B0"/>
    <w:rsid w:val="00B438DC"/>
    <w:rsid w:val="00B4393D"/>
    <w:rsid w:val="00B43988"/>
    <w:rsid w:val="00B439C4"/>
    <w:rsid w:val="00B43A19"/>
    <w:rsid w:val="00B43A72"/>
    <w:rsid w:val="00B43AAF"/>
    <w:rsid w:val="00B43C1F"/>
    <w:rsid w:val="00B43C78"/>
    <w:rsid w:val="00B43EEB"/>
    <w:rsid w:val="00B4401A"/>
    <w:rsid w:val="00B4407E"/>
    <w:rsid w:val="00B44115"/>
    <w:rsid w:val="00B4413E"/>
    <w:rsid w:val="00B44168"/>
    <w:rsid w:val="00B44178"/>
    <w:rsid w:val="00B441B1"/>
    <w:rsid w:val="00B441CF"/>
    <w:rsid w:val="00B4425A"/>
    <w:rsid w:val="00B44297"/>
    <w:rsid w:val="00B442C1"/>
    <w:rsid w:val="00B442EF"/>
    <w:rsid w:val="00B44323"/>
    <w:rsid w:val="00B44390"/>
    <w:rsid w:val="00B443D5"/>
    <w:rsid w:val="00B443D7"/>
    <w:rsid w:val="00B444C0"/>
    <w:rsid w:val="00B444D5"/>
    <w:rsid w:val="00B444F2"/>
    <w:rsid w:val="00B44512"/>
    <w:rsid w:val="00B445C1"/>
    <w:rsid w:val="00B445E1"/>
    <w:rsid w:val="00B447F6"/>
    <w:rsid w:val="00B44882"/>
    <w:rsid w:val="00B448F2"/>
    <w:rsid w:val="00B448F6"/>
    <w:rsid w:val="00B4490F"/>
    <w:rsid w:val="00B44960"/>
    <w:rsid w:val="00B44995"/>
    <w:rsid w:val="00B449AB"/>
    <w:rsid w:val="00B44C4B"/>
    <w:rsid w:val="00B44C57"/>
    <w:rsid w:val="00B44CCB"/>
    <w:rsid w:val="00B44D7A"/>
    <w:rsid w:val="00B44E2A"/>
    <w:rsid w:val="00B44E5E"/>
    <w:rsid w:val="00B44FA9"/>
    <w:rsid w:val="00B45068"/>
    <w:rsid w:val="00B452AB"/>
    <w:rsid w:val="00B453B4"/>
    <w:rsid w:val="00B45482"/>
    <w:rsid w:val="00B454B8"/>
    <w:rsid w:val="00B45522"/>
    <w:rsid w:val="00B4552C"/>
    <w:rsid w:val="00B4570D"/>
    <w:rsid w:val="00B4578A"/>
    <w:rsid w:val="00B457BF"/>
    <w:rsid w:val="00B45801"/>
    <w:rsid w:val="00B4581E"/>
    <w:rsid w:val="00B459EF"/>
    <w:rsid w:val="00B45A48"/>
    <w:rsid w:val="00B45AD8"/>
    <w:rsid w:val="00B45DEC"/>
    <w:rsid w:val="00B45EDE"/>
    <w:rsid w:val="00B45F5E"/>
    <w:rsid w:val="00B45F71"/>
    <w:rsid w:val="00B4608A"/>
    <w:rsid w:val="00B460F7"/>
    <w:rsid w:val="00B461A1"/>
    <w:rsid w:val="00B461B9"/>
    <w:rsid w:val="00B461C0"/>
    <w:rsid w:val="00B46238"/>
    <w:rsid w:val="00B46272"/>
    <w:rsid w:val="00B462A6"/>
    <w:rsid w:val="00B462CE"/>
    <w:rsid w:val="00B46355"/>
    <w:rsid w:val="00B4639C"/>
    <w:rsid w:val="00B46456"/>
    <w:rsid w:val="00B464F7"/>
    <w:rsid w:val="00B46520"/>
    <w:rsid w:val="00B46521"/>
    <w:rsid w:val="00B465DE"/>
    <w:rsid w:val="00B465EA"/>
    <w:rsid w:val="00B46600"/>
    <w:rsid w:val="00B4662E"/>
    <w:rsid w:val="00B4674A"/>
    <w:rsid w:val="00B468FD"/>
    <w:rsid w:val="00B46931"/>
    <w:rsid w:val="00B469AE"/>
    <w:rsid w:val="00B469D4"/>
    <w:rsid w:val="00B46A06"/>
    <w:rsid w:val="00B46AC8"/>
    <w:rsid w:val="00B46AE0"/>
    <w:rsid w:val="00B46BB3"/>
    <w:rsid w:val="00B46CDA"/>
    <w:rsid w:val="00B46D89"/>
    <w:rsid w:val="00B46DA5"/>
    <w:rsid w:val="00B46E2A"/>
    <w:rsid w:val="00B46E8F"/>
    <w:rsid w:val="00B46FC1"/>
    <w:rsid w:val="00B46FDC"/>
    <w:rsid w:val="00B47012"/>
    <w:rsid w:val="00B47090"/>
    <w:rsid w:val="00B470E8"/>
    <w:rsid w:val="00B47223"/>
    <w:rsid w:val="00B4722A"/>
    <w:rsid w:val="00B4725D"/>
    <w:rsid w:val="00B473FF"/>
    <w:rsid w:val="00B474AB"/>
    <w:rsid w:val="00B475C9"/>
    <w:rsid w:val="00B47645"/>
    <w:rsid w:val="00B4766D"/>
    <w:rsid w:val="00B476B1"/>
    <w:rsid w:val="00B477F9"/>
    <w:rsid w:val="00B47884"/>
    <w:rsid w:val="00B4794F"/>
    <w:rsid w:val="00B479AE"/>
    <w:rsid w:val="00B47A83"/>
    <w:rsid w:val="00B47B00"/>
    <w:rsid w:val="00B47B8F"/>
    <w:rsid w:val="00B47BBA"/>
    <w:rsid w:val="00B47C05"/>
    <w:rsid w:val="00B47CB0"/>
    <w:rsid w:val="00B47CD9"/>
    <w:rsid w:val="00B47CE6"/>
    <w:rsid w:val="00B47D37"/>
    <w:rsid w:val="00B47DD4"/>
    <w:rsid w:val="00B47E01"/>
    <w:rsid w:val="00B47E81"/>
    <w:rsid w:val="00B47E85"/>
    <w:rsid w:val="00B47EEF"/>
    <w:rsid w:val="00B47FB3"/>
    <w:rsid w:val="00B5000B"/>
    <w:rsid w:val="00B502C5"/>
    <w:rsid w:val="00B5030E"/>
    <w:rsid w:val="00B50311"/>
    <w:rsid w:val="00B504DB"/>
    <w:rsid w:val="00B50647"/>
    <w:rsid w:val="00B50760"/>
    <w:rsid w:val="00B507F9"/>
    <w:rsid w:val="00B50908"/>
    <w:rsid w:val="00B50AA1"/>
    <w:rsid w:val="00B50B10"/>
    <w:rsid w:val="00B50B2D"/>
    <w:rsid w:val="00B50C1C"/>
    <w:rsid w:val="00B50D94"/>
    <w:rsid w:val="00B50E5B"/>
    <w:rsid w:val="00B50F14"/>
    <w:rsid w:val="00B50F34"/>
    <w:rsid w:val="00B50FAB"/>
    <w:rsid w:val="00B51041"/>
    <w:rsid w:val="00B510CE"/>
    <w:rsid w:val="00B510E2"/>
    <w:rsid w:val="00B5122F"/>
    <w:rsid w:val="00B5127D"/>
    <w:rsid w:val="00B512EE"/>
    <w:rsid w:val="00B51327"/>
    <w:rsid w:val="00B513F9"/>
    <w:rsid w:val="00B51477"/>
    <w:rsid w:val="00B515FE"/>
    <w:rsid w:val="00B516B6"/>
    <w:rsid w:val="00B51774"/>
    <w:rsid w:val="00B51867"/>
    <w:rsid w:val="00B518C3"/>
    <w:rsid w:val="00B5191F"/>
    <w:rsid w:val="00B5193D"/>
    <w:rsid w:val="00B5195A"/>
    <w:rsid w:val="00B51A73"/>
    <w:rsid w:val="00B51B98"/>
    <w:rsid w:val="00B51BDB"/>
    <w:rsid w:val="00B51D6A"/>
    <w:rsid w:val="00B51D94"/>
    <w:rsid w:val="00B51DDB"/>
    <w:rsid w:val="00B51DF0"/>
    <w:rsid w:val="00B51E31"/>
    <w:rsid w:val="00B51EA3"/>
    <w:rsid w:val="00B51FDD"/>
    <w:rsid w:val="00B52005"/>
    <w:rsid w:val="00B52074"/>
    <w:rsid w:val="00B52219"/>
    <w:rsid w:val="00B52275"/>
    <w:rsid w:val="00B52284"/>
    <w:rsid w:val="00B52397"/>
    <w:rsid w:val="00B523A2"/>
    <w:rsid w:val="00B52424"/>
    <w:rsid w:val="00B52530"/>
    <w:rsid w:val="00B525D0"/>
    <w:rsid w:val="00B52627"/>
    <w:rsid w:val="00B526E0"/>
    <w:rsid w:val="00B52730"/>
    <w:rsid w:val="00B5279D"/>
    <w:rsid w:val="00B528F5"/>
    <w:rsid w:val="00B52AC0"/>
    <w:rsid w:val="00B52B05"/>
    <w:rsid w:val="00B52B06"/>
    <w:rsid w:val="00B52BDB"/>
    <w:rsid w:val="00B52C25"/>
    <w:rsid w:val="00B52D1B"/>
    <w:rsid w:val="00B52DB1"/>
    <w:rsid w:val="00B52DD7"/>
    <w:rsid w:val="00B52EBC"/>
    <w:rsid w:val="00B52ECC"/>
    <w:rsid w:val="00B52F61"/>
    <w:rsid w:val="00B52F7A"/>
    <w:rsid w:val="00B52FB7"/>
    <w:rsid w:val="00B52FC8"/>
    <w:rsid w:val="00B52FF2"/>
    <w:rsid w:val="00B530BA"/>
    <w:rsid w:val="00B53116"/>
    <w:rsid w:val="00B5313B"/>
    <w:rsid w:val="00B531B2"/>
    <w:rsid w:val="00B531D6"/>
    <w:rsid w:val="00B53226"/>
    <w:rsid w:val="00B532E5"/>
    <w:rsid w:val="00B533D7"/>
    <w:rsid w:val="00B53462"/>
    <w:rsid w:val="00B535C9"/>
    <w:rsid w:val="00B536B3"/>
    <w:rsid w:val="00B53790"/>
    <w:rsid w:val="00B53815"/>
    <w:rsid w:val="00B53821"/>
    <w:rsid w:val="00B53963"/>
    <w:rsid w:val="00B5396A"/>
    <w:rsid w:val="00B53A00"/>
    <w:rsid w:val="00B53A8C"/>
    <w:rsid w:val="00B53B35"/>
    <w:rsid w:val="00B53B48"/>
    <w:rsid w:val="00B53B76"/>
    <w:rsid w:val="00B53D03"/>
    <w:rsid w:val="00B53D08"/>
    <w:rsid w:val="00B53D0B"/>
    <w:rsid w:val="00B53EAC"/>
    <w:rsid w:val="00B53F2C"/>
    <w:rsid w:val="00B54046"/>
    <w:rsid w:val="00B540E8"/>
    <w:rsid w:val="00B541DD"/>
    <w:rsid w:val="00B542F0"/>
    <w:rsid w:val="00B54342"/>
    <w:rsid w:val="00B54359"/>
    <w:rsid w:val="00B543C2"/>
    <w:rsid w:val="00B543DE"/>
    <w:rsid w:val="00B544BD"/>
    <w:rsid w:val="00B54530"/>
    <w:rsid w:val="00B545DB"/>
    <w:rsid w:val="00B547B3"/>
    <w:rsid w:val="00B547F1"/>
    <w:rsid w:val="00B54853"/>
    <w:rsid w:val="00B5488E"/>
    <w:rsid w:val="00B54893"/>
    <w:rsid w:val="00B548A3"/>
    <w:rsid w:val="00B54962"/>
    <w:rsid w:val="00B54A5F"/>
    <w:rsid w:val="00B54AAC"/>
    <w:rsid w:val="00B54AC0"/>
    <w:rsid w:val="00B54ACB"/>
    <w:rsid w:val="00B54BB6"/>
    <w:rsid w:val="00B54BDF"/>
    <w:rsid w:val="00B54CA7"/>
    <w:rsid w:val="00B54CF2"/>
    <w:rsid w:val="00B54DF6"/>
    <w:rsid w:val="00B54E23"/>
    <w:rsid w:val="00B54ED8"/>
    <w:rsid w:val="00B54F7E"/>
    <w:rsid w:val="00B5500C"/>
    <w:rsid w:val="00B5501F"/>
    <w:rsid w:val="00B550BC"/>
    <w:rsid w:val="00B55154"/>
    <w:rsid w:val="00B5516B"/>
    <w:rsid w:val="00B55364"/>
    <w:rsid w:val="00B5546F"/>
    <w:rsid w:val="00B55498"/>
    <w:rsid w:val="00B55500"/>
    <w:rsid w:val="00B5560A"/>
    <w:rsid w:val="00B55618"/>
    <w:rsid w:val="00B55631"/>
    <w:rsid w:val="00B556D6"/>
    <w:rsid w:val="00B5584A"/>
    <w:rsid w:val="00B558D3"/>
    <w:rsid w:val="00B55BC4"/>
    <w:rsid w:val="00B55C23"/>
    <w:rsid w:val="00B55D75"/>
    <w:rsid w:val="00B55D8E"/>
    <w:rsid w:val="00B55DEE"/>
    <w:rsid w:val="00B55EBB"/>
    <w:rsid w:val="00B55EF4"/>
    <w:rsid w:val="00B55F06"/>
    <w:rsid w:val="00B55F22"/>
    <w:rsid w:val="00B55F4A"/>
    <w:rsid w:val="00B5604E"/>
    <w:rsid w:val="00B56067"/>
    <w:rsid w:val="00B560E8"/>
    <w:rsid w:val="00B561E5"/>
    <w:rsid w:val="00B56287"/>
    <w:rsid w:val="00B562E3"/>
    <w:rsid w:val="00B5635C"/>
    <w:rsid w:val="00B563E4"/>
    <w:rsid w:val="00B564C3"/>
    <w:rsid w:val="00B56720"/>
    <w:rsid w:val="00B567F0"/>
    <w:rsid w:val="00B5682E"/>
    <w:rsid w:val="00B56878"/>
    <w:rsid w:val="00B56884"/>
    <w:rsid w:val="00B5691A"/>
    <w:rsid w:val="00B56A37"/>
    <w:rsid w:val="00B56C19"/>
    <w:rsid w:val="00B56EF4"/>
    <w:rsid w:val="00B56F88"/>
    <w:rsid w:val="00B570E6"/>
    <w:rsid w:val="00B5710F"/>
    <w:rsid w:val="00B572CD"/>
    <w:rsid w:val="00B57301"/>
    <w:rsid w:val="00B574E6"/>
    <w:rsid w:val="00B57511"/>
    <w:rsid w:val="00B575ED"/>
    <w:rsid w:val="00B576B6"/>
    <w:rsid w:val="00B5777A"/>
    <w:rsid w:val="00B578B7"/>
    <w:rsid w:val="00B57902"/>
    <w:rsid w:val="00B579A7"/>
    <w:rsid w:val="00B57A47"/>
    <w:rsid w:val="00B57ACE"/>
    <w:rsid w:val="00B57AFD"/>
    <w:rsid w:val="00B57B6D"/>
    <w:rsid w:val="00B57BD5"/>
    <w:rsid w:val="00B57CE5"/>
    <w:rsid w:val="00B57CF5"/>
    <w:rsid w:val="00B57E5A"/>
    <w:rsid w:val="00B57EF8"/>
    <w:rsid w:val="00B57F12"/>
    <w:rsid w:val="00B57F21"/>
    <w:rsid w:val="00B57F94"/>
    <w:rsid w:val="00B57FE8"/>
    <w:rsid w:val="00B60002"/>
    <w:rsid w:val="00B6004B"/>
    <w:rsid w:val="00B60056"/>
    <w:rsid w:val="00B600A0"/>
    <w:rsid w:val="00B60113"/>
    <w:rsid w:val="00B60243"/>
    <w:rsid w:val="00B60244"/>
    <w:rsid w:val="00B60249"/>
    <w:rsid w:val="00B60385"/>
    <w:rsid w:val="00B603C3"/>
    <w:rsid w:val="00B6048E"/>
    <w:rsid w:val="00B60565"/>
    <w:rsid w:val="00B6063E"/>
    <w:rsid w:val="00B60641"/>
    <w:rsid w:val="00B6066B"/>
    <w:rsid w:val="00B60736"/>
    <w:rsid w:val="00B60862"/>
    <w:rsid w:val="00B609B5"/>
    <w:rsid w:val="00B60B9D"/>
    <w:rsid w:val="00B60CC1"/>
    <w:rsid w:val="00B60DB6"/>
    <w:rsid w:val="00B60E22"/>
    <w:rsid w:val="00B60E30"/>
    <w:rsid w:val="00B60E6C"/>
    <w:rsid w:val="00B60EAB"/>
    <w:rsid w:val="00B60FA7"/>
    <w:rsid w:val="00B610F7"/>
    <w:rsid w:val="00B61113"/>
    <w:rsid w:val="00B6114A"/>
    <w:rsid w:val="00B611A7"/>
    <w:rsid w:val="00B611F1"/>
    <w:rsid w:val="00B613E2"/>
    <w:rsid w:val="00B61405"/>
    <w:rsid w:val="00B61500"/>
    <w:rsid w:val="00B6155D"/>
    <w:rsid w:val="00B61572"/>
    <w:rsid w:val="00B61689"/>
    <w:rsid w:val="00B61805"/>
    <w:rsid w:val="00B61841"/>
    <w:rsid w:val="00B61874"/>
    <w:rsid w:val="00B61B1D"/>
    <w:rsid w:val="00B61B4E"/>
    <w:rsid w:val="00B61D04"/>
    <w:rsid w:val="00B61D47"/>
    <w:rsid w:val="00B61D94"/>
    <w:rsid w:val="00B61DB1"/>
    <w:rsid w:val="00B61E2C"/>
    <w:rsid w:val="00B62031"/>
    <w:rsid w:val="00B6207C"/>
    <w:rsid w:val="00B620DD"/>
    <w:rsid w:val="00B621EA"/>
    <w:rsid w:val="00B622D8"/>
    <w:rsid w:val="00B62308"/>
    <w:rsid w:val="00B6249A"/>
    <w:rsid w:val="00B624C2"/>
    <w:rsid w:val="00B6251F"/>
    <w:rsid w:val="00B6252D"/>
    <w:rsid w:val="00B62630"/>
    <w:rsid w:val="00B626DD"/>
    <w:rsid w:val="00B6276F"/>
    <w:rsid w:val="00B62773"/>
    <w:rsid w:val="00B6279D"/>
    <w:rsid w:val="00B6280B"/>
    <w:rsid w:val="00B6281A"/>
    <w:rsid w:val="00B62826"/>
    <w:rsid w:val="00B62839"/>
    <w:rsid w:val="00B62850"/>
    <w:rsid w:val="00B6288E"/>
    <w:rsid w:val="00B628DF"/>
    <w:rsid w:val="00B629C0"/>
    <w:rsid w:val="00B62C3E"/>
    <w:rsid w:val="00B62C7F"/>
    <w:rsid w:val="00B62CC6"/>
    <w:rsid w:val="00B62D25"/>
    <w:rsid w:val="00B62D59"/>
    <w:rsid w:val="00B62E4C"/>
    <w:rsid w:val="00B62E64"/>
    <w:rsid w:val="00B62ED3"/>
    <w:rsid w:val="00B62F0C"/>
    <w:rsid w:val="00B62F8D"/>
    <w:rsid w:val="00B63001"/>
    <w:rsid w:val="00B63089"/>
    <w:rsid w:val="00B630ED"/>
    <w:rsid w:val="00B6317D"/>
    <w:rsid w:val="00B631ED"/>
    <w:rsid w:val="00B63208"/>
    <w:rsid w:val="00B63285"/>
    <w:rsid w:val="00B633A0"/>
    <w:rsid w:val="00B63445"/>
    <w:rsid w:val="00B634B4"/>
    <w:rsid w:val="00B634D0"/>
    <w:rsid w:val="00B6354A"/>
    <w:rsid w:val="00B635EF"/>
    <w:rsid w:val="00B63668"/>
    <w:rsid w:val="00B63765"/>
    <w:rsid w:val="00B6391C"/>
    <w:rsid w:val="00B63A07"/>
    <w:rsid w:val="00B63AAA"/>
    <w:rsid w:val="00B63AE7"/>
    <w:rsid w:val="00B63AFF"/>
    <w:rsid w:val="00B63B7B"/>
    <w:rsid w:val="00B63BCB"/>
    <w:rsid w:val="00B63C43"/>
    <w:rsid w:val="00B63CBF"/>
    <w:rsid w:val="00B63DB4"/>
    <w:rsid w:val="00B63DC0"/>
    <w:rsid w:val="00B63EA0"/>
    <w:rsid w:val="00B63EB0"/>
    <w:rsid w:val="00B63F03"/>
    <w:rsid w:val="00B64223"/>
    <w:rsid w:val="00B64239"/>
    <w:rsid w:val="00B64296"/>
    <w:rsid w:val="00B642D1"/>
    <w:rsid w:val="00B64329"/>
    <w:rsid w:val="00B6439C"/>
    <w:rsid w:val="00B643D6"/>
    <w:rsid w:val="00B6446F"/>
    <w:rsid w:val="00B644B3"/>
    <w:rsid w:val="00B64532"/>
    <w:rsid w:val="00B6458B"/>
    <w:rsid w:val="00B6467B"/>
    <w:rsid w:val="00B64769"/>
    <w:rsid w:val="00B64776"/>
    <w:rsid w:val="00B64BF9"/>
    <w:rsid w:val="00B64CEB"/>
    <w:rsid w:val="00B64D30"/>
    <w:rsid w:val="00B64DE7"/>
    <w:rsid w:val="00B64DF2"/>
    <w:rsid w:val="00B64DFC"/>
    <w:rsid w:val="00B64EC4"/>
    <w:rsid w:val="00B64EE8"/>
    <w:rsid w:val="00B64FEF"/>
    <w:rsid w:val="00B65088"/>
    <w:rsid w:val="00B6519C"/>
    <w:rsid w:val="00B651C7"/>
    <w:rsid w:val="00B65230"/>
    <w:rsid w:val="00B652C9"/>
    <w:rsid w:val="00B653EC"/>
    <w:rsid w:val="00B65450"/>
    <w:rsid w:val="00B6545B"/>
    <w:rsid w:val="00B6549D"/>
    <w:rsid w:val="00B6553C"/>
    <w:rsid w:val="00B6564C"/>
    <w:rsid w:val="00B65684"/>
    <w:rsid w:val="00B656ED"/>
    <w:rsid w:val="00B6571F"/>
    <w:rsid w:val="00B657A9"/>
    <w:rsid w:val="00B65847"/>
    <w:rsid w:val="00B658AE"/>
    <w:rsid w:val="00B659FB"/>
    <w:rsid w:val="00B65A71"/>
    <w:rsid w:val="00B65CE0"/>
    <w:rsid w:val="00B65E72"/>
    <w:rsid w:val="00B65EC4"/>
    <w:rsid w:val="00B65EE2"/>
    <w:rsid w:val="00B65F3C"/>
    <w:rsid w:val="00B66221"/>
    <w:rsid w:val="00B66251"/>
    <w:rsid w:val="00B66306"/>
    <w:rsid w:val="00B6634E"/>
    <w:rsid w:val="00B66380"/>
    <w:rsid w:val="00B663AB"/>
    <w:rsid w:val="00B663BD"/>
    <w:rsid w:val="00B66422"/>
    <w:rsid w:val="00B665D1"/>
    <w:rsid w:val="00B6681F"/>
    <w:rsid w:val="00B66852"/>
    <w:rsid w:val="00B668D6"/>
    <w:rsid w:val="00B669AF"/>
    <w:rsid w:val="00B66A42"/>
    <w:rsid w:val="00B66A67"/>
    <w:rsid w:val="00B66AD7"/>
    <w:rsid w:val="00B66B19"/>
    <w:rsid w:val="00B66B21"/>
    <w:rsid w:val="00B66B53"/>
    <w:rsid w:val="00B66B55"/>
    <w:rsid w:val="00B66F02"/>
    <w:rsid w:val="00B66F11"/>
    <w:rsid w:val="00B66F27"/>
    <w:rsid w:val="00B66F89"/>
    <w:rsid w:val="00B66F94"/>
    <w:rsid w:val="00B671F9"/>
    <w:rsid w:val="00B67219"/>
    <w:rsid w:val="00B672D9"/>
    <w:rsid w:val="00B6741A"/>
    <w:rsid w:val="00B67440"/>
    <w:rsid w:val="00B67553"/>
    <w:rsid w:val="00B67554"/>
    <w:rsid w:val="00B675F8"/>
    <w:rsid w:val="00B67649"/>
    <w:rsid w:val="00B67668"/>
    <w:rsid w:val="00B67838"/>
    <w:rsid w:val="00B6796C"/>
    <w:rsid w:val="00B67AA6"/>
    <w:rsid w:val="00B67B77"/>
    <w:rsid w:val="00B67BCC"/>
    <w:rsid w:val="00B67BE1"/>
    <w:rsid w:val="00B67C14"/>
    <w:rsid w:val="00B67C8A"/>
    <w:rsid w:val="00B7015C"/>
    <w:rsid w:val="00B7017C"/>
    <w:rsid w:val="00B70280"/>
    <w:rsid w:val="00B70334"/>
    <w:rsid w:val="00B703B5"/>
    <w:rsid w:val="00B703FD"/>
    <w:rsid w:val="00B704B7"/>
    <w:rsid w:val="00B70601"/>
    <w:rsid w:val="00B7068B"/>
    <w:rsid w:val="00B706B2"/>
    <w:rsid w:val="00B708E9"/>
    <w:rsid w:val="00B7096E"/>
    <w:rsid w:val="00B70992"/>
    <w:rsid w:val="00B709C1"/>
    <w:rsid w:val="00B70A0F"/>
    <w:rsid w:val="00B70A74"/>
    <w:rsid w:val="00B70B19"/>
    <w:rsid w:val="00B70B32"/>
    <w:rsid w:val="00B70B75"/>
    <w:rsid w:val="00B70BEE"/>
    <w:rsid w:val="00B70DFB"/>
    <w:rsid w:val="00B70E72"/>
    <w:rsid w:val="00B70E75"/>
    <w:rsid w:val="00B70F56"/>
    <w:rsid w:val="00B710C1"/>
    <w:rsid w:val="00B71102"/>
    <w:rsid w:val="00B711A8"/>
    <w:rsid w:val="00B71295"/>
    <w:rsid w:val="00B712BE"/>
    <w:rsid w:val="00B713A0"/>
    <w:rsid w:val="00B71567"/>
    <w:rsid w:val="00B717F8"/>
    <w:rsid w:val="00B7187A"/>
    <w:rsid w:val="00B71888"/>
    <w:rsid w:val="00B718C8"/>
    <w:rsid w:val="00B71906"/>
    <w:rsid w:val="00B71A41"/>
    <w:rsid w:val="00B71A46"/>
    <w:rsid w:val="00B71B66"/>
    <w:rsid w:val="00B71B82"/>
    <w:rsid w:val="00B71B96"/>
    <w:rsid w:val="00B71BF1"/>
    <w:rsid w:val="00B71C4B"/>
    <w:rsid w:val="00B71C52"/>
    <w:rsid w:val="00B71C63"/>
    <w:rsid w:val="00B71C78"/>
    <w:rsid w:val="00B71C79"/>
    <w:rsid w:val="00B71D47"/>
    <w:rsid w:val="00B71D70"/>
    <w:rsid w:val="00B71E2D"/>
    <w:rsid w:val="00B71EDA"/>
    <w:rsid w:val="00B71F08"/>
    <w:rsid w:val="00B71F30"/>
    <w:rsid w:val="00B71F4B"/>
    <w:rsid w:val="00B71F51"/>
    <w:rsid w:val="00B7200B"/>
    <w:rsid w:val="00B7209D"/>
    <w:rsid w:val="00B722F3"/>
    <w:rsid w:val="00B7235F"/>
    <w:rsid w:val="00B72380"/>
    <w:rsid w:val="00B72496"/>
    <w:rsid w:val="00B72732"/>
    <w:rsid w:val="00B72774"/>
    <w:rsid w:val="00B7278B"/>
    <w:rsid w:val="00B728AE"/>
    <w:rsid w:val="00B72917"/>
    <w:rsid w:val="00B72960"/>
    <w:rsid w:val="00B729F0"/>
    <w:rsid w:val="00B72A66"/>
    <w:rsid w:val="00B72B3A"/>
    <w:rsid w:val="00B72B44"/>
    <w:rsid w:val="00B72B87"/>
    <w:rsid w:val="00B72BD7"/>
    <w:rsid w:val="00B72BDC"/>
    <w:rsid w:val="00B72D2B"/>
    <w:rsid w:val="00B72D56"/>
    <w:rsid w:val="00B72D81"/>
    <w:rsid w:val="00B72DA7"/>
    <w:rsid w:val="00B72DC1"/>
    <w:rsid w:val="00B72E28"/>
    <w:rsid w:val="00B72EA8"/>
    <w:rsid w:val="00B72EC5"/>
    <w:rsid w:val="00B73322"/>
    <w:rsid w:val="00B733BB"/>
    <w:rsid w:val="00B73423"/>
    <w:rsid w:val="00B73434"/>
    <w:rsid w:val="00B73437"/>
    <w:rsid w:val="00B73483"/>
    <w:rsid w:val="00B735A8"/>
    <w:rsid w:val="00B7364B"/>
    <w:rsid w:val="00B73950"/>
    <w:rsid w:val="00B73AA5"/>
    <w:rsid w:val="00B73AB5"/>
    <w:rsid w:val="00B73BC8"/>
    <w:rsid w:val="00B73BEB"/>
    <w:rsid w:val="00B73C39"/>
    <w:rsid w:val="00B74056"/>
    <w:rsid w:val="00B74164"/>
    <w:rsid w:val="00B741D5"/>
    <w:rsid w:val="00B74290"/>
    <w:rsid w:val="00B742D7"/>
    <w:rsid w:val="00B74349"/>
    <w:rsid w:val="00B7442F"/>
    <w:rsid w:val="00B7447C"/>
    <w:rsid w:val="00B744C9"/>
    <w:rsid w:val="00B744EF"/>
    <w:rsid w:val="00B7460B"/>
    <w:rsid w:val="00B746A1"/>
    <w:rsid w:val="00B746E8"/>
    <w:rsid w:val="00B74780"/>
    <w:rsid w:val="00B747B8"/>
    <w:rsid w:val="00B7483E"/>
    <w:rsid w:val="00B74950"/>
    <w:rsid w:val="00B74983"/>
    <w:rsid w:val="00B74A8F"/>
    <w:rsid w:val="00B74AB5"/>
    <w:rsid w:val="00B74B0F"/>
    <w:rsid w:val="00B74C29"/>
    <w:rsid w:val="00B74C3C"/>
    <w:rsid w:val="00B74D7B"/>
    <w:rsid w:val="00B74DDF"/>
    <w:rsid w:val="00B7513C"/>
    <w:rsid w:val="00B75217"/>
    <w:rsid w:val="00B75273"/>
    <w:rsid w:val="00B752AD"/>
    <w:rsid w:val="00B75311"/>
    <w:rsid w:val="00B75338"/>
    <w:rsid w:val="00B75342"/>
    <w:rsid w:val="00B75631"/>
    <w:rsid w:val="00B758D7"/>
    <w:rsid w:val="00B758FA"/>
    <w:rsid w:val="00B7592D"/>
    <w:rsid w:val="00B7595B"/>
    <w:rsid w:val="00B75974"/>
    <w:rsid w:val="00B759DB"/>
    <w:rsid w:val="00B75AB9"/>
    <w:rsid w:val="00B75C1F"/>
    <w:rsid w:val="00B75C34"/>
    <w:rsid w:val="00B75C9B"/>
    <w:rsid w:val="00B75E11"/>
    <w:rsid w:val="00B75E60"/>
    <w:rsid w:val="00B75F86"/>
    <w:rsid w:val="00B75FBB"/>
    <w:rsid w:val="00B75FE3"/>
    <w:rsid w:val="00B75FF3"/>
    <w:rsid w:val="00B76059"/>
    <w:rsid w:val="00B760BC"/>
    <w:rsid w:val="00B7610A"/>
    <w:rsid w:val="00B76171"/>
    <w:rsid w:val="00B76192"/>
    <w:rsid w:val="00B76233"/>
    <w:rsid w:val="00B76453"/>
    <w:rsid w:val="00B76488"/>
    <w:rsid w:val="00B76493"/>
    <w:rsid w:val="00B7651F"/>
    <w:rsid w:val="00B7652A"/>
    <w:rsid w:val="00B76615"/>
    <w:rsid w:val="00B76644"/>
    <w:rsid w:val="00B766CC"/>
    <w:rsid w:val="00B7677D"/>
    <w:rsid w:val="00B767C3"/>
    <w:rsid w:val="00B767DA"/>
    <w:rsid w:val="00B76826"/>
    <w:rsid w:val="00B76986"/>
    <w:rsid w:val="00B76A25"/>
    <w:rsid w:val="00B76A2B"/>
    <w:rsid w:val="00B76B94"/>
    <w:rsid w:val="00B76BA7"/>
    <w:rsid w:val="00B76C3D"/>
    <w:rsid w:val="00B76C5B"/>
    <w:rsid w:val="00B76C5F"/>
    <w:rsid w:val="00B76D20"/>
    <w:rsid w:val="00B76D36"/>
    <w:rsid w:val="00B76E0E"/>
    <w:rsid w:val="00B76EF5"/>
    <w:rsid w:val="00B7704D"/>
    <w:rsid w:val="00B770FA"/>
    <w:rsid w:val="00B77139"/>
    <w:rsid w:val="00B7714D"/>
    <w:rsid w:val="00B774B9"/>
    <w:rsid w:val="00B775B7"/>
    <w:rsid w:val="00B7762F"/>
    <w:rsid w:val="00B77633"/>
    <w:rsid w:val="00B7767E"/>
    <w:rsid w:val="00B77690"/>
    <w:rsid w:val="00B776FD"/>
    <w:rsid w:val="00B77819"/>
    <w:rsid w:val="00B77835"/>
    <w:rsid w:val="00B7783C"/>
    <w:rsid w:val="00B77843"/>
    <w:rsid w:val="00B77906"/>
    <w:rsid w:val="00B779B9"/>
    <w:rsid w:val="00B77A35"/>
    <w:rsid w:val="00B77A3A"/>
    <w:rsid w:val="00B77AAE"/>
    <w:rsid w:val="00B77AEA"/>
    <w:rsid w:val="00B77B1E"/>
    <w:rsid w:val="00B77CAE"/>
    <w:rsid w:val="00B77D01"/>
    <w:rsid w:val="00B77D69"/>
    <w:rsid w:val="00B77D7F"/>
    <w:rsid w:val="00B77DAC"/>
    <w:rsid w:val="00B77EBC"/>
    <w:rsid w:val="00B77EC2"/>
    <w:rsid w:val="00B77ED0"/>
    <w:rsid w:val="00B77EF7"/>
    <w:rsid w:val="00B77F4E"/>
    <w:rsid w:val="00B77F6A"/>
    <w:rsid w:val="00B801D4"/>
    <w:rsid w:val="00B801E6"/>
    <w:rsid w:val="00B802EC"/>
    <w:rsid w:val="00B802EF"/>
    <w:rsid w:val="00B80448"/>
    <w:rsid w:val="00B805AD"/>
    <w:rsid w:val="00B8079B"/>
    <w:rsid w:val="00B807C1"/>
    <w:rsid w:val="00B80854"/>
    <w:rsid w:val="00B80861"/>
    <w:rsid w:val="00B80877"/>
    <w:rsid w:val="00B80953"/>
    <w:rsid w:val="00B809D3"/>
    <w:rsid w:val="00B80A14"/>
    <w:rsid w:val="00B80ABC"/>
    <w:rsid w:val="00B80AE7"/>
    <w:rsid w:val="00B80B0C"/>
    <w:rsid w:val="00B80B91"/>
    <w:rsid w:val="00B80BF5"/>
    <w:rsid w:val="00B80BF7"/>
    <w:rsid w:val="00B80C44"/>
    <w:rsid w:val="00B80D01"/>
    <w:rsid w:val="00B80DCB"/>
    <w:rsid w:val="00B80DD7"/>
    <w:rsid w:val="00B80DDC"/>
    <w:rsid w:val="00B80DF9"/>
    <w:rsid w:val="00B80E35"/>
    <w:rsid w:val="00B80E66"/>
    <w:rsid w:val="00B8109C"/>
    <w:rsid w:val="00B811EF"/>
    <w:rsid w:val="00B81210"/>
    <w:rsid w:val="00B813E5"/>
    <w:rsid w:val="00B81409"/>
    <w:rsid w:val="00B81440"/>
    <w:rsid w:val="00B81473"/>
    <w:rsid w:val="00B8147A"/>
    <w:rsid w:val="00B815C5"/>
    <w:rsid w:val="00B815DC"/>
    <w:rsid w:val="00B818B9"/>
    <w:rsid w:val="00B818BF"/>
    <w:rsid w:val="00B818DD"/>
    <w:rsid w:val="00B818E8"/>
    <w:rsid w:val="00B81907"/>
    <w:rsid w:val="00B8190D"/>
    <w:rsid w:val="00B81B8A"/>
    <w:rsid w:val="00B81C9A"/>
    <w:rsid w:val="00B81CB8"/>
    <w:rsid w:val="00B81D30"/>
    <w:rsid w:val="00B81D82"/>
    <w:rsid w:val="00B81EEC"/>
    <w:rsid w:val="00B81F64"/>
    <w:rsid w:val="00B81F9A"/>
    <w:rsid w:val="00B82098"/>
    <w:rsid w:val="00B820BD"/>
    <w:rsid w:val="00B82193"/>
    <w:rsid w:val="00B8226A"/>
    <w:rsid w:val="00B8227D"/>
    <w:rsid w:val="00B82286"/>
    <w:rsid w:val="00B822F4"/>
    <w:rsid w:val="00B82359"/>
    <w:rsid w:val="00B8242F"/>
    <w:rsid w:val="00B826AA"/>
    <w:rsid w:val="00B828D5"/>
    <w:rsid w:val="00B82A06"/>
    <w:rsid w:val="00B82C0C"/>
    <w:rsid w:val="00B82CF1"/>
    <w:rsid w:val="00B82D4F"/>
    <w:rsid w:val="00B82E07"/>
    <w:rsid w:val="00B82EBB"/>
    <w:rsid w:val="00B82F65"/>
    <w:rsid w:val="00B82F9C"/>
    <w:rsid w:val="00B82FA7"/>
    <w:rsid w:val="00B83000"/>
    <w:rsid w:val="00B8320D"/>
    <w:rsid w:val="00B8322D"/>
    <w:rsid w:val="00B83248"/>
    <w:rsid w:val="00B83462"/>
    <w:rsid w:val="00B83598"/>
    <w:rsid w:val="00B837B3"/>
    <w:rsid w:val="00B8395C"/>
    <w:rsid w:val="00B839BA"/>
    <w:rsid w:val="00B83A9E"/>
    <w:rsid w:val="00B83B93"/>
    <w:rsid w:val="00B83BB4"/>
    <w:rsid w:val="00B83BFB"/>
    <w:rsid w:val="00B83C23"/>
    <w:rsid w:val="00B83D64"/>
    <w:rsid w:val="00B83D71"/>
    <w:rsid w:val="00B83E4F"/>
    <w:rsid w:val="00B83F01"/>
    <w:rsid w:val="00B83FEF"/>
    <w:rsid w:val="00B8416A"/>
    <w:rsid w:val="00B8418A"/>
    <w:rsid w:val="00B8421A"/>
    <w:rsid w:val="00B8425C"/>
    <w:rsid w:val="00B844AA"/>
    <w:rsid w:val="00B844C5"/>
    <w:rsid w:val="00B84504"/>
    <w:rsid w:val="00B845DF"/>
    <w:rsid w:val="00B84716"/>
    <w:rsid w:val="00B847CE"/>
    <w:rsid w:val="00B84830"/>
    <w:rsid w:val="00B84839"/>
    <w:rsid w:val="00B84846"/>
    <w:rsid w:val="00B8487C"/>
    <w:rsid w:val="00B84935"/>
    <w:rsid w:val="00B84942"/>
    <w:rsid w:val="00B84A60"/>
    <w:rsid w:val="00B84BA4"/>
    <w:rsid w:val="00B84C49"/>
    <w:rsid w:val="00B84C66"/>
    <w:rsid w:val="00B84DB1"/>
    <w:rsid w:val="00B84DB7"/>
    <w:rsid w:val="00B84EEB"/>
    <w:rsid w:val="00B84F23"/>
    <w:rsid w:val="00B85047"/>
    <w:rsid w:val="00B850F3"/>
    <w:rsid w:val="00B8523B"/>
    <w:rsid w:val="00B8525D"/>
    <w:rsid w:val="00B8526C"/>
    <w:rsid w:val="00B8527D"/>
    <w:rsid w:val="00B852A6"/>
    <w:rsid w:val="00B8531E"/>
    <w:rsid w:val="00B85424"/>
    <w:rsid w:val="00B854ED"/>
    <w:rsid w:val="00B8554D"/>
    <w:rsid w:val="00B855B1"/>
    <w:rsid w:val="00B857CC"/>
    <w:rsid w:val="00B85841"/>
    <w:rsid w:val="00B85862"/>
    <w:rsid w:val="00B85863"/>
    <w:rsid w:val="00B85883"/>
    <w:rsid w:val="00B85889"/>
    <w:rsid w:val="00B858FC"/>
    <w:rsid w:val="00B85A9C"/>
    <w:rsid w:val="00B85B67"/>
    <w:rsid w:val="00B85B73"/>
    <w:rsid w:val="00B85C22"/>
    <w:rsid w:val="00B85C48"/>
    <w:rsid w:val="00B85CA5"/>
    <w:rsid w:val="00B85CEB"/>
    <w:rsid w:val="00B85D08"/>
    <w:rsid w:val="00B85D10"/>
    <w:rsid w:val="00B85D59"/>
    <w:rsid w:val="00B85D7E"/>
    <w:rsid w:val="00B85D81"/>
    <w:rsid w:val="00B85D8D"/>
    <w:rsid w:val="00B85E27"/>
    <w:rsid w:val="00B85E7D"/>
    <w:rsid w:val="00B85E8D"/>
    <w:rsid w:val="00B85E9B"/>
    <w:rsid w:val="00B85F57"/>
    <w:rsid w:val="00B861C5"/>
    <w:rsid w:val="00B86213"/>
    <w:rsid w:val="00B8627E"/>
    <w:rsid w:val="00B86353"/>
    <w:rsid w:val="00B863B6"/>
    <w:rsid w:val="00B86478"/>
    <w:rsid w:val="00B8648C"/>
    <w:rsid w:val="00B864D3"/>
    <w:rsid w:val="00B864DE"/>
    <w:rsid w:val="00B8666E"/>
    <w:rsid w:val="00B868D6"/>
    <w:rsid w:val="00B86951"/>
    <w:rsid w:val="00B869DC"/>
    <w:rsid w:val="00B86AAB"/>
    <w:rsid w:val="00B86BDF"/>
    <w:rsid w:val="00B86C50"/>
    <w:rsid w:val="00B86C74"/>
    <w:rsid w:val="00B86D33"/>
    <w:rsid w:val="00B86D6F"/>
    <w:rsid w:val="00B86EBA"/>
    <w:rsid w:val="00B86ECA"/>
    <w:rsid w:val="00B86ED6"/>
    <w:rsid w:val="00B87063"/>
    <w:rsid w:val="00B870FD"/>
    <w:rsid w:val="00B87156"/>
    <w:rsid w:val="00B87157"/>
    <w:rsid w:val="00B872C0"/>
    <w:rsid w:val="00B872C3"/>
    <w:rsid w:val="00B873D3"/>
    <w:rsid w:val="00B87420"/>
    <w:rsid w:val="00B8743D"/>
    <w:rsid w:val="00B8743F"/>
    <w:rsid w:val="00B87489"/>
    <w:rsid w:val="00B875BA"/>
    <w:rsid w:val="00B87739"/>
    <w:rsid w:val="00B87A0B"/>
    <w:rsid w:val="00B87B74"/>
    <w:rsid w:val="00B87D07"/>
    <w:rsid w:val="00B87E67"/>
    <w:rsid w:val="00B87F42"/>
    <w:rsid w:val="00B9002A"/>
    <w:rsid w:val="00B90043"/>
    <w:rsid w:val="00B90097"/>
    <w:rsid w:val="00B90192"/>
    <w:rsid w:val="00B9022D"/>
    <w:rsid w:val="00B90394"/>
    <w:rsid w:val="00B9042E"/>
    <w:rsid w:val="00B904ED"/>
    <w:rsid w:val="00B9055A"/>
    <w:rsid w:val="00B905C0"/>
    <w:rsid w:val="00B90631"/>
    <w:rsid w:val="00B90700"/>
    <w:rsid w:val="00B90715"/>
    <w:rsid w:val="00B907AA"/>
    <w:rsid w:val="00B90830"/>
    <w:rsid w:val="00B90851"/>
    <w:rsid w:val="00B908A4"/>
    <w:rsid w:val="00B90928"/>
    <w:rsid w:val="00B909DD"/>
    <w:rsid w:val="00B90A3F"/>
    <w:rsid w:val="00B90AAC"/>
    <w:rsid w:val="00B90ADA"/>
    <w:rsid w:val="00B90C23"/>
    <w:rsid w:val="00B90C96"/>
    <w:rsid w:val="00B90C98"/>
    <w:rsid w:val="00B90D40"/>
    <w:rsid w:val="00B90ED8"/>
    <w:rsid w:val="00B90F37"/>
    <w:rsid w:val="00B9119D"/>
    <w:rsid w:val="00B911CB"/>
    <w:rsid w:val="00B91270"/>
    <w:rsid w:val="00B91305"/>
    <w:rsid w:val="00B91355"/>
    <w:rsid w:val="00B9139E"/>
    <w:rsid w:val="00B915C4"/>
    <w:rsid w:val="00B91612"/>
    <w:rsid w:val="00B91810"/>
    <w:rsid w:val="00B91818"/>
    <w:rsid w:val="00B91821"/>
    <w:rsid w:val="00B91863"/>
    <w:rsid w:val="00B918BA"/>
    <w:rsid w:val="00B918ED"/>
    <w:rsid w:val="00B9197F"/>
    <w:rsid w:val="00B91B59"/>
    <w:rsid w:val="00B91B8B"/>
    <w:rsid w:val="00B91BC3"/>
    <w:rsid w:val="00B91C06"/>
    <w:rsid w:val="00B91D6D"/>
    <w:rsid w:val="00B91DE3"/>
    <w:rsid w:val="00B91E25"/>
    <w:rsid w:val="00B91ED2"/>
    <w:rsid w:val="00B91EEF"/>
    <w:rsid w:val="00B91F71"/>
    <w:rsid w:val="00B91FF0"/>
    <w:rsid w:val="00B92010"/>
    <w:rsid w:val="00B92018"/>
    <w:rsid w:val="00B920B3"/>
    <w:rsid w:val="00B920D2"/>
    <w:rsid w:val="00B921D3"/>
    <w:rsid w:val="00B92225"/>
    <w:rsid w:val="00B92251"/>
    <w:rsid w:val="00B92358"/>
    <w:rsid w:val="00B92449"/>
    <w:rsid w:val="00B9246B"/>
    <w:rsid w:val="00B92471"/>
    <w:rsid w:val="00B924D6"/>
    <w:rsid w:val="00B924D9"/>
    <w:rsid w:val="00B92504"/>
    <w:rsid w:val="00B92517"/>
    <w:rsid w:val="00B925DB"/>
    <w:rsid w:val="00B92741"/>
    <w:rsid w:val="00B9279A"/>
    <w:rsid w:val="00B927B3"/>
    <w:rsid w:val="00B92952"/>
    <w:rsid w:val="00B929D2"/>
    <w:rsid w:val="00B92B57"/>
    <w:rsid w:val="00B92B7F"/>
    <w:rsid w:val="00B92BDC"/>
    <w:rsid w:val="00B92C6A"/>
    <w:rsid w:val="00B92C8A"/>
    <w:rsid w:val="00B92C8B"/>
    <w:rsid w:val="00B92CDB"/>
    <w:rsid w:val="00B92CF0"/>
    <w:rsid w:val="00B92DBF"/>
    <w:rsid w:val="00B92E92"/>
    <w:rsid w:val="00B92EE6"/>
    <w:rsid w:val="00B9306D"/>
    <w:rsid w:val="00B930F3"/>
    <w:rsid w:val="00B931CF"/>
    <w:rsid w:val="00B93201"/>
    <w:rsid w:val="00B93325"/>
    <w:rsid w:val="00B9334B"/>
    <w:rsid w:val="00B933A2"/>
    <w:rsid w:val="00B933B2"/>
    <w:rsid w:val="00B933F0"/>
    <w:rsid w:val="00B93463"/>
    <w:rsid w:val="00B93498"/>
    <w:rsid w:val="00B9349C"/>
    <w:rsid w:val="00B934A0"/>
    <w:rsid w:val="00B934DD"/>
    <w:rsid w:val="00B93552"/>
    <w:rsid w:val="00B93560"/>
    <w:rsid w:val="00B93671"/>
    <w:rsid w:val="00B93681"/>
    <w:rsid w:val="00B93766"/>
    <w:rsid w:val="00B93768"/>
    <w:rsid w:val="00B937E3"/>
    <w:rsid w:val="00B9387A"/>
    <w:rsid w:val="00B93A04"/>
    <w:rsid w:val="00B93A0D"/>
    <w:rsid w:val="00B93A1A"/>
    <w:rsid w:val="00B93A46"/>
    <w:rsid w:val="00B93A60"/>
    <w:rsid w:val="00B93DC2"/>
    <w:rsid w:val="00B93DC4"/>
    <w:rsid w:val="00B93DD0"/>
    <w:rsid w:val="00B93DF9"/>
    <w:rsid w:val="00B93F3E"/>
    <w:rsid w:val="00B93F72"/>
    <w:rsid w:val="00B93FA8"/>
    <w:rsid w:val="00B94009"/>
    <w:rsid w:val="00B94032"/>
    <w:rsid w:val="00B941C4"/>
    <w:rsid w:val="00B941D6"/>
    <w:rsid w:val="00B941D7"/>
    <w:rsid w:val="00B941F1"/>
    <w:rsid w:val="00B94375"/>
    <w:rsid w:val="00B94415"/>
    <w:rsid w:val="00B9446B"/>
    <w:rsid w:val="00B94574"/>
    <w:rsid w:val="00B94632"/>
    <w:rsid w:val="00B9470C"/>
    <w:rsid w:val="00B94735"/>
    <w:rsid w:val="00B947FF"/>
    <w:rsid w:val="00B94877"/>
    <w:rsid w:val="00B948E7"/>
    <w:rsid w:val="00B94924"/>
    <w:rsid w:val="00B9492B"/>
    <w:rsid w:val="00B9492D"/>
    <w:rsid w:val="00B9494A"/>
    <w:rsid w:val="00B949C7"/>
    <w:rsid w:val="00B94A59"/>
    <w:rsid w:val="00B94A70"/>
    <w:rsid w:val="00B94A7D"/>
    <w:rsid w:val="00B94AEE"/>
    <w:rsid w:val="00B94B8E"/>
    <w:rsid w:val="00B94BD6"/>
    <w:rsid w:val="00B94D08"/>
    <w:rsid w:val="00B94DC9"/>
    <w:rsid w:val="00B94E01"/>
    <w:rsid w:val="00B94F95"/>
    <w:rsid w:val="00B95000"/>
    <w:rsid w:val="00B95095"/>
    <w:rsid w:val="00B950B6"/>
    <w:rsid w:val="00B9518C"/>
    <w:rsid w:val="00B9556E"/>
    <w:rsid w:val="00B955F3"/>
    <w:rsid w:val="00B95626"/>
    <w:rsid w:val="00B956E5"/>
    <w:rsid w:val="00B956FC"/>
    <w:rsid w:val="00B9574A"/>
    <w:rsid w:val="00B95829"/>
    <w:rsid w:val="00B95943"/>
    <w:rsid w:val="00B959A2"/>
    <w:rsid w:val="00B959B1"/>
    <w:rsid w:val="00B95A45"/>
    <w:rsid w:val="00B95A93"/>
    <w:rsid w:val="00B95B02"/>
    <w:rsid w:val="00B95D0B"/>
    <w:rsid w:val="00B95D15"/>
    <w:rsid w:val="00B95DDC"/>
    <w:rsid w:val="00B95E66"/>
    <w:rsid w:val="00B95E78"/>
    <w:rsid w:val="00B95EF3"/>
    <w:rsid w:val="00B95F5F"/>
    <w:rsid w:val="00B95F7A"/>
    <w:rsid w:val="00B95FB4"/>
    <w:rsid w:val="00B9604C"/>
    <w:rsid w:val="00B9608F"/>
    <w:rsid w:val="00B96180"/>
    <w:rsid w:val="00B96185"/>
    <w:rsid w:val="00B961FB"/>
    <w:rsid w:val="00B96222"/>
    <w:rsid w:val="00B962CF"/>
    <w:rsid w:val="00B962D6"/>
    <w:rsid w:val="00B96366"/>
    <w:rsid w:val="00B963D2"/>
    <w:rsid w:val="00B963E2"/>
    <w:rsid w:val="00B964C3"/>
    <w:rsid w:val="00B964C7"/>
    <w:rsid w:val="00B96510"/>
    <w:rsid w:val="00B9653B"/>
    <w:rsid w:val="00B96541"/>
    <w:rsid w:val="00B96544"/>
    <w:rsid w:val="00B966FD"/>
    <w:rsid w:val="00B9689B"/>
    <w:rsid w:val="00B968D5"/>
    <w:rsid w:val="00B968F8"/>
    <w:rsid w:val="00B969A7"/>
    <w:rsid w:val="00B969D7"/>
    <w:rsid w:val="00B969EE"/>
    <w:rsid w:val="00B96A62"/>
    <w:rsid w:val="00B96BB6"/>
    <w:rsid w:val="00B96BC6"/>
    <w:rsid w:val="00B96BFB"/>
    <w:rsid w:val="00B96C59"/>
    <w:rsid w:val="00B96D1D"/>
    <w:rsid w:val="00B96D6A"/>
    <w:rsid w:val="00B96D7C"/>
    <w:rsid w:val="00B96DB5"/>
    <w:rsid w:val="00B96DB9"/>
    <w:rsid w:val="00B96DC3"/>
    <w:rsid w:val="00B96E5C"/>
    <w:rsid w:val="00B96FE3"/>
    <w:rsid w:val="00B9720F"/>
    <w:rsid w:val="00B9728C"/>
    <w:rsid w:val="00B9736A"/>
    <w:rsid w:val="00B9741A"/>
    <w:rsid w:val="00B9761B"/>
    <w:rsid w:val="00B9766C"/>
    <w:rsid w:val="00B9767F"/>
    <w:rsid w:val="00B97702"/>
    <w:rsid w:val="00B97745"/>
    <w:rsid w:val="00B97810"/>
    <w:rsid w:val="00B9783B"/>
    <w:rsid w:val="00B979C8"/>
    <w:rsid w:val="00B97A8E"/>
    <w:rsid w:val="00B97C96"/>
    <w:rsid w:val="00B97E30"/>
    <w:rsid w:val="00B97E96"/>
    <w:rsid w:val="00B97EEC"/>
    <w:rsid w:val="00B97F06"/>
    <w:rsid w:val="00B97F9B"/>
    <w:rsid w:val="00BA00EF"/>
    <w:rsid w:val="00BA00F6"/>
    <w:rsid w:val="00BA0103"/>
    <w:rsid w:val="00BA013E"/>
    <w:rsid w:val="00BA017D"/>
    <w:rsid w:val="00BA01CF"/>
    <w:rsid w:val="00BA0282"/>
    <w:rsid w:val="00BA029E"/>
    <w:rsid w:val="00BA055B"/>
    <w:rsid w:val="00BA059C"/>
    <w:rsid w:val="00BA05E4"/>
    <w:rsid w:val="00BA062A"/>
    <w:rsid w:val="00BA070C"/>
    <w:rsid w:val="00BA0950"/>
    <w:rsid w:val="00BA0A3E"/>
    <w:rsid w:val="00BA0BAB"/>
    <w:rsid w:val="00BA0C05"/>
    <w:rsid w:val="00BA0C41"/>
    <w:rsid w:val="00BA0E2E"/>
    <w:rsid w:val="00BA0E95"/>
    <w:rsid w:val="00BA0EAA"/>
    <w:rsid w:val="00BA0FEC"/>
    <w:rsid w:val="00BA109D"/>
    <w:rsid w:val="00BA11FE"/>
    <w:rsid w:val="00BA1248"/>
    <w:rsid w:val="00BA131A"/>
    <w:rsid w:val="00BA13B6"/>
    <w:rsid w:val="00BA13D6"/>
    <w:rsid w:val="00BA14C8"/>
    <w:rsid w:val="00BA1547"/>
    <w:rsid w:val="00BA1559"/>
    <w:rsid w:val="00BA15A2"/>
    <w:rsid w:val="00BA16A4"/>
    <w:rsid w:val="00BA1738"/>
    <w:rsid w:val="00BA18CF"/>
    <w:rsid w:val="00BA190E"/>
    <w:rsid w:val="00BA194E"/>
    <w:rsid w:val="00BA1966"/>
    <w:rsid w:val="00BA1A51"/>
    <w:rsid w:val="00BA1A6C"/>
    <w:rsid w:val="00BA1AE9"/>
    <w:rsid w:val="00BA1B8D"/>
    <w:rsid w:val="00BA1BD1"/>
    <w:rsid w:val="00BA1CC9"/>
    <w:rsid w:val="00BA1D1B"/>
    <w:rsid w:val="00BA1D2F"/>
    <w:rsid w:val="00BA1F1C"/>
    <w:rsid w:val="00BA1FB3"/>
    <w:rsid w:val="00BA1FF4"/>
    <w:rsid w:val="00BA2074"/>
    <w:rsid w:val="00BA20E6"/>
    <w:rsid w:val="00BA2322"/>
    <w:rsid w:val="00BA2331"/>
    <w:rsid w:val="00BA237A"/>
    <w:rsid w:val="00BA23F2"/>
    <w:rsid w:val="00BA24FC"/>
    <w:rsid w:val="00BA25D8"/>
    <w:rsid w:val="00BA25DC"/>
    <w:rsid w:val="00BA2607"/>
    <w:rsid w:val="00BA26E5"/>
    <w:rsid w:val="00BA271A"/>
    <w:rsid w:val="00BA2927"/>
    <w:rsid w:val="00BA29E4"/>
    <w:rsid w:val="00BA2AE0"/>
    <w:rsid w:val="00BA2B88"/>
    <w:rsid w:val="00BA2C39"/>
    <w:rsid w:val="00BA2C87"/>
    <w:rsid w:val="00BA2D6D"/>
    <w:rsid w:val="00BA2D8F"/>
    <w:rsid w:val="00BA2EAD"/>
    <w:rsid w:val="00BA2F13"/>
    <w:rsid w:val="00BA305D"/>
    <w:rsid w:val="00BA30A6"/>
    <w:rsid w:val="00BA3176"/>
    <w:rsid w:val="00BA324B"/>
    <w:rsid w:val="00BA328A"/>
    <w:rsid w:val="00BA3380"/>
    <w:rsid w:val="00BA3418"/>
    <w:rsid w:val="00BA3487"/>
    <w:rsid w:val="00BA3500"/>
    <w:rsid w:val="00BA3669"/>
    <w:rsid w:val="00BA369F"/>
    <w:rsid w:val="00BA36AC"/>
    <w:rsid w:val="00BA36D8"/>
    <w:rsid w:val="00BA37F6"/>
    <w:rsid w:val="00BA3977"/>
    <w:rsid w:val="00BA3A9E"/>
    <w:rsid w:val="00BA3B5A"/>
    <w:rsid w:val="00BA3B5E"/>
    <w:rsid w:val="00BA3DC7"/>
    <w:rsid w:val="00BA3E11"/>
    <w:rsid w:val="00BA3EBA"/>
    <w:rsid w:val="00BA3F2F"/>
    <w:rsid w:val="00BA40C3"/>
    <w:rsid w:val="00BA417C"/>
    <w:rsid w:val="00BA419B"/>
    <w:rsid w:val="00BA422F"/>
    <w:rsid w:val="00BA4327"/>
    <w:rsid w:val="00BA4430"/>
    <w:rsid w:val="00BA4467"/>
    <w:rsid w:val="00BA44AF"/>
    <w:rsid w:val="00BA4663"/>
    <w:rsid w:val="00BA46BE"/>
    <w:rsid w:val="00BA46C1"/>
    <w:rsid w:val="00BA470B"/>
    <w:rsid w:val="00BA4764"/>
    <w:rsid w:val="00BA482F"/>
    <w:rsid w:val="00BA4833"/>
    <w:rsid w:val="00BA4932"/>
    <w:rsid w:val="00BA4A5A"/>
    <w:rsid w:val="00BA4A6D"/>
    <w:rsid w:val="00BA4D92"/>
    <w:rsid w:val="00BA4F6A"/>
    <w:rsid w:val="00BA4FA1"/>
    <w:rsid w:val="00BA4FB2"/>
    <w:rsid w:val="00BA5057"/>
    <w:rsid w:val="00BA505C"/>
    <w:rsid w:val="00BA50BE"/>
    <w:rsid w:val="00BA5286"/>
    <w:rsid w:val="00BA52F7"/>
    <w:rsid w:val="00BA53AC"/>
    <w:rsid w:val="00BA5400"/>
    <w:rsid w:val="00BA5416"/>
    <w:rsid w:val="00BA549A"/>
    <w:rsid w:val="00BA549B"/>
    <w:rsid w:val="00BA5513"/>
    <w:rsid w:val="00BA5554"/>
    <w:rsid w:val="00BA558C"/>
    <w:rsid w:val="00BA567A"/>
    <w:rsid w:val="00BA576D"/>
    <w:rsid w:val="00BA57AD"/>
    <w:rsid w:val="00BA57B5"/>
    <w:rsid w:val="00BA57E2"/>
    <w:rsid w:val="00BA588A"/>
    <w:rsid w:val="00BA58FD"/>
    <w:rsid w:val="00BA590C"/>
    <w:rsid w:val="00BA5934"/>
    <w:rsid w:val="00BA59C0"/>
    <w:rsid w:val="00BA59E2"/>
    <w:rsid w:val="00BA5A2F"/>
    <w:rsid w:val="00BA5A90"/>
    <w:rsid w:val="00BA5AEA"/>
    <w:rsid w:val="00BA5B55"/>
    <w:rsid w:val="00BA5CAC"/>
    <w:rsid w:val="00BA5CBE"/>
    <w:rsid w:val="00BA5D38"/>
    <w:rsid w:val="00BA5D7D"/>
    <w:rsid w:val="00BA5EE9"/>
    <w:rsid w:val="00BA5F49"/>
    <w:rsid w:val="00BA5FCC"/>
    <w:rsid w:val="00BA6045"/>
    <w:rsid w:val="00BA6058"/>
    <w:rsid w:val="00BA60BA"/>
    <w:rsid w:val="00BA6149"/>
    <w:rsid w:val="00BA61A3"/>
    <w:rsid w:val="00BA621F"/>
    <w:rsid w:val="00BA6223"/>
    <w:rsid w:val="00BA62A9"/>
    <w:rsid w:val="00BA6325"/>
    <w:rsid w:val="00BA6330"/>
    <w:rsid w:val="00BA63DF"/>
    <w:rsid w:val="00BA6484"/>
    <w:rsid w:val="00BA64B3"/>
    <w:rsid w:val="00BA65E3"/>
    <w:rsid w:val="00BA660C"/>
    <w:rsid w:val="00BA6668"/>
    <w:rsid w:val="00BA6755"/>
    <w:rsid w:val="00BA67DB"/>
    <w:rsid w:val="00BA688D"/>
    <w:rsid w:val="00BA68FC"/>
    <w:rsid w:val="00BA696E"/>
    <w:rsid w:val="00BA69DA"/>
    <w:rsid w:val="00BA6B55"/>
    <w:rsid w:val="00BA6B77"/>
    <w:rsid w:val="00BA6C4D"/>
    <w:rsid w:val="00BA6CCD"/>
    <w:rsid w:val="00BA6DA5"/>
    <w:rsid w:val="00BA6DE4"/>
    <w:rsid w:val="00BA6E07"/>
    <w:rsid w:val="00BA6EFC"/>
    <w:rsid w:val="00BA6F00"/>
    <w:rsid w:val="00BA6F58"/>
    <w:rsid w:val="00BA6FEB"/>
    <w:rsid w:val="00BA701A"/>
    <w:rsid w:val="00BA70B3"/>
    <w:rsid w:val="00BA7189"/>
    <w:rsid w:val="00BA719D"/>
    <w:rsid w:val="00BA71E9"/>
    <w:rsid w:val="00BA7294"/>
    <w:rsid w:val="00BA72A8"/>
    <w:rsid w:val="00BA730B"/>
    <w:rsid w:val="00BA736A"/>
    <w:rsid w:val="00BA7421"/>
    <w:rsid w:val="00BA75AF"/>
    <w:rsid w:val="00BA75CF"/>
    <w:rsid w:val="00BA76B6"/>
    <w:rsid w:val="00BA76D6"/>
    <w:rsid w:val="00BA77C3"/>
    <w:rsid w:val="00BA7850"/>
    <w:rsid w:val="00BA7B04"/>
    <w:rsid w:val="00BA7B91"/>
    <w:rsid w:val="00BA7C67"/>
    <w:rsid w:val="00BA7DB0"/>
    <w:rsid w:val="00BA7DEE"/>
    <w:rsid w:val="00BA7DF3"/>
    <w:rsid w:val="00BA7E2D"/>
    <w:rsid w:val="00BA7E31"/>
    <w:rsid w:val="00BA7ED6"/>
    <w:rsid w:val="00BA7FB4"/>
    <w:rsid w:val="00BA7FDF"/>
    <w:rsid w:val="00BB002A"/>
    <w:rsid w:val="00BB005F"/>
    <w:rsid w:val="00BB006D"/>
    <w:rsid w:val="00BB016B"/>
    <w:rsid w:val="00BB0188"/>
    <w:rsid w:val="00BB01E1"/>
    <w:rsid w:val="00BB0214"/>
    <w:rsid w:val="00BB025F"/>
    <w:rsid w:val="00BB0269"/>
    <w:rsid w:val="00BB0362"/>
    <w:rsid w:val="00BB036A"/>
    <w:rsid w:val="00BB037A"/>
    <w:rsid w:val="00BB0513"/>
    <w:rsid w:val="00BB0666"/>
    <w:rsid w:val="00BB08FD"/>
    <w:rsid w:val="00BB0A85"/>
    <w:rsid w:val="00BB0B14"/>
    <w:rsid w:val="00BB0C2A"/>
    <w:rsid w:val="00BB0CFE"/>
    <w:rsid w:val="00BB0D27"/>
    <w:rsid w:val="00BB0D42"/>
    <w:rsid w:val="00BB0DBE"/>
    <w:rsid w:val="00BB0DD5"/>
    <w:rsid w:val="00BB0F32"/>
    <w:rsid w:val="00BB1234"/>
    <w:rsid w:val="00BB12FB"/>
    <w:rsid w:val="00BB13A5"/>
    <w:rsid w:val="00BB13F5"/>
    <w:rsid w:val="00BB144E"/>
    <w:rsid w:val="00BB14EF"/>
    <w:rsid w:val="00BB15B1"/>
    <w:rsid w:val="00BB15FE"/>
    <w:rsid w:val="00BB16A0"/>
    <w:rsid w:val="00BB172E"/>
    <w:rsid w:val="00BB178E"/>
    <w:rsid w:val="00BB17C6"/>
    <w:rsid w:val="00BB1851"/>
    <w:rsid w:val="00BB1869"/>
    <w:rsid w:val="00BB1884"/>
    <w:rsid w:val="00BB1918"/>
    <w:rsid w:val="00BB1921"/>
    <w:rsid w:val="00BB1A43"/>
    <w:rsid w:val="00BB1AF9"/>
    <w:rsid w:val="00BB1B42"/>
    <w:rsid w:val="00BB1CAC"/>
    <w:rsid w:val="00BB1D38"/>
    <w:rsid w:val="00BB1DF8"/>
    <w:rsid w:val="00BB1E38"/>
    <w:rsid w:val="00BB1E5E"/>
    <w:rsid w:val="00BB2033"/>
    <w:rsid w:val="00BB20A5"/>
    <w:rsid w:val="00BB21DE"/>
    <w:rsid w:val="00BB2244"/>
    <w:rsid w:val="00BB2372"/>
    <w:rsid w:val="00BB238D"/>
    <w:rsid w:val="00BB23A7"/>
    <w:rsid w:val="00BB23E1"/>
    <w:rsid w:val="00BB23FF"/>
    <w:rsid w:val="00BB2576"/>
    <w:rsid w:val="00BB257B"/>
    <w:rsid w:val="00BB2596"/>
    <w:rsid w:val="00BB27D0"/>
    <w:rsid w:val="00BB27F4"/>
    <w:rsid w:val="00BB294E"/>
    <w:rsid w:val="00BB2A29"/>
    <w:rsid w:val="00BB2A82"/>
    <w:rsid w:val="00BB2B09"/>
    <w:rsid w:val="00BB2B58"/>
    <w:rsid w:val="00BB2BBC"/>
    <w:rsid w:val="00BB2BBD"/>
    <w:rsid w:val="00BB2BC5"/>
    <w:rsid w:val="00BB2E43"/>
    <w:rsid w:val="00BB2F09"/>
    <w:rsid w:val="00BB2F9B"/>
    <w:rsid w:val="00BB319B"/>
    <w:rsid w:val="00BB32D6"/>
    <w:rsid w:val="00BB3581"/>
    <w:rsid w:val="00BB36AC"/>
    <w:rsid w:val="00BB37DC"/>
    <w:rsid w:val="00BB3878"/>
    <w:rsid w:val="00BB3893"/>
    <w:rsid w:val="00BB3A00"/>
    <w:rsid w:val="00BB3A51"/>
    <w:rsid w:val="00BB3AE3"/>
    <w:rsid w:val="00BB3BBB"/>
    <w:rsid w:val="00BB3C3A"/>
    <w:rsid w:val="00BB3C6F"/>
    <w:rsid w:val="00BB3E36"/>
    <w:rsid w:val="00BB3E77"/>
    <w:rsid w:val="00BB3FDF"/>
    <w:rsid w:val="00BB3FE7"/>
    <w:rsid w:val="00BB4015"/>
    <w:rsid w:val="00BB402B"/>
    <w:rsid w:val="00BB40A0"/>
    <w:rsid w:val="00BB40E1"/>
    <w:rsid w:val="00BB4240"/>
    <w:rsid w:val="00BB42B2"/>
    <w:rsid w:val="00BB44C8"/>
    <w:rsid w:val="00BB455E"/>
    <w:rsid w:val="00BB45BE"/>
    <w:rsid w:val="00BB4600"/>
    <w:rsid w:val="00BB4649"/>
    <w:rsid w:val="00BB49B2"/>
    <w:rsid w:val="00BB4A39"/>
    <w:rsid w:val="00BB4A44"/>
    <w:rsid w:val="00BB4B0A"/>
    <w:rsid w:val="00BB4B11"/>
    <w:rsid w:val="00BB4BED"/>
    <w:rsid w:val="00BB4C28"/>
    <w:rsid w:val="00BB4C2A"/>
    <w:rsid w:val="00BB4C7C"/>
    <w:rsid w:val="00BB4E89"/>
    <w:rsid w:val="00BB50DF"/>
    <w:rsid w:val="00BB52CD"/>
    <w:rsid w:val="00BB53A8"/>
    <w:rsid w:val="00BB53A9"/>
    <w:rsid w:val="00BB53DD"/>
    <w:rsid w:val="00BB53E9"/>
    <w:rsid w:val="00BB54BE"/>
    <w:rsid w:val="00BB5543"/>
    <w:rsid w:val="00BB554D"/>
    <w:rsid w:val="00BB5571"/>
    <w:rsid w:val="00BB55DA"/>
    <w:rsid w:val="00BB561E"/>
    <w:rsid w:val="00BB565D"/>
    <w:rsid w:val="00BB581C"/>
    <w:rsid w:val="00BB5895"/>
    <w:rsid w:val="00BB5939"/>
    <w:rsid w:val="00BB59BA"/>
    <w:rsid w:val="00BB59C2"/>
    <w:rsid w:val="00BB59F2"/>
    <w:rsid w:val="00BB5A38"/>
    <w:rsid w:val="00BB5A9B"/>
    <w:rsid w:val="00BB5AAB"/>
    <w:rsid w:val="00BB5AC3"/>
    <w:rsid w:val="00BB5BDB"/>
    <w:rsid w:val="00BB5CAF"/>
    <w:rsid w:val="00BB5D27"/>
    <w:rsid w:val="00BB5E4E"/>
    <w:rsid w:val="00BB5FA7"/>
    <w:rsid w:val="00BB5FB6"/>
    <w:rsid w:val="00BB6000"/>
    <w:rsid w:val="00BB60C0"/>
    <w:rsid w:val="00BB60F9"/>
    <w:rsid w:val="00BB615D"/>
    <w:rsid w:val="00BB6276"/>
    <w:rsid w:val="00BB631E"/>
    <w:rsid w:val="00BB6332"/>
    <w:rsid w:val="00BB63B5"/>
    <w:rsid w:val="00BB63BB"/>
    <w:rsid w:val="00BB63BF"/>
    <w:rsid w:val="00BB6470"/>
    <w:rsid w:val="00BB66A0"/>
    <w:rsid w:val="00BB66ED"/>
    <w:rsid w:val="00BB66FF"/>
    <w:rsid w:val="00BB6771"/>
    <w:rsid w:val="00BB681A"/>
    <w:rsid w:val="00BB6851"/>
    <w:rsid w:val="00BB68E1"/>
    <w:rsid w:val="00BB69AA"/>
    <w:rsid w:val="00BB6B4E"/>
    <w:rsid w:val="00BB6C26"/>
    <w:rsid w:val="00BB6C71"/>
    <w:rsid w:val="00BB6CB8"/>
    <w:rsid w:val="00BB6CCD"/>
    <w:rsid w:val="00BB6CDD"/>
    <w:rsid w:val="00BB6E39"/>
    <w:rsid w:val="00BB7008"/>
    <w:rsid w:val="00BB707E"/>
    <w:rsid w:val="00BB709C"/>
    <w:rsid w:val="00BB7153"/>
    <w:rsid w:val="00BB7158"/>
    <w:rsid w:val="00BB7290"/>
    <w:rsid w:val="00BB72D9"/>
    <w:rsid w:val="00BB73AF"/>
    <w:rsid w:val="00BB7483"/>
    <w:rsid w:val="00BB750A"/>
    <w:rsid w:val="00BB75C5"/>
    <w:rsid w:val="00BB75FE"/>
    <w:rsid w:val="00BB76C8"/>
    <w:rsid w:val="00BB7862"/>
    <w:rsid w:val="00BB7883"/>
    <w:rsid w:val="00BB789B"/>
    <w:rsid w:val="00BB7927"/>
    <w:rsid w:val="00BB79F0"/>
    <w:rsid w:val="00BB79F9"/>
    <w:rsid w:val="00BB7ADB"/>
    <w:rsid w:val="00BB7BE5"/>
    <w:rsid w:val="00BB7CA2"/>
    <w:rsid w:val="00BB7DD3"/>
    <w:rsid w:val="00BB7E21"/>
    <w:rsid w:val="00BB7E4E"/>
    <w:rsid w:val="00BB7E55"/>
    <w:rsid w:val="00BB7F10"/>
    <w:rsid w:val="00BC0030"/>
    <w:rsid w:val="00BC03BA"/>
    <w:rsid w:val="00BC048F"/>
    <w:rsid w:val="00BC04BA"/>
    <w:rsid w:val="00BC04F3"/>
    <w:rsid w:val="00BC05A0"/>
    <w:rsid w:val="00BC05F1"/>
    <w:rsid w:val="00BC0645"/>
    <w:rsid w:val="00BC0685"/>
    <w:rsid w:val="00BC070C"/>
    <w:rsid w:val="00BC0872"/>
    <w:rsid w:val="00BC091A"/>
    <w:rsid w:val="00BC0951"/>
    <w:rsid w:val="00BC0B40"/>
    <w:rsid w:val="00BC0DF1"/>
    <w:rsid w:val="00BC0F0D"/>
    <w:rsid w:val="00BC0FC4"/>
    <w:rsid w:val="00BC101F"/>
    <w:rsid w:val="00BC103C"/>
    <w:rsid w:val="00BC1047"/>
    <w:rsid w:val="00BC10E8"/>
    <w:rsid w:val="00BC1156"/>
    <w:rsid w:val="00BC116B"/>
    <w:rsid w:val="00BC11F2"/>
    <w:rsid w:val="00BC120A"/>
    <w:rsid w:val="00BC1300"/>
    <w:rsid w:val="00BC13D7"/>
    <w:rsid w:val="00BC1414"/>
    <w:rsid w:val="00BC141A"/>
    <w:rsid w:val="00BC1434"/>
    <w:rsid w:val="00BC1474"/>
    <w:rsid w:val="00BC1516"/>
    <w:rsid w:val="00BC1579"/>
    <w:rsid w:val="00BC16AE"/>
    <w:rsid w:val="00BC179C"/>
    <w:rsid w:val="00BC18C0"/>
    <w:rsid w:val="00BC18ED"/>
    <w:rsid w:val="00BC1917"/>
    <w:rsid w:val="00BC193A"/>
    <w:rsid w:val="00BC1A54"/>
    <w:rsid w:val="00BC1A64"/>
    <w:rsid w:val="00BC1BA8"/>
    <w:rsid w:val="00BC1BB1"/>
    <w:rsid w:val="00BC1C57"/>
    <w:rsid w:val="00BC1C81"/>
    <w:rsid w:val="00BC1C9F"/>
    <w:rsid w:val="00BC1CD7"/>
    <w:rsid w:val="00BC1E79"/>
    <w:rsid w:val="00BC1F2C"/>
    <w:rsid w:val="00BC1FC3"/>
    <w:rsid w:val="00BC20C2"/>
    <w:rsid w:val="00BC20F4"/>
    <w:rsid w:val="00BC217E"/>
    <w:rsid w:val="00BC2306"/>
    <w:rsid w:val="00BC2429"/>
    <w:rsid w:val="00BC24AA"/>
    <w:rsid w:val="00BC2515"/>
    <w:rsid w:val="00BC259F"/>
    <w:rsid w:val="00BC2665"/>
    <w:rsid w:val="00BC27B4"/>
    <w:rsid w:val="00BC27D9"/>
    <w:rsid w:val="00BC27DD"/>
    <w:rsid w:val="00BC27F3"/>
    <w:rsid w:val="00BC2932"/>
    <w:rsid w:val="00BC2AFC"/>
    <w:rsid w:val="00BC2BA1"/>
    <w:rsid w:val="00BC2CEB"/>
    <w:rsid w:val="00BC2D01"/>
    <w:rsid w:val="00BC3008"/>
    <w:rsid w:val="00BC30E5"/>
    <w:rsid w:val="00BC30E9"/>
    <w:rsid w:val="00BC30F8"/>
    <w:rsid w:val="00BC3115"/>
    <w:rsid w:val="00BC318B"/>
    <w:rsid w:val="00BC322D"/>
    <w:rsid w:val="00BC337C"/>
    <w:rsid w:val="00BC3388"/>
    <w:rsid w:val="00BC341E"/>
    <w:rsid w:val="00BC35D8"/>
    <w:rsid w:val="00BC3613"/>
    <w:rsid w:val="00BC3625"/>
    <w:rsid w:val="00BC3651"/>
    <w:rsid w:val="00BC376B"/>
    <w:rsid w:val="00BC376E"/>
    <w:rsid w:val="00BC3781"/>
    <w:rsid w:val="00BC388F"/>
    <w:rsid w:val="00BC39ED"/>
    <w:rsid w:val="00BC3A95"/>
    <w:rsid w:val="00BC3ACB"/>
    <w:rsid w:val="00BC3BAB"/>
    <w:rsid w:val="00BC3CF3"/>
    <w:rsid w:val="00BC3D19"/>
    <w:rsid w:val="00BC3D69"/>
    <w:rsid w:val="00BC3DDF"/>
    <w:rsid w:val="00BC3E46"/>
    <w:rsid w:val="00BC3EA2"/>
    <w:rsid w:val="00BC3F69"/>
    <w:rsid w:val="00BC3FEF"/>
    <w:rsid w:val="00BC40C2"/>
    <w:rsid w:val="00BC40FE"/>
    <w:rsid w:val="00BC419F"/>
    <w:rsid w:val="00BC4270"/>
    <w:rsid w:val="00BC4283"/>
    <w:rsid w:val="00BC4344"/>
    <w:rsid w:val="00BC4539"/>
    <w:rsid w:val="00BC457A"/>
    <w:rsid w:val="00BC45CC"/>
    <w:rsid w:val="00BC45CF"/>
    <w:rsid w:val="00BC468D"/>
    <w:rsid w:val="00BC4787"/>
    <w:rsid w:val="00BC4788"/>
    <w:rsid w:val="00BC48D6"/>
    <w:rsid w:val="00BC4941"/>
    <w:rsid w:val="00BC4981"/>
    <w:rsid w:val="00BC4A29"/>
    <w:rsid w:val="00BC4A2E"/>
    <w:rsid w:val="00BC4AD1"/>
    <w:rsid w:val="00BC4B2B"/>
    <w:rsid w:val="00BC4B58"/>
    <w:rsid w:val="00BC4C19"/>
    <w:rsid w:val="00BC4D8C"/>
    <w:rsid w:val="00BC4D9A"/>
    <w:rsid w:val="00BC4F41"/>
    <w:rsid w:val="00BC4F61"/>
    <w:rsid w:val="00BC5090"/>
    <w:rsid w:val="00BC5100"/>
    <w:rsid w:val="00BC5115"/>
    <w:rsid w:val="00BC5194"/>
    <w:rsid w:val="00BC5221"/>
    <w:rsid w:val="00BC52AD"/>
    <w:rsid w:val="00BC52F7"/>
    <w:rsid w:val="00BC534A"/>
    <w:rsid w:val="00BC53B7"/>
    <w:rsid w:val="00BC53EA"/>
    <w:rsid w:val="00BC53FE"/>
    <w:rsid w:val="00BC5447"/>
    <w:rsid w:val="00BC5483"/>
    <w:rsid w:val="00BC5544"/>
    <w:rsid w:val="00BC55F9"/>
    <w:rsid w:val="00BC56C4"/>
    <w:rsid w:val="00BC57CA"/>
    <w:rsid w:val="00BC57CC"/>
    <w:rsid w:val="00BC5882"/>
    <w:rsid w:val="00BC5886"/>
    <w:rsid w:val="00BC58BD"/>
    <w:rsid w:val="00BC58E0"/>
    <w:rsid w:val="00BC58EA"/>
    <w:rsid w:val="00BC59AE"/>
    <w:rsid w:val="00BC59D6"/>
    <w:rsid w:val="00BC5A99"/>
    <w:rsid w:val="00BC5AB1"/>
    <w:rsid w:val="00BC5AB7"/>
    <w:rsid w:val="00BC5BCE"/>
    <w:rsid w:val="00BC5C0A"/>
    <w:rsid w:val="00BC5C2E"/>
    <w:rsid w:val="00BC5D03"/>
    <w:rsid w:val="00BC5D63"/>
    <w:rsid w:val="00BC5DAD"/>
    <w:rsid w:val="00BC5DFC"/>
    <w:rsid w:val="00BC5E2B"/>
    <w:rsid w:val="00BC5ED3"/>
    <w:rsid w:val="00BC5F05"/>
    <w:rsid w:val="00BC5F2D"/>
    <w:rsid w:val="00BC5FF3"/>
    <w:rsid w:val="00BC5FF9"/>
    <w:rsid w:val="00BC6003"/>
    <w:rsid w:val="00BC6097"/>
    <w:rsid w:val="00BC609C"/>
    <w:rsid w:val="00BC611E"/>
    <w:rsid w:val="00BC61A9"/>
    <w:rsid w:val="00BC61D1"/>
    <w:rsid w:val="00BC633C"/>
    <w:rsid w:val="00BC642A"/>
    <w:rsid w:val="00BC64CD"/>
    <w:rsid w:val="00BC655F"/>
    <w:rsid w:val="00BC670B"/>
    <w:rsid w:val="00BC67A0"/>
    <w:rsid w:val="00BC67EB"/>
    <w:rsid w:val="00BC685B"/>
    <w:rsid w:val="00BC6892"/>
    <w:rsid w:val="00BC689B"/>
    <w:rsid w:val="00BC68CF"/>
    <w:rsid w:val="00BC6972"/>
    <w:rsid w:val="00BC6989"/>
    <w:rsid w:val="00BC69CE"/>
    <w:rsid w:val="00BC6A5F"/>
    <w:rsid w:val="00BC6A88"/>
    <w:rsid w:val="00BC6B3A"/>
    <w:rsid w:val="00BC6C43"/>
    <w:rsid w:val="00BC6D0E"/>
    <w:rsid w:val="00BC6DF0"/>
    <w:rsid w:val="00BC6F1C"/>
    <w:rsid w:val="00BC6F2C"/>
    <w:rsid w:val="00BC70EE"/>
    <w:rsid w:val="00BC7112"/>
    <w:rsid w:val="00BC711A"/>
    <w:rsid w:val="00BC71D4"/>
    <w:rsid w:val="00BC7457"/>
    <w:rsid w:val="00BC75C1"/>
    <w:rsid w:val="00BC75D1"/>
    <w:rsid w:val="00BC7628"/>
    <w:rsid w:val="00BC77A4"/>
    <w:rsid w:val="00BC7800"/>
    <w:rsid w:val="00BC7812"/>
    <w:rsid w:val="00BC78DE"/>
    <w:rsid w:val="00BC7923"/>
    <w:rsid w:val="00BC7B89"/>
    <w:rsid w:val="00BC7C68"/>
    <w:rsid w:val="00BC7D6B"/>
    <w:rsid w:val="00BC7D79"/>
    <w:rsid w:val="00BC7D99"/>
    <w:rsid w:val="00BC7EB1"/>
    <w:rsid w:val="00BD0061"/>
    <w:rsid w:val="00BD01B6"/>
    <w:rsid w:val="00BD01C3"/>
    <w:rsid w:val="00BD02EC"/>
    <w:rsid w:val="00BD030E"/>
    <w:rsid w:val="00BD0339"/>
    <w:rsid w:val="00BD036B"/>
    <w:rsid w:val="00BD03B0"/>
    <w:rsid w:val="00BD041D"/>
    <w:rsid w:val="00BD05E8"/>
    <w:rsid w:val="00BD0623"/>
    <w:rsid w:val="00BD0647"/>
    <w:rsid w:val="00BD06AA"/>
    <w:rsid w:val="00BD06C8"/>
    <w:rsid w:val="00BD06D3"/>
    <w:rsid w:val="00BD08B8"/>
    <w:rsid w:val="00BD0929"/>
    <w:rsid w:val="00BD092D"/>
    <w:rsid w:val="00BD096C"/>
    <w:rsid w:val="00BD09A7"/>
    <w:rsid w:val="00BD09BD"/>
    <w:rsid w:val="00BD0A8B"/>
    <w:rsid w:val="00BD0BCA"/>
    <w:rsid w:val="00BD0BDB"/>
    <w:rsid w:val="00BD0C64"/>
    <w:rsid w:val="00BD0DD4"/>
    <w:rsid w:val="00BD0DDF"/>
    <w:rsid w:val="00BD0E09"/>
    <w:rsid w:val="00BD0E1D"/>
    <w:rsid w:val="00BD0E68"/>
    <w:rsid w:val="00BD0EDC"/>
    <w:rsid w:val="00BD10A1"/>
    <w:rsid w:val="00BD10F0"/>
    <w:rsid w:val="00BD10F7"/>
    <w:rsid w:val="00BD1224"/>
    <w:rsid w:val="00BD12C0"/>
    <w:rsid w:val="00BD1370"/>
    <w:rsid w:val="00BD14AE"/>
    <w:rsid w:val="00BD1615"/>
    <w:rsid w:val="00BD1652"/>
    <w:rsid w:val="00BD16DB"/>
    <w:rsid w:val="00BD1811"/>
    <w:rsid w:val="00BD189F"/>
    <w:rsid w:val="00BD18DD"/>
    <w:rsid w:val="00BD198D"/>
    <w:rsid w:val="00BD19CA"/>
    <w:rsid w:val="00BD1A06"/>
    <w:rsid w:val="00BD1AC7"/>
    <w:rsid w:val="00BD1AFB"/>
    <w:rsid w:val="00BD1BD7"/>
    <w:rsid w:val="00BD1C82"/>
    <w:rsid w:val="00BD1CC0"/>
    <w:rsid w:val="00BD1D61"/>
    <w:rsid w:val="00BD1DAA"/>
    <w:rsid w:val="00BD1F6B"/>
    <w:rsid w:val="00BD2045"/>
    <w:rsid w:val="00BD2051"/>
    <w:rsid w:val="00BD2187"/>
    <w:rsid w:val="00BD2355"/>
    <w:rsid w:val="00BD249B"/>
    <w:rsid w:val="00BD24E7"/>
    <w:rsid w:val="00BD2528"/>
    <w:rsid w:val="00BD2555"/>
    <w:rsid w:val="00BD2821"/>
    <w:rsid w:val="00BD28A5"/>
    <w:rsid w:val="00BD28D2"/>
    <w:rsid w:val="00BD28DF"/>
    <w:rsid w:val="00BD2911"/>
    <w:rsid w:val="00BD295F"/>
    <w:rsid w:val="00BD2B86"/>
    <w:rsid w:val="00BD2C65"/>
    <w:rsid w:val="00BD2D07"/>
    <w:rsid w:val="00BD2D84"/>
    <w:rsid w:val="00BD2E21"/>
    <w:rsid w:val="00BD2F93"/>
    <w:rsid w:val="00BD300A"/>
    <w:rsid w:val="00BD3130"/>
    <w:rsid w:val="00BD319D"/>
    <w:rsid w:val="00BD325D"/>
    <w:rsid w:val="00BD3516"/>
    <w:rsid w:val="00BD3632"/>
    <w:rsid w:val="00BD364D"/>
    <w:rsid w:val="00BD3A91"/>
    <w:rsid w:val="00BD3AF1"/>
    <w:rsid w:val="00BD3B9A"/>
    <w:rsid w:val="00BD3BE3"/>
    <w:rsid w:val="00BD3CD4"/>
    <w:rsid w:val="00BD3DAF"/>
    <w:rsid w:val="00BD3E91"/>
    <w:rsid w:val="00BD3F3A"/>
    <w:rsid w:val="00BD3F78"/>
    <w:rsid w:val="00BD3FFD"/>
    <w:rsid w:val="00BD41BC"/>
    <w:rsid w:val="00BD41ED"/>
    <w:rsid w:val="00BD4243"/>
    <w:rsid w:val="00BD4250"/>
    <w:rsid w:val="00BD42BC"/>
    <w:rsid w:val="00BD4399"/>
    <w:rsid w:val="00BD43E9"/>
    <w:rsid w:val="00BD4407"/>
    <w:rsid w:val="00BD45EA"/>
    <w:rsid w:val="00BD4621"/>
    <w:rsid w:val="00BD46FA"/>
    <w:rsid w:val="00BD473F"/>
    <w:rsid w:val="00BD47FA"/>
    <w:rsid w:val="00BD482A"/>
    <w:rsid w:val="00BD48A0"/>
    <w:rsid w:val="00BD4996"/>
    <w:rsid w:val="00BD49AD"/>
    <w:rsid w:val="00BD49EB"/>
    <w:rsid w:val="00BD4EFB"/>
    <w:rsid w:val="00BD4FB3"/>
    <w:rsid w:val="00BD4FC4"/>
    <w:rsid w:val="00BD508E"/>
    <w:rsid w:val="00BD514F"/>
    <w:rsid w:val="00BD51C1"/>
    <w:rsid w:val="00BD5227"/>
    <w:rsid w:val="00BD5257"/>
    <w:rsid w:val="00BD52A8"/>
    <w:rsid w:val="00BD53D2"/>
    <w:rsid w:val="00BD53E2"/>
    <w:rsid w:val="00BD552C"/>
    <w:rsid w:val="00BD5588"/>
    <w:rsid w:val="00BD56A1"/>
    <w:rsid w:val="00BD5722"/>
    <w:rsid w:val="00BD57CF"/>
    <w:rsid w:val="00BD57FD"/>
    <w:rsid w:val="00BD5859"/>
    <w:rsid w:val="00BD591F"/>
    <w:rsid w:val="00BD5948"/>
    <w:rsid w:val="00BD5961"/>
    <w:rsid w:val="00BD596E"/>
    <w:rsid w:val="00BD5A56"/>
    <w:rsid w:val="00BD5AB7"/>
    <w:rsid w:val="00BD5BA7"/>
    <w:rsid w:val="00BD5BD6"/>
    <w:rsid w:val="00BD5EA8"/>
    <w:rsid w:val="00BD5EF4"/>
    <w:rsid w:val="00BD5F6E"/>
    <w:rsid w:val="00BD5FB6"/>
    <w:rsid w:val="00BD6005"/>
    <w:rsid w:val="00BD6015"/>
    <w:rsid w:val="00BD6109"/>
    <w:rsid w:val="00BD61BD"/>
    <w:rsid w:val="00BD62A1"/>
    <w:rsid w:val="00BD64FC"/>
    <w:rsid w:val="00BD65AB"/>
    <w:rsid w:val="00BD65EF"/>
    <w:rsid w:val="00BD66EF"/>
    <w:rsid w:val="00BD68D4"/>
    <w:rsid w:val="00BD6952"/>
    <w:rsid w:val="00BD6A6C"/>
    <w:rsid w:val="00BD6AEE"/>
    <w:rsid w:val="00BD6BE0"/>
    <w:rsid w:val="00BD6C00"/>
    <w:rsid w:val="00BD6CC5"/>
    <w:rsid w:val="00BD6D50"/>
    <w:rsid w:val="00BD6F55"/>
    <w:rsid w:val="00BD6FC2"/>
    <w:rsid w:val="00BD6FFD"/>
    <w:rsid w:val="00BD7030"/>
    <w:rsid w:val="00BD7047"/>
    <w:rsid w:val="00BD70B4"/>
    <w:rsid w:val="00BD70CD"/>
    <w:rsid w:val="00BD71CC"/>
    <w:rsid w:val="00BD723D"/>
    <w:rsid w:val="00BD72EB"/>
    <w:rsid w:val="00BD736F"/>
    <w:rsid w:val="00BD7381"/>
    <w:rsid w:val="00BD73CE"/>
    <w:rsid w:val="00BD7537"/>
    <w:rsid w:val="00BD758F"/>
    <w:rsid w:val="00BD76B2"/>
    <w:rsid w:val="00BD76EB"/>
    <w:rsid w:val="00BD7741"/>
    <w:rsid w:val="00BD77B6"/>
    <w:rsid w:val="00BD799E"/>
    <w:rsid w:val="00BD79F7"/>
    <w:rsid w:val="00BD7B29"/>
    <w:rsid w:val="00BD7BF7"/>
    <w:rsid w:val="00BD7C07"/>
    <w:rsid w:val="00BD7C52"/>
    <w:rsid w:val="00BD7D37"/>
    <w:rsid w:val="00BD7D94"/>
    <w:rsid w:val="00BD7E01"/>
    <w:rsid w:val="00BD7E15"/>
    <w:rsid w:val="00BD7E96"/>
    <w:rsid w:val="00BD7E9D"/>
    <w:rsid w:val="00BD7EDF"/>
    <w:rsid w:val="00BD7F51"/>
    <w:rsid w:val="00BD7F58"/>
    <w:rsid w:val="00BD7F5E"/>
    <w:rsid w:val="00BD7F92"/>
    <w:rsid w:val="00BE0067"/>
    <w:rsid w:val="00BE014C"/>
    <w:rsid w:val="00BE016B"/>
    <w:rsid w:val="00BE0247"/>
    <w:rsid w:val="00BE02ED"/>
    <w:rsid w:val="00BE050D"/>
    <w:rsid w:val="00BE0525"/>
    <w:rsid w:val="00BE0590"/>
    <w:rsid w:val="00BE0674"/>
    <w:rsid w:val="00BE067C"/>
    <w:rsid w:val="00BE06E5"/>
    <w:rsid w:val="00BE0785"/>
    <w:rsid w:val="00BE0852"/>
    <w:rsid w:val="00BE086E"/>
    <w:rsid w:val="00BE090E"/>
    <w:rsid w:val="00BE092A"/>
    <w:rsid w:val="00BE0957"/>
    <w:rsid w:val="00BE09F2"/>
    <w:rsid w:val="00BE0A02"/>
    <w:rsid w:val="00BE0A13"/>
    <w:rsid w:val="00BE0A14"/>
    <w:rsid w:val="00BE0AB9"/>
    <w:rsid w:val="00BE0ABE"/>
    <w:rsid w:val="00BE0B09"/>
    <w:rsid w:val="00BE0BB9"/>
    <w:rsid w:val="00BE0C5E"/>
    <w:rsid w:val="00BE0CA1"/>
    <w:rsid w:val="00BE0CC1"/>
    <w:rsid w:val="00BE0D08"/>
    <w:rsid w:val="00BE0D23"/>
    <w:rsid w:val="00BE0DAD"/>
    <w:rsid w:val="00BE0DC4"/>
    <w:rsid w:val="00BE0FB1"/>
    <w:rsid w:val="00BE0FF3"/>
    <w:rsid w:val="00BE106B"/>
    <w:rsid w:val="00BE10D9"/>
    <w:rsid w:val="00BE12DB"/>
    <w:rsid w:val="00BE13E4"/>
    <w:rsid w:val="00BE147C"/>
    <w:rsid w:val="00BE14F9"/>
    <w:rsid w:val="00BE1545"/>
    <w:rsid w:val="00BE164D"/>
    <w:rsid w:val="00BE1752"/>
    <w:rsid w:val="00BE1794"/>
    <w:rsid w:val="00BE17B0"/>
    <w:rsid w:val="00BE1AA7"/>
    <w:rsid w:val="00BE1B65"/>
    <w:rsid w:val="00BE1B7A"/>
    <w:rsid w:val="00BE1C12"/>
    <w:rsid w:val="00BE1E5F"/>
    <w:rsid w:val="00BE1EC5"/>
    <w:rsid w:val="00BE1F21"/>
    <w:rsid w:val="00BE1F38"/>
    <w:rsid w:val="00BE210E"/>
    <w:rsid w:val="00BE21A7"/>
    <w:rsid w:val="00BE2294"/>
    <w:rsid w:val="00BE22EB"/>
    <w:rsid w:val="00BE2351"/>
    <w:rsid w:val="00BE23C6"/>
    <w:rsid w:val="00BE23DF"/>
    <w:rsid w:val="00BE2456"/>
    <w:rsid w:val="00BE24B4"/>
    <w:rsid w:val="00BE24BB"/>
    <w:rsid w:val="00BE25A2"/>
    <w:rsid w:val="00BE2847"/>
    <w:rsid w:val="00BE289C"/>
    <w:rsid w:val="00BE2912"/>
    <w:rsid w:val="00BE2940"/>
    <w:rsid w:val="00BE2948"/>
    <w:rsid w:val="00BE294F"/>
    <w:rsid w:val="00BE2A8D"/>
    <w:rsid w:val="00BE2AE1"/>
    <w:rsid w:val="00BE2B2E"/>
    <w:rsid w:val="00BE2B6A"/>
    <w:rsid w:val="00BE2C3A"/>
    <w:rsid w:val="00BE2C51"/>
    <w:rsid w:val="00BE2D45"/>
    <w:rsid w:val="00BE2D4C"/>
    <w:rsid w:val="00BE2DC0"/>
    <w:rsid w:val="00BE2E88"/>
    <w:rsid w:val="00BE2F5D"/>
    <w:rsid w:val="00BE2FF4"/>
    <w:rsid w:val="00BE2FFD"/>
    <w:rsid w:val="00BE305C"/>
    <w:rsid w:val="00BE30F4"/>
    <w:rsid w:val="00BE3194"/>
    <w:rsid w:val="00BE31E7"/>
    <w:rsid w:val="00BE32B8"/>
    <w:rsid w:val="00BE3442"/>
    <w:rsid w:val="00BE347F"/>
    <w:rsid w:val="00BE34E5"/>
    <w:rsid w:val="00BE3650"/>
    <w:rsid w:val="00BE36BD"/>
    <w:rsid w:val="00BE36E3"/>
    <w:rsid w:val="00BE3773"/>
    <w:rsid w:val="00BE38E4"/>
    <w:rsid w:val="00BE3913"/>
    <w:rsid w:val="00BE394A"/>
    <w:rsid w:val="00BE3991"/>
    <w:rsid w:val="00BE3A02"/>
    <w:rsid w:val="00BE3AC9"/>
    <w:rsid w:val="00BE3AE0"/>
    <w:rsid w:val="00BE3B1E"/>
    <w:rsid w:val="00BE3BAB"/>
    <w:rsid w:val="00BE3C62"/>
    <w:rsid w:val="00BE3CEE"/>
    <w:rsid w:val="00BE3D73"/>
    <w:rsid w:val="00BE3D9F"/>
    <w:rsid w:val="00BE4020"/>
    <w:rsid w:val="00BE411E"/>
    <w:rsid w:val="00BE4198"/>
    <w:rsid w:val="00BE434D"/>
    <w:rsid w:val="00BE4444"/>
    <w:rsid w:val="00BE4593"/>
    <w:rsid w:val="00BE4595"/>
    <w:rsid w:val="00BE45D4"/>
    <w:rsid w:val="00BE4713"/>
    <w:rsid w:val="00BE4789"/>
    <w:rsid w:val="00BE47FC"/>
    <w:rsid w:val="00BE4831"/>
    <w:rsid w:val="00BE4849"/>
    <w:rsid w:val="00BE4915"/>
    <w:rsid w:val="00BE4948"/>
    <w:rsid w:val="00BE4A66"/>
    <w:rsid w:val="00BE4BDF"/>
    <w:rsid w:val="00BE4C94"/>
    <w:rsid w:val="00BE4F2B"/>
    <w:rsid w:val="00BE4F67"/>
    <w:rsid w:val="00BE4F6A"/>
    <w:rsid w:val="00BE4F7D"/>
    <w:rsid w:val="00BE5045"/>
    <w:rsid w:val="00BE5051"/>
    <w:rsid w:val="00BE5136"/>
    <w:rsid w:val="00BE5146"/>
    <w:rsid w:val="00BE523B"/>
    <w:rsid w:val="00BE545C"/>
    <w:rsid w:val="00BE551D"/>
    <w:rsid w:val="00BE563B"/>
    <w:rsid w:val="00BE56F6"/>
    <w:rsid w:val="00BE5722"/>
    <w:rsid w:val="00BE57BB"/>
    <w:rsid w:val="00BE57CB"/>
    <w:rsid w:val="00BE59E4"/>
    <w:rsid w:val="00BE5A15"/>
    <w:rsid w:val="00BE5C93"/>
    <w:rsid w:val="00BE5D14"/>
    <w:rsid w:val="00BE5DB0"/>
    <w:rsid w:val="00BE5DF6"/>
    <w:rsid w:val="00BE5EDE"/>
    <w:rsid w:val="00BE5F12"/>
    <w:rsid w:val="00BE6072"/>
    <w:rsid w:val="00BE6167"/>
    <w:rsid w:val="00BE620F"/>
    <w:rsid w:val="00BE6213"/>
    <w:rsid w:val="00BE6226"/>
    <w:rsid w:val="00BE6267"/>
    <w:rsid w:val="00BE628A"/>
    <w:rsid w:val="00BE6399"/>
    <w:rsid w:val="00BE6436"/>
    <w:rsid w:val="00BE6510"/>
    <w:rsid w:val="00BE6563"/>
    <w:rsid w:val="00BE65DD"/>
    <w:rsid w:val="00BE66F1"/>
    <w:rsid w:val="00BE6724"/>
    <w:rsid w:val="00BE6804"/>
    <w:rsid w:val="00BE69FB"/>
    <w:rsid w:val="00BE69FE"/>
    <w:rsid w:val="00BE6B9B"/>
    <w:rsid w:val="00BE6BDA"/>
    <w:rsid w:val="00BE6BEA"/>
    <w:rsid w:val="00BE6C1A"/>
    <w:rsid w:val="00BE6DDC"/>
    <w:rsid w:val="00BE6F56"/>
    <w:rsid w:val="00BE70E2"/>
    <w:rsid w:val="00BE70FC"/>
    <w:rsid w:val="00BE71C3"/>
    <w:rsid w:val="00BE72C8"/>
    <w:rsid w:val="00BE73B5"/>
    <w:rsid w:val="00BE73EC"/>
    <w:rsid w:val="00BE743B"/>
    <w:rsid w:val="00BE74A6"/>
    <w:rsid w:val="00BE78D0"/>
    <w:rsid w:val="00BE7B19"/>
    <w:rsid w:val="00BE7B4F"/>
    <w:rsid w:val="00BE7BD0"/>
    <w:rsid w:val="00BE7C52"/>
    <w:rsid w:val="00BE7E48"/>
    <w:rsid w:val="00BE7F08"/>
    <w:rsid w:val="00BE7FDE"/>
    <w:rsid w:val="00BF01E5"/>
    <w:rsid w:val="00BF0225"/>
    <w:rsid w:val="00BF024F"/>
    <w:rsid w:val="00BF0261"/>
    <w:rsid w:val="00BF0284"/>
    <w:rsid w:val="00BF02B9"/>
    <w:rsid w:val="00BF02D9"/>
    <w:rsid w:val="00BF03B5"/>
    <w:rsid w:val="00BF03E8"/>
    <w:rsid w:val="00BF0545"/>
    <w:rsid w:val="00BF054D"/>
    <w:rsid w:val="00BF054F"/>
    <w:rsid w:val="00BF056E"/>
    <w:rsid w:val="00BF05C8"/>
    <w:rsid w:val="00BF05DE"/>
    <w:rsid w:val="00BF062E"/>
    <w:rsid w:val="00BF0634"/>
    <w:rsid w:val="00BF0638"/>
    <w:rsid w:val="00BF0647"/>
    <w:rsid w:val="00BF066F"/>
    <w:rsid w:val="00BF069B"/>
    <w:rsid w:val="00BF06BA"/>
    <w:rsid w:val="00BF081A"/>
    <w:rsid w:val="00BF09C4"/>
    <w:rsid w:val="00BF09E9"/>
    <w:rsid w:val="00BF0A0B"/>
    <w:rsid w:val="00BF0A46"/>
    <w:rsid w:val="00BF0A54"/>
    <w:rsid w:val="00BF0AE3"/>
    <w:rsid w:val="00BF0B3D"/>
    <w:rsid w:val="00BF0C0A"/>
    <w:rsid w:val="00BF0CA9"/>
    <w:rsid w:val="00BF0D2A"/>
    <w:rsid w:val="00BF0DA3"/>
    <w:rsid w:val="00BF0DDF"/>
    <w:rsid w:val="00BF0DE0"/>
    <w:rsid w:val="00BF0FA4"/>
    <w:rsid w:val="00BF0FB9"/>
    <w:rsid w:val="00BF0FC6"/>
    <w:rsid w:val="00BF100F"/>
    <w:rsid w:val="00BF109C"/>
    <w:rsid w:val="00BF11FB"/>
    <w:rsid w:val="00BF12F6"/>
    <w:rsid w:val="00BF1358"/>
    <w:rsid w:val="00BF1380"/>
    <w:rsid w:val="00BF1381"/>
    <w:rsid w:val="00BF13E1"/>
    <w:rsid w:val="00BF1416"/>
    <w:rsid w:val="00BF14F7"/>
    <w:rsid w:val="00BF14FC"/>
    <w:rsid w:val="00BF15F1"/>
    <w:rsid w:val="00BF1647"/>
    <w:rsid w:val="00BF1773"/>
    <w:rsid w:val="00BF183A"/>
    <w:rsid w:val="00BF1848"/>
    <w:rsid w:val="00BF1884"/>
    <w:rsid w:val="00BF18EE"/>
    <w:rsid w:val="00BF1949"/>
    <w:rsid w:val="00BF1A90"/>
    <w:rsid w:val="00BF1AE7"/>
    <w:rsid w:val="00BF1B2A"/>
    <w:rsid w:val="00BF1BB1"/>
    <w:rsid w:val="00BF1CD0"/>
    <w:rsid w:val="00BF1CED"/>
    <w:rsid w:val="00BF1D60"/>
    <w:rsid w:val="00BF1D89"/>
    <w:rsid w:val="00BF1FD1"/>
    <w:rsid w:val="00BF201A"/>
    <w:rsid w:val="00BF203A"/>
    <w:rsid w:val="00BF2062"/>
    <w:rsid w:val="00BF226E"/>
    <w:rsid w:val="00BF22CB"/>
    <w:rsid w:val="00BF22F7"/>
    <w:rsid w:val="00BF23CE"/>
    <w:rsid w:val="00BF254E"/>
    <w:rsid w:val="00BF2706"/>
    <w:rsid w:val="00BF28A8"/>
    <w:rsid w:val="00BF28B0"/>
    <w:rsid w:val="00BF28FD"/>
    <w:rsid w:val="00BF2979"/>
    <w:rsid w:val="00BF2A72"/>
    <w:rsid w:val="00BF2ACB"/>
    <w:rsid w:val="00BF2B31"/>
    <w:rsid w:val="00BF2BD5"/>
    <w:rsid w:val="00BF2C99"/>
    <w:rsid w:val="00BF2CD6"/>
    <w:rsid w:val="00BF2D02"/>
    <w:rsid w:val="00BF2E03"/>
    <w:rsid w:val="00BF2F99"/>
    <w:rsid w:val="00BF30AA"/>
    <w:rsid w:val="00BF316F"/>
    <w:rsid w:val="00BF333A"/>
    <w:rsid w:val="00BF33AC"/>
    <w:rsid w:val="00BF33E0"/>
    <w:rsid w:val="00BF349F"/>
    <w:rsid w:val="00BF355A"/>
    <w:rsid w:val="00BF35FF"/>
    <w:rsid w:val="00BF366F"/>
    <w:rsid w:val="00BF37D8"/>
    <w:rsid w:val="00BF382B"/>
    <w:rsid w:val="00BF38CA"/>
    <w:rsid w:val="00BF3A12"/>
    <w:rsid w:val="00BF3BAA"/>
    <w:rsid w:val="00BF3C10"/>
    <w:rsid w:val="00BF3C89"/>
    <w:rsid w:val="00BF3D1C"/>
    <w:rsid w:val="00BF3E17"/>
    <w:rsid w:val="00BF3E41"/>
    <w:rsid w:val="00BF3E9A"/>
    <w:rsid w:val="00BF3FDE"/>
    <w:rsid w:val="00BF400B"/>
    <w:rsid w:val="00BF405A"/>
    <w:rsid w:val="00BF4101"/>
    <w:rsid w:val="00BF420D"/>
    <w:rsid w:val="00BF4359"/>
    <w:rsid w:val="00BF4433"/>
    <w:rsid w:val="00BF450E"/>
    <w:rsid w:val="00BF460E"/>
    <w:rsid w:val="00BF464B"/>
    <w:rsid w:val="00BF46F1"/>
    <w:rsid w:val="00BF46FB"/>
    <w:rsid w:val="00BF4704"/>
    <w:rsid w:val="00BF4881"/>
    <w:rsid w:val="00BF48A6"/>
    <w:rsid w:val="00BF4A01"/>
    <w:rsid w:val="00BF4A6F"/>
    <w:rsid w:val="00BF4A72"/>
    <w:rsid w:val="00BF4ABE"/>
    <w:rsid w:val="00BF4B4D"/>
    <w:rsid w:val="00BF4C06"/>
    <w:rsid w:val="00BF4C89"/>
    <w:rsid w:val="00BF4FA4"/>
    <w:rsid w:val="00BF4FE6"/>
    <w:rsid w:val="00BF508D"/>
    <w:rsid w:val="00BF50BC"/>
    <w:rsid w:val="00BF5114"/>
    <w:rsid w:val="00BF5135"/>
    <w:rsid w:val="00BF522B"/>
    <w:rsid w:val="00BF5254"/>
    <w:rsid w:val="00BF5373"/>
    <w:rsid w:val="00BF53C1"/>
    <w:rsid w:val="00BF5408"/>
    <w:rsid w:val="00BF543C"/>
    <w:rsid w:val="00BF55B4"/>
    <w:rsid w:val="00BF55BB"/>
    <w:rsid w:val="00BF55ED"/>
    <w:rsid w:val="00BF568B"/>
    <w:rsid w:val="00BF570F"/>
    <w:rsid w:val="00BF5720"/>
    <w:rsid w:val="00BF574E"/>
    <w:rsid w:val="00BF589E"/>
    <w:rsid w:val="00BF58C5"/>
    <w:rsid w:val="00BF597C"/>
    <w:rsid w:val="00BF59CA"/>
    <w:rsid w:val="00BF5A34"/>
    <w:rsid w:val="00BF5A43"/>
    <w:rsid w:val="00BF5AD5"/>
    <w:rsid w:val="00BF5CC6"/>
    <w:rsid w:val="00BF5CD0"/>
    <w:rsid w:val="00BF5D04"/>
    <w:rsid w:val="00BF5D4A"/>
    <w:rsid w:val="00BF6025"/>
    <w:rsid w:val="00BF606D"/>
    <w:rsid w:val="00BF615F"/>
    <w:rsid w:val="00BF61A0"/>
    <w:rsid w:val="00BF61E5"/>
    <w:rsid w:val="00BF622C"/>
    <w:rsid w:val="00BF629A"/>
    <w:rsid w:val="00BF631A"/>
    <w:rsid w:val="00BF6489"/>
    <w:rsid w:val="00BF64A3"/>
    <w:rsid w:val="00BF650D"/>
    <w:rsid w:val="00BF6532"/>
    <w:rsid w:val="00BF65C9"/>
    <w:rsid w:val="00BF6653"/>
    <w:rsid w:val="00BF6660"/>
    <w:rsid w:val="00BF66DD"/>
    <w:rsid w:val="00BF67BE"/>
    <w:rsid w:val="00BF6801"/>
    <w:rsid w:val="00BF681B"/>
    <w:rsid w:val="00BF689C"/>
    <w:rsid w:val="00BF68FE"/>
    <w:rsid w:val="00BF6946"/>
    <w:rsid w:val="00BF6949"/>
    <w:rsid w:val="00BF6A0D"/>
    <w:rsid w:val="00BF6A96"/>
    <w:rsid w:val="00BF6AC0"/>
    <w:rsid w:val="00BF6B3A"/>
    <w:rsid w:val="00BF6C4C"/>
    <w:rsid w:val="00BF6C70"/>
    <w:rsid w:val="00BF6C99"/>
    <w:rsid w:val="00BF6CA2"/>
    <w:rsid w:val="00BF6D1A"/>
    <w:rsid w:val="00BF6D41"/>
    <w:rsid w:val="00BF6E9D"/>
    <w:rsid w:val="00BF6EB8"/>
    <w:rsid w:val="00BF7157"/>
    <w:rsid w:val="00BF7189"/>
    <w:rsid w:val="00BF719A"/>
    <w:rsid w:val="00BF71AE"/>
    <w:rsid w:val="00BF71EF"/>
    <w:rsid w:val="00BF7237"/>
    <w:rsid w:val="00BF7258"/>
    <w:rsid w:val="00BF7278"/>
    <w:rsid w:val="00BF72AA"/>
    <w:rsid w:val="00BF7339"/>
    <w:rsid w:val="00BF744C"/>
    <w:rsid w:val="00BF74BA"/>
    <w:rsid w:val="00BF7568"/>
    <w:rsid w:val="00BF7586"/>
    <w:rsid w:val="00BF7603"/>
    <w:rsid w:val="00BF76B5"/>
    <w:rsid w:val="00BF775D"/>
    <w:rsid w:val="00BF7907"/>
    <w:rsid w:val="00BF7981"/>
    <w:rsid w:val="00BF7AB0"/>
    <w:rsid w:val="00BF7BA3"/>
    <w:rsid w:val="00BF7BDC"/>
    <w:rsid w:val="00BF7C18"/>
    <w:rsid w:val="00BF7D06"/>
    <w:rsid w:val="00BF7E34"/>
    <w:rsid w:val="00BF7E60"/>
    <w:rsid w:val="00C000C4"/>
    <w:rsid w:val="00C0014D"/>
    <w:rsid w:val="00C00193"/>
    <w:rsid w:val="00C002DD"/>
    <w:rsid w:val="00C0031A"/>
    <w:rsid w:val="00C00373"/>
    <w:rsid w:val="00C004B0"/>
    <w:rsid w:val="00C00589"/>
    <w:rsid w:val="00C005BF"/>
    <w:rsid w:val="00C00627"/>
    <w:rsid w:val="00C006B1"/>
    <w:rsid w:val="00C00721"/>
    <w:rsid w:val="00C00861"/>
    <w:rsid w:val="00C008E4"/>
    <w:rsid w:val="00C0092E"/>
    <w:rsid w:val="00C00998"/>
    <w:rsid w:val="00C009AA"/>
    <w:rsid w:val="00C009BB"/>
    <w:rsid w:val="00C00A7F"/>
    <w:rsid w:val="00C00B55"/>
    <w:rsid w:val="00C00B59"/>
    <w:rsid w:val="00C00BDD"/>
    <w:rsid w:val="00C00C11"/>
    <w:rsid w:val="00C00C80"/>
    <w:rsid w:val="00C00CB1"/>
    <w:rsid w:val="00C00CF8"/>
    <w:rsid w:val="00C00D33"/>
    <w:rsid w:val="00C00D71"/>
    <w:rsid w:val="00C00D95"/>
    <w:rsid w:val="00C00DB6"/>
    <w:rsid w:val="00C00E51"/>
    <w:rsid w:val="00C00F85"/>
    <w:rsid w:val="00C00F87"/>
    <w:rsid w:val="00C00FAA"/>
    <w:rsid w:val="00C00FB0"/>
    <w:rsid w:val="00C01062"/>
    <w:rsid w:val="00C0106C"/>
    <w:rsid w:val="00C011D1"/>
    <w:rsid w:val="00C0120B"/>
    <w:rsid w:val="00C01225"/>
    <w:rsid w:val="00C013D7"/>
    <w:rsid w:val="00C01456"/>
    <w:rsid w:val="00C01474"/>
    <w:rsid w:val="00C014F0"/>
    <w:rsid w:val="00C01549"/>
    <w:rsid w:val="00C015A8"/>
    <w:rsid w:val="00C01624"/>
    <w:rsid w:val="00C016C3"/>
    <w:rsid w:val="00C01726"/>
    <w:rsid w:val="00C017C5"/>
    <w:rsid w:val="00C017DB"/>
    <w:rsid w:val="00C017E4"/>
    <w:rsid w:val="00C0184E"/>
    <w:rsid w:val="00C0189A"/>
    <w:rsid w:val="00C018CC"/>
    <w:rsid w:val="00C0194B"/>
    <w:rsid w:val="00C01A07"/>
    <w:rsid w:val="00C01A6F"/>
    <w:rsid w:val="00C01AEB"/>
    <w:rsid w:val="00C01B7D"/>
    <w:rsid w:val="00C01C32"/>
    <w:rsid w:val="00C01D88"/>
    <w:rsid w:val="00C01E94"/>
    <w:rsid w:val="00C01F44"/>
    <w:rsid w:val="00C01FDA"/>
    <w:rsid w:val="00C01FF0"/>
    <w:rsid w:val="00C02039"/>
    <w:rsid w:val="00C020B3"/>
    <w:rsid w:val="00C020BC"/>
    <w:rsid w:val="00C02171"/>
    <w:rsid w:val="00C02334"/>
    <w:rsid w:val="00C02340"/>
    <w:rsid w:val="00C02385"/>
    <w:rsid w:val="00C0238A"/>
    <w:rsid w:val="00C023E6"/>
    <w:rsid w:val="00C02404"/>
    <w:rsid w:val="00C02431"/>
    <w:rsid w:val="00C02496"/>
    <w:rsid w:val="00C024B6"/>
    <w:rsid w:val="00C02512"/>
    <w:rsid w:val="00C0259A"/>
    <w:rsid w:val="00C0267D"/>
    <w:rsid w:val="00C0271E"/>
    <w:rsid w:val="00C0275B"/>
    <w:rsid w:val="00C02760"/>
    <w:rsid w:val="00C027A2"/>
    <w:rsid w:val="00C02814"/>
    <w:rsid w:val="00C028DD"/>
    <w:rsid w:val="00C0292C"/>
    <w:rsid w:val="00C02AAC"/>
    <w:rsid w:val="00C02B12"/>
    <w:rsid w:val="00C02B67"/>
    <w:rsid w:val="00C02BA8"/>
    <w:rsid w:val="00C02BB3"/>
    <w:rsid w:val="00C02C3F"/>
    <w:rsid w:val="00C02C67"/>
    <w:rsid w:val="00C02D84"/>
    <w:rsid w:val="00C02DAF"/>
    <w:rsid w:val="00C02E13"/>
    <w:rsid w:val="00C02F2A"/>
    <w:rsid w:val="00C03008"/>
    <w:rsid w:val="00C030FF"/>
    <w:rsid w:val="00C03136"/>
    <w:rsid w:val="00C03172"/>
    <w:rsid w:val="00C031DF"/>
    <w:rsid w:val="00C0335D"/>
    <w:rsid w:val="00C03364"/>
    <w:rsid w:val="00C033FF"/>
    <w:rsid w:val="00C0343E"/>
    <w:rsid w:val="00C034F1"/>
    <w:rsid w:val="00C03542"/>
    <w:rsid w:val="00C03580"/>
    <w:rsid w:val="00C03610"/>
    <w:rsid w:val="00C03623"/>
    <w:rsid w:val="00C03627"/>
    <w:rsid w:val="00C0366C"/>
    <w:rsid w:val="00C037C3"/>
    <w:rsid w:val="00C03974"/>
    <w:rsid w:val="00C0398F"/>
    <w:rsid w:val="00C039A6"/>
    <w:rsid w:val="00C039DA"/>
    <w:rsid w:val="00C039FE"/>
    <w:rsid w:val="00C03A03"/>
    <w:rsid w:val="00C03A73"/>
    <w:rsid w:val="00C03A98"/>
    <w:rsid w:val="00C03E9D"/>
    <w:rsid w:val="00C03F6A"/>
    <w:rsid w:val="00C03F6B"/>
    <w:rsid w:val="00C03F70"/>
    <w:rsid w:val="00C03F79"/>
    <w:rsid w:val="00C03F7D"/>
    <w:rsid w:val="00C03FAB"/>
    <w:rsid w:val="00C03FCF"/>
    <w:rsid w:val="00C03FDC"/>
    <w:rsid w:val="00C04078"/>
    <w:rsid w:val="00C04108"/>
    <w:rsid w:val="00C041C9"/>
    <w:rsid w:val="00C04444"/>
    <w:rsid w:val="00C044F7"/>
    <w:rsid w:val="00C044FA"/>
    <w:rsid w:val="00C045B9"/>
    <w:rsid w:val="00C045E2"/>
    <w:rsid w:val="00C045F8"/>
    <w:rsid w:val="00C04641"/>
    <w:rsid w:val="00C046A4"/>
    <w:rsid w:val="00C04725"/>
    <w:rsid w:val="00C0474B"/>
    <w:rsid w:val="00C0475C"/>
    <w:rsid w:val="00C047F6"/>
    <w:rsid w:val="00C04840"/>
    <w:rsid w:val="00C04903"/>
    <w:rsid w:val="00C04963"/>
    <w:rsid w:val="00C04A85"/>
    <w:rsid w:val="00C04B1F"/>
    <w:rsid w:val="00C04C3B"/>
    <w:rsid w:val="00C04D15"/>
    <w:rsid w:val="00C04DB8"/>
    <w:rsid w:val="00C050DB"/>
    <w:rsid w:val="00C050ED"/>
    <w:rsid w:val="00C050F6"/>
    <w:rsid w:val="00C05115"/>
    <w:rsid w:val="00C05155"/>
    <w:rsid w:val="00C0517B"/>
    <w:rsid w:val="00C051AE"/>
    <w:rsid w:val="00C051EE"/>
    <w:rsid w:val="00C052E8"/>
    <w:rsid w:val="00C05330"/>
    <w:rsid w:val="00C05437"/>
    <w:rsid w:val="00C05467"/>
    <w:rsid w:val="00C05491"/>
    <w:rsid w:val="00C05515"/>
    <w:rsid w:val="00C055A4"/>
    <w:rsid w:val="00C056D3"/>
    <w:rsid w:val="00C056D5"/>
    <w:rsid w:val="00C056DF"/>
    <w:rsid w:val="00C056FB"/>
    <w:rsid w:val="00C057A0"/>
    <w:rsid w:val="00C0583F"/>
    <w:rsid w:val="00C059DA"/>
    <w:rsid w:val="00C05AE9"/>
    <w:rsid w:val="00C05BA6"/>
    <w:rsid w:val="00C05BFB"/>
    <w:rsid w:val="00C05C00"/>
    <w:rsid w:val="00C05D1E"/>
    <w:rsid w:val="00C05DE8"/>
    <w:rsid w:val="00C05DF5"/>
    <w:rsid w:val="00C05EA8"/>
    <w:rsid w:val="00C05F70"/>
    <w:rsid w:val="00C05F96"/>
    <w:rsid w:val="00C05FCF"/>
    <w:rsid w:val="00C06090"/>
    <w:rsid w:val="00C060FF"/>
    <w:rsid w:val="00C06122"/>
    <w:rsid w:val="00C06349"/>
    <w:rsid w:val="00C06351"/>
    <w:rsid w:val="00C06437"/>
    <w:rsid w:val="00C066D8"/>
    <w:rsid w:val="00C0671C"/>
    <w:rsid w:val="00C0675B"/>
    <w:rsid w:val="00C068BB"/>
    <w:rsid w:val="00C0694E"/>
    <w:rsid w:val="00C069DF"/>
    <w:rsid w:val="00C06AF6"/>
    <w:rsid w:val="00C06D46"/>
    <w:rsid w:val="00C06EB7"/>
    <w:rsid w:val="00C06EFA"/>
    <w:rsid w:val="00C0707A"/>
    <w:rsid w:val="00C0715F"/>
    <w:rsid w:val="00C07212"/>
    <w:rsid w:val="00C07247"/>
    <w:rsid w:val="00C0736A"/>
    <w:rsid w:val="00C0736E"/>
    <w:rsid w:val="00C07488"/>
    <w:rsid w:val="00C076A5"/>
    <w:rsid w:val="00C07743"/>
    <w:rsid w:val="00C077E7"/>
    <w:rsid w:val="00C07801"/>
    <w:rsid w:val="00C07861"/>
    <w:rsid w:val="00C07919"/>
    <w:rsid w:val="00C079E4"/>
    <w:rsid w:val="00C07A35"/>
    <w:rsid w:val="00C07ADE"/>
    <w:rsid w:val="00C07C09"/>
    <w:rsid w:val="00C07C0A"/>
    <w:rsid w:val="00C07C54"/>
    <w:rsid w:val="00C07F93"/>
    <w:rsid w:val="00C101F3"/>
    <w:rsid w:val="00C1022E"/>
    <w:rsid w:val="00C102B5"/>
    <w:rsid w:val="00C10397"/>
    <w:rsid w:val="00C103EC"/>
    <w:rsid w:val="00C1042E"/>
    <w:rsid w:val="00C10431"/>
    <w:rsid w:val="00C1051A"/>
    <w:rsid w:val="00C10574"/>
    <w:rsid w:val="00C10581"/>
    <w:rsid w:val="00C1069F"/>
    <w:rsid w:val="00C1080C"/>
    <w:rsid w:val="00C108C0"/>
    <w:rsid w:val="00C109E9"/>
    <w:rsid w:val="00C10A2C"/>
    <w:rsid w:val="00C10A8D"/>
    <w:rsid w:val="00C10AF3"/>
    <w:rsid w:val="00C10B96"/>
    <w:rsid w:val="00C10D6F"/>
    <w:rsid w:val="00C10E48"/>
    <w:rsid w:val="00C10F19"/>
    <w:rsid w:val="00C10F23"/>
    <w:rsid w:val="00C10FDE"/>
    <w:rsid w:val="00C1100E"/>
    <w:rsid w:val="00C111B8"/>
    <w:rsid w:val="00C11260"/>
    <w:rsid w:val="00C1137A"/>
    <w:rsid w:val="00C11421"/>
    <w:rsid w:val="00C114CE"/>
    <w:rsid w:val="00C11514"/>
    <w:rsid w:val="00C1154B"/>
    <w:rsid w:val="00C11589"/>
    <w:rsid w:val="00C115EB"/>
    <w:rsid w:val="00C11764"/>
    <w:rsid w:val="00C118E9"/>
    <w:rsid w:val="00C11953"/>
    <w:rsid w:val="00C1198B"/>
    <w:rsid w:val="00C119D0"/>
    <w:rsid w:val="00C11ACE"/>
    <w:rsid w:val="00C11BB3"/>
    <w:rsid w:val="00C11D2C"/>
    <w:rsid w:val="00C11E8B"/>
    <w:rsid w:val="00C11EA8"/>
    <w:rsid w:val="00C11FB4"/>
    <w:rsid w:val="00C120C0"/>
    <w:rsid w:val="00C120DC"/>
    <w:rsid w:val="00C1211C"/>
    <w:rsid w:val="00C12183"/>
    <w:rsid w:val="00C12233"/>
    <w:rsid w:val="00C12248"/>
    <w:rsid w:val="00C122B4"/>
    <w:rsid w:val="00C122C9"/>
    <w:rsid w:val="00C122D4"/>
    <w:rsid w:val="00C12319"/>
    <w:rsid w:val="00C1236D"/>
    <w:rsid w:val="00C123FF"/>
    <w:rsid w:val="00C12434"/>
    <w:rsid w:val="00C124BA"/>
    <w:rsid w:val="00C124D1"/>
    <w:rsid w:val="00C12564"/>
    <w:rsid w:val="00C125BB"/>
    <w:rsid w:val="00C1261A"/>
    <w:rsid w:val="00C12627"/>
    <w:rsid w:val="00C126A3"/>
    <w:rsid w:val="00C126DF"/>
    <w:rsid w:val="00C12775"/>
    <w:rsid w:val="00C12793"/>
    <w:rsid w:val="00C12813"/>
    <w:rsid w:val="00C128F0"/>
    <w:rsid w:val="00C128F7"/>
    <w:rsid w:val="00C1291F"/>
    <w:rsid w:val="00C129C5"/>
    <w:rsid w:val="00C12AFA"/>
    <w:rsid w:val="00C12B35"/>
    <w:rsid w:val="00C12B9B"/>
    <w:rsid w:val="00C12DEA"/>
    <w:rsid w:val="00C12E54"/>
    <w:rsid w:val="00C12EC6"/>
    <w:rsid w:val="00C12FFD"/>
    <w:rsid w:val="00C130D2"/>
    <w:rsid w:val="00C130FD"/>
    <w:rsid w:val="00C13185"/>
    <w:rsid w:val="00C131AE"/>
    <w:rsid w:val="00C13215"/>
    <w:rsid w:val="00C132C0"/>
    <w:rsid w:val="00C1338D"/>
    <w:rsid w:val="00C1339B"/>
    <w:rsid w:val="00C133CE"/>
    <w:rsid w:val="00C133E3"/>
    <w:rsid w:val="00C13460"/>
    <w:rsid w:val="00C1350B"/>
    <w:rsid w:val="00C13567"/>
    <w:rsid w:val="00C135BE"/>
    <w:rsid w:val="00C135E2"/>
    <w:rsid w:val="00C13775"/>
    <w:rsid w:val="00C137C5"/>
    <w:rsid w:val="00C13886"/>
    <w:rsid w:val="00C1389E"/>
    <w:rsid w:val="00C138B8"/>
    <w:rsid w:val="00C13900"/>
    <w:rsid w:val="00C13921"/>
    <w:rsid w:val="00C1395E"/>
    <w:rsid w:val="00C13AFF"/>
    <w:rsid w:val="00C13B67"/>
    <w:rsid w:val="00C13B86"/>
    <w:rsid w:val="00C13BCE"/>
    <w:rsid w:val="00C13CA3"/>
    <w:rsid w:val="00C13D6E"/>
    <w:rsid w:val="00C13E2C"/>
    <w:rsid w:val="00C1404A"/>
    <w:rsid w:val="00C14072"/>
    <w:rsid w:val="00C14101"/>
    <w:rsid w:val="00C14222"/>
    <w:rsid w:val="00C142E2"/>
    <w:rsid w:val="00C14331"/>
    <w:rsid w:val="00C1435B"/>
    <w:rsid w:val="00C14520"/>
    <w:rsid w:val="00C14559"/>
    <w:rsid w:val="00C145AE"/>
    <w:rsid w:val="00C145D7"/>
    <w:rsid w:val="00C147AE"/>
    <w:rsid w:val="00C1483D"/>
    <w:rsid w:val="00C148D2"/>
    <w:rsid w:val="00C14932"/>
    <w:rsid w:val="00C14D27"/>
    <w:rsid w:val="00C14DFE"/>
    <w:rsid w:val="00C14F61"/>
    <w:rsid w:val="00C150D2"/>
    <w:rsid w:val="00C15207"/>
    <w:rsid w:val="00C15425"/>
    <w:rsid w:val="00C1549A"/>
    <w:rsid w:val="00C154DA"/>
    <w:rsid w:val="00C154F6"/>
    <w:rsid w:val="00C155CA"/>
    <w:rsid w:val="00C15618"/>
    <w:rsid w:val="00C15658"/>
    <w:rsid w:val="00C1565B"/>
    <w:rsid w:val="00C156DB"/>
    <w:rsid w:val="00C1571B"/>
    <w:rsid w:val="00C15785"/>
    <w:rsid w:val="00C157E4"/>
    <w:rsid w:val="00C15927"/>
    <w:rsid w:val="00C15A61"/>
    <w:rsid w:val="00C15A8C"/>
    <w:rsid w:val="00C15ABC"/>
    <w:rsid w:val="00C15B35"/>
    <w:rsid w:val="00C15C2F"/>
    <w:rsid w:val="00C15C42"/>
    <w:rsid w:val="00C15DA5"/>
    <w:rsid w:val="00C15E2E"/>
    <w:rsid w:val="00C15E3F"/>
    <w:rsid w:val="00C15E66"/>
    <w:rsid w:val="00C15E74"/>
    <w:rsid w:val="00C15F2E"/>
    <w:rsid w:val="00C15FE6"/>
    <w:rsid w:val="00C16011"/>
    <w:rsid w:val="00C1612C"/>
    <w:rsid w:val="00C16223"/>
    <w:rsid w:val="00C16242"/>
    <w:rsid w:val="00C1625A"/>
    <w:rsid w:val="00C1626B"/>
    <w:rsid w:val="00C1626E"/>
    <w:rsid w:val="00C16275"/>
    <w:rsid w:val="00C16316"/>
    <w:rsid w:val="00C1631F"/>
    <w:rsid w:val="00C16325"/>
    <w:rsid w:val="00C16515"/>
    <w:rsid w:val="00C1652E"/>
    <w:rsid w:val="00C16531"/>
    <w:rsid w:val="00C16619"/>
    <w:rsid w:val="00C1663E"/>
    <w:rsid w:val="00C16641"/>
    <w:rsid w:val="00C16669"/>
    <w:rsid w:val="00C16791"/>
    <w:rsid w:val="00C167E5"/>
    <w:rsid w:val="00C169BB"/>
    <w:rsid w:val="00C169DC"/>
    <w:rsid w:val="00C16B55"/>
    <w:rsid w:val="00C16BF3"/>
    <w:rsid w:val="00C16BF9"/>
    <w:rsid w:val="00C16C49"/>
    <w:rsid w:val="00C16C57"/>
    <w:rsid w:val="00C16C92"/>
    <w:rsid w:val="00C16CA9"/>
    <w:rsid w:val="00C16D96"/>
    <w:rsid w:val="00C16D9C"/>
    <w:rsid w:val="00C16EF2"/>
    <w:rsid w:val="00C16F8C"/>
    <w:rsid w:val="00C16FB5"/>
    <w:rsid w:val="00C1712D"/>
    <w:rsid w:val="00C174E9"/>
    <w:rsid w:val="00C175EC"/>
    <w:rsid w:val="00C1763C"/>
    <w:rsid w:val="00C17657"/>
    <w:rsid w:val="00C176E4"/>
    <w:rsid w:val="00C17727"/>
    <w:rsid w:val="00C17807"/>
    <w:rsid w:val="00C17846"/>
    <w:rsid w:val="00C17A8E"/>
    <w:rsid w:val="00C17B87"/>
    <w:rsid w:val="00C17C2A"/>
    <w:rsid w:val="00C17C7E"/>
    <w:rsid w:val="00C17CFF"/>
    <w:rsid w:val="00C17DE8"/>
    <w:rsid w:val="00C17EAF"/>
    <w:rsid w:val="00C17FA8"/>
    <w:rsid w:val="00C20145"/>
    <w:rsid w:val="00C201B3"/>
    <w:rsid w:val="00C202F9"/>
    <w:rsid w:val="00C203B4"/>
    <w:rsid w:val="00C2043A"/>
    <w:rsid w:val="00C204DC"/>
    <w:rsid w:val="00C205E2"/>
    <w:rsid w:val="00C206B9"/>
    <w:rsid w:val="00C20711"/>
    <w:rsid w:val="00C2078F"/>
    <w:rsid w:val="00C2089D"/>
    <w:rsid w:val="00C208EC"/>
    <w:rsid w:val="00C20A8F"/>
    <w:rsid w:val="00C20C28"/>
    <w:rsid w:val="00C20C5D"/>
    <w:rsid w:val="00C20CC7"/>
    <w:rsid w:val="00C20D11"/>
    <w:rsid w:val="00C20DB1"/>
    <w:rsid w:val="00C20E9E"/>
    <w:rsid w:val="00C20F01"/>
    <w:rsid w:val="00C20FAA"/>
    <w:rsid w:val="00C20FD2"/>
    <w:rsid w:val="00C20FFB"/>
    <w:rsid w:val="00C2103E"/>
    <w:rsid w:val="00C2107E"/>
    <w:rsid w:val="00C2110A"/>
    <w:rsid w:val="00C2114C"/>
    <w:rsid w:val="00C211D6"/>
    <w:rsid w:val="00C21334"/>
    <w:rsid w:val="00C213A5"/>
    <w:rsid w:val="00C213AC"/>
    <w:rsid w:val="00C214A4"/>
    <w:rsid w:val="00C214C5"/>
    <w:rsid w:val="00C214E9"/>
    <w:rsid w:val="00C21570"/>
    <w:rsid w:val="00C215F9"/>
    <w:rsid w:val="00C2160F"/>
    <w:rsid w:val="00C217B6"/>
    <w:rsid w:val="00C217BA"/>
    <w:rsid w:val="00C2190D"/>
    <w:rsid w:val="00C21970"/>
    <w:rsid w:val="00C21A08"/>
    <w:rsid w:val="00C21A4E"/>
    <w:rsid w:val="00C21AAB"/>
    <w:rsid w:val="00C21AE2"/>
    <w:rsid w:val="00C21B3D"/>
    <w:rsid w:val="00C21B53"/>
    <w:rsid w:val="00C21C23"/>
    <w:rsid w:val="00C21C25"/>
    <w:rsid w:val="00C21D07"/>
    <w:rsid w:val="00C21D1E"/>
    <w:rsid w:val="00C21DD1"/>
    <w:rsid w:val="00C21DF2"/>
    <w:rsid w:val="00C21EA1"/>
    <w:rsid w:val="00C21ED9"/>
    <w:rsid w:val="00C21EDF"/>
    <w:rsid w:val="00C21F99"/>
    <w:rsid w:val="00C21FC0"/>
    <w:rsid w:val="00C2202F"/>
    <w:rsid w:val="00C221CE"/>
    <w:rsid w:val="00C22321"/>
    <w:rsid w:val="00C22341"/>
    <w:rsid w:val="00C22672"/>
    <w:rsid w:val="00C226B3"/>
    <w:rsid w:val="00C226E8"/>
    <w:rsid w:val="00C226EE"/>
    <w:rsid w:val="00C22702"/>
    <w:rsid w:val="00C22800"/>
    <w:rsid w:val="00C22884"/>
    <w:rsid w:val="00C22992"/>
    <w:rsid w:val="00C22A54"/>
    <w:rsid w:val="00C22AC4"/>
    <w:rsid w:val="00C22B66"/>
    <w:rsid w:val="00C22B74"/>
    <w:rsid w:val="00C22D18"/>
    <w:rsid w:val="00C22D86"/>
    <w:rsid w:val="00C22E18"/>
    <w:rsid w:val="00C22E55"/>
    <w:rsid w:val="00C22F0C"/>
    <w:rsid w:val="00C22F22"/>
    <w:rsid w:val="00C22F65"/>
    <w:rsid w:val="00C23091"/>
    <w:rsid w:val="00C231A5"/>
    <w:rsid w:val="00C231DE"/>
    <w:rsid w:val="00C2322A"/>
    <w:rsid w:val="00C2337E"/>
    <w:rsid w:val="00C23400"/>
    <w:rsid w:val="00C2341D"/>
    <w:rsid w:val="00C2348C"/>
    <w:rsid w:val="00C23572"/>
    <w:rsid w:val="00C236B0"/>
    <w:rsid w:val="00C236FD"/>
    <w:rsid w:val="00C23779"/>
    <w:rsid w:val="00C237E8"/>
    <w:rsid w:val="00C237EA"/>
    <w:rsid w:val="00C2387D"/>
    <w:rsid w:val="00C238E5"/>
    <w:rsid w:val="00C239FD"/>
    <w:rsid w:val="00C23A32"/>
    <w:rsid w:val="00C23A66"/>
    <w:rsid w:val="00C23C19"/>
    <w:rsid w:val="00C23C9B"/>
    <w:rsid w:val="00C23D69"/>
    <w:rsid w:val="00C23FAD"/>
    <w:rsid w:val="00C24097"/>
    <w:rsid w:val="00C240C4"/>
    <w:rsid w:val="00C2410C"/>
    <w:rsid w:val="00C2412C"/>
    <w:rsid w:val="00C242F8"/>
    <w:rsid w:val="00C24369"/>
    <w:rsid w:val="00C24440"/>
    <w:rsid w:val="00C2448B"/>
    <w:rsid w:val="00C244E8"/>
    <w:rsid w:val="00C24784"/>
    <w:rsid w:val="00C2484F"/>
    <w:rsid w:val="00C24852"/>
    <w:rsid w:val="00C248AB"/>
    <w:rsid w:val="00C24913"/>
    <w:rsid w:val="00C24A17"/>
    <w:rsid w:val="00C24AE7"/>
    <w:rsid w:val="00C24BD9"/>
    <w:rsid w:val="00C24BE6"/>
    <w:rsid w:val="00C24D8B"/>
    <w:rsid w:val="00C24D9F"/>
    <w:rsid w:val="00C24DA6"/>
    <w:rsid w:val="00C24E2E"/>
    <w:rsid w:val="00C24E3C"/>
    <w:rsid w:val="00C24E43"/>
    <w:rsid w:val="00C24EBB"/>
    <w:rsid w:val="00C24EFC"/>
    <w:rsid w:val="00C25097"/>
    <w:rsid w:val="00C25156"/>
    <w:rsid w:val="00C251A5"/>
    <w:rsid w:val="00C25223"/>
    <w:rsid w:val="00C2525E"/>
    <w:rsid w:val="00C25342"/>
    <w:rsid w:val="00C2541D"/>
    <w:rsid w:val="00C25430"/>
    <w:rsid w:val="00C2578E"/>
    <w:rsid w:val="00C25853"/>
    <w:rsid w:val="00C25876"/>
    <w:rsid w:val="00C258FB"/>
    <w:rsid w:val="00C2595E"/>
    <w:rsid w:val="00C259CE"/>
    <w:rsid w:val="00C25AF9"/>
    <w:rsid w:val="00C25B8D"/>
    <w:rsid w:val="00C25DB5"/>
    <w:rsid w:val="00C25F89"/>
    <w:rsid w:val="00C25FE2"/>
    <w:rsid w:val="00C2601F"/>
    <w:rsid w:val="00C2603E"/>
    <w:rsid w:val="00C260A2"/>
    <w:rsid w:val="00C260C7"/>
    <w:rsid w:val="00C2612A"/>
    <w:rsid w:val="00C2623D"/>
    <w:rsid w:val="00C262BE"/>
    <w:rsid w:val="00C263E9"/>
    <w:rsid w:val="00C26605"/>
    <w:rsid w:val="00C26694"/>
    <w:rsid w:val="00C266B9"/>
    <w:rsid w:val="00C267C5"/>
    <w:rsid w:val="00C26844"/>
    <w:rsid w:val="00C268DA"/>
    <w:rsid w:val="00C26939"/>
    <w:rsid w:val="00C26A1B"/>
    <w:rsid w:val="00C26A7A"/>
    <w:rsid w:val="00C26B74"/>
    <w:rsid w:val="00C26B76"/>
    <w:rsid w:val="00C26C6B"/>
    <w:rsid w:val="00C26E0B"/>
    <w:rsid w:val="00C26E35"/>
    <w:rsid w:val="00C26E5C"/>
    <w:rsid w:val="00C26EFC"/>
    <w:rsid w:val="00C26F7F"/>
    <w:rsid w:val="00C2704C"/>
    <w:rsid w:val="00C270A5"/>
    <w:rsid w:val="00C271C6"/>
    <w:rsid w:val="00C2745C"/>
    <w:rsid w:val="00C27534"/>
    <w:rsid w:val="00C275B6"/>
    <w:rsid w:val="00C275BC"/>
    <w:rsid w:val="00C2762C"/>
    <w:rsid w:val="00C27636"/>
    <w:rsid w:val="00C27651"/>
    <w:rsid w:val="00C2766B"/>
    <w:rsid w:val="00C276BE"/>
    <w:rsid w:val="00C276DC"/>
    <w:rsid w:val="00C277AA"/>
    <w:rsid w:val="00C2784E"/>
    <w:rsid w:val="00C27866"/>
    <w:rsid w:val="00C278DD"/>
    <w:rsid w:val="00C278F5"/>
    <w:rsid w:val="00C27ACA"/>
    <w:rsid w:val="00C27AFC"/>
    <w:rsid w:val="00C27B4F"/>
    <w:rsid w:val="00C27C33"/>
    <w:rsid w:val="00C27CC6"/>
    <w:rsid w:val="00C27CE1"/>
    <w:rsid w:val="00C27D28"/>
    <w:rsid w:val="00C27DB3"/>
    <w:rsid w:val="00C27E7E"/>
    <w:rsid w:val="00C27E99"/>
    <w:rsid w:val="00C27EF0"/>
    <w:rsid w:val="00C27F04"/>
    <w:rsid w:val="00C3017E"/>
    <w:rsid w:val="00C30228"/>
    <w:rsid w:val="00C30253"/>
    <w:rsid w:val="00C305BF"/>
    <w:rsid w:val="00C30651"/>
    <w:rsid w:val="00C30672"/>
    <w:rsid w:val="00C306C6"/>
    <w:rsid w:val="00C30828"/>
    <w:rsid w:val="00C30846"/>
    <w:rsid w:val="00C308C4"/>
    <w:rsid w:val="00C308F6"/>
    <w:rsid w:val="00C30919"/>
    <w:rsid w:val="00C3097D"/>
    <w:rsid w:val="00C309A1"/>
    <w:rsid w:val="00C30A1E"/>
    <w:rsid w:val="00C30B32"/>
    <w:rsid w:val="00C30C55"/>
    <w:rsid w:val="00C30CCF"/>
    <w:rsid w:val="00C30CEA"/>
    <w:rsid w:val="00C30E0C"/>
    <w:rsid w:val="00C30ECE"/>
    <w:rsid w:val="00C30EF7"/>
    <w:rsid w:val="00C30F0B"/>
    <w:rsid w:val="00C30F4C"/>
    <w:rsid w:val="00C31133"/>
    <w:rsid w:val="00C311CF"/>
    <w:rsid w:val="00C3126A"/>
    <w:rsid w:val="00C31556"/>
    <w:rsid w:val="00C316C5"/>
    <w:rsid w:val="00C316F6"/>
    <w:rsid w:val="00C316F9"/>
    <w:rsid w:val="00C31847"/>
    <w:rsid w:val="00C3187F"/>
    <w:rsid w:val="00C318FD"/>
    <w:rsid w:val="00C3193D"/>
    <w:rsid w:val="00C3195B"/>
    <w:rsid w:val="00C319DB"/>
    <w:rsid w:val="00C31A20"/>
    <w:rsid w:val="00C31AB8"/>
    <w:rsid w:val="00C31C1C"/>
    <w:rsid w:val="00C31C89"/>
    <w:rsid w:val="00C31D29"/>
    <w:rsid w:val="00C31D97"/>
    <w:rsid w:val="00C31E5B"/>
    <w:rsid w:val="00C31E73"/>
    <w:rsid w:val="00C31E90"/>
    <w:rsid w:val="00C31F1E"/>
    <w:rsid w:val="00C31F20"/>
    <w:rsid w:val="00C31F48"/>
    <w:rsid w:val="00C31F53"/>
    <w:rsid w:val="00C31F56"/>
    <w:rsid w:val="00C31F9E"/>
    <w:rsid w:val="00C31FF2"/>
    <w:rsid w:val="00C320BC"/>
    <w:rsid w:val="00C322AF"/>
    <w:rsid w:val="00C322ED"/>
    <w:rsid w:val="00C323BF"/>
    <w:rsid w:val="00C323C1"/>
    <w:rsid w:val="00C32468"/>
    <w:rsid w:val="00C324D7"/>
    <w:rsid w:val="00C3264A"/>
    <w:rsid w:val="00C326FE"/>
    <w:rsid w:val="00C3270F"/>
    <w:rsid w:val="00C3272C"/>
    <w:rsid w:val="00C32784"/>
    <w:rsid w:val="00C32934"/>
    <w:rsid w:val="00C3298E"/>
    <w:rsid w:val="00C32995"/>
    <w:rsid w:val="00C32A2D"/>
    <w:rsid w:val="00C32BA6"/>
    <w:rsid w:val="00C32BD3"/>
    <w:rsid w:val="00C32C0E"/>
    <w:rsid w:val="00C32C85"/>
    <w:rsid w:val="00C32C9C"/>
    <w:rsid w:val="00C32D5E"/>
    <w:rsid w:val="00C32D98"/>
    <w:rsid w:val="00C32DD5"/>
    <w:rsid w:val="00C32DE9"/>
    <w:rsid w:val="00C32E63"/>
    <w:rsid w:val="00C32F27"/>
    <w:rsid w:val="00C32F3E"/>
    <w:rsid w:val="00C32FFE"/>
    <w:rsid w:val="00C33214"/>
    <w:rsid w:val="00C3339D"/>
    <w:rsid w:val="00C333BC"/>
    <w:rsid w:val="00C3340A"/>
    <w:rsid w:val="00C33481"/>
    <w:rsid w:val="00C334A5"/>
    <w:rsid w:val="00C334A8"/>
    <w:rsid w:val="00C334D6"/>
    <w:rsid w:val="00C33522"/>
    <w:rsid w:val="00C33660"/>
    <w:rsid w:val="00C33724"/>
    <w:rsid w:val="00C3385E"/>
    <w:rsid w:val="00C338EC"/>
    <w:rsid w:val="00C33C19"/>
    <w:rsid w:val="00C33D21"/>
    <w:rsid w:val="00C33D70"/>
    <w:rsid w:val="00C33E92"/>
    <w:rsid w:val="00C33EFB"/>
    <w:rsid w:val="00C340A8"/>
    <w:rsid w:val="00C34223"/>
    <w:rsid w:val="00C3426B"/>
    <w:rsid w:val="00C34306"/>
    <w:rsid w:val="00C3439C"/>
    <w:rsid w:val="00C3443F"/>
    <w:rsid w:val="00C34479"/>
    <w:rsid w:val="00C345A5"/>
    <w:rsid w:val="00C345AE"/>
    <w:rsid w:val="00C346A2"/>
    <w:rsid w:val="00C34732"/>
    <w:rsid w:val="00C34764"/>
    <w:rsid w:val="00C348B0"/>
    <w:rsid w:val="00C34970"/>
    <w:rsid w:val="00C34B44"/>
    <w:rsid w:val="00C34B72"/>
    <w:rsid w:val="00C34BE7"/>
    <w:rsid w:val="00C34ED3"/>
    <w:rsid w:val="00C34FE1"/>
    <w:rsid w:val="00C35041"/>
    <w:rsid w:val="00C35096"/>
    <w:rsid w:val="00C35138"/>
    <w:rsid w:val="00C35199"/>
    <w:rsid w:val="00C351A2"/>
    <w:rsid w:val="00C351B4"/>
    <w:rsid w:val="00C351E2"/>
    <w:rsid w:val="00C352C1"/>
    <w:rsid w:val="00C352D6"/>
    <w:rsid w:val="00C352F7"/>
    <w:rsid w:val="00C354FB"/>
    <w:rsid w:val="00C3560B"/>
    <w:rsid w:val="00C35638"/>
    <w:rsid w:val="00C3596F"/>
    <w:rsid w:val="00C35970"/>
    <w:rsid w:val="00C35AF5"/>
    <w:rsid w:val="00C35B4A"/>
    <w:rsid w:val="00C35B4E"/>
    <w:rsid w:val="00C35BBE"/>
    <w:rsid w:val="00C35D5A"/>
    <w:rsid w:val="00C35F64"/>
    <w:rsid w:val="00C35F92"/>
    <w:rsid w:val="00C36199"/>
    <w:rsid w:val="00C361F6"/>
    <w:rsid w:val="00C3648D"/>
    <w:rsid w:val="00C36559"/>
    <w:rsid w:val="00C365F3"/>
    <w:rsid w:val="00C36641"/>
    <w:rsid w:val="00C3677A"/>
    <w:rsid w:val="00C36960"/>
    <w:rsid w:val="00C3697E"/>
    <w:rsid w:val="00C36AAC"/>
    <w:rsid w:val="00C36AB1"/>
    <w:rsid w:val="00C36BEB"/>
    <w:rsid w:val="00C36DCA"/>
    <w:rsid w:val="00C36E60"/>
    <w:rsid w:val="00C36E96"/>
    <w:rsid w:val="00C36FB6"/>
    <w:rsid w:val="00C3702A"/>
    <w:rsid w:val="00C372E6"/>
    <w:rsid w:val="00C3734F"/>
    <w:rsid w:val="00C3739F"/>
    <w:rsid w:val="00C37409"/>
    <w:rsid w:val="00C37417"/>
    <w:rsid w:val="00C3742B"/>
    <w:rsid w:val="00C3746C"/>
    <w:rsid w:val="00C3746E"/>
    <w:rsid w:val="00C37685"/>
    <w:rsid w:val="00C377C0"/>
    <w:rsid w:val="00C377C1"/>
    <w:rsid w:val="00C377C4"/>
    <w:rsid w:val="00C37840"/>
    <w:rsid w:val="00C378B5"/>
    <w:rsid w:val="00C379F6"/>
    <w:rsid w:val="00C37A09"/>
    <w:rsid w:val="00C37A2F"/>
    <w:rsid w:val="00C37A6E"/>
    <w:rsid w:val="00C37AFE"/>
    <w:rsid w:val="00C37B1C"/>
    <w:rsid w:val="00C37C07"/>
    <w:rsid w:val="00C37C41"/>
    <w:rsid w:val="00C37C48"/>
    <w:rsid w:val="00C37DE7"/>
    <w:rsid w:val="00C37DF6"/>
    <w:rsid w:val="00C37E26"/>
    <w:rsid w:val="00C37E43"/>
    <w:rsid w:val="00C37F5C"/>
    <w:rsid w:val="00C37F7A"/>
    <w:rsid w:val="00C37FBB"/>
    <w:rsid w:val="00C37FCC"/>
    <w:rsid w:val="00C4007B"/>
    <w:rsid w:val="00C402CF"/>
    <w:rsid w:val="00C40349"/>
    <w:rsid w:val="00C403F1"/>
    <w:rsid w:val="00C403F4"/>
    <w:rsid w:val="00C4062C"/>
    <w:rsid w:val="00C40713"/>
    <w:rsid w:val="00C407B8"/>
    <w:rsid w:val="00C4099B"/>
    <w:rsid w:val="00C40B74"/>
    <w:rsid w:val="00C40B94"/>
    <w:rsid w:val="00C40DBA"/>
    <w:rsid w:val="00C40EFD"/>
    <w:rsid w:val="00C40FDD"/>
    <w:rsid w:val="00C4107E"/>
    <w:rsid w:val="00C41141"/>
    <w:rsid w:val="00C411D0"/>
    <w:rsid w:val="00C411EB"/>
    <w:rsid w:val="00C41224"/>
    <w:rsid w:val="00C41345"/>
    <w:rsid w:val="00C41355"/>
    <w:rsid w:val="00C4140D"/>
    <w:rsid w:val="00C41527"/>
    <w:rsid w:val="00C4156C"/>
    <w:rsid w:val="00C415C7"/>
    <w:rsid w:val="00C415F6"/>
    <w:rsid w:val="00C4160A"/>
    <w:rsid w:val="00C4165B"/>
    <w:rsid w:val="00C416BE"/>
    <w:rsid w:val="00C41739"/>
    <w:rsid w:val="00C41745"/>
    <w:rsid w:val="00C4175F"/>
    <w:rsid w:val="00C41819"/>
    <w:rsid w:val="00C4187F"/>
    <w:rsid w:val="00C41950"/>
    <w:rsid w:val="00C41967"/>
    <w:rsid w:val="00C419E9"/>
    <w:rsid w:val="00C41AD6"/>
    <w:rsid w:val="00C41B44"/>
    <w:rsid w:val="00C41BA3"/>
    <w:rsid w:val="00C41C5A"/>
    <w:rsid w:val="00C41CA2"/>
    <w:rsid w:val="00C41D01"/>
    <w:rsid w:val="00C41D76"/>
    <w:rsid w:val="00C41E30"/>
    <w:rsid w:val="00C41E33"/>
    <w:rsid w:val="00C41E8F"/>
    <w:rsid w:val="00C41FA7"/>
    <w:rsid w:val="00C41FEE"/>
    <w:rsid w:val="00C4204D"/>
    <w:rsid w:val="00C4207F"/>
    <w:rsid w:val="00C42092"/>
    <w:rsid w:val="00C420F6"/>
    <w:rsid w:val="00C42147"/>
    <w:rsid w:val="00C42165"/>
    <w:rsid w:val="00C421D1"/>
    <w:rsid w:val="00C4223E"/>
    <w:rsid w:val="00C42297"/>
    <w:rsid w:val="00C42370"/>
    <w:rsid w:val="00C4238F"/>
    <w:rsid w:val="00C42391"/>
    <w:rsid w:val="00C42424"/>
    <w:rsid w:val="00C42444"/>
    <w:rsid w:val="00C42571"/>
    <w:rsid w:val="00C4259B"/>
    <w:rsid w:val="00C426FC"/>
    <w:rsid w:val="00C42708"/>
    <w:rsid w:val="00C4270C"/>
    <w:rsid w:val="00C4278D"/>
    <w:rsid w:val="00C42859"/>
    <w:rsid w:val="00C42908"/>
    <w:rsid w:val="00C429F8"/>
    <w:rsid w:val="00C42A32"/>
    <w:rsid w:val="00C42A5B"/>
    <w:rsid w:val="00C42A79"/>
    <w:rsid w:val="00C42ACD"/>
    <w:rsid w:val="00C42B9B"/>
    <w:rsid w:val="00C42CE5"/>
    <w:rsid w:val="00C42D7B"/>
    <w:rsid w:val="00C42E87"/>
    <w:rsid w:val="00C42E8A"/>
    <w:rsid w:val="00C42E9D"/>
    <w:rsid w:val="00C42F5B"/>
    <w:rsid w:val="00C42FB9"/>
    <w:rsid w:val="00C42FC5"/>
    <w:rsid w:val="00C4301C"/>
    <w:rsid w:val="00C43177"/>
    <w:rsid w:val="00C433EC"/>
    <w:rsid w:val="00C4345C"/>
    <w:rsid w:val="00C434E9"/>
    <w:rsid w:val="00C43526"/>
    <w:rsid w:val="00C4358A"/>
    <w:rsid w:val="00C435C0"/>
    <w:rsid w:val="00C435D5"/>
    <w:rsid w:val="00C436EF"/>
    <w:rsid w:val="00C43707"/>
    <w:rsid w:val="00C437B3"/>
    <w:rsid w:val="00C4397C"/>
    <w:rsid w:val="00C439DD"/>
    <w:rsid w:val="00C43A4D"/>
    <w:rsid w:val="00C43AB3"/>
    <w:rsid w:val="00C43B25"/>
    <w:rsid w:val="00C43B8E"/>
    <w:rsid w:val="00C43BA5"/>
    <w:rsid w:val="00C43C06"/>
    <w:rsid w:val="00C43C59"/>
    <w:rsid w:val="00C43C7E"/>
    <w:rsid w:val="00C43C98"/>
    <w:rsid w:val="00C43E8F"/>
    <w:rsid w:val="00C43FB6"/>
    <w:rsid w:val="00C44052"/>
    <w:rsid w:val="00C440FE"/>
    <w:rsid w:val="00C441B9"/>
    <w:rsid w:val="00C4427A"/>
    <w:rsid w:val="00C44329"/>
    <w:rsid w:val="00C44360"/>
    <w:rsid w:val="00C44375"/>
    <w:rsid w:val="00C443BD"/>
    <w:rsid w:val="00C4445C"/>
    <w:rsid w:val="00C444B6"/>
    <w:rsid w:val="00C44567"/>
    <w:rsid w:val="00C4456E"/>
    <w:rsid w:val="00C4457C"/>
    <w:rsid w:val="00C4457D"/>
    <w:rsid w:val="00C44602"/>
    <w:rsid w:val="00C44685"/>
    <w:rsid w:val="00C4489F"/>
    <w:rsid w:val="00C448E3"/>
    <w:rsid w:val="00C44918"/>
    <w:rsid w:val="00C44998"/>
    <w:rsid w:val="00C449C0"/>
    <w:rsid w:val="00C44A6D"/>
    <w:rsid w:val="00C44B29"/>
    <w:rsid w:val="00C44BC9"/>
    <w:rsid w:val="00C44D43"/>
    <w:rsid w:val="00C44DDB"/>
    <w:rsid w:val="00C44FD0"/>
    <w:rsid w:val="00C45041"/>
    <w:rsid w:val="00C452F7"/>
    <w:rsid w:val="00C45302"/>
    <w:rsid w:val="00C45334"/>
    <w:rsid w:val="00C45359"/>
    <w:rsid w:val="00C45442"/>
    <w:rsid w:val="00C454D1"/>
    <w:rsid w:val="00C454F1"/>
    <w:rsid w:val="00C45560"/>
    <w:rsid w:val="00C4557B"/>
    <w:rsid w:val="00C455A7"/>
    <w:rsid w:val="00C455D0"/>
    <w:rsid w:val="00C456BA"/>
    <w:rsid w:val="00C459BE"/>
    <w:rsid w:val="00C459DF"/>
    <w:rsid w:val="00C45A4B"/>
    <w:rsid w:val="00C45A7B"/>
    <w:rsid w:val="00C45A7F"/>
    <w:rsid w:val="00C45B76"/>
    <w:rsid w:val="00C45BB4"/>
    <w:rsid w:val="00C45C14"/>
    <w:rsid w:val="00C45CA0"/>
    <w:rsid w:val="00C45CE6"/>
    <w:rsid w:val="00C45D7F"/>
    <w:rsid w:val="00C45DCA"/>
    <w:rsid w:val="00C45F11"/>
    <w:rsid w:val="00C45FA4"/>
    <w:rsid w:val="00C45FBA"/>
    <w:rsid w:val="00C46032"/>
    <w:rsid w:val="00C4614B"/>
    <w:rsid w:val="00C461A1"/>
    <w:rsid w:val="00C461FA"/>
    <w:rsid w:val="00C46290"/>
    <w:rsid w:val="00C46334"/>
    <w:rsid w:val="00C463A1"/>
    <w:rsid w:val="00C463E3"/>
    <w:rsid w:val="00C46421"/>
    <w:rsid w:val="00C46490"/>
    <w:rsid w:val="00C464F8"/>
    <w:rsid w:val="00C46504"/>
    <w:rsid w:val="00C465E3"/>
    <w:rsid w:val="00C4672F"/>
    <w:rsid w:val="00C46765"/>
    <w:rsid w:val="00C46858"/>
    <w:rsid w:val="00C46860"/>
    <w:rsid w:val="00C4692D"/>
    <w:rsid w:val="00C469CB"/>
    <w:rsid w:val="00C469E8"/>
    <w:rsid w:val="00C46BED"/>
    <w:rsid w:val="00C46D45"/>
    <w:rsid w:val="00C46D53"/>
    <w:rsid w:val="00C46DA8"/>
    <w:rsid w:val="00C46E3D"/>
    <w:rsid w:val="00C46F6B"/>
    <w:rsid w:val="00C47193"/>
    <w:rsid w:val="00C4720F"/>
    <w:rsid w:val="00C47367"/>
    <w:rsid w:val="00C4738E"/>
    <w:rsid w:val="00C474B8"/>
    <w:rsid w:val="00C4759F"/>
    <w:rsid w:val="00C475BC"/>
    <w:rsid w:val="00C47652"/>
    <w:rsid w:val="00C476CE"/>
    <w:rsid w:val="00C47715"/>
    <w:rsid w:val="00C47788"/>
    <w:rsid w:val="00C4781F"/>
    <w:rsid w:val="00C4790F"/>
    <w:rsid w:val="00C47914"/>
    <w:rsid w:val="00C47927"/>
    <w:rsid w:val="00C47933"/>
    <w:rsid w:val="00C4797B"/>
    <w:rsid w:val="00C4798A"/>
    <w:rsid w:val="00C47A4E"/>
    <w:rsid w:val="00C47A77"/>
    <w:rsid w:val="00C47B36"/>
    <w:rsid w:val="00C47BB9"/>
    <w:rsid w:val="00C47C02"/>
    <w:rsid w:val="00C47C77"/>
    <w:rsid w:val="00C47C99"/>
    <w:rsid w:val="00C47D25"/>
    <w:rsid w:val="00C47D92"/>
    <w:rsid w:val="00C47E5D"/>
    <w:rsid w:val="00C47E87"/>
    <w:rsid w:val="00C47F5D"/>
    <w:rsid w:val="00C47FF6"/>
    <w:rsid w:val="00C500C3"/>
    <w:rsid w:val="00C50120"/>
    <w:rsid w:val="00C5024F"/>
    <w:rsid w:val="00C502F7"/>
    <w:rsid w:val="00C50424"/>
    <w:rsid w:val="00C5044B"/>
    <w:rsid w:val="00C504EA"/>
    <w:rsid w:val="00C504F5"/>
    <w:rsid w:val="00C50634"/>
    <w:rsid w:val="00C50639"/>
    <w:rsid w:val="00C506AA"/>
    <w:rsid w:val="00C506BF"/>
    <w:rsid w:val="00C50710"/>
    <w:rsid w:val="00C50733"/>
    <w:rsid w:val="00C5099F"/>
    <w:rsid w:val="00C50A30"/>
    <w:rsid w:val="00C50A54"/>
    <w:rsid w:val="00C50C23"/>
    <w:rsid w:val="00C50C50"/>
    <w:rsid w:val="00C50CA5"/>
    <w:rsid w:val="00C50CAB"/>
    <w:rsid w:val="00C50CD1"/>
    <w:rsid w:val="00C50CF0"/>
    <w:rsid w:val="00C50DA7"/>
    <w:rsid w:val="00C50DB8"/>
    <w:rsid w:val="00C50E40"/>
    <w:rsid w:val="00C50EEC"/>
    <w:rsid w:val="00C50F2E"/>
    <w:rsid w:val="00C5107D"/>
    <w:rsid w:val="00C512A2"/>
    <w:rsid w:val="00C512A5"/>
    <w:rsid w:val="00C512DC"/>
    <w:rsid w:val="00C5144E"/>
    <w:rsid w:val="00C51460"/>
    <w:rsid w:val="00C515A0"/>
    <w:rsid w:val="00C517A6"/>
    <w:rsid w:val="00C517D7"/>
    <w:rsid w:val="00C51819"/>
    <w:rsid w:val="00C5181D"/>
    <w:rsid w:val="00C5185E"/>
    <w:rsid w:val="00C518AB"/>
    <w:rsid w:val="00C5190A"/>
    <w:rsid w:val="00C519DC"/>
    <w:rsid w:val="00C519E8"/>
    <w:rsid w:val="00C51A51"/>
    <w:rsid w:val="00C51A7B"/>
    <w:rsid w:val="00C51B7E"/>
    <w:rsid w:val="00C51ECE"/>
    <w:rsid w:val="00C51F2C"/>
    <w:rsid w:val="00C51F2E"/>
    <w:rsid w:val="00C51FC6"/>
    <w:rsid w:val="00C51FD6"/>
    <w:rsid w:val="00C520BB"/>
    <w:rsid w:val="00C520F6"/>
    <w:rsid w:val="00C5216D"/>
    <w:rsid w:val="00C52352"/>
    <w:rsid w:val="00C523CC"/>
    <w:rsid w:val="00C5241E"/>
    <w:rsid w:val="00C52434"/>
    <w:rsid w:val="00C52582"/>
    <w:rsid w:val="00C5262C"/>
    <w:rsid w:val="00C5264A"/>
    <w:rsid w:val="00C52744"/>
    <w:rsid w:val="00C52783"/>
    <w:rsid w:val="00C52788"/>
    <w:rsid w:val="00C528F4"/>
    <w:rsid w:val="00C5291F"/>
    <w:rsid w:val="00C52931"/>
    <w:rsid w:val="00C52940"/>
    <w:rsid w:val="00C52A00"/>
    <w:rsid w:val="00C52A2F"/>
    <w:rsid w:val="00C52AFC"/>
    <w:rsid w:val="00C52B18"/>
    <w:rsid w:val="00C52B3C"/>
    <w:rsid w:val="00C52C8B"/>
    <w:rsid w:val="00C52CF9"/>
    <w:rsid w:val="00C52E35"/>
    <w:rsid w:val="00C52E7A"/>
    <w:rsid w:val="00C52F83"/>
    <w:rsid w:val="00C52F9A"/>
    <w:rsid w:val="00C52FD8"/>
    <w:rsid w:val="00C53004"/>
    <w:rsid w:val="00C53045"/>
    <w:rsid w:val="00C5307E"/>
    <w:rsid w:val="00C53165"/>
    <w:rsid w:val="00C53190"/>
    <w:rsid w:val="00C53249"/>
    <w:rsid w:val="00C53319"/>
    <w:rsid w:val="00C5338B"/>
    <w:rsid w:val="00C5340A"/>
    <w:rsid w:val="00C53433"/>
    <w:rsid w:val="00C53488"/>
    <w:rsid w:val="00C53643"/>
    <w:rsid w:val="00C536A8"/>
    <w:rsid w:val="00C536B8"/>
    <w:rsid w:val="00C5371A"/>
    <w:rsid w:val="00C537B9"/>
    <w:rsid w:val="00C53855"/>
    <w:rsid w:val="00C53963"/>
    <w:rsid w:val="00C5396C"/>
    <w:rsid w:val="00C53A52"/>
    <w:rsid w:val="00C53AE6"/>
    <w:rsid w:val="00C53AEB"/>
    <w:rsid w:val="00C53AF1"/>
    <w:rsid w:val="00C53B4D"/>
    <w:rsid w:val="00C53BE5"/>
    <w:rsid w:val="00C53C00"/>
    <w:rsid w:val="00C53C39"/>
    <w:rsid w:val="00C53CC4"/>
    <w:rsid w:val="00C53D0C"/>
    <w:rsid w:val="00C53D4C"/>
    <w:rsid w:val="00C53D7E"/>
    <w:rsid w:val="00C53DEE"/>
    <w:rsid w:val="00C53EDD"/>
    <w:rsid w:val="00C53F40"/>
    <w:rsid w:val="00C53F7C"/>
    <w:rsid w:val="00C54015"/>
    <w:rsid w:val="00C54064"/>
    <w:rsid w:val="00C54455"/>
    <w:rsid w:val="00C54458"/>
    <w:rsid w:val="00C5445C"/>
    <w:rsid w:val="00C5448A"/>
    <w:rsid w:val="00C5448F"/>
    <w:rsid w:val="00C5454A"/>
    <w:rsid w:val="00C545B5"/>
    <w:rsid w:val="00C547B8"/>
    <w:rsid w:val="00C5483B"/>
    <w:rsid w:val="00C54869"/>
    <w:rsid w:val="00C54971"/>
    <w:rsid w:val="00C54A03"/>
    <w:rsid w:val="00C54A7B"/>
    <w:rsid w:val="00C54B41"/>
    <w:rsid w:val="00C54BEE"/>
    <w:rsid w:val="00C54C6E"/>
    <w:rsid w:val="00C54CA4"/>
    <w:rsid w:val="00C54CA9"/>
    <w:rsid w:val="00C54CDB"/>
    <w:rsid w:val="00C54D9E"/>
    <w:rsid w:val="00C54DAA"/>
    <w:rsid w:val="00C54DC6"/>
    <w:rsid w:val="00C54E1C"/>
    <w:rsid w:val="00C54EEC"/>
    <w:rsid w:val="00C54EF8"/>
    <w:rsid w:val="00C54FA7"/>
    <w:rsid w:val="00C551D4"/>
    <w:rsid w:val="00C55339"/>
    <w:rsid w:val="00C553DA"/>
    <w:rsid w:val="00C5541F"/>
    <w:rsid w:val="00C55514"/>
    <w:rsid w:val="00C5557C"/>
    <w:rsid w:val="00C55592"/>
    <w:rsid w:val="00C5566C"/>
    <w:rsid w:val="00C557F3"/>
    <w:rsid w:val="00C55893"/>
    <w:rsid w:val="00C558CF"/>
    <w:rsid w:val="00C55A67"/>
    <w:rsid w:val="00C55BD2"/>
    <w:rsid w:val="00C5602F"/>
    <w:rsid w:val="00C560F1"/>
    <w:rsid w:val="00C561B9"/>
    <w:rsid w:val="00C561CB"/>
    <w:rsid w:val="00C5623D"/>
    <w:rsid w:val="00C5625C"/>
    <w:rsid w:val="00C562CF"/>
    <w:rsid w:val="00C564B6"/>
    <w:rsid w:val="00C565E6"/>
    <w:rsid w:val="00C56762"/>
    <w:rsid w:val="00C56857"/>
    <w:rsid w:val="00C56BB6"/>
    <w:rsid w:val="00C56CB8"/>
    <w:rsid w:val="00C56D48"/>
    <w:rsid w:val="00C56DE9"/>
    <w:rsid w:val="00C56E2A"/>
    <w:rsid w:val="00C56F59"/>
    <w:rsid w:val="00C56F94"/>
    <w:rsid w:val="00C57065"/>
    <w:rsid w:val="00C570B4"/>
    <w:rsid w:val="00C571BF"/>
    <w:rsid w:val="00C57216"/>
    <w:rsid w:val="00C57265"/>
    <w:rsid w:val="00C572C9"/>
    <w:rsid w:val="00C573B4"/>
    <w:rsid w:val="00C573DB"/>
    <w:rsid w:val="00C574D2"/>
    <w:rsid w:val="00C574D6"/>
    <w:rsid w:val="00C574FC"/>
    <w:rsid w:val="00C57526"/>
    <w:rsid w:val="00C57552"/>
    <w:rsid w:val="00C5755F"/>
    <w:rsid w:val="00C575C5"/>
    <w:rsid w:val="00C57603"/>
    <w:rsid w:val="00C5788F"/>
    <w:rsid w:val="00C5790D"/>
    <w:rsid w:val="00C579A7"/>
    <w:rsid w:val="00C579F4"/>
    <w:rsid w:val="00C57A09"/>
    <w:rsid w:val="00C57A9D"/>
    <w:rsid w:val="00C57B45"/>
    <w:rsid w:val="00C57B70"/>
    <w:rsid w:val="00C57BD3"/>
    <w:rsid w:val="00C57C6C"/>
    <w:rsid w:val="00C57CCF"/>
    <w:rsid w:val="00C57F94"/>
    <w:rsid w:val="00C60010"/>
    <w:rsid w:val="00C60082"/>
    <w:rsid w:val="00C6022E"/>
    <w:rsid w:val="00C603D3"/>
    <w:rsid w:val="00C603F6"/>
    <w:rsid w:val="00C60411"/>
    <w:rsid w:val="00C60494"/>
    <w:rsid w:val="00C604D6"/>
    <w:rsid w:val="00C60648"/>
    <w:rsid w:val="00C607BE"/>
    <w:rsid w:val="00C60858"/>
    <w:rsid w:val="00C60873"/>
    <w:rsid w:val="00C608A8"/>
    <w:rsid w:val="00C60905"/>
    <w:rsid w:val="00C60982"/>
    <w:rsid w:val="00C60B30"/>
    <w:rsid w:val="00C60B45"/>
    <w:rsid w:val="00C60B51"/>
    <w:rsid w:val="00C60B7D"/>
    <w:rsid w:val="00C60B89"/>
    <w:rsid w:val="00C60E1F"/>
    <w:rsid w:val="00C610D9"/>
    <w:rsid w:val="00C611F3"/>
    <w:rsid w:val="00C61461"/>
    <w:rsid w:val="00C614F9"/>
    <w:rsid w:val="00C61526"/>
    <w:rsid w:val="00C61653"/>
    <w:rsid w:val="00C61686"/>
    <w:rsid w:val="00C6168B"/>
    <w:rsid w:val="00C6173D"/>
    <w:rsid w:val="00C619F0"/>
    <w:rsid w:val="00C61A50"/>
    <w:rsid w:val="00C61A65"/>
    <w:rsid w:val="00C61AA6"/>
    <w:rsid w:val="00C61BA9"/>
    <w:rsid w:val="00C61C65"/>
    <w:rsid w:val="00C61D27"/>
    <w:rsid w:val="00C61DFD"/>
    <w:rsid w:val="00C61E01"/>
    <w:rsid w:val="00C61E15"/>
    <w:rsid w:val="00C61F3E"/>
    <w:rsid w:val="00C61FE2"/>
    <w:rsid w:val="00C6202D"/>
    <w:rsid w:val="00C62097"/>
    <w:rsid w:val="00C620B7"/>
    <w:rsid w:val="00C6233B"/>
    <w:rsid w:val="00C62352"/>
    <w:rsid w:val="00C62657"/>
    <w:rsid w:val="00C6267D"/>
    <w:rsid w:val="00C626F6"/>
    <w:rsid w:val="00C62903"/>
    <w:rsid w:val="00C62951"/>
    <w:rsid w:val="00C62973"/>
    <w:rsid w:val="00C629BA"/>
    <w:rsid w:val="00C62A12"/>
    <w:rsid w:val="00C62A3F"/>
    <w:rsid w:val="00C62AC6"/>
    <w:rsid w:val="00C62B31"/>
    <w:rsid w:val="00C62BBE"/>
    <w:rsid w:val="00C62CBB"/>
    <w:rsid w:val="00C62DCA"/>
    <w:rsid w:val="00C62E4F"/>
    <w:rsid w:val="00C62F41"/>
    <w:rsid w:val="00C62FA9"/>
    <w:rsid w:val="00C62FCA"/>
    <w:rsid w:val="00C630AD"/>
    <w:rsid w:val="00C63105"/>
    <w:rsid w:val="00C63110"/>
    <w:rsid w:val="00C63131"/>
    <w:rsid w:val="00C63178"/>
    <w:rsid w:val="00C6319C"/>
    <w:rsid w:val="00C631B3"/>
    <w:rsid w:val="00C63200"/>
    <w:rsid w:val="00C63201"/>
    <w:rsid w:val="00C6322D"/>
    <w:rsid w:val="00C6348D"/>
    <w:rsid w:val="00C635F4"/>
    <w:rsid w:val="00C63688"/>
    <w:rsid w:val="00C636B7"/>
    <w:rsid w:val="00C636BF"/>
    <w:rsid w:val="00C636CF"/>
    <w:rsid w:val="00C6371A"/>
    <w:rsid w:val="00C6377D"/>
    <w:rsid w:val="00C637DD"/>
    <w:rsid w:val="00C63859"/>
    <w:rsid w:val="00C639D0"/>
    <w:rsid w:val="00C63B15"/>
    <w:rsid w:val="00C63B7C"/>
    <w:rsid w:val="00C63C33"/>
    <w:rsid w:val="00C63C70"/>
    <w:rsid w:val="00C63DE8"/>
    <w:rsid w:val="00C64036"/>
    <w:rsid w:val="00C64048"/>
    <w:rsid w:val="00C640AD"/>
    <w:rsid w:val="00C640BF"/>
    <w:rsid w:val="00C641CE"/>
    <w:rsid w:val="00C64231"/>
    <w:rsid w:val="00C643BA"/>
    <w:rsid w:val="00C64468"/>
    <w:rsid w:val="00C6454F"/>
    <w:rsid w:val="00C645F5"/>
    <w:rsid w:val="00C6475B"/>
    <w:rsid w:val="00C64761"/>
    <w:rsid w:val="00C64809"/>
    <w:rsid w:val="00C6483D"/>
    <w:rsid w:val="00C648A9"/>
    <w:rsid w:val="00C648AA"/>
    <w:rsid w:val="00C649F4"/>
    <w:rsid w:val="00C64A13"/>
    <w:rsid w:val="00C64A70"/>
    <w:rsid w:val="00C64A84"/>
    <w:rsid w:val="00C64AB6"/>
    <w:rsid w:val="00C64AF1"/>
    <w:rsid w:val="00C64DEE"/>
    <w:rsid w:val="00C64E38"/>
    <w:rsid w:val="00C64E81"/>
    <w:rsid w:val="00C64EB1"/>
    <w:rsid w:val="00C6503F"/>
    <w:rsid w:val="00C650FF"/>
    <w:rsid w:val="00C65187"/>
    <w:rsid w:val="00C65286"/>
    <w:rsid w:val="00C653A0"/>
    <w:rsid w:val="00C65546"/>
    <w:rsid w:val="00C655B5"/>
    <w:rsid w:val="00C655C5"/>
    <w:rsid w:val="00C6566B"/>
    <w:rsid w:val="00C656B3"/>
    <w:rsid w:val="00C656EA"/>
    <w:rsid w:val="00C6575E"/>
    <w:rsid w:val="00C6579F"/>
    <w:rsid w:val="00C658AE"/>
    <w:rsid w:val="00C65B0D"/>
    <w:rsid w:val="00C65BCA"/>
    <w:rsid w:val="00C65C95"/>
    <w:rsid w:val="00C65C9B"/>
    <w:rsid w:val="00C65CBC"/>
    <w:rsid w:val="00C65DD2"/>
    <w:rsid w:val="00C65E00"/>
    <w:rsid w:val="00C65E17"/>
    <w:rsid w:val="00C65E6C"/>
    <w:rsid w:val="00C66086"/>
    <w:rsid w:val="00C660F6"/>
    <w:rsid w:val="00C66142"/>
    <w:rsid w:val="00C6638C"/>
    <w:rsid w:val="00C66529"/>
    <w:rsid w:val="00C66557"/>
    <w:rsid w:val="00C66671"/>
    <w:rsid w:val="00C666FE"/>
    <w:rsid w:val="00C66729"/>
    <w:rsid w:val="00C66768"/>
    <w:rsid w:val="00C66771"/>
    <w:rsid w:val="00C668F1"/>
    <w:rsid w:val="00C668F3"/>
    <w:rsid w:val="00C6697C"/>
    <w:rsid w:val="00C669D5"/>
    <w:rsid w:val="00C66AAE"/>
    <w:rsid w:val="00C66E1E"/>
    <w:rsid w:val="00C66E70"/>
    <w:rsid w:val="00C66E8A"/>
    <w:rsid w:val="00C66E96"/>
    <w:rsid w:val="00C66ECF"/>
    <w:rsid w:val="00C66F20"/>
    <w:rsid w:val="00C66F30"/>
    <w:rsid w:val="00C66F71"/>
    <w:rsid w:val="00C6700B"/>
    <w:rsid w:val="00C6704C"/>
    <w:rsid w:val="00C6705A"/>
    <w:rsid w:val="00C6718A"/>
    <w:rsid w:val="00C671CA"/>
    <w:rsid w:val="00C67254"/>
    <w:rsid w:val="00C67263"/>
    <w:rsid w:val="00C6731F"/>
    <w:rsid w:val="00C673B0"/>
    <w:rsid w:val="00C6747A"/>
    <w:rsid w:val="00C6759D"/>
    <w:rsid w:val="00C6771A"/>
    <w:rsid w:val="00C6785A"/>
    <w:rsid w:val="00C678E9"/>
    <w:rsid w:val="00C67928"/>
    <w:rsid w:val="00C67937"/>
    <w:rsid w:val="00C67969"/>
    <w:rsid w:val="00C67A8E"/>
    <w:rsid w:val="00C67ACB"/>
    <w:rsid w:val="00C67AE5"/>
    <w:rsid w:val="00C67B90"/>
    <w:rsid w:val="00C67C1A"/>
    <w:rsid w:val="00C67C38"/>
    <w:rsid w:val="00C67C4C"/>
    <w:rsid w:val="00C67ED4"/>
    <w:rsid w:val="00C67EDD"/>
    <w:rsid w:val="00C70047"/>
    <w:rsid w:val="00C70096"/>
    <w:rsid w:val="00C7021D"/>
    <w:rsid w:val="00C70231"/>
    <w:rsid w:val="00C7027F"/>
    <w:rsid w:val="00C70308"/>
    <w:rsid w:val="00C70385"/>
    <w:rsid w:val="00C703EA"/>
    <w:rsid w:val="00C703F6"/>
    <w:rsid w:val="00C70489"/>
    <w:rsid w:val="00C704B3"/>
    <w:rsid w:val="00C704EE"/>
    <w:rsid w:val="00C70638"/>
    <w:rsid w:val="00C706DD"/>
    <w:rsid w:val="00C706F8"/>
    <w:rsid w:val="00C7071F"/>
    <w:rsid w:val="00C707B1"/>
    <w:rsid w:val="00C7080B"/>
    <w:rsid w:val="00C70832"/>
    <w:rsid w:val="00C7083D"/>
    <w:rsid w:val="00C70842"/>
    <w:rsid w:val="00C708E3"/>
    <w:rsid w:val="00C708EA"/>
    <w:rsid w:val="00C70A71"/>
    <w:rsid w:val="00C70A84"/>
    <w:rsid w:val="00C70AF9"/>
    <w:rsid w:val="00C70BBB"/>
    <w:rsid w:val="00C70D3F"/>
    <w:rsid w:val="00C70D78"/>
    <w:rsid w:val="00C70DA1"/>
    <w:rsid w:val="00C70DC5"/>
    <w:rsid w:val="00C70E35"/>
    <w:rsid w:val="00C70E4A"/>
    <w:rsid w:val="00C70F2A"/>
    <w:rsid w:val="00C7104D"/>
    <w:rsid w:val="00C71076"/>
    <w:rsid w:val="00C7107B"/>
    <w:rsid w:val="00C711B4"/>
    <w:rsid w:val="00C711CB"/>
    <w:rsid w:val="00C712E7"/>
    <w:rsid w:val="00C71368"/>
    <w:rsid w:val="00C7136E"/>
    <w:rsid w:val="00C713E6"/>
    <w:rsid w:val="00C715A6"/>
    <w:rsid w:val="00C7163F"/>
    <w:rsid w:val="00C71788"/>
    <w:rsid w:val="00C7185D"/>
    <w:rsid w:val="00C71927"/>
    <w:rsid w:val="00C7193D"/>
    <w:rsid w:val="00C71B74"/>
    <w:rsid w:val="00C71BE5"/>
    <w:rsid w:val="00C71C80"/>
    <w:rsid w:val="00C71CE3"/>
    <w:rsid w:val="00C71DF8"/>
    <w:rsid w:val="00C71E6A"/>
    <w:rsid w:val="00C71E81"/>
    <w:rsid w:val="00C71EF3"/>
    <w:rsid w:val="00C71F22"/>
    <w:rsid w:val="00C71F86"/>
    <w:rsid w:val="00C72003"/>
    <w:rsid w:val="00C7205E"/>
    <w:rsid w:val="00C720A0"/>
    <w:rsid w:val="00C7218C"/>
    <w:rsid w:val="00C72198"/>
    <w:rsid w:val="00C721C2"/>
    <w:rsid w:val="00C72279"/>
    <w:rsid w:val="00C722EA"/>
    <w:rsid w:val="00C7238A"/>
    <w:rsid w:val="00C7239F"/>
    <w:rsid w:val="00C723F2"/>
    <w:rsid w:val="00C72576"/>
    <w:rsid w:val="00C726CA"/>
    <w:rsid w:val="00C72722"/>
    <w:rsid w:val="00C72760"/>
    <w:rsid w:val="00C7285C"/>
    <w:rsid w:val="00C7288A"/>
    <w:rsid w:val="00C72AB9"/>
    <w:rsid w:val="00C72ABA"/>
    <w:rsid w:val="00C72AE1"/>
    <w:rsid w:val="00C72CA2"/>
    <w:rsid w:val="00C72CD0"/>
    <w:rsid w:val="00C72E2C"/>
    <w:rsid w:val="00C72E7A"/>
    <w:rsid w:val="00C72E88"/>
    <w:rsid w:val="00C72FB2"/>
    <w:rsid w:val="00C72FD5"/>
    <w:rsid w:val="00C73078"/>
    <w:rsid w:val="00C73118"/>
    <w:rsid w:val="00C7315D"/>
    <w:rsid w:val="00C7318D"/>
    <w:rsid w:val="00C73197"/>
    <w:rsid w:val="00C73245"/>
    <w:rsid w:val="00C732FE"/>
    <w:rsid w:val="00C7337D"/>
    <w:rsid w:val="00C733A6"/>
    <w:rsid w:val="00C7347D"/>
    <w:rsid w:val="00C734AE"/>
    <w:rsid w:val="00C7355C"/>
    <w:rsid w:val="00C7360C"/>
    <w:rsid w:val="00C73651"/>
    <w:rsid w:val="00C737E3"/>
    <w:rsid w:val="00C73840"/>
    <w:rsid w:val="00C73929"/>
    <w:rsid w:val="00C73972"/>
    <w:rsid w:val="00C739EA"/>
    <w:rsid w:val="00C73A09"/>
    <w:rsid w:val="00C73A0F"/>
    <w:rsid w:val="00C73A18"/>
    <w:rsid w:val="00C73AAE"/>
    <w:rsid w:val="00C73CB0"/>
    <w:rsid w:val="00C73CB4"/>
    <w:rsid w:val="00C73DB3"/>
    <w:rsid w:val="00C73F97"/>
    <w:rsid w:val="00C73FD0"/>
    <w:rsid w:val="00C74060"/>
    <w:rsid w:val="00C740B6"/>
    <w:rsid w:val="00C74161"/>
    <w:rsid w:val="00C74262"/>
    <w:rsid w:val="00C743AB"/>
    <w:rsid w:val="00C7443C"/>
    <w:rsid w:val="00C744FC"/>
    <w:rsid w:val="00C7453B"/>
    <w:rsid w:val="00C745AD"/>
    <w:rsid w:val="00C745ED"/>
    <w:rsid w:val="00C746DC"/>
    <w:rsid w:val="00C7473A"/>
    <w:rsid w:val="00C7479F"/>
    <w:rsid w:val="00C747B5"/>
    <w:rsid w:val="00C747C6"/>
    <w:rsid w:val="00C74877"/>
    <w:rsid w:val="00C7497F"/>
    <w:rsid w:val="00C74AAA"/>
    <w:rsid w:val="00C74B55"/>
    <w:rsid w:val="00C74BAC"/>
    <w:rsid w:val="00C74C06"/>
    <w:rsid w:val="00C74C54"/>
    <w:rsid w:val="00C74CD8"/>
    <w:rsid w:val="00C74CFA"/>
    <w:rsid w:val="00C74D95"/>
    <w:rsid w:val="00C74E0E"/>
    <w:rsid w:val="00C74E56"/>
    <w:rsid w:val="00C74E84"/>
    <w:rsid w:val="00C74E97"/>
    <w:rsid w:val="00C74F17"/>
    <w:rsid w:val="00C74F1D"/>
    <w:rsid w:val="00C74F20"/>
    <w:rsid w:val="00C74F82"/>
    <w:rsid w:val="00C7500C"/>
    <w:rsid w:val="00C75015"/>
    <w:rsid w:val="00C75063"/>
    <w:rsid w:val="00C750D2"/>
    <w:rsid w:val="00C750FD"/>
    <w:rsid w:val="00C7518D"/>
    <w:rsid w:val="00C7519E"/>
    <w:rsid w:val="00C75293"/>
    <w:rsid w:val="00C7532D"/>
    <w:rsid w:val="00C753A7"/>
    <w:rsid w:val="00C753C8"/>
    <w:rsid w:val="00C753CB"/>
    <w:rsid w:val="00C75437"/>
    <w:rsid w:val="00C754C9"/>
    <w:rsid w:val="00C755F5"/>
    <w:rsid w:val="00C7561F"/>
    <w:rsid w:val="00C75637"/>
    <w:rsid w:val="00C75643"/>
    <w:rsid w:val="00C75698"/>
    <w:rsid w:val="00C75785"/>
    <w:rsid w:val="00C75A4F"/>
    <w:rsid w:val="00C75B4C"/>
    <w:rsid w:val="00C75E6C"/>
    <w:rsid w:val="00C75FC9"/>
    <w:rsid w:val="00C75FD4"/>
    <w:rsid w:val="00C7602A"/>
    <w:rsid w:val="00C7605C"/>
    <w:rsid w:val="00C761E1"/>
    <w:rsid w:val="00C7621F"/>
    <w:rsid w:val="00C7632C"/>
    <w:rsid w:val="00C763C9"/>
    <w:rsid w:val="00C7649F"/>
    <w:rsid w:val="00C7650C"/>
    <w:rsid w:val="00C766FF"/>
    <w:rsid w:val="00C7675F"/>
    <w:rsid w:val="00C76761"/>
    <w:rsid w:val="00C767D0"/>
    <w:rsid w:val="00C768AA"/>
    <w:rsid w:val="00C7694C"/>
    <w:rsid w:val="00C76A29"/>
    <w:rsid w:val="00C76A2B"/>
    <w:rsid w:val="00C76A59"/>
    <w:rsid w:val="00C76A6C"/>
    <w:rsid w:val="00C76AB4"/>
    <w:rsid w:val="00C76B19"/>
    <w:rsid w:val="00C76B6A"/>
    <w:rsid w:val="00C76BF3"/>
    <w:rsid w:val="00C76C4C"/>
    <w:rsid w:val="00C76C8A"/>
    <w:rsid w:val="00C76C8D"/>
    <w:rsid w:val="00C76C8E"/>
    <w:rsid w:val="00C76C8F"/>
    <w:rsid w:val="00C76D06"/>
    <w:rsid w:val="00C76D35"/>
    <w:rsid w:val="00C76D7A"/>
    <w:rsid w:val="00C76D7F"/>
    <w:rsid w:val="00C76FBC"/>
    <w:rsid w:val="00C770BE"/>
    <w:rsid w:val="00C77116"/>
    <w:rsid w:val="00C773D4"/>
    <w:rsid w:val="00C774B2"/>
    <w:rsid w:val="00C775DC"/>
    <w:rsid w:val="00C77643"/>
    <w:rsid w:val="00C77699"/>
    <w:rsid w:val="00C77879"/>
    <w:rsid w:val="00C778DA"/>
    <w:rsid w:val="00C77A03"/>
    <w:rsid w:val="00C77A60"/>
    <w:rsid w:val="00C77B27"/>
    <w:rsid w:val="00C77B4B"/>
    <w:rsid w:val="00C77B8F"/>
    <w:rsid w:val="00C77B97"/>
    <w:rsid w:val="00C77CD4"/>
    <w:rsid w:val="00C77D4F"/>
    <w:rsid w:val="00C77E45"/>
    <w:rsid w:val="00C77EF0"/>
    <w:rsid w:val="00C77FAB"/>
    <w:rsid w:val="00C80012"/>
    <w:rsid w:val="00C800DB"/>
    <w:rsid w:val="00C800EC"/>
    <w:rsid w:val="00C80139"/>
    <w:rsid w:val="00C80144"/>
    <w:rsid w:val="00C8015E"/>
    <w:rsid w:val="00C80236"/>
    <w:rsid w:val="00C80633"/>
    <w:rsid w:val="00C80738"/>
    <w:rsid w:val="00C80749"/>
    <w:rsid w:val="00C80784"/>
    <w:rsid w:val="00C8078F"/>
    <w:rsid w:val="00C8095F"/>
    <w:rsid w:val="00C809D5"/>
    <w:rsid w:val="00C80A9C"/>
    <w:rsid w:val="00C80BDE"/>
    <w:rsid w:val="00C80D03"/>
    <w:rsid w:val="00C80EE4"/>
    <w:rsid w:val="00C80F51"/>
    <w:rsid w:val="00C80FA2"/>
    <w:rsid w:val="00C81083"/>
    <w:rsid w:val="00C81196"/>
    <w:rsid w:val="00C811A4"/>
    <w:rsid w:val="00C81281"/>
    <w:rsid w:val="00C813FB"/>
    <w:rsid w:val="00C81710"/>
    <w:rsid w:val="00C81794"/>
    <w:rsid w:val="00C817A9"/>
    <w:rsid w:val="00C817BC"/>
    <w:rsid w:val="00C817DA"/>
    <w:rsid w:val="00C818B5"/>
    <w:rsid w:val="00C818E2"/>
    <w:rsid w:val="00C81945"/>
    <w:rsid w:val="00C81A98"/>
    <w:rsid w:val="00C81A9E"/>
    <w:rsid w:val="00C81ADD"/>
    <w:rsid w:val="00C81AED"/>
    <w:rsid w:val="00C81B35"/>
    <w:rsid w:val="00C81B70"/>
    <w:rsid w:val="00C81D45"/>
    <w:rsid w:val="00C81E72"/>
    <w:rsid w:val="00C81F4E"/>
    <w:rsid w:val="00C81F60"/>
    <w:rsid w:val="00C81FC9"/>
    <w:rsid w:val="00C8206C"/>
    <w:rsid w:val="00C82088"/>
    <w:rsid w:val="00C821EA"/>
    <w:rsid w:val="00C8220E"/>
    <w:rsid w:val="00C822B2"/>
    <w:rsid w:val="00C824A9"/>
    <w:rsid w:val="00C82694"/>
    <w:rsid w:val="00C827E9"/>
    <w:rsid w:val="00C827EA"/>
    <w:rsid w:val="00C8288D"/>
    <w:rsid w:val="00C8297F"/>
    <w:rsid w:val="00C829D9"/>
    <w:rsid w:val="00C82B03"/>
    <w:rsid w:val="00C82B87"/>
    <w:rsid w:val="00C82BB0"/>
    <w:rsid w:val="00C82BB5"/>
    <w:rsid w:val="00C82C98"/>
    <w:rsid w:val="00C82CA7"/>
    <w:rsid w:val="00C82D57"/>
    <w:rsid w:val="00C82DDC"/>
    <w:rsid w:val="00C82EE0"/>
    <w:rsid w:val="00C82EFD"/>
    <w:rsid w:val="00C82F14"/>
    <w:rsid w:val="00C83035"/>
    <w:rsid w:val="00C83112"/>
    <w:rsid w:val="00C83203"/>
    <w:rsid w:val="00C833FF"/>
    <w:rsid w:val="00C8348A"/>
    <w:rsid w:val="00C834E4"/>
    <w:rsid w:val="00C835BA"/>
    <w:rsid w:val="00C835F9"/>
    <w:rsid w:val="00C836E5"/>
    <w:rsid w:val="00C8389F"/>
    <w:rsid w:val="00C8392B"/>
    <w:rsid w:val="00C839A0"/>
    <w:rsid w:val="00C83A20"/>
    <w:rsid w:val="00C83C72"/>
    <w:rsid w:val="00C83CEC"/>
    <w:rsid w:val="00C83CFB"/>
    <w:rsid w:val="00C83D10"/>
    <w:rsid w:val="00C83D23"/>
    <w:rsid w:val="00C83D49"/>
    <w:rsid w:val="00C83DBB"/>
    <w:rsid w:val="00C83DCF"/>
    <w:rsid w:val="00C83E23"/>
    <w:rsid w:val="00C83E9E"/>
    <w:rsid w:val="00C83F4C"/>
    <w:rsid w:val="00C83F88"/>
    <w:rsid w:val="00C8410D"/>
    <w:rsid w:val="00C842A2"/>
    <w:rsid w:val="00C84357"/>
    <w:rsid w:val="00C84400"/>
    <w:rsid w:val="00C8446C"/>
    <w:rsid w:val="00C8494A"/>
    <w:rsid w:val="00C84AD5"/>
    <w:rsid w:val="00C84BA7"/>
    <w:rsid w:val="00C84BFA"/>
    <w:rsid w:val="00C84C0D"/>
    <w:rsid w:val="00C84C2F"/>
    <w:rsid w:val="00C84CAD"/>
    <w:rsid w:val="00C84CB8"/>
    <w:rsid w:val="00C84CE6"/>
    <w:rsid w:val="00C84CE9"/>
    <w:rsid w:val="00C84EDD"/>
    <w:rsid w:val="00C84EEC"/>
    <w:rsid w:val="00C84FFA"/>
    <w:rsid w:val="00C8529A"/>
    <w:rsid w:val="00C85330"/>
    <w:rsid w:val="00C853B9"/>
    <w:rsid w:val="00C853DD"/>
    <w:rsid w:val="00C8544A"/>
    <w:rsid w:val="00C854DB"/>
    <w:rsid w:val="00C85624"/>
    <w:rsid w:val="00C85646"/>
    <w:rsid w:val="00C85660"/>
    <w:rsid w:val="00C857B1"/>
    <w:rsid w:val="00C857F4"/>
    <w:rsid w:val="00C85885"/>
    <w:rsid w:val="00C858D5"/>
    <w:rsid w:val="00C859BA"/>
    <w:rsid w:val="00C85AE6"/>
    <w:rsid w:val="00C85C60"/>
    <w:rsid w:val="00C85C70"/>
    <w:rsid w:val="00C85E61"/>
    <w:rsid w:val="00C85E80"/>
    <w:rsid w:val="00C85FED"/>
    <w:rsid w:val="00C86017"/>
    <w:rsid w:val="00C860A5"/>
    <w:rsid w:val="00C860A8"/>
    <w:rsid w:val="00C86147"/>
    <w:rsid w:val="00C861CB"/>
    <w:rsid w:val="00C86293"/>
    <w:rsid w:val="00C8641A"/>
    <w:rsid w:val="00C86451"/>
    <w:rsid w:val="00C864AC"/>
    <w:rsid w:val="00C86512"/>
    <w:rsid w:val="00C86517"/>
    <w:rsid w:val="00C8675B"/>
    <w:rsid w:val="00C86821"/>
    <w:rsid w:val="00C8690A"/>
    <w:rsid w:val="00C8695F"/>
    <w:rsid w:val="00C86994"/>
    <w:rsid w:val="00C86A8A"/>
    <w:rsid w:val="00C86AFD"/>
    <w:rsid w:val="00C86B8A"/>
    <w:rsid w:val="00C86C64"/>
    <w:rsid w:val="00C86E56"/>
    <w:rsid w:val="00C86F38"/>
    <w:rsid w:val="00C86F5E"/>
    <w:rsid w:val="00C87016"/>
    <w:rsid w:val="00C87063"/>
    <w:rsid w:val="00C870D6"/>
    <w:rsid w:val="00C8710C"/>
    <w:rsid w:val="00C87116"/>
    <w:rsid w:val="00C87130"/>
    <w:rsid w:val="00C871DC"/>
    <w:rsid w:val="00C871EC"/>
    <w:rsid w:val="00C8721A"/>
    <w:rsid w:val="00C87268"/>
    <w:rsid w:val="00C872E5"/>
    <w:rsid w:val="00C87304"/>
    <w:rsid w:val="00C87338"/>
    <w:rsid w:val="00C874B8"/>
    <w:rsid w:val="00C874D3"/>
    <w:rsid w:val="00C8753D"/>
    <w:rsid w:val="00C87566"/>
    <w:rsid w:val="00C8756E"/>
    <w:rsid w:val="00C875EA"/>
    <w:rsid w:val="00C87678"/>
    <w:rsid w:val="00C876FC"/>
    <w:rsid w:val="00C87829"/>
    <w:rsid w:val="00C87AA6"/>
    <w:rsid w:val="00C87C1D"/>
    <w:rsid w:val="00C87C50"/>
    <w:rsid w:val="00C87E10"/>
    <w:rsid w:val="00C87E67"/>
    <w:rsid w:val="00C87FBB"/>
    <w:rsid w:val="00C90004"/>
    <w:rsid w:val="00C900BC"/>
    <w:rsid w:val="00C9020E"/>
    <w:rsid w:val="00C9022A"/>
    <w:rsid w:val="00C90261"/>
    <w:rsid w:val="00C902D0"/>
    <w:rsid w:val="00C9030B"/>
    <w:rsid w:val="00C90325"/>
    <w:rsid w:val="00C90420"/>
    <w:rsid w:val="00C9044B"/>
    <w:rsid w:val="00C90705"/>
    <w:rsid w:val="00C90AD9"/>
    <w:rsid w:val="00C90ADC"/>
    <w:rsid w:val="00C90B7B"/>
    <w:rsid w:val="00C90B83"/>
    <w:rsid w:val="00C90C25"/>
    <w:rsid w:val="00C90C8D"/>
    <w:rsid w:val="00C90CBC"/>
    <w:rsid w:val="00C90E0D"/>
    <w:rsid w:val="00C90E6C"/>
    <w:rsid w:val="00C90ECB"/>
    <w:rsid w:val="00C90F80"/>
    <w:rsid w:val="00C91032"/>
    <w:rsid w:val="00C910A4"/>
    <w:rsid w:val="00C91170"/>
    <w:rsid w:val="00C911C6"/>
    <w:rsid w:val="00C9120C"/>
    <w:rsid w:val="00C912D5"/>
    <w:rsid w:val="00C91304"/>
    <w:rsid w:val="00C913CE"/>
    <w:rsid w:val="00C91466"/>
    <w:rsid w:val="00C9160D"/>
    <w:rsid w:val="00C91638"/>
    <w:rsid w:val="00C916BD"/>
    <w:rsid w:val="00C9170B"/>
    <w:rsid w:val="00C9176B"/>
    <w:rsid w:val="00C91818"/>
    <w:rsid w:val="00C91870"/>
    <w:rsid w:val="00C91A7C"/>
    <w:rsid w:val="00C91AD4"/>
    <w:rsid w:val="00C91B9B"/>
    <w:rsid w:val="00C91BEC"/>
    <w:rsid w:val="00C91D60"/>
    <w:rsid w:val="00C91DC6"/>
    <w:rsid w:val="00C91E6D"/>
    <w:rsid w:val="00C91EAB"/>
    <w:rsid w:val="00C91F2E"/>
    <w:rsid w:val="00C9209F"/>
    <w:rsid w:val="00C920C8"/>
    <w:rsid w:val="00C920EB"/>
    <w:rsid w:val="00C92232"/>
    <w:rsid w:val="00C92254"/>
    <w:rsid w:val="00C922AE"/>
    <w:rsid w:val="00C922D7"/>
    <w:rsid w:val="00C9235D"/>
    <w:rsid w:val="00C923DD"/>
    <w:rsid w:val="00C923F5"/>
    <w:rsid w:val="00C92433"/>
    <w:rsid w:val="00C924A6"/>
    <w:rsid w:val="00C926C5"/>
    <w:rsid w:val="00C926FD"/>
    <w:rsid w:val="00C927B1"/>
    <w:rsid w:val="00C9285A"/>
    <w:rsid w:val="00C928DA"/>
    <w:rsid w:val="00C928E4"/>
    <w:rsid w:val="00C928F5"/>
    <w:rsid w:val="00C92962"/>
    <w:rsid w:val="00C92989"/>
    <w:rsid w:val="00C929F9"/>
    <w:rsid w:val="00C92A93"/>
    <w:rsid w:val="00C92B0D"/>
    <w:rsid w:val="00C92BA6"/>
    <w:rsid w:val="00C92BC0"/>
    <w:rsid w:val="00C92BC5"/>
    <w:rsid w:val="00C92BE7"/>
    <w:rsid w:val="00C92C10"/>
    <w:rsid w:val="00C92CC3"/>
    <w:rsid w:val="00C92D7F"/>
    <w:rsid w:val="00C92DC5"/>
    <w:rsid w:val="00C93094"/>
    <w:rsid w:val="00C930A8"/>
    <w:rsid w:val="00C93208"/>
    <w:rsid w:val="00C93237"/>
    <w:rsid w:val="00C93253"/>
    <w:rsid w:val="00C933D2"/>
    <w:rsid w:val="00C936E5"/>
    <w:rsid w:val="00C93725"/>
    <w:rsid w:val="00C938C9"/>
    <w:rsid w:val="00C938D2"/>
    <w:rsid w:val="00C938D7"/>
    <w:rsid w:val="00C938DB"/>
    <w:rsid w:val="00C939AF"/>
    <w:rsid w:val="00C93A51"/>
    <w:rsid w:val="00C93AAF"/>
    <w:rsid w:val="00C93B23"/>
    <w:rsid w:val="00C93B80"/>
    <w:rsid w:val="00C93CB0"/>
    <w:rsid w:val="00C93CE3"/>
    <w:rsid w:val="00C93D22"/>
    <w:rsid w:val="00C93E89"/>
    <w:rsid w:val="00C93F23"/>
    <w:rsid w:val="00C9407D"/>
    <w:rsid w:val="00C94168"/>
    <w:rsid w:val="00C9417E"/>
    <w:rsid w:val="00C941D0"/>
    <w:rsid w:val="00C94369"/>
    <w:rsid w:val="00C94414"/>
    <w:rsid w:val="00C94557"/>
    <w:rsid w:val="00C94667"/>
    <w:rsid w:val="00C946BB"/>
    <w:rsid w:val="00C94768"/>
    <w:rsid w:val="00C947A7"/>
    <w:rsid w:val="00C94952"/>
    <w:rsid w:val="00C94958"/>
    <w:rsid w:val="00C94C34"/>
    <w:rsid w:val="00C94C95"/>
    <w:rsid w:val="00C94DDF"/>
    <w:rsid w:val="00C94E88"/>
    <w:rsid w:val="00C94EA5"/>
    <w:rsid w:val="00C94EF5"/>
    <w:rsid w:val="00C94F86"/>
    <w:rsid w:val="00C94F87"/>
    <w:rsid w:val="00C9501D"/>
    <w:rsid w:val="00C95032"/>
    <w:rsid w:val="00C950B9"/>
    <w:rsid w:val="00C9519E"/>
    <w:rsid w:val="00C951BF"/>
    <w:rsid w:val="00C951C6"/>
    <w:rsid w:val="00C951DF"/>
    <w:rsid w:val="00C952C3"/>
    <w:rsid w:val="00C95309"/>
    <w:rsid w:val="00C95386"/>
    <w:rsid w:val="00C9541F"/>
    <w:rsid w:val="00C9542C"/>
    <w:rsid w:val="00C95498"/>
    <w:rsid w:val="00C95502"/>
    <w:rsid w:val="00C956DE"/>
    <w:rsid w:val="00C95855"/>
    <w:rsid w:val="00C9596A"/>
    <w:rsid w:val="00C95A0F"/>
    <w:rsid w:val="00C95B28"/>
    <w:rsid w:val="00C95B4E"/>
    <w:rsid w:val="00C95B7B"/>
    <w:rsid w:val="00C95B7D"/>
    <w:rsid w:val="00C95B7E"/>
    <w:rsid w:val="00C95BD8"/>
    <w:rsid w:val="00C95C7E"/>
    <w:rsid w:val="00C95F04"/>
    <w:rsid w:val="00C95F2E"/>
    <w:rsid w:val="00C95F3F"/>
    <w:rsid w:val="00C9612D"/>
    <w:rsid w:val="00C961A9"/>
    <w:rsid w:val="00C9623B"/>
    <w:rsid w:val="00C963AE"/>
    <w:rsid w:val="00C9657D"/>
    <w:rsid w:val="00C965F4"/>
    <w:rsid w:val="00C96679"/>
    <w:rsid w:val="00C966DD"/>
    <w:rsid w:val="00C966F5"/>
    <w:rsid w:val="00C966F7"/>
    <w:rsid w:val="00C9676B"/>
    <w:rsid w:val="00C96798"/>
    <w:rsid w:val="00C967E1"/>
    <w:rsid w:val="00C9681A"/>
    <w:rsid w:val="00C96948"/>
    <w:rsid w:val="00C969B1"/>
    <w:rsid w:val="00C969C0"/>
    <w:rsid w:val="00C96AB8"/>
    <w:rsid w:val="00C96B93"/>
    <w:rsid w:val="00C96C65"/>
    <w:rsid w:val="00C96D17"/>
    <w:rsid w:val="00C96F11"/>
    <w:rsid w:val="00C96F20"/>
    <w:rsid w:val="00C96FCE"/>
    <w:rsid w:val="00C97007"/>
    <w:rsid w:val="00C970A6"/>
    <w:rsid w:val="00C970B6"/>
    <w:rsid w:val="00C970D8"/>
    <w:rsid w:val="00C970F2"/>
    <w:rsid w:val="00C9719C"/>
    <w:rsid w:val="00C971A5"/>
    <w:rsid w:val="00C971E5"/>
    <w:rsid w:val="00C972DF"/>
    <w:rsid w:val="00C973B6"/>
    <w:rsid w:val="00C97417"/>
    <w:rsid w:val="00C97466"/>
    <w:rsid w:val="00C97468"/>
    <w:rsid w:val="00C97520"/>
    <w:rsid w:val="00C9758E"/>
    <w:rsid w:val="00C975D0"/>
    <w:rsid w:val="00C976CC"/>
    <w:rsid w:val="00C976FC"/>
    <w:rsid w:val="00C977A7"/>
    <w:rsid w:val="00C9788E"/>
    <w:rsid w:val="00C97923"/>
    <w:rsid w:val="00C97927"/>
    <w:rsid w:val="00C97963"/>
    <w:rsid w:val="00C97A07"/>
    <w:rsid w:val="00C97BE0"/>
    <w:rsid w:val="00C97C89"/>
    <w:rsid w:val="00C97D47"/>
    <w:rsid w:val="00C97E01"/>
    <w:rsid w:val="00C97FEC"/>
    <w:rsid w:val="00CA004F"/>
    <w:rsid w:val="00CA0092"/>
    <w:rsid w:val="00CA00E6"/>
    <w:rsid w:val="00CA018E"/>
    <w:rsid w:val="00CA01CD"/>
    <w:rsid w:val="00CA01E3"/>
    <w:rsid w:val="00CA01EE"/>
    <w:rsid w:val="00CA0209"/>
    <w:rsid w:val="00CA0367"/>
    <w:rsid w:val="00CA0528"/>
    <w:rsid w:val="00CA05C7"/>
    <w:rsid w:val="00CA0605"/>
    <w:rsid w:val="00CA060B"/>
    <w:rsid w:val="00CA0647"/>
    <w:rsid w:val="00CA070B"/>
    <w:rsid w:val="00CA07D2"/>
    <w:rsid w:val="00CA0904"/>
    <w:rsid w:val="00CA0A4C"/>
    <w:rsid w:val="00CA0B50"/>
    <w:rsid w:val="00CA0EC4"/>
    <w:rsid w:val="00CA0F2B"/>
    <w:rsid w:val="00CA0F4F"/>
    <w:rsid w:val="00CA1009"/>
    <w:rsid w:val="00CA1101"/>
    <w:rsid w:val="00CA1389"/>
    <w:rsid w:val="00CA1617"/>
    <w:rsid w:val="00CA1759"/>
    <w:rsid w:val="00CA177E"/>
    <w:rsid w:val="00CA182E"/>
    <w:rsid w:val="00CA1904"/>
    <w:rsid w:val="00CA1933"/>
    <w:rsid w:val="00CA1991"/>
    <w:rsid w:val="00CA19B7"/>
    <w:rsid w:val="00CA1A9F"/>
    <w:rsid w:val="00CA1AF1"/>
    <w:rsid w:val="00CA1B88"/>
    <w:rsid w:val="00CA1CD8"/>
    <w:rsid w:val="00CA1D1B"/>
    <w:rsid w:val="00CA1D66"/>
    <w:rsid w:val="00CA1EBD"/>
    <w:rsid w:val="00CA1EBE"/>
    <w:rsid w:val="00CA1EDC"/>
    <w:rsid w:val="00CA1F3D"/>
    <w:rsid w:val="00CA1F77"/>
    <w:rsid w:val="00CA214F"/>
    <w:rsid w:val="00CA2162"/>
    <w:rsid w:val="00CA216D"/>
    <w:rsid w:val="00CA21C0"/>
    <w:rsid w:val="00CA23C6"/>
    <w:rsid w:val="00CA23D1"/>
    <w:rsid w:val="00CA248D"/>
    <w:rsid w:val="00CA24F3"/>
    <w:rsid w:val="00CA24FD"/>
    <w:rsid w:val="00CA2512"/>
    <w:rsid w:val="00CA2548"/>
    <w:rsid w:val="00CA25AF"/>
    <w:rsid w:val="00CA2637"/>
    <w:rsid w:val="00CA265E"/>
    <w:rsid w:val="00CA26FF"/>
    <w:rsid w:val="00CA277D"/>
    <w:rsid w:val="00CA2781"/>
    <w:rsid w:val="00CA281E"/>
    <w:rsid w:val="00CA2964"/>
    <w:rsid w:val="00CA2974"/>
    <w:rsid w:val="00CA2979"/>
    <w:rsid w:val="00CA298D"/>
    <w:rsid w:val="00CA2A10"/>
    <w:rsid w:val="00CA2A28"/>
    <w:rsid w:val="00CA2A78"/>
    <w:rsid w:val="00CA2C84"/>
    <w:rsid w:val="00CA2C8A"/>
    <w:rsid w:val="00CA2CF3"/>
    <w:rsid w:val="00CA2D07"/>
    <w:rsid w:val="00CA2D8C"/>
    <w:rsid w:val="00CA2F2E"/>
    <w:rsid w:val="00CA300A"/>
    <w:rsid w:val="00CA304F"/>
    <w:rsid w:val="00CA30F3"/>
    <w:rsid w:val="00CA30FB"/>
    <w:rsid w:val="00CA3115"/>
    <w:rsid w:val="00CA3155"/>
    <w:rsid w:val="00CA318D"/>
    <w:rsid w:val="00CA329D"/>
    <w:rsid w:val="00CA32EB"/>
    <w:rsid w:val="00CA33A3"/>
    <w:rsid w:val="00CA33E1"/>
    <w:rsid w:val="00CA3406"/>
    <w:rsid w:val="00CA3429"/>
    <w:rsid w:val="00CA34EE"/>
    <w:rsid w:val="00CA3633"/>
    <w:rsid w:val="00CA364C"/>
    <w:rsid w:val="00CA37FD"/>
    <w:rsid w:val="00CA3835"/>
    <w:rsid w:val="00CA39C7"/>
    <w:rsid w:val="00CA3AD8"/>
    <w:rsid w:val="00CA3C27"/>
    <w:rsid w:val="00CA3C8B"/>
    <w:rsid w:val="00CA3CFA"/>
    <w:rsid w:val="00CA3E38"/>
    <w:rsid w:val="00CA3E48"/>
    <w:rsid w:val="00CA412D"/>
    <w:rsid w:val="00CA4259"/>
    <w:rsid w:val="00CA4330"/>
    <w:rsid w:val="00CA4427"/>
    <w:rsid w:val="00CA4482"/>
    <w:rsid w:val="00CA4547"/>
    <w:rsid w:val="00CA468C"/>
    <w:rsid w:val="00CA468F"/>
    <w:rsid w:val="00CA48FF"/>
    <w:rsid w:val="00CA4930"/>
    <w:rsid w:val="00CA4959"/>
    <w:rsid w:val="00CA4A1E"/>
    <w:rsid w:val="00CA4B0C"/>
    <w:rsid w:val="00CA4C6C"/>
    <w:rsid w:val="00CA4CB6"/>
    <w:rsid w:val="00CA4CF5"/>
    <w:rsid w:val="00CA4D51"/>
    <w:rsid w:val="00CA4D8F"/>
    <w:rsid w:val="00CA4E41"/>
    <w:rsid w:val="00CA4F0E"/>
    <w:rsid w:val="00CA4F43"/>
    <w:rsid w:val="00CA4F86"/>
    <w:rsid w:val="00CA4FD0"/>
    <w:rsid w:val="00CA5010"/>
    <w:rsid w:val="00CA50B3"/>
    <w:rsid w:val="00CA50C5"/>
    <w:rsid w:val="00CA51EF"/>
    <w:rsid w:val="00CA51FB"/>
    <w:rsid w:val="00CA5328"/>
    <w:rsid w:val="00CA5360"/>
    <w:rsid w:val="00CA5386"/>
    <w:rsid w:val="00CA5446"/>
    <w:rsid w:val="00CA5502"/>
    <w:rsid w:val="00CA5577"/>
    <w:rsid w:val="00CA5587"/>
    <w:rsid w:val="00CA55F4"/>
    <w:rsid w:val="00CA5639"/>
    <w:rsid w:val="00CA568C"/>
    <w:rsid w:val="00CA5761"/>
    <w:rsid w:val="00CA5840"/>
    <w:rsid w:val="00CA5868"/>
    <w:rsid w:val="00CA59DA"/>
    <w:rsid w:val="00CA5A02"/>
    <w:rsid w:val="00CA5A50"/>
    <w:rsid w:val="00CA5B7F"/>
    <w:rsid w:val="00CA5BD3"/>
    <w:rsid w:val="00CA5CE1"/>
    <w:rsid w:val="00CA5D25"/>
    <w:rsid w:val="00CA5D74"/>
    <w:rsid w:val="00CA5DF7"/>
    <w:rsid w:val="00CA5E94"/>
    <w:rsid w:val="00CA5E96"/>
    <w:rsid w:val="00CA5EA3"/>
    <w:rsid w:val="00CA5F12"/>
    <w:rsid w:val="00CA600C"/>
    <w:rsid w:val="00CA6296"/>
    <w:rsid w:val="00CA6348"/>
    <w:rsid w:val="00CA63D4"/>
    <w:rsid w:val="00CA6455"/>
    <w:rsid w:val="00CA6500"/>
    <w:rsid w:val="00CA659A"/>
    <w:rsid w:val="00CA6684"/>
    <w:rsid w:val="00CA6929"/>
    <w:rsid w:val="00CA69F0"/>
    <w:rsid w:val="00CA6A06"/>
    <w:rsid w:val="00CA6A68"/>
    <w:rsid w:val="00CA6ADD"/>
    <w:rsid w:val="00CA6D2E"/>
    <w:rsid w:val="00CA6D89"/>
    <w:rsid w:val="00CA6DE3"/>
    <w:rsid w:val="00CA6E52"/>
    <w:rsid w:val="00CA6FAA"/>
    <w:rsid w:val="00CA70BF"/>
    <w:rsid w:val="00CA7130"/>
    <w:rsid w:val="00CA7133"/>
    <w:rsid w:val="00CA724E"/>
    <w:rsid w:val="00CA7276"/>
    <w:rsid w:val="00CA7398"/>
    <w:rsid w:val="00CA7454"/>
    <w:rsid w:val="00CA7498"/>
    <w:rsid w:val="00CA7520"/>
    <w:rsid w:val="00CA7565"/>
    <w:rsid w:val="00CA7639"/>
    <w:rsid w:val="00CA7701"/>
    <w:rsid w:val="00CA77DC"/>
    <w:rsid w:val="00CA78CA"/>
    <w:rsid w:val="00CA78E6"/>
    <w:rsid w:val="00CA78F0"/>
    <w:rsid w:val="00CA7938"/>
    <w:rsid w:val="00CA7B4F"/>
    <w:rsid w:val="00CA7C38"/>
    <w:rsid w:val="00CA7C3A"/>
    <w:rsid w:val="00CA7DF3"/>
    <w:rsid w:val="00CA7E56"/>
    <w:rsid w:val="00CA7EED"/>
    <w:rsid w:val="00CA7F8F"/>
    <w:rsid w:val="00CA7F92"/>
    <w:rsid w:val="00CB0010"/>
    <w:rsid w:val="00CB00FF"/>
    <w:rsid w:val="00CB0203"/>
    <w:rsid w:val="00CB02DE"/>
    <w:rsid w:val="00CB038D"/>
    <w:rsid w:val="00CB03BF"/>
    <w:rsid w:val="00CB03D0"/>
    <w:rsid w:val="00CB0440"/>
    <w:rsid w:val="00CB04D0"/>
    <w:rsid w:val="00CB051D"/>
    <w:rsid w:val="00CB0523"/>
    <w:rsid w:val="00CB0526"/>
    <w:rsid w:val="00CB0575"/>
    <w:rsid w:val="00CB0689"/>
    <w:rsid w:val="00CB0744"/>
    <w:rsid w:val="00CB07C6"/>
    <w:rsid w:val="00CB0907"/>
    <w:rsid w:val="00CB09E7"/>
    <w:rsid w:val="00CB09F3"/>
    <w:rsid w:val="00CB0A6F"/>
    <w:rsid w:val="00CB0A7B"/>
    <w:rsid w:val="00CB0AB8"/>
    <w:rsid w:val="00CB0BA3"/>
    <w:rsid w:val="00CB0C7B"/>
    <w:rsid w:val="00CB0CCB"/>
    <w:rsid w:val="00CB0D59"/>
    <w:rsid w:val="00CB0E19"/>
    <w:rsid w:val="00CB0E77"/>
    <w:rsid w:val="00CB0FC5"/>
    <w:rsid w:val="00CB10BF"/>
    <w:rsid w:val="00CB115E"/>
    <w:rsid w:val="00CB1326"/>
    <w:rsid w:val="00CB132B"/>
    <w:rsid w:val="00CB132D"/>
    <w:rsid w:val="00CB136E"/>
    <w:rsid w:val="00CB1399"/>
    <w:rsid w:val="00CB13B0"/>
    <w:rsid w:val="00CB15C2"/>
    <w:rsid w:val="00CB16CC"/>
    <w:rsid w:val="00CB16D0"/>
    <w:rsid w:val="00CB1713"/>
    <w:rsid w:val="00CB1715"/>
    <w:rsid w:val="00CB1830"/>
    <w:rsid w:val="00CB1943"/>
    <w:rsid w:val="00CB1990"/>
    <w:rsid w:val="00CB19A6"/>
    <w:rsid w:val="00CB19DF"/>
    <w:rsid w:val="00CB1A56"/>
    <w:rsid w:val="00CB1A68"/>
    <w:rsid w:val="00CB1ACE"/>
    <w:rsid w:val="00CB1AEB"/>
    <w:rsid w:val="00CB1B08"/>
    <w:rsid w:val="00CB1B4B"/>
    <w:rsid w:val="00CB1B57"/>
    <w:rsid w:val="00CB1CF4"/>
    <w:rsid w:val="00CB1E55"/>
    <w:rsid w:val="00CB2016"/>
    <w:rsid w:val="00CB213B"/>
    <w:rsid w:val="00CB2186"/>
    <w:rsid w:val="00CB21A0"/>
    <w:rsid w:val="00CB21C7"/>
    <w:rsid w:val="00CB2223"/>
    <w:rsid w:val="00CB222A"/>
    <w:rsid w:val="00CB227E"/>
    <w:rsid w:val="00CB237B"/>
    <w:rsid w:val="00CB23BF"/>
    <w:rsid w:val="00CB24B3"/>
    <w:rsid w:val="00CB24DB"/>
    <w:rsid w:val="00CB2804"/>
    <w:rsid w:val="00CB2873"/>
    <w:rsid w:val="00CB28FF"/>
    <w:rsid w:val="00CB293D"/>
    <w:rsid w:val="00CB2952"/>
    <w:rsid w:val="00CB2964"/>
    <w:rsid w:val="00CB2AB9"/>
    <w:rsid w:val="00CB2AD8"/>
    <w:rsid w:val="00CB2B22"/>
    <w:rsid w:val="00CB2B40"/>
    <w:rsid w:val="00CB2C4B"/>
    <w:rsid w:val="00CB2CD3"/>
    <w:rsid w:val="00CB2CE6"/>
    <w:rsid w:val="00CB2D6A"/>
    <w:rsid w:val="00CB2DDC"/>
    <w:rsid w:val="00CB2EDB"/>
    <w:rsid w:val="00CB2F1C"/>
    <w:rsid w:val="00CB302B"/>
    <w:rsid w:val="00CB3040"/>
    <w:rsid w:val="00CB307D"/>
    <w:rsid w:val="00CB3268"/>
    <w:rsid w:val="00CB329A"/>
    <w:rsid w:val="00CB3441"/>
    <w:rsid w:val="00CB346C"/>
    <w:rsid w:val="00CB355D"/>
    <w:rsid w:val="00CB35F7"/>
    <w:rsid w:val="00CB373E"/>
    <w:rsid w:val="00CB374E"/>
    <w:rsid w:val="00CB3BF4"/>
    <w:rsid w:val="00CB3C22"/>
    <w:rsid w:val="00CB3CA4"/>
    <w:rsid w:val="00CB3E93"/>
    <w:rsid w:val="00CB3F03"/>
    <w:rsid w:val="00CB3F14"/>
    <w:rsid w:val="00CB3F71"/>
    <w:rsid w:val="00CB40F4"/>
    <w:rsid w:val="00CB415E"/>
    <w:rsid w:val="00CB4190"/>
    <w:rsid w:val="00CB41B0"/>
    <w:rsid w:val="00CB43DE"/>
    <w:rsid w:val="00CB4406"/>
    <w:rsid w:val="00CB4475"/>
    <w:rsid w:val="00CB447D"/>
    <w:rsid w:val="00CB4578"/>
    <w:rsid w:val="00CB45B9"/>
    <w:rsid w:val="00CB46E8"/>
    <w:rsid w:val="00CB4781"/>
    <w:rsid w:val="00CB47F2"/>
    <w:rsid w:val="00CB4915"/>
    <w:rsid w:val="00CB498A"/>
    <w:rsid w:val="00CB4A51"/>
    <w:rsid w:val="00CB4AD9"/>
    <w:rsid w:val="00CB4B78"/>
    <w:rsid w:val="00CB4B82"/>
    <w:rsid w:val="00CB4CC5"/>
    <w:rsid w:val="00CB4ED0"/>
    <w:rsid w:val="00CB4F76"/>
    <w:rsid w:val="00CB4FE3"/>
    <w:rsid w:val="00CB504B"/>
    <w:rsid w:val="00CB5054"/>
    <w:rsid w:val="00CB5224"/>
    <w:rsid w:val="00CB537D"/>
    <w:rsid w:val="00CB5442"/>
    <w:rsid w:val="00CB54D2"/>
    <w:rsid w:val="00CB54DD"/>
    <w:rsid w:val="00CB5500"/>
    <w:rsid w:val="00CB552E"/>
    <w:rsid w:val="00CB5574"/>
    <w:rsid w:val="00CB55CC"/>
    <w:rsid w:val="00CB5612"/>
    <w:rsid w:val="00CB5642"/>
    <w:rsid w:val="00CB566E"/>
    <w:rsid w:val="00CB5714"/>
    <w:rsid w:val="00CB5954"/>
    <w:rsid w:val="00CB598A"/>
    <w:rsid w:val="00CB598C"/>
    <w:rsid w:val="00CB5991"/>
    <w:rsid w:val="00CB59A9"/>
    <w:rsid w:val="00CB5A4B"/>
    <w:rsid w:val="00CB5ABE"/>
    <w:rsid w:val="00CB5C74"/>
    <w:rsid w:val="00CB5C99"/>
    <w:rsid w:val="00CB5D32"/>
    <w:rsid w:val="00CB5E16"/>
    <w:rsid w:val="00CB5E22"/>
    <w:rsid w:val="00CB5F98"/>
    <w:rsid w:val="00CB6057"/>
    <w:rsid w:val="00CB60A0"/>
    <w:rsid w:val="00CB60A6"/>
    <w:rsid w:val="00CB6135"/>
    <w:rsid w:val="00CB617D"/>
    <w:rsid w:val="00CB61F1"/>
    <w:rsid w:val="00CB6252"/>
    <w:rsid w:val="00CB64A5"/>
    <w:rsid w:val="00CB64F0"/>
    <w:rsid w:val="00CB65A1"/>
    <w:rsid w:val="00CB6635"/>
    <w:rsid w:val="00CB6696"/>
    <w:rsid w:val="00CB669C"/>
    <w:rsid w:val="00CB671D"/>
    <w:rsid w:val="00CB69AD"/>
    <w:rsid w:val="00CB6A0D"/>
    <w:rsid w:val="00CB6ACC"/>
    <w:rsid w:val="00CB6B1D"/>
    <w:rsid w:val="00CB6B32"/>
    <w:rsid w:val="00CB6B70"/>
    <w:rsid w:val="00CB6B76"/>
    <w:rsid w:val="00CB6BA8"/>
    <w:rsid w:val="00CB6C20"/>
    <w:rsid w:val="00CB6C8E"/>
    <w:rsid w:val="00CB6CDF"/>
    <w:rsid w:val="00CB6CE9"/>
    <w:rsid w:val="00CB6E99"/>
    <w:rsid w:val="00CB70AE"/>
    <w:rsid w:val="00CB70C0"/>
    <w:rsid w:val="00CB71CA"/>
    <w:rsid w:val="00CB7257"/>
    <w:rsid w:val="00CB72D1"/>
    <w:rsid w:val="00CB7545"/>
    <w:rsid w:val="00CB756C"/>
    <w:rsid w:val="00CB759E"/>
    <w:rsid w:val="00CB75EA"/>
    <w:rsid w:val="00CB764A"/>
    <w:rsid w:val="00CB7660"/>
    <w:rsid w:val="00CB770B"/>
    <w:rsid w:val="00CB774D"/>
    <w:rsid w:val="00CB7A40"/>
    <w:rsid w:val="00CB7A83"/>
    <w:rsid w:val="00CB7AB2"/>
    <w:rsid w:val="00CB7B81"/>
    <w:rsid w:val="00CB7BA3"/>
    <w:rsid w:val="00CB7BDD"/>
    <w:rsid w:val="00CB7C17"/>
    <w:rsid w:val="00CB7C1D"/>
    <w:rsid w:val="00CB7CEA"/>
    <w:rsid w:val="00CB7CFF"/>
    <w:rsid w:val="00CB7D83"/>
    <w:rsid w:val="00CB7D87"/>
    <w:rsid w:val="00CB7DF1"/>
    <w:rsid w:val="00CB7F0A"/>
    <w:rsid w:val="00CB7F2F"/>
    <w:rsid w:val="00CC00BF"/>
    <w:rsid w:val="00CC019A"/>
    <w:rsid w:val="00CC021A"/>
    <w:rsid w:val="00CC0266"/>
    <w:rsid w:val="00CC02D2"/>
    <w:rsid w:val="00CC0314"/>
    <w:rsid w:val="00CC03F2"/>
    <w:rsid w:val="00CC0483"/>
    <w:rsid w:val="00CC054A"/>
    <w:rsid w:val="00CC0737"/>
    <w:rsid w:val="00CC073E"/>
    <w:rsid w:val="00CC0793"/>
    <w:rsid w:val="00CC07E4"/>
    <w:rsid w:val="00CC0819"/>
    <w:rsid w:val="00CC0886"/>
    <w:rsid w:val="00CC08A1"/>
    <w:rsid w:val="00CC08FA"/>
    <w:rsid w:val="00CC090A"/>
    <w:rsid w:val="00CC095F"/>
    <w:rsid w:val="00CC0B16"/>
    <w:rsid w:val="00CC0C74"/>
    <w:rsid w:val="00CC0D3A"/>
    <w:rsid w:val="00CC0D4B"/>
    <w:rsid w:val="00CC0E1E"/>
    <w:rsid w:val="00CC0E91"/>
    <w:rsid w:val="00CC0FF1"/>
    <w:rsid w:val="00CC10EC"/>
    <w:rsid w:val="00CC1187"/>
    <w:rsid w:val="00CC11D8"/>
    <w:rsid w:val="00CC12B5"/>
    <w:rsid w:val="00CC12C3"/>
    <w:rsid w:val="00CC1341"/>
    <w:rsid w:val="00CC150C"/>
    <w:rsid w:val="00CC157A"/>
    <w:rsid w:val="00CC1585"/>
    <w:rsid w:val="00CC16BC"/>
    <w:rsid w:val="00CC1792"/>
    <w:rsid w:val="00CC181B"/>
    <w:rsid w:val="00CC188D"/>
    <w:rsid w:val="00CC19FB"/>
    <w:rsid w:val="00CC1A2E"/>
    <w:rsid w:val="00CC1AE8"/>
    <w:rsid w:val="00CC1B81"/>
    <w:rsid w:val="00CC1BD5"/>
    <w:rsid w:val="00CC1BF3"/>
    <w:rsid w:val="00CC1C4D"/>
    <w:rsid w:val="00CC1C62"/>
    <w:rsid w:val="00CC1CA7"/>
    <w:rsid w:val="00CC1E6E"/>
    <w:rsid w:val="00CC1EFC"/>
    <w:rsid w:val="00CC1F18"/>
    <w:rsid w:val="00CC1FCE"/>
    <w:rsid w:val="00CC1FDF"/>
    <w:rsid w:val="00CC1FFD"/>
    <w:rsid w:val="00CC2066"/>
    <w:rsid w:val="00CC21DA"/>
    <w:rsid w:val="00CC2251"/>
    <w:rsid w:val="00CC237C"/>
    <w:rsid w:val="00CC238B"/>
    <w:rsid w:val="00CC23D5"/>
    <w:rsid w:val="00CC23EA"/>
    <w:rsid w:val="00CC2449"/>
    <w:rsid w:val="00CC2514"/>
    <w:rsid w:val="00CC253F"/>
    <w:rsid w:val="00CC257C"/>
    <w:rsid w:val="00CC25F5"/>
    <w:rsid w:val="00CC26A2"/>
    <w:rsid w:val="00CC2705"/>
    <w:rsid w:val="00CC2712"/>
    <w:rsid w:val="00CC2726"/>
    <w:rsid w:val="00CC27A1"/>
    <w:rsid w:val="00CC27F4"/>
    <w:rsid w:val="00CC28E2"/>
    <w:rsid w:val="00CC2903"/>
    <w:rsid w:val="00CC2909"/>
    <w:rsid w:val="00CC2916"/>
    <w:rsid w:val="00CC2936"/>
    <w:rsid w:val="00CC2981"/>
    <w:rsid w:val="00CC2AEF"/>
    <w:rsid w:val="00CC2BDE"/>
    <w:rsid w:val="00CC2CBA"/>
    <w:rsid w:val="00CC2CD6"/>
    <w:rsid w:val="00CC2D38"/>
    <w:rsid w:val="00CC2D80"/>
    <w:rsid w:val="00CC2D84"/>
    <w:rsid w:val="00CC2DE6"/>
    <w:rsid w:val="00CC2E9B"/>
    <w:rsid w:val="00CC316D"/>
    <w:rsid w:val="00CC31C9"/>
    <w:rsid w:val="00CC3236"/>
    <w:rsid w:val="00CC32DF"/>
    <w:rsid w:val="00CC3366"/>
    <w:rsid w:val="00CC33B3"/>
    <w:rsid w:val="00CC3405"/>
    <w:rsid w:val="00CC3510"/>
    <w:rsid w:val="00CC353C"/>
    <w:rsid w:val="00CC3552"/>
    <w:rsid w:val="00CC36BF"/>
    <w:rsid w:val="00CC3721"/>
    <w:rsid w:val="00CC3761"/>
    <w:rsid w:val="00CC3799"/>
    <w:rsid w:val="00CC37D7"/>
    <w:rsid w:val="00CC3854"/>
    <w:rsid w:val="00CC3916"/>
    <w:rsid w:val="00CC39D4"/>
    <w:rsid w:val="00CC3B34"/>
    <w:rsid w:val="00CC3B56"/>
    <w:rsid w:val="00CC3BD0"/>
    <w:rsid w:val="00CC3C07"/>
    <w:rsid w:val="00CC3C0A"/>
    <w:rsid w:val="00CC3C43"/>
    <w:rsid w:val="00CC3D3C"/>
    <w:rsid w:val="00CC402F"/>
    <w:rsid w:val="00CC4059"/>
    <w:rsid w:val="00CC40A2"/>
    <w:rsid w:val="00CC414D"/>
    <w:rsid w:val="00CC4298"/>
    <w:rsid w:val="00CC4306"/>
    <w:rsid w:val="00CC44CD"/>
    <w:rsid w:val="00CC4556"/>
    <w:rsid w:val="00CC45A5"/>
    <w:rsid w:val="00CC45ED"/>
    <w:rsid w:val="00CC4649"/>
    <w:rsid w:val="00CC475B"/>
    <w:rsid w:val="00CC47A8"/>
    <w:rsid w:val="00CC4811"/>
    <w:rsid w:val="00CC4968"/>
    <w:rsid w:val="00CC49F0"/>
    <w:rsid w:val="00CC49F6"/>
    <w:rsid w:val="00CC4AC8"/>
    <w:rsid w:val="00CC4B20"/>
    <w:rsid w:val="00CC4B67"/>
    <w:rsid w:val="00CC4B8F"/>
    <w:rsid w:val="00CC4BAE"/>
    <w:rsid w:val="00CC4C8D"/>
    <w:rsid w:val="00CC4DAC"/>
    <w:rsid w:val="00CC4DF5"/>
    <w:rsid w:val="00CC4E3F"/>
    <w:rsid w:val="00CC4E55"/>
    <w:rsid w:val="00CC4F69"/>
    <w:rsid w:val="00CC5082"/>
    <w:rsid w:val="00CC5343"/>
    <w:rsid w:val="00CC53C6"/>
    <w:rsid w:val="00CC542F"/>
    <w:rsid w:val="00CC55B4"/>
    <w:rsid w:val="00CC55C1"/>
    <w:rsid w:val="00CC563B"/>
    <w:rsid w:val="00CC56FB"/>
    <w:rsid w:val="00CC5741"/>
    <w:rsid w:val="00CC57E9"/>
    <w:rsid w:val="00CC5839"/>
    <w:rsid w:val="00CC5949"/>
    <w:rsid w:val="00CC59A2"/>
    <w:rsid w:val="00CC5C13"/>
    <w:rsid w:val="00CC5CD8"/>
    <w:rsid w:val="00CC5DD1"/>
    <w:rsid w:val="00CC5DE7"/>
    <w:rsid w:val="00CC5DF2"/>
    <w:rsid w:val="00CC5E47"/>
    <w:rsid w:val="00CC5E66"/>
    <w:rsid w:val="00CC5EA7"/>
    <w:rsid w:val="00CC5EAE"/>
    <w:rsid w:val="00CC5F0C"/>
    <w:rsid w:val="00CC5F2C"/>
    <w:rsid w:val="00CC5F3A"/>
    <w:rsid w:val="00CC5FA6"/>
    <w:rsid w:val="00CC6028"/>
    <w:rsid w:val="00CC6082"/>
    <w:rsid w:val="00CC612F"/>
    <w:rsid w:val="00CC62B4"/>
    <w:rsid w:val="00CC62EC"/>
    <w:rsid w:val="00CC6400"/>
    <w:rsid w:val="00CC6498"/>
    <w:rsid w:val="00CC64BA"/>
    <w:rsid w:val="00CC64D4"/>
    <w:rsid w:val="00CC65A0"/>
    <w:rsid w:val="00CC666B"/>
    <w:rsid w:val="00CC67AF"/>
    <w:rsid w:val="00CC6805"/>
    <w:rsid w:val="00CC689F"/>
    <w:rsid w:val="00CC68F6"/>
    <w:rsid w:val="00CC696C"/>
    <w:rsid w:val="00CC6ACB"/>
    <w:rsid w:val="00CC6B20"/>
    <w:rsid w:val="00CC6B6B"/>
    <w:rsid w:val="00CC6C18"/>
    <w:rsid w:val="00CC6C3E"/>
    <w:rsid w:val="00CC6C6E"/>
    <w:rsid w:val="00CC6CB1"/>
    <w:rsid w:val="00CC6E49"/>
    <w:rsid w:val="00CC6EB0"/>
    <w:rsid w:val="00CC6F31"/>
    <w:rsid w:val="00CC6F41"/>
    <w:rsid w:val="00CC705C"/>
    <w:rsid w:val="00CC706E"/>
    <w:rsid w:val="00CC7077"/>
    <w:rsid w:val="00CC726B"/>
    <w:rsid w:val="00CC73A7"/>
    <w:rsid w:val="00CC7550"/>
    <w:rsid w:val="00CC7551"/>
    <w:rsid w:val="00CC75A2"/>
    <w:rsid w:val="00CC75A7"/>
    <w:rsid w:val="00CC7618"/>
    <w:rsid w:val="00CC7698"/>
    <w:rsid w:val="00CC76FD"/>
    <w:rsid w:val="00CC788B"/>
    <w:rsid w:val="00CC789C"/>
    <w:rsid w:val="00CC7933"/>
    <w:rsid w:val="00CC7A80"/>
    <w:rsid w:val="00CC7AB3"/>
    <w:rsid w:val="00CC7B37"/>
    <w:rsid w:val="00CC7BEC"/>
    <w:rsid w:val="00CC7C15"/>
    <w:rsid w:val="00CC7CA2"/>
    <w:rsid w:val="00CC7D3A"/>
    <w:rsid w:val="00CC7D5C"/>
    <w:rsid w:val="00CC7F8A"/>
    <w:rsid w:val="00CD0195"/>
    <w:rsid w:val="00CD019D"/>
    <w:rsid w:val="00CD023F"/>
    <w:rsid w:val="00CD029E"/>
    <w:rsid w:val="00CD02B1"/>
    <w:rsid w:val="00CD02B9"/>
    <w:rsid w:val="00CD036C"/>
    <w:rsid w:val="00CD064C"/>
    <w:rsid w:val="00CD067A"/>
    <w:rsid w:val="00CD06E2"/>
    <w:rsid w:val="00CD0701"/>
    <w:rsid w:val="00CD070F"/>
    <w:rsid w:val="00CD07EB"/>
    <w:rsid w:val="00CD0917"/>
    <w:rsid w:val="00CD0941"/>
    <w:rsid w:val="00CD0B11"/>
    <w:rsid w:val="00CD0B93"/>
    <w:rsid w:val="00CD0C57"/>
    <w:rsid w:val="00CD0CCA"/>
    <w:rsid w:val="00CD0D85"/>
    <w:rsid w:val="00CD0E24"/>
    <w:rsid w:val="00CD0EB1"/>
    <w:rsid w:val="00CD119E"/>
    <w:rsid w:val="00CD1200"/>
    <w:rsid w:val="00CD1232"/>
    <w:rsid w:val="00CD125A"/>
    <w:rsid w:val="00CD12C7"/>
    <w:rsid w:val="00CD1340"/>
    <w:rsid w:val="00CD1430"/>
    <w:rsid w:val="00CD1433"/>
    <w:rsid w:val="00CD1500"/>
    <w:rsid w:val="00CD1582"/>
    <w:rsid w:val="00CD15EC"/>
    <w:rsid w:val="00CD161A"/>
    <w:rsid w:val="00CD1759"/>
    <w:rsid w:val="00CD1BC0"/>
    <w:rsid w:val="00CD1CB4"/>
    <w:rsid w:val="00CD1CC4"/>
    <w:rsid w:val="00CD1D9B"/>
    <w:rsid w:val="00CD1DA0"/>
    <w:rsid w:val="00CD1DF5"/>
    <w:rsid w:val="00CD1E18"/>
    <w:rsid w:val="00CD2008"/>
    <w:rsid w:val="00CD2088"/>
    <w:rsid w:val="00CD20C6"/>
    <w:rsid w:val="00CD2123"/>
    <w:rsid w:val="00CD2126"/>
    <w:rsid w:val="00CD2167"/>
    <w:rsid w:val="00CD22F0"/>
    <w:rsid w:val="00CD22FA"/>
    <w:rsid w:val="00CD23A9"/>
    <w:rsid w:val="00CD23CB"/>
    <w:rsid w:val="00CD23D8"/>
    <w:rsid w:val="00CD24B7"/>
    <w:rsid w:val="00CD24D6"/>
    <w:rsid w:val="00CD24EF"/>
    <w:rsid w:val="00CD2500"/>
    <w:rsid w:val="00CD2549"/>
    <w:rsid w:val="00CD25AF"/>
    <w:rsid w:val="00CD264C"/>
    <w:rsid w:val="00CD269D"/>
    <w:rsid w:val="00CD26B0"/>
    <w:rsid w:val="00CD26B8"/>
    <w:rsid w:val="00CD277D"/>
    <w:rsid w:val="00CD27D7"/>
    <w:rsid w:val="00CD27E6"/>
    <w:rsid w:val="00CD28C4"/>
    <w:rsid w:val="00CD28E0"/>
    <w:rsid w:val="00CD2949"/>
    <w:rsid w:val="00CD29E7"/>
    <w:rsid w:val="00CD2A5A"/>
    <w:rsid w:val="00CD2A86"/>
    <w:rsid w:val="00CD2A8A"/>
    <w:rsid w:val="00CD2AC6"/>
    <w:rsid w:val="00CD2C19"/>
    <w:rsid w:val="00CD2C27"/>
    <w:rsid w:val="00CD2C4D"/>
    <w:rsid w:val="00CD2D47"/>
    <w:rsid w:val="00CD2DB3"/>
    <w:rsid w:val="00CD2E23"/>
    <w:rsid w:val="00CD2EEE"/>
    <w:rsid w:val="00CD2F38"/>
    <w:rsid w:val="00CD2F9F"/>
    <w:rsid w:val="00CD2FBB"/>
    <w:rsid w:val="00CD321F"/>
    <w:rsid w:val="00CD3268"/>
    <w:rsid w:val="00CD335E"/>
    <w:rsid w:val="00CD33EA"/>
    <w:rsid w:val="00CD341E"/>
    <w:rsid w:val="00CD34ED"/>
    <w:rsid w:val="00CD3561"/>
    <w:rsid w:val="00CD3588"/>
    <w:rsid w:val="00CD35E2"/>
    <w:rsid w:val="00CD3690"/>
    <w:rsid w:val="00CD369B"/>
    <w:rsid w:val="00CD36E0"/>
    <w:rsid w:val="00CD37FE"/>
    <w:rsid w:val="00CD388F"/>
    <w:rsid w:val="00CD389E"/>
    <w:rsid w:val="00CD38F9"/>
    <w:rsid w:val="00CD3973"/>
    <w:rsid w:val="00CD39ED"/>
    <w:rsid w:val="00CD3A0D"/>
    <w:rsid w:val="00CD3BB6"/>
    <w:rsid w:val="00CD3DAA"/>
    <w:rsid w:val="00CD3DF5"/>
    <w:rsid w:val="00CD3E0A"/>
    <w:rsid w:val="00CD3E12"/>
    <w:rsid w:val="00CD3E5D"/>
    <w:rsid w:val="00CD3E71"/>
    <w:rsid w:val="00CD3FE6"/>
    <w:rsid w:val="00CD414E"/>
    <w:rsid w:val="00CD4158"/>
    <w:rsid w:val="00CD4209"/>
    <w:rsid w:val="00CD452A"/>
    <w:rsid w:val="00CD45AF"/>
    <w:rsid w:val="00CD45D7"/>
    <w:rsid w:val="00CD4677"/>
    <w:rsid w:val="00CD4809"/>
    <w:rsid w:val="00CD48C0"/>
    <w:rsid w:val="00CD48CD"/>
    <w:rsid w:val="00CD498A"/>
    <w:rsid w:val="00CD49E1"/>
    <w:rsid w:val="00CD4BA9"/>
    <w:rsid w:val="00CD4BF5"/>
    <w:rsid w:val="00CD4C80"/>
    <w:rsid w:val="00CD4CA1"/>
    <w:rsid w:val="00CD4D0A"/>
    <w:rsid w:val="00CD4D8E"/>
    <w:rsid w:val="00CD4E41"/>
    <w:rsid w:val="00CD4F36"/>
    <w:rsid w:val="00CD50D1"/>
    <w:rsid w:val="00CD543D"/>
    <w:rsid w:val="00CD54E4"/>
    <w:rsid w:val="00CD5525"/>
    <w:rsid w:val="00CD563A"/>
    <w:rsid w:val="00CD56D5"/>
    <w:rsid w:val="00CD570B"/>
    <w:rsid w:val="00CD5710"/>
    <w:rsid w:val="00CD573F"/>
    <w:rsid w:val="00CD57EC"/>
    <w:rsid w:val="00CD5863"/>
    <w:rsid w:val="00CD5866"/>
    <w:rsid w:val="00CD5983"/>
    <w:rsid w:val="00CD5A06"/>
    <w:rsid w:val="00CD5A1A"/>
    <w:rsid w:val="00CD5B8C"/>
    <w:rsid w:val="00CD5BDD"/>
    <w:rsid w:val="00CD5C64"/>
    <w:rsid w:val="00CD5C86"/>
    <w:rsid w:val="00CD5CDC"/>
    <w:rsid w:val="00CD5CF2"/>
    <w:rsid w:val="00CD5DDB"/>
    <w:rsid w:val="00CD6006"/>
    <w:rsid w:val="00CD600E"/>
    <w:rsid w:val="00CD610E"/>
    <w:rsid w:val="00CD629E"/>
    <w:rsid w:val="00CD62A6"/>
    <w:rsid w:val="00CD62DE"/>
    <w:rsid w:val="00CD6361"/>
    <w:rsid w:val="00CD64CF"/>
    <w:rsid w:val="00CD6515"/>
    <w:rsid w:val="00CD6620"/>
    <w:rsid w:val="00CD6632"/>
    <w:rsid w:val="00CD6639"/>
    <w:rsid w:val="00CD68C0"/>
    <w:rsid w:val="00CD68FF"/>
    <w:rsid w:val="00CD693C"/>
    <w:rsid w:val="00CD69B5"/>
    <w:rsid w:val="00CD6B11"/>
    <w:rsid w:val="00CD6B8C"/>
    <w:rsid w:val="00CD6BB0"/>
    <w:rsid w:val="00CD6D2F"/>
    <w:rsid w:val="00CD6D65"/>
    <w:rsid w:val="00CD6E23"/>
    <w:rsid w:val="00CD6E73"/>
    <w:rsid w:val="00CD6EEF"/>
    <w:rsid w:val="00CD6F9B"/>
    <w:rsid w:val="00CD6FE6"/>
    <w:rsid w:val="00CD701F"/>
    <w:rsid w:val="00CD7122"/>
    <w:rsid w:val="00CD7170"/>
    <w:rsid w:val="00CD720B"/>
    <w:rsid w:val="00CD7227"/>
    <w:rsid w:val="00CD7262"/>
    <w:rsid w:val="00CD7519"/>
    <w:rsid w:val="00CD756D"/>
    <w:rsid w:val="00CD7577"/>
    <w:rsid w:val="00CD7648"/>
    <w:rsid w:val="00CD76AA"/>
    <w:rsid w:val="00CD76BE"/>
    <w:rsid w:val="00CD76CA"/>
    <w:rsid w:val="00CD7773"/>
    <w:rsid w:val="00CD78B1"/>
    <w:rsid w:val="00CD78BB"/>
    <w:rsid w:val="00CD78D9"/>
    <w:rsid w:val="00CD7936"/>
    <w:rsid w:val="00CD7A4E"/>
    <w:rsid w:val="00CD7B29"/>
    <w:rsid w:val="00CD7B3C"/>
    <w:rsid w:val="00CD7B7D"/>
    <w:rsid w:val="00CD7C1C"/>
    <w:rsid w:val="00CD7CC0"/>
    <w:rsid w:val="00CD7D08"/>
    <w:rsid w:val="00CD7EDD"/>
    <w:rsid w:val="00CD7F14"/>
    <w:rsid w:val="00CD7F4E"/>
    <w:rsid w:val="00CD7FB8"/>
    <w:rsid w:val="00CE0066"/>
    <w:rsid w:val="00CE006E"/>
    <w:rsid w:val="00CE013B"/>
    <w:rsid w:val="00CE02C6"/>
    <w:rsid w:val="00CE038C"/>
    <w:rsid w:val="00CE03A7"/>
    <w:rsid w:val="00CE03BE"/>
    <w:rsid w:val="00CE03EF"/>
    <w:rsid w:val="00CE041C"/>
    <w:rsid w:val="00CE041F"/>
    <w:rsid w:val="00CE0630"/>
    <w:rsid w:val="00CE072C"/>
    <w:rsid w:val="00CE079B"/>
    <w:rsid w:val="00CE0924"/>
    <w:rsid w:val="00CE0929"/>
    <w:rsid w:val="00CE09A5"/>
    <w:rsid w:val="00CE09AF"/>
    <w:rsid w:val="00CE0A97"/>
    <w:rsid w:val="00CE0B2A"/>
    <w:rsid w:val="00CE0B59"/>
    <w:rsid w:val="00CE0D59"/>
    <w:rsid w:val="00CE0F04"/>
    <w:rsid w:val="00CE10D0"/>
    <w:rsid w:val="00CE118B"/>
    <w:rsid w:val="00CE119D"/>
    <w:rsid w:val="00CE124F"/>
    <w:rsid w:val="00CE134C"/>
    <w:rsid w:val="00CE149E"/>
    <w:rsid w:val="00CE150F"/>
    <w:rsid w:val="00CE1524"/>
    <w:rsid w:val="00CE1553"/>
    <w:rsid w:val="00CE1573"/>
    <w:rsid w:val="00CE158E"/>
    <w:rsid w:val="00CE1606"/>
    <w:rsid w:val="00CE1607"/>
    <w:rsid w:val="00CE1708"/>
    <w:rsid w:val="00CE1740"/>
    <w:rsid w:val="00CE1819"/>
    <w:rsid w:val="00CE1937"/>
    <w:rsid w:val="00CE194E"/>
    <w:rsid w:val="00CE195A"/>
    <w:rsid w:val="00CE1965"/>
    <w:rsid w:val="00CE1976"/>
    <w:rsid w:val="00CE1981"/>
    <w:rsid w:val="00CE19DE"/>
    <w:rsid w:val="00CE19E6"/>
    <w:rsid w:val="00CE1E0C"/>
    <w:rsid w:val="00CE1E98"/>
    <w:rsid w:val="00CE1EE8"/>
    <w:rsid w:val="00CE1FA8"/>
    <w:rsid w:val="00CE20F6"/>
    <w:rsid w:val="00CE217A"/>
    <w:rsid w:val="00CE21B3"/>
    <w:rsid w:val="00CE228C"/>
    <w:rsid w:val="00CE22A1"/>
    <w:rsid w:val="00CE22B5"/>
    <w:rsid w:val="00CE22CC"/>
    <w:rsid w:val="00CE2382"/>
    <w:rsid w:val="00CE2405"/>
    <w:rsid w:val="00CE2414"/>
    <w:rsid w:val="00CE244F"/>
    <w:rsid w:val="00CE2512"/>
    <w:rsid w:val="00CE2554"/>
    <w:rsid w:val="00CE2559"/>
    <w:rsid w:val="00CE2579"/>
    <w:rsid w:val="00CE26B9"/>
    <w:rsid w:val="00CE27AB"/>
    <w:rsid w:val="00CE27F6"/>
    <w:rsid w:val="00CE2800"/>
    <w:rsid w:val="00CE286A"/>
    <w:rsid w:val="00CE297E"/>
    <w:rsid w:val="00CE29A9"/>
    <w:rsid w:val="00CE29B7"/>
    <w:rsid w:val="00CE29D4"/>
    <w:rsid w:val="00CE2AAD"/>
    <w:rsid w:val="00CE2AC7"/>
    <w:rsid w:val="00CE2AFA"/>
    <w:rsid w:val="00CE2B13"/>
    <w:rsid w:val="00CE2B61"/>
    <w:rsid w:val="00CE2B98"/>
    <w:rsid w:val="00CE2BD0"/>
    <w:rsid w:val="00CE2C24"/>
    <w:rsid w:val="00CE2C2E"/>
    <w:rsid w:val="00CE2CA4"/>
    <w:rsid w:val="00CE2CA7"/>
    <w:rsid w:val="00CE2D01"/>
    <w:rsid w:val="00CE2D0B"/>
    <w:rsid w:val="00CE2D80"/>
    <w:rsid w:val="00CE2F1A"/>
    <w:rsid w:val="00CE2F5B"/>
    <w:rsid w:val="00CE3002"/>
    <w:rsid w:val="00CE306B"/>
    <w:rsid w:val="00CE30B4"/>
    <w:rsid w:val="00CE311F"/>
    <w:rsid w:val="00CE31C1"/>
    <w:rsid w:val="00CE3315"/>
    <w:rsid w:val="00CE346A"/>
    <w:rsid w:val="00CE351C"/>
    <w:rsid w:val="00CE3777"/>
    <w:rsid w:val="00CE379E"/>
    <w:rsid w:val="00CE389C"/>
    <w:rsid w:val="00CE38F3"/>
    <w:rsid w:val="00CE3961"/>
    <w:rsid w:val="00CE396D"/>
    <w:rsid w:val="00CE399A"/>
    <w:rsid w:val="00CE39FF"/>
    <w:rsid w:val="00CE3ACF"/>
    <w:rsid w:val="00CE3B1E"/>
    <w:rsid w:val="00CE3CB4"/>
    <w:rsid w:val="00CE3CCE"/>
    <w:rsid w:val="00CE3DD2"/>
    <w:rsid w:val="00CE3DDD"/>
    <w:rsid w:val="00CE3DE0"/>
    <w:rsid w:val="00CE3EF2"/>
    <w:rsid w:val="00CE3FA8"/>
    <w:rsid w:val="00CE403C"/>
    <w:rsid w:val="00CE408B"/>
    <w:rsid w:val="00CE41A5"/>
    <w:rsid w:val="00CE41AF"/>
    <w:rsid w:val="00CE4261"/>
    <w:rsid w:val="00CE43AD"/>
    <w:rsid w:val="00CE449D"/>
    <w:rsid w:val="00CE44B5"/>
    <w:rsid w:val="00CE455D"/>
    <w:rsid w:val="00CE461C"/>
    <w:rsid w:val="00CE4640"/>
    <w:rsid w:val="00CE4653"/>
    <w:rsid w:val="00CE4708"/>
    <w:rsid w:val="00CE477E"/>
    <w:rsid w:val="00CE487C"/>
    <w:rsid w:val="00CE492C"/>
    <w:rsid w:val="00CE4938"/>
    <w:rsid w:val="00CE4962"/>
    <w:rsid w:val="00CE4965"/>
    <w:rsid w:val="00CE4A93"/>
    <w:rsid w:val="00CE4C9B"/>
    <w:rsid w:val="00CE4CA8"/>
    <w:rsid w:val="00CE4D63"/>
    <w:rsid w:val="00CE4D72"/>
    <w:rsid w:val="00CE4D7F"/>
    <w:rsid w:val="00CE4F09"/>
    <w:rsid w:val="00CE4F47"/>
    <w:rsid w:val="00CE4F7E"/>
    <w:rsid w:val="00CE5088"/>
    <w:rsid w:val="00CE5152"/>
    <w:rsid w:val="00CE5154"/>
    <w:rsid w:val="00CE5295"/>
    <w:rsid w:val="00CE52EE"/>
    <w:rsid w:val="00CE5353"/>
    <w:rsid w:val="00CE53D1"/>
    <w:rsid w:val="00CE53F8"/>
    <w:rsid w:val="00CE5735"/>
    <w:rsid w:val="00CE57B5"/>
    <w:rsid w:val="00CE58D7"/>
    <w:rsid w:val="00CE59B2"/>
    <w:rsid w:val="00CE5A22"/>
    <w:rsid w:val="00CE5B40"/>
    <w:rsid w:val="00CE5B7D"/>
    <w:rsid w:val="00CE5C0A"/>
    <w:rsid w:val="00CE5CD1"/>
    <w:rsid w:val="00CE5D01"/>
    <w:rsid w:val="00CE5D47"/>
    <w:rsid w:val="00CE5D4F"/>
    <w:rsid w:val="00CE5D86"/>
    <w:rsid w:val="00CE5E90"/>
    <w:rsid w:val="00CE5EF0"/>
    <w:rsid w:val="00CE5F24"/>
    <w:rsid w:val="00CE600F"/>
    <w:rsid w:val="00CE63E2"/>
    <w:rsid w:val="00CE6502"/>
    <w:rsid w:val="00CE656F"/>
    <w:rsid w:val="00CE6678"/>
    <w:rsid w:val="00CE66DF"/>
    <w:rsid w:val="00CE66F5"/>
    <w:rsid w:val="00CE671B"/>
    <w:rsid w:val="00CE6730"/>
    <w:rsid w:val="00CE67EE"/>
    <w:rsid w:val="00CE68D1"/>
    <w:rsid w:val="00CE6BEB"/>
    <w:rsid w:val="00CE6C6D"/>
    <w:rsid w:val="00CE6C70"/>
    <w:rsid w:val="00CE6D02"/>
    <w:rsid w:val="00CE6D6C"/>
    <w:rsid w:val="00CE6DC8"/>
    <w:rsid w:val="00CE6EB7"/>
    <w:rsid w:val="00CE6FB0"/>
    <w:rsid w:val="00CE7033"/>
    <w:rsid w:val="00CE7180"/>
    <w:rsid w:val="00CE71F9"/>
    <w:rsid w:val="00CE7247"/>
    <w:rsid w:val="00CE728B"/>
    <w:rsid w:val="00CE7333"/>
    <w:rsid w:val="00CE7355"/>
    <w:rsid w:val="00CE73EA"/>
    <w:rsid w:val="00CE747D"/>
    <w:rsid w:val="00CE7641"/>
    <w:rsid w:val="00CE767D"/>
    <w:rsid w:val="00CE76BB"/>
    <w:rsid w:val="00CE7709"/>
    <w:rsid w:val="00CE7981"/>
    <w:rsid w:val="00CE79B2"/>
    <w:rsid w:val="00CE7BA8"/>
    <w:rsid w:val="00CE7C31"/>
    <w:rsid w:val="00CE7C36"/>
    <w:rsid w:val="00CE7D54"/>
    <w:rsid w:val="00CE7D75"/>
    <w:rsid w:val="00CE7E74"/>
    <w:rsid w:val="00CE7F90"/>
    <w:rsid w:val="00CE7FB4"/>
    <w:rsid w:val="00CF005D"/>
    <w:rsid w:val="00CF01F9"/>
    <w:rsid w:val="00CF0253"/>
    <w:rsid w:val="00CF0312"/>
    <w:rsid w:val="00CF0357"/>
    <w:rsid w:val="00CF0375"/>
    <w:rsid w:val="00CF03A5"/>
    <w:rsid w:val="00CF0451"/>
    <w:rsid w:val="00CF045C"/>
    <w:rsid w:val="00CF0470"/>
    <w:rsid w:val="00CF04AF"/>
    <w:rsid w:val="00CF053C"/>
    <w:rsid w:val="00CF0655"/>
    <w:rsid w:val="00CF08B5"/>
    <w:rsid w:val="00CF0923"/>
    <w:rsid w:val="00CF0970"/>
    <w:rsid w:val="00CF099F"/>
    <w:rsid w:val="00CF0BA2"/>
    <w:rsid w:val="00CF0C31"/>
    <w:rsid w:val="00CF0DEC"/>
    <w:rsid w:val="00CF0E37"/>
    <w:rsid w:val="00CF0E55"/>
    <w:rsid w:val="00CF0E6E"/>
    <w:rsid w:val="00CF0E73"/>
    <w:rsid w:val="00CF0E8B"/>
    <w:rsid w:val="00CF0F3C"/>
    <w:rsid w:val="00CF1019"/>
    <w:rsid w:val="00CF10EE"/>
    <w:rsid w:val="00CF114D"/>
    <w:rsid w:val="00CF1166"/>
    <w:rsid w:val="00CF1230"/>
    <w:rsid w:val="00CF123F"/>
    <w:rsid w:val="00CF1260"/>
    <w:rsid w:val="00CF1264"/>
    <w:rsid w:val="00CF1343"/>
    <w:rsid w:val="00CF13CC"/>
    <w:rsid w:val="00CF156A"/>
    <w:rsid w:val="00CF156C"/>
    <w:rsid w:val="00CF165E"/>
    <w:rsid w:val="00CF1691"/>
    <w:rsid w:val="00CF16DC"/>
    <w:rsid w:val="00CF1766"/>
    <w:rsid w:val="00CF176E"/>
    <w:rsid w:val="00CF18F2"/>
    <w:rsid w:val="00CF193F"/>
    <w:rsid w:val="00CF1976"/>
    <w:rsid w:val="00CF1A0C"/>
    <w:rsid w:val="00CF1ACA"/>
    <w:rsid w:val="00CF1B14"/>
    <w:rsid w:val="00CF1B6D"/>
    <w:rsid w:val="00CF1D58"/>
    <w:rsid w:val="00CF1D5D"/>
    <w:rsid w:val="00CF1E46"/>
    <w:rsid w:val="00CF1F32"/>
    <w:rsid w:val="00CF1F41"/>
    <w:rsid w:val="00CF1FA2"/>
    <w:rsid w:val="00CF1FD5"/>
    <w:rsid w:val="00CF207E"/>
    <w:rsid w:val="00CF2132"/>
    <w:rsid w:val="00CF21E5"/>
    <w:rsid w:val="00CF2217"/>
    <w:rsid w:val="00CF224D"/>
    <w:rsid w:val="00CF2295"/>
    <w:rsid w:val="00CF2332"/>
    <w:rsid w:val="00CF255F"/>
    <w:rsid w:val="00CF261C"/>
    <w:rsid w:val="00CF2745"/>
    <w:rsid w:val="00CF2874"/>
    <w:rsid w:val="00CF28E0"/>
    <w:rsid w:val="00CF294D"/>
    <w:rsid w:val="00CF296B"/>
    <w:rsid w:val="00CF29B2"/>
    <w:rsid w:val="00CF2B0F"/>
    <w:rsid w:val="00CF2C5F"/>
    <w:rsid w:val="00CF2C96"/>
    <w:rsid w:val="00CF2D3C"/>
    <w:rsid w:val="00CF2DC4"/>
    <w:rsid w:val="00CF2DF0"/>
    <w:rsid w:val="00CF2E30"/>
    <w:rsid w:val="00CF2EC9"/>
    <w:rsid w:val="00CF2F1B"/>
    <w:rsid w:val="00CF2FE5"/>
    <w:rsid w:val="00CF301C"/>
    <w:rsid w:val="00CF3121"/>
    <w:rsid w:val="00CF31D2"/>
    <w:rsid w:val="00CF3280"/>
    <w:rsid w:val="00CF32D0"/>
    <w:rsid w:val="00CF330A"/>
    <w:rsid w:val="00CF3391"/>
    <w:rsid w:val="00CF3430"/>
    <w:rsid w:val="00CF34BF"/>
    <w:rsid w:val="00CF34D1"/>
    <w:rsid w:val="00CF34EA"/>
    <w:rsid w:val="00CF3650"/>
    <w:rsid w:val="00CF3664"/>
    <w:rsid w:val="00CF3825"/>
    <w:rsid w:val="00CF3913"/>
    <w:rsid w:val="00CF3B70"/>
    <w:rsid w:val="00CF3B80"/>
    <w:rsid w:val="00CF3C55"/>
    <w:rsid w:val="00CF3CDE"/>
    <w:rsid w:val="00CF3D88"/>
    <w:rsid w:val="00CF3E44"/>
    <w:rsid w:val="00CF3E6E"/>
    <w:rsid w:val="00CF421E"/>
    <w:rsid w:val="00CF44AD"/>
    <w:rsid w:val="00CF456F"/>
    <w:rsid w:val="00CF4692"/>
    <w:rsid w:val="00CF478A"/>
    <w:rsid w:val="00CF48DF"/>
    <w:rsid w:val="00CF4A14"/>
    <w:rsid w:val="00CF4A41"/>
    <w:rsid w:val="00CF4AFD"/>
    <w:rsid w:val="00CF4BE6"/>
    <w:rsid w:val="00CF4C50"/>
    <w:rsid w:val="00CF4D09"/>
    <w:rsid w:val="00CF4D4F"/>
    <w:rsid w:val="00CF4EB8"/>
    <w:rsid w:val="00CF511D"/>
    <w:rsid w:val="00CF5146"/>
    <w:rsid w:val="00CF51BC"/>
    <w:rsid w:val="00CF52B0"/>
    <w:rsid w:val="00CF52D3"/>
    <w:rsid w:val="00CF539C"/>
    <w:rsid w:val="00CF543D"/>
    <w:rsid w:val="00CF54FD"/>
    <w:rsid w:val="00CF5505"/>
    <w:rsid w:val="00CF55E3"/>
    <w:rsid w:val="00CF5615"/>
    <w:rsid w:val="00CF5631"/>
    <w:rsid w:val="00CF5649"/>
    <w:rsid w:val="00CF57AE"/>
    <w:rsid w:val="00CF59A9"/>
    <w:rsid w:val="00CF5A25"/>
    <w:rsid w:val="00CF5ACF"/>
    <w:rsid w:val="00CF5AE8"/>
    <w:rsid w:val="00CF5C48"/>
    <w:rsid w:val="00CF5D1F"/>
    <w:rsid w:val="00CF5D79"/>
    <w:rsid w:val="00CF5D8A"/>
    <w:rsid w:val="00CF5DE7"/>
    <w:rsid w:val="00CF5E47"/>
    <w:rsid w:val="00CF5F2C"/>
    <w:rsid w:val="00CF5F54"/>
    <w:rsid w:val="00CF6160"/>
    <w:rsid w:val="00CF62A8"/>
    <w:rsid w:val="00CF6308"/>
    <w:rsid w:val="00CF6334"/>
    <w:rsid w:val="00CF6542"/>
    <w:rsid w:val="00CF6569"/>
    <w:rsid w:val="00CF6602"/>
    <w:rsid w:val="00CF6709"/>
    <w:rsid w:val="00CF68B2"/>
    <w:rsid w:val="00CF6A69"/>
    <w:rsid w:val="00CF6B00"/>
    <w:rsid w:val="00CF6CD9"/>
    <w:rsid w:val="00CF6E70"/>
    <w:rsid w:val="00CF6EE0"/>
    <w:rsid w:val="00CF6F65"/>
    <w:rsid w:val="00CF714E"/>
    <w:rsid w:val="00CF7191"/>
    <w:rsid w:val="00CF7258"/>
    <w:rsid w:val="00CF7347"/>
    <w:rsid w:val="00CF73CC"/>
    <w:rsid w:val="00CF743D"/>
    <w:rsid w:val="00CF752B"/>
    <w:rsid w:val="00CF760E"/>
    <w:rsid w:val="00CF776C"/>
    <w:rsid w:val="00CF786E"/>
    <w:rsid w:val="00CF7973"/>
    <w:rsid w:val="00CF79D8"/>
    <w:rsid w:val="00CF7B0C"/>
    <w:rsid w:val="00CF7B63"/>
    <w:rsid w:val="00CF7C8C"/>
    <w:rsid w:val="00CF7E53"/>
    <w:rsid w:val="00CF7FDF"/>
    <w:rsid w:val="00D00005"/>
    <w:rsid w:val="00D00170"/>
    <w:rsid w:val="00D001BD"/>
    <w:rsid w:val="00D002E4"/>
    <w:rsid w:val="00D003DD"/>
    <w:rsid w:val="00D004AC"/>
    <w:rsid w:val="00D004F4"/>
    <w:rsid w:val="00D004FE"/>
    <w:rsid w:val="00D0053B"/>
    <w:rsid w:val="00D00559"/>
    <w:rsid w:val="00D005D8"/>
    <w:rsid w:val="00D00648"/>
    <w:rsid w:val="00D006DF"/>
    <w:rsid w:val="00D0077F"/>
    <w:rsid w:val="00D0084A"/>
    <w:rsid w:val="00D00996"/>
    <w:rsid w:val="00D009AA"/>
    <w:rsid w:val="00D00A6E"/>
    <w:rsid w:val="00D00CBD"/>
    <w:rsid w:val="00D00CE8"/>
    <w:rsid w:val="00D00DD9"/>
    <w:rsid w:val="00D00E8C"/>
    <w:rsid w:val="00D01086"/>
    <w:rsid w:val="00D0108E"/>
    <w:rsid w:val="00D01097"/>
    <w:rsid w:val="00D010D9"/>
    <w:rsid w:val="00D0124A"/>
    <w:rsid w:val="00D012E6"/>
    <w:rsid w:val="00D013B6"/>
    <w:rsid w:val="00D013BF"/>
    <w:rsid w:val="00D01428"/>
    <w:rsid w:val="00D01438"/>
    <w:rsid w:val="00D015B7"/>
    <w:rsid w:val="00D015FA"/>
    <w:rsid w:val="00D01619"/>
    <w:rsid w:val="00D01630"/>
    <w:rsid w:val="00D01634"/>
    <w:rsid w:val="00D0165C"/>
    <w:rsid w:val="00D0176C"/>
    <w:rsid w:val="00D01776"/>
    <w:rsid w:val="00D017AC"/>
    <w:rsid w:val="00D017AD"/>
    <w:rsid w:val="00D01A13"/>
    <w:rsid w:val="00D01AF5"/>
    <w:rsid w:val="00D01B3F"/>
    <w:rsid w:val="00D01BEF"/>
    <w:rsid w:val="00D01C84"/>
    <w:rsid w:val="00D01C95"/>
    <w:rsid w:val="00D01D14"/>
    <w:rsid w:val="00D01E35"/>
    <w:rsid w:val="00D01E5F"/>
    <w:rsid w:val="00D01F25"/>
    <w:rsid w:val="00D01FA9"/>
    <w:rsid w:val="00D01FD6"/>
    <w:rsid w:val="00D020AF"/>
    <w:rsid w:val="00D02173"/>
    <w:rsid w:val="00D02175"/>
    <w:rsid w:val="00D0235D"/>
    <w:rsid w:val="00D02427"/>
    <w:rsid w:val="00D0243B"/>
    <w:rsid w:val="00D024D3"/>
    <w:rsid w:val="00D02541"/>
    <w:rsid w:val="00D02547"/>
    <w:rsid w:val="00D0264E"/>
    <w:rsid w:val="00D02693"/>
    <w:rsid w:val="00D026B2"/>
    <w:rsid w:val="00D02775"/>
    <w:rsid w:val="00D028A5"/>
    <w:rsid w:val="00D028CF"/>
    <w:rsid w:val="00D02A6C"/>
    <w:rsid w:val="00D02C4D"/>
    <w:rsid w:val="00D02EE7"/>
    <w:rsid w:val="00D02FD3"/>
    <w:rsid w:val="00D0300C"/>
    <w:rsid w:val="00D03039"/>
    <w:rsid w:val="00D03182"/>
    <w:rsid w:val="00D0329F"/>
    <w:rsid w:val="00D032C9"/>
    <w:rsid w:val="00D032ED"/>
    <w:rsid w:val="00D033E6"/>
    <w:rsid w:val="00D034D8"/>
    <w:rsid w:val="00D0364E"/>
    <w:rsid w:val="00D037CB"/>
    <w:rsid w:val="00D038CC"/>
    <w:rsid w:val="00D038EE"/>
    <w:rsid w:val="00D03920"/>
    <w:rsid w:val="00D039BD"/>
    <w:rsid w:val="00D03D33"/>
    <w:rsid w:val="00D03E8D"/>
    <w:rsid w:val="00D03EA7"/>
    <w:rsid w:val="00D03EC3"/>
    <w:rsid w:val="00D04192"/>
    <w:rsid w:val="00D0420D"/>
    <w:rsid w:val="00D0425E"/>
    <w:rsid w:val="00D0432E"/>
    <w:rsid w:val="00D0434F"/>
    <w:rsid w:val="00D0437D"/>
    <w:rsid w:val="00D043FC"/>
    <w:rsid w:val="00D045F4"/>
    <w:rsid w:val="00D046EE"/>
    <w:rsid w:val="00D04702"/>
    <w:rsid w:val="00D0471C"/>
    <w:rsid w:val="00D047B4"/>
    <w:rsid w:val="00D0480B"/>
    <w:rsid w:val="00D04859"/>
    <w:rsid w:val="00D048C4"/>
    <w:rsid w:val="00D0494B"/>
    <w:rsid w:val="00D0494E"/>
    <w:rsid w:val="00D049DA"/>
    <w:rsid w:val="00D04A03"/>
    <w:rsid w:val="00D04A8E"/>
    <w:rsid w:val="00D04AD0"/>
    <w:rsid w:val="00D04BCF"/>
    <w:rsid w:val="00D04C52"/>
    <w:rsid w:val="00D04CEB"/>
    <w:rsid w:val="00D04D5C"/>
    <w:rsid w:val="00D04DE2"/>
    <w:rsid w:val="00D04E03"/>
    <w:rsid w:val="00D04E05"/>
    <w:rsid w:val="00D04E66"/>
    <w:rsid w:val="00D04F35"/>
    <w:rsid w:val="00D04FCD"/>
    <w:rsid w:val="00D0500D"/>
    <w:rsid w:val="00D050FF"/>
    <w:rsid w:val="00D051CA"/>
    <w:rsid w:val="00D051EB"/>
    <w:rsid w:val="00D05237"/>
    <w:rsid w:val="00D05318"/>
    <w:rsid w:val="00D053A1"/>
    <w:rsid w:val="00D05480"/>
    <w:rsid w:val="00D054A9"/>
    <w:rsid w:val="00D05547"/>
    <w:rsid w:val="00D05559"/>
    <w:rsid w:val="00D055A6"/>
    <w:rsid w:val="00D05643"/>
    <w:rsid w:val="00D056FD"/>
    <w:rsid w:val="00D0573D"/>
    <w:rsid w:val="00D05763"/>
    <w:rsid w:val="00D05790"/>
    <w:rsid w:val="00D05842"/>
    <w:rsid w:val="00D058B4"/>
    <w:rsid w:val="00D058F0"/>
    <w:rsid w:val="00D059C5"/>
    <w:rsid w:val="00D05A1D"/>
    <w:rsid w:val="00D05B17"/>
    <w:rsid w:val="00D05B3D"/>
    <w:rsid w:val="00D05CC1"/>
    <w:rsid w:val="00D05CE1"/>
    <w:rsid w:val="00D05D35"/>
    <w:rsid w:val="00D05DD4"/>
    <w:rsid w:val="00D05E21"/>
    <w:rsid w:val="00D05EA9"/>
    <w:rsid w:val="00D05F16"/>
    <w:rsid w:val="00D05F28"/>
    <w:rsid w:val="00D06084"/>
    <w:rsid w:val="00D06126"/>
    <w:rsid w:val="00D061E1"/>
    <w:rsid w:val="00D0624A"/>
    <w:rsid w:val="00D06348"/>
    <w:rsid w:val="00D06383"/>
    <w:rsid w:val="00D063DA"/>
    <w:rsid w:val="00D063FF"/>
    <w:rsid w:val="00D064C6"/>
    <w:rsid w:val="00D0652B"/>
    <w:rsid w:val="00D0656E"/>
    <w:rsid w:val="00D066FC"/>
    <w:rsid w:val="00D06788"/>
    <w:rsid w:val="00D067EE"/>
    <w:rsid w:val="00D06812"/>
    <w:rsid w:val="00D06867"/>
    <w:rsid w:val="00D0693D"/>
    <w:rsid w:val="00D0698C"/>
    <w:rsid w:val="00D06A4D"/>
    <w:rsid w:val="00D06AA9"/>
    <w:rsid w:val="00D06C05"/>
    <w:rsid w:val="00D06C38"/>
    <w:rsid w:val="00D06C3F"/>
    <w:rsid w:val="00D06C76"/>
    <w:rsid w:val="00D06CD2"/>
    <w:rsid w:val="00D06D12"/>
    <w:rsid w:val="00D06D46"/>
    <w:rsid w:val="00D06E89"/>
    <w:rsid w:val="00D070CE"/>
    <w:rsid w:val="00D070F0"/>
    <w:rsid w:val="00D07194"/>
    <w:rsid w:val="00D071E1"/>
    <w:rsid w:val="00D071FD"/>
    <w:rsid w:val="00D07302"/>
    <w:rsid w:val="00D07318"/>
    <w:rsid w:val="00D0734C"/>
    <w:rsid w:val="00D073DD"/>
    <w:rsid w:val="00D07446"/>
    <w:rsid w:val="00D07480"/>
    <w:rsid w:val="00D075D7"/>
    <w:rsid w:val="00D0760C"/>
    <w:rsid w:val="00D076A8"/>
    <w:rsid w:val="00D077A1"/>
    <w:rsid w:val="00D07884"/>
    <w:rsid w:val="00D078E3"/>
    <w:rsid w:val="00D07A3F"/>
    <w:rsid w:val="00D07B89"/>
    <w:rsid w:val="00D07BA5"/>
    <w:rsid w:val="00D07D46"/>
    <w:rsid w:val="00D07DF4"/>
    <w:rsid w:val="00D07EC8"/>
    <w:rsid w:val="00D07F06"/>
    <w:rsid w:val="00D07F6D"/>
    <w:rsid w:val="00D07F9A"/>
    <w:rsid w:val="00D10054"/>
    <w:rsid w:val="00D100BD"/>
    <w:rsid w:val="00D10168"/>
    <w:rsid w:val="00D10213"/>
    <w:rsid w:val="00D1029B"/>
    <w:rsid w:val="00D102C4"/>
    <w:rsid w:val="00D10461"/>
    <w:rsid w:val="00D104B4"/>
    <w:rsid w:val="00D10580"/>
    <w:rsid w:val="00D106D9"/>
    <w:rsid w:val="00D1071E"/>
    <w:rsid w:val="00D10772"/>
    <w:rsid w:val="00D108BF"/>
    <w:rsid w:val="00D10B1F"/>
    <w:rsid w:val="00D10B3D"/>
    <w:rsid w:val="00D10B53"/>
    <w:rsid w:val="00D10C61"/>
    <w:rsid w:val="00D10CD0"/>
    <w:rsid w:val="00D10DD3"/>
    <w:rsid w:val="00D10E61"/>
    <w:rsid w:val="00D11122"/>
    <w:rsid w:val="00D111C3"/>
    <w:rsid w:val="00D1123E"/>
    <w:rsid w:val="00D112AE"/>
    <w:rsid w:val="00D112DC"/>
    <w:rsid w:val="00D112F1"/>
    <w:rsid w:val="00D11325"/>
    <w:rsid w:val="00D1135E"/>
    <w:rsid w:val="00D11545"/>
    <w:rsid w:val="00D116AA"/>
    <w:rsid w:val="00D11727"/>
    <w:rsid w:val="00D11805"/>
    <w:rsid w:val="00D1181F"/>
    <w:rsid w:val="00D11935"/>
    <w:rsid w:val="00D11A42"/>
    <w:rsid w:val="00D11A71"/>
    <w:rsid w:val="00D11BCF"/>
    <w:rsid w:val="00D11BFA"/>
    <w:rsid w:val="00D11CC0"/>
    <w:rsid w:val="00D11D2B"/>
    <w:rsid w:val="00D11D65"/>
    <w:rsid w:val="00D11DAA"/>
    <w:rsid w:val="00D11DD3"/>
    <w:rsid w:val="00D11E99"/>
    <w:rsid w:val="00D11F08"/>
    <w:rsid w:val="00D11F46"/>
    <w:rsid w:val="00D1201A"/>
    <w:rsid w:val="00D1227E"/>
    <w:rsid w:val="00D122F7"/>
    <w:rsid w:val="00D123C7"/>
    <w:rsid w:val="00D12409"/>
    <w:rsid w:val="00D12577"/>
    <w:rsid w:val="00D1258E"/>
    <w:rsid w:val="00D1268C"/>
    <w:rsid w:val="00D126FE"/>
    <w:rsid w:val="00D127EA"/>
    <w:rsid w:val="00D12904"/>
    <w:rsid w:val="00D12918"/>
    <w:rsid w:val="00D12AA0"/>
    <w:rsid w:val="00D12B0C"/>
    <w:rsid w:val="00D12B3D"/>
    <w:rsid w:val="00D12B43"/>
    <w:rsid w:val="00D12B51"/>
    <w:rsid w:val="00D12B75"/>
    <w:rsid w:val="00D12C29"/>
    <w:rsid w:val="00D12DCE"/>
    <w:rsid w:val="00D12EC3"/>
    <w:rsid w:val="00D12ED8"/>
    <w:rsid w:val="00D12F60"/>
    <w:rsid w:val="00D12F65"/>
    <w:rsid w:val="00D12FA9"/>
    <w:rsid w:val="00D1301D"/>
    <w:rsid w:val="00D1317F"/>
    <w:rsid w:val="00D131D9"/>
    <w:rsid w:val="00D132F2"/>
    <w:rsid w:val="00D13347"/>
    <w:rsid w:val="00D13354"/>
    <w:rsid w:val="00D1349B"/>
    <w:rsid w:val="00D1349F"/>
    <w:rsid w:val="00D134ED"/>
    <w:rsid w:val="00D13551"/>
    <w:rsid w:val="00D1357A"/>
    <w:rsid w:val="00D13589"/>
    <w:rsid w:val="00D135AB"/>
    <w:rsid w:val="00D135D6"/>
    <w:rsid w:val="00D13676"/>
    <w:rsid w:val="00D136E1"/>
    <w:rsid w:val="00D13775"/>
    <w:rsid w:val="00D137DF"/>
    <w:rsid w:val="00D13897"/>
    <w:rsid w:val="00D13936"/>
    <w:rsid w:val="00D139BB"/>
    <w:rsid w:val="00D139BC"/>
    <w:rsid w:val="00D139D7"/>
    <w:rsid w:val="00D13A13"/>
    <w:rsid w:val="00D13A90"/>
    <w:rsid w:val="00D13AE6"/>
    <w:rsid w:val="00D13B7E"/>
    <w:rsid w:val="00D13BEF"/>
    <w:rsid w:val="00D13C10"/>
    <w:rsid w:val="00D13CD9"/>
    <w:rsid w:val="00D13D97"/>
    <w:rsid w:val="00D13F01"/>
    <w:rsid w:val="00D13F6E"/>
    <w:rsid w:val="00D13FDA"/>
    <w:rsid w:val="00D1409E"/>
    <w:rsid w:val="00D1412B"/>
    <w:rsid w:val="00D141AC"/>
    <w:rsid w:val="00D1420E"/>
    <w:rsid w:val="00D14262"/>
    <w:rsid w:val="00D142C7"/>
    <w:rsid w:val="00D14319"/>
    <w:rsid w:val="00D143D6"/>
    <w:rsid w:val="00D143F4"/>
    <w:rsid w:val="00D14424"/>
    <w:rsid w:val="00D14512"/>
    <w:rsid w:val="00D1453C"/>
    <w:rsid w:val="00D145FD"/>
    <w:rsid w:val="00D146A9"/>
    <w:rsid w:val="00D146D1"/>
    <w:rsid w:val="00D147E1"/>
    <w:rsid w:val="00D14815"/>
    <w:rsid w:val="00D14826"/>
    <w:rsid w:val="00D1483C"/>
    <w:rsid w:val="00D14852"/>
    <w:rsid w:val="00D14867"/>
    <w:rsid w:val="00D149A8"/>
    <w:rsid w:val="00D149CE"/>
    <w:rsid w:val="00D14A98"/>
    <w:rsid w:val="00D14AC0"/>
    <w:rsid w:val="00D14AFD"/>
    <w:rsid w:val="00D14B0F"/>
    <w:rsid w:val="00D14B11"/>
    <w:rsid w:val="00D14B64"/>
    <w:rsid w:val="00D14BB8"/>
    <w:rsid w:val="00D14CA5"/>
    <w:rsid w:val="00D14CBC"/>
    <w:rsid w:val="00D14D36"/>
    <w:rsid w:val="00D14D39"/>
    <w:rsid w:val="00D14FCF"/>
    <w:rsid w:val="00D1503A"/>
    <w:rsid w:val="00D15056"/>
    <w:rsid w:val="00D150E3"/>
    <w:rsid w:val="00D150E5"/>
    <w:rsid w:val="00D151E8"/>
    <w:rsid w:val="00D1520D"/>
    <w:rsid w:val="00D15218"/>
    <w:rsid w:val="00D15352"/>
    <w:rsid w:val="00D15381"/>
    <w:rsid w:val="00D156D3"/>
    <w:rsid w:val="00D1573B"/>
    <w:rsid w:val="00D15752"/>
    <w:rsid w:val="00D1576E"/>
    <w:rsid w:val="00D157A6"/>
    <w:rsid w:val="00D15926"/>
    <w:rsid w:val="00D1597B"/>
    <w:rsid w:val="00D15992"/>
    <w:rsid w:val="00D15A61"/>
    <w:rsid w:val="00D15B28"/>
    <w:rsid w:val="00D15C42"/>
    <w:rsid w:val="00D15CCE"/>
    <w:rsid w:val="00D15D24"/>
    <w:rsid w:val="00D15F54"/>
    <w:rsid w:val="00D1607D"/>
    <w:rsid w:val="00D160B3"/>
    <w:rsid w:val="00D16126"/>
    <w:rsid w:val="00D16130"/>
    <w:rsid w:val="00D16204"/>
    <w:rsid w:val="00D16211"/>
    <w:rsid w:val="00D1626F"/>
    <w:rsid w:val="00D16347"/>
    <w:rsid w:val="00D16368"/>
    <w:rsid w:val="00D16480"/>
    <w:rsid w:val="00D16481"/>
    <w:rsid w:val="00D16497"/>
    <w:rsid w:val="00D1656D"/>
    <w:rsid w:val="00D1662F"/>
    <w:rsid w:val="00D1663B"/>
    <w:rsid w:val="00D1664A"/>
    <w:rsid w:val="00D1672A"/>
    <w:rsid w:val="00D1672B"/>
    <w:rsid w:val="00D167E0"/>
    <w:rsid w:val="00D1680B"/>
    <w:rsid w:val="00D16831"/>
    <w:rsid w:val="00D16948"/>
    <w:rsid w:val="00D16A31"/>
    <w:rsid w:val="00D16B34"/>
    <w:rsid w:val="00D16B55"/>
    <w:rsid w:val="00D16C0D"/>
    <w:rsid w:val="00D16CDA"/>
    <w:rsid w:val="00D16E3F"/>
    <w:rsid w:val="00D16F11"/>
    <w:rsid w:val="00D16FD3"/>
    <w:rsid w:val="00D17033"/>
    <w:rsid w:val="00D17048"/>
    <w:rsid w:val="00D1707B"/>
    <w:rsid w:val="00D170A7"/>
    <w:rsid w:val="00D170C6"/>
    <w:rsid w:val="00D170D9"/>
    <w:rsid w:val="00D17125"/>
    <w:rsid w:val="00D17439"/>
    <w:rsid w:val="00D1743C"/>
    <w:rsid w:val="00D174D9"/>
    <w:rsid w:val="00D17523"/>
    <w:rsid w:val="00D17824"/>
    <w:rsid w:val="00D178A8"/>
    <w:rsid w:val="00D1791D"/>
    <w:rsid w:val="00D179AF"/>
    <w:rsid w:val="00D17B2F"/>
    <w:rsid w:val="00D17B92"/>
    <w:rsid w:val="00D17C0E"/>
    <w:rsid w:val="00D17CA0"/>
    <w:rsid w:val="00D17EED"/>
    <w:rsid w:val="00D17F51"/>
    <w:rsid w:val="00D17FCF"/>
    <w:rsid w:val="00D20141"/>
    <w:rsid w:val="00D20190"/>
    <w:rsid w:val="00D201ED"/>
    <w:rsid w:val="00D20299"/>
    <w:rsid w:val="00D20433"/>
    <w:rsid w:val="00D2047E"/>
    <w:rsid w:val="00D2049F"/>
    <w:rsid w:val="00D2058D"/>
    <w:rsid w:val="00D20595"/>
    <w:rsid w:val="00D206BF"/>
    <w:rsid w:val="00D206DA"/>
    <w:rsid w:val="00D2073D"/>
    <w:rsid w:val="00D20743"/>
    <w:rsid w:val="00D20886"/>
    <w:rsid w:val="00D20914"/>
    <w:rsid w:val="00D209EB"/>
    <w:rsid w:val="00D20A47"/>
    <w:rsid w:val="00D20C6D"/>
    <w:rsid w:val="00D20D03"/>
    <w:rsid w:val="00D20D6A"/>
    <w:rsid w:val="00D20D93"/>
    <w:rsid w:val="00D20DAA"/>
    <w:rsid w:val="00D20DF6"/>
    <w:rsid w:val="00D20F0D"/>
    <w:rsid w:val="00D20FDB"/>
    <w:rsid w:val="00D21010"/>
    <w:rsid w:val="00D21021"/>
    <w:rsid w:val="00D21128"/>
    <w:rsid w:val="00D21157"/>
    <w:rsid w:val="00D21172"/>
    <w:rsid w:val="00D2123A"/>
    <w:rsid w:val="00D21291"/>
    <w:rsid w:val="00D21305"/>
    <w:rsid w:val="00D2140D"/>
    <w:rsid w:val="00D21475"/>
    <w:rsid w:val="00D214D9"/>
    <w:rsid w:val="00D21690"/>
    <w:rsid w:val="00D216EA"/>
    <w:rsid w:val="00D216F8"/>
    <w:rsid w:val="00D2171A"/>
    <w:rsid w:val="00D21737"/>
    <w:rsid w:val="00D2176D"/>
    <w:rsid w:val="00D21786"/>
    <w:rsid w:val="00D217E7"/>
    <w:rsid w:val="00D2188A"/>
    <w:rsid w:val="00D21971"/>
    <w:rsid w:val="00D219EB"/>
    <w:rsid w:val="00D21C02"/>
    <w:rsid w:val="00D21C14"/>
    <w:rsid w:val="00D21C2C"/>
    <w:rsid w:val="00D21C5C"/>
    <w:rsid w:val="00D21D3D"/>
    <w:rsid w:val="00D21DDF"/>
    <w:rsid w:val="00D21E99"/>
    <w:rsid w:val="00D21EDC"/>
    <w:rsid w:val="00D21F12"/>
    <w:rsid w:val="00D2203F"/>
    <w:rsid w:val="00D22057"/>
    <w:rsid w:val="00D22058"/>
    <w:rsid w:val="00D2211F"/>
    <w:rsid w:val="00D221F7"/>
    <w:rsid w:val="00D222C7"/>
    <w:rsid w:val="00D222F1"/>
    <w:rsid w:val="00D22360"/>
    <w:rsid w:val="00D223B4"/>
    <w:rsid w:val="00D223BB"/>
    <w:rsid w:val="00D22414"/>
    <w:rsid w:val="00D2244A"/>
    <w:rsid w:val="00D22495"/>
    <w:rsid w:val="00D224CE"/>
    <w:rsid w:val="00D225C3"/>
    <w:rsid w:val="00D225DD"/>
    <w:rsid w:val="00D225F2"/>
    <w:rsid w:val="00D225FE"/>
    <w:rsid w:val="00D22724"/>
    <w:rsid w:val="00D22734"/>
    <w:rsid w:val="00D227D1"/>
    <w:rsid w:val="00D2297A"/>
    <w:rsid w:val="00D229D1"/>
    <w:rsid w:val="00D22A01"/>
    <w:rsid w:val="00D22A1D"/>
    <w:rsid w:val="00D22AD5"/>
    <w:rsid w:val="00D22AD8"/>
    <w:rsid w:val="00D22B8E"/>
    <w:rsid w:val="00D22BED"/>
    <w:rsid w:val="00D22DA7"/>
    <w:rsid w:val="00D22DAE"/>
    <w:rsid w:val="00D22E06"/>
    <w:rsid w:val="00D22E7A"/>
    <w:rsid w:val="00D22F18"/>
    <w:rsid w:val="00D2302E"/>
    <w:rsid w:val="00D230CE"/>
    <w:rsid w:val="00D23125"/>
    <w:rsid w:val="00D2313E"/>
    <w:rsid w:val="00D23151"/>
    <w:rsid w:val="00D231D5"/>
    <w:rsid w:val="00D23264"/>
    <w:rsid w:val="00D23267"/>
    <w:rsid w:val="00D234C1"/>
    <w:rsid w:val="00D2362F"/>
    <w:rsid w:val="00D2364E"/>
    <w:rsid w:val="00D23656"/>
    <w:rsid w:val="00D23762"/>
    <w:rsid w:val="00D237C2"/>
    <w:rsid w:val="00D2391E"/>
    <w:rsid w:val="00D239D3"/>
    <w:rsid w:val="00D23AAE"/>
    <w:rsid w:val="00D23B00"/>
    <w:rsid w:val="00D23B63"/>
    <w:rsid w:val="00D23BF0"/>
    <w:rsid w:val="00D23C5C"/>
    <w:rsid w:val="00D23D4E"/>
    <w:rsid w:val="00D23ED3"/>
    <w:rsid w:val="00D23F0B"/>
    <w:rsid w:val="00D23F3D"/>
    <w:rsid w:val="00D23F7B"/>
    <w:rsid w:val="00D2403D"/>
    <w:rsid w:val="00D24056"/>
    <w:rsid w:val="00D24119"/>
    <w:rsid w:val="00D24227"/>
    <w:rsid w:val="00D2427D"/>
    <w:rsid w:val="00D24291"/>
    <w:rsid w:val="00D24328"/>
    <w:rsid w:val="00D24376"/>
    <w:rsid w:val="00D243A1"/>
    <w:rsid w:val="00D243D1"/>
    <w:rsid w:val="00D243D4"/>
    <w:rsid w:val="00D24504"/>
    <w:rsid w:val="00D24511"/>
    <w:rsid w:val="00D24558"/>
    <w:rsid w:val="00D245F0"/>
    <w:rsid w:val="00D246C5"/>
    <w:rsid w:val="00D246DD"/>
    <w:rsid w:val="00D247F8"/>
    <w:rsid w:val="00D248EC"/>
    <w:rsid w:val="00D248F0"/>
    <w:rsid w:val="00D24A1D"/>
    <w:rsid w:val="00D24A96"/>
    <w:rsid w:val="00D24B18"/>
    <w:rsid w:val="00D24B85"/>
    <w:rsid w:val="00D24BC5"/>
    <w:rsid w:val="00D24BED"/>
    <w:rsid w:val="00D24C20"/>
    <w:rsid w:val="00D24CAF"/>
    <w:rsid w:val="00D24F01"/>
    <w:rsid w:val="00D24F33"/>
    <w:rsid w:val="00D24FBA"/>
    <w:rsid w:val="00D25043"/>
    <w:rsid w:val="00D25188"/>
    <w:rsid w:val="00D251B8"/>
    <w:rsid w:val="00D2533F"/>
    <w:rsid w:val="00D25380"/>
    <w:rsid w:val="00D2539C"/>
    <w:rsid w:val="00D254B4"/>
    <w:rsid w:val="00D254F5"/>
    <w:rsid w:val="00D25504"/>
    <w:rsid w:val="00D2556F"/>
    <w:rsid w:val="00D25616"/>
    <w:rsid w:val="00D2564A"/>
    <w:rsid w:val="00D256E6"/>
    <w:rsid w:val="00D2571B"/>
    <w:rsid w:val="00D25739"/>
    <w:rsid w:val="00D2582A"/>
    <w:rsid w:val="00D258CB"/>
    <w:rsid w:val="00D2592B"/>
    <w:rsid w:val="00D259AB"/>
    <w:rsid w:val="00D25A01"/>
    <w:rsid w:val="00D25A40"/>
    <w:rsid w:val="00D25A8F"/>
    <w:rsid w:val="00D25ACC"/>
    <w:rsid w:val="00D25B55"/>
    <w:rsid w:val="00D25C07"/>
    <w:rsid w:val="00D25CD2"/>
    <w:rsid w:val="00D25CFA"/>
    <w:rsid w:val="00D25D9A"/>
    <w:rsid w:val="00D25DE6"/>
    <w:rsid w:val="00D25E60"/>
    <w:rsid w:val="00D25F67"/>
    <w:rsid w:val="00D25F9B"/>
    <w:rsid w:val="00D25FAA"/>
    <w:rsid w:val="00D260A3"/>
    <w:rsid w:val="00D26147"/>
    <w:rsid w:val="00D2635C"/>
    <w:rsid w:val="00D263DB"/>
    <w:rsid w:val="00D263ED"/>
    <w:rsid w:val="00D26560"/>
    <w:rsid w:val="00D26581"/>
    <w:rsid w:val="00D26647"/>
    <w:rsid w:val="00D2671A"/>
    <w:rsid w:val="00D26762"/>
    <w:rsid w:val="00D267CA"/>
    <w:rsid w:val="00D26921"/>
    <w:rsid w:val="00D26A03"/>
    <w:rsid w:val="00D26A86"/>
    <w:rsid w:val="00D26BC9"/>
    <w:rsid w:val="00D26BEE"/>
    <w:rsid w:val="00D26C42"/>
    <w:rsid w:val="00D26D01"/>
    <w:rsid w:val="00D26DBA"/>
    <w:rsid w:val="00D26E7C"/>
    <w:rsid w:val="00D26ED2"/>
    <w:rsid w:val="00D26F08"/>
    <w:rsid w:val="00D27082"/>
    <w:rsid w:val="00D27160"/>
    <w:rsid w:val="00D271B8"/>
    <w:rsid w:val="00D271E7"/>
    <w:rsid w:val="00D272D8"/>
    <w:rsid w:val="00D27393"/>
    <w:rsid w:val="00D27488"/>
    <w:rsid w:val="00D2754F"/>
    <w:rsid w:val="00D27629"/>
    <w:rsid w:val="00D276E9"/>
    <w:rsid w:val="00D2770F"/>
    <w:rsid w:val="00D277CE"/>
    <w:rsid w:val="00D278A5"/>
    <w:rsid w:val="00D27949"/>
    <w:rsid w:val="00D27953"/>
    <w:rsid w:val="00D27963"/>
    <w:rsid w:val="00D279DA"/>
    <w:rsid w:val="00D27AAE"/>
    <w:rsid w:val="00D27AB6"/>
    <w:rsid w:val="00D27AF1"/>
    <w:rsid w:val="00D27B8B"/>
    <w:rsid w:val="00D27BE3"/>
    <w:rsid w:val="00D27C52"/>
    <w:rsid w:val="00D27C64"/>
    <w:rsid w:val="00D27CAE"/>
    <w:rsid w:val="00D27D14"/>
    <w:rsid w:val="00D27D17"/>
    <w:rsid w:val="00D27D88"/>
    <w:rsid w:val="00D27E39"/>
    <w:rsid w:val="00D27F3C"/>
    <w:rsid w:val="00D27FC9"/>
    <w:rsid w:val="00D27FD9"/>
    <w:rsid w:val="00D27FE1"/>
    <w:rsid w:val="00D30013"/>
    <w:rsid w:val="00D300EA"/>
    <w:rsid w:val="00D3019F"/>
    <w:rsid w:val="00D301F9"/>
    <w:rsid w:val="00D303C0"/>
    <w:rsid w:val="00D30429"/>
    <w:rsid w:val="00D3048F"/>
    <w:rsid w:val="00D30632"/>
    <w:rsid w:val="00D306ED"/>
    <w:rsid w:val="00D3071A"/>
    <w:rsid w:val="00D308BB"/>
    <w:rsid w:val="00D308EB"/>
    <w:rsid w:val="00D3093F"/>
    <w:rsid w:val="00D309EA"/>
    <w:rsid w:val="00D30A5D"/>
    <w:rsid w:val="00D30AB8"/>
    <w:rsid w:val="00D30AFD"/>
    <w:rsid w:val="00D30BAB"/>
    <w:rsid w:val="00D30BE9"/>
    <w:rsid w:val="00D30CF7"/>
    <w:rsid w:val="00D30D3C"/>
    <w:rsid w:val="00D30D5E"/>
    <w:rsid w:val="00D30F35"/>
    <w:rsid w:val="00D30F9F"/>
    <w:rsid w:val="00D3106A"/>
    <w:rsid w:val="00D310B9"/>
    <w:rsid w:val="00D310EE"/>
    <w:rsid w:val="00D311BC"/>
    <w:rsid w:val="00D311F5"/>
    <w:rsid w:val="00D312D4"/>
    <w:rsid w:val="00D31390"/>
    <w:rsid w:val="00D313C6"/>
    <w:rsid w:val="00D31500"/>
    <w:rsid w:val="00D315DD"/>
    <w:rsid w:val="00D315ED"/>
    <w:rsid w:val="00D3174F"/>
    <w:rsid w:val="00D31798"/>
    <w:rsid w:val="00D31822"/>
    <w:rsid w:val="00D31895"/>
    <w:rsid w:val="00D318AD"/>
    <w:rsid w:val="00D318DC"/>
    <w:rsid w:val="00D319B2"/>
    <w:rsid w:val="00D31A10"/>
    <w:rsid w:val="00D31B91"/>
    <w:rsid w:val="00D31BA0"/>
    <w:rsid w:val="00D31C53"/>
    <w:rsid w:val="00D31D2B"/>
    <w:rsid w:val="00D31FE0"/>
    <w:rsid w:val="00D32018"/>
    <w:rsid w:val="00D32054"/>
    <w:rsid w:val="00D320C8"/>
    <w:rsid w:val="00D321BD"/>
    <w:rsid w:val="00D322DE"/>
    <w:rsid w:val="00D322ED"/>
    <w:rsid w:val="00D3231C"/>
    <w:rsid w:val="00D3250D"/>
    <w:rsid w:val="00D326EF"/>
    <w:rsid w:val="00D32804"/>
    <w:rsid w:val="00D3283B"/>
    <w:rsid w:val="00D32918"/>
    <w:rsid w:val="00D329F5"/>
    <w:rsid w:val="00D32A18"/>
    <w:rsid w:val="00D32B0B"/>
    <w:rsid w:val="00D32B90"/>
    <w:rsid w:val="00D32CE1"/>
    <w:rsid w:val="00D32CF4"/>
    <w:rsid w:val="00D32D0D"/>
    <w:rsid w:val="00D32D25"/>
    <w:rsid w:val="00D32D98"/>
    <w:rsid w:val="00D32F2C"/>
    <w:rsid w:val="00D32F2D"/>
    <w:rsid w:val="00D32FC2"/>
    <w:rsid w:val="00D33029"/>
    <w:rsid w:val="00D331E8"/>
    <w:rsid w:val="00D33224"/>
    <w:rsid w:val="00D332EB"/>
    <w:rsid w:val="00D333B3"/>
    <w:rsid w:val="00D333F2"/>
    <w:rsid w:val="00D333FA"/>
    <w:rsid w:val="00D33439"/>
    <w:rsid w:val="00D33502"/>
    <w:rsid w:val="00D33583"/>
    <w:rsid w:val="00D3368F"/>
    <w:rsid w:val="00D33742"/>
    <w:rsid w:val="00D337CF"/>
    <w:rsid w:val="00D33815"/>
    <w:rsid w:val="00D3398E"/>
    <w:rsid w:val="00D339AD"/>
    <w:rsid w:val="00D339DE"/>
    <w:rsid w:val="00D33A9F"/>
    <w:rsid w:val="00D33AF6"/>
    <w:rsid w:val="00D33BC2"/>
    <w:rsid w:val="00D33C6A"/>
    <w:rsid w:val="00D33CAC"/>
    <w:rsid w:val="00D33CCC"/>
    <w:rsid w:val="00D33DA8"/>
    <w:rsid w:val="00D33EBA"/>
    <w:rsid w:val="00D33F40"/>
    <w:rsid w:val="00D33F47"/>
    <w:rsid w:val="00D33FD3"/>
    <w:rsid w:val="00D3411E"/>
    <w:rsid w:val="00D34165"/>
    <w:rsid w:val="00D34167"/>
    <w:rsid w:val="00D3419C"/>
    <w:rsid w:val="00D34249"/>
    <w:rsid w:val="00D343C1"/>
    <w:rsid w:val="00D345DB"/>
    <w:rsid w:val="00D345DE"/>
    <w:rsid w:val="00D3461B"/>
    <w:rsid w:val="00D34718"/>
    <w:rsid w:val="00D34749"/>
    <w:rsid w:val="00D347FE"/>
    <w:rsid w:val="00D3482C"/>
    <w:rsid w:val="00D3486D"/>
    <w:rsid w:val="00D3489C"/>
    <w:rsid w:val="00D348FF"/>
    <w:rsid w:val="00D3498C"/>
    <w:rsid w:val="00D349E0"/>
    <w:rsid w:val="00D34A0E"/>
    <w:rsid w:val="00D34A1F"/>
    <w:rsid w:val="00D34A47"/>
    <w:rsid w:val="00D34ADD"/>
    <w:rsid w:val="00D34B39"/>
    <w:rsid w:val="00D34C45"/>
    <w:rsid w:val="00D34D3D"/>
    <w:rsid w:val="00D34EEB"/>
    <w:rsid w:val="00D34EFF"/>
    <w:rsid w:val="00D34F32"/>
    <w:rsid w:val="00D34F68"/>
    <w:rsid w:val="00D34FFF"/>
    <w:rsid w:val="00D35018"/>
    <w:rsid w:val="00D3504E"/>
    <w:rsid w:val="00D350E1"/>
    <w:rsid w:val="00D35153"/>
    <w:rsid w:val="00D35278"/>
    <w:rsid w:val="00D352D4"/>
    <w:rsid w:val="00D353A9"/>
    <w:rsid w:val="00D353D2"/>
    <w:rsid w:val="00D35672"/>
    <w:rsid w:val="00D356C8"/>
    <w:rsid w:val="00D3573B"/>
    <w:rsid w:val="00D35A07"/>
    <w:rsid w:val="00D35A19"/>
    <w:rsid w:val="00D35A71"/>
    <w:rsid w:val="00D35AF1"/>
    <w:rsid w:val="00D35B34"/>
    <w:rsid w:val="00D35BF8"/>
    <w:rsid w:val="00D35C88"/>
    <w:rsid w:val="00D35DA2"/>
    <w:rsid w:val="00D35DCC"/>
    <w:rsid w:val="00D35E34"/>
    <w:rsid w:val="00D35E75"/>
    <w:rsid w:val="00D35E89"/>
    <w:rsid w:val="00D35FCD"/>
    <w:rsid w:val="00D36037"/>
    <w:rsid w:val="00D36096"/>
    <w:rsid w:val="00D360C8"/>
    <w:rsid w:val="00D3616E"/>
    <w:rsid w:val="00D361BF"/>
    <w:rsid w:val="00D36246"/>
    <w:rsid w:val="00D36318"/>
    <w:rsid w:val="00D3638A"/>
    <w:rsid w:val="00D363E5"/>
    <w:rsid w:val="00D3641C"/>
    <w:rsid w:val="00D36487"/>
    <w:rsid w:val="00D3655B"/>
    <w:rsid w:val="00D365BB"/>
    <w:rsid w:val="00D365F1"/>
    <w:rsid w:val="00D3666D"/>
    <w:rsid w:val="00D3669C"/>
    <w:rsid w:val="00D3672C"/>
    <w:rsid w:val="00D367BB"/>
    <w:rsid w:val="00D36999"/>
    <w:rsid w:val="00D36A44"/>
    <w:rsid w:val="00D36AF3"/>
    <w:rsid w:val="00D36B0C"/>
    <w:rsid w:val="00D36B2F"/>
    <w:rsid w:val="00D36B3C"/>
    <w:rsid w:val="00D36B73"/>
    <w:rsid w:val="00D36B92"/>
    <w:rsid w:val="00D36C10"/>
    <w:rsid w:val="00D36D09"/>
    <w:rsid w:val="00D36DED"/>
    <w:rsid w:val="00D36EAD"/>
    <w:rsid w:val="00D36EE6"/>
    <w:rsid w:val="00D36F0D"/>
    <w:rsid w:val="00D36F1E"/>
    <w:rsid w:val="00D3705A"/>
    <w:rsid w:val="00D371F9"/>
    <w:rsid w:val="00D37206"/>
    <w:rsid w:val="00D3725A"/>
    <w:rsid w:val="00D37313"/>
    <w:rsid w:val="00D37387"/>
    <w:rsid w:val="00D373C8"/>
    <w:rsid w:val="00D37481"/>
    <w:rsid w:val="00D3752A"/>
    <w:rsid w:val="00D37531"/>
    <w:rsid w:val="00D3763A"/>
    <w:rsid w:val="00D37640"/>
    <w:rsid w:val="00D3769D"/>
    <w:rsid w:val="00D376DD"/>
    <w:rsid w:val="00D37872"/>
    <w:rsid w:val="00D37984"/>
    <w:rsid w:val="00D379BA"/>
    <w:rsid w:val="00D37A65"/>
    <w:rsid w:val="00D37AE1"/>
    <w:rsid w:val="00D37AFB"/>
    <w:rsid w:val="00D37C0F"/>
    <w:rsid w:val="00D37C12"/>
    <w:rsid w:val="00D37C8C"/>
    <w:rsid w:val="00D37C96"/>
    <w:rsid w:val="00D37CCF"/>
    <w:rsid w:val="00D37D19"/>
    <w:rsid w:val="00D37FA5"/>
    <w:rsid w:val="00D40029"/>
    <w:rsid w:val="00D40054"/>
    <w:rsid w:val="00D400A9"/>
    <w:rsid w:val="00D400FD"/>
    <w:rsid w:val="00D402C7"/>
    <w:rsid w:val="00D402EA"/>
    <w:rsid w:val="00D40309"/>
    <w:rsid w:val="00D4035B"/>
    <w:rsid w:val="00D40389"/>
    <w:rsid w:val="00D40520"/>
    <w:rsid w:val="00D405D2"/>
    <w:rsid w:val="00D405D5"/>
    <w:rsid w:val="00D4066B"/>
    <w:rsid w:val="00D407D0"/>
    <w:rsid w:val="00D40838"/>
    <w:rsid w:val="00D40876"/>
    <w:rsid w:val="00D40895"/>
    <w:rsid w:val="00D4089C"/>
    <w:rsid w:val="00D408A0"/>
    <w:rsid w:val="00D408B2"/>
    <w:rsid w:val="00D40A8C"/>
    <w:rsid w:val="00D40B96"/>
    <w:rsid w:val="00D40BE3"/>
    <w:rsid w:val="00D40C53"/>
    <w:rsid w:val="00D40C81"/>
    <w:rsid w:val="00D40CCB"/>
    <w:rsid w:val="00D40DC2"/>
    <w:rsid w:val="00D40E0C"/>
    <w:rsid w:val="00D41013"/>
    <w:rsid w:val="00D410BF"/>
    <w:rsid w:val="00D41257"/>
    <w:rsid w:val="00D413B8"/>
    <w:rsid w:val="00D414EC"/>
    <w:rsid w:val="00D4151B"/>
    <w:rsid w:val="00D4151D"/>
    <w:rsid w:val="00D4168D"/>
    <w:rsid w:val="00D416BD"/>
    <w:rsid w:val="00D416EA"/>
    <w:rsid w:val="00D4170A"/>
    <w:rsid w:val="00D4177B"/>
    <w:rsid w:val="00D41879"/>
    <w:rsid w:val="00D41A78"/>
    <w:rsid w:val="00D41B4A"/>
    <w:rsid w:val="00D41B8D"/>
    <w:rsid w:val="00D41BFB"/>
    <w:rsid w:val="00D41C37"/>
    <w:rsid w:val="00D41C60"/>
    <w:rsid w:val="00D41CA9"/>
    <w:rsid w:val="00D41E4C"/>
    <w:rsid w:val="00D41F24"/>
    <w:rsid w:val="00D41F25"/>
    <w:rsid w:val="00D41F5B"/>
    <w:rsid w:val="00D41F98"/>
    <w:rsid w:val="00D42033"/>
    <w:rsid w:val="00D4207B"/>
    <w:rsid w:val="00D42093"/>
    <w:rsid w:val="00D4212B"/>
    <w:rsid w:val="00D42232"/>
    <w:rsid w:val="00D4223B"/>
    <w:rsid w:val="00D42278"/>
    <w:rsid w:val="00D42311"/>
    <w:rsid w:val="00D423A0"/>
    <w:rsid w:val="00D42714"/>
    <w:rsid w:val="00D427FD"/>
    <w:rsid w:val="00D4286B"/>
    <w:rsid w:val="00D42914"/>
    <w:rsid w:val="00D42BFE"/>
    <w:rsid w:val="00D42C28"/>
    <w:rsid w:val="00D42D36"/>
    <w:rsid w:val="00D42DE0"/>
    <w:rsid w:val="00D42E07"/>
    <w:rsid w:val="00D42E41"/>
    <w:rsid w:val="00D42E8E"/>
    <w:rsid w:val="00D42FB1"/>
    <w:rsid w:val="00D430FE"/>
    <w:rsid w:val="00D4311D"/>
    <w:rsid w:val="00D431B1"/>
    <w:rsid w:val="00D431CB"/>
    <w:rsid w:val="00D43260"/>
    <w:rsid w:val="00D43373"/>
    <w:rsid w:val="00D433B8"/>
    <w:rsid w:val="00D43432"/>
    <w:rsid w:val="00D434AB"/>
    <w:rsid w:val="00D434AC"/>
    <w:rsid w:val="00D43518"/>
    <w:rsid w:val="00D43567"/>
    <w:rsid w:val="00D43582"/>
    <w:rsid w:val="00D435AA"/>
    <w:rsid w:val="00D43633"/>
    <w:rsid w:val="00D43645"/>
    <w:rsid w:val="00D43733"/>
    <w:rsid w:val="00D4377D"/>
    <w:rsid w:val="00D437B5"/>
    <w:rsid w:val="00D43910"/>
    <w:rsid w:val="00D43950"/>
    <w:rsid w:val="00D43A96"/>
    <w:rsid w:val="00D43AE0"/>
    <w:rsid w:val="00D43BDF"/>
    <w:rsid w:val="00D43D60"/>
    <w:rsid w:val="00D43DFF"/>
    <w:rsid w:val="00D43E05"/>
    <w:rsid w:val="00D43E46"/>
    <w:rsid w:val="00D43E8F"/>
    <w:rsid w:val="00D43F30"/>
    <w:rsid w:val="00D44052"/>
    <w:rsid w:val="00D441C2"/>
    <w:rsid w:val="00D441F3"/>
    <w:rsid w:val="00D44260"/>
    <w:rsid w:val="00D442C8"/>
    <w:rsid w:val="00D442FA"/>
    <w:rsid w:val="00D4433E"/>
    <w:rsid w:val="00D44341"/>
    <w:rsid w:val="00D44347"/>
    <w:rsid w:val="00D4435C"/>
    <w:rsid w:val="00D443C1"/>
    <w:rsid w:val="00D44527"/>
    <w:rsid w:val="00D44569"/>
    <w:rsid w:val="00D445BA"/>
    <w:rsid w:val="00D445E0"/>
    <w:rsid w:val="00D4469B"/>
    <w:rsid w:val="00D446A8"/>
    <w:rsid w:val="00D446EE"/>
    <w:rsid w:val="00D44720"/>
    <w:rsid w:val="00D44735"/>
    <w:rsid w:val="00D447AC"/>
    <w:rsid w:val="00D44888"/>
    <w:rsid w:val="00D44921"/>
    <w:rsid w:val="00D44BC2"/>
    <w:rsid w:val="00D44BD2"/>
    <w:rsid w:val="00D44EF9"/>
    <w:rsid w:val="00D44FBD"/>
    <w:rsid w:val="00D45035"/>
    <w:rsid w:val="00D450E9"/>
    <w:rsid w:val="00D451AE"/>
    <w:rsid w:val="00D451CD"/>
    <w:rsid w:val="00D45229"/>
    <w:rsid w:val="00D45377"/>
    <w:rsid w:val="00D453B9"/>
    <w:rsid w:val="00D453D0"/>
    <w:rsid w:val="00D453EA"/>
    <w:rsid w:val="00D45453"/>
    <w:rsid w:val="00D454F7"/>
    <w:rsid w:val="00D45523"/>
    <w:rsid w:val="00D4555A"/>
    <w:rsid w:val="00D456ED"/>
    <w:rsid w:val="00D456FA"/>
    <w:rsid w:val="00D45790"/>
    <w:rsid w:val="00D45859"/>
    <w:rsid w:val="00D45889"/>
    <w:rsid w:val="00D45991"/>
    <w:rsid w:val="00D45A5C"/>
    <w:rsid w:val="00D45C3C"/>
    <w:rsid w:val="00D45C49"/>
    <w:rsid w:val="00D45C6B"/>
    <w:rsid w:val="00D45CB9"/>
    <w:rsid w:val="00D45D0F"/>
    <w:rsid w:val="00D45DA7"/>
    <w:rsid w:val="00D45DE2"/>
    <w:rsid w:val="00D45E42"/>
    <w:rsid w:val="00D45EE2"/>
    <w:rsid w:val="00D46093"/>
    <w:rsid w:val="00D46157"/>
    <w:rsid w:val="00D4615D"/>
    <w:rsid w:val="00D46491"/>
    <w:rsid w:val="00D46533"/>
    <w:rsid w:val="00D46854"/>
    <w:rsid w:val="00D46A60"/>
    <w:rsid w:val="00D46A66"/>
    <w:rsid w:val="00D46E16"/>
    <w:rsid w:val="00D46F2F"/>
    <w:rsid w:val="00D47126"/>
    <w:rsid w:val="00D471AB"/>
    <w:rsid w:val="00D4751B"/>
    <w:rsid w:val="00D4751D"/>
    <w:rsid w:val="00D47523"/>
    <w:rsid w:val="00D476DE"/>
    <w:rsid w:val="00D4772D"/>
    <w:rsid w:val="00D477C1"/>
    <w:rsid w:val="00D477E1"/>
    <w:rsid w:val="00D477ED"/>
    <w:rsid w:val="00D4780C"/>
    <w:rsid w:val="00D4788C"/>
    <w:rsid w:val="00D47990"/>
    <w:rsid w:val="00D47A4F"/>
    <w:rsid w:val="00D47AE3"/>
    <w:rsid w:val="00D47BC8"/>
    <w:rsid w:val="00D47C07"/>
    <w:rsid w:val="00D47CEF"/>
    <w:rsid w:val="00D47D36"/>
    <w:rsid w:val="00D47D90"/>
    <w:rsid w:val="00D47DC5"/>
    <w:rsid w:val="00D5009B"/>
    <w:rsid w:val="00D500C3"/>
    <w:rsid w:val="00D501CA"/>
    <w:rsid w:val="00D501E0"/>
    <w:rsid w:val="00D503B7"/>
    <w:rsid w:val="00D503D8"/>
    <w:rsid w:val="00D504BC"/>
    <w:rsid w:val="00D504C8"/>
    <w:rsid w:val="00D5059C"/>
    <w:rsid w:val="00D505A6"/>
    <w:rsid w:val="00D506D8"/>
    <w:rsid w:val="00D5071F"/>
    <w:rsid w:val="00D5076D"/>
    <w:rsid w:val="00D5079A"/>
    <w:rsid w:val="00D507CE"/>
    <w:rsid w:val="00D507D0"/>
    <w:rsid w:val="00D50822"/>
    <w:rsid w:val="00D5082A"/>
    <w:rsid w:val="00D5092F"/>
    <w:rsid w:val="00D509D1"/>
    <w:rsid w:val="00D50A7E"/>
    <w:rsid w:val="00D50B1F"/>
    <w:rsid w:val="00D50BDE"/>
    <w:rsid w:val="00D50C6D"/>
    <w:rsid w:val="00D50D45"/>
    <w:rsid w:val="00D50D64"/>
    <w:rsid w:val="00D50D99"/>
    <w:rsid w:val="00D50DFE"/>
    <w:rsid w:val="00D50E69"/>
    <w:rsid w:val="00D50ED5"/>
    <w:rsid w:val="00D50EFA"/>
    <w:rsid w:val="00D50F19"/>
    <w:rsid w:val="00D50F7F"/>
    <w:rsid w:val="00D50FCC"/>
    <w:rsid w:val="00D50FF2"/>
    <w:rsid w:val="00D51041"/>
    <w:rsid w:val="00D5114A"/>
    <w:rsid w:val="00D51181"/>
    <w:rsid w:val="00D51352"/>
    <w:rsid w:val="00D51425"/>
    <w:rsid w:val="00D51449"/>
    <w:rsid w:val="00D5148D"/>
    <w:rsid w:val="00D514C2"/>
    <w:rsid w:val="00D51544"/>
    <w:rsid w:val="00D516A9"/>
    <w:rsid w:val="00D516CD"/>
    <w:rsid w:val="00D517F8"/>
    <w:rsid w:val="00D51AAA"/>
    <w:rsid w:val="00D51AB2"/>
    <w:rsid w:val="00D51BA1"/>
    <w:rsid w:val="00D51C42"/>
    <w:rsid w:val="00D51D5F"/>
    <w:rsid w:val="00D51DF6"/>
    <w:rsid w:val="00D51E10"/>
    <w:rsid w:val="00D51E6A"/>
    <w:rsid w:val="00D51E9F"/>
    <w:rsid w:val="00D51EDF"/>
    <w:rsid w:val="00D51F1A"/>
    <w:rsid w:val="00D51F34"/>
    <w:rsid w:val="00D51F45"/>
    <w:rsid w:val="00D51F4B"/>
    <w:rsid w:val="00D51F7E"/>
    <w:rsid w:val="00D52049"/>
    <w:rsid w:val="00D5218B"/>
    <w:rsid w:val="00D521E7"/>
    <w:rsid w:val="00D521EB"/>
    <w:rsid w:val="00D5229E"/>
    <w:rsid w:val="00D522F0"/>
    <w:rsid w:val="00D524CC"/>
    <w:rsid w:val="00D525F1"/>
    <w:rsid w:val="00D5268B"/>
    <w:rsid w:val="00D52744"/>
    <w:rsid w:val="00D527E1"/>
    <w:rsid w:val="00D5285E"/>
    <w:rsid w:val="00D52882"/>
    <w:rsid w:val="00D5292A"/>
    <w:rsid w:val="00D52B0D"/>
    <w:rsid w:val="00D52B64"/>
    <w:rsid w:val="00D52C25"/>
    <w:rsid w:val="00D52CDA"/>
    <w:rsid w:val="00D52D18"/>
    <w:rsid w:val="00D52E74"/>
    <w:rsid w:val="00D52EA4"/>
    <w:rsid w:val="00D52FA3"/>
    <w:rsid w:val="00D53091"/>
    <w:rsid w:val="00D530AD"/>
    <w:rsid w:val="00D53141"/>
    <w:rsid w:val="00D5346B"/>
    <w:rsid w:val="00D534F6"/>
    <w:rsid w:val="00D5359B"/>
    <w:rsid w:val="00D535B2"/>
    <w:rsid w:val="00D535E6"/>
    <w:rsid w:val="00D53808"/>
    <w:rsid w:val="00D53975"/>
    <w:rsid w:val="00D539CD"/>
    <w:rsid w:val="00D53B0E"/>
    <w:rsid w:val="00D53B24"/>
    <w:rsid w:val="00D53B77"/>
    <w:rsid w:val="00D53C2A"/>
    <w:rsid w:val="00D53C2B"/>
    <w:rsid w:val="00D53C59"/>
    <w:rsid w:val="00D53C98"/>
    <w:rsid w:val="00D53D6F"/>
    <w:rsid w:val="00D53D84"/>
    <w:rsid w:val="00D53DA6"/>
    <w:rsid w:val="00D53E41"/>
    <w:rsid w:val="00D53E43"/>
    <w:rsid w:val="00D53ECA"/>
    <w:rsid w:val="00D53F43"/>
    <w:rsid w:val="00D53FD7"/>
    <w:rsid w:val="00D540FC"/>
    <w:rsid w:val="00D5413C"/>
    <w:rsid w:val="00D541C0"/>
    <w:rsid w:val="00D543A2"/>
    <w:rsid w:val="00D544E7"/>
    <w:rsid w:val="00D545D1"/>
    <w:rsid w:val="00D545F6"/>
    <w:rsid w:val="00D5462B"/>
    <w:rsid w:val="00D546D5"/>
    <w:rsid w:val="00D54705"/>
    <w:rsid w:val="00D547B5"/>
    <w:rsid w:val="00D54804"/>
    <w:rsid w:val="00D54834"/>
    <w:rsid w:val="00D54874"/>
    <w:rsid w:val="00D548C4"/>
    <w:rsid w:val="00D548F9"/>
    <w:rsid w:val="00D54A4A"/>
    <w:rsid w:val="00D54C08"/>
    <w:rsid w:val="00D54C29"/>
    <w:rsid w:val="00D54C84"/>
    <w:rsid w:val="00D54CC0"/>
    <w:rsid w:val="00D54D84"/>
    <w:rsid w:val="00D54DEC"/>
    <w:rsid w:val="00D54E66"/>
    <w:rsid w:val="00D54E73"/>
    <w:rsid w:val="00D54EDE"/>
    <w:rsid w:val="00D55023"/>
    <w:rsid w:val="00D55026"/>
    <w:rsid w:val="00D5504B"/>
    <w:rsid w:val="00D55132"/>
    <w:rsid w:val="00D55147"/>
    <w:rsid w:val="00D551F7"/>
    <w:rsid w:val="00D5521B"/>
    <w:rsid w:val="00D55323"/>
    <w:rsid w:val="00D555CA"/>
    <w:rsid w:val="00D55612"/>
    <w:rsid w:val="00D55791"/>
    <w:rsid w:val="00D557B2"/>
    <w:rsid w:val="00D5584C"/>
    <w:rsid w:val="00D55906"/>
    <w:rsid w:val="00D5591B"/>
    <w:rsid w:val="00D55949"/>
    <w:rsid w:val="00D55A3E"/>
    <w:rsid w:val="00D55BB7"/>
    <w:rsid w:val="00D55C0F"/>
    <w:rsid w:val="00D55C65"/>
    <w:rsid w:val="00D55C8E"/>
    <w:rsid w:val="00D55D81"/>
    <w:rsid w:val="00D55E22"/>
    <w:rsid w:val="00D55F1A"/>
    <w:rsid w:val="00D561E7"/>
    <w:rsid w:val="00D5624C"/>
    <w:rsid w:val="00D563D0"/>
    <w:rsid w:val="00D5644B"/>
    <w:rsid w:val="00D564D2"/>
    <w:rsid w:val="00D56543"/>
    <w:rsid w:val="00D56570"/>
    <w:rsid w:val="00D5664B"/>
    <w:rsid w:val="00D567C9"/>
    <w:rsid w:val="00D568D6"/>
    <w:rsid w:val="00D569A8"/>
    <w:rsid w:val="00D56A90"/>
    <w:rsid w:val="00D56B3C"/>
    <w:rsid w:val="00D56C93"/>
    <w:rsid w:val="00D56D57"/>
    <w:rsid w:val="00D56F63"/>
    <w:rsid w:val="00D56F83"/>
    <w:rsid w:val="00D56F8D"/>
    <w:rsid w:val="00D57007"/>
    <w:rsid w:val="00D57189"/>
    <w:rsid w:val="00D57197"/>
    <w:rsid w:val="00D571BA"/>
    <w:rsid w:val="00D571E2"/>
    <w:rsid w:val="00D5720D"/>
    <w:rsid w:val="00D5721D"/>
    <w:rsid w:val="00D572A9"/>
    <w:rsid w:val="00D572BA"/>
    <w:rsid w:val="00D57369"/>
    <w:rsid w:val="00D574F9"/>
    <w:rsid w:val="00D57547"/>
    <w:rsid w:val="00D5754D"/>
    <w:rsid w:val="00D57580"/>
    <w:rsid w:val="00D57667"/>
    <w:rsid w:val="00D5766A"/>
    <w:rsid w:val="00D577B4"/>
    <w:rsid w:val="00D579A5"/>
    <w:rsid w:val="00D579F9"/>
    <w:rsid w:val="00D57B34"/>
    <w:rsid w:val="00D57B3B"/>
    <w:rsid w:val="00D57B69"/>
    <w:rsid w:val="00D57BFF"/>
    <w:rsid w:val="00D57C36"/>
    <w:rsid w:val="00D57C7A"/>
    <w:rsid w:val="00D57CD4"/>
    <w:rsid w:val="00D57FE6"/>
    <w:rsid w:val="00D5B256"/>
    <w:rsid w:val="00D6011E"/>
    <w:rsid w:val="00D60171"/>
    <w:rsid w:val="00D601A6"/>
    <w:rsid w:val="00D60278"/>
    <w:rsid w:val="00D602E1"/>
    <w:rsid w:val="00D6031C"/>
    <w:rsid w:val="00D603DE"/>
    <w:rsid w:val="00D6050F"/>
    <w:rsid w:val="00D60563"/>
    <w:rsid w:val="00D60573"/>
    <w:rsid w:val="00D60641"/>
    <w:rsid w:val="00D6070A"/>
    <w:rsid w:val="00D60749"/>
    <w:rsid w:val="00D6077A"/>
    <w:rsid w:val="00D607A2"/>
    <w:rsid w:val="00D60968"/>
    <w:rsid w:val="00D6097E"/>
    <w:rsid w:val="00D60984"/>
    <w:rsid w:val="00D609CC"/>
    <w:rsid w:val="00D60AB7"/>
    <w:rsid w:val="00D60AFF"/>
    <w:rsid w:val="00D60B3A"/>
    <w:rsid w:val="00D60B75"/>
    <w:rsid w:val="00D60BDC"/>
    <w:rsid w:val="00D60CAC"/>
    <w:rsid w:val="00D60CBC"/>
    <w:rsid w:val="00D60CD0"/>
    <w:rsid w:val="00D60D36"/>
    <w:rsid w:val="00D60D4E"/>
    <w:rsid w:val="00D60D65"/>
    <w:rsid w:val="00D60D9C"/>
    <w:rsid w:val="00D60DDA"/>
    <w:rsid w:val="00D60E5E"/>
    <w:rsid w:val="00D60E81"/>
    <w:rsid w:val="00D6101D"/>
    <w:rsid w:val="00D61067"/>
    <w:rsid w:val="00D61157"/>
    <w:rsid w:val="00D6126A"/>
    <w:rsid w:val="00D613F3"/>
    <w:rsid w:val="00D6152D"/>
    <w:rsid w:val="00D6154F"/>
    <w:rsid w:val="00D615D5"/>
    <w:rsid w:val="00D616D0"/>
    <w:rsid w:val="00D617E0"/>
    <w:rsid w:val="00D61811"/>
    <w:rsid w:val="00D61866"/>
    <w:rsid w:val="00D6187E"/>
    <w:rsid w:val="00D6197A"/>
    <w:rsid w:val="00D61A74"/>
    <w:rsid w:val="00D61A9A"/>
    <w:rsid w:val="00D61B8E"/>
    <w:rsid w:val="00D61BB1"/>
    <w:rsid w:val="00D61C18"/>
    <w:rsid w:val="00D61CA4"/>
    <w:rsid w:val="00D61DA8"/>
    <w:rsid w:val="00D61EEE"/>
    <w:rsid w:val="00D61EF7"/>
    <w:rsid w:val="00D61EFB"/>
    <w:rsid w:val="00D61FFF"/>
    <w:rsid w:val="00D620CB"/>
    <w:rsid w:val="00D62199"/>
    <w:rsid w:val="00D621C1"/>
    <w:rsid w:val="00D622B7"/>
    <w:rsid w:val="00D62316"/>
    <w:rsid w:val="00D624C6"/>
    <w:rsid w:val="00D62524"/>
    <w:rsid w:val="00D62541"/>
    <w:rsid w:val="00D625E5"/>
    <w:rsid w:val="00D6266C"/>
    <w:rsid w:val="00D6268E"/>
    <w:rsid w:val="00D626F3"/>
    <w:rsid w:val="00D626FC"/>
    <w:rsid w:val="00D627F8"/>
    <w:rsid w:val="00D62833"/>
    <w:rsid w:val="00D6288C"/>
    <w:rsid w:val="00D62B98"/>
    <w:rsid w:val="00D62BA8"/>
    <w:rsid w:val="00D62CE9"/>
    <w:rsid w:val="00D62E7E"/>
    <w:rsid w:val="00D62E80"/>
    <w:rsid w:val="00D62EAC"/>
    <w:rsid w:val="00D62F1B"/>
    <w:rsid w:val="00D62FA8"/>
    <w:rsid w:val="00D630CC"/>
    <w:rsid w:val="00D630D3"/>
    <w:rsid w:val="00D630E5"/>
    <w:rsid w:val="00D63108"/>
    <w:rsid w:val="00D63176"/>
    <w:rsid w:val="00D6318E"/>
    <w:rsid w:val="00D63213"/>
    <w:rsid w:val="00D63370"/>
    <w:rsid w:val="00D633E0"/>
    <w:rsid w:val="00D63451"/>
    <w:rsid w:val="00D634F7"/>
    <w:rsid w:val="00D6359D"/>
    <w:rsid w:val="00D63651"/>
    <w:rsid w:val="00D63665"/>
    <w:rsid w:val="00D636DA"/>
    <w:rsid w:val="00D637B8"/>
    <w:rsid w:val="00D63838"/>
    <w:rsid w:val="00D6392E"/>
    <w:rsid w:val="00D63989"/>
    <w:rsid w:val="00D63A81"/>
    <w:rsid w:val="00D63B89"/>
    <w:rsid w:val="00D63C0B"/>
    <w:rsid w:val="00D63C14"/>
    <w:rsid w:val="00D63C60"/>
    <w:rsid w:val="00D63C74"/>
    <w:rsid w:val="00D63CAC"/>
    <w:rsid w:val="00D63D93"/>
    <w:rsid w:val="00D63DF1"/>
    <w:rsid w:val="00D63F5F"/>
    <w:rsid w:val="00D64050"/>
    <w:rsid w:val="00D64151"/>
    <w:rsid w:val="00D642A1"/>
    <w:rsid w:val="00D643BA"/>
    <w:rsid w:val="00D64466"/>
    <w:rsid w:val="00D64486"/>
    <w:rsid w:val="00D644B4"/>
    <w:rsid w:val="00D64571"/>
    <w:rsid w:val="00D64602"/>
    <w:rsid w:val="00D64624"/>
    <w:rsid w:val="00D64706"/>
    <w:rsid w:val="00D6474F"/>
    <w:rsid w:val="00D648DC"/>
    <w:rsid w:val="00D6498C"/>
    <w:rsid w:val="00D649C0"/>
    <w:rsid w:val="00D64BEC"/>
    <w:rsid w:val="00D64C04"/>
    <w:rsid w:val="00D64CCF"/>
    <w:rsid w:val="00D64D10"/>
    <w:rsid w:val="00D64E0A"/>
    <w:rsid w:val="00D64E2D"/>
    <w:rsid w:val="00D64EA1"/>
    <w:rsid w:val="00D64F0C"/>
    <w:rsid w:val="00D65078"/>
    <w:rsid w:val="00D650D9"/>
    <w:rsid w:val="00D651D8"/>
    <w:rsid w:val="00D651FF"/>
    <w:rsid w:val="00D6550D"/>
    <w:rsid w:val="00D65535"/>
    <w:rsid w:val="00D6558E"/>
    <w:rsid w:val="00D65649"/>
    <w:rsid w:val="00D6570C"/>
    <w:rsid w:val="00D657D7"/>
    <w:rsid w:val="00D65A0F"/>
    <w:rsid w:val="00D65A17"/>
    <w:rsid w:val="00D65A65"/>
    <w:rsid w:val="00D65A84"/>
    <w:rsid w:val="00D65AB9"/>
    <w:rsid w:val="00D65B20"/>
    <w:rsid w:val="00D65B6D"/>
    <w:rsid w:val="00D65B7C"/>
    <w:rsid w:val="00D65D41"/>
    <w:rsid w:val="00D65D8F"/>
    <w:rsid w:val="00D65E5B"/>
    <w:rsid w:val="00D65F61"/>
    <w:rsid w:val="00D66022"/>
    <w:rsid w:val="00D66151"/>
    <w:rsid w:val="00D661B1"/>
    <w:rsid w:val="00D66416"/>
    <w:rsid w:val="00D664D5"/>
    <w:rsid w:val="00D66506"/>
    <w:rsid w:val="00D66615"/>
    <w:rsid w:val="00D6667B"/>
    <w:rsid w:val="00D66907"/>
    <w:rsid w:val="00D66970"/>
    <w:rsid w:val="00D66A10"/>
    <w:rsid w:val="00D66B41"/>
    <w:rsid w:val="00D66B53"/>
    <w:rsid w:val="00D66BD2"/>
    <w:rsid w:val="00D66C87"/>
    <w:rsid w:val="00D66D08"/>
    <w:rsid w:val="00D66D43"/>
    <w:rsid w:val="00D66DBF"/>
    <w:rsid w:val="00D66DD5"/>
    <w:rsid w:val="00D66E2E"/>
    <w:rsid w:val="00D66F01"/>
    <w:rsid w:val="00D66FB3"/>
    <w:rsid w:val="00D670DF"/>
    <w:rsid w:val="00D6720E"/>
    <w:rsid w:val="00D672F9"/>
    <w:rsid w:val="00D67371"/>
    <w:rsid w:val="00D6747C"/>
    <w:rsid w:val="00D674AB"/>
    <w:rsid w:val="00D674DD"/>
    <w:rsid w:val="00D675C2"/>
    <w:rsid w:val="00D67690"/>
    <w:rsid w:val="00D6775E"/>
    <w:rsid w:val="00D677F0"/>
    <w:rsid w:val="00D67832"/>
    <w:rsid w:val="00D6784A"/>
    <w:rsid w:val="00D678AE"/>
    <w:rsid w:val="00D6791B"/>
    <w:rsid w:val="00D6792D"/>
    <w:rsid w:val="00D67957"/>
    <w:rsid w:val="00D679B4"/>
    <w:rsid w:val="00D679B5"/>
    <w:rsid w:val="00D67B16"/>
    <w:rsid w:val="00D67BE9"/>
    <w:rsid w:val="00D67C18"/>
    <w:rsid w:val="00D67C97"/>
    <w:rsid w:val="00D67D1D"/>
    <w:rsid w:val="00D67D51"/>
    <w:rsid w:val="00D67D55"/>
    <w:rsid w:val="00D67D88"/>
    <w:rsid w:val="00D67E01"/>
    <w:rsid w:val="00D67E17"/>
    <w:rsid w:val="00D67ED3"/>
    <w:rsid w:val="00D70163"/>
    <w:rsid w:val="00D702C3"/>
    <w:rsid w:val="00D702E5"/>
    <w:rsid w:val="00D702FF"/>
    <w:rsid w:val="00D7030C"/>
    <w:rsid w:val="00D70470"/>
    <w:rsid w:val="00D704F6"/>
    <w:rsid w:val="00D70536"/>
    <w:rsid w:val="00D70555"/>
    <w:rsid w:val="00D70598"/>
    <w:rsid w:val="00D7059E"/>
    <w:rsid w:val="00D705E6"/>
    <w:rsid w:val="00D706D1"/>
    <w:rsid w:val="00D70809"/>
    <w:rsid w:val="00D70929"/>
    <w:rsid w:val="00D70944"/>
    <w:rsid w:val="00D70976"/>
    <w:rsid w:val="00D70997"/>
    <w:rsid w:val="00D70A51"/>
    <w:rsid w:val="00D70A61"/>
    <w:rsid w:val="00D70AC3"/>
    <w:rsid w:val="00D70B79"/>
    <w:rsid w:val="00D70C51"/>
    <w:rsid w:val="00D70C5A"/>
    <w:rsid w:val="00D70E33"/>
    <w:rsid w:val="00D70E36"/>
    <w:rsid w:val="00D70EA9"/>
    <w:rsid w:val="00D70EC8"/>
    <w:rsid w:val="00D70F46"/>
    <w:rsid w:val="00D70F88"/>
    <w:rsid w:val="00D7107F"/>
    <w:rsid w:val="00D710D3"/>
    <w:rsid w:val="00D710F7"/>
    <w:rsid w:val="00D71121"/>
    <w:rsid w:val="00D71187"/>
    <w:rsid w:val="00D711C9"/>
    <w:rsid w:val="00D71298"/>
    <w:rsid w:val="00D712BD"/>
    <w:rsid w:val="00D71355"/>
    <w:rsid w:val="00D71472"/>
    <w:rsid w:val="00D714E6"/>
    <w:rsid w:val="00D71524"/>
    <w:rsid w:val="00D7157C"/>
    <w:rsid w:val="00D7159E"/>
    <w:rsid w:val="00D715F1"/>
    <w:rsid w:val="00D71605"/>
    <w:rsid w:val="00D71764"/>
    <w:rsid w:val="00D71789"/>
    <w:rsid w:val="00D71804"/>
    <w:rsid w:val="00D718D9"/>
    <w:rsid w:val="00D71909"/>
    <w:rsid w:val="00D71A02"/>
    <w:rsid w:val="00D71A9C"/>
    <w:rsid w:val="00D71B6C"/>
    <w:rsid w:val="00D71BAC"/>
    <w:rsid w:val="00D71C2B"/>
    <w:rsid w:val="00D71C82"/>
    <w:rsid w:val="00D71C90"/>
    <w:rsid w:val="00D71D61"/>
    <w:rsid w:val="00D71DAF"/>
    <w:rsid w:val="00D71E7D"/>
    <w:rsid w:val="00D71E93"/>
    <w:rsid w:val="00D71F9E"/>
    <w:rsid w:val="00D71FB6"/>
    <w:rsid w:val="00D71FE6"/>
    <w:rsid w:val="00D71FED"/>
    <w:rsid w:val="00D7206E"/>
    <w:rsid w:val="00D720BB"/>
    <w:rsid w:val="00D72250"/>
    <w:rsid w:val="00D722C7"/>
    <w:rsid w:val="00D723B1"/>
    <w:rsid w:val="00D723B6"/>
    <w:rsid w:val="00D72525"/>
    <w:rsid w:val="00D7254A"/>
    <w:rsid w:val="00D72720"/>
    <w:rsid w:val="00D72746"/>
    <w:rsid w:val="00D72755"/>
    <w:rsid w:val="00D72791"/>
    <w:rsid w:val="00D727A4"/>
    <w:rsid w:val="00D72814"/>
    <w:rsid w:val="00D728D6"/>
    <w:rsid w:val="00D728D8"/>
    <w:rsid w:val="00D7296A"/>
    <w:rsid w:val="00D72A7A"/>
    <w:rsid w:val="00D72A92"/>
    <w:rsid w:val="00D72B0A"/>
    <w:rsid w:val="00D72BB5"/>
    <w:rsid w:val="00D72D6E"/>
    <w:rsid w:val="00D72E38"/>
    <w:rsid w:val="00D72EEB"/>
    <w:rsid w:val="00D72F8E"/>
    <w:rsid w:val="00D72FBF"/>
    <w:rsid w:val="00D73036"/>
    <w:rsid w:val="00D731D0"/>
    <w:rsid w:val="00D73206"/>
    <w:rsid w:val="00D73333"/>
    <w:rsid w:val="00D7334F"/>
    <w:rsid w:val="00D73365"/>
    <w:rsid w:val="00D734A2"/>
    <w:rsid w:val="00D73547"/>
    <w:rsid w:val="00D7354B"/>
    <w:rsid w:val="00D73562"/>
    <w:rsid w:val="00D735DD"/>
    <w:rsid w:val="00D73626"/>
    <w:rsid w:val="00D7372B"/>
    <w:rsid w:val="00D737D6"/>
    <w:rsid w:val="00D738D0"/>
    <w:rsid w:val="00D73945"/>
    <w:rsid w:val="00D7397B"/>
    <w:rsid w:val="00D7398B"/>
    <w:rsid w:val="00D739B8"/>
    <w:rsid w:val="00D73A57"/>
    <w:rsid w:val="00D73A5E"/>
    <w:rsid w:val="00D73B49"/>
    <w:rsid w:val="00D73B89"/>
    <w:rsid w:val="00D73BC1"/>
    <w:rsid w:val="00D73CC9"/>
    <w:rsid w:val="00D73CCA"/>
    <w:rsid w:val="00D73DBA"/>
    <w:rsid w:val="00D73E8E"/>
    <w:rsid w:val="00D73E90"/>
    <w:rsid w:val="00D73ED7"/>
    <w:rsid w:val="00D73F2E"/>
    <w:rsid w:val="00D74122"/>
    <w:rsid w:val="00D74147"/>
    <w:rsid w:val="00D7415A"/>
    <w:rsid w:val="00D7421F"/>
    <w:rsid w:val="00D742B0"/>
    <w:rsid w:val="00D744D4"/>
    <w:rsid w:val="00D7463D"/>
    <w:rsid w:val="00D74695"/>
    <w:rsid w:val="00D746B5"/>
    <w:rsid w:val="00D7476A"/>
    <w:rsid w:val="00D74782"/>
    <w:rsid w:val="00D74849"/>
    <w:rsid w:val="00D74946"/>
    <w:rsid w:val="00D749D1"/>
    <w:rsid w:val="00D749EC"/>
    <w:rsid w:val="00D74AA9"/>
    <w:rsid w:val="00D74AAB"/>
    <w:rsid w:val="00D74AEF"/>
    <w:rsid w:val="00D74B45"/>
    <w:rsid w:val="00D74B85"/>
    <w:rsid w:val="00D74BB9"/>
    <w:rsid w:val="00D74D64"/>
    <w:rsid w:val="00D74E0C"/>
    <w:rsid w:val="00D74F0C"/>
    <w:rsid w:val="00D74F98"/>
    <w:rsid w:val="00D75051"/>
    <w:rsid w:val="00D75103"/>
    <w:rsid w:val="00D751D4"/>
    <w:rsid w:val="00D75202"/>
    <w:rsid w:val="00D7531F"/>
    <w:rsid w:val="00D75327"/>
    <w:rsid w:val="00D75531"/>
    <w:rsid w:val="00D755F2"/>
    <w:rsid w:val="00D75636"/>
    <w:rsid w:val="00D7564B"/>
    <w:rsid w:val="00D7575B"/>
    <w:rsid w:val="00D758F2"/>
    <w:rsid w:val="00D75966"/>
    <w:rsid w:val="00D759A6"/>
    <w:rsid w:val="00D75A31"/>
    <w:rsid w:val="00D75AE2"/>
    <w:rsid w:val="00D75B1E"/>
    <w:rsid w:val="00D75B65"/>
    <w:rsid w:val="00D75C47"/>
    <w:rsid w:val="00D75C86"/>
    <w:rsid w:val="00D75D7F"/>
    <w:rsid w:val="00D75E91"/>
    <w:rsid w:val="00D75E92"/>
    <w:rsid w:val="00D75EB0"/>
    <w:rsid w:val="00D75F0B"/>
    <w:rsid w:val="00D760BD"/>
    <w:rsid w:val="00D760EA"/>
    <w:rsid w:val="00D76188"/>
    <w:rsid w:val="00D7620B"/>
    <w:rsid w:val="00D76220"/>
    <w:rsid w:val="00D76299"/>
    <w:rsid w:val="00D7631A"/>
    <w:rsid w:val="00D763B3"/>
    <w:rsid w:val="00D76523"/>
    <w:rsid w:val="00D765A0"/>
    <w:rsid w:val="00D765A6"/>
    <w:rsid w:val="00D765B0"/>
    <w:rsid w:val="00D7668D"/>
    <w:rsid w:val="00D76739"/>
    <w:rsid w:val="00D767BF"/>
    <w:rsid w:val="00D767EE"/>
    <w:rsid w:val="00D767F8"/>
    <w:rsid w:val="00D7682A"/>
    <w:rsid w:val="00D768BC"/>
    <w:rsid w:val="00D76934"/>
    <w:rsid w:val="00D769A2"/>
    <w:rsid w:val="00D769EF"/>
    <w:rsid w:val="00D76B34"/>
    <w:rsid w:val="00D76C9E"/>
    <w:rsid w:val="00D76D5C"/>
    <w:rsid w:val="00D76DAB"/>
    <w:rsid w:val="00D76DCA"/>
    <w:rsid w:val="00D76DFA"/>
    <w:rsid w:val="00D76EBA"/>
    <w:rsid w:val="00D7708B"/>
    <w:rsid w:val="00D770BA"/>
    <w:rsid w:val="00D7718C"/>
    <w:rsid w:val="00D77217"/>
    <w:rsid w:val="00D772D4"/>
    <w:rsid w:val="00D77317"/>
    <w:rsid w:val="00D7732D"/>
    <w:rsid w:val="00D77366"/>
    <w:rsid w:val="00D7738D"/>
    <w:rsid w:val="00D773C2"/>
    <w:rsid w:val="00D77447"/>
    <w:rsid w:val="00D7744B"/>
    <w:rsid w:val="00D775BE"/>
    <w:rsid w:val="00D77609"/>
    <w:rsid w:val="00D776F3"/>
    <w:rsid w:val="00D778A4"/>
    <w:rsid w:val="00D7791A"/>
    <w:rsid w:val="00D779DE"/>
    <w:rsid w:val="00D779E5"/>
    <w:rsid w:val="00D77B47"/>
    <w:rsid w:val="00D77C46"/>
    <w:rsid w:val="00D77C4A"/>
    <w:rsid w:val="00D77CC8"/>
    <w:rsid w:val="00D77F3C"/>
    <w:rsid w:val="00D80065"/>
    <w:rsid w:val="00D8007B"/>
    <w:rsid w:val="00D80090"/>
    <w:rsid w:val="00D80110"/>
    <w:rsid w:val="00D80191"/>
    <w:rsid w:val="00D8019F"/>
    <w:rsid w:val="00D801D4"/>
    <w:rsid w:val="00D80225"/>
    <w:rsid w:val="00D802A1"/>
    <w:rsid w:val="00D802D5"/>
    <w:rsid w:val="00D802DB"/>
    <w:rsid w:val="00D803FB"/>
    <w:rsid w:val="00D80411"/>
    <w:rsid w:val="00D8047C"/>
    <w:rsid w:val="00D8062F"/>
    <w:rsid w:val="00D8064D"/>
    <w:rsid w:val="00D806CB"/>
    <w:rsid w:val="00D80776"/>
    <w:rsid w:val="00D80784"/>
    <w:rsid w:val="00D80835"/>
    <w:rsid w:val="00D80864"/>
    <w:rsid w:val="00D80996"/>
    <w:rsid w:val="00D809E1"/>
    <w:rsid w:val="00D80A71"/>
    <w:rsid w:val="00D80AB8"/>
    <w:rsid w:val="00D80ABA"/>
    <w:rsid w:val="00D80B25"/>
    <w:rsid w:val="00D80B62"/>
    <w:rsid w:val="00D80C38"/>
    <w:rsid w:val="00D80E2F"/>
    <w:rsid w:val="00D80E7B"/>
    <w:rsid w:val="00D80EA1"/>
    <w:rsid w:val="00D80F31"/>
    <w:rsid w:val="00D810B1"/>
    <w:rsid w:val="00D812BF"/>
    <w:rsid w:val="00D813E6"/>
    <w:rsid w:val="00D8153C"/>
    <w:rsid w:val="00D816C5"/>
    <w:rsid w:val="00D81717"/>
    <w:rsid w:val="00D8171B"/>
    <w:rsid w:val="00D8173E"/>
    <w:rsid w:val="00D81840"/>
    <w:rsid w:val="00D81890"/>
    <w:rsid w:val="00D818A0"/>
    <w:rsid w:val="00D819C7"/>
    <w:rsid w:val="00D81A66"/>
    <w:rsid w:val="00D81A87"/>
    <w:rsid w:val="00D81AC7"/>
    <w:rsid w:val="00D81B26"/>
    <w:rsid w:val="00D81B38"/>
    <w:rsid w:val="00D81B3D"/>
    <w:rsid w:val="00D81C4C"/>
    <w:rsid w:val="00D81DA6"/>
    <w:rsid w:val="00D81EDD"/>
    <w:rsid w:val="00D81EE9"/>
    <w:rsid w:val="00D821B9"/>
    <w:rsid w:val="00D82215"/>
    <w:rsid w:val="00D82228"/>
    <w:rsid w:val="00D82249"/>
    <w:rsid w:val="00D82261"/>
    <w:rsid w:val="00D822F3"/>
    <w:rsid w:val="00D8231B"/>
    <w:rsid w:val="00D8234F"/>
    <w:rsid w:val="00D823A9"/>
    <w:rsid w:val="00D82439"/>
    <w:rsid w:val="00D824B9"/>
    <w:rsid w:val="00D82584"/>
    <w:rsid w:val="00D82589"/>
    <w:rsid w:val="00D82659"/>
    <w:rsid w:val="00D82716"/>
    <w:rsid w:val="00D8272E"/>
    <w:rsid w:val="00D8276B"/>
    <w:rsid w:val="00D827A5"/>
    <w:rsid w:val="00D82939"/>
    <w:rsid w:val="00D829A8"/>
    <w:rsid w:val="00D829C5"/>
    <w:rsid w:val="00D82B6E"/>
    <w:rsid w:val="00D82C40"/>
    <w:rsid w:val="00D82CB3"/>
    <w:rsid w:val="00D82E06"/>
    <w:rsid w:val="00D82EA3"/>
    <w:rsid w:val="00D82EB4"/>
    <w:rsid w:val="00D82EC2"/>
    <w:rsid w:val="00D82EE5"/>
    <w:rsid w:val="00D82EF7"/>
    <w:rsid w:val="00D82F28"/>
    <w:rsid w:val="00D82F2C"/>
    <w:rsid w:val="00D83032"/>
    <w:rsid w:val="00D830D1"/>
    <w:rsid w:val="00D8315D"/>
    <w:rsid w:val="00D83181"/>
    <w:rsid w:val="00D83205"/>
    <w:rsid w:val="00D8321B"/>
    <w:rsid w:val="00D8323B"/>
    <w:rsid w:val="00D83255"/>
    <w:rsid w:val="00D8329B"/>
    <w:rsid w:val="00D8330C"/>
    <w:rsid w:val="00D833AD"/>
    <w:rsid w:val="00D833F7"/>
    <w:rsid w:val="00D83412"/>
    <w:rsid w:val="00D834D7"/>
    <w:rsid w:val="00D83557"/>
    <w:rsid w:val="00D835CD"/>
    <w:rsid w:val="00D835D4"/>
    <w:rsid w:val="00D83600"/>
    <w:rsid w:val="00D83648"/>
    <w:rsid w:val="00D8378D"/>
    <w:rsid w:val="00D8393B"/>
    <w:rsid w:val="00D83A07"/>
    <w:rsid w:val="00D83A16"/>
    <w:rsid w:val="00D83A1D"/>
    <w:rsid w:val="00D83AD1"/>
    <w:rsid w:val="00D83B7A"/>
    <w:rsid w:val="00D83D1B"/>
    <w:rsid w:val="00D83D6B"/>
    <w:rsid w:val="00D83DCD"/>
    <w:rsid w:val="00D83EA8"/>
    <w:rsid w:val="00D83EB3"/>
    <w:rsid w:val="00D83EE6"/>
    <w:rsid w:val="00D83F1F"/>
    <w:rsid w:val="00D83F94"/>
    <w:rsid w:val="00D83FC4"/>
    <w:rsid w:val="00D83FF0"/>
    <w:rsid w:val="00D84063"/>
    <w:rsid w:val="00D8410B"/>
    <w:rsid w:val="00D8420F"/>
    <w:rsid w:val="00D842D5"/>
    <w:rsid w:val="00D842F3"/>
    <w:rsid w:val="00D8445A"/>
    <w:rsid w:val="00D84508"/>
    <w:rsid w:val="00D84568"/>
    <w:rsid w:val="00D84629"/>
    <w:rsid w:val="00D84665"/>
    <w:rsid w:val="00D846F8"/>
    <w:rsid w:val="00D8475A"/>
    <w:rsid w:val="00D84AA7"/>
    <w:rsid w:val="00D84BAF"/>
    <w:rsid w:val="00D84BCE"/>
    <w:rsid w:val="00D84C09"/>
    <w:rsid w:val="00D84C11"/>
    <w:rsid w:val="00D84CE6"/>
    <w:rsid w:val="00D84D63"/>
    <w:rsid w:val="00D84D80"/>
    <w:rsid w:val="00D84D9B"/>
    <w:rsid w:val="00D84E0C"/>
    <w:rsid w:val="00D84F0F"/>
    <w:rsid w:val="00D84FE4"/>
    <w:rsid w:val="00D8504E"/>
    <w:rsid w:val="00D850AB"/>
    <w:rsid w:val="00D85111"/>
    <w:rsid w:val="00D851EA"/>
    <w:rsid w:val="00D85222"/>
    <w:rsid w:val="00D852B5"/>
    <w:rsid w:val="00D85371"/>
    <w:rsid w:val="00D853A6"/>
    <w:rsid w:val="00D853FE"/>
    <w:rsid w:val="00D854AC"/>
    <w:rsid w:val="00D855CA"/>
    <w:rsid w:val="00D856EF"/>
    <w:rsid w:val="00D8571E"/>
    <w:rsid w:val="00D857AE"/>
    <w:rsid w:val="00D85880"/>
    <w:rsid w:val="00D858F2"/>
    <w:rsid w:val="00D85A20"/>
    <w:rsid w:val="00D85A3F"/>
    <w:rsid w:val="00D85A79"/>
    <w:rsid w:val="00D85AD6"/>
    <w:rsid w:val="00D85BEC"/>
    <w:rsid w:val="00D85DD5"/>
    <w:rsid w:val="00D85E04"/>
    <w:rsid w:val="00D8611D"/>
    <w:rsid w:val="00D86137"/>
    <w:rsid w:val="00D86156"/>
    <w:rsid w:val="00D862E4"/>
    <w:rsid w:val="00D86302"/>
    <w:rsid w:val="00D8645F"/>
    <w:rsid w:val="00D86551"/>
    <w:rsid w:val="00D867E7"/>
    <w:rsid w:val="00D8681C"/>
    <w:rsid w:val="00D86A96"/>
    <w:rsid w:val="00D86AB0"/>
    <w:rsid w:val="00D86AD6"/>
    <w:rsid w:val="00D86B57"/>
    <w:rsid w:val="00D86BF7"/>
    <w:rsid w:val="00D86C54"/>
    <w:rsid w:val="00D86C5D"/>
    <w:rsid w:val="00D86CB0"/>
    <w:rsid w:val="00D86CEA"/>
    <w:rsid w:val="00D86D31"/>
    <w:rsid w:val="00D86D4B"/>
    <w:rsid w:val="00D86DC8"/>
    <w:rsid w:val="00D86DF8"/>
    <w:rsid w:val="00D86F26"/>
    <w:rsid w:val="00D86F3C"/>
    <w:rsid w:val="00D86F44"/>
    <w:rsid w:val="00D86F5F"/>
    <w:rsid w:val="00D86FB2"/>
    <w:rsid w:val="00D870FB"/>
    <w:rsid w:val="00D87194"/>
    <w:rsid w:val="00D87242"/>
    <w:rsid w:val="00D87250"/>
    <w:rsid w:val="00D87445"/>
    <w:rsid w:val="00D874E3"/>
    <w:rsid w:val="00D875A5"/>
    <w:rsid w:val="00D875E7"/>
    <w:rsid w:val="00D87662"/>
    <w:rsid w:val="00D876D8"/>
    <w:rsid w:val="00D87701"/>
    <w:rsid w:val="00D877DC"/>
    <w:rsid w:val="00D877F1"/>
    <w:rsid w:val="00D878C1"/>
    <w:rsid w:val="00D87920"/>
    <w:rsid w:val="00D8793C"/>
    <w:rsid w:val="00D87A0D"/>
    <w:rsid w:val="00D87C00"/>
    <w:rsid w:val="00D87C28"/>
    <w:rsid w:val="00D87C2A"/>
    <w:rsid w:val="00D87DE0"/>
    <w:rsid w:val="00D87E01"/>
    <w:rsid w:val="00D87EE9"/>
    <w:rsid w:val="00D87F4B"/>
    <w:rsid w:val="00D87FF1"/>
    <w:rsid w:val="00D9003E"/>
    <w:rsid w:val="00D900C7"/>
    <w:rsid w:val="00D900E5"/>
    <w:rsid w:val="00D900F9"/>
    <w:rsid w:val="00D9011A"/>
    <w:rsid w:val="00D90226"/>
    <w:rsid w:val="00D902A0"/>
    <w:rsid w:val="00D902C7"/>
    <w:rsid w:val="00D902CD"/>
    <w:rsid w:val="00D903A3"/>
    <w:rsid w:val="00D903B4"/>
    <w:rsid w:val="00D903E0"/>
    <w:rsid w:val="00D904AD"/>
    <w:rsid w:val="00D904F7"/>
    <w:rsid w:val="00D90625"/>
    <w:rsid w:val="00D9074A"/>
    <w:rsid w:val="00D907B4"/>
    <w:rsid w:val="00D908C9"/>
    <w:rsid w:val="00D909EC"/>
    <w:rsid w:val="00D90A23"/>
    <w:rsid w:val="00D90A70"/>
    <w:rsid w:val="00D90A80"/>
    <w:rsid w:val="00D90A98"/>
    <w:rsid w:val="00D90BAB"/>
    <w:rsid w:val="00D90C70"/>
    <w:rsid w:val="00D90CFB"/>
    <w:rsid w:val="00D90D7A"/>
    <w:rsid w:val="00D90D91"/>
    <w:rsid w:val="00D90DE7"/>
    <w:rsid w:val="00D90E0C"/>
    <w:rsid w:val="00D90E3D"/>
    <w:rsid w:val="00D90FE6"/>
    <w:rsid w:val="00D90FF5"/>
    <w:rsid w:val="00D91037"/>
    <w:rsid w:val="00D9111D"/>
    <w:rsid w:val="00D91141"/>
    <w:rsid w:val="00D91212"/>
    <w:rsid w:val="00D91281"/>
    <w:rsid w:val="00D912D2"/>
    <w:rsid w:val="00D912F5"/>
    <w:rsid w:val="00D91307"/>
    <w:rsid w:val="00D913A7"/>
    <w:rsid w:val="00D913FD"/>
    <w:rsid w:val="00D91567"/>
    <w:rsid w:val="00D9159C"/>
    <w:rsid w:val="00D915D4"/>
    <w:rsid w:val="00D91785"/>
    <w:rsid w:val="00D917AC"/>
    <w:rsid w:val="00D917B6"/>
    <w:rsid w:val="00D917EC"/>
    <w:rsid w:val="00D91841"/>
    <w:rsid w:val="00D91936"/>
    <w:rsid w:val="00D9193E"/>
    <w:rsid w:val="00D91948"/>
    <w:rsid w:val="00D919F1"/>
    <w:rsid w:val="00D91B9D"/>
    <w:rsid w:val="00D91BAF"/>
    <w:rsid w:val="00D91BD6"/>
    <w:rsid w:val="00D91C69"/>
    <w:rsid w:val="00D91D36"/>
    <w:rsid w:val="00D91D4B"/>
    <w:rsid w:val="00D91DA0"/>
    <w:rsid w:val="00D91FD4"/>
    <w:rsid w:val="00D92053"/>
    <w:rsid w:val="00D92054"/>
    <w:rsid w:val="00D920B9"/>
    <w:rsid w:val="00D922B0"/>
    <w:rsid w:val="00D922B2"/>
    <w:rsid w:val="00D92373"/>
    <w:rsid w:val="00D924AD"/>
    <w:rsid w:val="00D9264B"/>
    <w:rsid w:val="00D926BD"/>
    <w:rsid w:val="00D9270F"/>
    <w:rsid w:val="00D9282F"/>
    <w:rsid w:val="00D9285E"/>
    <w:rsid w:val="00D9286C"/>
    <w:rsid w:val="00D92B2D"/>
    <w:rsid w:val="00D92BDD"/>
    <w:rsid w:val="00D92C43"/>
    <w:rsid w:val="00D92D9C"/>
    <w:rsid w:val="00D92E15"/>
    <w:rsid w:val="00D92E6B"/>
    <w:rsid w:val="00D92E86"/>
    <w:rsid w:val="00D93046"/>
    <w:rsid w:val="00D93272"/>
    <w:rsid w:val="00D93293"/>
    <w:rsid w:val="00D932A8"/>
    <w:rsid w:val="00D932E6"/>
    <w:rsid w:val="00D933D9"/>
    <w:rsid w:val="00D9349E"/>
    <w:rsid w:val="00D934C0"/>
    <w:rsid w:val="00D934CD"/>
    <w:rsid w:val="00D93504"/>
    <w:rsid w:val="00D93518"/>
    <w:rsid w:val="00D935C5"/>
    <w:rsid w:val="00D936C5"/>
    <w:rsid w:val="00D9375C"/>
    <w:rsid w:val="00D93767"/>
    <w:rsid w:val="00D937D9"/>
    <w:rsid w:val="00D937E0"/>
    <w:rsid w:val="00D9382E"/>
    <w:rsid w:val="00D93835"/>
    <w:rsid w:val="00D939C0"/>
    <w:rsid w:val="00D939C1"/>
    <w:rsid w:val="00D93A3D"/>
    <w:rsid w:val="00D93A7B"/>
    <w:rsid w:val="00D93A93"/>
    <w:rsid w:val="00D93ABC"/>
    <w:rsid w:val="00D93AF1"/>
    <w:rsid w:val="00D93B3B"/>
    <w:rsid w:val="00D93B50"/>
    <w:rsid w:val="00D93B52"/>
    <w:rsid w:val="00D93BE4"/>
    <w:rsid w:val="00D93BFF"/>
    <w:rsid w:val="00D93CF1"/>
    <w:rsid w:val="00D93D41"/>
    <w:rsid w:val="00D93D65"/>
    <w:rsid w:val="00D94077"/>
    <w:rsid w:val="00D940AB"/>
    <w:rsid w:val="00D94103"/>
    <w:rsid w:val="00D94129"/>
    <w:rsid w:val="00D94156"/>
    <w:rsid w:val="00D9417D"/>
    <w:rsid w:val="00D942C7"/>
    <w:rsid w:val="00D942E6"/>
    <w:rsid w:val="00D94336"/>
    <w:rsid w:val="00D94351"/>
    <w:rsid w:val="00D9445C"/>
    <w:rsid w:val="00D944A2"/>
    <w:rsid w:val="00D9458E"/>
    <w:rsid w:val="00D9466A"/>
    <w:rsid w:val="00D946F1"/>
    <w:rsid w:val="00D94816"/>
    <w:rsid w:val="00D9483E"/>
    <w:rsid w:val="00D94907"/>
    <w:rsid w:val="00D94926"/>
    <w:rsid w:val="00D94A3F"/>
    <w:rsid w:val="00D94B1D"/>
    <w:rsid w:val="00D94B7E"/>
    <w:rsid w:val="00D94B9F"/>
    <w:rsid w:val="00D94BE0"/>
    <w:rsid w:val="00D94C6E"/>
    <w:rsid w:val="00D94F35"/>
    <w:rsid w:val="00D94FB8"/>
    <w:rsid w:val="00D94FBB"/>
    <w:rsid w:val="00D951D1"/>
    <w:rsid w:val="00D95255"/>
    <w:rsid w:val="00D95356"/>
    <w:rsid w:val="00D95578"/>
    <w:rsid w:val="00D95872"/>
    <w:rsid w:val="00D958B6"/>
    <w:rsid w:val="00D958D4"/>
    <w:rsid w:val="00D95E12"/>
    <w:rsid w:val="00D9603A"/>
    <w:rsid w:val="00D962A4"/>
    <w:rsid w:val="00D96572"/>
    <w:rsid w:val="00D965BA"/>
    <w:rsid w:val="00D9662C"/>
    <w:rsid w:val="00D966A9"/>
    <w:rsid w:val="00D966DE"/>
    <w:rsid w:val="00D966EB"/>
    <w:rsid w:val="00D9672E"/>
    <w:rsid w:val="00D9674C"/>
    <w:rsid w:val="00D96842"/>
    <w:rsid w:val="00D968C6"/>
    <w:rsid w:val="00D969C7"/>
    <w:rsid w:val="00D96A4E"/>
    <w:rsid w:val="00D96AE2"/>
    <w:rsid w:val="00D96B09"/>
    <w:rsid w:val="00D96BBA"/>
    <w:rsid w:val="00D96C4B"/>
    <w:rsid w:val="00D96C85"/>
    <w:rsid w:val="00D96CB7"/>
    <w:rsid w:val="00D96D02"/>
    <w:rsid w:val="00D96E77"/>
    <w:rsid w:val="00D9717A"/>
    <w:rsid w:val="00D9717D"/>
    <w:rsid w:val="00D97260"/>
    <w:rsid w:val="00D972B4"/>
    <w:rsid w:val="00D97312"/>
    <w:rsid w:val="00D9732F"/>
    <w:rsid w:val="00D9738A"/>
    <w:rsid w:val="00D973CE"/>
    <w:rsid w:val="00D974BB"/>
    <w:rsid w:val="00D97529"/>
    <w:rsid w:val="00D975D9"/>
    <w:rsid w:val="00D97665"/>
    <w:rsid w:val="00D976A5"/>
    <w:rsid w:val="00D976E8"/>
    <w:rsid w:val="00D97781"/>
    <w:rsid w:val="00D977F0"/>
    <w:rsid w:val="00D97811"/>
    <w:rsid w:val="00D97849"/>
    <w:rsid w:val="00D97870"/>
    <w:rsid w:val="00D9790D"/>
    <w:rsid w:val="00D97923"/>
    <w:rsid w:val="00D97940"/>
    <w:rsid w:val="00D97A00"/>
    <w:rsid w:val="00D97A1B"/>
    <w:rsid w:val="00D97AD0"/>
    <w:rsid w:val="00D97B12"/>
    <w:rsid w:val="00D97B66"/>
    <w:rsid w:val="00D97B74"/>
    <w:rsid w:val="00D97BA9"/>
    <w:rsid w:val="00D97BD2"/>
    <w:rsid w:val="00D97BF8"/>
    <w:rsid w:val="00D97C74"/>
    <w:rsid w:val="00D97EB7"/>
    <w:rsid w:val="00D97F4C"/>
    <w:rsid w:val="00D97FD6"/>
    <w:rsid w:val="00DA0002"/>
    <w:rsid w:val="00DA006D"/>
    <w:rsid w:val="00DA008A"/>
    <w:rsid w:val="00DA010E"/>
    <w:rsid w:val="00DA0139"/>
    <w:rsid w:val="00DA01DC"/>
    <w:rsid w:val="00DA02E9"/>
    <w:rsid w:val="00DA0319"/>
    <w:rsid w:val="00DA0337"/>
    <w:rsid w:val="00DA0343"/>
    <w:rsid w:val="00DA03A7"/>
    <w:rsid w:val="00DA03E9"/>
    <w:rsid w:val="00DA040D"/>
    <w:rsid w:val="00DA0414"/>
    <w:rsid w:val="00DA062C"/>
    <w:rsid w:val="00DA0843"/>
    <w:rsid w:val="00DA08B3"/>
    <w:rsid w:val="00DA08E8"/>
    <w:rsid w:val="00DA0B06"/>
    <w:rsid w:val="00DA0C21"/>
    <w:rsid w:val="00DA0C3D"/>
    <w:rsid w:val="00DA0CD8"/>
    <w:rsid w:val="00DA0CEB"/>
    <w:rsid w:val="00DA0DD7"/>
    <w:rsid w:val="00DA0E98"/>
    <w:rsid w:val="00DA0EE0"/>
    <w:rsid w:val="00DA0F6D"/>
    <w:rsid w:val="00DA0FA1"/>
    <w:rsid w:val="00DA0FCC"/>
    <w:rsid w:val="00DA1093"/>
    <w:rsid w:val="00DA111F"/>
    <w:rsid w:val="00DA13D5"/>
    <w:rsid w:val="00DA1418"/>
    <w:rsid w:val="00DA14C6"/>
    <w:rsid w:val="00DA1589"/>
    <w:rsid w:val="00DA163E"/>
    <w:rsid w:val="00DA1652"/>
    <w:rsid w:val="00DA169E"/>
    <w:rsid w:val="00DA169F"/>
    <w:rsid w:val="00DA16A7"/>
    <w:rsid w:val="00DA1823"/>
    <w:rsid w:val="00DA18CB"/>
    <w:rsid w:val="00DA1AC1"/>
    <w:rsid w:val="00DA1BAB"/>
    <w:rsid w:val="00DA1C76"/>
    <w:rsid w:val="00DA1CA1"/>
    <w:rsid w:val="00DA1CDB"/>
    <w:rsid w:val="00DA1E02"/>
    <w:rsid w:val="00DA1E0A"/>
    <w:rsid w:val="00DA1EA9"/>
    <w:rsid w:val="00DA1FD3"/>
    <w:rsid w:val="00DA2125"/>
    <w:rsid w:val="00DA214F"/>
    <w:rsid w:val="00DA2158"/>
    <w:rsid w:val="00DA218F"/>
    <w:rsid w:val="00DA21CB"/>
    <w:rsid w:val="00DA2218"/>
    <w:rsid w:val="00DA22B6"/>
    <w:rsid w:val="00DA22F0"/>
    <w:rsid w:val="00DA2326"/>
    <w:rsid w:val="00DA2333"/>
    <w:rsid w:val="00DA23B8"/>
    <w:rsid w:val="00DA247B"/>
    <w:rsid w:val="00DA25B3"/>
    <w:rsid w:val="00DA2687"/>
    <w:rsid w:val="00DA2690"/>
    <w:rsid w:val="00DA278C"/>
    <w:rsid w:val="00DA27E6"/>
    <w:rsid w:val="00DA27FC"/>
    <w:rsid w:val="00DA2810"/>
    <w:rsid w:val="00DA2824"/>
    <w:rsid w:val="00DA28A8"/>
    <w:rsid w:val="00DA291F"/>
    <w:rsid w:val="00DA2AAE"/>
    <w:rsid w:val="00DA2AFA"/>
    <w:rsid w:val="00DA2B48"/>
    <w:rsid w:val="00DA2B7B"/>
    <w:rsid w:val="00DA2C04"/>
    <w:rsid w:val="00DA2DC2"/>
    <w:rsid w:val="00DA2DE4"/>
    <w:rsid w:val="00DA2EF5"/>
    <w:rsid w:val="00DA3096"/>
    <w:rsid w:val="00DA30D8"/>
    <w:rsid w:val="00DA3135"/>
    <w:rsid w:val="00DA318E"/>
    <w:rsid w:val="00DA3231"/>
    <w:rsid w:val="00DA32BC"/>
    <w:rsid w:val="00DA335E"/>
    <w:rsid w:val="00DA3360"/>
    <w:rsid w:val="00DA3479"/>
    <w:rsid w:val="00DA3483"/>
    <w:rsid w:val="00DA354F"/>
    <w:rsid w:val="00DA35D1"/>
    <w:rsid w:val="00DA35F9"/>
    <w:rsid w:val="00DA3737"/>
    <w:rsid w:val="00DA3875"/>
    <w:rsid w:val="00DA3887"/>
    <w:rsid w:val="00DA38B3"/>
    <w:rsid w:val="00DA38CB"/>
    <w:rsid w:val="00DA39E5"/>
    <w:rsid w:val="00DA39EF"/>
    <w:rsid w:val="00DA3A16"/>
    <w:rsid w:val="00DA3AA8"/>
    <w:rsid w:val="00DA3C35"/>
    <w:rsid w:val="00DA3C5F"/>
    <w:rsid w:val="00DA3CCE"/>
    <w:rsid w:val="00DA3DD6"/>
    <w:rsid w:val="00DA3EB3"/>
    <w:rsid w:val="00DA3EE2"/>
    <w:rsid w:val="00DA3FB4"/>
    <w:rsid w:val="00DA3FD9"/>
    <w:rsid w:val="00DA402E"/>
    <w:rsid w:val="00DA40A9"/>
    <w:rsid w:val="00DA4243"/>
    <w:rsid w:val="00DA442A"/>
    <w:rsid w:val="00DA4470"/>
    <w:rsid w:val="00DA44CE"/>
    <w:rsid w:val="00DA45D6"/>
    <w:rsid w:val="00DA4603"/>
    <w:rsid w:val="00DA4650"/>
    <w:rsid w:val="00DA4743"/>
    <w:rsid w:val="00DA4786"/>
    <w:rsid w:val="00DA47E7"/>
    <w:rsid w:val="00DA47FF"/>
    <w:rsid w:val="00DA4846"/>
    <w:rsid w:val="00DA48A6"/>
    <w:rsid w:val="00DA496F"/>
    <w:rsid w:val="00DA4987"/>
    <w:rsid w:val="00DA4AFA"/>
    <w:rsid w:val="00DA4B48"/>
    <w:rsid w:val="00DA4C83"/>
    <w:rsid w:val="00DA4E93"/>
    <w:rsid w:val="00DA4F0F"/>
    <w:rsid w:val="00DA4F89"/>
    <w:rsid w:val="00DA4F8B"/>
    <w:rsid w:val="00DA4FAC"/>
    <w:rsid w:val="00DA5132"/>
    <w:rsid w:val="00DA520A"/>
    <w:rsid w:val="00DA5234"/>
    <w:rsid w:val="00DA5299"/>
    <w:rsid w:val="00DA52F6"/>
    <w:rsid w:val="00DA532A"/>
    <w:rsid w:val="00DA535E"/>
    <w:rsid w:val="00DA5373"/>
    <w:rsid w:val="00DA5428"/>
    <w:rsid w:val="00DA54CA"/>
    <w:rsid w:val="00DA5638"/>
    <w:rsid w:val="00DA5719"/>
    <w:rsid w:val="00DA574A"/>
    <w:rsid w:val="00DA57AA"/>
    <w:rsid w:val="00DA593F"/>
    <w:rsid w:val="00DA59C6"/>
    <w:rsid w:val="00DA5A69"/>
    <w:rsid w:val="00DA5AE2"/>
    <w:rsid w:val="00DA5AEF"/>
    <w:rsid w:val="00DA5B99"/>
    <w:rsid w:val="00DA5C3E"/>
    <w:rsid w:val="00DA5C52"/>
    <w:rsid w:val="00DA5EE6"/>
    <w:rsid w:val="00DA5FB8"/>
    <w:rsid w:val="00DA60FF"/>
    <w:rsid w:val="00DA6199"/>
    <w:rsid w:val="00DA6236"/>
    <w:rsid w:val="00DA6274"/>
    <w:rsid w:val="00DA629C"/>
    <w:rsid w:val="00DA6381"/>
    <w:rsid w:val="00DA63DF"/>
    <w:rsid w:val="00DA64EC"/>
    <w:rsid w:val="00DA66F1"/>
    <w:rsid w:val="00DA6743"/>
    <w:rsid w:val="00DA678A"/>
    <w:rsid w:val="00DA6825"/>
    <w:rsid w:val="00DA6871"/>
    <w:rsid w:val="00DA693B"/>
    <w:rsid w:val="00DA6946"/>
    <w:rsid w:val="00DA6A0B"/>
    <w:rsid w:val="00DA6A1F"/>
    <w:rsid w:val="00DA6AA0"/>
    <w:rsid w:val="00DA6B21"/>
    <w:rsid w:val="00DA6B42"/>
    <w:rsid w:val="00DA6B6F"/>
    <w:rsid w:val="00DA6BE5"/>
    <w:rsid w:val="00DA6C09"/>
    <w:rsid w:val="00DA6C41"/>
    <w:rsid w:val="00DA6C86"/>
    <w:rsid w:val="00DA6D28"/>
    <w:rsid w:val="00DA6D66"/>
    <w:rsid w:val="00DA6D6C"/>
    <w:rsid w:val="00DA6D75"/>
    <w:rsid w:val="00DA6DA1"/>
    <w:rsid w:val="00DA6EE5"/>
    <w:rsid w:val="00DA6EEF"/>
    <w:rsid w:val="00DA6F49"/>
    <w:rsid w:val="00DA7048"/>
    <w:rsid w:val="00DA70A3"/>
    <w:rsid w:val="00DA723C"/>
    <w:rsid w:val="00DA7273"/>
    <w:rsid w:val="00DA7281"/>
    <w:rsid w:val="00DA73A3"/>
    <w:rsid w:val="00DA7539"/>
    <w:rsid w:val="00DA757C"/>
    <w:rsid w:val="00DA76A1"/>
    <w:rsid w:val="00DA76D4"/>
    <w:rsid w:val="00DA7705"/>
    <w:rsid w:val="00DA77DD"/>
    <w:rsid w:val="00DA7910"/>
    <w:rsid w:val="00DA7A35"/>
    <w:rsid w:val="00DA7A44"/>
    <w:rsid w:val="00DA7A4F"/>
    <w:rsid w:val="00DA7B1B"/>
    <w:rsid w:val="00DA7B2C"/>
    <w:rsid w:val="00DA7B95"/>
    <w:rsid w:val="00DA7C03"/>
    <w:rsid w:val="00DA7C33"/>
    <w:rsid w:val="00DA7C39"/>
    <w:rsid w:val="00DA7C4A"/>
    <w:rsid w:val="00DA7CC2"/>
    <w:rsid w:val="00DA7D25"/>
    <w:rsid w:val="00DA7D4E"/>
    <w:rsid w:val="00DA7D76"/>
    <w:rsid w:val="00DA7DF1"/>
    <w:rsid w:val="00DA7E1E"/>
    <w:rsid w:val="00DA7E25"/>
    <w:rsid w:val="00DA7E50"/>
    <w:rsid w:val="00DA7EFA"/>
    <w:rsid w:val="00DB00B5"/>
    <w:rsid w:val="00DB01D0"/>
    <w:rsid w:val="00DB01EB"/>
    <w:rsid w:val="00DB02A7"/>
    <w:rsid w:val="00DB031F"/>
    <w:rsid w:val="00DB0351"/>
    <w:rsid w:val="00DB037B"/>
    <w:rsid w:val="00DB0527"/>
    <w:rsid w:val="00DB0530"/>
    <w:rsid w:val="00DB061C"/>
    <w:rsid w:val="00DB0656"/>
    <w:rsid w:val="00DB065A"/>
    <w:rsid w:val="00DB0671"/>
    <w:rsid w:val="00DB0826"/>
    <w:rsid w:val="00DB0874"/>
    <w:rsid w:val="00DB08B4"/>
    <w:rsid w:val="00DB08E7"/>
    <w:rsid w:val="00DB096F"/>
    <w:rsid w:val="00DB0A3F"/>
    <w:rsid w:val="00DB0AF4"/>
    <w:rsid w:val="00DB0AF9"/>
    <w:rsid w:val="00DB0B08"/>
    <w:rsid w:val="00DB0B59"/>
    <w:rsid w:val="00DB0B63"/>
    <w:rsid w:val="00DB0BF2"/>
    <w:rsid w:val="00DB0C65"/>
    <w:rsid w:val="00DB0CC9"/>
    <w:rsid w:val="00DB0D3F"/>
    <w:rsid w:val="00DB0E99"/>
    <w:rsid w:val="00DB0FB8"/>
    <w:rsid w:val="00DB1044"/>
    <w:rsid w:val="00DB10E7"/>
    <w:rsid w:val="00DB10FB"/>
    <w:rsid w:val="00DB1189"/>
    <w:rsid w:val="00DB1289"/>
    <w:rsid w:val="00DB135D"/>
    <w:rsid w:val="00DB13B2"/>
    <w:rsid w:val="00DB13D4"/>
    <w:rsid w:val="00DB13F9"/>
    <w:rsid w:val="00DB15A5"/>
    <w:rsid w:val="00DB15AE"/>
    <w:rsid w:val="00DB15D4"/>
    <w:rsid w:val="00DB1911"/>
    <w:rsid w:val="00DB1973"/>
    <w:rsid w:val="00DB19B0"/>
    <w:rsid w:val="00DB19F4"/>
    <w:rsid w:val="00DB1A08"/>
    <w:rsid w:val="00DB1AC4"/>
    <w:rsid w:val="00DB1B06"/>
    <w:rsid w:val="00DB1B0C"/>
    <w:rsid w:val="00DB1B21"/>
    <w:rsid w:val="00DB1C22"/>
    <w:rsid w:val="00DB1C4D"/>
    <w:rsid w:val="00DB1C99"/>
    <w:rsid w:val="00DB1CBB"/>
    <w:rsid w:val="00DB1CC5"/>
    <w:rsid w:val="00DB1CFA"/>
    <w:rsid w:val="00DB1DD1"/>
    <w:rsid w:val="00DB1E10"/>
    <w:rsid w:val="00DB1F7E"/>
    <w:rsid w:val="00DB1F83"/>
    <w:rsid w:val="00DB200F"/>
    <w:rsid w:val="00DB21BE"/>
    <w:rsid w:val="00DB23B0"/>
    <w:rsid w:val="00DB240A"/>
    <w:rsid w:val="00DB2544"/>
    <w:rsid w:val="00DB2616"/>
    <w:rsid w:val="00DB267B"/>
    <w:rsid w:val="00DB26A1"/>
    <w:rsid w:val="00DB26E7"/>
    <w:rsid w:val="00DB2746"/>
    <w:rsid w:val="00DB28EC"/>
    <w:rsid w:val="00DB2922"/>
    <w:rsid w:val="00DB2A3F"/>
    <w:rsid w:val="00DB2AB1"/>
    <w:rsid w:val="00DB2B41"/>
    <w:rsid w:val="00DB2BB6"/>
    <w:rsid w:val="00DB2C2F"/>
    <w:rsid w:val="00DB2C6B"/>
    <w:rsid w:val="00DB2EBF"/>
    <w:rsid w:val="00DB2FC7"/>
    <w:rsid w:val="00DB302C"/>
    <w:rsid w:val="00DB3047"/>
    <w:rsid w:val="00DB3083"/>
    <w:rsid w:val="00DB3209"/>
    <w:rsid w:val="00DB32A7"/>
    <w:rsid w:val="00DB33D0"/>
    <w:rsid w:val="00DB3684"/>
    <w:rsid w:val="00DB36FF"/>
    <w:rsid w:val="00DB374B"/>
    <w:rsid w:val="00DB37B6"/>
    <w:rsid w:val="00DB3821"/>
    <w:rsid w:val="00DB38D2"/>
    <w:rsid w:val="00DB3961"/>
    <w:rsid w:val="00DB3A1D"/>
    <w:rsid w:val="00DB3A23"/>
    <w:rsid w:val="00DB3B60"/>
    <w:rsid w:val="00DB3B82"/>
    <w:rsid w:val="00DB3BAA"/>
    <w:rsid w:val="00DB3BD2"/>
    <w:rsid w:val="00DB3D0C"/>
    <w:rsid w:val="00DB3EE2"/>
    <w:rsid w:val="00DB3F7B"/>
    <w:rsid w:val="00DB3FBE"/>
    <w:rsid w:val="00DB3FC9"/>
    <w:rsid w:val="00DB3FEE"/>
    <w:rsid w:val="00DB401B"/>
    <w:rsid w:val="00DB406A"/>
    <w:rsid w:val="00DB40AC"/>
    <w:rsid w:val="00DB40D3"/>
    <w:rsid w:val="00DB4184"/>
    <w:rsid w:val="00DB4261"/>
    <w:rsid w:val="00DB42AB"/>
    <w:rsid w:val="00DB431E"/>
    <w:rsid w:val="00DB4376"/>
    <w:rsid w:val="00DB43A0"/>
    <w:rsid w:val="00DB43AF"/>
    <w:rsid w:val="00DB4436"/>
    <w:rsid w:val="00DB4519"/>
    <w:rsid w:val="00DB457B"/>
    <w:rsid w:val="00DB45E2"/>
    <w:rsid w:val="00DB4676"/>
    <w:rsid w:val="00DB4780"/>
    <w:rsid w:val="00DB488A"/>
    <w:rsid w:val="00DB48C3"/>
    <w:rsid w:val="00DB49CB"/>
    <w:rsid w:val="00DB4A20"/>
    <w:rsid w:val="00DB4A3D"/>
    <w:rsid w:val="00DB4A59"/>
    <w:rsid w:val="00DB4A93"/>
    <w:rsid w:val="00DB4A99"/>
    <w:rsid w:val="00DB4AD7"/>
    <w:rsid w:val="00DB4C08"/>
    <w:rsid w:val="00DB4CD2"/>
    <w:rsid w:val="00DB4CF6"/>
    <w:rsid w:val="00DB4CF9"/>
    <w:rsid w:val="00DB4D2C"/>
    <w:rsid w:val="00DB4DCF"/>
    <w:rsid w:val="00DB4DE0"/>
    <w:rsid w:val="00DB4E27"/>
    <w:rsid w:val="00DB4ED4"/>
    <w:rsid w:val="00DB4FAD"/>
    <w:rsid w:val="00DB5012"/>
    <w:rsid w:val="00DB50A0"/>
    <w:rsid w:val="00DB50D2"/>
    <w:rsid w:val="00DB512F"/>
    <w:rsid w:val="00DB51B0"/>
    <w:rsid w:val="00DB5258"/>
    <w:rsid w:val="00DB5318"/>
    <w:rsid w:val="00DB5355"/>
    <w:rsid w:val="00DB53DD"/>
    <w:rsid w:val="00DB5411"/>
    <w:rsid w:val="00DB5438"/>
    <w:rsid w:val="00DB5559"/>
    <w:rsid w:val="00DB55DF"/>
    <w:rsid w:val="00DB5730"/>
    <w:rsid w:val="00DB5761"/>
    <w:rsid w:val="00DB5785"/>
    <w:rsid w:val="00DB57B9"/>
    <w:rsid w:val="00DB5839"/>
    <w:rsid w:val="00DB58A8"/>
    <w:rsid w:val="00DB58F3"/>
    <w:rsid w:val="00DB5989"/>
    <w:rsid w:val="00DB5997"/>
    <w:rsid w:val="00DB59CB"/>
    <w:rsid w:val="00DB5A94"/>
    <w:rsid w:val="00DB5A9B"/>
    <w:rsid w:val="00DB5B6B"/>
    <w:rsid w:val="00DB5B8D"/>
    <w:rsid w:val="00DB5B90"/>
    <w:rsid w:val="00DB5C96"/>
    <w:rsid w:val="00DB5CAD"/>
    <w:rsid w:val="00DB5CDA"/>
    <w:rsid w:val="00DB5F45"/>
    <w:rsid w:val="00DB5FE8"/>
    <w:rsid w:val="00DB5FEE"/>
    <w:rsid w:val="00DB602C"/>
    <w:rsid w:val="00DB605A"/>
    <w:rsid w:val="00DB6209"/>
    <w:rsid w:val="00DB62B3"/>
    <w:rsid w:val="00DB62FB"/>
    <w:rsid w:val="00DB64AB"/>
    <w:rsid w:val="00DB658E"/>
    <w:rsid w:val="00DB65C9"/>
    <w:rsid w:val="00DB66D9"/>
    <w:rsid w:val="00DB66E6"/>
    <w:rsid w:val="00DB6849"/>
    <w:rsid w:val="00DB6977"/>
    <w:rsid w:val="00DB6A93"/>
    <w:rsid w:val="00DB6ADB"/>
    <w:rsid w:val="00DB6B18"/>
    <w:rsid w:val="00DB6CE2"/>
    <w:rsid w:val="00DB6D02"/>
    <w:rsid w:val="00DB6DE3"/>
    <w:rsid w:val="00DB6E2C"/>
    <w:rsid w:val="00DB702E"/>
    <w:rsid w:val="00DB71AB"/>
    <w:rsid w:val="00DB71FA"/>
    <w:rsid w:val="00DB7568"/>
    <w:rsid w:val="00DB75DA"/>
    <w:rsid w:val="00DB7659"/>
    <w:rsid w:val="00DB7900"/>
    <w:rsid w:val="00DB7947"/>
    <w:rsid w:val="00DB7A06"/>
    <w:rsid w:val="00DB7A64"/>
    <w:rsid w:val="00DB7AA1"/>
    <w:rsid w:val="00DB7BA0"/>
    <w:rsid w:val="00DB7CF7"/>
    <w:rsid w:val="00DB7ECE"/>
    <w:rsid w:val="00DB7EE5"/>
    <w:rsid w:val="00DB7FDC"/>
    <w:rsid w:val="00DB7FEC"/>
    <w:rsid w:val="00DC0072"/>
    <w:rsid w:val="00DC007B"/>
    <w:rsid w:val="00DC00D3"/>
    <w:rsid w:val="00DC00EF"/>
    <w:rsid w:val="00DC011E"/>
    <w:rsid w:val="00DC0194"/>
    <w:rsid w:val="00DC01B1"/>
    <w:rsid w:val="00DC01E3"/>
    <w:rsid w:val="00DC01FB"/>
    <w:rsid w:val="00DC0238"/>
    <w:rsid w:val="00DC02BA"/>
    <w:rsid w:val="00DC0345"/>
    <w:rsid w:val="00DC036F"/>
    <w:rsid w:val="00DC0477"/>
    <w:rsid w:val="00DC04CE"/>
    <w:rsid w:val="00DC04D9"/>
    <w:rsid w:val="00DC0578"/>
    <w:rsid w:val="00DC0764"/>
    <w:rsid w:val="00DC07B8"/>
    <w:rsid w:val="00DC07C6"/>
    <w:rsid w:val="00DC07FC"/>
    <w:rsid w:val="00DC0954"/>
    <w:rsid w:val="00DC09DF"/>
    <w:rsid w:val="00DC0A0D"/>
    <w:rsid w:val="00DC0A1E"/>
    <w:rsid w:val="00DC0A43"/>
    <w:rsid w:val="00DC0C44"/>
    <w:rsid w:val="00DC0DAF"/>
    <w:rsid w:val="00DC0F5F"/>
    <w:rsid w:val="00DC0F8E"/>
    <w:rsid w:val="00DC0FEF"/>
    <w:rsid w:val="00DC1009"/>
    <w:rsid w:val="00DC1069"/>
    <w:rsid w:val="00DC1133"/>
    <w:rsid w:val="00DC1186"/>
    <w:rsid w:val="00DC1235"/>
    <w:rsid w:val="00DC13F1"/>
    <w:rsid w:val="00DC147C"/>
    <w:rsid w:val="00DC151C"/>
    <w:rsid w:val="00DC1642"/>
    <w:rsid w:val="00DC167A"/>
    <w:rsid w:val="00DC16B3"/>
    <w:rsid w:val="00DC1807"/>
    <w:rsid w:val="00DC1937"/>
    <w:rsid w:val="00DC193B"/>
    <w:rsid w:val="00DC1B29"/>
    <w:rsid w:val="00DC1C0F"/>
    <w:rsid w:val="00DC1CB1"/>
    <w:rsid w:val="00DC1E0D"/>
    <w:rsid w:val="00DC1E76"/>
    <w:rsid w:val="00DC2094"/>
    <w:rsid w:val="00DC218B"/>
    <w:rsid w:val="00DC220A"/>
    <w:rsid w:val="00DC2306"/>
    <w:rsid w:val="00DC2625"/>
    <w:rsid w:val="00DC2636"/>
    <w:rsid w:val="00DC264D"/>
    <w:rsid w:val="00DC2782"/>
    <w:rsid w:val="00DC27AA"/>
    <w:rsid w:val="00DC27B2"/>
    <w:rsid w:val="00DC27BF"/>
    <w:rsid w:val="00DC27EC"/>
    <w:rsid w:val="00DC2816"/>
    <w:rsid w:val="00DC2887"/>
    <w:rsid w:val="00DC28AD"/>
    <w:rsid w:val="00DC2A84"/>
    <w:rsid w:val="00DC2C91"/>
    <w:rsid w:val="00DC2CE7"/>
    <w:rsid w:val="00DC2DBA"/>
    <w:rsid w:val="00DC2E19"/>
    <w:rsid w:val="00DC2E5C"/>
    <w:rsid w:val="00DC2E78"/>
    <w:rsid w:val="00DC2EB3"/>
    <w:rsid w:val="00DC2F70"/>
    <w:rsid w:val="00DC2FF7"/>
    <w:rsid w:val="00DC30D2"/>
    <w:rsid w:val="00DC3359"/>
    <w:rsid w:val="00DC3482"/>
    <w:rsid w:val="00DC354E"/>
    <w:rsid w:val="00DC3559"/>
    <w:rsid w:val="00DC357E"/>
    <w:rsid w:val="00DC372F"/>
    <w:rsid w:val="00DC375D"/>
    <w:rsid w:val="00DC37CA"/>
    <w:rsid w:val="00DC38B2"/>
    <w:rsid w:val="00DC39B3"/>
    <w:rsid w:val="00DC3A34"/>
    <w:rsid w:val="00DC3AD7"/>
    <w:rsid w:val="00DC3B7B"/>
    <w:rsid w:val="00DC3BF4"/>
    <w:rsid w:val="00DC3C15"/>
    <w:rsid w:val="00DC3C1D"/>
    <w:rsid w:val="00DC3D7C"/>
    <w:rsid w:val="00DC3DE8"/>
    <w:rsid w:val="00DC3E7E"/>
    <w:rsid w:val="00DC3F05"/>
    <w:rsid w:val="00DC3FDD"/>
    <w:rsid w:val="00DC3FDE"/>
    <w:rsid w:val="00DC4008"/>
    <w:rsid w:val="00DC400F"/>
    <w:rsid w:val="00DC4030"/>
    <w:rsid w:val="00DC40AE"/>
    <w:rsid w:val="00DC4109"/>
    <w:rsid w:val="00DC4303"/>
    <w:rsid w:val="00DC4358"/>
    <w:rsid w:val="00DC451A"/>
    <w:rsid w:val="00DC46DF"/>
    <w:rsid w:val="00DC4837"/>
    <w:rsid w:val="00DC488D"/>
    <w:rsid w:val="00DC48A2"/>
    <w:rsid w:val="00DC4959"/>
    <w:rsid w:val="00DC4A51"/>
    <w:rsid w:val="00DC4A89"/>
    <w:rsid w:val="00DC4B5B"/>
    <w:rsid w:val="00DC4C13"/>
    <w:rsid w:val="00DC4C38"/>
    <w:rsid w:val="00DC4EE1"/>
    <w:rsid w:val="00DC4F72"/>
    <w:rsid w:val="00DC4FDF"/>
    <w:rsid w:val="00DC5151"/>
    <w:rsid w:val="00DC51C2"/>
    <w:rsid w:val="00DC5245"/>
    <w:rsid w:val="00DC52AA"/>
    <w:rsid w:val="00DC530A"/>
    <w:rsid w:val="00DC5324"/>
    <w:rsid w:val="00DC5386"/>
    <w:rsid w:val="00DC53A9"/>
    <w:rsid w:val="00DC54FB"/>
    <w:rsid w:val="00DC555A"/>
    <w:rsid w:val="00DC55EC"/>
    <w:rsid w:val="00DC5656"/>
    <w:rsid w:val="00DC5667"/>
    <w:rsid w:val="00DC584E"/>
    <w:rsid w:val="00DC58C9"/>
    <w:rsid w:val="00DC5A1E"/>
    <w:rsid w:val="00DC5B1C"/>
    <w:rsid w:val="00DC5B26"/>
    <w:rsid w:val="00DC5BE2"/>
    <w:rsid w:val="00DC5C4F"/>
    <w:rsid w:val="00DC5C58"/>
    <w:rsid w:val="00DC5CA3"/>
    <w:rsid w:val="00DC5D8B"/>
    <w:rsid w:val="00DC5F5F"/>
    <w:rsid w:val="00DC5FB5"/>
    <w:rsid w:val="00DC5FDB"/>
    <w:rsid w:val="00DC5FF1"/>
    <w:rsid w:val="00DC5FF8"/>
    <w:rsid w:val="00DC61C4"/>
    <w:rsid w:val="00DC61CE"/>
    <w:rsid w:val="00DC6331"/>
    <w:rsid w:val="00DC635E"/>
    <w:rsid w:val="00DC6442"/>
    <w:rsid w:val="00DC6761"/>
    <w:rsid w:val="00DC67B2"/>
    <w:rsid w:val="00DC6829"/>
    <w:rsid w:val="00DC6830"/>
    <w:rsid w:val="00DC686F"/>
    <w:rsid w:val="00DC6891"/>
    <w:rsid w:val="00DC69BC"/>
    <w:rsid w:val="00DC6A29"/>
    <w:rsid w:val="00DC7176"/>
    <w:rsid w:val="00DC71AE"/>
    <w:rsid w:val="00DC7328"/>
    <w:rsid w:val="00DC73C4"/>
    <w:rsid w:val="00DC7423"/>
    <w:rsid w:val="00DC7503"/>
    <w:rsid w:val="00DC7573"/>
    <w:rsid w:val="00DC75E4"/>
    <w:rsid w:val="00DC75F0"/>
    <w:rsid w:val="00DC7701"/>
    <w:rsid w:val="00DC7800"/>
    <w:rsid w:val="00DC7809"/>
    <w:rsid w:val="00DC782D"/>
    <w:rsid w:val="00DC78D0"/>
    <w:rsid w:val="00DC7A6C"/>
    <w:rsid w:val="00DC7ADC"/>
    <w:rsid w:val="00DC7AE1"/>
    <w:rsid w:val="00DC7AFC"/>
    <w:rsid w:val="00DC7C25"/>
    <w:rsid w:val="00DC7E07"/>
    <w:rsid w:val="00DC7E2E"/>
    <w:rsid w:val="00DC7E3A"/>
    <w:rsid w:val="00DC7E78"/>
    <w:rsid w:val="00DC7F1C"/>
    <w:rsid w:val="00DC7F9F"/>
    <w:rsid w:val="00DD0075"/>
    <w:rsid w:val="00DD0119"/>
    <w:rsid w:val="00DD0125"/>
    <w:rsid w:val="00DD01DC"/>
    <w:rsid w:val="00DD0262"/>
    <w:rsid w:val="00DD031A"/>
    <w:rsid w:val="00DD0468"/>
    <w:rsid w:val="00DD0548"/>
    <w:rsid w:val="00DD05B6"/>
    <w:rsid w:val="00DD0633"/>
    <w:rsid w:val="00DD0687"/>
    <w:rsid w:val="00DD06CC"/>
    <w:rsid w:val="00DD0868"/>
    <w:rsid w:val="00DD0902"/>
    <w:rsid w:val="00DD0A6F"/>
    <w:rsid w:val="00DD0A7C"/>
    <w:rsid w:val="00DD0AE7"/>
    <w:rsid w:val="00DD0B03"/>
    <w:rsid w:val="00DD0BB2"/>
    <w:rsid w:val="00DD0BC9"/>
    <w:rsid w:val="00DD0C20"/>
    <w:rsid w:val="00DD0D0E"/>
    <w:rsid w:val="00DD0E09"/>
    <w:rsid w:val="00DD0E6F"/>
    <w:rsid w:val="00DD0EBC"/>
    <w:rsid w:val="00DD0F01"/>
    <w:rsid w:val="00DD101A"/>
    <w:rsid w:val="00DD113D"/>
    <w:rsid w:val="00DD1200"/>
    <w:rsid w:val="00DD132D"/>
    <w:rsid w:val="00DD1390"/>
    <w:rsid w:val="00DD13C4"/>
    <w:rsid w:val="00DD14E4"/>
    <w:rsid w:val="00DD14F1"/>
    <w:rsid w:val="00DD151C"/>
    <w:rsid w:val="00DD1595"/>
    <w:rsid w:val="00DD1692"/>
    <w:rsid w:val="00DD16F1"/>
    <w:rsid w:val="00DD16F8"/>
    <w:rsid w:val="00DD186E"/>
    <w:rsid w:val="00DD19EF"/>
    <w:rsid w:val="00DD1A25"/>
    <w:rsid w:val="00DD1AAB"/>
    <w:rsid w:val="00DD1AE4"/>
    <w:rsid w:val="00DD1C25"/>
    <w:rsid w:val="00DD1CB6"/>
    <w:rsid w:val="00DD1DB3"/>
    <w:rsid w:val="00DD1F59"/>
    <w:rsid w:val="00DD2101"/>
    <w:rsid w:val="00DD2292"/>
    <w:rsid w:val="00DD22CF"/>
    <w:rsid w:val="00DD240E"/>
    <w:rsid w:val="00DD24F6"/>
    <w:rsid w:val="00DD2562"/>
    <w:rsid w:val="00DD2645"/>
    <w:rsid w:val="00DD27D2"/>
    <w:rsid w:val="00DD280E"/>
    <w:rsid w:val="00DD285D"/>
    <w:rsid w:val="00DD28F4"/>
    <w:rsid w:val="00DD29EB"/>
    <w:rsid w:val="00DD2C26"/>
    <w:rsid w:val="00DD2CCA"/>
    <w:rsid w:val="00DD2CD8"/>
    <w:rsid w:val="00DD2CF9"/>
    <w:rsid w:val="00DD2D28"/>
    <w:rsid w:val="00DD2D75"/>
    <w:rsid w:val="00DD2E08"/>
    <w:rsid w:val="00DD2E34"/>
    <w:rsid w:val="00DD2E4C"/>
    <w:rsid w:val="00DD2EAF"/>
    <w:rsid w:val="00DD2EC7"/>
    <w:rsid w:val="00DD2EED"/>
    <w:rsid w:val="00DD2FF9"/>
    <w:rsid w:val="00DD3162"/>
    <w:rsid w:val="00DD321F"/>
    <w:rsid w:val="00DD327B"/>
    <w:rsid w:val="00DD32DF"/>
    <w:rsid w:val="00DD344C"/>
    <w:rsid w:val="00DD34D8"/>
    <w:rsid w:val="00DD35FC"/>
    <w:rsid w:val="00DD3719"/>
    <w:rsid w:val="00DD372C"/>
    <w:rsid w:val="00DD37BB"/>
    <w:rsid w:val="00DD3842"/>
    <w:rsid w:val="00DD38A2"/>
    <w:rsid w:val="00DD3AE4"/>
    <w:rsid w:val="00DD3BD3"/>
    <w:rsid w:val="00DD3C29"/>
    <w:rsid w:val="00DD3C41"/>
    <w:rsid w:val="00DD3D1A"/>
    <w:rsid w:val="00DD3D5C"/>
    <w:rsid w:val="00DD3DE0"/>
    <w:rsid w:val="00DD3FB8"/>
    <w:rsid w:val="00DD4135"/>
    <w:rsid w:val="00DD41E9"/>
    <w:rsid w:val="00DD424E"/>
    <w:rsid w:val="00DD42BA"/>
    <w:rsid w:val="00DD437B"/>
    <w:rsid w:val="00DD4434"/>
    <w:rsid w:val="00DD444C"/>
    <w:rsid w:val="00DD444F"/>
    <w:rsid w:val="00DD455D"/>
    <w:rsid w:val="00DD4757"/>
    <w:rsid w:val="00DD476E"/>
    <w:rsid w:val="00DD4834"/>
    <w:rsid w:val="00DD493E"/>
    <w:rsid w:val="00DD49D7"/>
    <w:rsid w:val="00DD4A0D"/>
    <w:rsid w:val="00DD4A76"/>
    <w:rsid w:val="00DD4C78"/>
    <w:rsid w:val="00DD4DED"/>
    <w:rsid w:val="00DD4E55"/>
    <w:rsid w:val="00DD4EE8"/>
    <w:rsid w:val="00DD4F37"/>
    <w:rsid w:val="00DD5257"/>
    <w:rsid w:val="00DD52E5"/>
    <w:rsid w:val="00DD5327"/>
    <w:rsid w:val="00DD5556"/>
    <w:rsid w:val="00DD55AE"/>
    <w:rsid w:val="00DD5685"/>
    <w:rsid w:val="00DD56E2"/>
    <w:rsid w:val="00DD57A5"/>
    <w:rsid w:val="00DD582B"/>
    <w:rsid w:val="00DD582F"/>
    <w:rsid w:val="00DD584B"/>
    <w:rsid w:val="00DD58A2"/>
    <w:rsid w:val="00DD594D"/>
    <w:rsid w:val="00DD5BAA"/>
    <w:rsid w:val="00DD5BCB"/>
    <w:rsid w:val="00DD5C1A"/>
    <w:rsid w:val="00DD5CB8"/>
    <w:rsid w:val="00DD5D06"/>
    <w:rsid w:val="00DD5D44"/>
    <w:rsid w:val="00DD5D90"/>
    <w:rsid w:val="00DD5DB0"/>
    <w:rsid w:val="00DD5E0E"/>
    <w:rsid w:val="00DD5F6E"/>
    <w:rsid w:val="00DD609D"/>
    <w:rsid w:val="00DD60E3"/>
    <w:rsid w:val="00DD61FD"/>
    <w:rsid w:val="00DD6200"/>
    <w:rsid w:val="00DD6360"/>
    <w:rsid w:val="00DD650B"/>
    <w:rsid w:val="00DD6528"/>
    <w:rsid w:val="00DD655F"/>
    <w:rsid w:val="00DD660E"/>
    <w:rsid w:val="00DD661C"/>
    <w:rsid w:val="00DD6658"/>
    <w:rsid w:val="00DD66C8"/>
    <w:rsid w:val="00DD671B"/>
    <w:rsid w:val="00DD6726"/>
    <w:rsid w:val="00DD6847"/>
    <w:rsid w:val="00DD6919"/>
    <w:rsid w:val="00DD695C"/>
    <w:rsid w:val="00DD6A23"/>
    <w:rsid w:val="00DD6AF0"/>
    <w:rsid w:val="00DD6BAA"/>
    <w:rsid w:val="00DD6BE0"/>
    <w:rsid w:val="00DD6C97"/>
    <w:rsid w:val="00DD6D6F"/>
    <w:rsid w:val="00DD6DB1"/>
    <w:rsid w:val="00DD6EAA"/>
    <w:rsid w:val="00DD6FB4"/>
    <w:rsid w:val="00DD6FB5"/>
    <w:rsid w:val="00DD7048"/>
    <w:rsid w:val="00DD708E"/>
    <w:rsid w:val="00DD70AB"/>
    <w:rsid w:val="00DD70B1"/>
    <w:rsid w:val="00DD70B3"/>
    <w:rsid w:val="00DD70D5"/>
    <w:rsid w:val="00DD70E3"/>
    <w:rsid w:val="00DD71B3"/>
    <w:rsid w:val="00DD71EA"/>
    <w:rsid w:val="00DD723A"/>
    <w:rsid w:val="00DD7366"/>
    <w:rsid w:val="00DD7381"/>
    <w:rsid w:val="00DD73E3"/>
    <w:rsid w:val="00DD7415"/>
    <w:rsid w:val="00DD770B"/>
    <w:rsid w:val="00DD7856"/>
    <w:rsid w:val="00DD79BD"/>
    <w:rsid w:val="00DD7A3D"/>
    <w:rsid w:val="00DD7B2B"/>
    <w:rsid w:val="00DD7BCC"/>
    <w:rsid w:val="00DD7BCD"/>
    <w:rsid w:val="00DD7C5A"/>
    <w:rsid w:val="00DD7CC8"/>
    <w:rsid w:val="00DD7CEF"/>
    <w:rsid w:val="00DD7D02"/>
    <w:rsid w:val="00DD7DC9"/>
    <w:rsid w:val="00DD7E39"/>
    <w:rsid w:val="00DD7E6F"/>
    <w:rsid w:val="00DD7F2B"/>
    <w:rsid w:val="00DD7F6E"/>
    <w:rsid w:val="00DD7FBF"/>
    <w:rsid w:val="00DE0087"/>
    <w:rsid w:val="00DE00D4"/>
    <w:rsid w:val="00DE0105"/>
    <w:rsid w:val="00DE011A"/>
    <w:rsid w:val="00DE0404"/>
    <w:rsid w:val="00DE046C"/>
    <w:rsid w:val="00DE051D"/>
    <w:rsid w:val="00DE05CC"/>
    <w:rsid w:val="00DE05D4"/>
    <w:rsid w:val="00DE05E9"/>
    <w:rsid w:val="00DE06C0"/>
    <w:rsid w:val="00DE06C6"/>
    <w:rsid w:val="00DE079A"/>
    <w:rsid w:val="00DE07D1"/>
    <w:rsid w:val="00DE082B"/>
    <w:rsid w:val="00DE08B6"/>
    <w:rsid w:val="00DE094D"/>
    <w:rsid w:val="00DE0A44"/>
    <w:rsid w:val="00DE0AC8"/>
    <w:rsid w:val="00DE0AD3"/>
    <w:rsid w:val="00DE0AF7"/>
    <w:rsid w:val="00DE0B76"/>
    <w:rsid w:val="00DE0C72"/>
    <w:rsid w:val="00DE0CBB"/>
    <w:rsid w:val="00DE0D47"/>
    <w:rsid w:val="00DE0D6E"/>
    <w:rsid w:val="00DE0DCA"/>
    <w:rsid w:val="00DE0F8C"/>
    <w:rsid w:val="00DE1025"/>
    <w:rsid w:val="00DE1063"/>
    <w:rsid w:val="00DE107A"/>
    <w:rsid w:val="00DE1100"/>
    <w:rsid w:val="00DE1217"/>
    <w:rsid w:val="00DE1225"/>
    <w:rsid w:val="00DE1283"/>
    <w:rsid w:val="00DE13CC"/>
    <w:rsid w:val="00DE1457"/>
    <w:rsid w:val="00DE146C"/>
    <w:rsid w:val="00DE14BA"/>
    <w:rsid w:val="00DE1520"/>
    <w:rsid w:val="00DE154D"/>
    <w:rsid w:val="00DE169C"/>
    <w:rsid w:val="00DE170E"/>
    <w:rsid w:val="00DE171E"/>
    <w:rsid w:val="00DE1780"/>
    <w:rsid w:val="00DE18FA"/>
    <w:rsid w:val="00DE1A2E"/>
    <w:rsid w:val="00DE1A66"/>
    <w:rsid w:val="00DE1AE1"/>
    <w:rsid w:val="00DE1B49"/>
    <w:rsid w:val="00DE1B7E"/>
    <w:rsid w:val="00DE1BB6"/>
    <w:rsid w:val="00DE1BF7"/>
    <w:rsid w:val="00DE1C20"/>
    <w:rsid w:val="00DE1E31"/>
    <w:rsid w:val="00DE1ED1"/>
    <w:rsid w:val="00DE1FA6"/>
    <w:rsid w:val="00DE1FD9"/>
    <w:rsid w:val="00DE2070"/>
    <w:rsid w:val="00DE207F"/>
    <w:rsid w:val="00DE2097"/>
    <w:rsid w:val="00DE2110"/>
    <w:rsid w:val="00DE2124"/>
    <w:rsid w:val="00DE2127"/>
    <w:rsid w:val="00DE2271"/>
    <w:rsid w:val="00DE22BE"/>
    <w:rsid w:val="00DE22CF"/>
    <w:rsid w:val="00DE23F0"/>
    <w:rsid w:val="00DE2465"/>
    <w:rsid w:val="00DE2519"/>
    <w:rsid w:val="00DE2575"/>
    <w:rsid w:val="00DE259C"/>
    <w:rsid w:val="00DE25A2"/>
    <w:rsid w:val="00DE25D0"/>
    <w:rsid w:val="00DE2678"/>
    <w:rsid w:val="00DE26D3"/>
    <w:rsid w:val="00DE2784"/>
    <w:rsid w:val="00DE27D6"/>
    <w:rsid w:val="00DE27E4"/>
    <w:rsid w:val="00DE2813"/>
    <w:rsid w:val="00DE2862"/>
    <w:rsid w:val="00DE289A"/>
    <w:rsid w:val="00DE2AA6"/>
    <w:rsid w:val="00DE2B47"/>
    <w:rsid w:val="00DE2B50"/>
    <w:rsid w:val="00DE2C71"/>
    <w:rsid w:val="00DE2C90"/>
    <w:rsid w:val="00DE2CB7"/>
    <w:rsid w:val="00DE2D9F"/>
    <w:rsid w:val="00DE2DE9"/>
    <w:rsid w:val="00DE2E31"/>
    <w:rsid w:val="00DE2EC9"/>
    <w:rsid w:val="00DE2F95"/>
    <w:rsid w:val="00DE3011"/>
    <w:rsid w:val="00DE3044"/>
    <w:rsid w:val="00DE30A8"/>
    <w:rsid w:val="00DE314A"/>
    <w:rsid w:val="00DE3156"/>
    <w:rsid w:val="00DE3178"/>
    <w:rsid w:val="00DE31A9"/>
    <w:rsid w:val="00DE3271"/>
    <w:rsid w:val="00DE32B3"/>
    <w:rsid w:val="00DE332A"/>
    <w:rsid w:val="00DE334D"/>
    <w:rsid w:val="00DE33A5"/>
    <w:rsid w:val="00DE33A6"/>
    <w:rsid w:val="00DE33AB"/>
    <w:rsid w:val="00DE33E7"/>
    <w:rsid w:val="00DE33E9"/>
    <w:rsid w:val="00DE34B6"/>
    <w:rsid w:val="00DE34D7"/>
    <w:rsid w:val="00DE3524"/>
    <w:rsid w:val="00DE352E"/>
    <w:rsid w:val="00DE3574"/>
    <w:rsid w:val="00DE358A"/>
    <w:rsid w:val="00DE3606"/>
    <w:rsid w:val="00DE374F"/>
    <w:rsid w:val="00DE3764"/>
    <w:rsid w:val="00DE37F0"/>
    <w:rsid w:val="00DE38CB"/>
    <w:rsid w:val="00DE3A05"/>
    <w:rsid w:val="00DE3A45"/>
    <w:rsid w:val="00DE3B0D"/>
    <w:rsid w:val="00DE3B7F"/>
    <w:rsid w:val="00DE3DA6"/>
    <w:rsid w:val="00DE40C5"/>
    <w:rsid w:val="00DE4120"/>
    <w:rsid w:val="00DE4196"/>
    <w:rsid w:val="00DE422C"/>
    <w:rsid w:val="00DE4279"/>
    <w:rsid w:val="00DE4335"/>
    <w:rsid w:val="00DE447A"/>
    <w:rsid w:val="00DE45C6"/>
    <w:rsid w:val="00DE466C"/>
    <w:rsid w:val="00DE4701"/>
    <w:rsid w:val="00DE4842"/>
    <w:rsid w:val="00DE4894"/>
    <w:rsid w:val="00DE48E1"/>
    <w:rsid w:val="00DE4937"/>
    <w:rsid w:val="00DE4A70"/>
    <w:rsid w:val="00DE4BB8"/>
    <w:rsid w:val="00DE4CA3"/>
    <w:rsid w:val="00DE4CD3"/>
    <w:rsid w:val="00DE4D15"/>
    <w:rsid w:val="00DE4EA2"/>
    <w:rsid w:val="00DE5062"/>
    <w:rsid w:val="00DE508C"/>
    <w:rsid w:val="00DE511F"/>
    <w:rsid w:val="00DE51E5"/>
    <w:rsid w:val="00DE529B"/>
    <w:rsid w:val="00DE52BF"/>
    <w:rsid w:val="00DE52D3"/>
    <w:rsid w:val="00DE52F4"/>
    <w:rsid w:val="00DE545F"/>
    <w:rsid w:val="00DE54AE"/>
    <w:rsid w:val="00DE54DB"/>
    <w:rsid w:val="00DE5553"/>
    <w:rsid w:val="00DE55B7"/>
    <w:rsid w:val="00DE568D"/>
    <w:rsid w:val="00DE57BE"/>
    <w:rsid w:val="00DE57F0"/>
    <w:rsid w:val="00DE5801"/>
    <w:rsid w:val="00DE582C"/>
    <w:rsid w:val="00DE59B7"/>
    <w:rsid w:val="00DE5A09"/>
    <w:rsid w:val="00DE5B53"/>
    <w:rsid w:val="00DE5C07"/>
    <w:rsid w:val="00DE5C1B"/>
    <w:rsid w:val="00DE5C25"/>
    <w:rsid w:val="00DE5CBB"/>
    <w:rsid w:val="00DE5DF6"/>
    <w:rsid w:val="00DE5E77"/>
    <w:rsid w:val="00DE5E84"/>
    <w:rsid w:val="00DE5F66"/>
    <w:rsid w:val="00DE609C"/>
    <w:rsid w:val="00DE60E6"/>
    <w:rsid w:val="00DE6147"/>
    <w:rsid w:val="00DE630B"/>
    <w:rsid w:val="00DE634F"/>
    <w:rsid w:val="00DE64AF"/>
    <w:rsid w:val="00DE668D"/>
    <w:rsid w:val="00DE6717"/>
    <w:rsid w:val="00DE6722"/>
    <w:rsid w:val="00DE67AB"/>
    <w:rsid w:val="00DE6880"/>
    <w:rsid w:val="00DE6889"/>
    <w:rsid w:val="00DE6903"/>
    <w:rsid w:val="00DE693C"/>
    <w:rsid w:val="00DE69BA"/>
    <w:rsid w:val="00DE6A1F"/>
    <w:rsid w:val="00DE6A94"/>
    <w:rsid w:val="00DE6B36"/>
    <w:rsid w:val="00DE6C49"/>
    <w:rsid w:val="00DE6C70"/>
    <w:rsid w:val="00DE6D11"/>
    <w:rsid w:val="00DE6D34"/>
    <w:rsid w:val="00DE6D8D"/>
    <w:rsid w:val="00DE6EF2"/>
    <w:rsid w:val="00DE7184"/>
    <w:rsid w:val="00DE756F"/>
    <w:rsid w:val="00DE75F4"/>
    <w:rsid w:val="00DE763B"/>
    <w:rsid w:val="00DE76A2"/>
    <w:rsid w:val="00DE7A54"/>
    <w:rsid w:val="00DE7B2B"/>
    <w:rsid w:val="00DE7B5E"/>
    <w:rsid w:val="00DE7BD7"/>
    <w:rsid w:val="00DE7C13"/>
    <w:rsid w:val="00DE7C24"/>
    <w:rsid w:val="00DE7DEC"/>
    <w:rsid w:val="00DE7F3D"/>
    <w:rsid w:val="00DF0091"/>
    <w:rsid w:val="00DF00EF"/>
    <w:rsid w:val="00DF019A"/>
    <w:rsid w:val="00DF030F"/>
    <w:rsid w:val="00DF0412"/>
    <w:rsid w:val="00DF042A"/>
    <w:rsid w:val="00DF0448"/>
    <w:rsid w:val="00DF04C1"/>
    <w:rsid w:val="00DF04CD"/>
    <w:rsid w:val="00DF0598"/>
    <w:rsid w:val="00DF06E5"/>
    <w:rsid w:val="00DF076B"/>
    <w:rsid w:val="00DF08B3"/>
    <w:rsid w:val="00DF09E5"/>
    <w:rsid w:val="00DF0A18"/>
    <w:rsid w:val="00DF0A2B"/>
    <w:rsid w:val="00DF0B41"/>
    <w:rsid w:val="00DF0C23"/>
    <w:rsid w:val="00DF0C58"/>
    <w:rsid w:val="00DF0CB9"/>
    <w:rsid w:val="00DF0CC7"/>
    <w:rsid w:val="00DF0D48"/>
    <w:rsid w:val="00DF0D59"/>
    <w:rsid w:val="00DF0D76"/>
    <w:rsid w:val="00DF0E47"/>
    <w:rsid w:val="00DF0E5E"/>
    <w:rsid w:val="00DF0E86"/>
    <w:rsid w:val="00DF0EA2"/>
    <w:rsid w:val="00DF0FAA"/>
    <w:rsid w:val="00DF1141"/>
    <w:rsid w:val="00DF11F3"/>
    <w:rsid w:val="00DF121D"/>
    <w:rsid w:val="00DF1262"/>
    <w:rsid w:val="00DF12C6"/>
    <w:rsid w:val="00DF134D"/>
    <w:rsid w:val="00DF13C6"/>
    <w:rsid w:val="00DF13CC"/>
    <w:rsid w:val="00DF13D2"/>
    <w:rsid w:val="00DF13ED"/>
    <w:rsid w:val="00DF14A5"/>
    <w:rsid w:val="00DF14A9"/>
    <w:rsid w:val="00DF1510"/>
    <w:rsid w:val="00DF1544"/>
    <w:rsid w:val="00DF15BE"/>
    <w:rsid w:val="00DF15E3"/>
    <w:rsid w:val="00DF1607"/>
    <w:rsid w:val="00DF16D5"/>
    <w:rsid w:val="00DF177B"/>
    <w:rsid w:val="00DF1781"/>
    <w:rsid w:val="00DF17A0"/>
    <w:rsid w:val="00DF17C6"/>
    <w:rsid w:val="00DF1842"/>
    <w:rsid w:val="00DF196E"/>
    <w:rsid w:val="00DF1B08"/>
    <w:rsid w:val="00DF1BC0"/>
    <w:rsid w:val="00DF1DEC"/>
    <w:rsid w:val="00DF1E70"/>
    <w:rsid w:val="00DF1FEA"/>
    <w:rsid w:val="00DF20AE"/>
    <w:rsid w:val="00DF224D"/>
    <w:rsid w:val="00DF226D"/>
    <w:rsid w:val="00DF22F2"/>
    <w:rsid w:val="00DF23AA"/>
    <w:rsid w:val="00DF2486"/>
    <w:rsid w:val="00DF2556"/>
    <w:rsid w:val="00DF25AB"/>
    <w:rsid w:val="00DF25CA"/>
    <w:rsid w:val="00DF271E"/>
    <w:rsid w:val="00DF2948"/>
    <w:rsid w:val="00DF2963"/>
    <w:rsid w:val="00DF2A4C"/>
    <w:rsid w:val="00DF2A5A"/>
    <w:rsid w:val="00DF2B70"/>
    <w:rsid w:val="00DF2BA8"/>
    <w:rsid w:val="00DF2DF0"/>
    <w:rsid w:val="00DF2F89"/>
    <w:rsid w:val="00DF2FEA"/>
    <w:rsid w:val="00DF301B"/>
    <w:rsid w:val="00DF3084"/>
    <w:rsid w:val="00DF3134"/>
    <w:rsid w:val="00DF315A"/>
    <w:rsid w:val="00DF32AC"/>
    <w:rsid w:val="00DF3352"/>
    <w:rsid w:val="00DF336C"/>
    <w:rsid w:val="00DF34C9"/>
    <w:rsid w:val="00DF35C0"/>
    <w:rsid w:val="00DF369B"/>
    <w:rsid w:val="00DF3757"/>
    <w:rsid w:val="00DF3C57"/>
    <w:rsid w:val="00DF3D16"/>
    <w:rsid w:val="00DF3D3D"/>
    <w:rsid w:val="00DF3DF1"/>
    <w:rsid w:val="00DF3E3A"/>
    <w:rsid w:val="00DF3ECA"/>
    <w:rsid w:val="00DF3FED"/>
    <w:rsid w:val="00DF4042"/>
    <w:rsid w:val="00DF4085"/>
    <w:rsid w:val="00DF41F8"/>
    <w:rsid w:val="00DF4233"/>
    <w:rsid w:val="00DF426A"/>
    <w:rsid w:val="00DF4355"/>
    <w:rsid w:val="00DF43A7"/>
    <w:rsid w:val="00DF4401"/>
    <w:rsid w:val="00DF4566"/>
    <w:rsid w:val="00DF467B"/>
    <w:rsid w:val="00DF472F"/>
    <w:rsid w:val="00DF47AE"/>
    <w:rsid w:val="00DF4859"/>
    <w:rsid w:val="00DF4864"/>
    <w:rsid w:val="00DF488F"/>
    <w:rsid w:val="00DF48E5"/>
    <w:rsid w:val="00DF495E"/>
    <w:rsid w:val="00DF4A17"/>
    <w:rsid w:val="00DF4A2B"/>
    <w:rsid w:val="00DF4A5F"/>
    <w:rsid w:val="00DF4AB9"/>
    <w:rsid w:val="00DF4AD1"/>
    <w:rsid w:val="00DF4AED"/>
    <w:rsid w:val="00DF4B35"/>
    <w:rsid w:val="00DF4B4B"/>
    <w:rsid w:val="00DF4B9B"/>
    <w:rsid w:val="00DF4BE6"/>
    <w:rsid w:val="00DF4C15"/>
    <w:rsid w:val="00DF4C50"/>
    <w:rsid w:val="00DF4CC5"/>
    <w:rsid w:val="00DF4D33"/>
    <w:rsid w:val="00DF4D3D"/>
    <w:rsid w:val="00DF4D5D"/>
    <w:rsid w:val="00DF4E71"/>
    <w:rsid w:val="00DF4FE0"/>
    <w:rsid w:val="00DF4FFC"/>
    <w:rsid w:val="00DF501D"/>
    <w:rsid w:val="00DF502A"/>
    <w:rsid w:val="00DF509B"/>
    <w:rsid w:val="00DF50B7"/>
    <w:rsid w:val="00DF5182"/>
    <w:rsid w:val="00DF51A7"/>
    <w:rsid w:val="00DF527C"/>
    <w:rsid w:val="00DF52EB"/>
    <w:rsid w:val="00DF5366"/>
    <w:rsid w:val="00DF5371"/>
    <w:rsid w:val="00DF5390"/>
    <w:rsid w:val="00DF53D6"/>
    <w:rsid w:val="00DF54D0"/>
    <w:rsid w:val="00DF558E"/>
    <w:rsid w:val="00DF5824"/>
    <w:rsid w:val="00DF5892"/>
    <w:rsid w:val="00DF58D1"/>
    <w:rsid w:val="00DF58DF"/>
    <w:rsid w:val="00DF59B4"/>
    <w:rsid w:val="00DF59FA"/>
    <w:rsid w:val="00DF5AD4"/>
    <w:rsid w:val="00DF5B45"/>
    <w:rsid w:val="00DF5B6A"/>
    <w:rsid w:val="00DF5C25"/>
    <w:rsid w:val="00DF5C6B"/>
    <w:rsid w:val="00DF5CC8"/>
    <w:rsid w:val="00DF5D1A"/>
    <w:rsid w:val="00DF5E12"/>
    <w:rsid w:val="00DF5E95"/>
    <w:rsid w:val="00DF5F84"/>
    <w:rsid w:val="00DF609C"/>
    <w:rsid w:val="00DF614B"/>
    <w:rsid w:val="00DF62DB"/>
    <w:rsid w:val="00DF6344"/>
    <w:rsid w:val="00DF6356"/>
    <w:rsid w:val="00DF63C7"/>
    <w:rsid w:val="00DF6585"/>
    <w:rsid w:val="00DF663A"/>
    <w:rsid w:val="00DF668B"/>
    <w:rsid w:val="00DF66AD"/>
    <w:rsid w:val="00DF6766"/>
    <w:rsid w:val="00DF6806"/>
    <w:rsid w:val="00DF6A8A"/>
    <w:rsid w:val="00DF6B14"/>
    <w:rsid w:val="00DF6B35"/>
    <w:rsid w:val="00DF6B6B"/>
    <w:rsid w:val="00DF6C28"/>
    <w:rsid w:val="00DF6CAB"/>
    <w:rsid w:val="00DF6D2F"/>
    <w:rsid w:val="00DF6DBA"/>
    <w:rsid w:val="00DF6E67"/>
    <w:rsid w:val="00DF6F42"/>
    <w:rsid w:val="00DF6F51"/>
    <w:rsid w:val="00DF7039"/>
    <w:rsid w:val="00DF7248"/>
    <w:rsid w:val="00DF72A3"/>
    <w:rsid w:val="00DF7308"/>
    <w:rsid w:val="00DF73A8"/>
    <w:rsid w:val="00DF760E"/>
    <w:rsid w:val="00DF7674"/>
    <w:rsid w:val="00DF7746"/>
    <w:rsid w:val="00DF778E"/>
    <w:rsid w:val="00DF7807"/>
    <w:rsid w:val="00DF784D"/>
    <w:rsid w:val="00DF797F"/>
    <w:rsid w:val="00DF7985"/>
    <w:rsid w:val="00DF79E7"/>
    <w:rsid w:val="00DF7B01"/>
    <w:rsid w:val="00DF7C16"/>
    <w:rsid w:val="00DF7CC4"/>
    <w:rsid w:val="00DF7CCF"/>
    <w:rsid w:val="00DF7D3E"/>
    <w:rsid w:val="00DF7F38"/>
    <w:rsid w:val="00E00294"/>
    <w:rsid w:val="00E0036C"/>
    <w:rsid w:val="00E003B2"/>
    <w:rsid w:val="00E0049C"/>
    <w:rsid w:val="00E006A2"/>
    <w:rsid w:val="00E00798"/>
    <w:rsid w:val="00E00831"/>
    <w:rsid w:val="00E009A4"/>
    <w:rsid w:val="00E00B92"/>
    <w:rsid w:val="00E00D44"/>
    <w:rsid w:val="00E00D4C"/>
    <w:rsid w:val="00E00D60"/>
    <w:rsid w:val="00E00DD1"/>
    <w:rsid w:val="00E00FD7"/>
    <w:rsid w:val="00E01113"/>
    <w:rsid w:val="00E01123"/>
    <w:rsid w:val="00E0127E"/>
    <w:rsid w:val="00E0128B"/>
    <w:rsid w:val="00E012D2"/>
    <w:rsid w:val="00E01301"/>
    <w:rsid w:val="00E01330"/>
    <w:rsid w:val="00E0134E"/>
    <w:rsid w:val="00E013FA"/>
    <w:rsid w:val="00E01468"/>
    <w:rsid w:val="00E014C6"/>
    <w:rsid w:val="00E0169B"/>
    <w:rsid w:val="00E016DC"/>
    <w:rsid w:val="00E01747"/>
    <w:rsid w:val="00E01823"/>
    <w:rsid w:val="00E01830"/>
    <w:rsid w:val="00E0195E"/>
    <w:rsid w:val="00E019CC"/>
    <w:rsid w:val="00E01D42"/>
    <w:rsid w:val="00E01D65"/>
    <w:rsid w:val="00E01DB0"/>
    <w:rsid w:val="00E01E3B"/>
    <w:rsid w:val="00E02013"/>
    <w:rsid w:val="00E020DB"/>
    <w:rsid w:val="00E021F0"/>
    <w:rsid w:val="00E02352"/>
    <w:rsid w:val="00E024E2"/>
    <w:rsid w:val="00E024FA"/>
    <w:rsid w:val="00E02588"/>
    <w:rsid w:val="00E026BB"/>
    <w:rsid w:val="00E027D9"/>
    <w:rsid w:val="00E02827"/>
    <w:rsid w:val="00E02851"/>
    <w:rsid w:val="00E028FB"/>
    <w:rsid w:val="00E0298F"/>
    <w:rsid w:val="00E02A54"/>
    <w:rsid w:val="00E02ACB"/>
    <w:rsid w:val="00E02AFD"/>
    <w:rsid w:val="00E02B21"/>
    <w:rsid w:val="00E02B40"/>
    <w:rsid w:val="00E02CC3"/>
    <w:rsid w:val="00E02D27"/>
    <w:rsid w:val="00E02D83"/>
    <w:rsid w:val="00E02DB5"/>
    <w:rsid w:val="00E02DFC"/>
    <w:rsid w:val="00E02E04"/>
    <w:rsid w:val="00E02E24"/>
    <w:rsid w:val="00E02F23"/>
    <w:rsid w:val="00E02FA5"/>
    <w:rsid w:val="00E02FB7"/>
    <w:rsid w:val="00E02FD0"/>
    <w:rsid w:val="00E02FD8"/>
    <w:rsid w:val="00E03027"/>
    <w:rsid w:val="00E0308E"/>
    <w:rsid w:val="00E030A3"/>
    <w:rsid w:val="00E030E7"/>
    <w:rsid w:val="00E031DB"/>
    <w:rsid w:val="00E0327B"/>
    <w:rsid w:val="00E032D0"/>
    <w:rsid w:val="00E03321"/>
    <w:rsid w:val="00E03327"/>
    <w:rsid w:val="00E03362"/>
    <w:rsid w:val="00E033B7"/>
    <w:rsid w:val="00E033E1"/>
    <w:rsid w:val="00E03436"/>
    <w:rsid w:val="00E0345B"/>
    <w:rsid w:val="00E03477"/>
    <w:rsid w:val="00E0349D"/>
    <w:rsid w:val="00E034E3"/>
    <w:rsid w:val="00E0376D"/>
    <w:rsid w:val="00E037E4"/>
    <w:rsid w:val="00E03860"/>
    <w:rsid w:val="00E03866"/>
    <w:rsid w:val="00E038BF"/>
    <w:rsid w:val="00E038C5"/>
    <w:rsid w:val="00E0396B"/>
    <w:rsid w:val="00E03A98"/>
    <w:rsid w:val="00E03BA9"/>
    <w:rsid w:val="00E03C6C"/>
    <w:rsid w:val="00E03D4C"/>
    <w:rsid w:val="00E03E00"/>
    <w:rsid w:val="00E03E05"/>
    <w:rsid w:val="00E03FF4"/>
    <w:rsid w:val="00E0414B"/>
    <w:rsid w:val="00E041FC"/>
    <w:rsid w:val="00E04205"/>
    <w:rsid w:val="00E04209"/>
    <w:rsid w:val="00E0422F"/>
    <w:rsid w:val="00E042BD"/>
    <w:rsid w:val="00E042ED"/>
    <w:rsid w:val="00E0432E"/>
    <w:rsid w:val="00E0447B"/>
    <w:rsid w:val="00E045E5"/>
    <w:rsid w:val="00E046D4"/>
    <w:rsid w:val="00E04711"/>
    <w:rsid w:val="00E04769"/>
    <w:rsid w:val="00E047EE"/>
    <w:rsid w:val="00E0491E"/>
    <w:rsid w:val="00E04939"/>
    <w:rsid w:val="00E04941"/>
    <w:rsid w:val="00E04AAD"/>
    <w:rsid w:val="00E04B72"/>
    <w:rsid w:val="00E04B76"/>
    <w:rsid w:val="00E04CD5"/>
    <w:rsid w:val="00E04D9F"/>
    <w:rsid w:val="00E04EEF"/>
    <w:rsid w:val="00E0502D"/>
    <w:rsid w:val="00E0507F"/>
    <w:rsid w:val="00E0508D"/>
    <w:rsid w:val="00E050DD"/>
    <w:rsid w:val="00E05110"/>
    <w:rsid w:val="00E05180"/>
    <w:rsid w:val="00E0533F"/>
    <w:rsid w:val="00E05344"/>
    <w:rsid w:val="00E0537E"/>
    <w:rsid w:val="00E05428"/>
    <w:rsid w:val="00E0545D"/>
    <w:rsid w:val="00E054D2"/>
    <w:rsid w:val="00E0565B"/>
    <w:rsid w:val="00E05660"/>
    <w:rsid w:val="00E05701"/>
    <w:rsid w:val="00E05724"/>
    <w:rsid w:val="00E05835"/>
    <w:rsid w:val="00E05861"/>
    <w:rsid w:val="00E059DF"/>
    <w:rsid w:val="00E059E5"/>
    <w:rsid w:val="00E05A05"/>
    <w:rsid w:val="00E05A09"/>
    <w:rsid w:val="00E05C97"/>
    <w:rsid w:val="00E05CAD"/>
    <w:rsid w:val="00E05D03"/>
    <w:rsid w:val="00E0605B"/>
    <w:rsid w:val="00E06068"/>
    <w:rsid w:val="00E060F5"/>
    <w:rsid w:val="00E060FC"/>
    <w:rsid w:val="00E06193"/>
    <w:rsid w:val="00E061E4"/>
    <w:rsid w:val="00E0629B"/>
    <w:rsid w:val="00E06459"/>
    <w:rsid w:val="00E064A8"/>
    <w:rsid w:val="00E065D0"/>
    <w:rsid w:val="00E066A0"/>
    <w:rsid w:val="00E066BE"/>
    <w:rsid w:val="00E066C7"/>
    <w:rsid w:val="00E06838"/>
    <w:rsid w:val="00E0687F"/>
    <w:rsid w:val="00E06885"/>
    <w:rsid w:val="00E069A4"/>
    <w:rsid w:val="00E06AE3"/>
    <w:rsid w:val="00E06C14"/>
    <w:rsid w:val="00E06C54"/>
    <w:rsid w:val="00E06ECB"/>
    <w:rsid w:val="00E06F45"/>
    <w:rsid w:val="00E06F9D"/>
    <w:rsid w:val="00E0712B"/>
    <w:rsid w:val="00E071B3"/>
    <w:rsid w:val="00E07453"/>
    <w:rsid w:val="00E0745A"/>
    <w:rsid w:val="00E0751F"/>
    <w:rsid w:val="00E0755D"/>
    <w:rsid w:val="00E0769F"/>
    <w:rsid w:val="00E07736"/>
    <w:rsid w:val="00E078B5"/>
    <w:rsid w:val="00E07997"/>
    <w:rsid w:val="00E079ED"/>
    <w:rsid w:val="00E07AC8"/>
    <w:rsid w:val="00E07AEF"/>
    <w:rsid w:val="00E07AF2"/>
    <w:rsid w:val="00E07B8A"/>
    <w:rsid w:val="00E07C68"/>
    <w:rsid w:val="00E07C6A"/>
    <w:rsid w:val="00E07CD7"/>
    <w:rsid w:val="00E07D01"/>
    <w:rsid w:val="00E07DA0"/>
    <w:rsid w:val="00E07DEC"/>
    <w:rsid w:val="00E07EC4"/>
    <w:rsid w:val="00E07EDE"/>
    <w:rsid w:val="00E07F8B"/>
    <w:rsid w:val="00E10002"/>
    <w:rsid w:val="00E10114"/>
    <w:rsid w:val="00E102C3"/>
    <w:rsid w:val="00E104EB"/>
    <w:rsid w:val="00E1052F"/>
    <w:rsid w:val="00E105D3"/>
    <w:rsid w:val="00E10971"/>
    <w:rsid w:val="00E10A2A"/>
    <w:rsid w:val="00E10B10"/>
    <w:rsid w:val="00E10BD4"/>
    <w:rsid w:val="00E10BE8"/>
    <w:rsid w:val="00E10BF7"/>
    <w:rsid w:val="00E10C47"/>
    <w:rsid w:val="00E10C55"/>
    <w:rsid w:val="00E10C98"/>
    <w:rsid w:val="00E10CC6"/>
    <w:rsid w:val="00E10E65"/>
    <w:rsid w:val="00E10EC9"/>
    <w:rsid w:val="00E10F3A"/>
    <w:rsid w:val="00E11105"/>
    <w:rsid w:val="00E11199"/>
    <w:rsid w:val="00E111AA"/>
    <w:rsid w:val="00E112DC"/>
    <w:rsid w:val="00E1141B"/>
    <w:rsid w:val="00E11488"/>
    <w:rsid w:val="00E1151B"/>
    <w:rsid w:val="00E11589"/>
    <w:rsid w:val="00E116B0"/>
    <w:rsid w:val="00E11722"/>
    <w:rsid w:val="00E1174D"/>
    <w:rsid w:val="00E117E9"/>
    <w:rsid w:val="00E11807"/>
    <w:rsid w:val="00E118A1"/>
    <w:rsid w:val="00E11DC7"/>
    <w:rsid w:val="00E11E46"/>
    <w:rsid w:val="00E11F21"/>
    <w:rsid w:val="00E120F9"/>
    <w:rsid w:val="00E121DB"/>
    <w:rsid w:val="00E122EC"/>
    <w:rsid w:val="00E12364"/>
    <w:rsid w:val="00E1244D"/>
    <w:rsid w:val="00E12488"/>
    <w:rsid w:val="00E125CA"/>
    <w:rsid w:val="00E12625"/>
    <w:rsid w:val="00E12634"/>
    <w:rsid w:val="00E12801"/>
    <w:rsid w:val="00E128C5"/>
    <w:rsid w:val="00E128FF"/>
    <w:rsid w:val="00E12990"/>
    <w:rsid w:val="00E12A36"/>
    <w:rsid w:val="00E12D26"/>
    <w:rsid w:val="00E12D97"/>
    <w:rsid w:val="00E12DB3"/>
    <w:rsid w:val="00E12F34"/>
    <w:rsid w:val="00E12F4D"/>
    <w:rsid w:val="00E12F76"/>
    <w:rsid w:val="00E12FAB"/>
    <w:rsid w:val="00E12FC9"/>
    <w:rsid w:val="00E13099"/>
    <w:rsid w:val="00E130C0"/>
    <w:rsid w:val="00E13103"/>
    <w:rsid w:val="00E13181"/>
    <w:rsid w:val="00E131A2"/>
    <w:rsid w:val="00E1321F"/>
    <w:rsid w:val="00E1324A"/>
    <w:rsid w:val="00E132AB"/>
    <w:rsid w:val="00E13331"/>
    <w:rsid w:val="00E1340F"/>
    <w:rsid w:val="00E13467"/>
    <w:rsid w:val="00E13469"/>
    <w:rsid w:val="00E134E0"/>
    <w:rsid w:val="00E13510"/>
    <w:rsid w:val="00E13513"/>
    <w:rsid w:val="00E135F3"/>
    <w:rsid w:val="00E136BC"/>
    <w:rsid w:val="00E1371E"/>
    <w:rsid w:val="00E137B3"/>
    <w:rsid w:val="00E137D8"/>
    <w:rsid w:val="00E13878"/>
    <w:rsid w:val="00E13BD5"/>
    <w:rsid w:val="00E13CD2"/>
    <w:rsid w:val="00E13D54"/>
    <w:rsid w:val="00E13EA0"/>
    <w:rsid w:val="00E142CF"/>
    <w:rsid w:val="00E14308"/>
    <w:rsid w:val="00E1440B"/>
    <w:rsid w:val="00E14418"/>
    <w:rsid w:val="00E1448A"/>
    <w:rsid w:val="00E144C6"/>
    <w:rsid w:val="00E144C7"/>
    <w:rsid w:val="00E14510"/>
    <w:rsid w:val="00E14518"/>
    <w:rsid w:val="00E1457F"/>
    <w:rsid w:val="00E14693"/>
    <w:rsid w:val="00E146A4"/>
    <w:rsid w:val="00E146D6"/>
    <w:rsid w:val="00E1472B"/>
    <w:rsid w:val="00E1475A"/>
    <w:rsid w:val="00E1482C"/>
    <w:rsid w:val="00E1484B"/>
    <w:rsid w:val="00E148C2"/>
    <w:rsid w:val="00E148CB"/>
    <w:rsid w:val="00E14A85"/>
    <w:rsid w:val="00E14ABD"/>
    <w:rsid w:val="00E14AEA"/>
    <w:rsid w:val="00E14AF3"/>
    <w:rsid w:val="00E14AF9"/>
    <w:rsid w:val="00E14B23"/>
    <w:rsid w:val="00E14BE1"/>
    <w:rsid w:val="00E14C5B"/>
    <w:rsid w:val="00E14C69"/>
    <w:rsid w:val="00E14DA2"/>
    <w:rsid w:val="00E14DFE"/>
    <w:rsid w:val="00E14E4A"/>
    <w:rsid w:val="00E14E93"/>
    <w:rsid w:val="00E14EE2"/>
    <w:rsid w:val="00E14FC4"/>
    <w:rsid w:val="00E15027"/>
    <w:rsid w:val="00E1519A"/>
    <w:rsid w:val="00E15296"/>
    <w:rsid w:val="00E153C3"/>
    <w:rsid w:val="00E15489"/>
    <w:rsid w:val="00E154AE"/>
    <w:rsid w:val="00E154C2"/>
    <w:rsid w:val="00E154EF"/>
    <w:rsid w:val="00E15507"/>
    <w:rsid w:val="00E155AA"/>
    <w:rsid w:val="00E1560A"/>
    <w:rsid w:val="00E15766"/>
    <w:rsid w:val="00E1578A"/>
    <w:rsid w:val="00E157E7"/>
    <w:rsid w:val="00E1584D"/>
    <w:rsid w:val="00E15A72"/>
    <w:rsid w:val="00E15AE5"/>
    <w:rsid w:val="00E15CA0"/>
    <w:rsid w:val="00E15D80"/>
    <w:rsid w:val="00E15D9E"/>
    <w:rsid w:val="00E15DAA"/>
    <w:rsid w:val="00E15EA6"/>
    <w:rsid w:val="00E15ED1"/>
    <w:rsid w:val="00E15EE5"/>
    <w:rsid w:val="00E16003"/>
    <w:rsid w:val="00E1611E"/>
    <w:rsid w:val="00E16248"/>
    <w:rsid w:val="00E1632F"/>
    <w:rsid w:val="00E16333"/>
    <w:rsid w:val="00E164A2"/>
    <w:rsid w:val="00E16749"/>
    <w:rsid w:val="00E167EE"/>
    <w:rsid w:val="00E168AE"/>
    <w:rsid w:val="00E1692E"/>
    <w:rsid w:val="00E16A1A"/>
    <w:rsid w:val="00E16BEF"/>
    <w:rsid w:val="00E16C0A"/>
    <w:rsid w:val="00E16DCB"/>
    <w:rsid w:val="00E16DEF"/>
    <w:rsid w:val="00E16E1E"/>
    <w:rsid w:val="00E16E2D"/>
    <w:rsid w:val="00E16E62"/>
    <w:rsid w:val="00E16EC5"/>
    <w:rsid w:val="00E16EF5"/>
    <w:rsid w:val="00E16F56"/>
    <w:rsid w:val="00E16FEA"/>
    <w:rsid w:val="00E173F5"/>
    <w:rsid w:val="00E1741C"/>
    <w:rsid w:val="00E1747E"/>
    <w:rsid w:val="00E174EE"/>
    <w:rsid w:val="00E17563"/>
    <w:rsid w:val="00E17570"/>
    <w:rsid w:val="00E17595"/>
    <w:rsid w:val="00E17624"/>
    <w:rsid w:val="00E176EE"/>
    <w:rsid w:val="00E17756"/>
    <w:rsid w:val="00E177A2"/>
    <w:rsid w:val="00E177F7"/>
    <w:rsid w:val="00E17959"/>
    <w:rsid w:val="00E179B5"/>
    <w:rsid w:val="00E179CB"/>
    <w:rsid w:val="00E179F3"/>
    <w:rsid w:val="00E17AF0"/>
    <w:rsid w:val="00E17DC1"/>
    <w:rsid w:val="00E17E58"/>
    <w:rsid w:val="00E17ECC"/>
    <w:rsid w:val="00E17ED1"/>
    <w:rsid w:val="00E17F69"/>
    <w:rsid w:val="00E17F6C"/>
    <w:rsid w:val="00E2008F"/>
    <w:rsid w:val="00E20250"/>
    <w:rsid w:val="00E20322"/>
    <w:rsid w:val="00E20358"/>
    <w:rsid w:val="00E2036B"/>
    <w:rsid w:val="00E203CF"/>
    <w:rsid w:val="00E203F0"/>
    <w:rsid w:val="00E20481"/>
    <w:rsid w:val="00E205A5"/>
    <w:rsid w:val="00E205B5"/>
    <w:rsid w:val="00E205F3"/>
    <w:rsid w:val="00E2066C"/>
    <w:rsid w:val="00E206D7"/>
    <w:rsid w:val="00E207E0"/>
    <w:rsid w:val="00E20866"/>
    <w:rsid w:val="00E208AA"/>
    <w:rsid w:val="00E2093D"/>
    <w:rsid w:val="00E20978"/>
    <w:rsid w:val="00E209C3"/>
    <w:rsid w:val="00E20A6E"/>
    <w:rsid w:val="00E20AEE"/>
    <w:rsid w:val="00E20B10"/>
    <w:rsid w:val="00E20B5A"/>
    <w:rsid w:val="00E20B77"/>
    <w:rsid w:val="00E20C32"/>
    <w:rsid w:val="00E20CA6"/>
    <w:rsid w:val="00E20CD6"/>
    <w:rsid w:val="00E20D16"/>
    <w:rsid w:val="00E20D61"/>
    <w:rsid w:val="00E20E5C"/>
    <w:rsid w:val="00E20EA2"/>
    <w:rsid w:val="00E20EBF"/>
    <w:rsid w:val="00E20ECC"/>
    <w:rsid w:val="00E2101F"/>
    <w:rsid w:val="00E2104C"/>
    <w:rsid w:val="00E210B5"/>
    <w:rsid w:val="00E2114D"/>
    <w:rsid w:val="00E21265"/>
    <w:rsid w:val="00E212A4"/>
    <w:rsid w:val="00E2146B"/>
    <w:rsid w:val="00E21526"/>
    <w:rsid w:val="00E2158C"/>
    <w:rsid w:val="00E21601"/>
    <w:rsid w:val="00E21605"/>
    <w:rsid w:val="00E21661"/>
    <w:rsid w:val="00E21685"/>
    <w:rsid w:val="00E2169E"/>
    <w:rsid w:val="00E2175C"/>
    <w:rsid w:val="00E217A8"/>
    <w:rsid w:val="00E21845"/>
    <w:rsid w:val="00E218FB"/>
    <w:rsid w:val="00E2197A"/>
    <w:rsid w:val="00E2199F"/>
    <w:rsid w:val="00E219FF"/>
    <w:rsid w:val="00E21B3E"/>
    <w:rsid w:val="00E21B85"/>
    <w:rsid w:val="00E21BC3"/>
    <w:rsid w:val="00E21C17"/>
    <w:rsid w:val="00E21CE8"/>
    <w:rsid w:val="00E21DC9"/>
    <w:rsid w:val="00E2202F"/>
    <w:rsid w:val="00E2206D"/>
    <w:rsid w:val="00E222A8"/>
    <w:rsid w:val="00E224C6"/>
    <w:rsid w:val="00E224FD"/>
    <w:rsid w:val="00E225D8"/>
    <w:rsid w:val="00E2268F"/>
    <w:rsid w:val="00E226BC"/>
    <w:rsid w:val="00E226EF"/>
    <w:rsid w:val="00E2292F"/>
    <w:rsid w:val="00E229CB"/>
    <w:rsid w:val="00E22A05"/>
    <w:rsid w:val="00E22BCA"/>
    <w:rsid w:val="00E22C64"/>
    <w:rsid w:val="00E22CCE"/>
    <w:rsid w:val="00E22D02"/>
    <w:rsid w:val="00E22D27"/>
    <w:rsid w:val="00E22D73"/>
    <w:rsid w:val="00E22E51"/>
    <w:rsid w:val="00E22EB3"/>
    <w:rsid w:val="00E2311B"/>
    <w:rsid w:val="00E2311E"/>
    <w:rsid w:val="00E23195"/>
    <w:rsid w:val="00E231C6"/>
    <w:rsid w:val="00E23312"/>
    <w:rsid w:val="00E23480"/>
    <w:rsid w:val="00E23566"/>
    <w:rsid w:val="00E236D3"/>
    <w:rsid w:val="00E236D9"/>
    <w:rsid w:val="00E23931"/>
    <w:rsid w:val="00E23978"/>
    <w:rsid w:val="00E23A37"/>
    <w:rsid w:val="00E23A54"/>
    <w:rsid w:val="00E23B33"/>
    <w:rsid w:val="00E2405E"/>
    <w:rsid w:val="00E2410A"/>
    <w:rsid w:val="00E241D4"/>
    <w:rsid w:val="00E241FE"/>
    <w:rsid w:val="00E242F3"/>
    <w:rsid w:val="00E2434C"/>
    <w:rsid w:val="00E24419"/>
    <w:rsid w:val="00E24462"/>
    <w:rsid w:val="00E2453E"/>
    <w:rsid w:val="00E245EE"/>
    <w:rsid w:val="00E24629"/>
    <w:rsid w:val="00E2463E"/>
    <w:rsid w:val="00E246BE"/>
    <w:rsid w:val="00E246E3"/>
    <w:rsid w:val="00E24760"/>
    <w:rsid w:val="00E248BF"/>
    <w:rsid w:val="00E249A2"/>
    <w:rsid w:val="00E249B9"/>
    <w:rsid w:val="00E24AA0"/>
    <w:rsid w:val="00E24ABB"/>
    <w:rsid w:val="00E24B02"/>
    <w:rsid w:val="00E24B82"/>
    <w:rsid w:val="00E24B99"/>
    <w:rsid w:val="00E24BCC"/>
    <w:rsid w:val="00E24CB7"/>
    <w:rsid w:val="00E24E0E"/>
    <w:rsid w:val="00E24E31"/>
    <w:rsid w:val="00E24E96"/>
    <w:rsid w:val="00E24ECC"/>
    <w:rsid w:val="00E24EFD"/>
    <w:rsid w:val="00E24F67"/>
    <w:rsid w:val="00E24F83"/>
    <w:rsid w:val="00E24FB9"/>
    <w:rsid w:val="00E2506D"/>
    <w:rsid w:val="00E25126"/>
    <w:rsid w:val="00E251CB"/>
    <w:rsid w:val="00E2525B"/>
    <w:rsid w:val="00E25581"/>
    <w:rsid w:val="00E255DC"/>
    <w:rsid w:val="00E2577E"/>
    <w:rsid w:val="00E257DE"/>
    <w:rsid w:val="00E2587B"/>
    <w:rsid w:val="00E258B7"/>
    <w:rsid w:val="00E2593B"/>
    <w:rsid w:val="00E25B06"/>
    <w:rsid w:val="00E25D6A"/>
    <w:rsid w:val="00E25DD2"/>
    <w:rsid w:val="00E25EBA"/>
    <w:rsid w:val="00E25F15"/>
    <w:rsid w:val="00E25F40"/>
    <w:rsid w:val="00E25F54"/>
    <w:rsid w:val="00E2605F"/>
    <w:rsid w:val="00E2610A"/>
    <w:rsid w:val="00E26186"/>
    <w:rsid w:val="00E261EC"/>
    <w:rsid w:val="00E2623C"/>
    <w:rsid w:val="00E26377"/>
    <w:rsid w:val="00E26440"/>
    <w:rsid w:val="00E2654F"/>
    <w:rsid w:val="00E265A1"/>
    <w:rsid w:val="00E2677F"/>
    <w:rsid w:val="00E26839"/>
    <w:rsid w:val="00E2683E"/>
    <w:rsid w:val="00E268A2"/>
    <w:rsid w:val="00E26953"/>
    <w:rsid w:val="00E2699F"/>
    <w:rsid w:val="00E269C0"/>
    <w:rsid w:val="00E269C4"/>
    <w:rsid w:val="00E26A29"/>
    <w:rsid w:val="00E26A9B"/>
    <w:rsid w:val="00E26ABC"/>
    <w:rsid w:val="00E26B09"/>
    <w:rsid w:val="00E26B8A"/>
    <w:rsid w:val="00E26D72"/>
    <w:rsid w:val="00E26E1B"/>
    <w:rsid w:val="00E26E8C"/>
    <w:rsid w:val="00E26F05"/>
    <w:rsid w:val="00E26F4A"/>
    <w:rsid w:val="00E2737E"/>
    <w:rsid w:val="00E273BD"/>
    <w:rsid w:val="00E274D3"/>
    <w:rsid w:val="00E274F2"/>
    <w:rsid w:val="00E275E1"/>
    <w:rsid w:val="00E276A9"/>
    <w:rsid w:val="00E27705"/>
    <w:rsid w:val="00E2790B"/>
    <w:rsid w:val="00E27A2D"/>
    <w:rsid w:val="00E27BE3"/>
    <w:rsid w:val="00E27C11"/>
    <w:rsid w:val="00E27F19"/>
    <w:rsid w:val="00E300D2"/>
    <w:rsid w:val="00E30133"/>
    <w:rsid w:val="00E3014F"/>
    <w:rsid w:val="00E303ED"/>
    <w:rsid w:val="00E30410"/>
    <w:rsid w:val="00E30438"/>
    <w:rsid w:val="00E30516"/>
    <w:rsid w:val="00E305B6"/>
    <w:rsid w:val="00E305E1"/>
    <w:rsid w:val="00E306BB"/>
    <w:rsid w:val="00E307A8"/>
    <w:rsid w:val="00E30818"/>
    <w:rsid w:val="00E30845"/>
    <w:rsid w:val="00E30869"/>
    <w:rsid w:val="00E30A06"/>
    <w:rsid w:val="00E30A0A"/>
    <w:rsid w:val="00E30AF3"/>
    <w:rsid w:val="00E30B30"/>
    <w:rsid w:val="00E30B44"/>
    <w:rsid w:val="00E30B48"/>
    <w:rsid w:val="00E30BBE"/>
    <w:rsid w:val="00E30D21"/>
    <w:rsid w:val="00E30F8E"/>
    <w:rsid w:val="00E31019"/>
    <w:rsid w:val="00E3116F"/>
    <w:rsid w:val="00E31201"/>
    <w:rsid w:val="00E31354"/>
    <w:rsid w:val="00E313B2"/>
    <w:rsid w:val="00E31439"/>
    <w:rsid w:val="00E31536"/>
    <w:rsid w:val="00E31577"/>
    <w:rsid w:val="00E316C9"/>
    <w:rsid w:val="00E317A2"/>
    <w:rsid w:val="00E319B1"/>
    <w:rsid w:val="00E31A4A"/>
    <w:rsid w:val="00E31BCF"/>
    <w:rsid w:val="00E31D0D"/>
    <w:rsid w:val="00E31D40"/>
    <w:rsid w:val="00E31D59"/>
    <w:rsid w:val="00E31D67"/>
    <w:rsid w:val="00E31DD4"/>
    <w:rsid w:val="00E31E98"/>
    <w:rsid w:val="00E31EAB"/>
    <w:rsid w:val="00E31EDF"/>
    <w:rsid w:val="00E31F3E"/>
    <w:rsid w:val="00E31F5E"/>
    <w:rsid w:val="00E31F77"/>
    <w:rsid w:val="00E31FBC"/>
    <w:rsid w:val="00E3219C"/>
    <w:rsid w:val="00E321B4"/>
    <w:rsid w:val="00E321E2"/>
    <w:rsid w:val="00E32300"/>
    <w:rsid w:val="00E3238D"/>
    <w:rsid w:val="00E32428"/>
    <w:rsid w:val="00E32475"/>
    <w:rsid w:val="00E325BC"/>
    <w:rsid w:val="00E32623"/>
    <w:rsid w:val="00E3275A"/>
    <w:rsid w:val="00E32773"/>
    <w:rsid w:val="00E32784"/>
    <w:rsid w:val="00E327CB"/>
    <w:rsid w:val="00E327D6"/>
    <w:rsid w:val="00E3286D"/>
    <w:rsid w:val="00E3286E"/>
    <w:rsid w:val="00E32908"/>
    <w:rsid w:val="00E32A3F"/>
    <w:rsid w:val="00E32A43"/>
    <w:rsid w:val="00E32A64"/>
    <w:rsid w:val="00E32A7A"/>
    <w:rsid w:val="00E32D4F"/>
    <w:rsid w:val="00E32D67"/>
    <w:rsid w:val="00E32EB6"/>
    <w:rsid w:val="00E32F04"/>
    <w:rsid w:val="00E32FC8"/>
    <w:rsid w:val="00E32FDD"/>
    <w:rsid w:val="00E33076"/>
    <w:rsid w:val="00E33144"/>
    <w:rsid w:val="00E332CB"/>
    <w:rsid w:val="00E33347"/>
    <w:rsid w:val="00E3347B"/>
    <w:rsid w:val="00E33480"/>
    <w:rsid w:val="00E33484"/>
    <w:rsid w:val="00E335D6"/>
    <w:rsid w:val="00E33725"/>
    <w:rsid w:val="00E33766"/>
    <w:rsid w:val="00E3376D"/>
    <w:rsid w:val="00E33818"/>
    <w:rsid w:val="00E33826"/>
    <w:rsid w:val="00E33827"/>
    <w:rsid w:val="00E33881"/>
    <w:rsid w:val="00E33889"/>
    <w:rsid w:val="00E338F8"/>
    <w:rsid w:val="00E33A8F"/>
    <w:rsid w:val="00E33B03"/>
    <w:rsid w:val="00E33B4F"/>
    <w:rsid w:val="00E33B6E"/>
    <w:rsid w:val="00E33B8E"/>
    <w:rsid w:val="00E33BC0"/>
    <w:rsid w:val="00E33C67"/>
    <w:rsid w:val="00E33CFB"/>
    <w:rsid w:val="00E33D72"/>
    <w:rsid w:val="00E33E04"/>
    <w:rsid w:val="00E3419E"/>
    <w:rsid w:val="00E34248"/>
    <w:rsid w:val="00E34293"/>
    <w:rsid w:val="00E342B1"/>
    <w:rsid w:val="00E342EC"/>
    <w:rsid w:val="00E34359"/>
    <w:rsid w:val="00E34498"/>
    <w:rsid w:val="00E345A5"/>
    <w:rsid w:val="00E345AF"/>
    <w:rsid w:val="00E345B6"/>
    <w:rsid w:val="00E345E0"/>
    <w:rsid w:val="00E34640"/>
    <w:rsid w:val="00E3466D"/>
    <w:rsid w:val="00E34697"/>
    <w:rsid w:val="00E34740"/>
    <w:rsid w:val="00E347F3"/>
    <w:rsid w:val="00E348BF"/>
    <w:rsid w:val="00E34961"/>
    <w:rsid w:val="00E34A10"/>
    <w:rsid w:val="00E34A3C"/>
    <w:rsid w:val="00E34A65"/>
    <w:rsid w:val="00E34CC9"/>
    <w:rsid w:val="00E34D77"/>
    <w:rsid w:val="00E34D9F"/>
    <w:rsid w:val="00E34E3D"/>
    <w:rsid w:val="00E34FBC"/>
    <w:rsid w:val="00E35000"/>
    <w:rsid w:val="00E350AB"/>
    <w:rsid w:val="00E350BD"/>
    <w:rsid w:val="00E351B9"/>
    <w:rsid w:val="00E35210"/>
    <w:rsid w:val="00E35222"/>
    <w:rsid w:val="00E352E1"/>
    <w:rsid w:val="00E35385"/>
    <w:rsid w:val="00E356E2"/>
    <w:rsid w:val="00E356EF"/>
    <w:rsid w:val="00E356FE"/>
    <w:rsid w:val="00E357C5"/>
    <w:rsid w:val="00E35842"/>
    <w:rsid w:val="00E3588C"/>
    <w:rsid w:val="00E358B2"/>
    <w:rsid w:val="00E3590F"/>
    <w:rsid w:val="00E359FD"/>
    <w:rsid w:val="00E35B2E"/>
    <w:rsid w:val="00E35C42"/>
    <w:rsid w:val="00E35C4C"/>
    <w:rsid w:val="00E35D08"/>
    <w:rsid w:val="00E35D2A"/>
    <w:rsid w:val="00E35EC2"/>
    <w:rsid w:val="00E35EE4"/>
    <w:rsid w:val="00E35F19"/>
    <w:rsid w:val="00E35F51"/>
    <w:rsid w:val="00E35FAD"/>
    <w:rsid w:val="00E36003"/>
    <w:rsid w:val="00E36071"/>
    <w:rsid w:val="00E360AC"/>
    <w:rsid w:val="00E3610D"/>
    <w:rsid w:val="00E3612C"/>
    <w:rsid w:val="00E3616E"/>
    <w:rsid w:val="00E3617D"/>
    <w:rsid w:val="00E36221"/>
    <w:rsid w:val="00E36288"/>
    <w:rsid w:val="00E363D9"/>
    <w:rsid w:val="00E363ED"/>
    <w:rsid w:val="00E3651D"/>
    <w:rsid w:val="00E36685"/>
    <w:rsid w:val="00E3670F"/>
    <w:rsid w:val="00E3679E"/>
    <w:rsid w:val="00E367D0"/>
    <w:rsid w:val="00E36841"/>
    <w:rsid w:val="00E36893"/>
    <w:rsid w:val="00E368EC"/>
    <w:rsid w:val="00E36900"/>
    <w:rsid w:val="00E369C7"/>
    <w:rsid w:val="00E36AA7"/>
    <w:rsid w:val="00E36AC6"/>
    <w:rsid w:val="00E36E91"/>
    <w:rsid w:val="00E36F28"/>
    <w:rsid w:val="00E36FB1"/>
    <w:rsid w:val="00E3707E"/>
    <w:rsid w:val="00E370C1"/>
    <w:rsid w:val="00E370D4"/>
    <w:rsid w:val="00E37344"/>
    <w:rsid w:val="00E37398"/>
    <w:rsid w:val="00E37463"/>
    <w:rsid w:val="00E374B1"/>
    <w:rsid w:val="00E374CD"/>
    <w:rsid w:val="00E3757F"/>
    <w:rsid w:val="00E375BE"/>
    <w:rsid w:val="00E376C5"/>
    <w:rsid w:val="00E376E1"/>
    <w:rsid w:val="00E377C6"/>
    <w:rsid w:val="00E37854"/>
    <w:rsid w:val="00E379D0"/>
    <w:rsid w:val="00E379E8"/>
    <w:rsid w:val="00E37AB0"/>
    <w:rsid w:val="00E37B65"/>
    <w:rsid w:val="00E37BD5"/>
    <w:rsid w:val="00E37C92"/>
    <w:rsid w:val="00E37CA0"/>
    <w:rsid w:val="00E37DD6"/>
    <w:rsid w:val="00E37E77"/>
    <w:rsid w:val="00E40027"/>
    <w:rsid w:val="00E400B6"/>
    <w:rsid w:val="00E40130"/>
    <w:rsid w:val="00E401A2"/>
    <w:rsid w:val="00E401A3"/>
    <w:rsid w:val="00E401BA"/>
    <w:rsid w:val="00E401D5"/>
    <w:rsid w:val="00E401DB"/>
    <w:rsid w:val="00E40225"/>
    <w:rsid w:val="00E4027D"/>
    <w:rsid w:val="00E402E3"/>
    <w:rsid w:val="00E4030A"/>
    <w:rsid w:val="00E403D3"/>
    <w:rsid w:val="00E40657"/>
    <w:rsid w:val="00E4066D"/>
    <w:rsid w:val="00E40730"/>
    <w:rsid w:val="00E40747"/>
    <w:rsid w:val="00E40751"/>
    <w:rsid w:val="00E4098F"/>
    <w:rsid w:val="00E409AE"/>
    <w:rsid w:val="00E409AF"/>
    <w:rsid w:val="00E40A54"/>
    <w:rsid w:val="00E40AC5"/>
    <w:rsid w:val="00E40C5B"/>
    <w:rsid w:val="00E40D2F"/>
    <w:rsid w:val="00E40D8B"/>
    <w:rsid w:val="00E40DD7"/>
    <w:rsid w:val="00E410B3"/>
    <w:rsid w:val="00E410C2"/>
    <w:rsid w:val="00E41162"/>
    <w:rsid w:val="00E41237"/>
    <w:rsid w:val="00E41273"/>
    <w:rsid w:val="00E412B9"/>
    <w:rsid w:val="00E4133F"/>
    <w:rsid w:val="00E413A7"/>
    <w:rsid w:val="00E414A4"/>
    <w:rsid w:val="00E4152F"/>
    <w:rsid w:val="00E41699"/>
    <w:rsid w:val="00E416C3"/>
    <w:rsid w:val="00E41799"/>
    <w:rsid w:val="00E41835"/>
    <w:rsid w:val="00E418AA"/>
    <w:rsid w:val="00E41AB6"/>
    <w:rsid w:val="00E41B3B"/>
    <w:rsid w:val="00E41BC7"/>
    <w:rsid w:val="00E41CAC"/>
    <w:rsid w:val="00E41DEB"/>
    <w:rsid w:val="00E41E4B"/>
    <w:rsid w:val="00E41E8E"/>
    <w:rsid w:val="00E41F75"/>
    <w:rsid w:val="00E41FAE"/>
    <w:rsid w:val="00E42015"/>
    <w:rsid w:val="00E4202A"/>
    <w:rsid w:val="00E420BA"/>
    <w:rsid w:val="00E420F0"/>
    <w:rsid w:val="00E4210A"/>
    <w:rsid w:val="00E421E5"/>
    <w:rsid w:val="00E42200"/>
    <w:rsid w:val="00E42370"/>
    <w:rsid w:val="00E4238A"/>
    <w:rsid w:val="00E4239A"/>
    <w:rsid w:val="00E4244A"/>
    <w:rsid w:val="00E42475"/>
    <w:rsid w:val="00E4248A"/>
    <w:rsid w:val="00E42563"/>
    <w:rsid w:val="00E425C4"/>
    <w:rsid w:val="00E426A1"/>
    <w:rsid w:val="00E426DC"/>
    <w:rsid w:val="00E427A8"/>
    <w:rsid w:val="00E428AB"/>
    <w:rsid w:val="00E42912"/>
    <w:rsid w:val="00E4293C"/>
    <w:rsid w:val="00E42A76"/>
    <w:rsid w:val="00E42B5D"/>
    <w:rsid w:val="00E42BF9"/>
    <w:rsid w:val="00E42C08"/>
    <w:rsid w:val="00E42C11"/>
    <w:rsid w:val="00E42E35"/>
    <w:rsid w:val="00E42E88"/>
    <w:rsid w:val="00E42F0C"/>
    <w:rsid w:val="00E42F0E"/>
    <w:rsid w:val="00E42F47"/>
    <w:rsid w:val="00E42FBF"/>
    <w:rsid w:val="00E42FD8"/>
    <w:rsid w:val="00E43120"/>
    <w:rsid w:val="00E43134"/>
    <w:rsid w:val="00E431D9"/>
    <w:rsid w:val="00E43210"/>
    <w:rsid w:val="00E43313"/>
    <w:rsid w:val="00E4333B"/>
    <w:rsid w:val="00E43429"/>
    <w:rsid w:val="00E434FF"/>
    <w:rsid w:val="00E43511"/>
    <w:rsid w:val="00E43536"/>
    <w:rsid w:val="00E435CD"/>
    <w:rsid w:val="00E43644"/>
    <w:rsid w:val="00E4370C"/>
    <w:rsid w:val="00E4373E"/>
    <w:rsid w:val="00E4377E"/>
    <w:rsid w:val="00E4377F"/>
    <w:rsid w:val="00E43781"/>
    <w:rsid w:val="00E43911"/>
    <w:rsid w:val="00E4391A"/>
    <w:rsid w:val="00E4396B"/>
    <w:rsid w:val="00E439B9"/>
    <w:rsid w:val="00E439E8"/>
    <w:rsid w:val="00E43A21"/>
    <w:rsid w:val="00E43A2D"/>
    <w:rsid w:val="00E43AFE"/>
    <w:rsid w:val="00E43B23"/>
    <w:rsid w:val="00E43B3C"/>
    <w:rsid w:val="00E43BB4"/>
    <w:rsid w:val="00E43CFE"/>
    <w:rsid w:val="00E43D04"/>
    <w:rsid w:val="00E43D72"/>
    <w:rsid w:val="00E43E39"/>
    <w:rsid w:val="00E43E9C"/>
    <w:rsid w:val="00E43F30"/>
    <w:rsid w:val="00E43F49"/>
    <w:rsid w:val="00E43F4A"/>
    <w:rsid w:val="00E440B9"/>
    <w:rsid w:val="00E44193"/>
    <w:rsid w:val="00E4427B"/>
    <w:rsid w:val="00E44294"/>
    <w:rsid w:val="00E442E9"/>
    <w:rsid w:val="00E44331"/>
    <w:rsid w:val="00E443AC"/>
    <w:rsid w:val="00E443B5"/>
    <w:rsid w:val="00E444EF"/>
    <w:rsid w:val="00E4459E"/>
    <w:rsid w:val="00E44735"/>
    <w:rsid w:val="00E44744"/>
    <w:rsid w:val="00E447A0"/>
    <w:rsid w:val="00E44837"/>
    <w:rsid w:val="00E4492E"/>
    <w:rsid w:val="00E449F8"/>
    <w:rsid w:val="00E44AA1"/>
    <w:rsid w:val="00E44B0B"/>
    <w:rsid w:val="00E44B41"/>
    <w:rsid w:val="00E44B75"/>
    <w:rsid w:val="00E44BE1"/>
    <w:rsid w:val="00E44CFD"/>
    <w:rsid w:val="00E44D2E"/>
    <w:rsid w:val="00E44D8D"/>
    <w:rsid w:val="00E44E30"/>
    <w:rsid w:val="00E44E4D"/>
    <w:rsid w:val="00E44F26"/>
    <w:rsid w:val="00E44FE1"/>
    <w:rsid w:val="00E45074"/>
    <w:rsid w:val="00E450FC"/>
    <w:rsid w:val="00E4517A"/>
    <w:rsid w:val="00E45274"/>
    <w:rsid w:val="00E4535D"/>
    <w:rsid w:val="00E454F3"/>
    <w:rsid w:val="00E456CF"/>
    <w:rsid w:val="00E4578E"/>
    <w:rsid w:val="00E457A3"/>
    <w:rsid w:val="00E45836"/>
    <w:rsid w:val="00E45894"/>
    <w:rsid w:val="00E458ED"/>
    <w:rsid w:val="00E458EF"/>
    <w:rsid w:val="00E45A22"/>
    <w:rsid w:val="00E45AAD"/>
    <w:rsid w:val="00E45AF3"/>
    <w:rsid w:val="00E45E16"/>
    <w:rsid w:val="00E45E44"/>
    <w:rsid w:val="00E45E5F"/>
    <w:rsid w:val="00E45F6D"/>
    <w:rsid w:val="00E45FD5"/>
    <w:rsid w:val="00E46017"/>
    <w:rsid w:val="00E4603C"/>
    <w:rsid w:val="00E46049"/>
    <w:rsid w:val="00E4613A"/>
    <w:rsid w:val="00E46229"/>
    <w:rsid w:val="00E4627D"/>
    <w:rsid w:val="00E462B2"/>
    <w:rsid w:val="00E462C2"/>
    <w:rsid w:val="00E463FD"/>
    <w:rsid w:val="00E46415"/>
    <w:rsid w:val="00E4643D"/>
    <w:rsid w:val="00E4647B"/>
    <w:rsid w:val="00E46493"/>
    <w:rsid w:val="00E465B6"/>
    <w:rsid w:val="00E465BC"/>
    <w:rsid w:val="00E465FA"/>
    <w:rsid w:val="00E466CF"/>
    <w:rsid w:val="00E4673F"/>
    <w:rsid w:val="00E467F5"/>
    <w:rsid w:val="00E46877"/>
    <w:rsid w:val="00E468BF"/>
    <w:rsid w:val="00E468DB"/>
    <w:rsid w:val="00E4690C"/>
    <w:rsid w:val="00E469E3"/>
    <w:rsid w:val="00E46AC9"/>
    <w:rsid w:val="00E46B35"/>
    <w:rsid w:val="00E46B9A"/>
    <w:rsid w:val="00E46B9E"/>
    <w:rsid w:val="00E46CA9"/>
    <w:rsid w:val="00E46CD5"/>
    <w:rsid w:val="00E46E52"/>
    <w:rsid w:val="00E47017"/>
    <w:rsid w:val="00E4703A"/>
    <w:rsid w:val="00E47048"/>
    <w:rsid w:val="00E4709F"/>
    <w:rsid w:val="00E47285"/>
    <w:rsid w:val="00E47348"/>
    <w:rsid w:val="00E473AC"/>
    <w:rsid w:val="00E473DE"/>
    <w:rsid w:val="00E47450"/>
    <w:rsid w:val="00E47740"/>
    <w:rsid w:val="00E47752"/>
    <w:rsid w:val="00E4780F"/>
    <w:rsid w:val="00E47861"/>
    <w:rsid w:val="00E478B2"/>
    <w:rsid w:val="00E47A11"/>
    <w:rsid w:val="00E47A78"/>
    <w:rsid w:val="00E47B2E"/>
    <w:rsid w:val="00E47B36"/>
    <w:rsid w:val="00E47B9C"/>
    <w:rsid w:val="00E47C0D"/>
    <w:rsid w:val="00E47D23"/>
    <w:rsid w:val="00E47D81"/>
    <w:rsid w:val="00E47DF1"/>
    <w:rsid w:val="00E47E25"/>
    <w:rsid w:val="00E47E2F"/>
    <w:rsid w:val="00E47E7C"/>
    <w:rsid w:val="00E47E8E"/>
    <w:rsid w:val="00E47ED8"/>
    <w:rsid w:val="00E47F07"/>
    <w:rsid w:val="00E47F35"/>
    <w:rsid w:val="00E47F42"/>
    <w:rsid w:val="00E47FD3"/>
    <w:rsid w:val="00E50041"/>
    <w:rsid w:val="00E50131"/>
    <w:rsid w:val="00E501F7"/>
    <w:rsid w:val="00E502B0"/>
    <w:rsid w:val="00E5031F"/>
    <w:rsid w:val="00E5039D"/>
    <w:rsid w:val="00E503AC"/>
    <w:rsid w:val="00E50403"/>
    <w:rsid w:val="00E50497"/>
    <w:rsid w:val="00E5050E"/>
    <w:rsid w:val="00E505CE"/>
    <w:rsid w:val="00E50779"/>
    <w:rsid w:val="00E507FA"/>
    <w:rsid w:val="00E50828"/>
    <w:rsid w:val="00E5086B"/>
    <w:rsid w:val="00E5088E"/>
    <w:rsid w:val="00E509D0"/>
    <w:rsid w:val="00E509FB"/>
    <w:rsid w:val="00E50AC8"/>
    <w:rsid w:val="00E50AD6"/>
    <w:rsid w:val="00E50C79"/>
    <w:rsid w:val="00E50CB6"/>
    <w:rsid w:val="00E50DDB"/>
    <w:rsid w:val="00E50EE3"/>
    <w:rsid w:val="00E50F4E"/>
    <w:rsid w:val="00E51003"/>
    <w:rsid w:val="00E510C2"/>
    <w:rsid w:val="00E510EE"/>
    <w:rsid w:val="00E5110E"/>
    <w:rsid w:val="00E51126"/>
    <w:rsid w:val="00E5124C"/>
    <w:rsid w:val="00E512EA"/>
    <w:rsid w:val="00E51488"/>
    <w:rsid w:val="00E514AD"/>
    <w:rsid w:val="00E51594"/>
    <w:rsid w:val="00E516A8"/>
    <w:rsid w:val="00E51724"/>
    <w:rsid w:val="00E5175A"/>
    <w:rsid w:val="00E51949"/>
    <w:rsid w:val="00E519D9"/>
    <w:rsid w:val="00E51A57"/>
    <w:rsid w:val="00E51ACB"/>
    <w:rsid w:val="00E51B52"/>
    <w:rsid w:val="00E51B6D"/>
    <w:rsid w:val="00E51BFE"/>
    <w:rsid w:val="00E51C68"/>
    <w:rsid w:val="00E51C7B"/>
    <w:rsid w:val="00E51CB4"/>
    <w:rsid w:val="00E51D03"/>
    <w:rsid w:val="00E51D2C"/>
    <w:rsid w:val="00E51D55"/>
    <w:rsid w:val="00E51E3A"/>
    <w:rsid w:val="00E51E58"/>
    <w:rsid w:val="00E51E59"/>
    <w:rsid w:val="00E51E90"/>
    <w:rsid w:val="00E5205B"/>
    <w:rsid w:val="00E5205C"/>
    <w:rsid w:val="00E52078"/>
    <w:rsid w:val="00E5210B"/>
    <w:rsid w:val="00E52127"/>
    <w:rsid w:val="00E521C8"/>
    <w:rsid w:val="00E52298"/>
    <w:rsid w:val="00E5238D"/>
    <w:rsid w:val="00E526B8"/>
    <w:rsid w:val="00E52709"/>
    <w:rsid w:val="00E52811"/>
    <w:rsid w:val="00E5283F"/>
    <w:rsid w:val="00E528EC"/>
    <w:rsid w:val="00E5290E"/>
    <w:rsid w:val="00E52974"/>
    <w:rsid w:val="00E52BBF"/>
    <w:rsid w:val="00E52D5A"/>
    <w:rsid w:val="00E52EAE"/>
    <w:rsid w:val="00E52F7B"/>
    <w:rsid w:val="00E53067"/>
    <w:rsid w:val="00E530B5"/>
    <w:rsid w:val="00E53167"/>
    <w:rsid w:val="00E53170"/>
    <w:rsid w:val="00E531A4"/>
    <w:rsid w:val="00E5320C"/>
    <w:rsid w:val="00E53296"/>
    <w:rsid w:val="00E5330B"/>
    <w:rsid w:val="00E53331"/>
    <w:rsid w:val="00E53347"/>
    <w:rsid w:val="00E53366"/>
    <w:rsid w:val="00E53509"/>
    <w:rsid w:val="00E535DB"/>
    <w:rsid w:val="00E5365B"/>
    <w:rsid w:val="00E53663"/>
    <w:rsid w:val="00E536C2"/>
    <w:rsid w:val="00E536DC"/>
    <w:rsid w:val="00E536E0"/>
    <w:rsid w:val="00E53881"/>
    <w:rsid w:val="00E53B17"/>
    <w:rsid w:val="00E53BC9"/>
    <w:rsid w:val="00E53CB4"/>
    <w:rsid w:val="00E53D12"/>
    <w:rsid w:val="00E53D20"/>
    <w:rsid w:val="00E53D84"/>
    <w:rsid w:val="00E53E02"/>
    <w:rsid w:val="00E53EE9"/>
    <w:rsid w:val="00E53FFA"/>
    <w:rsid w:val="00E5418B"/>
    <w:rsid w:val="00E541C9"/>
    <w:rsid w:val="00E541D3"/>
    <w:rsid w:val="00E5436E"/>
    <w:rsid w:val="00E5464D"/>
    <w:rsid w:val="00E5468A"/>
    <w:rsid w:val="00E546DB"/>
    <w:rsid w:val="00E546E3"/>
    <w:rsid w:val="00E54811"/>
    <w:rsid w:val="00E5493A"/>
    <w:rsid w:val="00E549CB"/>
    <w:rsid w:val="00E549DE"/>
    <w:rsid w:val="00E54A8B"/>
    <w:rsid w:val="00E54B89"/>
    <w:rsid w:val="00E54BEB"/>
    <w:rsid w:val="00E54C88"/>
    <w:rsid w:val="00E54CFD"/>
    <w:rsid w:val="00E54DED"/>
    <w:rsid w:val="00E54E4E"/>
    <w:rsid w:val="00E54F15"/>
    <w:rsid w:val="00E54F4B"/>
    <w:rsid w:val="00E54F86"/>
    <w:rsid w:val="00E5513F"/>
    <w:rsid w:val="00E551F3"/>
    <w:rsid w:val="00E5525A"/>
    <w:rsid w:val="00E5528E"/>
    <w:rsid w:val="00E55368"/>
    <w:rsid w:val="00E553E5"/>
    <w:rsid w:val="00E554B6"/>
    <w:rsid w:val="00E55564"/>
    <w:rsid w:val="00E5556D"/>
    <w:rsid w:val="00E555E2"/>
    <w:rsid w:val="00E5574A"/>
    <w:rsid w:val="00E558C2"/>
    <w:rsid w:val="00E55900"/>
    <w:rsid w:val="00E55A51"/>
    <w:rsid w:val="00E55BCE"/>
    <w:rsid w:val="00E55BDA"/>
    <w:rsid w:val="00E55D72"/>
    <w:rsid w:val="00E55DB7"/>
    <w:rsid w:val="00E55E8F"/>
    <w:rsid w:val="00E55F77"/>
    <w:rsid w:val="00E55FBC"/>
    <w:rsid w:val="00E5609E"/>
    <w:rsid w:val="00E560AB"/>
    <w:rsid w:val="00E560CA"/>
    <w:rsid w:val="00E56155"/>
    <w:rsid w:val="00E561BB"/>
    <w:rsid w:val="00E561CE"/>
    <w:rsid w:val="00E561F8"/>
    <w:rsid w:val="00E562A0"/>
    <w:rsid w:val="00E562C4"/>
    <w:rsid w:val="00E562E5"/>
    <w:rsid w:val="00E5630F"/>
    <w:rsid w:val="00E564A5"/>
    <w:rsid w:val="00E56534"/>
    <w:rsid w:val="00E565DE"/>
    <w:rsid w:val="00E566C3"/>
    <w:rsid w:val="00E56743"/>
    <w:rsid w:val="00E567C5"/>
    <w:rsid w:val="00E568DD"/>
    <w:rsid w:val="00E568F7"/>
    <w:rsid w:val="00E56905"/>
    <w:rsid w:val="00E5698B"/>
    <w:rsid w:val="00E569E2"/>
    <w:rsid w:val="00E569F1"/>
    <w:rsid w:val="00E56B00"/>
    <w:rsid w:val="00E56CB3"/>
    <w:rsid w:val="00E56D55"/>
    <w:rsid w:val="00E56DFC"/>
    <w:rsid w:val="00E56F4C"/>
    <w:rsid w:val="00E56FAC"/>
    <w:rsid w:val="00E56FF4"/>
    <w:rsid w:val="00E56FF8"/>
    <w:rsid w:val="00E57159"/>
    <w:rsid w:val="00E5726C"/>
    <w:rsid w:val="00E573CD"/>
    <w:rsid w:val="00E5745B"/>
    <w:rsid w:val="00E5745D"/>
    <w:rsid w:val="00E57483"/>
    <w:rsid w:val="00E57485"/>
    <w:rsid w:val="00E574E6"/>
    <w:rsid w:val="00E576F8"/>
    <w:rsid w:val="00E577DB"/>
    <w:rsid w:val="00E57805"/>
    <w:rsid w:val="00E57912"/>
    <w:rsid w:val="00E5798A"/>
    <w:rsid w:val="00E57D90"/>
    <w:rsid w:val="00E57DA2"/>
    <w:rsid w:val="00E57E26"/>
    <w:rsid w:val="00E57E70"/>
    <w:rsid w:val="00E57EEE"/>
    <w:rsid w:val="00E57FCD"/>
    <w:rsid w:val="00E60018"/>
    <w:rsid w:val="00E601D2"/>
    <w:rsid w:val="00E6027F"/>
    <w:rsid w:val="00E602A6"/>
    <w:rsid w:val="00E6031D"/>
    <w:rsid w:val="00E60337"/>
    <w:rsid w:val="00E60382"/>
    <w:rsid w:val="00E60391"/>
    <w:rsid w:val="00E6042D"/>
    <w:rsid w:val="00E60484"/>
    <w:rsid w:val="00E60554"/>
    <w:rsid w:val="00E6056B"/>
    <w:rsid w:val="00E60584"/>
    <w:rsid w:val="00E605DE"/>
    <w:rsid w:val="00E6060C"/>
    <w:rsid w:val="00E606CD"/>
    <w:rsid w:val="00E60735"/>
    <w:rsid w:val="00E60851"/>
    <w:rsid w:val="00E608A0"/>
    <w:rsid w:val="00E608CC"/>
    <w:rsid w:val="00E608EC"/>
    <w:rsid w:val="00E6090C"/>
    <w:rsid w:val="00E60A0A"/>
    <w:rsid w:val="00E60A62"/>
    <w:rsid w:val="00E60AD3"/>
    <w:rsid w:val="00E60ADE"/>
    <w:rsid w:val="00E60B13"/>
    <w:rsid w:val="00E60D3E"/>
    <w:rsid w:val="00E60D47"/>
    <w:rsid w:val="00E60D4B"/>
    <w:rsid w:val="00E60E7E"/>
    <w:rsid w:val="00E60E9B"/>
    <w:rsid w:val="00E60F08"/>
    <w:rsid w:val="00E61140"/>
    <w:rsid w:val="00E61225"/>
    <w:rsid w:val="00E612E1"/>
    <w:rsid w:val="00E6132E"/>
    <w:rsid w:val="00E61369"/>
    <w:rsid w:val="00E613C3"/>
    <w:rsid w:val="00E613D3"/>
    <w:rsid w:val="00E614A5"/>
    <w:rsid w:val="00E615AB"/>
    <w:rsid w:val="00E61617"/>
    <w:rsid w:val="00E6168B"/>
    <w:rsid w:val="00E616AA"/>
    <w:rsid w:val="00E616C2"/>
    <w:rsid w:val="00E6189A"/>
    <w:rsid w:val="00E618EF"/>
    <w:rsid w:val="00E61902"/>
    <w:rsid w:val="00E61915"/>
    <w:rsid w:val="00E619C2"/>
    <w:rsid w:val="00E61A9F"/>
    <w:rsid w:val="00E61BC8"/>
    <w:rsid w:val="00E61C55"/>
    <w:rsid w:val="00E61C75"/>
    <w:rsid w:val="00E61C8F"/>
    <w:rsid w:val="00E61EF8"/>
    <w:rsid w:val="00E61F86"/>
    <w:rsid w:val="00E61FF6"/>
    <w:rsid w:val="00E62046"/>
    <w:rsid w:val="00E620A4"/>
    <w:rsid w:val="00E62199"/>
    <w:rsid w:val="00E6219C"/>
    <w:rsid w:val="00E621DF"/>
    <w:rsid w:val="00E6221B"/>
    <w:rsid w:val="00E6226A"/>
    <w:rsid w:val="00E623EE"/>
    <w:rsid w:val="00E6255C"/>
    <w:rsid w:val="00E62563"/>
    <w:rsid w:val="00E62837"/>
    <w:rsid w:val="00E628A5"/>
    <w:rsid w:val="00E628E6"/>
    <w:rsid w:val="00E6295A"/>
    <w:rsid w:val="00E6295F"/>
    <w:rsid w:val="00E62A7D"/>
    <w:rsid w:val="00E62AC3"/>
    <w:rsid w:val="00E62AC5"/>
    <w:rsid w:val="00E62BEC"/>
    <w:rsid w:val="00E62EE9"/>
    <w:rsid w:val="00E630E9"/>
    <w:rsid w:val="00E63132"/>
    <w:rsid w:val="00E6316B"/>
    <w:rsid w:val="00E63176"/>
    <w:rsid w:val="00E63321"/>
    <w:rsid w:val="00E6339E"/>
    <w:rsid w:val="00E63481"/>
    <w:rsid w:val="00E63501"/>
    <w:rsid w:val="00E635BE"/>
    <w:rsid w:val="00E636C6"/>
    <w:rsid w:val="00E6370E"/>
    <w:rsid w:val="00E6377A"/>
    <w:rsid w:val="00E638C0"/>
    <w:rsid w:val="00E63938"/>
    <w:rsid w:val="00E63A2B"/>
    <w:rsid w:val="00E63B24"/>
    <w:rsid w:val="00E63B7A"/>
    <w:rsid w:val="00E63B9A"/>
    <w:rsid w:val="00E63C99"/>
    <w:rsid w:val="00E63CAC"/>
    <w:rsid w:val="00E63CC6"/>
    <w:rsid w:val="00E63D34"/>
    <w:rsid w:val="00E63D75"/>
    <w:rsid w:val="00E63D9C"/>
    <w:rsid w:val="00E63DB7"/>
    <w:rsid w:val="00E63E31"/>
    <w:rsid w:val="00E63F59"/>
    <w:rsid w:val="00E63F74"/>
    <w:rsid w:val="00E64150"/>
    <w:rsid w:val="00E6415A"/>
    <w:rsid w:val="00E6417B"/>
    <w:rsid w:val="00E642EE"/>
    <w:rsid w:val="00E643B2"/>
    <w:rsid w:val="00E643F7"/>
    <w:rsid w:val="00E6447C"/>
    <w:rsid w:val="00E644B7"/>
    <w:rsid w:val="00E645DB"/>
    <w:rsid w:val="00E645DC"/>
    <w:rsid w:val="00E6461D"/>
    <w:rsid w:val="00E647DD"/>
    <w:rsid w:val="00E64920"/>
    <w:rsid w:val="00E6495D"/>
    <w:rsid w:val="00E64AD7"/>
    <w:rsid w:val="00E64BB1"/>
    <w:rsid w:val="00E64BB3"/>
    <w:rsid w:val="00E64CA0"/>
    <w:rsid w:val="00E64CC6"/>
    <w:rsid w:val="00E64CF7"/>
    <w:rsid w:val="00E64D7A"/>
    <w:rsid w:val="00E64E3C"/>
    <w:rsid w:val="00E64E64"/>
    <w:rsid w:val="00E64F41"/>
    <w:rsid w:val="00E64FED"/>
    <w:rsid w:val="00E650A5"/>
    <w:rsid w:val="00E65110"/>
    <w:rsid w:val="00E651A0"/>
    <w:rsid w:val="00E651BB"/>
    <w:rsid w:val="00E655D7"/>
    <w:rsid w:val="00E65613"/>
    <w:rsid w:val="00E65A60"/>
    <w:rsid w:val="00E65C71"/>
    <w:rsid w:val="00E65C91"/>
    <w:rsid w:val="00E65E08"/>
    <w:rsid w:val="00E65E10"/>
    <w:rsid w:val="00E65E86"/>
    <w:rsid w:val="00E65E8C"/>
    <w:rsid w:val="00E65EC0"/>
    <w:rsid w:val="00E65EC4"/>
    <w:rsid w:val="00E65EF4"/>
    <w:rsid w:val="00E65F18"/>
    <w:rsid w:val="00E66077"/>
    <w:rsid w:val="00E66245"/>
    <w:rsid w:val="00E66246"/>
    <w:rsid w:val="00E66353"/>
    <w:rsid w:val="00E664AC"/>
    <w:rsid w:val="00E664CD"/>
    <w:rsid w:val="00E664DD"/>
    <w:rsid w:val="00E66576"/>
    <w:rsid w:val="00E66579"/>
    <w:rsid w:val="00E66649"/>
    <w:rsid w:val="00E6665D"/>
    <w:rsid w:val="00E6669D"/>
    <w:rsid w:val="00E666E4"/>
    <w:rsid w:val="00E66953"/>
    <w:rsid w:val="00E66A57"/>
    <w:rsid w:val="00E66A5F"/>
    <w:rsid w:val="00E66C68"/>
    <w:rsid w:val="00E66C7E"/>
    <w:rsid w:val="00E66CBA"/>
    <w:rsid w:val="00E66CD2"/>
    <w:rsid w:val="00E66DA9"/>
    <w:rsid w:val="00E66DB1"/>
    <w:rsid w:val="00E66E0E"/>
    <w:rsid w:val="00E66E9A"/>
    <w:rsid w:val="00E66EDC"/>
    <w:rsid w:val="00E66F41"/>
    <w:rsid w:val="00E66F78"/>
    <w:rsid w:val="00E66FC1"/>
    <w:rsid w:val="00E67152"/>
    <w:rsid w:val="00E672DB"/>
    <w:rsid w:val="00E672FE"/>
    <w:rsid w:val="00E67358"/>
    <w:rsid w:val="00E67367"/>
    <w:rsid w:val="00E67451"/>
    <w:rsid w:val="00E67499"/>
    <w:rsid w:val="00E674D9"/>
    <w:rsid w:val="00E6767C"/>
    <w:rsid w:val="00E67746"/>
    <w:rsid w:val="00E67767"/>
    <w:rsid w:val="00E67790"/>
    <w:rsid w:val="00E67792"/>
    <w:rsid w:val="00E67795"/>
    <w:rsid w:val="00E678AE"/>
    <w:rsid w:val="00E678E0"/>
    <w:rsid w:val="00E678E8"/>
    <w:rsid w:val="00E6792B"/>
    <w:rsid w:val="00E6799E"/>
    <w:rsid w:val="00E679C4"/>
    <w:rsid w:val="00E67A38"/>
    <w:rsid w:val="00E67BC7"/>
    <w:rsid w:val="00E67D5D"/>
    <w:rsid w:val="00E67E1C"/>
    <w:rsid w:val="00E67E58"/>
    <w:rsid w:val="00E67FEC"/>
    <w:rsid w:val="00E70022"/>
    <w:rsid w:val="00E700AB"/>
    <w:rsid w:val="00E70242"/>
    <w:rsid w:val="00E70283"/>
    <w:rsid w:val="00E70400"/>
    <w:rsid w:val="00E70421"/>
    <w:rsid w:val="00E70588"/>
    <w:rsid w:val="00E705CF"/>
    <w:rsid w:val="00E7060D"/>
    <w:rsid w:val="00E70677"/>
    <w:rsid w:val="00E706C7"/>
    <w:rsid w:val="00E706E2"/>
    <w:rsid w:val="00E706EB"/>
    <w:rsid w:val="00E70701"/>
    <w:rsid w:val="00E70804"/>
    <w:rsid w:val="00E708BD"/>
    <w:rsid w:val="00E7090C"/>
    <w:rsid w:val="00E7095A"/>
    <w:rsid w:val="00E70A28"/>
    <w:rsid w:val="00E70B9A"/>
    <w:rsid w:val="00E70BAB"/>
    <w:rsid w:val="00E70BEB"/>
    <w:rsid w:val="00E70D2E"/>
    <w:rsid w:val="00E70E15"/>
    <w:rsid w:val="00E70F7B"/>
    <w:rsid w:val="00E70FC6"/>
    <w:rsid w:val="00E71095"/>
    <w:rsid w:val="00E71183"/>
    <w:rsid w:val="00E7130B"/>
    <w:rsid w:val="00E71398"/>
    <w:rsid w:val="00E713C2"/>
    <w:rsid w:val="00E714DF"/>
    <w:rsid w:val="00E71534"/>
    <w:rsid w:val="00E715A2"/>
    <w:rsid w:val="00E715CF"/>
    <w:rsid w:val="00E71686"/>
    <w:rsid w:val="00E716C0"/>
    <w:rsid w:val="00E716F2"/>
    <w:rsid w:val="00E7174D"/>
    <w:rsid w:val="00E71931"/>
    <w:rsid w:val="00E7193D"/>
    <w:rsid w:val="00E71A35"/>
    <w:rsid w:val="00E71BAC"/>
    <w:rsid w:val="00E71BEB"/>
    <w:rsid w:val="00E71C03"/>
    <w:rsid w:val="00E71C3C"/>
    <w:rsid w:val="00E71CA3"/>
    <w:rsid w:val="00E71D34"/>
    <w:rsid w:val="00E71DAF"/>
    <w:rsid w:val="00E71DFF"/>
    <w:rsid w:val="00E71E72"/>
    <w:rsid w:val="00E71EDA"/>
    <w:rsid w:val="00E71F45"/>
    <w:rsid w:val="00E71F8E"/>
    <w:rsid w:val="00E71FB3"/>
    <w:rsid w:val="00E7201D"/>
    <w:rsid w:val="00E72074"/>
    <w:rsid w:val="00E72096"/>
    <w:rsid w:val="00E72110"/>
    <w:rsid w:val="00E723BC"/>
    <w:rsid w:val="00E7240A"/>
    <w:rsid w:val="00E72424"/>
    <w:rsid w:val="00E72436"/>
    <w:rsid w:val="00E72442"/>
    <w:rsid w:val="00E724A5"/>
    <w:rsid w:val="00E725F9"/>
    <w:rsid w:val="00E7264A"/>
    <w:rsid w:val="00E72737"/>
    <w:rsid w:val="00E727B7"/>
    <w:rsid w:val="00E72952"/>
    <w:rsid w:val="00E72A3F"/>
    <w:rsid w:val="00E72A9C"/>
    <w:rsid w:val="00E72BBF"/>
    <w:rsid w:val="00E72C14"/>
    <w:rsid w:val="00E72E14"/>
    <w:rsid w:val="00E72E68"/>
    <w:rsid w:val="00E72F02"/>
    <w:rsid w:val="00E72FAD"/>
    <w:rsid w:val="00E73030"/>
    <w:rsid w:val="00E73036"/>
    <w:rsid w:val="00E7305F"/>
    <w:rsid w:val="00E7308D"/>
    <w:rsid w:val="00E730CC"/>
    <w:rsid w:val="00E731AC"/>
    <w:rsid w:val="00E731B3"/>
    <w:rsid w:val="00E732E1"/>
    <w:rsid w:val="00E73344"/>
    <w:rsid w:val="00E73377"/>
    <w:rsid w:val="00E733A4"/>
    <w:rsid w:val="00E7352B"/>
    <w:rsid w:val="00E73596"/>
    <w:rsid w:val="00E735B6"/>
    <w:rsid w:val="00E735C7"/>
    <w:rsid w:val="00E73644"/>
    <w:rsid w:val="00E73645"/>
    <w:rsid w:val="00E737A8"/>
    <w:rsid w:val="00E7398B"/>
    <w:rsid w:val="00E73A0D"/>
    <w:rsid w:val="00E73B05"/>
    <w:rsid w:val="00E73B1C"/>
    <w:rsid w:val="00E73B27"/>
    <w:rsid w:val="00E73B2E"/>
    <w:rsid w:val="00E73C0F"/>
    <w:rsid w:val="00E73D08"/>
    <w:rsid w:val="00E73D19"/>
    <w:rsid w:val="00E73D1B"/>
    <w:rsid w:val="00E73D30"/>
    <w:rsid w:val="00E73DBF"/>
    <w:rsid w:val="00E73DED"/>
    <w:rsid w:val="00E74033"/>
    <w:rsid w:val="00E74058"/>
    <w:rsid w:val="00E7406C"/>
    <w:rsid w:val="00E740B5"/>
    <w:rsid w:val="00E74101"/>
    <w:rsid w:val="00E7419B"/>
    <w:rsid w:val="00E741D5"/>
    <w:rsid w:val="00E74201"/>
    <w:rsid w:val="00E7425C"/>
    <w:rsid w:val="00E74288"/>
    <w:rsid w:val="00E743F5"/>
    <w:rsid w:val="00E74535"/>
    <w:rsid w:val="00E745B7"/>
    <w:rsid w:val="00E745F9"/>
    <w:rsid w:val="00E7466F"/>
    <w:rsid w:val="00E74695"/>
    <w:rsid w:val="00E746DB"/>
    <w:rsid w:val="00E7470D"/>
    <w:rsid w:val="00E7473A"/>
    <w:rsid w:val="00E74799"/>
    <w:rsid w:val="00E7496C"/>
    <w:rsid w:val="00E749B6"/>
    <w:rsid w:val="00E74AEF"/>
    <w:rsid w:val="00E74BEC"/>
    <w:rsid w:val="00E74C09"/>
    <w:rsid w:val="00E74C4B"/>
    <w:rsid w:val="00E74CC0"/>
    <w:rsid w:val="00E74CDB"/>
    <w:rsid w:val="00E74CFD"/>
    <w:rsid w:val="00E74D0D"/>
    <w:rsid w:val="00E74DD2"/>
    <w:rsid w:val="00E74DDD"/>
    <w:rsid w:val="00E74FBD"/>
    <w:rsid w:val="00E750EF"/>
    <w:rsid w:val="00E75137"/>
    <w:rsid w:val="00E75142"/>
    <w:rsid w:val="00E75203"/>
    <w:rsid w:val="00E7524C"/>
    <w:rsid w:val="00E7534B"/>
    <w:rsid w:val="00E753B5"/>
    <w:rsid w:val="00E75438"/>
    <w:rsid w:val="00E7543C"/>
    <w:rsid w:val="00E75463"/>
    <w:rsid w:val="00E75473"/>
    <w:rsid w:val="00E754EE"/>
    <w:rsid w:val="00E75597"/>
    <w:rsid w:val="00E75623"/>
    <w:rsid w:val="00E756B1"/>
    <w:rsid w:val="00E7574B"/>
    <w:rsid w:val="00E75759"/>
    <w:rsid w:val="00E75808"/>
    <w:rsid w:val="00E758C0"/>
    <w:rsid w:val="00E759FE"/>
    <w:rsid w:val="00E75AD7"/>
    <w:rsid w:val="00E75B6B"/>
    <w:rsid w:val="00E75BD4"/>
    <w:rsid w:val="00E75C01"/>
    <w:rsid w:val="00E75C54"/>
    <w:rsid w:val="00E75D03"/>
    <w:rsid w:val="00E75D0F"/>
    <w:rsid w:val="00E75DE0"/>
    <w:rsid w:val="00E75E4B"/>
    <w:rsid w:val="00E75EB9"/>
    <w:rsid w:val="00E75F2F"/>
    <w:rsid w:val="00E75F55"/>
    <w:rsid w:val="00E75FCB"/>
    <w:rsid w:val="00E7604D"/>
    <w:rsid w:val="00E760C3"/>
    <w:rsid w:val="00E761F5"/>
    <w:rsid w:val="00E76274"/>
    <w:rsid w:val="00E762EF"/>
    <w:rsid w:val="00E7630B"/>
    <w:rsid w:val="00E76342"/>
    <w:rsid w:val="00E76367"/>
    <w:rsid w:val="00E763DC"/>
    <w:rsid w:val="00E764AF"/>
    <w:rsid w:val="00E7657F"/>
    <w:rsid w:val="00E766AB"/>
    <w:rsid w:val="00E766F6"/>
    <w:rsid w:val="00E76781"/>
    <w:rsid w:val="00E76889"/>
    <w:rsid w:val="00E769D6"/>
    <w:rsid w:val="00E769EF"/>
    <w:rsid w:val="00E76AC8"/>
    <w:rsid w:val="00E76BF2"/>
    <w:rsid w:val="00E76CF0"/>
    <w:rsid w:val="00E76EF6"/>
    <w:rsid w:val="00E76EFC"/>
    <w:rsid w:val="00E76F78"/>
    <w:rsid w:val="00E76F7A"/>
    <w:rsid w:val="00E76FCB"/>
    <w:rsid w:val="00E77077"/>
    <w:rsid w:val="00E7734D"/>
    <w:rsid w:val="00E77375"/>
    <w:rsid w:val="00E773D5"/>
    <w:rsid w:val="00E77654"/>
    <w:rsid w:val="00E77769"/>
    <w:rsid w:val="00E77782"/>
    <w:rsid w:val="00E7788D"/>
    <w:rsid w:val="00E77917"/>
    <w:rsid w:val="00E779D5"/>
    <w:rsid w:val="00E77A6B"/>
    <w:rsid w:val="00E77B0D"/>
    <w:rsid w:val="00E77B32"/>
    <w:rsid w:val="00E77B97"/>
    <w:rsid w:val="00E77BE0"/>
    <w:rsid w:val="00E77C19"/>
    <w:rsid w:val="00E77CA9"/>
    <w:rsid w:val="00E77CD2"/>
    <w:rsid w:val="00E77E1B"/>
    <w:rsid w:val="00E77EF9"/>
    <w:rsid w:val="00E77FB1"/>
    <w:rsid w:val="00E8005C"/>
    <w:rsid w:val="00E80099"/>
    <w:rsid w:val="00E800AB"/>
    <w:rsid w:val="00E8014D"/>
    <w:rsid w:val="00E801C3"/>
    <w:rsid w:val="00E801FE"/>
    <w:rsid w:val="00E8039E"/>
    <w:rsid w:val="00E80407"/>
    <w:rsid w:val="00E8041A"/>
    <w:rsid w:val="00E804FF"/>
    <w:rsid w:val="00E80564"/>
    <w:rsid w:val="00E806B9"/>
    <w:rsid w:val="00E8088F"/>
    <w:rsid w:val="00E808D0"/>
    <w:rsid w:val="00E80910"/>
    <w:rsid w:val="00E809F6"/>
    <w:rsid w:val="00E809FF"/>
    <w:rsid w:val="00E80A3F"/>
    <w:rsid w:val="00E80A9F"/>
    <w:rsid w:val="00E80B8A"/>
    <w:rsid w:val="00E80BE1"/>
    <w:rsid w:val="00E80C2E"/>
    <w:rsid w:val="00E80CDD"/>
    <w:rsid w:val="00E80CFC"/>
    <w:rsid w:val="00E80D14"/>
    <w:rsid w:val="00E80D93"/>
    <w:rsid w:val="00E80E5D"/>
    <w:rsid w:val="00E80F13"/>
    <w:rsid w:val="00E80F1C"/>
    <w:rsid w:val="00E80F3C"/>
    <w:rsid w:val="00E80FDB"/>
    <w:rsid w:val="00E81086"/>
    <w:rsid w:val="00E81240"/>
    <w:rsid w:val="00E81300"/>
    <w:rsid w:val="00E814C3"/>
    <w:rsid w:val="00E815EC"/>
    <w:rsid w:val="00E816BD"/>
    <w:rsid w:val="00E816F8"/>
    <w:rsid w:val="00E817EB"/>
    <w:rsid w:val="00E817F6"/>
    <w:rsid w:val="00E8190F"/>
    <w:rsid w:val="00E81955"/>
    <w:rsid w:val="00E81A9B"/>
    <w:rsid w:val="00E81AF9"/>
    <w:rsid w:val="00E81B09"/>
    <w:rsid w:val="00E81BD8"/>
    <w:rsid w:val="00E81BDE"/>
    <w:rsid w:val="00E81CAE"/>
    <w:rsid w:val="00E81CBE"/>
    <w:rsid w:val="00E81D62"/>
    <w:rsid w:val="00E81D84"/>
    <w:rsid w:val="00E81DF8"/>
    <w:rsid w:val="00E81E4C"/>
    <w:rsid w:val="00E81E8A"/>
    <w:rsid w:val="00E81EBB"/>
    <w:rsid w:val="00E81F36"/>
    <w:rsid w:val="00E81F4C"/>
    <w:rsid w:val="00E81F95"/>
    <w:rsid w:val="00E81FA8"/>
    <w:rsid w:val="00E8205E"/>
    <w:rsid w:val="00E82101"/>
    <w:rsid w:val="00E82218"/>
    <w:rsid w:val="00E822AF"/>
    <w:rsid w:val="00E822C3"/>
    <w:rsid w:val="00E823B6"/>
    <w:rsid w:val="00E823E1"/>
    <w:rsid w:val="00E82436"/>
    <w:rsid w:val="00E82468"/>
    <w:rsid w:val="00E82483"/>
    <w:rsid w:val="00E82581"/>
    <w:rsid w:val="00E826EA"/>
    <w:rsid w:val="00E827CC"/>
    <w:rsid w:val="00E82862"/>
    <w:rsid w:val="00E8293E"/>
    <w:rsid w:val="00E82A56"/>
    <w:rsid w:val="00E82A6F"/>
    <w:rsid w:val="00E82B74"/>
    <w:rsid w:val="00E82B76"/>
    <w:rsid w:val="00E82D3B"/>
    <w:rsid w:val="00E82DAA"/>
    <w:rsid w:val="00E82DF9"/>
    <w:rsid w:val="00E82E3F"/>
    <w:rsid w:val="00E82E62"/>
    <w:rsid w:val="00E82E69"/>
    <w:rsid w:val="00E82ED6"/>
    <w:rsid w:val="00E82F76"/>
    <w:rsid w:val="00E82FB3"/>
    <w:rsid w:val="00E83071"/>
    <w:rsid w:val="00E8307E"/>
    <w:rsid w:val="00E830C2"/>
    <w:rsid w:val="00E830FF"/>
    <w:rsid w:val="00E83269"/>
    <w:rsid w:val="00E832D6"/>
    <w:rsid w:val="00E833BF"/>
    <w:rsid w:val="00E835F4"/>
    <w:rsid w:val="00E836D8"/>
    <w:rsid w:val="00E83764"/>
    <w:rsid w:val="00E837A6"/>
    <w:rsid w:val="00E839B2"/>
    <w:rsid w:val="00E83B62"/>
    <w:rsid w:val="00E83BB1"/>
    <w:rsid w:val="00E83BC2"/>
    <w:rsid w:val="00E83CB2"/>
    <w:rsid w:val="00E83CF1"/>
    <w:rsid w:val="00E83E49"/>
    <w:rsid w:val="00E83E8D"/>
    <w:rsid w:val="00E84031"/>
    <w:rsid w:val="00E84069"/>
    <w:rsid w:val="00E84075"/>
    <w:rsid w:val="00E841B4"/>
    <w:rsid w:val="00E841BB"/>
    <w:rsid w:val="00E841C9"/>
    <w:rsid w:val="00E8420C"/>
    <w:rsid w:val="00E84242"/>
    <w:rsid w:val="00E84261"/>
    <w:rsid w:val="00E84282"/>
    <w:rsid w:val="00E8428B"/>
    <w:rsid w:val="00E842AA"/>
    <w:rsid w:val="00E844A2"/>
    <w:rsid w:val="00E844DB"/>
    <w:rsid w:val="00E844F6"/>
    <w:rsid w:val="00E8451F"/>
    <w:rsid w:val="00E8457E"/>
    <w:rsid w:val="00E845DC"/>
    <w:rsid w:val="00E845EB"/>
    <w:rsid w:val="00E8464E"/>
    <w:rsid w:val="00E846C1"/>
    <w:rsid w:val="00E847B7"/>
    <w:rsid w:val="00E84801"/>
    <w:rsid w:val="00E84899"/>
    <w:rsid w:val="00E848B4"/>
    <w:rsid w:val="00E848E9"/>
    <w:rsid w:val="00E84AFC"/>
    <w:rsid w:val="00E84BAA"/>
    <w:rsid w:val="00E84C8B"/>
    <w:rsid w:val="00E84D2E"/>
    <w:rsid w:val="00E84D3C"/>
    <w:rsid w:val="00E84DAE"/>
    <w:rsid w:val="00E85054"/>
    <w:rsid w:val="00E85210"/>
    <w:rsid w:val="00E8522D"/>
    <w:rsid w:val="00E8531D"/>
    <w:rsid w:val="00E85348"/>
    <w:rsid w:val="00E85538"/>
    <w:rsid w:val="00E85594"/>
    <w:rsid w:val="00E8570D"/>
    <w:rsid w:val="00E8577C"/>
    <w:rsid w:val="00E8587A"/>
    <w:rsid w:val="00E8588D"/>
    <w:rsid w:val="00E8588F"/>
    <w:rsid w:val="00E8597E"/>
    <w:rsid w:val="00E859D5"/>
    <w:rsid w:val="00E85A41"/>
    <w:rsid w:val="00E85A95"/>
    <w:rsid w:val="00E85CD5"/>
    <w:rsid w:val="00E85D4F"/>
    <w:rsid w:val="00E85DAD"/>
    <w:rsid w:val="00E85DC9"/>
    <w:rsid w:val="00E85E7C"/>
    <w:rsid w:val="00E85F23"/>
    <w:rsid w:val="00E85FDF"/>
    <w:rsid w:val="00E86037"/>
    <w:rsid w:val="00E860A8"/>
    <w:rsid w:val="00E8646E"/>
    <w:rsid w:val="00E8654A"/>
    <w:rsid w:val="00E866F2"/>
    <w:rsid w:val="00E86715"/>
    <w:rsid w:val="00E8693D"/>
    <w:rsid w:val="00E86A95"/>
    <w:rsid w:val="00E86B1F"/>
    <w:rsid w:val="00E86B8C"/>
    <w:rsid w:val="00E86DCF"/>
    <w:rsid w:val="00E86DD1"/>
    <w:rsid w:val="00E86DE6"/>
    <w:rsid w:val="00E86F00"/>
    <w:rsid w:val="00E86FE1"/>
    <w:rsid w:val="00E86FF9"/>
    <w:rsid w:val="00E870BE"/>
    <w:rsid w:val="00E87186"/>
    <w:rsid w:val="00E8724A"/>
    <w:rsid w:val="00E872C9"/>
    <w:rsid w:val="00E87355"/>
    <w:rsid w:val="00E8735E"/>
    <w:rsid w:val="00E873B2"/>
    <w:rsid w:val="00E873F3"/>
    <w:rsid w:val="00E874AF"/>
    <w:rsid w:val="00E874CF"/>
    <w:rsid w:val="00E875A3"/>
    <w:rsid w:val="00E876AF"/>
    <w:rsid w:val="00E877DC"/>
    <w:rsid w:val="00E87800"/>
    <w:rsid w:val="00E878B3"/>
    <w:rsid w:val="00E8793A"/>
    <w:rsid w:val="00E87982"/>
    <w:rsid w:val="00E879FB"/>
    <w:rsid w:val="00E87A0A"/>
    <w:rsid w:val="00E87AD1"/>
    <w:rsid w:val="00E87B06"/>
    <w:rsid w:val="00E87C2F"/>
    <w:rsid w:val="00E87C62"/>
    <w:rsid w:val="00E87CEA"/>
    <w:rsid w:val="00E87D68"/>
    <w:rsid w:val="00E87DCA"/>
    <w:rsid w:val="00E87E40"/>
    <w:rsid w:val="00E87EB2"/>
    <w:rsid w:val="00E87EE0"/>
    <w:rsid w:val="00E87F1E"/>
    <w:rsid w:val="00E87F26"/>
    <w:rsid w:val="00E87F44"/>
    <w:rsid w:val="00E87F88"/>
    <w:rsid w:val="00E9015F"/>
    <w:rsid w:val="00E902A9"/>
    <w:rsid w:val="00E90316"/>
    <w:rsid w:val="00E9033E"/>
    <w:rsid w:val="00E904CA"/>
    <w:rsid w:val="00E904F3"/>
    <w:rsid w:val="00E9058A"/>
    <w:rsid w:val="00E905F3"/>
    <w:rsid w:val="00E9066B"/>
    <w:rsid w:val="00E90705"/>
    <w:rsid w:val="00E9073A"/>
    <w:rsid w:val="00E90799"/>
    <w:rsid w:val="00E907CB"/>
    <w:rsid w:val="00E90851"/>
    <w:rsid w:val="00E9090C"/>
    <w:rsid w:val="00E90B55"/>
    <w:rsid w:val="00E90C8E"/>
    <w:rsid w:val="00E90D02"/>
    <w:rsid w:val="00E90D36"/>
    <w:rsid w:val="00E90D97"/>
    <w:rsid w:val="00E90E10"/>
    <w:rsid w:val="00E90E44"/>
    <w:rsid w:val="00E90E46"/>
    <w:rsid w:val="00E90EBD"/>
    <w:rsid w:val="00E90F02"/>
    <w:rsid w:val="00E90FA5"/>
    <w:rsid w:val="00E90FE7"/>
    <w:rsid w:val="00E9114D"/>
    <w:rsid w:val="00E91181"/>
    <w:rsid w:val="00E91203"/>
    <w:rsid w:val="00E9131F"/>
    <w:rsid w:val="00E9140B"/>
    <w:rsid w:val="00E91430"/>
    <w:rsid w:val="00E914CC"/>
    <w:rsid w:val="00E914FC"/>
    <w:rsid w:val="00E91571"/>
    <w:rsid w:val="00E915A1"/>
    <w:rsid w:val="00E91627"/>
    <w:rsid w:val="00E916DE"/>
    <w:rsid w:val="00E9173E"/>
    <w:rsid w:val="00E9176A"/>
    <w:rsid w:val="00E918C2"/>
    <w:rsid w:val="00E918E9"/>
    <w:rsid w:val="00E9194A"/>
    <w:rsid w:val="00E91A0F"/>
    <w:rsid w:val="00E91B43"/>
    <w:rsid w:val="00E91C5D"/>
    <w:rsid w:val="00E91D62"/>
    <w:rsid w:val="00E91DB0"/>
    <w:rsid w:val="00E91E7B"/>
    <w:rsid w:val="00E9205B"/>
    <w:rsid w:val="00E92064"/>
    <w:rsid w:val="00E920BC"/>
    <w:rsid w:val="00E92262"/>
    <w:rsid w:val="00E922FB"/>
    <w:rsid w:val="00E924DB"/>
    <w:rsid w:val="00E925CF"/>
    <w:rsid w:val="00E92779"/>
    <w:rsid w:val="00E9279B"/>
    <w:rsid w:val="00E92879"/>
    <w:rsid w:val="00E928C5"/>
    <w:rsid w:val="00E928D0"/>
    <w:rsid w:val="00E9294E"/>
    <w:rsid w:val="00E929A5"/>
    <w:rsid w:val="00E92B6B"/>
    <w:rsid w:val="00E92BE1"/>
    <w:rsid w:val="00E92C15"/>
    <w:rsid w:val="00E92CBF"/>
    <w:rsid w:val="00E92CE9"/>
    <w:rsid w:val="00E92D53"/>
    <w:rsid w:val="00E92DD3"/>
    <w:rsid w:val="00E92E90"/>
    <w:rsid w:val="00E92EA8"/>
    <w:rsid w:val="00E92F1F"/>
    <w:rsid w:val="00E9308E"/>
    <w:rsid w:val="00E930F6"/>
    <w:rsid w:val="00E93155"/>
    <w:rsid w:val="00E9319C"/>
    <w:rsid w:val="00E931C4"/>
    <w:rsid w:val="00E932BF"/>
    <w:rsid w:val="00E9330F"/>
    <w:rsid w:val="00E93335"/>
    <w:rsid w:val="00E93383"/>
    <w:rsid w:val="00E933D4"/>
    <w:rsid w:val="00E93415"/>
    <w:rsid w:val="00E93464"/>
    <w:rsid w:val="00E934F7"/>
    <w:rsid w:val="00E93622"/>
    <w:rsid w:val="00E93790"/>
    <w:rsid w:val="00E93ABF"/>
    <w:rsid w:val="00E93AF0"/>
    <w:rsid w:val="00E93B19"/>
    <w:rsid w:val="00E93B1F"/>
    <w:rsid w:val="00E93B7C"/>
    <w:rsid w:val="00E93C23"/>
    <w:rsid w:val="00E93D19"/>
    <w:rsid w:val="00E93D1B"/>
    <w:rsid w:val="00E93D79"/>
    <w:rsid w:val="00E93DD4"/>
    <w:rsid w:val="00E93FC0"/>
    <w:rsid w:val="00E94021"/>
    <w:rsid w:val="00E94278"/>
    <w:rsid w:val="00E94325"/>
    <w:rsid w:val="00E94367"/>
    <w:rsid w:val="00E943AF"/>
    <w:rsid w:val="00E9444A"/>
    <w:rsid w:val="00E944CC"/>
    <w:rsid w:val="00E94702"/>
    <w:rsid w:val="00E9471B"/>
    <w:rsid w:val="00E94742"/>
    <w:rsid w:val="00E947DA"/>
    <w:rsid w:val="00E9488F"/>
    <w:rsid w:val="00E948BD"/>
    <w:rsid w:val="00E94A86"/>
    <w:rsid w:val="00E94E06"/>
    <w:rsid w:val="00E94F26"/>
    <w:rsid w:val="00E94F27"/>
    <w:rsid w:val="00E94F2A"/>
    <w:rsid w:val="00E94FF8"/>
    <w:rsid w:val="00E95055"/>
    <w:rsid w:val="00E9510D"/>
    <w:rsid w:val="00E9516B"/>
    <w:rsid w:val="00E9519B"/>
    <w:rsid w:val="00E951B9"/>
    <w:rsid w:val="00E9521E"/>
    <w:rsid w:val="00E95223"/>
    <w:rsid w:val="00E95264"/>
    <w:rsid w:val="00E952B9"/>
    <w:rsid w:val="00E952C9"/>
    <w:rsid w:val="00E95340"/>
    <w:rsid w:val="00E953CC"/>
    <w:rsid w:val="00E953E1"/>
    <w:rsid w:val="00E95416"/>
    <w:rsid w:val="00E9549C"/>
    <w:rsid w:val="00E954D1"/>
    <w:rsid w:val="00E954D9"/>
    <w:rsid w:val="00E954EF"/>
    <w:rsid w:val="00E95515"/>
    <w:rsid w:val="00E9552B"/>
    <w:rsid w:val="00E9562C"/>
    <w:rsid w:val="00E956B2"/>
    <w:rsid w:val="00E95719"/>
    <w:rsid w:val="00E9576B"/>
    <w:rsid w:val="00E957B9"/>
    <w:rsid w:val="00E9580E"/>
    <w:rsid w:val="00E9582D"/>
    <w:rsid w:val="00E958FE"/>
    <w:rsid w:val="00E95938"/>
    <w:rsid w:val="00E95948"/>
    <w:rsid w:val="00E95990"/>
    <w:rsid w:val="00E95A59"/>
    <w:rsid w:val="00E95ACB"/>
    <w:rsid w:val="00E95BFF"/>
    <w:rsid w:val="00E95D23"/>
    <w:rsid w:val="00E95D2E"/>
    <w:rsid w:val="00E95D91"/>
    <w:rsid w:val="00E95D95"/>
    <w:rsid w:val="00E95ED1"/>
    <w:rsid w:val="00E96091"/>
    <w:rsid w:val="00E960A0"/>
    <w:rsid w:val="00E960B5"/>
    <w:rsid w:val="00E961E0"/>
    <w:rsid w:val="00E962F2"/>
    <w:rsid w:val="00E96301"/>
    <w:rsid w:val="00E963D2"/>
    <w:rsid w:val="00E96633"/>
    <w:rsid w:val="00E9663C"/>
    <w:rsid w:val="00E9667A"/>
    <w:rsid w:val="00E96766"/>
    <w:rsid w:val="00E967F3"/>
    <w:rsid w:val="00E9681D"/>
    <w:rsid w:val="00E9684B"/>
    <w:rsid w:val="00E96885"/>
    <w:rsid w:val="00E96961"/>
    <w:rsid w:val="00E96ACD"/>
    <w:rsid w:val="00E96BAD"/>
    <w:rsid w:val="00E96C1A"/>
    <w:rsid w:val="00E96CD4"/>
    <w:rsid w:val="00E96DF9"/>
    <w:rsid w:val="00E96ED7"/>
    <w:rsid w:val="00E97091"/>
    <w:rsid w:val="00E970C1"/>
    <w:rsid w:val="00E970EE"/>
    <w:rsid w:val="00E97151"/>
    <w:rsid w:val="00E97178"/>
    <w:rsid w:val="00E97190"/>
    <w:rsid w:val="00E971CE"/>
    <w:rsid w:val="00E97238"/>
    <w:rsid w:val="00E972BA"/>
    <w:rsid w:val="00E9732F"/>
    <w:rsid w:val="00E973B3"/>
    <w:rsid w:val="00E973E1"/>
    <w:rsid w:val="00E97407"/>
    <w:rsid w:val="00E97475"/>
    <w:rsid w:val="00E974AB"/>
    <w:rsid w:val="00E9751B"/>
    <w:rsid w:val="00E975D5"/>
    <w:rsid w:val="00E97703"/>
    <w:rsid w:val="00E9780B"/>
    <w:rsid w:val="00E97841"/>
    <w:rsid w:val="00E978F1"/>
    <w:rsid w:val="00E97C62"/>
    <w:rsid w:val="00E97C7A"/>
    <w:rsid w:val="00E97C8A"/>
    <w:rsid w:val="00E97CE8"/>
    <w:rsid w:val="00E97DF2"/>
    <w:rsid w:val="00E97E22"/>
    <w:rsid w:val="00E97E5C"/>
    <w:rsid w:val="00E97E6E"/>
    <w:rsid w:val="00E97E9B"/>
    <w:rsid w:val="00EA002E"/>
    <w:rsid w:val="00EA0248"/>
    <w:rsid w:val="00EA0348"/>
    <w:rsid w:val="00EA04B8"/>
    <w:rsid w:val="00EA0511"/>
    <w:rsid w:val="00EA0572"/>
    <w:rsid w:val="00EA0602"/>
    <w:rsid w:val="00EA061E"/>
    <w:rsid w:val="00EA0664"/>
    <w:rsid w:val="00EA08EA"/>
    <w:rsid w:val="00EA0926"/>
    <w:rsid w:val="00EA0979"/>
    <w:rsid w:val="00EA0A83"/>
    <w:rsid w:val="00EA0A8C"/>
    <w:rsid w:val="00EA0B48"/>
    <w:rsid w:val="00EA0B54"/>
    <w:rsid w:val="00EA0BC2"/>
    <w:rsid w:val="00EA0BDE"/>
    <w:rsid w:val="00EA0C21"/>
    <w:rsid w:val="00EA0C25"/>
    <w:rsid w:val="00EA0C33"/>
    <w:rsid w:val="00EA0C52"/>
    <w:rsid w:val="00EA0CAF"/>
    <w:rsid w:val="00EA0DAD"/>
    <w:rsid w:val="00EA0DBD"/>
    <w:rsid w:val="00EA0EDB"/>
    <w:rsid w:val="00EA0F09"/>
    <w:rsid w:val="00EA0F5F"/>
    <w:rsid w:val="00EA0F87"/>
    <w:rsid w:val="00EA0FA1"/>
    <w:rsid w:val="00EA1062"/>
    <w:rsid w:val="00EA1152"/>
    <w:rsid w:val="00EA1380"/>
    <w:rsid w:val="00EA13C0"/>
    <w:rsid w:val="00EA1437"/>
    <w:rsid w:val="00EA148A"/>
    <w:rsid w:val="00EA160F"/>
    <w:rsid w:val="00EA165C"/>
    <w:rsid w:val="00EA1708"/>
    <w:rsid w:val="00EA1752"/>
    <w:rsid w:val="00EA177C"/>
    <w:rsid w:val="00EA180A"/>
    <w:rsid w:val="00EA1895"/>
    <w:rsid w:val="00EA1904"/>
    <w:rsid w:val="00EA1A54"/>
    <w:rsid w:val="00EA1A89"/>
    <w:rsid w:val="00EA1B0A"/>
    <w:rsid w:val="00EA1BCA"/>
    <w:rsid w:val="00EA1D8D"/>
    <w:rsid w:val="00EA1DCC"/>
    <w:rsid w:val="00EA1E7C"/>
    <w:rsid w:val="00EA1F89"/>
    <w:rsid w:val="00EA1FA3"/>
    <w:rsid w:val="00EA1FC6"/>
    <w:rsid w:val="00EA202A"/>
    <w:rsid w:val="00EA2187"/>
    <w:rsid w:val="00EA2200"/>
    <w:rsid w:val="00EA2302"/>
    <w:rsid w:val="00EA234F"/>
    <w:rsid w:val="00EA23EE"/>
    <w:rsid w:val="00EA24A8"/>
    <w:rsid w:val="00EA25DD"/>
    <w:rsid w:val="00EA2617"/>
    <w:rsid w:val="00EA264A"/>
    <w:rsid w:val="00EA2670"/>
    <w:rsid w:val="00EA2721"/>
    <w:rsid w:val="00EA2724"/>
    <w:rsid w:val="00EA2804"/>
    <w:rsid w:val="00EA28BE"/>
    <w:rsid w:val="00EA296E"/>
    <w:rsid w:val="00EA2A51"/>
    <w:rsid w:val="00EA2A8A"/>
    <w:rsid w:val="00EA2B4A"/>
    <w:rsid w:val="00EA2C2A"/>
    <w:rsid w:val="00EA2CDA"/>
    <w:rsid w:val="00EA2D2E"/>
    <w:rsid w:val="00EA2E09"/>
    <w:rsid w:val="00EA2F0D"/>
    <w:rsid w:val="00EA2F55"/>
    <w:rsid w:val="00EA2F88"/>
    <w:rsid w:val="00EA2F8E"/>
    <w:rsid w:val="00EA2FA1"/>
    <w:rsid w:val="00EA3131"/>
    <w:rsid w:val="00EA31B4"/>
    <w:rsid w:val="00EA325C"/>
    <w:rsid w:val="00EA32E9"/>
    <w:rsid w:val="00EA333B"/>
    <w:rsid w:val="00EA35A5"/>
    <w:rsid w:val="00EA36CC"/>
    <w:rsid w:val="00EA376B"/>
    <w:rsid w:val="00EA38A3"/>
    <w:rsid w:val="00EA38AE"/>
    <w:rsid w:val="00EA3900"/>
    <w:rsid w:val="00EA3B39"/>
    <w:rsid w:val="00EA3B42"/>
    <w:rsid w:val="00EA3B7B"/>
    <w:rsid w:val="00EA3C0F"/>
    <w:rsid w:val="00EA3C20"/>
    <w:rsid w:val="00EA3C8A"/>
    <w:rsid w:val="00EA3D34"/>
    <w:rsid w:val="00EA3D99"/>
    <w:rsid w:val="00EA3DB5"/>
    <w:rsid w:val="00EA3E03"/>
    <w:rsid w:val="00EA3E32"/>
    <w:rsid w:val="00EA3E3C"/>
    <w:rsid w:val="00EA401F"/>
    <w:rsid w:val="00EA4192"/>
    <w:rsid w:val="00EA4419"/>
    <w:rsid w:val="00EA441F"/>
    <w:rsid w:val="00EA4708"/>
    <w:rsid w:val="00EA4742"/>
    <w:rsid w:val="00EA4778"/>
    <w:rsid w:val="00EA478C"/>
    <w:rsid w:val="00EA47AB"/>
    <w:rsid w:val="00EA47C3"/>
    <w:rsid w:val="00EA47FC"/>
    <w:rsid w:val="00EA4853"/>
    <w:rsid w:val="00EA4869"/>
    <w:rsid w:val="00EA48DD"/>
    <w:rsid w:val="00EA4A99"/>
    <w:rsid w:val="00EA4D75"/>
    <w:rsid w:val="00EA4F8D"/>
    <w:rsid w:val="00EA528F"/>
    <w:rsid w:val="00EA54EB"/>
    <w:rsid w:val="00EA55BC"/>
    <w:rsid w:val="00EA560E"/>
    <w:rsid w:val="00EA5764"/>
    <w:rsid w:val="00EA58F9"/>
    <w:rsid w:val="00EA59B6"/>
    <w:rsid w:val="00EA5A2A"/>
    <w:rsid w:val="00EA5AEA"/>
    <w:rsid w:val="00EA5BF4"/>
    <w:rsid w:val="00EA5C83"/>
    <w:rsid w:val="00EA5DCF"/>
    <w:rsid w:val="00EA5E06"/>
    <w:rsid w:val="00EA5E3A"/>
    <w:rsid w:val="00EA5EDF"/>
    <w:rsid w:val="00EA5F9D"/>
    <w:rsid w:val="00EA5FB8"/>
    <w:rsid w:val="00EA6056"/>
    <w:rsid w:val="00EA60A9"/>
    <w:rsid w:val="00EA6238"/>
    <w:rsid w:val="00EA62B6"/>
    <w:rsid w:val="00EA6339"/>
    <w:rsid w:val="00EA633C"/>
    <w:rsid w:val="00EA6562"/>
    <w:rsid w:val="00EA6644"/>
    <w:rsid w:val="00EA683D"/>
    <w:rsid w:val="00EA68AF"/>
    <w:rsid w:val="00EA6956"/>
    <w:rsid w:val="00EA6B3C"/>
    <w:rsid w:val="00EA6B4E"/>
    <w:rsid w:val="00EA6B8C"/>
    <w:rsid w:val="00EA6B9E"/>
    <w:rsid w:val="00EA6CC7"/>
    <w:rsid w:val="00EA6D2D"/>
    <w:rsid w:val="00EA6DA3"/>
    <w:rsid w:val="00EA6DC8"/>
    <w:rsid w:val="00EA6E62"/>
    <w:rsid w:val="00EA6ED8"/>
    <w:rsid w:val="00EA6ED9"/>
    <w:rsid w:val="00EA6EF1"/>
    <w:rsid w:val="00EA6EF6"/>
    <w:rsid w:val="00EA70D1"/>
    <w:rsid w:val="00EA7116"/>
    <w:rsid w:val="00EA7226"/>
    <w:rsid w:val="00EA723B"/>
    <w:rsid w:val="00EA729F"/>
    <w:rsid w:val="00EA7374"/>
    <w:rsid w:val="00EA73A1"/>
    <w:rsid w:val="00EA73B2"/>
    <w:rsid w:val="00EA73B4"/>
    <w:rsid w:val="00EA744D"/>
    <w:rsid w:val="00EA744E"/>
    <w:rsid w:val="00EA76A4"/>
    <w:rsid w:val="00EA7780"/>
    <w:rsid w:val="00EA79FB"/>
    <w:rsid w:val="00EA7A22"/>
    <w:rsid w:val="00EA7BD2"/>
    <w:rsid w:val="00EA7CFC"/>
    <w:rsid w:val="00EA7D7F"/>
    <w:rsid w:val="00EA7DF4"/>
    <w:rsid w:val="00EA7E0D"/>
    <w:rsid w:val="00EA7EDA"/>
    <w:rsid w:val="00EA7EF5"/>
    <w:rsid w:val="00EA7F4E"/>
    <w:rsid w:val="00EB0026"/>
    <w:rsid w:val="00EB0057"/>
    <w:rsid w:val="00EB0084"/>
    <w:rsid w:val="00EB00F6"/>
    <w:rsid w:val="00EB00F7"/>
    <w:rsid w:val="00EB01E8"/>
    <w:rsid w:val="00EB01EB"/>
    <w:rsid w:val="00EB0209"/>
    <w:rsid w:val="00EB02E2"/>
    <w:rsid w:val="00EB034D"/>
    <w:rsid w:val="00EB0420"/>
    <w:rsid w:val="00EB059A"/>
    <w:rsid w:val="00EB0617"/>
    <w:rsid w:val="00EB06E0"/>
    <w:rsid w:val="00EB0705"/>
    <w:rsid w:val="00EB07EB"/>
    <w:rsid w:val="00EB07EE"/>
    <w:rsid w:val="00EB0871"/>
    <w:rsid w:val="00EB088F"/>
    <w:rsid w:val="00EB08E8"/>
    <w:rsid w:val="00EB092A"/>
    <w:rsid w:val="00EB09A8"/>
    <w:rsid w:val="00EB0A5C"/>
    <w:rsid w:val="00EB0B13"/>
    <w:rsid w:val="00EB0C01"/>
    <w:rsid w:val="00EB0C2A"/>
    <w:rsid w:val="00EB0C58"/>
    <w:rsid w:val="00EB0CA4"/>
    <w:rsid w:val="00EB0CCD"/>
    <w:rsid w:val="00EB0D32"/>
    <w:rsid w:val="00EB0E7A"/>
    <w:rsid w:val="00EB0F62"/>
    <w:rsid w:val="00EB1182"/>
    <w:rsid w:val="00EB119D"/>
    <w:rsid w:val="00EB1296"/>
    <w:rsid w:val="00EB132B"/>
    <w:rsid w:val="00EB1367"/>
    <w:rsid w:val="00EB14D5"/>
    <w:rsid w:val="00EB15BC"/>
    <w:rsid w:val="00EB1649"/>
    <w:rsid w:val="00EB1656"/>
    <w:rsid w:val="00EB17BD"/>
    <w:rsid w:val="00EB18F1"/>
    <w:rsid w:val="00EB1921"/>
    <w:rsid w:val="00EB1C7C"/>
    <w:rsid w:val="00EB1C91"/>
    <w:rsid w:val="00EB1D50"/>
    <w:rsid w:val="00EB1D51"/>
    <w:rsid w:val="00EB1DC2"/>
    <w:rsid w:val="00EB1EA3"/>
    <w:rsid w:val="00EB1F2E"/>
    <w:rsid w:val="00EB1F34"/>
    <w:rsid w:val="00EB1FA9"/>
    <w:rsid w:val="00EB1FF4"/>
    <w:rsid w:val="00EB2030"/>
    <w:rsid w:val="00EB2112"/>
    <w:rsid w:val="00EB21D7"/>
    <w:rsid w:val="00EB2200"/>
    <w:rsid w:val="00EB22DD"/>
    <w:rsid w:val="00EB24CB"/>
    <w:rsid w:val="00EB24FA"/>
    <w:rsid w:val="00EB2542"/>
    <w:rsid w:val="00EB254E"/>
    <w:rsid w:val="00EB2687"/>
    <w:rsid w:val="00EB269E"/>
    <w:rsid w:val="00EB2754"/>
    <w:rsid w:val="00EB2784"/>
    <w:rsid w:val="00EB278E"/>
    <w:rsid w:val="00EB27C3"/>
    <w:rsid w:val="00EB2859"/>
    <w:rsid w:val="00EB291B"/>
    <w:rsid w:val="00EB291E"/>
    <w:rsid w:val="00EB29FF"/>
    <w:rsid w:val="00EB2A13"/>
    <w:rsid w:val="00EB2A22"/>
    <w:rsid w:val="00EB2A8C"/>
    <w:rsid w:val="00EB2A91"/>
    <w:rsid w:val="00EB2B35"/>
    <w:rsid w:val="00EB2BE7"/>
    <w:rsid w:val="00EB2CA5"/>
    <w:rsid w:val="00EB2CC1"/>
    <w:rsid w:val="00EB2CCB"/>
    <w:rsid w:val="00EB2E27"/>
    <w:rsid w:val="00EB2E59"/>
    <w:rsid w:val="00EB2F7A"/>
    <w:rsid w:val="00EB31B0"/>
    <w:rsid w:val="00EB3356"/>
    <w:rsid w:val="00EB3393"/>
    <w:rsid w:val="00EB33E7"/>
    <w:rsid w:val="00EB3683"/>
    <w:rsid w:val="00EB3698"/>
    <w:rsid w:val="00EB374D"/>
    <w:rsid w:val="00EB37A2"/>
    <w:rsid w:val="00EB37A3"/>
    <w:rsid w:val="00EB37BC"/>
    <w:rsid w:val="00EB37C1"/>
    <w:rsid w:val="00EB397D"/>
    <w:rsid w:val="00EB39D1"/>
    <w:rsid w:val="00EB3A1B"/>
    <w:rsid w:val="00EB3A70"/>
    <w:rsid w:val="00EB3B65"/>
    <w:rsid w:val="00EB3BDC"/>
    <w:rsid w:val="00EB3DC5"/>
    <w:rsid w:val="00EB3E71"/>
    <w:rsid w:val="00EB3E9A"/>
    <w:rsid w:val="00EB3EE0"/>
    <w:rsid w:val="00EB3EE8"/>
    <w:rsid w:val="00EB401A"/>
    <w:rsid w:val="00EB4054"/>
    <w:rsid w:val="00EB4088"/>
    <w:rsid w:val="00EB4145"/>
    <w:rsid w:val="00EB41E1"/>
    <w:rsid w:val="00EB436C"/>
    <w:rsid w:val="00EB43C7"/>
    <w:rsid w:val="00EB4452"/>
    <w:rsid w:val="00EB4545"/>
    <w:rsid w:val="00EB459B"/>
    <w:rsid w:val="00EB4617"/>
    <w:rsid w:val="00EB465F"/>
    <w:rsid w:val="00EB4677"/>
    <w:rsid w:val="00EB470F"/>
    <w:rsid w:val="00EB4714"/>
    <w:rsid w:val="00EB471F"/>
    <w:rsid w:val="00EB473C"/>
    <w:rsid w:val="00EB4835"/>
    <w:rsid w:val="00EB4925"/>
    <w:rsid w:val="00EB4939"/>
    <w:rsid w:val="00EB4A9D"/>
    <w:rsid w:val="00EB4A9E"/>
    <w:rsid w:val="00EB4AE9"/>
    <w:rsid w:val="00EB4B6A"/>
    <w:rsid w:val="00EB4C2A"/>
    <w:rsid w:val="00EB4D1F"/>
    <w:rsid w:val="00EB4D87"/>
    <w:rsid w:val="00EB4E8B"/>
    <w:rsid w:val="00EB4E8C"/>
    <w:rsid w:val="00EB4F55"/>
    <w:rsid w:val="00EB50C9"/>
    <w:rsid w:val="00EB5160"/>
    <w:rsid w:val="00EB51A2"/>
    <w:rsid w:val="00EB5202"/>
    <w:rsid w:val="00EB52A0"/>
    <w:rsid w:val="00EB5359"/>
    <w:rsid w:val="00EB5489"/>
    <w:rsid w:val="00EB54BD"/>
    <w:rsid w:val="00EB5607"/>
    <w:rsid w:val="00EB56FA"/>
    <w:rsid w:val="00EB585E"/>
    <w:rsid w:val="00EB58D9"/>
    <w:rsid w:val="00EB5903"/>
    <w:rsid w:val="00EB5A2E"/>
    <w:rsid w:val="00EB5AEE"/>
    <w:rsid w:val="00EB5BAD"/>
    <w:rsid w:val="00EB5C1D"/>
    <w:rsid w:val="00EB5C2E"/>
    <w:rsid w:val="00EB5C8C"/>
    <w:rsid w:val="00EB5D3E"/>
    <w:rsid w:val="00EB5D4F"/>
    <w:rsid w:val="00EB5D76"/>
    <w:rsid w:val="00EB5E8D"/>
    <w:rsid w:val="00EB5EF2"/>
    <w:rsid w:val="00EB5EF8"/>
    <w:rsid w:val="00EB5F8F"/>
    <w:rsid w:val="00EB6063"/>
    <w:rsid w:val="00EB618F"/>
    <w:rsid w:val="00EB6267"/>
    <w:rsid w:val="00EB626E"/>
    <w:rsid w:val="00EB62B3"/>
    <w:rsid w:val="00EB62E9"/>
    <w:rsid w:val="00EB63FC"/>
    <w:rsid w:val="00EB6559"/>
    <w:rsid w:val="00EB672E"/>
    <w:rsid w:val="00EB6831"/>
    <w:rsid w:val="00EB6A1F"/>
    <w:rsid w:val="00EB6B08"/>
    <w:rsid w:val="00EB6BAE"/>
    <w:rsid w:val="00EB6C38"/>
    <w:rsid w:val="00EB6C99"/>
    <w:rsid w:val="00EB6C9A"/>
    <w:rsid w:val="00EB6D43"/>
    <w:rsid w:val="00EB6D92"/>
    <w:rsid w:val="00EB6EF1"/>
    <w:rsid w:val="00EB6EFC"/>
    <w:rsid w:val="00EB6F68"/>
    <w:rsid w:val="00EB6F82"/>
    <w:rsid w:val="00EB6FA1"/>
    <w:rsid w:val="00EB703B"/>
    <w:rsid w:val="00EB7184"/>
    <w:rsid w:val="00EB718C"/>
    <w:rsid w:val="00EB7253"/>
    <w:rsid w:val="00EB72A1"/>
    <w:rsid w:val="00EB72F2"/>
    <w:rsid w:val="00EB7361"/>
    <w:rsid w:val="00EB738E"/>
    <w:rsid w:val="00EB74A0"/>
    <w:rsid w:val="00EB74A3"/>
    <w:rsid w:val="00EB750B"/>
    <w:rsid w:val="00EB7560"/>
    <w:rsid w:val="00EB75A7"/>
    <w:rsid w:val="00EB769F"/>
    <w:rsid w:val="00EB7713"/>
    <w:rsid w:val="00EB7826"/>
    <w:rsid w:val="00EB791C"/>
    <w:rsid w:val="00EB7993"/>
    <w:rsid w:val="00EB7A4D"/>
    <w:rsid w:val="00EB7A5E"/>
    <w:rsid w:val="00EB7AC6"/>
    <w:rsid w:val="00EB7AE1"/>
    <w:rsid w:val="00EB7B3D"/>
    <w:rsid w:val="00EB7CA4"/>
    <w:rsid w:val="00EB7D33"/>
    <w:rsid w:val="00EB7DE8"/>
    <w:rsid w:val="00EB7E11"/>
    <w:rsid w:val="00EB7E52"/>
    <w:rsid w:val="00EB7E5B"/>
    <w:rsid w:val="00EC02A9"/>
    <w:rsid w:val="00EC0321"/>
    <w:rsid w:val="00EC03DF"/>
    <w:rsid w:val="00EC03FF"/>
    <w:rsid w:val="00EC040B"/>
    <w:rsid w:val="00EC0631"/>
    <w:rsid w:val="00EC0686"/>
    <w:rsid w:val="00EC07A7"/>
    <w:rsid w:val="00EC0927"/>
    <w:rsid w:val="00EC0929"/>
    <w:rsid w:val="00EC0939"/>
    <w:rsid w:val="00EC0990"/>
    <w:rsid w:val="00EC09B3"/>
    <w:rsid w:val="00EC09BC"/>
    <w:rsid w:val="00EC0A6D"/>
    <w:rsid w:val="00EC0BCD"/>
    <w:rsid w:val="00EC0D7D"/>
    <w:rsid w:val="00EC0D90"/>
    <w:rsid w:val="00EC0DD7"/>
    <w:rsid w:val="00EC0E45"/>
    <w:rsid w:val="00EC0E70"/>
    <w:rsid w:val="00EC0EDA"/>
    <w:rsid w:val="00EC0F06"/>
    <w:rsid w:val="00EC0F26"/>
    <w:rsid w:val="00EC106B"/>
    <w:rsid w:val="00EC123B"/>
    <w:rsid w:val="00EC125E"/>
    <w:rsid w:val="00EC1266"/>
    <w:rsid w:val="00EC130F"/>
    <w:rsid w:val="00EC1463"/>
    <w:rsid w:val="00EC14AD"/>
    <w:rsid w:val="00EC163B"/>
    <w:rsid w:val="00EC163E"/>
    <w:rsid w:val="00EC1648"/>
    <w:rsid w:val="00EC171C"/>
    <w:rsid w:val="00EC174E"/>
    <w:rsid w:val="00EC1796"/>
    <w:rsid w:val="00EC183B"/>
    <w:rsid w:val="00EC183F"/>
    <w:rsid w:val="00EC18D2"/>
    <w:rsid w:val="00EC1959"/>
    <w:rsid w:val="00EC197B"/>
    <w:rsid w:val="00EC19B0"/>
    <w:rsid w:val="00EC19B5"/>
    <w:rsid w:val="00EC19CF"/>
    <w:rsid w:val="00EC1A46"/>
    <w:rsid w:val="00EC1AC3"/>
    <w:rsid w:val="00EC1AFF"/>
    <w:rsid w:val="00EC1B68"/>
    <w:rsid w:val="00EC1BE5"/>
    <w:rsid w:val="00EC1BF4"/>
    <w:rsid w:val="00EC1C09"/>
    <w:rsid w:val="00EC1D9D"/>
    <w:rsid w:val="00EC1E8C"/>
    <w:rsid w:val="00EC201D"/>
    <w:rsid w:val="00EC204E"/>
    <w:rsid w:val="00EC2131"/>
    <w:rsid w:val="00EC2258"/>
    <w:rsid w:val="00EC2290"/>
    <w:rsid w:val="00EC22A3"/>
    <w:rsid w:val="00EC22E7"/>
    <w:rsid w:val="00EC2358"/>
    <w:rsid w:val="00EC23E1"/>
    <w:rsid w:val="00EC23E4"/>
    <w:rsid w:val="00EC2433"/>
    <w:rsid w:val="00EC24FA"/>
    <w:rsid w:val="00EC27D9"/>
    <w:rsid w:val="00EC2801"/>
    <w:rsid w:val="00EC2905"/>
    <w:rsid w:val="00EC2AF7"/>
    <w:rsid w:val="00EC2AF9"/>
    <w:rsid w:val="00EC2B50"/>
    <w:rsid w:val="00EC2B57"/>
    <w:rsid w:val="00EC2B58"/>
    <w:rsid w:val="00EC2B7B"/>
    <w:rsid w:val="00EC2BD0"/>
    <w:rsid w:val="00EC2CBE"/>
    <w:rsid w:val="00EC2CEC"/>
    <w:rsid w:val="00EC2DBA"/>
    <w:rsid w:val="00EC2EC0"/>
    <w:rsid w:val="00EC2EE1"/>
    <w:rsid w:val="00EC2F0A"/>
    <w:rsid w:val="00EC2F33"/>
    <w:rsid w:val="00EC2F90"/>
    <w:rsid w:val="00EC303D"/>
    <w:rsid w:val="00EC31DA"/>
    <w:rsid w:val="00EC33C3"/>
    <w:rsid w:val="00EC3470"/>
    <w:rsid w:val="00EC3482"/>
    <w:rsid w:val="00EC35F0"/>
    <w:rsid w:val="00EC3675"/>
    <w:rsid w:val="00EC36CA"/>
    <w:rsid w:val="00EC36E8"/>
    <w:rsid w:val="00EC37CC"/>
    <w:rsid w:val="00EC3859"/>
    <w:rsid w:val="00EC388F"/>
    <w:rsid w:val="00EC38C9"/>
    <w:rsid w:val="00EC3989"/>
    <w:rsid w:val="00EC3A05"/>
    <w:rsid w:val="00EC3AC7"/>
    <w:rsid w:val="00EC3B38"/>
    <w:rsid w:val="00EC3C52"/>
    <w:rsid w:val="00EC3CBC"/>
    <w:rsid w:val="00EC3E77"/>
    <w:rsid w:val="00EC3F8C"/>
    <w:rsid w:val="00EC3FA2"/>
    <w:rsid w:val="00EC4019"/>
    <w:rsid w:val="00EC4174"/>
    <w:rsid w:val="00EC4259"/>
    <w:rsid w:val="00EC426A"/>
    <w:rsid w:val="00EC4294"/>
    <w:rsid w:val="00EC430F"/>
    <w:rsid w:val="00EC4319"/>
    <w:rsid w:val="00EC44EF"/>
    <w:rsid w:val="00EC463A"/>
    <w:rsid w:val="00EC473A"/>
    <w:rsid w:val="00EC4776"/>
    <w:rsid w:val="00EC4788"/>
    <w:rsid w:val="00EC47A0"/>
    <w:rsid w:val="00EC4909"/>
    <w:rsid w:val="00EC491F"/>
    <w:rsid w:val="00EC49C2"/>
    <w:rsid w:val="00EC4A22"/>
    <w:rsid w:val="00EC4A62"/>
    <w:rsid w:val="00EC4A91"/>
    <w:rsid w:val="00EC4ACD"/>
    <w:rsid w:val="00EC4AD9"/>
    <w:rsid w:val="00EC4B3D"/>
    <w:rsid w:val="00EC4BDA"/>
    <w:rsid w:val="00EC4C4A"/>
    <w:rsid w:val="00EC4C70"/>
    <w:rsid w:val="00EC4C7A"/>
    <w:rsid w:val="00EC4E22"/>
    <w:rsid w:val="00EC4EB3"/>
    <w:rsid w:val="00EC510E"/>
    <w:rsid w:val="00EC5120"/>
    <w:rsid w:val="00EC5166"/>
    <w:rsid w:val="00EC5262"/>
    <w:rsid w:val="00EC5401"/>
    <w:rsid w:val="00EC5493"/>
    <w:rsid w:val="00EC554D"/>
    <w:rsid w:val="00EC55BB"/>
    <w:rsid w:val="00EC55C3"/>
    <w:rsid w:val="00EC5736"/>
    <w:rsid w:val="00EC5855"/>
    <w:rsid w:val="00EC5878"/>
    <w:rsid w:val="00EC58B1"/>
    <w:rsid w:val="00EC5930"/>
    <w:rsid w:val="00EC5A12"/>
    <w:rsid w:val="00EC5D24"/>
    <w:rsid w:val="00EC5D34"/>
    <w:rsid w:val="00EC5DFF"/>
    <w:rsid w:val="00EC5FCB"/>
    <w:rsid w:val="00EC5FEC"/>
    <w:rsid w:val="00EC605D"/>
    <w:rsid w:val="00EC6168"/>
    <w:rsid w:val="00EC6218"/>
    <w:rsid w:val="00EC6238"/>
    <w:rsid w:val="00EC63FA"/>
    <w:rsid w:val="00EC646B"/>
    <w:rsid w:val="00EC6501"/>
    <w:rsid w:val="00EC656C"/>
    <w:rsid w:val="00EC657F"/>
    <w:rsid w:val="00EC65F3"/>
    <w:rsid w:val="00EC6610"/>
    <w:rsid w:val="00EC66ED"/>
    <w:rsid w:val="00EC670E"/>
    <w:rsid w:val="00EC6795"/>
    <w:rsid w:val="00EC6798"/>
    <w:rsid w:val="00EC68B5"/>
    <w:rsid w:val="00EC68C5"/>
    <w:rsid w:val="00EC6942"/>
    <w:rsid w:val="00EC696C"/>
    <w:rsid w:val="00EC698E"/>
    <w:rsid w:val="00EC69E4"/>
    <w:rsid w:val="00EC6A07"/>
    <w:rsid w:val="00EC6A27"/>
    <w:rsid w:val="00EC6A5B"/>
    <w:rsid w:val="00EC6ABB"/>
    <w:rsid w:val="00EC6B2A"/>
    <w:rsid w:val="00EC6B36"/>
    <w:rsid w:val="00EC6C71"/>
    <w:rsid w:val="00EC6FFC"/>
    <w:rsid w:val="00EC70A8"/>
    <w:rsid w:val="00EC70E6"/>
    <w:rsid w:val="00EC7111"/>
    <w:rsid w:val="00EC7144"/>
    <w:rsid w:val="00EC71B1"/>
    <w:rsid w:val="00EC727F"/>
    <w:rsid w:val="00EC72FF"/>
    <w:rsid w:val="00EC734E"/>
    <w:rsid w:val="00EC754E"/>
    <w:rsid w:val="00EC759B"/>
    <w:rsid w:val="00EC764A"/>
    <w:rsid w:val="00EC766E"/>
    <w:rsid w:val="00EC76BB"/>
    <w:rsid w:val="00EC77DE"/>
    <w:rsid w:val="00EC787B"/>
    <w:rsid w:val="00EC7887"/>
    <w:rsid w:val="00EC79D7"/>
    <w:rsid w:val="00EC7A80"/>
    <w:rsid w:val="00EC7B46"/>
    <w:rsid w:val="00EC7C76"/>
    <w:rsid w:val="00EC7C8E"/>
    <w:rsid w:val="00EC7DF3"/>
    <w:rsid w:val="00EC7DF4"/>
    <w:rsid w:val="00EC7E5C"/>
    <w:rsid w:val="00EC7EF2"/>
    <w:rsid w:val="00EC7F29"/>
    <w:rsid w:val="00ED025B"/>
    <w:rsid w:val="00ED037A"/>
    <w:rsid w:val="00ED03AB"/>
    <w:rsid w:val="00ED040B"/>
    <w:rsid w:val="00ED0414"/>
    <w:rsid w:val="00ED043E"/>
    <w:rsid w:val="00ED046A"/>
    <w:rsid w:val="00ED046B"/>
    <w:rsid w:val="00ED04F1"/>
    <w:rsid w:val="00ED0514"/>
    <w:rsid w:val="00ED0573"/>
    <w:rsid w:val="00ED077F"/>
    <w:rsid w:val="00ED07AC"/>
    <w:rsid w:val="00ED0832"/>
    <w:rsid w:val="00ED0858"/>
    <w:rsid w:val="00ED08A0"/>
    <w:rsid w:val="00ED09E7"/>
    <w:rsid w:val="00ED0A69"/>
    <w:rsid w:val="00ED0A79"/>
    <w:rsid w:val="00ED0BB4"/>
    <w:rsid w:val="00ED0C76"/>
    <w:rsid w:val="00ED0C92"/>
    <w:rsid w:val="00ED0D37"/>
    <w:rsid w:val="00ED0D62"/>
    <w:rsid w:val="00ED0E65"/>
    <w:rsid w:val="00ED0F30"/>
    <w:rsid w:val="00ED0FF1"/>
    <w:rsid w:val="00ED12A2"/>
    <w:rsid w:val="00ED12C4"/>
    <w:rsid w:val="00ED1352"/>
    <w:rsid w:val="00ED1451"/>
    <w:rsid w:val="00ED14CA"/>
    <w:rsid w:val="00ED14E7"/>
    <w:rsid w:val="00ED1567"/>
    <w:rsid w:val="00ED156A"/>
    <w:rsid w:val="00ED1571"/>
    <w:rsid w:val="00ED15BE"/>
    <w:rsid w:val="00ED15FF"/>
    <w:rsid w:val="00ED1614"/>
    <w:rsid w:val="00ED174E"/>
    <w:rsid w:val="00ED17FA"/>
    <w:rsid w:val="00ED18F8"/>
    <w:rsid w:val="00ED1945"/>
    <w:rsid w:val="00ED1964"/>
    <w:rsid w:val="00ED19C1"/>
    <w:rsid w:val="00ED19E2"/>
    <w:rsid w:val="00ED1A30"/>
    <w:rsid w:val="00ED1A5F"/>
    <w:rsid w:val="00ED1A8C"/>
    <w:rsid w:val="00ED1AA4"/>
    <w:rsid w:val="00ED1AD1"/>
    <w:rsid w:val="00ED1B57"/>
    <w:rsid w:val="00ED1BD6"/>
    <w:rsid w:val="00ED1DC5"/>
    <w:rsid w:val="00ED1ECA"/>
    <w:rsid w:val="00ED1EDE"/>
    <w:rsid w:val="00ED1F74"/>
    <w:rsid w:val="00ED1FE5"/>
    <w:rsid w:val="00ED1FEE"/>
    <w:rsid w:val="00ED207F"/>
    <w:rsid w:val="00ED20DA"/>
    <w:rsid w:val="00ED2115"/>
    <w:rsid w:val="00ED2290"/>
    <w:rsid w:val="00ED22B8"/>
    <w:rsid w:val="00ED239E"/>
    <w:rsid w:val="00ED2623"/>
    <w:rsid w:val="00ED26BF"/>
    <w:rsid w:val="00ED26FF"/>
    <w:rsid w:val="00ED27F9"/>
    <w:rsid w:val="00ED293C"/>
    <w:rsid w:val="00ED294A"/>
    <w:rsid w:val="00ED2977"/>
    <w:rsid w:val="00ED2A88"/>
    <w:rsid w:val="00ED2AD0"/>
    <w:rsid w:val="00ED2B2E"/>
    <w:rsid w:val="00ED2BCA"/>
    <w:rsid w:val="00ED2C91"/>
    <w:rsid w:val="00ED2DD7"/>
    <w:rsid w:val="00ED2E65"/>
    <w:rsid w:val="00ED2F53"/>
    <w:rsid w:val="00ED2F7B"/>
    <w:rsid w:val="00ED2F94"/>
    <w:rsid w:val="00ED3071"/>
    <w:rsid w:val="00ED308D"/>
    <w:rsid w:val="00ED31BB"/>
    <w:rsid w:val="00ED32B7"/>
    <w:rsid w:val="00ED33B4"/>
    <w:rsid w:val="00ED3564"/>
    <w:rsid w:val="00ED36E1"/>
    <w:rsid w:val="00ED38CF"/>
    <w:rsid w:val="00ED3987"/>
    <w:rsid w:val="00ED39D6"/>
    <w:rsid w:val="00ED3A58"/>
    <w:rsid w:val="00ED3BCC"/>
    <w:rsid w:val="00ED3BCD"/>
    <w:rsid w:val="00ED3CEC"/>
    <w:rsid w:val="00ED3E9F"/>
    <w:rsid w:val="00ED3FF4"/>
    <w:rsid w:val="00ED413C"/>
    <w:rsid w:val="00ED4151"/>
    <w:rsid w:val="00ED41C5"/>
    <w:rsid w:val="00ED43CC"/>
    <w:rsid w:val="00ED4434"/>
    <w:rsid w:val="00ED4479"/>
    <w:rsid w:val="00ED451B"/>
    <w:rsid w:val="00ED4537"/>
    <w:rsid w:val="00ED45AB"/>
    <w:rsid w:val="00ED4632"/>
    <w:rsid w:val="00ED46D4"/>
    <w:rsid w:val="00ED46D5"/>
    <w:rsid w:val="00ED4718"/>
    <w:rsid w:val="00ED4728"/>
    <w:rsid w:val="00ED47E7"/>
    <w:rsid w:val="00ED47F2"/>
    <w:rsid w:val="00ED4869"/>
    <w:rsid w:val="00ED48FE"/>
    <w:rsid w:val="00ED4AA5"/>
    <w:rsid w:val="00ED4BF9"/>
    <w:rsid w:val="00ED4C24"/>
    <w:rsid w:val="00ED4C47"/>
    <w:rsid w:val="00ED4DD3"/>
    <w:rsid w:val="00ED4DD5"/>
    <w:rsid w:val="00ED4E06"/>
    <w:rsid w:val="00ED4EB7"/>
    <w:rsid w:val="00ED4F50"/>
    <w:rsid w:val="00ED4F77"/>
    <w:rsid w:val="00ED5009"/>
    <w:rsid w:val="00ED50B4"/>
    <w:rsid w:val="00ED50D7"/>
    <w:rsid w:val="00ED513A"/>
    <w:rsid w:val="00ED51BA"/>
    <w:rsid w:val="00ED5255"/>
    <w:rsid w:val="00ED5294"/>
    <w:rsid w:val="00ED52C0"/>
    <w:rsid w:val="00ED5324"/>
    <w:rsid w:val="00ED54A6"/>
    <w:rsid w:val="00ED5507"/>
    <w:rsid w:val="00ED5670"/>
    <w:rsid w:val="00ED56AF"/>
    <w:rsid w:val="00ED5775"/>
    <w:rsid w:val="00ED57D5"/>
    <w:rsid w:val="00ED5828"/>
    <w:rsid w:val="00ED5940"/>
    <w:rsid w:val="00ED5984"/>
    <w:rsid w:val="00ED59BE"/>
    <w:rsid w:val="00ED5A3C"/>
    <w:rsid w:val="00ED5B36"/>
    <w:rsid w:val="00ED5B39"/>
    <w:rsid w:val="00ED5C71"/>
    <w:rsid w:val="00ED5D10"/>
    <w:rsid w:val="00ED5DFA"/>
    <w:rsid w:val="00ED5E1D"/>
    <w:rsid w:val="00ED5E2C"/>
    <w:rsid w:val="00ED5EC5"/>
    <w:rsid w:val="00ED5ED2"/>
    <w:rsid w:val="00ED6025"/>
    <w:rsid w:val="00ED603B"/>
    <w:rsid w:val="00ED6145"/>
    <w:rsid w:val="00ED6202"/>
    <w:rsid w:val="00ED6244"/>
    <w:rsid w:val="00ED632D"/>
    <w:rsid w:val="00ED64DF"/>
    <w:rsid w:val="00ED664F"/>
    <w:rsid w:val="00ED66C9"/>
    <w:rsid w:val="00ED678A"/>
    <w:rsid w:val="00ED6790"/>
    <w:rsid w:val="00ED67A5"/>
    <w:rsid w:val="00ED67B8"/>
    <w:rsid w:val="00ED6A19"/>
    <w:rsid w:val="00ED6BAB"/>
    <w:rsid w:val="00ED6CC2"/>
    <w:rsid w:val="00ED6CD0"/>
    <w:rsid w:val="00ED6D11"/>
    <w:rsid w:val="00ED6D37"/>
    <w:rsid w:val="00ED6D9B"/>
    <w:rsid w:val="00ED6E27"/>
    <w:rsid w:val="00ED6E2B"/>
    <w:rsid w:val="00ED6E77"/>
    <w:rsid w:val="00ED6ECE"/>
    <w:rsid w:val="00ED6F36"/>
    <w:rsid w:val="00ED6F73"/>
    <w:rsid w:val="00ED6F9D"/>
    <w:rsid w:val="00ED7077"/>
    <w:rsid w:val="00ED714B"/>
    <w:rsid w:val="00ED71EE"/>
    <w:rsid w:val="00ED722D"/>
    <w:rsid w:val="00ED7247"/>
    <w:rsid w:val="00ED72D0"/>
    <w:rsid w:val="00ED758F"/>
    <w:rsid w:val="00ED75BF"/>
    <w:rsid w:val="00ED76D1"/>
    <w:rsid w:val="00ED76EC"/>
    <w:rsid w:val="00ED7742"/>
    <w:rsid w:val="00ED7975"/>
    <w:rsid w:val="00ED799B"/>
    <w:rsid w:val="00ED79A1"/>
    <w:rsid w:val="00ED7A85"/>
    <w:rsid w:val="00ED7A94"/>
    <w:rsid w:val="00ED7AC7"/>
    <w:rsid w:val="00ED7B17"/>
    <w:rsid w:val="00ED7B5A"/>
    <w:rsid w:val="00ED7B98"/>
    <w:rsid w:val="00ED7BD0"/>
    <w:rsid w:val="00ED7D11"/>
    <w:rsid w:val="00ED7D2C"/>
    <w:rsid w:val="00ED7E0A"/>
    <w:rsid w:val="00ED7E13"/>
    <w:rsid w:val="00ED7FFD"/>
    <w:rsid w:val="00EE0160"/>
    <w:rsid w:val="00EE0224"/>
    <w:rsid w:val="00EE0240"/>
    <w:rsid w:val="00EE0255"/>
    <w:rsid w:val="00EE0256"/>
    <w:rsid w:val="00EE0264"/>
    <w:rsid w:val="00EE02E4"/>
    <w:rsid w:val="00EE0356"/>
    <w:rsid w:val="00EE037E"/>
    <w:rsid w:val="00EE03C8"/>
    <w:rsid w:val="00EE03FE"/>
    <w:rsid w:val="00EE0405"/>
    <w:rsid w:val="00EE045E"/>
    <w:rsid w:val="00EE0464"/>
    <w:rsid w:val="00EE05A5"/>
    <w:rsid w:val="00EE05DB"/>
    <w:rsid w:val="00EE06E7"/>
    <w:rsid w:val="00EE07DA"/>
    <w:rsid w:val="00EE085B"/>
    <w:rsid w:val="00EE08CC"/>
    <w:rsid w:val="00EE09C5"/>
    <w:rsid w:val="00EE09DE"/>
    <w:rsid w:val="00EE09EE"/>
    <w:rsid w:val="00EE0A23"/>
    <w:rsid w:val="00EE0A2E"/>
    <w:rsid w:val="00EE0A62"/>
    <w:rsid w:val="00EE0ADF"/>
    <w:rsid w:val="00EE0B93"/>
    <w:rsid w:val="00EE0CD4"/>
    <w:rsid w:val="00EE0E3A"/>
    <w:rsid w:val="00EE0E9F"/>
    <w:rsid w:val="00EE0EB2"/>
    <w:rsid w:val="00EE0F07"/>
    <w:rsid w:val="00EE0F68"/>
    <w:rsid w:val="00EE0F9D"/>
    <w:rsid w:val="00EE102D"/>
    <w:rsid w:val="00EE1154"/>
    <w:rsid w:val="00EE11EC"/>
    <w:rsid w:val="00EE12BB"/>
    <w:rsid w:val="00EE14A3"/>
    <w:rsid w:val="00EE15F7"/>
    <w:rsid w:val="00EE177B"/>
    <w:rsid w:val="00EE184D"/>
    <w:rsid w:val="00EE1992"/>
    <w:rsid w:val="00EE1A1F"/>
    <w:rsid w:val="00EE1A2C"/>
    <w:rsid w:val="00EE1A8F"/>
    <w:rsid w:val="00EE1AFA"/>
    <w:rsid w:val="00EE1C69"/>
    <w:rsid w:val="00EE1C96"/>
    <w:rsid w:val="00EE1D24"/>
    <w:rsid w:val="00EE1E68"/>
    <w:rsid w:val="00EE1E7F"/>
    <w:rsid w:val="00EE1EC1"/>
    <w:rsid w:val="00EE1F80"/>
    <w:rsid w:val="00EE1FF1"/>
    <w:rsid w:val="00EE203C"/>
    <w:rsid w:val="00EE2069"/>
    <w:rsid w:val="00EE20D3"/>
    <w:rsid w:val="00EE212D"/>
    <w:rsid w:val="00EE24D2"/>
    <w:rsid w:val="00EE2539"/>
    <w:rsid w:val="00EE261F"/>
    <w:rsid w:val="00EE269B"/>
    <w:rsid w:val="00EE26D4"/>
    <w:rsid w:val="00EE2841"/>
    <w:rsid w:val="00EE2859"/>
    <w:rsid w:val="00EE2889"/>
    <w:rsid w:val="00EE2982"/>
    <w:rsid w:val="00EE29C6"/>
    <w:rsid w:val="00EE2A1F"/>
    <w:rsid w:val="00EE2A77"/>
    <w:rsid w:val="00EE2A8E"/>
    <w:rsid w:val="00EE2B0A"/>
    <w:rsid w:val="00EE2C6C"/>
    <w:rsid w:val="00EE2D24"/>
    <w:rsid w:val="00EE2D42"/>
    <w:rsid w:val="00EE2D7B"/>
    <w:rsid w:val="00EE2E1D"/>
    <w:rsid w:val="00EE2F16"/>
    <w:rsid w:val="00EE2F24"/>
    <w:rsid w:val="00EE3040"/>
    <w:rsid w:val="00EE30D2"/>
    <w:rsid w:val="00EE30DD"/>
    <w:rsid w:val="00EE332C"/>
    <w:rsid w:val="00EE333C"/>
    <w:rsid w:val="00EE3359"/>
    <w:rsid w:val="00EE33BA"/>
    <w:rsid w:val="00EE33CE"/>
    <w:rsid w:val="00EE3446"/>
    <w:rsid w:val="00EE3473"/>
    <w:rsid w:val="00EE3619"/>
    <w:rsid w:val="00EE3679"/>
    <w:rsid w:val="00EE36BB"/>
    <w:rsid w:val="00EE376D"/>
    <w:rsid w:val="00EE3866"/>
    <w:rsid w:val="00EE3891"/>
    <w:rsid w:val="00EE3909"/>
    <w:rsid w:val="00EE3921"/>
    <w:rsid w:val="00EE3966"/>
    <w:rsid w:val="00EE398F"/>
    <w:rsid w:val="00EE3990"/>
    <w:rsid w:val="00EE39C9"/>
    <w:rsid w:val="00EE3B08"/>
    <w:rsid w:val="00EE3BB0"/>
    <w:rsid w:val="00EE3BBF"/>
    <w:rsid w:val="00EE3C5F"/>
    <w:rsid w:val="00EE3CEC"/>
    <w:rsid w:val="00EE3EA9"/>
    <w:rsid w:val="00EE4009"/>
    <w:rsid w:val="00EE4059"/>
    <w:rsid w:val="00EE405C"/>
    <w:rsid w:val="00EE41B4"/>
    <w:rsid w:val="00EE421D"/>
    <w:rsid w:val="00EE4452"/>
    <w:rsid w:val="00EE4457"/>
    <w:rsid w:val="00EE447D"/>
    <w:rsid w:val="00EE449B"/>
    <w:rsid w:val="00EE4560"/>
    <w:rsid w:val="00EE4672"/>
    <w:rsid w:val="00EE4741"/>
    <w:rsid w:val="00EE4742"/>
    <w:rsid w:val="00EE47C9"/>
    <w:rsid w:val="00EE47EA"/>
    <w:rsid w:val="00EE480E"/>
    <w:rsid w:val="00EE4862"/>
    <w:rsid w:val="00EE49C9"/>
    <w:rsid w:val="00EE49D9"/>
    <w:rsid w:val="00EE4AEC"/>
    <w:rsid w:val="00EE4AFC"/>
    <w:rsid w:val="00EE4B37"/>
    <w:rsid w:val="00EE4B68"/>
    <w:rsid w:val="00EE4BC4"/>
    <w:rsid w:val="00EE4D55"/>
    <w:rsid w:val="00EE4E48"/>
    <w:rsid w:val="00EE4E5C"/>
    <w:rsid w:val="00EE4E92"/>
    <w:rsid w:val="00EE4E94"/>
    <w:rsid w:val="00EE4F6B"/>
    <w:rsid w:val="00EE505F"/>
    <w:rsid w:val="00EE50CF"/>
    <w:rsid w:val="00EE5168"/>
    <w:rsid w:val="00EE516F"/>
    <w:rsid w:val="00EE522A"/>
    <w:rsid w:val="00EE529A"/>
    <w:rsid w:val="00EE5301"/>
    <w:rsid w:val="00EE53B9"/>
    <w:rsid w:val="00EE54EE"/>
    <w:rsid w:val="00EE5517"/>
    <w:rsid w:val="00EE5581"/>
    <w:rsid w:val="00EE55FA"/>
    <w:rsid w:val="00EE579F"/>
    <w:rsid w:val="00EE58DF"/>
    <w:rsid w:val="00EE5AA7"/>
    <w:rsid w:val="00EE5AEA"/>
    <w:rsid w:val="00EE5BC4"/>
    <w:rsid w:val="00EE5BCE"/>
    <w:rsid w:val="00EE5C25"/>
    <w:rsid w:val="00EE5CDE"/>
    <w:rsid w:val="00EE5CE4"/>
    <w:rsid w:val="00EE5D2A"/>
    <w:rsid w:val="00EE5D98"/>
    <w:rsid w:val="00EE5DF7"/>
    <w:rsid w:val="00EE5E38"/>
    <w:rsid w:val="00EE5F0D"/>
    <w:rsid w:val="00EE5FEE"/>
    <w:rsid w:val="00EE6262"/>
    <w:rsid w:val="00EE62AB"/>
    <w:rsid w:val="00EE62E7"/>
    <w:rsid w:val="00EE62F7"/>
    <w:rsid w:val="00EE6382"/>
    <w:rsid w:val="00EE63AC"/>
    <w:rsid w:val="00EE63C0"/>
    <w:rsid w:val="00EE64B2"/>
    <w:rsid w:val="00EE64D6"/>
    <w:rsid w:val="00EE6584"/>
    <w:rsid w:val="00EE66F4"/>
    <w:rsid w:val="00EE683E"/>
    <w:rsid w:val="00EE6A98"/>
    <w:rsid w:val="00EE6B49"/>
    <w:rsid w:val="00EE6B8D"/>
    <w:rsid w:val="00EE6C2D"/>
    <w:rsid w:val="00EE6D56"/>
    <w:rsid w:val="00EE6F0D"/>
    <w:rsid w:val="00EE6F7A"/>
    <w:rsid w:val="00EE6FFC"/>
    <w:rsid w:val="00EE70CF"/>
    <w:rsid w:val="00EE7297"/>
    <w:rsid w:val="00EE72CB"/>
    <w:rsid w:val="00EE73EF"/>
    <w:rsid w:val="00EE7429"/>
    <w:rsid w:val="00EE761A"/>
    <w:rsid w:val="00EE7693"/>
    <w:rsid w:val="00EE769A"/>
    <w:rsid w:val="00EE76A2"/>
    <w:rsid w:val="00EE76CF"/>
    <w:rsid w:val="00EE77D6"/>
    <w:rsid w:val="00EE785F"/>
    <w:rsid w:val="00EE7908"/>
    <w:rsid w:val="00EE7948"/>
    <w:rsid w:val="00EE79CE"/>
    <w:rsid w:val="00EE7B11"/>
    <w:rsid w:val="00EE7B4B"/>
    <w:rsid w:val="00EE7D3C"/>
    <w:rsid w:val="00EE7D62"/>
    <w:rsid w:val="00EE7FD3"/>
    <w:rsid w:val="00EE7FE3"/>
    <w:rsid w:val="00EF00ED"/>
    <w:rsid w:val="00EF016E"/>
    <w:rsid w:val="00EF01D8"/>
    <w:rsid w:val="00EF0496"/>
    <w:rsid w:val="00EF0534"/>
    <w:rsid w:val="00EF0582"/>
    <w:rsid w:val="00EF05ED"/>
    <w:rsid w:val="00EF072C"/>
    <w:rsid w:val="00EF07C7"/>
    <w:rsid w:val="00EF0882"/>
    <w:rsid w:val="00EF0961"/>
    <w:rsid w:val="00EF09DA"/>
    <w:rsid w:val="00EF09FE"/>
    <w:rsid w:val="00EF0A74"/>
    <w:rsid w:val="00EF0A95"/>
    <w:rsid w:val="00EF0A97"/>
    <w:rsid w:val="00EF0AF5"/>
    <w:rsid w:val="00EF0B19"/>
    <w:rsid w:val="00EF0B66"/>
    <w:rsid w:val="00EF0BC9"/>
    <w:rsid w:val="00EF0BDA"/>
    <w:rsid w:val="00EF0C4E"/>
    <w:rsid w:val="00EF0C9A"/>
    <w:rsid w:val="00EF0DB2"/>
    <w:rsid w:val="00EF0EB5"/>
    <w:rsid w:val="00EF0EE6"/>
    <w:rsid w:val="00EF0F35"/>
    <w:rsid w:val="00EF0FA4"/>
    <w:rsid w:val="00EF1050"/>
    <w:rsid w:val="00EF136A"/>
    <w:rsid w:val="00EF13F9"/>
    <w:rsid w:val="00EF1484"/>
    <w:rsid w:val="00EF15C9"/>
    <w:rsid w:val="00EF164E"/>
    <w:rsid w:val="00EF1916"/>
    <w:rsid w:val="00EF1967"/>
    <w:rsid w:val="00EF1A67"/>
    <w:rsid w:val="00EF1AEB"/>
    <w:rsid w:val="00EF1B22"/>
    <w:rsid w:val="00EF1B48"/>
    <w:rsid w:val="00EF1B84"/>
    <w:rsid w:val="00EF1C35"/>
    <w:rsid w:val="00EF1D81"/>
    <w:rsid w:val="00EF1F53"/>
    <w:rsid w:val="00EF2006"/>
    <w:rsid w:val="00EF203D"/>
    <w:rsid w:val="00EF219E"/>
    <w:rsid w:val="00EF22DD"/>
    <w:rsid w:val="00EF23AA"/>
    <w:rsid w:val="00EF2477"/>
    <w:rsid w:val="00EF25CF"/>
    <w:rsid w:val="00EF2641"/>
    <w:rsid w:val="00EF271E"/>
    <w:rsid w:val="00EF2829"/>
    <w:rsid w:val="00EF2844"/>
    <w:rsid w:val="00EF28F7"/>
    <w:rsid w:val="00EF2900"/>
    <w:rsid w:val="00EF2973"/>
    <w:rsid w:val="00EF299D"/>
    <w:rsid w:val="00EF29A2"/>
    <w:rsid w:val="00EF29DF"/>
    <w:rsid w:val="00EF2A25"/>
    <w:rsid w:val="00EF2A7F"/>
    <w:rsid w:val="00EF2A94"/>
    <w:rsid w:val="00EF2BA4"/>
    <w:rsid w:val="00EF2C2D"/>
    <w:rsid w:val="00EF2C31"/>
    <w:rsid w:val="00EF2C62"/>
    <w:rsid w:val="00EF2D8D"/>
    <w:rsid w:val="00EF2E20"/>
    <w:rsid w:val="00EF2EA3"/>
    <w:rsid w:val="00EF2EDD"/>
    <w:rsid w:val="00EF2EEE"/>
    <w:rsid w:val="00EF2F20"/>
    <w:rsid w:val="00EF2F72"/>
    <w:rsid w:val="00EF2FBF"/>
    <w:rsid w:val="00EF301C"/>
    <w:rsid w:val="00EF30EA"/>
    <w:rsid w:val="00EF310F"/>
    <w:rsid w:val="00EF3121"/>
    <w:rsid w:val="00EF3167"/>
    <w:rsid w:val="00EF3205"/>
    <w:rsid w:val="00EF3212"/>
    <w:rsid w:val="00EF332D"/>
    <w:rsid w:val="00EF3399"/>
    <w:rsid w:val="00EF339C"/>
    <w:rsid w:val="00EF33D5"/>
    <w:rsid w:val="00EF33F4"/>
    <w:rsid w:val="00EF34A9"/>
    <w:rsid w:val="00EF34B4"/>
    <w:rsid w:val="00EF35B4"/>
    <w:rsid w:val="00EF35DD"/>
    <w:rsid w:val="00EF3677"/>
    <w:rsid w:val="00EF367D"/>
    <w:rsid w:val="00EF36D9"/>
    <w:rsid w:val="00EF383F"/>
    <w:rsid w:val="00EF3929"/>
    <w:rsid w:val="00EF394C"/>
    <w:rsid w:val="00EF3972"/>
    <w:rsid w:val="00EF3BC0"/>
    <w:rsid w:val="00EF3C5B"/>
    <w:rsid w:val="00EF3C7E"/>
    <w:rsid w:val="00EF3CE9"/>
    <w:rsid w:val="00EF3D20"/>
    <w:rsid w:val="00EF409D"/>
    <w:rsid w:val="00EF4142"/>
    <w:rsid w:val="00EF4191"/>
    <w:rsid w:val="00EF41BB"/>
    <w:rsid w:val="00EF4287"/>
    <w:rsid w:val="00EF428D"/>
    <w:rsid w:val="00EF4309"/>
    <w:rsid w:val="00EF43B1"/>
    <w:rsid w:val="00EF43C9"/>
    <w:rsid w:val="00EF4441"/>
    <w:rsid w:val="00EF4453"/>
    <w:rsid w:val="00EF4581"/>
    <w:rsid w:val="00EF45A0"/>
    <w:rsid w:val="00EF45F7"/>
    <w:rsid w:val="00EF46C0"/>
    <w:rsid w:val="00EF46CB"/>
    <w:rsid w:val="00EF477C"/>
    <w:rsid w:val="00EF483B"/>
    <w:rsid w:val="00EF4931"/>
    <w:rsid w:val="00EF497D"/>
    <w:rsid w:val="00EF49A9"/>
    <w:rsid w:val="00EF49C9"/>
    <w:rsid w:val="00EF49E8"/>
    <w:rsid w:val="00EF4A6D"/>
    <w:rsid w:val="00EF4ACE"/>
    <w:rsid w:val="00EF4B07"/>
    <w:rsid w:val="00EF4B5C"/>
    <w:rsid w:val="00EF4D3C"/>
    <w:rsid w:val="00EF4DA1"/>
    <w:rsid w:val="00EF4DA4"/>
    <w:rsid w:val="00EF4FAD"/>
    <w:rsid w:val="00EF51BA"/>
    <w:rsid w:val="00EF51FF"/>
    <w:rsid w:val="00EF530D"/>
    <w:rsid w:val="00EF53CF"/>
    <w:rsid w:val="00EF53F5"/>
    <w:rsid w:val="00EF55DD"/>
    <w:rsid w:val="00EF5603"/>
    <w:rsid w:val="00EF566B"/>
    <w:rsid w:val="00EF582C"/>
    <w:rsid w:val="00EF5856"/>
    <w:rsid w:val="00EF59FB"/>
    <w:rsid w:val="00EF5A25"/>
    <w:rsid w:val="00EF5AE4"/>
    <w:rsid w:val="00EF5AEA"/>
    <w:rsid w:val="00EF5B45"/>
    <w:rsid w:val="00EF5BAD"/>
    <w:rsid w:val="00EF5C45"/>
    <w:rsid w:val="00EF5C8E"/>
    <w:rsid w:val="00EF5CCF"/>
    <w:rsid w:val="00EF5D05"/>
    <w:rsid w:val="00EF5D16"/>
    <w:rsid w:val="00EF5D4E"/>
    <w:rsid w:val="00EF5DD9"/>
    <w:rsid w:val="00EF5FA1"/>
    <w:rsid w:val="00EF6053"/>
    <w:rsid w:val="00EF6082"/>
    <w:rsid w:val="00EF60F3"/>
    <w:rsid w:val="00EF61B2"/>
    <w:rsid w:val="00EF6220"/>
    <w:rsid w:val="00EF6245"/>
    <w:rsid w:val="00EF626E"/>
    <w:rsid w:val="00EF628E"/>
    <w:rsid w:val="00EF6622"/>
    <w:rsid w:val="00EF6645"/>
    <w:rsid w:val="00EF667D"/>
    <w:rsid w:val="00EF677D"/>
    <w:rsid w:val="00EF6824"/>
    <w:rsid w:val="00EF693F"/>
    <w:rsid w:val="00EF6999"/>
    <w:rsid w:val="00EF6A01"/>
    <w:rsid w:val="00EF6A45"/>
    <w:rsid w:val="00EF6A46"/>
    <w:rsid w:val="00EF6A4C"/>
    <w:rsid w:val="00EF6AA4"/>
    <w:rsid w:val="00EF6CA7"/>
    <w:rsid w:val="00EF6CD3"/>
    <w:rsid w:val="00EF6D10"/>
    <w:rsid w:val="00EF6D20"/>
    <w:rsid w:val="00EF6F49"/>
    <w:rsid w:val="00EF7069"/>
    <w:rsid w:val="00EF7089"/>
    <w:rsid w:val="00EF7129"/>
    <w:rsid w:val="00EF727E"/>
    <w:rsid w:val="00EF72DE"/>
    <w:rsid w:val="00EF7386"/>
    <w:rsid w:val="00EF738A"/>
    <w:rsid w:val="00EF7422"/>
    <w:rsid w:val="00EF742E"/>
    <w:rsid w:val="00EF751A"/>
    <w:rsid w:val="00EF75C8"/>
    <w:rsid w:val="00EF75FB"/>
    <w:rsid w:val="00EF76B5"/>
    <w:rsid w:val="00EF7735"/>
    <w:rsid w:val="00EF77BF"/>
    <w:rsid w:val="00EF77DC"/>
    <w:rsid w:val="00EF78AF"/>
    <w:rsid w:val="00EF78BF"/>
    <w:rsid w:val="00EF790C"/>
    <w:rsid w:val="00EF7930"/>
    <w:rsid w:val="00EF793F"/>
    <w:rsid w:val="00EF7971"/>
    <w:rsid w:val="00EF798D"/>
    <w:rsid w:val="00EF79B1"/>
    <w:rsid w:val="00EF79BA"/>
    <w:rsid w:val="00EF79CB"/>
    <w:rsid w:val="00EF7C26"/>
    <w:rsid w:val="00EF7D61"/>
    <w:rsid w:val="00EF7D7D"/>
    <w:rsid w:val="00EF7E4D"/>
    <w:rsid w:val="00EF7EF0"/>
    <w:rsid w:val="00EF7FB9"/>
    <w:rsid w:val="00F0011E"/>
    <w:rsid w:val="00F00185"/>
    <w:rsid w:val="00F00187"/>
    <w:rsid w:val="00F0019D"/>
    <w:rsid w:val="00F001AE"/>
    <w:rsid w:val="00F00294"/>
    <w:rsid w:val="00F00302"/>
    <w:rsid w:val="00F003AB"/>
    <w:rsid w:val="00F003CF"/>
    <w:rsid w:val="00F005A6"/>
    <w:rsid w:val="00F00755"/>
    <w:rsid w:val="00F00761"/>
    <w:rsid w:val="00F0077D"/>
    <w:rsid w:val="00F0078C"/>
    <w:rsid w:val="00F007DB"/>
    <w:rsid w:val="00F0087E"/>
    <w:rsid w:val="00F00933"/>
    <w:rsid w:val="00F00935"/>
    <w:rsid w:val="00F00939"/>
    <w:rsid w:val="00F00986"/>
    <w:rsid w:val="00F009FB"/>
    <w:rsid w:val="00F00A67"/>
    <w:rsid w:val="00F00AA8"/>
    <w:rsid w:val="00F00ABD"/>
    <w:rsid w:val="00F00B17"/>
    <w:rsid w:val="00F00E36"/>
    <w:rsid w:val="00F00EB0"/>
    <w:rsid w:val="00F00F5F"/>
    <w:rsid w:val="00F01055"/>
    <w:rsid w:val="00F01142"/>
    <w:rsid w:val="00F01193"/>
    <w:rsid w:val="00F01205"/>
    <w:rsid w:val="00F0120E"/>
    <w:rsid w:val="00F0126D"/>
    <w:rsid w:val="00F01426"/>
    <w:rsid w:val="00F01432"/>
    <w:rsid w:val="00F01463"/>
    <w:rsid w:val="00F014F2"/>
    <w:rsid w:val="00F015A2"/>
    <w:rsid w:val="00F01664"/>
    <w:rsid w:val="00F0171A"/>
    <w:rsid w:val="00F0176E"/>
    <w:rsid w:val="00F01843"/>
    <w:rsid w:val="00F01899"/>
    <w:rsid w:val="00F018CD"/>
    <w:rsid w:val="00F018DF"/>
    <w:rsid w:val="00F018E3"/>
    <w:rsid w:val="00F01948"/>
    <w:rsid w:val="00F019CD"/>
    <w:rsid w:val="00F01DD8"/>
    <w:rsid w:val="00F01EC9"/>
    <w:rsid w:val="00F01FE4"/>
    <w:rsid w:val="00F0205F"/>
    <w:rsid w:val="00F020B1"/>
    <w:rsid w:val="00F020EB"/>
    <w:rsid w:val="00F0218B"/>
    <w:rsid w:val="00F021B7"/>
    <w:rsid w:val="00F022EA"/>
    <w:rsid w:val="00F02331"/>
    <w:rsid w:val="00F023C4"/>
    <w:rsid w:val="00F023D5"/>
    <w:rsid w:val="00F024E0"/>
    <w:rsid w:val="00F02583"/>
    <w:rsid w:val="00F026C5"/>
    <w:rsid w:val="00F026E4"/>
    <w:rsid w:val="00F02715"/>
    <w:rsid w:val="00F02750"/>
    <w:rsid w:val="00F0278B"/>
    <w:rsid w:val="00F027FF"/>
    <w:rsid w:val="00F02895"/>
    <w:rsid w:val="00F028D0"/>
    <w:rsid w:val="00F02970"/>
    <w:rsid w:val="00F029A5"/>
    <w:rsid w:val="00F029B2"/>
    <w:rsid w:val="00F02A0B"/>
    <w:rsid w:val="00F02A0D"/>
    <w:rsid w:val="00F02A0E"/>
    <w:rsid w:val="00F02C22"/>
    <w:rsid w:val="00F02C8B"/>
    <w:rsid w:val="00F02C98"/>
    <w:rsid w:val="00F02CD0"/>
    <w:rsid w:val="00F02D43"/>
    <w:rsid w:val="00F02D61"/>
    <w:rsid w:val="00F02DD8"/>
    <w:rsid w:val="00F02DE4"/>
    <w:rsid w:val="00F02F13"/>
    <w:rsid w:val="00F03097"/>
    <w:rsid w:val="00F030B9"/>
    <w:rsid w:val="00F03213"/>
    <w:rsid w:val="00F0324C"/>
    <w:rsid w:val="00F032B5"/>
    <w:rsid w:val="00F03325"/>
    <w:rsid w:val="00F03335"/>
    <w:rsid w:val="00F033A5"/>
    <w:rsid w:val="00F03418"/>
    <w:rsid w:val="00F0346F"/>
    <w:rsid w:val="00F034A9"/>
    <w:rsid w:val="00F034DD"/>
    <w:rsid w:val="00F034ED"/>
    <w:rsid w:val="00F0359E"/>
    <w:rsid w:val="00F03608"/>
    <w:rsid w:val="00F036C6"/>
    <w:rsid w:val="00F036DC"/>
    <w:rsid w:val="00F03709"/>
    <w:rsid w:val="00F0378E"/>
    <w:rsid w:val="00F0379C"/>
    <w:rsid w:val="00F0379E"/>
    <w:rsid w:val="00F038B6"/>
    <w:rsid w:val="00F0394B"/>
    <w:rsid w:val="00F03A2D"/>
    <w:rsid w:val="00F03BF8"/>
    <w:rsid w:val="00F03C13"/>
    <w:rsid w:val="00F03C74"/>
    <w:rsid w:val="00F03D86"/>
    <w:rsid w:val="00F03E26"/>
    <w:rsid w:val="00F03E70"/>
    <w:rsid w:val="00F03EF9"/>
    <w:rsid w:val="00F03F40"/>
    <w:rsid w:val="00F03F42"/>
    <w:rsid w:val="00F04048"/>
    <w:rsid w:val="00F0408B"/>
    <w:rsid w:val="00F040AC"/>
    <w:rsid w:val="00F040DA"/>
    <w:rsid w:val="00F040DF"/>
    <w:rsid w:val="00F04121"/>
    <w:rsid w:val="00F0413D"/>
    <w:rsid w:val="00F0430A"/>
    <w:rsid w:val="00F04393"/>
    <w:rsid w:val="00F043D3"/>
    <w:rsid w:val="00F0440B"/>
    <w:rsid w:val="00F04572"/>
    <w:rsid w:val="00F0458F"/>
    <w:rsid w:val="00F045A9"/>
    <w:rsid w:val="00F045FE"/>
    <w:rsid w:val="00F04617"/>
    <w:rsid w:val="00F0461F"/>
    <w:rsid w:val="00F04647"/>
    <w:rsid w:val="00F04752"/>
    <w:rsid w:val="00F047EE"/>
    <w:rsid w:val="00F04838"/>
    <w:rsid w:val="00F049C6"/>
    <w:rsid w:val="00F04B39"/>
    <w:rsid w:val="00F04B53"/>
    <w:rsid w:val="00F04BA6"/>
    <w:rsid w:val="00F04BF2"/>
    <w:rsid w:val="00F04C16"/>
    <w:rsid w:val="00F04CCF"/>
    <w:rsid w:val="00F04E23"/>
    <w:rsid w:val="00F04E59"/>
    <w:rsid w:val="00F04EBE"/>
    <w:rsid w:val="00F04F3E"/>
    <w:rsid w:val="00F04FE9"/>
    <w:rsid w:val="00F0501D"/>
    <w:rsid w:val="00F05049"/>
    <w:rsid w:val="00F0516F"/>
    <w:rsid w:val="00F051CE"/>
    <w:rsid w:val="00F05203"/>
    <w:rsid w:val="00F05222"/>
    <w:rsid w:val="00F05323"/>
    <w:rsid w:val="00F0536A"/>
    <w:rsid w:val="00F05511"/>
    <w:rsid w:val="00F05594"/>
    <w:rsid w:val="00F05613"/>
    <w:rsid w:val="00F05627"/>
    <w:rsid w:val="00F0571C"/>
    <w:rsid w:val="00F05779"/>
    <w:rsid w:val="00F057D8"/>
    <w:rsid w:val="00F05822"/>
    <w:rsid w:val="00F058A9"/>
    <w:rsid w:val="00F058D5"/>
    <w:rsid w:val="00F05A19"/>
    <w:rsid w:val="00F05A2E"/>
    <w:rsid w:val="00F05A99"/>
    <w:rsid w:val="00F05B6F"/>
    <w:rsid w:val="00F05B93"/>
    <w:rsid w:val="00F05D02"/>
    <w:rsid w:val="00F05EC3"/>
    <w:rsid w:val="00F05FAE"/>
    <w:rsid w:val="00F05FE2"/>
    <w:rsid w:val="00F0608C"/>
    <w:rsid w:val="00F060D3"/>
    <w:rsid w:val="00F060EC"/>
    <w:rsid w:val="00F060FE"/>
    <w:rsid w:val="00F06173"/>
    <w:rsid w:val="00F0618D"/>
    <w:rsid w:val="00F062EF"/>
    <w:rsid w:val="00F0631A"/>
    <w:rsid w:val="00F06344"/>
    <w:rsid w:val="00F063A8"/>
    <w:rsid w:val="00F063F5"/>
    <w:rsid w:val="00F064CA"/>
    <w:rsid w:val="00F06517"/>
    <w:rsid w:val="00F06651"/>
    <w:rsid w:val="00F066A3"/>
    <w:rsid w:val="00F0676B"/>
    <w:rsid w:val="00F0680C"/>
    <w:rsid w:val="00F068DA"/>
    <w:rsid w:val="00F06913"/>
    <w:rsid w:val="00F069BD"/>
    <w:rsid w:val="00F069F0"/>
    <w:rsid w:val="00F06B4E"/>
    <w:rsid w:val="00F06B9D"/>
    <w:rsid w:val="00F06DF7"/>
    <w:rsid w:val="00F06E26"/>
    <w:rsid w:val="00F06E99"/>
    <w:rsid w:val="00F070CC"/>
    <w:rsid w:val="00F070F6"/>
    <w:rsid w:val="00F0713D"/>
    <w:rsid w:val="00F0716C"/>
    <w:rsid w:val="00F07176"/>
    <w:rsid w:val="00F071D7"/>
    <w:rsid w:val="00F07380"/>
    <w:rsid w:val="00F073BA"/>
    <w:rsid w:val="00F073C7"/>
    <w:rsid w:val="00F07467"/>
    <w:rsid w:val="00F07526"/>
    <w:rsid w:val="00F07592"/>
    <w:rsid w:val="00F0769D"/>
    <w:rsid w:val="00F0780E"/>
    <w:rsid w:val="00F07855"/>
    <w:rsid w:val="00F07877"/>
    <w:rsid w:val="00F07966"/>
    <w:rsid w:val="00F07B18"/>
    <w:rsid w:val="00F07B6A"/>
    <w:rsid w:val="00F07B88"/>
    <w:rsid w:val="00F07BA4"/>
    <w:rsid w:val="00F07BE6"/>
    <w:rsid w:val="00F07C0C"/>
    <w:rsid w:val="00F07C21"/>
    <w:rsid w:val="00F07CF1"/>
    <w:rsid w:val="00F07DC7"/>
    <w:rsid w:val="00F07DC9"/>
    <w:rsid w:val="00F07DD0"/>
    <w:rsid w:val="00F07E07"/>
    <w:rsid w:val="00F07E31"/>
    <w:rsid w:val="00F07E35"/>
    <w:rsid w:val="00F100EE"/>
    <w:rsid w:val="00F100EF"/>
    <w:rsid w:val="00F10257"/>
    <w:rsid w:val="00F10284"/>
    <w:rsid w:val="00F102E5"/>
    <w:rsid w:val="00F10411"/>
    <w:rsid w:val="00F104A5"/>
    <w:rsid w:val="00F106E5"/>
    <w:rsid w:val="00F10716"/>
    <w:rsid w:val="00F1077A"/>
    <w:rsid w:val="00F10821"/>
    <w:rsid w:val="00F108A5"/>
    <w:rsid w:val="00F108A7"/>
    <w:rsid w:val="00F108ED"/>
    <w:rsid w:val="00F109C1"/>
    <w:rsid w:val="00F109EC"/>
    <w:rsid w:val="00F109F0"/>
    <w:rsid w:val="00F10A21"/>
    <w:rsid w:val="00F10A9D"/>
    <w:rsid w:val="00F10B16"/>
    <w:rsid w:val="00F10BE2"/>
    <w:rsid w:val="00F10C7F"/>
    <w:rsid w:val="00F10CC4"/>
    <w:rsid w:val="00F10CDA"/>
    <w:rsid w:val="00F10CF5"/>
    <w:rsid w:val="00F10E7E"/>
    <w:rsid w:val="00F10ECA"/>
    <w:rsid w:val="00F10F36"/>
    <w:rsid w:val="00F11051"/>
    <w:rsid w:val="00F11189"/>
    <w:rsid w:val="00F111D4"/>
    <w:rsid w:val="00F1120B"/>
    <w:rsid w:val="00F113DE"/>
    <w:rsid w:val="00F1149A"/>
    <w:rsid w:val="00F114AB"/>
    <w:rsid w:val="00F115B4"/>
    <w:rsid w:val="00F11607"/>
    <w:rsid w:val="00F1161D"/>
    <w:rsid w:val="00F11655"/>
    <w:rsid w:val="00F11686"/>
    <w:rsid w:val="00F116A6"/>
    <w:rsid w:val="00F116D9"/>
    <w:rsid w:val="00F117C1"/>
    <w:rsid w:val="00F11865"/>
    <w:rsid w:val="00F11884"/>
    <w:rsid w:val="00F1191D"/>
    <w:rsid w:val="00F119C7"/>
    <w:rsid w:val="00F11B1E"/>
    <w:rsid w:val="00F11B86"/>
    <w:rsid w:val="00F11E51"/>
    <w:rsid w:val="00F11F84"/>
    <w:rsid w:val="00F11FB0"/>
    <w:rsid w:val="00F11FE8"/>
    <w:rsid w:val="00F1200A"/>
    <w:rsid w:val="00F12042"/>
    <w:rsid w:val="00F12054"/>
    <w:rsid w:val="00F120A1"/>
    <w:rsid w:val="00F120E7"/>
    <w:rsid w:val="00F120EB"/>
    <w:rsid w:val="00F12160"/>
    <w:rsid w:val="00F121B0"/>
    <w:rsid w:val="00F121C1"/>
    <w:rsid w:val="00F121D7"/>
    <w:rsid w:val="00F121DF"/>
    <w:rsid w:val="00F12321"/>
    <w:rsid w:val="00F12439"/>
    <w:rsid w:val="00F12456"/>
    <w:rsid w:val="00F124E3"/>
    <w:rsid w:val="00F124EF"/>
    <w:rsid w:val="00F124FA"/>
    <w:rsid w:val="00F126B6"/>
    <w:rsid w:val="00F127D1"/>
    <w:rsid w:val="00F128D5"/>
    <w:rsid w:val="00F129C4"/>
    <w:rsid w:val="00F12A14"/>
    <w:rsid w:val="00F12AAB"/>
    <w:rsid w:val="00F12AE1"/>
    <w:rsid w:val="00F12B73"/>
    <w:rsid w:val="00F12C15"/>
    <w:rsid w:val="00F12C9B"/>
    <w:rsid w:val="00F12D10"/>
    <w:rsid w:val="00F12D1F"/>
    <w:rsid w:val="00F12E13"/>
    <w:rsid w:val="00F12E33"/>
    <w:rsid w:val="00F12EA8"/>
    <w:rsid w:val="00F12F3C"/>
    <w:rsid w:val="00F12F85"/>
    <w:rsid w:val="00F1301A"/>
    <w:rsid w:val="00F131DF"/>
    <w:rsid w:val="00F13201"/>
    <w:rsid w:val="00F13330"/>
    <w:rsid w:val="00F133A9"/>
    <w:rsid w:val="00F133EF"/>
    <w:rsid w:val="00F1346D"/>
    <w:rsid w:val="00F134FC"/>
    <w:rsid w:val="00F135B4"/>
    <w:rsid w:val="00F13655"/>
    <w:rsid w:val="00F13669"/>
    <w:rsid w:val="00F136AC"/>
    <w:rsid w:val="00F137AB"/>
    <w:rsid w:val="00F137F0"/>
    <w:rsid w:val="00F13845"/>
    <w:rsid w:val="00F13899"/>
    <w:rsid w:val="00F138EB"/>
    <w:rsid w:val="00F13974"/>
    <w:rsid w:val="00F139AE"/>
    <w:rsid w:val="00F139C6"/>
    <w:rsid w:val="00F13A7C"/>
    <w:rsid w:val="00F13D23"/>
    <w:rsid w:val="00F13D46"/>
    <w:rsid w:val="00F13E81"/>
    <w:rsid w:val="00F13EBE"/>
    <w:rsid w:val="00F13EC8"/>
    <w:rsid w:val="00F13F07"/>
    <w:rsid w:val="00F13F8A"/>
    <w:rsid w:val="00F13FC0"/>
    <w:rsid w:val="00F13FEC"/>
    <w:rsid w:val="00F14158"/>
    <w:rsid w:val="00F14160"/>
    <w:rsid w:val="00F14180"/>
    <w:rsid w:val="00F141DD"/>
    <w:rsid w:val="00F1428A"/>
    <w:rsid w:val="00F142DF"/>
    <w:rsid w:val="00F14412"/>
    <w:rsid w:val="00F14420"/>
    <w:rsid w:val="00F1453F"/>
    <w:rsid w:val="00F1454F"/>
    <w:rsid w:val="00F145FE"/>
    <w:rsid w:val="00F1468E"/>
    <w:rsid w:val="00F146AF"/>
    <w:rsid w:val="00F14747"/>
    <w:rsid w:val="00F14847"/>
    <w:rsid w:val="00F1487F"/>
    <w:rsid w:val="00F14889"/>
    <w:rsid w:val="00F148C1"/>
    <w:rsid w:val="00F14954"/>
    <w:rsid w:val="00F14A99"/>
    <w:rsid w:val="00F14AE9"/>
    <w:rsid w:val="00F14B67"/>
    <w:rsid w:val="00F14C7A"/>
    <w:rsid w:val="00F14D96"/>
    <w:rsid w:val="00F14DDC"/>
    <w:rsid w:val="00F14E93"/>
    <w:rsid w:val="00F14FCD"/>
    <w:rsid w:val="00F1510D"/>
    <w:rsid w:val="00F15169"/>
    <w:rsid w:val="00F1531D"/>
    <w:rsid w:val="00F15323"/>
    <w:rsid w:val="00F15336"/>
    <w:rsid w:val="00F1538B"/>
    <w:rsid w:val="00F15406"/>
    <w:rsid w:val="00F154D6"/>
    <w:rsid w:val="00F15574"/>
    <w:rsid w:val="00F155C0"/>
    <w:rsid w:val="00F157A1"/>
    <w:rsid w:val="00F157A8"/>
    <w:rsid w:val="00F15854"/>
    <w:rsid w:val="00F15888"/>
    <w:rsid w:val="00F158F3"/>
    <w:rsid w:val="00F15921"/>
    <w:rsid w:val="00F15AA0"/>
    <w:rsid w:val="00F15B34"/>
    <w:rsid w:val="00F15CC9"/>
    <w:rsid w:val="00F15CF8"/>
    <w:rsid w:val="00F15DEA"/>
    <w:rsid w:val="00F15E03"/>
    <w:rsid w:val="00F15E69"/>
    <w:rsid w:val="00F15ECC"/>
    <w:rsid w:val="00F15F3C"/>
    <w:rsid w:val="00F16062"/>
    <w:rsid w:val="00F16135"/>
    <w:rsid w:val="00F16198"/>
    <w:rsid w:val="00F1628A"/>
    <w:rsid w:val="00F162BE"/>
    <w:rsid w:val="00F162FE"/>
    <w:rsid w:val="00F163F6"/>
    <w:rsid w:val="00F1653A"/>
    <w:rsid w:val="00F1654C"/>
    <w:rsid w:val="00F1663E"/>
    <w:rsid w:val="00F16699"/>
    <w:rsid w:val="00F16771"/>
    <w:rsid w:val="00F1686B"/>
    <w:rsid w:val="00F1690E"/>
    <w:rsid w:val="00F16914"/>
    <w:rsid w:val="00F1693E"/>
    <w:rsid w:val="00F1697E"/>
    <w:rsid w:val="00F169F1"/>
    <w:rsid w:val="00F16A5D"/>
    <w:rsid w:val="00F16A6D"/>
    <w:rsid w:val="00F16B57"/>
    <w:rsid w:val="00F16C70"/>
    <w:rsid w:val="00F16C87"/>
    <w:rsid w:val="00F16D35"/>
    <w:rsid w:val="00F16F05"/>
    <w:rsid w:val="00F16F4E"/>
    <w:rsid w:val="00F16F95"/>
    <w:rsid w:val="00F17261"/>
    <w:rsid w:val="00F17344"/>
    <w:rsid w:val="00F1750B"/>
    <w:rsid w:val="00F175E5"/>
    <w:rsid w:val="00F176DB"/>
    <w:rsid w:val="00F17773"/>
    <w:rsid w:val="00F17789"/>
    <w:rsid w:val="00F177B5"/>
    <w:rsid w:val="00F1782B"/>
    <w:rsid w:val="00F17857"/>
    <w:rsid w:val="00F1796C"/>
    <w:rsid w:val="00F17A27"/>
    <w:rsid w:val="00F17A75"/>
    <w:rsid w:val="00F17AF4"/>
    <w:rsid w:val="00F17B45"/>
    <w:rsid w:val="00F17B4B"/>
    <w:rsid w:val="00F17C41"/>
    <w:rsid w:val="00F17C5B"/>
    <w:rsid w:val="00F17C65"/>
    <w:rsid w:val="00F17CC8"/>
    <w:rsid w:val="00F17DA2"/>
    <w:rsid w:val="00F17DA4"/>
    <w:rsid w:val="00F17E03"/>
    <w:rsid w:val="00F17EA9"/>
    <w:rsid w:val="00F20046"/>
    <w:rsid w:val="00F20126"/>
    <w:rsid w:val="00F20139"/>
    <w:rsid w:val="00F20190"/>
    <w:rsid w:val="00F201C9"/>
    <w:rsid w:val="00F201CD"/>
    <w:rsid w:val="00F20205"/>
    <w:rsid w:val="00F20246"/>
    <w:rsid w:val="00F203C1"/>
    <w:rsid w:val="00F203EA"/>
    <w:rsid w:val="00F2045F"/>
    <w:rsid w:val="00F204FE"/>
    <w:rsid w:val="00F20541"/>
    <w:rsid w:val="00F205AD"/>
    <w:rsid w:val="00F205DD"/>
    <w:rsid w:val="00F20636"/>
    <w:rsid w:val="00F20658"/>
    <w:rsid w:val="00F20681"/>
    <w:rsid w:val="00F20767"/>
    <w:rsid w:val="00F207B0"/>
    <w:rsid w:val="00F20861"/>
    <w:rsid w:val="00F20900"/>
    <w:rsid w:val="00F20937"/>
    <w:rsid w:val="00F2097B"/>
    <w:rsid w:val="00F209B7"/>
    <w:rsid w:val="00F20A29"/>
    <w:rsid w:val="00F20A7B"/>
    <w:rsid w:val="00F20AE4"/>
    <w:rsid w:val="00F20B36"/>
    <w:rsid w:val="00F20B5B"/>
    <w:rsid w:val="00F20BBB"/>
    <w:rsid w:val="00F20C18"/>
    <w:rsid w:val="00F20C7F"/>
    <w:rsid w:val="00F20D84"/>
    <w:rsid w:val="00F20EE3"/>
    <w:rsid w:val="00F20EF9"/>
    <w:rsid w:val="00F21042"/>
    <w:rsid w:val="00F21052"/>
    <w:rsid w:val="00F2105D"/>
    <w:rsid w:val="00F2112A"/>
    <w:rsid w:val="00F212A4"/>
    <w:rsid w:val="00F212F4"/>
    <w:rsid w:val="00F2149A"/>
    <w:rsid w:val="00F2154F"/>
    <w:rsid w:val="00F215EE"/>
    <w:rsid w:val="00F216BE"/>
    <w:rsid w:val="00F21710"/>
    <w:rsid w:val="00F2189F"/>
    <w:rsid w:val="00F21920"/>
    <w:rsid w:val="00F21A5D"/>
    <w:rsid w:val="00F21B3E"/>
    <w:rsid w:val="00F21BDD"/>
    <w:rsid w:val="00F21C14"/>
    <w:rsid w:val="00F21DD1"/>
    <w:rsid w:val="00F21E13"/>
    <w:rsid w:val="00F21E16"/>
    <w:rsid w:val="00F21EAB"/>
    <w:rsid w:val="00F21F2A"/>
    <w:rsid w:val="00F21FBF"/>
    <w:rsid w:val="00F2212C"/>
    <w:rsid w:val="00F222E9"/>
    <w:rsid w:val="00F22339"/>
    <w:rsid w:val="00F2234E"/>
    <w:rsid w:val="00F227B0"/>
    <w:rsid w:val="00F22881"/>
    <w:rsid w:val="00F229F3"/>
    <w:rsid w:val="00F22B04"/>
    <w:rsid w:val="00F22B26"/>
    <w:rsid w:val="00F22B2D"/>
    <w:rsid w:val="00F22B57"/>
    <w:rsid w:val="00F22C77"/>
    <w:rsid w:val="00F22C84"/>
    <w:rsid w:val="00F22D30"/>
    <w:rsid w:val="00F22D37"/>
    <w:rsid w:val="00F22E0A"/>
    <w:rsid w:val="00F22F70"/>
    <w:rsid w:val="00F2301A"/>
    <w:rsid w:val="00F23202"/>
    <w:rsid w:val="00F2327F"/>
    <w:rsid w:val="00F232BB"/>
    <w:rsid w:val="00F23391"/>
    <w:rsid w:val="00F23608"/>
    <w:rsid w:val="00F23613"/>
    <w:rsid w:val="00F23894"/>
    <w:rsid w:val="00F23913"/>
    <w:rsid w:val="00F23931"/>
    <w:rsid w:val="00F23932"/>
    <w:rsid w:val="00F23961"/>
    <w:rsid w:val="00F239E4"/>
    <w:rsid w:val="00F23AA6"/>
    <w:rsid w:val="00F23B21"/>
    <w:rsid w:val="00F23B79"/>
    <w:rsid w:val="00F23B9E"/>
    <w:rsid w:val="00F23C35"/>
    <w:rsid w:val="00F23C62"/>
    <w:rsid w:val="00F23C9C"/>
    <w:rsid w:val="00F23D4F"/>
    <w:rsid w:val="00F23DBA"/>
    <w:rsid w:val="00F23E55"/>
    <w:rsid w:val="00F23EEC"/>
    <w:rsid w:val="00F23FF7"/>
    <w:rsid w:val="00F24012"/>
    <w:rsid w:val="00F24015"/>
    <w:rsid w:val="00F24034"/>
    <w:rsid w:val="00F24078"/>
    <w:rsid w:val="00F2413C"/>
    <w:rsid w:val="00F2414A"/>
    <w:rsid w:val="00F2420B"/>
    <w:rsid w:val="00F2438E"/>
    <w:rsid w:val="00F243C8"/>
    <w:rsid w:val="00F243F2"/>
    <w:rsid w:val="00F2445F"/>
    <w:rsid w:val="00F24464"/>
    <w:rsid w:val="00F24479"/>
    <w:rsid w:val="00F244E2"/>
    <w:rsid w:val="00F2453A"/>
    <w:rsid w:val="00F24559"/>
    <w:rsid w:val="00F246C4"/>
    <w:rsid w:val="00F246D3"/>
    <w:rsid w:val="00F246E1"/>
    <w:rsid w:val="00F248B1"/>
    <w:rsid w:val="00F248F8"/>
    <w:rsid w:val="00F24A3A"/>
    <w:rsid w:val="00F24AB9"/>
    <w:rsid w:val="00F24B68"/>
    <w:rsid w:val="00F24C2E"/>
    <w:rsid w:val="00F24C46"/>
    <w:rsid w:val="00F24CA3"/>
    <w:rsid w:val="00F24CB7"/>
    <w:rsid w:val="00F24D5C"/>
    <w:rsid w:val="00F24E2C"/>
    <w:rsid w:val="00F24E6D"/>
    <w:rsid w:val="00F24FB8"/>
    <w:rsid w:val="00F2500E"/>
    <w:rsid w:val="00F25035"/>
    <w:rsid w:val="00F25074"/>
    <w:rsid w:val="00F250BC"/>
    <w:rsid w:val="00F252BD"/>
    <w:rsid w:val="00F25337"/>
    <w:rsid w:val="00F253D9"/>
    <w:rsid w:val="00F253F0"/>
    <w:rsid w:val="00F25407"/>
    <w:rsid w:val="00F2563D"/>
    <w:rsid w:val="00F25652"/>
    <w:rsid w:val="00F25747"/>
    <w:rsid w:val="00F25795"/>
    <w:rsid w:val="00F257D7"/>
    <w:rsid w:val="00F257DB"/>
    <w:rsid w:val="00F2581F"/>
    <w:rsid w:val="00F25846"/>
    <w:rsid w:val="00F25863"/>
    <w:rsid w:val="00F258B2"/>
    <w:rsid w:val="00F25A9C"/>
    <w:rsid w:val="00F25AFF"/>
    <w:rsid w:val="00F25B03"/>
    <w:rsid w:val="00F25C39"/>
    <w:rsid w:val="00F25D09"/>
    <w:rsid w:val="00F25D26"/>
    <w:rsid w:val="00F25D60"/>
    <w:rsid w:val="00F25DFD"/>
    <w:rsid w:val="00F25EBB"/>
    <w:rsid w:val="00F25FDF"/>
    <w:rsid w:val="00F2611F"/>
    <w:rsid w:val="00F2626A"/>
    <w:rsid w:val="00F26302"/>
    <w:rsid w:val="00F26350"/>
    <w:rsid w:val="00F26418"/>
    <w:rsid w:val="00F26466"/>
    <w:rsid w:val="00F2648C"/>
    <w:rsid w:val="00F265B4"/>
    <w:rsid w:val="00F26694"/>
    <w:rsid w:val="00F266CB"/>
    <w:rsid w:val="00F2678E"/>
    <w:rsid w:val="00F26873"/>
    <w:rsid w:val="00F26900"/>
    <w:rsid w:val="00F26A4F"/>
    <w:rsid w:val="00F26ACF"/>
    <w:rsid w:val="00F26C58"/>
    <w:rsid w:val="00F26D70"/>
    <w:rsid w:val="00F26DB3"/>
    <w:rsid w:val="00F26E47"/>
    <w:rsid w:val="00F26F6B"/>
    <w:rsid w:val="00F2700B"/>
    <w:rsid w:val="00F27024"/>
    <w:rsid w:val="00F2713C"/>
    <w:rsid w:val="00F271D8"/>
    <w:rsid w:val="00F27211"/>
    <w:rsid w:val="00F2723B"/>
    <w:rsid w:val="00F273BE"/>
    <w:rsid w:val="00F273C3"/>
    <w:rsid w:val="00F2741A"/>
    <w:rsid w:val="00F275FD"/>
    <w:rsid w:val="00F27623"/>
    <w:rsid w:val="00F2762D"/>
    <w:rsid w:val="00F27644"/>
    <w:rsid w:val="00F276F1"/>
    <w:rsid w:val="00F27727"/>
    <w:rsid w:val="00F277A7"/>
    <w:rsid w:val="00F27800"/>
    <w:rsid w:val="00F279D0"/>
    <w:rsid w:val="00F27AB7"/>
    <w:rsid w:val="00F27AD1"/>
    <w:rsid w:val="00F27B19"/>
    <w:rsid w:val="00F27BBD"/>
    <w:rsid w:val="00F27C87"/>
    <w:rsid w:val="00F27C98"/>
    <w:rsid w:val="00F27D21"/>
    <w:rsid w:val="00F27DCA"/>
    <w:rsid w:val="00F27E3E"/>
    <w:rsid w:val="00F27E49"/>
    <w:rsid w:val="00F27EF9"/>
    <w:rsid w:val="00F27F1F"/>
    <w:rsid w:val="00F27F88"/>
    <w:rsid w:val="00F27FB6"/>
    <w:rsid w:val="00F300C9"/>
    <w:rsid w:val="00F30126"/>
    <w:rsid w:val="00F3032C"/>
    <w:rsid w:val="00F30517"/>
    <w:rsid w:val="00F3065F"/>
    <w:rsid w:val="00F30693"/>
    <w:rsid w:val="00F30707"/>
    <w:rsid w:val="00F307DB"/>
    <w:rsid w:val="00F307E5"/>
    <w:rsid w:val="00F3082E"/>
    <w:rsid w:val="00F30893"/>
    <w:rsid w:val="00F3097E"/>
    <w:rsid w:val="00F30A00"/>
    <w:rsid w:val="00F30B0D"/>
    <w:rsid w:val="00F30EB1"/>
    <w:rsid w:val="00F30EE2"/>
    <w:rsid w:val="00F30FF5"/>
    <w:rsid w:val="00F3113A"/>
    <w:rsid w:val="00F31185"/>
    <w:rsid w:val="00F311CB"/>
    <w:rsid w:val="00F31349"/>
    <w:rsid w:val="00F3135D"/>
    <w:rsid w:val="00F3141C"/>
    <w:rsid w:val="00F3149E"/>
    <w:rsid w:val="00F31515"/>
    <w:rsid w:val="00F31668"/>
    <w:rsid w:val="00F31687"/>
    <w:rsid w:val="00F3177E"/>
    <w:rsid w:val="00F3181B"/>
    <w:rsid w:val="00F31ACB"/>
    <w:rsid w:val="00F31B4E"/>
    <w:rsid w:val="00F31D46"/>
    <w:rsid w:val="00F31D89"/>
    <w:rsid w:val="00F31E78"/>
    <w:rsid w:val="00F31EB6"/>
    <w:rsid w:val="00F31EEA"/>
    <w:rsid w:val="00F31F08"/>
    <w:rsid w:val="00F3202E"/>
    <w:rsid w:val="00F32070"/>
    <w:rsid w:val="00F3209C"/>
    <w:rsid w:val="00F3214F"/>
    <w:rsid w:val="00F32192"/>
    <w:rsid w:val="00F321C0"/>
    <w:rsid w:val="00F321C5"/>
    <w:rsid w:val="00F32262"/>
    <w:rsid w:val="00F322B5"/>
    <w:rsid w:val="00F3232B"/>
    <w:rsid w:val="00F32333"/>
    <w:rsid w:val="00F323E0"/>
    <w:rsid w:val="00F323FB"/>
    <w:rsid w:val="00F325A5"/>
    <w:rsid w:val="00F32630"/>
    <w:rsid w:val="00F326D7"/>
    <w:rsid w:val="00F3277E"/>
    <w:rsid w:val="00F327FF"/>
    <w:rsid w:val="00F3282C"/>
    <w:rsid w:val="00F32883"/>
    <w:rsid w:val="00F3290C"/>
    <w:rsid w:val="00F32961"/>
    <w:rsid w:val="00F32B49"/>
    <w:rsid w:val="00F32C74"/>
    <w:rsid w:val="00F32D0B"/>
    <w:rsid w:val="00F32F42"/>
    <w:rsid w:val="00F33075"/>
    <w:rsid w:val="00F330AB"/>
    <w:rsid w:val="00F33166"/>
    <w:rsid w:val="00F331D2"/>
    <w:rsid w:val="00F33212"/>
    <w:rsid w:val="00F332DE"/>
    <w:rsid w:val="00F3347A"/>
    <w:rsid w:val="00F33545"/>
    <w:rsid w:val="00F3357D"/>
    <w:rsid w:val="00F33589"/>
    <w:rsid w:val="00F33745"/>
    <w:rsid w:val="00F3374C"/>
    <w:rsid w:val="00F337A8"/>
    <w:rsid w:val="00F337C4"/>
    <w:rsid w:val="00F3383D"/>
    <w:rsid w:val="00F33908"/>
    <w:rsid w:val="00F339E0"/>
    <w:rsid w:val="00F339ED"/>
    <w:rsid w:val="00F33A35"/>
    <w:rsid w:val="00F33D09"/>
    <w:rsid w:val="00F33D8F"/>
    <w:rsid w:val="00F33F78"/>
    <w:rsid w:val="00F34161"/>
    <w:rsid w:val="00F34177"/>
    <w:rsid w:val="00F34282"/>
    <w:rsid w:val="00F342DC"/>
    <w:rsid w:val="00F343AC"/>
    <w:rsid w:val="00F3456C"/>
    <w:rsid w:val="00F34576"/>
    <w:rsid w:val="00F34753"/>
    <w:rsid w:val="00F34804"/>
    <w:rsid w:val="00F34951"/>
    <w:rsid w:val="00F34966"/>
    <w:rsid w:val="00F3498A"/>
    <w:rsid w:val="00F349C2"/>
    <w:rsid w:val="00F34A09"/>
    <w:rsid w:val="00F34A1A"/>
    <w:rsid w:val="00F34BD9"/>
    <w:rsid w:val="00F34EA5"/>
    <w:rsid w:val="00F34F47"/>
    <w:rsid w:val="00F34F70"/>
    <w:rsid w:val="00F34F8A"/>
    <w:rsid w:val="00F3500C"/>
    <w:rsid w:val="00F35070"/>
    <w:rsid w:val="00F3512C"/>
    <w:rsid w:val="00F35251"/>
    <w:rsid w:val="00F352B0"/>
    <w:rsid w:val="00F352C1"/>
    <w:rsid w:val="00F353BE"/>
    <w:rsid w:val="00F35471"/>
    <w:rsid w:val="00F354F4"/>
    <w:rsid w:val="00F3551D"/>
    <w:rsid w:val="00F35561"/>
    <w:rsid w:val="00F355E4"/>
    <w:rsid w:val="00F35702"/>
    <w:rsid w:val="00F35739"/>
    <w:rsid w:val="00F3578E"/>
    <w:rsid w:val="00F357C0"/>
    <w:rsid w:val="00F35967"/>
    <w:rsid w:val="00F35A4F"/>
    <w:rsid w:val="00F35B5B"/>
    <w:rsid w:val="00F35BE2"/>
    <w:rsid w:val="00F35BF0"/>
    <w:rsid w:val="00F35C17"/>
    <w:rsid w:val="00F35C3F"/>
    <w:rsid w:val="00F35C43"/>
    <w:rsid w:val="00F35D37"/>
    <w:rsid w:val="00F35DE0"/>
    <w:rsid w:val="00F35E40"/>
    <w:rsid w:val="00F35F95"/>
    <w:rsid w:val="00F35FFC"/>
    <w:rsid w:val="00F36051"/>
    <w:rsid w:val="00F360D5"/>
    <w:rsid w:val="00F36165"/>
    <w:rsid w:val="00F361C0"/>
    <w:rsid w:val="00F36320"/>
    <w:rsid w:val="00F3633C"/>
    <w:rsid w:val="00F36375"/>
    <w:rsid w:val="00F363C1"/>
    <w:rsid w:val="00F36409"/>
    <w:rsid w:val="00F36586"/>
    <w:rsid w:val="00F36613"/>
    <w:rsid w:val="00F36686"/>
    <w:rsid w:val="00F3671B"/>
    <w:rsid w:val="00F367C1"/>
    <w:rsid w:val="00F36914"/>
    <w:rsid w:val="00F36A99"/>
    <w:rsid w:val="00F36AB4"/>
    <w:rsid w:val="00F36AC2"/>
    <w:rsid w:val="00F36B64"/>
    <w:rsid w:val="00F36B7E"/>
    <w:rsid w:val="00F36D5C"/>
    <w:rsid w:val="00F36D79"/>
    <w:rsid w:val="00F36DB1"/>
    <w:rsid w:val="00F36E46"/>
    <w:rsid w:val="00F36EAB"/>
    <w:rsid w:val="00F36EC6"/>
    <w:rsid w:val="00F36F46"/>
    <w:rsid w:val="00F36FE3"/>
    <w:rsid w:val="00F37009"/>
    <w:rsid w:val="00F370BC"/>
    <w:rsid w:val="00F37281"/>
    <w:rsid w:val="00F37295"/>
    <w:rsid w:val="00F3733A"/>
    <w:rsid w:val="00F37342"/>
    <w:rsid w:val="00F37359"/>
    <w:rsid w:val="00F3748C"/>
    <w:rsid w:val="00F374C1"/>
    <w:rsid w:val="00F37626"/>
    <w:rsid w:val="00F3774F"/>
    <w:rsid w:val="00F377EF"/>
    <w:rsid w:val="00F378C5"/>
    <w:rsid w:val="00F37903"/>
    <w:rsid w:val="00F37905"/>
    <w:rsid w:val="00F379AF"/>
    <w:rsid w:val="00F37AB3"/>
    <w:rsid w:val="00F37B6F"/>
    <w:rsid w:val="00F37BC0"/>
    <w:rsid w:val="00F37BC8"/>
    <w:rsid w:val="00F37C08"/>
    <w:rsid w:val="00F37DEC"/>
    <w:rsid w:val="00F37EF0"/>
    <w:rsid w:val="00F37F0D"/>
    <w:rsid w:val="00F37F85"/>
    <w:rsid w:val="00F400E5"/>
    <w:rsid w:val="00F401AE"/>
    <w:rsid w:val="00F4023E"/>
    <w:rsid w:val="00F40334"/>
    <w:rsid w:val="00F403AA"/>
    <w:rsid w:val="00F4042D"/>
    <w:rsid w:val="00F4045B"/>
    <w:rsid w:val="00F40515"/>
    <w:rsid w:val="00F40524"/>
    <w:rsid w:val="00F40629"/>
    <w:rsid w:val="00F406CE"/>
    <w:rsid w:val="00F40733"/>
    <w:rsid w:val="00F407E9"/>
    <w:rsid w:val="00F40933"/>
    <w:rsid w:val="00F409C4"/>
    <w:rsid w:val="00F409F2"/>
    <w:rsid w:val="00F40A36"/>
    <w:rsid w:val="00F40C4A"/>
    <w:rsid w:val="00F40C76"/>
    <w:rsid w:val="00F40EEF"/>
    <w:rsid w:val="00F40FB6"/>
    <w:rsid w:val="00F410CB"/>
    <w:rsid w:val="00F41171"/>
    <w:rsid w:val="00F411A6"/>
    <w:rsid w:val="00F41213"/>
    <w:rsid w:val="00F4122B"/>
    <w:rsid w:val="00F41311"/>
    <w:rsid w:val="00F4137E"/>
    <w:rsid w:val="00F413BD"/>
    <w:rsid w:val="00F413CF"/>
    <w:rsid w:val="00F4148F"/>
    <w:rsid w:val="00F4149E"/>
    <w:rsid w:val="00F41578"/>
    <w:rsid w:val="00F4168D"/>
    <w:rsid w:val="00F416C5"/>
    <w:rsid w:val="00F4174A"/>
    <w:rsid w:val="00F417D7"/>
    <w:rsid w:val="00F41868"/>
    <w:rsid w:val="00F418BA"/>
    <w:rsid w:val="00F41A40"/>
    <w:rsid w:val="00F41A77"/>
    <w:rsid w:val="00F41B52"/>
    <w:rsid w:val="00F41B67"/>
    <w:rsid w:val="00F41BB0"/>
    <w:rsid w:val="00F41BD5"/>
    <w:rsid w:val="00F41C86"/>
    <w:rsid w:val="00F41D64"/>
    <w:rsid w:val="00F41DB3"/>
    <w:rsid w:val="00F41DDB"/>
    <w:rsid w:val="00F41F02"/>
    <w:rsid w:val="00F41F20"/>
    <w:rsid w:val="00F41F56"/>
    <w:rsid w:val="00F420C5"/>
    <w:rsid w:val="00F42143"/>
    <w:rsid w:val="00F42178"/>
    <w:rsid w:val="00F4217F"/>
    <w:rsid w:val="00F4226F"/>
    <w:rsid w:val="00F422CF"/>
    <w:rsid w:val="00F422D9"/>
    <w:rsid w:val="00F423BC"/>
    <w:rsid w:val="00F423D4"/>
    <w:rsid w:val="00F42533"/>
    <w:rsid w:val="00F425C5"/>
    <w:rsid w:val="00F427AF"/>
    <w:rsid w:val="00F42870"/>
    <w:rsid w:val="00F42AA1"/>
    <w:rsid w:val="00F42AA9"/>
    <w:rsid w:val="00F42AB0"/>
    <w:rsid w:val="00F42AED"/>
    <w:rsid w:val="00F42BEE"/>
    <w:rsid w:val="00F42C6A"/>
    <w:rsid w:val="00F42C77"/>
    <w:rsid w:val="00F42D53"/>
    <w:rsid w:val="00F42D58"/>
    <w:rsid w:val="00F42DDE"/>
    <w:rsid w:val="00F42E24"/>
    <w:rsid w:val="00F42E66"/>
    <w:rsid w:val="00F42E6D"/>
    <w:rsid w:val="00F42F17"/>
    <w:rsid w:val="00F42FC0"/>
    <w:rsid w:val="00F42FE5"/>
    <w:rsid w:val="00F43140"/>
    <w:rsid w:val="00F431E6"/>
    <w:rsid w:val="00F4325C"/>
    <w:rsid w:val="00F43264"/>
    <w:rsid w:val="00F43347"/>
    <w:rsid w:val="00F43357"/>
    <w:rsid w:val="00F433CD"/>
    <w:rsid w:val="00F4348A"/>
    <w:rsid w:val="00F43529"/>
    <w:rsid w:val="00F4355F"/>
    <w:rsid w:val="00F4358B"/>
    <w:rsid w:val="00F4369A"/>
    <w:rsid w:val="00F4371F"/>
    <w:rsid w:val="00F43728"/>
    <w:rsid w:val="00F43768"/>
    <w:rsid w:val="00F4379A"/>
    <w:rsid w:val="00F437A4"/>
    <w:rsid w:val="00F4386C"/>
    <w:rsid w:val="00F43960"/>
    <w:rsid w:val="00F439F5"/>
    <w:rsid w:val="00F43B58"/>
    <w:rsid w:val="00F43BF0"/>
    <w:rsid w:val="00F43CB5"/>
    <w:rsid w:val="00F43D5B"/>
    <w:rsid w:val="00F43E0B"/>
    <w:rsid w:val="00F43E82"/>
    <w:rsid w:val="00F43EF4"/>
    <w:rsid w:val="00F43F10"/>
    <w:rsid w:val="00F44081"/>
    <w:rsid w:val="00F4415A"/>
    <w:rsid w:val="00F44194"/>
    <w:rsid w:val="00F44238"/>
    <w:rsid w:val="00F442D0"/>
    <w:rsid w:val="00F442FC"/>
    <w:rsid w:val="00F4435E"/>
    <w:rsid w:val="00F44645"/>
    <w:rsid w:val="00F44702"/>
    <w:rsid w:val="00F44719"/>
    <w:rsid w:val="00F4473F"/>
    <w:rsid w:val="00F44764"/>
    <w:rsid w:val="00F44797"/>
    <w:rsid w:val="00F44895"/>
    <w:rsid w:val="00F44942"/>
    <w:rsid w:val="00F44965"/>
    <w:rsid w:val="00F4498F"/>
    <w:rsid w:val="00F449CE"/>
    <w:rsid w:val="00F44A27"/>
    <w:rsid w:val="00F44B71"/>
    <w:rsid w:val="00F44D09"/>
    <w:rsid w:val="00F44D19"/>
    <w:rsid w:val="00F44D7D"/>
    <w:rsid w:val="00F44F49"/>
    <w:rsid w:val="00F44F93"/>
    <w:rsid w:val="00F44FF3"/>
    <w:rsid w:val="00F4508E"/>
    <w:rsid w:val="00F451A6"/>
    <w:rsid w:val="00F451AF"/>
    <w:rsid w:val="00F451C9"/>
    <w:rsid w:val="00F452D3"/>
    <w:rsid w:val="00F453BF"/>
    <w:rsid w:val="00F4552A"/>
    <w:rsid w:val="00F4558B"/>
    <w:rsid w:val="00F455E2"/>
    <w:rsid w:val="00F4579B"/>
    <w:rsid w:val="00F457F3"/>
    <w:rsid w:val="00F4582D"/>
    <w:rsid w:val="00F4590C"/>
    <w:rsid w:val="00F459CF"/>
    <w:rsid w:val="00F45A05"/>
    <w:rsid w:val="00F45B83"/>
    <w:rsid w:val="00F45E7C"/>
    <w:rsid w:val="00F45EB3"/>
    <w:rsid w:val="00F45F00"/>
    <w:rsid w:val="00F45F53"/>
    <w:rsid w:val="00F46005"/>
    <w:rsid w:val="00F46056"/>
    <w:rsid w:val="00F46098"/>
    <w:rsid w:val="00F460CD"/>
    <w:rsid w:val="00F46134"/>
    <w:rsid w:val="00F46180"/>
    <w:rsid w:val="00F4626F"/>
    <w:rsid w:val="00F462CF"/>
    <w:rsid w:val="00F4635C"/>
    <w:rsid w:val="00F46399"/>
    <w:rsid w:val="00F463C0"/>
    <w:rsid w:val="00F464E0"/>
    <w:rsid w:val="00F4652C"/>
    <w:rsid w:val="00F46554"/>
    <w:rsid w:val="00F465AB"/>
    <w:rsid w:val="00F465C7"/>
    <w:rsid w:val="00F46622"/>
    <w:rsid w:val="00F46679"/>
    <w:rsid w:val="00F466D2"/>
    <w:rsid w:val="00F466F4"/>
    <w:rsid w:val="00F467D5"/>
    <w:rsid w:val="00F467D9"/>
    <w:rsid w:val="00F467FE"/>
    <w:rsid w:val="00F468A6"/>
    <w:rsid w:val="00F469C5"/>
    <w:rsid w:val="00F469C6"/>
    <w:rsid w:val="00F469DB"/>
    <w:rsid w:val="00F46A1D"/>
    <w:rsid w:val="00F46A4B"/>
    <w:rsid w:val="00F46A56"/>
    <w:rsid w:val="00F46AEF"/>
    <w:rsid w:val="00F46BB1"/>
    <w:rsid w:val="00F46BD3"/>
    <w:rsid w:val="00F46CB4"/>
    <w:rsid w:val="00F46CE4"/>
    <w:rsid w:val="00F46DA1"/>
    <w:rsid w:val="00F46E00"/>
    <w:rsid w:val="00F46E5B"/>
    <w:rsid w:val="00F46FF8"/>
    <w:rsid w:val="00F47003"/>
    <w:rsid w:val="00F470CE"/>
    <w:rsid w:val="00F471BA"/>
    <w:rsid w:val="00F47307"/>
    <w:rsid w:val="00F47341"/>
    <w:rsid w:val="00F474ED"/>
    <w:rsid w:val="00F47517"/>
    <w:rsid w:val="00F47526"/>
    <w:rsid w:val="00F4756D"/>
    <w:rsid w:val="00F47682"/>
    <w:rsid w:val="00F478B6"/>
    <w:rsid w:val="00F4793C"/>
    <w:rsid w:val="00F479BF"/>
    <w:rsid w:val="00F47A97"/>
    <w:rsid w:val="00F47B33"/>
    <w:rsid w:val="00F47B59"/>
    <w:rsid w:val="00F47B9E"/>
    <w:rsid w:val="00F47CA5"/>
    <w:rsid w:val="00F47D1C"/>
    <w:rsid w:val="00F47DDB"/>
    <w:rsid w:val="00F47E41"/>
    <w:rsid w:val="00F47E8A"/>
    <w:rsid w:val="00F47F19"/>
    <w:rsid w:val="00F47FAC"/>
    <w:rsid w:val="00F500AF"/>
    <w:rsid w:val="00F501A9"/>
    <w:rsid w:val="00F50319"/>
    <w:rsid w:val="00F50333"/>
    <w:rsid w:val="00F5049A"/>
    <w:rsid w:val="00F5081D"/>
    <w:rsid w:val="00F508AA"/>
    <w:rsid w:val="00F508AC"/>
    <w:rsid w:val="00F5093F"/>
    <w:rsid w:val="00F50956"/>
    <w:rsid w:val="00F50A63"/>
    <w:rsid w:val="00F50A6A"/>
    <w:rsid w:val="00F50AC6"/>
    <w:rsid w:val="00F50B36"/>
    <w:rsid w:val="00F50B69"/>
    <w:rsid w:val="00F50D70"/>
    <w:rsid w:val="00F50DF1"/>
    <w:rsid w:val="00F50EC4"/>
    <w:rsid w:val="00F50F5A"/>
    <w:rsid w:val="00F50F87"/>
    <w:rsid w:val="00F510A6"/>
    <w:rsid w:val="00F51208"/>
    <w:rsid w:val="00F5122E"/>
    <w:rsid w:val="00F51290"/>
    <w:rsid w:val="00F51299"/>
    <w:rsid w:val="00F512C4"/>
    <w:rsid w:val="00F51328"/>
    <w:rsid w:val="00F51336"/>
    <w:rsid w:val="00F51451"/>
    <w:rsid w:val="00F514C1"/>
    <w:rsid w:val="00F515A0"/>
    <w:rsid w:val="00F515BA"/>
    <w:rsid w:val="00F516D1"/>
    <w:rsid w:val="00F5176A"/>
    <w:rsid w:val="00F517AE"/>
    <w:rsid w:val="00F517CA"/>
    <w:rsid w:val="00F517FE"/>
    <w:rsid w:val="00F51820"/>
    <w:rsid w:val="00F51862"/>
    <w:rsid w:val="00F51991"/>
    <w:rsid w:val="00F519AE"/>
    <w:rsid w:val="00F519E5"/>
    <w:rsid w:val="00F51A19"/>
    <w:rsid w:val="00F51B77"/>
    <w:rsid w:val="00F51CBA"/>
    <w:rsid w:val="00F51CE2"/>
    <w:rsid w:val="00F51CEA"/>
    <w:rsid w:val="00F51D58"/>
    <w:rsid w:val="00F51E2B"/>
    <w:rsid w:val="00F51E5F"/>
    <w:rsid w:val="00F51EB6"/>
    <w:rsid w:val="00F51EFD"/>
    <w:rsid w:val="00F51F8B"/>
    <w:rsid w:val="00F51FBC"/>
    <w:rsid w:val="00F52005"/>
    <w:rsid w:val="00F52059"/>
    <w:rsid w:val="00F5216C"/>
    <w:rsid w:val="00F52195"/>
    <w:rsid w:val="00F52278"/>
    <w:rsid w:val="00F5246C"/>
    <w:rsid w:val="00F5247B"/>
    <w:rsid w:val="00F526E7"/>
    <w:rsid w:val="00F5275E"/>
    <w:rsid w:val="00F527AE"/>
    <w:rsid w:val="00F527B4"/>
    <w:rsid w:val="00F527DC"/>
    <w:rsid w:val="00F527E6"/>
    <w:rsid w:val="00F52817"/>
    <w:rsid w:val="00F52846"/>
    <w:rsid w:val="00F52889"/>
    <w:rsid w:val="00F52B3A"/>
    <w:rsid w:val="00F52B75"/>
    <w:rsid w:val="00F52BD7"/>
    <w:rsid w:val="00F52D2A"/>
    <w:rsid w:val="00F52E90"/>
    <w:rsid w:val="00F52ED8"/>
    <w:rsid w:val="00F53033"/>
    <w:rsid w:val="00F5303C"/>
    <w:rsid w:val="00F53137"/>
    <w:rsid w:val="00F5328B"/>
    <w:rsid w:val="00F532B7"/>
    <w:rsid w:val="00F53362"/>
    <w:rsid w:val="00F533F9"/>
    <w:rsid w:val="00F5343D"/>
    <w:rsid w:val="00F53530"/>
    <w:rsid w:val="00F53626"/>
    <w:rsid w:val="00F536B1"/>
    <w:rsid w:val="00F53719"/>
    <w:rsid w:val="00F53720"/>
    <w:rsid w:val="00F5374E"/>
    <w:rsid w:val="00F53799"/>
    <w:rsid w:val="00F53809"/>
    <w:rsid w:val="00F53814"/>
    <w:rsid w:val="00F53849"/>
    <w:rsid w:val="00F53A87"/>
    <w:rsid w:val="00F53B6C"/>
    <w:rsid w:val="00F53BE3"/>
    <w:rsid w:val="00F53C0D"/>
    <w:rsid w:val="00F53C6F"/>
    <w:rsid w:val="00F53CE3"/>
    <w:rsid w:val="00F53D99"/>
    <w:rsid w:val="00F53DA8"/>
    <w:rsid w:val="00F53E35"/>
    <w:rsid w:val="00F53E56"/>
    <w:rsid w:val="00F53FB4"/>
    <w:rsid w:val="00F5402B"/>
    <w:rsid w:val="00F54058"/>
    <w:rsid w:val="00F54293"/>
    <w:rsid w:val="00F54343"/>
    <w:rsid w:val="00F54353"/>
    <w:rsid w:val="00F54376"/>
    <w:rsid w:val="00F54382"/>
    <w:rsid w:val="00F5441F"/>
    <w:rsid w:val="00F5449C"/>
    <w:rsid w:val="00F5451E"/>
    <w:rsid w:val="00F545F8"/>
    <w:rsid w:val="00F54606"/>
    <w:rsid w:val="00F54691"/>
    <w:rsid w:val="00F546C3"/>
    <w:rsid w:val="00F547B9"/>
    <w:rsid w:val="00F547EC"/>
    <w:rsid w:val="00F54853"/>
    <w:rsid w:val="00F548D2"/>
    <w:rsid w:val="00F5491F"/>
    <w:rsid w:val="00F549B1"/>
    <w:rsid w:val="00F54BB2"/>
    <w:rsid w:val="00F54BC7"/>
    <w:rsid w:val="00F54CA5"/>
    <w:rsid w:val="00F54D8D"/>
    <w:rsid w:val="00F54EDA"/>
    <w:rsid w:val="00F55052"/>
    <w:rsid w:val="00F55087"/>
    <w:rsid w:val="00F550A1"/>
    <w:rsid w:val="00F550A7"/>
    <w:rsid w:val="00F5510C"/>
    <w:rsid w:val="00F5515B"/>
    <w:rsid w:val="00F5516E"/>
    <w:rsid w:val="00F551A3"/>
    <w:rsid w:val="00F55214"/>
    <w:rsid w:val="00F55217"/>
    <w:rsid w:val="00F55225"/>
    <w:rsid w:val="00F55483"/>
    <w:rsid w:val="00F555CB"/>
    <w:rsid w:val="00F555D6"/>
    <w:rsid w:val="00F55791"/>
    <w:rsid w:val="00F558A4"/>
    <w:rsid w:val="00F558CC"/>
    <w:rsid w:val="00F558D6"/>
    <w:rsid w:val="00F55ACA"/>
    <w:rsid w:val="00F55C4D"/>
    <w:rsid w:val="00F55C64"/>
    <w:rsid w:val="00F55C86"/>
    <w:rsid w:val="00F55CC9"/>
    <w:rsid w:val="00F55E15"/>
    <w:rsid w:val="00F55EA9"/>
    <w:rsid w:val="00F55F37"/>
    <w:rsid w:val="00F55F48"/>
    <w:rsid w:val="00F55FBE"/>
    <w:rsid w:val="00F560BD"/>
    <w:rsid w:val="00F56167"/>
    <w:rsid w:val="00F5617E"/>
    <w:rsid w:val="00F561AF"/>
    <w:rsid w:val="00F561C5"/>
    <w:rsid w:val="00F562B8"/>
    <w:rsid w:val="00F562F9"/>
    <w:rsid w:val="00F563BD"/>
    <w:rsid w:val="00F564D0"/>
    <w:rsid w:val="00F5655E"/>
    <w:rsid w:val="00F5663D"/>
    <w:rsid w:val="00F566AD"/>
    <w:rsid w:val="00F56710"/>
    <w:rsid w:val="00F568A7"/>
    <w:rsid w:val="00F568E2"/>
    <w:rsid w:val="00F568EE"/>
    <w:rsid w:val="00F5698E"/>
    <w:rsid w:val="00F56AD6"/>
    <w:rsid w:val="00F56B29"/>
    <w:rsid w:val="00F56B55"/>
    <w:rsid w:val="00F56B80"/>
    <w:rsid w:val="00F56C2D"/>
    <w:rsid w:val="00F56C6C"/>
    <w:rsid w:val="00F56D3B"/>
    <w:rsid w:val="00F56FD5"/>
    <w:rsid w:val="00F57061"/>
    <w:rsid w:val="00F570C3"/>
    <w:rsid w:val="00F570DE"/>
    <w:rsid w:val="00F5718F"/>
    <w:rsid w:val="00F571C1"/>
    <w:rsid w:val="00F5724C"/>
    <w:rsid w:val="00F5727A"/>
    <w:rsid w:val="00F57298"/>
    <w:rsid w:val="00F572A6"/>
    <w:rsid w:val="00F574DC"/>
    <w:rsid w:val="00F57528"/>
    <w:rsid w:val="00F5755B"/>
    <w:rsid w:val="00F57613"/>
    <w:rsid w:val="00F57689"/>
    <w:rsid w:val="00F576FF"/>
    <w:rsid w:val="00F578DC"/>
    <w:rsid w:val="00F5793B"/>
    <w:rsid w:val="00F57972"/>
    <w:rsid w:val="00F57997"/>
    <w:rsid w:val="00F57A3F"/>
    <w:rsid w:val="00F57B4A"/>
    <w:rsid w:val="00F57B5F"/>
    <w:rsid w:val="00F57BAB"/>
    <w:rsid w:val="00F57CED"/>
    <w:rsid w:val="00F57CFC"/>
    <w:rsid w:val="00F57D90"/>
    <w:rsid w:val="00F57D98"/>
    <w:rsid w:val="00F57F3C"/>
    <w:rsid w:val="00F57FCE"/>
    <w:rsid w:val="00F600F7"/>
    <w:rsid w:val="00F6010F"/>
    <w:rsid w:val="00F60204"/>
    <w:rsid w:val="00F602CE"/>
    <w:rsid w:val="00F602E4"/>
    <w:rsid w:val="00F60367"/>
    <w:rsid w:val="00F603A0"/>
    <w:rsid w:val="00F603D1"/>
    <w:rsid w:val="00F6069D"/>
    <w:rsid w:val="00F6095C"/>
    <w:rsid w:val="00F609A6"/>
    <w:rsid w:val="00F60B25"/>
    <w:rsid w:val="00F60B78"/>
    <w:rsid w:val="00F60BED"/>
    <w:rsid w:val="00F60C26"/>
    <w:rsid w:val="00F60C8D"/>
    <w:rsid w:val="00F60E32"/>
    <w:rsid w:val="00F60E50"/>
    <w:rsid w:val="00F60EDA"/>
    <w:rsid w:val="00F60F8D"/>
    <w:rsid w:val="00F61072"/>
    <w:rsid w:val="00F61118"/>
    <w:rsid w:val="00F6111F"/>
    <w:rsid w:val="00F61284"/>
    <w:rsid w:val="00F61298"/>
    <w:rsid w:val="00F612E1"/>
    <w:rsid w:val="00F6143F"/>
    <w:rsid w:val="00F614E4"/>
    <w:rsid w:val="00F614F0"/>
    <w:rsid w:val="00F614F4"/>
    <w:rsid w:val="00F61536"/>
    <w:rsid w:val="00F61615"/>
    <w:rsid w:val="00F61739"/>
    <w:rsid w:val="00F617B1"/>
    <w:rsid w:val="00F617D9"/>
    <w:rsid w:val="00F61A23"/>
    <w:rsid w:val="00F61CBB"/>
    <w:rsid w:val="00F61E21"/>
    <w:rsid w:val="00F61E82"/>
    <w:rsid w:val="00F61FCA"/>
    <w:rsid w:val="00F61FDB"/>
    <w:rsid w:val="00F62365"/>
    <w:rsid w:val="00F62398"/>
    <w:rsid w:val="00F625A2"/>
    <w:rsid w:val="00F625B2"/>
    <w:rsid w:val="00F626D9"/>
    <w:rsid w:val="00F626E9"/>
    <w:rsid w:val="00F626FE"/>
    <w:rsid w:val="00F62713"/>
    <w:rsid w:val="00F627AA"/>
    <w:rsid w:val="00F62801"/>
    <w:rsid w:val="00F62865"/>
    <w:rsid w:val="00F62A80"/>
    <w:rsid w:val="00F62D6F"/>
    <w:rsid w:val="00F62EDF"/>
    <w:rsid w:val="00F62EF9"/>
    <w:rsid w:val="00F62F40"/>
    <w:rsid w:val="00F62FB8"/>
    <w:rsid w:val="00F63043"/>
    <w:rsid w:val="00F6304D"/>
    <w:rsid w:val="00F63054"/>
    <w:rsid w:val="00F630BE"/>
    <w:rsid w:val="00F6319F"/>
    <w:rsid w:val="00F631DA"/>
    <w:rsid w:val="00F63274"/>
    <w:rsid w:val="00F63298"/>
    <w:rsid w:val="00F632B5"/>
    <w:rsid w:val="00F633AE"/>
    <w:rsid w:val="00F633C0"/>
    <w:rsid w:val="00F63423"/>
    <w:rsid w:val="00F6365C"/>
    <w:rsid w:val="00F636D6"/>
    <w:rsid w:val="00F6377A"/>
    <w:rsid w:val="00F637F6"/>
    <w:rsid w:val="00F63861"/>
    <w:rsid w:val="00F63876"/>
    <w:rsid w:val="00F638A1"/>
    <w:rsid w:val="00F63A0D"/>
    <w:rsid w:val="00F63BB7"/>
    <w:rsid w:val="00F63C52"/>
    <w:rsid w:val="00F63CB6"/>
    <w:rsid w:val="00F63D8C"/>
    <w:rsid w:val="00F63D8D"/>
    <w:rsid w:val="00F63E71"/>
    <w:rsid w:val="00F63E90"/>
    <w:rsid w:val="00F63EE5"/>
    <w:rsid w:val="00F63F51"/>
    <w:rsid w:val="00F6401F"/>
    <w:rsid w:val="00F64023"/>
    <w:rsid w:val="00F64042"/>
    <w:rsid w:val="00F640ED"/>
    <w:rsid w:val="00F64235"/>
    <w:rsid w:val="00F6427D"/>
    <w:rsid w:val="00F642F0"/>
    <w:rsid w:val="00F6435A"/>
    <w:rsid w:val="00F64385"/>
    <w:rsid w:val="00F64399"/>
    <w:rsid w:val="00F64490"/>
    <w:rsid w:val="00F644C2"/>
    <w:rsid w:val="00F644CC"/>
    <w:rsid w:val="00F645A9"/>
    <w:rsid w:val="00F64619"/>
    <w:rsid w:val="00F6478F"/>
    <w:rsid w:val="00F64805"/>
    <w:rsid w:val="00F64808"/>
    <w:rsid w:val="00F6483B"/>
    <w:rsid w:val="00F64894"/>
    <w:rsid w:val="00F648AC"/>
    <w:rsid w:val="00F64952"/>
    <w:rsid w:val="00F64A0C"/>
    <w:rsid w:val="00F64ADF"/>
    <w:rsid w:val="00F64C06"/>
    <w:rsid w:val="00F64DE4"/>
    <w:rsid w:val="00F64E41"/>
    <w:rsid w:val="00F64FE9"/>
    <w:rsid w:val="00F65193"/>
    <w:rsid w:val="00F651BA"/>
    <w:rsid w:val="00F651E0"/>
    <w:rsid w:val="00F65392"/>
    <w:rsid w:val="00F65396"/>
    <w:rsid w:val="00F65454"/>
    <w:rsid w:val="00F65469"/>
    <w:rsid w:val="00F655FD"/>
    <w:rsid w:val="00F65635"/>
    <w:rsid w:val="00F6565F"/>
    <w:rsid w:val="00F65686"/>
    <w:rsid w:val="00F656C1"/>
    <w:rsid w:val="00F6571C"/>
    <w:rsid w:val="00F65781"/>
    <w:rsid w:val="00F6587C"/>
    <w:rsid w:val="00F65890"/>
    <w:rsid w:val="00F65894"/>
    <w:rsid w:val="00F658D7"/>
    <w:rsid w:val="00F65955"/>
    <w:rsid w:val="00F65987"/>
    <w:rsid w:val="00F659BB"/>
    <w:rsid w:val="00F65A7D"/>
    <w:rsid w:val="00F65AA6"/>
    <w:rsid w:val="00F65AA7"/>
    <w:rsid w:val="00F65ADF"/>
    <w:rsid w:val="00F65B9B"/>
    <w:rsid w:val="00F65C24"/>
    <w:rsid w:val="00F65C26"/>
    <w:rsid w:val="00F65D45"/>
    <w:rsid w:val="00F65D69"/>
    <w:rsid w:val="00F65D9F"/>
    <w:rsid w:val="00F65E0B"/>
    <w:rsid w:val="00F65EB9"/>
    <w:rsid w:val="00F65EED"/>
    <w:rsid w:val="00F65FB1"/>
    <w:rsid w:val="00F66010"/>
    <w:rsid w:val="00F6601A"/>
    <w:rsid w:val="00F660B1"/>
    <w:rsid w:val="00F661E0"/>
    <w:rsid w:val="00F66332"/>
    <w:rsid w:val="00F663FC"/>
    <w:rsid w:val="00F66478"/>
    <w:rsid w:val="00F66587"/>
    <w:rsid w:val="00F665B5"/>
    <w:rsid w:val="00F66778"/>
    <w:rsid w:val="00F668BA"/>
    <w:rsid w:val="00F668FB"/>
    <w:rsid w:val="00F66941"/>
    <w:rsid w:val="00F6696B"/>
    <w:rsid w:val="00F669BE"/>
    <w:rsid w:val="00F669D1"/>
    <w:rsid w:val="00F669E3"/>
    <w:rsid w:val="00F66A86"/>
    <w:rsid w:val="00F66B63"/>
    <w:rsid w:val="00F66BA0"/>
    <w:rsid w:val="00F66CE4"/>
    <w:rsid w:val="00F66D4B"/>
    <w:rsid w:val="00F66D98"/>
    <w:rsid w:val="00F66DB5"/>
    <w:rsid w:val="00F66E4C"/>
    <w:rsid w:val="00F66EAF"/>
    <w:rsid w:val="00F670D5"/>
    <w:rsid w:val="00F6711A"/>
    <w:rsid w:val="00F67130"/>
    <w:rsid w:val="00F67137"/>
    <w:rsid w:val="00F671BE"/>
    <w:rsid w:val="00F671F9"/>
    <w:rsid w:val="00F673DC"/>
    <w:rsid w:val="00F673F4"/>
    <w:rsid w:val="00F6741C"/>
    <w:rsid w:val="00F674EE"/>
    <w:rsid w:val="00F67505"/>
    <w:rsid w:val="00F6750D"/>
    <w:rsid w:val="00F6754B"/>
    <w:rsid w:val="00F675A7"/>
    <w:rsid w:val="00F67761"/>
    <w:rsid w:val="00F677BF"/>
    <w:rsid w:val="00F6789D"/>
    <w:rsid w:val="00F678B8"/>
    <w:rsid w:val="00F6794F"/>
    <w:rsid w:val="00F67955"/>
    <w:rsid w:val="00F67A07"/>
    <w:rsid w:val="00F67A6D"/>
    <w:rsid w:val="00F67A93"/>
    <w:rsid w:val="00F67AEC"/>
    <w:rsid w:val="00F67B7D"/>
    <w:rsid w:val="00F67C6E"/>
    <w:rsid w:val="00F67D64"/>
    <w:rsid w:val="00F67DBC"/>
    <w:rsid w:val="00F67E48"/>
    <w:rsid w:val="00F67F2E"/>
    <w:rsid w:val="00F67F73"/>
    <w:rsid w:val="00F67F93"/>
    <w:rsid w:val="00F67FCD"/>
    <w:rsid w:val="00F7016F"/>
    <w:rsid w:val="00F7028C"/>
    <w:rsid w:val="00F7029F"/>
    <w:rsid w:val="00F7030E"/>
    <w:rsid w:val="00F70348"/>
    <w:rsid w:val="00F703AA"/>
    <w:rsid w:val="00F703AE"/>
    <w:rsid w:val="00F703C0"/>
    <w:rsid w:val="00F7058B"/>
    <w:rsid w:val="00F705EE"/>
    <w:rsid w:val="00F706C3"/>
    <w:rsid w:val="00F7084D"/>
    <w:rsid w:val="00F70856"/>
    <w:rsid w:val="00F70A1A"/>
    <w:rsid w:val="00F70A6B"/>
    <w:rsid w:val="00F70ADF"/>
    <w:rsid w:val="00F70AE3"/>
    <w:rsid w:val="00F70AEE"/>
    <w:rsid w:val="00F70B8F"/>
    <w:rsid w:val="00F70BF5"/>
    <w:rsid w:val="00F70D2D"/>
    <w:rsid w:val="00F70E10"/>
    <w:rsid w:val="00F70E8E"/>
    <w:rsid w:val="00F70EB5"/>
    <w:rsid w:val="00F70EF0"/>
    <w:rsid w:val="00F70F06"/>
    <w:rsid w:val="00F71081"/>
    <w:rsid w:val="00F7108A"/>
    <w:rsid w:val="00F710D4"/>
    <w:rsid w:val="00F7112E"/>
    <w:rsid w:val="00F7116B"/>
    <w:rsid w:val="00F7151E"/>
    <w:rsid w:val="00F71540"/>
    <w:rsid w:val="00F71574"/>
    <w:rsid w:val="00F71666"/>
    <w:rsid w:val="00F7167A"/>
    <w:rsid w:val="00F716BE"/>
    <w:rsid w:val="00F71778"/>
    <w:rsid w:val="00F71940"/>
    <w:rsid w:val="00F7199D"/>
    <w:rsid w:val="00F719D1"/>
    <w:rsid w:val="00F71A39"/>
    <w:rsid w:val="00F71B2E"/>
    <w:rsid w:val="00F71B5B"/>
    <w:rsid w:val="00F71BF1"/>
    <w:rsid w:val="00F71C94"/>
    <w:rsid w:val="00F71C9E"/>
    <w:rsid w:val="00F71CD5"/>
    <w:rsid w:val="00F71D7E"/>
    <w:rsid w:val="00F71E32"/>
    <w:rsid w:val="00F71EC0"/>
    <w:rsid w:val="00F72112"/>
    <w:rsid w:val="00F721D3"/>
    <w:rsid w:val="00F721FB"/>
    <w:rsid w:val="00F72265"/>
    <w:rsid w:val="00F72269"/>
    <w:rsid w:val="00F723DF"/>
    <w:rsid w:val="00F72408"/>
    <w:rsid w:val="00F724BF"/>
    <w:rsid w:val="00F724E9"/>
    <w:rsid w:val="00F72507"/>
    <w:rsid w:val="00F7262C"/>
    <w:rsid w:val="00F7275B"/>
    <w:rsid w:val="00F72863"/>
    <w:rsid w:val="00F7294F"/>
    <w:rsid w:val="00F72A7C"/>
    <w:rsid w:val="00F72C03"/>
    <w:rsid w:val="00F72C1A"/>
    <w:rsid w:val="00F72C81"/>
    <w:rsid w:val="00F72D03"/>
    <w:rsid w:val="00F72D60"/>
    <w:rsid w:val="00F72E11"/>
    <w:rsid w:val="00F72E6A"/>
    <w:rsid w:val="00F73062"/>
    <w:rsid w:val="00F73187"/>
    <w:rsid w:val="00F7320C"/>
    <w:rsid w:val="00F73223"/>
    <w:rsid w:val="00F73245"/>
    <w:rsid w:val="00F73320"/>
    <w:rsid w:val="00F7342B"/>
    <w:rsid w:val="00F7353B"/>
    <w:rsid w:val="00F7354C"/>
    <w:rsid w:val="00F7358B"/>
    <w:rsid w:val="00F735D1"/>
    <w:rsid w:val="00F7368D"/>
    <w:rsid w:val="00F73714"/>
    <w:rsid w:val="00F7378A"/>
    <w:rsid w:val="00F73887"/>
    <w:rsid w:val="00F738C3"/>
    <w:rsid w:val="00F7390D"/>
    <w:rsid w:val="00F73A0A"/>
    <w:rsid w:val="00F73A3F"/>
    <w:rsid w:val="00F73B43"/>
    <w:rsid w:val="00F73BF7"/>
    <w:rsid w:val="00F73C60"/>
    <w:rsid w:val="00F73E35"/>
    <w:rsid w:val="00F73EBC"/>
    <w:rsid w:val="00F73F74"/>
    <w:rsid w:val="00F73FF5"/>
    <w:rsid w:val="00F74106"/>
    <w:rsid w:val="00F74178"/>
    <w:rsid w:val="00F74195"/>
    <w:rsid w:val="00F741D2"/>
    <w:rsid w:val="00F74204"/>
    <w:rsid w:val="00F74214"/>
    <w:rsid w:val="00F74230"/>
    <w:rsid w:val="00F74248"/>
    <w:rsid w:val="00F74319"/>
    <w:rsid w:val="00F7432E"/>
    <w:rsid w:val="00F74490"/>
    <w:rsid w:val="00F744D9"/>
    <w:rsid w:val="00F7455B"/>
    <w:rsid w:val="00F746C5"/>
    <w:rsid w:val="00F74735"/>
    <w:rsid w:val="00F74801"/>
    <w:rsid w:val="00F74817"/>
    <w:rsid w:val="00F74866"/>
    <w:rsid w:val="00F749BE"/>
    <w:rsid w:val="00F74A25"/>
    <w:rsid w:val="00F74A3F"/>
    <w:rsid w:val="00F74ABD"/>
    <w:rsid w:val="00F74AC3"/>
    <w:rsid w:val="00F74B4A"/>
    <w:rsid w:val="00F74C6B"/>
    <w:rsid w:val="00F74C9D"/>
    <w:rsid w:val="00F74DCA"/>
    <w:rsid w:val="00F74E55"/>
    <w:rsid w:val="00F750E3"/>
    <w:rsid w:val="00F750F8"/>
    <w:rsid w:val="00F7514F"/>
    <w:rsid w:val="00F751C3"/>
    <w:rsid w:val="00F75344"/>
    <w:rsid w:val="00F7534F"/>
    <w:rsid w:val="00F753AB"/>
    <w:rsid w:val="00F75475"/>
    <w:rsid w:val="00F75572"/>
    <w:rsid w:val="00F755C0"/>
    <w:rsid w:val="00F755F6"/>
    <w:rsid w:val="00F7567A"/>
    <w:rsid w:val="00F75834"/>
    <w:rsid w:val="00F7585E"/>
    <w:rsid w:val="00F758EB"/>
    <w:rsid w:val="00F759A2"/>
    <w:rsid w:val="00F75A00"/>
    <w:rsid w:val="00F75A32"/>
    <w:rsid w:val="00F75AE5"/>
    <w:rsid w:val="00F75B36"/>
    <w:rsid w:val="00F75BB6"/>
    <w:rsid w:val="00F75CBE"/>
    <w:rsid w:val="00F75D40"/>
    <w:rsid w:val="00F75E9A"/>
    <w:rsid w:val="00F75FA0"/>
    <w:rsid w:val="00F7604F"/>
    <w:rsid w:val="00F76070"/>
    <w:rsid w:val="00F762DE"/>
    <w:rsid w:val="00F76314"/>
    <w:rsid w:val="00F76467"/>
    <w:rsid w:val="00F764B4"/>
    <w:rsid w:val="00F765B6"/>
    <w:rsid w:val="00F7669D"/>
    <w:rsid w:val="00F766D4"/>
    <w:rsid w:val="00F766EA"/>
    <w:rsid w:val="00F7675B"/>
    <w:rsid w:val="00F767E0"/>
    <w:rsid w:val="00F76837"/>
    <w:rsid w:val="00F76871"/>
    <w:rsid w:val="00F7692B"/>
    <w:rsid w:val="00F76A8C"/>
    <w:rsid w:val="00F76E64"/>
    <w:rsid w:val="00F76E97"/>
    <w:rsid w:val="00F76E99"/>
    <w:rsid w:val="00F76EA8"/>
    <w:rsid w:val="00F76F9C"/>
    <w:rsid w:val="00F7720B"/>
    <w:rsid w:val="00F77314"/>
    <w:rsid w:val="00F7731C"/>
    <w:rsid w:val="00F7735F"/>
    <w:rsid w:val="00F77477"/>
    <w:rsid w:val="00F775B1"/>
    <w:rsid w:val="00F775CD"/>
    <w:rsid w:val="00F77628"/>
    <w:rsid w:val="00F776C6"/>
    <w:rsid w:val="00F777D1"/>
    <w:rsid w:val="00F77870"/>
    <w:rsid w:val="00F77951"/>
    <w:rsid w:val="00F77956"/>
    <w:rsid w:val="00F77962"/>
    <w:rsid w:val="00F77A04"/>
    <w:rsid w:val="00F77A41"/>
    <w:rsid w:val="00F77A88"/>
    <w:rsid w:val="00F77AF7"/>
    <w:rsid w:val="00F77B7D"/>
    <w:rsid w:val="00F77BB4"/>
    <w:rsid w:val="00F77C61"/>
    <w:rsid w:val="00F77CB6"/>
    <w:rsid w:val="00F77CDF"/>
    <w:rsid w:val="00F77CF4"/>
    <w:rsid w:val="00F77D66"/>
    <w:rsid w:val="00F77D99"/>
    <w:rsid w:val="00F77F04"/>
    <w:rsid w:val="00F77F0E"/>
    <w:rsid w:val="00F77F7A"/>
    <w:rsid w:val="00F77FD0"/>
    <w:rsid w:val="00F8000B"/>
    <w:rsid w:val="00F8007D"/>
    <w:rsid w:val="00F800E0"/>
    <w:rsid w:val="00F800F8"/>
    <w:rsid w:val="00F801D3"/>
    <w:rsid w:val="00F80289"/>
    <w:rsid w:val="00F802C3"/>
    <w:rsid w:val="00F802E3"/>
    <w:rsid w:val="00F802FF"/>
    <w:rsid w:val="00F803B8"/>
    <w:rsid w:val="00F80432"/>
    <w:rsid w:val="00F804AE"/>
    <w:rsid w:val="00F804E5"/>
    <w:rsid w:val="00F80521"/>
    <w:rsid w:val="00F8052B"/>
    <w:rsid w:val="00F80539"/>
    <w:rsid w:val="00F80567"/>
    <w:rsid w:val="00F80612"/>
    <w:rsid w:val="00F8070C"/>
    <w:rsid w:val="00F80765"/>
    <w:rsid w:val="00F8096C"/>
    <w:rsid w:val="00F80B01"/>
    <w:rsid w:val="00F80B58"/>
    <w:rsid w:val="00F80B63"/>
    <w:rsid w:val="00F80BF5"/>
    <w:rsid w:val="00F80C37"/>
    <w:rsid w:val="00F80D66"/>
    <w:rsid w:val="00F80ED0"/>
    <w:rsid w:val="00F8101A"/>
    <w:rsid w:val="00F8102B"/>
    <w:rsid w:val="00F810F6"/>
    <w:rsid w:val="00F81142"/>
    <w:rsid w:val="00F8115F"/>
    <w:rsid w:val="00F8117A"/>
    <w:rsid w:val="00F8118C"/>
    <w:rsid w:val="00F81197"/>
    <w:rsid w:val="00F811F8"/>
    <w:rsid w:val="00F8129C"/>
    <w:rsid w:val="00F8134D"/>
    <w:rsid w:val="00F81387"/>
    <w:rsid w:val="00F813C8"/>
    <w:rsid w:val="00F813E1"/>
    <w:rsid w:val="00F815FE"/>
    <w:rsid w:val="00F816BC"/>
    <w:rsid w:val="00F817E8"/>
    <w:rsid w:val="00F8182D"/>
    <w:rsid w:val="00F8182E"/>
    <w:rsid w:val="00F8189E"/>
    <w:rsid w:val="00F818D2"/>
    <w:rsid w:val="00F81931"/>
    <w:rsid w:val="00F81B23"/>
    <w:rsid w:val="00F81B86"/>
    <w:rsid w:val="00F81BB0"/>
    <w:rsid w:val="00F81E7E"/>
    <w:rsid w:val="00F81F5F"/>
    <w:rsid w:val="00F81F67"/>
    <w:rsid w:val="00F81FE8"/>
    <w:rsid w:val="00F82261"/>
    <w:rsid w:val="00F822DA"/>
    <w:rsid w:val="00F82325"/>
    <w:rsid w:val="00F8234A"/>
    <w:rsid w:val="00F82422"/>
    <w:rsid w:val="00F8248A"/>
    <w:rsid w:val="00F8263A"/>
    <w:rsid w:val="00F8268B"/>
    <w:rsid w:val="00F82716"/>
    <w:rsid w:val="00F827CF"/>
    <w:rsid w:val="00F82887"/>
    <w:rsid w:val="00F828FF"/>
    <w:rsid w:val="00F82913"/>
    <w:rsid w:val="00F82A28"/>
    <w:rsid w:val="00F82A6B"/>
    <w:rsid w:val="00F82AF5"/>
    <w:rsid w:val="00F82B01"/>
    <w:rsid w:val="00F82BC5"/>
    <w:rsid w:val="00F82BDA"/>
    <w:rsid w:val="00F82D97"/>
    <w:rsid w:val="00F82DDC"/>
    <w:rsid w:val="00F82FED"/>
    <w:rsid w:val="00F83006"/>
    <w:rsid w:val="00F8301E"/>
    <w:rsid w:val="00F83071"/>
    <w:rsid w:val="00F83207"/>
    <w:rsid w:val="00F8329E"/>
    <w:rsid w:val="00F833A1"/>
    <w:rsid w:val="00F8342A"/>
    <w:rsid w:val="00F83441"/>
    <w:rsid w:val="00F8347E"/>
    <w:rsid w:val="00F83507"/>
    <w:rsid w:val="00F83561"/>
    <w:rsid w:val="00F835EE"/>
    <w:rsid w:val="00F838D4"/>
    <w:rsid w:val="00F83AF1"/>
    <w:rsid w:val="00F83B07"/>
    <w:rsid w:val="00F83B24"/>
    <w:rsid w:val="00F83B3F"/>
    <w:rsid w:val="00F83B6F"/>
    <w:rsid w:val="00F83D6B"/>
    <w:rsid w:val="00F83EE4"/>
    <w:rsid w:val="00F83F16"/>
    <w:rsid w:val="00F83F99"/>
    <w:rsid w:val="00F840B7"/>
    <w:rsid w:val="00F84120"/>
    <w:rsid w:val="00F8415A"/>
    <w:rsid w:val="00F841A1"/>
    <w:rsid w:val="00F8425B"/>
    <w:rsid w:val="00F84369"/>
    <w:rsid w:val="00F843C6"/>
    <w:rsid w:val="00F8446D"/>
    <w:rsid w:val="00F844DC"/>
    <w:rsid w:val="00F8451D"/>
    <w:rsid w:val="00F84570"/>
    <w:rsid w:val="00F845B8"/>
    <w:rsid w:val="00F84716"/>
    <w:rsid w:val="00F84729"/>
    <w:rsid w:val="00F847DE"/>
    <w:rsid w:val="00F84862"/>
    <w:rsid w:val="00F84872"/>
    <w:rsid w:val="00F848E9"/>
    <w:rsid w:val="00F849B0"/>
    <w:rsid w:val="00F849B2"/>
    <w:rsid w:val="00F849D2"/>
    <w:rsid w:val="00F849EC"/>
    <w:rsid w:val="00F84A31"/>
    <w:rsid w:val="00F84A52"/>
    <w:rsid w:val="00F84AAD"/>
    <w:rsid w:val="00F84AB6"/>
    <w:rsid w:val="00F84AC5"/>
    <w:rsid w:val="00F84C69"/>
    <w:rsid w:val="00F84CC2"/>
    <w:rsid w:val="00F84D16"/>
    <w:rsid w:val="00F84DA8"/>
    <w:rsid w:val="00F84E3E"/>
    <w:rsid w:val="00F84EA5"/>
    <w:rsid w:val="00F84F6C"/>
    <w:rsid w:val="00F85058"/>
    <w:rsid w:val="00F85098"/>
    <w:rsid w:val="00F850C4"/>
    <w:rsid w:val="00F8533E"/>
    <w:rsid w:val="00F853BE"/>
    <w:rsid w:val="00F85619"/>
    <w:rsid w:val="00F85780"/>
    <w:rsid w:val="00F85943"/>
    <w:rsid w:val="00F8597B"/>
    <w:rsid w:val="00F85A07"/>
    <w:rsid w:val="00F85A94"/>
    <w:rsid w:val="00F85A9E"/>
    <w:rsid w:val="00F85BC7"/>
    <w:rsid w:val="00F85C48"/>
    <w:rsid w:val="00F85C53"/>
    <w:rsid w:val="00F85C6B"/>
    <w:rsid w:val="00F85CE8"/>
    <w:rsid w:val="00F85E78"/>
    <w:rsid w:val="00F85F0A"/>
    <w:rsid w:val="00F86009"/>
    <w:rsid w:val="00F86171"/>
    <w:rsid w:val="00F86186"/>
    <w:rsid w:val="00F861FD"/>
    <w:rsid w:val="00F86259"/>
    <w:rsid w:val="00F8626B"/>
    <w:rsid w:val="00F8626F"/>
    <w:rsid w:val="00F86277"/>
    <w:rsid w:val="00F8627B"/>
    <w:rsid w:val="00F8631F"/>
    <w:rsid w:val="00F86345"/>
    <w:rsid w:val="00F86365"/>
    <w:rsid w:val="00F863D8"/>
    <w:rsid w:val="00F863EB"/>
    <w:rsid w:val="00F864F0"/>
    <w:rsid w:val="00F86538"/>
    <w:rsid w:val="00F86545"/>
    <w:rsid w:val="00F866B9"/>
    <w:rsid w:val="00F866D0"/>
    <w:rsid w:val="00F86737"/>
    <w:rsid w:val="00F8688D"/>
    <w:rsid w:val="00F868BF"/>
    <w:rsid w:val="00F868D2"/>
    <w:rsid w:val="00F86A08"/>
    <w:rsid w:val="00F86A3A"/>
    <w:rsid w:val="00F86AED"/>
    <w:rsid w:val="00F86AFF"/>
    <w:rsid w:val="00F86B5A"/>
    <w:rsid w:val="00F86BB2"/>
    <w:rsid w:val="00F86CBD"/>
    <w:rsid w:val="00F86CFE"/>
    <w:rsid w:val="00F86D34"/>
    <w:rsid w:val="00F86E09"/>
    <w:rsid w:val="00F86E48"/>
    <w:rsid w:val="00F86E5C"/>
    <w:rsid w:val="00F86ECD"/>
    <w:rsid w:val="00F8719A"/>
    <w:rsid w:val="00F87466"/>
    <w:rsid w:val="00F8750E"/>
    <w:rsid w:val="00F87582"/>
    <w:rsid w:val="00F875A0"/>
    <w:rsid w:val="00F87613"/>
    <w:rsid w:val="00F87765"/>
    <w:rsid w:val="00F87770"/>
    <w:rsid w:val="00F877CD"/>
    <w:rsid w:val="00F87884"/>
    <w:rsid w:val="00F87BF4"/>
    <w:rsid w:val="00F87D48"/>
    <w:rsid w:val="00F87EE1"/>
    <w:rsid w:val="00F87F9E"/>
    <w:rsid w:val="00F87FC9"/>
    <w:rsid w:val="00F9013F"/>
    <w:rsid w:val="00F903F1"/>
    <w:rsid w:val="00F90414"/>
    <w:rsid w:val="00F9049B"/>
    <w:rsid w:val="00F90547"/>
    <w:rsid w:val="00F906AE"/>
    <w:rsid w:val="00F906FE"/>
    <w:rsid w:val="00F9077D"/>
    <w:rsid w:val="00F90859"/>
    <w:rsid w:val="00F90999"/>
    <w:rsid w:val="00F90A2D"/>
    <w:rsid w:val="00F90B4D"/>
    <w:rsid w:val="00F90B79"/>
    <w:rsid w:val="00F90B81"/>
    <w:rsid w:val="00F90CC5"/>
    <w:rsid w:val="00F90CEB"/>
    <w:rsid w:val="00F90DB1"/>
    <w:rsid w:val="00F90DC8"/>
    <w:rsid w:val="00F90E24"/>
    <w:rsid w:val="00F90E58"/>
    <w:rsid w:val="00F90E76"/>
    <w:rsid w:val="00F90F6C"/>
    <w:rsid w:val="00F90FFD"/>
    <w:rsid w:val="00F91222"/>
    <w:rsid w:val="00F9135E"/>
    <w:rsid w:val="00F91428"/>
    <w:rsid w:val="00F9151F"/>
    <w:rsid w:val="00F915BD"/>
    <w:rsid w:val="00F9163D"/>
    <w:rsid w:val="00F91679"/>
    <w:rsid w:val="00F916F0"/>
    <w:rsid w:val="00F917B4"/>
    <w:rsid w:val="00F91899"/>
    <w:rsid w:val="00F91931"/>
    <w:rsid w:val="00F91943"/>
    <w:rsid w:val="00F919C5"/>
    <w:rsid w:val="00F91BE1"/>
    <w:rsid w:val="00F91C1B"/>
    <w:rsid w:val="00F91C4C"/>
    <w:rsid w:val="00F91E53"/>
    <w:rsid w:val="00F91E59"/>
    <w:rsid w:val="00F91E97"/>
    <w:rsid w:val="00F91EFD"/>
    <w:rsid w:val="00F91F82"/>
    <w:rsid w:val="00F92049"/>
    <w:rsid w:val="00F92147"/>
    <w:rsid w:val="00F921BB"/>
    <w:rsid w:val="00F92208"/>
    <w:rsid w:val="00F9234E"/>
    <w:rsid w:val="00F92484"/>
    <w:rsid w:val="00F92540"/>
    <w:rsid w:val="00F92797"/>
    <w:rsid w:val="00F927BD"/>
    <w:rsid w:val="00F927FC"/>
    <w:rsid w:val="00F92829"/>
    <w:rsid w:val="00F928D6"/>
    <w:rsid w:val="00F9294C"/>
    <w:rsid w:val="00F9298B"/>
    <w:rsid w:val="00F929F3"/>
    <w:rsid w:val="00F92AC8"/>
    <w:rsid w:val="00F92CD2"/>
    <w:rsid w:val="00F92CFB"/>
    <w:rsid w:val="00F92D30"/>
    <w:rsid w:val="00F92DE2"/>
    <w:rsid w:val="00F92DE9"/>
    <w:rsid w:val="00F92FB3"/>
    <w:rsid w:val="00F930E4"/>
    <w:rsid w:val="00F9312A"/>
    <w:rsid w:val="00F9317B"/>
    <w:rsid w:val="00F931F2"/>
    <w:rsid w:val="00F93236"/>
    <w:rsid w:val="00F93289"/>
    <w:rsid w:val="00F932EB"/>
    <w:rsid w:val="00F93374"/>
    <w:rsid w:val="00F93451"/>
    <w:rsid w:val="00F93592"/>
    <w:rsid w:val="00F935AC"/>
    <w:rsid w:val="00F93671"/>
    <w:rsid w:val="00F93699"/>
    <w:rsid w:val="00F93772"/>
    <w:rsid w:val="00F937D5"/>
    <w:rsid w:val="00F937FC"/>
    <w:rsid w:val="00F93AC9"/>
    <w:rsid w:val="00F93B02"/>
    <w:rsid w:val="00F93BEA"/>
    <w:rsid w:val="00F93D4D"/>
    <w:rsid w:val="00F93D51"/>
    <w:rsid w:val="00F93D9E"/>
    <w:rsid w:val="00F93DA0"/>
    <w:rsid w:val="00F93E13"/>
    <w:rsid w:val="00F93FB6"/>
    <w:rsid w:val="00F93FEF"/>
    <w:rsid w:val="00F94062"/>
    <w:rsid w:val="00F9408E"/>
    <w:rsid w:val="00F94095"/>
    <w:rsid w:val="00F940C6"/>
    <w:rsid w:val="00F94270"/>
    <w:rsid w:val="00F942B8"/>
    <w:rsid w:val="00F9432A"/>
    <w:rsid w:val="00F9432C"/>
    <w:rsid w:val="00F9437B"/>
    <w:rsid w:val="00F9438E"/>
    <w:rsid w:val="00F943A7"/>
    <w:rsid w:val="00F94568"/>
    <w:rsid w:val="00F945CA"/>
    <w:rsid w:val="00F9462D"/>
    <w:rsid w:val="00F9466E"/>
    <w:rsid w:val="00F946C5"/>
    <w:rsid w:val="00F946D1"/>
    <w:rsid w:val="00F9472F"/>
    <w:rsid w:val="00F94821"/>
    <w:rsid w:val="00F94837"/>
    <w:rsid w:val="00F948EF"/>
    <w:rsid w:val="00F94916"/>
    <w:rsid w:val="00F94917"/>
    <w:rsid w:val="00F94AD8"/>
    <w:rsid w:val="00F94BF3"/>
    <w:rsid w:val="00F94C30"/>
    <w:rsid w:val="00F94CC8"/>
    <w:rsid w:val="00F94CEB"/>
    <w:rsid w:val="00F94D71"/>
    <w:rsid w:val="00F94DD3"/>
    <w:rsid w:val="00F94EE6"/>
    <w:rsid w:val="00F950F0"/>
    <w:rsid w:val="00F950F3"/>
    <w:rsid w:val="00F951E7"/>
    <w:rsid w:val="00F95212"/>
    <w:rsid w:val="00F95240"/>
    <w:rsid w:val="00F9528B"/>
    <w:rsid w:val="00F952A2"/>
    <w:rsid w:val="00F952D9"/>
    <w:rsid w:val="00F952F1"/>
    <w:rsid w:val="00F952FD"/>
    <w:rsid w:val="00F9545D"/>
    <w:rsid w:val="00F9549A"/>
    <w:rsid w:val="00F95636"/>
    <w:rsid w:val="00F956AD"/>
    <w:rsid w:val="00F956ED"/>
    <w:rsid w:val="00F956FD"/>
    <w:rsid w:val="00F9570F"/>
    <w:rsid w:val="00F95757"/>
    <w:rsid w:val="00F95941"/>
    <w:rsid w:val="00F959B0"/>
    <w:rsid w:val="00F95B5A"/>
    <w:rsid w:val="00F95B6B"/>
    <w:rsid w:val="00F95BDC"/>
    <w:rsid w:val="00F95C77"/>
    <w:rsid w:val="00F95CBB"/>
    <w:rsid w:val="00F95CC3"/>
    <w:rsid w:val="00F95E60"/>
    <w:rsid w:val="00F96083"/>
    <w:rsid w:val="00F96134"/>
    <w:rsid w:val="00F9618E"/>
    <w:rsid w:val="00F962A6"/>
    <w:rsid w:val="00F96320"/>
    <w:rsid w:val="00F96387"/>
    <w:rsid w:val="00F963AE"/>
    <w:rsid w:val="00F96461"/>
    <w:rsid w:val="00F965F5"/>
    <w:rsid w:val="00F9679B"/>
    <w:rsid w:val="00F96922"/>
    <w:rsid w:val="00F96999"/>
    <w:rsid w:val="00F96B4B"/>
    <w:rsid w:val="00F96BBD"/>
    <w:rsid w:val="00F96BDE"/>
    <w:rsid w:val="00F96CD0"/>
    <w:rsid w:val="00F96CDD"/>
    <w:rsid w:val="00F96D89"/>
    <w:rsid w:val="00F96DA8"/>
    <w:rsid w:val="00F96EEA"/>
    <w:rsid w:val="00F96F58"/>
    <w:rsid w:val="00F97001"/>
    <w:rsid w:val="00F9717C"/>
    <w:rsid w:val="00F97314"/>
    <w:rsid w:val="00F97454"/>
    <w:rsid w:val="00F9776E"/>
    <w:rsid w:val="00F979BD"/>
    <w:rsid w:val="00F979CB"/>
    <w:rsid w:val="00F97AB9"/>
    <w:rsid w:val="00F97B36"/>
    <w:rsid w:val="00F97BC4"/>
    <w:rsid w:val="00F97C05"/>
    <w:rsid w:val="00F97CEB"/>
    <w:rsid w:val="00F97E4C"/>
    <w:rsid w:val="00F97E5D"/>
    <w:rsid w:val="00F97E9A"/>
    <w:rsid w:val="00FA0001"/>
    <w:rsid w:val="00FA007D"/>
    <w:rsid w:val="00FA00A1"/>
    <w:rsid w:val="00FA00C4"/>
    <w:rsid w:val="00FA022A"/>
    <w:rsid w:val="00FA0233"/>
    <w:rsid w:val="00FA02A2"/>
    <w:rsid w:val="00FA0390"/>
    <w:rsid w:val="00FA03EA"/>
    <w:rsid w:val="00FA042E"/>
    <w:rsid w:val="00FA048F"/>
    <w:rsid w:val="00FA0552"/>
    <w:rsid w:val="00FA064C"/>
    <w:rsid w:val="00FA07CD"/>
    <w:rsid w:val="00FA085A"/>
    <w:rsid w:val="00FA0915"/>
    <w:rsid w:val="00FA097F"/>
    <w:rsid w:val="00FA0AAE"/>
    <w:rsid w:val="00FA0B4E"/>
    <w:rsid w:val="00FA0BDD"/>
    <w:rsid w:val="00FA0DE3"/>
    <w:rsid w:val="00FA0E6C"/>
    <w:rsid w:val="00FA0E80"/>
    <w:rsid w:val="00FA0EB1"/>
    <w:rsid w:val="00FA0FB7"/>
    <w:rsid w:val="00FA0FD5"/>
    <w:rsid w:val="00FA1058"/>
    <w:rsid w:val="00FA10DE"/>
    <w:rsid w:val="00FA116B"/>
    <w:rsid w:val="00FA127C"/>
    <w:rsid w:val="00FA1332"/>
    <w:rsid w:val="00FA13B9"/>
    <w:rsid w:val="00FA1407"/>
    <w:rsid w:val="00FA1516"/>
    <w:rsid w:val="00FA1554"/>
    <w:rsid w:val="00FA1607"/>
    <w:rsid w:val="00FA16B0"/>
    <w:rsid w:val="00FA1719"/>
    <w:rsid w:val="00FA17DC"/>
    <w:rsid w:val="00FA18FD"/>
    <w:rsid w:val="00FA1A14"/>
    <w:rsid w:val="00FA1B58"/>
    <w:rsid w:val="00FA1B61"/>
    <w:rsid w:val="00FA1B68"/>
    <w:rsid w:val="00FA1B88"/>
    <w:rsid w:val="00FA1BB3"/>
    <w:rsid w:val="00FA1BB6"/>
    <w:rsid w:val="00FA1BF0"/>
    <w:rsid w:val="00FA1BFE"/>
    <w:rsid w:val="00FA1CCB"/>
    <w:rsid w:val="00FA1D32"/>
    <w:rsid w:val="00FA1D4E"/>
    <w:rsid w:val="00FA1DB6"/>
    <w:rsid w:val="00FA1E1D"/>
    <w:rsid w:val="00FA1F67"/>
    <w:rsid w:val="00FA1F80"/>
    <w:rsid w:val="00FA1F96"/>
    <w:rsid w:val="00FA1FE6"/>
    <w:rsid w:val="00FA2019"/>
    <w:rsid w:val="00FA2024"/>
    <w:rsid w:val="00FA20AB"/>
    <w:rsid w:val="00FA213E"/>
    <w:rsid w:val="00FA214B"/>
    <w:rsid w:val="00FA21DB"/>
    <w:rsid w:val="00FA2243"/>
    <w:rsid w:val="00FA2299"/>
    <w:rsid w:val="00FA22B5"/>
    <w:rsid w:val="00FA22FE"/>
    <w:rsid w:val="00FA2323"/>
    <w:rsid w:val="00FA23B8"/>
    <w:rsid w:val="00FA23F1"/>
    <w:rsid w:val="00FA23F2"/>
    <w:rsid w:val="00FA254E"/>
    <w:rsid w:val="00FA260C"/>
    <w:rsid w:val="00FA263F"/>
    <w:rsid w:val="00FA27CB"/>
    <w:rsid w:val="00FA27D8"/>
    <w:rsid w:val="00FA2979"/>
    <w:rsid w:val="00FA2A19"/>
    <w:rsid w:val="00FA2A94"/>
    <w:rsid w:val="00FA2BE0"/>
    <w:rsid w:val="00FA2C0A"/>
    <w:rsid w:val="00FA2DE5"/>
    <w:rsid w:val="00FA300B"/>
    <w:rsid w:val="00FA31F2"/>
    <w:rsid w:val="00FA3261"/>
    <w:rsid w:val="00FA32F0"/>
    <w:rsid w:val="00FA3373"/>
    <w:rsid w:val="00FA3401"/>
    <w:rsid w:val="00FA34F2"/>
    <w:rsid w:val="00FA3592"/>
    <w:rsid w:val="00FA36C0"/>
    <w:rsid w:val="00FA3990"/>
    <w:rsid w:val="00FA3BB5"/>
    <w:rsid w:val="00FA3E5E"/>
    <w:rsid w:val="00FA3EB9"/>
    <w:rsid w:val="00FA3F81"/>
    <w:rsid w:val="00FA3FB0"/>
    <w:rsid w:val="00FA3FEA"/>
    <w:rsid w:val="00FA407D"/>
    <w:rsid w:val="00FA4092"/>
    <w:rsid w:val="00FA40E6"/>
    <w:rsid w:val="00FA423A"/>
    <w:rsid w:val="00FA4271"/>
    <w:rsid w:val="00FA4313"/>
    <w:rsid w:val="00FA43AE"/>
    <w:rsid w:val="00FA44AB"/>
    <w:rsid w:val="00FA44BD"/>
    <w:rsid w:val="00FA4618"/>
    <w:rsid w:val="00FA462D"/>
    <w:rsid w:val="00FA4684"/>
    <w:rsid w:val="00FA479D"/>
    <w:rsid w:val="00FA47B1"/>
    <w:rsid w:val="00FA4857"/>
    <w:rsid w:val="00FA48BB"/>
    <w:rsid w:val="00FA4974"/>
    <w:rsid w:val="00FA4A9E"/>
    <w:rsid w:val="00FA4B4A"/>
    <w:rsid w:val="00FA4D13"/>
    <w:rsid w:val="00FA4D51"/>
    <w:rsid w:val="00FA4F4C"/>
    <w:rsid w:val="00FA4F6E"/>
    <w:rsid w:val="00FA507C"/>
    <w:rsid w:val="00FA51D6"/>
    <w:rsid w:val="00FA523F"/>
    <w:rsid w:val="00FA55F7"/>
    <w:rsid w:val="00FA57F1"/>
    <w:rsid w:val="00FA5810"/>
    <w:rsid w:val="00FA591E"/>
    <w:rsid w:val="00FA597D"/>
    <w:rsid w:val="00FA599F"/>
    <w:rsid w:val="00FA59F9"/>
    <w:rsid w:val="00FA59FF"/>
    <w:rsid w:val="00FA5A4A"/>
    <w:rsid w:val="00FA5A9A"/>
    <w:rsid w:val="00FA5B22"/>
    <w:rsid w:val="00FA5BD4"/>
    <w:rsid w:val="00FA5BE1"/>
    <w:rsid w:val="00FA5E2B"/>
    <w:rsid w:val="00FA5ECF"/>
    <w:rsid w:val="00FA5F43"/>
    <w:rsid w:val="00FA5FAC"/>
    <w:rsid w:val="00FA5FCE"/>
    <w:rsid w:val="00FA6109"/>
    <w:rsid w:val="00FA612F"/>
    <w:rsid w:val="00FA6249"/>
    <w:rsid w:val="00FA6348"/>
    <w:rsid w:val="00FA64C3"/>
    <w:rsid w:val="00FA64DD"/>
    <w:rsid w:val="00FA64F4"/>
    <w:rsid w:val="00FA65E8"/>
    <w:rsid w:val="00FA6887"/>
    <w:rsid w:val="00FA6923"/>
    <w:rsid w:val="00FA6A11"/>
    <w:rsid w:val="00FA6A38"/>
    <w:rsid w:val="00FA6A56"/>
    <w:rsid w:val="00FA6EDA"/>
    <w:rsid w:val="00FA702F"/>
    <w:rsid w:val="00FA7102"/>
    <w:rsid w:val="00FA71B9"/>
    <w:rsid w:val="00FA7226"/>
    <w:rsid w:val="00FA722F"/>
    <w:rsid w:val="00FA72F9"/>
    <w:rsid w:val="00FA7376"/>
    <w:rsid w:val="00FA7487"/>
    <w:rsid w:val="00FA753C"/>
    <w:rsid w:val="00FA7581"/>
    <w:rsid w:val="00FA75E5"/>
    <w:rsid w:val="00FA75F1"/>
    <w:rsid w:val="00FA767C"/>
    <w:rsid w:val="00FA77FF"/>
    <w:rsid w:val="00FA781E"/>
    <w:rsid w:val="00FA7838"/>
    <w:rsid w:val="00FA79DE"/>
    <w:rsid w:val="00FA79EC"/>
    <w:rsid w:val="00FA7A06"/>
    <w:rsid w:val="00FA7AB8"/>
    <w:rsid w:val="00FA7B7D"/>
    <w:rsid w:val="00FA7B89"/>
    <w:rsid w:val="00FA7B8A"/>
    <w:rsid w:val="00FA7C36"/>
    <w:rsid w:val="00FA7C97"/>
    <w:rsid w:val="00FA7CED"/>
    <w:rsid w:val="00FA7D1C"/>
    <w:rsid w:val="00FA7D6B"/>
    <w:rsid w:val="00FA7DC3"/>
    <w:rsid w:val="00FA7DCD"/>
    <w:rsid w:val="00FA7E4B"/>
    <w:rsid w:val="00FA7E8A"/>
    <w:rsid w:val="00FA7EAB"/>
    <w:rsid w:val="00FA7F33"/>
    <w:rsid w:val="00FB0207"/>
    <w:rsid w:val="00FB03D2"/>
    <w:rsid w:val="00FB03F1"/>
    <w:rsid w:val="00FB0411"/>
    <w:rsid w:val="00FB0497"/>
    <w:rsid w:val="00FB04A3"/>
    <w:rsid w:val="00FB050B"/>
    <w:rsid w:val="00FB050C"/>
    <w:rsid w:val="00FB063A"/>
    <w:rsid w:val="00FB06A2"/>
    <w:rsid w:val="00FB07B0"/>
    <w:rsid w:val="00FB0811"/>
    <w:rsid w:val="00FB083F"/>
    <w:rsid w:val="00FB0841"/>
    <w:rsid w:val="00FB0931"/>
    <w:rsid w:val="00FB0988"/>
    <w:rsid w:val="00FB0A74"/>
    <w:rsid w:val="00FB0AC2"/>
    <w:rsid w:val="00FB0ADA"/>
    <w:rsid w:val="00FB0C01"/>
    <w:rsid w:val="00FB0C6D"/>
    <w:rsid w:val="00FB0C9D"/>
    <w:rsid w:val="00FB0CB3"/>
    <w:rsid w:val="00FB0D2F"/>
    <w:rsid w:val="00FB0D52"/>
    <w:rsid w:val="00FB0EA5"/>
    <w:rsid w:val="00FB0F50"/>
    <w:rsid w:val="00FB1081"/>
    <w:rsid w:val="00FB1094"/>
    <w:rsid w:val="00FB118F"/>
    <w:rsid w:val="00FB130A"/>
    <w:rsid w:val="00FB1315"/>
    <w:rsid w:val="00FB1411"/>
    <w:rsid w:val="00FB147E"/>
    <w:rsid w:val="00FB1529"/>
    <w:rsid w:val="00FB1659"/>
    <w:rsid w:val="00FB16BE"/>
    <w:rsid w:val="00FB17AD"/>
    <w:rsid w:val="00FB1867"/>
    <w:rsid w:val="00FB1901"/>
    <w:rsid w:val="00FB1A8F"/>
    <w:rsid w:val="00FB1B72"/>
    <w:rsid w:val="00FB1C98"/>
    <w:rsid w:val="00FB1D23"/>
    <w:rsid w:val="00FB1D3B"/>
    <w:rsid w:val="00FB1ED8"/>
    <w:rsid w:val="00FB1EF1"/>
    <w:rsid w:val="00FB21AE"/>
    <w:rsid w:val="00FB2225"/>
    <w:rsid w:val="00FB23EA"/>
    <w:rsid w:val="00FB25E8"/>
    <w:rsid w:val="00FB2673"/>
    <w:rsid w:val="00FB2688"/>
    <w:rsid w:val="00FB26E4"/>
    <w:rsid w:val="00FB26EE"/>
    <w:rsid w:val="00FB27FA"/>
    <w:rsid w:val="00FB2909"/>
    <w:rsid w:val="00FB291D"/>
    <w:rsid w:val="00FB2957"/>
    <w:rsid w:val="00FB2A85"/>
    <w:rsid w:val="00FB2BF8"/>
    <w:rsid w:val="00FB2C95"/>
    <w:rsid w:val="00FB2CDD"/>
    <w:rsid w:val="00FB2D75"/>
    <w:rsid w:val="00FB2ECE"/>
    <w:rsid w:val="00FB3005"/>
    <w:rsid w:val="00FB3008"/>
    <w:rsid w:val="00FB3047"/>
    <w:rsid w:val="00FB3061"/>
    <w:rsid w:val="00FB30BE"/>
    <w:rsid w:val="00FB3179"/>
    <w:rsid w:val="00FB324F"/>
    <w:rsid w:val="00FB3276"/>
    <w:rsid w:val="00FB3449"/>
    <w:rsid w:val="00FB34EF"/>
    <w:rsid w:val="00FB350F"/>
    <w:rsid w:val="00FB3545"/>
    <w:rsid w:val="00FB357C"/>
    <w:rsid w:val="00FB3593"/>
    <w:rsid w:val="00FB3615"/>
    <w:rsid w:val="00FB36D3"/>
    <w:rsid w:val="00FB373A"/>
    <w:rsid w:val="00FB3752"/>
    <w:rsid w:val="00FB3820"/>
    <w:rsid w:val="00FB3834"/>
    <w:rsid w:val="00FB38A8"/>
    <w:rsid w:val="00FB3A68"/>
    <w:rsid w:val="00FB3A81"/>
    <w:rsid w:val="00FB3C56"/>
    <w:rsid w:val="00FB3CE9"/>
    <w:rsid w:val="00FB3D3B"/>
    <w:rsid w:val="00FB3D59"/>
    <w:rsid w:val="00FB3E33"/>
    <w:rsid w:val="00FB3E8D"/>
    <w:rsid w:val="00FB3F10"/>
    <w:rsid w:val="00FB40D5"/>
    <w:rsid w:val="00FB40E4"/>
    <w:rsid w:val="00FB41C0"/>
    <w:rsid w:val="00FB41ED"/>
    <w:rsid w:val="00FB421B"/>
    <w:rsid w:val="00FB444E"/>
    <w:rsid w:val="00FB447F"/>
    <w:rsid w:val="00FB4488"/>
    <w:rsid w:val="00FB4563"/>
    <w:rsid w:val="00FB45A1"/>
    <w:rsid w:val="00FB46F6"/>
    <w:rsid w:val="00FB4703"/>
    <w:rsid w:val="00FB4794"/>
    <w:rsid w:val="00FB481C"/>
    <w:rsid w:val="00FB483F"/>
    <w:rsid w:val="00FB495A"/>
    <w:rsid w:val="00FB49AB"/>
    <w:rsid w:val="00FB49D7"/>
    <w:rsid w:val="00FB4AD8"/>
    <w:rsid w:val="00FB4AFE"/>
    <w:rsid w:val="00FB4C3B"/>
    <w:rsid w:val="00FB4DA8"/>
    <w:rsid w:val="00FB4DC2"/>
    <w:rsid w:val="00FB4E6C"/>
    <w:rsid w:val="00FB4F48"/>
    <w:rsid w:val="00FB4F5E"/>
    <w:rsid w:val="00FB4FB0"/>
    <w:rsid w:val="00FB4FD0"/>
    <w:rsid w:val="00FB4FF2"/>
    <w:rsid w:val="00FB50BB"/>
    <w:rsid w:val="00FB50F0"/>
    <w:rsid w:val="00FB5203"/>
    <w:rsid w:val="00FB521D"/>
    <w:rsid w:val="00FB526C"/>
    <w:rsid w:val="00FB5276"/>
    <w:rsid w:val="00FB52C5"/>
    <w:rsid w:val="00FB537C"/>
    <w:rsid w:val="00FB53B5"/>
    <w:rsid w:val="00FB5464"/>
    <w:rsid w:val="00FB5477"/>
    <w:rsid w:val="00FB54EC"/>
    <w:rsid w:val="00FB5525"/>
    <w:rsid w:val="00FB5562"/>
    <w:rsid w:val="00FB55C4"/>
    <w:rsid w:val="00FB5600"/>
    <w:rsid w:val="00FB56C0"/>
    <w:rsid w:val="00FB573C"/>
    <w:rsid w:val="00FB5768"/>
    <w:rsid w:val="00FB57D4"/>
    <w:rsid w:val="00FB58D6"/>
    <w:rsid w:val="00FB59A3"/>
    <w:rsid w:val="00FB5A35"/>
    <w:rsid w:val="00FB5A85"/>
    <w:rsid w:val="00FB5B0D"/>
    <w:rsid w:val="00FB5B59"/>
    <w:rsid w:val="00FB5BEE"/>
    <w:rsid w:val="00FB5CB1"/>
    <w:rsid w:val="00FB5CEA"/>
    <w:rsid w:val="00FB5E72"/>
    <w:rsid w:val="00FB5E78"/>
    <w:rsid w:val="00FB5EF2"/>
    <w:rsid w:val="00FB6052"/>
    <w:rsid w:val="00FB613C"/>
    <w:rsid w:val="00FB61F7"/>
    <w:rsid w:val="00FB6220"/>
    <w:rsid w:val="00FB6422"/>
    <w:rsid w:val="00FB6439"/>
    <w:rsid w:val="00FB646A"/>
    <w:rsid w:val="00FB6522"/>
    <w:rsid w:val="00FB6544"/>
    <w:rsid w:val="00FB65EF"/>
    <w:rsid w:val="00FB664B"/>
    <w:rsid w:val="00FB6769"/>
    <w:rsid w:val="00FB6845"/>
    <w:rsid w:val="00FB6935"/>
    <w:rsid w:val="00FB69C1"/>
    <w:rsid w:val="00FB6AA5"/>
    <w:rsid w:val="00FB6AF4"/>
    <w:rsid w:val="00FB6BE4"/>
    <w:rsid w:val="00FB6C41"/>
    <w:rsid w:val="00FB6E08"/>
    <w:rsid w:val="00FB6EF1"/>
    <w:rsid w:val="00FB702D"/>
    <w:rsid w:val="00FB709C"/>
    <w:rsid w:val="00FB70A2"/>
    <w:rsid w:val="00FB7102"/>
    <w:rsid w:val="00FB7239"/>
    <w:rsid w:val="00FB730E"/>
    <w:rsid w:val="00FB7317"/>
    <w:rsid w:val="00FB7442"/>
    <w:rsid w:val="00FB7480"/>
    <w:rsid w:val="00FB74E1"/>
    <w:rsid w:val="00FB751F"/>
    <w:rsid w:val="00FB759B"/>
    <w:rsid w:val="00FB768C"/>
    <w:rsid w:val="00FB76EC"/>
    <w:rsid w:val="00FB79B6"/>
    <w:rsid w:val="00FB7B02"/>
    <w:rsid w:val="00FB7B09"/>
    <w:rsid w:val="00FB7C9D"/>
    <w:rsid w:val="00FC0043"/>
    <w:rsid w:val="00FC005B"/>
    <w:rsid w:val="00FC03E3"/>
    <w:rsid w:val="00FC04F4"/>
    <w:rsid w:val="00FC05BF"/>
    <w:rsid w:val="00FC05CF"/>
    <w:rsid w:val="00FC0699"/>
    <w:rsid w:val="00FC06A1"/>
    <w:rsid w:val="00FC08D4"/>
    <w:rsid w:val="00FC0970"/>
    <w:rsid w:val="00FC0A56"/>
    <w:rsid w:val="00FC0A5A"/>
    <w:rsid w:val="00FC0B04"/>
    <w:rsid w:val="00FC0C80"/>
    <w:rsid w:val="00FC0C97"/>
    <w:rsid w:val="00FC0CC1"/>
    <w:rsid w:val="00FC0D6E"/>
    <w:rsid w:val="00FC0E22"/>
    <w:rsid w:val="00FC0FB3"/>
    <w:rsid w:val="00FC1106"/>
    <w:rsid w:val="00FC1130"/>
    <w:rsid w:val="00FC1137"/>
    <w:rsid w:val="00FC11F7"/>
    <w:rsid w:val="00FC1315"/>
    <w:rsid w:val="00FC1408"/>
    <w:rsid w:val="00FC16A2"/>
    <w:rsid w:val="00FC16C8"/>
    <w:rsid w:val="00FC17C1"/>
    <w:rsid w:val="00FC17E4"/>
    <w:rsid w:val="00FC19A3"/>
    <w:rsid w:val="00FC1A8C"/>
    <w:rsid w:val="00FC1CC6"/>
    <w:rsid w:val="00FC1DB9"/>
    <w:rsid w:val="00FC1E09"/>
    <w:rsid w:val="00FC1F8E"/>
    <w:rsid w:val="00FC213A"/>
    <w:rsid w:val="00FC23A6"/>
    <w:rsid w:val="00FC279D"/>
    <w:rsid w:val="00FC2894"/>
    <w:rsid w:val="00FC28FE"/>
    <w:rsid w:val="00FC2946"/>
    <w:rsid w:val="00FC296F"/>
    <w:rsid w:val="00FC2A2B"/>
    <w:rsid w:val="00FC2B9E"/>
    <w:rsid w:val="00FC2C71"/>
    <w:rsid w:val="00FC2CF5"/>
    <w:rsid w:val="00FC2D43"/>
    <w:rsid w:val="00FC2EDE"/>
    <w:rsid w:val="00FC2FA6"/>
    <w:rsid w:val="00FC2FD9"/>
    <w:rsid w:val="00FC3073"/>
    <w:rsid w:val="00FC30A1"/>
    <w:rsid w:val="00FC30DB"/>
    <w:rsid w:val="00FC3198"/>
    <w:rsid w:val="00FC31D7"/>
    <w:rsid w:val="00FC3246"/>
    <w:rsid w:val="00FC3296"/>
    <w:rsid w:val="00FC330A"/>
    <w:rsid w:val="00FC3339"/>
    <w:rsid w:val="00FC33D0"/>
    <w:rsid w:val="00FC34DE"/>
    <w:rsid w:val="00FC35DA"/>
    <w:rsid w:val="00FC3675"/>
    <w:rsid w:val="00FC36A6"/>
    <w:rsid w:val="00FC37B9"/>
    <w:rsid w:val="00FC3833"/>
    <w:rsid w:val="00FC3865"/>
    <w:rsid w:val="00FC38A1"/>
    <w:rsid w:val="00FC3972"/>
    <w:rsid w:val="00FC3986"/>
    <w:rsid w:val="00FC39F4"/>
    <w:rsid w:val="00FC3B8D"/>
    <w:rsid w:val="00FC3C60"/>
    <w:rsid w:val="00FC3CCB"/>
    <w:rsid w:val="00FC3E4B"/>
    <w:rsid w:val="00FC3EF2"/>
    <w:rsid w:val="00FC3F6C"/>
    <w:rsid w:val="00FC3F8D"/>
    <w:rsid w:val="00FC409C"/>
    <w:rsid w:val="00FC40B5"/>
    <w:rsid w:val="00FC412C"/>
    <w:rsid w:val="00FC4192"/>
    <w:rsid w:val="00FC41C2"/>
    <w:rsid w:val="00FC4266"/>
    <w:rsid w:val="00FC4394"/>
    <w:rsid w:val="00FC4489"/>
    <w:rsid w:val="00FC4498"/>
    <w:rsid w:val="00FC453D"/>
    <w:rsid w:val="00FC46A4"/>
    <w:rsid w:val="00FC4710"/>
    <w:rsid w:val="00FC4893"/>
    <w:rsid w:val="00FC49CA"/>
    <w:rsid w:val="00FC4A6E"/>
    <w:rsid w:val="00FC4B6F"/>
    <w:rsid w:val="00FC4CB0"/>
    <w:rsid w:val="00FC4DF9"/>
    <w:rsid w:val="00FC4F17"/>
    <w:rsid w:val="00FC504D"/>
    <w:rsid w:val="00FC50D5"/>
    <w:rsid w:val="00FC51DB"/>
    <w:rsid w:val="00FC5239"/>
    <w:rsid w:val="00FC52B3"/>
    <w:rsid w:val="00FC532A"/>
    <w:rsid w:val="00FC5405"/>
    <w:rsid w:val="00FC5427"/>
    <w:rsid w:val="00FC5495"/>
    <w:rsid w:val="00FC54C7"/>
    <w:rsid w:val="00FC5571"/>
    <w:rsid w:val="00FC55E0"/>
    <w:rsid w:val="00FC5BB3"/>
    <w:rsid w:val="00FC5BDC"/>
    <w:rsid w:val="00FC5CC5"/>
    <w:rsid w:val="00FC5CD1"/>
    <w:rsid w:val="00FC5D09"/>
    <w:rsid w:val="00FC5DA0"/>
    <w:rsid w:val="00FC5E07"/>
    <w:rsid w:val="00FC5F28"/>
    <w:rsid w:val="00FC5F7C"/>
    <w:rsid w:val="00FC60DB"/>
    <w:rsid w:val="00FC60DD"/>
    <w:rsid w:val="00FC6113"/>
    <w:rsid w:val="00FC6191"/>
    <w:rsid w:val="00FC6222"/>
    <w:rsid w:val="00FC6274"/>
    <w:rsid w:val="00FC633B"/>
    <w:rsid w:val="00FC6555"/>
    <w:rsid w:val="00FC6676"/>
    <w:rsid w:val="00FC68A2"/>
    <w:rsid w:val="00FC68E9"/>
    <w:rsid w:val="00FC6930"/>
    <w:rsid w:val="00FC6987"/>
    <w:rsid w:val="00FC69FB"/>
    <w:rsid w:val="00FC6A11"/>
    <w:rsid w:val="00FC6C1B"/>
    <w:rsid w:val="00FC6C9F"/>
    <w:rsid w:val="00FC6CC6"/>
    <w:rsid w:val="00FC6D58"/>
    <w:rsid w:val="00FC6EDD"/>
    <w:rsid w:val="00FC6F6A"/>
    <w:rsid w:val="00FC7034"/>
    <w:rsid w:val="00FC721C"/>
    <w:rsid w:val="00FC726E"/>
    <w:rsid w:val="00FC729F"/>
    <w:rsid w:val="00FC72E0"/>
    <w:rsid w:val="00FC73C0"/>
    <w:rsid w:val="00FC73DE"/>
    <w:rsid w:val="00FC7541"/>
    <w:rsid w:val="00FC7697"/>
    <w:rsid w:val="00FC776F"/>
    <w:rsid w:val="00FC77C1"/>
    <w:rsid w:val="00FC78C1"/>
    <w:rsid w:val="00FC7954"/>
    <w:rsid w:val="00FC79BD"/>
    <w:rsid w:val="00FC7A11"/>
    <w:rsid w:val="00FC7A68"/>
    <w:rsid w:val="00FC7B1C"/>
    <w:rsid w:val="00FC7BDC"/>
    <w:rsid w:val="00FC7C26"/>
    <w:rsid w:val="00FC7C6F"/>
    <w:rsid w:val="00FC7F7B"/>
    <w:rsid w:val="00FC7FE6"/>
    <w:rsid w:val="00FD002C"/>
    <w:rsid w:val="00FD00F5"/>
    <w:rsid w:val="00FD012E"/>
    <w:rsid w:val="00FD0154"/>
    <w:rsid w:val="00FD01AA"/>
    <w:rsid w:val="00FD0219"/>
    <w:rsid w:val="00FD0287"/>
    <w:rsid w:val="00FD040D"/>
    <w:rsid w:val="00FD049A"/>
    <w:rsid w:val="00FD04F6"/>
    <w:rsid w:val="00FD07EB"/>
    <w:rsid w:val="00FD093C"/>
    <w:rsid w:val="00FD09A9"/>
    <w:rsid w:val="00FD0A13"/>
    <w:rsid w:val="00FD0A5D"/>
    <w:rsid w:val="00FD0A7B"/>
    <w:rsid w:val="00FD0B6D"/>
    <w:rsid w:val="00FD0BA2"/>
    <w:rsid w:val="00FD0F99"/>
    <w:rsid w:val="00FD1357"/>
    <w:rsid w:val="00FD1368"/>
    <w:rsid w:val="00FD13FE"/>
    <w:rsid w:val="00FD16A7"/>
    <w:rsid w:val="00FD17D8"/>
    <w:rsid w:val="00FD1858"/>
    <w:rsid w:val="00FD19AF"/>
    <w:rsid w:val="00FD19EE"/>
    <w:rsid w:val="00FD1A7B"/>
    <w:rsid w:val="00FD1C59"/>
    <w:rsid w:val="00FD1C8B"/>
    <w:rsid w:val="00FD1CB8"/>
    <w:rsid w:val="00FD1CF0"/>
    <w:rsid w:val="00FD1D1C"/>
    <w:rsid w:val="00FD1D28"/>
    <w:rsid w:val="00FD1EEC"/>
    <w:rsid w:val="00FD1F08"/>
    <w:rsid w:val="00FD1F09"/>
    <w:rsid w:val="00FD1F51"/>
    <w:rsid w:val="00FD1F86"/>
    <w:rsid w:val="00FD1FB9"/>
    <w:rsid w:val="00FD20A6"/>
    <w:rsid w:val="00FD20EA"/>
    <w:rsid w:val="00FD229B"/>
    <w:rsid w:val="00FD22CD"/>
    <w:rsid w:val="00FD23F5"/>
    <w:rsid w:val="00FD241C"/>
    <w:rsid w:val="00FD2477"/>
    <w:rsid w:val="00FD2556"/>
    <w:rsid w:val="00FD25E2"/>
    <w:rsid w:val="00FD2A84"/>
    <w:rsid w:val="00FD2B77"/>
    <w:rsid w:val="00FD2B84"/>
    <w:rsid w:val="00FD2CC1"/>
    <w:rsid w:val="00FD2D60"/>
    <w:rsid w:val="00FD2DE6"/>
    <w:rsid w:val="00FD2E49"/>
    <w:rsid w:val="00FD2E85"/>
    <w:rsid w:val="00FD2EA4"/>
    <w:rsid w:val="00FD2EEB"/>
    <w:rsid w:val="00FD2F31"/>
    <w:rsid w:val="00FD2FD8"/>
    <w:rsid w:val="00FD3080"/>
    <w:rsid w:val="00FD3093"/>
    <w:rsid w:val="00FD3100"/>
    <w:rsid w:val="00FD31C2"/>
    <w:rsid w:val="00FD31F6"/>
    <w:rsid w:val="00FD32CD"/>
    <w:rsid w:val="00FD3359"/>
    <w:rsid w:val="00FD34DE"/>
    <w:rsid w:val="00FD35A8"/>
    <w:rsid w:val="00FD36D6"/>
    <w:rsid w:val="00FD377E"/>
    <w:rsid w:val="00FD37B8"/>
    <w:rsid w:val="00FD37CC"/>
    <w:rsid w:val="00FD38AA"/>
    <w:rsid w:val="00FD3998"/>
    <w:rsid w:val="00FD3A7D"/>
    <w:rsid w:val="00FD3B8F"/>
    <w:rsid w:val="00FD3BA4"/>
    <w:rsid w:val="00FD3C33"/>
    <w:rsid w:val="00FD3C4B"/>
    <w:rsid w:val="00FD3CBC"/>
    <w:rsid w:val="00FD3D36"/>
    <w:rsid w:val="00FD3DBB"/>
    <w:rsid w:val="00FD3DBC"/>
    <w:rsid w:val="00FD3E17"/>
    <w:rsid w:val="00FD3EAA"/>
    <w:rsid w:val="00FD3EEC"/>
    <w:rsid w:val="00FD3F65"/>
    <w:rsid w:val="00FD4049"/>
    <w:rsid w:val="00FD4097"/>
    <w:rsid w:val="00FD40A8"/>
    <w:rsid w:val="00FD4108"/>
    <w:rsid w:val="00FD424B"/>
    <w:rsid w:val="00FD4344"/>
    <w:rsid w:val="00FD4393"/>
    <w:rsid w:val="00FD43F0"/>
    <w:rsid w:val="00FD441E"/>
    <w:rsid w:val="00FD4421"/>
    <w:rsid w:val="00FD4586"/>
    <w:rsid w:val="00FD45E9"/>
    <w:rsid w:val="00FD460B"/>
    <w:rsid w:val="00FD4686"/>
    <w:rsid w:val="00FD46CD"/>
    <w:rsid w:val="00FD473A"/>
    <w:rsid w:val="00FD473B"/>
    <w:rsid w:val="00FD4762"/>
    <w:rsid w:val="00FD491D"/>
    <w:rsid w:val="00FD494A"/>
    <w:rsid w:val="00FD494C"/>
    <w:rsid w:val="00FD4A3B"/>
    <w:rsid w:val="00FD4A8A"/>
    <w:rsid w:val="00FD4B25"/>
    <w:rsid w:val="00FD4B78"/>
    <w:rsid w:val="00FD4C6F"/>
    <w:rsid w:val="00FD4CFA"/>
    <w:rsid w:val="00FD4EDC"/>
    <w:rsid w:val="00FD4FA2"/>
    <w:rsid w:val="00FD4FF8"/>
    <w:rsid w:val="00FD5176"/>
    <w:rsid w:val="00FD51DE"/>
    <w:rsid w:val="00FD52E5"/>
    <w:rsid w:val="00FD537B"/>
    <w:rsid w:val="00FD53CB"/>
    <w:rsid w:val="00FD54F7"/>
    <w:rsid w:val="00FD5516"/>
    <w:rsid w:val="00FD55D2"/>
    <w:rsid w:val="00FD5614"/>
    <w:rsid w:val="00FD56ED"/>
    <w:rsid w:val="00FD57E6"/>
    <w:rsid w:val="00FD587F"/>
    <w:rsid w:val="00FD5894"/>
    <w:rsid w:val="00FD58B3"/>
    <w:rsid w:val="00FD5967"/>
    <w:rsid w:val="00FD59A1"/>
    <w:rsid w:val="00FD5B2C"/>
    <w:rsid w:val="00FD5BE0"/>
    <w:rsid w:val="00FD5C4C"/>
    <w:rsid w:val="00FD5C69"/>
    <w:rsid w:val="00FD5C8A"/>
    <w:rsid w:val="00FD5CEE"/>
    <w:rsid w:val="00FD5D7A"/>
    <w:rsid w:val="00FD5E4C"/>
    <w:rsid w:val="00FD5EDF"/>
    <w:rsid w:val="00FD5F3B"/>
    <w:rsid w:val="00FD5F85"/>
    <w:rsid w:val="00FD6142"/>
    <w:rsid w:val="00FD6336"/>
    <w:rsid w:val="00FD6367"/>
    <w:rsid w:val="00FD6380"/>
    <w:rsid w:val="00FD63A5"/>
    <w:rsid w:val="00FD6404"/>
    <w:rsid w:val="00FD64AA"/>
    <w:rsid w:val="00FD6566"/>
    <w:rsid w:val="00FD658B"/>
    <w:rsid w:val="00FD6716"/>
    <w:rsid w:val="00FD688C"/>
    <w:rsid w:val="00FD69BB"/>
    <w:rsid w:val="00FD69D2"/>
    <w:rsid w:val="00FD6A18"/>
    <w:rsid w:val="00FD6A5D"/>
    <w:rsid w:val="00FD6A69"/>
    <w:rsid w:val="00FD6A80"/>
    <w:rsid w:val="00FD6AD2"/>
    <w:rsid w:val="00FD6B8D"/>
    <w:rsid w:val="00FD6C99"/>
    <w:rsid w:val="00FD6CC7"/>
    <w:rsid w:val="00FD6E58"/>
    <w:rsid w:val="00FD6F5E"/>
    <w:rsid w:val="00FD6F93"/>
    <w:rsid w:val="00FD6FEE"/>
    <w:rsid w:val="00FD700F"/>
    <w:rsid w:val="00FD7016"/>
    <w:rsid w:val="00FD7034"/>
    <w:rsid w:val="00FD708E"/>
    <w:rsid w:val="00FD722E"/>
    <w:rsid w:val="00FD729F"/>
    <w:rsid w:val="00FD7319"/>
    <w:rsid w:val="00FD74F6"/>
    <w:rsid w:val="00FD74FF"/>
    <w:rsid w:val="00FD75AB"/>
    <w:rsid w:val="00FD75C8"/>
    <w:rsid w:val="00FD75CC"/>
    <w:rsid w:val="00FD75FE"/>
    <w:rsid w:val="00FD7698"/>
    <w:rsid w:val="00FD77CB"/>
    <w:rsid w:val="00FD7829"/>
    <w:rsid w:val="00FD7884"/>
    <w:rsid w:val="00FD788B"/>
    <w:rsid w:val="00FD78EE"/>
    <w:rsid w:val="00FD791F"/>
    <w:rsid w:val="00FD794C"/>
    <w:rsid w:val="00FD79B9"/>
    <w:rsid w:val="00FD7A43"/>
    <w:rsid w:val="00FD7ADD"/>
    <w:rsid w:val="00FD7AF7"/>
    <w:rsid w:val="00FD7BF5"/>
    <w:rsid w:val="00FD7DED"/>
    <w:rsid w:val="00FD7E2C"/>
    <w:rsid w:val="00FD7E2E"/>
    <w:rsid w:val="00FD7FD3"/>
    <w:rsid w:val="00FE018C"/>
    <w:rsid w:val="00FE0250"/>
    <w:rsid w:val="00FE0263"/>
    <w:rsid w:val="00FE031D"/>
    <w:rsid w:val="00FE054D"/>
    <w:rsid w:val="00FE05B5"/>
    <w:rsid w:val="00FE0675"/>
    <w:rsid w:val="00FE067A"/>
    <w:rsid w:val="00FE073E"/>
    <w:rsid w:val="00FE0759"/>
    <w:rsid w:val="00FE086C"/>
    <w:rsid w:val="00FE087F"/>
    <w:rsid w:val="00FE0880"/>
    <w:rsid w:val="00FE088C"/>
    <w:rsid w:val="00FE091E"/>
    <w:rsid w:val="00FE0958"/>
    <w:rsid w:val="00FE0C91"/>
    <w:rsid w:val="00FE0C9C"/>
    <w:rsid w:val="00FE0D25"/>
    <w:rsid w:val="00FE0E4D"/>
    <w:rsid w:val="00FE0ED9"/>
    <w:rsid w:val="00FE0FC2"/>
    <w:rsid w:val="00FE117C"/>
    <w:rsid w:val="00FE11C7"/>
    <w:rsid w:val="00FE1202"/>
    <w:rsid w:val="00FE1286"/>
    <w:rsid w:val="00FE1358"/>
    <w:rsid w:val="00FE13F6"/>
    <w:rsid w:val="00FE15D3"/>
    <w:rsid w:val="00FE16CD"/>
    <w:rsid w:val="00FE16E2"/>
    <w:rsid w:val="00FE172B"/>
    <w:rsid w:val="00FE1843"/>
    <w:rsid w:val="00FE189F"/>
    <w:rsid w:val="00FE1923"/>
    <w:rsid w:val="00FE1942"/>
    <w:rsid w:val="00FE1A66"/>
    <w:rsid w:val="00FE1C53"/>
    <w:rsid w:val="00FE1C56"/>
    <w:rsid w:val="00FE1D66"/>
    <w:rsid w:val="00FE1D89"/>
    <w:rsid w:val="00FE1DBC"/>
    <w:rsid w:val="00FE1ED1"/>
    <w:rsid w:val="00FE1F4E"/>
    <w:rsid w:val="00FE229C"/>
    <w:rsid w:val="00FE22F2"/>
    <w:rsid w:val="00FE238E"/>
    <w:rsid w:val="00FE239E"/>
    <w:rsid w:val="00FE23CA"/>
    <w:rsid w:val="00FE2418"/>
    <w:rsid w:val="00FE2523"/>
    <w:rsid w:val="00FE25CD"/>
    <w:rsid w:val="00FE2621"/>
    <w:rsid w:val="00FE265D"/>
    <w:rsid w:val="00FE2903"/>
    <w:rsid w:val="00FE295B"/>
    <w:rsid w:val="00FE29D4"/>
    <w:rsid w:val="00FE2A58"/>
    <w:rsid w:val="00FE2AA5"/>
    <w:rsid w:val="00FE2B2D"/>
    <w:rsid w:val="00FE2B2E"/>
    <w:rsid w:val="00FE2C8F"/>
    <w:rsid w:val="00FE2CEA"/>
    <w:rsid w:val="00FE2D1D"/>
    <w:rsid w:val="00FE2D8E"/>
    <w:rsid w:val="00FE2DB1"/>
    <w:rsid w:val="00FE2DCE"/>
    <w:rsid w:val="00FE2DE8"/>
    <w:rsid w:val="00FE2EA5"/>
    <w:rsid w:val="00FE2EB5"/>
    <w:rsid w:val="00FE2EE2"/>
    <w:rsid w:val="00FE2F2D"/>
    <w:rsid w:val="00FE2F4B"/>
    <w:rsid w:val="00FE2F77"/>
    <w:rsid w:val="00FE3007"/>
    <w:rsid w:val="00FE305B"/>
    <w:rsid w:val="00FE30F8"/>
    <w:rsid w:val="00FE313E"/>
    <w:rsid w:val="00FE31BC"/>
    <w:rsid w:val="00FE3257"/>
    <w:rsid w:val="00FE338A"/>
    <w:rsid w:val="00FE33CD"/>
    <w:rsid w:val="00FE33D9"/>
    <w:rsid w:val="00FE34F5"/>
    <w:rsid w:val="00FE35BB"/>
    <w:rsid w:val="00FE35DE"/>
    <w:rsid w:val="00FE369B"/>
    <w:rsid w:val="00FE36A1"/>
    <w:rsid w:val="00FE3824"/>
    <w:rsid w:val="00FE38EC"/>
    <w:rsid w:val="00FE3B33"/>
    <w:rsid w:val="00FE3B73"/>
    <w:rsid w:val="00FE3D62"/>
    <w:rsid w:val="00FE3E01"/>
    <w:rsid w:val="00FE3E0A"/>
    <w:rsid w:val="00FE3E8E"/>
    <w:rsid w:val="00FE3EBC"/>
    <w:rsid w:val="00FE40C2"/>
    <w:rsid w:val="00FE40D7"/>
    <w:rsid w:val="00FE40F0"/>
    <w:rsid w:val="00FE410C"/>
    <w:rsid w:val="00FE4172"/>
    <w:rsid w:val="00FE41DE"/>
    <w:rsid w:val="00FE4246"/>
    <w:rsid w:val="00FE4260"/>
    <w:rsid w:val="00FE42B0"/>
    <w:rsid w:val="00FE43E9"/>
    <w:rsid w:val="00FE44BA"/>
    <w:rsid w:val="00FE44EB"/>
    <w:rsid w:val="00FE4504"/>
    <w:rsid w:val="00FE4574"/>
    <w:rsid w:val="00FE45DC"/>
    <w:rsid w:val="00FE4638"/>
    <w:rsid w:val="00FE469B"/>
    <w:rsid w:val="00FE48A4"/>
    <w:rsid w:val="00FE4911"/>
    <w:rsid w:val="00FE49A5"/>
    <w:rsid w:val="00FE49BF"/>
    <w:rsid w:val="00FE49EF"/>
    <w:rsid w:val="00FE4A7C"/>
    <w:rsid w:val="00FE4AC5"/>
    <w:rsid w:val="00FE4B0D"/>
    <w:rsid w:val="00FE4B1F"/>
    <w:rsid w:val="00FE4C2A"/>
    <w:rsid w:val="00FE4D2E"/>
    <w:rsid w:val="00FE4D43"/>
    <w:rsid w:val="00FE4D8E"/>
    <w:rsid w:val="00FE4E22"/>
    <w:rsid w:val="00FE4E6E"/>
    <w:rsid w:val="00FE4F45"/>
    <w:rsid w:val="00FE4FB8"/>
    <w:rsid w:val="00FE50AA"/>
    <w:rsid w:val="00FE518C"/>
    <w:rsid w:val="00FE51A3"/>
    <w:rsid w:val="00FE51AC"/>
    <w:rsid w:val="00FE5384"/>
    <w:rsid w:val="00FE53E5"/>
    <w:rsid w:val="00FE5417"/>
    <w:rsid w:val="00FE5436"/>
    <w:rsid w:val="00FE550C"/>
    <w:rsid w:val="00FE5559"/>
    <w:rsid w:val="00FE562B"/>
    <w:rsid w:val="00FE57E8"/>
    <w:rsid w:val="00FE5867"/>
    <w:rsid w:val="00FE589E"/>
    <w:rsid w:val="00FE58CC"/>
    <w:rsid w:val="00FE59E8"/>
    <w:rsid w:val="00FE5A31"/>
    <w:rsid w:val="00FE5A81"/>
    <w:rsid w:val="00FE5A98"/>
    <w:rsid w:val="00FE5BE7"/>
    <w:rsid w:val="00FE5C29"/>
    <w:rsid w:val="00FE5CB5"/>
    <w:rsid w:val="00FE5D82"/>
    <w:rsid w:val="00FE5DB0"/>
    <w:rsid w:val="00FE5DD9"/>
    <w:rsid w:val="00FE5F22"/>
    <w:rsid w:val="00FE600A"/>
    <w:rsid w:val="00FE602B"/>
    <w:rsid w:val="00FE6066"/>
    <w:rsid w:val="00FE60D5"/>
    <w:rsid w:val="00FE625F"/>
    <w:rsid w:val="00FE62A8"/>
    <w:rsid w:val="00FE6568"/>
    <w:rsid w:val="00FE6711"/>
    <w:rsid w:val="00FE672F"/>
    <w:rsid w:val="00FE678F"/>
    <w:rsid w:val="00FE67B6"/>
    <w:rsid w:val="00FE68B0"/>
    <w:rsid w:val="00FE6AEA"/>
    <w:rsid w:val="00FE6C6D"/>
    <w:rsid w:val="00FE6C73"/>
    <w:rsid w:val="00FE6CD8"/>
    <w:rsid w:val="00FE6CF6"/>
    <w:rsid w:val="00FE6E0C"/>
    <w:rsid w:val="00FE6E46"/>
    <w:rsid w:val="00FE6E7C"/>
    <w:rsid w:val="00FE6FAB"/>
    <w:rsid w:val="00FE6FF7"/>
    <w:rsid w:val="00FE7059"/>
    <w:rsid w:val="00FE70D3"/>
    <w:rsid w:val="00FE71A6"/>
    <w:rsid w:val="00FE7432"/>
    <w:rsid w:val="00FE747D"/>
    <w:rsid w:val="00FE75B5"/>
    <w:rsid w:val="00FE75CA"/>
    <w:rsid w:val="00FE76D3"/>
    <w:rsid w:val="00FE7763"/>
    <w:rsid w:val="00FE778E"/>
    <w:rsid w:val="00FE794F"/>
    <w:rsid w:val="00FE7956"/>
    <w:rsid w:val="00FE799D"/>
    <w:rsid w:val="00FE7B88"/>
    <w:rsid w:val="00FE7BF1"/>
    <w:rsid w:val="00FE7CA3"/>
    <w:rsid w:val="00FE7DE4"/>
    <w:rsid w:val="00FE7E5C"/>
    <w:rsid w:val="00FE7EA7"/>
    <w:rsid w:val="00FE7F7F"/>
    <w:rsid w:val="00FE7F99"/>
    <w:rsid w:val="00FE7FBD"/>
    <w:rsid w:val="00FE7FE2"/>
    <w:rsid w:val="00FF0049"/>
    <w:rsid w:val="00FF0068"/>
    <w:rsid w:val="00FF00B6"/>
    <w:rsid w:val="00FF0170"/>
    <w:rsid w:val="00FF0238"/>
    <w:rsid w:val="00FF02D9"/>
    <w:rsid w:val="00FF0416"/>
    <w:rsid w:val="00FF0449"/>
    <w:rsid w:val="00FF04A1"/>
    <w:rsid w:val="00FF0540"/>
    <w:rsid w:val="00FF0545"/>
    <w:rsid w:val="00FF05BF"/>
    <w:rsid w:val="00FF05F5"/>
    <w:rsid w:val="00FF0691"/>
    <w:rsid w:val="00FF0798"/>
    <w:rsid w:val="00FF07AA"/>
    <w:rsid w:val="00FF0AC0"/>
    <w:rsid w:val="00FF0B44"/>
    <w:rsid w:val="00FF0B61"/>
    <w:rsid w:val="00FF0B7B"/>
    <w:rsid w:val="00FF0C10"/>
    <w:rsid w:val="00FF0F25"/>
    <w:rsid w:val="00FF101F"/>
    <w:rsid w:val="00FF109C"/>
    <w:rsid w:val="00FF1346"/>
    <w:rsid w:val="00FF13A7"/>
    <w:rsid w:val="00FF14E9"/>
    <w:rsid w:val="00FF14EF"/>
    <w:rsid w:val="00FF157F"/>
    <w:rsid w:val="00FF15AD"/>
    <w:rsid w:val="00FF15B4"/>
    <w:rsid w:val="00FF1752"/>
    <w:rsid w:val="00FF1779"/>
    <w:rsid w:val="00FF1827"/>
    <w:rsid w:val="00FF1857"/>
    <w:rsid w:val="00FF1BC4"/>
    <w:rsid w:val="00FF1CC9"/>
    <w:rsid w:val="00FF1D8E"/>
    <w:rsid w:val="00FF1E90"/>
    <w:rsid w:val="00FF1EA8"/>
    <w:rsid w:val="00FF2059"/>
    <w:rsid w:val="00FF20C8"/>
    <w:rsid w:val="00FF20F3"/>
    <w:rsid w:val="00FF2160"/>
    <w:rsid w:val="00FF2179"/>
    <w:rsid w:val="00FF244A"/>
    <w:rsid w:val="00FF24C0"/>
    <w:rsid w:val="00FF24C7"/>
    <w:rsid w:val="00FF24CE"/>
    <w:rsid w:val="00FF24D8"/>
    <w:rsid w:val="00FF254E"/>
    <w:rsid w:val="00FF26E0"/>
    <w:rsid w:val="00FF2725"/>
    <w:rsid w:val="00FF273A"/>
    <w:rsid w:val="00FF27C0"/>
    <w:rsid w:val="00FF2866"/>
    <w:rsid w:val="00FF28F4"/>
    <w:rsid w:val="00FF297D"/>
    <w:rsid w:val="00FF2BB8"/>
    <w:rsid w:val="00FF2BCB"/>
    <w:rsid w:val="00FF2E51"/>
    <w:rsid w:val="00FF2F48"/>
    <w:rsid w:val="00FF2F52"/>
    <w:rsid w:val="00FF2FA2"/>
    <w:rsid w:val="00FF3010"/>
    <w:rsid w:val="00FF307B"/>
    <w:rsid w:val="00FF30BF"/>
    <w:rsid w:val="00FF30D1"/>
    <w:rsid w:val="00FF30F4"/>
    <w:rsid w:val="00FF3182"/>
    <w:rsid w:val="00FF31F2"/>
    <w:rsid w:val="00FF32C3"/>
    <w:rsid w:val="00FF3326"/>
    <w:rsid w:val="00FF333F"/>
    <w:rsid w:val="00FF3473"/>
    <w:rsid w:val="00FF34A4"/>
    <w:rsid w:val="00FF354A"/>
    <w:rsid w:val="00FF3576"/>
    <w:rsid w:val="00FF3581"/>
    <w:rsid w:val="00FF3597"/>
    <w:rsid w:val="00FF35B0"/>
    <w:rsid w:val="00FF3600"/>
    <w:rsid w:val="00FF3655"/>
    <w:rsid w:val="00FF3700"/>
    <w:rsid w:val="00FF3737"/>
    <w:rsid w:val="00FF375E"/>
    <w:rsid w:val="00FF37C1"/>
    <w:rsid w:val="00FF3943"/>
    <w:rsid w:val="00FF3978"/>
    <w:rsid w:val="00FF3A51"/>
    <w:rsid w:val="00FF3BBA"/>
    <w:rsid w:val="00FF3CEB"/>
    <w:rsid w:val="00FF3D18"/>
    <w:rsid w:val="00FF3DBD"/>
    <w:rsid w:val="00FF3E44"/>
    <w:rsid w:val="00FF3EFA"/>
    <w:rsid w:val="00FF3F76"/>
    <w:rsid w:val="00FF4001"/>
    <w:rsid w:val="00FF4016"/>
    <w:rsid w:val="00FF4039"/>
    <w:rsid w:val="00FF4168"/>
    <w:rsid w:val="00FF41A5"/>
    <w:rsid w:val="00FF41E5"/>
    <w:rsid w:val="00FF424E"/>
    <w:rsid w:val="00FF42E3"/>
    <w:rsid w:val="00FF4466"/>
    <w:rsid w:val="00FF44B4"/>
    <w:rsid w:val="00FF4592"/>
    <w:rsid w:val="00FF45E2"/>
    <w:rsid w:val="00FF45E9"/>
    <w:rsid w:val="00FF45F3"/>
    <w:rsid w:val="00FF461A"/>
    <w:rsid w:val="00FF467C"/>
    <w:rsid w:val="00FF46AA"/>
    <w:rsid w:val="00FF4753"/>
    <w:rsid w:val="00FF47EF"/>
    <w:rsid w:val="00FF4839"/>
    <w:rsid w:val="00FF48D6"/>
    <w:rsid w:val="00FF48E5"/>
    <w:rsid w:val="00FF4948"/>
    <w:rsid w:val="00FF4ABB"/>
    <w:rsid w:val="00FF4C13"/>
    <w:rsid w:val="00FF4D32"/>
    <w:rsid w:val="00FF4EB7"/>
    <w:rsid w:val="00FF4EC6"/>
    <w:rsid w:val="00FF501D"/>
    <w:rsid w:val="00FF5039"/>
    <w:rsid w:val="00FF5094"/>
    <w:rsid w:val="00FF5136"/>
    <w:rsid w:val="00FF523F"/>
    <w:rsid w:val="00FF5272"/>
    <w:rsid w:val="00FF53CF"/>
    <w:rsid w:val="00FF53F6"/>
    <w:rsid w:val="00FF540D"/>
    <w:rsid w:val="00FF54E2"/>
    <w:rsid w:val="00FF562E"/>
    <w:rsid w:val="00FF56C2"/>
    <w:rsid w:val="00FF5753"/>
    <w:rsid w:val="00FF5769"/>
    <w:rsid w:val="00FF57CF"/>
    <w:rsid w:val="00FF57EA"/>
    <w:rsid w:val="00FF57F1"/>
    <w:rsid w:val="00FF581A"/>
    <w:rsid w:val="00FF5839"/>
    <w:rsid w:val="00FF58B4"/>
    <w:rsid w:val="00FF5921"/>
    <w:rsid w:val="00FF593C"/>
    <w:rsid w:val="00FF5941"/>
    <w:rsid w:val="00FF597B"/>
    <w:rsid w:val="00FF597F"/>
    <w:rsid w:val="00FF59EC"/>
    <w:rsid w:val="00FF5A44"/>
    <w:rsid w:val="00FF5BEE"/>
    <w:rsid w:val="00FF5CFB"/>
    <w:rsid w:val="00FF5D0B"/>
    <w:rsid w:val="00FF5E4D"/>
    <w:rsid w:val="00FF5EF0"/>
    <w:rsid w:val="00FF5EF5"/>
    <w:rsid w:val="00FF5F91"/>
    <w:rsid w:val="00FF6048"/>
    <w:rsid w:val="00FF60CE"/>
    <w:rsid w:val="00FF61A7"/>
    <w:rsid w:val="00FF6281"/>
    <w:rsid w:val="00FF632B"/>
    <w:rsid w:val="00FF6369"/>
    <w:rsid w:val="00FF6384"/>
    <w:rsid w:val="00FF6446"/>
    <w:rsid w:val="00FF6540"/>
    <w:rsid w:val="00FF66CC"/>
    <w:rsid w:val="00FF6727"/>
    <w:rsid w:val="00FF6771"/>
    <w:rsid w:val="00FF6849"/>
    <w:rsid w:val="00FF68A4"/>
    <w:rsid w:val="00FF696F"/>
    <w:rsid w:val="00FF6A4C"/>
    <w:rsid w:val="00FF6A93"/>
    <w:rsid w:val="00FF6B03"/>
    <w:rsid w:val="00FF6B25"/>
    <w:rsid w:val="00FF6C60"/>
    <w:rsid w:val="00FF6CCE"/>
    <w:rsid w:val="00FF6D88"/>
    <w:rsid w:val="00FF6DEB"/>
    <w:rsid w:val="00FF6DF4"/>
    <w:rsid w:val="00FF6E05"/>
    <w:rsid w:val="00FF6E60"/>
    <w:rsid w:val="00FF6E8E"/>
    <w:rsid w:val="00FF6FF1"/>
    <w:rsid w:val="00FF7227"/>
    <w:rsid w:val="00FF7267"/>
    <w:rsid w:val="00FF734A"/>
    <w:rsid w:val="00FF73B4"/>
    <w:rsid w:val="00FF7406"/>
    <w:rsid w:val="00FF7455"/>
    <w:rsid w:val="00FF7711"/>
    <w:rsid w:val="00FF7885"/>
    <w:rsid w:val="00FF7925"/>
    <w:rsid w:val="00FF793C"/>
    <w:rsid w:val="00FF7970"/>
    <w:rsid w:val="00FF7A4F"/>
    <w:rsid w:val="00FF7ABC"/>
    <w:rsid w:val="00FF7AFF"/>
    <w:rsid w:val="00FF7B43"/>
    <w:rsid w:val="00FF7D1E"/>
    <w:rsid w:val="00FF7DFB"/>
    <w:rsid w:val="00FF7EF4"/>
    <w:rsid w:val="00FF7F46"/>
    <w:rsid w:val="011A875F"/>
    <w:rsid w:val="01426A94"/>
    <w:rsid w:val="01931D34"/>
    <w:rsid w:val="01B1A03D"/>
    <w:rsid w:val="01BCA6C1"/>
    <w:rsid w:val="01DF3DE5"/>
    <w:rsid w:val="01DF4DCE"/>
    <w:rsid w:val="01E91798"/>
    <w:rsid w:val="025131D7"/>
    <w:rsid w:val="02679FD7"/>
    <w:rsid w:val="0271C0FB"/>
    <w:rsid w:val="0281B1E4"/>
    <w:rsid w:val="02981923"/>
    <w:rsid w:val="030B74E8"/>
    <w:rsid w:val="030CE473"/>
    <w:rsid w:val="0322B0D3"/>
    <w:rsid w:val="03A42491"/>
    <w:rsid w:val="03B0C7E7"/>
    <w:rsid w:val="03EC4B45"/>
    <w:rsid w:val="04198642"/>
    <w:rsid w:val="0452E85E"/>
    <w:rsid w:val="04556C30"/>
    <w:rsid w:val="045BE820"/>
    <w:rsid w:val="04A6BA47"/>
    <w:rsid w:val="04B26C56"/>
    <w:rsid w:val="04D2E4CD"/>
    <w:rsid w:val="04E71ED5"/>
    <w:rsid w:val="04F2C545"/>
    <w:rsid w:val="0508E5A2"/>
    <w:rsid w:val="055C2150"/>
    <w:rsid w:val="056D754E"/>
    <w:rsid w:val="0575D915"/>
    <w:rsid w:val="06053861"/>
    <w:rsid w:val="06180401"/>
    <w:rsid w:val="061D10AA"/>
    <w:rsid w:val="062E1E68"/>
    <w:rsid w:val="063B79E9"/>
    <w:rsid w:val="065F5789"/>
    <w:rsid w:val="069788B6"/>
    <w:rsid w:val="06AA3B18"/>
    <w:rsid w:val="06B27436"/>
    <w:rsid w:val="06B68649"/>
    <w:rsid w:val="06B979B8"/>
    <w:rsid w:val="071B8A9E"/>
    <w:rsid w:val="072311C6"/>
    <w:rsid w:val="072941E2"/>
    <w:rsid w:val="073A1E58"/>
    <w:rsid w:val="074090E2"/>
    <w:rsid w:val="07516FA4"/>
    <w:rsid w:val="07590392"/>
    <w:rsid w:val="075A539E"/>
    <w:rsid w:val="075C37AD"/>
    <w:rsid w:val="07874777"/>
    <w:rsid w:val="07B8DE69"/>
    <w:rsid w:val="07F3290A"/>
    <w:rsid w:val="07F551A2"/>
    <w:rsid w:val="07F8FDE0"/>
    <w:rsid w:val="07FB1E84"/>
    <w:rsid w:val="082152FB"/>
    <w:rsid w:val="0855A4C5"/>
    <w:rsid w:val="085F6122"/>
    <w:rsid w:val="087691BF"/>
    <w:rsid w:val="0891BAF9"/>
    <w:rsid w:val="08AB098A"/>
    <w:rsid w:val="08ECDAA6"/>
    <w:rsid w:val="09012149"/>
    <w:rsid w:val="090D5BF4"/>
    <w:rsid w:val="094672B1"/>
    <w:rsid w:val="09760AB2"/>
    <w:rsid w:val="099A3A48"/>
    <w:rsid w:val="09AA4A7B"/>
    <w:rsid w:val="09F046F7"/>
    <w:rsid w:val="0A3838F8"/>
    <w:rsid w:val="0AA1920F"/>
    <w:rsid w:val="0AB12C69"/>
    <w:rsid w:val="0B24413B"/>
    <w:rsid w:val="0B42C0BF"/>
    <w:rsid w:val="0B5B5984"/>
    <w:rsid w:val="0B651CC9"/>
    <w:rsid w:val="0B7293B9"/>
    <w:rsid w:val="0BC34EE2"/>
    <w:rsid w:val="0BC4CEF0"/>
    <w:rsid w:val="0BE068C2"/>
    <w:rsid w:val="0BF5A79C"/>
    <w:rsid w:val="0BFAD352"/>
    <w:rsid w:val="0C2F6349"/>
    <w:rsid w:val="0C4354AC"/>
    <w:rsid w:val="0C70CBA8"/>
    <w:rsid w:val="0D02B340"/>
    <w:rsid w:val="0D701D5F"/>
    <w:rsid w:val="0DCFBF44"/>
    <w:rsid w:val="0DD1F722"/>
    <w:rsid w:val="0DD346FA"/>
    <w:rsid w:val="0DD8DDFE"/>
    <w:rsid w:val="0E64C256"/>
    <w:rsid w:val="0E6FE9E4"/>
    <w:rsid w:val="0EAF4B9B"/>
    <w:rsid w:val="0ECBF1BD"/>
    <w:rsid w:val="0ECFC5AF"/>
    <w:rsid w:val="0EECC285"/>
    <w:rsid w:val="0EF0EE3C"/>
    <w:rsid w:val="0F0E3771"/>
    <w:rsid w:val="0F2982A0"/>
    <w:rsid w:val="0F5D75B0"/>
    <w:rsid w:val="0F6595B9"/>
    <w:rsid w:val="0F9440FC"/>
    <w:rsid w:val="0FE5B78C"/>
    <w:rsid w:val="0FF7630D"/>
    <w:rsid w:val="10251160"/>
    <w:rsid w:val="10291FA7"/>
    <w:rsid w:val="1036115C"/>
    <w:rsid w:val="1053061E"/>
    <w:rsid w:val="10B21A87"/>
    <w:rsid w:val="10D6FACA"/>
    <w:rsid w:val="10E70B51"/>
    <w:rsid w:val="10FC157A"/>
    <w:rsid w:val="112E3A21"/>
    <w:rsid w:val="1135FFC0"/>
    <w:rsid w:val="1139C5D1"/>
    <w:rsid w:val="113E4D4E"/>
    <w:rsid w:val="11749F8C"/>
    <w:rsid w:val="118B0951"/>
    <w:rsid w:val="11B3317F"/>
    <w:rsid w:val="11C8082E"/>
    <w:rsid w:val="11EB16A9"/>
    <w:rsid w:val="123A02AC"/>
    <w:rsid w:val="126A4CF8"/>
    <w:rsid w:val="12962489"/>
    <w:rsid w:val="12A5F430"/>
    <w:rsid w:val="12F043B7"/>
    <w:rsid w:val="139677C9"/>
    <w:rsid w:val="1396AB29"/>
    <w:rsid w:val="13E94AB2"/>
    <w:rsid w:val="13F4B650"/>
    <w:rsid w:val="140ED3F9"/>
    <w:rsid w:val="1417284D"/>
    <w:rsid w:val="1435548C"/>
    <w:rsid w:val="14463A92"/>
    <w:rsid w:val="146A7667"/>
    <w:rsid w:val="148BBCD7"/>
    <w:rsid w:val="14906087"/>
    <w:rsid w:val="14B136D8"/>
    <w:rsid w:val="14B1B9DD"/>
    <w:rsid w:val="14C085AC"/>
    <w:rsid w:val="156F179A"/>
    <w:rsid w:val="1570DC71"/>
    <w:rsid w:val="158F03FB"/>
    <w:rsid w:val="15988639"/>
    <w:rsid w:val="15B9A033"/>
    <w:rsid w:val="15E28CF7"/>
    <w:rsid w:val="15E9EB24"/>
    <w:rsid w:val="161F30CF"/>
    <w:rsid w:val="163A9E10"/>
    <w:rsid w:val="165985F6"/>
    <w:rsid w:val="16AC9008"/>
    <w:rsid w:val="16B1A838"/>
    <w:rsid w:val="16B28C5F"/>
    <w:rsid w:val="16B58E99"/>
    <w:rsid w:val="16B9E652"/>
    <w:rsid w:val="16EEADF6"/>
    <w:rsid w:val="170AA2AD"/>
    <w:rsid w:val="170F4666"/>
    <w:rsid w:val="17A56498"/>
    <w:rsid w:val="17C45357"/>
    <w:rsid w:val="180D20A1"/>
    <w:rsid w:val="18469430"/>
    <w:rsid w:val="186E4E86"/>
    <w:rsid w:val="1875EA69"/>
    <w:rsid w:val="1880E7AF"/>
    <w:rsid w:val="196BB16E"/>
    <w:rsid w:val="19BAB108"/>
    <w:rsid w:val="19F73B0F"/>
    <w:rsid w:val="19FD5680"/>
    <w:rsid w:val="1A32F947"/>
    <w:rsid w:val="1A5EAFE0"/>
    <w:rsid w:val="1A75943D"/>
    <w:rsid w:val="1A920526"/>
    <w:rsid w:val="1B02F0EF"/>
    <w:rsid w:val="1B5C77D2"/>
    <w:rsid w:val="1B836D9F"/>
    <w:rsid w:val="1B8B2B46"/>
    <w:rsid w:val="1BB93808"/>
    <w:rsid w:val="1BEEBBF3"/>
    <w:rsid w:val="1BF69F1C"/>
    <w:rsid w:val="1C9A220C"/>
    <w:rsid w:val="1D28937B"/>
    <w:rsid w:val="1D2E98ED"/>
    <w:rsid w:val="1D324ADD"/>
    <w:rsid w:val="1D397DE7"/>
    <w:rsid w:val="1D485E2A"/>
    <w:rsid w:val="1D6E199B"/>
    <w:rsid w:val="1D992BD2"/>
    <w:rsid w:val="1DBDF943"/>
    <w:rsid w:val="1DD7515B"/>
    <w:rsid w:val="1DF5049B"/>
    <w:rsid w:val="1E14D046"/>
    <w:rsid w:val="1E2A8CF3"/>
    <w:rsid w:val="1E2C81B5"/>
    <w:rsid w:val="1E59E110"/>
    <w:rsid w:val="1E7461BC"/>
    <w:rsid w:val="1EDC47CA"/>
    <w:rsid w:val="1EDE1B98"/>
    <w:rsid w:val="1FA49680"/>
    <w:rsid w:val="1FA961BF"/>
    <w:rsid w:val="1FC19633"/>
    <w:rsid w:val="1FD9ECCE"/>
    <w:rsid w:val="20479553"/>
    <w:rsid w:val="206379DD"/>
    <w:rsid w:val="2081DA5C"/>
    <w:rsid w:val="20825E37"/>
    <w:rsid w:val="20AF47DE"/>
    <w:rsid w:val="210D12F9"/>
    <w:rsid w:val="21324833"/>
    <w:rsid w:val="213E80AD"/>
    <w:rsid w:val="2180E0C7"/>
    <w:rsid w:val="21B7B6C9"/>
    <w:rsid w:val="21FD8BDD"/>
    <w:rsid w:val="221CAB2B"/>
    <w:rsid w:val="222D5169"/>
    <w:rsid w:val="22369902"/>
    <w:rsid w:val="22491B1A"/>
    <w:rsid w:val="22EFA611"/>
    <w:rsid w:val="22EFBA5E"/>
    <w:rsid w:val="23177987"/>
    <w:rsid w:val="234478F0"/>
    <w:rsid w:val="23483101"/>
    <w:rsid w:val="23CAE39C"/>
    <w:rsid w:val="244DB97B"/>
    <w:rsid w:val="2450C0F7"/>
    <w:rsid w:val="2463E62A"/>
    <w:rsid w:val="246D207D"/>
    <w:rsid w:val="248DCFB0"/>
    <w:rsid w:val="248EB8DE"/>
    <w:rsid w:val="24AA25A7"/>
    <w:rsid w:val="24CC6FED"/>
    <w:rsid w:val="250DF687"/>
    <w:rsid w:val="2528BCFE"/>
    <w:rsid w:val="257799C5"/>
    <w:rsid w:val="25854531"/>
    <w:rsid w:val="25A1B86F"/>
    <w:rsid w:val="25E23001"/>
    <w:rsid w:val="25F55F70"/>
    <w:rsid w:val="25FAEC36"/>
    <w:rsid w:val="263EFF5E"/>
    <w:rsid w:val="264EF2B7"/>
    <w:rsid w:val="26CD9D23"/>
    <w:rsid w:val="26D15C01"/>
    <w:rsid w:val="26F96C3A"/>
    <w:rsid w:val="26FA690E"/>
    <w:rsid w:val="272506EB"/>
    <w:rsid w:val="273248CF"/>
    <w:rsid w:val="27388690"/>
    <w:rsid w:val="273BDD2E"/>
    <w:rsid w:val="2747C3F9"/>
    <w:rsid w:val="278496BA"/>
    <w:rsid w:val="27850665"/>
    <w:rsid w:val="27AB99EA"/>
    <w:rsid w:val="28032B9E"/>
    <w:rsid w:val="284D1981"/>
    <w:rsid w:val="289D0C08"/>
    <w:rsid w:val="28C0B0D6"/>
    <w:rsid w:val="28D7DAA8"/>
    <w:rsid w:val="28DD946D"/>
    <w:rsid w:val="28E3E1E7"/>
    <w:rsid w:val="28F3A7AA"/>
    <w:rsid w:val="28FD3AA7"/>
    <w:rsid w:val="294F9BE0"/>
    <w:rsid w:val="296EB47E"/>
    <w:rsid w:val="298F9C0C"/>
    <w:rsid w:val="29B77038"/>
    <w:rsid w:val="29D4C213"/>
    <w:rsid w:val="2A2378DD"/>
    <w:rsid w:val="2A621FA3"/>
    <w:rsid w:val="2AB54E36"/>
    <w:rsid w:val="2B35F1BB"/>
    <w:rsid w:val="2B3F2B85"/>
    <w:rsid w:val="2B5875D4"/>
    <w:rsid w:val="2BAED192"/>
    <w:rsid w:val="2BDC5C65"/>
    <w:rsid w:val="2BE49D3F"/>
    <w:rsid w:val="2C2AA653"/>
    <w:rsid w:val="2C50BB93"/>
    <w:rsid w:val="2CD69F60"/>
    <w:rsid w:val="2CF40602"/>
    <w:rsid w:val="2D20BE7F"/>
    <w:rsid w:val="2D35C49D"/>
    <w:rsid w:val="2D586078"/>
    <w:rsid w:val="2D6FE435"/>
    <w:rsid w:val="2DABDACB"/>
    <w:rsid w:val="2DB3A44E"/>
    <w:rsid w:val="2DCF3508"/>
    <w:rsid w:val="2DF435D9"/>
    <w:rsid w:val="2E024142"/>
    <w:rsid w:val="2E2ACC5B"/>
    <w:rsid w:val="2E32ED11"/>
    <w:rsid w:val="2E3603D9"/>
    <w:rsid w:val="2EA87B97"/>
    <w:rsid w:val="2EDC3891"/>
    <w:rsid w:val="2EFC7496"/>
    <w:rsid w:val="2F41A5E8"/>
    <w:rsid w:val="2F7E946F"/>
    <w:rsid w:val="2FA72865"/>
    <w:rsid w:val="2FB1ECD9"/>
    <w:rsid w:val="2FB3D45B"/>
    <w:rsid w:val="30104D5F"/>
    <w:rsid w:val="30975D80"/>
    <w:rsid w:val="309C2833"/>
    <w:rsid w:val="30AA19FA"/>
    <w:rsid w:val="30E4645B"/>
    <w:rsid w:val="31189101"/>
    <w:rsid w:val="313F89A7"/>
    <w:rsid w:val="315597C0"/>
    <w:rsid w:val="3176E063"/>
    <w:rsid w:val="317B094D"/>
    <w:rsid w:val="31D3E8D5"/>
    <w:rsid w:val="31DB1FC2"/>
    <w:rsid w:val="31E2ACF7"/>
    <w:rsid w:val="320DAF2B"/>
    <w:rsid w:val="321C9DFB"/>
    <w:rsid w:val="322C5F3F"/>
    <w:rsid w:val="32392850"/>
    <w:rsid w:val="3243BBB2"/>
    <w:rsid w:val="3250F4A6"/>
    <w:rsid w:val="329ED629"/>
    <w:rsid w:val="32C76332"/>
    <w:rsid w:val="3305ED25"/>
    <w:rsid w:val="3348ADAC"/>
    <w:rsid w:val="334A7198"/>
    <w:rsid w:val="335E6EE2"/>
    <w:rsid w:val="33A51C2A"/>
    <w:rsid w:val="33B92C62"/>
    <w:rsid w:val="3479180E"/>
    <w:rsid w:val="348B1B67"/>
    <w:rsid w:val="348D597F"/>
    <w:rsid w:val="34AA2420"/>
    <w:rsid w:val="34D61425"/>
    <w:rsid w:val="354438F5"/>
    <w:rsid w:val="35D7D513"/>
    <w:rsid w:val="35E4BB2D"/>
    <w:rsid w:val="35EEFDA9"/>
    <w:rsid w:val="3642099A"/>
    <w:rsid w:val="365850ED"/>
    <w:rsid w:val="36659E5E"/>
    <w:rsid w:val="36ABDE43"/>
    <w:rsid w:val="36BA7AEB"/>
    <w:rsid w:val="370D4EBC"/>
    <w:rsid w:val="37793719"/>
    <w:rsid w:val="378D3549"/>
    <w:rsid w:val="379DF60F"/>
    <w:rsid w:val="37A78DC9"/>
    <w:rsid w:val="37FB7B61"/>
    <w:rsid w:val="37FFCF7A"/>
    <w:rsid w:val="380402A5"/>
    <w:rsid w:val="381FDE11"/>
    <w:rsid w:val="38215F5C"/>
    <w:rsid w:val="3822A978"/>
    <w:rsid w:val="38624F7A"/>
    <w:rsid w:val="38A100F6"/>
    <w:rsid w:val="38A147EA"/>
    <w:rsid w:val="38E22BED"/>
    <w:rsid w:val="38E57129"/>
    <w:rsid w:val="393873B4"/>
    <w:rsid w:val="393B32F2"/>
    <w:rsid w:val="39458252"/>
    <w:rsid w:val="396BA6E4"/>
    <w:rsid w:val="3970460A"/>
    <w:rsid w:val="397C93C9"/>
    <w:rsid w:val="397F2FBF"/>
    <w:rsid w:val="39EB6167"/>
    <w:rsid w:val="3A35BC2B"/>
    <w:rsid w:val="3A3A4B72"/>
    <w:rsid w:val="3A6052B6"/>
    <w:rsid w:val="3A7B6124"/>
    <w:rsid w:val="3A7E69D1"/>
    <w:rsid w:val="3AA88A33"/>
    <w:rsid w:val="3AC66CF0"/>
    <w:rsid w:val="3ACCCE67"/>
    <w:rsid w:val="3B17408E"/>
    <w:rsid w:val="3B42EE21"/>
    <w:rsid w:val="3B566143"/>
    <w:rsid w:val="3B5DAC5C"/>
    <w:rsid w:val="3B5FC34B"/>
    <w:rsid w:val="3B7D3292"/>
    <w:rsid w:val="3B8FD678"/>
    <w:rsid w:val="3BAA0621"/>
    <w:rsid w:val="3BE6EC68"/>
    <w:rsid w:val="3C157CE1"/>
    <w:rsid w:val="3C29035D"/>
    <w:rsid w:val="3C2FC7E3"/>
    <w:rsid w:val="3C4E4C34"/>
    <w:rsid w:val="3C99733A"/>
    <w:rsid w:val="3CDB7ACC"/>
    <w:rsid w:val="3CE017FE"/>
    <w:rsid w:val="3CF1B7A7"/>
    <w:rsid w:val="3D4DAACE"/>
    <w:rsid w:val="3D7ABE91"/>
    <w:rsid w:val="3DA7DE60"/>
    <w:rsid w:val="3DC0A32C"/>
    <w:rsid w:val="3E0A09B2"/>
    <w:rsid w:val="3E59CFB1"/>
    <w:rsid w:val="3EA39AD6"/>
    <w:rsid w:val="3EB3E6F7"/>
    <w:rsid w:val="3EC0017F"/>
    <w:rsid w:val="3EF289A0"/>
    <w:rsid w:val="3EFBEEE9"/>
    <w:rsid w:val="3EFC05A0"/>
    <w:rsid w:val="3F3282D1"/>
    <w:rsid w:val="3F79C9FB"/>
    <w:rsid w:val="3F8D16CA"/>
    <w:rsid w:val="3FA48630"/>
    <w:rsid w:val="3FAD2EE5"/>
    <w:rsid w:val="3FDBD12C"/>
    <w:rsid w:val="3FE121CC"/>
    <w:rsid w:val="40D58DA0"/>
    <w:rsid w:val="40DC16AC"/>
    <w:rsid w:val="40DE0517"/>
    <w:rsid w:val="414F1759"/>
    <w:rsid w:val="4176D6F4"/>
    <w:rsid w:val="41A2B376"/>
    <w:rsid w:val="41A90F43"/>
    <w:rsid w:val="41DB07E6"/>
    <w:rsid w:val="41FB08C1"/>
    <w:rsid w:val="41FB0A53"/>
    <w:rsid w:val="420BE430"/>
    <w:rsid w:val="4211E8C9"/>
    <w:rsid w:val="4232D907"/>
    <w:rsid w:val="42B9BC4B"/>
    <w:rsid w:val="42BB28A1"/>
    <w:rsid w:val="42E6AE2B"/>
    <w:rsid w:val="42EA2BF1"/>
    <w:rsid w:val="435201AC"/>
    <w:rsid w:val="43B7C803"/>
    <w:rsid w:val="43E48FB9"/>
    <w:rsid w:val="43EE2FBE"/>
    <w:rsid w:val="43F674D6"/>
    <w:rsid w:val="4415A0B0"/>
    <w:rsid w:val="441894D9"/>
    <w:rsid w:val="441A2CA8"/>
    <w:rsid w:val="44B2518D"/>
    <w:rsid w:val="44D8FEE2"/>
    <w:rsid w:val="44EBE531"/>
    <w:rsid w:val="4500D26E"/>
    <w:rsid w:val="45308C98"/>
    <w:rsid w:val="45577D91"/>
    <w:rsid w:val="456F730C"/>
    <w:rsid w:val="458FFEAE"/>
    <w:rsid w:val="45D3DEF3"/>
    <w:rsid w:val="45EECD73"/>
    <w:rsid w:val="461CACAB"/>
    <w:rsid w:val="46592069"/>
    <w:rsid w:val="46BCCF4A"/>
    <w:rsid w:val="46DA297F"/>
    <w:rsid w:val="4701F8A3"/>
    <w:rsid w:val="4742FFEB"/>
    <w:rsid w:val="477A5EC1"/>
    <w:rsid w:val="47A08B6E"/>
    <w:rsid w:val="47A3D6B4"/>
    <w:rsid w:val="47C40FBD"/>
    <w:rsid w:val="47D2FC42"/>
    <w:rsid w:val="4802B85F"/>
    <w:rsid w:val="48158A2A"/>
    <w:rsid w:val="4831DE0A"/>
    <w:rsid w:val="48563760"/>
    <w:rsid w:val="4856CC4B"/>
    <w:rsid w:val="48629345"/>
    <w:rsid w:val="48AC39D0"/>
    <w:rsid w:val="48C17FB0"/>
    <w:rsid w:val="48C623E5"/>
    <w:rsid w:val="48D0C2A5"/>
    <w:rsid w:val="4930FD5C"/>
    <w:rsid w:val="4949F475"/>
    <w:rsid w:val="497F6E21"/>
    <w:rsid w:val="498B8C89"/>
    <w:rsid w:val="49BA6C2B"/>
    <w:rsid w:val="49CE6852"/>
    <w:rsid w:val="49ECA81F"/>
    <w:rsid w:val="4A0EBB4F"/>
    <w:rsid w:val="4A6AE2D5"/>
    <w:rsid w:val="4A99833C"/>
    <w:rsid w:val="4AB83392"/>
    <w:rsid w:val="4AC5AB68"/>
    <w:rsid w:val="4AFDA209"/>
    <w:rsid w:val="4B00CBF6"/>
    <w:rsid w:val="4B3305E2"/>
    <w:rsid w:val="4B33E25A"/>
    <w:rsid w:val="4BE7E541"/>
    <w:rsid w:val="4BF097DC"/>
    <w:rsid w:val="4C2CFBF1"/>
    <w:rsid w:val="4C2FBE11"/>
    <w:rsid w:val="4C36B21E"/>
    <w:rsid w:val="4C41168C"/>
    <w:rsid w:val="4C41707B"/>
    <w:rsid w:val="4C60CB18"/>
    <w:rsid w:val="4C80A444"/>
    <w:rsid w:val="4C87957F"/>
    <w:rsid w:val="4CF9AB21"/>
    <w:rsid w:val="4D24DBD7"/>
    <w:rsid w:val="4D5FA962"/>
    <w:rsid w:val="4DA2F189"/>
    <w:rsid w:val="4DACE553"/>
    <w:rsid w:val="4DD677BB"/>
    <w:rsid w:val="4E1731CC"/>
    <w:rsid w:val="4E193D3D"/>
    <w:rsid w:val="4E446534"/>
    <w:rsid w:val="4E496507"/>
    <w:rsid w:val="4E4D97D1"/>
    <w:rsid w:val="4E8F2152"/>
    <w:rsid w:val="4E8FADE0"/>
    <w:rsid w:val="4E99301E"/>
    <w:rsid w:val="4E998045"/>
    <w:rsid w:val="4EBF6850"/>
    <w:rsid w:val="4EF0573F"/>
    <w:rsid w:val="4F0D6260"/>
    <w:rsid w:val="4F18DAF9"/>
    <w:rsid w:val="4F2C639A"/>
    <w:rsid w:val="4F4C9366"/>
    <w:rsid w:val="4F5A5DA7"/>
    <w:rsid w:val="4F747570"/>
    <w:rsid w:val="4F851E36"/>
    <w:rsid w:val="4FB99708"/>
    <w:rsid w:val="4FBCA0E1"/>
    <w:rsid w:val="4FDEE6E9"/>
    <w:rsid w:val="50405FDA"/>
    <w:rsid w:val="50B1BA83"/>
    <w:rsid w:val="510A4EB2"/>
    <w:rsid w:val="515EF672"/>
    <w:rsid w:val="51B3C3E7"/>
    <w:rsid w:val="51FD00FC"/>
    <w:rsid w:val="522993C8"/>
    <w:rsid w:val="523CC4DC"/>
    <w:rsid w:val="529D5B7F"/>
    <w:rsid w:val="52AE8DD5"/>
    <w:rsid w:val="52B1D0BF"/>
    <w:rsid w:val="52B2D11C"/>
    <w:rsid w:val="530FCB84"/>
    <w:rsid w:val="5315CE37"/>
    <w:rsid w:val="537D30BD"/>
    <w:rsid w:val="53890747"/>
    <w:rsid w:val="53A2E984"/>
    <w:rsid w:val="53AEE24D"/>
    <w:rsid w:val="53C949E5"/>
    <w:rsid w:val="53CE9751"/>
    <w:rsid w:val="546AC89D"/>
    <w:rsid w:val="54800D63"/>
    <w:rsid w:val="54A51A3A"/>
    <w:rsid w:val="54CA9FFF"/>
    <w:rsid w:val="55191AFD"/>
    <w:rsid w:val="551FF325"/>
    <w:rsid w:val="553874A5"/>
    <w:rsid w:val="553A3D25"/>
    <w:rsid w:val="553FF049"/>
    <w:rsid w:val="55C289B6"/>
    <w:rsid w:val="55E18AAF"/>
    <w:rsid w:val="55FBF3F9"/>
    <w:rsid w:val="567A05BB"/>
    <w:rsid w:val="56D0C508"/>
    <w:rsid w:val="56F3F08E"/>
    <w:rsid w:val="5717EDCC"/>
    <w:rsid w:val="57349C42"/>
    <w:rsid w:val="5768CF93"/>
    <w:rsid w:val="57F026F5"/>
    <w:rsid w:val="580C015D"/>
    <w:rsid w:val="581D7DD0"/>
    <w:rsid w:val="582CF55D"/>
    <w:rsid w:val="583F6DF8"/>
    <w:rsid w:val="583F9E49"/>
    <w:rsid w:val="58428F33"/>
    <w:rsid w:val="585A0ABE"/>
    <w:rsid w:val="586E5A96"/>
    <w:rsid w:val="58A3AE85"/>
    <w:rsid w:val="58FAC692"/>
    <w:rsid w:val="58FB6117"/>
    <w:rsid w:val="590E54A1"/>
    <w:rsid w:val="594D786B"/>
    <w:rsid w:val="59606D81"/>
    <w:rsid w:val="59AC23DC"/>
    <w:rsid w:val="59B91428"/>
    <w:rsid w:val="59D78CAE"/>
    <w:rsid w:val="59DEE42B"/>
    <w:rsid w:val="59E81177"/>
    <w:rsid w:val="59F19B58"/>
    <w:rsid w:val="59F2D6AB"/>
    <w:rsid w:val="5A13C5D8"/>
    <w:rsid w:val="5A2C685D"/>
    <w:rsid w:val="5A33BAC0"/>
    <w:rsid w:val="5A449BDF"/>
    <w:rsid w:val="5A543998"/>
    <w:rsid w:val="5AECE58C"/>
    <w:rsid w:val="5AF428E1"/>
    <w:rsid w:val="5B3AA788"/>
    <w:rsid w:val="5B6CD811"/>
    <w:rsid w:val="5B6D59CE"/>
    <w:rsid w:val="5B854C42"/>
    <w:rsid w:val="5BB0E652"/>
    <w:rsid w:val="5BCD6820"/>
    <w:rsid w:val="5BCFEE9C"/>
    <w:rsid w:val="5BE53E4B"/>
    <w:rsid w:val="5C0BEF94"/>
    <w:rsid w:val="5C46BEEB"/>
    <w:rsid w:val="5C6044E7"/>
    <w:rsid w:val="5C6307FB"/>
    <w:rsid w:val="5C9F804E"/>
    <w:rsid w:val="5CD0381A"/>
    <w:rsid w:val="5CF9E9C1"/>
    <w:rsid w:val="5D1B19CB"/>
    <w:rsid w:val="5D1C211C"/>
    <w:rsid w:val="5D5D4D81"/>
    <w:rsid w:val="5D74B2BF"/>
    <w:rsid w:val="5D827622"/>
    <w:rsid w:val="5D8F9C3E"/>
    <w:rsid w:val="5DDB3091"/>
    <w:rsid w:val="5DEB435E"/>
    <w:rsid w:val="5E161AE3"/>
    <w:rsid w:val="5E345CE1"/>
    <w:rsid w:val="5E500B69"/>
    <w:rsid w:val="5E53DCA8"/>
    <w:rsid w:val="5E8563F7"/>
    <w:rsid w:val="5EDC9041"/>
    <w:rsid w:val="5F0AE1DB"/>
    <w:rsid w:val="5F0F6583"/>
    <w:rsid w:val="5F31A40B"/>
    <w:rsid w:val="5F3CD797"/>
    <w:rsid w:val="5F90CF1C"/>
    <w:rsid w:val="5F90DAF5"/>
    <w:rsid w:val="5FB9A668"/>
    <w:rsid w:val="60035DB8"/>
    <w:rsid w:val="60075DF9"/>
    <w:rsid w:val="600F9094"/>
    <w:rsid w:val="60110BEB"/>
    <w:rsid w:val="601B2E85"/>
    <w:rsid w:val="60510D04"/>
    <w:rsid w:val="607E1FD6"/>
    <w:rsid w:val="60C07C9E"/>
    <w:rsid w:val="60C102A7"/>
    <w:rsid w:val="6155B337"/>
    <w:rsid w:val="61936494"/>
    <w:rsid w:val="61ADC6A3"/>
    <w:rsid w:val="61E07D0D"/>
    <w:rsid w:val="61E2ED72"/>
    <w:rsid w:val="61FD66A8"/>
    <w:rsid w:val="6211FA34"/>
    <w:rsid w:val="626509E4"/>
    <w:rsid w:val="6269AF5D"/>
    <w:rsid w:val="6285E934"/>
    <w:rsid w:val="629A262A"/>
    <w:rsid w:val="62FB9675"/>
    <w:rsid w:val="631F80BA"/>
    <w:rsid w:val="63225125"/>
    <w:rsid w:val="636409BD"/>
    <w:rsid w:val="636D443A"/>
    <w:rsid w:val="63ACF59C"/>
    <w:rsid w:val="63C79370"/>
    <w:rsid w:val="63CC61B7"/>
    <w:rsid w:val="63FB6044"/>
    <w:rsid w:val="640E9A85"/>
    <w:rsid w:val="64116871"/>
    <w:rsid w:val="64384BB7"/>
    <w:rsid w:val="645D950D"/>
    <w:rsid w:val="64A022FD"/>
    <w:rsid w:val="64DF56A8"/>
    <w:rsid w:val="64E13FB0"/>
    <w:rsid w:val="6552D681"/>
    <w:rsid w:val="655A3291"/>
    <w:rsid w:val="6565D19E"/>
    <w:rsid w:val="657242E1"/>
    <w:rsid w:val="65749F0E"/>
    <w:rsid w:val="659E48B9"/>
    <w:rsid w:val="65A1A475"/>
    <w:rsid w:val="65B9DA28"/>
    <w:rsid w:val="65D750B6"/>
    <w:rsid w:val="65F19201"/>
    <w:rsid w:val="660C79E5"/>
    <w:rsid w:val="664F9936"/>
    <w:rsid w:val="66C64F9C"/>
    <w:rsid w:val="66C9B2B9"/>
    <w:rsid w:val="6705A0BB"/>
    <w:rsid w:val="67106B77"/>
    <w:rsid w:val="6749C470"/>
    <w:rsid w:val="6758190E"/>
    <w:rsid w:val="675FCD6F"/>
    <w:rsid w:val="6776D56D"/>
    <w:rsid w:val="677E714B"/>
    <w:rsid w:val="67B64E70"/>
    <w:rsid w:val="68045F24"/>
    <w:rsid w:val="684B18FE"/>
    <w:rsid w:val="684F93C2"/>
    <w:rsid w:val="68529FD9"/>
    <w:rsid w:val="68913986"/>
    <w:rsid w:val="6899A781"/>
    <w:rsid w:val="68A6F43F"/>
    <w:rsid w:val="691F04FA"/>
    <w:rsid w:val="694CED84"/>
    <w:rsid w:val="6963FA25"/>
    <w:rsid w:val="6967124F"/>
    <w:rsid w:val="69B7E2E1"/>
    <w:rsid w:val="6A5F3243"/>
    <w:rsid w:val="6A5F8E2A"/>
    <w:rsid w:val="6A7ADC82"/>
    <w:rsid w:val="6AD32FA0"/>
    <w:rsid w:val="6B08FDDE"/>
    <w:rsid w:val="6B66BFF0"/>
    <w:rsid w:val="6B7C58A1"/>
    <w:rsid w:val="6BB15183"/>
    <w:rsid w:val="6BEDDBC8"/>
    <w:rsid w:val="6C26F2C8"/>
    <w:rsid w:val="6C32560B"/>
    <w:rsid w:val="6C3BAE48"/>
    <w:rsid w:val="6C5D06BA"/>
    <w:rsid w:val="6C699A92"/>
    <w:rsid w:val="6C70DAA6"/>
    <w:rsid w:val="6C90FD6E"/>
    <w:rsid w:val="6CB76C4B"/>
    <w:rsid w:val="6CCF65F1"/>
    <w:rsid w:val="6CEB2F3D"/>
    <w:rsid w:val="6CF0EDA6"/>
    <w:rsid w:val="6D2FFFDF"/>
    <w:rsid w:val="6D421E75"/>
    <w:rsid w:val="6D5C170F"/>
    <w:rsid w:val="6D636BB8"/>
    <w:rsid w:val="6D63A122"/>
    <w:rsid w:val="6D9FD266"/>
    <w:rsid w:val="6E032C47"/>
    <w:rsid w:val="6E3E865D"/>
    <w:rsid w:val="6E4A2860"/>
    <w:rsid w:val="6E5AACC1"/>
    <w:rsid w:val="6E971B9C"/>
    <w:rsid w:val="6ED54607"/>
    <w:rsid w:val="6EF2149B"/>
    <w:rsid w:val="6F0CBC88"/>
    <w:rsid w:val="6F4E0F9A"/>
    <w:rsid w:val="6FE6A5A6"/>
    <w:rsid w:val="7042E7F0"/>
    <w:rsid w:val="70530FCA"/>
    <w:rsid w:val="70ADD8B3"/>
    <w:rsid w:val="70D1A95D"/>
    <w:rsid w:val="710F137F"/>
    <w:rsid w:val="714334F2"/>
    <w:rsid w:val="7193DDC1"/>
    <w:rsid w:val="71AEE302"/>
    <w:rsid w:val="71CAE37B"/>
    <w:rsid w:val="7231265B"/>
    <w:rsid w:val="7253C125"/>
    <w:rsid w:val="7297A55E"/>
    <w:rsid w:val="72B99EA6"/>
    <w:rsid w:val="72DAFF7B"/>
    <w:rsid w:val="72E87BCA"/>
    <w:rsid w:val="7303036D"/>
    <w:rsid w:val="7314066D"/>
    <w:rsid w:val="73575512"/>
    <w:rsid w:val="73834295"/>
    <w:rsid w:val="7394DB2C"/>
    <w:rsid w:val="73AC1ACF"/>
    <w:rsid w:val="73B5FF2C"/>
    <w:rsid w:val="73B6A521"/>
    <w:rsid w:val="73BB228E"/>
    <w:rsid w:val="73BF18F5"/>
    <w:rsid w:val="74293E47"/>
    <w:rsid w:val="743F6C27"/>
    <w:rsid w:val="74771B83"/>
    <w:rsid w:val="7496F3B9"/>
    <w:rsid w:val="74971088"/>
    <w:rsid w:val="74ADA178"/>
    <w:rsid w:val="74C075A3"/>
    <w:rsid w:val="74F8FBEA"/>
    <w:rsid w:val="7559829D"/>
    <w:rsid w:val="7559F5AF"/>
    <w:rsid w:val="759F0518"/>
    <w:rsid w:val="75A62D3F"/>
    <w:rsid w:val="75BCCF55"/>
    <w:rsid w:val="75F183FF"/>
    <w:rsid w:val="762BF22B"/>
    <w:rsid w:val="7631EC15"/>
    <w:rsid w:val="764AB045"/>
    <w:rsid w:val="76A0A9F9"/>
    <w:rsid w:val="76A52198"/>
    <w:rsid w:val="76C20D20"/>
    <w:rsid w:val="76E83EE3"/>
    <w:rsid w:val="76F103D3"/>
    <w:rsid w:val="76F253C7"/>
    <w:rsid w:val="7736F4D9"/>
    <w:rsid w:val="7749B3FA"/>
    <w:rsid w:val="77A63E2A"/>
    <w:rsid w:val="77D0C45E"/>
    <w:rsid w:val="77EC803E"/>
    <w:rsid w:val="781C19A8"/>
    <w:rsid w:val="78218697"/>
    <w:rsid w:val="78259F32"/>
    <w:rsid w:val="7865F127"/>
    <w:rsid w:val="7871E062"/>
    <w:rsid w:val="788E1E96"/>
    <w:rsid w:val="7896ADB4"/>
    <w:rsid w:val="79299C56"/>
    <w:rsid w:val="79BAE7ED"/>
    <w:rsid w:val="7A27CA0F"/>
    <w:rsid w:val="7A995325"/>
    <w:rsid w:val="7A9B35B9"/>
    <w:rsid w:val="7AC2D06F"/>
    <w:rsid w:val="7AC7F8A8"/>
    <w:rsid w:val="7ADB0E64"/>
    <w:rsid w:val="7AF2C08A"/>
    <w:rsid w:val="7B0F3805"/>
    <w:rsid w:val="7B717828"/>
    <w:rsid w:val="7B8E922F"/>
    <w:rsid w:val="7BC3C6A9"/>
    <w:rsid w:val="7BCB05E0"/>
    <w:rsid w:val="7C06FD86"/>
    <w:rsid w:val="7C355ADF"/>
    <w:rsid w:val="7C4CF7B7"/>
    <w:rsid w:val="7C73C272"/>
    <w:rsid w:val="7C79041E"/>
    <w:rsid w:val="7CAF535F"/>
    <w:rsid w:val="7CD03D1F"/>
    <w:rsid w:val="7D234634"/>
    <w:rsid w:val="7D276A05"/>
    <w:rsid w:val="7D8DB8C6"/>
    <w:rsid w:val="7D9A2F81"/>
    <w:rsid w:val="7DAA9890"/>
    <w:rsid w:val="7DAD7E61"/>
    <w:rsid w:val="7DC76341"/>
    <w:rsid w:val="7DE21EC2"/>
    <w:rsid w:val="7E028AEC"/>
    <w:rsid w:val="7E5295AD"/>
    <w:rsid w:val="7E86BD9F"/>
    <w:rsid w:val="7E8E70FF"/>
    <w:rsid w:val="7E9E3EAC"/>
    <w:rsid w:val="7EB58B71"/>
    <w:rsid w:val="7F1A904B"/>
    <w:rsid w:val="7F32CD27"/>
    <w:rsid w:val="7F8CB57E"/>
    <w:rsid w:val="7FA75D8D"/>
    <w:rsid w:val="7FF589F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C81D2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0612"/>
    <w:pPr>
      <w:spacing w:after="0" w:line="480" w:lineRule="auto"/>
    </w:pPr>
    <w:rPr>
      <w:rFonts w:ascii="Times New Roman" w:hAnsi="Times New Roman"/>
      <w:kern w:val="0"/>
      <w:sz w:val="24"/>
      <w14:ligatures w14:val="none"/>
    </w:rPr>
  </w:style>
  <w:style w:type="paragraph" w:styleId="Heading1">
    <w:name w:val="heading 1"/>
    <w:basedOn w:val="Normal"/>
    <w:next w:val="Normal"/>
    <w:link w:val="Heading1Char"/>
    <w:uiPriority w:val="9"/>
    <w:qFormat/>
    <w:rsid w:val="00A20612"/>
    <w:pPr>
      <w:keepNext/>
      <w:keepLines/>
      <w:numPr>
        <w:numId w:val="19"/>
      </w:numP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27513A"/>
    <w:pPr>
      <w:keepNext/>
      <w:keepLines/>
      <w:numPr>
        <w:ilvl w:val="1"/>
        <w:numId w:val="19"/>
      </w:numPr>
      <w:outlineLvl w:val="1"/>
    </w:pPr>
    <w:rPr>
      <w:rFonts w:eastAsiaTheme="majorEastAsia" w:cstheme="majorBidi"/>
      <w:i/>
      <w:szCs w:val="26"/>
    </w:rPr>
  </w:style>
  <w:style w:type="paragraph" w:styleId="Heading3">
    <w:name w:val="heading 3"/>
    <w:basedOn w:val="Normal"/>
    <w:next w:val="Normal"/>
    <w:link w:val="Heading3Char"/>
    <w:uiPriority w:val="9"/>
    <w:unhideWhenUsed/>
    <w:qFormat/>
    <w:rsid w:val="006F230B"/>
    <w:pPr>
      <w:keepNext/>
      <w:keepLines/>
      <w:numPr>
        <w:ilvl w:val="2"/>
        <w:numId w:val="19"/>
      </w:numPr>
      <w:spacing w:before="40"/>
      <w:outlineLvl w:val="2"/>
    </w:pPr>
    <w:rPr>
      <w:rFonts w:eastAsiaTheme="majorEastAsia" w:cstheme="majorBidi"/>
      <w:szCs w:val="24"/>
    </w:rPr>
  </w:style>
  <w:style w:type="paragraph" w:styleId="Heading4">
    <w:name w:val="heading 4"/>
    <w:basedOn w:val="Normal"/>
    <w:next w:val="Normal"/>
    <w:link w:val="Heading4Char"/>
    <w:uiPriority w:val="9"/>
    <w:unhideWhenUsed/>
    <w:qFormat/>
    <w:rsid w:val="00A20612"/>
    <w:pPr>
      <w:keepNext/>
      <w:keepLines/>
      <w:numPr>
        <w:ilvl w:val="3"/>
        <w:numId w:val="19"/>
      </w:numPr>
      <w:spacing w:before="40"/>
      <w:outlineLvl w:val="3"/>
    </w:pPr>
    <w:rPr>
      <w:rFonts w:eastAsiaTheme="majorEastAsia" w:cstheme="majorBidi"/>
      <w:i/>
      <w:iCs/>
    </w:rPr>
  </w:style>
  <w:style w:type="paragraph" w:styleId="Heading5">
    <w:name w:val="heading 5"/>
    <w:basedOn w:val="Normal"/>
    <w:next w:val="Normal"/>
    <w:link w:val="Heading5Char"/>
    <w:uiPriority w:val="9"/>
    <w:semiHidden/>
    <w:unhideWhenUsed/>
    <w:qFormat/>
    <w:rsid w:val="00C5790D"/>
    <w:pPr>
      <w:keepNext/>
      <w:keepLines/>
      <w:numPr>
        <w:ilvl w:val="4"/>
        <w:numId w:val="19"/>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C5790D"/>
    <w:pPr>
      <w:keepNext/>
      <w:keepLines/>
      <w:numPr>
        <w:ilvl w:val="5"/>
        <w:numId w:val="19"/>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C5790D"/>
    <w:pPr>
      <w:keepNext/>
      <w:keepLines/>
      <w:numPr>
        <w:ilvl w:val="6"/>
        <w:numId w:val="19"/>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C5790D"/>
    <w:pPr>
      <w:keepNext/>
      <w:keepLines/>
      <w:numPr>
        <w:ilvl w:val="7"/>
        <w:numId w:val="19"/>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5790D"/>
    <w:pPr>
      <w:keepNext/>
      <w:keepLines/>
      <w:numPr>
        <w:ilvl w:val="8"/>
        <w:numId w:val="1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0612"/>
    <w:rPr>
      <w:rFonts w:ascii="Times New Roman" w:eastAsiaTheme="majorEastAsia" w:hAnsi="Times New Roman" w:cstheme="majorBidi"/>
      <w:b/>
      <w:kern w:val="0"/>
      <w:sz w:val="24"/>
      <w:szCs w:val="32"/>
      <w14:ligatures w14:val="none"/>
    </w:rPr>
  </w:style>
  <w:style w:type="character" w:customStyle="1" w:styleId="Heading2Char">
    <w:name w:val="Heading 2 Char"/>
    <w:basedOn w:val="DefaultParagraphFont"/>
    <w:link w:val="Heading2"/>
    <w:uiPriority w:val="9"/>
    <w:rsid w:val="006F230B"/>
    <w:rPr>
      <w:rFonts w:ascii="Times New Roman" w:eastAsiaTheme="majorEastAsia" w:hAnsi="Times New Roman" w:cstheme="majorBidi"/>
      <w:i/>
      <w:kern w:val="0"/>
      <w:sz w:val="24"/>
      <w:szCs w:val="26"/>
      <w14:ligatures w14:val="none"/>
    </w:rPr>
  </w:style>
  <w:style w:type="character" w:customStyle="1" w:styleId="Heading3Char">
    <w:name w:val="Heading 3 Char"/>
    <w:basedOn w:val="DefaultParagraphFont"/>
    <w:link w:val="Heading3"/>
    <w:uiPriority w:val="9"/>
    <w:rsid w:val="006F230B"/>
    <w:rPr>
      <w:rFonts w:ascii="Times New Roman" w:eastAsiaTheme="majorEastAsia" w:hAnsi="Times New Roman" w:cstheme="majorBidi"/>
      <w:kern w:val="0"/>
      <w:sz w:val="24"/>
      <w:szCs w:val="24"/>
      <w14:ligatures w14:val="none"/>
    </w:rPr>
  </w:style>
  <w:style w:type="character" w:customStyle="1" w:styleId="Heading4Char">
    <w:name w:val="Heading 4 Char"/>
    <w:basedOn w:val="DefaultParagraphFont"/>
    <w:link w:val="Heading4"/>
    <w:uiPriority w:val="9"/>
    <w:rsid w:val="00A20612"/>
    <w:rPr>
      <w:rFonts w:ascii="Times New Roman" w:eastAsiaTheme="majorEastAsia" w:hAnsi="Times New Roman" w:cstheme="majorBidi"/>
      <w:i/>
      <w:iCs/>
      <w:kern w:val="0"/>
      <w:sz w:val="24"/>
      <w14:ligatures w14:val="none"/>
    </w:rPr>
  </w:style>
  <w:style w:type="paragraph" w:styleId="ListParagraph">
    <w:name w:val="List Paragraph"/>
    <w:basedOn w:val="Normal"/>
    <w:uiPriority w:val="34"/>
    <w:qFormat/>
    <w:rsid w:val="00A20612"/>
    <w:pPr>
      <w:ind w:left="720"/>
      <w:contextualSpacing/>
    </w:pPr>
  </w:style>
  <w:style w:type="paragraph" w:styleId="FootnoteText">
    <w:name w:val="footnote text"/>
    <w:basedOn w:val="Normal"/>
    <w:link w:val="FootnoteTextChar"/>
    <w:uiPriority w:val="99"/>
    <w:unhideWhenUsed/>
    <w:rsid w:val="00A20612"/>
    <w:pPr>
      <w:spacing w:line="240" w:lineRule="auto"/>
    </w:pPr>
    <w:rPr>
      <w:sz w:val="20"/>
      <w:szCs w:val="20"/>
    </w:rPr>
  </w:style>
  <w:style w:type="character" w:customStyle="1" w:styleId="FootnoteTextChar">
    <w:name w:val="Footnote Text Char"/>
    <w:basedOn w:val="DefaultParagraphFont"/>
    <w:link w:val="FootnoteText"/>
    <w:uiPriority w:val="99"/>
    <w:rsid w:val="00A20612"/>
    <w:rPr>
      <w:rFonts w:ascii="Times New Roman" w:hAnsi="Times New Roman"/>
      <w:kern w:val="0"/>
      <w:sz w:val="20"/>
      <w:szCs w:val="20"/>
      <w14:ligatures w14:val="none"/>
    </w:rPr>
  </w:style>
  <w:style w:type="character" w:styleId="FootnoteReference">
    <w:name w:val="footnote reference"/>
    <w:aliases w:val="(NECG) Footnote Reference,16 Point,FR,IEE Footnote,Styl,Style 12,Style 13,Style 15,Style 17,Style 18,Style 19,Style 20,Style 28,Style 7,Style 8,Style 9,Superscript 6 Point,TSD Footnote Reference,fr,fr1,fr2,fr3,o,o1,o2,o3"/>
    <w:basedOn w:val="DefaultParagraphFont"/>
    <w:uiPriority w:val="99"/>
    <w:unhideWhenUsed/>
    <w:qFormat/>
    <w:rsid w:val="00A20612"/>
    <w:rPr>
      <w:vertAlign w:val="superscript"/>
    </w:rPr>
  </w:style>
  <w:style w:type="character" w:styleId="Hyperlink">
    <w:name w:val="Hyperlink"/>
    <w:basedOn w:val="DefaultParagraphFont"/>
    <w:uiPriority w:val="99"/>
    <w:unhideWhenUsed/>
    <w:rsid w:val="00A20612"/>
    <w:rPr>
      <w:color w:val="0563C1" w:themeColor="hyperlink"/>
      <w:u w:val="single"/>
    </w:rPr>
  </w:style>
  <w:style w:type="character" w:styleId="UnresolvedMention">
    <w:name w:val="Unresolved Mention"/>
    <w:basedOn w:val="DefaultParagraphFont"/>
    <w:uiPriority w:val="99"/>
    <w:unhideWhenUsed/>
    <w:rsid w:val="00A20612"/>
    <w:rPr>
      <w:color w:val="605E5C"/>
      <w:shd w:val="clear" w:color="auto" w:fill="E1DFDD"/>
    </w:rPr>
  </w:style>
  <w:style w:type="character" w:styleId="CommentReference">
    <w:name w:val="annotation reference"/>
    <w:basedOn w:val="DefaultParagraphFont"/>
    <w:uiPriority w:val="99"/>
    <w:semiHidden/>
    <w:unhideWhenUsed/>
    <w:rsid w:val="00A20612"/>
    <w:rPr>
      <w:sz w:val="16"/>
      <w:szCs w:val="16"/>
    </w:rPr>
  </w:style>
  <w:style w:type="paragraph" w:styleId="CommentText">
    <w:name w:val="annotation text"/>
    <w:basedOn w:val="Normal"/>
    <w:link w:val="CommentTextChar"/>
    <w:uiPriority w:val="99"/>
    <w:unhideWhenUsed/>
    <w:rsid w:val="00A20612"/>
    <w:pPr>
      <w:spacing w:line="240" w:lineRule="auto"/>
    </w:pPr>
    <w:rPr>
      <w:sz w:val="20"/>
      <w:szCs w:val="20"/>
    </w:rPr>
  </w:style>
  <w:style w:type="character" w:customStyle="1" w:styleId="CommentTextChar">
    <w:name w:val="Comment Text Char"/>
    <w:basedOn w:val="DefaultParagraphFont"/>
    <w:link w:val="CommentText"/>
    <w:uiPriority w:val="99"/>
    <w:rsid w:val="00A20612"/>
    <w:rPr>
      <w:rFonts w:ascii="Times New Roman" w:hAnsi="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A20612"/>
    <w:rPr>
      <w:b/>
      <w:bCs/>
    </w:rPr>
  </w:style>
  <w:style w:type="character" w:customStyle="1" w:styleId="CommentSubjectChar">
    <w:name w:val="Comment Subject Char"/>
    <w:basedOn w:val="CommentTextChar"/>
    <w:link w:val="CommentSubject"/>
    <w:uiPriority w:val="99"/>
    <w:semiHidden/>
    <w:rsid w:val="00A20612"/>
    <w:rPr>
      <w:rFonts w:ascii="Times New Roman" w:hAnsi="Times New Roman"/>
      <w:b/>
      <w:bCs/>
      <w:kern w:val="0"/>
      <w:sz w:val="20"/>
      <w:szCs w:val="20"/>
      <w14:ligatures w14:val="none"/>
    </w:rPr>
  </w:style>
  <w:style w:type="paragraph" w:styleId="Header">
    <w:name w:val="header"/>
    <w:basedOn w:val="Normal"/>
    <w:link w:val="HeaderChar"/>
    <w:uiPriority w:val="99"/>
    <w:unhideWhenUsed/>
    <w:rsid w:val="00A20612"/>
    <w:pPr>
      <w:tabs>
        <w:tab w:val="center" w:pos="4680"/>
        <w:tab w:val="right" w:pos="9360"/>
      </w:tabs>
      <w:spacing w:line="240" w:lineRule="auto"/>
    </w:pPr>
  </w:style>
  <w:style w:type="character" w:customStyle="1" w:styleId="HeaderChar">
    <w:name w:val="Header Char"/>
    <w:basedOn w:val="DefaultParagraphFont"/>
    <w:link w:val="Header"/>
    <w:uiPriority w:val="99"/>
    <w:rsid w:val="00A20612"/>
    <w:rPr>
      <w:rFonts w:ascii="Times New Roman" w:hAnsi="Times New Roman"/>
      <w:kern w:val="0"/>
      <w:sz w:val="24"/>
      <w14:ligatures w14:val="none"/>
    </w:rPr>
  </w:style>
  <w:style w:type="paragraph" w:styleId="Footer">
    <w:name w:val="footer"/>
    <w:basedOn w:val="Normal"/>
    <w:link w:val="FooterChar"/>
    <w:uiPriority w:val="99"/>
    <w:unhideWhenUsed/>
    <w:rsid w:val="00A20612"/>
    <w:pPr>
      <w:tabs>
        <w:tab w:val="center" w:pos="4680"/>
        <w:tab w:val="right" w:pos="9360"/>
      </w:tabs>
      <w:spacing w:line="240" w:lineRule="auto"/>
    </w:pPr>
    <w:rPr>
      <w:sz w:val="20"/>
    </w:rPr>
  </w:style>
  <w:style w:type="character" w:customStyle="1" w:styleId="FooterChar">
    <w:name w:val="Footer Char"/>
    <w:basedOn w:val="DefaultParagraphFont"/>
    <w:link w:val="Footer"/>
    <w:uiPriority w:val="99"/>
    <w:rsid w:val="00A20612"/>
    <w:rPr>
      <w:rFonts w:ascii="Times New Roman" w:hAnsi="Times New Roman"/>
      <w:kern w:val="0"/>
      <w:sz w:val="20"/>
      <w14:ligatures w14:val="none"/>
    </w:rPr>
  </w:style>
  <w:style w:type="character" w:styleId="Strong">
    <w:name w:val="Strong"/>
    <w:basedOn w:val="DefaultParagraphFont"/>
    <w:uiPriority w:val="22"/>
    <w:qFormat/>
    <w:rsid w:val="00A20612"/>
    <w:rPr>
      <w:b/>
      <w:bCs/>
    </w:rPr>
  </w:style>
  <w:style w:type="paragraph" w:styleId="TOCHeading">
    <w:name w:val="TOC Heading"/>
    <w:basedOn w:val="Heading1"/>
    <w:next w:val="Normal"/>
    <w:uiPriority w:val="39"/>
    <w:unhideWhenUsed/>
    <w:qFormat/>
    <w:rsid w:val="00A20612"/>
    <w:pPr>
      <w:numPr>
        <w:numId w:val="0"/>
      </w:numPr>
      <w:spacing w:before="240"/>
      <w:outlineLvl w:val="9"/>
    </w:pPr>
    <w:rPr>
      <w:rFonts w:asciiTheme="majorHAnsi" w:hAnsiTheme="majorHAnsi"/>
      <w:b w:val="0"/>
      <w:color w:val="2F5496" w:themeColor="accent1" w:themeShade="BF"/>
      <w:sz w:val="32"/>
    </w:rPr>
  </w:style>
  <w:style w:type="paragraph" w:styleId="TOC1">
    <w:name w:val="toc 1"/>
    <w:basedOn w:val="Normal"/>
    <w:next w:val="Normal"/>
    <w:autoRedefine/>
    <w:uiPriority w:val="39"/>
    <w:unhideWhenUsed/>
    <w:rsid w:val="00A20612"/>
    <w:pPr>
      <w:tabs>
        <w:tab w:val="left" w:pos="480"/>
        <w:tab w:val="right" w:leader="dot" w:pos="9350"/>
      </w:tabs>
      <w:spacing w:line="240" w:lineRule="auto"/>
    </w:pPr>
  </w:style>
  <w:style w:type="paragraph" w:styleId="TOC2">
    <w:name w:val="toc 2"/>
    <w:basedOn w:val="Normal"/>
    <w:next w:val="Normal"/>
    <w:autoRedefine/>
    <w:uiPriority w:val="39"/>
    <w:unhideWhenUsed/>
    <w:rsid w:val="00A20612"/>
    <w:pPr>
      <w:tabs>
        <w:tab w:val="left" w:pos="880"/>
        <w:tab w:val="right" w:leader="dot" w:pos="9350"/>
      </w:tabs>
      <w:spacing w:line="240" w:lineRule="auto"/>
      <w:ind w:left="360"/>
    </w:pPr>
  </w:style>
  <w:style w:type="paragraph" w:styleId="TOC3">
    <w:name w:val="toc 3"/>
    <w:basedOn w:val="Normal"/>
    <w:next w:val="Normal"/>
    <w:autoRedefine/>
    <w:uiPriority w:val="39"/>
    <w:unhideWhenUsed/>
    <w:rsid w:val="00A20612"/>
    <w:pPr>
      <w:tabs>
        <w:tab w:val="left" w:pos="1320"/>
        <w:tab w:val="right" w:leader="dot" w:pos="9350"/>
      </w:tabs>
      <w:spacing w:line="240" w:lineRule="auto"/>
      <w:ind w:left="720"/>
    </w:pPr>
  </w:style>
  <w:style w:type="character" w:styleId="Emphasis">
    <w:name w:val="Emphasis"/>
    <w:basedOn w:val="DefaultParagraphFont"/>
    <w:uiPriority w:val="20"/>
    <w:qFormat/>
    <w:rsid w:val="00A20612"/>
    <w:rPr>
      <w:i/>
      <w:iCs/>
    </w:rPr>
  </w:style>
  <w:style w:type="paragraph" w:customStyle="1" w:styleId="citation-hover-present">
    <w:name w:val="citation-hover-present"/>
    <w:basedOn w:val="Normal"/>
    <w:rsid w:val="00A20612"/>
    <w:pPr>
      <w:spacing w:before="100" w:beforeAutospacing="1" w:after="100" w:afterAutospacing="1" w:line="240" w:lineRule="auto"/>
    </w:pPr>
    <w:rPr>
      <w:rFonts w:eastAsia="Times New Roman" w:cs="Times New Roman"/>
      <w:szCs w:val="24"/>
    </w:rPr>
  </w:style>
  <w:style w:type="paragraph" w:styleId="NormalWeb">
    <w:name w:val="Normal (Web)"/>
    <w:basedOn w:val="Normal"/>
    <w:uiPriority w:val="99"/>
    <w:semiHidden/>
    <w:unhideWhenUsed/>
    <w:rsid w:val="00A20612"/>
    <w:pPr>
      <w:spacing w:before="100" w:beforeAutospacing="1" w:after="100" w:afterAutospacing="1" w:line="240" w:lineRule="auto"/>
    </w:pPr>
    <w:rPr>
      <w:rFonts w:eastAsia="Times New Roman" w:cs="Times New Roman"/>
      <w:szCs w:val="24"/>
    </w:rPr>
  </w:style>
  <w:style w:type="character" w:styleId="Mention">
    <w:name w:val="Mention"/>
    <w:basedOn w:val="DefaultParagraphFont"/>
    <w:uiPriority w:val="99"/>
    <w:unhideWhenUsed/>
    <w:rsid w:val="00A20612"/>
    <w:rPr>
      <w:color w:val="2B579A"/>
      <w:shd w:val="clear" w:color="auto" w:fill="E1DFDD"/>
    </w:rPr>
  </w:style>
  <w:style w:type="paragraph" w:styleId="Revision">
    <w:name w:val="Revision"/>
    <w:hidden/>
    <w:uiPriority w:val="99"/>
    <w:semiHidden/>
    <w:rsid w:val="00A20612"/>
    <w:pPr>
      <w:spacing w:after="0" w:line="240" w:lineRule="auto"/>
    </w:pPr>
    <w:rPr>
      <w:rFonts w:ascii="Times New Roman" w:hAnsi="Times New Roman"/>
      <w:kern w:val="0"/>
      <w:sz w:val="24"/>
      <w14:ligatures w14:val="none"/>
    </w:rPr>
  </w:style>
  <w:style w:type="character" w:customStyle="1" w:styleId="ui-provider">
    <w:name w:val="ui-provider"/>
    <w:basedOn w:val="DefaultParagraphFont"/>
    <w:rsid w:val="00A20612"/>
  </w:style>
  <w:style w:type="table" w:styleId="TableGrid">
    <w:name w:val="Table Grid"/>
    <w:basedOn w:val="TableNormal"/>
    <w:uiPriority w:val="39"/>
    <w:rsid w:val="00A2061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20612"/>
    <w:pPr>
      <w:spacing w:after="0" w:line="240" w:lineRule="auto"/>
    </w:pPr>
    <w:rPr>
      <w:rFonts w:ascii="Times New Roman" w:hAnsi="Times New Roman"/>
      <w:kern w:val="0"/>
      <w:sz w:val="24"/>
      <w14:ligatures w14:val="none"/>
    </w:rPr>
  </w:style>
  <w:style w:type="character" w:customStyle="1" w:styleId="normaltextrun">
    <w:name w:val="normaltextrun"/>
    <w:basedOn w:val="DefaultParagraphFont"/>
    <w:rsid w:val="00A20612"/>
  </w:style>
  <w:style w:type="character" w:customStyle="1" w:styleId="fdmstext">
    <w:name w:val="fdmstext"/>
    <w:basedOn w:val="DefaultParagraphFont"/>
    <w:rsid w:val="00A20612"/>
    <w:rPr>
      <w:b/>
      <w:bCs/>
      <w:color w:val="0000CC"/>
    </w:rPr>
  </w:style>
  <w:style w:type="paragraph" w:styleId="BodyText">
    <w:name w:val="Body Text"/>
    <w:basedOn w:val="Normal"/>
    <w:link w:val="BodyTextChar"/>
    <w:rsid w:val="00A20612"/>
    <w:pPr>
      <w:tabs>
        <w:tab w:val="center" w:pos="4680"/>
      </w:tabs>
      <w:spacing w:after="240" w:line="240" w:lineRule="auto"/>
    </w:pPr>
    <w:rPr>
      <w:rFonts w:ascii="Arial" w:eastAsia="Times New Roman" w:hAnsi="Arial" w:cs="Times New Roman"/>
      <w:szCs w:val="20"/>
    </w:rPr>
  </w:style>
  <w:style w:type="character" w:customStyle="1" w:styleId="BodyTextChar">
    <w:name w:val="Body Text Char"/>
    <w:basedOn w:val="DefaultParagraphFont"/>
    <w:link w:val="BodyText"/>
    <w:rsid w:val="00A20612"/>
    <w:rPr>
      <w:rFonts w:ascii="Arial" w:eastAsia="Times New Roman" w:hAnsi="Arial" w:cs="Times New Roman"/>
      <w:kern w:val="0"/>
      <w:sz w:val="24"/>
      <w:szCs w:val="20"/>
      <w14:ligatures w14:val="none"/>
    </w:rPr>
  </w:style>
  <w:style w:type="character" w:customStyle="1" w:styleId="cf01">
    <w:name w:val="cf01"/>
    <w:basedOn w:val="DefaultParagraphFont"/>
    <w:rsid w:val="00A20612"/>
    <w:rPr>
      <w:rFonts w:ascii="Segoe UI" w:hAnsi="Segoe UI" w:cs="Segoe UI" w:hint="default"/>
      <w:sz w:val="18"/>
      <w:szCs w:val="18"/>
    </w:rPr>
  </w:style>
  <w:style w:type="paragraph" w:customStyle="1" w:styleId="pf0">
    <w:name w:val="pf0"/>
    <w:basedOn w:val="Normal"/>
    <w:rsid w:val="00A20612"/>
    <w:pPr>
      <w:spacing w:before="100" w:beforeAutospacing="1" w:after="100" w:afterAutospacing="1" w:line="240" w:lineRule="auto"/>
    </w:pPr>
    <w:rPr>
      <w:rFonts w:eastAsia="Times New Roman" w:cs="Times New Roman"/>
      <w:szCs w:val="24"/>
    </w:rPr>
  </w:style>
  <w:style w:type="paragraph" w:styleId="Title">
    <w:name w:val="Title"/>
    <w:basedOn w:val="Normal"/>
    <w:next w:val="Normal"/>
    <w:link w:val="TitleChar"/>
    <w:uiPriority w:val="10"/>
    <w:qFormat/>
    <w:rsid w:val="00A20612"/>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0612"/>
    <w:rPr>
      <w:rFonts w:asciiTheme="majorHAnsi" w:eastAsiaTheme="majorEastAsia" w:hAnsiTheme="majorHAnsi" w:cstheme="majorBidi"/>
      <w:spacing w:val="-10"/>
      <w:kern w:val="28"/>
      <w:sz w:val="56"/>
      <w:szCs w:val="56"/>
      <w14:ligatures w14:val="none"/>
    </w:rPr>
  </w:style>
  <w:style w:type="paragraph" w:styleId="TOC4">
    <w:name w:val="toc 4"/>
    <w:basedOn w:val="Normal"/>
    <w:next w:val="Normal"/>
    <w:autoRedefine/>
    <w:uiPriority w:val="39"/>
    <w:unhideWhenUsed/>
    <w:rsid w:val="00A20612"/>
    <w:pPr>
      <w:spacing w:line="240" w:lineRule="auto"/>
      <w:ind w:left="1080"/>
    </w:pPr>
  </w:style>
  <w:style w:type="paragraph" w:customStyle="1" w:styleId="indent-2">
    <w:name w:val="indent-2"/>
    <w:basedOn w:val="Normal"/>
    <w:rsid w:val="00A20612"/>
    <w:pPr>
      <w:spacing w:before="100" w:beforeAutospacing="1" w:after="100" w:afterAutospacing="1" w:line="240" w:lineRule="auto"/>
    </w:pPr>
    <w:rPr>
      <w:rFonts w:eastAsia="Times New Roman" w:cs="Times New Roman"/>
      <w:szCs w:val="24"/>
    </w:rPr>
  </w:style>
  <w:style w:type="character" w:customStyle="1" w:styleId="findhit">
    <w:name w:val="findhit"/>
    <w:basedOn w:val="DefaultParagraphFont"/>
    <w:rsid w:val="00A20612"/>
  </w:style>
  <w:style w:type="character" w:customStyle="1" w:styleId="cf11">
    <w:name w:val="cf11"/>
    <w:basedOn w:val="DefaultParagraphFont"/>
    <w:rsid w:val="00A20612"/>
    <w:rPr>
      <w:rFonts w:ascii="Segoe UI" w:hAnsi="Segoe UI" w:cs="Segoe UI" w:hint="default"/>
      <w:b/>
      <w:bCs/>
      <w:sz w:val="18"/>
      <w:szCs w:val="18"/>
    </w:rPr>
  </w:style>
  <w:style w:type="character" w:customStyle="1" w:styleId="cf21">
    <w:name w:val="cf21"/>
    <w:basedOn w:val="DefaultParagraphFont"/>
    <w:rsid w:val="00A20612"/>
    <w:rPr>
      <w:rFonts w:ascii="Segoe UI" w:hAnsi="Segoe UI" w:cs="Segoe UI" w:hint="default"/>
      <w:sz w:val="18"/>
      <w:szCs w:val="18"/>
    </w:rPr>
  </w:style>
  <w:style w:type="table" w:customStyle="1" w:styleId="TableGrid1">
    <w:name w:val="Table Grid1"/>
    <w:basedOn w:val="TableNormal"/>
    <w:next w:val="TableGrid"/>
    <w:uiPriority w:val="39"/>
    <w:rsid w:val="00A206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FF30BF"/>
    <w:rPr>
      <w:color w:val="954F72" w:themeColor="followedHyperlink"/>
      <w:u w:val="single"/>
    </w:rPr>
  </w:style>
  <w:style w:type="paragraph" w:customStyle="1" w:styleId="indent-1">
    <w:name w:val="indent-1"/>
    <w:basedOn w:val="Normal"/>
    <w:rsid w:val="00107EC0"/>
    <w:pPr>
      <w:spacing w:before="100" w:beforeAutospacing="1" w:after="100" w:afterAutospacing="1" w:line="240" w:lineRule="auto"/>
    </w:pPr>
    <w:rPr>
      <w:rFonts w:eastAsia="Times New Roman" w:cs="Times New Roman"/>
      <w:szCs w:val="24"/>
    </w:rPr>
  </w:style>
  <w:style w:type="character" w:customStyle="1" w:styleId="paragraph-hierarchy">
    <w:name w:val="paragraph-hierarchy"/>
    <w:basedOn w:val="DefaultParagraphFont"/>
    <w:rsid w:val="00107EC0"/>
  </w:style>
  <w:style w:type="character" w:customStyle="1" w:styleId="paren">
    <w:name w:val="paren"/>
    <w:basedOn w:val="DefaultParagraphFont"/>
    <w:rsid w:val="00107EC0"/>
  </w:style>
  <w:style w:type="character" w:customStyle="1" w:styleId="Heading5Char">
    <w:name w:val="Heading 5 Char"/>
    <w:basedOn w:val="DefaultParagraphFont"/>
    <w:link w:val="Heading5"/>
    <w:uiPriority w:val="9"/>
    <w:semiHidden/>
    <w:rsid w:val="00BF622C"/>
    <w:rPr>
      <w:rFonts w:asciiTheme="majorHAnsi" w:eastAsiaTheme="majorEastAsia" w:hAnsiTheme="majorHAnsi" w:cstheme="majorBidi"/>
      <w:color w:val="2F5496" w:themeColor="accent1" w:themeShade="BF"/>
      <w:kern w:val="0"/>
      <w:sz w:val="24"/>
      <w14:ligatures w14:val="none"/>
    </w:rPr>
  </w:style>
  <w:style w:type="character" w:customStyle="1" w:styleId="Heading6Char">
    <w:name w:val="Heading 6 Char"/>
    <w:basedOn w:val="DefaultParagraphFont"/>
    <w:link w:val="Heading6"/>
    <w:uiPriority w:val="9"/>
    <w:semiHidden/>
    <w:rsid w:val="00BF622C"/>
    <w:rPr>
      <w:rFonts w:asciiTheme="majorHAnsi" w:eastAsiaTheme="majorEastAsia" w:hAnsiTheme="majorHAnsi" w:cstheme="majorBidi"/>
      <w:color w:val="1F3763" w:themeColor="accent1" w:themeShade="7F"/>
      <w:kern w:val="0"/>
      <w:sz w:val="24"/>
      <w14:ligatures w14:val="none"/>
    </w:rPr>
  </w:style>
  <w:style w:type="character" w:customStyle="1" w:styleId="Heading7Char">
    <w:name w:val="Heading 7 Char"/>
    <w:basedOn w:val="DefaultParagraphFont"/>
    <w:link w:val="Heading7"/>
    <w:uiPriority w:val="9"/>
    <w:semiHidden/>
    <w:rsid w:val="00BF622C"/>
    <w:rPr>
      <w:rFonts w:asciiTheme="majorHAnsi" w:eastAsiaTheme="majorEastAsia" w:hAnsiTheme="majorHAnsi" w:cstheme="majorBidi"/>
      <w:i/>
      <w:iCs/>
      <w:color w:val="1F3763" w:themeColor="accent1" w:themeShade="7F"/>
      <w:kern w:val="0"/>
      <w:sz w:val="24"/>
      <w14:ligatures w14:val="none"/>
    </w:rPr>
  </w:style>
  <w:style w:type="character" w:customStyle="1" w:styleId="Heading8Char">
    <w:name w:val="Heading 8 Char"/>
    <w:basedOn w:val="DefaultParagraphFont"/>
    <w:link w:val="Heading8"/>
    <w:uiPriority w:val="9"/>
    <w:semiHidden/>
    <w:rsid w:val="00BF622C"/>
    <w:rPr>
      <w:rFonts w:asciiTheme="majorHAnsi" w:eastAsiaTheme="majorEastAsia" w:hAnsiTheme="majorHAnsi" w:cstheme="majorBidi"/>
      <w:color w:val="272727" w:themeColor="text1" w:themeTint="D8"/>
      <w:kern w:val="0"/>
      <w:sz w:val="21"/>
      <w:szCs w:val="21"/>
      <w14:ligatures w14:val="none"/>
    </w:rPr>
  </w:style>
  <w:style w:type="character" w:customStyle="1" w:styleId="Heading9Char">
    <w:name w:val="Heading 9 Char"/>
    <w:basedOn w:val="DefaultParagraphFont"/>
    <w:link w:val="Heading9"/>
    <w:uiPriority w:val="9"/>
    <w:semiHidden/>
    <w:rsid w:val="00BF622C"/>
    <w:rPr>
      <w:rFonts w:asciiTheme="majorHAnsi" w:eastAsiaTheme="majorEastAsia" w:hAnsiTheme="majorHAnsi" w:cstheme="majorBidi"/>
      <w:i/>
      <w:iCs/>
      <w:color w:val="272727" w:themeColor="text1" w:themeTint="D8"/>
      <w:kern w:val="0"/>
      <w:sz w:val="21"/>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194967">
      <w:bodyDiv w:val="1"/>
      <w:marLeft w:val="0"/>
      <w:marRight w:val="0"/>
      <w:marTop w:val="0"/>
      <w:marBottom w:val="0"/>
      <w:divBdr>
        <w:top w:val="none" w:sz="0" w:space="0" w:color="auto"/>
        <w:left w:val="none" w:sz="0" w:space="0" w:color="auto"/>
        <w:bottom w:val="none" w:sz="0" w:space="0" w:color="auto"/>
        <w:right w:val="none" w:sz="0" w:space="0" w:color="auto"/>
      </w:divBdr>
    </w:div>
    <w:div w:id="145898720">
      <w:bodyDiv w:val="1"/>
      <w:marLeft w:val="0"/>
      <w:marRight w:val="0"/>
      <w:marTop w:val="0"/>
      <w:marBottom w:val="0"/>
      <w:divBdr>
        <w:top w:val="none" w:sz="0" w:space="0" w:color="auto"/>
        <w:left w:val="none" w:sz="0" w:space="0" w:color="auto"/>
        <w:bottom w:val="none" w:sz="0" w:space="0" w:color="auto"/>
        <w:right w:val="none" w:sz="0" w:space="0" w:color="auto"/>
      </w:divBdr>
    </w:div>
    <w:div w:id="576747001">
      <w:bodyDiv w:val="1"/>
      <w:marLeft w:val="0"/>
      <w:marRight w:val="0"/>
      <w:marTop w:val="0"/>
      <w:marBottom w:val="0"/>
      <w:divBdr>
        <w:top w:val="none" w:sz="0" w:space="0" w:color="auto"/>
        <w:left w:val="none" w:sz="0" w:space="0" w:color="auto"/>
        <w:bottom w:val="none" w:sz="0" w:space="0" w:color="auto"/>
        <w:right w:val="none" w:sz="0" w:space="0" w:color="auto"/>
      </w:divBdr>
    </w:div>
    <w:div w:id="759645802">
      <w:bodyDiv w:val="1"/>
      <w:marLeft w:val="0"/>
      <w:marRight w:val="0"/>
      <w:marTop w:val="0"/>
      <w:marBottom w:val="0"/>
      <w:divBdr>
        <w:top w:val="none" w:sz="0" w:space="0" w:color="auto"/>
        <w:left w:val="none" w:sz="0" w:space="0" w:color="auto"/>
        <w:bottom w:val="none" w:sz="0" w:space="0" w:color="auto"/>
        <w:right w:val="none" w:sz="0" w:space="0" w:color="auto"/>
      </w:divBdr>
    </w:div>
    <w:div w:id="805509179">
      <w:bodyDiv w:val="1"/>
      <w:marLeft w:val="0"/>
      <w:marRight w:val="0"/>
      <w:marTop w:val="0"/>
      <w:marBottom w:val="0"/>
      <w:divBdr>
        <w:top w:val="none" w:sz="0" w:space="0" w:color="auto"/>
        <w:left w:val="none" w:sz="0" w:space="0" w:color="auto"/>
        <w:bottom w:val="none" w:sz="0" w:space="0" w:color="auto"/>
        <w:right w:val="none" w:sz="0" w:space="0" w:color="auto"/>
      </w:divBdr>
    </w:div>
    <w:div w:id="895506952">
      <w:bodyDiv w:val="1"/>
      <w:marLeft w:val="0"/>
      <w:marRight w:val="0"/>
      <w:marTop w:val="0"/>
      <w:marBottom w:val="0"/>
      <w:divBdr>
        <w:top w:val="none" w:sz="0" w:space="0" w:color="auto"/>
        <w:left w:val="none" w:sz="0" w:space="0" w:color="auto"/>
        <w:bottom w:val="none" w:sz="0" w:space="0" w:color="auto"/>
        <w:right w:val="none" w:sz="0" w:space="0" w:color="auto"/>
      </w:divBdr>
    </w:div>
    <w:div w:id="1457219531">
      <w:bodyDiv w:val="1"/>
      <w:marLeft w:val="0"/>
      <w:marRight w:val="0"/>
      <w:marTop w:val="0"/>
      <w:marBottom w:val="0"/>
      <w:divBdr>
        <w:top w:val="none" w:sz="0" w:space="0" w:color="auto"/>
        <w:left w:val="none" w:sz="0" w:space="0" w:color="auto"/>
        <w:bottom w:val="none" w:sz="0" w:space="0" w:color="auto"/>
        <w:right w:val="none" w:sz="0" w:space="0" w:color="auto"/>
      </w:divBdr>
    </w:div>
    <w:div w:id="1561138926">
      <w:bodyDiv w:val="1"/>
      <w:marLeft w:val="0"/>
      <w:marRight w:val="0"/>
      <w:marTop w:val="0"/>
      <w:marBottom w:val="0"/>
      <w:divBdr>
        <w:top w:val="none" w:sz="0" w:space="0" w:color="auto"/>
        <w:left w:val="none" w:sz="0" w:space="0" w:color="auto"/>
        <w:bottom w:val="none" w:sz="0" w:space="0" w:color="auto"/>
        <w:right w:val="none" w:sz="0" w:space="0" w:color="auto"/>
      </w:divBdr>
    </w:div>
    <w:div w:id="1815872940">
      <w:bodyDiv w:val="1"/>
      <w:marLeft w:val="0"/>
      <w:marRight w:val="0"/>
      <w:marTop w:val="0"/>
      <w:marBottom w:val="0"/>
      <w:divBdr>
        <w:top w:val="none" w:sz="0" w:space="0" w:color="auto"/>
        <w:left w:val="none" w:sz="0" w:space="0" w:color="auto"/>
        <w:bottom w:val="none" w:sz="0" w:space="0" w:color="auto"/>
        <w:right w:val="none" w:sz="0" w:space="0" w:color="auto"/>
      </w:divBdr>
    </w:div>
    <w:div w:id="1890847361">
      <w:bodyDiv w:val="1"/>
      <w:marLeft w:val="0"/>
      <w:marRight w:val="0"/>
      <w:marTop w:val="0"/>
      <w:marBottom w:val="0"/>
      <w:divBdr>
        <w:top w:val="none" w:sz="0" w:space="0" w:color="auto"/>
        <w:left w:val="none" w:sz="0" w:space="0" w:color="auto"/>
        <w:bottom w:val="none" w:sz="0" w:space="0" w:color="auto"/>
        <w:right w:val="none" w:sz="0" w:space="0" w:color="auto"/>
      </w:divBdr>
    </w:div>
    <w:div w:id="1941253038">
      <w:bodyDiv w:val="1"/>
      <w:marLeft w:val="0"/>
      <w:marRight w:val="0"/>
      <w:marTop w:val="0"/>
      <w:marBottom w:val="0"/>
      <w:divBdr>
        <w:top w:val="none" w:sz="0" w:space="0" w:color="auto"/>
        <w:left w:val="none" w:sz="0" w:space="0" w:color="auto"/>
        <w:bottom w:val="none" w:sz="0" w:space="0" w:color="auto"/>
        <w:right w:val="none" w:sz="0" w:space="0" w:color="auto"/>
      </w:divBdr>
    </w:div>
    <w:div w:id="2102331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regulations.gov"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gpo.gov/fdsys/search/home.ac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Coverage xmlns="http://schemas.microsoft.com/sharepoint/v3/fields" xsi:nil="true"/>
    <Record xmlns="4ffa91fb-a0ff-4ac5-b2db-65c790d184a4">Shared</Record>
    <EPA_x0020_Office xmlns="4ffa91fb-a0ff-4ac5-b2db-65c790d184a4" xsi:nil="true"/>
    <Document_x0020_Creation_x0020_Date xmlns="4ffa91fb-a0ff-4ac5-b2db-65c790d184a4">2024-10-10T20:56:45+00:00</Document_x0020_Creation_x0020_Date>
    <EPA_x0020_Related_x0020_Documents xmlns="4ffa91fb-a0ff-4ac5-b2db-65c790d184a4" xsi:nil="true"/>
    <_Source xmlns="http://schemas.microsoft.com/sharepoint/v3/fields" xsi:nil="true"/>
    <CategoryDescription xmlns="http://schemas.microsoft.com/sharepoint.v3" xsi:nil="true"/>
    <EPA_x0020_Contributor xmlns="4ffa91fb-a0ff-4ac5-b2db-65c790d184a4">
      <UserInfo>
        <DisplayName/>
        <AccountId xsi:nil="true"/>
        <AccountType/>
      </UserInfo>
    </EPA_x0020_Contributor>
    <TaxKeywordTaxHTField xmlns="4ffa91fb-a0ff-4ac5-b2db-65c790d184a4">
      <Terms xmlns="http://schemas.microsoft.com/office/infopath/2007/PartnerControls"/>
    </TaxKeywordTaxHTField>
    <Rights xmlns="4ffa91fb-a0ff-4ac5-b2db-65c790d184a4" xsi:nil="true"/>
    <_ip_UnifiedCompliancePolicyUIAction xmlns="http://schemas.microsoft.com/sharepoint/v3" xsi:nil="true"/>
    <Creator xmlns="4ffa91fb-a0ff-4ac5-b2db-65c790d184a4">
      <UserInfo>
        <DisplayName/>
        <AccountId xsi:nil="true"/>
        <AccountType/>
      </UserInfo>
    </Creator>
    <_ip_UnifiedCompliancePolicyProperties xmlns="http://schemas.microsoft.com/sharepoint/v3" xsi:nil="true"/>
    <Language xmlns="http://schemas.microsoft.com/sharepoint/v3">English</Language>
    <j747ac98061d40f0aa7bd47e1db5675d xmlns="4ffa91fb-a0ff-4ac5-b2db-65c790d184a4">
      <Terms xmlns="http://schemas.microsoft.com/office/infopath/2007/PartnerControls"/>
    </j747ac98061d40f0aa7bd47e1db5675d>
    <TaxCatchAll xmlns="4ffa91fb-a0ff-4ac5-b2db-65c790d184a4" xsi:nil="true"/>
    <External_x0020_Contributor xmlns="4ffa91fb-a0ff-4ac5-b2db-65c790d184a4" xsi:nil="true"/>
    <Identifier xmlns="4ffa91fb-a0ff-4ac5-b2db-65c790d184a4" xsi:nil="true"/>
    <SharedWithUsers xmlns="8c57eaaf-0617-4b5e-abd8-c9c87ce9c094">
      <UserInfo>
        <DisplayName/>
        <AccountId xsi:nil="true"/>
        <AccountType/>
      </UserInfo>
    </SharedWithUsers>
    <lcf76f155ced4ddcb4097134ff3c332f xmlns="20af4edb-1540-4aba-b7d0-294715a11a7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EB04EF5C753074E8F20D27BC3DE7DE2" ma:contentTypeVersion="20" ma:contentTypeDescription="Create a new document." ma:contentTypeScope="" ma:versionID="e4652d99ca0442aba093d8b0253612ef">
  <xsd:schema xmlns:xsd="http://www.w3.org/2001/XMLSchema" xmlns:xs="http://www.w3.org/2001/XMLSchema" xmlns:p="http://schemas.microsoft.com/office/2006/metadata/properties" xmlns:ns1="http://schemas.microsoft.com/sharepoint/v3" xmlns:ns2="4ffa91fb-a0ff-4ac5-b2db-65c790d184a4" xmlns:ns3="http://schemas.microsoft.com/sharepoint.v3" xmlns:ns4="http://schemas.microsoft.com/sharepoint/v3/fields" xmlns:ns5="20af4edb-1540-4aba-b7d0-294715a11a7a" xmlns:ns6="8c57eaaf-0617-4b5e-abd8-c9c87ce9c094" targetNamespace="http://schemas.microsoft.com/office/2006/metadata/properties" ma:root="true" ma:fieldsID="b5a76ed637e584675748a8e302498f9f" ns1:_="" ns2:_="" ns3:_="" ns4:_="" ns5:_="" ns6:_="">
    <xsd:import namespace="http://schemas.microsoft.com/sharepoint/v3"/>
    <xsd:import namespace="4ffa91fb-a0ff-4ac5-b2db-65c790d184a4"/>
    <xsd:import namespace="http://schemas.microsoft.com/sharepoint.v3"/>
    <xsd:import namespace="http://schemas.microsoft.com/sharepoint/v3/fields"/>
    <xsd:import namespace="20af4edb-1540-4aba-b7d0-294715a11a7a"/>
    <xsd:import namespace="8c57eaaf-0617-4b5e-abd8-c9c87ce9c094"/>
    <xsd:element name="properties">
      <xsd:complexType>
        <xsd:sequence>
          <xsd:element name="documentManagement">
            <xsd:complexType>
              <xsd:all>
                <xsd:element ref="ns2:Document_x0020_Creation_x0020_Date" minOccurs="0"/>
                <xsd:element ref="ns2:Creator" minOccurs="0"/>
                <xsd:element ref="ns2:EPA_x0020_Office" minOccurs="0"/>
                <xsd:element ref="ns2:Record" minOccurs="0"/>
                <xsd:element ref="ns3:CategoryDescription" minOccurs="0"/>
                <xsd:element ref="ns2:Identifier" minOccurs="0"/>
                <xsd:element ref="ns2:EPA_x0020_Contributor" minOccurs="0"/>
                <xsd:element ref="ns2:External_x0020_Contributor" minOccurs="0"/>
                <xsd:element ref="ns4:_Coverage" minOccurs="0"/>
                <xsd:element ref="ns2:EPA_x0020_Related_x0020_Documents" minOccurs="0"/>
                <xsd:element ref="ns4:_Source" minOccurs="0"/>
                <xsd:element ref="ns2:Rights" minOccurs="0"/>
                <xsd:element ref="ns1:Language" minOccurs="0"/>
                <xsd:element ref="ns2:j747ac98061d40f0aa7bd47e1db5675d" minOccurs="0"/>
                <xsd:element ref="ns2:TaxKeywordTaxHTField" minOccurs="0"/>
                <xsd:element ref="ns2:TaxCatchAllLabel" minOccurs="0"/>
                <xsd:element ref="ns2:TaxCatchAll" minOccurs="0"/>
                <xsd:element ref="ns5:MediaServiceMetadata" minOccurs="0"/>
                <xsd:element ref="ns5:MediaServiceFastMetadata" minOccurs="0"/>
                <xsd:element ref="ns5:MediaServiceAutoTags" minOccurs="0"/>
                <xsd:element ref="ns5:MediaServiceOCR" minOccurs="0"/>
                <xsd:element ref="ns5:MediaServiceGenerationTime" minOccurs="0"/>
                <xsd:element ref="ns5:MediaServiceEventHashCode" minOccurs="0"/>
                <xsd:element ref="ns6:SharedWithUsers" minOccurs="0"/>
                <xsd:element ref="ns6:SharedWithDetails" minOccurs="0"/>
                <xsd:element ref="ns5:MediaServiceDateTaken" minOccurs="0"/>
                <xsd:element ref="ns1:_ip_UnifiedCompliancePolicyProperties" minOccurs="0"/>
                <xsd:element ref="ns1:_ip_UnifiedCompliancePolicyUIAction" minOccurs="0"/>
                <xsd:element ref="ns5:lcf76f155ced4ddcb4097134ff3c332f" minOccurs="0"/>
                <xsd:element ref="ns5:MediaLengthInSeconds" minOccurs="0"/>
                <xsd:element ref="ns5:MediaServiceObjectDetectorVersions" minOccurs="0"/>
                <xsd:element ref="ns5:MediaServiceLocation"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7" nillable="true" ma:displayName="Language" ma:default="English" ma:description="Select the document language from the drop down." ma:format="Dropdown"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element name="_ip_UnifiedCompliancePolicyProperties" ma:index="37" nillable="true" ma:displayName="Unified Compliance Policy Properties" ma:hidden="true" ma:internalName="_ip_UnifiedCompliancePolicyProperties">
      <xsd:simpleType>
        <xsd:restriction base="dms:Note"/>
      </xsd:simpleType>
    </xsd:element>
    <xsd:element name="_ip_UnifiedCompliancePolicyUIAction" ma:index="3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fa91fb-a0ff-4ac5-b2db-65c790d184a4" elementFormDefault="qualified">
    <xsd:import namespace="http://schemas.microsoft.com/office/2006/documentManagement/types"/>
    <xsd:import namespace="http://schemas.microsoft.com/office/infopath/2007/PartnerControls"/>
    <xsd:element name="Document_x0020_Creation_x0020_Date" ma:index="2" nillable="true" ma:displayName="Document Date" ma:default="[today]" ma:description="Enter the date this document was last modified. The upload date has been entered by default." ma:format="DateOnly" ma:internalName="Document_x0020_Creation_x0020_Date" ma:readOnly="false">
      <xsd:simpleType>
        <xsd:restriction base="dms:DateTime"/>
      </xsd:simpleType>
    </xsd:element>
    <xsd:element name="Creator" ma:index="3" nillable="true" ma:displayName="Creator" ma:description="Enter the person primarily responsible for the document. The name of the person uploading the document has been entered by default." ma:list="UserInfo" ma:SharePointGroup="0" ma:internalName="Crea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PA_x0020_Office" ma:index="4" nillable="true" ma:displayName="EPA Office" ma:description="Enter the EPA organization primarily responsible for the document. The office of the person uploading the document has been entered by default." ma:internalName="EPA_x0020_Office" ma:readOnly="false">
      <xsd:simpleType>
        <xsd:restriction base="dms:Text">
          <xsd:maxLength value="255"/>
        </xsd:restriction>
      </xsd:simpleType>
    </xsd:element>
    <xsd:element name="Record" ma:index="5" nillable="true" ma:displayName="Record" ma:default="Shared" ma:description="For documents that provide evidence of EPA decisions and actions, select &quot;Shared&quot; (open access) or &quot;Private&quot; (restricted access)." ma:format="Dropdown" ma:internalName="Record">
      <xsd:simpleType>
        <xsd:restriction base="dms:Choice">
          <xsd:enumeration value="None"/>
          <xsd:enumeration value="Shared"/>
          <xsd:enumeration value="Private"/>
        </xsd:restriction>
      </xsd:simpleType>
    </xsd:element>
    <xsd:element name="Identifier" ma:index="9" nillable="true" ma:displayName="Identifier" ma:description="Enter all EPA identification numbers applicable to this document, one on each line." ma:internalName="Identifier" ma:readOnly="false">
      <xsd:simpleType>
        <xsd:restriction base="dms:Note">
          <xsd:maxLength value="255"/>
        </xsd:restriction>
      </xsd:simpleType>
    </xsd:element>
    <xsd:element name="EPA_x0020_Contributor" ma:index="11" nillable="true" ma:displayName="EPA Contributor" ma:description="Enter an EPA person who contributed to the creation of the document but is not the primary author." ma:list="UserInfo" ma:SharePointGroup="0" ma:internalName="EPA_x0020_Contribu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xternal_x0020_Contributor" ma:index="12" nillable="true" ma:displayName="External Contributor" ma:description="Enter a non-EPA person who contributed to the creation of the document but is not the primary author." ma:internalName="External_x0020_Contributor" ma:readOnly="false">
      <xsd:simpleType>
        <xsd:restriction base="dms:Note">
          <xsd:maxLength value="255"/>
        </xsd:restriction>
      </xsd:simpleType>
    </xsd:element>
    <xsd:element name="EPA_x0020_Related_x0020_Documents" ma:index="14" nillable="true" ma:displayName="Other Related Documents" ma:description="Enter any related document." ma:internalName="EPA_x0020_Related_x0020_Documents" ma:readOnly="false">
      <xsd:simpleType>
        <xsd:restriction base="dms:Note">
          <xsd:maxLength value="255"/>
        </xsd:restriction>
      </xsd:simpleType>
    </xsd:element>
    <xsd:element name="Rights" ma:index="16" nillable="true" ma:displayName="Rights" ma:description="Enter information about intellectual property rights held over the document (e.g. copyright, patent, trademark)." ma:internalName="Rights" ma:readOnly="false">
      <xsd:simpleType>
        <xsd:restriction base="dms:Note">
          <xsd:maxLength value="255"/>
        </xsd:restriction>
      </xsd:simpleType>
    </xsd:element>
    <xsd:element name="j747ac98061d40f0aa7bd47e1db5675d" ma:index="19" nillable="true" ma:taxonomy="true" ma:internalName="j747ac98061d40f0aa7bd47e1db5675d" ma:taxonomyFieldName="Document_x0020_Type" ma:displayName="Document Type" ma:readOnly="false" ma:default="" ma:fieldId="{3747ac98-061d-40f0-aa7b-d47e1db5675d}" ma:sspId="29f62856-1543-49d4-a736-4569d363f533" ma:termSetId="e06cd6a9-a175-4da0-81cb-8dba7aa394ab" ma:anchorId="00000000-0000-0000-0000-000000000000" ma:open="false" ma:isKeyword="false">
      <xsd:complexType>
        <xsd:sequence>
          <xsd:element ref="pc:Terms" minOccurs="0" maxOccurs="1"/>
        </xsd:sequence>
      </xsd:complexType>
    </xsd:element>
    <xsd:element name="TaxKeywordTaxHTField" ma:index="21" nillable="true" ma:taxonomy="true" ma:internalName="TaxKeywordTaxHTField" ma:taxonomyFieldName="TaxKeyword" ma:displayName="Enterprise Keywords" ma:readOnly="false" ma:fieldId="{23f27201-bee3-471e-b2e7-b64fd8b7ca38}" ma:taxonomyMulti="true" ma:sspId="29f62856-1543-49d4-a736-4569d363f533" ma:termSetId="00000000-0000-0000-0000-000000000000" ma:anchorId="00000000-0000-0000-0000-000000000000" ma:open="true" ma:isKeyword="true">
      <xsd:complexType>
        <xsd:sequence>
          <xsd:element ref="pc:Terms" minOccurs="0" maxOccurs="1"/>
        </xsd:sequence>
      </xsd:complexType>
    </xsd:element>
    <xsd:element name="TaxCatchAllLabel" ma:index="23" nillable="true" ma:displayName="Taxonomy Catch All Column1" ma:hidden="true" ma:list="{bad415ec-5cf2-480c-84ea-8d7bd9371bca}" ma:internalName="TaxCatchAllLabel" ma:readOnly="true" ma:showField="CatchAllDataLabel" ma:web="8c57eaaf-0617-4b5e-abd8-c9c87ce9c094">
      <xsd:complexType>
        <xsd:complexContent>
          <xsd:extension base="dms:MultiChoiceLookup">
            <xsd:sequence>
              <xsd:element name="Value" type="dms:Lookup" maxOccurs="unbounded" minOccurs="0" nillable="true"/>
            </xsd:sequence>
          </xsd:extension>
        </xsd:complexContent>
      </xsd:complexType>
    </xsd:element>
    <xsd:element name="TaxCatchAll" ma:index="24" nillable="true" ma:displayName="Taxonomy Catch All Column" ma:hidden="true" ma:list="{bad415ec-5cf2-480c-84ea-8d7bd9371bca}" ma:internalName="TaxCatchAll" ma:showField="CatchAllData" ma:web="8c57eaaf-0617-4b5e-abd8-c9c87ce9c09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description="Enter a brief description." ma:internalName="Category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Coverage" ma:index="13" nillable="true" ma:displayName="Coverage" ma:description="Enter the geographic location, jurisdiction, or time period for which the document is relevant." ma:internalName="_Coverage" ma:readOnly="false">
      <xsd:simpleType>
        <xsd:restriction base="dms:Text">
          <xsd:maxLength value="255"/>
        </xsd:restriction>
      </xsd:simpleType>
    </xsd:element>
    <xsd:element name="_Source" ma:index="15" nillable="true" ma:displayName="Source" ma:description="Enter a source from which the document is derived." ma:internalName="_Source"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0af4edb-1540-4aba-b7d0-294715a11a7a"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Tags" ma:index="30" nillable="true" ma:displayName="Tags" ma:internalName="MediaServiceAutoTags"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ServiceDateTaken" ma:index="36" nillable="true" ma:displayName="MediaServiceDateTaken" ma:hidden="true" ma:internalName="MediaServiceDateTaken" ma:readOnly="true">
      <xsd:simpleType>
        <xsd:restriction base="dms:Text"/>
      </xsd:simpleType>
    </xsd:element>
    <xsd:element name="lcf76f155ced4ddcb4097134ff3c332f" ma:index="40" nillable="true" ma:taxonomy="true" ma:internalName="lcf76f155ced4ddcb4097134ff3c332f" ma:taxonomyFieldName="MediaServiceImageTags" ma:displayName="Image Tags" ma:readOnly="false" ma:fieldId="{5cf76f15-5ced-4ddc-b409-7134ff3c332f}" ma:taxonomyMulti="true" ma:sspId="29f62856-1543-49d4-a736-4569d363f533" ma:termSetId="09814cd3-568e-fe90-9814-8d621ff8fb84" ma:anchorId="fba54fb3-c3e1-fe81-a776-ca4b69148c4d" ma:open="true" ma:isKeyword="false">
      <xsd:complexType>
        <xsd:sequence>
          <xsd:element ref="pc:Terms" minOccurs="0" maxOccurs="1"/>
        </xsd:sequence>
      </xsd:complexType>
    </xsd:element>
    <xsd:element name="MediaLengthInSeconds" ma:index="41" nillable="true" ma:displayName="MediaLengthInSeconds" ma:hidden="true" ma:internalName="MediaLengthInSeconds" ma:readOnly="true">
      <xsd:simpleType>
        <xsd:restriction base="dms:Unknown"/>
      </xsd:simpleType>
    </xsd:element>
    <xsd:element name="MediaServiceObjectDetectorVersions" ma:index="42" nillable="true" ma:displayName="MediaServiceObjectDetectorVersions" ma:hidden="true" ma:indexed="true" ma:internalName="MediaServiceObjectDetectorVersions" ma:readOnly="true">
      <xsd:simpleType>
        <xsd:restriction base="dms:Text"/>
      </xsd:simpleType>
    </xsd:element>
    <xsd:element name="MediaServiceLocation" ma:index="43" nillable="true" ma:displayName="Location" ma:indexed="true" ma:internalName="MediaServiceLocation" ma:readOnly="true">
      <xsd:simpleType>
        <xsd:restriction base="dms:Text"/>
      </xsd:simpleType>
    </xsd:element>
    <xsd:element name="MediaServiceSearchProperties" ma:index="4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7eaaf-0617-4b5e-abd8-c9c87ce9c094" elementFormDefault="qualified">
    <xsd:import namespace="http://schemas.microsoft.com/office/2006/documentManagement/types"/>
    <xsd:import namespace="http://schemas.microsoft.com/office/infopath/2007/PartnerControls"/>
    <xsd:element name="SharedWithUsers" ma:index="3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29f62856-1543-49d4-a736-4569d363f533" ContentTypeId="0x0101" PreviousValue="false"/>
</file>

<file path=customXml/itemProps1.xml><?xml version="1.0" encoding="utf-8"?>
<ds:datastoreItem xmlns:ds="http://schemas.openxmlformats.org/officeDocument/2006/customXml" ds:itemID="{4ACA99D7-BA33-460A-90A6-9A3E73574AAE}">
  <ds:schemaRefs>
    <ds:schemaRef ds:uri="http://schemas.microsoft.com/office/2006/metadata/properties"/>
    <ds:schemaRef ds:uri="http://schemas.microsoft.com/office/infopath/2007/PartnerControls"/>
    <ds:schemaRef ds:uri="http://schemas.microsoft.com/sharepoint/v3/fields"/>
    <ds:schemaRef ds:uri="4ffa91fb-a0ff-4ac5-b2db-65c790d184a4"/>
    <ds:schemaRef ds:uri="http://schemas.microsoft.com/sharepoint.v3"/>
    <ds:schemaRef ds:uri="http://schemas.microsoft.com/sharepoint/v3"/>
    <ds:schemaRef ds:uri="8c57eaaf-0617-4b5e-abd8-c9c87ce9c094"/>
    <ds:schemaRef ds:uri="20af4edb-1540-4aba-b7d0-294715a11a7a"/>
  </ds:schemaRefs>
</ds:datastoreItem>
</file>

<file path=customXml/itemProps2.xml><?xml version="1.0" encoding="utf-8"?>
<ds:datastoreItem xmlns:ds="http://schemas.openxmlformats.org/officeDocument/2006/customXml" ds:itemID="{0924B626-8AAF-4734-90CB-64F98D3D05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fa91fb-a0ff-4ac5-b2db-65c790d184a4"/>
    <ds:schemaRef ds:uri="http://schemas.microsoft.com/sharepoint.v3"/>
    <ds:schemaRef ds:uri="http://schemas.microsoft.com/sharepoint/v3/fields"/>
    <ds:schemaRef ds:uri="20af4edb-1540-4aba-b7d0-294715a11a7a"/>
    <ds:schemaRef ds:uri="8c57eaaf-0617-4b5e-abd8-c9c87ce9c0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E3CD30-FBAB-4C32-8CB7-9B319B7D8839}">
  <ds:schemaRefs>
    <ds:schemaRef ds:uri="http://schemas.openxmlformats.org/officeDocument/2006/bibliography"/>
  </ds:schemaRefs>
</ds:datastoreItem>
</file>

<file path=customXml/itemProps4.xml><?xml version="1.0" encoding="utf-8"?>
<ds:datastoreItem xmlns:ds="http://schemas.openxmlformats.org/officeDocument/2006/customXml" ds:itemID="{F4B9F55D-A0D4-42F6-B080-01A6694B5B20}">
  <ds:schemaRefs>
    <ds:schemaRef ds:uri="http://schemas.microsoft.com/sharepoint/v3/contenttype/forms"/>
  </ds:schemaRefs>
</ds:datastoreItem>
</file>

<file path=customXml/itemProps5.xml><?xml version="1.0" encoding="utf-8"?>
<ds:datastoreItem xmlns:ds="http://schemas.openxmlformats.org/officeDocument/2006/customXml" ds:itemID="{1189CFAE-7618-4463-B250-D9FD8BD2D824}">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188</Pages>
  <Words>51175</Words>
  <Characters>291698</Characters>
  <Application>Microsoft Office Word</Application>
  <DocSecurity>0</DocSecurity>
  <Lines>2430</Lines>
  <Paragraphs>684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2025-08-21T00:54:00Z</dcterms:created>
  <dcterms:modified xsi:type="dcterms:W3CDTF">2025-08-22T17:25:00Z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gnedDoc">
    <vt:bool>true</vt:bool>
  </property>
  <property fmtid="{D5CDD505-2E9C-101B-9397-08002B2CF9AE}" pid="3" name="TaxKeyword">
    <vt:lpwstr/>
  </property>
  <property fmtid="{D5CDD505-2E9C-101B-9397-08002B2CF9AE}" pid="4" name="MSIP_Label_a2eef23d-2e95-4428-9a3c-2526d95b164a_SetDate">
    <vt:lpwstr>2025-06-23T20:22:52Z</vt:lpwstr>
  </property>
  <property fmtid="{D5CDD505-2E9C-101B-9397-08002B2CF9AE}" pid="5" name="Order">
    <vt:r8>7030400</vt:r8>
  </property>
  <property fmtid="{D5CDD505-2E9C-101B-9397-08002B2CF9AE}" pid="6" name="Document_x0020_Type">
    <vt:lpwstr/>
  </property>
  <property fmtid="{D5CDD505-2E9C-101B-9397-08002B2CF9AE}" pid="7" name="MSIP_Label_a2eef23d-2e95-4428-9a3c-2526d95b164a_ActionId">
    <vt:lpwstr>91818b26-ecc9-4916-adcc-cd0ea8fa1fc5</vt:lpwstr>
  </property>
  <property fmtid="{D5CDD505-2E9C-101B-9397-08002B2CF9AE}" pid="8" name="MediaServiceImageTags">
    <vt:lpwstr/>
  </property>
  <property fmtid="{D5CDD505-2E9C-101B-9397-08002B2CF9AE}" pid="9" name="MSIP_Label_a2eef23d-2e95-4428-9a3c-2526d95b164a_ContentBits">
    <vt:lpwstr>0</vt:lpwstr>
  </property>
  <property fmtid="{D5CDD505-2E9C-101B-9397-08002B2CF9AE}" pid="10" name="ComplianceAssetId">
    <vt:lpwstr/>
  </property>
  <property fmtid="{D5CDD505-2E9C-101B-9397-08002B2CF9AE}" pid="11" name="EPA Subject">
    <vt:lpwstr/>
  </property>
  <property fmtid="{D5CDD505-2E9C-101B-9397-08002B2CF9AE}" pid="12" name="_ExtendedDescription">
    <vt:lpwstr/>
  </property>
  <property fmtid="{D5CDD505-2E9C-101B-9397-08002B2CF9AE}" pid="13" name="Active">
    <vt:bool>true</vt:bool>
  </property>
  <property fmtid="{D5CDD505-2E9C-101B-9397-08002B2CF9AE}" pid="14" name="MSIP_Label_a2eef23d-2e95-4428-9a3c-2526d95b164a_SiteId">
    <vt:lpwstr>3ccde76c-946d-4a12-bb7a-fc9d0842354a</vt:lpwstr>
  </property>
  <property fmtid="{D5CDD505-2E9C-101B-9397-08002B2CF9AE}" pid="15" name="Document Type">
    <vt:lpwstr/>
  </property>
  <property fmtid="{D5CDD505-2E9C-101B-9397-08002B2CF9AE}" pid="16" name="MSIP_Label_a2eef23d-2e95-4428-9a3c-2526d95b164a_Method">
    <vt:lpwstr>Standard</vt:lpwstr>
  </property>
  <property fmtid="{D5CDD505-2E9C-101B-9397-08002B2CF9AE}" pid="17" name="MSIP_Label_a2eef23d-2e95-4428-9a3c-2526d95b164a_Name">
    <vt:lpwstr>For Official Use Only (FOUO)</vt:lpwstr>
  </property>
  <property fmtid="{D5CDD505-2E9C-101B-9397-08002B2CF9AE}" pid="18" name="PackageType">
    <vt:lpwstr>Ready for OMB/ROCIS</vt:lpwstr>
  </property>
  <property fmtid="{D5CDD505-2E9C-101B-9397-08002B2CF9AE}" pid="19" name="MSIP_Label_a2eef23d-2e95-4428-9a3c-2526d95b164a_Enabled">
    <vt:lpwstr>true</vt:lpwstr>
  </property>
  <property fmtid="{D5CDD505-2E9C-101B-9397-08002B2CF9AE}" pid="20" name="_dlc_DocIdItemGuid">
    <vt:lpwstr>bdf7e2b3-3c9a-4275-a5bc-a34368d9d99b</vt:lpwstr>
  </property>
  <property fmtid="{D5CDD505-2E9C-101B-9397-08002B2CF9AE}" pid="21" name="e3f09c3df709400db2417a7161762d62">
    <vt:lpwstr/>
  </property>
  <property fmtid="{D5CDD505-2E9C-101B-9397-08002B2CF9AE}" pid="22" name="MSIP_Label_a2eef23d-2e95-4428-9a3c-2526d95b164a_Tag">
    <vt:lpwstr>10, 3, 0, 2</vt:lpwstr>
  </property>
  <property fmtid="{D5CDD505-2E9C-101B-9397-08002B2CF9AE}" pid="23" name="Records Status">
    <vt:lpwstr>Pending</vt:lpwstr>
  </property>
  <property fmtid="{D5CDD505-2E9C-101B-9397-08002B2CF9AE}" pid="24" name="EPA_x0020_Subject">
    <vt:lpwstr/>
  </property>
  <property fmtid="{D5CDD505-2E9C-101B-9397-08002B2CF9AE}" pid="25" name="TriggerFlowInfo">
    <vt:lpwstr/>
  </property>
  <property fmtid="{D5CDD505-2E9C-101B-9397-08002B2CF9AE}" pid="26" name="ContentTypeId">
    <vt:lpwstr>0x0101003EB04EF5C753074E8F20D27BC3DE7DE2</vt:lpwstr>
  </property>
</Properties>
</file>