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362F3" w14:textId="7E915E27" w:rsidR="002D6E46" w:rsidRDefault="00C1572C" w:rsidP="002D6E46">
      <w:r>
        <w:t>Thank you for joining</w:t>
      </w:r>
      <w:r w:rsidR="002D6E46">
        <w:t xml:space="preserve"> our </w:t>
      </w:r>
      <w:r w:rsidR="00B70A65">
        <w:t>f</w:t>
      </w:r>
      <w:r w:rsidR="00201561">
        <w:t>ifth</w:t>
      </w:r>
      <w:r w:rsidR="002D6E46">
        <w:t xml:space="preserve"> Crisfield/EPA ORD Technical Working Group (TWG) providing technical feedback on proposed nature-based solutions (NBS) </w:t>
      </w:r>
      <w:r>
        <w:t xml:space="preserve">and co-benefits </w:t>
      </w:r>
      <w:r w:rsidR="002D6E46">
        <w:t xml:space="preserve">for Crisfield’s coastal resilience!  </w:t>
      </w:r>
    </w:p>
    <w:p w14:paraId="14526BB6" w14:textId="6CF16362" w:rsidR="002D6E46" w:rsidRPr="003C2644" w:rsidRDefault="002D6E46" w:rsidP="00AF4D9F">
      <w:pPr>
        <w:spacing w:after="0"/>
      </w:pPr>
      <w:r>
        <w:t xml:space="preserve"> </w:t>
      </w:r>
      <w:r w:rsidRPr="003C2644">
        <w:t>AGENDA for</w:t>
      </w:r>
      <w:r w:rsidR="00C1572C" w:rsidRPr="003C2644">
        <w:t xml:space="preserve"> </w:t>
      </w:r>
      <w:r w:rsidR="00201561" w:rsidRPr="003C2644">
        <w:t>May 2</w:t>
      </w:r>
      <w:r w:rsidR="003C2644" w:rsidRPr="003C2644">
        <w:t>0</w:t>
      </w:r>
      <w:r w:rsidRPr="003C2644">
        <w:t>:</w:t>
      </w:r>
    </w:p>
    <w:p w14:paraId="4171B688" w14:textId="5EA3161C" w:rsidR="00E74F32" w:rsidRDefault="003C2644" w:rsidP="00E74F32">
      <w:pPr>
        <w:pStyle w:val="ListParagraph"/>
        <w:numPr>
          <w:ilvl w:val="0"/>
          <w:numId w:val="9"/>
        </w:numPr>
        <w:spacing w:after="0"/>
      </w:pPr>
      <w:r w:rsidRPr="003C2644">
        <w:t>Updates</w:t>
      </w:r>
    </w:p>
    <w:p w14:paraId="753B1728" w14:textId="14471101" w:rsidR="003C2644" w:rsidRDefault="003C2644" w:rsidP="003C2644">
      <w:pPr>
        <w:pStyle w:val="ListParagraph"/>
        <w:numPr>
          <w:ilvl w:val="1"/>
          <w:numId w:val="9"/>
        </w:numPr>
        <w:spacing w:after="0"/>
      </w:pPr>
      <w:r>
        <w:t>Next planned TWG meeting and community workshop: June 12</w:t>
      </w:r>
    </w:p>
    <w:p w14:paraId="6AA784B0" w14:textId="1217157C" w:rsidR="003C2644" w:rsidRPr="0019794A" w:rsidRDefault="0019794A" w:rsidP="003C2644">
      <w:pPr>
        <w:pStyle w:val="ListParagraph"/>
        <w:numPr>
          <w:ilvl w:val="1"/>
          <w:numId w:val="9"/>
        </w:numPr>
        <w:rPr>
          <w:rStyle w:val="Hyperlink"/>
        </w:rPr>
      </w:pPr>
      <w:r>
        <w:fldChar w:fldCharType="begin"/>
      </w:r>
      <w:r>
        <w:instrText>HYPERLINK "https://cfpub.epa.gov/si/si_public_record_report.cfm?dirEntryId=365853"</w:instrText>
      </w:r>
      <w:r>
        <w:fldChar w:fldCharType="separate"/>
      </w:r>
      <w:r w:rsidR="003C2644" w:rsidRPr="0019794A">
        <w:rPr>
          <w:rStyle w:val="Hyperlink"/>
        </w:rPr>
        <w:t>Crisfield Resilience Academy binder</w:t>
      </w:r>
    </w:p>
    <w:p w14:paraId="379A490D" w14:textId="4951411C" w:rsidR="003C2644" w:rsidRPr="003C2644" w:rsidRDefault="0019794A" w:rsidP="003C2644">
      <w:pPr>
        <w:pStyle w:val="ListParagraph"/>
        <w:numPr>
          <w:ilvl w:val="1"/>
          <w:numId w:val="9"/>
        </w:numPr>
      </w:pPr>
      <w:r>
        <w:fldChar w:fldCharType="end"/>
      </w:r>
      <w:r w:rsidR="003C2644" w:rsidRPr="003C2644">
        <w:t xml:space="preserve">NBS layer on </w:t>
      </w:r>
      <w:hyperlink r:id="rId8" w:history="1">
        <w:r w:rsidR="003C2644" w:rsidRPr="003C2644">
          <w:rPr>
            <w:rStyle w:val="Hyperlink"/>
          </w:rPr>
          <w:t>Crisfield Flood Mitigation map</w:t>
        </w:r>
      </w:hyperlink>
    </w:p>
    <w:p w14:paraId="34F14DE4" w14:textId="77777777" w:rsidR="003C2644" w:rsidRPr="003C2644" w:rsidRDefault="003C2644" w:rsidP="003C2644">
      <w:pPr>
        <w:pStyle w:val="ListParagraph"/>
        <w:numPr>
          <w:ilvl w:val="1"/>
          <w:numId w:val="9"/>
        </w:numPr>
      </w:pPr>
      <w:r w:rsidRPr="003C2644">
        <w:t xml:space="preserve">Potential NBS project </w:t>
      </w:r>
      <w:proofErr w:type="spellStart"/>
      <w:r w:rsidRPr="003C2644">
        <w:t>Storymap</w:t>
      </w:r>
      <w:proofErr w:type="spellEnd"/>
    </w:p>
    <w:p w14:paraId="2845F953" w14:textId="77777777" w:rsidR="003C2644" w:rsidRPr="003C2644" w:rsidRDefault="003C2644" w:rsidP="003C2644">
      <w:pPr>
        <w:pStyle w:val="ListParagraph"/>
        <w:numPr>
          <w:ilvl w:val="2"/>
          <w:numId w:val="9"/>
        </w:numPr>
      </w:pPr>
      <w:r w:rsidRPr="003C2644">
        <w:t>Describe project context, research process, and results</w:t>
      </w:r>
    </w:p>
    <w:p w14:paraId="1F7AA24C" w14:textId="77777777" w:rsidR="003C2644" w:rsidRPr="003C2644" w:rsidRDefault="003C2644" w:rsidP="003C2644">
      <w:pPr>
        <w:pStyle w:val="ListParagraph"/>
        <w:numPr>
          <w:ilvl w:val="3"/>
          <w:numId w:val="9"/>
        </w:numPr>
      </w:pPr>
      <w:r w:rsidRPr="003C2644">
        <w:t>Environmental conditions criteria for NBS (What works well where?)</w:t>
      </w:r>
    </w:p>
    <w:p w14:paraId="3EB0F97A" w14:textId="77777777" w:rsidR="003C2644" w:rsidRPr="003C2644" w:rsidRDefault="003C2644" w:rsidP="003C2644">
      <w:pPr>
        <w:pStyle w:val="ListParagraph"/>
        <w:numPr>
          <w:ilvl w:val="3"/>
          <w:numId w:val="9"/>
        </w:numPr>
      </w:pPr>
      <w:r w:rsidRPr="003C2644">
        <w:t>Modeling process and results</w:t>
      </w:r>
    </w:p>
    <w:p w14:paraId="265F9C2E" w14:textId="77777777" w:rsidR="003C2644" w:rsidRPr="003C2644" w:rsidRDefault="003C2644" w:rsidP="003C2644">
      <w:pPr>
        <w:pStyle w:val="ListParagraph"/>
        <w:numPr>
          <w:ilvl w:val="3"/>
          <w:numId w:val="9"/>
        </w:numPr>
      </w:pPr>
      <w:r w:rsidRPr="003C2644">
        <w:t>Co-benefits analysis</w:t>
      </w:r>
    </w:p>
    <w:p w14:paraId="3CF768E7" w14:textId="77777777" w:rsidR="003C2644" w:rsidRPr="003C2644" w:rsidRDefault="003C2644" w:rsidP="003C2644">
      <w:pPr>
        <w:pStyle w:val="ListParagraph"/>
        <w:numPr>
          <w:ilvl w:val="2"/>
          <w:numId w:val="9"/>
        </w:numPr>
      </w:pPr>
      <w:r w:rsidRPr="003C2644">
        <w:t>Links to maps, reports, and other project documentation</w:t>
      </w:r>
    </w:p>
    <w:p w14:paraId="6C7AD457" w14:textId="388B470C" w:rsidR="003C2644" w:rsidRDefault="003C2644" w:rsidP="003C2644">
      <w:pPr>
        <w:pStyle w:val="ListParagraph"/>
        <w:numPr>
          <w:ilvl w:val="2"/>
          <w:numId w:val="9"/>
        </w:numPr>
      </w:pPr>
      <w:r w:rsidRPr="003C2644">
        <w:t>Would this be a useful resource for other communities interested in exploring NBS?</w:t>
      </w:r>
    </w:p>
    <w:p w14:paraId="62221EB3" w14:textId="01BBB6CE" w:rsidR="003C2644" w:rsidRDefault="003C2644" w:rsidP="00E74F32">
      <w:pPr>
        <w:pStyle w:val="ListParagraph"/>
        <w:numPr>
          <w:ilvl w:val="0"/>
          <w:numId w:val="9"/>
        </w:numPr>
        <w:spacing w:after="0"/>
      </w:pPr>
      <w:r>
        <w:t>Preliminary results for co-benefits analysis based on Batch 1 NBS modeling</w:t>
      </w:r>
    </w:p>
    <w:p w14:paraId="2CF14365" w14:textId="22CE9BB8" w:rsidR="003C2644" w:rsidRPr="003C2644" w:rsidRDefault="003C2644" w:rsidP="003C2644">
      <w:pPr>
        <w:pStyle w:val="ListParagraph"/>
        <w:numPr>
          <w:ilvl w:val="1"/>
          <w:numId w:val="9"/>
        </w:numPr>
        <w:spacing w:after="0"/>
      </w:pPr>
      <w:r>
        <w:t>Sharing draft metrics and calculations, and looking for feedback on methodology, metrics and data sources to refine analysis for Batch 2 modeling results</w:t>
      </w:r>
    </w:p>
    <w:p w14:paraId="4389D31D" w14:textId="77777777" w:rsidR="004E203C" w:rsidRDefault="004E203C" w:rsidP="004E203C">
      <w:pPr>
        <w:spacing w:after="0"/>
      </w:pPr>
    </w:p>
    <w:p w14:paraId="283BAF8C" w14:textId="00A99F52" w:rsidR="002D6E46" w:rsidRDefault="002D6E46" w:rsidP="002D6E46">
      <w:r>
        <w:t>Attendees:</w:t>
      </w:r>
    </w:p>
    <w:tbl>
      <w:tblPr>
        <w:tblStyle w:val="TableGrid"/>
        <w:tblW w:w="5000" w:type="pct"/>
        <w:tblLook w:val="04A0" w:firstRow="1" w:lastRow="0" w:firstColumn="1" w:lastColumn="0" w:noHBand="0" w:noVBand="1"/>
      </w:tblPr>
      <w:tblGrid>
        <w:gridCol w:w="5249"/>
        <w:gridCol w:w="4101"/>
      </w:tblGrid>
      <w:tr w:rsidR="002068D8" w14:paraId="2053124E" w14:textId="77777777" w:rsidTr="0002053C">
        <w:tc>
          <w:tcPr>
            <w:tcW w:w="2807" w:type="pct"/>
          </w:tcPr>
          <w:p w14:paraId="3D419AC2" w14:textId="0408615B" w:rsidR="002068D8" w:rsidRPr="00247976" w:rsidRDefault="002068D8" w:rsidP="002D6E46">
            <w:pPr>
              <w:rPr>
                <w:b/>
                <w:bCs/>
              </w:rPr>
            </w:pPr>
            <w:r w:rsidRPr="00247976">
              <w:rPr>
                <w:b/>
                <w:bCs/>
              </w:rPr>
              <w:t>Organization</w:t>
            </w:r>
          </w:p>
        </w:tc>
        <w:tc>
          <w:tcPr>
            <w:tcW w:w="2193" w:type="pct"/>
          </w:tcPr>
          <w:p w14:paraId="18DAE36A" w14:textId="2DFE959D" w:rsidR="002068D8" w:rsidRPr="00247976" w:rsidRDefault="002068D8" w:rsidP="002D6E46">
            <w:pPr>
              <w:rPr>
                <w:b/>
                <w:bCs/>
              </w:rPr>
            </w:pPr>
            <w:r w:rsidRPr="00247976">
              <w:rPr>
                <w:b/>
                <w:bCs/>
              </w:rPr>
              <w:t>Expertise</w:t>
            </w:r>
          </w:p>
        </w:tc>
      </w:tr>
      <w:tr w:rsidR="002068D8" w14:paraId="027707A3" w14:textId="77777777" w:rsidTr="0002053C">
        <w:tc>
          <w:tcPr>
            <w:tcW w:w="2807" w:type="pct"/>
          </w:tcPr>
          <w:p w14:paraId="392B28F9" w14:textId="1C94988B" w:rsidR="002068D8" w:rsidRPr="00AD42B2" w:rsidRDefault="002068D8" w:rsidP="000C4884">
            <w:r w:rsidRPr="00AD42B2">
              <w:rPr>
                <w:rFonts w:ascii="Calibri" w:hAnsi="Calibri" w:cs="Calibri"/>
                <w:color w:val="000000"/>
              </w:rPr>
              <w:t xml:space="preserve">City of Crisfield, </w:t>
            </w:r>
            <w:r>
              <w:rPr>
                <w:rFonts w:ascii="Calibri" w:hAnsi="Calibri" w:cs="Calibri"/>
                <w:color w:val="000000"/>
              </w:rPr>
              <w:t>climate resilience projects</w:t>
            </w:r>
          </w:p>
        </w:tc>
        <w:tc>
          <w:tcPr>
            <w:tcW w:w="2193" w:type="pct"/>
          </w:tcPr>
          <w:p w14:paraId="47CF9AEB" w14:textId="0820F8A3" w:rsidR="002068D8" w:rsidRPr="00AD42B2" w:rsidRDefault="002068D8" w:rsidP="000C4884">
            <w:r w:rsidRPr="00AD42B2">
              <w:rPr>
                <w:rFonts w:ascii="Calibri" w:hAnsi="Calibri" w:cs="Calibri"/>
                <w:color w:val="000000"/>
              </w:rPr>
              <w:t>Local knowledge, funding</w:t>
            </w:r>
          </w:p>
        </w:tc>
      </w:tr>
      <w:tr w:rsidR="002068D8" w:rsidRPr="00AD42B2" w14:paraId="0E26DB30" w14:textId="77777777" w:rsidTr="0002053C">
        <w:tc>
          <w:tcPr>
            <w:tcW w:w="2807" w:type="pct"/>
          </w:tcPr>
          <w:p w14:paraId="039CBEC5" w14:textId="17630E75" w:rsidR="002068D8" w:rsidRPr="00AD42B2" w:rsidRDefault="002068D8" w:rsidP="00131347">
            <w:pPr>
              <w:rPr>
                <w:rFonts w:ascii="Calibri" w:hAnsi="Calibri" w:cs="Calibri"/>
                <w:color w:val="000000"/>
              </w:rPr>
            </w:pPr>
            <w:r w:rsidRPr="00AD42B2">
              <w:rPr>
                <w:rFonts w:ascii="Calibri" w:hAnsi="Calibri" w:cs="Calibri"/>
                <w:color w:val="000000"/>
              </w:rPr>
              <w:t xml:space="preserve">National Oceanic and Air Administration (NOAA) Fisheries, </w:t>
            </w:r>
            <w:r>
              <w:rPr>
                <w:rFonts w:ascii="Calibri" w:hAnsi="Calibri" w:cs="Calibri"/>
                <w:color w:val="000000"/>
              </w:rPr>
              <w:t>Habitat and Ecosystem Services Division</w:t>
            </w:r>
          </w:p>
        </w:tc>
        <w:tc>
          <w:tcPr>
            <w:tcW w:w="2193" w:type="pct"/>
          </w:tcPr>
          <w:p w14:paraId="2F4F3EBE" w14:textId="5EBB0EE6" w:rsidR="002068D8" w:rsidRPr="00AD42B2" w:rsidRDefault="002068D8" w:rsidP="00131347">
            <w:pPr>
              <w:rPr>
                <w:rFonts w:ascii="Calibri" w:hAnsi="Calibri" w:cs="Calibri"/>
                <w:color w:val="000000"/>
              </w:rPr>
            </w:pPr>
            <w:r w:rsidRPr="00AD42B2">
              <w:rPr>
                <w:rFonts w:ascii="Calibri" w:hAnsi="Calibri" w:cs="Calibri"/>
                <w:color w:val="000000"/>
              </w:rPr>
              <w:t xml:space="preserve">Local fisheries </w:t>
            </w:r>
            <w:r>
              <w:rPr>
                <w:rFonts w:ascii="Calibri" w:hAnsi="Calibri" w:cs="Calibri"/>
                <w:color w:val="000000"/>
              </w:rPr>
              <w:t>regulatory considerations, fish habitat consultations, and co-benefits</w:t>
            </w:r>
          </w:p>
        </w:tc>
      </w:tr>
      <w:tr w:rsidR="002068D8" w:rsidRPr="00AD42B2" w14:paraId="2AA17116" w14:textId="77777777" w:rsidTr="0002053C">
        <w:tc>
          <w:tcPr>
            <w:tcW w:w="2807" w:type="pct"/>
          </w:tcPr>
          <w:p w14:paraId="73FE079B" w14:textId="7007ACF2" w:rsidR="002068D8" w:rsidRPr="00AD42B2" w:rsidRDefault="002068D8" w:rsidP="00131347">
            <w:pPr>
              <w:rPr>
                <w:rFonts w:ascii="Calibri" w:hAnsi="Calibri" w:cs="Calibri"/>
                <w:color w:val="000000"/>
              </w:rPr>
            </w:pPr>
            <w:r w:rsidRPr="00AD42B2">
              <w:rPr>
                <w:rFonts w:ascii="Calibri" w:hAnsi="Calibri" w:cs="Calibri"/>
                <w:color w:val="000000"/>
              </w:rPr>
              <w:t>National Oceanic and Air Administration (NOAA) Fisheries, Restoration Center</w:t>
            </w:r>
          </w:p>
        </w:tc>
        <w:tc>
          <w:tcPr>
            <w:tcW w:w="2193" w:type="pct"/>
          </w:tcPr>
          <w:p w14:paraId="7376AB95" w14:textId="79896AC2" w:rsidR="002068D8" w:rsidRPr="00AD42B2" w:rsidRDefault="002068D8" w:rsidP="00131347">
            <w:pPr>
              <w:rPr>
                <w:rFonts w:ascii="Calibri" w:hAnsi="Calibri" w:cs="Calibri"/>
                <w:color w:val="000000"/>
              </w:rPr>
            </w:pPr>
            <w:r w:rsidRPr="00AD42B2">
              <w:rPr>
                <w:rFonts w:ascii="Calibri" w:hAnsi="Calibri" w:cs="Calibri"/>
                <w:color w:val="000000"/>
              </w:rPr>
              <w:t>Local fisheries habitat</w:t>
            </w:r>
            <w:r>
              <w:rPr>
                <w:rFonts w:ascii="Calibri" w:hAnsi="Calibri" w:cs="Calibri"/>
                <w:color w:val="000000"/>
              </w:rPr>
              <w:t xml:space="preserve"> and restoration </w:t>
            </w:r>
          </w:p>
        </w:tc>
      </w:tr>
      <w:tr w:rsidR="002068D8" w14:paraId="7646182B" w14:textId="77777777" w:rsidTr="0002053C">
        <w:tc>
          <w:tcPr>
            <w:tcW w:w="2807" w:type="pct"/>
          </w:tcPr>
          <w:p w14:paraId="2A2200F3" w14:textId="289C9915" w:rsidR="002068D8" w:rsidRPr="00631723" w:rsidRDefault="002068D8" w:rsidP="007F5020">
            <w:pPr>
              <w:rPr>
                <w:rFonts w:ascii="Calibri" w:hAnsi="Calibri" w:cs="Calibri"/>
                <w:color w:val="000000"/>
              </w:rPr>
            </w:pPr>
            <w:r>
              <w:rPr>
                <w:rFonts w:ascii="Calibri" w:hAnsi="Calibri" w:cs="Calibri"/>
                <w:color w:val="000000"/>
              </w:rPr>
              <w:t>US Army Corps of Engineers, Engineering with Nature program</w:t>
            </w:r>
          </w:p>
        </w:tc>
        <w:tc>
          <w:tcPr>
            <w:tcW w:w="2193" w:type="pct"/>
          </w:tcPr>
          <w:p w14:paraId="758B2638" w14:textId="1AA98197" w:rsidR="002068D8" w:rsidRPr="00631723" w:rsidRDefault="002068D8" w:rsidP="007F5020">
            <w:pPr>
              <w:rPr>
                <w:rFonts w:ascii="Calibri" w:hAnsi="Calibri" w:cs="Calibri"/>
                <w:color w:val="000000"/>
              </w:rPr>
            </w:pPr>
            <w:r>
              <w:rPr>
                <w:rFonts w:ascii="Calibri" w:hAnsi="Calibri" w:cs="Calibri"/>
                <w:color w:val="000000"/>
              </w:rPr>
              <w:t>Coastal hydraulics, modeling of nature-based solutions</w:t>
            </w:r>
          </w:p>
        </w:tc>
      </w:tr>
      <w:tr w:rsidR="002068D8" w14:paraId="2A012918" w14:textId="77777777" w:rsidTr="0002053C">
        <w:tc>
          <w:tcPr>
            <w:tcW w:w="2807" w:type="pct"/>
          </w:tcPr>
          <w:p w14:paraId="37E5594C" w14:textId="6DB1F669" w:rsidR="002068D8" w:rsidRPr="00C63CEC" w:rsidRDefault="002068D8" w:rsidP="00A06DAF">
            <w:pPr>
              <w:rPr>
                <w:rFonts w:ascii="Calibri" w:hAnsi="Calibri" w:cs="Calibri"/>
                <w:color w:val="000000"/>
              </w:rPr>
            </w:pPr>
            <w:r>
              <w:rPr>
                <w:rFonts w:ascii="Calibri" w:hAnsi="Calibri" w:cs="Calibri"/>
                <w:color w:val="000000"/>
              </w:rPr>
              <w:t xml:space="preserve">Virginia Institute of Marine Science, </w:t>
            </w:r>
            <w:r w:rsidRPr="000C4884">
              <w:rPr>
                <w:rFonts w:ascii="Calibri" w:hAnsi="Calibri" w:cs="Calibri"/>
                <w:color w:val="000000"/>
              </w:rPr>
              <w:t>Center for Coastal Resources Management</w:t>
            </w:r>
          </w:p>
        </w:tc>
        <w:tc>
          <w:tcPr>
            <w:tcW w:w="2193" w:type="pct"/>
          </w:tcPr>
          <w:p w14:paraId="749F9AC3" w14:textId="5486E967" w:rsidR="002068D8" w:rsidRPr="00C63CEC" w:rsidRDefault="002068D8" w:rsidP="00A06DAF">
            <w:pPr>
              <w:rPr>
                <w:rFonts w:ascii="Calibri" w:hAnsi="Calibri" w:cs="Calibri"/>
                <w:color w:val="000000"/>
              </w:rPr>
            </w:pPr>
            <w:r>
              <w:rPr>
                <w:rFonts w:ascii="Calibri" w:hAnsi="Calibri" w:cs="Calibri"/>
                <w:color w:val="000000"/>
              </w:rPr>
              <w:t>Urban and environmental coastal planning, sustainability</w:t>
            </w:r>
          </w:p>
        </w:tc>
      </w:tr>
      <w:tr w:rsidR="002068D8" w14:paraId="0E2D984E" w14:textId="77777777" w:rsidTr="0002053C">
        <w:tc>
          <w:tcPr>
            <w:tcW w:w="2807" w:type="pct"/>
          </w:tcPr>
          <w:p w14:paraId="3713B05F" w14:textId="538F5622" w:rsidR="002068D8" w:rsidRPr="00C63CEC" w:rsidRDefault="002068D8" w:rsidP="007F5020">
            <w:pPr>
              <w:rPr>
                <w:rFonts w:ascii="Calibri" w:hAnsi="Calibri" w:cs="Calibri"/>
                <w:color w:val="000000"/>
              </w:rPr>
            </w:pPr>
            <w:r w:rsidRPr="00C63CEC">
              <w:rPr>
                <w:rFonts w:ascii="Calibri" w:hAnsi="Calibri" w:cs="Calibri"/>
                <w:color w:val="000000"/>
              </w:rPr>
              <w:t>Maryland Department of Natural Resources, Janes Island State Park, Assistant Manager</w:t>
            </w:r>
          </w:p>
        </w:tc>
        <w:tc>
          <w:tcPr>
            <w:tcW w:w="2193" w:type="pct"/>
          </w:tcPr>
          <w:p w14:paraId="0961F62B" w14:textId="3CE829AC" w:rsidR="002068D8" w:rsidRPr="00C63CEC" w:rsidRDefault="002068D8" w:rsidP="007F5020">
            <w:pPr>
              <w:rPr>
                <w:rFonts w:ascii="Calibri" w:hAnsi="Calibri" w:cs="Calibri"/>
                <w:color w:val="000000"/>
              </w:rPr>
            </w:pPr>
            <w:r w:rsidRPr="00C63CEC">
              <w:rPr>
                <w:rFonts w:ascii="Calibri" w:hAnsi="Calibri" w:cs="Calibri"/>
                <w:color w:val="000000"/>
              </w:rPr>
              <w:t>Local state park use, recreation, tourism, park management</w:t>
            </w:r>
          </w:p>
        </w:tc>
      </w:tr>
      <w:tr w:rsidR="002068D8" w14:paraId="546C54B2" w14:textId="77777777" w:rsidTr="0002053C">
        <w:tc>
          <w:tcPr>
            <w:tcW w:w="2807" w:type="pct"/>
          </w:tcPr>
          <w:p w14:paraId="1137BBD7" w14:textId="5791CD7D" w:rsidR="002068D8" w:rsidRPr="00C63CEC" w:rsidRDefault="002068D8" w:rsidP="00C028E3">
            <w:pPr>
              <w:rPr>
                <w:rFonts w:ascii="Calibri" w:hAnsi="Calibri" w:cs="Calibri"/>
                <w:color w:val="000000"/>
              </w:rPr>
            </w:pPr>
            <w:r>
              <w:rPr>
                <w:rFonts w:ascii="Calibri" w:hAnsi="Calibri" w:cs="Calibri"/>
                <w:color w:val="000000"/>
              </w:rPr>
              <w:t xml:space="preserve">Eastern Shore Regional GIS </w:t>
            </w:r>
            <w:r w:rsidRPr="008C7B81">
              <w:rPr>
                <w:rFonts w:ascii="Segoe UI" w:eastAsia="Times New Roman" w:hAnsi="Segoe UI" w:cs="Segoe UI"/>
                <w:kern w:val="0"/>
                <w:sz w:val="21"/>
                <w:szCs w:val="21"/>
                <w14:ligatures w14:val="none"/>
              </w:rPr>
              <w:t>Cooperative</w:t>
            </w:r>
          </w:p>
        </w:tc>
        <w:tc>
          <w:tcPr>
            <w:tcW w:w="2193" w:type="pct"/>
          </w:tcPr>
          <w:p w14:paraId="222DDC62" w14:textId="0F8508C8" w:rsidR="002068D8" w:rsidRPr="00C63CEC" w:rsidRDefault="002068D8" w:rsidP="00C028E3">
            <w:pPr>
              <w:rPr>
                <w:rFonts w:ascii="Calibri" w:hAnsi="Calibri" w:cs="Calibri"/>
                <w:color w:val="000000"/>
              </w:rPr>
            </w:pPr>
            <w:r>
              <w:rPr>
                <w:rFonts w:ascii="Calibri" w:hAnsi="Calibri" w:cs="Calibri"/>
                <w:color w:val="000000"/>
              </w:rPr>
              <w:t>Local mapping, spatial data</w:t>
            </w:r>
          </w:p>
        </w:tc>
      </w:tr>
      <w:tr w:rsidR="002068D8" w14:paraId="0D5C0980" w14:textId="77777777" w:rsidTr="0002053C">
        <w:tc>
          <w:tcPr>
            <w:tcW w:w="2807" w:type="pct"/>
          </w:tcPr>
          <w:p w14:paraId="32E6CEB9" w14:textId="75ED6433" w:rsidR="002068D8" w:rsidRPr="00C63CEC" w:rsidRDefault="002068D8" w:rsidP="00C028E3">
            <w:r w:rsidRPr="00C63CEC">
              <w:rPr>
                <w:rFonts w:ascii="Calibri" w:hAnsi="Calibri" w:cs="Calibri"/>
                <w:color w:val="000000"/>
              </w:rPr>
              <w:t>University of Maryland, Environmental Finance Center</w:t>
            </w:r>
          </w:p>
        </w:tc>
        <w:tc>
          <w:tcPr>
            <w:tcW w:w="2193" w:type="pct"/>
          </w:tcPr>
          <w:p w14:paraId="5B95654C" w14:textId="572CDA0D" w:rsidR="002068D8" w:rsidRPr="00C63CEC" w:rsidRDefault="002068D8" w:rsidP="00C028E3">
            <w:r w:rsidRPr="00C63CEC">
              <w:rPr>
                <w:rFonts w:ascii="Calibri" w:hAnsi="Calibri" w:cs="Calibri"/>
                <w:color w:val="000000"/>
              </w:rPr>
              <w:t>Finance and green infrastructure</w:t>
            </w:r>
            <w:r>
              <w:rPr>
                <w:rFonts w:ascii="Calibri" w:hAnsi="Calibri" w:cs="Calibri"/>
                <w:color w:val="000000"/>
              </w:rPr>
              <w:t>, coastal resilience</w:t>
            </w:r>
          </w:p>
        </w:tc>
      </w:tr>
      <w:tr w:rsidR="002068D8" w14:paraId="1B22D5DD" w14:textId="77777777" w:rsidTr="0002053C">
        <w:tc>
          <w:tcPr>
            <w:tcW w:w="2807" w:type="pct"/>
            <w:shd w:val="clear" w:color="auto" w:fill="auto"/>
          </w:tcPr>
          <w:p w14:paraId="2B5FC439" w14:textId="124E0492" w:rsidR="002068D8" w:rsidRPr="00C63CEC" w:rsidRDefault="002068D8" w:rsidP="007F5020">
            <w:r>
              <w:rPr>
                <w:rFonts w:ascii="Calibri" w:hAnsi="Calibri" w:cs="Calibri"/>
                <w:color w:val="000000"/>
              </w:rPr>
              <w:t>EPA Chesapeake Bay Program Office</w:t>
            </w:r>
          </w:p>
        </w:tc>
        <w:tc>
          <w:tcPr>
            <w:tcW w:w="2193" w:type="pct"/>
            <w:shd w:val="clear" w:color="auto" w:fill="auto"/>
          </w:tcPr>
          <w:p w14:paraId="13F78E82" w14:textId="56120F25" w:rsidR="002068D8" w:rsidRPr="00C63CEC" w:rsidRDefault="002068D8" w:rsidP="007F5020">
            <w:r>
              <w:rPr>
                <w:rFonts w:ascii="Calibri" w:hAnsi="Calibri" w:cs="Calibri"/>
                <w:color w:val="000000"/>
              </w:rPr>
              <w:t>Regional communications and stakeholder coordination</w:t>
            </w:r>
          </w:p>
        </w:tc>
      </w:tr>
      <w:tr w:rsidR="002068D8" w14:paraId="6425B8B7" w14:textId="77777777" w:rsidTr="0002053C">
        <w:tc>
          <w:tcPr>
            <w:tcW w:w="2807" w:type="pct"/>
            <w:shd w:val="clear" w:color="auto" w:fill="auto"/>
          </w:tcPr>
          <w:p w14:paraId="4EB961F5" w14:textId="315A26DE" w:rsidR="002068D8" w:rsidRPr="009148E3" w:rsidRDefault="002068D8" w:rsidP="007F5020">
            <w:pPr>
              <w:rPr>
                <w:rFonts w:ascii="Calibri" w:hAnsi="Calibri" w:cs="Calibri"/>
                <w:color w:val="000000"/>
                <w:highlight w:val="yellow"/>
              </w:rPr>
            </w:pPr>
            <w:r>
              <w:rPr>
                <w:rFonts w:ascii="Calibri" w:hAnsi="Calibri" w:cs="Calibri"/>
                <w:color w:val="000000"/>
              </w:rPr>
              <w:t>EPA Office of Research and Development</w:t>
            </w:r>
          </w:p>
        </w:tc>
        <w:tc>
          <w:tcPr>
            <w:tcW w:w="2193" w:type="pct"/>
            <w:shd w:val="clear" w:color="auto" w:fill="auto"/>
          </w:tcPr>
          <w:p w14:paraId="38EFD75C" w14:textId="6A91E345" w:rsidR="002068D8" w:rsidRPr="009148E3" w:rsidRDefault="002068D8" w:rsidP="007F5020">
            <w:pPr>
              <w:rPr>
                <w:rFonts w:ascii="Calibri" w:hAnsi="Calibri" w:cs="Calibri"/>
                <w:color w:val="000000"/>
                <w:highlight w:val="yellow"/>
              </w:rPr>
            </w:pPr>
            <w:r>
              <w:rPr>
                <w:rFonts w:ascii="Calibri" w:hAnsi="Calibri" w:cs="Calibri"/>
                <w:color w:val="000000"/>
              </w:rPr>
              <w:t>Project Navigator</w:t>
            </w:r>
          </w:p>
        </w:tc>
      </w:tr>
      <w:tr w:rsidR="002068D8" w14:paraId="6E9693DF" w14:textId="77777777" w:rsidTr="0002053C">
        <w:tc>
          <w:tcPr>
            <w:tcW w:w="2807" w:type="pct"/>
          </w:tcPr>
          <w:p w14:paraId="4729AECE" w14:textId="246DA378" w:rsidR="002068D8" w:rsidRDefault="002068D8" w:rsidP="007F5020">
            <w:pPr>
              <w:rPr>
                <w:rFonts w:ascii="Calibri" w:hAnsi="Calibri" w:cs="Calibri"/>
                <w:color w:val="000000"/>
              </w:rPr>
            </w:pPr>
            <w:r>
              <w:rPr>
                <w:rFonts w:ascii="Calibri" w:hAnsi="Calibri" w:cs="Calibri"/>
                <w:color w:val="000000"/>
              </w:rPr>
              <w:t>EPA Office of Research and Development</w:t>
            </w:r>
          </w:p>
        </w:tc>
        <w:tc>
          <w:tcPr>
            <w:tcW w:w="2193" w:type="pct"/>
          </w:tcPr>
          <w:p w14:paraId="2523EF0D" w14:textId="1D24F941" w:rsidR="002068D8" w:rsidRDefault="002068D8" w:rsidP="007F5020">
            <w:pPr>
              <w:rPr>
                <w:rFonts w:ascii="Calibri" w:hAnsi="Calibri" w:cs="Calibri"/>
                <w:color w:val="000000"/>
              </w:rPr>
            </w:pPr>
            <w:r>
              <w:rPr>
                <w:rFonts w:ascii="Calibri" w:hAnsi="Calibri" w:cs="Calibri"/>
                <w:color w:val="000000"/>
              </w:rPr>
              <w:t>Ecosystem co-benefits</w:t>
            </w:r>
          </w:p>
        </w:tc>
      </w:tr>
      <w:tr w:rsidR="002068D8" w14:paraId="690C2925" w14:textId="77777777" w:rsidTr="0002053C">
        <w:tc>
          <w:tcPr>
            <w:tcW w:w="2807" w:type="pct"/>
          </w:tcPr>
          <w:p w14:paraId="1FF6549A" w14:textId="3D805F04" w:rsidR="002068D8" w:rsidRPr="004D2F7E" w:rsidRDefault="002068D8" w:rsidP="007F5020">
            <w:pPr>
              <w:rPr>
                <w:rFonts w:ascii="Calibri" w:hAnsi="Calibri" w:cs="Calibri"/>
                <w:color w:val="000000"/>
              </w:rPr>
            </w:pPr>
            <w:r>
              <w:rPr>
                <w:rFonts w:ascii="Calibri" w:hAnsi="Calibri" w:cs="Calibri"/>
                <w:color w:val="000000"/>
              </w:rPr>
              <w:t>EPA Office of Research and Development</w:t>
            </w:r>
          </w:p>
        </w:tc>
        <w:tc>
          <w:tcPr>
            <w:tcW w:w="2193" w:type="pct"/>
          </w:tcPr>
          <w:p w14:paraId="4818589C" w14:textId="00C9FDDD" w:rsidR="002068D8" w:rsidRPr="004D2F7E" w:rsidRDefault="002068D8" w:rsidP="007F5020">
            <w:pPr>
              <w:rPr>
                <w:rFonts w:ascii="Calibri" w:hAnsi="Calibri" w:cs="Calibri"/>
                <w:color w:val="000000"/>
              </w:rPr>
            </w:pPr>
            <w:r>
              <w:rPr>
                <w:rFonts w:ascii="Calibri" w:hAnsi="Calibri" w:cs="Calibri"/>
                <w:color w:val="000000"/>
              </w:rPr>
              <w:t>Community engagement</w:t>
            </w:r>
          </w:p>
        </w:tc>
      </w:tr>
    </w:tbl>
    <w:p w14:paraId="32D49550" w14:textId="77777777" w:rsidR="00C33AF3" w:rsidRDefault="00C33AF3" w:rsidP="00C33AF3">
      <w:pPr>
        <w:spacing w:after="0"/>
      </w:pPr>
    </w:p>
    <w:p w14:paraId="705273E4" w14:textId="15A9245C" w:rsidR="00A7228C" w:rsidRDefault="00295F97" w:rsidP="00C33AF3">
      <w:pPr>
        <w:spacing w:after="0"/>
      </w:pPr>
      <w:r w:rsidRPr="00295F97">
        <w:t xml:space="preserve">Introduction </w:t>
      </w:r>
      <w:r>
        <w:t>of Chesapeake Bay Program Office involvement</w:t>
      </w:r>
      <w:r w:rsidR="00704292">
        <w:t xml:space="preserve">, and support for Resilience Academy </w:t>
      </w:r>
      <w:r w:rsidR="00C13719">
        <w:t>and communications</w:t>
      </w:r>
      <w:r w:rsidR="00B831DA">
        <w:t xml:space="preserve"> as Crisfield is an important part of Chesapeake watershed and ecosystems.</w:t>
      </w:r>
    </w:p>
    <w:p w14:paraId="12B9F285" w14:textId="77777777" w:rsidR="00CE0580" w:rsidRDefault="00CE0580" w:rsidP="00C33AF3">
      <w:pPr>
        <w:spacing w:after="0"/>
      </w:pPr>
    </w:p>
    <w:p w14:paraId="5721C197" w14:textId="77777777" w:rsidR="00CE0580" w:rsidRDefault="00CE0580" w:rsidP="00C33AF3">
      <w:pPr>
        <w:spacing w:after="0"/>
      </w:pPr>
    </w:p>
    <w:p w14:paraId="2F483BEF" w14:textId="029988CD" w:rsidR="00745570" w:rsidRDefault="00745570" w:rsidP="00C33AF3">
      <w:pPr>
        <w:spacing w:after="0"/>
      </w:pPr>
      <w:r>
        <w:lastRenderedPageBreak/>
        <w:t>Updates on Crisfield community engagement:</w:t>
      </w:r>
    </w:p>
    <w:p w14:paraId="201BD348" w14:textId="42F44001" w:rsidR="00B831DA" w:rsidRDefault="00EC7FB5" w:rsidP="00745570">
      <w:pPr>
        <w:pStyle w:val="ListParagraph"/>
        <w:numPr>
          <w:ilvl w:val="0"/>
          <w:numId w:val="15"/>
        </w:numPr>
        <w:spacing w:after="0"/>
      </w:pPr>
      <w:r>
        <w:t>Planned TWG and community meetings for June 12</w:t>
      </w:r>
      <w:r w:rsidR="00201005">
        <w:t xml:space="preserve">: Discuss Batch 2 storm modeling results, and get feedback to incorporate into third and final </w:t>
      </w:r>
      <w:r w:rsidR="00C56576">
        <w:t>batch of modeling</w:t>
      </w:r>
    </w:p>
    <w:p w14:paraId="69776CD9" w14:textId="296C05E2" w:rsidR="00745570" w:rsidRDefault="00FA172A" w:rsidP="00745570">
      <w:pPr>
        <w:pStyle w:val="ListParagraph"/>
        <w:numPr>
          <w:ilvl w:val="0"/>
          <w:numId w:val="15"/>
        </w:numPr>
        <w:spacing w:after="0"/>
      </w:pPr>
      <w:r>
        <w:t>Successful first Crisfield Community Resilience Day on April 26, 2025</w:t>
      </w:r>
      <w:r w:rsidR="00A916DB">
        <w:t xml:space="preserve"> with a lot of participation; just released </w:t>
      </w:r>
      <w:hyperlink r:id="rId9" w:history="1">
        <w:r w:rsidR="007A517C" w:rsidRPr="0098747E">
          <w:rPr>
            <w:rStyle w:val="Hyperlink"/>
          </w:rPr>
          <w:t>electronic binder</w:t>
        </w:r>
      </w:hyperlink>
      <w:r w:rsidR="007A517C">
        <w:t xml:space="preserve"> compiling resources and materials from Resilience Academy</w:t>
      </w:r>
    </w:p>
    <w:p w14:paraId="6942D96F" w14:textId="1E709AF6" w:rsidR="000841E0" w:rsidRDefault="000841E0" w:rsidP="00745570">
      <w:pPr>
        <w:pStyle w:val="ListParagraph"/>
        <w:numPr>
          <w:ilvl w:val="0"/>
          <w:numId w:val="15"/>
        </w:numPr>
        <w:spacing w:after="0"/>
      </w:pPr>
      <w:r w:rsidRPr="000841E0">
        <w:t>Eastern Shore Regional GIS Cooperative</w:t>
      </w:r>
      <w:r w:rsidR="003A18E9">
        <w:t xml:space="preserve"> (ESRGC) added NBS projects to </w:t>
      </w:r>
      <w:r w:rsidR="003006DB">
        <w:t xml:space="preserve">their master </w:t>
      </w:r>
      <w:hyperlink r:id="rId10" w:history="1">
        <w:r w:rsidR="000637F1" w:rsidRPr="003C2644">
          <w:rPr>
            <w:rStyle w:val="Hyperlink"/>
          </w:rPr>
          <w:t>Crisfield Flood Mitigation map</w:t>
        </w:r>
      </w:hyperlink>
      <w:r w:rsidR="00FB2AB9">
        <w:t>, with information about each option</w:t>
      </w:r>
      <w:r w:rsidR="00C66B09">
        <w:t xml:space="preserve"> and how they protect</w:t>
      </w:r>
      <w:r w:rsidR="000637F1">
        <w:t xml:space="preserve"> and benefit</w:t>
      </w:r>
    </w:p>
    <w:p w14:paraId="34A79D1A" w14:textId="30D575C0" w:rsidR="00F23AA9" w:rsidRDefault="00B13452" w:rsidP="00745570">
      <w:pPr>
        <w:pStyle w:val="ListParagraph"/>
        <w:numPr>
          <w:ilvl w:val="0"/>
          <w:numId w:val="15"/>
        </w:numPr>
        <w:spacing w:after="0"/>
      </w:pPr>
      <w:r>
        <w:t xml:space="preserve">Final </w:t>
      </w:r>
      <w:hyperlink r:id="rId11" w:history="1">
        <w:r w:rsidRPr="004C4672">
          <w:rPr>
            <w:rStyle w:val="Hyperlink"/>
          </w:rPr>
          <w:t>Crisfield NBS scoping report</w:t>
        </w:r>
      </w:hyperlink>
      <w:r>
        <w:t xml:space="preserve"> based on literature success criteria now</w:t>
      </w:r>
      <w:r w:rsidR="00016B90">
        <w:t xml:space="preserve"> publicly</w:t>
      </w:r>
      <w:r>
        <w:t xml:space="preserve"> available</w:t>
      </w:r>
      <w:r w:rsidR="00C94A9D">
        <w:t xml:space="preserve"> – comprehensive guide for how to match likely successful coastal NBS to environmental conditions</w:t>
      </w:r>
    </w:p>
    <w:p w14:paraId="756304D2" w14:textId="2FDC7AC8" w:rsidR="00642A5F" w:rsidRDefault="00642A5F" w:rsidP="00745570">
      <w:pPr>
        <w:pStyle w:val="ListParagraph"/>
        <w:numPr>
          <w:ilvl w:val="0"/>
          <w:numId w:val="15"/>
        </w:numPr>
        <w:spacing w:after="0"/>
      </w:pPr>
      <w:r>
        <w:t xml:space="preserve">Working on visual, interactive </w:t>
      </w:r>
      <w:proofErr w:type="spellStart"/>
      <w:r>
        <w:t>StoryMap</w:t>
      </w:r>
      <w:proofErr w:type="spellEnd"/>
      <w:r w:rsidR="00F91F22">
        <w:t xml:space="preserve"> about how Crisfield explored NBS options</w:t>
      </w:r>
      <w:r w:rsidR="003C7AFE">
        <w:t xml:space="preserve">; TWG feedback that </w:t>
      </w:r>
      <w:r w:rsidR="00E77CB8">
        <w:t xml:space="preserve">what works well for </w:t>
      </w:r>
      <w:r w:rsidR="003C7AFE">
        <w:t xml:space="preserve">community </w:t>
      </w:r>
      <w:r w:rsidR="00E77CB8">
        <w:t>is video format for information</w:t>
      </w:r>
      <w:r w:rsidR="0051120E">
        <w:t xml:space="preserve">, and videos can be embedded in </w:t>
      </w:r>
      <w:proofErr w:type="spellStart"/>
      <w:r w:rsidR="0051120E">
        <w:t>StoryMaps</w:t>
      </w:r>
      <w:proofErr w:type="spellEnd"/>
    </w:p>
    <w:p w14:paraId="4B8037C5" w14:textId="77777777" w:rsidR="001B687E" w:rsidRPr="00295F97" w:rsidRDefault="001B687E" w:rsidP="00C33AF3">
      <w:pPr>
        <w:spacing w:after="0"/>
      </w:pPr>
    </w:p>
    <w:p w14:paraId="55505005" w14:textId="72C9FECC" w:rsidR="00A7228C" w:rsidRDefault="00691D80" w:rsidP="00C33AF3">
      <w:pPr>
        <w:spacing w:after="0"/>
      </w:pPr>
      <w:r w:rsidRPr="00691D80">
        <w:t xml:space="preserve">EPA ORD shared </w:t>
      </w:r>
      <w:r>
        <w:t xml:space="preserve">draft </w:t>
      </w:r>
      <w:r w:rsidR="00417237">
        <w:t>metrics selected to calculate Crisfield NBS co-benefits</w:t>
      </w:r>
      <w:r w:rsidR="00F77D8F">
        <w:t xml:space="preserve">, based on </w:t>
      </w:r>
      <w:r w:rsidR="008E1ED0">
        <w:t xml:space="preserve">TWG and community feedback and available </w:t>
      </w:r>
      <w:r w:rsidR="00533EB4">
        <w:t xml:space="preserve">data.  </w:t>
      </w:r>
      <w:r w:rsidR="0015748C">
        <w:t xml:space="preserve">Calculation method involves identifying </w:t>
      </w:r>
      <w:r w:rsidR="00672590">
        <w:t xml:space="preserve">relationships from the peer-reviewed literature that associate changes in landcover </w:t>
      </w:r>
      <w:r w:rsidR="00422325">
        <w:t xml:space="preserve">(e.g., marsh </w:t>
      </w:r>
      <w:r w:rsidR="003326D6">
        <w:t>area</w:t>
      </w:r>
      <w:r w:rsidR="00D46A4F">
        <w:t>/elevation/density</w:t>
      </w:r>
      <w:r w:rsidR="003326D6">
        <w:t>, seagrass area, sand dune area)</w:t>
      </w:r>
      <w:r w:rsidR="00D46A4F">
        <w:t xml:space="preserve"> with changes in </w:t>
      </w:r>
      <w:r w:rsidR="00C24E5D">
        <w:t xml:space="preserve">selected co-benefits of interest to the Crisfield community (e.g., striped bass </w:t>
      </w:r>
      <w:r w:rsidR="006840E6">
        <w:t>density, blue c</w:t>
      </w:r>
      <w:r w:rsidR="00DD5AC6">
        <w:t>rab</w:t>
      </w:r>
      <w:r w:rsidR="006840E6">
        <w:t xml:space="preserve"> density, </w:t>
      </w:r>
      <w:r w:rsidR="00DD5AC6">
        <w:t xml:space="preserve">black duck density, </w:t>
      </w:r>
      <w:r w:rsidR="006840E6">
        <w:t>water quality, marsh condition</w:t>
      </w:r>
      <w:r w:rsidR="00DD5AC6">
        <w:t>). Changes to co-benefits are estimated</w:t>
      </w:r>
      <w:r w:rsidR="00BC5B5F">
        <w:t xml:space="preserve"> based on</w:t>
      </w:r>
      <w:r w:rsidR="003326D6">
        <w:t xml:space="preserve"> </w:t>
      </w:r>
      <w:r w:rsidR="00F77D8F">
        <w:t xml:space="preserve">how NBS </w:t>
      </w:r>
      <w:r w:rsidR="008C418C">
        <w:t xml:space="preserve">and sea level rise </w:t>
      </w:r>
      <w:r w:rsidR="00F77D8F">
        <w:t>are expected to modify landcover</w:t>
      </w:r>
      <w:r w:rsidR="00BC5B5F">
        <w:t>.</w:t>
      </w:r>
    </w:p>
    <w:p w14:paraId="729A62EC" w14:textId="77777777" w:rsidR="00B711E0" w:rsidRDefault="00B711E0" w:rsidP="00C33AF3">
      <w:pPr>
        <w:spacing w:after="0"/>
      </w:pPr>
    </w:p>
    <w:tbl>
      <w:tblPr>
        <w:tblStyle w:val="TableGrid"/>
        <w:tblW w:w="0" w:type="auto"/>
        <w:tblLook w:val="04A0" w:firstRow="1" w:lastRow="0" w:firstColumn="1" w:lastColumn="0" w:noHBand="0" w:noVBand="1"/>
      </w:tblPr>
      <w:tblGrid>
        <w:gridCol w:w="2515"/>
        <w:gridCol w:w="3420"/>
        <w:gridCol w:w="3415"/>
      </w:tblGrid>
      <w:tr w:rsidR="00B711E0" w14:paraId="31084CEE" w14:textId="77777777" w:rsidTr="00932B0D">
        <w:trPr>
          <w:tblHeader/>
        </w:trPr>
        <w:tc>
          <w:tcPr>
            <w:tcW w:w="2515" w:type="dxa"/>
          </w:tcPr>
          <w:p w14:paraId="6327FA8D" w14:textId="4AED8C39" w:rsidR="00B711E0" w:rsidRPr="00BC3A83" w:rsidRDefault="00B711E0" w:rsidP="00C33AF3">
            <w:pPr>
              <w:rPr>
                <w:b/>
                <w:bCs/>
              </w:rPr>
            </w:pPr>
            <w:r w:rsidRPr="00BC3A83">
              <w:rPr>
                <w:b/>
                <w:bCs/>
              </w:rPr>
              <w:t>Co-benefit</w:t>
            </w:r>
          </w:p>
        </w:tc>
        <w:tc>
          <w:tcPr>
            <w:tcW w:w="3420" w:type="dxa"/>
          </w:tcPr>
          <w:p w14:paraId="0FC3DD2D" w14:textId="19934BCA" w:rsidR="00B711E0" w:rsidRPr="00BC3A83" w:rsidRDefault="00B711E0" w:rsidP="00C33AF3">
            <w:pPr>
              <w:rPr>
                <w:b/>
                <w:bCs/>
              </w:rPr>
            </w:pPr>
            <w:r w:rsidRPr="00BC3A83">
              <w:rPr>
                <w:b/>
                <w:bCs/>
              </w:rPr>
              <w:t>Metric</w:t>
            </w:r>
          </w:p>
        </w:tc>
        <w:tc>
          <w:tcPr>
            <w:tcW w:w="3415" w:type="dxa"/>
          </w:tcPr>
          <w:p w14:paraId="6808B4AD" w14:textId="06D4BB0B" w:rsidR="00B711E0" w:rsidRPr="00BC3A83" w:rsidRDefault="00B711E0" w:rsidP="00C33AF3">
            <w:pPr>
              <w:rPr>
                <w:b/>
                <w:bCs/>
              </w:rPr>
            </w:pPr>
            <w:r w:rsidRPr="00BC3A83">
              <w:rPr>
                <w:b/>
                <w:bCs/>
              </w:rPr>
              <w:t>Source</w:t>
            </w:r>
            <w:r w:rsidR="00E1764C">
              <w:rPr>
                <w:b/>
                <w:bCs/>
              </w:rPr>
              <w:t xml:space="preserve"> (relating metric to habitat)</w:t>
            </w:r>
          </w:p>
        </w:tc>
      </w:tr>
      <w:tr w:rsidR="0035160B" w14:paraId="744C7004" w14:textId="77777777" w:rsidTr="006A3F54">
        <w:tc>
          <w:tcPr>
            <w:tcW w:w="2515" w:type="dxa"/>
            <w:vMerge w:val="restart"/>
          </w:tcPr>
          <w:p w14:paraId="267C1882" w14:textId="539D743C" w:rsidR="0035160B" w:rsidRDefault="0035160B" w:rsidP="00C33AF3">
            <w:r>
              <w:t>Commercial and recreational fishing</w:t>
            </w:r>
          </w:p>
        </w:tc>
        <w:tc>
          <w:tcPr>
            <w:tcW w:w="3420" w:type="dxa"/>
          </w:tcPr>
          <w:p w14:paraId="48384102" w14:textId="6DDFD508" w:rsidR="0035160B" w:rsidRDefault="0035160B" w:rsidP="00C33AF3">
            <w:r>
              <w:t>Striped bass forage food (forage fish and invertebrates) density</w:t>
            </w:r>
          </w:p>
          <w:p w14:paraId="01C50919" w14:textId="69430D1B" w:rsidR="0035160B" w:rsidRDefault="0035160B" w:rsidP="00C33AF3"/>
        </w:tc>
        <w:tc>
          <w:tcPr>
            <w:tcW w:w="3415" w:type="dxa"/>
            <w:vMerge w:val="restart"/>
          </w:tcPr>
          <w:p w14:paraId="7EFABDB3" w14:textId="21D55FAC" w:rsidR="0035160B" w:rsidRDefault="0035160B" w:rsidP="00C33AF3">
            <w:r>
              <w:t xml:space="preserve">Fabrizio et al. 2021 (relating forage food to striped bass); </w:t>
            </w:r>
            <w:proofErr w:type="spellStart"/>
            <w:r>
              <w:t>Minello</w:t>
            </w:r>
            <w:proofErr w:type="spellEnd"/>
            <w:r>
              <w:t xml:space="preserve"> et al. 2003 (30 studies in Atlantic and Gulf, corrected for Chesapeake Bay)</w:t>
            </w:r>
          </w:p>
        </w:tc>
      </w:tr>
      <w:tr w:rsidR="0035160B" w14:paraId="334F3F10" w14:textId="77777777" w:rsidTr="006A3F54">
        <w:tc>
          <w:tcPr>
            <w:tcW w:w="2515" w:type="dxa"/>
            <w:vMerge/>
          </w:tcPr>
          <w:p w14:paraId="33724144" w14:textId="77777777" w:rsidR="0035160B" w:rsidRDefault="0035160B" w:rsidP="00C33AF3"/>
        </w:tc>
        <w:tc>
          <w:tcPr>
            <w:tcW w:w="3420" w:type="dxa"/>
          </w:tcPr>
          <w:p w14:paraId="413E9243" w14:textId="4C5AC263" w:rsidR="0035160B" w:rsidRDefault="0035160B" w:rsidP="00C33AF3">
            <w:r>
              <w:t>Blue crab nekton (adult) density</w:t>
            </w:r>
          </w:p>
        </w:tc>
        <w:tc>
          <w:tcPr>
            <w:tcW w:w="3415" w:type="dxa"/>
            <w:vMerge/>
          </w:tcPr>
          <w:p w14:paraId="187DF5E6" w14:textId="584DC0A8" w:rsidR="0035160B" w:rsidRDefault="0035160B" w:rsidP="00C33AF3"/>
        </w:tc>
      </w:tr>
      <w:tr w:rsidR="0035160B" w14:paraId="37444008" w14:textId="77777777" w:rsidTr="006A3F54">
        <w:tc>
          <w:tcPr>
            <w:tcW w:w="2515" w:type="dxa"/>
            <w:vMerge/>
          </w:tcPr>
          <w:p w14:paraId="02331FBC" w14:textId="77777777" w:rsidR="0035160B" w:rsidRDefault="0035160B" w:rsidP="00FC30A0"/>
        </w:tc>
        <w:tc>
          <w:tcPr>
            <w:tcW w:w="3420" w:type="dxa"/>
          </w:tcPr>
          <w:p w14:paraId="7E551761" w14:textId="76A0FB60" w:rsidR="0035160B" w:rsidRDefault="0035160B" w:rsidP="00FC30A0">
            <w:r>
              <w:t xml:space="preserve">Striped bass (mixed juvenile/adult) catch per unit effort, and </w:t>
            </w:r>
          </w:p>
        </w:tc>
        <w:tc>
          <w:tcPr>
            <w:tcW w:w="3415" w:type="dxa"/>
            <w:vMerge w:val="restart"/>
          </w:tcPr>
          <w:p w14:paraId="216EEB43" w14:textId="11896A67" w:rsidR="0035160B" w:rsidRDefault="0035160B" w:rsidP="00FC30A0">
            <w:r w:rsidRPr="00E1764C">
              <w:t>Beck et al. 2001</w:t>
            </w:r>
            <w:r>
              <w:t>;</w:t>
            </w:r>
            <w:r w:rsidRPr="00E1764C">
              <w:t> </w:t>
            </w:r>
            <w:proofErr w:type="spellStart"/>
            <w:r w:rsidRPr="00E1764C">
              <w:t>Nagelkerken</w:t>
            </w:r>
            <w:proofErr w:type="spellEnd"/>
            <w:r w:rsidRPr="00E1764C">
              <w:t> 2014</w:t>
            </w:r>
            <w:r>
              <w:t>;</w:t>
            </w:r>
            <w:r w:rsidRPr="00E1764C">
              <w:t xml:space="preserve"> Louisiana Coastal Management Plan 2023</w:t>
            </w:r>
          </w:p>
        </w:tc>
      </w:tr>
      <w:tr w:rsidR="0035160B" w14:paraId="6C7353C1" w14:textId="77777777" w:rsidTr="006A3F54">
        <w:tc>
          <w:tcPr>
            <w:tcW w:w="2515" w:type="dxa"/>
            <w:vMerge/>
          </w:tcPr>
          <w:p w14:paraId="505952D0" w14:textId="77777777" w:rsidR="0035160B" w:rsidRDefault="0035160B" w:rsidP="00FC30A0"/>
        </w:tc>
        <w:tc>
          <w:tcPr>
            <w:tcW w:w="3420" w:type="dxa"/>
          </w:tcPr>
          <w:p w14:paraId="0DCAE296" w14:textId="30A4B3F1" w:rsidR="0035160B" w:rsidRDefault="0035160B" w:rsidP="00FC30A0">
            <w:r>
              <w:t>Blue crab (large juvenile, sub-adults) density</w:t>
            </w:r>
          </w:p>
        </w:tc>
        <w:tc>
          <w:tcPr>
            <w:tcW w:w="3415" w:type="dxa"/>
            <w:vMerge/>
          </w:tcPr>
          <w:p w14:paraId="3B6352FC" w14:textId="77777777" w:rsidR="0035160B" w:rsidRDefault="0035160B" w:rsidP="00FC30A0"/>
        </w:tc>
      </w:tr>
      <w:tr w:rsidR="00CC0AFE" w14:paraId="5F512B1C" w14:textId="77777777" w:rsidTr="006A3F54">
        <w:tc>
          <w:tcPr>
            <w:tcW w:w="2515" w:type="dxa"/>
            <w:vMerge/>
          </w:tcPr>
          <w:p w14:paraId="57B47032" w14:textId="77777777" w:rsidR="00CC0AFE" w:rsidRDefault="00CC0AFE" w:rsidP="00FC30A0"/>
        </w:tc>
        <w:tc>
          <w:tcPr>
            <w:tcW w:w="3420" w:type="dxa"/>
          </w:tcPr>
          <w:p w14:paraId="40410395" w14:textId="5FC4112A" w:rsidR="00CC0AFE" w:rsidRDefault="00CC0AFE" w:rsidP="00FC30A0">
            <w:r>
              <w:t>Striped bass relative value within a habitat type</w:t>
            </w:r>
          </w:p>
        </w:tc>
        <w:tc>
          <w:tcPr>
            <w:tcW w:w="3415" w:type="dxa"/>
            <w:vMerge w:val="restart"/>
          </w:tcPr>
          <w:p w14:paraId="193347AB" w14:textId="2212E496" w:rsidR="00CC0AFE" w:rsidRDefault="00CC0AFE" w:rsidP="00FC30A0">
            <w:r>
              <w:t>Ludwig et al. 2026 (importance weighting using expert judgement, specifically for the Chesapeake)</w:t>
            </w:r>
          </w:p>
        </w:tc>
      </w:tr>
      <w:tr w:rsidR="00CC0AFE" w14:paraId="78C2B51D" w14:textId="77777777" w:rsidTr="006A3F54">
        <w:tc>
          <w:tcPr>
            <w:tcW w:w="2515" w:type="dxa"/>
            <w:vMerge/>
          </w:tcPr>
          <w:p w14:paraId="5F6A573B" w14:textId="77777777" w:rsidR="00CC0AFE" w:rsidRDefault="00CC0AFE" w:rsidP="00FC30A0"/>
        </w:tc>
        <w:tc>
          <w:tcPr>
            <w:tcW w:w="3420" w:type="dxa"/>
          </w:tcPr>
          <w:p w14:paraId="0DA14A07" w14:textId="579EE5B5" w:rsidR="00CC0AFE" w:rsidRDefault="00CC0AFE" w:rsidP="00FC30A0">
            <w:r>
              <w:t>Blue crab relative value within a habitat type</w:t>
            </w:r>
          </w:p>
        </w:tc>
        <w:tc>
          <w:tcPr>
            <w:tcW w:w="3415" w:type="dxa"/>
            <w:vMerge/>
          </w:tcPr>
          <w:p w14:paraId="7FA1AEFA" w14:textId="77777777" w:rsidR="00CC0AFE" w:rsidRDefault="00CC0AFE" w:rsidP="00FC30A0"/>
        </w:tc>
      </w:tr>
      <w:tr w:rsidR="00963841" w14:paraId="2AAE796B" w14:textId="77777777" w:rsidTr="006A3F54">
        <w:tc>
          <w:tcPr>
            <w:tcW w:w="2515" w:type="dxa"/>
            <w:vMerge w:val="restart"/>
          </w:tcPr>
          <w:p w14:paraId="7C0E908A" w14:textId="013A1CE3" w:rsidR="00963841" w:rsidRDefault="00963841" w:rsidP="00FC30A0">
            <w:r>
              <w:t>Hunting and birdwatching for tourism and recreation</w:t>
            </w:r>
          </w:p>
        </w:tc>
        <w:tc>
          <w:tcPr>
            <w:tcW w:w="3420" w:type="dxa"/>
          </w:tcPr>
          <w:p w14:paraId="55CBED1A" w14:textId="3E700A1A" w:rsidR="00963841" w:rsidRDefault="00963841" w:rsidP="00FC30A0">
            <w:r>
              <w:t>Shorebird and waterfowl (spotted sandpiper, killdeer, great blue heron, great egret, snowy egret, black-crowned night heron) relative value within a habitat type</w:t>
            </w:r>
          </w:p>
        </w:tc>
        <w:tc>
          <w:tcPr>
            <w:tcW w:w="3415" w:type="dxa"/>
            <w:vMerge/>
          </w:tcPr>
          <w:p w14:paraId="0B53D8BD" w14:textId="77777777" w:rsidR="00963841" w:rsidRDefault="00963841" w:rsidP="00FC30A0"/>
        </w:tc>
      </w:tr>
      <w:tr w:rsidR="00963841" w14:paraId="5A99916B" w14:textId="77777777" w:rsidTr="006A3F54">
        <w:tc>
          <w:tcPr>
            <w:tcW w:w="2515" w:type="dxa"/>
            <w:vMerge/>
          </w:tcPr>
          <w:p w14:paraId="2856F410" w14:textId="77777777" w:rsidR="00963841" w:rsidRDefault="00963841" w:rsidP="00FC30A0"/>
        </w:tc>
        <w:tc>
          <w:tcPr>
            <w:tcW w:w="3420" w:type="dxa"/>
          </w:tcPr>
          <w:p w14:paraId="2ADDCB60" w14:textId="5942E59C" w:rsidR="00963841" w:rsidRDefault="00963841" w:rsidP="00FC30A0">
            <w:r>
              <w:t>Black duck food calories available to meet energy requirements</w:t>
            </w:r>
          </w:p>
        </w:tc>
        <w:tc>
          <w:tcPr>
            <w:tcW w:w="3415" w:type="dxa"/>
          </w:tcPr>
          <w:p w14:paraId="19CFF93E" w14:textId="0ED66A25" w:rsidR="00963841" w:rsidRDefault="00963841" w:rsidP="00FC30A0">
            <w:r w:rsidRPr="009B07F3">
              <w:t>Livolsi 2021; Jones et al 2016</w:t>
            </w:r>
            <w:r>
              <w:t xml:space="preserve">; </w:t>
            </w:r>
            <w:r w:rsidRPr="00A961D4">
              <w:t>Morton 1989</w:t>
            </w:r>
            <w:r>
              <w:t>;</w:t>
            </w:r>
            <w:r w:rsidRPr="00A961D4">
              <w:t xml:space="preserve"> Rochlin 2012</w:t>
            </w:r>
            <w:r>
              <w:t>;</w:t>
            </w:r>
            <w:r w:rsidRPr="00A961D4">
              <w:t xml:space="preserve"> Erwin 1991</w:t>
            </w:r>
          </w:p>
        </w:tc>
      </w:tr>
      <w:tr w:rsidR="00DC1D2E" w14:paraId="363047CE" w14:textId="77777777" w:rsidTr="006A3F54">
        <w:tc>
          <w:tcPr>
            <w:tcW w:w="2515" w:type="dxa"/>
          </w:tcPr>
          <w:p w14:paraId="37F5C1A9" w14:textId="5B00577E" w:rsidR="00DC1D2E" w:rsidRDefault="006A3F54" w:rsidP="00FC30A0">
            <w:r>
              <w:t xml:space="preserve">Water quality, fishing/seafood species, </w:t>
            </w:r>
            <w:r w:rsidR="00CC618B">
              <w:t>marsh condition</w:t>
            </w:r>
            <w:r w:rsidR="00482C9B">
              <w:t xml:space="preserve"> for tourism and recreation</w:t>
            </w:r>
          </w:p>
        </w:tc>
        <w:tc>
          <w:tcPr>
            <w:tcW w:w="3420" w:type="dxa"/>
          </w:tcPr>
          <w:p w14:paraId="6A1347C3" w14:textId="6097F927" w:rsidR="00DC1D2E" w:rsidRDefault="007208F3" w:rsidP="00FC30A0">
            <w:r>
              <w:t>Seagrass cover</w:t>
            </w:r>
            <w:r w:rsidR="002104CE">
              <w:t xml:space="preserve"> as habitat availability</w:t>
            </w:r>
          </w:p>
        </w:tc>
        <w:tc>
          <w:tcPr>
            <w:tcW w:w="3415" w:type="dxa"/>
          </w:tcPr>
          <w:p w14:paraId="00B4E134" w14:textId="32B003F4" w:rsidR="00DC1D2E" w:rsidRDefault="00085170" w:rsidP="00FC30A0">
            <w:r>
              <w:t>Not identified yet</w:t>
            </w:r>
            <w:r w:rsidR="008837DF">
              <w:t xml:space="preserve"> (looking for </w:t>
            </w:r>
            <w:r w:rsidR="00145DE0">
              <w:t>appropriate habitat suitability model</w:t>
            </w:r>
            <w:r w:rsidR="00BB46F1">
              <w:t xml:space="preserve"> to show how NBS and sea level rise impacts seagrass)</w:t>
            </w:r>
          </w:p>
        </w:tc>
      </w:tr>
      <w:tr w:rsidR="00963841" w14:paraId="7C25D27A" w14:textId="77777777" w:rsidTr="006A3F54">
        <w:tc>
          <w:tcPr>
            <w:tcW w:w="2515" w:type="dxa"/>
          </w:tcPr>
          <w:p w14:paraId="70193647" w14:textId="3ED0AFE7" w:rsidR="00963841" w:rsidRDefault="006D2290" w:rsidP="00FC30A0">
            <w:r>
              <w:lastRenderedPageBreak/>
              <w:t>Water quality for fishing and recreation</w:t>
            </w:r>
          </w:p>
        </w:tc>
        <w:tc>
          <w:tcPr>
            <w:tcW w:w="3420" w:type="dxa"/>
          </w:tcPr>
          <w:p w14:paraId="12442DC5" w14:textId="5F9DD1F3" w:rsidR="00963841" w:rsidRDefault="004F16D5" w:rsidP="00FC30A0">
            <w:r>
              <w:t>Nitrogen</w:t>
            </w:r>
            <w:r w:rsidR="0058293A">
              <w:t xml:space="preserve"> concentration, sediment concentration, bacterial counts</w:t>
            </w:r>
          </w:p>
        </w:tc>
        <w:tc>
          <w:tcPr>
            <w:tcW w:w="3415" w:type="dxa"/>
          </w:tcPr>
          <w:p w14:paraId="5C9C884D" w14:textId="1260E05B" w:rsidR="00963841" w:rsidRDefault="004F16D5" w:rsidP="00FC30A0">
            <w:r>
              <w:t>Not identified yet</w:t>
            </w:r>
            <w:r w:rsidR="00944A77">
              <w:t xml:space="preserve"> (looking for literature values to link to habitat)</w:t>
            </w:r>
          </w:p>
        </w:tc>
      </w:tr>
      <w:tr w:rsidR="00963841" w14:paraId="4BC87688" w14:textId="77777777" w:rsidTr="006A3F54">
        <w:tc>
          <w:tcPr>
            <w:tcW w:w="2515" w:type="dxa"/>
          </w:tcPr>
          <w:p w14:paraId="4E61AD3E" w14:textId="67C47AD2" w:rsidR="00963841" w:rsidRDefault="004A256F" w:rsidP="00FC30A0">
            <w:r>
              <w:t>Water access for ferry, commercial fishing, recreation</w:t>
            </w:r>
          </w:p>
        </w:tc>
        <w:tc>
          <w:tcPr>
            <w:tcW w:w="3420" w:type="dxa"/>
          </w:tcPr>
          <w:p w14:paraId="143FF772" w14:textId="40948A84" w:rsidR="00963841" w:rsidRDefault="00BE7475" w:rsidP="00FC30A0">
            <w:r>
              <w:t xml:space="preserve">Wave energy, currents, navigational hazards, </w:t>
            </w:r>
            <w:r w:rsidR="00BD38E1">
              <w:t>wave height</w:t>
            </w:r>
            <w:r w:rsidR="000135DA">
              <w:t>, water depth</w:t>
            </w:r>
          </w:p>
        </w:tc>
        <w:tc>
          <w:tcPr>
            <w:tcW w:w="3415" w:type="dxa"/>
          </w:tcPr>
          <w:p w14:paraId="750494AC" w14:textId="6CA0B355" w:rsidR="00963841" w:rsidRDefault="00404E75" w:rsidP="00FC30A0">
            <w:r>
              <w:t xml:space="preserve">Storm </w:t>
            </w:r>
            <w:r w:rsidR="00BE7475">
              <w:t>surge attenuation modeling</w:t>
            </w:r>
            <w:r w:rsidR="00A20747">
              <w:t xml:space="preserve"> (not yet calculated)</w:t>
            </w:r>
          </w:p>
        </w:tc>
      </w:tr>
      <w:tr w:rsidR="00963841" w14:paraId="047643CE" w14:textId="77777777" w:rsidTr="006A3F54">
        <w:tc>
          <w:tcPr>
            <w:tcW w:w="2515" w:type="dxa"/>
          </w:tcPr>
          <w:p w14:paraId="6C70AA9B" w14:textId="4F20324A" w:rsidR="00963841" w:rsidRDefault="00B6652B" w:rsidP="00FC30A0">
            <w:r>
              <w:t>Habitat for fishing/seafood</w:t>
            </w:r>
            <w:r w:rsidR="00A713BC">
              <w:t>, plant and animal communities for recreation and touri</w:t>
            </w:r>
            <w:r w:rsidR="007D6AE0">
              <w:t>s</w:t>
            </w:r>
            <w:r w:rsidR="00A713BC">
              <w:t>m</w:t>
            </w:r>
            <w:r w:rsidR="007D6AE0">
              <w:t>, youth programs</w:t>
            </w:r>
          </w:p>
        </w:tc>
        <w:tc>
          <w:tcPr>
            <w:tcW w:w="3420" w:type="dxa"/>
          </w:tcPr>
          <w:p w14:paraId="394DDACB" w14:textId="54C89EE5" w:rsidR="00963841" w:rsidRDefault="007D6AE0" w:rsidP="00FC30A0">
            <w:r>
              <w:t>Marsh condition</w:t>
            </w:r>
            <w:r w:rsidR="00AC3D0B">
              <w:t>/quality, marsh longevity, unvegetated to vegetated ratio</w:t>
            </w:r>
            <w:r w:rsidR="00405073">
              <w:t>, vegetation density, elevation</w:t>
            </w:r>
          </w:p>
        </w:tc>
        <w:tc>
          <w:tcPr>
            <w:tcW w:w="3415" w:type="dxa"/>
          </w:tcPr>
          <w:p w14:paraId="7ACF7988" w14:textId="7ECDF863" w:rsidR="00963841" w:rsidRDefault="00863FA9" w:rsidP="00FC30A0">
            <w:r>
              <w:t>Vegetation as NBS design input to s</w:t>
            </w:r>
            <w:r>
              <w:t>torm surge attenuation modeling (not yet calculated)</w:t>
            </w:r>
            <w:r w:rsidR="005545B5">
              <w:t>, Rapid Benefits Indicator (RBI) Approach</w:t>
            </w:r>
          </w:p>
        </w:tc>
      </w:tr>
      <w:tr w:rsidR="00647AB6" w14:paraId="1B680168" w14:textId="77777777" w:rsidTr="006A3F54">
        <w:tc>
          <w:tcPr>
            <w:tcW w:w="2515" w:type="dxa"/>
          </w:tcPr>
          <w:p w14:paraId="3855DFFB" w14:textId="159C6CDE" w:rsidR="00647AB6" w:rsidRDefault="00647AB6" w:rsidP="00FC30A0">
            <w:r>
              <w:t>Natural beauty and cultural resources</w:t>
            </w:r>
          </w:p>
        </w:tc>
        <w:tc>
          <w:tcPr>
            <w:tcW w:w="3420" w:type="dxa"/>
          </w:tcPr>
          <w:p w14:paraId="517E851C" w14:textId="54A1A395" w:rsidR="00647AB6" w:rsidRDefault="00C17A7E" w:rsidP="00FC30A0">
            <w:r>
              <w:t xml:space="preserve">Views of natural open spaces, assess </w:t>
            </w:r>
            <w:r w:rsidR="003F576C">
              <w:t>if</w:t>
            </w:r>
            <w:r>
              <w:t xml:space="preserve"> </w:t>
            </w:r>
            <w:r w:rsidR="003F576C">
              <w:t>The Stack is protected</w:t>
            </w:r>
            <w:r w:rsidR="001A1C01">
              <w:t xml:space="preserve"> or vulnerable to erosion</w:t>
            </w:r>
          </w:p>
        </w:tc>
        <w:tc>
          <w:tcPr>
            <w:tcW w:w="3415" w:type="dxa"/>
          </w:tcPr>
          <w:p w14:paraId="7DC576B5" w14:textId="4F5B4570" w:rsidR="00647AB6" w:rsidRDefault="003F576C" w:rsidP="00FC30A0">
            <w:r>
              <w:t>Not yet calculated</w:t>
            </w:r>
            <w:r w:rsidR="00215CF0">
              <w:t xml:space="preserve">, erosion </w:t>
            </w:r>
            <w:r w:rsidR="00106333">
              <w:t>estimates potentially from s</w:t>
            </w:r>
            <w:r w:rsidR="00215CF0">
              <w:t>torm surge attenuation modeling</w:t>
            </w:r>
          </w:p>
        </w:tc>
      </w:tr>
      <w:tr w:rsidR="003F576C" w14:paraId="1321DD01" w14:textId="77777777" w:rsidTr="006A3F54">
        <w:tc>
          <w:tcPr>
            <w:tcW w:w="2515" w:type="dxa"/>
          </w:tcPr>
          <w:p w14:paraId="029005E4" w14:textId="6C38C071" w:rsidR="003F576C" w:rsidRDefault="00A169BC" w:rsidP="00FC30A0">
            <w:r>
              <w:t xml:space="preserve">Seafood industry </w:t>
            </w:r>
          </w:p>
        </w:tc>
        <w:tc>
          <w:tcPr>
            <w:tcW w:w="3420" w:type="dxa"/>
          </w:tcPr>
          <w:p w14:paraId="6A3EA0FE" w14:textId="42EA80DB" w:rsidR="003F576C" w:rsidRDefault="00A169BC" w:rsidP="00FC30A0">
            <w:r>
              <w:t xml:space="preserve">Nuisance </w:t>
            </w:r>
            <w:r w:rsidR="00BD650D">
              <w:t>and invasive species like blue catfish or phragmites</w:t>
            </w:r>
          </w:p>
        </w:tc>
        <w:tc>
          <w:tcPr>
            <w:tcW w:w="3415" w:type="dxa"/>
          </w:tcPr>
          <w:p w14:paraId="7FB30DB5" w14:textId="65E12D3B" w:rsidR="003F576C" w:rsidRDefault="00BD650D" w:rsidP="00FC30A0">
            <w:r>
              <w:t>Lower priority, to be determined</w:t>
            </w:r>
          </w:p>
        </w:tc>
      </w:tr>
      <w:tr w:rsidR="00BD650D" w14:paraId="11745E5B" w14:textId="77777777" w:rsidTr="006A3F54">
        <w:tc>
          <w:tcPr>
            <w:tcW w:w="2515" w:type="dxa"/>
          </w:tcPr>
          <w:p w14:paraId="32464FB5" w14:textId="44293ACB" w:rsidR="00BD650D" w:rsidRDefault="00577AAA" w:rsidP="00FC30A0">
            <w:r>
              <w:t>Recreation and tourism</w:t>
            </w:r>
          </w:p>
        </w:tc>
        <w:tc>
          <w:tcPr>
            <w:tcW w:w="3420" w:type="dxa"/>
          </w:tcPr>
          <w:p w14:paraId="4E6CA446" w14:textId="72A47493" w:rsidR="00BD650D" w:rsidRDefault="00577AAA" w:rsidP="00FC30A0">
            <w:r>
              <w:t>Mosquito populations</w:t>
            </w:r>
            <w:r w:rsidR="009F7F74">
              <w:t>, native and rare plants</w:t>
            </w:r>
          </w:p>
        </w:tc>
        <w:tc>
          <w:tcPr>
            <w:tcW w:w="3415" w:type="dxa"/>
          </w:tcPr>
          <w:p w14:paraId="38E7033F" w14:textId="2B46EAD4" w:rsidR="00BD650D" w:rsidRDefault="00577AAA" w:rsidP="00FC30A0">
            <w:r>
              <w:t>Lower priority, to be determined</w:t>
            </w:r>
          </w:p>
        </w:tc>
      </w:tr>
      <w:tr w:rsidR="00577AAA" w14:paraId="084B50C4" w14:textId="77777777" w:rsidTr="006A3F54">
        <w:tc>
          <w:tcPr>
            <w:tcW w:w="2515" w:type="dxa"/>
          </w:tcPr>
          <w:p w14:paraId="34E9FBD8" w14:textId="397CE0C2" w:rsidR="00577AAA" w:rsidRDefault="009F7F74" w:rsidP="00FC30A0">
            <w:r>
              <w:t>Youth development</w:t>
            </w:r>
            <w:r w:rsidR="00CC2347">
              <w:t>, Community gathering spaces</w:t>
            </w:r>
          </w:p>
        </w:tc>
        <w:tc>
          <w:tcPr>
            <w:tcW w:w="3420" w:type="dxa"/>
          </w:tcPr>
          <w:p w14:paraId="0F6F4EBC" w14:textId="634AFA91" w:rsidR="00577AAA" w:rsidRDefault="00F07443" w:rsidP="00FC30A0">
            <w:r>
              <w:t>Access and participation in nature-based youth programs</w:t>
            </w:r>
            <w:r w:rsidR="00A76876">
              <w:t>, participation in restoration</w:t>
            </w:r>
            <w:r w:rsidR="00CC2347">
              <w:t>, increased community spaces</w:t>
            </w:r>
          </w:p>
        </w:tc>
        <w:tc>
          <w:tcPr>
            <w:tcW w:w="3415" w:type="dxa"/>
          </w:tcPr>
          <w:p w14:paraId="3C2C3DCA" w14:textId="39BC8E8D" w:rsidR="00577AAA" w:rsidRDefault="00A76876" w:rsidP="00FC30A0">
            <w:r>
              <w:t>Lower priority, to be determined</w:t>
            </w:r>
          </w:p>
        </w:tc>
      </w:tr>
    </w:tbl>
    <w:p w14:paraId="3DE4FB24" w14:textId="77777777" w:rsidR="00B711E0" w:rsidRDefault="00B711E0" w:rsidP="00C33AF3">
      <w:pPr>
        <w:spacing w:after="0"/>
      </w:pPr>
    </w:p>
    <w:p w14:paraId="017552F8" w14:textId="37293197" w:rsidR="00E53CE2" w:rsidRDefault="00E53CE2" w:rsidP="00C33AF3">
      <w:pPr>
        <w:spacing w:after="0"/>
      </w:pPr>
      <w:r>
        <w:t>Scenario comparisons will then show estimates of co-benefit changes for each NBS option.</w:t>
      </w:r>
    </w:p>
    <w:p w14:paraId="75308FA2" w14:textId="77777777" w:rsidR="00B46364" w:rsidRDefault="00B46364" w:rsidP="00C33AF3">
      <w:pPr>
        <w:spacing w:after="0"/>
      </w:pPr>
    </w:p>
    <w:p w14:paraId="0C24F04A" w14:textId="4AD29A05" w:rsidR="00B46364" w:rsidRDefault="00B46364" w:rsidP="00C33AF3">
      <w:pPr>
        <w:spacing w:after="0"/>
      </w:pPr>
      <w:r>
        <w:t>Questions for TWG include:</w:t>
      </w:r>
    </w:p>
    <w:p w14:paraId="132D30FA" w14:textId="38250D63" w:rsidR="00B46364" w:rsidRDefault="00EF5486" w:rsidP="00CE0580">
      <w:pPr>
        <w:pStyle w:val="ListParagraph"/>
        <w:numPr>
          <w:ilvl w:val="0"/>
          <w:numId w:val="16"/>
        </w:numPr>
        <w:spacing w:after="0"/>
        <w:ind w:left="360"/>
      </w:pPr>
      <w:r>
        <w:t>Are these the best metrics to use or are there better alternatives</w:t>
      </w:r>
      <w:r w:rsidR="006E103D">
        <w:t>?</w:t>
      </w:r>
    </w:p>
    <w:p w14:paraId="342C29C4" w14:textId="2A10C80B" w:rsidR="006E103D" w:rsidRDefault="00155848" w:rsidP="00CE0580">
      <w:pPr>
        <w:pStyle w:val="ListParagraph"/>
        <w:numPr>
          <w:ilvl w:val="0"/>
          <w:numId w:val="16"/>
        </w:numPr>
        <w:spacing w:after="0"/>
        <w:ind w:left="360"/>
      </w:pPr>
      <w:r>
        <w:t xml:space="preserve">Are the estimation assumptions from the literature reasonable </w:t>
      </w:r>
      <w:r w:rsidR="00335BB3">
        <w:t>or are there assumptions made that would be inaccurate for Crisfield natural spaces?</w:t>
      </w:r>
    </w:p>
    <w:p w14:paraId="3703A6BA" w14:textId="47181D7A" w:rsidR="00335BB3" w:rsidRDefault="00BE6797" w:rsidP="00CE0580">
      <w:pPr>
        <w:pStyle w:val="ListParagraph"/>
        <w:numPr>
          <w:ilvl w:val="0"/>
          <w:numId w:val="16"/>
        </w:numPr>
        <w:spacing w:after="0"/>
        <w:ind w:left="360"/>
      </w:pPr>
      <w:r>
        <w:t xml:space="preserve">What is the best </w:t>
      </w:r>
      <w:r w:rsidR="00620AA5">
        <w:t xml:space="preserve">spatial resolution </w:t>
      </w:r>
      <w:r>
        <w:t>for reporting results</w:t>
      </w:r>
      <w:r w:rsidR="00F332A3">
        <w:t xml:space="preserve"> (e.g., 10-meter grid cells, polygons</w:t>
      </w:r>
      <w:r w:rsidR="00A521A6">
        <w:t xml:space="preserve"> for different Crisfield areas</w:t>
      </w:r>
      <w:r w:rsidR="002468B7">
        <w:t>, e.g., Janes Island,</w:t>
      </w:r>
      <w:r w:rsidR="00F332A3">
        <w:t xml:space="preserve"> or a single total averaged value for all of Crisfield)?</w:t>
      </w:r>
    </w:p>
    <w:p w14:paraId="0F72CCFE" w14:textId="7A79E1BD" w:rsidR="00343CC8" w:rsidRDefault="00343CC8" w:rsidP="00CE0580">
      <w:pPr>
        <w:pStyle w:val="ListParagraph"/>
        <w:numPr>
          <w:ilvl w:val="0"/>
          <w:numId w:val="16"/>
        </w:numPr>
        <w:ind w:left="360"/>
      </w:pPr>
      <w:r w:rsidRPr="00343CC8">
        <w:t>What output would you want to see (or would resonate with the public) at the June Meeting?</w:t>
      </w:r>
    </w:p>
    <w:p w14:paraId="396774F2" w14:textId="7ECEBB0B" w:rsidR="00BC5B5F" w:rsidRDefault="00234FBB" w:rsidP="00CE0580">
      <w:pPr>
        <w:spacing w:after="0"/>
        <w:ind w:left="360" w:hanging="360"/>
      </w:pPr>
      <w:r>
        <w:t>F</w:t>
      </w:r>
      <w:r w:rsidR="00BF6EB7">
        <w:t>eedback from TWG:</w:t>
      </w:r>
    </w:p>
    <w:p w14:paraId="12CBCE7E" w14:textId="34BE06F4" w:rsidR="00BF6EB7" w:rsidRDefault="00BF6EB7" w:rsidP="00CE0580">
      <w:pPr>
        <w:pStyle w:val="ListParagraph"/>
        <w:numPr>
          <w:ilvl w:val="0"/>
          <w:numId w:val="17"/>
        </w:numPr>
        <w:spacing w:after="0"/>
        <w:ind w:left="360"/>
      </w:pPr>
      <w:r>
        <w:t xml:space="preserve">Clarification of spatial resolution used </w:t>
      </w:r>
      <w:r w:rsidR="00EE0A4D">
        <w:t>(answer: mostly 10m x 10m grids but</w:t>
      </w:r>
      <w:r w:rsidR="00ED345C">
        <w:t xml:space="preserve"> zoomed into</w:t>
      </w:r>
      <w:r w:rsidR="00EE0A4D">
        <w:t xml:space="preserve"> 3m X 3m </w:t>
      </w:r>
      <w:r w:rsidR="00ED345C">
        <w:t>for the marsh layer)</w:t>
      </w:r>
    </w:p>
    <w:p w14:paraId="63CDA6B3" w14:textId="1F795AE3" w:rsidR="003E71EA" w:rsidRDefault="003E71EA" w:rsidP="00CE0580">
      <w:pPr>
        <w:pStyle w:val="ListParagraph"/>
        <w:numPr>
          <w:ilvl w:val="0"/>
          <w:numId w:val="17"/>
        </w:numPr>
        <w:spacing w:after="0"/>
        <w:ind w:left="360"/>
      </w:pPr>
      <w:r>
        <w:t>Discussion of SAV spatial coverage</w:t>
      </w:r>
      <w:r w:rsidR="001E626F">
        <w:t xml:space="preserve"> (typically five-year average is used for permitting since there is a lot of year-to-year SAV variability</w:t>
      </w:r>
      <w:r w:rsidR="00234FBB">
        <w:t>; EPA ORD currently using average across years 2020-2023</w:t>
      </w:r>
      <w:r w:rsidR="001E626F">
        <w:t>)</w:t>
      </w:r>
    </w:p>
    <w:p w14:paraId="63C7C0A8" w14:textId="46DAC996" w:rsidR="00E95988" w:rsidRDefault="00E95988" w:rsidP="00CE0580">
      <w:pPr>
        <w:pStyle w:val="ListParagraph"/>
        <w:numPr>
          <w:ilvl w:val="0"/>
          <w:numId w:val="17"/>
        </w:numPr>
        <w:spacing w:after="0"/>
        <w:ind w:left="360"/>
      </w:pPr>
      <w:r w:rsidRPr="00E95988">
        <w:t xml:space="preserve">Low density SAV is not comparable to macroalgae - VIMS does not delineate macroalgae, </w:t>
      </w:r>
      <w:r w:rsidR="00AB6BCE">
        <w:t>and there is not</w:t>
      </w:r>
      <w:r w:rsidRPr="00E95988">
        <w:t xml:space="preserve"> an extensive amount of macroalgae in this area.</w:t>
      </w:r>
    </w:p>
    <w:p w14:paraId="44B3053C" w14:textId="02E5D1BB" w:rsidR="00943180" w:rsidRDefault="00943180" w:rsidP="00CE0580">
      <w:pPr>
        <w:pStyle w:val="ListParagraph"/>
        <w:numPr>
          <w:ilvl w:val="0"/>
          <w:numId w:val="17"/>
        </w:numPr>
        <w:spacing w:after="0"/>
        <w:ind w:left="360"/>
      </w:pPr>
      <w:r>
        <w:t>F</w:t>
      </w:r>
      <w:r w:rsidRPr="00943180">
        <w:t>or oysters</w:t>
      </w:r>
      <w:r>
        <w:t>,</w:t>
      </w:r>
      <w:r w:rsidRPr="00943180">
        <w:t xml:space="preserve"> you could consider the NOB layer that is maintained by Maryland DNR (see: </w:t>
      </w:r>
      <w:hyperlink r:id="rId12" w:history="1">
        <w:r w:rsidRPr="009B151C">
          <w:rPr>
            <w:rStyle w:val="Hyperlink"/>
          </w:rPr>
          <w:t>https://maryland.maps.arcgis.com/apps/webappviewer/index.html?id=f8f3e637af1c4e5ab20c2ccab014ce29</w:t>
        </w:r>
      </w:hyperlink>
      <w:r w:rsidRPr="00943180">
        <w:t>)</w:t>
      </w:r>
      <w:r w:rsidR="00373B8D">
        <w:t xml:space="preserve">. You can </w:t>
      </w:r>
      <w:r w:rsidR="00373B8D" w:rsidRPr="00373B8D">
        <w:t>ask Chris Judy at DNR about what layer would be most appropriate to assign as a functional oyster reef.</w:t>
      </w:r>
    </w:p>
    <w:p w14:paraId="664A5B25" w14:textId="50CFC41E" w:rsidR="00BE0B51" w:rsidRDefault="00BE0B51" w:rsidP="00CE0580">
      <w:pPr>
        <w:pStyle w:val="ListParagraph"/>
        <w:numPr>
          <w:ilvl w:val="0"/>
          <w:numId w:val="17"/>
        </w:numPr>
        <w:spacing w:after="0"/>
        <w:ind w:left="360"/>
      </w:pPr>
      <w:r w:rsidRPr="00BE0B51">
        <w:t xml:space="preserve">UV/VR data is available from USGS and calculated a bit different than the equation </w:t>
      </w:r>
      <w:r>
        <w:t>presented</w:t>
      </w:r>
      <w:r w:rsidRPr="00BE0B51">
        <w:t>. See:</w:t>
      </w:r>
      <w:r w:rsidR="00F265BF">
        <w:t xml:space="preserve"> </w:t>
      </w:r>
      <w:hyperlink r:id="rId13" w:history="1">
        <w:r w:rsidR="00F265BF" w:rsidRPr="009B151C">
          <w:rPr>
            <w:rStyle w:val="Hyperlink"/>
          </w:rPr>
          <w:t>https://usgs.maps.arcgis.com/apps/instant/sidebar/index.html?appid=67d557aab0274465bf0bb1ce89cac06f</w:t>
        </w:r>
      </w:hyperlink>
      <w:r>
        <w:t xml:space="preserve"> </w:t>
      </w:r>
    </w:p>
    <w:p w14:paraId="713AB397" w14:textId="37F2804D" w:rsidR="00147E46" w:rsidRDefault="003F2383" w:rsidP="00CE0580">
      <w:pPr>
        <w:pStyle w:val="ListParagraph"/>
        <w:numPr>
          <w:ilvl w:val="0"/>
          <w:numId w:val="17"/>
        </w:numPr>
        <w:spacing w:after="0"/>
        <w:ind w:left="360"/>
      </w:pPr>
      <w:r>
        <w:lastRenderedPageBreak/>
        <w:t>A lot of assumptions required for these estimates</w:t>
      </w:r>
      <w:r w:rsidR="00180CEA">
        <w:t>, a lot of variability in relating biological metrics to habitat types</w:t>
      </w:r>
      <w:r w:rsidR="00DC5917">
        <w:t xml:space="preserve"> – might be useful to conduct sensitivity analysis </w:t>
      </w:r>
      <w:r w:rsidR="004762C7">
        <w:t xml:space="preserve">to determine </w:t>
      </w:r>
      <w:r w:rsidR="00895D55">
        <w:t>how much</w:t>
      </w:r>
      <w:r w:rsidR="00DC5917">
        <w:t xml:space="preserve"> changes to different assumptions </w:t>
      </w:r>
      <w:r w:rsidR="00895D55">
        <w:t>would change the co-benefit</w:t>
      </w:r>
      <w:r w:rsidR="00D33912">
        <w:t xml:space="preserve"> estimate</w:t>
      </w:r>
      <w:r w:rsidR="00895D55">
        <w:t xml:space="preserve"> maps</w:t>
      </w:r>
      <w:r w:rsidR="003B2BFF">
        <w:t xml:space="preserve"> [EPA ORD </w:t>
      </w:r>
      <w:r w:rsidR="00455600">
        <w:t xml:space="preserve">is addressing this by using only cited methods of relating habitat to co-benefits, and by looking at </w:t>
      </w:r>
      <w:r w:rsidR="00316E2E">
        <w:t xml:space="preserve">same co-benefit using multiple, independent datasets to see if different </w:t>
      </w:r>
      <w:r w:rsidR="00B81922">
        <w:t>approaches</w:t>
      </w:r>
      <w:r w:rsidR="00316E2E">
        <w:t xml:space="preserve"> give similar answer</w:t>
      </w:r>
      <w:r w:rsidR="005D25F8">
        <w:t xml:space="preserve"> to the same question, e.g., blue crab density </w:t>
      </w:r>
      <w:r w:rsidR="00E24E03">
        <w:t>changes for specific NBS habitat change</w:t>
      </w:r>
      <w:r w:rsidR="00316E2E">
        <w:t>)</w:t>
      </w:r>
    </w:p>
    <w:p w14:paraId="36E9FD8D" w14:textId="5CF84535" w:rsidR="006B0C30" w:rsidRDefault="006B0C30" w:rsidP="00CE0580">
      <w:pPr>
        <w:pStyle w:val="ListParagraph"/>
        <w:numPr>
          <w:ilvl w:val="0"/>
          <w:numId w:val="17"/>
        </w:numPr>
        <w:spacing w:after="0"/>
        <w:ind w:left="360"/>
      </w:pPr>
      <w:r>
        <w:t xml:space="preserve">This information is very complex </w:t>
      </w:r>
      <w:r w:rsidR="00712F7B">
        <w:t xml:space="preserve">and detailed </w:t>
      </w:r>
      <w:r>
        <w:t>and will need to be simplified for a community meeting</w:t>
      </w:r>
      <w:r w:rsidR="00D144A4">
        <w:t>, not that people would not understand it, it would just take a lot of time to explain at this level of detail</w:t>
      </w:r>
      <w:r w:rsidR="00031A00">
        <w:t xml:space="preserve"> (EPA ORD agrees and suggests not even going into GIS methods for community meeting and just showing summary tables comparing co-benefit metrics by NBS)</w:t>
      </w:r>
    </w:p>
    <w:p w14:paraId="3E121E47" w14:textId="48210685" w:rsidR="0039379A" w:rsidRDefault="0039379A" w:rsidP="00CE0580">
      <w:pPr>
        <w:pStyle w:val="ListParagraph"/>
        <w:numPr>
          <w:ilvl w:val="0"/>
          <w:numId w:val="17"/>
        </w:numPr>
        <w:spacing w:after="0"/>
        <w:ind w:left="360"/>
      </w:pPr>
      <w:r>
        <w:t xml:space="preserve">Current summary table shows decrease in </w:t>
      </w:r>
      <w:r w:rsidR="00BF0899">
        <w:t xml:space="preserve">blue crab, striped bass, and waterfowl habitat between 2020 and 2050 given no NBS implemented.  If NBS is implemented, </w:t>
      </w:r>
      <w:r w:rsidR="00BC7651">
        <w:t>could some of those values increase from where they are now? (EPA ORD – yes, that is possible, and we would include additional columns that show</w:t>
      </w:r>
      <w:r w:rsidR="009D42E2">
        <w:t xml:space="preserve"> co-benefits for</w:t>
      </w:r>
      <w:r w:rsidR="00BC7651">
        <w:t xml:space="preserve"> </w:t>
      </w:r>
      <w:r w:rsidR="009D42E2">
        <w:t>2020 and 2050 with NBS implemented)</w:t>
      </w:r>
    </w:p>
    <w:p w14:paraId="24D13ACB" w14:textId="12DC7608" w:rsidR="00DD7211" w:rsidRDefault="00DD7211" w:rsidP="00CE0580">
      <w:pPr>
        <w:pStyle w:val="ListParagraph"/>
        <w:numPr>
          <w:ilvl w:val="0"/>
          <w:numId w:val="17"/>
        </w:numPr>
        <w:spacing w:after="0"/>
        <w:ind w:left="360"/>
      </w:pPr>
      <w:r>
        <w:t>Would need to lay a lot of groundwork to present these kinds of results to the public</w:t>
      </w:r>
      <w:r w:rsidR="00E51BBA">
        <w:t xml:space="preserve"> – e.g., where certain habitats (low marsh, high marsh, seagrass) are currently situat</w:t>
      </w:r>
      <w:r w:rsidR="0062548C">
        <w:t>ed</w:t>
      </w:r>
      <w:r w:rsidR="00C06CFB">
        <w:t>, how we anticipate those habitats to change with no intervention, why those habitats are so important</w:t>
      </w:r>
      <w:r w:rsidR="00762D83">
        <w:t xml:space="preserve"> for which endpoints.  Crisfield is the center of the soft crabbing industry in Maryland – what about just focusing on soft crab and telling the story through that lens</w:t>
      </w:r>
      <w:r w:rsidR="00B072F6">
        <w:t xml:space="preserve">, instead of including so many other types of </w:t>
      </w:r>
      <w:r w:rsidR="009A19EC">
        <w:t>endpoints (</w:t>
      </w:r>
      <w:r w:rsidR="00B072F6">
        <w:t>co-benefits</w:t>
      </w:r>
      <w:r w:rsidR="009A19EC">
        <w:t>).  How forage fish, water quality</w:t>
      </w:r>
      <w:r w:rsidR="00AB186A">
        <w:t>, marsh quality all affect blue crabs.</w:t>
      </w:r>
      <w:r w:rsidR="004F3E0D">
        <w:t xml:space="preserve">  You could even focus on one polygon, say the marsh next to Janes Island, and say: that marsh has a </w:t>
      </w:r>
      <w:r w:rsidR="00D87A04">
        <w:t xml:space="preserve">life capacity of this many years, and once that marsh is </w:t>
      </w:r>
      <w:r w:rsidR="00604D09">
        <w:t xml:space="preserve">drowned, imagine all the wave energy that is going to come in through that area from the Bay towards Crisfield.  Besides that, we are going to lose </w:t>
      </w:r>
      <w:r w:rsidR="009F5AF6">
        <w:t>the seagrass beds associated with those marshes, which is the soft crab molting habitat</w:t>
      </w:r>
      <w:r w:rsidR="00B907D1">
        <w:t xml:space="preserve"> --- There is a lot of information you could probably gloss over and just focus on the really interesting story to tell people and talk about the </w:t>
      </w:r>
      <w:r w:rsidR="003F4C0B">
        <w:t>importance of some kind of intervention to maintain a way of life that has been central to Crisfield’s identity for so many years.</w:t>
      </w:r>
      <w:r w:rsidR="003F0A97">
        <w:t xml:space="preserve"> It would make sense to cleave off one piece of th</w:t>
      </w:r>
      <w:r w:rsidR="00DB11A5">
        <w:t>is</w:t>
      </w:r>
      <w:r w:rsidR="003F0A97">
        <w:t xml:space="preserve"> story and make a compelling, compelling narrative around it.</w:t>
      </w:r>
      <w:r w:rsidR="00DB11A5">
        <w:t xml:space="preserve">  Maybe blue crab would be a good one, but it depends on which kinds of community members show up to the public meeting.</w:t>
      </w:r>
    </w:p>
    <w:p w14:paraId="08F1E337" w14:textId="6DD28FBE" w:rsidR="00640CDA" w:rsidRDefault="00640CDA" w:rsidP="00CE0580">
      <w:pPr>
        <w:pStyle w:val="ListParagraph"/>
        <w:numPr>
          <w:ilvl w:val="0"/>
          <w:numId w:val="17"/>
        </w:numPr>
        <w:spacing w:after="0"/>
        <w:ind w:left="360"/>
      </w:pPr>
      <w:r>
        <w:t>The people from Crisfield whose families have been there for generations are very familiar with what makes good blue crab habitat</w:t>
      </w:r>
      <w:r w:rsidR="002368E0">
        <w:t>, but more and more people have moved to the area who are not familiar with that.  And watermen are usually not at public meetings.</w:t>
      </w:r>
      <w:r w:rsidR="00846985">
        <w:t xml:space="preserve">  </w:t>
      </w:r>
      <w:proofErr w:type="gramStart"/>
      <w:r w:rsidR="00846985">
        <w:t>So</w:t>
      </w:r>
      <w:proofErr w:type="gramEnd"/>
      <w:r w:rsidR="00846985">
        <w:t xml:space="preserve"> the people who usually attend public meetings may not be as familiar and it may help to break down the narrative from the beginning.</w:t>
      </w:r>
    </w:p>
    <w:p w14:paraId="42A92909" w14:textId="2560D006" w:rsidR="00E77A2B" w:rsidRPr="00691D80" w:rsidRDefault="00A55876" w:rsidP="00CE0580">
      <w:pPr>
        <w:pStyle w:val="ListParagraph"/>
        <w:numPr>
          <w:ilvl w:val="0"/>
          <w:numId w:val="17"/>
        </w:numPr>
        <w:spacing w:after="0"/>
        <w:ind w:left="360"/>
      </w:pPr>
      <w:r>
        <w:t xml:space="preserve">Even touching on a complex topic, even for the watermen, </w:t>
      </w:r>
      <w:r w:rsidR="00402611">
        <w:t>about how the marsh is not going to keep pace with sea level rise and what the means for how the marsh platform will change, that is whole presentation in and of itself</w:t>
      </w:r>
      <w:r w:rsidR="00B933DB">
        <w:t>.  You are building on a lot of concepts here to make a case for what the future might look like for these natural resources, which is very complex</w:t>
      </w:r>
      <w:r w:rsidR="00D33A54">
        <w:t xml:space="preserve"> and TWG members certainly applaud the effort.</w:t>
      </w:r>
      <w:r w:rsidR="00D1782C">
        <w:t xml:space="preserve"> Just thinking about how to boil that down to meet the audience needs.  It’s a big lift.</w:t>
      </w:r>
      <w:r w:rsidR="007D65FD">
        <w:t xml:space="preserve"> </w:t>
      </w:r>
      <w:r w:rsidR="00E77A2B">
        <w:t xml:space="preserve">The technical work is a whole separate component from the </w:t>
      </w:r>
      <w:r w:rsidR="004B26DB">
        <w:t>science translation, and to figure out what the story is and how to communicate it.</w:t>
      </w:r>
    </w:p>
    <w:p w14:paraId="3D23FCAD" w14:textId="77777777" w:rsidR="00CE0580" w:rsidRDefault="00CE0580" w:rsidP="00A5541A">
      <w:pPr>
        <w:rPr>
          <w:iCs/>
        </w:rPr>
      </w:pPr>
    </w:p>
    <w:p w14:paraId="63C517C7" w14:textId="50BCF24C" w:rsidR="00A5541A" w:rsidRDefault="00A5541A" w:rsidP="00A5541A">
      <w:r w:rsidRPr="00234FBB">
        <w:rPr>
          <w:iCs/>
        </w:rPr>
        <w:t>Questions?</w:t>
      </w:r>
      <w:r w:rsidR="007D65FD">
        <w:rPr>
          <w:iCs/>
        </w:rPr>
        <w:t xml:space="preserve">  </w:t>
      </w:r>
      <w:hyperlink r:id="rId14" w:history="1">
        <w:r w:rsidRPr="00234FBB">
          <w:rPr>
            <w:rStyle w:val="Hyperlink"/>
            <w:iCs/>
          </w:rPr>
          <w:t>Kashuba.Roxolana@epa.gov</w:t>
        </w:r>
      </w:hyperlink>
      <w:r w:rsidR="007D65FD">
        <w:rPr>
          <w:iCs/>
        </w:rPr>
        <w:t xml:space="preserve">; </w:t>
      </w:r>
      <w:hyperlink r:id="rId15" w:history="1">
        <w:r w:rsidRPr="00234FBB">
          <w:rPr>
            <w:rStyle w:val="Hyperlink"/>
            <w:iCs/>
          </w:rPr>
          <w:t>Yee.Susan@epa.gov</w:t>
        </w:r>
      </w:hyperlink>
      <w:r w:rsidR="007D65FD">
        <w:rPr>
          <w:iCs/>
        </w:rPr>
        <w:t xml:space="preserve">; </w:t>
      </w:r>
      <w:hyperlink r:id="rId16" w:history="1">
        <w:r w:rsidRPr="00234FBB">
          <w:rPr>
            <w:rStyle w:val="Hyperlink"/>
            <w:iCs/>
          </w:rPr>
          <w:t>Eisenhauer.Emily@epa.gov</w:t>
        </w:r>
      </w:hyperlink>
    </w:p>
    <w:p w14:paraId="7E73E7A2" w14:textId="4B687EF3" w:rsidR="00CE0580" w:rsidRPr="00CE0580" w:rsidRDefault="00CE0580" w:rsidP="00A5541A">
      <w:pPr>
        <w:rPr>
          <w:b/>
          <w:bCs/>
          <w:iCs/>
        </w:rPr>
      </w:pPr>
      <w:r w:rsidRPr="00CE0580">
        <w:rPr>
          <w:b/>
          <w:bCs/>
        </w:rPr>
        <w:t>[END MEETING]</w:t>
      </w:r>
    </w:p>
    <w:sectPr w:rsidR="00CE0580" w:rsidRPr="00CE0580" w:rsidSect="005D5EF6">
      <w:headerReference w:type="default" r:id="rId17"/>
      <w:footerReference w:type="default" r:id="rId18"/>
      <w:pgSz w:w="12240" w:h="15840"/>
      <w:pgMar w:top="144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77FC1" w14:textId="77777777" w:rsidR="00DA7D1E" w:rsidRDefault="00DA7D1E" w:rsidP="005D5EF6">
      <w:pPr>
        <w:spacing w:after="0" w:line="240" w:lineRule="auto"/>
      </w:pPr>
      <w:r>
        <w:separator/>
      </w:r>
    </w:p>
  </w:endnote>
  <w:endnote w:type="continuationSeparator" w:id="0">
    <w:p w14:paraId="102F787C" w14:textId="77777777" w:rsidR="00DA7D1E" w:rsidRDefault="00DA7D1E" w:rsidP="005D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533875"/>
      <w:docPartObj>
        <w:docPartGallery w:val="Page Numbers (Bottom of Page)"/>
        <w:docPartUnique/>
      </w:docPartObj>
    </w:sdtPr>
    <w:sdtEndPr/>
    <w:sdtContent>
      <w:sdt>
        <w:sdtPr>
          <w:id w:val="-1769616900"/>
          <w:docPartObj>
            <w:docPartGallery w:val="Page Numbers (Top of Page)"/>
            <w:docPartUnique/>
          </w:docPartObj>
        </w:sdtPr>
        <w:sdtEndPr/>
        <w:sdtContent>
          <w:p w14:paraId="2F0CE705" w14:textId="3F3F1A43" w:rsidR="005D5EF6" w:rsidRDefault="005D5EF6">
            <w:pPr>
              <w:pStyle w:val="Footer"/>
              <w:jc w:val="right"/>
            </w:pPr>
            <w:r w:rsidRPr="005D5EF6">
              <w:t xml:space="preserve">Page </w:t>
            </w:r>
            <w:r w:rsidRPr="005D5EF6">
              <w:rPr>
                <w:sz w:val="24"/>
                <w:szCs w:val="24"/>
              </w:rPr>
              <w:fldChar w:fldCharType="begin"/>
            </w:r>
            <w:r w:rsidRPr="005D5EF6">
              <w:instrText xml:space="preserve"> PAGE </w:instrText>
            </w:r>
            <w:r w:rsidRPr="005D5EF6">
              <w:rPr>
                <w:sz w:val="24"/>
                <w:szCs w:val="24"/>
              </w:rPr>
              <w:fldChar w:fldCharType="separate"/>
            </w:r>
            <w:r w:rsidRPr="005D5EF6">
              <w:rPr>
                <w:noProof/>
              </w:rPr>
              <w:t>2</w:t>
            </w:r>
            <w:r w:rsidRPr="005D5EF6">
              <w:rPr>
                <w:sz w:val="24"/>
                <w:szCs w:val="24"/>
              </w:rPr>
              <w:fldChar w:fldCharType="end"/>
            </w:r>
            <w:r w:rsidRPr="005D5EF6">
              <w:t xml:space="preserve"> of </w:t>
            </w:r>
            <w:r w:rsidRPr="005D5EF6">
              <w:rPr>
                <w:sz w:val="24"/>
                <w:szCs w:val="24"/>
              </w:rPr>
              <w:fldChar w:fldCharType="begin"/>
            </w:r>
            <w:r w:rsidRPr="005D5EF6">
              <w:instrText xml:space="preserve"> NUMPAGES  </w:instrText>
            </w:r>
            <w:r w:rsidRPr="005D5EF6">
              <w:rPr>
                <w:sz w:val="24"/>
                <w:szCs w:val="24"/>
              </w:rPr>
              <w:fldChar w:fldCharType="separate"/>
            </w:r>
            <w:r w:rsidRPr="005D5EF6">
              <w:rPr>
                <w:noProof/>
              </w:rPr>
              <w:t>2</w:t>
            </w:r>
            <w:r w:rsidRPr="005D5EF6">
              <w:rPr>
                <w:sz w:val="24"/>
                <w:szCs w:val="24"/>
              </w:rPr>
              <w:fldChar w:fldCharType="end"/>
            </w:r>
          </w:p>
        </w:sdtContent>
      </w:sdt>
    </w:sdtContent>
  </w:sdt>
  <w:p w14:paraId="691FAE03" w14:textId="77777777" w:rsidR="005D5EF6" w:rsidRDefault="005D5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93739" w14:textId="77777777" w:rsidR="00DA7D1E" w:rsidRDefault="00DA7D1E" w:rsidP="005D5EF6">
      <w:pPr>
        <w:spacing w:after="0" w:line="240" w:lineRule="auto"/>
      </w:pPr>
      <w:r>
        <w:separator/>
      </w:r>
    </w:p>
  </w:footnote>
  <w:footnote w:type="continuationSeparator" w:id="0">
    <w:p w14:paraId="02D5F444" w14:textId="77777777" w:rsidR="00DA7D1E" w:rsidRDefault="00DA7D1E" w:rsidP="005D5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4B70" w14:textId="4B1B6C20" w:rsidR="005D5EF6" w:rsidRPr="005D5EF6" w:rsidRDefault="005D5EF6" w:rsidP="005D5EF6">
    <w:pPr>
      <w:rPr>
        <w:b/>
        <w:bCs/>
      </w:rPr>
    </w:pPr>
    <w:r w:rsidRPr="002D6E46">
      <w:rPr>
        <w:b/>
        <w:bCs/>
      </w:rPr>
      <w:t xml:space="preserve">EPA Crisfield Technical Working Group meeting </w:t>
    </w:r>
    <w:r w:rsidR="00201561">
      <w:rPr>
        <w:b/>
        <w:bCs/>
      </w:rPr>
      <w:t>5</w:t>
    </w:r>
    <w:r w:rsidRPr="002D6E46">
      <w:rPr>
        <w:b/>
        <w:bCs/>
      </w:rPr>
      <w:t xml:space="preserve"> (</w:t>
    </w:r>
    <w:r w:rsidR="00CB6A94">
      <w:rPr>
        <w:b/>
        <w:bCs/>
      </w:rPr>
      <w:t>0</w:t>
    </w:r>
    <w:r w:rsidR="00201561">
      <w:rPr>
        <w:b/>
        <w:bCs/>
      </w:rPr>
      <w:t>5</w:t>
    </w:r>
    <w:r w:rsidR="00CB6A94">
      <w:rPr>
        <w:b/>
        <w:bCs/>
      </w:rPr>
      <w:t>/</w:t>
    </w:r>
    <w:r w:rsidR="00201561">
      <w:rPr>
        <w:b/>
        <w:bCs/>
      </w:rPr>
      <w:t>20</w:t>
    </w:r>
    <w:r w:rsidRPr="002D6E46">
      <w:rPr>
        <w:b/>
        <w:bCs/>
      </w:rPr>
      <w:t>/202</w:t>
    </w:r>
    <w:r w:rsidR="00CB6A94">
      <w:rPr>
        <w:b/>
        <w:bCs/>
      </w:rPr>
      <w:t>5</w:t>
    </w:r>
    <w:r w:rsidRPr="002D6E46">
      <w:rPr>
        <w:b/>
        <w:bCs/>
      </w:rPr>
      <w:t>)</w:t>
    </w:r>
    <w:r>
      <w:rPr>
        <w:b/>
        <w:bCs/>
      </w:rPr>
      <w:t xml:space="preserve"> – SUMMARY</w:t>
    </w:r>
  </w:p>
  <w:p w14:paraId="0AA5469F" w14:textId="77777777" w:rsidR="005D5EF6" w:rsidRDefault="005D5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4AC0"/>
    <w:multiLevelType w:val="hybridMultilevel"/>
    <w:tmpl w:val="FD76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46263"/>
    <w:multiLevelType w:val="hybridMultilevel"/>
    <w:tmpl w:val="71F6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A43F0"/>
    <w:multiLevelType w:val="hybridMultilevel"/>
    <w:tmpl w:val="30D4A530"/>
    <w:lvl w:ilvl="0" w:tplc="B570389A">
      <w:start w:val="1"/>
      <w:numFmt w:val="bullet"/>
      <w:lvlText w:val="•"/>
      <w:lvlJc w:val="left"/>
      <w:pPr>
        <w:tabs>
          <w:tab w:val="num" w:pos="720"/>
        </w:tabs>
        <w:ind w:left="720" w:hanging="360"/>
      </w:pPr>
      <w:rPr>
        <w:rFonts w:ascii="Arial" w:hAnsi="Arial" w:hint="default"/>
      </w:rPr>
    </w:lvl>
    <w:lvl w:ilvl="1" w:tplc="CEE81846" w:tentative="1">
      <w:start w:val="1"/>
      <w:numFmt w:val="bullet"/>
      <w:lvlText w:val="•"/>
      <w:lvlJc w:val="left"/>
      <w:pPr>
        <w:tabs>
          <w:tab w:val="num" w:pos="1440"/>
        </w:tabs>
        <w:ind w:left="1440" w:hanging="360"/>
      </w:pPr>
      <w:rPr>
        <w:rFonts w:ascii="Arial" w:hAnsi="Arial" w:hint="default"/>
      </w:rPr>
    </w:lvl>
    <w:lvl w:ilvl="2" w:tplc="98101734" w:tentative="1">
      <w:start w:val="1"/>
      <w:numFmt w:val="bullet"/>
      <w:lvlText w:val="•"/>
      <w:lvlJc w:val="left"/>
      <w:pPr>
        <w:tabs>
          <w:tab w:val="num" w:pos="2160"/>
        </w:tabs>
        <w:ind w:left="2160" w:hanging="360"/>
      </w:pPr>
      <w:rPr>
        <w:rFonts w:ascii="Arial" w:hAnsi="Arial" w:hint="default"/>
      </w:rPr>
    </w:lvl>
    <w:lvl w:ilvl="3" w:tplc="A30437D8" w:tentative="1">
      <w:start w:val="1"/>
      <w:numFmt w:val="bullet"/>
      <w:lvlText w:val="•"/>
      <w:lvlJc w:val="left"/>
      <w:pPr>
        <w:tabs>
          <w:tab w:val="num" w:pos="2880"/>
        </w:tabs>
        <w:ind w:left="2880" w:hanging="360"/>
      </w:pPr>
      <w:rPr>
        <w:rFonts w:ascii="Arial" w:hAnsi="Arial" w:hint="default"/>
      </w:rPr>
    </w:lvl>
    <w:lvl w:ilvl="4" w:tplc="A142F9B0" w:tentative="1">
      <w:start w:val="1"/>
      <w:numFmt w:val="bullet"/>
      <w:lvlText w:val="•"/>
      <w:lvlJc w:val="left"/>
      <w:pPr>
        <w:tabs>
          <w:tab w:val="num" w:pos="3600"/>
        </w:tabs>
        <w:ind w:left="3600" w:hanging="360"/>
      </w:pPr>
      <w:rPr>
        <w:rFonts w:ascii="Arial" w:hAnsi="Arial" w:hint="default"/>
      </w:rPr>
    </w:lvl>
    <w:lvl w:ilvl="5" w:tplc="6A40A270" w:tentative="1">
      <w:start w:val="1"/>
      <w:numFmt w:val="bullet"/>
      <w:lvlText w:val="•"/>
      <w:lvlJc w:val="left"/>
      <w:pPr>
        <w:tabs>
          <w:tab w:val="num" w:pos="4320"/>
        </w:tabs>
        <w:ind w:left="4320" w:hanging="360"/>
      </w:pPr>
      <w:rPr>
        <w:rFonts w:ascii="Arial" w:hAnsi="Arial" w:hint="default"/>
      </w:rPr>
    </w:lvl>
    <w:lvl w:ilvl="6" w:tplc="3BAE12B0" w:tentative="1">
      <w:start w:val="1"/>
      <w:numFmt w:val="bullet"/>
      <w:lvlText w:val="•"/>
      <w:lvlJc w:val="left"/>
      <w:pPr>
        <w:tabs>
          <w:tab w:val="num" w:pos="5040"/>
        </w:tabs>
        <w:ind w:left="5040" w:hanging="360"/>
      </w:pPr>
      <w:rPr>
        <w:rFonts w:ascii="Arial" w:hAnsi="Arial" w:hint="default"/>
      </w:rPr>
    </w:lvl>
    <w:lvl w:ilvl="7" w:tplc="37865A8C" w:tentative="1">
      <w:start w:val="1"/>
      <w:numFmt w:val="bullet"/>
      <w:lvlText w:val="•"/>
      <w:lvlJc w:val="left"/>
      <w:pPr>
        <w:tabs>
          <w:tab w:val="num" w:pos="5760"/>
        </w:tabs>
        <w:ind w:left="5760" w:hanging="360"/>
      </w:pPr>
      <w:rPr>
        <w:rFonts w:ascii="Arial" w:hAnsi="Arial" w:hint="default"/>
      </w:rPr>
    </w:lvl>
    <w:lvl w:ilvl="8" w:tplc="2A36BB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5B6128"/>
    <w:multiLevelType w:val="hybridMultilevel"/>
    <w:tmpl w:val="FA94B7AE"/>
    <w:lvl w:ilvl="0" w:tplc="0BAAB80C">
      <w:start w:val="1"/>
      <w:numFmt w:val="bullet"/>
      <w:lvlText w:val="•"/>
      <w:lvlJc w:val="left"/>
      <w:pPr>
        <w:tabs>
          <w:tab w:val="num" w:pos="720"/>
        </w:tabs>
        <w:ind w:left="720" w:hanging="360"/>
      </w:pPr>
      <w:rPr>
        <w:rFonts w:ascii="Arial" w:hAnsi="Arial" w:hint="default"/>
      </w:rPr>
    </w:lvl>
    <w:lvl w:ilvl="1" w:tplc="58587BA6">
      <w:start w:val="1"/>
      <w:numFmt w:val="bullet"/>
      <w:lvlText w:val="•"/>
      <w:lvlJc w:val="left"/>
      <w:pPr>
        <w:tabs>
          <w:tab w:val="num" w:pos="1440"/>
        </w:tabs>
        <w:ind w:left="1440" w:hanging="360"/>
      </w:pPr>
      <w:rPr>
        <w:rFonts w:ascii="Arial" w:hAnsi="Arial" w:hint="default"/>
      </w:rPr>
    </w:lvl>
    <w:lvl w:ilvl="2" w:tplc="EA9AAE74">
      <w:numFmt w:val="bullet"/>
      <w:lvlText w:val="•"/>
      <w:lvlJc w:val="left"/>
      <w:pPr>
        <w:tabs>
          <w:tab w:val="num" w:pos="2160"/>
        </w:tabs>
        <w:ind w:left="2160" w:hanging="360"/>
      </w:pPr>
      <w:rPr>
        <w:rFonts w:ascii="Arial" w:hAnsi="Arial" w:hint="default"/>
      </w:rPr>
    </w:lvl>
    <w:lvl w:ilvl="3" w:tplc="292E3D94">
      <w:numFmt w:val="bullet"/>
      <w:lvlText w:val="•"/>
      <w:lvlJc w:val="left"/>
      <w:pPr>
        <w:tabs>
          <w:tab w:val="num" w:pos="2880"/>
        </w:tabs>
        <w:ind w:left="2880" w:hanging="360"/>
      </w:pPr>
      <w:rPr>
        <w:rFonts w:ascii="Arial" w:hAnsi="Arial" w:hint="default"/>
      </w:rPr>
    </w:lvl>
    <w:lvl w:ilvl="4" w:tplc="BDCCDE00" w:tentative="1">
      <w:start w:val="1"/>
      <w:numFmt w:val="bullet"/>
      <w:lvlText w:val="•"/>
      <w:lvlJc w:val="left"/>
      <w:pPr>
        <w:tabs>
          <w:tab w:val="num" w:pos="3600"/>
        </w:tabs>
        <w:ind w:left="3600" w:hanging="360"/>
      </w:pPr>
      <w:rPr>
        <w:rFonts w:ascii="Arial" w:hAnsi="Arial" w:hint="default"/>
      </w:rPr>
    </w:lvl>
    <w:lvl w:ilvl="5" w:tplc="295885CA" w:tentative="1">
      <w:start w:val="1"/>
      <w:numFmt w:val="bullet"/>
      <w:lvlText w:val="•"/>
      <w:lvlJc w:val="left"/>
      <w:pPr>
        <w:tabs>
          <w:tab w:val="num" w:pos="4320"/>
        </w:tabs>
        <w:ind w:left="4320" w:hanging="360"/>
      </w:pPr>
      <w:rPr>
        <w:rFonts w:ascii="Arial" w:hAnsi="Arial" w:hint="default"/>
      </w:rPr>
    </w:lvl>
    <w:lvl w:ilvl="6" w:tplc="0FBAB084" w:tentative="1">
      <w:start w:val="1"/>
      <w:numFmt w:val="bullet"/>
      <w:lvlText w:val="•"/>
      <w:lvlJc w:val="left"/>
      <w:pPr>
        <w:tabs>
          <w:tab w:val="num" w:pos="5040"/>
        </w:tabs>
        <w:ind w:left="5040" w:hanging="360"/>
      </w:pPr>
      <w:rPr>
        <w:rFonts w:ascii="Arial" w:hAnsi="Arial" w:hint="default"/>
      </w:rPr>
    </w:lvl>
    <w:lvl w:ilvl="7" w:tplc="23BE928A" w:tentative="1">
      <w:start w:val="1"/>
      <w:numFmt w:val="bullet"/>
      <w:lvlText w:val="•"/>
      <w:lvlJc w:val="left"/>
      <w:pPr>
        <w:tabs>
          <w:tab w:val="num" w:pos="5760"/>
        </w:tabs>
        <w:ind w:left="5760" w:hanging="360"/>
      </w:pPr>
      <w:rPr>
        <w:rFonts w:ascii="Arial" w:hAnsi="Arial" w:hint="default"/>
      </w:rPr>
    </w:lvl>
    <w:lvl w:ilvl="8" w:tplc="370672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AF6AFF"/>
    <w:multiLevelType w:val="hybridMultilevel"/>
    <w:tmpl w:val="47F864D0"/>
    <w:lvl w:ilvl="0" w:tplc="04090001">
      <w:start w:val="1"/>
      <w:numFmt w:val="bullet"/>
      <w:lvlText w:val=""/>
      <w:lvlJc w:val="left"/>
      <w:pPr>
        <w:ind w:left="720" w:hanging="360"/>
      </w:pPr>
      <w:rPr>
        <w:rFonts w:ascii="Symbol" w:hAnsi="Symbol" w:hint="default"/>
      </w:rPr>
    </w:lvl>
    <w:lvl w:ilvl="1" w:tplc="E1E6B97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E6019"/>
    <w:multiLevelType w:val="hybridMultilevel"/>
    <w:tmpl w:val="F90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E001E"/>
    <w:multiLevelType w:val="hybridMultilevel"/>
    <w:tmpl w:val="3970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43BBA"/>
    <w:multiLevelType w:val="hybridMultilevel"/>
    <w:tmpl w:val="415018FE"/>
    <w:lvl w:ilvl="0" w:tplc="4F0AA7A2">
      <w:start w:val="1"/>
      <w:numFmt w:val="bullet"/>
      <w:lvlText w:val="•"/>
      <w:lvlJc w:val="left"/>
      <w:pPr>
        <w:tabs>
          <w:tab w:val="num" w:pos="720"/>
        </w:tabs>
        <w:ind w:left="720" w:hanging="360"/>
      </w:pPr>
      <w:rPr>
        <w:rFonts w:ascii="Arial" w:hAnsi="Arial" w:hint="default"/>
      </w:rPr>
    </w:lvl>
    <w:lvl w:ilvl="1" w:tplc="5B72A4A2">
      <w:numFmt w:val="bullet"/>
      <w:lvlText w:val="•"/>
      <w:lvlJc w:val="left"/>
      <w:pPr>
        <w:tabs>
          <w:tab w:val="num" w:pos="1440"/>
        </w:tabs>
        <w:ind w:left="1440" w:hanging="360"/>
      </w:pPr>
      <w:rPr>
        <w:rFonts w:ascii="Arial" w:hAnsi="Arial" w:hint="default"/>
      </w:rPr>
    </w:lvl>
    <w:lvl w:ilvl="2" w:tplc="6062F08A">
      <w:numFmt w:val="bullet"/>
      <w:lvlText w:val="•"/>
      <w:lvlJc w:val="left"/>
      <w:pPr>
        <w:tabs>
          <w:tab w:val="num" w:pos="2160"/>
        </w:tabs>
        <w:ind w:left="2160" w:hanging="360"/>
      </w:pPr>
      <w:rPr>
        <w:rFonts w:ascii="Arial" w:hAnsi="Arial" w:hint="default"/>
      </w:rPr>
    </w:lvl>
    <w:lvl w:ilvl="3" w:tplc="7A4053F2" w:tentative="1">
      <w:start w:val="1"/>
      <w:numFmt w:val="bullet"/>
      <w:lvlText w:val="•"/>
      <w:lvlJc w:val="left"/>
      <w:pPr>
        <w:tabs>
          <w:tab w:val="num" w:pos="2880"/>
        </w:tabs>
        <w:ind w:left="2880" w:hanging="360"/>
      </w:pPr>
      <w:rPr>
        <w:rFonts w:ascii="Arial" w:hAnsi="Arial" w:hint="default"/>
      </w:rPr>
    </w:lvl>
    <w:lvl w:ilvl="4" w:tplc="EE60598C" w:tentative="1">
      <w:start w:val="1"/>
      <w:numFmt w:val="bullet"/>
      <w:lvlText w:val="•"/>
      <w:lvlJc w:val="left"/>
      <w:pPr>
        <w:tabs>
          <w:tab w:val="num" w:pos="3600"/>
        </w:tabs>
        <w:ind w:left="3600" w:hanging="360"/>
      </w:pPr>
      <w:rPr>
        <w:rFonts w:ascii="Arial" w:hAnsi="Arial" w:hint="default"/>
      </w:rPr>
    </w:lvl>
    <w:lvl w:ilvl="5" w:tplc="E6362E02" w:tentative="1">
      <w:start w:val="1"/>
      <w:numFmt w:val="bullet"/>
      <w:lvlText w:val="•"/>
      <w:lvlJc w:val="left"/>
      <w:pPr>
        <w:tabs>
          <w:tab w:val="num" w:pos="4320"/>
        </w:tabs>
        <w:ind w:left="4320" w:hanging="360"/>
      </w:pPr>
      <w:rPr>
        <w:rFonts w:ascii="Arial" w:hAnsi="Arial" w:hint="default"/>
      </w:rPr>
    </w:lvl>
    <w:lvl w:ilvl="6" w:tplc="4BF6843C" w:tentative="1">
      <w:start w:val="1"/>
      <w:numFmt w:val="bullet"/>
      <w:lvlText w:val="•"/>
      <w:lvlJc w:val="left"/>
      <w:pPr>
        <w:tabs>
          <w:tab w:val="num" w:pos="5040"/>
        </w:tabs>
        <w:ind w:left="5040" w:hanging="360"/>
      </w:pPr>
      <w:rPr>
        <w:rFonts w:ascii="Arial" w:hAnsi="Arial" w:hint="default"/>
      </w:rPr>
    </w:lvl>
    <w:lvl w:ilvl="7" w:tplc="76F8A736" w:tentative="1">
      <w:start w:val="1"/>
      <w:numFmt w:val="bullet"/>
      <w:lvlText w:val="•"/>
      <w:lvlJc w:val="left"/>
      <w:pPr>
        <w:tabs>
          <w:tab w:val="num" w:pos="5760"/>
        </w:tabs>
        <w:ind w:left="5760" w:hanging="360"/>
      </w:pPr>
      <w:rPr>
        <w:rFonts w:ascii="Arial" w:hAnsi="Arial" w:hint="default"/>
      </w:rPr>
    </w:lvl>
    <w:lvl w:ilvl="8" w:tplc="2E90A2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3A330F"/>
    <w:multiLevelType w:val="hybridMultilevel"/>
    <w:tmpl w:val="24C4B45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2E9243B8"/>
    <w:multiLevelType w:val="hybridMultilevel"/>
    <w:tmpl w:val="533A2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14342"/>
    <w:multiLevelType w:val="hybridMultilevel"/>
    <w:tmpl w:val="1F34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75994"/>
    <w:multiLevelType w:val="hybridMultilevel"/>
    <w:tmpl w:val="1A72C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A957D5"/>
    <w:multiLevelType w:val="hybridMultilevel"/>
    <w:tmpl w:val="8BBC1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A7970"/>
    <w:multiLevelType w:val="hybridMultilevel"/>
    <w:tmpl w:val="09D6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A6139"/>
    <w:multiLevelType w:val="hybridMultilevel"/>
    <w:tmpl w:val="0B4E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B90228"/>
    <w:multiLevelType w:val="hybridMultilevel"/>
    <w:tmpl w:val="B0C2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E771F1"/>
    <w:multiLevelType w:val="hybridMultilevel"/>
    <w:tmpl w:val="E040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DF4516"/>
    <w:multiLevelType w:val="hybridMultilevel"/>
    <w:tmpl w:val="73DA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088191">
    <w:abstractNumId w:val="10"/>
  </w:num>
  <w:num w:numId="2" w16cid:durableId="2105802777">
    <w:abstractNumId w:val="13"/>
  </w:num>
  <w:num w:numId="3" w16cid:durableId="1123035489">
    <w:abstractNumId w:val="8"/>
  </w:num>
  <w:num w:numId="4" w16cid:durableId="1477259870">
    <w:abstractNumId w:val="11"/>
  </w:num>
  <w:num w:numId="5" w16cid:durableId="1403478736">
    <w:abstractNumId w:val="4"/>
  </w:num>
  <w:num w:numId="6" w16cid:durableId="523401800">
    <w:abstractNumId w:val="16"/>
  </w:num>
  <w:num w:numId="7" w16cid:durableId="404187809">
    <w:abstractNumId w:val="14"/>
  </w:num>
  <w:num w:numId="8" w16cid:durableId="234511502">
    <w:abstractNumId w:val="17"/>
  </w:num>
  <w:num w:numId="9" w16cid:durableId="1581210158">
    <w:abstractNumId w:val="12"/>
  </w:num>
  <w:num w:numId="10" w16cid:durableId="1536695391">
    <w:abstractNumId w:val="1"/>
  </w:num>
  <w:num w:numId="11" w16cid:durableId="1974552797">
    <w:abstractNumId w:val="7"/>
  </w:num>
  <w:num w:numId="12" w16cid:durableId="357661446">
    <w:abstractNumId w:val="15"/>
  </w:num>
  <w:num w:numId="13" w16cid:durableId="864638625">
    <w:abstractNumId w:val="9"/>
  </w:num>
  <w:num w:numId="14" w16cid:durableId="1445730961">
    <w:abstractNumId w:val="3"/>
  </w:num>
  <w:num w:numId="15" w16cid:durableId="1124695642">
    <w:abstractNumId w:val="6"/>
  </w:num>
  <w:num w:numId="16" w16cid:durableId="977884316">
    <w:abstractNumId w:val="5"/>
  </w:num>
  <w:num w:numId="17" w16cid:durableId="707527452">
    <w:abstractNumId w:val="0"/>
  </w:num>
  <w:num w:numId="18" w16cid:durableId="375471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0A"/>
    <w:rsid w:val="000050EC"/>
    <w:rsid w:val="0000661F"/>
    <w:rsid w:val="000135DA"/>
    <w:rsid w:val="0001469E"/>
    <w:rsid w:val="00014890"/>
    <w:rsid w:val="000169C4"/>
    <w:rsid w:val="00016B90"/>
    <w:rsid w:val="0002053C"/>
    <w:rsid w:val="00023406"/>
    <w:rsid w:val="00023680"/>
    <w:rsid w:val="00031433"/>
    <w:rsid w:val="00031A00"/>
    <w:rsid w:val="0003699B"/>
    <w:rsid w:val="000379A5"/>
    <w:rsid w:val="00052CFC"/>
    <w:rsid w:val="0005464B"/>
    <w:rsid w:val="00062729"/>
    <w:rsid w:val="0006348F"/>
    <w:rsid w:val="000635EB"/>
    <w:rsid w:val="000637F1"/>
    <w:rsid w:val="00064DA2"/>
    <w:rsid w:val="00070EFA"/>
    <w:rsid w:val="00074187"/>
    <w:rsid w:val="00075EA3"/>
    <w:rsid w:val="00077CB1"/>
    <w:rsid w:val="000839D3"/>
    <w:rsid w:val="000841E0"/>
    <w:rsid w:val="00085170"/>
    <w:rsid w:val="00090904"/>
    <w:rsid w:val="00093851"/>
    <w:rsid w:val="000A19EA"/>
    <w:rsid w:val="000A5C26"/>
    <w:rsid w:val="000B2050"/>
    <w:rsid w:val="000C157F"/>
    <w:rsid w:val="000C4884"/>
    <w:rsid w:val="000C5B39"/>
    <w:rsid w:val="000C73FC"/>
    <w:rsid w:val="000D384C"/>
    <w:rsid w:val="000D616E"/>
    <w:rsid w:val="000D7D59"/>
    <w:rsid w:val="000E643E"/>
    <w:rsid w:val="000F2F85"/>
    <w:rsid w:val="000F390A"/>
    <w:rsid w:val="000F402C"/>
    <w:rsid w:val="000F6D49"/>
    <w:rsid w:val="00106333"/>
    <w:rsid w:val="0011032B"/>
    <w:rsid w:val="00110FBF"/>
    <w:rsid w:val="0012256E"/>
    <w:rsid w:val="00130447"/>
    <w:rsid w:val="00130AD3"/>
    <w:rsid w:val="00131347"/>
    <w:rsid w:val="00145DE0"/>
    <w:rsid w:val="00147E46"/>
    <w:rsid w:val="001519CE"/>
    <w:rsid w:val="00155848"/>
    <w:rsid w:val="0015748C"/>
    <w:rsid w:val="00165C76"/>
    <w:rsid w:val="00167D2B"/>
    <w:rsid w:val="00177955"/>
    <w:rsid w:val="00180C20"/>
    <w:rsid w:val="00180C9F"/>
    <w:rsid w:val="00180CEA"/>
    <w:rsid w:val="00183100"/>
    <w:rsid w:val="00183955"/>
    <w:rsid w:val="00187313"/>
    <w:rsid w:val="00191C87"/>
    <w:rsid w:val="0019794A"/>
    <w:rsid w:val="001A1C01"/>
    <w:rsid w:val="001A1DB5"/>
    <w:rsid w:val="001A2DC3"/>
    <w:rsid w:val="001A339F"/>
    <w:rsid w:val="001A342F"/>
    <w:rsid w:val="001A6F71"/>
    <w:rsid w:val="001B11AA"/>
    <w:rsid w:val="001B687E"/>
    <w:rsid w:val="001C26F5"/>
    <w:rsid w:val="001C5256"/>
    <w:rsid w:val="001D5304"/>
    <w:rsid w:val="001E2009"/>
    <w:rsid w:val="001E3229"/>
    <w:rsid w:val="001E626F"/>
    <w:rsid w:val="001F1E5C"/>
    <w:rsid w:val="001F2CDC"/>
    <w:rsid w:val="00201005"/>
    <w:rsid w:val="00201561"/>
    <w:rsid w:val="002068D8"/>
    <w:rsid w:val="002104CE"/>
    <w:rsid w:val="00212276"/>
    <w:rsid w:val="00212A30"/>
    <w:rsid w:val="00215CF0"/>
    <w:rsid w:val="0022658E"/>
    <w:rsid w:val="0022713C"/>
    <w:rsid w:val="00227CAA"/>
    <w:rsid w:val="00232B0E"/>
    <w:rsid w:val="00234FBB"/>
    <w:rsid w:val="002368E0"/>
    <w:rsid w:val="002369FD"/>
    <w:rsid w:val="002378B1"/>
    <w:rsid w:val="002468B7"/>
    <w:rsid w:val="00247976"/>
    <w:rsid w:val="002630A3"/>
    <w:rsid w:val="00287C36"/>
    <w:rsid w:val="0029503A"/>
    <w:rsid w:val="00295F97"/>
    <w:rsid w:val="00297A9F"/>
    <w:rsid w:val="002B1D7E"/>
    <w:rsid w:val="002B1F9C"/>
    <w:rsid w:val="002B31F9"/>
    <w:rsid w:val="002B634F"/>
    <w:rsid w:val="002C0A8A"/>
    <w:rsid w:val="002C4195"/>
    <w:rsid w:val="002C5721"/>
    <w:rsid w:val="002D5725"/>
    <w:rsid w:val="002D6E46"/>
    <w:rsid w:val="002F114A"/>
    <w:rsid w:val="003006DB"/>
    <w:rsid w:val="00316E2E"/>
    <w:rsid w:val="0031738F"/>
    <w:rsid w:val="00327132"/>
    <w:rsid w:val="00327D4B"/>
    <w:rsid w:val="003309B3"/>
    <w:rsid w:val="003326D6"/>
    <w:rsid w:val="00335154"/>
    <w:rsid w:val="003359D8"/>
    <w:rsid w:val="00335BB3"/>
    <w:rsid w:val="00343CC8"/>
    <w:rsid w:val="0034528A"/>
    <w:rsid w:val="00347A59"/>
    <w:rsid w:val="00351512"/>
    <w:rsid w:val="0035160B"/>
    <w:rsid w:val="003516E6"/>
    <w:rsid w:val="00355BFB"/>
    <w:rsid w:val="003644F6"/>
    <w:rsid w:val="00371547"/>
    <w:rsid w:val="00371732"/>
    <w:rsid w:val="00373386"/>
    <w:rsid w:val="00373B8D"/>
    <w:rsid w:val="00375151"/>
    <w:rsid w:val="00375F7C"/>
    <w:rsid w:val="003856FB"/>
    <w:rsid w:val="00390205"/>
    <w:rsid w:val="003908B9"/>
    <w:rsid w:val="00391613"/>
    <w:rsid w:val="0039379A"/>
    <w:rsid w:val="003955A0"/>
    <w:rsid w:val="003A18E9"/>
    <w:rsid w:val="003B2758"/>
    <w:rsid w:val="003B2BFF"/>
    <w:rsid w:val="003B6B8C"/>
    <w:rsid w:val="003B7A95"/>
    <w:rsid w:val="003B7F22"/>
    <w:rsid w:val="003B7F8F"/>
    <w:rsid w:val="003C2644"/>
    <w:rsid w:val="003C7AFE"/>
    <w:rsid w:val="003D6132"/>
    <w:rsid w:val="003E6855"/>
    <w:rsid w:val="003E71EA"/>
    <w:rsid w:val="003E77F8"/>
    <w:rsid w:val="003F0A97"/>
    <w:rsid w:val="003F0C40"/>
    <w:rsid w:val="003F2383"/>
    <w:rsid w:val="003F3F85"/>
    <w:rsid w:val="003F49D5"/>
    <w:rsid w:val="003F4C0B"/>
    <w:rsid w:val="003F576C"/>
    <w:rsid w:val="00402611"/>
    <w:rsid w:val="00404E75"/>
    <w:rsid w:val="00405073"/>
    <w:rsid w:val="0041343C"/>
    <w:rsid w:val="00413F63"/>
    <w:rsid w:val="00416972"/>
    <w:rsid w:val="00417237"/>
    <w:rsid w:val="00422325"/>
    <w:rsid w:val="004226E2"/>
    <w:rsid w:val="0042445F"/>
    <w:rsid w:val="004376E7"/>
    <w:rsid w:val="0044083B"/>
    <w:rsid w:val="0044366A"/>
    <w:rsid w:val="00447FEE"/>
    <w:rsid w:val="0045329B"/>
    <w:rsid w:val="00455600"/>
    <w:rsid w:val="0045657A"/>
    <w:rsid w:val="00456CC2"/>
    <w:rsid w:val="004640F9"/>
    <w:rsid w:val="00464FE5"/>
    <w:rsid w:val="0047512C"/>
    <w:rsid w:val="004762C7"/>
    <w:rsid w:val="0047631A"/>
    <w:rsid w:val="00476ED1"/>
    <w:rsid w:val="00482C9B"/>
    <w:rsid w:val="00483E28"/>
    <w:rsid w:val="004A256F"/>
    <w:rsid w:val="004A3EB5"/>
    <w:rsid w:val="004A4EA0"/>
    <w:rsid w:val="004B0C5E"/>
    <w:rsid w:val="004B22E5"/>
    <w:rsid w:val="004B26DB"/>
    <w:rsid w:val="004B30E1"/>
    <w:rsid w:val="004B62D4"/>
    <w:rsid w:val="004C4672"/>
    <w:rsid w:val="004D0AC6"/>
    <w:rsid w:val="004D2F7E"/>
    <w:rsid w:val="004E1748"/>
    <w:rsid w:val="004E203C"/>
    <w:rsid w:val="004E5EF9"/>
    <w:rsid w:val="004E7E62"/>
    <w:rsid w:val="004F16D5"/>
    <w:rsid w:val="004F17B8"/>
    <w:rsid w:val="004F3E0D"/>
    <w:rsid w:val="00503CDD"/>
    <w:rsid w:val="0051120E"/>
    <w:rsid w:val="00515995"/>
    <w:rsid w:val="00515DED"/>
    <w:rsid w:val="0051642E"/>
    <w:rsid w:val="005202C1"/>
    <w:rsid w:val="00525DF6"/>
    <w:rsid w:val="005275A8"/>
    <w:rsid w:val="00533EB4"/>
    <w:rsid w:val="005432E8"/>
    <w:rsid w:val="005545B5"/>
    <w:rsid w:val="00554C6B"/>
    <w:rsid w:val="00555237"/>
    <w:rsid w:val="00566BBD"/>
    <w:rsid w:val="00566EE1"/>
    <w:rsid w:val="0057146F"/>
    <w:rsid w:val="00572351"/>
    <w:rsid w:val="005737F4"/>
    <w:rsid w:val="00575378"/>
    <w:rsid w:val="00575F73"/>
    <w:rsid w:val="00576187"/>
    <w:rsid w:val="00577AAA"/>
    <w:rsid w:val="0058293A"/>
    <w:rsid w:val="00582F8B"/>
    <w:rsid w:val="00594116"/>
    <w:rsid w:val="00595DFF"/>
    <w:rsid w:val="00597535"/>
    <w:rsid w:val="005A0A3E"/>
    <w:rsid w:val="005A140A"/>
    <w:rsid w:val="005A6CA3"/>
    <w:rsid w:val="005A78BE"/>
    <w:rsid w:val="005B090C"/>
    <w:rsid w:val="005B6742"/>
    <w:rsid w:val="005C2E73"/>
    <w:rsid w:val="005C6C81"/>
    <w:rsid w:val="005D0E9D"/>
    <w:rsid w:val="005D25F8"/>
    <w:rsid w:val="005D4344"/>
    <w:rsid w:val="005D5EF6"/>
    <w:rsid w:val="005D6897"/>
    <w:rsid w:val="005D760A"/>
    <w:rsid w:val="005E35C7"/>
    <w:rsid w:val="005E565F"/>
    <w:rsid w:val="005E6409"/>
    <w:rsid w:val="005F0107"/>
    <w:rsid w:val="005F24E7"/>
    <w:rsid w:val="005F380B"/>
    <w:rsid w:val="005F58B7"/>
    <w:rsid w:val="005F7BBF"/>
    <w:rsid w:val="006001FD"/>
    <w:rsid w:val="00603070"/>
    <w:rsid w:val="00603AFB"/>
    <w:rsid w:val="00604D09"/>
    <w:rsid w:val="00620AA5"/>
    <w:rsid w:val="0062548C"/>
    <w:rsid w:val="00631723"/>
    <w:rsid w:val="006353DC"/>
    <w:rsid w:val="00640B1A"/>
    <w:rsid w:val="00640CDA"/>
    <w:rsid w:val="0064291B"/>
    <w:rsid w:val="00642A5F"/>
    <w:rsid w:val="00644202"/>
    <w:rsid w:val="00647AB6"/>
    <w:rsid w:val="00650887"/>
    <w:rsid w:val="00654D04"/>
    <w:rsid w:val="00664E69"/>
    <w:rsid w:val="00666F9C"/>
    <w:rsid w:val="00672590"/>
    <w:rsid w:val="006725B5"/>
    <w:rsid w:val="00673C0E"/>
    <w:rsid w:val="00681EC7"/>
    <w:rsid w:val="006840E6"/>
    <w:rsid w:val="00687977"/>
    <w:rsid w:val="00691D80"/>
    <w:rsid w:val="006A0D9C"/>
    <w:rsid w:val="006A0FAB"/>
    <w:rsid w:val="006A1968"/>
    <w:rsid w:val="006A3C22"/>
    <w:rsid w:val="006A3F54"/>
    <w:rsid w:val="006A6CDA"/>
    <w:rsid w:val="006B0B55"/>
    <w:rsid w:val="006B0C30"/>
    <w:rsid w:val="006B405E"/>
    <w:rsid w:val="006C156D"/>
    <w:rsid w:val="006C6003"/>
    <w:rsid w:val="006D2290"/>
    <w:rsid w:val="006E103D"/>
    <w:rsid w:val="006E2049"/>
    <w:rsid w:val="006F0373"/>
    <w:rsid w:val="006F4CB2"/>
    <w:rsid w:val="006F66C7"/>
    <w:rsid w:val="00703EF0"/>
    <w:rsid w:val="00704292"/>
    <w:rsid w:val="00705190"/>
    <w:rsid w:val="00711960"/>
    <w:rsid w:val="00712F7B"/>
    <w:rsid w:val="007153B3"/>
    <w:rsid w:val="00715ECD"/>
    <w:rsid w:val="00717CC4"/>
    <w:rsid w:val="00717F12"/>
    <w:rsid w:val="007208F3"/>
    <w:rsid w:val="00720F6E"/>
    <w:rsid w:val="00722CB5"/>
    <w:rsid w:val="007240AF"/>
    <w:rsid w:val="007307B1"/>
    <w:rsid w:val="00745570"/>
    <w:rsid w:val="007610A2"/>
    <w:rsid w:val="00762D83"/>
    <w:rsid w:val="0076544A"/>
    <w:rsid w:val="00774143"/>
    <w:rsid w:val="00783C04"/>
    <w:rsid w:val="00784A8B"/>
    <w:rsid w:val="00786D48"/>
    <w:rsid w:val="00791F71"/>
    <w:rsid w:val="007A0B77"/>
    <w:rsid w:val="007A517C"/>
    <w:rsid w:val="007B0964"/>
    <w:rsid w:val="007B31EF"/>
    <w:rsid w:val="007C2B34"/>
    <w:rsid w:val="007D65FD"/>
    <w:rsid w:val="007D6AE0"/>
    <w:rsid w:val="007E2461"/>
    <w:rsid w:val="007E2F50"/>
    <w:rsid w:val="007E3BBE"/>
    <w:rsid w:val="007E451D"/>
    <w:rsid w:val="007F091A"/>
    <w:rsid w:val="007F5020"/>
    <w:rsid w:val="008017C1"/>
    <w:rsid w:val="00802769"/>
    <w:rsid w:val="008102BA"/>
    <w:rsid w:val="00813701"/>
    <w:rsid w:val="00813EC7"/>
    <w:rsid w:val="00813FB6"/>
    <w:rsid w:val="00815C95"/>
    <w:rsid w:val="00822744"/>
    <w:rsid w:val="00825EF4"/>
    <w:rsid w:val="0082643D"/>
    <w:rsid w:val="008308B1"/>
    <w:rsid w:val="008344A0"/>
    <w:rsid w:val="00836253"/>
    <w:rsid w:val="00840852"/>
    <w:rsid w:val="00845AC4"/>
    <w:rsid w:val="00846985"/>
    <w:rsid w:val="0085255D"/>
    <w:rsid w:val="00853374"/>
    <w:rsid w:val="00853C7A"/>
    <w:rsid w:val="00863FA9"/>
    <w:rsid w:val="00876D00"/>
    <w:rsid w:val="008837DF"/>
    <w:rsid w:val="00884F44"/>
    <w:rsid w:val="00893E5A"/>
    <w:rsid w:val="00895D55"/>
    <w:rsid w:val="0089613C"/>
    <w:rsid w:val="0089671C"/>
    <w:rsid w:val="008A2E30"/>
    <w:rsid w:val="008B2764"/>
    <w:rsid w:val="008B46D1"/>
    <w:rsid w:val="008B52F9"/>
    <w:rsid w:val="008B7C07"/>
    <w:rsid w:val="008C418C"/>
    <w:rsid w:val="008E0DEA"/>
    <w:rsid w:val="008E1ED0"/>
    <w:rsid w:val="008E256A"/>
    <w:rsid w:val="008E38E4"/>
    <w:rsid w:val="008F0023"/>
    <w:rsid w:val="00902702"/>
    <w:rsid w:val="00903F11"/>
    <w:rsid w:val="00910E95"/>
    <w:rsid w:val="009148E3"/>
    <w:rsid w:val="009149A6"/>
    <w:rsid w:val="00915195"/>
    <w:rsid w:val="00915975"/>
    <w:rsid w:val="00923222"/>
    <w:rsid w:val="00932B0D"/>
    <w:rsid w:val="0093576B"/>
    <w:rsid w:val="00943180"/>
    <w:rsid w:val="00944A77"/>
    <w:rsid w:val="00947E0B"/>
    <w:rsid w:val="009500C7"/>
    <w:rsid w:val="00951F0B"/>
    <w:rsid w:val="00953177"/>
    <w:rsid w:val="009600E3"/>
    <w:rsid w:val="00963841"/>
    <w:rsid w:val="00966F66"/>
    <w:rsid w:val="00967576"/>
    <w:rsid w:val="0098747E"/>
    <w:rsid w:val="0099392B"/>
    <w:rsid w:val="009A19EC"/>
    <w:rsid w:val="009B07F3"/>
    <w:rsid w:val="009C43C3"/>
    <w:rsid w:val="009C5308"/>
    <w:rsid w:val="009D42E2"/>
    <w:rsid w:val="009D5135"/>
    <w:rsid w:val="009D59E7"/>
    <w:rsid w:val="009F3548"/>
    <w:rsid w:val="009F5AF6"/>
    <w:rsid w:val="009F7F74"/>
    <w:rsid w:val="00A04730"/>
    <w:rsid w:val="00A05E84"/>
    <w:rsid w:val="00A06DAF"/>
    <w:rsid w:val="00A1121B"/>
    <w:rsid w:val="00A158C7"/>
    <w:rsid w:val="00A169BC"/>
    <w:rsid w:val="00A20097"/>
    <w:rsid w:val="00A20747"/>
    <w:rsid w:val="00A35BCF"/>
    <w:rsid w:val="00A41EA9"/>
    <w:rsid w:val="00A4501F"/>
    <w:rsid w:val="00A450C7"/>
    <w:rsid w:val="00A521A6"/>
    <w:rsid w:val="00A5541A"/>
    <w:rsid w:val="00A55876"/>
    <w:rsid w:val="00A6272C"/>
    <w:rsid w:val="00A64B65"/>
    <w:rsid w:val="00A6594A"/>
    <w:rsid w:val="00A713BC"/>
    <w:rsid w:val="00A7228C"/>
    <w:rsid w:val="00A72A84"/>
    <w:rsid w:val="00A73C5E"/>
    <w:rsid w:val="00A74D1B"/>
    <w:rsid w:val="00A76876"/>
    <w:rsid w:val="00A80588"/>
    <w:rsid w:val="00A81D2D"/>
    <w:rsid w:val="00A86D6C"/>
    <w:rsid w:val="00A90E35"/>
    <w:rsid w:val="00A916DB"/>
    <w:rsid w:val="00A961D4"/>
    <w:rsid w:val="00A97670"/>
    <w:rsid w:val="00A97F5B"/>
    <w:rsid w:val="00AA17AD"/>
    <w:rsid w:val="00AA78AA"/>
    <w:rsid w:val="00AA78CE"/>
    <w:rsid w:val="00AB186A"/>
    <w:rsid w:val="00AB375D"/>
    <w:rsid w:val="00AB6BCE"/>
    <w:rsid w:val="00AB70E7"/>
    <w:rsid w:val="00AB784F"/>
    <w:rsid w:val="00AC0AE6"/>
    <w:rsid w:val="00AC3D0B"/>
    <w:rsid w:val="00AC7361"/>
    <w:rsid w:val="00AD3FFC"/>
    <w:rsid w:val="00AD42B2"/>
    <w:rsid w:val="00AD4AC3"/>
    <w:rsid w:val="00AD6056"/>
    <w:rsid w:val="00AE1696"/>
    <w:rsid w:val="00AE383F"/>
    <w:rsid w:val="00AE4501"/>
    <w:rsid w:val="00AE5388"/>
    <w:rsid w:val="00AF4D9F"/>
    <w:rsid w:val="00AF7678"/>
    <w:rsid w:val="00B07287"/>
    <w:rsid w:val="00B072F6"/>
    <w:rsid w:val="00B1287E"/>
    <w:rsid w:val="00B13452"/>
    <w:rsid w:val="00B141F3"/>
    <w:rsid w:val="00B26B76"/>
    <w:rsid w:val="00B3182B"/>
    <w:rsid w:val="00B4299C"/>
    <w:rsid w:val="00B46364"/>
    <w:rsid w:val="00B4721E"/>
    <w:rsid w:val="00B509A2"/>
    <w:rsid w:val="00B607F9"/>
    <w:rsid w:val="00B6633E"/>
    <w:rsid w:val="00B6652B"/>
    <w:rsid w:val="00B70A65"/>
    <w:rsid w:val="00B711E0"/>
    <w:rsid w:val="00B721E3"/>
    <w:rsid w:val="00B76979"/>
    <w:rsid w:val="00B76AE5"/>
    <w:rsid w:val="00B80716"/>
    <w:rsid w:val="00B81922"/>
    <w:rsid w:val="00B831DA"/>
    <w:rsid w:val="00B84BBB"/>
    <w:rsid w:val="00B907D1"/>
    <w:rsid w:val="00B933DB"/>
    <w:rsid w:val="00B94B2F"/>
    <w:rsid w:val="00B95DEE"/>
    <w:rsid w:val="00BA0C35"/>
    <w:rsid w:val="00BA1A19"/>
    <w:rsid w:val="00BA2A4E"/>
    <w:rsid w:val="00BA3921"/>
    <w:rsid w:val="00BB07F2"/>
    <w:rsid w:val="00BB1747"/>
    <w:rsid w:val="00BB46F1"/>
    <w:rsid w:val="00BB5A5C"/>
    <w:rsid w:val="00BC1264"/>
    <w:rsid w:val="00BC258A"/>
    <w:rsid w:val="00BC2E29"/>
    <w:rsid w:val="00BC3A83"/>
    <w:rsid w:val="00BC5B5F"/>
    <w:rsid w:val="00BC7336"/>
    <w:rsid w:val="00BC7651"/>
    <w:rsid w:val="00BC7AF6"/>
    <w:rsid w:val="00BC7D73"/>
    <w:rsid w:val="00BD38E1"/>
    <w:rsid w:val="00BD629B"/>
    <w:rsid w:val="00BD650D"/>
    <w:rsid w:val="00BE0B51"/>
    <w:rsid w:val="00BE4E3F"/>
    <w:rsid w:val="00BE5DE6"/>
    <w:rsid w:val="00BE6797"/>
    <w:rsid w:val="00BE7475"/>
    <w:rsid w:val="00BF0899"/>
    <w:rsid w:val="00BF12F8"/>
    <w:rsid w:val="00BF2449"/>
    <w:rsid w:val="00BF28EC"/>
    <w:rsid w:val="00BF6EB7"/>
    <w:rsid w:val="00C028E3"/>
    <w:rsid w:val="00C02B3B"/>
    <w:rsid w:val="00C0344C"/>
    <w:rsid w:val="00C0617D"/>
    <w:rsid w:val="00C06CFB"/>
    <w:rsid w:val="00C13719"/>
    <w:rsid w:val="00C1572C"/>
    <w:rsid w:val="00C17A7E"/>
    <w:rsid w:val="00C2133C"/>
    <w:rsid w:val="00C24E5D"/>
    <w:rsid w:val="00C26DD6"/>
    <w:rsid w:val="00C31E65"/>
    <w:rsid w:val="00C33AF3"/>
    <w:rsid w:val="00C35481"/>
    <w:rsid w:val="00C464E4"/>
    <w:rsid w:val="00C5253F"/>
    <w:rsid w:val="00C56576"/>
    <w:rsid w:val="00C63CEC"/>
    <w:rsid w:val="00C64825"/>
    <w:rsid w:val="00C66B09"/>
    <w:rsid w:val="00C70DBD"/>
    <w:rsid w:val="00C72881"/>
    <w:rsid w:val="00C7368B"/>
    <w:rsid w:val="00C77E19"/>
    <w:rsid w:val="00C819D2"/>
    <w:rsid w:val="00C828E5"/>
    <w:rsid w:val="00C94773"/>
    <w:rsid w:val="00C94A9D"/>
    <w:rsid w:val="00CA5E70"/>
    <w:rsid w:val="00CB258E"/>
    <w:rsid w:val="00CB36BF"/>
    <w:rsid w:val="00CB5180"/>
    <w:rsid w:val="00CB6A94"/>
    <w:rsid w:val="00CC0AFE"/>
    <w:rsid w:val="00CC119E"/>
    <w:rsid w:val="00CC2347"/>
    <w:rsid w:val="00CC618B"/>
    <w:rsid w:val="00CC7E8F"/>
    <w:rsid w:val="00CD38F1"/>
    <w:rsid w:val="00CD60AC"/>
    <w:rsid w:val="00CE0580"/>
    <w:rsid w:val="00CE1C9D"/>
    <w:rsid w:val="00CF405B"/>
    <w:rsid w:val="00CF5FB6"/>
    <w:rsid w:val="00D05127"/>
    <w:rsid w:val="00D06DB7"/>
    <w:rsid w:val="00D144A4"/>
    <w:rsid w:val="00D1675B"/>
    <w:rsid w:val="00D1782C"/>
    <w:rsid w:val="00D200AF"/>
    <w:rsid w:val="00D3183A"/>
    <w:rsid w:val="00D33912"/>
    <w:rsid w:val="00D33A54"/>
    <w:rsid w:val="00D416A4"/>
    <w:rsid w:val="00D46A4F"/>
    <w:rsid w:val="00D52160"/>
    <w:rsid w:val="00D64F2E"/>
    <w:rsid w:val="00D652E3"/>
    <w:rsid w:val="00D669E4"/>
    <w:rsid w:val="00D67D73"/>
    <w:rsid w:val="00D709C5"/>
    <w:rsid w:val="00D7389A"/>
    <w:rsid w:val="00D77229"/>
    <w:rsid w:val="00D83737"/>
    <w:rsid w:val="00D87A04"/>
    <w:rsid w:val="00D90337"/>
    <w:rsid w:val="00D9174D"/>
    <w:rsid w:val="00D93F06"/>
    <w:rsid w:val="00D94893"/>
    <w:rsid w:val="00DA444D"/>
    <w:rsid w:val="00DA5EC7"/>
    <w:rsid w:val="00DA7D1E"/>
    <w:rsid w:val="00DB069E"/>
    <w:rsid w:val="00DB11A5"/>
    <w:rsid w:val="00DC1D2E"/>
    <w:rsid w:val="00DC2326"/>
    <w:rsid w:val="00DC5917"/>
    <w:rsid w:val="00DD1DC3"/>
    <w:rsid w:val="00DD40D6"/>
    <w:rsid w:val="00DD5AC6"/>
    <w:rsid w:val="00DD7211"/>
    <w:rsid w:val="00DE36E0"/>
    <w:rsid w:val="00DF3097"/>
    <w:rsid w:val="00E01DCC"/>
    <w:rsid w:val="00E1764C"/>
    <w:rsid w:val="00E24E03"/>
    <w:rsid w:val="00E349D5"/>
    <w:rsid w:val="00E36312"/>
    <w:rsid w:val="00E41DFA"/>
    <w:rsid w:val="00E51BBA"/>
    <w:rsid w:val="00E53CE2"/>
    <w:rsid w:val="00E611DD"/>
    <w:rsid w:val="00E662EB"/>
    <w:rsid w:val="00E738C7"/>
    <w:rsid w:val="00E74F32"/>
    <w:rsid w:val="00E76BB8"/>
    <w:rsid w:val="00E77A2B"/>
    <w:rsid w:val="00E77CB8"/>
    <w:rsid w:val="00E867BB"/>
    <w:rsid w:val="00E95988"/>
    <w:rsid w:val="00E96160"/>
    <w:rsid w:val="00EA10BF"/>
    <w:rsid w:val="00EB31E3"/>
    <w:rsid w:val="00EB6A7A"/>
    <w:rsid w:val="00EC3B3E"/>
    <w:rsid w:val="00EC7FB5"/>
    <w:rsid w:val="00ED345C"/>
    <w:rsid w:val="00EE0A4D"/>
    <w:rsid w:val="00EE4644"/>
    <w:rsid w:val="00EE56E2"/>
    <w:rsid w:val="00EE5D56"/>
    <w:rsid w:val="00EF5486"/>
    <w:rsid w:val="00F066F8"/>
    <w:rsid w:val="00F07443"/>
    <w:rsid w:val="00F17ECF"/>
    <w:rsid w:val="00F23AA9"/>
    <w:rsid w:val="00F265BF"/>
    <w:rsid w:val="00F27400"/>
    <w:rsid w:val="00F332A3"/>
    <w:rsid w:val="00F37475"/>
    <w:rsid w:val="00F4147A"/>
    <w:rsid w:val="00F423F1"/>
    <w:rsid w:val="00F503C2"/>
    <w:rsid w:val="00F5312F"/>
    <w:rsid w:val="00F54ECA"/>
    <w:rsid w:val="00F56C65"/>
    <w:rsid w:val="00F57D97"/>
    <w:rsid w:val="00F74E08"/>
    <w:rsid w:val="00F77D8F"/>
    <w:rsid w:val="00F82553"/>
    <w:rsid w:val="00F82AA1"/>
    <w:rsid w:val="00F82D40"/>
    <w:rsid w:val="00F842D1"/>
    <w:rsid w:val="00F855F6"/>
    <w:rsid w:val="00F86B58"/>
    <w:rsid w:val="00F91F22"/>
    <w:rsid w:val="00F92705"/>
    <w:rsid w:val="00F971CE"/>
    <w:rsid w:val="00FA172A"/>
    <w:rsid w:val="00FA32C6"/>
    <w:rsid w:val="00FA414B"/>
    <w:rsid w:val="00FA47CA"/>
    <w:rsid w:val="00FB2AB9"/>
    <w:rsid w:val="00FB520E"/>
    <w:rsid w:val="00FB53FB"/>
    <w:rsid w:val="00FC0361"/>
    <w:rsid w:val="00FC0777"/>
    <w:rsid w:val="00FC30A0"/>
    <w:rsid w:val="00FC69BB"/>
    <w:rsid w:val="00FC6C4D"/>
    <w:rsid w:val="00FD38CF"/>
    <w:rsid w:val="00FD3F79"/>
    <w:rsid w:val="00FD53D8"/>
    <w:rsid w:val="00FE038A"/>
    <w:rsid w:val="00FE26D5"/>
    <w:rsid w:val="00FE27FE"/>
    <w:rsid w:val="00FF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A215"/>
  <w15:chartTrackingRefBased/>
  <w15:docId w15:val="{122960EA-770C-4A4B-841C-BBB40A49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7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4B30E1"/>
    <w:pPr>
      <w:ind w:left="720"/>
      <w:contextualSpacing/>
    </w:pPr>
  </w:style>
  <w:style w:type="character" w:styleId="CommentReference">
    <w:name w:val="annotation reference"/>
    <w:basedOn w:val="DefaultParagraphFont"/>
    <w:uiPriority w:val="99"/>
    <w:semiHidden/>
    <w:unhideWhenUsed/>
    <w:rsid w:val="008E0DEA"/>
    <w:rPr>
      <w:sz w:val="16"/>
      <w:szCs w:val="16"/>
    </w:rPr>
  </w:style>
  <w:style w:type="paragraph" w:styleId="CommentText">
    <w:name w:val="annotation text"/>
    <w:basedOn w:val="Normal"/>
    <w:link w:val="CommentTextChar"/>
    <w:uiPriority w:val="99"/>
    <w:unhideWhenUsed/>
    <w:rsid w:val="008E0DEA"/>
    <w:pPr>
      <w:spacing w:line="240" w:lineRule="auto"/>
    </w:pPr>
    <w:rPr>
      <w:sz w:val="20"/>
      <w:szCs w:val="20"/>
    </w:rPr>
  </w:style>
  <w:style w:type="character" w:customStyle="1" w:styleId="CommentTextChar">
    <w:name w:val="Comment Text Char"/>
    <w:basedOn w:val="DefaultParagraphFont"/>
    <w:link w:val="CommentText"/>
    <w:uiPriority w:val="99"/>
    <w:rsid w:val="008E0DEA"/>
    <w:rPr>
      <w:sz w:val="20"/>
      <w:szCs w:val="20"/>
    </w:rPr>
  </w:style>
  <w:style w:type="paragraph" w:styleId="CommentSubject">
    <w:name w:val="annotation subject"/>
    <w:basedOn w:val="CommentText"/>
    <w:next w:val="CommentText"/>
    <w:link w:val="CommentSubjectChar"/>
    <w:uiPriority w:val="99"/>
    <w:semiHidden/>
    <w:unhideWhenUsed/>
    <w:rsid w:val="008E0DEA"/>
    <w:rPr>
      <w:b/>
      <w:bCs/>
    </w:rPr>
  </w:style>
  <w:style w:type="character" w:customStyle="1" w:styleId="CommentSubjectChar">
    <w:name w:val="Comment Subject Char"/>
    <w:basedOn w:val="CommentTextChar"/>
    <w:link w:val="CommentSubject"/>
    <w:uiPriority w:val="99"/>
    <w:semiHidden/>
    <w:rsid w:val="008E0DEA"/>
    <w:rPr>
      <w:b/>
      <w:bCs/>
      <w:sz w:val="20"/>
      <w:szCs w:val="20"/>
    </w:rPr>
  </w:style>
  <w:style w:type="character" w:customStyle="1" w:styleId="cf01">
    <w:name w:val="cf01"/>
    <w:basedOn w:val="DefaultParagraphFont"/>
    <w:rsid w:val="00D3183A"/>
    <w:rPr>
      <w:rFonts w:ascii="Segoe UI" w:hAnsi="Segoe UI" w:cs="Segoe UI" w:hint="default"/>
      <w:sz w:val="18"/>
      <w:szCs w:val="18"/>
    </w:rPr>
  </w:style>
  <w:style w:type="character" w:styleId="Hyperlink">
    <w:name w:val="Hyperlink"/>
    <w:basedOn w:val="DefaultParagraphFont"/>
    <w:uiPriority w:val="99"/>
    <w:unhideWhenUsed/>
    <w:rsid w:val="002D6E46"/>
    <w:rPr>
      <w:color w:val="0563C1" w:themeColor="hyperlink"/>
      <w:u w:val="single"/>
    </w:rPr>
  </w:style>
  <w:style w:type="character" w:styleId="UnresolvedMention">
    <w:name w:val="Unresolved Mention"/>
    <w:basedOn w:val="DefaultParagraphFont"/>
    <w:uiPriority w:val="99"/>
    <w:semiHidden/>
    <w:unhideWhenUsed/>
    <w:rsid w:val="002D6E46"/>
    <w:rPr>
      <w:color w:val="605E5C"/>
      <w:shd w:val="clear" w:color="auto" w:fill="E1DFDD"/>
    </w:rPr>
  </w:style>
  <w:style w:type="table" w:styleId="TableGrid">
    <w:name w:val="Table Grid"/>
    <w:basedOn w:val="TableNormal"/>
    <w:uiPriority w:val="39"/>
    <w:rsid w:val="00247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5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EF6"/>
  </w:style>
  <w:style w:type="paragraph" w:styleId="Footer">
    <w:name w:val="footer"/>
    <w:basedOn w:val="Normal"/>
    <w:link w:val="FooterChar"/>
    <w:uiPriority w:val="99"/>
    <w:unhideWhenUsed/>
    <w:rsid w:val="005D5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EF6"/>
  </w:style>
  <w:style w:type="paragraph" w:styleId="FootnoteText">
    <w:name w:val="footnote text"/>
    <w:basedOn w:val="Normal"/>
    <w:link w:val="FootnoteTextChar"/>
    <w:uiPriority w:val="99"/>
    <w:semiHidden/>
    <w:unhideWhenUsed/>
    <w:rsid w:val="00C947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4773"/>
    <w:rPr>
      <w:sz w:val="20"/>
      <w:szCs w:val="20"/>
    </w:rPr>
  </w:style>
  <w:style w:type="character" w:styleId="FootnoteReference">
    <w:name w:val="footnote reference"/>
    <w:basedOn w:val="DefaultParagraphFont"/>
    <w:uiPriority w:val="99"/>
    <w:semiHidden/>
    <w:unhideWhenUsed/>
    <w:rsid w:val="00C94773"/>
    <w:rPr>
      <w:vertAlign w:val="superscript"/>
    </w:rPr>
  </w:style>
  <w:style w:type="character" w:styleId="FollowedHyperlink">
    <w:name w:val="FollowedHyperlink"/>
    <w:basedOn w:val="DefaultParagraphFont"/>
    <w:uiPriority w:val="99"/>
    <w:semiHidden/>
    <w:unhideWhenUsed/>
    <w:rsid w:val="00884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463595">
      <w:bodyDiv w:val="1"/>
      <w:marLeft w:val="0"/>
      <w:marRight w:val="0"/>
      <w:marTop w:val="0"/>
      <w:marBottom w:val="0"/>
      <w:divBdr>
        <w:top w:val="none" w:sz="0" w:space="0" w:color="auto"/>
        <w:left w:val="none" w:sz="0" w:space="0" w:color="auto"/>
        <w:bottom w:val="none" w:sz="0" w:space="0" w:color="auto"/>
        <w:right w:val="none" w:sz="0" w:space="0" w:color="auto"/>
      </w:divBdr>
    </w:div>
    <w:div w:id="654259235">
      <w:bodyDiv w:val="1"/>
      <w:marLeft w:val="0"/>
      <w:marRight w:val="0"/>
      <w:marTop w:val="0"/>
      <w:marBottom w:val="0"/>
      <w:divBdr>
        <w:top w:val="none" w:sz="0" w:space="0" w:color="auto"/>
        <w:left w:val="none" w:sz="0" w:space="0" w:color="auto"/>
        <w:bottom w:val="none" w:sz="0" w:space="0" w:color="auto"/>
        <w:right w:val="none" w:sz="0" w:space="0" w:color="auto"/>
      </w:divBdr>
    </w:div>
    <w:div w:id="833300968">
      <w:bodyDiv w:val="1"/>
      <w:marLeft w:val="0"/>
      <w:marRight w:val="0"/>
      <w:marTop w:val="0"/>
      <w:marBottom w:val="0"/>
      <w:divBdr>
        <w:top w:val="none" w:sz="0" w:space="0" w:color="auto"/>
        <w:left w:val="none" w:sz="0" w:space="0" w:color="auto"/>
        <w:bottom w:val="none" w:sz="0" w:space="0" w:color="auto"/>
        <w:right w:val="none" w:sz="0" w:space="0" w:color="auto"/>
      </w:divBdr>
    </w:div>
    <w:div w:id="875311113">
      <w:bodyDiv w:val="1"/>
      <w:marLeft w:val="0"/>
      <w:marRight w:val="0"/>
      <w:marTop w:val="0"/>
      <w:marBottom w:val="0"/>
      <w:divBdr>
        <w:top w:val="none" w:sz="0" w:space="0" w:color="auto"/>
        <w:left w:val="none" w:sz="0" w:space="0" w:color="auto"/>
        <w:bottom w:val="none" w:sz="0" w:space="0" w:color="auto"/>
        <w:right w:val="none" w:sz="0" w:space="0" w:color="auto"/>
      </w:divBdr>
      <w:divsChild>
        <w:div w:id="938636764">
          <w:marLeft w:val="360"/>
          <w:marRight w:val="0"/>
          <w:marTop w:val="200"/>
          <w:marBottom w:val="0"/>
          <w:divBdr>
            <w:top w:val="none" w:sz="0" w:space="0" w:color="auto"/>
            <w:left w:val="none" w:sz="0" w:space="0" w:color="auto"/>
            <w:bottom w:val="none" w:sz="0" w:space="0" w:color="auto"/>
            <w:right w:val="none" w:sz="0" w:space="0" w:color="auto"/>
          </w:divBdr>
        </w:div>
        <w:div w:id="1111898909">
          <w:marLeft w:val="1080"/>
          <w:marRight w:val="0"/>
          <w:marTop w:val="100"/>
          <w:marBottom w:val="0"/>
          <w:divBdr>
            <w:top w:val="none" w:sz="0" w:space="0" w:color="auto"/>
            <w:left w:val="none" w:sz="0" w:space="0" w:color="auto"/>
            <w:bottom w:val="none" w:sz="0" w:space="0" w:color="auto"/>
            <w:right w:val="none" w:sz="0" w:space="0" w:color="auto"/>
          </w:divBdr>
        </w:div>
        <w:div w:id="1838036663">
          <w:marLeft w:val="1800"/>
          <w:marRight w:val="0"/>
          <w:marTop w:val="100"/>
          <w:marBottom w:val="0"/>
          <w:divBdr>
            <w:top w:val="none" w:sz="0" w:space="0" w:color="auto"/>
            <w:left w:val="none" w:sz="0" w:space="0" w:color="auto"/>
            <w:bottom w:val="none" w:sz="0" w:space="0" w:color="auto"/>
            <w:right w:val="none" w:sz="0" w:space="0" w:color="auto"/>
          </w:divBdr>
        </w:div>
        <w:div w:id="1257254770">
          <w:marLeft w:val="1080"/>
          <w:marRight w:val="0"/>
          <w:marTop w:val="100"/>
          <w:marBottom w:val="0"/>
          <w:divBdr>
            <w:top w:val="none" w:sz="0" w:space="0" w:color="auto"/>
            <w:left w:val="none" w:sz="0" w:space="0" w:color="auto"/>
            <w:bottom w:val="none" w:sz="0" w:space="0" w:color="auto"/>
            <w:right w:val="none" w:sz="0" w:space="0" w:color="auto"/>
          </w:divBdr>
        </w:div>
        <w:div w:id="1462916232">
          <w:marLeft w:val="1800"/>
          <w:marRight w:val="0"/>
          <w:marTop w:val="100"/>
          <w:marBottom w:val="0"/>
          <w:divBdr>
            <w:top w:val="none" w:sz="0" w:space="0" w:color="auto"/>
            <w:left w:val="none" w:sz="0" w:space="0" w:color="auto"/>
            <w:bottom w:val="none" w:sz="0" w:space="0" w:color="auto"/>
            <w:right w:val="none" w:sz="0" w:space="0" w:color="auto"/>
          </w:divBdr>
        </w:div>
        <w:div w:id="153420993">
          <w:marLeft w:val="1080"/>
          <w:marRight w:val="0"/>
          <w:marTop w:val="100"/>
          <w:marBottom w:val="0"/>
          <w:divBdr>
            <w:top w:val="none" w:sz="0" w:space="0" w:color="auto"/>
            <w:left w:val="none" w:sz="0" w:space="0" w:color="auto"/>
            <w:bottom w:val="none" w:sz="0" w:space="0" w:color="auto"/>
            <w:right w:val="none" w:sz="0" w:space="0" w:color="auto"/>
          </w:divBdr>
        </w:div>
        <w:div w:id="949318659">
          <w:marLeft w:val="1800"/>
          <w:marRight w:val="0"/>
          <w:marTop w:val="100"/>
          <w:marBottom w:val="0"/>
          <w:divBdr>
            <w:top w:val="none" w:sz="0" w:space="0" w:color="auto"/>
            <w:left w:val="none" w:sz="0" w:space="0" w:color="auto"/>
            <w:bottom w:val="none" w:sz="0" w:space="0" w:color="auto"/>
            <w:right w:val="none" w:sz="0" w:space="0" w:color="auto"/>
          </w:divBdr>
        </w:div>
        <w:div w:id="1519850310">
          <w:marLeft w:val="1800"/>
          <w:marRight w:val="0"/>
          <w:marTop w:val="100"/>
          <w:marBottom w:val="0"/>
          <w:divBdr>
            <w:top w:val="none" w:sz="0" w:space="0" w:color="auto"/>
            <w:left w:val="none" w:sz="0" w:space="0" w:color="auto"/>
            <w:bottom w:val="none" w:sz="0" w:space="0" w:color="auto"/>
            <w:right w:val="none" w:sz="0" w:space="0" w:color="auto"/>
          </w:divBdr>
        </w:div>
        <w:div w:id="1298219863">
          <w:marLeft w:val="360"/>
          <w:marRight w:val="0"/>
          <w:marTop w:val="200"/>
          <w:marBottom w:val="0"/>
          <w:divBdr>
            <w:top w:val="none" w:sz="0" w:space="0" w:color="auto"/>
            <w:left w:val="none" w:sz="0" w:space="0" w:color="auto"/>
            <w:bottom w:val="none" w:sz="0" w:space="0" w:color="auto"/>
            <w:right w:val="none" w:sz="0" w:space="0" w:color="auto"/>
          </w:divBdr>
        </w:div>
        <w:div w:id="1799832576">
          <w:marLeft w:val="1080"/>
          <w:marRight w:val="0"/>
          <w:marTop w:val="100"/>
          <w:marBottom w:val="0"/>
          <w:divBdr>
            <w:top w:val="none" w:sz="0" w:space="0" w:color="auto"/>
            <w:left w:val="none" w:sz="0" w:space="0" w:color="auto"/>
            <w:bottom w:val="none" w:sz="0" w:space="0" w:color="auto"/>
            <w:right w:val="none" w:sz="0" w:space="0" w:color="auto"/>
          </w:divBdr>
        </w:div>
        <w:div w:id="570433156">
          <w:marLeft w:val="1800"/>
          <w:marRight w:val="0"/>
          <w:marTop w:val="100"/>
          <w:marBottom w:val="0"/>
          <w:divBdr>
            <w:top w:val="none" w:sz="0" w:space="0" w:color="auto"/>
            <w:left w:val="none" w:sz="0" w:space="0" w:color="auto"/>
            <w:bottom w:val="none" w:sz="0" w:space="0" w:color="auto"/>
            <w:right w:val="none" w:sz="0" w:space="0" w:color="auto"/>
          </w:divBdr>
        </w:div>
        <w:div w:id="1985349976">
          <w:marLeft w:val="360"/>
          <w:marRight w:val="0"/>
          <w:marTop w:val="200"/>
          <w:marBottom w:val="0"/>
          <w:divBdr>
            <w:top w:val="none" w:sz="0" w:space="0" w:color="auto"/>
            <w:left w:val="none" w:sz="0" w:space="0" w:color="auto"/>
            <w:bottom w:val="none" w:sz="0" w:space="0" w:color="auto"/>
            <w:right w:val="none" w:sz="0" w:space="0" w:color="auto"/>
          </w:divBdr>
        </w:div>
        <w:div w:id="694697425">
          <w:marLeft w:val="1080"/>
          <w:marRight w:val="0"/>
          <w:marTop w:val="100"/>
          <w:marBottom w:val="0"/>
          <w:divBdr>
            <w:top w:val="none" w:sz="0" w:space="0" w:color="auto"/>
            <w:left w:val="none" w:sz="0" w:space="0" w:color="auto"/>
            <w:bottom w:val="none" w:sz="0" w:space="0" w:color="auto"/>
            <w:right w:val="none" w:sz="0" w:space="0" w:color="auto"/>
          </w:divBdr>
        </w:div>
        <w:div w:id="1797019585">
          <w:marLeft w:val="1800"/>
          <w:marRight w:val="0"/>
          <w:marTop w:val="100"/>
          <w:marBottom w:val="0"/>
          <w:divBdr>
            <w:top w:val="none" w:sz="0" w:space="0" w:color="auto"/>
            <w:left w:val="none" w:sz="0" w:space="0" w:color="auto"/>
            <w:bottom w:val="none" w:sz="0" w:space="0" w:color="auto"/>
            <w:right w:val="none" w:sz="0" w:space="0" w:color="auto"/>
          </w:divBdr>
        </w:div>
        <w:div w:id="907963611">
          <w:marLeft w:val="1080"/>
          <w:marRight w:val="0"/>
          <w:marTop w:val="100"/>
          <w:marBottom w:val="0"/>
          <w:divBdr>
            <w:top w:val="none" w:sz="0" w:space="0" w:color="auto"/>
            <w:left w:val="none" w:sz="0" w:space="0" w:color="auto"/>
            <w:bottom w:val="none" w:sz="0" w:space="0" w:color="auto"/>
            <w:right w:val="none" w:sz="0" w:space="0" w:color="auto"/>
          </w:divBdr>
        </w:div>
        <w:div w:id="1229615921">
          <w:marLeft w:val="1800"/>
          <w:marRight w:val="0"/>
          <w:marTop w:val="100"/>
          <w:marBottom w:val="0"/>
          <w:divBdr>
            <w:top w:val="none" w:sz="0" w:space="0" w:color="auto"/>
            <w:left w:val="none" w:sz="0" w:space="0" w:color="auto"/>
            <w:bottom w:val="none" w:sz="0" w:space="0" w:color="auto"/>
            <w:right w:val="none" w:sz="0" w:space="0" w:color="auto"/>
          </w:divBdr>
        </w:div>
        <w:div w:id="728766557">
          <w:marLeft w:val="1080"/>
          <w:marRight w:val="0"/>
          <w:marTop w:val="100"/>
          <w:marBottom w:val="0"/>
          <w:divBdr>
            <w:top w:val="none" w:sz="0" w:space="0" w:color="auto"/>
            <w:left w:val="none" w:sz="0" w:space="0" w:color="auto"/>
            <w:bottom w:val="none" w:sz="0" w:space="0" w:color="auto"/>
            <w:right w:val="none" w:sz="0" w:space="0" w:color="auto"/>
          </w:divBdr>
        </w:div>
        <w:div w:id="1198616258">
          <w:marLeft w:val="1800"/>
          <w:marRight w:val="0"/>
          <w:marTop w:val="100"/>
          <w:marBottom w:val="0"/>
          <w:divBdr>
            <w:top w:val="none" w:sz="0" w:space="0" w:color="auto"/>
            <w:left w:val="none" w:sz="0" w:space="0" w:color="auto"/>
            <w:bottom w:val="none" w:sz="0" w:space="0" w:color="auto"/>
            <w:right w:val="none" w:sz="0" w:space="0" w:color="auto"/>
          </w:divBdr>
        </w:div>
      </w:divsChild>
    </w:div>
    <w:div w:id="919675583">
      <w:bodyDiv w:val="1"/>
      <w:marLeft w:val="0"/>
      <w:marRight w:val="0"/>
      <w:marTop w:val="0"/>
      <w:marBottom w:val="0"/>
      <w:divBdr>
        <w:top w:val="none" w:sz="0" w:space="0" w:color="auto"/>
        <w:left w:val="none" w:sz="0" w:space="0" w:color="auto"/>
        <w:bottom w:val="none" w:sz="0" w:space="0" w:color="auto"/>
        <w:right w:val="none" w:sz="0" w:space="0" w:color="auto"/>
      </w:divBdr>
    </w:div>
    <w:div w:id="958223263">
      <w:bodyDiv w:val="1"/>
      <w:marLeft w:val="0"/>
      <w:marRight w:val="0"/>
      <w:marTop w:val="0"/>
      <w:marBottom w:val="0"/>
      <w:divBdr>
        <w:top w:val="none" w:sz="0" w:space="0" w:color="auto"/>
        <w:left w:val="none" w:sz="0" w:space="0" w:color="auto"/>
        <w:bottom w:val="none" w:sz="0" w:space="0" w:color="auto"/>
        <w:right w:val="none" w:sz="0" w:space="0" w:color="auto"/>
      </w:divBdr>
    </w:div>
    <w:div w:id="981618585">
      <w:bodyDiv w:val="1"/>
      <w:marLeft w:val="0"/>
      <w:marRight w:val="0"/>
      <w:marTop w:val="0"/>
      <w:marBottom w:val="0"/>
      <w:divBdr>
        <w:top w:val="none" w:sz="0" w:space="0" w:color="auto"/>
        <w:left w:val="none" w:sz="0" w:space="0" w:color="auto"/>
        <w:bottom w:val="none" w:sz="0" w:space="0" w:color="auto"/>
        <w:right w:val="none" w:sz="0" w:space="0" w:color="auto"/>
      </w:divBdr>
    </w:div>
    <w:div w:id="1289702165">
      <w:bodyDiv w:val="1"/>
      <w:marLeft w:val="0"/>
      <w:marRight w:val="0"/>
      <w:marTop w:val="0"/>
      <w:marBottom w:val="0"/>
      <w:divBdr>
        <w:top w:val="none" w:sz="0" w:space="0" w:color="auto"/>
        <w:left w:val="none" w:sz="0" w:space="0" w:color="auto"/>
        <w:bottom w:val="none" w:sz="0" w:space="0" w:color="auto"/>
        <w:right w:val="none" w:sz="0" w:space="0" w:color="auto"/>
      </w:divBdr>
    </w:div>
    <w:div w:id="1374768262">
      <w:bodyDiv w:val="1"/>
      <w:marLeft w:val="0"/>
      <w:marRight w:val="0"/>
      <w:marTop w:val="0"/>
      <w:marBottom w:val="0"/>
      <w:divBdr>
        <w:top w:val="none" w:sz="0" w:space="0" w:color="auto"/>
        <w:left w:val="none" w:sz="0" w:space="0" w:color="auto"/>
        <w:bottom w:val="none" w:sz="0" w:space="0" w:color="auto"/>
        <w:right w:val="none" w:sz="0" w:space="0" w:color="auto"/>
      </w:divBdr>
    </w:div>
    <w:div w:id="1689526594">
      <w:bodyDiv w:val="1"/>
      <w:marLeft w:val="0"/>
      <w:marRight w:val="0"/>
      <w:marTop w:val="0"/>
      <w:marBottom w:val="0"/>
      <w:divBdr>
        <w:top w:val="none" w:sz="0" w:space="0" w:color="auto"/>
        <w:left w:val="none" w:sz="0" w:space="0" w:color="auto"/>
        <w:bottom w:val="none" w:sz="0" w:space="0" w:color="auto"/>
        <w:right w:val="none" w:sz="0" w:space="0" w:color="auto"/>
      </w:divBdr>
      <w:divsChild>
        <w:div w:id="1274358720">
          <w:marLeft w:val="360"/>
          <w:marRight w:val="0"/>
          <w:marTop w:val="200"/>
          <w:marBottom w:val="0"/>
          <w:divBdr>
            <w:top w:val="none" w:sz="0" w:space="0" w:color="auto"/>
            <w:left w:val="none" w:sz="0" w:space="0" w:color="auto"/>
            <w:bottom w:val="none" w:sz="0" w:space="0" w:color="auto"/>
            <w:right w:val="none" w:sz="0" w:space="0" w:color="auto"/>
          </w:divBdr>
        </w:div>
        <w:div w:id="386997722">
          <w:marLeft w:val="1080"/>
          <w:marRight w:val="0"/>
          <w:marTop w:val="100"/>
          <w:marBottom w:val="0"/>
          <w:divBdr>
            <w:top w:val="none" w:sz="0" w:space="0" w:color="auto"/>
            <w:left w:val="none" w:sz="0" w:space="0" w:color="auto"/>
            <w:bottom w:val="none" w:sz="0" w:space="0" w:color="auto"/>
            <w:right w:val="none" w:sz="0" w:space="0" w:color="auto"/>
          </w:divBdr>
        </w:div>
        <w:div w:id="68046251">
          <w:marLeft w:val="1800"/>
          <w:marRight w:val="0"/>
          <w:marTop w:val="100"/>
          <w:marBottom w:val="0"/>
          <w:divBdr>
            <w:top w:val="none" w:sz="0" w:space="0" w:color="auto"/>
            <w:left w:val="none" w:sz="0" w:space="0" w:color="auto"/>
            <w:bottom w:val="none" w:sz="0" w:space="0" w:color="auto"/>
            <w:right w:val="none" w:sz="0" w:space="0" w:color="auto"/>
          </w:divBdr>
        </w:div>
        <w:div w:id="295261324">
          <w:marLeft w:val="1080"/>
          <w:marRight w:val="0"/>
          <w:marTop w:val="100"/>
          <w:marBottom w:val="0"/>
          <w:divBdr>
            <w:top w:val="none" w:sz="0" w:space="0" w:color="auto"/>
            <w:left w:val="none" w:sz="0" w:space="0" w:color="auto"/>
            <w:bottom w:val="none" w:sz="0" w:space="0" w:color="auto"/>
            <w:right w:val="none" w:sz="0" w:space="0" w:color="auto"/>
          </w:divBdr>
        </w:div>
        <w:div w:id="626936868">
          <w:marLeft w:val="1800"/>
          <w:marRight w:val="0"/>
          <w:marTop w:val="100"/>
          <w:marBottom w:val="0"/>
          <w:divBdr>
            <w:top w:val="none" w:sz="0" w:space="0" w:color="auto"/>
            <w:left w:val="none" w:sz="0" w:space="0" w:color="auto"/>
            <w:bottom w:val="none" w:sz="0" w:space="0" w:color="auto"/>
            <w:right w:val="none" w:sz="0" w:space="0" w:color="auto"/>
          </w:divBdr>
        </w:div>
        <w:div w:id="1056054105">
          <w:marLeft w:val="1080"/>
          <w:marRight w:val="0"/>
          <w:marTop w:val="100"/>
          <w:marBottom w:val="0"/>
          <w:divBdr>
            <w:top w:val="none" w:sz="0" w:space="0" w:color="auto"/>
            <w:left w:val="none" w:sz="0" w:space="0" w:color="auto"/>
            <w:bottom w:val="none" w:sz="0" w:space="0" w:color="auto"/>
            <w:right w:val="none" w:sz="0" w:space="0" w:color="auto"/>
          </w:divBdr>
        </w:div>
        <w:div w:id="1148864324">
          <w:marLeft w:val="1800"/>
          <w:marRight w:val="0"/>
          <w:marTop w:val="100"/>
          <w:marBottom w:val="0"/>
          <w:divBdr>
            <w:top w:val="none" w:sz="0" w:space="0" w:color="auto"/>
            <w:left w:val="none" w:sz="0" w:space="0" w:color="auto"/>
            <w:bottom w:val="none" w:sz="0" w:space="0" w:color="auto"/>
            <w:right w:val="none" w:sz="0" w:space="0" w:color="auto"/>
          </w:divBdr>
        </w:div>
        <w:div w:id="517087215">
          <w:marLeft w:val="1800"/>
          <w:marRight w:val="0"/>
          <w:marTop w:val="100"/>
          <w:marBottom w:val="0"/>
          <w:divBdr>
            <w:top w:val="none" w:sz="0" w:space="0" w:color="auto"/>
            <w:left w:val="none" w:sz="0" w:space="0" w:color="auto"/>
            <w:bottom w:val="none" w:sz="0" w:space="0" w:color="auto"/>
            <w:right w:val="none" w:sz="0" w:space="0" w:color="auto"/>
          </w:divBdr>
        </w:div>
        <w:div w:id="789662084">
          <w:marLeft w:val="360"/>
          <w:marRight w:val="0"/>
          <w:marTop w:val="200"/>
          <w:marBottom w:val="0"/>
          <w:divBdr>
            <w:top w:val="none" w:sz="0" w:space="0" w:color="auto"/>
            <w:left w:val="none" w:sz="0" w:space="0" w:color="auto"/>
            <w:bottom w:val="none" w:sz="0" w:space="0" w:color="auto"/>
            <w:right w:val="none" w:sz="0" w:space="0" w:color="auto"/>
          </w:divBdr>
        </w:div>
        <w:div w:id="1629899975">
          <w:marLeft w:val="1080"/>
          <w:marRight w:val="0"/>
          <w:marTop w:val="100"/>
          <w:marBottom w:val="0"/>
          <w:divBdr>
            <w:top w:val="none" w:sz="0" w:space="0" w:color="auto"/>
            <w:left w:val="none" w:sz="0" w:space="0" w:color="auto"/>
            <w:bottom w:val="none" w:sz="0" w:space="0" w:color="auto"/>
            <w:right w:val="none" w:sz="0" w:space="0" w:color="auto"/>
          </w:divBdr>
        </w:div>
        <w:div w:id="1374190517">
          <w:marLeft w:val="1800"/>
          <w:marRight w:val="0"/>
          <w:marTop w:val="100"/>
          <w:marBottom w:val="0"/>
          <w:divBdr>
            <w:top w:val="none" w:sz="0" w:space="0" w:color="auto"/>
            <w:left w:val="none" w:sz="0" w:space="0" w:color="auto"/>
            <w:bottom w:val="none" w:sz="0" w:space="0" w:color="auto"/>
            <w:right w:val="none" w:sz="0" w:space="0" w:color="auto"/>
          </w:divBdr>
        </w:div>
        <w:div w:id="133303601">
          <w:marLeft w:val="360"/>
          <w:marRight w:val="0"/>
          <w:marTop w:val="200"/>
          <w:marBottom w:val="0"/>
          <w:divBdr>
            <w:top w:val="none" w:sz="0" w:space="0" w:color="auto"/>
            <w:left w:val="none" w:sz="0" w:space="0" w:color="auto"/>
            <w:bottom w:val="none" w:sz="0" w:space="0" w:color="auto"/>
            <w:right w:val="none" w:sz="0" w:space="0" w:color="auto"/>
          </w:divBdr>
        </w:div>
        <w:div w:id="562568697">
          <w:marLeft w:val="1080"/>
          <w:marRight w:val="0"/>
          <w:marTop w:val="100"/>
          <w:marBottom w:val="0"/>
          <w:divBdr>
            <w:top w:val="none" w:sz="0" w:space="0" w:color="auto"/>
            <w:left w:val="none" w:sz="0" w:space="0" w:color="auto"/>
            <w:bottom w:val="none" w:sz="0" w:space="0" w:color="auto"/>
            <w:right w:val="none" w:sz="0" w:space="0" w:color="auto"/>
          </w:divBdr>
        </w:div>
        <w:div w:id="1470510472">
          <w:marLeft w:val="1800"/>
          <w:marRight w:val="0"/>
          <w:marTop w:val="100"/>
          <w:marBottom w:val="0"/>
          <w:divBdr>
            <w:top w:val="none" w:sz="0" w:space="0" w:color="auto"/>
            <w:left w:val="none" w:sz="0" w:space="0" w:color="auto"/>
            <w:bottom w:val="none" w:sz="0" w:space="0" w:color="auto"/>
            <w:right w:val="none" w:sz="0" w:space="0" w:color="auto"/>
          </w:divBdr>
        </w:div>
        <w:div w:id="941375046">
          <w:marLeft w:val="1080"/>
          <w:marRight w:val="0"/>
          <w:marTop w:val="100"/>
          <w:marBottom w:val="0"/>
          <w:divBdr>
            <w:top w:val="none" w:sz="0" w:space="0" w:color="auto"/>
            <w:left w:val="none" w:sz="0" w:space="0" w:color="auto"/>
            <w:bottom w:val="none" w:sz="0" w:space="0" w:color="auto"/>
            <w:right w:val="none" w:sz="0" w:space="0" w:color="auto"/>
          </w:divBdr>
        </w:div>
        <w:div w:id="1639989213">
          <w:marLeft w:val="1800"/>
          <w:marRight w:val="0"/>
          <w:marTop w:val="100"/>
          <w:marBottom w:val="0"/>
          <w:divBdr>
            <w:top w:val="none" w:sz="0" w:space="0" w:color="auto"/>
            <w:left w:val="none" w:sz="0" w:space="0" w:color="auto"/>
            <w:bottom w:val="none" w:sz="0" w:space="0" w:color="auto"/>
            <w:right w:val="none" w:sz="0" w:space="0" w:color="auto"/>
          </w:divBdr>
        </w:div>
        <w:div w:id="624772774">
          <w:marLeft w:val="1080"/>
          <w:marRight w:val="0"/>
          <w:marTop w:val="100"/>
          <w:marBottom w:val="0"/>
          <w:divBdr>
            <w:top w:val="none" w:sz="0" w:space="0" w:color="auto"/>
            <w:left w:val="none" w:sz="0" w:space="0" w:color="auto"/>
            <w:bottom w:val="none" w:sz="0" w:space="0" w:color="auto"/>
            <w:right w:val="none" w:sz="0" w:space="0" w:color="auto"/>
          </w:divBdr>
        </w:div>
        <w:div w:id="279340378">
          <w:marLeft w:val="1800"/>
          <w:marRight w:val="0"/>
          <w:marTop w:val="100"/>
          <w:marBottom w:val="0"/>
          <w:divBdr>
            <w:top w:val="none" w:sz="0" w:space="0" w:color="auto"/>
            <w:left w:val="none" w:sz="0" w:space="0" w:color="auto"/>
            <w:bottom w:val="none" w:sz="0" w:space="0" w:color="auto"/>
            <w:right w:val="none" w:sz="0" w:space="0" w:color="auto"/>
          </w:divBdr>
        </w:div>
      </w:divsChild>
    </w:div>
    <w:div w:id="1822766709">
      <w:bodyDiv w:val="1"/>
      <w:marLeft w:val="0"/>
      <w:marRight w:val="0"/>
      <w:marTop w:val="0"/>
      <w:marBottom w:val="0"/>
      <w:divBdr>
        <w:top w:val="none" w:sz="0" w:space="0" w:color="auto"/>
        <w:left w:val="none" w:sz="0" w:space="0" w:color="auto"/>
        <w:bottom w:val="none" w:sz="0" w:space="0" w:color="auto"/>
        <w:right w:val="none" w:sz="0" w:space="0" w:color="auto"/>
      </w:divBdr>
      <w:divsChild>
        <w:div w:id="1602910894">
          <w:marLeft w:val="0"/>
          <w:marRight w:val="0"/>
          <w:marTop w:val="0"/>
          <w:marBottom w:val="0"/>
          <w:divBdr>
            <w:top w:val="none" w:sz="0" w:space="0" w:color="auto"/>
            <w:left w:val="none" w:sz="0" w:space="0" w:color="auto"/>
            <w:bottom w:val="none" w:sz="0" w:space="0" w:color="auto"/>
            <w:right w:val="none" w:sz="0" w:space="0" w:color="auto"/>
          </w:divBdr>
        </w:div>
        <w:div w:id="553464598">
          <w:marLeft w:val="0"/>
          <w:marRight w:val="0"/>
          <w:marTop w:val="0"/>
          <w:marBottom w:val="0"/>
          <w:divBdr>
            <w:top w:val="none" w:sz="0" w:space="0" w:color="auto"/>
            <w:left w:val="none" w:sz="0" w:space="0" w:color="auto"/>
            <w:bottom w:val="none" w:sz="0" w:space="0" w:color="auto"/>
            <w:right w:val="none" w:sz="0" w:space="0" w:color="auto"/>
          </w:divBdr>
        </w:div>
      </w:divsChild>
    </w:div>
    <w:div w:id="1871988190">
      <w:bodyDiv w:val="1"/>
      <w:marLeft w:val="0"/>
      <w:marRight w:val="0"/>
      <w:marTop w:val="0"/>
      <w:marBottom w:val="0"/>
      <w:divBdr>
        <w:top w:val="none" w:sz="0" w:space="0" w:color="auto"/>
        <w:left w:val="none" w:sz="0" w:space="0" w:color="auto"/>
        <w:bottom w:val="none" w:sz="0" w:space="0" w:color="auto"/>
        <w:right w:val="none" w:sz="0" w:space="0" w:color="auto"/>
      </w:divBdr>
      <w:divsChild>
        <w:div w:id="632751722">
          <w:marLeft w:val="1440"/>
          <w:marRight w:val="0"/>
          <w:marTop w:val="133"/>
          <w:marBottom w:val="0"/>
          <w:divBdr>
            <w:top w:val="none" w:sz="0" w:space="0" w:color="auto"/>
            <w:left w:val="none" w:sz="0" w:space="0" w:color="auto"/>
            <w:bottom w:val="none" w:sz="0" w:space="0" w:color="auto"/>
            <w:right w:val="none" w:sz="0" w:space="0" w:color="auto"/>
          </w:divBdr>
        </w:div>
        <w:div w:id="1293442658">
          <w:marLeft w:val="1440"/>
          <w:marRight w:val="0"/>
          <w:marTop w:val="133"/>
          <w:marBottom w:val="0"/>
          <w:divBdr>
            <w:top w:val="none" w:sz="0" w:space="0" w:color="auto"/>
            <w:left w:val="none" w:sz="0" w:space="0" w:color="auto"/>
            <w:bottom w:val="none" w:sz="0" w:space="0" w:color="auto"/>
            <w:right w:val="none" w:sz="0" w:space="0" w:color="auto"/>
          </w:divBdr>
        </w:div>
        <w:div w:id="641470451">
          <w:marLeft w:val="1440"/>
          <w:marRight w:val="0"/>
          <w:marTop w:val="133"/>
          <w:marBottom w:val="0"/>
          <w:divBdr>
            <w:top w:val="none" w:sz="0" w:space="0" w:color="auto"/>
            <w:left w:val="none" w:sz="0" w:space="0" w:color="auto"/>
            <w:bottom w:val="none" w:sz="0" w:space="0" w:color="auto"/>
            <w:right w:val="none" w:sz="0" w:space="0" w:color="auto"/>
          </w:divBdr>
        </w:div>
        <w:div w:id="514153276">
          <w:marLeft w:val="2405"/>
          <w:marRight w:val="0"/>
          <w:marTop w:val="133"/>
          <w:marBottom w:val="0"/>
          <w:divBdr>
            <w:top w:val="none" w:sz="0" w:space="0" w:color="auto"/>
            <w:left w:val="none" w:sz="0" w:space="0" w:color="auto"/>
            <w:bottom w:val="none" w:sz="0" w:space="0" w:color="auto"/>
            <w:right w:val="none" w:sz="0" w:space="0" w:color="auto"/>
          </w:divBdr>
        </w:div>
        <w:div w:id="1108549608">
          <w:marLeft w:val="3355"/>
          <w:marRight w:val="0"/>
          <w:marTop w:val="133"/>
          <w:marBottom w:val="0"/>
          <w:divBdr>
            <w:top w:val="none" w:sz="0" w:space="0" w:color="auto"/>
            <w:left w:val="none" w:sz="0" w:space="0" w:color="auto"/>
            <w:bottom w:val="none" w:sz="0" w:space="0" w:color="auto"/>
            <w:right w:val="none" w:sz="0" w:space="0" w:color="auto"/>
          </w:divBdr>
        </w:div>
        <w:div w:id="1441031449">
          <w:marLeft w:val="3355"/>
          <w:marRight w:val="0"/>
          <w:marTop w:val="133"/>
          <w:marBottom w:val="0"/>
          <w:divBdr>
            <w:top w:val="none" w:sz="0" w:space="0" w:color="auto"/>
            <w:left w:val="none" w:sz="0" w:space="0" w:color="auto"/>
            <w:bottom w:val="none" w:sz="0" w:space="0" w:color="auto"/>
            <w:right w:val="none" w:sz="0" w:space="0" w:color="auto"/>
          </w:divBdr>
        </w:div>
        <w:div w:id="80219183">
          <w:marLeft w:val="3355"/>
          <w:marRight w:val="0"/>
          <w:marTop w:val="133"/>
          <w:marBottom w:val="0"/>
          <w:divBdr>
            <w:top w:val="none" w:sz="0" w:space="0" w:color="auto"/>
            <w:left w:val="none" w:sz="0" w:space="0" w:color="auto"/>
            <w:bottom w:val="none" w:sz="0" w:space="0" w:color="auto"/>
            <w:right w:val="none" w:sz="0" w:space="0" w:color="auto"/>
          </w:divBdr>
        </w:div>
        <w:div w:id="1544708123">
          <w:marLeft w:val="2405"/>
          <w:marRight w:val="0"/>
          <w:marTop w:val="133"/>
          <w:marBottom w:val="0"/>
          <w:divBdr>
            <w:top w:val="none" w:sz="0" w:space="0" w:color="auto"/>
            <w:left w:val="none" w:sz="0" w:space="0" w:color="auto"/>
            <w:bottom w:val="none" w:sz="0" w:space="0" w:color="auto"/>
            <w:right w:val="none" w:sz="0" w:space="0" w:color="auto"/>
          </w:divBdr>
        </w:div>
        <w:div w:id="1291475417">
          <w:marLeft w:val="2405"/>
          <w:marRight w:val="0"/>
          <w:marTop w:val="133"/>
          <w:marBottom w:val="0"/>
          <w:divBdr>
            <w:top w:val="none" w:sz="0" w:space="0" w:color="auto"/>
            <w:left w:val="none" w:sz="0" w:space="0" w:color="auto"/>
            <w:bottom w:val="none" w:sz="0" w:space="0" w:color="auto"/>
            <w:right w:val="none" w:sz="0" w:space="0" w:color="auto"/>
          </w:divBdr>
        </w:div>
      </w:divsChild>
    </w:div>
    <w:div w:id="1938902937">
      <w:bodyDiv w:val="1"/>
      <w:marLeft w:val="0"/>
      <w:marRight w:val="0"/>
      <w:marTop w:val="0"/>
      <w:marBottom w:val="0"/>
      <w:divBdr>
        <w:top w:val="none" w:sz="0" w:space="0" w:color="auto"/>
        <w:left w:val="none" w:sz="0" w:space="0" w:color="auto"/>
        <w:bottom w:val="none" w:sz="0" w:space="0" w:color="auto"/>
        <w:right w:val="none" w:sz="0" w:space="0" w:color="auto"/>
      </w:divBdr>
      <w:divsChild>
        <w:div w:id="596836518">
          <w:marLeft w:val="475"/>
          <w:marRight w:val="0"/>
          <w:marTop w:val="2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isburyu.maps.arcgis.com/apps/webappviewer/index.html?id=8a6695a14f76408e8e56608b005713a6" TargetMode="External"/><Relationship Id="rId13" Type="http://schemas.openxmlformats.org/officeDocument/2006/relationships/hyperlink" Target="https://usgs.maps.arcgis.com/apps/instant/sidebar/index.html?appid=67d557aab0274465bf0bb1ce89cac06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ryland.maps.arcgis.com/apps/webappviewer/index.html?id=f8f3e637af1c4e5ab20c2ccab014ce2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isenhauer.Emily@ep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fpub.epa.gov/si/si_public_record_report.cfm?dirEntryId=366018" TargetMode="External"/><Relationship Id="rId5" Type="http://schemas.openxmlformats.org/officeDocument/2006/relationships/webSettings" Target="webSettings.xml"/><Relationship Id="rId15" Type="http://schemas.openxmlformats.org/officeDocument/2006/relationships/hyperlink" Target="mailto:Yee.Susan@epa.gov" TargetMode="External"/><Relationship Id="rId10" Type="http://schemas.openxmlformats.org/officeDocument/2006/relationships/hyperlink" Target="https://salisburyu.maps.arcgis.com/apps/webappviewer/index.html?id=8a6695a14f76408e8e56608b005713a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fpub.epa.gov/si/si_public_record_report.cfm?LAB=CPHEA&amp;dirEntryID=365853" TargetMode="External"/><Relationship Id="rId14" Type="http://schemas.openxmlformats.org/officeDocument/2006/relationships/hyperlink" Target="mailto:Kashuba.Roxolana@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B36BB-7AF0-4D77-9426-CD54B916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Kashuba, Roxolana (she/her/hers)</dc:creator>
  <cp:keywords/>
  <dc:description/>
  <cp:lastModifiedBy>Kashuba, Roxolana</cp:lastModifiedBy>
  <cp:revision>3</cp:revision>
  <dcterms:created xsi:type="dcterms:W3CDTF">2025-09-12T18:52:00Z</dcterms:created>
  <dcterms:modified xsi:type="dcterms:W3CDTF">2025-09-12T18:55:00Z</dcterms:modified>
</cp:coreProperties>
</file>