
<file path=[Content_Types].xml><?xml version="1.0" encoding="utf-8"?>
<Types xmlns="http://schemas.openxmlformats.org/package/2006/content-types">
  <Default Extension="48786F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62F3" w14:textId="75A53632" w:rsidR="002D6E46" w:rsidRDefault="00C1572C" w:rsidP="002D6E46">
      <w:r>
        <w:t>Thank you for joining</w:t>
      </w:r>
      <w:r w:rsidR="002D6E46">
        <w:t xml:space="preserve"> our </w:t>
      </w:r>
      <w:r w:rsidR="009070A8">
        <w:t>eight and final</w:t>
      </w:r>
      <w:r w:rsidR="002D6E46">
        <w:t xml:space="preserve"> Crisfield/EPA ORD Technical Working Group (TWG) providing technical feedback on proposed nature-based solutions (NBS) for Crisfield’s coastal resilience!  </w:t>
      </w:r>
    </w:p>
    <w:p w14:paraId="14526BB6" w14:textId="62E5278C" w:rsidR="002D6E46" w:rsidRDefault="002D6E46" w:rsidP="00AF4D9F">
      <w:pPr>
        <w:spacing w:after="0"/>
      </w:pPr>
      <w:r>
        <w:t xml:space="preserve"> AGENDA for</w:t>
      </w:r>
      <w:r w:rsidR="00C1572C">
        <w:t xml:space="preserve"> </w:t>
      </w:r>
      <w:r w:rsidR="009070A8">
        <w:t>August 26</w:t>
      </w:r>
      <w:r>
        <w:t>:</w:t>
      </w:r>
    </w:p>
    <w:p w14:paraId="54217EC1" w14:textId="0EEB825C" w:rsidR="009070A8" w:rsidRPr="009070A8" w:rsidRDefault="009070A8" w:rsidP="009070A8">
      <w:pPr>
        <w:spacing w:after="0"/>
      </w:pPr>
      <w:r w:rsidRPr="009070A8">
        <w:t xml:space="preserve">Ryan Hostak of </w:t>
      </w:r>
      <w:proofErr w:type="spellStart"/>
      <w:r w:rsidRPr="009070A8">
        <w:t>TetraTech</w:t>
      </w:r>
      <w:proofErr w:type="spellEnd"/>
      <w:r w:rsidRPr="009070A8">
        <w:t xml:space="preserve"> discuss</w:t>
      </w:r>
      <w:r w:rsidR="00931A9E">
        <w:t>ing</w:t>
      </w:r>
      <w:r w:rsidRPr="009070A8">
        <w:t xml:space="preserve"> the top 6 implementable (&lt;$10M) NBS projects suggested for Crisfield based on the results of the storm attenuation modeling.  Those projects include:</w:t>
      </w:r>
    </w:p>
    <w:p w14:paraId="2408940C" w14:textId="77777777" w:rsidR="009070A8" w:rsidRPr="009070A8" w:rsidRDefault="009070A8" w:rsidP="009070A8">
      <w:pPr>
        <w:numPr>
          <w:ilvl w:val="0"/>
          <w:numId w:val="29"/>
        </w:numPr>
        <w:spacing w:after="0"/>
      </w:pPr>
      <w:r w:rsidRPr="009070A8">
        <w:t>Long Point and Cedar Island Marsh Sanctuary living breakwaters</w:t>
      </w:r>
    </w:p>
    <w:p w14:paraId="78245358" w14:textId="77777777" w:rsidR="009070A8" w:rsidRPr="009070A8" w:rsidRDefault="009070A8" w:rsidP="009070A8">
      <w:pPr>
        <w:numPr>
          <w:ilvl w:val="0"/>
          <w:numId w:val="29"/>
        </w:numPr>
        <w:spacing w:after="0"/>
      </w:pPr>
      <w:r w:rsidRPr="009070A8">
        <w:t>Northwest Cedar Island marsh restoration and edging</w:t>
      </w:r>
    </w:p>
    <w:p w14:paraId="249E3FA5" w14:textId="77777777" w:rsidR="009070A8" w:rsidRPr="009070A8" w:rsidRDefault="009070A8" w:rsidP="009070A8">
      <w:pPr>
        <w:numPr>
          <w:ilvl w:val="0"/>
          <w:numId w:val="29"/>
        </w:numPr>
        <w:spacing w:after="0"/>
      </w:pPr>
      <w:r w:rsidRPr="009070A8">
        <w:t>Great Point living breakwater and north Cedar Island marsh edging</w:t>
      </w:r>
    </w:p>
    <w:p w14:paraId="65FC6D56" w14:textId="77777777" w:rsidR="009070A8" w:rsidRPr="009070A8" w:rsidRDefault="009070A8" w:rsidP="009070A8">
      <w:pPr>
        <w:numPr>
          <w:ilvl w:val="0"/>
          <w:numId w:val="29"/>
        </w:numPr>
        <w:spacing w:after="0"/>
      </w:pPr>
      <w:r w:rsidRPr="009070A8">
        <w:t>Central Janes Island marsh restoration</w:t>
      </w:r>
    </w:p>
    <w:p w14:paraId="1FFB78A0" w14:textId="77777777" w:rsidR="009070A8" w:rsidRPr="009070A8" w:rsidRDefault="009070A8" w:rsidP="009070A8">
      <w:pPr>
        <w:numPr>
          <w:ilvl w:val="0"/>
          <w:numId w:val="29"/>
        </w:numPr>
        <w:spacing w:after="0"/>
      </w:pPr>
      <w:r w:rsidRPr="009070A8">
        <w:t>North Janes Island dune restoration</w:t>
      </w:r>
    </w:p>
    <w:p w14:paraId="0D4F59AF" w14:textId="77777777" w:rsidR="009070A8" w:rsidRPr="009070A8" w:rsidRDefault="009070A8" w:rsidP="009070A8">
      <w:pPr>
        <w:numPr>
          <w:ilvl w:val="0"/>
          <w:numId w:val="29"/>
        </w:numPr>
        <w:spacing w:after="0"/>
      </w:pPr>
      <w:r w:rsidRPr="009070A8">
        <w:t>Central Janes Island offshore artificial oyster reefs</w:t>
      </w:r>
    </w:p>
    <w:p w14:paraId="34F6A59F" w14:textId="48749BDA" w:rsidR="009070A8" w:rsidRPr="009070A8" w:rsidRDefault="009070A8" w:rsidP="009070A8">
      <w:pPr>
        <w:spacing w:after="0"/>
      </w:pPr>
      <w:r>
        <w:t xml:space="preserve">Slide deck is available here: </w:t>
      </w:r>
      <w:hyperlink r:id="rId8" w:history="1">
        <w:r w:rsidRPr="00953B94">
          <w:rPr>
            <w:rStyle w:val="Hyperlink"/>
          </w:rPr>
          <w:t>https://cfpub.epa.gov/si/si_public_record_Report.cfm?dirEntryId=367066&amp;Lab=CPHEA</w:t>
        </w:r>
      </w:hyperlink>
      <w:r>
        <w:t xml:space="preserve"> </w:t>
      </w:r>
    </w:p>
    <w:p w14:paraId="4389D31D" w14:textId="77777777" w:rsidR="004E203C" w:rsidRDefault="004E203C" w:rsidP="004E203C">
      <w:pPr>
        <w:spacing w:after="0"/>
      </w:pPr>
    </w:p>
    <w:p w14:paraId="283BAF8C" w14:textId="00A99F52" w:rsidR="002D6E46" w:rsidRDefault="002D6E46" w:rsidP="002D6E46">
      <w:r>
        <w:t>Attendees:</w:t>
      </w:r>
    </w:p>
    <w:tbl>
      <w:tblPr>
        <w:tblStyle w:val="TableGrid"/>
        <w:tblW w:w="0" w:type="auto"/>
        <w:tblLook w:val="04A0" w:firstRow="1" w:lastRow="0" w:firstColumn="1" w:lastColumn="0" w:noHBand="0" w:noVBand="1"/>
      </w:tblPr>
      <w:tblGrid>
        <w:gridCol w:w="4050"/>
        <w:gridCol w:w="3325"/>
      </w:tblGrid>
      <w:tr w:rsidR="0016454E" w14:paraId="2053124E" w14:textId="77777777" w:rsidTr="001E209D">
        <w:tc>
          <w:tcPr>
            <w:tcW w:w="4050" w:type="dxa"/>
          </w:tcPr>
          <w:p w14:paraId="3D419AC2" w14:textId="2FD18A8E" w:rsidR="0016454E" w:rsidRPr="00247976" w:rsidRDefault="0016454E" w:rsidP="002D6E46">
            <w:pPr>
              <w:rPr>
                <w:b/>
                <w:bCs/>
              </w:rPr>
            </w:pPr>
            <w:r w:rsidRPr="00247976">
              <w:rPr>
                <w:b/>
                <w:bCs/>
              </w:rPr>
              <w:t>Organization</w:t>
            </w:r>
          </w:p>
        </w:tc>
        <w:tc>
          <w:tcPr>
            <w:tcW w:w="3325" w:type="dxa"/>
          </w:tcPr>
          <w:p w14:paraId="18DAE36A" w14:textId="2DFE959D" w:rsidR="0016454E" w:rsidRPr="00247976" w:rsidRDefault="0016454E" w:rsidP="002D6E46">
            <w:pPr>
              <w:rPr>
                <w:b/>
                <w:bCs/>
              </w:rPr>
            </w:pPr>
            <w:r w:rsidRPr="00247976">
              <w:rPr>
                <w:b/>
                <w:bCs/>
              </w:rPr>
              <w:t>Expertise</w:t>
            </w:r>
          </w:p>
        </w:tc>
      </w:tr>
      <w:tr w:rsidR="0016454E" w14:paraId="027707A3" w14:textId="77777777" w:rsidTr="001E209D">
        <w:tc>
          <w:tcPr>
            <w:tcW w:w="4050" w:type="dxa"/>
          </w:tcPr>
          <w:p w14:paraId="392B28F9" w14:textId="3318F3E2" w:rsidR="0016454E" w:rsidRPr="00AD42B2" w:rsidRDefault="0016454E" w:rsidP="000C4884">
            <w:r w:rsidRPr="00AD42B2">
              <w:rPr>
                <w:rFonts w:ascii="Calibri" w:hAnsi="Calibri" w:cs="Calibri"/>
                <w:color w:val="000000"/>
              </w:rPr>
              <w:t xml:space="preserve">City of Crisfield, </w:t>
            </w:r>
            <w:r>
              <w:rPr>
                <w:rFonts w:ascii="Calibri" w:hAnsi="Calibri" w:cs="Calibri"/>
                <w:color w:val="000000"/>
              </w:rPr>
              <w:t>climate resilience projects</w:t>
            </w:r>
          </w:p>
        </w:tc>
        <w:tc>
          <w:tcPr>
            <w:tcW w:w="3325" w:type="dxa"/>
          </w:tcPr>
          <w:p w14:paraId="47CF9AEB" w14:textId="0820F8A3" w:rsidR="0016454E" w:rsidRPr="00AD42B2" w:rsidRDefault="0016454E" w:rsidP="000C4884">
            <w:r w:rsidRPr="00AD42B2">
              <w:rPr>
                <w:rFonts w:ascii="Calibri" w:hAnsi="Calibri" w:cs="Calibri"/>
                <w:color w:val="000000"/>
              </w:rPr>
              <w:t>Local knowledge, funding</w:t>
            </w:r>
          </w:p>
        </w:tc>
      </w:tr>
      <w:tr w:rsidR="0016454E" w14:paraId="0E2D984E" w14:textId="77777777" w:rsidTr="001E209D">
        <w:tc>
          <w:tcPr>
            <w:tcW w:w="4050" w:type="dxa"/>
          </w:tcPr>
          <w:p w14:paraId="3713B05F" w14:textId="425D0B64" w:rsidR="0016454E" w:rsidRPr="00C63CEC" w:rsidRDefault="0016454E" w:rsidP="007F5020">
            <w:pPr>
              <w:rPr>
                <w:rFonts w:ascii="Calibri" w:hAnsi="Calibri" w:cs="Calibri"/>
                <w:color w:val="000000"/>
              </w:rPr>
            </w:pPr>
            <w:r>
              <w:rPr>
                <w:rFonts w:ascii="Calibri" w:hAnsi="Calibri" w:cs="Calibri"/>
                <w:color w:val="000000"/>
              </w:rPr>
              <w:t>Center for Watershed Protection</w:t>
            </w:r>
          </w:p>
        </w:tc>
        <w:tc>
          <w:tcPr>
            <w:tcW w:w="3325" w:type="dxa"/>
          </w:tcPr>
          <w:p w14:paraId="0961F62B" w14:textId="09F762CF" w:rsidR="0016454E" w:rsidRPr="00C63CEC" w:rsidRDefault="0016454E" w:rsidP="007F5020">
            <w:pPr>
              <w:rPr>
                <w:rFonts w:ascii="Calibri" w:hAnsi="Calibri" w:cs="Calibri"/>
                <w:color w:val="000000"/>
              </w:rPr>
            </w:pPr>
            <w:r>
              <w:rPr>
                <w:rFonts w:ascii="Calibri" w:hAnsi="Calibri" w:cs="Calibri"/>
                <w:color w:val="000000"/>
              </w:rPr>
              <w:t>Watershed planning, providing engineering support for Crisfield</w:t>
            </w:r>
          </w:p>
        </w:tc>
      </w:tr>
      <w:tr w:rsidR="0016454E" w14:paraId="017F3DDB" w14:textId="77777777" w:rsidTr="001E209D">
        <w:tc>
          <w:tcPr>
            <w:tcW w:w="4050" w:type="dxa"/>
          </w:tcPr>
          <w:p w14:paraId="38D37149" w14:textId="2CC03605" w:rsidR="0016454E" w:rsidRDefault="0016454E" w:rsidP="00931A9E">
            <w:pPr>
              <w:rPr>
                <w:rFonts w:ascii="Calibri" w:hAnsi="Calibri" w:cs="Calibri"/>
                <w:color w:val="000000"/>
              </w:rPr>
            </w:pPr>
            <w:r w:rsidRPr="00AD42B2">
              <w:rPr>
                <w:rFonts w:ascii="Calibri" w:hAnsi="Calibri" w:cs="Calibri"/>
                <w:color w:val="000000"/>
              </w:rPr>
              <w:t xml:space="preserve">National Oceanic and Air Administration (NOAA) Fisheries, </w:t>
            </w:r>
            <w:r>
              <w:rPr>
                <w:rFonts w:ascii="Calibri" w:hAnsi="Calibri" w:cs="Calibri"/>
                <w:color w:val="000000"/>
              </w:rPr>
              <w:t>Habitat and Ecosystem Services Division</w:t>
            </w:r>
          </w:p>
        </w:tc>
        <w:tc>
          <w:tcPr>
            <w:tcW w:w="3325" w:type="dxa"/>
          </w:tcPr>
          <w:p w14:paraId="22ADD2DD" w14:textId="64E535DB" w:rsidR="0016454E" w:rsidRDefault="0016454E" w:rsidP="00931A9E">
            <w:pPr>
              <w:rPr>
                <w:rFonts w:ascii="Calibri" w:hAnsi="Calibri" w:cs="Calibri"/>
                <w:color w:val="000000"/>
              </w:rPr>
            </w:pPr>
            <w:r w:rsidRPr="00AD42B2">
              <w:rPr>
                <w:rFonts w:ascii="Calibri" w:hAnsi="Calibri" w:cs="Calibri"/>
                <w:color w:val="000000"/>
              </w:rPr>
              <w:t xml:space="preserve">Local fisheries </w:t>
            </w:r>
            <w:r>
              <w:rPr>
                <w:rFonts w:ascii="Calibri" w:hAnsi="Calibri" w:cs="Calibri"/>
                <w:color w:val="000000"/>
              </w:rPr>
              <w:t>regulatory considerations, fish habitat consultations, and co-benefits</w:t>
            </w:r>
          </w:p>
        </w:tc>
      </w:tr>
      <w:tr w:rsidR="0016454E" w14:paraId="546C54B2" w14:textId="77777777" w:rsidTr="001E209D">
        <w:tc>
          <w:tcPr>
            <w:tcW w:w="4050" w:type="dxa"/>
          </w:tcPr>
          <w:p w14:paraId="1137BBD7" w14:textId="3CD4D695" w:rsidR="0016454E" w:rsidRPr="00C63CEC" w:rsidRDefault="0016454E" w:rsidP="00931A9E">
            <w:pPr>
              <w:rPr>
                <w:rFonts w:ascii="Calibri" w:hAnsi="Calibri" w:cs="Calibri"/>
                <w:color w:val="000000"/>
              </w:rPr>
            </w:pPr>
            <w:r>
              <w:rPr>
                <w:rFonts w:ascii="Calibri" w:hAnsi="Calibri" w:cs="Calibri"/>
                <w:color w:val="000000"/>
              </w:rPr>
              <w:t xml:space="preserve">Eastern Shore Regional GIS </w:t>
            </w:r>
            <w:r w:rsidRPr="008C7B81">
              <w:rPr>
                <w:rFonts w:ascii="Segoe UI" w:eastAsia="Times New Roman" w:hAnsi="Segoe UI" w:cs="Segoe UI"/>
                <w:kern w:val="0"/>
                <w:sz w:val="21"/>
                <w:szCs w:val="21"/>
                <w14:ligatures w14:val="none"/>
              </w:rPr>
              <w:t>Cooperative</w:t>
            </w:r>
          </w:p>
        </w:tc>
        <w:tc>
          <w:tcPr>
            <w:tcW w:w="3325" w:type="dxa"/>
          </w:tcPr>
          <w:p w14:paraId="222DDC62" w14:textId="0F8508C8" w:rsidR="0016454E" w:rsidRPr="00C63CEC" w:rsidRDefault="0016454E" w:rsidP="00931A9E">
            <w:pPr>
              <w:rPr>
                <w:rFonts w:ascii="Calibri" w:hAnsi="Calibri" w:cs="Calibri"/>
                <w:color w:val="000000"/>
              </w:rPr>
            </w:pPr>
            <w:r>
              <w:rPr>
                <w:rFonts w:ascii="Calibri" w:hAnsi="Calibri" w:cs="Calibri"/>
                <w:color w:val="000000"/>
              </w:rPr>
              <w:t>Local mapping, spatial data</w:t>
            </w:r>
          </w:p>
        </w:tc>
      </w:tr>
      <w:tr w:rsidR="0016454E" w14:paraId="191BC1EF" w14:textId="77777777" w:rsidTr="001E209D">
        <w:tc>
          <w:tcPr>
            <w:tcW w:w="4050" w:type="dxa"/>
            <w:shd w:val="clear" w:color="auto" w:fill="auto"/>
          </w:tcPr>
          <w:p w14:paraId="515FC977" w14:textId="65710B83" w:rsidR="0016454E" w:rsidRDefault="0016454E" w:rsidP="00931A9E">
            <w:pPr>
              <w:rPr>
                <w:rFonts w:ascii="Calibri" w:hAnsi="Calibri" w:cs="Calibri"/>
                <w:color w:val="000000"/>
              </w:rPr>
            </w:pPr>
            <w:r w:rsidRPr="00C63CEC">
              <w:rPr>
                <w:rFonts w:ascii="Calibri" w:hAnsi="Calibri" w:cs="Calibri"/>
                <w:color w:val="000000"/>
              </w:rPr>
              <w:t>University of Maryland, Environmental Finance Center</w:t>
            </w:r>
          </w:p>
        </w:tc>
        <w:tc>
          <w:tcPr>
            <w:tcW w:w="3325" w:type="dxa"/>
            <w:shd w:val="clear" w:color="auto" w:fill="auto"/>
          </w:tcPr>
          <w:p w14:paraId="62C0CA3F" w14:textId="3CD3860B" w:rsidR="0016454E" w:rsidRDefault="0016454E" w:rsidP="00931A9E">
            <w:pPr>
              <w:rPr>
                <w:rFonts w:ascii="Calibri" w:hAnsi="Calibri" w:cs="Calibri"/>
                <w:color w:val="000000"/>
              </w:rPr>
            </w:pPr>
            <w:r w:rsidRPr="00C63CEC">
              <w:rPr>
                <w:rFonts w:ascii="Calibri" w:hAnsi="Calibri" w:cs="Calibri"/>
                <w:color w:val="000000"/>
              </w:rPr>
              <w:t>Finance and green infrastructure</w:t>
            </w:r>
            <w:r>
              <w:rPr>
                <w:rFonts w:ascii="Calibri" w:hAnsi="Calibri" w:cs="Calibri"/>
                <w:color w:val="000000"/>
              </w:rPr>
              <w:t>, coastal resilience</w:t>
            </w:r>
          </w:p>
        </w:tc>
      </w:tr>
      <w:tr w:rsidR="0016454E" w14:paraId="3DC01D0F" w14:textId="77777777" w:rsidTr="001E209D">
        <w:tc>
          <w:tcPr>
            <w:tcW w:w="4050" w:type="dxa"/>
            <w:shd w:val="clear" w:color="auto" w:fill="auto"/>
          </w:tcPr>
          <w:p w14:paraId="13250EF9" w14:textId="087E060F" w:rsidR="0016454E" w:rsidRDefault="0016454E" w:rsidP="00931A9E">
            <w:pPr>
              <w:rPr>
                <w:rFonts w:ascii="Calibri" w:hAnsi="Calibri" w:cs="Calibri"/>
                <w:color w:val="000000"/>
              </w:rPr>
            </w:pPr>
            <w:r>
              <w:rPr>
                <w:rFonts w:ascii="Calibri" w:hAnsi="Calibri" w:cs="Calibri"/>
                <w:color w:val="000000"/>
              </w:rPr>
              <w:t>Maryland Sea Grant Extension Program</w:t>
            </w:r>
          </w:p>
        </w:tc>
        <w:tc>
          <w:tcPr>
            <w:tcW w:w="3325" w:type="dxa"/>
            <w:shd w:val="clear" w:color="auto" w:fill="auto"/>
          </w:tcPr>
          <w:p w14:paraId="0FBC16B7" w14:textId="408504F8" w:rsidR="0016454E" w:rsidRDefault="0016454E" w:rsidP="00931A9E">
            <w:pPr>
              <w:rPr>
                <w:rFonts w:ascii="Calibri" w:hAnsi="Calibri" w:cs="Calibri"/>
                <w:color w:val="000000"/>
              </w:rPr>
            </w:pPr>
            <w:r>
              <w:rPr>
                <w:rFonts w:ascii="Calibri" w:hAnsi="Calibri" w:cs="Calibri"/>
                <w:color w:val="000000"/>
              </w:rPr>
              <w:t>Coastal climate assessment</w:t>
            </w:r>
          </w:p>
        </w:tc>
      </w:tr>
      <w:tr w:rsidR="0016454E" w14:paraId="37D03E4A" w14:textId="77777777" w:rsidTr="001E209D">
        <w:tc>
          <w:tcPr>
            <w:tcW w:w="4050" w:type="dxa"/>
            <w:shd w:val="clear" w:color="auto" w:fill="auto"/>
          </w:tcPr>
          <w:p w14:paraId="1F47FC8D" w14:textId="6A8B2C95" w:rsidR="0016454E" w:rsidRDefault="0016454E" w:rsidP="00931A9E">
            <w:pPr>
              <w:rPr>
                <w:rFonts w:ascii="Calibri" w:hAnsi="Calibri" w:cs="Calibri"/>
                <w:color w:val="000000"/>
              </w:rPr>
            </w:pPr>
            <w:r>
              <w:rPr>
                <w:rFonts w:ascii="Calibri" w:hAnsi="Calibri" w:cs="Calibri"/>
                <w:color w:val="000000"/>
              </w:rPr>
              <w:t>Maryland Department of Natural Resources</w:t>
            </w:r>
          </w:p>
        </w:tc>
        <w:tc>
          <w:tcPr>
            <w:tcW w:w="3325" w:type="dxa"/>
            <w:shd w:val="clear" w:color="auto" w:fill="auto"/>
          </w:tcPr>
          <w:p w14:paraId="27B076F4" w14:textId="2433C2D8" w:rsidR="0016454E" w:rsidRDefault="0016454E" w:rsidP="00931A9E">
            <w:pPr>
              <w:rPr>
                <w:rFonts w:ascii="Calibri" w:hAnsi="Calibri" w:cs="Calibri"/>
                <w:color w:val="000000"/>
              </w:rPr>
            </w:pPr>
            <w:r>
              <w:rPr>
                <w:rFonts w:ascii="Calibri" w:hAnsi="Calibri" w:cs="Calibri"/>
                <w:color w:val="000000"/>
              </w:rPr>
              <w:t>Coastal development planning</w:t>
            </w:r>
          </w:p>
        </w:tc>
      </w:tr>
      <w:tr w:rsidR="0016454E" w14:paraId="2C63591A" w14:textId="77777777" w:rsidTr="001E209D">
        <w:tc>
          <w:tcPr>
            <w:tcW w:w="4050" w:type="dxa"/>
            <w:shd w:val="clear" w:color="auto" w:fill="auto"/>
          </w:tcPr>
          <w:p w14:paraId="68360C33" w14:textId="0134EBE6" w:rsidR="0016454E" w:rsidRDefault="0016454E" w:rsidP="00931A9E">
            <w:pPr>
              <w:rPr>
                <w:rFonts w:ascii="Calibri" w:hAnsi="Calibri" w:cs="Calibri"/>
                <w:color w:val="000000"/>
              </w:rPr>
            </w:pPr>
            <w:r>
              <w:rPr>
                <w:rFonts w:ascii="Calibri" w:hAnsi="Calibri" w:cs="Calibri"/>
                <w:color w:val="000000"/>
              </w:rPr>
              <w:t>Lower Shore Land Trust</w:t>
            </w:r>
          </w:p>
        </w:tc>
        <w:tc>
          <w:tcPr>
            <w:tcW w:w="3325" w:type="dxa"/>
            <w:shd w:val="clear" w:color="auto" w:fill="auto"/>
          </w:tcPr>
          <w:p w14:paraId="7C7EED52" w14:textId="1F003F94" w:rsidR="0016454E" w:rsidRDefault="0016454E" w:rsidP="00931A9E">
            <w:pPr>
              <w:rPr>
                <w:rFonts w:ascii="Calibri" w:hAnsi="Calibri" w:cs="Calibri"/>
                <w:color w:val="000000"/>
              </w:rPr>
            </w:pPr>
            <w:r>
              <w:rPr>
                <w:rFonts w:ascii="Calibri" w:hAnsi="Calibri" w:cs="Calibri"/>
                <w:color w:val="000000"/>
              </w:rPr>
              <w:t>Local marsh knowledge</w:t>
            </w:r>
          </w:p>
        </w:tc>
      </w:tr>
      <w:tr w:rsidR="0016454E" w14:paraId="34A63679" w14:textId="77777777" w:rsidTr="001E209D">
        <w:tc>
          <w:tcPr>
            <w:tcW w:w="4050" w:type="dxa"/>
            <w:shd w:val="clear" w:color="auto" w:fill="auto"/>
          </w:tcPr>
          <w:p w14:paraId="0B7C131A" w14:textId="7A8B9E1A" w:rsidR="0016454E" w:rsidRDefault="0016454E" w:rsidP="00931A9E">
            <w:pPr>
              <w:rPr>
                <w:rFonts w:ascii="Calibri" w:hAnsi="Calibri" w:cs="Calibri"/>
                <w:color w:val="000000"/>
              </w:rPr>
            </w:pPr>
            <w:r>
              <w:rPr>
                <w:rFonts w:ascii="Calibri" w:hAnsi="Calibri" w:cs="Calibri"/>
                <w:color w:val="000000"/>
              </w:rPr>
              <w:t>EPA Region 3, Wetland regulatory</w:t>
            </w:r>
          </w:p>
        </w:tc>
        <w:tc>
          <w:tcPr>
            <w:tcW w:w="3325" w:type="dxa"/>
            <w:shd w:val="clear" w:color="auto" w:fill="auto"/>
          </w:tcPr>
          <w:p w14:paraId="31F5901B" w14:textId="593D4461" w:rsidR="0016454E" w:rsidRDefault="0016454E" w:rsidP="00931A9E">
            <w:pPr>
              <w:rPr>
                <w:rFonts w:ascii="Calibri" w:hAnsi="Calibri" w:cs="Calibri"/>
                <w:color w:val="000000"/>
              </w:rPr>
            </w:pPr>
            <w:r>
              <w:rPr>
                <w:rFonts w:ascii="Calibri" w:hAnsi="Calibri" w:cs="Calibri"/>
                <w:color w:val="000000"/>
              </w:rPr>
              <w:t>Wetlands ecology and permitting</w:t>
            </w:r>
          </w:p>
        </w:tc>
      </w:tr>
      <w:tr w:rsidR="0016454E" w14:paraId="67DB303B" w14:textId="77777777" w:rsidTr="001E209D">
        <w:tc>
          <w:tcPr>
            <w:tcW w:w="4050" w:type="dxa"/>
            <w:shd w:val="clear" w:color="auto" w:fill="auto"/>
          </w:tcPr>
          <w:p w14:paraId="43F80848" w14:textId="3BAD8081" w:rsidR="0016454E" w:rsidRDefault="0016454E" w:rsidP="00931A9E">
            <w:pPr>
              <w:rPr>
                <w:rFonts w:ascii="Calibri" w:hAnsi="Calibri" w:cs="Calibri"/>
                <w:color w:val="000000"/>
              </w:rPr>
            </w:pPr>
            <w:r>
              <w:rPr>
                <w:rFonts w:ascii="Calibri" w:hAnsi="Calibri" w:cs="Calibri"/>
                <w:color w:val="000000"/>
              </w:rPr>
              <w:t>EPA Region 3, Climate coordinator</w:t>
            </w:r>
          </w:p>
        </w:tc>
        <w:tc>
          <w:tcPr>
            <w:tcW w:w="3325" w:type="dxa"/>
            <w:shd w:val="clear" w:color="auto" w:fill="auto"/>
          </w:tcPr>
          <w:p w14:paraId="1D6286D4" w14:textId="0A279920" w:rsidR="0016454E" w:rsidRDefault="0016454E" w:rsidP="00931A9E">
            <w:pPr>
              <w:rPr>
                <w:rFonts w:ascii="Calibri" w:hAnsi="Calibri" w:cs="Calibri"/>
                <w:color w:val="000000"/>
              </w:rPr>
            </w:pPr>
            <w:r>
              <w:rPr>
                <w:rFonts w:ascii="Calibri" w:hAnsi="Calibri" w:cs="Calibri"/>
                <w:color w:val="000000"/>
              </w:rPr>
              <w:t>Climate planning</w:t>
            </w:r>
          </w:p>
        </w:tc>
      </w:tr>
      <w:tr w:rsidR="0016454E" w14:paraId="67E2D2AE" w14:textId="77777777" w:rsidTr="001E209D">
        <w:tc>
          <w:tcPr>
            <w:tcW w:w="4050" w:type="dxa"/>
            <w:shd w:val="clear" w:color="auto" w:fill="auto"/>
          </w:tcPr>
          <w:p w14:paraId="6E84778E" w14:textId="614FC7C0" w:rsidR="0016454E" w:rsidRDefault="0016454E" w:rsidP="00931A9E">
            <w:pPr>
              <w:rPr>
                <w:rFonts w:ascii="Calibri" w:hAnsi="Calibri" w:cs="Calibri"/>
                <w:color w:val="000000"/>
              </w:rPr>
            </w:pPr>
            <w:r>
              <w:rPr>
                <w:rFonts w:ascii="Calibri" w:hAnsi="Calibri" w:cs="Calibri"/>
                <w:color w:val="000000"/>
              </w:rPr>
              <w:t>Tetra Tech</w:t>
            </w:r>
          </w:p>
        </w:tc>
        <w:tc>
          <w:tcPr>
            <w:tcW w:w="3325" w:type="dxa"/>
            <w:shd w:val="clear" w:color="auto" w:fill="auto"/>
          </w:tcPr>
          <w:p w14:paraId="6AEB81E3" w14:textId="4CAEE81E" w:rsidR="0016454E" w:rsidRDefault="0016454E" w:rsidP="00931A9E">
            <w:pPr>
              <w:rPr>
                <w:rFonts w:ascii="Calibri" w:hAnsi="Calibri" w:cs="Calibri"/>
                <w:color w:val="000000"/>
              </w:rPr>
            </w:pPr>
            <w:r>
              <w:rPr>
                <w:rFonts w:ascii="Calibri" w:hAnsi="Calibri" w:cs="Calibri"/>
                <w:color w:val="000000"/>
              </w:rPr>
              <w:t>Coastal engineering</w:t>
            </w:r>
          </w:p>
        </w:tc>
      </w:tr>
      <w:tr w:rsidR="0016454E" w14:paraId="6425B8B7" w14:textId="77777777" w:rsidTr="001E209D">
        <w:tc>
          <w:tcPr>
            <w:tcW w:w="4050" w:type="dxa"/>
            <w:shd w:val="clear" w:color="auto" w:fill="auto"/>
          </w:tcPr>
          <w:p w14:paraId="4EB961F5" w14:textId="7FB17EE0" w:rsidR="0016454E" w:rsidRPr="009148E3" w:rsidRDefault="0016454E" w:rsidP="00931A9E">
            <w:pPr>
              <w:rPr>
                <w:rFonts w:ascii="Calibri" w:hAnsi="Calibri" w:cs="Calibri"/>
                <w:color w:val="000000"/>
                <w:highlight w:val="yellow"/>
              </w:rPr>
            </w:pPr>
            <w:r>
              <w:rPr>
                <w:rFonts w:ascii="Calibri" w:hAnsi="Calibri" w:cs="Calibri"/>
                <w:color w:val="000000"/>
              </w:rPr>
              <w:t>EPA Office of Research and Development</w:t>
            </w:r>
          </w:p>
        </w:tc>
        <w:tc>
          <w:tcPr>
            <w:tcW w:w="3325" w:type="dxa"/>
            <w:shd w:val="clear" w:color="auto" w:fill="auto"/>
          </w:tcPr>
          <w:p w14:paraId="38EFD75C" w14:textId="6A91E345" w:rsidR="0016454E" w:rsidRPr="009148E3" w:rsidRDefault="0016454E" w:rsidP="00931A9E">
            <w:pPr>
              <w:rPr>
                <w:rFonts w:ascii="Calibri" w:hAnsi="Calibri" w:cs="Calibri"/>
                <w:color w:val="000000"/>
                <w:highlight w:val="yellow"/>
              </w:rPr>
            </w:pPr>
            <w:r>
              <w:rPr>
                <w:rFonts w:ascii="Calibri" w:hAnsi="Calibri" w:cs="Calibri"/>
                <w:color w:val="000000"/>
              </w:rPr>
              <w:t>Project Navigator</w:t>
            </w:r>
          </w:p>
        </w:tc>
      </w:tr>
      <w:tr w:rsidR="0016454E" w14:paraId="6E9693DF" w14:textId="77777777" w:rsidTr="001E209D">
        <w:tc>
          <w:tcPr>
            <w:tcW w:w="4050" w:type="dxa"/>
          </w:tcPr>
          <w:p w14:paraId="4729AECE" w14:textId="70B476C7" w:rsidR="0016454E" w:rsidRDefault="0016454E" w:rsidP="00931A9E">
            <w:pPr>
              <w:rPr>
                <w:rFonts w:ascii="Calibri" w:hAnsi="Calibri" w:cs="Calibri"/>
                <w:color w:val="000000"/>
              </w:rPr>
            </w:pPr>
            <w:r>
              <w:rPr>
                <w:rFonts w:ascii="Calibri" w:hAnsi="Calibri" w:cs="Calibri"/>
                <w:color w:val="000000"/>
              </w:rPr>
              <w:t>EPA Office of Research and Development</w:t>
            </w:r>
          </w:p>
        </w:tc>
        <w:tc>
          <w:tcPr>
            <w:tcW w:w="3325" w:type="dxa"/>
          </w:tcPr>
          <w:p w14:paraId="2523EF0D" w14:textId="1D24F941" w:rsidR="0016454E" w:rsidRDefault="0016454E" w:rsidP="00931A9E">
            <w:pPr>
              <w:rPr>
                <w:rFonts w:ascii="Calibri" w:hAnsi="Calibri" w:cs="Calibri"/>
                <w:color w:val="000000"/>
              </w:rPr>
            </w:pPr>
            <w:r>
              <w:rPr>
                <w:rFonts w:ascii="Calibri" w:hAnsi="Calibri" w:cs="Calibri"/>
                <w:color w:val="000000"/>
              </w:rPr>
              <w:t>Ecosystem co-benefits</w:t>
            </w:r>
          </w:p>
        </w:tc>
      </w:tr>
      <w:tr w:rsidR="0016454E" w14:paraId="76BBB766" w14:textId="77777777" w:rsidTr="001E209D">
        <w:tc>
          <w:tcPr>
            <w:tcW w:w="4050" w:type="dxa"/>
          </w:tcPr>
          <w:p w14:paraId="2D74F402" w14:textId="10F95D23" w:rsidR="0016454E" w:rsidRDefault="0016454E" w:rsidP="00931A9E">
            <w:pPr>
              <w:rPr>
                <w:rFonts w:ascii="Calibri" w:hAnsi="Calibri" w:cs="Calibri"/>
                <w:color w:val="000000"/>
              </w:rPr>
            </w:pPr>
            <w:r>
              <w:rPr>
                <w:rFonts w:ascii="Calibri" w:hAnsi="Calibri" w:cs="Calibri"/>
                <w:color w:val="000000"/>
              </w:rPr>
              <w:t>EPA Office of Research and Development</w:t>
            </w:r>
          </w:p>
        </w:tc>
        <w:tc>
          <w:tcPr>
            <w:tcW w:w="3325" w:type="dxa"/>
          </w:tcPr>
          <w:p w14:paraId="7AC1C551" w14:textId="0418FBE3" w:rsidR="0016454E" w:rsidRDefault="0016454E" w:rsidP="00931A9E">
            <w:pPr>
              <w:rPr>
                <w:rFonts w:ascii="Calibri" w:hAnsi="Calibri" w:cs="Calibri"/>
                <w:color w:val="000000"/>
              </w:rPr>
            </w:pPr>
            <w:r>
              <w:rPr>
                <w:rFonts w:ascii="Calibri" w:hAnsi="Calibri" w:cs="Calibri"/>
                <w:color w:val="000000"/>
              </w:rPr>
              <w:t>Evaluation, community capacity</w:t>
            </w:r>
          </w:p>
        </w:tc>
      </w:tr>
    </w:tbl>
    <w:p w14:paraId="32D49550" w14:textId="77777777" w:rsidR="00C33AF3" w:rsidRDefault="00C33AF3" w:rsidP="00C33AF3">
      <w:pPr>
        <w:spacing w:after="0"/>
      </w:pPr>
    </w:p>
    <w:p w14:paraId="1CC4032E" w14:textId="50D8DDC7" w:rsidR="00931A9E" w:rsidRDefault="008A0B59" w:rsidP="00F60A7C">
      <w:pPr>
        <w:spacing w:after="0"/>
        <w:rPr>
          <w:iCs/>
        </w:rPr>
      </w:pPr>
      <w:r>
        <w:rPr>
          <w:iCs/>
        </w:rPr>
        <w:t>Process recap of initial literature review that identified types of coastal NBS that have been successful in areas that share environmental characteristics with Crisfield</w:t>
      </w:r>
      <w:r w:rsidR="008F2330">
        <w:rPr>
          <w:iCs/>
        </w:rPr>
        <w:t>, narrowing down to marsh restoration, dune restoration, artificial reefs and living shorelines and areas in Crisfield regions which each is appropriate.</w:t>
      </w:r>
    </w:p>
    <w:p w14:paraId="4B154228" w14:textId="77777777" w:rsidR="008F2330" w:rsidRDefault="008F2330" w:rsidP="00F60A7C">
      <w:pPr>
        <w:spacing w:after="0"/>
        <w:rPr>
          <w:iCs/>
        </w:rPr>
      </w:pPr>
    </w:p>
    <w:p w14:paraId="20AD9557" w14:textId="65914756" w:rsidR="008F2330" w:rsidRDefault="008F2330" w:rsidP="00F60A7C">
      <w:pPr>
        <w:spacing w:after="0"/>
        <w:rPr>
          <w:iCs/>
        </w:rPr>
      </w:pPr>
      <w:r>
        <w:rPr>
          <w:iCs/>
        </w:rPr>
        <w:t>Coastal natural infrastructure is designed to integrate with upland hard infrastructure for Crisfield.</w:t>
      </w:r>
    </w:p>
    <w:p w14:paraId="4288560C" w14:textId="25480D94" w:rsidR="008F2330" w:rsidRDefault="008F2330" w:rsidP="00F60A7C">
      <w:pPr>
        <w:spacing w:after="0"/>
        <w:rPr>
          <w:iCs/>
        </w:rPr>
      </w:pPr>
      <w:r>
        <w:rPr>
          <w:iCs/>
        </w:rPr>
        <w:t>Two batches of hydrodynamic storm modeling conducted to understand how NBS would perform at mitigating coastal hazards, attenuating waves, storm surge, mitigating erosion.</w:t>
      </w:r>
      <w:r w:rsidR="005E455E">
        <w:rPr>
          <w:iCs/>
        </w:rPr>
        <w:t xml:space="preserve"> NBS were modeled as changes in land cover, elevation, bathymetry, and roughness – all of which affect wave size and path.</w:t>
      </w:r>
    </w:p>
    <w:p w14:paraId="5121ADDD" w14:textId="0EAA9E3D" w:rsidR="005E455E" w:rsidRDefault="005E455E" w:rsidP="00F60A7C">
      <w:pPr>
        <w:spacing w:after="0"/>
        <w:rPr>
          <w:iCs/>
        </w:rPr>
      </w:pPr>
      <w:r>
        <w:rPr>
          <w:iCs/>
        </w:rPr>
        <w:t>Six top projects were identified based on protection, independence and qualitative cost-benefit:</w:t>
      </w:r>
    </w:p>
    <w:p w14:paraId="63E80A36" w14:textId="7679634C" w:rsidR="00931A9E" w:rsidRDefault="008A0B59" w:rsidP="00F60A7C">
      <w:pPr>
        <w:spacing w:after="0"/>
        <w:rPr>
          <w:iCs/>
        </w:rPr>
      </w:pPr>
      <w:r>
        <w:rPr>
          <w:noProof/>
        </w:rPr>
        <w:lastRenderedPageBreak/>
        <w:drawing>
          <wp:inline distT="0" distB="0" distL="0" distR="0" wp14:anchorId="29E35D10" wp14:editId="24563CBC">
            <wp:extent cx="5943600" cy="7462520"/>
            <wp:effectExtent l="0" t="0" r="0" b="5080"/>
            <wp:docPr id="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62520"/>
                    </a:xfrm>
                    <a:prstGeom prst="rect">
                      <a:avLst/>
                    </a:prstGeom>
                    <a:noFill/>
                    <a:ln>
                      <a:noFill/>
                    </a:ln>
                  </pic:spPr>
                </pic:pic>
              </a:graphicData>
            </a:graphic>
          </wp:inline>
        </w:drawing>
      </w:r>
    </w:p>
    <w:p w14:paraId="783E22C7" w14:textId="77777777" w:rsidR="008A0B59" w:rsidRPr="008A0B59" w:rsidRDefault="008A0B59" w:rsidP="008A0B59">
      <w:pPr>
        <w:spacing w:after="0"/>
        <w:rPr>
          <w:iCs/>
        </w:rPr>
      </w:pPr>
      <w:r w:rsidRPr="008A0B59">
        <w:rPr>
          <w:iCs/>
        </w:rPr>
        <w:t xml:space="preserve">Projects sizes ~$10M each by NBS category are: </w:t>
      </w:r>
    </w:p>
    <w:p w14:paraId="02C92A7A" w14:textId="77777777" w:rsidR="008A0B59" w:rsidRPr="008A0B59" w:rsidRDefault="008A0B59" w:rsidP="008A0B59">
      <w:pPr>
        <w:numPr>
          <w:ilvl w:val="0"/>
          <w:numId w:val="30"/>
        </w:numPr>
        <w:spacing w:after="0"/>
        <w:rPr>
          <w:iCs/>
        </w:rPr>
      </w:pPr>
      <w:r w:rsidRPr="008A0B59">
        <w:rPr>
          <w:iCs/>
        </w:rPr>
        <w:t xml:space="preserve">34,000 square feet of oyster reef, </w:t>
      </w:r>
    </w:p>
    <w:p w14:paraId="7A6F394C" w14:textId="74B9F816" w:rsidR="008A0B59" w:rsidRPr="008A0B59" w:rsidRDefault="008A0B59" w:rsidP="008A0B59">
      <w:pPr>
        <w:numPr>
          <w:ilvl w:val="0"/>
          <w:numId w:val="30"/>
        </w:numPr>
        <w:spacing w:after="0"/>
        <w:rPr>
          <w:iCs/>
        </w:rPr>
      </w:pPr>
      <w:r>
        <w:rPr>
          <w:iCs/>
        </w:rPr>
        <w:t>2</w:t>
      </w:r>
      <w:r w:rsidRPr="008A0B59">
        <w:rPr>
          <w:iCs/>
        </w:rPr>
        <w:t>,</w:t>
      </w:r>
      <w:r>
        <w:rPr>
          <w:iCs/>
        </w:rPr>
        <w:t>9</w:t>
      </w:r>
      <w:r w:rsidRPr="008A0B59">
        <w:rPr>
          <w:iCs/>
        </w:rPr>
        <w:t xml:space="preserve">00 linear feet of dune restoration, </w:t>
      </w:r>
    </w:p>
    <w:p w14:paraId="17F6148C" w14:textId="77777777" w:rsidR="008A0B59" w:rsidRPr="008A0B59" w:rsidRDefault="008A0B59" w:rsidP="008A0B59">
      <w:pPr>
        <w:numPr>
          <w:ilvl w:val="0"/>
          <w:numId w:val="30"/>
        </w:numPr>
        <w:spacing w:after="0"/>
        <w:rPr>
          <w:iCs/>
        </w:rPr>
      </w:pPr>
      <w:r w:rsidRPr="008A0B59">
        <w:rPr>
          <w:iCs/>
        </w:rPr>
        <w:t xml:space="preserve">260 acres of marsh restoration, and </w:t>
      </w:r>
    </w:p>
    <w:p w14:paraId="567EF3AF" w14:textId="1521E427" w:rsidR="008A0B59" w:rsidRPr="008A0B59" w:rsidRDefault="008A0B59" w:rsidP="008A0B59">
      <w:pPr>
        <w:numPr>
          <w:ilvl w:val="0"/>
          <w:numId w:val="30"/>
        </w:numPr>
        <w:spacing w:after="0"/>
        <w:rPr>
          <w:iCs/>
        </w:rPr>
      </w:pPr>
      <w:r>
        <w:rPr>
          <w:iCs/>
        </w:rPr>
        <w:t>5</w:t>
      </w:r>
      <w:r w:rsidRPr="008A0B59">
        <w:rPr>
          <w:iCs/>
        </w:rPr>
        <w:t>,000 linear feet of living breakwaters</w:t>
      </w:r>
    </w:p>
    <w:p w14:paraId="70B4D85F" w14:textId="630DD4C0" w:rsidR="003240DB" w:rsidRDefault="003240DB" w:rsidP="00F60A7C">
      <w:pPr>
        <w:spacing w:after="0"/>
        <w:rPr>
          <w:iCs/>
        </w:rPr>
      </w:pPr>
      <w:r w:rsidRPr="00C20F1B">
        <w:rPr>
          <w:b/>
          <w:bCs/>
          <w:iCs/>
        </w:rPr>
        <w:lastRenderedPageBreak/>
        <w:t>Protection against coastal hazards</w:t>
      </w:r>
      <w:r>
        <w:rPr>
          <w:iCs/>
        </w:rPr>
        <w:t xml:space="preserve"> was evaluated quantitatively by looking at wave impact forces on the borders of Crisfield (assuming proposed hard infrastructure in place), wave heights with constant NW and SW winds as well as during Hurricane Dorian circular winds, shear stress anomalies (</w:t>
      </w:r>
      <w:r w:rsidR="00B30C4C">
        <w:rPr>
          <w:iCs/>
        </w:rPr>
        <w:t>indicator of sediment mobility due to water force, which is a way of looking at erosion potential</w:t>
      </w:r>
      <w:r>
        <w:rPr>
          <w:iCs/>
        </w:rPr>
        <w:t>)</w:t>
      </w:r>
      <w:r w:rsidR="00D826B6">
        <w:rPr>
          <w:iCs/>
        </w:rPr>
        <w:t>, and tidal circulation (magnitude of back and forth flow in an area as opposed to circular flow, which could cause channelization, higher water levels, and higher erosion).</w:t>
      </w:r>
    </w:p>
    <w:p w14:paraId="25FADE5E" w14:textId="77777777" w:rsidR="003240DB" w:rsidRDefault="003240DB" w:rsidP="00F60A7C">
      <w:pPr>
        <w:spacing w:after="0"/>
        <w:rPr>
          <w:iCs/>
        </w:rPr>
      </w:pPr>
    </w:p>
    <w:p w14:paraId="05180350" w14:textId="1A8EB67C" w:rsidR="008A0B59" w:rsidRDefault="003240DB" w:rsidP="00F60A7C">
      <w:pPr>
        <w:spacing w:after="0"/>
        <w:rPr>
          <w:iCs/>
        </w:rPr>
      </w:pPr>
      <w:r>
        <w:rPr>
          <w:iCs/>
        </w:rPr>
        <w:t xml:space="preserve">Wave impact forces showed that </w:t>
      </w:r>
      <w:r w:rsidR="00C320A6">
        <w:rPr>
          <w:iCs/>
        </w:rPr>
        <w:t>higher wave force shifts to lower wave force in many shoreline locations when NBS are implemented.</w:t>
      </w:r>
      <w:r w:rsidR="00256961">
        <w:rPr>
          <w:iCs/>
        </w:rPr>
        <w:t xml:space="preserve">  Decreases along Daugherty Creek are likely attributable to the breakwaters or Janes Island marsh restoration. Wave force appears to increase at the entrance of Somers Cove (potentially due to channelling caused by the interior breakwaters) and at Wellington Beach (where Daugherty Creek narrows which might be channelizing flow reflected off the higher elevation of a restored eastern edge of Janes Island), both of which would need to be considered more carefully during design phases of these projects.</w:t>
      </w:r>
    </w:p>
    <w:p w14:paraId="114BF7FE" w14:textId="77777777" w:rsidR="00B30C4C" w:rsidRDefault="00B30C4C" w:rsidP="00F60A7C">
      <w:pPr>
        <w:spacing w:after="0"/>
        <w:rPr>
          <w:iCs/>
        </w:rPr>
      </w:pPr>
    </w:p>
    <w:p w14:paraId="777869D6" w14:textId="12F5012A" w:rsidR="00B30C4C" w:rsidRDefault="00B30C4C" w:rsidP="00B30C4C">
      <w:pPr>
        <w:spacing w:after="0"/>
        <w:rPr>
          <w:iCs/>
        </w:rPr>
      </w:pPr>
      <w:r>
        <w:rPr>
          <w:iCs/>
        </w:rPr>
        <w:t xml:space="preserve">Wave height attenuation for oyster reefs is biggest along Janes Island, and along the west of Cedar Island when wind is </w:t>
      </w:r>
      <w:proofErr w:type="gramStart"/>
      <w:r>
        <w:rPr>
          <w:iCs/>
        </w:rPr>
        <w:t>constant</w:t>
      </w:r>
      <w:proofErr w:type="gramEnd"/>
      <w:r>
        <w:rPr>
          <w:iCs/>
        </w:rPr>
        <w:t xml:space="preserve"> and waves are moving directly across them. Reefs will not attenuate waves all the way over within the interior of Daugherty Creek, but they play a supporting role by dampening wave energy and potentially mitigating erosion along the sandy shorelines of Janes and Cedar Islands. There is also the option to explore a patch reef near Island Point, that is not currently modeled. Marshes and dunes show significant attenuation throughout model domain when wind is constant but not as much during circular hurricane winds. Breakwaters have significant attenuation locally, and the interior ones extend attenuation into the bottom of Daugherty Creek.</w:t>
      </w:r>
    </w:p>
    <w:p w14:paraId="29629E59" w14:textId="77777777" w:rsidR="00D826B6" w:rsidRDefault="00D826B6" w:rsidP="00B30C4C">
      <w:pPr>
        <w:spacing w:after="0"/>
        <w:rPr>
          <w:iCs/>
        </w:rPr>
      </w:pPr>
    </w:p>
    <w:p w14:paraId="03AE7FF9" w14:textId="63BCD3D1" w:rsidR="00D826B6" w:rsidRDefault="00D826B6" w:rsidP="00B30C4C">
      <w:pPr>
        <w:spacing w:after="0"/>
        <w:rPr>
          <w:iCs/>
        </w:rPr>
      </w:pPr>
      <w:r>
        <w:rPr>
          <w:iCs/>
        </w:rPr>
        <w:t xml:space="preserve">NBS lower shear stress below the critical threshold that would induce erosion.  This is visible along offshore oyster reefs, and marshes interior to Daugherty Creek, and in the Lower </w:t>
      </w:r>
      <w:proofErr w:type="spellStart"/>
      <w:r>
        <w:rPr>
          <w:iCs/>
        </w:rPr>
        <w:t>Annemessex</w:t>
      </w:r>
      <w:proofErr w:type="spellEnd"/>
      <w:r>
        <w:rPr>
          <w:iCs/>
        </w:rPr>
        <w:t xml:space="preserve"> River. Tidal circulation plots show that breakwaters cause tides to flow more back and forth across the northern edge of Cedar Island, and between the two interior breakwaters—these flow alterations need to be considered in the breakwater design phase.  Also need to consider how this might affect the navigation channel to prevent scouring out of that channel. </w:t>
      </w:r>
    </w:p>
    <w:p w14:paraId="5528DE71" w14:textId="77777777" w:rsidR="00C20F1B" w:rsidRDefault="00C20F1B" w:rsidP="00B30C4C">
      <w:pPr>
        <w:spacing w:after="0"/>
        <w:rPr>
          <w:iCs/>
        </w:rPr>
      </w:pPr>
    </w:p>
    <w:p w14:paraId="0B035A22" w14:textId="61C1223A" w:rsidR="00C20F1B" w:rsidRDefault="00C20F1B" w:rsidP="00B30C4C">
      <w:pPr>
        <w:spacing w:after="0"/>
        <w:rPr>
          <w:iCs/>
        </w:rPr>
      </w:pPr>
      <w:r w:rsidRPr="00C20F1B">
        <w:rPr>
          <w:b/>
          <w:bCs/>
          <w:iCs/>
        </w:rPr>
        <w:t>Adaptive, independent, and additive</w:t>
      </w:r>
      <w:r>
        <w:rPr>
          <w:iCs/>
        </w:rPr>
        <w:t xml:space="preserve"> evaluation determined whether projects could be part of a longer-term adaptive management strategy, being able to grow over time, and be adjusted, as needed, when environmental conditions change. Also considered was whether projects could successfully be installed independently, as stand-alone features subject to hydraulic loads and geotechnical forces. Another aspect of this prioritization involved an understanding of which projects needed to be installed first </w:t>
      </w:r>
      <w:proofErr w:type="gramStart"/>
      <w:r>
        <w:rPr>
          <w:iCs/>
        </w:rPr>
        <w:t>in order for</w:t>
      </w:r>
      <w:proofErr w:type="gramEnd"/>
      <w:r>
        <w:rPr>
          <w:iCs/>
        </w:rPr>
        <w:t xml:space="preserve"> other projects to be able to build on them additively.</w:t>
      </w:r>
    </w:p>
    <w:p w14:paraId="4F161FB3" w14:textId="77777777" w:rsidR="00D826B6" w:rsidRDefault="00D826B6" w:rsidP="00B30C4C">
      <w:pPr>
        <w:spacing w:after="0"/>
        <w:rPr>
          <w:iCs/>
        </w:rPr>
      </w:pPr>
    </w:p>
    <w:p w14:paraId="695E34F5" w14:textId="61E085E2" w:rsidR="00D826B6" w:rsidRDefault="00D826B6" w:rsidP="00B30C4C">
      <w:pPr>
        <w:spacing w:after="0"/>
        <w:rPr>
          <w:iCs/>
        </w:rPr>
      </w:pPr>
      <w:r w:rsidRPr="00C20F1B">
        <w:rPr>
          <w:b/>
          <w:bCs/>
          <w:iCs/>
        </w:rPr>
        <w:t>Cost estimation</w:t>
      </w:r>
      <w:r>
        <w:rPr>
          <w:iCs/>
        </w:rPr>
        <w:t xml:space="preserve"> </w:t>
      </w:r>
      <w:r w:rsidR="00ED7AC0">
        <w:rPr>
          <w:iCs/>
        </w:rPr>
        <w:t>was done using ranges available from the NOAA guidance based off a compiled database of nature-based solutions (</w:t>
      </w:r>
      <w:hyperlink r:id="rId10" w:history="1">
        <w:r w:rsidR="00ED7AC0" w:rsidRPr="00953B94">
          <w:rPr>
            <w:rStyle w:val="Hyperlink"/>
            <w:iCs/>
          </w:rPr>
          <w:t>https://coast.noaa.gov/digitalcoast/training/gi-database.html</w:t>
        </w:r>
      </w:hyperlink>
      <w:r w:rsidR="00ED7AC0">
        <w:rPr>
          <w:iCs/>
        </w:rPr>
        <w:t>).</w:t>
      </w:r>
      <w:r w:rsidR="00467EA4">
        <w:rPr>
          <w:iCs/>
        </w:rPr>
        <w:t xml:space="preserve"> Projects were scaled to sizes that would each cost roughly $10M, to be able to potentially be funded through a single grant.</w:t>
      </w:r>
      <w:r w:rsidR="00005F2D">
        <w:rPr>
          <w:iCs/>
        </w:rPr>
        <w:t xml:space="preserve"> Cost of breakwaters ($9.M) are from a 2012 Army Corps estimate not adjusted for inflation.  Costs of projects could have large ranges, however, depending on design specifics.  Project map shows example projects pre-design phase.</w:t>
      </w:r>
    </w:p>
    <w:p w14:paraId="1698104C" w14:textId="77777777" w:rsidR="008A0B59" w:rsidRDefault="008A0B59" w:rsidP="00F60A7C">
      <w:pPr>
        <w:spacing w:after="0"/>
        <w:rPr>
          <w:iCs/>
        </w:rPr>
      </w:pPr>
    </w:p>
    <w:p w14:paraId="376AF689" w14:textId="77777777" w:rsidR="002A3E7E" w:rsidRDefault="002A3E7E" w:rsidP="00F60A7C">
      <w:pPr>
        <w:spacing w:after="0"/>
        <w:rPr>
          <w:iCs/>
        </w:rPr>
      </w:pPr>
    </w:p>
    <w:p w14:paraId="597EAD57" w14:textId="64A64ED3" w:rsidR="00C20F1B" w:rsidRDefault="00C20F1B" w:rsidP="00F60A7C">
      <w:pPr>
        <w:spacing w:after="0"/>
        <w:rPr>
          <w:iCs/>
        </w:rPr>
      </w:pPr>
      <w:r>
        <w:rPr>
          <w:iCs/>
        </w:rPr>
        <w:lastRenderedPageBreak/>
        <w:t>Prioritization scoring and ranking results</w:t>
      </w:r>
      <w:r w:rsidR="002A3E7E">
        <w:rPr>
          <w:iCs/>
        </w:rPr>
        <w:t xml:space="preserve"> (ordered based on protection for Crisfield)</w:t>
      </w:r>
      <w:r>
        <w:rPr>
          <w:iCs/>
        </w:rPr>
        <w:t>:</w:t>
      </w:r>
    </w:p>
    <w:tbl>
      <w:tblPr>
        <w:tblStyle w:val="TableGrid"/>
        <w:tblW w:w="0" w:type="auto"/>
        <w:tblLook w:val="04A0" w:firstRow="1" w:lastRow="0" w:firstColumn="1" w:lastColumn="0" w:noHBand="0" w:noVBand="1"/>
      </w:tblPr>
      <w:tblGrid>
        <w:gridCol w:w="1705"/>
        <w:gridCol w:w="2880"/>
        <w:gridCol w:w="1418"/>
        <w:gridCol w:w="1420"/>
        <w:gridCol w:w="1211"/>
        <w:gridCol w:w="716"/>
      </w:tblGrid>
      <w:tr w:rsidR="007F4A90" w14:paraId="1DC445FD" w14:textId="77777777" w:rsidTr="007F4A90">
        <w:tc>
          <w:tcPr>
            <w:tcW w:w="1705" w:type="dxa"/>
            <w:vMerge w:val="restart"/>
          </w:tcPr>
          <w:p w14:paraId="1CC376BD" w14:textId="70DF57A2" w:rsidR="007F4A90" w:rsidRPr="007F4A90" w:rsidRDefault="007F4A90" w:rsidP="00C20F1B">
            <w:pPr>
              <w:rPr>
                <w:b/>
                <w:bCs/>
                <w:iCs/>
              </w:rPr>
            </w:pPr>
            <w:r w:rsidRPr="007F4A90">
              <w:rPr>
                <w:b/>
                <w:bCs/>
                <w:iCs/>
              </w:rPr>
              <w:t>Project</w:t>
            </w:r>
          </w:p>
        </w:tc>
        <w:tc>
          <w:tcPr>
            <w:tcW w:w="2880" w:type="dxa"/>
            <w:vMerge w:val="restart"/>
          </w:tcPr>
          <w:p w14:paraId="11AEF8AB" w14:textId="36123A0C" w:rsidR="007F4A90" w:rsidRPr="007F4A90" w:rsidRDefault="007F4A90" w:rsidP="00C20F1B">
            <w:pPr>
              <w:rPr>
                <w:b/>
                <w:bCs/>
                <w:iCs/>
              </w:rPr>
            </w:pPr>
            <w:r w:rsidRPr="007F4A90">
              <w:rPr>
                <w:b/>
                <w:bCs/>
                <w:iCs/>
              </w:rPr>
              <w:t>Description</w:t>
            </w:r>
          </w:p>
        </w:tc>
        <w:tc>
          <w:tcPr>
            <w:tcW w:w="4049" w:type="dxa"/>
            <w:gridSpan w:val="3"/>
          </w:tcPr>
          <w:p w14:paraId="0559DFD9" w14:textId="717454C3" w:rsidR="007F4A90" w:rsidRPr="007F4A90" w:rsidRDefault="007F4A90" w:rsidP="007F4A90">
            <w:pPr>
              <w:jc w:val="center"/>
              <w:rPr>
                <w:b/>
                <w:bCs/>
                <w:iCs/>
              </w:rPr>
            </w:pPr>
            <w:r w:rsidRPr="007F4A90">
              <w:rPr>
                <w:b/>
                <w:bCs/>
                <w:iCs/>
              </w:rPr>
              <w:t>Prioritization</w:t>
            </w:r>
          </w:p>
        </w:tc>
        <w:tc>
          <w:tcPr>
            <w:tcW w:w="716" w:type="dxa"/>
            <w:vMerge w:val="restart"/>
          </w:tcPr>
          <w:p w14:paraId="63ED32D7" w14:textId="60087F08" w:rsidR="007F4A90" w:rsidRPr="007F4A90" w:rsidRDefault="007F4A90" w:rsidP="00F60A7C">
            <w:pPr>
              <w:rPr>
                <w:b/>
                <w:bCs/>
                <w:iCs/>
              </w:rPr>
            </w:pPr>
            <w:r w:rsidRPr="007F4A90">
              <w:rPr>
                <w:b/>
                <w:bCs/>
                <w:iCs/>
              </w:rPr>
              <w:t>Score</w:t>
            </w:r>
          </w:p>
        </w:tc>
      </w:tr>
      <w:tr w:rsidR="007F4A90" w14:paraId="5EBD5574" w14:textId="77777777" w:rsidTr="007F4A90">
        <w:tc>
          <w:tcPr>
            <w:tcW w:w="1705" w:type="dxa"/>
            <w:vMerge/>
          </w:tcPr>
          <w:p w14:paraId="0DBDB342" w14:textId="3BE43157" w:rsidR="007F4A90" w:rsidRDefault="007F4A90" w:rsidP="00C20F1B">
            <w:pPr>
              <w:rPr>
                <w:iCs/>
              </w:rPr>
            </w:pPr>
          </w:p>
        </w:tc>
        <w:tc>
          <w:tcPr>
            <w:tcW w:w="2880" w:type="dxa"/>
            <w:vMerge/>
          </w:tcPr>
          <w:p w14:paraId="4192B53B" w14:textId="1490A273" w:rsidR="007F4A90" w:rsidRDefault="007F4A90" w:rsidP="00C20F1B">
            <w:pPr>
              <w:rPr>
                <w:iCs/>
              </w:rPr>
            </w:pPr>
          </w:p>
        </w:tc>
        <w:tc>
          <w:tcPr>
            <w:tcW w:w="1418" w:type="dxa"/>
          </w:tcPr>
          <w:p w14:paraId="343F7280" w14:textId="114E5410" w:rsidR="007F4A90" w:rsidRDefault="007F4A90" w:rsidP="007F4A90">
            <w:pPr>
              <w:jc w:val="center"/>
              <w:rPr>
                <w:iCs/>
              </w:rPr>
            </w:pPr>
            <w:r>
              <w:rPr>
                <w:iCs/>
              </w:rPr>
              <w:t>Coastal hazard protection</w:t>
            </w:r>
          </w:p>
        </w:tc>
        <w:tc>
          <w:tcPr>
            <w:tcW w:w="1420" w:type="dxa"/>
          </w:tcPr>
          <w:p w14:paraId="011858B8" w14:textId="29CB6BBF" w:rsidR="007F4A90" w:rsidRDefault="007F4A90" w:rsidP="007F4A90">
            <w:pPr>
              <w:jc w:val="center"/>
              <w:rPr>
                <w:iCs/>
              </w:rPr>
            </w:pPr>
            <w:r>
              <w:rPr>
                <w:iCs/>
              </w:rPr>
              <w:t>Adaptive, Independent, Additive</w:t>
            </w:r>
          </w:p>
        </w:tc>
        <w:tc>
          <w:tcPr>
            <w:tcW w:w="1211" w:type="dxa"/>
          </w:tcPr>
          <w:p w14:paraId="1E103182" w14:textId="27830B7C" w:rsidR="007F4A90" w:rsidRDefault="007F4A90" w:rsidP="007F4A90">
            <w:pPr>
              <w:jc w:val="center"/>
              <w:rPr>
                <w:iCs/>
              </w:rPr>
            </w:pPr>
            <w:r>
              <w:rPr>
                <w:iCs/>
              </w:rPr>
              <w:t>Cost-Benefit</w:t>
            </w:r>
          </w:p>
        </w:tc>
        <w:tc>
          <w:tcPr>
            <w:tcW w:w="716" w:type="dxa"/>
            <w:vMerge/>
          </w:tcPr>
          <w:p w14:paraId="6E481793" w14:textId="77777777" w:rsidR="007F4A90" w:rsidRDefault="007F4A90" w:rsidP="00C20F1B">
            <w:pPr>
              <w:rPr>
                <w:iCs/>
              </w:rPr>
            </w:pPr>
          </w:p>
        </w:tc>
      </w:tr>
      <w:tr w:rsidR="007F4A90" w14:paraId="39B26D32" w14:textId="77777777" w:rsidTr="002E1142">
        <w:tc>
          <w:tcPr>
            <w:tcW w:w="1705" w:type="dxa"/>
          </w:tcPr>
          <w:p w14:paraId="20842CB8" w14:textId="47D45563" w:rsidR="007F4A90" w:rsidRPr="007F4A90" w:rsidRDefault="007F4A90" w:rsidP="002E1142">
            <w:pPr>
              <w:ind w:left="330" w:hanging="330"/>
              <w:rPr>
                <w:rFonts w:cstheme="minorHAnsi"/>
                <w:iCs/>
                <w:color w:val="000000" w:themeColor="text1"/>
              </w:rPr>
            </w:pPr>
            <w:r w:rsidRPr="007F4A90">
              <w:rPr>
                <w:rFonts w:cstheme="minorHAnsi"/>
                <w:color w:val="000000" w:themeColor="text1"/>
                <w:kern w:val="24"/>
              </w:rPr>
              <w:t>P1: Interior Living Breakwaters</w:t>
            </w:r>
          </w:p>
        </w:tc>
        <w:tc>
          <w:tcPr>
            <w:tcW w:w="2880" w:type="dxa"/>
            <w:vAlign w:val="center"/>
          </w:tcPr>
          <w:p w14:paraId="09B43FB3" w14:textId="0DEA0550" w:rsidR="007F4A90" w:rsidRPr="007F4A90" w:rsidRDefault="007F4A90" w:rsidP="007F4A90">
            <w:pPr>
              <w:rPr>
                <w:rFonts w:cstheme="minorHAnsi"/>
                <w:iCs/>
                <w:color w:val="000000" w:themeColor="text1"/>
              </w:rPr>
            </w:pPr>
            <w:r w:rsidRPr="007F4A90">
              <w:rPr>
                <w:rFonts w:cstheme="minorHAnsi"/>
                <w:color w:val="000000" w:themeColor="text1"/>
                <w:kern w:val="24"/>
              </w:rPr>
              <w:t>Long Point and Cedar Island Marsh Sanctuary living breakwaters</w:t>
            </w:r>
          </w:p>
        </w:tc>
        <w:tc>
          <w:tcPr>
            <w:tcW w:w="1418" w:type="dxa"/>
          </w:tcPr>
          <w:p w14:paraId="62FC79FC" w14:textId="583C0CA9" w:rsidR="007F4A90" w:rsidRDefault="007F4A90" w:rsidP="007F4A90">
            <w:pPr>
              <w:jc w:val="center"/>
              <w:rPr>
                <w:iCs/>
              </w:rPr>
            </w:pPr>
            <w:r>
              <w:rPr>
                <w:iCs/>
              </w:rPr>
              <w:t>5</w:t>
            </w:r>
          </w:p>
        </w:tc>
        <w:tc>
          <w:tcPr>
            <w:tcW w:w="1420" w:type="dxa"/>
          </w:tcPr>
          <w:p w14:paraId="0AE0AF16" w14:textId="12BE8E1B" w:rsidR="007F4A90" w:rsidRDefault="007F4A90" w:rsidP="007F4A90">
            <w:pPr>
              <w:jc w:val="center"/>
              <w:rPr>
                <w:iCs/>
              </w:rPr>
            </w:pPr>
            <w:r>
              <w:rPr>
                <w:iCs/>
              </w:rPr>
              <w:t>5</w:t>
            </w:r>
          </w:p>
        </w:tc>
        <w:tc>
          <w:tcPr>
            <w:tcW w:w="1211" w:type="dxa"/>
          </w:tcPr>
          <w:p w14:paraId="68A9A01A" w14:textId="335E6C10" w:rsidR="007F4A90" w:rsidRDefault="007F4A90" w:rsidP="007F4A90">
            <w:pPr>
              <w:jc w:val="center"/>
              <w:rPr>
                <w:iCs/>
              </w:rPr>
            </w:pPr>
            <w:r>
              <w:rPr>
                <w:iCs/>
              </w:rPr>
              <w:t>3</w:t>
            </w:r>
          </w:p>
        </w:tc>
        <w:tc>
          <w:tcPr>
            <w:tcW w:w="716" w:type="dxa"/>
          </w:tcPr>
          <w:p w14:paraId="4E6FFFBA" w14:textId="449E12BB" w:rsidR="007F4A90" w:rsidRDefault="007F4A90" w:rsidP="007F4A90">
            <w:pPr>
              <w:jc w:val="center"/>
              <w:rPr>
                <w:iCs/>
              </w:rPr>
            </w:pPr>
            <w:r>
              <w:rPr>
                <w:iCs/>
              </w:rPr>
              <w:t>13</w:t>
            </w:r>
          </w:p>
        </w:tc>
      </w:tr>
      <w:tr w:rsidR="007F4A90" w14:paraId="534D77CB" w14:textId="77777777" w:rsidTr="002E1142">
        <w:tc>
          <w:tcPr>
            <w:tcW w:w="1705" w:type="dxa"/>
          </w:tcPr>
          <w:p w14:paraId="0D13DCDA" w14:textId="628FEBFB" w:rsidR="007F4A90" w:rsidRPr="007F4A90" w:rsidRDefault="007F4A90" w:rsidP="002E1142">
            <w:pPr>
              <w:ind w:left="330" w:hanging="360"/>
              <w:rPr>
                <w:rFonts w:cstheme="minorHAnsi"/>
                <w:iCs/>
                <w:color w:val="000000" w:themeColor="text1"/>
              </w:rPr>
            </w:pPr>
            <w:r w:rsidRPr="007F4A90">
              <w:rPr>
                <w:rFonts w:cstheme="minorHAnsi"/>
                <w:color w:val="000000" w:themeColor="text1"/>
                <w:kern w:val="24"/>
              </w:rPr>
              <w:t>P2: NW Cedar Island Marsh</w:t>
            </w:r>
          </w:p>
        </w:tc>
        <w:tc>
          <w:tcPr>
            <w:tcW w:w="2880" w:type="dxa"/>
            <w:vAlign w:val="center"/>
          </w:tcPr>
          <w:p w14:paraId="4E0C47D3" w14:textId="5661B3C3" w:rsidR="007F4A90" w:rsidRPr="007F4A90" w:rsidRDefault="007F4A90" w:rsidP="007F4A90">
            <w:pPr>
              <w:rPr>
                <w:rFonts w:cstheme="minorHAnsi"/>
                <w:iCs/>
                <w:color w:val="000000" w:themeColor="text1"/>
              </w:rPr>
            </w:pPr>
            <w:r w:rsidRPr="007F4A90">
              <w:rPr>
                <w:rFonts w:cstheme="minorHAnsi"/>
                <w:color w:val="000000" w:themeColor="text1"/>
                <w:kern w:val="24"/>
              </w:rPr>
              <w:t>Marsh creation, restoration, run</w:t>
            </w:r>
            <w:r>
              <w:rPr>
                <w:rFonts w:cstheme="minorHAnsi"/>
                <w:color w:val="000000" w:themeColor="text1"/>
                <w:kern w:val="24"/>
              </w:rPr>
              <w:t>n</w:t>
            </w:r>
            <w:r w:rsidRPr="007F4A90">
              <w:rPr>
                <w:rFonts w:cstheme="minorHAnsi"/>
                <w:color w:val="000000" w:themeColor="text1"/>
                <w:kern w:val="24"/>
              </w:rPr>
              <w:t>e</w:t>
            </w:r>
            <w:r>
              <w:rPr>
                <w:rFonts w:cstheme="minorHAnsi"/>
                <w:color w:val="000000" w:themeColor="text1"/>
                <w:kern w:val="24"/>
              </w:rPr>
              <w:t>ls</w:t>
            </w:r>
            <w:r w:rsidRPr="007F4A90">
              <w:rPr>
                <w:rFonts w:cstheme="minorHAnsi"/>
                <w:color w:val="000000" w:themeColor="text1"/>
                <w:kern w:val="24"/>
              </w:rPr>
              <w:t xml:space="preserve">, and edging along the Tangier Sound shoreline of Cedar Island </w:t>
            </w:r>
          </w:p>
        </w:tc>
        <w:tc>
          <w:tcPr>
            <w:tcW w:w="1418" w:type="dxa"/>
          </w:tcPr>
          <w:p w14:paraId="482C3F12" w14:textId="48647BE0" w:rsidR="007F4A90" w:rsidRDefault="007F4A90" w:rsidP="007F4A90">
            <w:pPr>
              <w:jc w:val="center"/>
              <w:rPr>
                <w:iCs/>
              </w:rPr>
            </w:pPr>
            <w:r>
              <w:rPr>
                <w:iCs/>
              </w:rPr>
              <w:t>4</w:t>
            </w:r>
          </w:p>
        </w:tc>
        <w:tc>
          <w:tcPr>
            <w:tcW w:w="1420" w:type="dxa"/>
          </w:tcPr>
          <w:p w14:paraId="647C7213" w14:textId="51F126F3" w:rsidR="007F4A90" w:rsidRDefault="007F4A90" w:rsidP="007F4A90">
            <w:pPr>
              <w:jc w:val="center"/>
              <w:rPr>
                <w:iCs/>
              </w:rPr>
            </w:pPr>
            <w:r>
              <w:rPr>
                <w:iCs/>
              </w:rPr>
              <w:t>3</w:t>
            </w:r>
          </w:p>
        </w:tc>
        <w:tc>
          <w:tcPr>
            <w:tcW w:w="1211" w:type="dxa"/>
          </w:tcPr>
          <w:p w14:paraId="15312942" w14:textId="2B702BAB" w:rsidR="007F4A90" w:rsidRDefault="007F4A90" w:rsidP="007F4A90">
            <w:pPr>
              <w:jc w:val="center"/>
              <w:rPr>
                <w:iCs/>
              </w:rPr>
            </w:pPr>
            <w:r>
              <w:rPr>
                <w:iCs/>
              </w:rPr>
              <w:t>4</w:t>
            </w:r>
          </w:p>
        </w:tc>
        <w:tc>
          <w:tcPr>
            <w:tcW w:w="716" w:type="dxa"/>
          </w:tcPr>
          <w:p w14:paraId="1A08811A" w14:textId="0B80C2BC" w:rsidR="007F4A90" w:rsidRDefault="007F4A90" w:rsidP="007F4A90">
            <w:pPr>
              <w:jc w:val="center"/>
              <w:rPr>
                <w:iCs/>
              </w:rPr>
            </w:pPr>
            <w:r>
              <w:rPr>
                <w:iCs/>
              </w:rPr>
              <w:t>11</w:t>
            </w:r>
          </w:p>
        </w:tc>
      </w:tr>
      <w:tr w:rsidR="007F4A90" w14:paraId="2D3690D9" w14:textId="77777777" w:rsidTr="002E1142">
        <w:tc>
          <w:tcPr>
            <w:tcW w:w="1705" w:type="dxa"/>
          </w:tcPr>
          <w:p w14:paraId="5DF98D2C" w14:textId="7D6BF343" w:rsidR="007F4A90" w:rsidRPr="007F4A90" w:rsidRDefault="007F4A90" w:rsidP="002E1142">
            <w:pPr>
              <w:ind w:left="330" w:hanging="360"/>
              <w:rPr>
                <w:rFonts w:cstheme="minorHAnsi"/>
                <w:iCs/>
                <w:color w:val="000000" w:themeColor="text1"/>
              </w:rPr>
            </w:pPr>
            <w:r w:rsidRPr="007F4A90">
              <w:rPr>
                <w:rFonts w:cstheme="minorHAnsi"/>
                <w:color w:val="000000" w:themeColor="text1"/>
                <w:kern w:val="24"/>
              </w:rPr>
              <w:t>P3: Great Point Living Breakwater</w:t>
            </w:r>
          </w:p>
        </w:tc>
        <w:tc>
          <w:tcPr>
            <w:tcW w:w="2880" w:type="dxa"/>
            <w:vAlign w:val="center"/>
          </w:tcPr>
          <w:p w14:paraId="49A9B670" w14:textId="0DA21A89" w:rsidR="007F4A90" w:rsidRPr="007F4A90" w:rsidRDefault="007F4A90" w:rsidP="007F4A90">
            <w:pPr>
              <w:rPr>
                <w:rFonts w:cstheme="minorHAnsi"/>
                <w:iCs/>
                <w:color w:val="000000" w:themeColor="text1"/>
              </w:rPr>
            </w:pPr>
            <w:r w:rsidRPr="007F4A90">
              <w:rPr>
                <w:rFonts w:cstheme="minorHAnsi"/>
                <w:color w:val="000000" w:themeColor="text1"/>
                <w:kern w:val="24"/>
              </w:rPr>
              <w:t>Living breakwater at Great Point with marsh edging along northern shore of Cedar Island</w:t>
            </w:r>
          </w:p>
        </w:tc>
        <w:tc>
          <w:tcPr>
            <w:tcW w:w="1418" w:type="dxa"/>
          </w:tcPr>
          <w:p w14:paraId="0EC8BE48" w14:textId="09480E79" w:rsidR="007F4A90" w:rsidRDefault="007F4A90" w:rsidP="007F4A90">
            <w:pPr>
              <w:jc w:val="center"/>
              <w:rPr>
                <w:iCs/>
              </w:rPr>
            </w:pPr>
            <w:r>
              <w:rPr>
                <w:iCs/>
              </w:rPr>
              <w:t>3</w:t>
            </w:r>
          </w:p>
        </w:tc>
        <w:tc>
          <w:tcPr>
            <w:tcW w:w="1420" w:type="dxa"/>
          </w:tcPr>
          <w:p w14:paraId="46389098" w14:textId="2C5FF925" w:rsidR="007F4A90" w:rsidRDefault="007F4A90" w:rsidP="007F4A90">
            <w:pPr>
              <w:jc w:val="center"/>
              <w:rPr>
                <w:iCs/>
              </w:rPr>
            </w:pPr>
            <w:r>
              <w:rPr>
                <w:iCs/>
              </w:rPr>
              <w:t>5</w:t>
            </w:r>
          </w:p>
        </w:tc>
        <w:tc>
          <w:tcPr>
            <w:tcW w:w="1211" w:type="dxa"/>
          </w:tcPr>
          <w:p w14:paraId="030FF927" w14:textId="78E5DB54" w:rsidR="007F4A90" w:rsidRDefault="007F4A90" w:rsidP="007F4A90">
            <w:pPr>
              <w:jc w:val="center"/>
              <w:rPr>
                <w:iCs/>
              </w:rPr>
            </w:pPr>
            <w:r>
              <w:rPr>
                <w:iCs/>
              </w:rPr>
              <w:t>3</w:t>
            </w:r>
          </w:p>
        </w:tc>
        <w:tc>
          <w:tcPr>
            <w:tcW w:w="716" w:type="dxa"/>
          </w:tcPr>
          <w:p w14:paraId="16D61028" w14:textId="5FFF8C22" w:rsidR="007F4A90" w:rsidRDefault="007F4A90" w:rsidP="007F4A90">
            <w:pPr>
              <w:jc w:val="center"/>
              <w:rPr>
                <w:iCs/>
              </w:rPr>
            </w:pPr>
            <w:r>
              <w:rPr>
                <w:iCs/>
              </w:rPr>
              <w:t>11</w:t>
            </w:r>
          </w:p>
        </w:tc>
      </w:tr>
      <w:tr w:rsidR="007F4A90" w14:paraId="5FD5F3F7" w14:textId="77777777" w:rsidTr="002E1142">
        <w:tc>
          <w:tcPr>
            <w:tcW w:w="1705" w:type="dxa"/>
          </w:tcPr>
          <w:p w14:paraId="215F95CC" w14:textId="70A9B4C3" w:rsidR="007F4A90" w:rsidRPr="007F4A90" w:rsidRDefault="007F4A90" w:rsidP="002E1142">
            <w:pPr>
              <w:ind w:left="330" w:hanging="360"/>
              <w:rPr>
                <w:rFonts w:cstheme="minorHAnsi"/>
                <w:iCs/>
                <w:color w:val="000000" w:themeColor="text1"/>
              </w:rPr>
            </w:pPr>
            <w:r w:rsidRPr="007F4A90">
              <w:rPr>
                <w:rFonts w:cstheme="minorHAnsi"/>
                <w:color w:val="000000" w:themeColor="text1"/>
                <w:kern w:val="24"/>
              </w:rPr>
              <w:t>P4: Central Janes Island Marsh</w:t>
            </w:r>
          </w:p>
        </w:tc>
        <w:tc>
          <w:tcPr>
            <w:tcW w:w="2880" w:type="dxa"/>
            <w:vAlign w:val="center"/>
          </w:tcPr>
          <w:p w14:paraId="6B027917" w14:textId="489EC004" w:rsidR="007F4A90" w:rsidRPr="007F4A90" w:rsidRDefault="007F4A90" w:rsidP="007F4A90">
            <w:pPr>
              <w:rPr>
                <w:rFonts w:cstheme="minorHAnsi"/>
                <w:iCs/>
                <w:color w:val="000000" w:themeColor="text1"/>
              </w:rPr>
            </w:pPr>
            <w:r w:rsidRPr="007F4A90">
              <w:rPr>
                <w:rFonts w:cstheme="minorHAnsi"/>
                <w:color w:val="000000" w:themeColor="text1"/>
                <w:kern w:val="24"/>
              </w:rPr>
              <w:t>Marsh creation, restoration, runnel</w:t>
            </w:r>
            <w:r>
              <w:rPr>
                <w:rFonts w:cstheme="minorHAnsi"/>
                <w:color w:val="000000" w:themeColor="text1"/>
                <w:kern w:val="24"/>
              </w:rPr>
              <w:t>s</w:t>
            </w:r>
            <w:r w:rsidRPr="007F4A90">
              <w:rPr>
                <w:rFonts w:cstheme="minorHAnsi"/>
                <w:color w:val="000000" w:themeColor="text1"/>
                <w:kern w:val="24"/>
              </w:rPr>
              <w:t>, and edging along Tangier Sound shoreline of central Janes Island</w:t>
            </w:r>
          </w:p>
        </w:tc>
        <w:tc>
          <w:tcPr>
            <w:tcW w:w="1418" w:type="dxa"/>
          </w:tcPr>
          <w:p w14:paraId="58EC5A38" w14:textId="251C0C05" w:rsidR="007F4A90" w:rsidRDefault="007F4A90" w:rsidP="007F4A90">
            <w:pPr>
              <w:jc w:val="center"/>
              <w:rPr>
                <w:iCs/>
              </w:rPr>
            </w:pPr>
            <w:r>
              <w:rPr>
                <w:iCs/>
              </w:rPr>
              <w:t>3</w:t>
            </w:r>
          </w:p>
        </w:tc>
        <w:tc>
          <w:tcPr>
            <w:tcW w:w="1420" w:type="dxa"/>
          </w:tcPr>
          <w:p w14:paraId="7E4E01B6" w14:textId="4005E1E0" w:rsidR="007F4A90" w:rsidRDefault="007F4A90" w:rsidP="007F4A90">
            <w:pPr>
              <w:jc w:val="center"/>
              <w:rPr>
                <w:iCs/>
              </w:rPr>
            </w:pPr>
            <w:r>
              <w:rPr>
                <w:iCs/>
              </w:rPr>
              <w:t>3</w:t>
            </w:r>
          </w:p>
        </w:tc>
        <w:tc>
          <w:tcPr>
            <w:tcW w:w="1211" w:type="dxa"/>
          </w:tcPr>
          <w:p w14:paraId="11A4AE7D" w14:textId="3CB721D8" w:rsidR="007F4A90" w:rsidRDefault="007F4A90" w:rsidP="007F4A90">
            <w:pPr>
              <w:jc w:val="center"/>
              <w:rPr>
                <w:iCs/>
              </w:rPr>
            </w:pPr>
            <w:r>
              <w:rPr>
                <w:iCs/>
              </w:rPr>
              <w:t>4</w:t>
            </w:r>
          </w:p>
        </w:tc>
        <w:tc>
          <w:tcPr>
            <w:tcW w:w="716" w:type="dxa"/>
          </w:tcPr>
          <w:p w14:paraId="75C69F30" w14:textId="1C12569C" w:rsidR="007F4A90" w:rsidRDefault="007F4A90" w:rsidP="007F4A90">
            <w:pPr>
              <w:jc w:val="center"/>
              <w:rPr>
                <w:iCs/>
              </w:rPr>
            </w:pPr>
            <w:r>
              <w:rPr>
                <w:iCs/>
              </w:rPr>
              <w:t>10</w:t>
            </w:r>
          </w:p>
        </w:tc>
      </w:tr>
      <w:tr w:rsidR="007F4A90" w14:paraId="5FC535B4" w14:textId="77777777" w:rsidTr="002E1142">
        <w:tc>
          <w:tcPr>
            <w:tcW w:w="1705" w:type="dxa"/>
          </w:tcPr>
          <w:p w14:paraId="6BFBF2D4" w14:textId="295AB2F0" w:rsidR="007F4A90" w:rsidRPr="007F4A90" w:rsidRDefault="007F4A90" w:rsidP="002E1142">
            <w:pPr>
              <w:ind w:left="330" w:hanging="360"/>
              <w:rPr>
                <w:rFonts w:cstheme="minorHAnsi"/>
                <w:iCs/>
                <w:color w:val="000000" w:themeColor="text1"/>
              </w:rPr>
            </w:pPr>
            <w:r w:rsidRPr="007F4A90">
              <w:rPr>
                <w:rFonts w:cstheme="minorHAnsi"/>
                <w:color w:val="000000" w:themeColor="text1"/>
                <w:kern w:val="24"/>
              </w:rPr>
              <w:t>P5: N Janes Island Dunes</w:t>
            </w:r>
          </w:p>
        </w:tc>
        <w:tc>
          <w:tcPr>
            <w:tcW w:w="2880" w:type="dxa"/>
            <w:vAlign w:val="center"/>
          </w:tcPr>
          <w:p w14:paraId="3B9F91FF" w14:textId="2F629908" w:rsidR="007F4A90" w:rsidRPr="007F4A90" w:rsidRDefault="007F4A90" w:rsidP="007F4A90">
            <w:pPr>
              <w:rPr>
                <w:rFonts w:cstheme="minorHAnsi"/>
                <w:iCs/>
                <w:color w:val="000000" w:themeColor="text1"/>
              </w:rPr>
            </w:pPr>
            <w:r w:rsidRPr="007F4A90">
              <w:rPr>
                <w:rFonts w:cstheme="minorHAnsi"/>
                <w:color w:val="000000" w:themeColor="text1"/>
                <w:kern w:val="24"/>
              </w:rPr>
              <w:t>Dune restoration along Tangier Sound shoreline of north Janes Island near green kayak trail tidal inlet</w:t>
            </w:r>
          </w:p>
        </w:tc>
        <w:tc>
          <w:tcPr>
            <w:tcW w:w="1418" w:type="dxa"/>
          </w:tcPr>
          <w:p w14:paraId="73B0BB86" w14:textId="589A42A5" w:rsidR="007F4A90" w:rsidRDefault="007F4A90" w:rsidP="007F4A90">
            <w:pPr>
              <w:jc w:val="center"/>
              <w:rPr>
                <w:iCs/>
              </w:rPr>
            </w:pPr>
            <w:r>
              <w:rPr>
                <w:iCs/>
              </w:rPr>
              <w:t>2</w:t>
            </w:r>
          </w:p>
        </w:tc>
        <w:tc>
          <w:tcPr>
            <w:tcW w:w="1420" w:type="dxa"/>
          </w:tcPr>
          <w:p w14:paraId="5E17065A" w14:textId="30FB925A" w:rsidR="007F4A90" w:rsidRDefault="007F4A90" w:rsidP="007F4A90">
            <w:pPr>
              <w:jc w:val="center"/>
              <w:rPr>
                <w:iCs/>
              </w:rPr>
            </w:pPr>
            <w:r>
              <w:rPr>
                <w:iCs/>
              </w:rPr>
              <w:t>4</w:t>
            </w:r>
          </w:p>
        </w:tc>
        <w:tc>
          <w:tcPr>
            <w:tcW w:w="1211" w:type="dxa"/>
          </w:tcPr>
          <w:p w14:paraId="345BA282" w14:textId="3E2A5B71" w:rsidR="007F4A90" w:rsidRDefault="007F4A90" w:rsidP="007F4A90">
            <w:pPr>
              <w:jc w:val="center"/>
              <w:rPr>
                <w:iCs/>
              </w:rPr>
            </w:pPr>
            <w:r>
              <w:rPr>
                <w:iCs/>
              </w:rPr>
              <w:t>3</w:t>
            </w:r>
          </w:p>
        </w:tc>
        <w:tc>
          <w:tcPr>
            <w:tcW w:w="716" w:type="dxa"/>
          </w:tcPr>
          <w:p w14:paraId="3A7619B6" w14:textId="069153CD" w:rsidR="007F4A90" w:rsidRDefault="007F4A90" w:rsidP="007F4A90">
            <w:pPr>
              <w:jc w:val="center"/>
              <w:rPr>
                <w:iCs/>
              </w:rPr>
            </w:pPr>
            <w:r>
              <w:rPr>
                <w:iCs/>
              </w:rPr>
              <w:t>9</w:t>
            </w:r>
          </w:p>
        </w:tc>
      </w:tr>
      <w:tr w:rsidR="007F4A90" w14:paraId="22DF1C23" w14:textId="77777777" w:rsidTr="002E1142">
        <w:tc>
          <w:tcPr>
            <w:tcW w:w="1705" w:type="dxa"/>
          </w:tcPr>
          <w:p w14:paraId="0BFC3518" w14:textId="3A691C03" w:rsidR="007F4A90" w:rsidRPr="007F4A90" w:rsidRDefault="007F4A90" w:rsidP="002E1142">
            <w:pPr>
              <w:ind w:left="330" w:hanging="360"/>
              <w:rPr>
                <w:rFonts w:cstheme="minorHAnsi"/>
                <w:iCs/>
                <w:color w:val="000000" w:themeColor="text1"/>
              </w:rPr>
            </w:pPr>
            <w:r w:rsidRPr="007F4A90">
              <w:rPr>
                <w:rFonts w:cstheme="minorHAnsi"/>
                <w:color w:val="000000" w:themeColor="text1"/>
                <w:kern w:val="24"/>
              </w:rPr>
              <w:t xml:space="preserve">P6: Janes Island Offshore Reefs </w:t>
            </w:r>
          </w:p>
        </w:tc>
        <w:tc>
          <w:tcPr>
            <w:tcW w:w="2880" w:type="dxa"/>
            <w:vAlign w:val="center"/>
          </w:tcPr>
          <w:p w14:paraId="658D8613" w14:textId="0D393C70" w:rsidR="007F4A90" w:rsidRPr="007F4A90" w:rsidRDefault="007F4A90" w:rsidP="007F4A90">
            <w:pPr>
              <w:rPr>
                <w:rFonts w:cstheme="minorHAnsi"/>
                <w:iCs/>
                <w:color w:val="000000" w:themeColor="text1"/>
              </w:rPr>
            </w:pPr>
            <w:r w:rsidRPr="007F4A90">
              <w:rPr>
                <w:rFonts w:cstheme="minorHAnsi"/>
                <w:color w:val="000000" w:themeColor="text1"/>
                <w:kern w:val="24"/>
              </w:rPr>
              <w:t>Subtidal oyster reefs along Janes Island bay</w:t>
            </w:r>
            <w:r>
              <w:rPr>
                <w:rFonts w:cstheme="minorHAnsi"/>
                <w:color w:val="000000" w:themeColor="text1"/>
                <w:kern w:val="24"/>
              </w:rPr>
              <w:t>-</w:t>
            </w:r>
            <w:r w:rsidRPr="007F4A90">
              <w:rPr>
                <w:rFonts w:cstheme="minorHAnsi"/>
                <w:color w:val="000000" w:themeColor="text1"/>
                <w:kern w:val="24"/>
              </w:rPr>
              <w:t>ward of green kayak trail tidal inlet</w:t>
            </w:r>
          </w:p>
        </w:tc>
        <w:tc>
          <w:tcPr>
            <w:tcW w:w="1418" w:type="dxa"/>
          </w:tcPr>
          <w:p w14:paraId="015D7520" w14:textId="7A02C23B" w:rsidR="007F4A90" w:rsidRDefault="007F4A90" w:rsidP="007F4A90">
            <w:pPr>
              <w:jc w:val="center"/>
              <w:rPr>
                <w:iCs/>
              </w:rPr>
            </w:pPr>
            <w:r>
              <w:rPr>
                <w:iCs/>
              </w:rPr>
              <w:t>1</w:t>
            </w:r>
          </w:p>
        </w:tc>
        <w:tc>
          <w:tcPr>
            <w:tcW w:w="1420" w:type="dxa"/>
          </w:tcPr>
          <w:p w14:paraId="79630784" w14:textId="56E25CE0" w:rsidR="007F4A90" w:rsidRDefault="007F4A90" w:rsidP="007F4A90">
            <w:pPr>
              <w:jc w:val="center"/>
              <w:rPr>
                <w:iCs/>
              </w:rPr>
            </w:pPr>
            <w:r>
              <w:rPr>
                <w:iCs/>
              </w:rPr>
              <w:t>2</w:t>
            </w:r>
          </w:p>
        </w:tc>
        <w:tc>
          <w:tcPr>
            <w:tcW w:w="1211" w:type="dxa"/>
          </w:tcPr>
          <w:p w14:paraId="67244A50" w14:textId="4511D890" w:rsidR="007F4A90" w:rsidRDefault="007F4A90" w:rsidP="007F4A90">
            <w:pPr>
              <w:jc w:val="center"/>
              <w:rPr>
                <w:iCs/>
              </w:rPr>
            </w:pPr>
            <w:r>
              <w:rPr>
                <w:iCs/>
              </w:rPr>
              <w:t>5</w:t>
            </w:r>
          </w:p>
        </w:tc>
        <w:tc>
          <w:tcPr>
            <w:tcW w:w="716" w:type="dxa"/>
          </w:tcPr>
          <w:p w14:paraId="7643D213" w14:textId="10488AA2" w:rsidR="007F4A90" w:rsidRDefault="007F4A90" w:rsidP="007F4A90">
            <w:pPr>
              <w:jc w:val="center"/>
              <w:rPr>
                <w:iCs/>
              </w:rPr>
            </w:pPr>
            <w:r>
              <w:rPr>
                <w:iCs/>
              </w:rPr>
              <w:t>8</w:t>
            </w:r>
          </w:p>
        </w:tc>
      </w:tr>
    </w:tbl>
    <w:p w14:paraId="2A27BB9C" w14:textId="77777777" w:rsidR="00C20F1B" w:rsidRDefault="00C20F1B" w:rsidP="00F60A7C">
      <w:pPr>
        <w:spacing w:after="0"/>
        <w:rPr>
          <w:iCs/>
        </w:rPr>
      </w:pPr>
    </w:p>
    <w:p w14:paraId="36B06B1E" w14:textId="18668591" w:rsidR="00C20F1B" w:rsidRDefault="002A3E7E" w:rsidP="002A3E7E">
      <w:pPr>
        <w:spacing w:after="0"/>
        <w:rPr>
          <w:iCs/>
        </w:rPr>
      </w:pPr>
      <w:r w:rsidRPr="002A3E7E">
        <w:rPr>
          <w:iCs/>
        </w:rPr>
        <w:t>All of these are reasonably implementable projects that would</w:t>
      </w:r>
      <w:r>
        <w:rPr>
          <w:iCs/>
        </w:rPr>
        <w:t xml:space="preserve"> </w:t>
      </w:r>
      <w:r w:rsidRPr="002A3E7E">
        <w:rPr>
          <w:iCs/>
        </w:rPr>
        <w:t xml:space="preserve">provide a benefit to the </w:t>
      </w:r>
      <w:r>
        <w:rPr>
          <w:iCs/>
        </w:rPr>
        <w:t>c</w:t>
      </w:r>
      <w:r w:rsidRPr="002A3E7E">
        <w:rPr>
          <w:iCs/>
        </w:rPr>
        <w:t>ommunity.</w:t>
      </w:r>
      <w:r>
        <w:rPr>
          <w:iCs/>
        </w:rPr>
        <w:t xml:space="preserve"> </w:t>
      </w:r>
      <w:r w:rsidRPr="002A3E7E">
        <w:rPr>
          <w:iCs/>
        </w:rPr>
        <w:t>The interior breakwater</w:t>
      </w:r>
      <w:r>
        <w:rPr>
          <w:iCs/>
        </w:rPr>
        <w:t>s</w:t>
      </w:r>
      <w:r w:rsidRPr="002A3E7E">
        <w:rPr>
          <w:iCs/>
        </w:rPr>
        <w:t xml:space="preserve"> </w:t>
      </w:r>
      <w:r w:rsidR="002E1142">
        <w:rPr>
          <w:iCs/>
        </w:rPr>
        <w:t xml:space="preserve">(P1) </w:t>
      </w:r>
      <w:r w:rsidRPr="002A3E7E">
        <w:rPr>
          <w:iCs/>
        </w:rPr>
        <w:t>scored highest because they provide direct protection to Crisfiel</w:t>
      </w:r>
      <w:r>
        <w:rPr>
          <w:iCs/>
        </w:rPr>
        <w:t>d.</w:t>
      </w:r>
      <w:r w:rsidRPr="002A3E7E">
        <w:rPr>
          <w:iCs/>
        </w:rPr>
        <w:t xml:space="preserve"> </w:t>
      </w:r>
      <w:r>
        <w:rPr>
          <w:iCs/>
        </w:rPr>
        <w:t>Next, N</w:t>
      </w:r>
      <w:r w:rsidRPr="002A3E7E">
        <w:rPr>
          <w:iCs/>
        </w:rPr>
        <w:t>orthwest Cedar Island Marsh</w:t>
      </w:r>
      <w:r w:rsidR="002E1142">
        <w:rPr>
          <w:iCs/>
        </w:rPr>
        <w:t xml:space="preserve"> (P2)</w:t>
      </w:r>
      <w:r w:rsidRPr="002A3E7E">
        <w:rPr>
          <w:iCs/>
        </w:rPr>
        <w:t xml:space="preserve"> and Great Point Breakwater </w:t>
      </w:r>
      <w:r w:rsidR="002E1142">
        <w:rPr>
          <w:iCs/>
        </w:rPr>
        <w:t xml:space="preserve">(P3) </w:t>
      </w:r>
      <w:r w:rsidRPr="002A3E7E">
        <w:rPr>
          <w:iCs/>
        </w:rPr>
        <w:t>both scored the same</w:t>
      </w:r>
      <w:r>
        <w:rPr>
          <w:iCs/>
        </w:rPr>
        <w:t>; t</w:t>
      </w:r>
      <w:r w:rsidRPr="002A3E7E">
        <w:rPr>
          <w:iCs/>
        </w:rPr>
        <w:t>hey</w:t>
      </w:r>
      <w:r>
        <w:rPr>
          <w:iCs/>
        </w:rPr>
        <w:t xml:space="preserve"> are</w:t>
      </w:r>
      <w:r w:rsidRPr="002A3E7E">
        <w:rPr>
          <w:iCs/>
        </w:rPr>
        <w:t xml:space="preserve"> complimentary projects</w:t>
      </w:r>
      <w:r>
        <w:rPr>
          <w:iCs/>
        </w:rPr>
        <w:t>, since the NW</w:t>
      </w:r>
      <w:r w:rsidRPr="002A3E7E">
        <w:rPr>
          <w:iCs/>
        </w:rPr>
        <w:t xml:space="preserve"> corner of Cedar Island</w:t>
      </w:r>
      <w:r>
        <w:rPr>
          <w:iCs/>
        </w:rPr>
        <w:t xml:space="preserve"> (</w:t>
      </w:r>
      <w:r w:rsidRPr="002A3E7E">
        <w:rPr>
          <w:iCs/>
        </w:rPr>
        <w:t>Great Point</w:t>
      </w:r>
      <w:r>
        <w:rPr>
          <w:iCs/>
        </w:rPr>
        <w:t>)</w:t>
      </w:r>
      <w:r w:rsidRPr="002A3E7E">
        <w:rPr>
          <w:iCs/>
        </w:rPr>
        <w:t xml:space="preserve"> has eroded significantly over the past couple of decades</w:t>
      </w:r>
      <w:r w:rsidR="002E1142">
        <w:rPr>
          <w:iCs/>
        </w:rPr>
        <w:t xml:space="preserve">, and that area is critical for narrowing the </w:t>
      </w:r>
      <w:proofErr w:type="spellStart"/>
      <w:r w:rsidR="002E1142">
        <w:rPr>
          <w:iCs/>
        </w:rPr>
        <w:t>Annemessex</w:t>
      </w:r>
      <w:proofErr w:type="spellEnd"/>
      <w:r w:rsidR="002E1142">
        <w:rPr>
          <w:iCs/>
        </w:rPr>
        <w:t xml:space="preserve"> and protecting Crisfield. Restoring highlight degraded marsh in central Janes Island (P4) showed significant attenuation. Restoring dunes on north Janes Island (P5) across from state park marina area offers protection and can be stand-alone project.  Offshore Janes Island oyster reefs (P6) provide protection and oyster cobenefits.</w:t>
      </w:r>
    </w:p>
    <w:p w14:paraId="6CAE7316" w14:textId="77777777" w:rsidR="002A3E7E" w:rsidRDefault="002A3E7E" w:rsidP="00F60A7C">
      <w:pPr>
        <w:spacing w:after="0"/>
        <w:rPr>
          <w:iCs/>
        </w:rPr>
      </w:pPr>
    </w:p>
    <w:p w14:paraId="5BAB241E" w14:textId="494AE6A2" w:rsidR="00DB754D" w:rsidRDefault="00B4064A" w:rsidP="00F60A7C">
      <w:pPr>
        <w:spacing w:after="0"/>
        <w:rPr>
          <w:iCs/>
        </w:rPr>
      </w:pPr>
      <w:r>
        <w:rPr>
          <w:iCs/>
        </w:rPr>
        <w:t>F</w:t>
      </w:r>
      <w:r w:rsidR="00F60A7C">
        <w:rPr>
          <w:iCs/>
        </w:rPr>
        <w:t>eedback from TWG:</w:t>
      </w:r>
    </w:p>
    <w:p w14:paraId="7E94FD22" w14:textId="11E43D90" w:rsidR="00745B14" w:rsidRDefault="00745B14" w:rsidP="008A0B59">
      <w:pPr>
        <w:pStyle w:val="ListParagraph"/>
        <w:numPr>
          <w:ilvl w:val="0"/>
          <w:numId w:val="19"/>
        </w:numPr>
        <w:spacing w:after="0"/>
      </w:pPr>
      <w:r w:rsidRPr="00213730">
        <w:t>The City of Crisfield is pursuing funding for the Southern &amp; Northern Flood Mitigation Projects, either phases or non-BRIC FEMA sources</w:t>
      </w:r>
      <w:r>
        <w:t xml:space="preserve">. </w:t>
      </w:r>
      <w:r w:rsidRPr="00745B14">
        <w:t>US</w:t>
      </w:r>
      <w:r>
        <w:t xml:space="preserve"> Army Corps of Engineers</w:t>
      </w:r>
      <w:r w:rsidRPr="00745B14">
        <w:t xml:space="preserve"> is doing H</w:t>
      </w:r>
      <w:r>
        <w:t>ydrology</w:t>
      </w:r>
      <w:r w:rsidRPr="00745B14">
        <w:t xml:space="preserve"> &amp; H</w:t>
      </w:r>
      <w:r>
        <w:t>ydraulics analysis</w:t>
      </w:r>
      <w:r w:rsidRPr="00745B14">
        <w:t xml:space="preserve"> right now</w:t>
      </w:r>
      <w:r>
        <w:t xml:space="preserve"> within City limits.</w:t>
      </w:r>
    </w:p>
    <w:p w14:paraId="2666F98A" w14:textId="299EB2CD" w:rsidR="005E455E" w:rsidRDefault="005E455E" w:rsidP="008A0B59">
      <w:pPr>
        <w:pStyle w:val="ListParagraph"/>
        <w:numPr>
          <w:ilvl w:val="0"/>
          <w:numId w:val="19"/>
        </w:numPr>
        <w:spacing w:after="0"/>
      </w:pPr>
      <w:r>
        <w:t>Are the worst storms in the Crisfield area are typically September and October?  That is when Crisfield typically has the biggest flooding.  Tetra Tech said yes, and the simulated Hurricane Dorian was in mid late September 2019, which would represent those worst conditions.  Calibrations run with January data ensured baseline hydrology was calibrated correctly for the region before storm conditions were layered on top of that.  There was also storm condition calibration, so dual calibration under two sets of conditions.</w:t>
      </w:r>
    </w:p>
    <w:p w14:paraId="4BE72E58" w14:textId="6353F853" w:rsidR="00FF6A64" w:rsidRPr="00213730" w:rsidRDefault="00FF6A64" w:rsidP="008A0B59">
      <w:pPr>
        <w:pStyle w:val="ListParagraph"/>
        <w:numPr>
          <w:ilvl w:val="0"/>
          <w:numId w:val="19"/>
        </w:numPr>
        <w:spacing w:after="0"/>
      </w:pPr>
      <w:r>
        <w:lastRenderedPageBreak/>
        <w:t xml:space="preserve">It looks like there is higher wave force in the area of the Tidal Health hospital assisted living and nursing home with NBS </w:t>
      </w:r>
      <w:proofErr w:type="gramStart"/>
      <w:r>
        <w:t>implementation</w:t>
      </w:r>
      <w:proofErr w:type="gramEnd"/>
      <w:r>
        <w:t xml:space="preserve"> so we definitely want to protect that area.  Tetra Tech agrees and says that will need to be further evaluated during engineering analysis for a specific project to be implemented. Crisfield mentioned that George Mason University put in a National Fish and Wildlife Foundation application with the </w:t>
      </w:r>
      <w:proofErr w:type="gramStart"/>
      <w:r>
        <w:t>City</w:t>
      </w:r>
      <w:proofErr w:type="gramEnd"/>
      <w:r>
        <w:t xml:space="preserve"> to do more of those kinds of analyses.</w:t>
      </w:r>
      <w:r w:rsidR="000D5F80">
        <w:t xml:space="preserve"> ORD wanted to make sure that Tetra Tech shared their modeling results with George Mason so that they can be built in rather than reinventing the wheel.</w:t>
      </w:r>
    </w:p>
    <w:p w14:paraId="1972B73F" w14:textId="6AAEB667" w:rsidR="00B4229C" w:rsidRDefault="00745B14" w:rsidP="008A0B59">
      <w:pPr>
        <w:pStyle w:val="ListParagraph"/>
        <w:numPr>
          <w:ilvl w:val="0"/>
          <w:numId w:val="19"/>
        </w:numPr>
        <w:rPr>
          <w:iCs/>
        </w:rPr>
      </w:pPr>
      <w:r>
        <w:rPr>
          <w:iCs/>
        </w:rPr>
        <w:t xml:space="preserve">Why is there </w:t>
      </w:r>
      <w:r w:rsidRPr="00745B14">
        <w:rPr>
          <w:iCs/>
        </w:rPr>
        <w:t>wave attenuation outside of the oyster reefs in the NW and SW wind panels</w:t>
      </w:r>
      <w:r>
        <w:rPr>
          <w:iCs/>
        </w:rPr>
        <w:t xml:space="preserve"> (slide 16 of presentation: </w:t>
      </w:r>
      <w:hyperlink r:id="rId11" w:history="1">
        <w:r w:rsidRPr="00953B94">
          <w:rPr>
            <w:rStyle w:val="Hyperlink"/>
          </w:rPr>
          <w:t>https://cfpub.epa.gov/si/si_public_record_Report.cfm?dirEntryId=367066</w:t>
        </w:r>
      </w:hyperlink>
      <w:r>
        <w:t>)</w:t>
      </w:r>
      <w:r>
        <w:rPr>
          <w:iCs/>
        </w:rPr>
        <w:t>? Tetra Tech says it’s likely related to the rebound effect of the oyster reefs or the higher elevation restored marshes – this type of effect is seen in various places throughout the storm modeling, especially in the Little Annemessex with waves rebounding off the interior breakwaters and heading away from Crisfield back towards the Bay, and off of the Great Point breakwater, as well.</w:t>
      </w:r>
    </w:p>
    <w:p w14:paraId="70CF9647" w14:textId="445A035E" w:rsidR="00575AE6" w:rsidRPr="00213730" w:rsidRDefault="00575AE6" w:rsidP="008A0B59">
      <w:pPr>
        <w:pStyle w:val="ListParagraph"/>
        <w:numPr>
          <w:ilvl w:val="0"/>
          <w:numId w:val="19"/>
        </w:numPr>
        <w:spacing w:after="0"/>
      </w:pPr>
      <w:r w:rsidRPr="00213730">
        <w:t xml:space="preserve">What year </w:t>
      </w:r>
      <w:r>
        <w:t>are the NBS cost estimates</w:t>
      </w:r>
      <w:r w:rsidRPr="00213730">
        <w:t xml:space="preserve"> from?  </w:t>
      </w:r>
      <w:r>
        <w:t>Was</w:t>
      </w:r>
      <w:r w:rsidRPr="00213730">
        <w:t xml:space="preserve"> inflation</w:t>
      </w:r>
      <w:r>
        <w:t xml:space="preserve"> included in</w:t>
      </w:r>
      <w:r w:rsidRPr="00213730">
        <w:t xml:space="preserve"> cost?</w:t>
      </w:r>
      <w:r w:rsidR="00A6234E">
        <w:t xml:space="preserve"> Crisfield used </w:t>
      </w:r>
      <w:r w:rsidR="00A6234E" w:rsidRPr="00213730">
        <w:t xml:space="preserve">MDE or another Maryland source when applying for </w:t>
      </w:r>
      <w:r w:rsidR="00A6234E">
        <w:t xml:space="preserve">the NOAA grant for a </w:t>
      </w:r>
      <w:r w:rsidR="00A6234E" w:rsidRPr="00213730">
        <w:t xml:space="preserve">Great </w:t>
      </w:r>
      <w:r w:rsidR="00A6234E">
        <w:t>P</w:t>
      </w:r>
      <w:r w:rsidR="00A6234E" w:rsidRPr="00213730">
        <w:t xml:space="preserve">oint breakwater, </w:t>
      </w:r>
      <w:r w:rsidR="00A6234E">
        <w:t xml:space="preserve">which listed </w:t>
      </w:r>
      <w:r w:rsidR="00A6234E" w:rsidRPr="00213730">
        <w:t>costs up to $2000 per linear foot</w:t>
      </w:r>
      <w:r w:rsidR="00A6234E">
        <w:t>.  Tetra Tech cost table (slide 20) shows estimates were from a 2012 US Army Corps of Engineers study, which estimated that costs could greatly exceed $1000 per linear foot (and do not include inflation between 2012 and 2025).</w:t>
      </w:r>
    </w:p>
    <w:p w14:paraId="6756322B" w14:textId="00F8CC51" w:rsidR="00575AE6" w:rsidRPr="00A6234E" w:rsidRDefault="00A6234E" w:rsidP="008A0B59">
      <w:pPr>
        <w:pStyle w:val="ListParagraph"/>
        <w:numPr>
          <w:ilvl w:val="0"/>
          <w:numId w:val="19"/>
        </w:numPr>
        <w:rPr>
          <w:iCs/>
        </w:rPr>
      </w:pPr>
      <w:r>
        <w:rPr>
          <w:iCs/>
        </w:rPr>
        <w:t xml:space="preserve">Would be helpful to have map showing top six projects and their scores.  (Per this request, ORD shared GIS files for top six projects with the </w:t>
      </w:r>
      <w:r>
        <w:rPr>
          <w:rFonts w:ascii="Calibri" w:hAnsi="Calibri" w:cs="Calibri"/>
          <w:color w:val="000000"/>
        </w:rPr>
        <w:t xml:space="preserve">Eastern Shore Regional GIS </w:t>
      </w:r>
      <w:r w:rsidRPr="008C7B81">
        <w:rPr>
          <w:rFonts w:ascii="Segoe UI" w:eastAsia="Times New Roman" w:hAnsi="Segoe UI" w:cs="Segoe UI"/>
          <w:kern w:val="0"/>
          <w:sz w:val="21"/>
          <w:szCs w:val="21"/>
          <w14:ligatures w14:val="none"/>
        </w:rPr>
        <w:t>Cooperative</w:t>
      </w:r>
      <w:r>
        <w:rPr>
          <w:rFonts w:ascii="Segoe UI" w:eastAsia="Times New Roman" w:hAnsi="Segoe UI" w:cs="Segoe UI"/>
          <w:kern w:val="0"/>
          <w:sz w:val="21"/>
          <w:szCs w:val="21"/>
          <w14:ligatures w14:val="none"/>
        </w:rPr>
        <w:t xml:space="preserve"> for posting to their Crisfield Proposed Projects map, as well as with the City of Crisfield on 08/26/2025).</w:t>
      </w:r>
    </w:p>
    <w:p w14:paraId="39D41778" w14:textId="398A710E" w:rsidR="00A6234E" w:rsidRPr="00204BD0" w:rsidRDefault="00A6234E" w:rsidP="008A0B59">
      <w:pPr>
        <w:pStyle w:val="ListParagraph"/>
        <w:numPr>
          <w:ilvl w:val="0"/>
          <w:numId w:val="19"/>
        </w:numPr>
        <w:rPr>
          <w:iCs/>
        </w:rPr>
      </w:pPr>
      <w:r>
        <w:rPr>
          <w:rFonts w:ascii="Segoe UI" w:eastAsia="Times New Roman" w:hAnsi="Segoe UI" w:cs="Segoe UI"/>
          <w:kern w:val="0"/>
          <w:sz w:val="21"/>
          <w:szCs w:val="21"/>
          <w14:ligatures w14:val="none"/>
        </w:rPr>
        <w:t xml:space="preserve">NOAA requested to review </w:t>
      </w:r>
      <w:r w:rsidR="007120DD">
        <w:rPr>
          <w:rFonts w:ascii="Segoe UI" w:eastAsia="Times New Roman" w:hAnsi="Segoe UI" w:cs="Segoe UI"/>
          <w:kern w:val="0"/>
          <w:sz w:val="21"/>
          <w:szCs w:val="21"/>
          <w14:ligatures w14:val="none"/>
        </w:rPr>
        <w:t>draft reporting detailing process and logic of defining top six NBS candidate projects for Crisfield and provide written comments to offer guidance on citing and other considerations should these projects move forward into the design phase, because this information is a lot to digest in an hour meeting. Crisfield requested a copy of comments.  ORD shared draft technical report for comments with TWG on 08/28/2025.</w:t>
      </w:r>
    </w:p>
    <w:p w14:paraId="6A52ED8C" w14:textId="4A56D0EB" w:rsidR="00204BD0" w:rsidRDefault="00204BD0" w:rsidP="008A0B59">
      <w:pPr>
        <w:pStyle w:val="ListParagraph"/>
        <w:numPr>
          <w:ilvl w:val="0"/>
          <w:numId w:val="19"/>
        </w:numPr>
        <w:rPr>
          <w:iCs/>
        </w:rPr>
      </w:pPr>
      <w:r>
        <w:rPr>
          <w:rFonts w:ascii="Segoe UI" w:eastAsia="Times New Roman" w:hAnsi="Segoe UI" w:cs="Segoe UI"/>
          <w:kern w:val="0"/>
          <w:sz w:val="21"/>
          <w:szCs w:val="21"/>
          <w14:ligatures w14:val="none"/>
        </w:rPr>
        <w:t xml:space="preserve">University of Maryland Environmental Finance Center has been working with Crisfield as one of the communities included in their NFWF grant for </w:t>
      </w:r>
      <w:r w:rsidRPr="00204BD0">
        <w:rPr>
          <w:rFonts w:ascii="Segoe UI" w:eastAsia="Times New Roman" w:hAnsi="Segoe UI" w:cs="Segoe UI"/>
          <w:kern w:val="0"/>
          <w:sz w:val="21"/>
          <w:szCs w:val="21"/>
          <w14:ligatures w14:val="none"/>
        </w:rPr>
        <w:t>Resilience Action Planning for Maryland’s Coastal Communities Project</w:t>
      </w:r>
      <w:r>
        <w:rPr>
          <w:rFonts w:ascii="Segoe UI" w:eastAsia="Times New Roman" w:hAnsi="Segoe UI" w:cs="Segoe UI"/>
          <w:kern w:val="0"/>
          <w:sz w:val="21"/>
          <w:szCs w:val="21"/>
          <w14:ligatures w14:val="none"/>
        </w:rPr>
        <w:t xml:space="preserve"> and will take this information into consideration for implementation and explore permitting and regulatory feasibility with their advisory group, based on the shared draft technical report. ORD pointed out there is also a co-benefits analysis as part of this project that has been developed through multiple rounds of community iterations and feedback that will likely be useful for grants, as well.</w:t>
      </w:r>
    </w:p>
    <w:p w14:paraId="0AF04226" w14:textId="5FBD1965" w:rsidR="00931A9E" w:rsidRDefault="00204BD0" w:rsidP="00BF5EAD">
      <w:pPr>
        <w:spacing w:after="0"/>
        <w:rPr>
          <w:iCs/>
        </w:rPr>
      </w:pPr>
      <w:r>
        <w:rPr>
          <w:iCs/>
        </w:rPr>
        <w:t>ORD shared that the final community input meeting will occur on Thursday, September 11, 2025</w:t>
      </w:r>
      <w:r w:rsidR="008A0B59">
        <w:rPr>
          <w:iCs/>
        </w:rPr>
        <w:t>,</w:t>
      </w:r>
      <w:r>
        <w:rPr>
          <w:iCs/>
        </w:rPr>
        <w:t xml:space="preserve"> in Crisfield where Tetra Tech will summarize final top NBS project results and discuss next steps with the community.</w:t>
      </w:r>
    </w:p>
    <w:p w14:paraId="0495C067" w14:textId="77777777" w:rsidR="00204BD0" w:rsidRDefault="00204BD0" w:rsidP="00BF5EAD">
      <w:pPr>
        <w:spacing w:after="0"/>
        <w:rPr>
          <w:iCs/>
        </w:rPr>
      </w:pPr>
    </w:p>
    <w:p w14:paraId="707E23FB" w14:textId="1475EC20" w:rsidR="00A5541A" w:rsidRPr="00BA244B" w:rsidRDefault="00A5541A" w:rsidP="00BF5EAD">
      <w:pPr>
        <w:spacing w:after="0"/>
        <w:rPr>
          <w:iCs/>
        </w:rPr>
      </w:pPr>
      <w:r w:rsidRPr="00BA244B">
        <w:rPr>
          <w:iCs/>
        </w:rPr>
        <w:t>Questions?</w:t>
      </w:r>
    </w:p>
    <w:p w14:paraId="32373FDB" w14:textId="10F9B25F" w:rsidR="00A5541A" w:rsidRPr="00BA244B" w:rsidRDefault="00A5541A" w:rsidP="00783C04">
      <w:pPr>
        <w:spacing w:after="0"/>
        <w:rPr>
          <w:iCs/>
        </w:rPr>
      </w:pPr>
      <w:hyperlink r:id="rId12" w:history="1">
        <w:r w:rsidRPr="00BA244B">
          <w:rPr>
            <w:rStyle w:val="Hyperlink"/>
            <w:iCs/>
          </w:rPr>
          <w:t>Kashuba.Roxolana@epa.gov</w:t>
        </w:r>
      </w:hyperlink>
      <w:r w:rsidRPr="00BA244B">
        <w:rPr>
          <w:iCs/>
        </w:rPr>
        <w:t xml:space="preserve"> </w:t>
      </w:r>
    </w:p>
    <w:p w14:paraId="0C998F26" w14:textId="65B81EAA" w:rsidR="00A5541A" w:rsidRPr="00BA244B" w:rsidRDefault="00A5541A" w:rsidP="00783C04">
      <w:pPr>
        <w:spacing w:after="0"/>
        <w:rPr>
          <w:iCs/>
        </w:rPr>
      </w:pPr>
      <w:hyperlink r:id="rId13" w:history="1">
        <w:r w:rsidRPr="00BA244B">
          <w:rPr>
            <w:rStyle w:val="Hyperlink"/>
            <w:iCs/>
          </w:rPr>
          <w:t>Yee.Susan@epa.gov</w:t>
        </w:r>
      </w:hyperlink>
      <w:r w:rsidRPr="00BA244B">
        <w:rPr>
          <w:iCs/>
        </w:rPr>
        <w:t xml:space="preserve"> </w:t>
      </w:r>
    </w:p>
    <w:p w14:paraId="7A156F6E" w14:textId="31E0B469" w:rsidR="00A5541A" w:rsidRPr="00BA244B" w:rsidRDefault="00931A9E" w:rsidP="00783C04">
      <w:pPr>
        <w:spacing w:after="0"/>
        <w:rPr>
          <w:iCs/>
        </w:rPr>
      </w:pPr>
      <w:hyperlink r:id="rId14" w:history="1">
        <w:r w:rsidRPr="00953B94">
          <w:rPr>
            <w:rStyle w:val="Hyperlink"/>
          </w:rPr>
          <w:t>Ryan.Hostak@tetratech.com</w:t>
        </w:r>
      </w:hyperlink>
      <w:r>
        <w:t xml:space="preserve"> </w:t>
      </w:r>
    </w:p>
    <w:p w14:paraId="63C517C7" w14:textId="553E8604" w:rsidR="00A5541A" w:rsidRPr="00A5541A" w:rsidRDefault="00A5541A" w:rsidP="00A5541A">
      <w:pPr>
        <w:rPr>
          <w:b/>
          <w:bCs/>
          <w:iCs/>
        </w:rPr>
      </w:pPr>
      <w:r w:rsidRPr="00BA244B">
        <w:rPr>
          <w:b/>
          <w:bCs/>
          <w:iCs/>
        </w:rPr>
        <w:t>[END MEETING]</w:t>
      </w:r>
    </w:p>
    <w:sectPr w:rsidR="00A5541A" w:rsidRPr="00A5541A" w:rsidSect="005D5EF6">
      <w:headerReference w:type="default" r:id="rId15"/>
      <w:footerReference w:type="default" r:id="rId16"/>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8F17" w14:textId="77777777" w:rsidR="005A6D84" w:rsidRDefault="005A6D84" w:rsidP="005D5EF6">
      <w:pPr>
        <w:spacing w:after="0" w:line="240" w:lineRule="auto"/>
      </w:pPr>
      <w:r>
        <w:separator/>
      </w:r>
    </w:p>
  </w:endnote>
  <w:endnote w:type="continuationSeparator" w:id="0">
    <w:p w14:paraId="2D886ED8" w14:textId="77777777" w:rsidR="005A6D84" w:rsidRDefault="005A6D84"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8A28" w14:textId="77777777" w:rsidR="005A6D84" w:rsidRDefault="005A6D84" w:rsidP="005D5EF6">
      <w:pPr>
        <w:spacing w:after="0" w:line="240" w:lineRule="auto"/>
      </w:pPr>
      <w:r>
        <w:separator/>
      </w:r>
    </w:p>
  </w:footnote>
  <w:footnote w:type="continuationSeparator" w:id="0">
    <w:p w14:paraId="4F7FE55B" w14:textId="77777777" w:rsidR="005A6D84" w:rsidRDefault="005A6D84" w:rsidP="005D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4B70" w14:textId="3274FA01" w:rsidR="005D5EF6" w:rsidRPr="005D5EF6" w:rsidRDefault="005D5EF6" w:rsidP="005D5EF6">
    <w:pPr>
      <w:rPr>
        <w:b/>
        <w:bCs/>
      </w:rPr>
    </w:pPr>
    <w:r w:rsidRPr="002D6E46">
      <w:rPr>
        <w:b/>
        <w:bCs/>
      </w:rPr>
      <w:t xml:space="preserve">EPA Crisfield Technical Working Group meeting </w:t>
    </w:r>
    <w:r w:rsidR="00FF39FE">
      <w:rPr>
        <w:b/>
        <w:bCs/>
      </w:rPr>
      <w:t>8</w:t>
    </w:r>
    <w:r w:rsidRPr="002D6E46">
      <w:rPr>
        <w:b/>
        <w:bCs/>
      </w:rPr>
      <w:t xml:space="preserve"> (</w:t>
    </w:r>
    <w:r w:rsidR="00CB6A94">
      <w:rPr>
        <w:b/>
        <w:bCs/>
      </w:rPr>
      <w:t>0</w:t>
    </w:r>
    <w:r w:rsidR="00FF39FE">
      <w:rPr>
        <w:b/>
        <w:bCs/>
      </w:rPr>
      <w:t>8</w:t>
    </w:r>
    <w:r w:rsidR="00CB6A94">
      <w:rPr>
        <w:b/>
        <w:bCs/>
      </w:rPr>
      <w:t>/</w:t>
    </w:r>
    <w:r w:rsidR="00FF39FE">
      <w:rPr>
        <w:b/>
        <w:bCs/>
      </w:rPr>
      <w:t>26</w:t>
    </w:r>
    <w:r w:rsidRPr="002D6E46">
      <w:rPr>
        <w:b/>
        <w:bCs/>
      </w:rPr>
      <w:t>/202</w:t>
    </w:r>
    <w:r w:rsidR="00CB6A94">
      <w:rPr>
        <w:b/>
        <w:bCs/>
      </w:rPr>
      <w:t>5</w:t>
    </w:r>
    <w:r w:rsidRPr="002D6E46">
      <w:rPr>
        <w:b/>
        <w:bCs/>
      </w:rPr>
      <w:t>)</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2CC"/>
    <w:multiLevelType w:val="hybridMultilevel"/>
    <w:tmpl w:val="ACF2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1B57"/>
    <w:multiLevelType w:val="hybridMultilevel"/>
    <w:tmpl w:val="3C723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00475"/>
    <w:multiLevelType w:val="hybridMultilevel"/>
    <w:tmpl w:val="F76C728C"/>
    <w:lvl w:ilvl="0" w:tplc="968E34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263"/>
    <w:multiLevelType w:val="hybridMultilevel"/>
    <w:tmpl w:val="71F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7B1A"/>
    <w:multiLevelType w:val="hybridMultilevel"/>
    <w:tmpl w:val="D2B6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BF70C4"/>
    <w:multiLevelType w:val="hybridMultilevel"/>
    <w:tmpl w:val="D694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919BA"/>
    <w:multiLevelType w:val="hybridMultilevel"/>
    <w:tmpl w:val="E908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43BBA"/>
    <w:multiLevelType w:val="hybridMultilevel"/>
    <w:tmpl w:val="415018FE"/>
    <w:lvl w:ilvl="0" w:tplc="4F0AA7A2">
      <w:start w:val="1"/>
      <w:numFmt w:val="bullet"/>
      <w:lvlText w:val="•"/>
      <w:lvlJc w:val="left"/>
      <w:pPr>
        <w:tabs>
          <w:tab w:val="num" w:pos="720"/>
        </w:tabs>
        <w:ind w:left="720" w:hanging="360"/>
      </w:pPr>
      <w:rPr>
        <w:rFonts w:ascii="Arial" w:hAnsi="Arial" w:hint="default"/>
      </w:rPr>
    </w:lvl>
    <w:lvl w:ilvl="1" w:tplc="5B72A4A2">
      <w:numFmt w:val="bullet"/>
      <w:lvlText w:val="•"/>
      <w:lvlJc w:val="left"/>
      <w:pPr>
        <w:tabs>
          <w:tab w:val="num" w:pos="1440"/>
        </w:tabs>
        <w:ind w:left="1440" w:hanging="360"/>
      </w:pPr>
      <w:rPr>
        <w:rFonts w:ascii="Arial" w:hAnsi="Arial" w:hint="default"/>
      </w:rPr>
    </w:lvl>
    <w:lvl w:ilvl="2" w:tplc="6062F08A">
      <w:numFmt w:val="bullet"/>
      <w:lvlText w:val="•"/>
      <w:lvlJc w:val="left"/>
      <w:pPr>
        <w:tabs>
          <w:tab w:val="num" w:pos="2160"/>
        </w:tabs>
        <w:ind w:left="2160" w:hanging="360"/>
      </w:pPr>
      <w:rPr>
        <w:rFonts w:ascii="Arial" w:hAnsi="Arial" w:hint="default"/>
      </w:rPr>
    </w:lvl>
    <w:lvl w:ilvl="3" w:tplc="7A4053F2" w:tentative="1">
      <w:start w:val="1"/>
      <w:numFmt w:val="bullet"/>
      <w:lvlText w:val="•"/>
      <w:lvlJc w:val="left"/>
      <w:pPr>
        <w:tabs>
          <w:tab w:val="num" w:pos="2880"/>
        </w:tabs>
        <w:ind w:left="2880" w:hanging="360"/>
      </w:pPr>
      <w:rPr>
        <w:rFonts w:ascii="Arial" w:hAnsi="Arial" w:hint="default"/>
      </w:rPr>
    </w:lvl>
    <w:lvl w:ilvl="4" w:tplc="EE60598C" w:tentative="1">
      <w:start w:val="1"/>
      <w:numFmt w:val="bullet"/>
      <w:lvlText w:val="•"/>
      <w:lvlJc w:val="left"/>
      <w:pPr>
        <w:tabs>
          <w:tab w:val="num" w:pos="3600"/>
        </w:tabs>
        <w:ind w:left="3600" w:hanging="360"/>
      </w:pPr>
      <w:rPr>
        <w:rFonts w:ascii="Arial" w:hAnsi="Arial" w:hint="default"/>
      </w:rPr>
    </w:lvl>
    <w:lvl w:ilvl="5" w:tplc="E6362E02" w:tentative="1">
      <w:start w:val="1"/>
      <w:numFmt w:val="bullet"/>
      <w:lvlText w:val="•"/>
      <w:lvlJc w:val="left"/>
      <w:pPr>
        <w:tabs>
          <w:tab w:val="num" w:pos="4320"/>
        </w:tabs>
        <w:ind w:left="4320" w:hanging="360"/>
      </w:pPr>
      <w:rPr>
        <w:rFonts w:ascii="Arial" w:hAnsi="Arial" w:hint="default"/>
      </w:rPr>
    </w:lvl>
    <w:lvl w:ilvl="6" w:tplc="4BF6843C" w:tentative="1">
      <w:start w:val="1"/>
      <w:numFmt w:val="bullet"/>
      <w:lvlText w:val="•"/>
      <w:lvlJc w:val="left"/>
      <w:pPr>
        <w:tabs>
          <w:tab w:val="num" w:pos="5040"/>
        </w:tabs>
        <w:ind w:left="5040" w:hanging="360"/>
      </w:pPr>
      <w:rPr>
        <w:rFonts w:ascii="Arial" w:hAnsi="Arial" w:hint="default"/>
      </w:rPr>
    </w:lvl>
    <w:lvl w:ilvl="7" w:tplc="76F8A736" w:tentative="1">
      <w:start w:val="1"/>
      <w:numFmt w:val="bullet"/>
      <w:lvlText w:val="•"/>
      <w:lvlJc w:val="left"/>
      <w:pPr>
        <w:tabs>
          <w:tab w:val="num" w:pos="5760"/>
        </w:tabs>
        <w:ind w:left="5760" w:hanging="360"/>
      </w:pPr>
      <w:rPr>
        <w:rFonts w:ascii="Arial" w:hAnsi="Arial" w:hint="default"/>
      </w:rPr>
    </w:lvl>
    <w:lvl w:ilvl="8" w:tplc="2E90A2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E9243B8"/>
    <w:multiLevelType w:val="hybridMultilevel"/>
    <w:tmpl w:val="533A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65FB7"/>
    <w:multiLevelType w:val="hybridMultilevel"/>
    <w:tmpl w:val="51D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22D05"/>
    <w:multiLevelType w:val="hybridMultilevel"/>
    <w:tmpl w:val="A7BC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35CD2"/>
    <w:multiLevelType w:val="hybridMultilevel"/>
    <w:tmpl w:val="505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F32A7"/>
    <w:multiLevelType w:val="hybridMultilevel"/>
    <w:tmpl w:val="27345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E64EF"/>
    <w:multiLevelType w:val="hybridMultilevel"/>
    <w:tmpl w:val="BE58F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A957D5"/>
    <w:multiLevelType w:val="hybridMultilevel"/>
    <w:tmpl w:val="8BBC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41B4C"/>
    <w:multiLevelType w:val="hybridMultilevel"/>
    <w:tmpl w:val="083C30F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10A7D20"/>
    <w:multiLevelType w:val="hybridMultilevel"/>
    <w:tmpl w:val="02A867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93783"/>
    <w:multiLevelType w:val="hybridMultilevel"/>
    <w:tmpl w:val="C58A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344BA"/>
    <w:multiLevelType w:val="hybridMultilevel"/>
    <w:tmpl w:val="8D62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90228"/>
    <w:multiLevelType w:val="hybridMultilevel"/>
    <w:tmpl w:val="B0C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F4516"/>
    <w:multiLevelType w:val="hybridMultilevel"/>
    <w:tmpl w:val="73D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F4CD1"/>
    <w:multiLevelType w:val="hybridMultilevel"/>
    <w:tmpl w:val="8818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A1F69"/>
    <w:multiLevelType w:val="hybridMultilevel"/>
    <w:tmpl w:val="4BFEB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4088191">
    <w:abstractNumId w:val="13"/>
  </w:num>
  <w:num w:numId="2" w16cid:durableId="2105802777">
    <w:abstractNumId w:val="21"/>
  </w:num>
  <w:num w:numId="3" w16cid:durableId="1123035489">
    <w:abstractNumId w:val="9"/>
  </w:num>
  <w:num w:numId="4" w16cid:durableId="1477259870">
    <w:abstractNumId w:val="16"/>
  </w:num>
  <w:num w:numId="5" w16cid:durableId="1403478736">
    <w:abstractNumId w:val="7"/>
  </w:num>
  <w:num w:numId="6" w16cid:durableId="523401800">
    <w:abstractNumId w:val="26"/>
  </w:num>
  <w:num w:numId="7" w16cid:durableId="404187809">
    <w:abstractNumId w:val="23"/>
  </w:num>
  <w:num w:numId="8" w16cid:durableId="234511502">
    <w:abstractNumId w:val="27"/>
  </w:num>
  <w:num w:numId="9" w16cid:durableId="1581210158">
    <w:abstractNumId w:val="18"/>
  </w:num>
  <w:num w:numId="10" w16cid:durableId="1536695391">
    <w:abstractNumId w:val="3"/>
  </w:num>
  <w:num w:numId="11" w16cid:durableId="1974552797">
    <w:abstractNumId w:val="8"/>
  </w:num>
  <w:num w:numId="12" w16cid:durableId="357661446">
    <w:abstractNumId w:val="25"/>
  </w:num>
  <w:num w:numId="13" w16cid:durableId="864638625">
    <w:abstractNumId w:val="10"/>
  </w:num>
  <w:num w:numId="14" w16cid:durableId="604194280">
    <w:abstractNumId w:val="6"/>
  </w:num>
  <w:num w:numId="15" w16cid:durableId="2006398958">
    <w:abstractNumId w:val="17"/>
  </w:num>
  <w:num w:numId="16" w16cid:durableId="245892082">
    <w:abstractNumId w:val="1"/>
  </w:num>
  <w:num w:numId="17" w16cid:durableId="1393038929">
    <w:abstractNumId w:val="15"/>
  </w:num>
  <w:num w:numId="18" w16cid:durableId="853038802">
    <w:abstractNumId w:val="28"/>
  </w:num>
  <w:num w:numId="19" w16cid:durableId="702173516">
    <w:abstractNumId w:val="5"/>
  </w:num>
  <w:num w:numId="20" w16cid:durableId="735208269">
    <w:abstractNumId w:val="14"/>
  </w:num>
  <w:num w:numId="21" w16cid:durableId="194270696">
    <w:abstractNumId w:val="20"/>
  </w:num>
  <w:num w:numId="22" w16cid:durableId="759564207">
    <w:abstractNumId w:val="22"/>
  </w:num>
  <w:num w:numId="23" w16cid:durableId="1147163120">
    <w:abstractNumId w:val="11"/>
  </w:num>
  <w:num w:numId="24" w16cid:durableId="820125006">
    <w:abstractNumId w:val="0"/>
  </w:num>
  <w:num w:numId="25" w16cid:durableId="819271530">
    <w:abstractNumId w:val="24"/>
  </w:num>
  <w:num w:numId="26" w16cid:durableId="1433936684">
    <w:abstractNumId w:val="4"/>
  </w:num>
  <w:num w:numId="27" w16cid:durableId="865022746">
    <w:abstractNumId w:val="12"/>
  </w:num>
  <w:num w:numId="28" w16cid:durableId="1957908055">
    <w:abstractNumId w:val="2"/>
  </w:num>
  <w:num w:numId="29" w16cid:durableId="1602181226">
    <w:abstractNumId w:val="19"/>
    <w:lvlOverride w:ilvl="0">
      <w:startOverride w:val="1"/>
    </w:lvlOverride>
    <w:lvlOverride w:ilvl="1"/>
    <w:lvlOverride w:ilvl="2"/>
    <w:lvlOverride w:ilvl="3"/>
    <w:lvlOverride w:ilvl="4"/>
    <w:lvlOverride w:ilvl="5"/>
    <w:lvlOverride w:ilvl="6"/>
    <w:lvlOverride w:ilvl="7"/>
    <w:lvlOverride w:ilvl="8"/>
  </w:num>
  <w:num w:numId="30" w16cid:durableId="13054280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026C9"/>
    <w:rsid w:val="00004EAF"/>
    <w:rsid w:val="000050EC"/>
    <w:rsid w:val="000051EE"/>
    <w:rsid w:val="00005F2D"/>
    <w:rsid w:val="0000661F"/>
    <w:rsid w:val="000068DF"/>
    <w:rsid w:val="00010B50"/>
    <w:rsid w:val="00010C10"/>
    <w:rsid w:val="00011721"/>
    <w:rsid w:val="00013A03"/>
    <w:rsid w:val="0001469E"/>
    <w:rsid w:val="00014890"/>
    <w:rsid w:val="000169C4"/>
    <w:rsid w:val="000172AD"/>
    <w:rsid w:val="00023406"/>
    <w:rsid w:val="00023680"/>
    <w:rsid w:val="00026205"/>
    <w:rsid w:val="00034472"/>
    <w:rsid w:val="0003699B"/>
    <w:rsid w:val="00037696"/>
    <w:rsid w:val="000379A5"/>
    <w:rsid w:val="000408B5"/>
    <w:rsid w:val="0004397A"/>
    <w:rsid w:val="00046F3E"/>
    <w:rsid w:val="000514A3"/>
    <w:rsid w:val="00051BE0"/>
    <w:rsid w:val="00051D2B"/>
    <w:rsid w:val="000523E5"/>
    <w:rsid w:val="00052CFC"/>
    <w:rsid w:val="0005464B"/>
    <w:rsid w:val="00057C1F"/>
    <w:rsid w:val="00062729"/>
    <w:rsid w:val="000635EB"/>
    <w:rsid w:val="00064DA2"/>
    <w:rsid w:val="00070EFA"/>
    <w:rsid w:val="00071890"/>
    <w:rsid w:val="00074187"/>
    <w:rsid w:val="00075EA3"/>
    <w:rsid w:val="00076D12"/>
    <w:rsid w:val="00077CB1"/>
    <w:rsid w:val="000839D3"/>
    <w:rsid w:val="00084430"/>
    <w:rsid w:val="000876D9"/>
    <w:rsid w:val="00087EE3"/>
    <w:rsid w:val="00090904"/>
    <w:rsid w:val="00090C22"/>
    <w:rsid w:val="00091DF2"/>
    <w:rsid w:val="00093851"/>
    <w:rsid w:val="00094308"/>
    <w:rsid w:val="00096250"/>
    <w:rsid w:val="00097DFF"/>
    <w:rsid w:val="000A047F"/>
    <w:rsid w:val="000A19EA"/>
    <w:rsid w:val="000A2B83"/>
    <w:rsid w:val="000A5C26"/>
    <w:rsid w:val="000A61BD"/>
    <w:rsid w:val="000B1C56"/>
    <w:rsid w:val="000B2050"/>
    <w:rsid w:val="000B74AF"/>
    <w:rsid w:val="000C093E"/>
    <w:rsid w:val="000C157F"/>
    <w:rsid w:val="000C19F3"/>
    <w:rsid w:val="000C397F"/>
    <w:rsid w:val="000C4065"/>
    <w:rsid w:val="000C45BC"/>
    <w:rsid w:val="000C4884"/>
    <w:rsid w:val="000C4E72"/>
    <w:rsid w:val="000C5B39"/>
    <w:rsid w:val="000C73FC"/>
    <w:rsid w:val="000D0491"/>
    <w:rsid w:val="000D240E"/>
    <w:rsid w:val="000D3984"/>
    <w:rsid w:val="000D5F80"/>
    <w:rsid w:val="000D616E"/>
    <w:rsid w:val="000D7B58"/>
    <w:rsid w:val="000D7D59"/>
    <w:rsid w:val="000E3F1B"/>
    <w:rsid w:val="000F2E32"/>
    <w:rsid w:val="000F2F85"/>
    <w:rsid w:val="000F31D8"/>
    <w:rsid w:val="000F36A6"/>
    <w:rsid w:val="000F390A"/>
    <w:rsid w:val="000F402C"/>
    <w:rsid w:val="000F6D49"/>
    <w:rsid w:val="001010FB"/>
    <w:rsid w:val="001015BB"/>
    <w:rsid w:val="001044EB"/>
    <w:rsid w:val="0011032B"/>
    <w:rsid w:val="00110FBF"/>
    <w:rsid w:val="00111DAC"/>
    <w:rsid w:val="00112BDD"/>
    <w:rsid w:val="0012256E"/>
    <w:rsid w:val="00123194"/>
    <w:rsid w:val="001266C0"/>
    <w:rsid w:val="00130447"/>
    <w:rsid w:val="00130AD3"/>
    <w:rsid w:val="00131347"/>
    <w:rsid w:val="00135113"/>
    <w:rsid w:val="00147343"/>
    <w:rsid w:val="0014794B"/>
    <w:rsid w:val="0015035B"/>
    <w:rsid w:val="001519CE"/>
    <w:rsid w:val="00163696"/>
    <w:rsid w:val="0016454E"/>
    <w:rsid w:val="0016514F"/>
    <w:rsid w:val="00165577"/>
    <w:rsid w:val="00167D2B"/>
    <w:rsid w:val="001714AF"/>
    <w:rsid w:val="00177955"/>
    <w:rsid w:val="00180C20"/>
    <w:rsid w:val="00180C9F"/>
    <w:rsid w:val="00181671"/>
    <w:rsid w:val="00183100"/>
    <w:rsid w:val="001837C6"/>
    <w:rsid w:val="00183955"/>
    <w:rsid w:val="00185F67"/>
    <w:rsid w:val="00191C87"/>
    <w:rsid w:val="001A1DB5"/>
    <w:rsid w:val="001A339F"/>
    <w:rsid w:val="001A342F"/>
    <w:rsid w:val="001A6527"/>
    <w:rsid w:val="001A6F71"/>
    <w:rsid w:val="001B0E84"/>
    <w:rsid w:val="001B11AA"/>
    <w:rsid w:val="001B2C76"/>
    <w:rsid w:val="001B2ECA"/>
    <w:rsid w:val="001C26F5"/>
    <w:rsid w:val="001C272A"/>
    <w:rsid w:val="001C5256"/>
    <w:rsid w:val="001D5304"/>
    <w:rsid w:val="001D7F49"/>
    <w:rsid w:val="001E2009"/>
    <w:rsid w:val="001E209D"/>
    <w:rsid w:val="001E2CCE"/>
    <w:rsid w:val="001E3229"/>
    <w:rsid w:val="001F1E5C"/>
    <w:rsid w:val="001F2CDC"/>
    <w:rsid w:val="001F4C3D"/>
    <w:rsid w:val="001F59A1"/>
    <w:rsid w:val="001F5F56"/>
    <w:rsid w:val="00201561"/>
    <w:rsid w:val="00204BD0"/>
    <w:rsid w:val="00212276"/>
    <w:rsid w:val="00212A30"/>
    <w:rsid w:val="002159CA"/>
    <w:rsid w:val="00220A1C"/>
    <w:rsid w:val="002217D9"/>
    <w:rsid w:val="00222B4D"/>
    <w:rsid w:val="0022658E"/>
    <w:rsid w:val="0022713C"/>
    <w:rsid w:val="0022717F"/>
    <w:rsid w:val="00227CAA"/>
    <w:rsid w:val="00231317"/>
    <w:rsid w:val="00232B0E"/>
    <w:rsid w:val="002369FD"/>
    <w:rsid w:val="002378B1"/>
    <w:rsid w:val="0024107B"/>
    <w:rsid w:val="00241D02"/>
    <w:rsid w:val="00246D66"/>
    <w:rsid w:val="00247976"/>
    <w:rsid w:val="00250068"/>
    <w:rsid w:val="00251125"/>
    <w:rsid w:val="00252342"/>
    <w:rsid w:val="00256961"/>
    <w:rsid w:val="00257893"/>
    <w:rsid w:val="002630A3"/>
    <w:rsid w:val="00265390"/>
    <w:rsid w:val="0028106C"/>
    <w:rsid w:val="00287C36"/>
    <w:rsid w:val="002943A4"/>
    <w:rsid w:val="0029503A"/>
    <w:rsid w:val="002968D6"/>
    <w:rsid w:val="00297A9F"/>
    <w:rsid w:val="002A0BF8"/>
    <w:rsid w:val="002A240A"/>
    <w:rsid w:val="002A3E7E"/>
    <w:rsid w:val="002B1F9C"/>
    <w:rsid w:val="002B5761"/>
    <w:rsid w:val="002B5A0E"/>
    <w:rsid w:val="002B634F"/>
    <w:rsid w:val="002C0711"/>
    <w:rsid w:val="002C0A8A"/>
    <w:rsid w:val="002C2967"/>
    <w:rsid w:val="002C4195"/>
    <w:rsid w:val="002C5721"/>
    <w:rsid w:val="002C7229"/>
    <w:rsid w:val="002D5725"/>
    <w:rsid w:val="002D6E46"/>
    <w:rsid w:val="002E1142"/>
    <w:rsid w:val="002E5EC4"/>
    <w:rsid w:val="002F0665"/>
    <w:rsid w:val="002F08DA"/>
    <w:rsid w:val="002F114A"/>
    <w:rsid w:val="002F2F36"/>
    <w:rsid w:val="00300AB7"/>
    <w:rsid w:val="00304573"/>
    <w:rsid w:val="00306E9C"/>
    <w:rsid w:val="00312D20"/>
    <w:rsid w:val="00316253"/>
    <w:rsid w:val="003168F1"/>
    <w:rsid w:val="0031738F"/>
    <w:rsid w:val="003240DB"/>
    <w:rsid w:val="00327132"/>
    <w:rsid w:val="00327D4B"/>
    <w:rsid w:val="003309B3"/>
    <w:rsid w:val="003311CA"/>
    <w:rsid w:val="0033246D"/>
    <w:rsid w:val="00335154"/>
    <w:rsid w:val="003359D8"/>
    <w:rsid w:val="00342010"/>
    <w:rsid w:val="0034528A"/>
    <w:rsid w:val="00347A59"/>
    <w:rsid w:val="003516E6"/>
    <w:rsid w:val="00352351"/>
    <w:rsid w:val="00355BFB"/>
    <w:rsid w:val="003644F6"/>
    <w:rsid w:val="00371732"/>
    <w:rsid w:val="00373386"/>
    <w:rsid w:val="00375151"/>
    <w:rsid w:val="00375F7C"/>
    <w:rsid w:val="00377F5F"/>
    <w:rsid w:val="00380CF6"/>
    <w:rsid w:val="00384F00"/>
    <w:rsid w:val="003856FB"/>
    <w:rsid w:val="00390205"/>
    <w:rsid w:val="00390595"/>
    <w:rsid w:val="003908B9"/>
    <w:rsid w:val="00393255"/>
    <w:rsid w:val="003955A0"/>
    <w:rsid w:val="003A543C"/>
    <w:rsid w:val="003A5A1E"/>
    <w:rsid w:val="003B0C08"/>
    <w:rsid w:val="003B2758"/>
    <w:rsid w:val="003B3F9A"/>
    <w:rsid w:val="003B6B8C"/>
    <w:rsid w:val="003B7A95"/>
    <w:rsid w:val="003B7F22"/>
    <w:rsid w:val="003B7F8F"/>
    <w:rsid w:val="003C3012"/>
    <w:rsid w:val="003C3600"/>
    <w:rsid w:val="003C498F"/>
    <w:rsid w:val="003C70A2"/>
    <w:rsid w:val="003D6132"/>
    <w:rsid w:val="003E01D2"/>
    <w:rsid w:val="003E3FC2"/>
    <w:rsid w:val="003E5271"/>
    <w:rsid w:val="003E6855"/>
    <w:rsid w:val="003E77F8"/>
    <w:rsid w:val="003F0C40"/>
    <w:rsid w:val="003F2841"/>
    <w:rsid w:val="003F49D5"/>
    <w:rsid w:val="004014A6"/>
    <w:rsid w:val="00401880"/>
    <w:rsid w:val="0041343C"/>
    <w:rsid w:val="00413BFD"/>
    <w:rsid w:val="00413F63"/>
    <w:rsid w:val="00416972"/>
    <w:rsid w:val="00417838"/>
    <w:rsid w:val="0042052E"/>
    <w:rsid w:val="00421530"/>
    <w:rsid w:val="004226E2"/>
    <w:rsid w:val="0042445F"/>
    <w:rsid w:val="00427030"/>
    <w:rsid w:val="00430297"/>
    <w:rsid w:val="00431897"/>
    <w:rsid w:val="00434EC0"/>
    <w:rsid w:val="004354EA"/>
    <w:rsid w:val="004376E7"/>
    <w:rsid w:val="0044083B"/>
    <w:rsid w:val="0044366A"/>
    <w:rsid w:val="004438A1"/>
    <w:rsid w:val="00447FEE"/>
    <w:rsid w:val="0045329B"/>
    <w:rsid w:val="0045657A"/>
    <w:rsid w:val="00456CC2"/>
    <w:rsid w:val="004640F9"/>
    <w:rsid w:val="00464FE5"/>
    <w:rsid w:val="00467EA4"/>
    <w:rsid w:val="0047512C"/>
    <w:rsid w:val="0047631A"/>
    <w:rsid w:val="00476ED1"/>
    <w:rsid w:val="004805B0"/>
    <w:rsid w:val="00483E28"/>
    <w:rsid w:val="00495FAD"/>
    <w:rsid w:val="004A0C15"/>
    <w:rsid w:val="004A4EA0"/>
    <w:rsid w:val="004A71F3"/>
    <w:rsid w:val="004B0C5E"/>
    <w:rsid w:val="004B0D95"/>
    <w:rsid w:val="004B140A"/>
    <w:rsid w:val="004B151F"/>
    <w:rsid w:val="004B30E1"/>
    <w:rsid w:val="004B62D4"/>
    <w:rsid w:val="004B6451"/>
    <w:rsid w:val="004C0164"/>
    <w:rsid w:val="004C085E"/>
    <w:rsid w:val="004C2737"/>
    <w:rsid w:val="004C4AA6"/>
    <w:rsid w:val="004D0AC6"/>
    <w:rsid w:val="004D2F7E"/>
    <w:rsid w:val="004D3CFA"/>
    <w:rsid w:val="004D3E16"/>
    <w:rsid w:val="004E128D"/>
    <w:rsid w:val="004E1748"/>
    <w:rsid w:val="004E203C"/>
    <w:rsid w:val="004E5EF9"/>
    <w:rsid w:val="004E7E62"/>
    <w:rsid w:val="004F17B8"/>
    <w:rsid w:val="004F28AF"/>
    <w:rsid w:val="004F564B"/>
    <w:rsid w:val="00500E8E"/>
    <w:rsid w:val="00501BEE"/>
    <w:rsid w:val="00503CDD"/>
    <w:rsid w:val="00510641"/>
    <w:rsid w:val="00510D78"/>
    <w:rsid w:val="00515995"/>
    <w:rsid w:val="00515DED"/>
    <w:rsid w:val="0051642E"/>
    <w:rsid w:val="005202C1"/>
    <w:rsid w:val="00521B2E"/>
    <w:rsid w:val="005249BF"/>
    <w:rsid w:val="00525DF6"/>
    <w:rsid w:val="005275A8"/>
    <w:rsid w:val="005432E8"/>
    <w:rsid w:val="00552C4C"/>
    <w:rsid w:val="00552E8B"/>
    <w:rsid w:val="00554C6B"/>
    <w:rsid w:val="00555237"/>
    <w:rsid w:val="00555886"/>
    <w:rsid w:val="00561F5D"/>
    <w:rsid w:val="00565A39"/>
    <w:rsid w:val="00565B0B"/>
    <w:rsid w:val="00566EE1"/>
    <w:rsid w:val="0057146F"/>
    <w:rsid w:val="00572351"/>
    <w:rsid w:val="005737F4"/>
    <w:rsid w:val="00573CDF"/>
    <w:rsid w:val="00575378"/>
    <w:rsid w:val="00575AE6"/>
    <w:rsid w:val="00575B0A"/>
    <w:rsid w:val="00575F73"/>
    <w:rsid w:val="00576187"/>
    <w:rsid w:val="00582F8B"/>
    <w:rsid w:val="00583179"/>
    <w:rsid w:val="00586579"/>
    <w:rsid w:val="0058787B"/>
    <w:rsid w:val="00594116"/>
    <w:rsid w:val="00594FF5"/>
    <w:rsid w:val="00595F6F"/>
    <w:rsid w:val="00597535"/>
    <w:rsid w:val="005A0A3E"/>
    <w:rsid w:val="005A140A"/>
    <w:rsid w:val="005A4B90"/>
    <w:rsid w:val="005A6CA3"/>
    <w:rsid w:val="005A6D84"/>
    <w:rsid w:val="005A78BE"/>
    <w:rsid w:val="005B090C"/>
    <w:rsid w:val="005B25BC"/>
    <w:rsid w:val="005B54D4"/>
    <w:rsid w:val="005B6742"/>
    <w:rsid w:val="005C2E73"/>
    <w:rsid w:val="005C3DE3"/>
    <w:rsid w:val="005C561A"/>
    <w:rsid w:val="005C6C81"/>
    <w:rsid w:val="005D0E9D"/>
    <w:rsid w:val="005D3386"/>
    <w:rsid w:val="005D3438"/>
    <w:rsid w:val="005D4FF5"/>
    <w:rsid w:val="005D59C9"/>
    <w:rsid w:val="005D5EF6"/>
    <w:rsid w:val="005D6897"/>
    <w:rsid w:val="005D760A"/>
    <w:rsid w:val="005E2E25"/>
    <w:rsid w:val="005E335D"/>
    <w:rsid w:val="005E35C7"/>
    <w:rsid w:val="005E455E"/>
    <w:rsid w:val="005E565F"/>
    <w:rsid w:val="005E5DD0"/>
    <w:rsid w:val="005E6409"/>
    <w:rsid w:val="005F0107"/>
    <w:rsid w:val="005F24E7"/>
    <w:rsid w:val="005F340A"/>
    <w:rsid w:val="005F380B"/>
    <w:rsid w:val="005F58B7"/>
    <w:rsid w:val="005F5C08"/>
    <w:rsid w:val="005F7BBF"/>
    <w:rsid w:val="006001FD"/>
    <w:rsid w:val="00600B65"/>
    <w:rsid w:val="006013DB"/>
    <w:rsid w:val="00601D3F"/>
    <w:rsid w:val="00603070"/>
    <w:rsid w:val="00613D92"/>
    <w:rsid w:val="00615C0F"/>
    <w:rsid w:val="00616E38"/>
    <w:rsid w:val="00621DC5"/>
    <w:rsid w:val="00623D0B"/>
    <w:rsid w:val="00631723"/>
    <w:rsid w:val="006353DC"/>
    <w:rsid w:val="00640B1A"/>
    <w:rsid w:val="0064291B"/>
    <w:rsid w:val="00644202"/>
    <w:rsid w:val="00650887"/>
    <w:rsid w:val="00654D04"/>
    <w:rsid w:val="006572C5"/>
    <w:rsid w:val="00664E69"/>
    <w:rsid w:val="00666F9C"/>
    <w:rsid w:val="00667727"/>
    <w:rsid w:val="006725B5"/>
    <w:rsid w:val="00673C0E"/>
    <w:rsid w:val="00681E08"/>
    <w:rsid w:val="00681EC7"/>
    <w:rsid w:val="00687977"/>
    <w:rsid w:val="00695533"/>
    <w:rsid w:val="006A0D9C"/>
    <w:rsid w:val="006A0FAB"/>
    <w:rsid w:val="006A1968"/>
    <w:rsid w:val="006A3C22"/>
    <w:rsid w:val="006A6CDA"/>
    <w:rsid w:val="006B0B55"/>
    <w:rsid w:val="006B405E"/>
    <w:rsid w:val="006B7F68"/>
    <w:rsid w:val="006C156D"/>
    <w:rsid w:val="006C291C"/>
    <w:rsid w:val="006C3E09"/>
    <w:rsid w:val="006C6003"/>
    <w:rsid w:val="006E2049"/>
    <w:rsid w:val="006E40A8"/>
    <w:rsid w:val="006E5D84"/>
    <w:rsid w:val="006F0373"/>
    <w:rsid w:val="006F1BC1"/>
    <w:rsid w:val="006F4CB2"/>
    <w:rsid w:val="006F57FA"/>
    <w:rsid w:val="006F5EC2"/>
    <w:rsid w:val="006F633A"/>
    <w:rsid w:val="006F66C7"/>
    <w:rsid w:val="006F68A7"/>
    <w:rsid w:val="006F7EC0"/>
    <w:rsid w:val="00703EF0"/>
    <w:rsid w:val="00705190"/>
    <w:rsid w:val="007063F4"/>
    <w:rsid w:val="007120DD"/>
    <w:rsid w:val="007124B9"/>
    <w:rsid w:val="007142B4"/>
    <w:rsid w:val="007153B3"/>
    <w:rsid w:val="00715ECD"/>
    <w:rsid w:val="00717CC4"/>
    <w:rsid w:val="00717F12"/>
    <w:rsid w:val="0072050B"/>
    <w:rsid w:val="00720F6E"/>
    <w:rsid w:val="00722CB5"/>
    <w:rsid w:val="007307B1"/>
    <w:rsid w:val="0074547D"/>
    <w:rsid w:val="00745B14"/>
    <w:rsid w:val="00750CC1"/>
    <w:rsid w:val="00751BDA"/>
    <w:rsid w:val="00751D3E"/>
    <w:rsid w:val="0076081A"/>
    <w:rsid w:val="00761041"/>
    <w:rsid w:val="007610A2"/>
    <w:rsid w:val="00763390"/>
    <w:rsid w:val="0076544A"/>
    <w:rsid w:val="00774143"/>
    <w:rsid w:val="007752C3"/>
    <w:rsid w:val="00781AD6"/>
    <w:rsid w:val="00783C04"/>
    <w:rsid w:val="00784A8B"/>
    <w:rsid w:val="00786D48"/>
    <w:rsid w:val="00791F71"/>
    <w:rsid w:val="00792824"/>
    <w:rsid w:val="0079698B"/>
    <w:rsid w:val="007A0B77"/>
    <w:rsid w:val="007A2282"/>
    <w:rsid w:val="007A4E96"/>
    <w:rsid w:val="007B0964"/>
    <w:rsid w:val="007B31EF"/>
    <w:rsid w:val="007C2B34"/>
    <w:rsid w:val="007C55E9"/>
    <w:rsid w:val="007C7A98"/>
    <w:rsid w:val="007E2F50"/>
    <w:rsid w:val="007E451D"/>
    <w:rsid w:val="007F292F"/>
    <w:rsid w:val="007F4A90"/>
    <w:rsid w:val="007F5020"/>
    <w:rsid w:val="007F5AD7"/>
    <w:rsid w:val="007F5DE2"/>
    <w:rsid w:val="007F75D1"/>
    <w:rsid w:val="00802769"/>
    <w:rsid w:val="008102BA"/>
    <w:rsid w:val="008102CA"/>
    <w:rsid w:val="00813701"/>
    <w:rsid w:val="00813EC7"/>
    <w:rsid w:val="00813FB6"/>
    <w:rsid w:val="008149F5"/>
    <w:rsid w:val="00815C95"/>
    <w:rsid w:val="008163DA"/>
    <w:rsid w:val="00817826"/>
    <w:rsid w:val="00820A17"/>
    <w:rsid w:val="00821A67"/>
    <w:rsid w:val="0082229D"/>
    <w:rsid w:val="00822744"/>
    <w:rsid w:val="008229FA"/>
    <w:rsid w:val="00825EF4"/>
    <w:rsid w:val="008260B3"/>
    <w:rsid w:val="0082643D"/>
    <w:rsid w:val="0082758A"/>
    <w:rsid w:val="008308B1"/>
    <w:rsid w:val="0083243F"/>
    <w:rsid w:val="008344A0"/>
    <w:rsid w:val="0084071E"/>
    <w:rsid w:val="00840852"/>
    <w:rsid w:val="008431B0"/>
    <w:rsid w:val="008445BC"/>
    <w:rsid w:val="00845AC4"/>
    <w:rsid w:val="0085255D"/>
    <w:rsid w:val="00852D81"/>
    <w:rsid w:val="00853374"/>
    <w:rsid w:val="00853C7A"/>
    <w:rsid w:val="00857C6C"/>
    <w:rsid w:val="00861EDA"/>
    <w:rsid w:val="00862A72"/>
    <w:rsid w:val="00862D3F"/>
    <w:rsid w:val="00875AD2"/>
    <w:rsid w:val="00876D00"/>
    <w:rsid w:val="00884F44"/>
    <w:rsid w:val="0088676E"/>
    <w:rsid w:val="00893E5A"/>
    <w:rsid w:val="0089613C"/>
    <w:rsid w:val="0089671C"/>
    <w:rsid w:val="008A0B59"/>
    <w:rsid w:val="008A2C1D"/>
    <w:rsid w:val="008A2E30"/>
    <w:rsid w:val="008A5781"/>
    <w:rsid w:val="008B2764"/>
    <w:rsid w:val="008B46D1"/>
    <w:rsid w:val="008B483B"/>
    <w:rsid w:val="008B52F9"/>
    <w:rsid w:val="008B5AC1"/>
    <w:rsid w:val="008B74B2"/>
    <w:rsid w:val="008B7C07"/>
    <w:rsid w:val="008C3597"/>
    <w:rsid w:val="008C6D39"/>
    <w:rsid w:val="008D0BCC"/>
    <w:rsid w:val="008D1DCD"/>
    <w:rsid w:val="008D69CE"/>
    <w:rsid w:val="008E0DEA"/>
    <w:rsid w:val="008E1B2A"/>
    <w:rsid w:val="008E256A"/>
    <w:rsid w:val="008E38E4"/>
    <w:rsid w:val="008F0023"/>
    <w:rsid w:val="008F171F"/>
    <w:rsid w:val="008F1DD2"/>
    <w:rsid w:val="008F2330"/>
    <w:rsid w:val="008F57DE"/>
    <w:rsid w:val="008F5DF4"/>
    <w:rsid w:val="008F76E8"/>
    <w:rsid w:val="00902702"/>
    <w:rsid w:val="00903F11"/>
    <w:rsid w:val="0090441A"/>
    <w:rsid w:val="009064F7"/>
    <w:rsid w:val="009070A8"/>
    <w:rsid w:val="00907EBF"/>
    <w:rsid w:val="00911041"/>
    <w:rsid w:val="009148E3"/>
    <w:rsid w:val="009149A6"/>
    <w:rsid w:val="00915195"/>
    <w:rsid w:val="00915975"/>
    <w:rsid w:val="009208E2"/>
    <w:rsid w:val="009226E7"/>
    <w:rsid w:val="00923222"/>
    <w:rsid w:val="0092378C"/>
    <w:rsid w:val="00924157"/>
    <w:rsid w:val="009312DD"/>
    <w:rsid w:val="00931A9E"/>
    <w:rsid w:val="0093482E"/>
    <w:rsid w:val="00943058"/>
    <w:rsid w:val="009465CA"/>
    <w:rsid w:val="0094667F"/>
    <w:rsid w:val="00947E0B"/>
    <w:rsid w:val="009500C7"/>
    <w:rsid w:val="00951F0B"/>
    <w:rsid w:val="00952120"/>
    <w:rsid w:val="00953177"/>
    <w:rsid w:val="009600E3"/>
    <w:rsid w:val="00960746"/>
    <w:rsid w:val="00961942"/>
    <w:rsid w:val="0096451D"/>
    <w:rsid w:val="00966F66"/>
    <w:rsid w:val="00967576"/>
    <w:rsid w:val="00967643"/>
    <w:rsid w:val="0097240D"/>
    <w:rsid w:val="009740C2"/>
    <w:rsid w:val="009741C4"/>
    <w:rsid w:val="009823A7"/>
    <w:rsid w:val="00982BD2"/>
    <w:rsid w:val="009831F3"/>
    <w:rsid w:val="0099392B"/>
    <w:rsid w:val="00996D2A"/>
    <w:rsid w:val="0099750B"/>
    <w:rsid w:val="009A0DDF"/>
    <w:rsid w:val="009A7AB3"/>
    <w:rsid w:val="009A7B9E"/>
    <w:rsid w:val="009B5189"/>
    <w:rsid w:val="009B7169"/>
    <w:rsid w:val="009C43C3"/>
    <w:rsid w:val="009C4D21"/>
    <w:rsid w:val="009C5291"/>
    <w:rsid w:val="009C5308"/>
    <w:rsid w:val="009D43C7"/>
    <w:rsid w:val="009D5135"/>
    <w:rsid w:val="009D597C"/>
    <w:rsid w:val="009D59E7"/>
    <w:rsid w:val="009E0E82"/>
    <w:rsid w:val="009E6E35"/>
    <w:rsid w:val="009F0BB2"/>
    <w:rsid w:val="009F18D2"/>
    <w:rsid w:val="009F2AD7"/>
    <w:rsid w:val="009F3548"/>
    <w:rsid w:val="009F605A"/>
    <w:rsid w:val="00A000EF"/>
    <w:rsid w:val="00A02773"/>
    <w:rsid w:val="00A03434"/>
    <w:rsid w:val="00A04A1A"/>
    <w:rsid w:val="00A05E84"/>
    <w:rsid w:val="00A061D9"/>
    <w:rsid w:val="00A06DAF"/>
    <w:rsid w:val="00A1121B"/>
    <w:rsid w:val="00A158C7"/>
    <w:rsid w:val="00A20097"/>
    <w:rsid w:val="00A207F8"/>
    <w:rsid w:val="00A314C3"/>
    <w:rsid w:val="00A3434B"/>
    <w:rsid w:val="00A35BCF"/>
    <w:rsid w:val="00A404A4"/>
    <w:rsid w:val="00A41EA9"/>
    <w:rsid w:val="00A43D12"/>
    <w:rsid w:val="00A4501F"/>
    <w:rsid w:val="00A450C7"/>
    <w:rsid w:val="00A50BAD"/>
    <w:rsid w:val="00A52B2C"/>
    <w:rsid w:val="00A5541A"/>
    <w:rsid w:val="00A559F0"/>
    <w:rsid w:val="00A62154"/>
    <w:rsid w:val="00A6234E"/>
    <w:rsid w:val="00A6272C"/>
    <w:rsid w:val="00A6302C"/>
    <w:rsid w:val="00A64B65"/>
    <w:rsid w:val="00A6594A"/>
    <w:rsid w:val="00A72A84"/>
    <w:rsid w:val="00A73C5E"/>
    <w:rsid w:val="00A74D1B"/>
    <w:rsid w:val="00A8029F"/>
    <w:rsid w:val="00A81D2D"/>
    <w:rsid w:val="00A8527F"/>
    <w:rsid w:val="00A85385"/>
    <w:rsid w:val="00A86D6C"/>
    <w:rsid w:val="00A87844"/>
    <w:rsid w:val="00A90E35"/>
    <w:rsid w:val="00A9315B"/>
    <w:rsid w:val="00A97670"/>
    <w:rsid w:val="00A97F5B"/>
    <w:rsid w:val="00AA17AD"/>
    <w:rsid w:val="00AA7339"/>
    <w:rsid w:val="00AA78AA"/>
    <w:rsid w:val="00AA78CE"/>
    <w:rsid w:val="00AB1907"/>
    <w:rsid w:val="00AB375D"/>
    <w:rsid w:val="00AB3996"/>
    <w:rsid w:val="00AB51FE"/>
    <w:rsid w:val="00AB5D5E"/>
    <w:rsid w:val="00AB70E7"/>
    <w:rsid w:val="00AB7394"/>
    <w:rsid w:val="00AB784F"/>
    <w:rsid w:val="00AC0AE6"/>
    <w:rsid w:val="00AC7361"/>
    <w:rsid w:val="00AD1C5A"/>
    <w:rsid w:val="00AD2308"/>
    <w:rsid w:val="00AD309C"/>
    <w:rsid w:val="00AD3FFC"/>
    <w:rsid w:val="00AD42B2"/>
    <w:rsid w:val="00AD4AC3"/>
    <w:rsid w:val="00AD6056"/>
    <w:rsid w:val="00AD75CC"/>
    <w:rsid w:val="00AE1696"/>
    <w:rsid w:val="00AE1C24"/>
    <w:rsid w:val="00AE383F"/>
    <w:rsid w:val="00AE4501"/>
    <w:rsid w:val="00AE5388"/>
    <w:rsid w:val="00AF3698"/>
    <w:rsid w:val="00AF3A2B"/>
    <w:rsid w:val="00AF4D9F"/>
    <w:rsid w:val="00AF7678"/>
    <w:rsid w:val="00B0155A"/>
    <w:rsid w:val="00B062C2"/>
    <w:rsid w:val="00B07287"/>
    <w:rsid w:val="00B07BFB"/>
    <w:rsid w:val="00B106B0"/>
    <w:rsid w:val="00B106D7"/>
    <w:rsid w:val="00B121AF"/>
    <w:rsid w:val="00B1265D"/>
    <w:rsid w:val="00B1287E"/>
    <w:rsid w:val="00B13539"/>
    <w:rsid w:val="00B141F3"/>
    <w:rsid w:val="00B1554D"/>
    <w:rsid w:val="00B1572C"/>
    <w:rsid w:val="00B20B1F"/>
    <w:rsid w:val="00B21B0B"/>
    <w:rsid w:val="00B26B76"/>
    <w:rsid w:val="00B27170"/>
    <w:rsid w:val="00B30C4C"/>
    <w:rsid w:val="00B31706"/>
    <w:rsid w:val="00B3182B"/>
    <w:rsid w:val="00B368F0"/>
    <w:rsid w:val="00B36943"/>
    <w:rsid w:val="00B37598"/>
    <w:rsid w:val="00B4064A"/>
    <w:rsid w:val="00B4229C"/>
    <w:rsid w:val="00B4299C"/>
    <w:rsid w:val="00B4721E"/>
    <w:rsid w:val="00B509A2"/>
    <w:rsid w:val="00B52ADB"/>
    <w:rsid w:val="00B52B03"/>
    <w:rsid w:val="00B57EA5"/>
    <w:rsid w:val="00B607F9"/>
    <w:rsid w:val="00B60FF2"/>
    <w:rsid w:val="00B63273"/>
    <w:rsid w:val="00B6454C"/>
    <w:rsid w:val="00B6586E"/>
    <w:rsid w:val="00B65E92"/>
    <w:rsid w:val="00B6633E"/>
    <w:rsid w:val="00B670A1"/>
    <w:rsid w:val="00B70A65"/>
    <w:rsid w:val="00B71479"/>
    <w:rsid w:val="00B721E3"/>
    <w:rsid w:val="00B73884"/>
    <w:rsid w:val="00B73B0B"/>
    <w:rsid w:val="00B73F24"/>
    <w:rsid w:val="00B76979"/>
    <w:rsid w:val="00B76AE5"/>
    <w:rsid w:val="00B80716"/>
    <w:rsid w:val="00B817D7"/>
    <w:rsid w:val="00B84BBB"/>
    <w:rsid w:val="00B855E2"/>
    <w:rsid w:val="00B94B2F"/>
    <w:rsid w:val="00B95DEE"/>
    <w:rsid w:val="00B979D9"/>
    <w:rsid w:val="00BA1A19"/>
    <w:rsid w:val="00BA1C7C"/>
    <w:rsid w:val="00BA2395"/>
    <w:rsid w:val="00BA244B"/>
    <w:rsid w:val="00BA24AE"/>
    <w:rsid w:val="00BA2754"/>
    <w:rsid w:val="00BA2A4E"/>
    <w:rsid w:val="00BA3921"/>
    <w:rsid w:val="00BA47A0"/>
    <w:rsid w:val="00BA4AE4"/>
    <w:rsid w:val="00BB1747"/>
    <w:rsid w:val="00BB5A5C"/>
    <w:rsid w:val="00BB7F32"/>
    <w:rsid w:val="00BC1264"/>
    <w:rsid w:val="00BC258A"/>
    <w:rsid w:val="00BC2817"/>
    <w:rsid w:val="00BC2E29"/>
    <w:rsid w:val="00BC3497"/>
    <w:rsid w:val="00BC4442"/>
    <w:rsid w:val="00BC5E2D"/>
    <w:rsid w:val="00BC6345"/>
    <w:rsid w:val="00BC7336"/>
    <w:rsid w:val="00BC7AF6"/>
    <w:rsid w:val="00BC7D73"/>
    <w:rsid w:val="00BD0A35"/>
    <w:rsid w:val="00BD5385"/>
    <w:rsid w:val="00BD629B"/>
    <w:rsid w:val="00BD7EB6"/>
    <w:rsid w:val="00BE0193"/>
    <w:rsid w:val="00BE4E3F"/>
    <w:rsid w:val="00BE5A28"/>
    <w:rsid w:val="00BE5DE6"/>
    <w:rsid w:val="00BF12F8"/>
    <w:rsid w:val="00BF2449"/>
    <w:rsid w:val="00BF28EC"/>
    <w:rsid w:val="00BF2A77"/>
    <w:rsid w:val="00BF5EAD"/>
    <w:rsid w:val="00C028E3"/>
    <w:rsid w:val="00C02B3B"/>
    <w:rsid w:val="00C0344C"/>
    <w:rsid w:val="00C0617D"/>
    <w:rsid w:val="00C1077D"/>
    <w:rsid w:val="00C1572C"/>
    <w:rsid w:val="00C20F1B"/>
    <w:rsid w:val="00C2133C"/>
    <w:rsid w:val="00C26DD6"/>
    <w:rsid w:val="00C31D6F"/>
    <w:rsid w:val="00C31E65"/>
    <w:rsid w:val="00C320A6"/>
    <w:rsid w:val="00C32F02"/>
    <w:rsid w:val="00C33AF3"/>
    <w:rsid w:val="00C35481"/>
    <w:rsid w:val="00C35DAF"/>
    <w:rsid w:val="00C36A05"/>
    <w:rsid w:val="00C41B62"/>
    <w:rsid w:val="00C43785"/>
    <w:rsid w:val="00C464E4"/>
    <w:rsid w:val="00C5253F"/>
    <w:rsid w:val="00C63CEC"/>
    <w:rsid w:val="00C64825"/>
    <w:rsid w:val="00C661F8"/>
    <w:rsid w:val="00C70DBD"/>
    <w:rsid w:val="00C72881"/>
    <w:rsid w:val="00C7368B"/>
    <w:rsid w:val="00C77E19"/>
    <w:rsid w:val="00C800B2"/>
    <w:rsid w:val="00C819D2"/>
    <w:rsid w:val="00C828E5"/>
    <w:rsid w:val="00C93F6F"/>
    <w:rsid w:val="00C94773"/>
    <w:rsid w:val="00CA2F9D"/>
    <w:rsid w:val="00CA5E70"/>
    <w:rsid w:val="00CB03EC"/>
    <w:rsid w:val="00CB0A61"/>
    <w:rsid w:val="00CB258E"/>
    <w:rsid w:val="00CB36BF"/>
    <w:rsid w:val="00CB5180"/>
    <w:rsid w:val="00CB6A94"/>
    <w:rsid w:val="00CC119E"/>
    <w:rsid w:val="00CC2AD0"/>
    <w:rsid w:val="00CC346B"/>
    <w:rsid w:val="00CC7E8F"/>
    <w:rsid w:val="00CD0718"/>
    <w:rsid w:val="00CD1847"/>
    <w:rsid w:val="00CD3839"/>
    <w:rsid w:val="00CD38F1"/>
    <w:rsid w:val="00CD4484"/>
    <w:rsid w:val="00CD5320"/>
    <w:rsid w:val="00CD60AC"/>
    <w:rsid w:val="00CD683A"/>
    <w:rsid w:val="00CE1C9D"/>
    <w:rsid w:val="00CE2736"/>
    <w:rsid w:val="00CF0EAE"/>
    <w:rsid w:val="00CF405B"/>
    <w:rsid w:val="00CF5FB6"/>
    <w:rsid w:val="00D05127"/>
    <w:rsid w:val="00D06DB7"/>
    <w:rsid w:val="00D07088"/>
    <w:rsid w:val="00D0773C"/>
    <w:rsid w:val="00D103FF"/>
    <w:rsid w:val="00D104DA"/>
    <w:rsid w:val="00D1288C"/>
    <w:rsid w:val="00D1675B"/>
    <w:rsid w:val="00D200AF"/>
    <w:rsid w:val="00D2079C"/>
    <w:rsid w:val="00D21F7D"/>
    <w:rsid w:val="00D275B5"/>
    <w:rsid w:val="00D30F27"/>
    <w:rsid w:val="00D3178D"/>
    <w:rsid w:val="00D3183A"/>
    <w:rsid w:val="00D34DA6"/>
    <w:rsid w:val="00D37339"/>
    <w:rsid w:val="00D416A4"/>
    <w:rsid w:val="00D44B37"/>
    <w:rsid w:val="00D46A95"/>
    <w:rsid w:val="00D51725"/>
    <w:rsid w:val="00D540DD"/>
    <w:rsid w:val="00D6368B"/>
    <w:rsid w:val="00D64A41"/>
    <w:rsid w:val="00D64F2E"/>
    <w:rsid w:val="00D65121"/>
    <w:rsid w:val="00D652E3"/>
    <w:rsid w:val="00D658FE"/>
    <w:rsid w:val="00D669E4"/>
    <w:rsid w:val="00D67D73"/>
    <w:rsid w:val="00D67E85"/>
    <w:rsid w:val="00D709C5"/>
    <w:rsid w:val="00D7389A"/>
    <w:rsid w:val="00D75071"/>
    <w:rsid w:val="00D7721B"/>
    <w:rsid w:val="00D77229"/>
    <w:rsid w:val="00D826B6"/>
    <w:rsid w:val="00D90337"/>
    <w:rsid w:val="00D9174D"/>
    <w:rsid w:val="00D93F02"/>
    <w:rsid w:val="00D93F06"/>
    <w:rsid w:val="00D94893"/>
    <w:rsid w:val="00DA132C"/>
    <w:rsid w:val="00DA24A8"/>
    <w:rsid w:val="00DA4474"/>
    <w:rsid w:val="00DA5EC7"/>
    <w:rsid w:val="00DB069E"/>
    <w:rsid w:val="00DB0C47"/>
    <w:rsid w:val="00DB19E3"/>
    <w:rsid w:val="00DB6E20"/>
    <w:rsid w:val="00DB716F"/>
    <w:rsid w:val="00DB754D"/>
    <w:rsid w:val="00DC031B"/>
    <w:rsid w:val="00DC09A1"/>
    <w:rsid w:val="00DC2326"/>
    <w:rsid w:val="00DC2A6E"/>
    <w:rsid w:val="00DC3947"/>
    <w:rsid w:val="00DC4AE6"/>
    <w:rsid w:val="00DC6F27"/>
    <w:rsid w:val="00DD1DC3"/>
    <w:rsid w:val="00DD40D6"/>
    <w:rsid w:val="00DD5FEF"/>
    <w:rsid w:val="00DD7F2B"/>
    <w:rsid w:val="00DE2544"/>
    <w:rsid w:val="00DE6924"/>
    <w:rsid w:val="00DE6F32"/>
    <w:rsid w:val="00DE7BBC"/>
    <w:rsid w:val="00DF3097"/>
    <w:rsid w:val="00DF7111"/>
    <w:rsid w:val="00E01DCC"/>
    <w:rsid w:val="00E02CFC"/>
    <w:rsid w:val="00E1503F"/>
    <w:rsid w:val="00E20F14"/>
    <w:rsid w:val="00E254B3"/>
    <w:rsid w:val="00E3473F"/>
    <w:rsid w:val="00E349D5"/>
    <w:rsid w:val="00E36312"/>
    <w:rsid w:val="00E41DFA"/>
    <w:rsid w:val="00E4409D"/>
    <w:rsid w:val="00E45D2A"/>
    <w:rsid w:val="00E547C3"/>
    <w:rsid w:val="00E56294"/>
    <w:rsid w:val="00E607D8"/>
    <w:rsid w:val="00E611DD"/>
    <w:rsid w:val="00E71A7B"/>
    <w:rsid w:val="00E738C7"/>
    <w:rsid w:val="00E74F32"/>
    <w:rsid w:val="00E7676F"/>
    <w:rsid w:val="00E768B7"/>
    <w:rsid w:val="00E76BB8"/>
    <w:rsid w:val="00E814D1"/>
    <w:rsid w:val="00E8613D"/>
    <w:rsid w:val="00E867BB"/>
    <w:rsid w:val="00E9110E"/>
    <w:rsid w:val="00E91795"/>
    <w:rsid w:val="00E96160"/>
    <w:rsid w:val="00EA10BF"/>
    <w:rsid w:val="00EB16A8"/>
    <w:rsid w:val="00EB1B8C"/>
    <w:rsid w:val="00EB31E3"/>
    <w:rsid w:val="00EB3305"/>
    <w:rsid w:val="00EB6A7A"/>
    <w:rsid w:val="00EC39CD"/>
    <w:rsid w:val="00EC3B3E"/>
    <w:rsid w:val="00EC71AA"/>
    <w:rsid w:val="00ED1ACA"/>
    <w:rsid w:val="00ED7AC0"/>
    <w:rsid w:val="00EE22EB"/>
    <w:rsid w:val="00EE4644"/>
    <w:rsid w:val="00EE56E2"/>
    <w:rsid w:val="00EE5D56"/>
    <w:rsid w:val="00EE6E95"/>
    <w:rsid w:val="00EF2024"/>
    <w:rsid w:val="00EF3D4B"/>
    <w:rsid w:val="00F034A2"/>
    <w:rsid w:val="00F03A19"/>
    <w:rsid w:val="00F0568B"/>
    <w:rsid w:val="00F05855"/>
    <w:rsid w:val="00F066F8"/>
    <w:rsid w:val="00F12586"/>
    <w:rsid w:val="00F145AD"/>
    <w:rsid w:val="00F17ECF"/>
    <w:rsid w:val="00F21F5D"/>
    <w:rsid w:val="00F27400"/>
    <w:rsid w:val="00F33945"/>
    <w:rsid w:val="00F35E3E"/>
    <w:rsid w:val="00F37475"/>
    <w:rsid w:val="00F4147A"/>
    <w:rsid w:val="00F423F1"/>
    <w:rsid w:val="00F4467B"/>
    <w:rsid w:val="00F452C1"/>
    <w:rsid w:val="00F503C2"/>
    <w:rsid w:val="00F51F04"/>
    <w:rsid w:val="00F52A22"/>
    <w:rsid w:val="00F52C44"/>
    <w:rsid w:val="00F5312F"/>
    <w:rsid w:val="00F53493"/>
    <w:rsid w:val="00F54ECA"/>
    <w:rsid w:val="00F561BC"/>
    <w:rsid w:val="00F568B7"/>
    <w:rsid w:val="00F56C65"/>
    <w:rsid w:val="00F57D97"/>
    <w:rsid w:val="00F60A7C"/>
    <w:rsid w:val="00F6563D"/>
    <w:rsid w:val="00F670BF"/>
    <w:rsid w:val="00F73184"/>
    <w:rsid w:val="00F74E08"/>
    <w:rsid w:val="00F75982"/>
    <w:rsid w:val="00F81AAD"/>
    <w:rsid w:val="00F82553"/>
    <w:rsid w:val="00F82AA1"/>
    <w:rsid w:val="00F82D40"/>
    <w:rsid w:val="00F842D1"/>
    <w:rsid w:val="00F855F6"/>
    <w:rsid w:val="00F86B58"/>
    <w:rsid w:val="00F90265"/>
    <w:rsid w:val="00F91ED6"/>
    <w:rsid w:val="00F91F05"/>
    <w:rsid w:val="00F92705"/>
    <w:rsid w:val="00F971CE"/>
    <w:rsid w:val="00FA1A7E"/>
    <w:rsid w:val="00FA32C6"/>
    <w:rsid w:val="00FA3DA6"/>
    <w:rsid w:val="00FA414B"/>
    <w:rsid w:val="00FA47CA"/>
    <w:rsid w:val="00FA587E"/>
    <w:rsid w:val="00FB520E"/>
    <w:rsid w:val="00FB53FB"/>
    <w:rsid w:val="00FC0361"/>
    <w:rsid w:val="00FC0777"/>
    <w:rsid w:val="00FC495D"/>
    <w:rsid w:val="00FC5352"/>
    <w:rsid w:val="00FC69BB"/>
    <w:rsid w:val="00FC6C4D"/>
    <w:rsid w:val="00FD0FC7"/>
    <w:rsid w:val="00FD0FFA"/>
    <w:rsid w:val="00FD38CF"/>
    <w:rsid w:val="00FD3F79"/>
    <w:rsid w:val="00FD53D8"/>
    <w:rsid w:val="00FD57D6"/>
    <w:rsid w:val="00FD5818"/>
    <w:rsid w:val="00FE038A"/>
    <w:rsid w:val="00FE10EF"/>
    <w:rsid w:val="00FE2244"/>
    <w:rsid w:val="00FE26D5"/>
    <w:rsid w:val="00FE27FE"/>
    <w:rsid w:val="00FE2D6B"/>
    <w:rsid w:val="00FF39FE"/>
    <w:rsid w:val="00FF6524"/>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 w:type="character" w:styleId="FollowedHyperlink">
    <w:name w:val="FollowedHyperlink"/>
    <w:basedOn w:val="DefaultParagraphFont"/>
    <w:uiPriority w:val="99"/>
    <w:semiHidden/>
    <w:unhideWhenUsed/>
    <w:rsid w:val="00884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7221">
      <w:bodyDiv w:val="1"/>
      <w:marLeft w:val="0"/>
      <w:marRight w:val="0"/>
      <w:marTop w:val="0"/>
      <w:marBottom w:val="0"/>
      <w:divBdr>
        <w:top w:val="none" w:sz="0" w:space="0" w:color="auto"/>
        <w:left w:val="none" w:sz="0" w:space="0" w:color="auto"/>
        <w:bottom w:val="none" w:sz="0" w:space="0" w:color="auto"/>
        <w:right w:val="none" w:sz="0" w:space="0" w:color="auto"/>
      </w:divBdr>
    </w:div>
    <w:div w:id="572400159">
      <w:bodyDiv w:val="1"/>
      <w:marLeft w:val="0"/>
      <w:marRight w:val="0"/>
      <w:marTop w:val="0"/>
      <w:marBottom w:val="0"/>
      <w:divBdr>
        <w:top w:val="none" w:sz="0" w:space="0" w:color="auto"/>
        <w:left w:val="none" w:sz="0" w:space="0" w:color="auto"/>
        <w:bottom w:val="none" w:sz="0" w:space="0" w:color="auto"/>
        <w:right w:val="none" w:sz="0" w:space="0" w:color="auto"/>
      </w:divBdr>
    </w:div>
    <w:div w:id="654259235">
      <w:bodyDiv w:val="1"/>
      <w:marLeft w:val="0"/>
      <w:marRight w:val="0"/>
      <w:marTop w:val="0"/>
      <w:marBottom w:val="0"/>
      <w:divBdr>
        <w:top w:val="none" w:sz="0" w:space="0" w:color="auto"/>
        <w:left w:val="none" w:sz="0" w:space="0" w:color="auto"/>
        <w:bottom w:val="none" w:sz="0" w:space="0" w:color="auto"/>
        <w:right w:val="none" w:sz="0" w:space="0" w:color="auto"/>
      </w:divBdr>
    </w:div>
    <w:div w:id="657660862">
      <w:bodyDiv w:val="1"/>
      <w:marLeft w:val="0"/>
      <w:marRight w:val="0"/>
      <w:marTop w:val="0"/>
      <w:marBottom w:val="0"/>
      <w:divBdr>
        <w:top w:val="none" w:sz="0" w:space="0" w:color="auto"/>
        <w:left w:val="none" w:sz="0" w:space="0" w:color="auto"/>
        <w:bottom w:val="none" w:sz="0" w:space="0" w:color="auto"/>
        <w:right w:val="none" w:sz="0" w:space="0" w:color="auto"/>
      </w:divBdr>
    </w:div>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875311113">
      <w:bodyDiv w:val="1"/>
      <w:marLeft w:val="0"/>
      <w:marRight w:val="0"/>
      <w:marTop w:val="0"/>
      <w:marBottom w:val="0"/>
      <w:divBdr>
        <w:top w:val="none" w:sz="0" w:space="0" w:color="auto"/>
        <w:left w:val="none" w:sz="0" w:space="0" w:color="auto"/>
        <w:bottom w:val="none" w:sz="0" w:space="0" w:color="auto"/>
        <w:right w:val="none" w:sz="0" w:space="0" w:color="auto"/>
      </w:divBdr>
      <w:divsChild>
        <w:div w:id="938636764">
          <w:marLeft w:val="360"/>
          <w:marRight w:val="0"/>
          <w:marTop w:val="200"/>
          <w:marBottom w:val="0"/>
          <w:divBdr>
            <w:top w:val="none" w:sz="0" w:space="0" w:color="auto"/>
            <w:left w:val="none" w:sz="0" w:space="0" w:color="auto"/>
            <w:bottom w:val="none" w:sz="0" w:space="0" w:color="auto"/>
            <w:right w:val="none" w:sz="0" w:space="0" w:color="auto"/>
          </w:divBdr>
        </w:div>
        <w:div w:id="1111898909">
          <w:marLeft w:val="1080"/>
          <w:marRight w:val="0"/>
          <w:marTop w:val="100"/>
          <w:marBottom w:val="0"/>
          <w:divBdr>
            <w:top w:val="none" w:sz="0" w:space="0" w:color="auto"/>
            <w:left w:val="none" w:sz="0" w:space="0" w:color="auto"/>
            <w:bottom w:val="none" w:sz="0" w:space="0" w:color="auto"/>
            <w:right w:val="none" w:sz="0" w:space="0" w:color="auto"/>
          </w:divBdr>
        </w:div>
        <w:div w:id="1838036663">
          <w:marLeft w:val="1800"/>
          <w:marRight w:val="0"/>
          <w:marTop w:val="100"/>
          <w:marBottom w:val="0"/>
          <w:divBdr>
            <w:top w:val="none" w:sz="0" w:space="0" w:color="auto"/>
            <w:left w:val="none" w:sz="0" w:space="0" w:color="auto"/>
            <w:bottom w:val="none" w:sz="0" w:space="0" w:color="auto"/>
            <w:right w:val="none" w:sz="0" w:space="0" w:color="auto"/>
          </w:divBdr>
        </w:div>
        <w:div w:id="1257254770">
          <w:marLeft w:val="1080"/>
          <w:marRight w:val="0"/>
          <w:marTop w:val="100"/>
          <w:marBottom w:val="0"/>
          <w:divBdr>
            <w:top w:val="none" w:sz="0" w:space="0" w:color="auto"/>
            <w:left w:val="none" w:sz="0" w:space="0" w:color="auto"/>
            <w:bottom w:val="none" w:sz="0" w:space="0" w:color="auto"/>
            <w:right w:val="none" w:sz="0" w:space="0" w:color="auto"/>
          </w:divBdr>
        </w:div>
        <w:div w:id="1462916232">
          <w:marLeft w:val="1800"/>
          <w:marRight w:val="0"/>
          <w:marTop w:val="100"/>
          <w:marBottom w:val="0"/>
          <w:divBdr>
            <w:top w:val="none" w:sz="0" w:space="0" w:color="auto"/>
            <w:left w:val="none" w:sz="0" w:space="0" w:color="auto"/>
            <w:bottom w:val="none" w:sz="0" w:space="0" w:color="auto"/>
            <w:right w:val="none" w:sz="0" w:space="0" w:color="auto"/>
          </w:divBdr>
        </w:div>
        <w:div w:id="153420993">
          <w:marLeft w:val="1080"/>
          <w:marRight w:val="0"/>
          <w:marTop w:val="100"/>
          <w:marBottom w:val="0"/>
          <w:divBdr>
            <w:top w:val="none" w:sz="0" w:space="0" w:color="auto"/>
            <w:left w:val="none" w:sz="0" w:space="0" w:color="auto"/>
            <w:bottom w:val="none" w:sz="0" w:space="0" w:color="auto"/>
            <w:right w:val="none" w:sz="0" w:space="0" w:color="auto"/>
          </w:divBdr>
        </w:div>
        <w:div w:id="949318659">
          <w:marLeft w:val="1800"/>
          <w:marRight w:val="0"/>
          <w:marTop w:val="100"/>
          <w:marBottom w:val="0"/>
          <w:divBdr>
            <w:top w:val="none" w:sz="0" w:space="0" w:color="auto"/>
            <w:left w:val="none" w:sz="0" w:space="0" w:color="auto"/>
            <w:bottom w:val="none" w:sz="0" w:space="0" w:color="auto"/>
            <w:right w:val="none" w:sz="0" w:space="0" w:color="auto"/>
          </w:divBdr>
        </w:div>
        <w:div w:id="1519850310">
          <w:marLeft w:val="1800"/>
          <w:marRight w:val="0"/>
          <w:marTop w:val="100"/>
          <w:marBottom w:val="0"/>
          <w:divBdr>
            <w:top w:val="none" w:sz="0" w:space="0" w:color="auto"/>
            <w:left w:val="none" w:sz="0" w:space="0" w:color="auto"/>
            <w:bottom w:val="none" w:sz="0" w:space="0" w:color="auto"/>
            <w:right w:val="none" w:sz="0" w:space="0" w:color="auto"/>
          </w:divBdr>
        </w:div>
        <w:div w:id="1298219863">
          <w:marLeft w:val="360"/>
          <w:marRight w:val="0"/>
          <w:marTop w:val="200"/>
          <w:marBottom w:val="0"/>
          <w:divBdr>
            <w:top w:val="none" w:sz="0" w:space="0" w:color="auto"/>
            <w:left w:val="none" w:sz="0" w:space="0" w:color="auto"/>
            <w:bottom w:val="none" w:sz="0" w:space="0" w:color="auto"/>
            <w:right w:val="none" w:sz="0" w:space="0" w:color="auto"/>
          </w:divBdr>
        </w:div>
        <w:div w:id="1799832576">
          <w:marLeft w:val="1080"/>
          <w:marRight w:val="0"/>
          <w:marTop w:val="100"/>
          <w:marBottom w:val="0"/>
          <w:divBdr>
            <w:top w:val="none" w:sz="0" w:space="0" w:color="auto"/>
            <w:left w:val="none" w:sz="0" w:space="0" w:color="auto"/>
            <w:bottom w:val="none" w:sz="0" w:space="0" w:color="auto"/>
            <w:right w:val="none" w:sz="0" w:space="0" w:color="auto"/>
          </w:divBdr>
        </w:div>
        <w:div w:id="570433156">
          <w:marLeft w:val="1800"/>
          <w:marRight w:val="0"/>
          <w:marTop w:val="100"/>
          <w:marBottom w:val="0"/>
          <w:divBdr>
            <w:top w:val="none" w:sz="0" w:space="0" w:color="auto"/>
            <w:left w:val="none" w:sz="0" w:space="0" w:color="auto"/>
            <w:bottom w:val="none" w:sz="0" w:space="0" w:color="auto"/>
            <w:right w:val="none" w:sz="0" w:space="0" w:color="auto"/>
          </w:divBdr>
        </w:div>
        <w:div w:id="1985349976">
          <w:marLeft w:val="360"/>
          <w:marRight w:val="0"/>
          <w:marTop w:val="200"/>
          <w:marBottom w:val="0"/>
          <w:divBdr>
            <w:top w:val="none" w:sz="0" w:space="0" w:color="auto"/>
            <w:left w:val="none" w:sz="0" w:space="0" w:color="auto"/>
            <w:bottom w:val="none" w:sz="0" w:space="0" w:color="auto"/>
            <w:right w:val="none" w:sz="0" w:space="0" w:color="auto"/>
          </w:divBdr>
        </w:div>
        <w:div w:id="694697425">
          <w:marLeft w:val="1080"/>
          <w:marRight w:val="0"/>
          <w:marTop w:val="100"/>
          <w:marBottom w:val="0"/>
          <w:divBdr>
            <w:top w:val="none" w:sz="0" w:space="0" w:color="auto"/>
            <w:left w:val="none" w:sz="0" w:space="0" w:color="auto"/>
            <w:bottom w:val="none" w:sz="0" w:space="0" w:color="auto"/>
            <w:right w:val="none" w:sz="0" w:space="0" w:color="auto"/>
          </w:divBdr>
        </w:div>
        <w:div w:id="1797019585">
          <w:marLeft w:val="1800"/>
          <w:marRight w:val="0"/>
          <w:marTop w:val="100"/>
          <w:marBottom w:val="0"/>
          <w:divBdr>
            <w:top w:val="none" w:sz="0" w:space="0" w:color="auto"/>
            <w:left w:val="none" w:sz="0" w:space="0" w:color="auto"/>
            <w:bottom w:val="none" w:sz="0" w:space="0" w:color="auto"/>
            <w:right w:val="none" w:sz="0" w:space="0" w:color="auto"/>
          </w:divBdr>
        </w:div>
        <w:div w:id="907963611">
          <w:marLeft w:val="1080"/>
          <w:marRight w:val="0"/>
          <w:marTop w:val="100"/>
          <w:marBottom w:val="0"/>
          <w:divBdr>
            <w:top w:val="none" w:sz="0" w:space="0" w:color="auto"/>
            <w:left w:val="none" w:sz="0" w:space="0" w:color="auto"/>
            <w:bottom w:val="none" w:sz="0" w:space="0" w:color="auto"/>
            <w:right w:val="none" w:sz="0" w:space="0" w:color="auto"/>
          </w:divBdr>
        </w:div>
        <w:div w:id="1229615921">
          <w:marLeft w:val="1800"/>
          <w:marRight w:val="0"/>
          <w:marTop w:val="100"/>
          <w:marBottom w:val="0"/>
          <w:divBdr>
            <w:top w:val="none" w:sz="0" w:space="0" w:color="auto"/>
            <w:left w:val="none" w:sz="0" w:space="0" w:color="auto"/>
            <w:bottom w:val="none" w:sz="0" w:space="0" w:color="auto"/>
            <w:right w:val="none" w:sz="0" w:space="0" w:color="auto"/>
          </w:divBdr>
        </w:div>
        <w:div w:id="728766557">
          <w:marLeft w:val="1080"/>
          <w:marRight w:val="0"/>
          <w:marTop w:val="100"/>
          <w:marBottom w:val="0"/>
          <w:divBdr>
            <w:top w:val="none" w:sz="0" w:space="0" w:color="auto"/>
            <w:left w:val="none" w:sz="0" w:space="0" w:color="auto"/>
            <w:bottom w:val="none" w:sz="0" w:space="0" w:color="auto"/>
            <w:right w:val="none" w:sz="0" w:space="0" w:color="auto"/>
          </w:divBdr>
        </w:div>
        <w:div w:id="1198616258">
          <w:marLeft w:val="1800"/>
          <w:marRight w:val="0"/>
          <w:marTop w:val="100"/>
          <w:marBottom w:val="0"/>
          <w:divBdr>
            <w:top w:val="none" w:sz="0" w:space="0" w:color="auto"/>
            <w:left w:val="none" w:sz="0" w:space="0" w:color="auto"/>
            <w:bottom w:val="none" w:sz="0" w:space="0" w:color="auto"/>
            <w:right w:val="none" w:sz="0" w:space="0" w:color="auto"/>
          </w:divBdr>
        </w:div>
      </w:divsChild>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019938863">
      <w:bodyDiv w:val="1"/>
      <w:marLeft w:val="0"/>
      <w:marRight w:val="0"/>
      <w:marTop w:val="0"/>
      <w:marBottom w:val="0"/>
      <w:divBdr>
        <w:top w:val="none" w:sz="0" w:space="0" w:color="auto"/>
        <w:left w:val="none" w:sz="0" w:space="0" w:color="auto"/>
        <w:bottom w:val="none" w:sz="0" w:space="0" w:color="auto"/>
        <w:right w:val="none" w:sz="0" w:space="0" w:color="auto"/>
      </w:divBdr>
    </w:div>
    <w:div w:id="1089042161">
      <w:bodyDiv w:val="1"/>
      <w:marLeft w:val="0"/>
      <w:marRight w:val="0"/>
      <w:marTop w:val="0"/>
      <w:marBottom w:val="0"/>
      <w:divBdr>
        <w:top w:val="none" w:sz="0" w:space="0" w:color="auto"/>
        <w:left w:val="none" w:sz="0" w:space="0" w:color="auto"/>
        <w:bottom w:val="none" w:sz="0" w:space="0" w:color="auto"/>
        <w:right w:val="none" w:sz="0" w:space="0" w:color="auto"/>
      </w:divBdr>
    </w:div>
    <w:div w:id="1094517633">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 w:id="1381705108">
      <w:bodyDiv w:val="1"/>
      <w:marLeft w:val="0"/>
      <w:marRight w:val="0"/>
      <w:marTop w:val="0"/>
      <w:marBottom w:val="0"/>
      <w:divBdr>
        <w:top w:val="none" w:sz="0" w:space="0" w:color="auto"/>
        <w:left w:val="none" w:sz="0" w:space="0" w:color="auto"/>
        <w:bottom w:val="none" w:sz="0" w:space="0" w:color="auto"/>
        <w:right w:val="none" w:sz="0" w:space="0" w:color="auto"/>
      </w:divBdr>
    </w:div>
    <w:div w:id="1383287017">
      <w:bodyDiv w:val="1"/>
      <w:marLeft w:val="0"/>
      <w:marRight w:val="0"/>
      <w:marTop w:val="0"/>
      <w:marBottom w:val="0"/>
      <w:divBdr>
        <w:top w:val="none" w:sz="0" w:space="0" w:color="auto"/>
        <w:left w:val="none" w:sz="0" w:space="0" w:color="auto"/>
        <w:bottom w:val="none" w:sz="0" w:space="0" w:color="auto"/>
        <w:right w:val="none" w:sz="0" w:space="0" w:color="auto"/>
      </w:divBdr>
      <w:divsChild>
        <w:div w:id="1126697876">
          <w:marLeft w:val="1166"/>
          <w:marRight w:val="0"/>
          <w:marTop w:val="0"/>
          <w:marBottom w:val="0"/>
          <w:divBdr>
            <w:top w:val="none" w:sz="0" w:space="0" w:color="auto"/>
            <w:left w:val="none" w:sz="0" w:space="0" w:color="auto"/>
            <w:bottom w:val="none" w:sz="0" w:space="0" w:color="auto"/>
            <w:right w:val="none" w:sz="0" w:space="0" w:color="auto"/>
          </w:divBdr>
        </w:div>
        <w:div w:id="181435570">
          <w:marLeft w:val="1166"/>
          <w:marRight w:val="0"/>
          <w:marTop w:val="0"/>
          <w:marBottom w:val="0"/>
          <w:divBdr>
            <w:top w:val="none" w:sz="0" w:space="0" w:color="auto"/>
            <w:left w:val="none" w:sz="0" w:space="0" w:color="auto"/>
            <w:bottom w:val="none" w:sz="0" w:space="0" w:color="auto"/>
            <w:right w:val="none" w:sz="0" w:space="0" w:color="auto"/>
          </w:divBdr>
        </w:div>
        <w:div w:id="1750618503">
          <w:marLeft w:val="1166"/>
          <w:marRight w:val="0"/>
          <w:marTop w:val="0"/>
          <w:marBottom w:val="0"/>
          <w:divBdr>
            <w:top w:val="none" w:sz="0" w:space="0" w:color="auto"/>
            <w:left w:val="none" w:sz="0" w:space="0" w:color="auto"/>
            <w:bottom w:val="none" w:sz="0" w:space="0" w:color="auto"/>
            <w:right w:val="none" w:sz="0" w:space="0" w:color="auto"/>
          </w:divBdr>
        </w:div>
      </w:divsChild>
    </w:div>
    <w:div w:id="1408068099">
      <w:bodyDiv w:val="1"/>
      <w:marLeft w:val="0"/>
      <w:marRight w:val="0"/>
      <w:marTop w:val="0"/>
      <w:marBottom w:val="0"/>
      <w:divBdr>
        <w:top w:val="none" w:sz="0" w:space="0" w:color="auto"/>
        <w:left w:val="none" w:sz="0" w:space="0" w:color="auto"/>
        <w:bottom w:val="none" w:sz="0" w:space="0" w:color="auto"/>
        <w:right w:val="none" w:sz="0" w:space="0" w:color="auto"/>
      </w:divBdr>
      <w:divsChild>
        <w:div w:id="1523350325">
          <w:marLeft w:val="0"/>
          <w:marRight w:val="0"/>
          <w:marTop w:val="0"/>
          <w:marBottom w:val="0"/>
          <w:divBdr>
            <w:top w:val="none" w:sz="0" w:space="0" w:color="auto"/>
            <w:left w:val="none" w:sz="0" w:space="0" w:color="auto"/>
            <w:bottom w:val="none" w:sz="0" w:space="0" w:color="auto"/>
            <w:right w:val="none" w:sz="0" w:space="0" w:color="auto"/>
          </w:divBdr>
          <w:divsChild>
            <w:div w:id="1432966546">
              <w:marLeft w:val="0"/>
              <w:marRight w:val="0"/>
              <w:marTop w:val="0"/>
              <w:marBottom w:val="0"/>
              <w:divBdr>
                <w:top w:val="none" w:sz="0" w:space="0" w:color="auto"/>
                <w:left w:val="none" w:sz="0" w:space="0" w:color="auto"/>
                <w:bottom w:val="none" w:sz="0" w:space="0" w:color="auto"/>
                <w:right w:val="none" w:sz="0" w:space="0" w:color="auto"/>
              </w:divBdr>
              <w:divsChild>
                <w:div w:id="785926792">
                  <w:marLeft w:val="0"/>
                  <w:marRight w:val="0"/>
                  <w:marTop w:val="0"/>
                  <w:marBottom w:val="0"/>
                  <w:divBdr>
                    <w:top w:val="none" w:sz="0" w:space="0" w:color="auto"/>
                    <w:left w:val="none" w:sz="0" w:space="0" w:color="auto"/>
                    <w:bottom w:val="none" w:sz="0" w:space="0" w:color="auto"/>
                    <w:right w:val="none" w:sz="0" w:space="0" w:color="auto"/>
                  </w:divBdr>
                  <w:divsChild>
                    <w:div w:id="1341741387">
                      <w:marLeft w:val="0"/>
                      <w:marRight w:val="0"/>
                      <w:marTop w:val="0"/>
                      <w:marBottom w:val="0"/>
                      <w:divBdr>
                        <w:top w:val="none" w:sz="0" w:space="0" w:color="auto"/>
                        <w:left w:val="none" w:sz="0" w:space="0" w:color="auto"/>
                        <w:bottom w:val="none" w:sz="0" w:space="0" w:color="auto"/>
                        <w:right w:val="none" w:sz="0" w:space="0" w:color="auto"/>
                      </w:divBdr>
                    </w:div>
                    <w:div w:id="645746988">
                      <w:marLeft w:val="0"/>
                      <w:marRight w:val="0"/>
                      <w:marTop w:val="0"/>
                      <w:marBottom w:val="0"/>
                      <w:divBdr>
                        <w:top w:val="none" w:sz="0" w:space="0" w:color="auto"/>
                        <w:left w:val="none" w:sz="0" w:space="0" w:color="auto"/>
                        <w:bottom w:val="none" w:sz="0" w:space="0" w:color="auto"/>
                        <w:right w:val="none" w:sz="0" w:space="0" w:color="auto"/>
                      </w:divBdr>
                    </w:div>
                  </w:divsChild>
                </w:div>
                <w:div w:id="1761215819">
                  <w:marLeft w:val="0"/>
                  <w:marRight w:val="0"/>
                  <w:marTop w:val="0"/>
                  <w:marBottom w:val="0"/>
                  <w:divBdr>
                    <w:top w:val="none" w:sz="0" w:space="0" w:color="auto"/>
                    <w:left w:val="none" w:sz="0" w:space="0" w:color="auto"/>
                    <w:bottom w:val="none" w:sz="0" w:space="0" w:color="auto"/>
                    <w:right w:val="none" w:sz="0" w:space="0" w:color="auto"/>
                  </w:divBdr>
                </w:div>
                <w:div w:id="3253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4997">
          <w:marLeft w:val="0"/>
          <w:marRight w:val="0"/>
          <w:marTop w:val="0"/>
          <w:marBottom w:val="0"/>
          <w:divBdr>
            <w:top w:val="none" w:sz="0" w:space="0" w:color="auto"/>
            <w:left w:val="none" w:sz="0" w:space="0" w:color="auto"/>
            <w:bottom w:val="none" w:sz="0" w:space="0" w:color="auto"/>
            <w:right w:val="none" w:sz="0" w:space="0" w:color="auto"/>
          </w:divBdr>
          <w:divsChild>
            <w:div w:id="1337882213">
              <w:marLeft w:val="0"/>
              <w:marRight w:val="0"/>
              <w:marTop w:val="0"/>
              <w:marBottom w:val="0"/>
              <w:divBdr>
                <w:top w:val="none" w:sz="0" w:space="0" w:color="auto"/>
                <w:left w:val="none" w:sz="0" w:space="0" w:color="auto"/>
                <w:bottom w:val="none" w:sz="0" w:space="0" w:color="auto"/>
                <w:right w:val="none" w:sz="0" w:space="0" w:color="auto"/>
              </w:divBdr>
              <w:divsChild>
                <w:div w:id="1376003458">
                  <w:marLeft w:val="0"/>
                  <w:marRight w:val="0"/>
                  <w:marTop w:val="0"/>
                  <w:marBottom w:val="0"/>
                  <w:divBdr>
                    <w:top w:val="none" w:sz="0" w:space="0" w:color="auto"/>
                    <w:left w:val="none" w:sz="0" w:space="0" w:color="auto"/>
                    <w:bottom w:val="none" w:sz="0" w:space="0" w:color="auto"/>
                    <w:right w:val="none" w:sz="0" w:space="0" w:color="auto"/>
                  </w:divBdr>
                  <w:divsChild>
                    <w:div w:id="1403718950">
                      <w:marLeft w:val="0"/>
                      <w:marRight w:val="0"/>
                      <w:marTop w:val="0"/>
                      <w:marBottom w:val="0"/>
                      <w:divBdr>
                        <w:top w:val="none" w:sz="0" w:space="0" w:color="auto"/>
                        <w:left w:val="none" w:sz="0" w:space="0" w:color="auto"/>
                        <w:bottom w:val="none" w:sz="0" w:space="0" w:color="auto"/>
                        <w:right w:val="none" w:sz="0" w:space="0" w:color="auto"/>
                      </w:divBdr>
                    </w:div>
                    <w:div w:id="1937782880">
                      <w:marLeft w:val="0"/>
                      <w:marRight w:val="0"/>
                      <w:marTop w:val="0"/>
                      <w:marBottom w:val="0"/>
                      <w:divBdr>
                        <w:top w:val="none" w:sz="0" w:space="0" w:color="auto"/>
                        <w:left w:val="none" w:sz="0" w:space="0" w:color="auto"/>
                        <w:bottom w:val="none" w:sz="0" w:space="0" w:color="auto"/>
                        <w:right w:val="none" w:sz="0" w:space="0" w:color="auto"/>
                      </w:divBdr>
                    </w:div>
                  </w:divsChild>
                </w:div>
                <w:div w:id="12270738">
                  <w:marLeft w:val="0"/>
                  <w:marRight w:val="0"/>
                  <w:marTop w:val="0"/>
                  <w:marBottom w:val="0"/>
                  <w:divBdr>
                    <w:top w:val="none" w:sz="0" w:space="0" w:color="auto"/>
                    <w:left w:val="none" w:sz="0" w:space="0" w:color="auto"/>
                    <w:bottom w:val="none" w:sz="0" w:space="0" w:color="auto"/>
                    <w:right w:val="none" w:sz="0" w:space="0" w:color="auto"/>
                  </w:divBdr>
                </w:div>
                <w:div w:id="12994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1104">
      <w:bodyDiv w:val="1"/>
      <w:marLeft w:val="0"/>
      <w:marRight w:val="0"/>
      <w:marTop w:val="0"/>
      <w:marBottom w:val="0"/>
      <w:divBdr>
        <w:top w:val="none" w:sz="0" w:space="0" w:color="auto"/>
        <w:left w:val="none" w:sz="0" w:space="0" w:color="auto"/>
        <w:bottom w:val="none" w:sz="0" w:space="0" w:color="auto"/>
        <w:right w:val="none" w:sz="0" w:space="0" w:color="auto"/>
      </w:divBdr>
      <w:divsChild>
        <w:div w:id="373817597">
          <w:marLeft w:val="475"/>
          <w:marRight w:val="0"/>
          <w:marTop w:val="267"/>
          <w:marBottom w:val="0"/>
          <w:divBdr>
            <w:top w:val="none" w:sz="0" w:space="0" w:color="auto"/>
            <w:left w:val="none" w:sz="0" w:space="0" w:color="auto"/>
            <w:bottom w:val="none" w:sz="0" w:space="0" w:color="auto"/>
            <w:right w:val="none" w:sz="0" w:space="0" w:color="auto"/>
          </w:divBdr>
        </w:div>
        <w:div w:id="461923318">
          <w:marLeft w:val="475"/>
          <w:marRight w:val="0"/>
          <w:marTop w:val="267"/>
          <w:marBottom w:val="0"/>
          <w:divBdr>
            <w:top w:val="none" w:sz="0" w:space="0" w:color="auto"/>
            <w:left w:val="none" w:sz="0" w:space="0" w:color="auto"/>
            <w:bottom w:val="none" w:sz="0" w:space="0" w:color="auto"/>
            <w:right w:val="none" w:sz="0" w:space="0" w:color="auto"/>
          </w:divBdr>
        </w:div>
        <w:div w:id="1797212590">
          <w:marLeft w:val="475"/>
          <w:marRight w:val="0"/>
          <w:marTop w:val="267"/>
          <w:marBottom w:val="0"/>
          <w:divBdr>
            <w:top w:val="none" w:sz="0" w:space="0" w:color="auto"/>
            <w:left w:val="none" w:sz="0" w:space="0" w:color="auto"/>
            <w:bottom w:val="none" w:sz="0" w:space="0" w:color="auto"/>
            <w:right w:val="none" w:sz="0" w:space="0" w:color="auto"/>
          </w:divBdr>
        </w:div>
        <w:div w:id="2100177924">
          <w:marLeft w:val="475"/>
          <w:marRight w:val="0"/>
          <w:marTop w:val="267"/>
          <w:marBottom w:val="0"/>
          <w:divBdr>
            <w:top w:val="none" w:sz="0" w:space="0" w:color="auto"/>
            <w:left w:val="none" w:sz="0" w:space="0" w:color="auto"/>
            <w:bottom w:val="none" w:sz="0" w:space="0" w:color="auto"/>
            <w:right w:val="none" w:sz="0" w:space="0" w:color="auto"/>
          </w:divBdr>
        </w:div>
        <w:div w:id="802430468">
          <w:marLeft w:val="475"/>
          <w:marRight w:val="0"/>
          <w:marTop w:val="267"/>
          <w:marBottom w:val="0"/>
          <w:divBdr>
            <w:top w:val="none" w:sz="0" w:space="0" w:color="auto"/>
            <w:left w:val="none" w:sz="0" w:space="0" w:color="auto"/>
            <w:bottom w:val="none" w:sz="0" w:space="0" w:color="auto"/>
            <w:right w:val="none" w:sz="0" w:space="0" w:color="auto"/>
          </w:divBdr>
        </w:div>
        <w:div w:id="717582917">
          <w:marLeft w:val="475"/>
          <w:marRight w:val="0"/>
          <w:marTop w:val="267"/>
          <w:marBottom w:val="0"/>
          <w:divBdr>
            <w:top w:val="none" w:sz="0" w:space="0" w:color="auto"/>
            <w:left w:val="none" w:sz="0" w:space="0" w:color="auto"/>
            <w:bottom w:val="none" w:sz="0" w:space="0" w:color="auto"/>
            <w:right w:val="none" w:sz="0" w:space="0" w:color="auto"/>
          </w:divBdr>
        </w:div>
        <w:div w:id="2064868878">
          <w:marLeft w:val="475"/>
          <w:marRight w:val="0"/>
          <w:marTop w:val="267"/>
          <w:marBottom w:val="0"/>
          <w:divBdr>
            <w:top w:val="none" w:sz="0" w:space="0" w:color="auto"/>
            <w:left w:val="none" w:sz="0" w:space="0" w:color="auto"/>
            <w:bottom w:val="none" w:sz="0" w:space="0" w:color="auto"/>
            <w:right w:val="none" w:sz="0" w:space="0" w:color="auto"/>
          </w:divBdr>
        </w:div>
        <w:div w:id="12803401">
          <w:marLeft w:val="475"/>
          <w:marRight w:val="0"/>
          <w:marTop w:val="267"/>
          <w:marBottom w:val="0"/>
          <w:divBdr>
            <w:top w:val="none" w:sz="0" w:space="0" w:color="auto"/>
            <w:left w:val="none" w:sz="0" w:space="0" w:color="auto"/>
            <w:bottom w:val="none" w:sz="0" w:space="0" w:color="auto"/>
            <w:right w:val="none" w:sz="0" w:space="0" w:color="auto"/>
          </w:divBdr>
        </w:div>
        <w:div w:id="2125953027">
          <w:marLeft w:val="475"/>
          <w:marRight w:val="0"/>
          <w:marTop w:val="267"/>
          <w:marBottom w:val="0"/>
          <w:divBdr>
            <w:top w:val="none" w:sz="0" w:space="0" w:color="auto"/>
            <w:left w:val="none" w:sz="0" w:space="0" w:color="auto"/>
            <w:bottom w:val="none" w:sz="0" w:space="0" w:color="auto"/>
            <w:right w:val="none" w:sz="0" w:space="0" w:color="auto"/>
          </w:divBdr>
        </w:div>
        <w:div w:id="1247610444">
          <w:marLeft w:val="475"/>
          <w:marRight w:val="0"/>
          <w:marTop w:val="267"/>
          <w:marBottom w:val="0"/>
          <w:divBdr>
            <w:top w:val="none" w:sz="0" w:space="0" w:color="auto"/>
            <w:left w:val="none" w:sz="0" w:space="0" w:color="auto"/>
            <w:bottom w:val="none" w:sz="0" w:space="0" w:color="auto"/>
            <w:right w:val="none" w:sz="0" w:space="0" w:color="auto"/>
          </w:divBdr>
        </w:div>
        <w:div w:id="1498614208">
          <w:marLeft w:val="475"/>
          <w:marRight w:val="0"/>
          <w:marTop w:val="267"/>
          <w:marBottom w:val="0"/>
          <w:divBdr>
            <w:top w:val="none" w:sz="0" w:space="0" w:color="auto"/>
            <w:left w:val="none" w:sz="0" w:space="0" w:color="auto"/>
            <w:bottom w:val="none" w:sz="0" w:space="0" w:color="auto"/>
            <w:right w:val="none" w:sz="0" w:space="0" w:color="auto"/>
          </w:divBdr>
        </w:div>
        <w:div w:id="886141042">
          <w:marLeft w:val="475"/>
          <w:marRight w:val="0"/>
          <w:marTop w:val="267"/>
          <w:marBottom w:val="0"/>
          <w:divBdr>
            <w:top w:val="none" w:sz="0" w:space="0" w:color="auto"/>
            <w:left w:val="none" w:sz="0" w:space="0" w:color="auto"/>
            <w:bottom w:val="none" w:sz="0" w:space="0" w:color="auto"/>
            <w:right w:val="none" w:sz="0" w:space="0" w:color="auto"/>
          </w:divBdr>
        </w:div>
        <w:div w:id="622922772">
          <w:marLeft w:val="475"/>
          <w:marRight w:val="0"/>
          <w:marTop w:val="267"/>
          <w:marBottom w:val="0"/>
          <w:divBdr>
            <w:top w:val="none" w:sz="0" w:space="0" w:color="auto"/>
            <w:left w:val="none" w:sz="0" w:space="0" w:color="auto"/>
            <w:bottom w:val="none" w:sz="0" w:space="0" w:color="auto"/>
            <w:right w:val="none" w:sz="0" w:space="0" w:color="auto"/>
          </w:divBdr>
        </w:div>
      </w:divsChild>
    </w:div>
    <w:div w:id="1555509352">
      <w:bodyDiv w:val="1"/>
      <w:marLeft w:val="0"/>
      <w:marRight w:val="0"/>
      <w:marTop w:val="0"/>
      <w:marBottom w:val="0"/>
      <w:divBdr>
        <w:top w:val="none" w:sz="0" w:space="0" w:color="auto"/>
        <w:left w:val="none" w:sz="0" w:space="0" w:color="auto"/>
        <w:bottom w:val="none" w:sz="0" w:space="0" w:color="auto"/>
        <w:right w:val="none" w:sz="0" w:space="0" w:color="auto"/>
      </w:divBdr>
      <w:divsChild>
        <w:div w:id="532772471">
          <w:marLeft w:val="0"/>
          <w:marRight w:val="0"/>
          <w:marTop w:val="0"/>
          <w:marBottom w:val="0"/>
          <w:divBdr>
            <w:top w:val="none" w:sz="0" w:space="0" w:color="auto"/>
            <w:left w:val="none" w:sz="0" w:space="0" w:color="auto"/>
            <w:bottom w:val="none" w:sz="0" w:space="0" w:color="auto"/>
            <w:right w:val="none" w:sz="0" w:space="0" w:color="auto"/>
          </w:divBdr>
          <w:divsChild>
            <w:div w:id="304286708">
              <w:marLeft w:val="0"/>
              <w:marRight w:val="0"/>
              <w:marTop w:val="0"/>
              <w:marBottom w:val="0"/>
              <w:divBdr>
                <w:top w:val="none" w:sz="0" w:space="0" w:color="auto"/>
                <w:left w:val="none" w:sz="0" w:space="0" w:color="auto"/>
                <w:bottom w:val="none" w:sz="0" w:space="0" w:color="auto"/>
                <w:right w:val="none" w:sz="0" w:space="0" w:color="auto"/>
              </w:divBdr>
              <w:divsChild>
                <w:div w:id="1502158198">
                  <w:marLeft w:val="0"/>
                  <w:marRight w:val="0"/>
                  <w:marTop w:val="0"/>
                  <w:marBottom w:val="0"/>
                  <w:divBdr>
                    <w:top w:val="none" w:sz="0" w:space="0" w:color="auto"/>
                    <w:left w:val="none" w:sz="0" w:space="0" w:color="auto"/>
                    <w:bottom w:val="none" w:sz="0" w:space="0" w:color="auto"/>
                    <w:right w:val="none" w:sz="0" w:space="0" w:color="auto"/>
                  </w:divBdr>
                  <w:divsChild>
                    <w:div w:id="1329676872">
                      <w:marLeft w:val="0"/>
                      <w:marRight w:val="0"/>
                      <w:marTop w:val="0"/>
                      <w:marBottom w:val="0"/>
                      <w:divBdr>
                        <w:top w:val="none" w:sz="0" w:space="0" w:color="auto"/>
                        <w:left w:val="none" w:sz="0" w:space="0" w:color="auto"/>
                        <w:bottom w:val="none" w:sz="0" w:space="0" w:color="auto"/>
                        <w:right w:val="none" w:sz="0" w:space="0" w:color="auto"/>
                      </w:divBdr>
                    </w:div>
                    <w:div w:id="1477916648">
                      <w:marLeft w:val="0"/>
                      <w:marRight w:val="0"/>
                      <w:marTop w:val="0"/>
                      <w:marBottom w:val="0"/>
                      <w:divBdr>
                        <w:top w:val="none" w:sz="0" w:space="0" w:color="auto"/>
                        <w:left w:val="none" w:sz="0" w:space="0" w:color="auto"/>
                        <w:bottom w:val="none" w:sz="0" w:space="0" w:color="auto"/>
                        <w:right w:val="none" w:sz="0" w:space="0" w:color="auto"/>
                      </w:divBdr>
                    </w:div>
                  </w:divsChild>
                </w:div>
                <w:div w:id="1164204416">
                  <w:marLeft w:val="0"/>
                  <w:marRight w:val="0"/>
                  <w:marTop w:val="0"/>
                  <w:marBottom w:val="0"/>
                  <w:divBdr>
                    <w:top w:val="none" w:sz="0" w:space="0" w:color="auto"/>
                    <w:left w:val="none" w:sz="0" w:space="0" w:color="auto"/>
                    <w:bottom w:val="none" w:sz="0" w:space="0" w:color="auto"/>
                    <w:right w:val="none" w:sz="0" w:space="0" w:color="auto"/>
                  </w:divBdr>
                </w:div>
                <w:div w:id="4479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5078">
          <w:marLeft w:val="0"/>
          <w:marRight w:val="0"/>
          <w:marTop w:val="0"/>
          <w:marBottom w:val="0"/>
          <w:divBdr>
            <w:top w:val="none" w:sz="0" w:space="0" w:color="auto"/>
            <w:left w:val="none" w:sz="0" w:space="0" w:color="auto"/>
            <w:bottom w:val="none" w:sz="0" w:space="0" w:color="auto"/>
            <w:right w:val="none" w:sz="0" w:space="0" w:color="auto"/>
          </w:divBdr>
          <w:divsChild>
            <w:div w:id="669406828">
              <w:marLeft w:val="0"/>
              <w:marRight w:val="0"/>
              <w:marTop w:val="0"/>
              <w:marBottom w:val="0"/>
              <w:divBdr>
                <w:top w:val="none" w:sz="0" w:space="0" w:color="auto"/>
                <w:left w:val="none" w:sz="0" w:space="0" w:color="auto"/>
                <w:bottom w:val="none" w:sz="0" w:space="0" w:color="auto"/>
                <w:right w:val="none" w:sz="0" w:space="0" w:color="auto"/>
              </w:divBdr>
              <w:divsChild>
                <w:div w:id="1082801168">
                  <w:marLeft w:val="0"/>
                  <w:marRight w:val="0"/>
                  <w:marTop w:val="0"/>
                  <w:marBottom w:val="0"/>
                  <w:divBdr>
                    <w:top w:val="none" w:sz="0" w:space="0" w:color="auto"/>
                    <w:left w:val="none" w:sz="0" w:space="0" w:color="auto"/>
                    <w:bottom w:val="none" w:sz="0" w:space="0" w:color="auto"/>
                    <w:right w:val="none" w:sz="0" w:space="0" w:color="auto"/>
                  </w:divBdr>
                  <w:divsChild>
                    <w:div w:id="1735883667">
                      <w:marLeft w:val="0"/>
                      <w:marRight w:val="0"/>
                      <w:marTop w:val="0"/>
                      <w:marBottom w:val="0"/>
                      <w:divBdr>
                        <w:top w:val="none" w:sz="0" w:space="0" w:color="auto"/>
                        <w:left w:val="none" w:sz="0" w:space="0" w:color="auto"/>
                        <w:bottom w:val="none" w:sz="0" w:space="0" w:color="auto"/>
                        <w:right w:val="none" w:sz="0" w:space="0" w:color="auto"/>
                      </w:divBdr>
                    </w:div>
                    <w:div w:id="1796675777">
                      <w:marLeft w:val="0"/>
                      <w:marRight w:val="0"/>
                      <w:marTop w:val="0"/>
                      <w:marBottom w:val="0"/>
                      <w:divBdr>
                        <w:top w:val="none" w:sz="0" w:space="0" w:color="auto"/>
                        <w:left w:val="none" w:sz="0" w:space="0" w:color="auto"/>
                        <w:bottom w:val="none" w:sz="0" w:space="0" w:color="auto"/>
                        <w:right w:val="none" w:sz="0" w:space="0" w:color="auto"/>
                      </w:divBdr>
                    </w:div>
                  </w:divsChild>
                </w:div>
                <w:div w:id="1465465225">
                  <w:marLeft w:val="0"/>
                  <w:marRight w:val="0"/>
                  <w:marTop w:val="0"/>
                  <w:marBottom w:val="0"/>
                  <w:divBdr>
                    <w:top w:val="none" w:sz="0" w:space="0" w:color="auto"/>
                    <w:left w:val="none" w:sz="0" w:space="0" w:color="auto"/>
                    <w:bottom w:val="none" w:sz="0" w:space="0" w:color="auto"/>
                    <w:right w:val="none" w:sz="0" w:space="0" w:color="auto"/>
                  </w:divBdr>
                </w:div>
                <w:div w:id="16406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696">
      <w:bodyDiv w:val="1"/>
      <w:marLeft w:val="0"/>
      <w:marRight w:val="0"/>
      <w:marTop w:val="0"/>
      <w:marBottom w:val="0"/>
      <w:divBdr>
        <w:top w:val="none" w:sz="0" w:space="0" w:color="auto"/>
        <w:left w:val="none" w:sz="0" w:space="0" w:color="auto"/>
        <w:bottom w:val="none" w:sz="0" w:space="0" w:color="auto"/>
        <w:right w:val="none" w:sz="0" w:space="0" w:color="auto"/>
      </w:divBdr>
    </w:div>
    <w:div w:id="1689526594">
      <w:bodyDiv w:val="1"/>
      <w:marLeft w:val="0"/>
      <w:marRight w:val="0"/>
      <w:marTop w:val="0"/>
      <w:marBottom w:val="0"/>
      <w:divBdr>
        <w:top w:val="none" w:sz="0" w:space="0" w:color="auto"/>
        <w:left w:val="none" w:sz="0" w:space="0" w:color="auto"/>
        <w:bottom w:val="none" w:sz="0" w:space="0" w:color="auto"/>
        <w:right w:val="none" w:sz="0" w:space="0" w:color="auto"/>
      </w:divBdr>
      <w:divsChild>
        <w:div w:id="1274358720">
          <w:marLeft w:val="360"/>
          <w:marRight w:val="0"/>
          <w:marTop w:val="200"/>
          <w:marBottom w:val="0"/>
          <w:divBdr>
            <w:top w:val="none" w:sz="0" w:space="0" w:color="auto"/>
            <w:left w:val="none" w:sz="0" w:space="0" w:color="auto"/>
            <w:bottom w:val="none" w:sz="0" w:space="0" w:color="auto"/>
            <w:right w:val="none" w:sz="0" w:space="0" w:color="auto"/>
          </w:divBdr>
        </w:div>
        <w:div w:id="386997722">
          <w:marLeft w:val="1080"/>
          <w:marRight w:val="0"/>
          <w:marTop w:val="100"/>
          <w:marBottom w:val="0"/>
          <w:divBdr>
            <w:top w:val="none" w:sz="0" w:space="0" w:color="auto"/>
            <w:left w:val="none" w:sz="0" w:space="0" w:color="auto"/>
            <w:bottom w:val="none" w:sz="0" w:space="0" w:color="auto"/>
            <w:right w:val="none" w:sz="0" w:space="0" w:color="auto"/>
          </w:divBdr>
        </w:div>
        <w:div w:id="68046251">
          <w:marLeft w:val="1800"/>
          <w:marRight w:val="0"/>
          <w:marTop w:val="100"/>
          <w:marBottom w:val="0"/>
          <w:divBdr>
            <w:top w:val="none" w:sz="0" w:space="0" w:color="auto"/>
            <w:left w:val="none" w:sz="0" w:space="0" w:color="auto"/>
            <w:bottom w:val="none" w:sz="0" w:space="0" w:color="auto"/>
            <w:right w:val="none" w:sz="0" w:space="0" w:color="auto"/>
          </w:divBdr>
        </w:div>
        <w:div w:id="295261324">
          <w:marLeft w:val="1080"/>
          <w:marRight w:val="0"/>
          <w:marTop w:val="100"/>
          <w:marBottom w:val="0"/>
          <w:divBdr>
            <w:top w:val="none" w:sz="0" w:space="0" w:color="auto"/>
            <w:left w:val="none" w:sz="0" w:space="0" w:color="auto"/>
            <w:bottom w:val="none" w:sz="0" w:space="0" w:color="auto"/>
            <w:right w:val="none" w:sz="0" w:space="0" w:color="auto"/>
          </w:divBdr>
        </w:div>
        <w:div w:id="626936868">
          <w:marLeft w:val="1800"/>
          <w:marRight w:val="0"/>
          <w:marTop w:val="100"/>
          <w:marBottom w:val="0"/>
          <w:divBdr>
            <w:top w:val="none" w:sz="0" w:space="0" w:color="auto"/>
            <w:left w:val="none" w:sz="0" w:space="0" w:color="auto"/>
            <w:bottom w:val="none" w:sz="0" w:space="0" w:color="auto"/>
            <w:right w:val="none" w:sz="0" w:space="0" w:color="auto"/>
          </w:divBdr>
        </w:div>
        <w:div w:id="1056054105">
          <w:marLeft w:val="1080"/>
          <w:marRight w:val="0"/>
          <w:marTop w:val="100"/>
          <w:marBottom w:val="0"/>
          <w:divBdr>
            <w:top w:val="none" w:sz="0" w:space="0" w:color="auto"/>
            <w:left w:val="none" w:sz="0" w:space="0" w:color="auto"/>
            <w:bottom w:val="none" w:sz="0" w:space="0" w:color="auto"/>
            <w:right w:val="none" w:sz="0" w:space="0" w:color="auto"/>
          </w:divBdr>
        </w:div>
        <w:div w:id="1148864324">
          <w:marLeft w:val="1800"/>
          <w:marRight w:val="0"/>
          <w:marTop w:val="100"/>
          <w:marBottom w:val="0"/>
          <w:divBdr>
            <w:top w:val="none" w:sz="0" w:space="0" w:color="auto"/>
            <w:left w:val="none" w:sz="0" w:space="0" w:color="auto"/>
            <w:bottom w:val="none" w:sz="0" w:space="0" w:color="auto"/>
            <w:right w:val="none" w:sz="0" w:space="0" w:color="auto"/>
          </w:divBdr>
        </w:div>
        <w:div w:id="517087215">
          <w:marLeft w:val="1800"/>
          <w:marRight w:val="0"/>
          <w:marTop w:val="100"/>
          <w:marBottom w:val="0"/>
          <w:divBdr>
            <w:top w:val="none" w:sz="0" w:space="0" w:color="auto"/>
            <w:left w:val="none" w:sz="0" w:space="0" w:color="auto"/>
            <w:bottom w:val="none" w:sz="0" w:space="0" w:color="auto"/>
            <w:right w:val="none" w:sz="0" w:space="0" w:color="auto"/>
          </w:divBdr>
        </w:div>
        <w:div w:id="789662084">
          <w:marLeft w:val="360"/>
          <w:marRight w:val="0"/>
          <w:marTop w:val="200"/>
          <w:marBottom w:val="0"/>
          <w:divBdr>
            <w:top w:val="none" w:sz="0" w:space="0" w:color="auto"/>
            <w:left w:val="none" w:sz="0" w:space="0" w:color="auto"/>
            <w:bottom w:val="none" w:sz="0" w:space="0" w:color="auto"/>
            <w:right w:val="none" w:sz="0" w:space="0" w:color="auto"/>
          </w:divBdr>
        </w:div>
        <w:div w:id="1629899975">
          <w:marLeft w:val="1080"/>
          <w:marRight w:val="0"/>
          <w:marTop w:val="100"/>
          <w:marBottom w:val="0"/>
          <w:divBdr>
            <w:top w:val="none" w:sz="0" w:space="0" w:color="auto"/>
            <w:left w:val="none" w:sz="0" w:space="0" w:color="auto"/>
            <w:bottom w:val="none" w:sz="0" w:space="0" w:color="auto"/>
            <w:right w:val="none" w:sz="0" w:space="0" w:color="auto"/>
          </w:divBdr>
        </w:div>
        <w:div w:id="1374190517">
          <w:marLeft w:val="1800"/>
          <w:marRight w:val="0"/>
          <w:marTop w:val="100"/>
          <w:marBottom w:val="0"/>
          <w:divBdr>
            <w:top w:val="none" w:sz="0" w:space="0" w:color="auto"/>
            <w:left w:val="none" w:sz="0" w:space="0" w:color="auto"/>
            <w:bottom w:val="none" w:sz="0" w:space="0" w:color="auto"/>
            <w:right w:val="none" w:sz="0" w:space="0" w:color="auto"/>
          </w:divBdr>
        </w:div>
        <w:div w:id="133303601">
          <w:marLeft w:val="360"/>
          <w:marRight w:val="0"/>
          <w:marTop w:val="200"/>
          <w:marBottom w:val="0"/>
          <w:divBdr>
            <w:top w:val="none" w:sz="0" w:space="0" w:color="auto"/>
            <w:left w:val="none" w:sz="0" w:space="0" w:color="auto"/>
            <w:bottom w:val="none" w:sz="0" w:space="0" w:color="auto"/>
            <w:right w:val="none" w:sz="0" w:space="0" w:color="auto"/>
          </w:divBdr>
        </w:div>
        <w:div w:id="562568697">
          <w:marLeft w:val="1080"/>
          <w:marRight w:val="0"/>
          <w:marTop w:val="100"/>
          <w:marBottom w:val="0"/>
          <w:divBdr>
            <w:top w:val="none" w:sz="0" w:space="0" w:color="auto"/>
            <w:left w:val="none" w:sz="0" w:space="0" w:color="auto"/>
            <w:bottom w:val="none" w:sz="0" w:space="0" w:color="auto"/>
            <w:right w:val="none" w:sz="0" w:space="0" w:color="auto"/>
          </w:divBdr>
        </w:div>
        <w:div w:id="1470510472">
          <w:marLeft w:val="1800"/>
          <w:marRight w:val="0"/>
          <w:marTop w:val="100"/>
          <w:marBottom w:val="0"/>
          <w:divBdr>
            <w:top w:val="none" w:sz="0" w:space="0" w:color="auto"/>
            <w:left w:val="none" w:sz="0" w:space="0" w:color="auto"/>
            <w:bottom w:val="none" w:sz="0" w:space="0" w:color="auto"/>
            <w:right w:val="none" w:sz="0" w:space="0" w:color="auto"/>
          </w:divBdr>
        </w:div>
        <w:div w:id="941375046">
          <w:marLeft w:val="1080"/>
          <w:marRight w:val="0"/>
          <w:marTop w:val="100"/>
          <w:marBottom w:val="0"/>
          <w:divBdr>
            <w:top w:val="none" w:sz="0" w:space="0" w:color="auto"/>
            <w:left w:val="none" w:sz="0" w:space="0" w:color="auto"/>
            <w:bottom w:val="none" w:sz="0" w:space="0" w:color="auto"/>
            <w:right w:val="none" w:sz="0" w:space="0" w:color="auto"/>
          </w:divBdr>
        </w:div>
        <w:div w:id="1639989213">
          <w:marLeft w:val="1800"/>
          <w:marRight w:val="0"/>
          <w:marTop w:val="100"/>
          <w:marBottom w:val="0"/>
          <w:divBdr>
            <w:top w:val="none" w:sz="0" w:space="0" w:color="auto"/>
            <w:left w:val="none" w:sz="0" w:space="0" w:color="auto"/>
            <w:bottom w:val="none" w:sz="0" w:space="0" w:color="auto"/>
            <w:right w:val="none" w:sz="0" w:space="0" w:color="auto"/>
          </w:divBdr>
        </w:div>
        <w:div w:id="624772774">
          <w:marLeft w:val="1080"/>
          <w:marRight w:val="0"/>
          <w:marTop w:val="100"/>
          <w:marBottom w:val="0"/>
          <w:divBdr>
            <w:top w:val="none" w:sz="0" w:space="0" w:color="auto"/>
            <w:left w:val="none" w:sz="0" w:space="0" w:color="auto"/>
            <w:bottom w:val="none" w:sz="0" w:space="0" w:color="auto"/>
            <w:right w:val="none" w:sz="0" w:space="0" w:color="auto"/>
          </w:divBdr>
        </w:div>
        <w:div w:id="279340378">
          <w:marLeft w:val="1800"/>
          <w:marRight w:val="0"/>
          <w:marTop w:val="100"/>
          <w:marBottom w:val="0"/>
          <w:divBdr>
            <w:top w:val="none" w:sz="0" w:space="0" w:color="auto"/>
            <w:left w:val="none" w:sz="0" w:space="0" w:color="auto"/>
            <w:bottom w:val="none" w:sz="0" w:space="0" w:color="auto"/>
            <w:right w:val="none" w:sz="0" w:space="0" w:color="auto"/>
          </w:divBdr>
        </w:div>
      </w:divsChild>
    </w:div>
    <w:div w:id="1822766709">
      <w:bodyDiv w:val="1"/>
      <w:marLeft w:val="0"/>
      <w:marRight w:val="0"/>
      <w:marTop w:val="0"/>
      <w:marBottom w:val="0"/>
      <w:divBdr>
        <w:top w:val="none" w:sz="0" w:space="0" w:color="auto"/>
        <w:left w:val="none" w:sz="0" w:space="0" w:color="auto"/>
        <w:bottom w:val="none" w:sz="0" w:space="0" w:color="auto"/>
        <w:right w:val="none" w:sz="0" w:space="0" w:color="auto"/>
      </w:divBdr>
      <w:divsChild>
        <w:div w:id="1602910894">
          <w:marLeft w:val="0"/>
          <w:marRight w:val="0"/>
          <w:marTop w:val="0"/>
          <w:marBottom w:val="0"/>
          <w:divBdr>
            <w:top w:val="none" w:sz="0" w:space="0" w:color="auto"/>
            <w:left w:val="none" w:sz="0" w:space="0" w:color="auto"/>
            <w:bottom w:val="none" w:sz="0" w:space="0" w:color="auto"/>
            <w:right w:val="none" w:sz="0" w:space="0" w:color="auto"/>
          </w:divBdr>
        </w:div>
        <w:div w:id="553464598">
          <w:marLeft w:val="0"/>
          <w:marRight w:val="0"/>
          <w:marTop w:val="0"/>
          <w:marBottom w:val="0"/>
          <w:divBdr>
            <w:top w:val="none" w:sz="0" w:space="0" w:color="auto"/>
            <w:left w:val="none" w:sz="0" w:space="0" w:color="auto"/>
            <w:bottom w:val="none" w:sz="0" w:space="0" w:color="auto"/>
            <w:right w:val="none" w:sz="0" w:space="0" w:color="auto"/>
          </w:divBdr>
        </w:div>
      </w:divsChild>
    </w:div>
    <w:div w:id="20550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pub.epa.gov/si/si_public_record_Report.cfm?dirEntryId=367066&amp;Lab=CPHEA" TargetMode="External"/><Relationship Id="rId13" Type="http://schemas.openxmlformats.org/officeDocument/2006/relationships/hyperlink" Target="mailto:Yee.Susan@ep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huba.Roxolana@ep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ub.epa.gov/si/si_public_record_Report.cfm?dirEntryId=3670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ast.noaa.gov/digitalcoast/training/gi-database.html" TargetMode="External"/><Relationship Id="rId4" Type="http://schemas.openxmlformats.org/officeDocument/2006/relationships/settings" Target="settings.xml"/><Relationship Id="rId9" Type="http://schemas.openxmlformats.org/officeDocument/2006/relationships/image" Target="media/image1.48786F00"/><Relationship Id="rId14" Type="http://schemas.openxmlformats.org/officeDocument/2006/relationships/hyperlink" Target="mailto:Ryan.Hostak@tetra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Kashuba, Roxolana (she/her/hers)</dc:creator>
  <cp:keywords/>
  <dc:description/>
  <cp:lastModifiedBy>Kashuba, Roxolana</cp:lastModifiedBy>
  <cp:revision>2</cp:revision>
  <dcterms:created xsi:type="dcterms:W3CDTF">2025-09-19T18:20:00Z</dcterms:created>
  <dcterms:modified xsi:type="dcterms:W3CDTF">2025-09-19T18:20:00Z</dcterms:modified>
</cp:coreProperties>
</file>