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A10C" w14:textId="6415736F" w:rsidR="008277FD" w:rsidRDefault="007709AB" w:rsidP="008277FD">
      <w:pPr>
        <w:pStyle w:val="paragraph"/>
        <w:spacing w:before="0" w:beforeAutospacing="0" w:after="0" w:afterAutospacing="0"/>
        <w:textAlignment w:val="baseline"/>
        <w:rPr>
          <w:rFonts w:ascii="Segoe UI" w:hAnsi="Segoe UI" w:cs="Segoe UI"/>
          <w:sz w:val="18"/>
          <w:szCs w:val="18"/>
        </w:rPr>
      </w:pPr>
      <w:bookmarkStart w:id="0" w:name="_Ref208930757"/>
      <w:r>
        <w:rPr>
          <w:rStyle w:val="wacimagecontainer"/>
          <w:rFonts w:ascii="Segoe UI" w:eastAsiaTheme="majorEastAsia" w:hAnsi="Segoe UI" w:cs="Segoe UI"/>
          <w:b/>
          <w:bCs/>
          <w:noProof/>
          <w:sz w:val="18"/>
          <w:szCs w:val="18"/>
        </w:rPr>
        <w:drawing>
          <wp:anchor distT="0" distB="0" distL="114300" distR="114300" simplePos="0" relativeHeight="251658240" behindDoc="1" locked="0" layoutInCell="1" allowOverlap="1" wp14:anchorId="6D8F86CC" wp14:editId="4A76615A">
            <wp:simplePos x="0" y="0"/>
            <wp:positionH relativeFrom="margin">
              <wp:posOffset>934720</wp:posOffset>
            </wp:positionH>
            <wp:positionV relativeFrom="paragraph">
              <wp:posOffset>134620</wp:posOffset>
            </wp:positionV>
            <wp:extent cx="1741170" cy="659765"/>
            <wp:effectExtent l="0" t="0" r="0" b="6985"/>
            <wp:wrapNone/>
            <wp:docPr id="364703673" name="Picture 1" descr="EPA Logo&#10;U.S. Environmental Protection Agency Docu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03673" name="Picture 1" descr="EPA Logo&#10;U.S. Environmental Protection Agency Document Log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1170" cy="659765"/>
                    </a:xfrm>
                    <a:prstGeom prst="rect">
                      <a:avLst/>
                    </a:prstGeom>
                    <a:noFill/>
                    <a:ln>
                      <a:noFill/>
                    </a:ln>
                  </pic:spPr>
                </pic:pic>
              </a:graphicData>
            </a:graphic>
          </wp:anchor>
        </w:drawing>
      </w:r>
      <w:bookmarkEnd w:id="0"/>
      <w:r w:rsidR="008277FD">
        <w:rPr>
          <w:rStyle w:val="eop"/>
          <w:rFonts w:ascii="Calibri" w:eastAsiaTheme="majorEastAsia" w:hAnsi="Calibri" w:cs="Calibri"/>
          <w:sz w:val="22"/>
          <w:szCs w:val="22"/>
        </w:rPr>
        <w:t> </w:t>
      </w:r>
    </w:p>
    <w:p w14:paraId="7C28C894" w14:textId="77777777" w:rsidR="00746975" w:rsidRDefault="00746975" w:rsidP="008277FD">
      <w:pPr>
        <w:pStyle w:val="paragraph"/>
        <w:spacing w:before="0" w:beforeAutospacing="0" w:after="0" w:afterAutospacing="0"/>
        <w:ind w:left="1440"/>
        <w:textAlignment w:val="baseline"/>
        <w:rPr>
          <w:rStyle w:val="normaltextrun"/>
          <w:rFonts w:ascii="Calibri" w:eastAsiaTheme="majorEastAsia" w:hAnsi="Calibri" w:cs="Calibri"/>
          <w:b/>
          <w:bCs/>
          <w:sz w:val="56"/>
          <w:szCs w:val="56"/>
        </w:rPr>
      </w:pPr>
    </w:p>
    <w:p w14:paraId="7D2C75AB" w14:textId="77777777" w:rsidR="00746975" w:rsidRDefault="00746975" w:rsidP="008277FD">
      <w:pPr>
        <w:pStyle w:val="paragraph"/>
        <w:spacing w:before="0" w:beforeAutospacing="0" w:after="0" w:afterAutospacing="0"/>
        <w:ind w:left="1440"/>
        <w:textAlignment w:val="baseline"/>
        <w:rPr>
          <w:rStyle w:val="normaltextrun"/>
          <w:rFonts w:ascii="Calibri" w:eastAsiaTheme="majorEastAsia" w:hAnsi="Calibri" w:cs="Calibri"/>
          <w:b/>
          <w:bCs/>
          <w:sz w:val="56"/>
          <w:szCs w:val="56"/>
        </w:rPr>
      </w:pPr>
    </w:p>
    <w:p w14:paraId="1C8FF98A" w14:textId="43A3C795" w:rsidR="008277FD" w:rsidRDefault="008277FD" w:rsidP="50617B02">
      <w:pPr>
        <w:pStyle w:val="paragraph"/>
        <w:spacing w:before="0" w:beforeAutospacing="0" w:after="0" w:afterAutospacing="0"/>
        <w:ind w:left="1440"/>
        <w:textAlignment w:val="baseline"/>
        <w:rPr>
          <w:rFonts w:ascii="Segoe UI" w:hAnsi="Segoe UI" w:cs="Segoe UI"/>
          <w:b/>
          <w:bCs/>
          <w:sz w:val="18"/>
          <w:szCs w:val="18"/>
        </w:rPr>
      </w:pPr>
      <w:r w:rsidRPr="50617B02">
        <w:rPr>
          <w:rStyle w:val="normaltextrun"/>
          <w:rFonts w:ascii="Calibri" w:eastAsiaTheme="majorEastAsia" w:hAnsi="Calibri" w:cs="Calibri"/>
          <w:b/>
          <w:bCs/>
          <w:sz w:val="56"/>
          <w:szCs w:val="56"/>
        </w:rPr>
        <w:t>National Primary Drinking Water Regulation Crosswalk </w:t>
      </w:r>
      <w:r w:rsidRPr="50617B02">
        <w:rPr>
          <w:rStyle w:val="eop"/>
          <w:rFonts w:ascii="Calibri" w:eastAsiaTheme="majorEastAsia" w:hAnsi="Calibri" w:cs="Calibri"/>
          <w:b/>
          <w:bCs/>
          <w:sz w:val="56"/>
          <w:szCs w:val="56"/>
        </w:rPr>
        <w:t> </w:t>
      </w:r>
    </w:p>
    <w:p w14:paraId="5A64F51A" w14:textId="4533C0BF" w:rsidR="008277FD" w:rsidRPr="00DB5357" w:rsidRDefault="008277FD" w:rsidP="00DB5357">
      <w:pPr>
        <w:ind w:left="720" w:firstLine="720"/>
      </w:pPr>
      <w:r w:rsidRPr="00DB5357">
        <w:rPr>
          <w:rStyle w:val="normaltextrun"/>
          <w:color w:val="767171" w:themeColor="background2" w:themeShade="80"/>
          <w:sz w:val="48"/>
          <w:szCs w:val="48"/>
        </w:rPr>
        <w:t>Consumer Confidence Reports</w:t>
      </w:r>
    </w:p>
    <w:p w14:paraId="201AEDF4" w14:textId="77777777" w:rsidR="00A423F2" w:rsidRDefault="008277FD" w:rsidP="00020543">
      <w:pPr>
        <w:pStyle w:val="Heading2"/>
      </w:pPr>
      <w:r>
        <w:br w:type="page"/>
      </w:r>
    </w:p>
    <w:p w14:paraId="3CA58B82" w14:textId="77777777" w:rsidR="00DD3B1B" w:rsidRDefault="00DD3B1B" w:rsidP="00020543">
      <w:pPr>
        <w:pStyle w:val="Heading2"/>
        <w:sectPr w:rsidR="00DD3B1B" w:rsidSect="002814AB">
          <w:footerReference w:type="default" r:id="rId8"/>
          <w:pgSz w:w="12240" w:h="15840"/>
          <w:pgMar w:top="720" w:right="720" w:bottom="720" w:left="720" w:header="720" w:footer="720" w:gutter="0"/>
          <w:pgNumType w:start="1"/>
          <w:cols w:space="720"/>
          <w:docGrid w:linePitch="360"/>
        </w:sectPr>
      </w:pPr>
    </w:p>
    <w:sdt>
      <w:sdtPr>
        <w:rPr>
          <w:b w:val="0"/>
          <w:bCs w:val="0"/>
          <w:sz w:val="22"/>
          <w:szCs w:val="22"/>
        </w:rPr>
        <w:id w:val="-645817491"/>
        <w:docPartObj>
          <w:docPartGallery w:val="Table of Contents"/>
          <w:docPartUnique/>
        </w:docPartObj>
      </w:sdtPr>
      <w:sdtEndPr>
        <w:rPr>
          <w:noProof/>
        </w:rPr>
      </w:sdtEndPr>
      <w:sdtContent>
        <w:p w14:paraId="4E5C54F4" w14:textId="080BD6F4" w:rsidR="00DB5357" w:rsidRDefault="00DB5357" w:rsidP="00FA39C1">
          <w:pPr>
            <w:pStyle w:val="TOCHeading"/>
          </w:pPr>
        </w:p>
        <w:p w14:paraId="227B8C3F" w14:textId="12BF5FF8" w:rsidR="000326B4" w:rsidRDefault="000326B4" w:rsidP="000326B4">
          <w:pPr>
            <w:pStyle w:val="TOC3"/>
            <w:tabs>
              <w:tab w:val="right" w:leader="dot" w:pos="10790"/>
            </w:tabs>
            <w:ind w:left="0"/>
          </w:pPr>
          <w:r>
            <w:t>Part 141 National Primary Drinking</w:t>
          </w:r>
        </w:p>
        <w:p w14:paraId="45AFED0F" w14:textId="4B498E20" w:rsidR="009046CB" w:rsidRDefault="00DB5357">
          <w:pPr>
            <w:pStyle w:val="TOC3"/>
            <w:tabs>
              <w:tab w:val="right" w:leader="dot" w:pos="10790"/>
            </w:tabs>
            <w:rPr>
              <w:rFonts w:eastAsiaTheme="minorEastAsia"/>
              <w:noProof/>
              <w:sz w:val="24"/>
              <w:szCs w:val="24"/>
            </w:rPr>
          </w:pPr>
          <w:r>
            <w:fldChar w:fldCharType="begin"/>
          </w:r>
          <w:r>
            <w:instrText xml:space="preserve"> TOC \o "1-3" \h \z \u </w:instrText>
          </w:r>
          <w:r>
            <w:fldChar w:fldCharType="separate"/>
          </w:r>
          <w:hyperlink w:anchor="_Toc209013870" w:history="1">
            <w:r w:rsidR="009046CB" w:rsidRPr="001E78F9">
              <w:rPr>
                <w:rStyle w:val="Hyperlink"/>
                <w:noProof/>
              </w:rPr>
              <w:t>40 CFR 141.151 Purpose and applicability of this subpart.</w:t>
            </w:r>
            <w:r w:rsidR="009046CB">
              <w:rPr>
                <w:noProof/>
                <w:webHidden/>
              </w:rPr>
              <w:tab/>
            </w:r>
            <w:r w:rsidR="009046CB">
              <w:rPr>
                <w:noProof/>
                <w:webHidden/>
              </w:rPr>
              <w:fldChar w:fldCharType="begin"/>
            </w:r>
            <w:r w:rsidR="009046CB">
              <w:rPr>
                <w:noProof/>
                <w:webHidden/>
              </w:rPr>
              <w:instrText xml:space="preserve"> PAGEREF _Toc209013870 \h </w:instrText>
            </w:r>
            <w:r w:rsidR="009046CB">
              <w:rPr>
                <w:noProof/>
                <w:webHidden/>
              </w:rPr>
            </w:r>
            <w:r w:rsidR="009046CB">
              <w:rPr>
                <w:noProof/>
                <w:webHidden/>
              </w:rPr>
              <w:fldChar w:fldCharType="separate"/>
            </w:r>
            <w:r w:rsidR="009046CB">
              <w:rPr>
                <w:noProof/>
                <w:webHidden/>
              </w:rPr>
              <w:t>1</w:t>
            </w:r>
            <w:r w:rsidR="009046CB">
              <w:rPr>
                <w:noProof/>
                <w:webHidden/>
              </w:rPr>
              <w:fldChar w:fldCharType="end"/>
            </w:r>
          </w:hyperlink>
        </w:p>
        <w:p w14:paraId="092625B4" w14:textId="695A4FE5" w:rsidR="009046CB" w:rsidRDefault="009046CB">
          <w:pPr>
            <w:pStyle w:val="TOC3"/>
            <w:tabs>
              <w:tab w:val="right" w:leader="dot" w:pos="10790"/>
            </w:tabs>
            <w:rPr>
              <w:rFonts w:eastAsiaTheme="minorEastAsia"/>
              <w:noProof/>
              <w:sz w:val="24"/>
              <w:szCs w:val="24"/>
            </w:rPr>
          </w:pPr>
          <w:hyperlink w:anchor="_Toc209013871" w:history="1">
            <w:r w:rsidRPr="001E78F9">
              <w:rPr>
                <w:rStyle w:val="Hyperlink"/>
                <w:noProof/>
              </w:rPr>
              <w:t>40 CFR 141.152 Compliance dates.</w:t>
            </w:r>
            <w:r>
              <w:rPr>
                <w:noProof/>
                <w:webHidden/>
              </w:rPr>
              <w:tab/>
            </w:r>
            <w:r>
              <w:rPr>
                <w:noProof/>
                <w:webHidden/>
              </w:rPr>
              <w:fldChar w:fldCharType="begin"/>
            </w:r>
            <w:r>
              <w:rPr>
                <w:noProof/>
                <w:webHidden/>
              </w:rPr>
              <w:instrText xml:space="preserve"> PAGEREF _Toc209013871 \h </w:instrText>
            </w:r>
            <w:r>
              <w:rPr>
                <w:noProof/>
                <w:webHidden/>
              </w:rPr>
            </w:r>
            <w:r>
              <w:rPr>
                <w:noProof/>
                <w:webHidden/>
              </w:rPr>
              <w:fldChar w:fldCharType="separate"/>
            </w:r>
            <w:r>
              <w:rPr>
                <w:noProof/>
                <w:webHidden/>
              </w:rPr>
              <w:t>1</w:t>
            </w:r>
            <w:r>
              <w:rPr>
                <w:noProof/>
                <w:webHidden/>
              </w:rPr>
              <w:fldChar w:fldCharType="end"/>
            </w:r>
          </w:hyperlink>
        </w:p>
        <w:p w14:paraId="17812849" w14:textId="5423642B" w:rsidR="009046CB" w:rsidRDefault="009046CB">
          <w:pPr>
            <w:pStyle w:val="TOC3"/>
            <w:tabs>
              <w:tab w:val="right" w:leader="dot" w:pos="10790"/>
            </w:tabs>
            <w:rPr>
              <w:rFonts w:eastAsiaTheme="minorEastAsia"/>
              <w:noProof/>
              <w:sz w:val="24"/>
              <w:szCs w:val="24"/>
            </w:rPr>
          </w:pPr>
          <w:hyperlink w:anchor="_Toc209013872" w:history="1">
            <w:r w:rsidRPr="001E78F9">
              <w:rPr>
                <w:rStyle w:val="Hyperlink"/>
                <w:noProof/>
              </w:rPr>
              <w:t>40 CFR 141.153 Content of the reports.</w:t>
            </w:r>
            <w:r>
              <w:rPr>
                <w:noProof/>
                <w:webHidden/>
              </w:rPr>
              <w:tab/>
            </w:r>
            <w:r>
              <w:rPr>
                <w:noProof/>
                <w:webHidden/>
              </w:rPr>
              <w:fldChar w:fldCharType="begin"/>
            </w:r>
            <w:r>
              <w:rPr>
                <w:noProof/>
                <w:webHidden/>
              </w:rPr>
              <w:instrText xml:space="preserve"> PAGEREF _Toc209013872 \h </w:instrText>
            </w:r>
            <w:r>
              <w:rPr>
                <w:noProof/>
                <w:webHidden/>
              </w:rPr>
            </w:r>
            <w:r>
              <w:rPr>
                <w:noProof/>
                <w:webHidden/>
              </w:rPr>
              <w:fldChar w:fldCharType="separate"/>
            </w:r>
            <w:r>
              <w:rPr>
                <w:noProof/>
                <w:webHidden/>
              </w:rPr>
              <w:t>2</w:t>
            </w:r>
            <w:r>
              <w:rPr>
                <w:noProof/>
                <w:webHidden/>
              </w:rPr>
              <w:fldChar w:fldCharType="end"/>
            </w:r>
          </w:hyperlink>
        </w:p>
        <w:p w14:paraId="50F32D58" w14:textId="1B5BDDFB" w:rsidR="009046CB" w:rsidRDefault="009046CB">
          <w:pPr>
            <w:pStyle w:val="TOC3"/>
            <w:tabs>
              <w:tab w:val="right" w:leader="dot" w:pos="10790"/>
            </w:tabs>
            <w:rPr>
              <w:rFonts w:eastAsiaTheme="minorEastAsia"/>
              <w:noProof/>
              <w:sz w:val="24"/>
              <w:szCs w:val="24"/>
            </w:rPr>
          </w:pPr>
          <w:hyperlink w:anchor="_Toc209013873" w:history="1">
            <w:r w:rsidRPr="001E78F9">
              <w:rPr>
                <w:rStyle w:val="Hyperlink"/>
                <w:noProof/>
              </w:rPr>
              <w:t>40 CFR 141.154 Required additional health information.</w:t>
            </w:r>
            <w:r>
              <w:rPr>
                <w:noProof/>
                <w:webHidden/>
              </w:rPr>
              <w:tab/>
            </w:r>
            <w:r>
              <w:rPr>
                <w:noProof/>
                <w:webHidden/>
              </w:rPr>
              <w:fldChar w:fldCharType="begin"/>
            </w:r>
            <w:r>
              <w:rPr>
                <w:noProof/>
                <w:webHidden/>
              </w:rPr>
              <w:instrText xml:space="preserve"> PAGEREF _Toc209013873 \h </w:instrText>
            </w:r>
            <w:r>
              <w:rPr>
                <w:noProof/>
                <w:webHidden/>
              </w:rPr>
            </w:r>
            <w:r>
              <w:rPr>
                <w:noProof/>
                <w:webHidden/>
              </w:rPr>
              <w:fldChar w:fldCharType="separate"/>
            </w:r>
            <w:r>
              <w:rPr>
                <w:noProof/>
                <w:webHidden/>
              </w:rPr>
              <w:t>8</w:t>
            </w:r>
            <w:r>
              <w:rPr>
                <w:noProof/>
                <w:webHidden/>
              </w:rPr>
              <w:fldChar w:fldCharType="end"/>
            </w:r>
          </w:hyperlink>
        </w:p>
        <w:p w14:paraId="1C1F64FC" w14:textId="26B8E17F" w:rsidR="009046CB" w:rsidRDefault="009046CB">
          <w:pPr>
            <w:pStyle w:val="TOC3"/>
            <w:tabs>
              <w:tab w:val="right" w:leader="dot" w:pos="10790"/>
            </w:tabs>
            <w:rPr>
              <w:rFonts w:eastAsiaTheme="minorEastAsia"/>
              <w:noProof/>
              <w:sz w:val="24"/>
              <w:szCs w:val="24"/>
            </w:rPr>
          </w:pPr>
          <w:hyperlink w:anchor="_Toc209013874" w:history="1">
            <w:r w:rsidRPr="001E78F9">
              <w:rPr>
                <w:rStyle w:val="Hyperlink"/>
                <w:noProof/>
              </w:rPr>
              <w:t>40 CFR 141.155 Report delivery, reporting, and recordkeeping.</w:t>
            </w:r>
            <w:r>
              <w:rPr>
                <w:noProof/>
                <w:webHidden/>
              </w:rPr>
              <w:tab/>
            </w:r>
            <w:r>
              <w:rPr>
                <w:noProof/>
                <w:webHidden/>
              </w:rPr>
              <w:fldChar w:fldCharType="begin"/>
            </w:r>
            <w:r>
              <w:rPr>
                <w:noProof/>
                <w:webHidden/>
              </w:rPr>
              <w:instrText xml:space="preserve"> PAGEREF _Toc209013874 \h </w:instrText>
            </w:r>
            <w:r>
              <w:rPr>
                <w:noProof/>
                <w:webHidden/>
              </w:rPr>
            </w:r>
            <w:r>
              <w:rPr>
                <w:noProof/>
                <w:webHidden/>
              </w:rPr>
              <w:fldChar w:fldCharType="separate"/>
            </w:r>
            <w:r>
              <w:rPr>
                <w:noProof/>
                <w:webHidden/>
              </w:rPr>
              <w:t>9</w:t>
            </w:r>
            <w:r>
              <w:rPr>
                <w:noProof/>
                <w:webHidden/>
              </w:rPr>
              <w:fldChar w:fldCharType="end"/>
            </w:r>
          </w:hyperlink>
        </w:p>
        <w:p w14:paraId="7B71CD1E" w14:textId="7305CA6C" w:rsidR="009046CB" w:rsidRDefault="009046CB">
          <w:pPr>
            <w:pStyle w:val="TOC3"/>
            <w:tabs>
              <w:tab w:val="right" w:leader="dot" w:pos="10790"/>
            </w:tabs>
            <w:rPr>
              <w:rFonts w:eastAsiaTheme="minorEastAsia"/>
              <w:noProof/>
              <w:sz w:val="24"/>
              <w:szCs w:val="24"/>
            </w:rPr>
          </w:pPr>
          <w:hyperlink w:anchor="_Toc209013875" w:history="1">
            <w:r w:rsidRPr="001E78F9">
              <w:rPr>
                <w:rStyle w:val="Hyperlink"/>
                <w:noProof/>
              </w:rPr>
              <w:t>40 CFR 141.156 Summary of report contents.</w:t>
            </w:r>
            <w:r>
              <w:rPr>
                <w:noProof/>
                <w:webHidden/>
              </w:rPr>
              <w:tab/>
            </w:r>
            <w:r>
              <w:rPr>
                <w:noProof/>
                <w:webHidden/>
              </w:rPr>
              <w:fldChar w:fldCharType="begin"/>
            </w:r>
            <w:r>
              <w:rPr>
                <w:noProof/>
                <w:webHidden/>
              </w:rPr>
              <w:instrText xml:space="preserve"> PAGEREF _Toc209013875 \h </w:instrText>
            </w:r>
            <w:r>
              <w:rPr>
                <w:noProof/>
                <w:webHidden/>
              </w:rPr>
            </w:r>
            <w:r>
              <w:rPr>
                <w:noProof/>
                <w:webHidden/>
              </w:rPr>
              <w:fldChar w:fldCharType="separate"/>
            </w:r>
            <w:r>
              <w:rPr>
                <w:noProof/>
                <w:webHidden/>
              </w:rPr>
              <w:t>11</w:t>
            </w:r>
            <w:r>
              <w:rPr>
                <w:noProof/>
                <w:webHidden/>
              </w:rPr>
              <w:fldChar w:fldCharType="end"/>
            </w:r>
          </w:hyperlink>
        </w:p>
        <w:p w14:paraId="57D6F33B" w14:textId="1678FAC3" w:rsidR="009046CB" w:rsidRDefault="009046CB">
          <w:pPr>
            <w:pStyle w:val="TOC3"/>
            <w:tabs>
              <w:tab w:val="right" w:leader="dot" w:pos="10790"/>
            </w:tabs>
            <w:rPr>
              <w:rFonts w:eastAsiaTheme="minorEastAsia"/>
              <w:noProof/>
              <w:sz w:val="24"/>
              <w:szCs w:val="24"/>
            </w:rPr>
          </w:pPr>
          <w:hyperlink w:anchor="_Toc209013876" w:history="1">
            <w:r w:rsidRPr="001E78F9">
              <w:rPr>
                <w:rStyle w:val="Hyperlink"/>
                <w:noProof/>
              </w:rPr>
              <w:t>Appendix A</w:t>
            </w:r>
            <w:r>
              <w:rPr>
                <w:noProof/>
                <w:webHidden/>
              </w:rPr>
              <w:tab/>
            </w:r>
            <w:r>
              <w:rPr>
                <w:noProof/>
                <w:webHidden/>
              </w:rPr>
              <w:fldChar w:fldCharType="begin"/>
            </w:r>
            <w:r>
              <w:rPr>
                <w:noProof/>
                <w:webHidden/>
              </w:rPr>
              <w:instrText xml:space="preserve"> PAGEREF _Toc209013876 \h </w:instrText>
            </w:r>
            <w:r>
              <w:rPr>
                <w:noProof/>
                <w:webHidden/>
              </w:rPr>
            </w:r>
            <w:r>
              <w:rPr>
                <w:noProof/>
                <w:webHidden/>
              </w:rPr>
              <w:fldChar w:fldCharType="separate"/>
            </w:r>
            <w:r>
              <w:rPr>
                <w:noProof/>
                <w:webHidden/>
              </w:rPr>
              <w:t>12</w:t>
            </w:r>
            <w:r>
              <w:rPr>
                <w:noProof/>
                <w:webHidden/>
              </w:rPr>
              <w:fldChar w:fldCharType="end"/>
            </w:r>
          </w:hyperlink>
        </w:p>
        <w:p w14:paraId="6C3DF7AC" w14:textId="319BB08D" w:rsidR="009046CB" w:rsidRDefault="009046CB">
          <w:pPr>
            <w:pStyle w:val="TOC1"/>
            <w:tabs>
              <w:tab w:val="right" w:leader="dot" w:pos="10790"/>
            </w:tabs>
            <w:rPr>
              <w:rFonts w:eastAsiaTheme="minorEastAsia"/>
              <w:noProof/>
              <w:sz w:val="24"/>
              <w:szCs w:val="24"/>
            </w:rPr>
          </w:pPr>
          <w:hyperlink w:anchor="_Toc209013877" w:history="1">
            <w:r w:rsidRPr="001E78F9">
              <w:rPr>
                <w:rStyle w:val="Hyperlink"/>
                <w:noProof/>
              </w:rPr>
              <w:t>Part 142 – National Primary Drinking Water Regulations Implementation</w:t>
            </w:r>
            <w:r>
              <w:rPr>
                <w:noProof/>
                <w:webHidden/>
              </w:rPr>
              <w:tab/>
            </w:r>
            <w:r>
              <w:rPr>
                <w:noProof/>
                <w:webHidden/>
              </w:rPr>
              <w:fldChar w:fldCharType="begin"/>
            </w:r>
            <w:r>
              <w:rPr>
                <w:noProof/>
                <w:webHidden/>
              </w:rPr>
              <w:instrText xml:space="preserve"> PAGEREF _Toc209013877 \h </w:instrText>
            </w:r>
            <w:r>
              <w:rPr>
                <w:noProof/>
                <w:webHidden/>
              </w:rPr>
            </w:r>
            <w:r>
              <w:rPr>
                <w:noProof/>
                <w:webHidden/>
              </w:rPr>
              <w:fldChar w:fldCharType="separate"/>
            </w:r>
            <w:r>
              <w:rPr>
                <w:noProof/>
                <w:webHidden/>
              </w:rPr>
              <w:t>13</w:t>
            </w:r>
            <w:r>
              <w:rPr>
                <w:noProof/>
                <w:webHidden/>
              </w:rPr>
              <w:fldChar w:fldCharType="end"/>
            </w:r>
          </w:hyperlink>
        </w:p>
        <w:p w14:paraId="20536823" w14:textId="33CE4DE5" w:rsidR="009046CB" w:rsidRDefault="009046CB">
          <w:pPr>
            <w:pStyle w:val="TOC2"/>
            <w:tabs>
              <w:tab w:val="right" w:leader="dot" w:pos="10790"/>
            </w:tabs>
            <w:rPr>
              <w:rFonts w:eastAsiaTheme="minorEastAsia"/>
              <w:noProof/>
              <w:sz w:val="24"/>
              <w:szCs w:val="24"/>
            </w:rPr>
          </w:pPr>
          <w:hyperlink w:anchor="_Toc209013878" w:history="1">
            <w:r w:rsidRPr="001E78F9">
              <w:rPr>
                <w:rStyle w:val="Hyperlink"/>
                <w:rFonts w:cstheme="minorHAnsi"/>
                <w:noProof/>
              </w:rPr>
              <w:t>Subpart B—Primary Enforcement Responsibility</w:t>
            </w:r>
            <w:r>
              <w:rPr>
                <w:noProof/>
                <w:webHidden/>
              </w:rPr>
              <w:tab/>
            </w:r>
            <w:r>
              <w:rPr>
                <w:noProof/>
                <w:webHidden/>
              </w:rPr>
              <w:fldChar w:fldCharType="begin"/>
            </w:r>
            <w:r>
              <w:rPr>
                <w:noProof/>
                <w:webHidden/>
              </w:rPr>
              <w:instrText xml:space="preserve"> PAGEREF _Toc209013878 \h </w:instrText>
            </w:r>
            <w:r>
              <w:rPr>
                <w:noProof/>
                <w:webHidden/>
              </w:rPr>
            </w:r>
            <w:r>
              <w:rPr>
                <w:noProof/>
                <w:webHidden/>
              </w:rPr>
              <w:fldChar w:fldCharType="separate"/>
            </w:r>
            <w:r>
              <w:rPr>
                <w:noProof/>
                <w:webHidden/>
              </w:rPr>
              <w:t>13</w:t>
            </w:r>
            <w:r>
              <w:rPr>
                <w:noProof/>
                <w:webHidden/>
              </w:rPr>
              <w:fldChar w:fldCharType="end"/>
            </w:r>
          </w:hyperlink>
        </w:p>
        <w:p w14:paraId="3ACEDADC" w14:textId="67219E36" w:rsidR="009046CB" w:rsidRDefault="009046CB">
          <w:pPr>
            <w:pStyle w:val="TOC3"/>
            <w:tabs>
              <w:tab w:val="right" w:leader="dot" w:pos="10790"/>
            </w:tabs>
            <w:rPr>
              <w:rFonts w:eastAsiaTheme="minorEastAsia"/>
              <w:noProof/>
              <w:sz w:val="24"/>
              <w:szCs w:val="24"/>
            </w:rPr>
          </w:pPr>
          <w:hyperlink w:anchor="_Toc209013879" w:history="1">
            <w:r w:rsidRPr="001E78F9">
              <w:rPr>
                <w:rStyle w:val="Hyperlink"/>
                <w:noProof/>
              </w:rPr>
              <w:t>40 CFR 142.14 Records kept by States.</w:t>
            </w:r>
            <w:r>
              <w:rPr>
                <w:noProof/>
                <w:webHidden/>
              </w:rPr>
              <w:tab/>
            </w:r>
            <w:r>
              <w:rPr>
                <w:noProof/>
                <w:webHidden/>
              </w:rPr>
              <w:fldChar w:fldCharType="begin"/>
            </w:r>
            <w:r>
              <w:rPr>
                <w:noProof/>
                <w:webHidden/>
              </w:rPr>
              <w:instrText xml:space="preserve"> PAGEREF _Toc209013879 \h </w:instrText>
            </w:r>
            <w:r>
              <w:rPr>
                <w:noProof/>
                <w:webHidden/>
              </w:rPr>
            </w:r>
            <w:r>
              <w:rPr>
                <w:noProof/>
                <w:webHidden/>
              </w:rPr>
              <w:fldChar w:fldCharType="separate"/>
            </w:r>
            <w:r>
              <w:rPr>
                <w:noProof/>
                <w:webHidden/>
              </w:rPr>
              <w:t>13</w:t>
            </w:r>
            <w:r>
              <w:rPr>
                <w:noProof/>
                <w:webHidden/>
              </w:rPr>
              <w:fldChar w:fldCharType="end"/>
            </w:r>
          </w:hyperlink>
        </w:p>
        <w:p w14:paraId="2CAF0317" w14:textId="3BF804C0" w:rsidR="009046CB" w:rsidRDefault="009046CB">
          <w:pPr>
            <w:pStyle w:val="TOC3"/>
            <w:tabs>
              <w:tab w:val="right" w:leader="dot" w:pos="10790"/>
            </w:tabs>
            <w:rPr>
              <w:rFonts w:eastAsiaTheme="minorEastAsia"/>
              <w:noProof/>
              <w:sz w:val="24"/>
              <w:szCs w:val="24"/>
            </w:rPr>
          </w:pPr>
          <w:hyperlink w:anchor="_Toc209013880" w:history="1">
            <w:r w:rsidRPr="001E78F9">
              <w:rPr>
                <w:rStyle w:val="Hyperlink"/>
                <w:noProof/>
              </w:rPr>
              <w:t>40 CFR 142.16 Special primacy requirements.</w:t>
            </w:r>
            <w:r>
              <w:rPr>
                <w:noProof/>
                <w:webHidden/>
              </w:rPr>
              <w:tab/>
            </w:r>
            <w:r>
              <w:rPr>
                <w:noProof/>
                <w:webHidden/>
              </w:rPr>
              <w:fldChar w:fldCharType="begin"/>
            </w:r>
            <w:r>
              <w:rPr>
                <w:noProof/>
                <w:webHidden/>
              </w:rPr>
              <w:instrText xml:space="preserve"> PAGEREF _Toc209013880 \h </w:instrText>
            </w:r>
            <w:r>
              <w:rPr>
                <w:noProof/>
                <w:webHidden/>
              </w:rPr>
            </w:r>
            <w:r>
              <w:rPr>
                <w:noProof/>
                <w:webHidden/>
              </w:rPr>
              <w:fldChar w:fldCharType="separate"/>
            </w:r>
            <w:r>
              <w:rPr>
                <w:noProof/>
                <w:webHidden/>
              </w:rPr>
              <w:t>13</w:t>
            </w:r>
            <w:r>
              <w:rPr>
                <w:noProof/>
                <w:webHidden/>
              </w:rPr>
              <w:fldChar w:fldCharType="end"/>
            </w:r>
          </w:hyperlink>
        </w:p>
        <w:p w14:paraId="4733F72C" w14:textId="511642AD" w:rsidR="00DB5357" w:rsidRDefault="00DB5357">
          <w:r>
            <w:rPr>
              <w:b/>
              <w:bCs/>
              <w:noProof/>
            </w:rPr>
            <w:fldChar w:fldCharType="end"/>
          </w:r>
        </w:p>
      </w:sdtContent>
    </w:sdt>
    <w:p w14:paraId="444C4177" w14:textId="77777777" w:rsidR="002814AB" w:rsidRDefault="002814AB" w:rsidP="00020543">
      <w:pPr>
        <w:pStyle w:val="Heading2"/>
        <w:sectPr w:rsidR="002814AB" w:rsidSect="002814AB">
          <w:headerReference w:type="even" r:id="rId9"/>
          <w:headerReference w:type="default" r:id="rId10"/>
          <w:footerReference w:type="default" r:id="rId11"/>
          <w:headerReference w:type="first" r:id="rId12"/>
          <w:pgSz w:w="12240" w:h="15840"/>
          <w:pgMar w:top="720" w:right="720" w:bottom="720" w:left="720" w:header="720" w:footer="720" w:gutter="0"/>
          <w:pgNumType w:start="1"/>
          <w:cols w:space="720"/>
          <w:docGrid w:linePitch="360"/>
        </w:sectPr>
      </w:pPr>
    </w:p>
    <w:p w14:paraId="1B80BAA7" w14:textId="56595234" w:rsidR="008277FD" w:rsidRDefault="00BB7055" w:rsidP="00703BE2">
      <w:pPr>
        <w:pStyle w:val="Heading2"/>
      </w:pPr>
      <w:r>
        <w:lastRenderedPageBreak/>
        <w:t xml:space="preserve"> </w:t>
      </w:r>
    </w:p>
    <w:tbl>
      <w:tblPr>
        <w:tblStyle w:val="TableGrid"/>
        <w:tblW w:w="18677" w:type="dxa"/>
        <w:tblLook w:val="04A0" w:firstRow="1" w:lastRow="0" w:firstColumn="1" w:lastColumn="0" w:noHBand="0" w:noVBand="1"/>
      </w:tblPr>
      <w:tblGrid>
        <w:gridCol w:w="9394"/>
        <w:gridCol w:w="1075"/>
        <w:gridCol w:w="2736"/>
        <w:gridCol w:w="2880"/>
        <w:gridCol w:w="2592"/>
      </w:tblGrid>
      <w:tr w:rsidR="00B303D6" w14:paraId="124BEF0C" w14:textId="77777777" w:rsidTr="00E86138">
        <w:trPr>
          <w:trHeight w:val="593"/>
          <w:tblHeader/>
        </w:trPr>
        <w:tc>
          <w:tcPr>
            <w:tcW w:w="0" w:type="auto"/>
            <w:tcBorders>
              <w:bottom w:val="single" w:sz="4" w:space="0" w:color="auto"/>
            </w:tcBorders>
            <w:vAlign w:val="bottom"/>
          </w:tcPr>
          <w:p w14:paraId="58453157" w14:textId="1CC2D3B9" w:rsidR="00B303D6" w:rsidRDefault="00B303D6" w:rsidP="004E1576">
            <w:pPr>
              <w:jc w:val="center"/>
            </w:pPr>
            <w:r w:rsidRPr="00365D4A">
              <w:rPr>
                <w:rStyle w:val="normaltextrun"/>
                <w:rFonts w:ascii="Calibri" w:hAnsi="Calibri" w:cs="Calibri"/>
                <w:b/>
                <w:bCs/>
              </w:rPr>
              <w:t xml:space="preserve">Summary </w:t>
            </w:r>
            <w:r>
              <w:rPr>
                <w:rStyle w:val="normaltextrun"/>
                <w:rFonts w:ascii="Calibri" w:hAnsi="Calibri" w:cs="Calibri"/>
                <w:b/>
                <w:bCs/>
              </w:rPr>
              <w:t>o</w:t>
            </w:r>
            <w:r w:rsidRPr="00365D4A">
              <w:rPr>
                <w:rStyle w:val="normaltextrun"/>
                <w:rFonts w:ascii="Calibri" w:hAnsi="Calibri" w:cs="Calibri"/>
                <w:b/>
                <w:bCs/>
              </w:rPr>
              <w:t>f</w:t>
            </w:r>
            <w:r>
              <w:rPr>
                <w:rStyle w:val="normaltextrun"/>
                <w:rFonts w:ascii="Calibri" w:hAnsi="Calibri" w:cs="Calibri"/>
                <w:b/>
                <w:bCs/>
              </w:rPr>
              <w:t xml:space="preserve"> Federal Regulations</w:t>
            </w:r>
          </w:p>
        </w:tc>
        <w:tc>
          <w:tcPr>
            <w:tcW w:w="0" w:type="auto"/>
            <w:tcBorders>
              <w:bottom w:val="single" w:sz="4" w:space="0" w:color="auto"/>
            </w:tcBorders>
            <w:vAlign w:val="bottom"/>
          </w:tcPr>
          <w:p w14:paraId="2B83F8A2" w14:textId="24A39450" w:rsidR="00B303D6" w:rsidRDefault="00B303D6" w:rsidP="00A92D3A">
            <w:pPr>
              <w:jc w:val="center"/>
              <w:rPr>
                <w:rStyle w:val="normaltextrun"/>
                <w:rFonts w:ascii="Calibri" w:hAnsi="Calibri" w:cs="Calibri"/>
                <w:b/>
                <w:bCs/>
              </w:rPr>
            </w:pPr>
            <w:r w:rsidRPr="00E86138">
              <w:rPr>
                <w:rStyle w:val="normaltextrun"/>
                <w:rFonts w:ascii="Calibri" w:hAnsi="Calibri" w:cs="Calibri"/>
                <w:b/>
                <w:bCs/>
              </w:rPr>
              <w:t>See Endnote</w:t>
            </w:r>
          </w:p>
        </w:tc>
        <w:tc>
          <w:tcPr>
            <w:tcW w:w="2736" w:type="dxa"/>
            <w:tcBorders>
              <w:bottom w:val="single" w:sz="4" w:space="0" w:color="auto"/>
            </w:tcBorders>
            <w:vAlign w:val="bottom"/>
          </w:tcPr>
          <w:p w14:paraId="7182C2B9" w14:textId="51981214" w:rsidR="00B303D6" w:rsidRPr="00A92D3A" w:rsidRDefault="00B303D6" w:rsidP="00A92D3A">
            <w:pPr>
              <w:jc w:val="center"/>
              <w:rPr>
                <w:rFonts w:ascii="Calibri" w:hAnsi="Calibri" w:cs="Calibri"/>
                <w:b/>
                <w:bCs/>
              </w:rPr>
            </w:pPr>
            <w:r>
              <w:rPr>
                <w:rStyle w:val="normaltextrun"/>
                <w:rFonts w:ascii="Calibri" w:hAnsi="Calibri" w:cs="Calibri"/>
                <w:b/>
                <w:bCs/>
              </w:rPr>
              <w:t>Federal Citation</w:t>
            </w:r>
          </w:p>
        </w:tc>
        <w:tc>
          <w:tcPr>
            <w:tcW w:w="2880" w:type="dxa"/>
            <w:tcBorders>
              <w:bottom w:val="single" w:sz="4" w:space="0" w:color="auto"/>
            </w:tcBorders>
            <w:vAlign w:val="bottom"/>
          </w:tcPr>
          <w:p w14:paraId="40753788" w14:textId="519FA69B" w:rsidR="00B303D6" w:rsidRDefault="00B303D6" w:rsidP="004E1576">
            <w:pPr>
              <w:jc w:val="center"/>
            </w:pPr>
            <w:r>
              <w:rPr>
                <w:rStyle w:val="normaltextrun"/>
                <w:rFonts w:ascii="Calibri" w:hAnsi="Calibri" w:cs="Calibri"/>
                <w:b/>
                <w:bCs/>
              </w:rPr>
              <w:t>State Citation (Document Title, Page Number Section/Paragraph)</w:t>
            </w:r>
          </w:p>
        </w:tc>
        <w:tc>
          <w:tcPr>
            <w:tcW w:w="2592" w:type="dxa"/>
            <w:tcBorders>
              <w:bottom w:val="single" w:sz="4" w:space="0" w:color="auto"/>
            </w:tcBorders>
            <w:vAlign w:val="bottom"/>
          </w:tcPr>
          <w:p w14:paraId="6BE02DDA" w14:textId="74C76E6F" w:rsidR="00B303D6" w:rsidRDefault="00B303D6" w:rsidP="004E1576">
            <w:pPr>
              <w:jc w:val="center"/>
            </w:pPr>
            <w:r>
              <w:rPr>
                <w:rStyle w:val="normaltextrun"/>
                <w:rFonts w:ascii="Calibri" w:hAnsi="Calibri" w:cs="Calibri"/>
                <w:b/>
                <w:bCs/>
              </w:rPr>
              <w:t>Different from Federal Requirement? (Explain On Separate Sheet)</w:t>
            </w:r>
          </w:p>
        </w:tc>
      </w:tr>
      <w:tr w:rsidR="007A5BAF" w14:paraId="5BE99477" w14:textId="77777777" w:rsidTr="00E86138">
        <w:trPr>
          <w:trHeight w:val="332"/>
        </w:trPr>
        <w:tc>
          <w:tcPr>
            <w:tcW w:w="0" w:type="auto"/>
            <w:tcBorders>
              <w:right w:val="nil"/>
            </w:tcBorders>
            <w:shd w:val="clear" w:color="auto" w:fill="2F5496" w:themeFill="accent1" w:themeFillShade="BF"/>
          </w:tcPr>
          <w:p w14:paraId="5E90FD42" w14:textId="4EDC1CC0" w:rsidR="007A5BAF" w:rsidRDefault="007A5BAF">
            <w:bookmarkStart w:id="1" w:name="_Hlk208926993"/>
            <w:r w:rsidRPr="00EE1B0C">
              <w:rPr>
                <w:color w:val="FFFFFF" w:themeColor="background1"/>
              </w:rPr>
              <w:t>Part 141 National Primary Drinking Water Regulations</w:t>
            </w:r>
          </w:p>
        </w:tc>
        <w:tc>
          <w:tcPr>
            <w:tcW w:w="0" w:type="auto"/>
            <w:tcBorders>
              <w:left w:val="nil"/>
              <w:right w:val="nil"/>
            </w:tcBorders>
            <w:shd w:val="clear" w:color="auto" w:fill="2F5496" w:themeFill="accent1" w:themeFillShade="BF"/>
          </w:tcPr>
          <w:p w14:paraId="7B50C7C8" w14:textId="77777777" w:rsidR="007A5BAF" w:rsidRDefault="007A5BAF" w:rsidP="00B303D6">
            <w:pPr>
              <w:jc w:val="center"/>
            </w:pPr>
          </w:p>
        </w:tc>
        <w:tc>
          <w:tcPr>
            <w:tcW w:w="2736" w:type="dxa"/>
            <w:tcBorders>
              <w:left w:val="nil"/>
              <w:right w:val="nil"/>
            </w:tcBorders>
            <w:shd w:val="clear" w:color="auto" w:fill="2F5496" w:themeFill="accent1" w:themeFillShade="BF"/>
          </w:tcPr>
          <w:p w14:paraId="650D38B1" w14:textId="77777777" w:rsidR="007A5BAF" w:rsidRDefault="007A5BAF"/>
        </w:tc>
        <w:tc>
          <w:tcPr>
            <w:tcW w:w="2880" w:type="dxa"/>
            <w:tcBorders>
              <w:left w:val="nil"/>
              <w:right w:val="nil"/>
            </w:tcBorders>
            <w:shd w:val="clear" w:color="auto" w:fill="2F5496" w:themeFill="accent1" w:themeFillShade="BF"/>
          </w:tcPr>
          <w:p w14:paraId="4744D403" w14:textId="77777777" w:rsidR="007A5BAF" w:rsidRDefault="007A5BAF"/>
        </w:tc>
        <w:tc>
          <w:tcPr>
            <w:tcW w:w="2592" w:type="dxa"/>
            <w:tcBorders>
              <w:left w:val="nil"/>
            </w:tcBorders>
            <w:shd w:val="clear" w:color="auto" w:fill="2F5496" w:themeFill="accent1" w:themeFillShade="BF"/>
          </w:tcPr>
          <w:p w14:paraId="36865EA4" w14:textId="77777777" w:rsidR="007A5BAF" w:rsidRDefault="007A5BAF"/>
        </w:tc>
      </w:tr>
      <w:tr w:rsidR="007A5BAF" w14:paraId="4BD5BE25" w14:textId="77777777" w:rsidTr="00E86138">
        <w:trPr>
          <w:trHeight w:val="332"/>
        </w:trPr>
        <w:tc>
          <w:tcPr>
            <w:tcW w:w="0" w:type="auto"/>
            <w:tcBorders>
              <w:right w:val="nil"/>
            </w:tcBorders>
            <w:shd w:val="clear" w:color="auto" w:fill="D9D9D9" w:themeFill="background1" w:themeFillShade="D9"/>
          </w:tcPr>
          <w:p w14:paraId="6D911D94" w14:textId="39D2D9C9" w:rsidR="007A5BAF" w:rsidRDefault="007A5BAF">
            <w:r w:rsidRPr="00020543">
              <w:t>Subpart O—Consumer Confidence Reports</w:t>
            </w:r>
          </w:p>
        </w:tc>
        <w:tc>
          <w:tcPr>
            <w:tcW w:w="0" w:type="auto"/>
            <w:tcBorders>
              <w:left w:val="nil"/>
              <w:right w:val="nil"/>
            </w:tcBorders>
            <w:shd w:val="clear" w:color="auto" w:fill="D9D9D9" w:themeFill="background1" w:themeFillShade="D9"/>
          </w:tcPr>
          <w:p w14:paraId="7328A91A" w14:textId="77777777" w:rsidR="007A5BAF" w:rsidRDefault="007A5BAF" w:rsidP="00B303D6">
            <w:pPr>
              <w:jc w:val="center"/>
            </w:pPr>
          </w:p>
        </w:tc>
        <w:tc>
          <w:tcPr>
            <w:tcW w:w="2736" w:type="dxa"/>
            <w:tcBorders>
              <w:left w:val="nil"/>
              <w:right w:val="nil"/>
            </w:tcBorders>
            <w:shd w:val="clear" w:color="auto" w:fill="D9D9D9" w:themeFill="background1" w:themeFillShade="D9"/>
          </w:tcPr>
          <w:p w14:paraId="79EC51D6" w14:textId="77777777" w:rsidR="007A5BAF" w:rsidRDefault="007A5BAF"/>
        </w:tc>
        <w:tc>
          <w:tcPr>
            <w:tcW w:w="2880" w:type="dxa"/>
            <w:tcBorders>
              <w:left w:val="nil"/>
              <w:right w:val="nil"/>
            </w:tcBorders>
            <w:shd w:val="clear" w:color="auto" w:fill="D9D9D9" w:themeFill="background1" w:themeFillShade="D9"/>
          </w:tcPr>
          <w:p w14:paraId="7A0C87A2" w14:textId="77777777" w:rsidR="007A5BAF" w:rsidRDefault="007A5BAF"/>
        </w:tc>
        <w:tc>
          <w:tcPr>
            <w:tcW w:w="2592" w:type="dxa"/>
            <w:tcBorders>
              <w:left w:val="nil"/>
            </w:tcBorders>
            <w:shd w:val="clear" w:color="auto" w:fill="D9D9D9" w:themeFill="background1" w:themeFillShade="D9"/>
          </w:tcPr>
          <w:p w14:paraId="4DBC4CA9" w14:textId="77777777" w:rsidR="007A5BAF" w:rsidRDefault="007A5BAF"/>
        </w:tc>
      </w:tr>
      <w:tr w:rsidR="007A5BAF" w14:paraId="6AC05EC6" w14:textId="77777777" w:rsidTr="00E86138">
        <w:trPr>
          <w:trHeight w:val="332"/>
        </w:trPr>
        <w:tc>
          <w:tcPr>
            <w:tcW w:w="0" w:type="auto"/>
            <w:tcBorders>
              <w:right w:val="nil"/>
            </w:tcBorders>
            <w:shd w:val="clear" w:color="auto" w:fill="D9D9D9" w:themeFill="background1" w:themeFillShade="D9"/>
          </w:tcPr>
          <w:p w14:paraId="1B47538A" w14:textId="67691C82" w:rsidR="007A5BAF" w:rsidRDefault="007A5BAF" w:rsidP="00D7084B">
            <w:pPr>
              <w:pStyle w:val="Heading3"/>
            </w:pPr>
            <w:bookmarkStart w:id="2" w:name="_Toc209013870"/>
            <w:r w:rsidRPr="00020543">
              <w:t>40 CFR 141.</w:t>
            </w:r>
            <w:r w:rsidRPr="00FA39C1">
              <w:t>151 Purpose and applicability of this subpart.</w:t>
            </w:r>
            <w:bookmarkEnd w:id="2"/>
          </w:p>
        </w:tc>
        <w:tc>
          <w:tcPr>
            <w:tcW w:w="0" w:type="auto"/>
            <w:tcBorders>
              <w:left w:val="nil"/>
              <w:right w:val="nil"/>
            </w:tcBorders>
            <w:shd w:val="clear" w:color="auto" w:fill="D9D9D9" w:themeFill="background1" w:themeFillShade="D9"/>
          </w:tcPr>
          <w:p w14:paraId="1A5C9A12" w14:textId="77777777" w:rsidR="007A5BAF" w:rsidRDefault="007A5BAF" w:rsidP="00D7084B">
            <w:pPr>
              <w:pStyle w:val="Heading3"/>
            </w:pPr>
          </w:p>
        </w:tc>
        <w:tc>
          <w:tcPr>
            <w:tcW w:w="2736" w:type="dxa"/>
            <w:tcBorders>
              <w:left w:val="nil"/>
              <w:right w:val="nil"/>
            </w:tcBorders>
            <w:shd w:val="clear" w:color="auto" w:fill="D9D9D9" w:themeFill="background1" w:themeFillShade="D9"/>
          </w:tcPr>
          <w:p w14:paraId="6D8F5C35" w14:textId="77777777" w:rsidR="007A5BAF" w:rsidRDefault="007A5BAF" w:rsidP="00D7084B">
            <w:pPr>
              <w:pStyle w:val="Heading3"/>
            </w:pPr>
          </w:p>
        </w:tc>
        <w:tc>
          <w:tcPr>
            <w:tcW w:w="2880" w:type="dxa"/>
            <w:tcBorders>
              <w:left w:val="nil"/>
              <w:right w:val="nil"/>
            </w:tcBorders>
            <w:shd w:val="clear" w:color="auto" w:fill="D9D9D9" w:themeFill="background1" w:themeFillShade="D9"/>
          </w:tcPr>
          <w:p w14:paraId="2FD15BE2" w14:textId="77777777" w:rsidR="007A5BAF" w:rsidRDefault="007A5BAF" w:rsidP="00D7084B">
            <w:pPr>
              <w:pStyle w:val="Heading3"/>
            </w:pPr>
          </w:p>
        </w:tc>
        <w:tc>
          <w:tcPr>
            <w:tcW w:w="2592" w:type="dxa"/>
            <w:tcBorders>
              <w:left w:val="nil"/>
            </w:tcBorders>
            <w:shd w:val="clear" w:color="auto" w:fill="D9D9D9" w:themeFill="background1" w:themeFillShade="D9"/>
          </w:tcPr>
          <w:p w14:paraId="0DBEC60B" w14:textId="77777777" w:rsidR="007A5BAF" w:rsidRDefault="007A5BAF" w:rsidP="00D7084B">
            <w:pPr>
              <w:pStyle w:val="Heading3"/>
            </w:pPr>
          </w:p>
        </w:tc>
      </w:tr>
      <w:tr w:rsidR="00B303D6" w14:paraId="7316BE49" w14:textId="77777777" w:rsidTr="00E86138">
        <w:trPr>
          <w:trHeight w:val="332"/>
        </w:trPr>
        <w:tc>
          <w:tcPr>
            <w:tcW w:w="0" w:type="auto"/>
          </w:tcPr>
          <w:p w14:paraId="2CC6B799" w14:textId="30CFAE5B" w:rsidR="00B303D6" w:rsidRDefault="00B303D6">
            <w:r>
              <w:t xml:space="preserve">This subpart establishes the minimum requirements for the content of reports that community water systems must deliver to their customers. These reports must contain information on the quality of the water delivered by the systems and characterize the risks (if any) from exposure to contaminants detected in the drinking water in an accurate and understandable manner. This subpart also includes requirements for systems serving more than 100,000 persons to develop and annually update a plan for </w:t>
            </w:r>
            <w:proofErr w:type="gramStart"/>
            <w:r>
              <w:t>providing assistance to</w:t>
            </w:r>
            <w:proofErr w:type="gramEnd"/>
            <w:r>
              <w:t xml:space="preserve"> consumers with limited English proficiency.</w:t>
            </w:r>
          </w:p>
        </w:tc>
        <w:tc>
          <w:tcPr>
            <w:tcW w:w="0" w:type="auto"/>
          </w:tcPr>
          <w:p w14:paraId="078D0E1F" w14:textId="77777777" w:rsidR="00B303D6" w:rsidRDefault="00B303D6" w:rsidP="00B303D6">
            <w:pPr>
              <w:jc w:val="center"/>
            </w:pPr>
          </w:p>
        </w:tc>
        <w:tc>
          <w:tcPr>
            <w:tcW w:w="2736" w:type="dxa"/>
          </w:tcPr>
          <w:p w14:paraId="5E7E2160" w14:textId="0E066B41" w:rsidR="00B303D6" w:rsidRDefault="00B303D6">
            <w:r>
              <w:t>40 CFR 141.151(a)</w:t>
            </w:r>
          </w:p>
        </w:tc>
        <w:tc>
          <w:tcPr>
            <w:tcW w:w="2880" w:type="dxa"/>
          </w:tcPr>
          <w:p w14:paraId="27D353F1" w14:textId="77777777" w:rsidR="00B303D6" w:rsidRDefault="00B303D6"/>
        </w:tc>
        <w:tc>
          <w:tcPr>
            <w:tcW w:w="2592" w:type="dxa"/>
          </w:tcPr>
          <w:p w14:paraId="714805E3" w14:textId="77777777" w:rsidR="00B303D6" w:rsidRDefault="00B303D6"/>
        </w:tc>
      </w:tr>
      <w:tr w:rsidR="00B303D6" w14:paraId="20EEF527" w14:textId="77777777" w:rsidTr="00E86138">
        <w:trPr>
          <w:trHeight w:val="332"/>
        </w:trPr>
        <w:tc>
          <w:tcPr>
            <w:tcW w:w="0" w:type="auto"/>
          </w:tcPr>
          <w:p w14:paraId="4A8EFB38" w14:textId="6C898E28" w:rsidR="00B303D6" w:rsidRDefault="00B303D6">
            <w:proofErr w:type="gramStart"/>
            <w:r>
              <w:t>For the purpose of</w:t>
            </w:r>
            <w:proofErr w:type="gramEnd"/>
            <w:r>
              <w:t xml:space="preserve"> this subpart, </w:t>
            </w:r>
            <w:r>
              <w:rPr>
                <w:rStyle w:val="Emphasis"/>
              </w:rPr>
              <w:t>customers</w:t>
            </w:r>
            <w:r>
              <w:t xml:space="preserve"> are defined as billing units or service connections to which water is delivered by a community water system. For the purposes of this subpart, </w:t>
            </w:r>
            <w:r>
              <w:rPr>
                <w:rStyle w:val="Emphasis"/>
              </w:rPr>
              <w:t>consumers</w:t>
            </w:r>
            <w:r>
              <w:t xml:space="preserve"> are defined as people served by the water system, including customers, and people that do not receive a bill.</w:t>
            </w:r>
          </w:p>
        </w:tc>
        <w:tc>
          <w:tcPr>
            <w:tcW w:w="0" w:type="auto"/>
          </w:tcPr>
          <w:p w14:paraId="3DC8404C" w14:textId="77777777" w:rsidR="00B303D6" w:rsidRDefault="00B303D6" w:rsidP="00B303D6">
            <w:pPr>
              <w:jc w:val="center"/>
            </w:pPr>
          </w:p>
        </w:tc>
        <w:tc>
          <w:tcPr>
            <w:tcW w:w="2736" w:type="dxa"/>
          </w:tcPr>
          <w:p w14:paraId="6A486131" w14:textId="274D5556" w:rsidR="00B303D6" w:rsidRDefault="00B303D6">
            <w:r>
              <w:t>40 CFR 141.151(c)</w:t>
            </w:r>
          </w:p>
        </w:tc>
        <w:tc>
          <w:tcPr>
            <w:tcW w:w="2880" w:type="dxa"/>
          </w:tcPr>
          <w:p w14:paraId="75C58A6F" w14:textId="77777777" w:rsidR="00B303D6" w:rsidRDefault="00B303D6"/>
        </w:tc>
        <w:tc>
          <w:tcPr>
            <w:tcW w:w="2592" w:type="dxa"/>
          </w:tcPr>
          <w:p w14:paraId="365CCB45" w14:textId="77777777" w:rsidR="00B303D6" w:rsidRDefault="00B303D6"/>
        </w:tc>
      </w:tr>
      <w:tr w:rsidR="00B303D6" w14:paraId="1664BA3D" w14:textId="77777777" w:rsidTr="00E86138">
        <w:trPr>
          <w:trHeight w:val="347"/>
        </w:trPr>
        <w:tc>
          <w:tcPr>
            <w:tcW w:w="0" w:type="auto"/>
            <w:tcBorders>
              <w:bottom w:val="single" w:sz="4" w:space="0" w:color="auto"/>
            </w:tcBorders>
          </w:tcPr>
          <w:p w14:paraId="0A3F9FE7" w14:textId="741F788F" w:rsidR="00B303D6" w:rsidRDefault="00B303D6">
            <w:r>
              <w:t xml:space="preserve">For purpose of this subpart, the term “primacy agency” refers to the State or Tribal government entity that has jurisdiction over, and primary enforcement responsibility for, public water systems, even if that government does not have interim or final primary enforcement responsibility for this part. </w:t>
            </w:r>
          </w:p>
        </w:tc>
        <w:tc>
          <w:tcPr>
            <w:tcW w:w="0" w:type="auto"/>
            <w:tcBorders>
              <w:bottom w:val="single" w:sz="4" w:space="0" w:color="auto"/>
            </w:tcBorders>
          </w:tcPr>
          <w:p w14:paraId="32CBDF4D" w14:textId="77777777" w:rsidR="00B303D6" w:rsidRDefault="00B303D6" w:rsidP="00B303D6">
            <w:pPr>
              <w:jc w:val="center"/>
            </w:pPr>
          </w:p>
        </w:tc>
        <w:tc>
          <w:tcPr>
            <w:tcW w:w="2736" w:type="dxa"/>
            <w:tcBorders>
              <w:bottom w:val="single" w:sz="4" w:space="0" w:color="auto"/>
            </w:tcBorders>
          </w:tcPr>
          <w:p w14:paraId="45E62660" w14:textId="4E12657A" w:rsidR="00B303D6" w:rsidRDefault="00B303D6">
            <w:r>
              <w:t>40 CFR 141.151(f)</w:t>
            </w:r>
          </w:p>
        </w:tc>
        <w:tc>
          <w:tcPr>
            <w:tcW w:w="2880" w:type="dxa"/>
            <w:tcBorders>
              <w:bottom w:val="single" w:sz="4" w:space="0" w:color="auto"/>
            </w:tcBorders>
          </w:tcPr>
          <w:p w14:paraId="295B1954" w14:textId="77777777" w:rsidR="00B303D6" w:rsidRDefault="00B303D6"/>
        </w:tc>
        <w:tc>
          <w:tcPr>
            <w:tcW w:w="2592" w:type="dxa"/>
            <w:tcBorders>
              <w:bottom w:val="single" w:sz="4" w:space="0" w:color="auto"/>
            </w:tcBorders>
          </w:tcPr>
          <w:p w14:paraId="26E766F0" w14:textId="77777777" w:rsidR="00B303D6" w:rsidRDefault="00B303D6"/>
        </w:tc>
      </w:tr>
      <w:tr w:rsidR="00ED5462" w14:paraId="211AF31C" w14:textId="77777777" w:rsidTr="00E86138">
        <w:trPr>
          <w:trHeight w:val="332"/>
        </w:trPr>
        <w:tc>
          <w:tcPr>
            <w:tcW w:w="0" w:type="auto"/>
            <w:tcBorders>
              <w:right w:val="nil"/>
            </w:tcBorders>
            <w:shd w:val="clear" w:color="auto" w:fill="D9D9D9" w:themeFill="background1" w:themeFillShade="D9"/>
          </w:tcPr>
          <w:p w14:paraId="3975CC76" w14:textId="7A5A8190" w:rsidR="00ED5462" w:rsidRPr="00055C00" w:rsidRDefault="00ED5462" w:rsidP="00ED5462">
            <w:pPr>
              <w:pStyle w:val="Heading3"/>
            </w:pPr>
            <w:bookmarkStart w:id="3" w:name="_Toc209013871"/>
            <w:r w:rsidRPr="00ED5462">
              <w:t xml:space="preserve">40 CFR 141.152 </w:t>
            </w:r>
            <w:r>
              <w:t>Compliance</w:t>
            </w:r>
            <w:r w:rsidRPr="00ED5462">
              <w:t xml:space="preserve"> dates.</w:t>
            </w:r>
            <w:bookmarkEnd w:id="3"/>
          </w:p>
        </w:tc>
        <w:tc>
          <w:tcPr>
            <w:tcW w:w="0" w:type="auto"/>
            <w:tcBorders>
              <w:left w:val="nil"/>
              <w:right w:val="nil"/>
            </w:tcBorders>
            <w:shd w:val="clear" w:color="auto" w:fill="D9D9D9" w:themeFill="background1" w:themeFillShade="D9"/>
          </w:tcPr>
          <w:p w14:paraId="7731A035" w14:textId="77777777" w:rsidR="00ED5462" w:rsidRPr="00055C00" w:rsidRDefault="00ED5462" w:rsidP="00ED5462">
            <w:pPr>
              <w:pStyle w:val="Heading3"/>
            </w:pPr>
          </w:p>
        </w:tc>
        <w:tc>
          <w:tcPr>
            <w:tcW w:w="2736" w:type="dxa"/>
            <w:tcBorders>
              <w:left w:val="nil"/>
              <w:right w:val="nil"/>
            </w:tcBorders>
            <w:shd w:val="clear" w:color="auto" w:fill="D9D9D9" w:themeFill="background1" w:themeFillShade="D9"/>
          </w:tcPr>
          <w:p w14:paraId="45DC0D2F" w14:textId="77777777" w:rsidR="00ED5462" w:rsidRPr="00055C00" w:rsidRDefault="00ED5462" w:rsidP="00ED5462">
            <w:pPr>
              <w:pStyle w:val="Heading3"/>
            </w:pPr>
          </w:p>
        </w:tc>
        <w:tc>
          <w:tcPr>
            <w:tcW w:w="2880" w:type="dxa"/>
            <w:tcBorders>
              <w:left w:val="nil"/>
              <w:right w:val="nil"/>
            </w:tcBorders>
            <w:shd w:val="clear" w:color="auto" w:fill="D9D9D9" w:themeFill="background1" w:themeFillShade="D9"/>
          </w:tcPr>
          <w:p w14:paraId="25F2AEB3" w14:textId="77777777" w:rsidR="00ED5462" w:rsidRDefault="00ED5462" w:rsidP="00ED5462">
            <w:pPr>
              <w:pStyle w:val="Heading3"/>
            </w:pPr>
          </w:p>
        </w:tc>
        <w:tc>
          <w:tcPr>
            <w:tcW w:w="2592" w:type="dxa"/>
            <w:tcBorders>
              <w:left w:val="nil"/>
            </w:tcBorders>
            <w:shd w:val="clear" w:color="auto" w:fill="D9D9D9" w:themeFill="background1" w:themeFillShade="D9"/>
          </w:tcPr>
          <w:p w14:paraId="6A24CEB5" w14:textId="77777777" w:rsidR="00ED5462" w:rsidRDefault="00ED5462" w:rsidP="00ED5462">
            <w:pPr>
              <w:pStyle w:val="Heading3"/>
            </w:pPr>
          </w:p>
        </w:tc>
      </w:tr>
      <w:tr w:rsidR="00B303D6" w14:paraId="2034DFAB" w14:textId="77777777" w:rsidTr="00E86138">
        <w:trPr>
          <w:trHeight w:val="332"/>
        </w:trPr>
        <w:tc>
          <w:tcPr>
            <w:tcW w:w="0" w:type="auto"/>
          </w:tcPr>
          <w:p w14:paraId="6A04EEC7" w14:textId="2ABF110E" w:rsidR="00B303D6" w:rsidRPr="00055C00" w:rsidRDefault="00EE1B0C" w:rsidP="001B382B">
            <w:r w:rsidRPr="00055C00">
              <w:t>Between June 24, 2024, and December 31, 2026, community water systems must comply with §§ 141.151 through 141.155, as codified in 40 CFR part 141, subpart O, on July 1, 2023. Beginning January 1, 2027, community water systems must comply with §§ 141.151 through 141.156.</w:t>
            </w:r>
          </w:p>
        </w:tc>
        <w:tc>
          <w:tcPr>
            <w:tcW w:w="0" w:type="auto"/>
          </w:tcPr>
          <w:p w14:paraId="256F9476" w14:textId="1628B797" w:rsidR="00B303D6" w:rsidRPr="00055C00" w:rsidRDefault="00B303D6" w:rsidP="00B303D6">
            <w:pPr>
              <w:jc w:val="center"/>
            </w:pPr>
          </w:p>
        </w:tc>
        <w:tc>
          <w:tcPr>
            <w:tcW w:w="2736" w:type="dxa"/>
          </w:tcPr>
          <w:p w14:paraId="5A493D41" w14:textId="48B21EB8" w:rsidR="00B303D6" w:rsidRDefault="00EE1B0C">
            <w:r w:rsidRPr="00055C00">
              <w:t>40 CFR 141.152(a</w:t>
            </w:r>
            <w:r w:rsidR="00C021D2">
              <w:t>)</w:t>
            </w:r>
            <w:r w:rsidR="004035CB">
              <w:rPr>
                <w:vertAlign w:val="superscript"/>
              </w:rPr>
              <w:fldChar w:fldCharType="begin"/>
            </w:r>
            <w:r w:rsidR="004035CB">
              <w:instrText xml:space="preserve"> REF Ref1 \h </w:instrText>
            </w:r>
            <w:r w:rsidR="004035CB">
              <w:rPr>
                <w:vertAlign w:val="superscript"/>
              </w:rPr>
            </w:r>
            <w:r w:rsidR="004035CB">
              <w:rPr>
                <w:vertAlign w:val="superscript"/>
              </w:rPr>
              <w:fldChar w:fldCharType="separate"/>
            </w:r>
            <w:r w:rsidR="004035CB" w:rsidRPr="009C43B7">
              <w:rPr>
                <w:sz w:val="24"/>
                <w:szCs w:val="24"/>
                <w:vertAlign w:val="superscript"/>
              </w:rPr>
              <w:t>1</w:t>
            </w:r>
            <w:r w:rsidR="004035CB">
              <w:rPr>
                <w:vertAlign w:val="superscript"/>
              </w:rPr>
              <w:fldChar w:fldCharType="end"/>
            </w:r>
          </w:p>
        </w:tc>
        <w:tc>
          <w:tcPr>
            <w:tcW w:w="2880" w:type="dxa"/>
          </w:tcPr>
          <w:p w14:paraId="46BFD535" w14:textId="77777777" w:rsidR="00B303D6" w:rsidRDefault="00B303D6"/>
        </w:tc>
        <w:tc>
          <w:tcPr>
            <w:tcW w:w="2592" w:type="dxa"/>
          </w:tcPr>
          <w:p w14:paraId="48632FFD" w14:textId="77777777" w:rsidR="00B303D6" w:rsidRDefault="00B303D6"/>
        </w:tc>
      </w:tr>
      <w:tr w:rsidR="00F30DA3" w14:paraId="0E49B5E2" w14:textId="77777777" w:rsidTr="00E86138">
        <w:trPr>
          <w:trHeight w:val="332"/>
        </w:trPr>
        <w:tc>
          <w:tcPr>
            <w:tcW w:w="0" w:type="auto"/>
          </w:tcPr>
          <w:p w14:paraId="6B6E7CD1" w14:textId="3BEA3BB3" w:rsidR="00F30DA3" w:rsidRDefault="00F30DA3" w:rsidP="00F30DA3">
            <w:r>
              <w:t>Each existing community water system must deliver reports according to § 141.155 by July 1 each year. Each report delivered by July 1 must contain data collected during the previous calendar year, or the most recent calendar year before the previous calendar year.</w:t>
            </w:r>
          </w:p>
        </w:tc>
        <w:tc>
          <w:tcPr>
            <w:tcW w:w="0" w:type="auto"/>
          </w:tcPr>
          <w:p w14:paraId="105FE39E" w14:textId="77777777" w:rsidR="00F30DA3" w:rsidRDefault="00F30DA3" w:rsidP="00F30DA3">
            <w:pPr>
              <w:jc w:val="center"/>
            </w:pPr>
          </w:p>
        </w:tc>
        <w:tc>
          <w:tcPr>
            <w:tcW w:w="2736" w:type="dxa"/>
          </w:tcPr>
          <w:p w14:paraId="08B74ABA" w14:textId="3B6906D7" w:rsidR="00F30DA3" w:rsidRDefault="00F30DA3" w:rsidP="00F30DA3">
            <w:r>
              <w:t>40 CFR 141.152(b)</w:t>
            </w:r>
          </w:p>
        </w:tc>
        <w:tc>
          <w:tcPr>
            <w:tcW w:w="2880" w:type="dxa"/>
          </w:tcPr>
          <w:p w14:paraId="7ABA6B27" w14:textId="77777777" w:rsidR="00F30DA3" w:rsidRDefault="00F30DA3" w:rsidP="00F30DA3"/>
        </w:tc>
        <w:tc>
          <w:tcPr>
            <w:tcW w:w="2592" w:type="dxa"/>
          </w:tcPr>
          <w:p w14:paraId="5CADB01A" w14:textId="77777777" w:rsidR="00F30DA3" w:rsidRDefault="00F30DA3" w:rsidP="00F30DA3"/>
        </w:tc>
      </w:tr>
      <w:tr w:rsidR="00F30DA3" w14:paraId="7B9D8D27" w14:textId="77777777" w:rsidTr="00E86138">
        <w:trPr>
          <w:trHeight w:val="332"/>
        </w:trPr>
        <w:tc>
          <w:tcPr>
            <w:tcW w:w="0" w:type="auto"/>
          </w:tcPr>
          <w:p w14:paraId="4411D75B" w14:textId="04EC3344" w:rsidR="00F30DA3" w:rsidRDefault="00F30DA3" w:rsidP="00F30DA3">
            <w:r>
              <w:t>A new community water system must deliver its first report by July 1 of the year after its first full calendar year in operation.</w:t>
            </w:r>
          </w:p>
        </w:tc>
        <w:tc>
          <w:tcPr>
            <w:tcW w:w="0" w:type="auto"/>
          </w:tcPr>
          <w:p w14:paraId="2E21363D" w14:textId="77777777" w:rsidR="00F30DA3" w:rsidRDefault="00F30DA3" w:rsidP="00F30DA3">
            <w:pPr>
              <w:jc w:val="center"/>
            </w:pPr>
          </w:p>
        </w:tc>
        <w:tc>
          <w:tcPr>
            <w:tcW w:w="2736" w:type="dxa"/>
          </w:tcPr>
          <w:p w14:paraId="7B7F83F7" w14:textId="3EA9F89F" w:rsidR="00F30DA3" w:rsidRDefault="00F30DA3" w:rsidP="00F30DA3">
            <w:r>
              <w:t>40 CFR 141.152(c)</w:t>
            </w:r>
          </w:p>
        </w:tc>
        <w:tc>
          <w:tcPr>
            <w:tcW w:w="2880" w:type="dxa"/>
          </w:tcPr>
          <w:p w14:paraId="65F686A0" w14:textId="77777777" w:rsidR="00F30DA3" w:rsidRDefault="00F30DA3" w:rsidP="00F30DA3"/>
        </w:tc>
        <w:tc>
          <w:tcPr>
            <w:tcW w:w="2592" w:type="dxa"/>
          </w:tcPr>
          <w:p w14:paraId="3D97978B" w14:textId="77777777" w:rsidR="00F30DA3" w:rsidRDefault="00F30DA3" w:rsidP="00F30DA3"/>
        </w:tc>
      </w:tr>
      <w:tr w:rsidR="00F30DA3" w14:paraId="10A0DCD7" w14:textId="77777777" w:rsidTr="00E86138">
        <w:trPr>
          <w:trHeight w:val="54"/>
        </w:trPr>
        <w:tc>
          <w:tcPr>
            <w:tcW w:w="0" w:type="auto"/>
          </w:tcPr>
          <w:p w14:paraId="78875E9A" w14:textId="77777777" w:rsidR="00F30DA3" w:rsidRDefault="00F30DA3" w:rsidP="00F30DA3">
            <w:r>
              <w:t>By April 1, 2027, and annually thereafter; or</w:t>
            </w:r>
          </w:p>
          <w:p w14:paraId="1D2EE60E" w14:textId="665BD943" w:rsidR="00F30DA3" w:rsidRDefault="00F30DA3" w:rsidP="00F30DA3"/>
        </w:tc>
        <w:tc>
          <w:tcPr>
            <w:tcW w:w="0" w:type="auto"/>
          </w:tcPr>
          <w:p w14:paraId="17782E7A" w14:textId="77777777" w:rsidR="00F30DA3" w:rsidRDefault="00F30DA3" w:rsidP="00F30DA3">
            <w:pPr>
              <w:jc w:val="center"/>
            </w:pPr>
          </w:p>
        </w:tc>
        <w:tc>
          <w:tcPr>
            <w:tcW w:w="2736" w:type="dxa"/>
          </w:tcPr>
          <w:p w14:paraId="2B3C70E4" w14:textId="49BA5C14" w:rsidR="00F30DA3" w:rsidRDefault="00F30DA3" w:rsidP="00F30DA3">
            <w:r>
              <w:t>40 CFR 141.152(d)(1)</w:t>
            </w:r>
          </w:p>
        </w:tc>
        <w:tc>
          <w:tcPr>
            <w:tcW w:w="2880" w:type="dxa"/>
          </w:tcPr>
          <w:p w14:paraId="48C3B172" w14:textId="77777777" w:rsidR="00F30DA3" w:rsidRDefault="00F30DA3" w:rsidP="00F30DA3"/>
        </w:tc>
        <w:tc>
          <w:tcPr>
            <w:tcW w:w="2592" w:type="dxa"/>
          </w:tcPr>
          <w:p w14:paraId="167B3B5B" w14:textId="77777777" w:rsidR="00F30DA3" w:rsidRDefault="00F30DA3" w:rsidP="00F30DA3"/>
        </w:tc>
      </w:tr>
      <w:tr w:rsidR="00F30DA3" w14:paraId="6F2C7772" w14:textId="77777777" w:rsidTr="00E86138">
        <w:trPr>
          <w:trHeight w:val="332"/>
        </w:trPr>
        <w:tc>
          <w:tcPr>
            <w:tcW w:w="0" w:type="auto"/>
            <w:tcBorders>
              <w:bottom w:val="single" w:sz="4" w:space="0" w:color="auto"/>
            </w:tcBorders>
          </w:tcPr>
          <w:p w14:paraId="539CB8BD" w14:textId="521C05FE" w:rsidR="00F30DA3" w:rsidRDefault="00F30DA3" w:rsidP="00F30DA3">
            <w:r>
              <w:t>A community water system that sells water to another community water system that is required to provide reports biannually according to § 141.155(</w:t>
            </w:r>
            <w:r w:rsidR="003A7DD0">
              <w:t>a</w:t>
            </w:r>
            <w:r>
              <w:t>) must provide the applicable information required in § 141.155(j) by October 1, 2027, to the buyer system, and annually thereafter, or a date mutually agreed upon by the seller and the purchaser, included in a contract between the parties.</w:t>
            </w:r>
          </w:p>
        </w:tc>
        <w:tc>
          <w:tcPr>
            <w:tcW w:w="0" w:type="auto"/>
            <w:tcBorders>
              <w:bottom w:val="single" w:sz="4" w:space="0" w:color="auto"/>
            </w:tcBorders>
          </w:tcPr>
          <w:p w14:paraId="78D473BC" w14:textId="77777777" w:rsidR="00F30DA3" w:rsidRPr="00FC7445" w:rsidRDefault="00F30DA3" w:rsidP="00F30DA3">
            <w:pPr>
              <w:jc w:val="center"/>
            </w:pPr>
          </w:p>
        </w:tc>
        <w:tc>
          <w:tcPr>
            <w:tcW w:w="2736" w:type="dxa"/>
            <w:tcBorders>
              <w:bottom w:val="single" w:sz="4" w:space="0" w:color="auto"/>
            </w:tcBorders>
          </w:tcPr>
          <w:p w14:paraId="3E681E20" w14:textId="6F206B1E" w:rsidR="00F30DA3" w:rsidRDefault="00F30DA3" w:rsidP="00F30DA3">
            <w:r w:rsidRPr="00FC7445">
              <w:t>40 CFR 141.152(d)(</w:t>
            </w:r>
            <w:r>
              <w:t>3</w:t>
            </w:r>
            <w:r w:rsidRPr="00FC7445">
              <w:t>)</w:t>
            </w:r>
          </w:p>
        </w:tc>
        <w:tc>
          <w:tcPr>
            <w:tcW w:w="2880" w:type="dxa"/>
            <w:tcBorders>
              <w:bottom w:val="single" w:sz="4" w:space="0" w:color="auto"/>
            </w:tcBorders>
          </w:tcPr>
          <w:p w14:paraId="3B5887F1" w14:textId="77777777" w:rsidR="00F30DA3" w:rsidRDefault="00F30DA3" w:rsidP="00F30DA3"/>
        </w:tc>
        <w:tc>
          <w:tcPr>
            <w:tcW w:w="2592" w:type="dxa"/>
            <w:tcBorders>
              <w:bottom w:val="single" w:sz="4" w:space="0" w:color="auto"/>
            </w:tcBorders>
          </w:tcPr>
          <w:p w14:paraId="4E640BFB" w14:textId="77777777" w:rsidR="00F30DA3" w:rsidRDefault="00F30DA3" w:rsidP="00F30DA3"/>
        </w:tc>
      </w:tr>
      <w:tr w:rsidR="00ED5462" w14:paraId="1FAE15F8" w14:textId="77777777" w:rsidTr="00E86138">
        <w:trPr>
          <w:trHeight w:val="332"/>
        </w:trPr>
        <w:tc>
          <w:tcPr>
            <w:tcW w:w="0" w:type="auto"/>
            <w:tcBorders>
              <w:right w:val="nil"/>
            </w:tcBorders>
            <w:shd w:val="clear" w:color="auto" w:fill="D9D9D9" w:themeFill="background1" w:themeFillShade="D9"/>
          </w:tcPr>
          <w:p w14:paraId="5443F88B" w14:textId="332B6A9E" w:rsidR="00ED5462" w:rsidRDefault="00ED5462" w:rsidP="00ED5462">
            <w:pPr>
              <w:pStyle w:val="Heading3"/>
            </w:pPr>
            <w:bookmarkStart w:id="4" w:name="_Toc209013872"/>
            <w:r>
              <w:lastRenderedPageBreak/>
              <w:t>40 CFR 141.153 Content of the reports.</w:t>
            </w:r>
            <w:bookmarkEnd w:id="4"/>
          </w:p>
        </w:tc>
        <w:tc>
          <w:tcPr>
            <w:tcW w:w="0" w:type="auto"/>
            <w:tcBorders>
              <w:left w:val="nil"/>
              <w:right w:val="nil"/>
            </w:tcBorders>
            <w:shd w:val="clear" w:color="auto" w:fill="D9D9D9" w:themeFill="background1" w:themeFillShade="D9"/>
          </w:tcPr>
          <w:p w14:paraId="4EA2C729" w14:textId="77777777" w:rsidR="00ED5462" w:rsidRDefault="00ED5462" w:rsidP="00ED5462">
            <w:pPr>
              <w:pStyle w:val="Heading3"/>
            </w:pPr>
          </w:p>
        </w:tc>
        <w:tc>
          <w:tcPr>
            <w:tcW w:w="2736" w:type="dxa"/>
            <w:tcBorders>
              <w:left w:val="nil"/>
              <w:right w:val="nil"/>
            </w:tcBorders>
            <w:shd w:val="clear" w:color="auto" w:fill="D9D9D9" w:themeFill="background1" w:themeFillShade="D9"/>
          </w:tcPr>
          <w:p w14:paraId="55BF417E" w14:textId="77777777" w:rsidR="00ED5462" w:rsidRDefault="00ED5462" w:rsidP="00ED5462">
            <w:pPr>
              <w:pStyle w:val="Heading3"/>
            </w:pPr>
          </w:p>
        </w:tc>
        <w:tc>
          <w:tcPr>
            <w:tcW w:w="2880" w:type="dxa"/>
            <w:tcBorders>
              <w:left w:val="nil"/>
              <w:right w:val="nil"/>
            </w:tcBorders>
            <w:shd w:val="clear" w:color="auto" w:fill="D9D9D9" w:themeFill="background1" w:themeFillShade="D9"/>
          </w:tcPr>
          <w:p w14:paraId="25405132" w14:textId="77777777" w:rsidR="00ED5462" w:rsidRDefault="00ED5462" w:rsidP="00ED5462">
            <w:pPr>
              <w:pStyle w:val="Heading3"/>
            </w:pPr>
          </w:p>
        </w:tc>
        <w:tc>
          <w:tcPr>
            <w:tcW w:w="2592" w:type="dxa"/>
            <w:tcBorders>
              <w:left w:val="nil"/>
            </w:tcBorders>
            <w:shd w:val="clear" w:color="auto" w:fill="D9D9D9" w:themeFill="background1" w:themeFillShade="D9"/>
          </w:tcPr>
          <w:p w14:paraId="2F77BD83" w14:textId="77777777" w:rsidR="00ED5462" w:rsidRDefault="00ED5462" w:rsidP="00ED5462">
            <w:pPr>
              <w:pStyle w:val="Heading3"/>
            </w:pPr>
          </w:p>
        </w:tc>
      </w:tr>
      <w:tr w:rsidR="00F30DA3" w14:paraId="6873F634" w14:textId="77777777" w:rsidTr="00E86138">
        <w:trPr>
          <w:trHeight w:val="332"/>
        </w:trPr>
        <w:tc>
          <w:tcPr>
            <w:tcW w:w="0" w:type="auto"/>
          </w:tcPr>
          <w:p w14:paraId="3CD80CD1" w14:textId="50075CB2" w:rsidR="00F30DA3" w:rsidRDefault="00F30DA3" w:rsidP="00F30DA3">
            <w:r>
              <w:t>Each community water system must provide to its customers a report(s) that contains the information specified in this section, § 141.154, and include a summary as specified in § 141.156.</w:t>
            </w:r>
          </w:p>
        </w:tc>
        <w:tc>
          <w:tcPr>
            <w:tcW w:w="0" w:type="auto"/>
          </w:tcPr>
          <w:p w14:paraId="1E426986" w14:textId="77777777" w:rsidR="00F30DA3" w:rsidRDefault="00F30DA3" w:rsidP="00F30DA3">
            <w:pPr>
              <w:jc w:val="center"/>
            </w:pPr>
          </w:p>
        </w:tc>
        <w:tc>
          <w:tcPr>
            <w:tcW w:w="2736" w:type="dxa"/>
          </w:tcPr>
          <w:p w14:paraId="47707183" w14:textId="4393F59D" w:rsidR="00F30DA3" w:rsidRDefault="00F30DA3" w:rsidP="00F30DA3">
            <w:r>
              <w:t>40 CFR 141.153(a)</w:t>
            </w:r>
          </w:p>
        </w:tc>
        <w:tc>
          <w:tcPr>
            <w:tcW w:w="2880" w:type="dxa"/>
          </w:tcPr>
          <w:p w14:paraId="3FBF8249" w14:textId="77777777" w:rsidR="00F30DA3" w:rsidRDefault="00F30DA3" w:rsidP="00F30DA3"/>
        </w:tc>
        <w:tc>
          <w:tcPr>
            <w:tcW w:w="2592" w:type="dxa"/>
          </w:tcPr>
          <w:p w14:paraId="30F6003D" w14:textId="77777777" w:rsidR="00F30DA3" w:rsidRDefault="00F30DA3" w:rsidP="00F30DA3"/>
        </w:tc>
      </w:tr>
      <w:tr w:rsidR="00F30DA3" w14:paraId="4B00739A" w14:textId="77777777" w:rsidTr="00E86138">
        <w:trPr>
          <w:trHeight w:val="332"/>
        </w:trPr>
        <w:tc>
          <w:tcPr>
            <w:tcW w:w="0" w:type="auto"/>
          </w:tcPr>
          <w:p w14:paraId="63D82210" w14:textId="6FEAB917" w:rsidR="00F30DA3" w:rsidRPr="002E0884" w:rsidRDefault="00F30DA3" w:rsidP="00F30DA3">
            <w:r w:rsidRPr="002E0884">
              <w:t xml:space="preserve">If a source water assessment has been completed, the report must notify consumers of the availability of this information, the year it was completed or most recently updated, and the means to obtain it. In addition, systems are encouraged to highlight in the report significant sources of contamination in the source water area if they have readily available information. Where a system has received a source water assessment from the primacy agency, the report must include </w:t>
            </w:r>
            <w:proofErr w:type="gramStart"/>
            <w:r w:rsidRPr="002E0884">
              <w:t>a brief summary</w:t>
            </w:r>
            <w:proofErr w:type="gramEnd"/>
            <w:r w:rsidRPr="002E0884">
              <w:t xml:space="preserve"> of the system's susceptibility to potential sources of contamination, using language provided by the primacy agency or written by the operator.</w:t>
            </w:r>
          </w:p>
        </w:tc>
        <w:tc>
          <w:tcPr>
            <w:tcW w:w="0" w:type="auto"/>
          </w:tcPr>
          <w:p w14:paraId="4E871446" w14:textId="77777777" w:rsidR="00F30DA3" w:rsidRDefault="00F30DA3" w:rsidP="00F30DA3">
            <w:pPr>
              <w:jc w:val="center"/>
            </w:pPr>
          </w:p>
        </w:tc>
        <w:tc>
          <w:tcPr>
            <w:tcW w:w="2736" w:type="dxa"/>
          </w:tcPr>
          <w:p w14:paraId="759F99A6" w14:textId="26DC5E75" w:rsidR="00F30DA3" w:rsidRDefault="00F30DA3" w:rsidP="00F30DA3">
            <w:r>
              <w:t>40 CFR 141.153(b)(2)</w:t>
            </w:r>
          </w:p>
        </w:tc>
        <w:tc>
          <w:tcPr>
            <w:tcW w:w="2880" w:type="dxa"/>
          </w:tcPr>
          <w:p w14:paraId="06D66D58" w14:textId="77777777" w:rsidR="00F30DA3" w:rsidRDefault="00F30DA3" w:rsidP="00F30DA3"/>
        </w:tc>
        <w:tc>
          <w:tcPr>
            <w:tcW w:w="2592" w:type="dxa"/>
          </w:tcPr>
          <w:p w14:paraId="6B2D7C24" w14:textId="77777777" w:rsidR="00F30DA3" w:rsidRDefault="00F30DA3" w:rsidP="00F30DA3"/>
        </w:tc>
      </w:tr>
      <w:tr w:rsidR="00F30DA3" w14:paraId="6B317379" w14:textId="77777777" w:rsidTr="00E86138">
        <w:trPr>
          <w:trHeight w:val="332"/>
        </w:trPr>
        <w:tc>
          <w:tcPr>
            <w:tcW w:w="0" w:type="auto"/>
          </w:tcPr>
          <w:p w14:paraId="15165148" w14:textId="7155AEAF" w:rsidR="00F30DA3" w:rsidRDefault="00F30DA3" w:rsidP="00F30DA3">
            <w:r>
              <w:rPr>
                <w:rStyle w:val="Emphasis"/>
              </w:rPr>
              <w:t>Contaminant:</w:t>
            </w:r>
            <w:r>
              <w:t xml:space="preserve"> Any physical, chemical, biological, or radiological substance or matter in water.</w:t>
            </w:r>
          </w:p>
        </w:tc>
        <w:tc>
          <w:tcPr>
            <w:tcW w:w="0" w:type="auto"/>
          </w:tcPr>
          <w:p w14:paraId="6F7C9E40" w14:textId="77777777" w:rsidR="00F30DA3" w:rsidRDefault="00F30DA3" w:rsidP="00F30DA3">
            <w:pPr>
              <w:jc w:val="center"/>
            </w:pPr>
          </w:p>
        </w:tc>
        <w:tc>
          <w:tcPr>
            <w:tcW w:w="2736" w:type="dxa"/>
          </w:tcPr>
          <w:p w14:paraId="14390349" w14:textId="7FC0E9F5" w:rsidR="00F30DA3" w:rsidRDefault="00F30DA3" w:rsidP="00F30DA3">
            <w:r>
              <w:t>40 CFR 141.153(c)(1)(iii)</w:t>
            </w:r>
          </w:p>
        </w:tc>
        <w:tc>
          <w:tcPr>
            <w:tcW w:w="2880" w:type="dxa"/>
          </w:tcPr>
          <w:p w14:paraId="6A3FCFF9" w14:textId="77777777" w:rsidR="00F30DA3" w:rsidRDefault="00F30DA3" w:rsidP="00F30DA3"/>
        </w:tc>
        <w:tc>
          <w:tcPr>
            <w:tcW w:w="2592" w:type="dxa"/>
          </w:tcPr>
          <w:p w14:paraId="2D1A7619" w14:textId="77777777" w:rsidR="00F30DA3" w:rsidRDefault="00F30DA3" w:rsidP="00F30DA3"/>
        </w:tc>
      </w:tr>
      <w:tr w:rsidR="00F30DA3" w14:paraId="4B86C80A" w14:textId="77777777" w:rsidTr="00E86138">
        <w:trPr>
          <w:trHeight w:val="332"/>
        </w:trPr>
        <w:tc>
          <w:tcPr>
            <w:tcW w:w="0" w:type="auto"/>
          </w:tcPr>
          <w:p w14:paraId="2B8457CB" w14:textId="5C6700A9" w:rsidR="00F30DA3" w:rsidRDefault="00F30DA3" w:rsidP="00F30DA3">
            <w:r>
              <w:t>Systems must use the following definitions for the terms listed below if the terms are used in the report unless the system obtains written approval from the state to use an alternate definition:</w:t>
            </w:r>
          </w:p>
        </w:tc>
        <w:tc>
          <w:tcPr>
            <w:tcW w:w="0" w:type="auto"/>
          </w:tcPr>
          <w:p w14:paraId="409C82A8" w14:textId="77777777" w:rsidR="00F30DA3" w:rsidRDefault="00F30DA3" w:rsidP="00F30DA3">
            <w:pPr>
              <w:jc w:val="center"/>
            </w:pPr>
          </w:p>
        </w:tc>
        <w:tc>
          <w:tcPr>
            <w:tcW w:w="2736" w:type="dxa"/>
          </w:tcPr>
          <w:p w14:paraId="0F28DE31" w14:textId="2243026E" w:rsidR="00F30DA3" w:rsidRDefault="00F30DA3" w:rsidP="00F30DA3">
            <w:r>
              <w:t>40 CFR 141.153(c)(5)</w:t>
            </w:r>
          </w:p>
        </w:tc>
        <w:tc>
          <w:tcPr>
            <w:tcW w:w="2880" w:type="dxa"/>
          </w:tcPr>
          <w:p w14:paraId="2DE0B04E" w14:textId="77777777" w:rsidR="00F30DA3" w:rsidRDefault="00F30DA3" w:rsidP="00F30DA3"/>
        </w:tc>
        <w:tc>
          <w:tcPr>
            <w:tcW w:w="2592" w:type="dxa"/>
          </w:tcPr>
          <w:p w14:paraId="1FD86426" w14:textId="77777777" w:rsidR="00F30DA3" w:rsidRDefault="00F30DA3" w:rsidP="00F30DA3"/>
        </w:tc>
      </w:tr>
      <w:tr w:rsidR="00F30DA3" w14:paraId="1D5DB210" w14:textId="77777777" w:rsidTr="00E86138">
        <w:trPr>
          <w:trHeight w:val="332"/>
        </w:trPr>
        <w:tc>
          <w:tcPr>
            <w:tcW w:w="0" w:type="auto"/>
          </w:tcPr>
          <w:p w14:paraId="1C319CC4" w14:textId="77777777" w:rsidR="00F30DA3" w:rsidRDefault="00F30DA3" w:rsidP="00F30DA3">
            <w:r>
              <w:rPr>
                <w:rStyle w:val="Emphasis"/>
              </w:rPr>
              <w:t>Pesticide:</w:t>
            </w:r>
            <w:r>
              <w:t xml:space="preserve"> Generally, any substance or mixture of substances intended for preventing, destroying, repelling, or mitigating any pest.</w:t>
            </w:r>
          </w:p>
          <w:p w14:paraId="65D6FD68" w14:textId="77777777" w:rsidR="00F30DA3" w:rsidRDefault="00F30DA3" w:rsidP="00F30DA3"/>
        </w:tc>
        <w:tc>
          <w:tcPr>
            <w:tcW w:w="0" w:type="auto"/>
          </w:tcPr>
          <w:p w14:paraId="6BC133EB" w14:textId="77777777" w:rsidR="00F30DA3" w:rsidRPr="004245DA" w:rsidRDefault="00F30DA3" w:rsidP="00F30DA3">
            <w:pPr>
              <w:jc w:val="center"/>
            </w:pPr>
          </w:p>
        </w:tc>
        <w:tc>
          <w:tcPr>
            <w:tcW w:w="2736" w:type="dxa"/>
          </w:tcPr>
          <w:p w14:paraId="03C47D57" w14:textId="4DFC8683" w:rsidR="00F30DA3" w:rsidRDefault="00F30DA3" w:rsidP="00F30DA3">
            <w:r w:rsidRPr="004245DA">
              <w:t>40 CFR 141.153(c)(5)(</w:t>
            </w:r>
            <w:proofErr w:type="spellStart"/>
            <w:r w:rsidRPr="004245DA">
              <w:t>i</w:t>
            </w:r>
            <w:proofErr w:type="spellEnd"/>
            <w:r w:rsidRPr="004245DA">
              <w:t>)</w:t>
            </w:r>
          </w:p>
        </w:tc>
        <w:tc>
          <w:tcPr>
            <w:tcW w:w="2880" w:type="dxa"/>
          </w:tcPr>
          <w:p w14:paraId="24091E11" w14:textId="77777777" w:rsidR="00F30DA3" w:rsidRDefault="00F30DA3" w:rsidP="00F30DA3"/>
        </w:tc>
        <w:tc>
          <w:tcPr>
            <w:tcW w:w="2592" w:type="dxa"/>
          </w:tcPr>
          <w:p w14:paraId="0CD33324" w14:textId="77777777" w:rsidR="00F30DA3" w:rsidRDefault="00F30DA3" w:rsidP="00F30DA3"/>
        </w:tc>
      </w:tr>
      <w:tr w:rsidR="00F30DA3" w14:paraId="583DD670" w14:textId="77777777" w:rsidTr="00E86138">
        <w:trPr>
          <w:trHeight w:val="332"/>
        </w:trPr>
        <w:tc>
          <w:tcPr>
            <w:tcW w:w="0" w:type="auto"/>
          </w:tcPr>
          <w:p w14:paraId="2963815C" w14:textId="04BAF6D1" w:rsidR="00F30DA3" w:rsidRDefault="00F30DA3" w:rsidP="00F30DA3">
            <w:r>
              <w:rPr>
                <w:rStyle w:val="Emphasis"/>
              </w:rPr>
              <w:t>Herbicide:</w:t>
            </w:r>
            <w:r>
              <w:t xml:space="preserve"> Any chemical(s) used to control undesirable vegetation.</w:t>
            </w:r>
          </w:p>
        </w:tc>
        <w:tc>
          <w:tcPr>
            <w:tcW w:w="0" w:type="auto"/>
          </w:tcPr>
          <w:p w14:paraId="01F7DED1" w14:textId="77777777" w:rsidR="00F30DA3" w:rsidRPr="004245DA" w:rsidRDefault="00F30DA3" w:rsidP="00F30DA3">
            <w:pPr>
              <w:jc w:val="center"/>
            </w:pPr>
          </w:p>
        </w:tc>
        <w:tc>
          <w:tcPr>
            <w:tcW w:w="2736" w:type="dxa"/>
          </w:tcPr>
          <w:p w14:paraId="69666343" w14:textId="74BC96F3" w:rsidR="00F30DA3" w:rsidRDefault="00F30DA3" w:rsidP="00F30DA3">
            <w:r w:rsidRPr="004245DA">
              <w:t>40 CFR 141.153(c)(5)(ii)</w:t>
            </w:r>
          </w:p>
        </w:tc>
        <w:tc>
          <w:tcPr>
            <w:tcW w:w="2880" w:type="dxa"/>
          </w:tcPr>
          <w:p w14:paraId="17FAEE10" w14:textId="77777777" w:rsidR="00F30DA3" w:rsidRDefault="00F30DA3" w:rsidP="00F30DA3"/>
        </w:tc>
        <w:tc>
          <w:tcPr>
            <w:tcW w:w="2592" w:type="dxa"/>
          </w:tcPr>
          <w:p w14:paraId="108BA4CC" w14:textId="77777777" w:rsidR="00F30DA3" w:rsidRDefault="00F30DA3" w:rsidP="00F30DA3"/>
        </w:tc>
      </w:tr>
      <w:tr w:rsidR="00F30DA3" w14:paraId="1925E67E" w14:textId="77777777" w:rsidTr="00E86138">
        <w:trPr>
          <w:trHeight w:val="332"/>
        </w:trPr>
        <w:tc>
          <w:tcPr>
            <w:tcW w:w="0" w:type="auto"/>
          </w:tcPr>
          <w:p w14:paraId="26C7D93B" w14:textId="04912077" w:rsidR="00F30DA3" w:rsidRDefault="00F30DA3" w:rsidP="00F30DA3">
            <w:r>
              <w:t>The data relating to these contaminants must be presented in the reports in a manner that is clear and understandable for consumers. For example, the data may be displayed in one table or in several adjacent tables. Any additional monitoring results which a community water system chooses to include in its report must be displayed separately.</w:t>
            </w:r>
          </w:p>
        </w:tc>
        <w:tc>
          <w:tcPr>
            <w:tcW w:w="0" w:type="auto"/>
          </w:tcPr>
          <w:p w14:paraId="02212A39" w14:textId="77777777" w:rsidR="00F30DA3" w:rsidRDefault="00F30DA3" w:rsidP="00F30DA3">
            <w:pPr>
              <w:jc w:val="center"/>
            </w:pPr>
          </w:p>
        </w:tc>
        <w:tc>
          <w:tcPr>
            <w:tcW w:w="2736" w:type="dxa"/>
          </w:tcPr>
          <w:p w14:paraId="5BE57EB4" w14:textId="64B581D7" w:rsidR="00F30DA3" w:rsidRDefault="00F30DA3" w:rsidP="00F30DA3">
            <w:r>
              <w:t>40 CFR 141.153(d)(2)</w:t>
            </w:r>
          </w:p>
        </w:tc>
        <w:tc>
          <w:tcPr>
            <w:tcW w:w="2880" w:type="dxa"/>
          </w:tcPr>
          <w:p w14:paraId="0E3AAA2B" w14:textId="77777777" w:rsidR="00F30DA3" w:rsidRDefault="00F30DA3" w:rsidP="00F30DA3"/>
        </w:tc>
        <w:tc>
          <w:tcPr>
            <w:tcW w:w="2592" w:type="dxa"/>
          </w:tcPr>
          <w:p w14:paraId="7B9EE0E0" w14:textId="77777777" w:rsidR="00F30DA3" w:rsidRDefault="00F30DA3" w:rsidP="00F30DA3"/>
        </w:tc>
      </w:tr>
      <w:tr w:rsidR="00F30DA3" w14:paraId="156B660D" w14:textId="77777777" w:rsidTr="00E86138">
        <w:trPr>
          <w:trHeight w:val="332"/>
        </w:trPr>
        <w:tc>
          <w:tcPr>
            <w:tcW w:w="0" w:type="auto"/>
          </w:tcPr>
          <w:p w14:paraId="7502541B" w14:textId="0F2ABF7C" w:rsidR="00F30DA3" w:rsidRPr="002E0884" w:rsidRDefault="00F30DA3" w:rsidP="00F30DA3">
            <w:r w:rsidRPr="002E0884">
              <w:t>The data must be derived from data collected to comply with EPA and State monitoring and analytical requirements during the previous calendar year, or the most recent calendar year before the previous calendar year except that:</w:t>
            </w:r>
          </w:p>
        </w:tc>
        <w:tc>
          <w:tcPr>
            <w:tcW w:w="0" w:type="auto"/>
          </w:tcPr>
          <w:p w14:paraId="34430448" w14:textId="77777777" w:rsidR="00F30DA3" w:rsidRDefault="00F30DA3" w:rsidP="00F30DA3">
            <w:pPr>
              <w:jc w:val="center"/>
            </w:pPr>
          </w:p>
        </w:tc>
        <w:tc>
          <w:tcPr>
            <w:tcW w:w="2736" w:type="dxa"/>
          </w:tcPr>
          <w:p w14:paraId="756175A2" w14:textId="6EE51076" w:rsidR="00F30DA3" w:rsidRDefault="00F30DA3" w:rsidP="00F30DA3">
            <w:r>
              <w:t>40 CFR 141.153(d)(3)</w:t>
            </w:r>
          </w:p>
        </w:tc>
        <w:tc>
          <w:tcPr>
            <w:tcW w:w="2880" w:type="dxa"/>
          </w:tcPr>
          <w:p w14:paraId="36EAC25C" w14:textId="77777777" w:rsidR="00F30DA3" w:rsidRDefault="00F30DA3" w:rsidP="00F30DA3"/>
        </w:tc>
        <w:tc>
          <w:tcPr>
            <w:tcW w:w="2592" w:type="dxa"/>
          </w:tcPr>
          <w:p w14:paraId="672F1CA9" w14:textId="77777777" w:rsidR="00F30DA3" w:rsidRDefault="00F30DA3" w:rsidP="00F30DA3"/>
        </w:tc>
      </w:tr>
      <w:tr w:rsidR="00F30DA3" w14:paraId="0737E135" w14:textId="77777777" w:rsidTr="00E86138">
        <w:trPr>
          <w:trHeight w:val="332"/>
        </w:trPr>
        <w:tc>
          <w:tcPr>
            <w:tcW w:w="0" w:type="auto"/>
          </w:tcPr>
          <w:p w14:paraId="3512D816" w14:textId="41CAD7BA" w:rsidR="00F30DA3" w:rsidRPr="002E0884" w:rsidRDefault="00F30DA3" w:rsidP="00F30DA3">
            <w:r w:rsidRPr="002E0884">
              <w:t xml:space="preserve">Where a system is allowed to monitor for regulated contaminants less often than once a year, the contaminant data section must include the date and results of the most recent </w:t>
            </w:r>
            <w:proofErr w:type="gramStart"/>
            <w:r w:rsidRPr="002E0884">
              <w:t>sampling</w:t>
            </w:r>
            <w:proofErr w:type="gramEnd"/>
            <w:r w:rsidRPr="002E0884">
              <w:t xml:space="preserve"> and the report must include a brief statement indicating that the data presented in the report are from the most recent testing done in accordance with the regulations. No data older than 5 years need be included.</w:t>
            </w:r>
          </w:p>
        </w:tc>
        <w:tc>
          <w:tcPr>
            <w:tcW w:w="0" w:type="auto"/>
          </w:tcPr>
          <w:p w14:paraId="03E3B2EC" w14:textId="77777777" w:rsidR="00F30DA3" w:rsidRPr="00CB39F4" w:rsidRDefault="00F30DA3" w:rsidP="00F30DA3">
            <w:pPr>
              <w:jc w:val="center"/>
            </w:pPr>
          </w:p>
        </w:tc>
        <w:tc>
          <w:tcPr>
            <w:tcW w:w="2736" w:type="dxa"/>
          </w:tcPr>
          <w:p w14:paraId="2EF8894D" w14:textId="0499306F" w:rsidR="00F30DA3" w:rsidRDefault="00F30DA3" w:rsidP="00F30DA3">
            <w:r w:rsidRPr="00CB39F4">
              <w:t>40 CFR 141.153(d)(3)(</w:t>
            </w:r>
            <w:proofErr w:type="spellStart"/>
            <w:r w:rsidRPr="00CB39F4">
              <w:t>i</w:t>
            </w:r>
            <w:proofErr w:type="spellEnd"/>
            <w:r w:rsidRPr="00CB39F4">
              <w:t>)</w:t>
            </w:r>
          </w:p>
        </w:tc>
        <w:tc>
          <w:tcPr>
            <w:tcW w:w="2880" w:type="dxa"/>
          </w:tcPr>
          <w:p w14:paraId="0FB8297D" w14:textId="77777777" w:rsidR="00F30DA3" w:rsidRDefault="00F30DA3" w:rsidP="00F30DA3"/>
        </w:tc>
        <w:tc>
          <w:tcPr>
            <w:tcW w:w="2592" w:type="dxa"/>
          </w:tcPr>
          <w:p w14:paraId="271C6412" w14:textId="77777777" w:rsidR="00F30DA3" w:rsidRDefault="00F30DA3" w:rsidP="00F30DA3"/>
        </w:tc>
      </w:tr>
      <w:tr w:rsidR="00F30DA3" w14:paraId="773CBA60" w14:textId="77777777" w:rsidTr="00E86138">
        <w:trPr>
          <w:trHeight w:val="332"/>
        </w:trPr>
        <w:tc>
          <w:tcPr>
            <w:tcW w:w="0" w:type="auto"/>
          </w:tcPr>
          <w:p w14:paraId="46922A66" w14:textId="1C3B0002" w:rsidR="00F30DA3" w:rsidRPr="002E0884" w:rsidRDefault="00F30DA3" w:rsidP="00F30DA3">
            <w:r w:rsidRPr="002E0884">
              <w:t>For each detected regulated contaminant (listed in appendix A to this subpart), the contaminant data section(s) must contain:</w:t>
            </w:r>
          </w:p>
        </w:tc>
        <w:tc>
          <w:tcPr>
            <w:tcW w:w="0" w:type="auto"/>
          </w:tcPr>
          <w:p w14:paraId="43AA4513" w14:textId="77777777" w:rsidR="00F30DA3" w:rsidRDefault="00F30DA3" w:rsidP="00F30DA3">
            <w:pPr>
              <w:jc w:val="center"/>
            </w:pPr>
          </w:p>
        </w:tc>
        <w:tc>
          <w:tcPr>
            <w:tcW w:w="2736" w:type="dxa"/>
          </w:tcPr>
          <w:p w14:paraId="7071760D" w14:textId="41004D82" w:rsidR="00F30DA3" w:rsidRPr="00CB39F4" w:rsidRDefault="00F30DA3" w:rsidP="00F30DA3">
            <w:r>
              <w:t>40 CFR 141.153(d)(4)</w:t>
            </w:r>
          </w:p>
        </w:tc>
        <w:tc>
          <w:tcPr>
            <w:tcW w:w="2880" w:type="dxa"/>
          </w:tcPr>
          <w:p w14:paraId="4BCAB93F" w14:textId="77777777" w:rsidR="00F30DA3" w:rsidRDefault="00F30DA3" w:rsidP="00F30DA3"/>
        </w:tc>
        <w:tc>
          <w:tcPr>
            <w:tcW w:w="2592" w:type="dxa"/>
          </w:tcPr>
          <w:p w14:paraId="3B318EB6" w14:textId="77777777" w:rsidR="00F30DA3" w:rsidRDefault="00F30DA3" w:rsidP="00F30DA3"/>
        </w:tc>
      </w:tr>
      <w:tr w:rsidR="00F30DA3" w14:paraId="78899E53" w14:textId="77777777" w:rsidTr="00E86138">
        <w:trPr>
          <w:trHeight w:val="332"/>
        </w:trPr>
        <w:tc>
          <w:tcPr>
            <w:tcW w:w="0" w:type="auto"/>
          </w:tcPr>
          <w:p w14:paraId="67B99F04" w14:textId="5BA7539B" w:rsidR="00F30DA3" w:rsidRPr="002E0884" w:rsidRDefault="00F30DA3" w:rsidP="00F30DA3">
            <w:r w:rsidRPr="002E0884">
              <w:lastRenderedPageBreak/>
              <w:t>If there is no MCL for a detected contaminant, the contaminant data section(s) must indicate that there is a treatment technique, or specify the action level, applicable to that contaminant, and the report must include the definitions for treatment technique and/or action level, as appropriate, specified in paragraph (c)(3) of this section;</w:t>
            </w:r>
          </w:p>
        </w:tc>
        <w:tc>
          <w:tcPr>
            <w:tcW w:w="0" w:type="auto"/>
          </w:tcPr>
          <w:p w14:paraId="2B04CD2B" w14:textId="77777777" w:rsidR="00F30DA3" w:rsidRPr="00A72903" w:rsidRDefault="00F30DA3" w:rsidP="00F30DA3">
            <w:pPr>
              <w:jc w:val="center"/>
            </w:pPr>
          </w:p>
        </w:tc>
        <w:tc>
          <w:tcPr>
            <w:tcW w:w="2736" w:type="dxa"/>
          </w:tcPr>
          <w:p w14:paraId="57165DEE" w14:textId="4DBB71AD" w:rsidR="00F30DA3" w:rsidRDefault="00F30DA3" w:rsidP="00F30DA3">
            <w:r w:rsidRPr="00A72903">
              <w:t>40 CFR 141.153(d)(4)(iii)</w:t>
            </w:r>
          </w:p>
        </w:tc>
        <w:tc>
          <w:tcPr>
            <w:tcW w:w="2880" w:type="dxa"/>
          </w:tcPr>
          <w:p w14:paraId="101E4882" w14:textId="77777777" w:rsidR="00F30DA3" w:rsidRDefault="00F30DA3" w:rsidP="00F30DA3"/>
        </w:tc>
        <w:tc>
          <w:tcPr>
            <w:tcW w:w="2592" w:type="dxa"/>
          </w:tcPr>
          <w:p w14:paraId="74D05CEB" w14:textId="77777777" w:rsidR="00F30DA3" w:rsidRDefault="00F30DA3" w:rsidP="00F30DA3"/>
        </w:tc>
      </w:tr>
      <w:tr w:rsidR="00F30DA3" w14:paraId="51CFF568" w14:textId="77777777" w:rsidTr="00E86138">
        <w:trPr>
          <w:trHeight w:val="332"/>
        </w:trPr>
        <w:tc>
          <w:tcPr>
            <w:tcW w:w="0" w:type="auto"/>
          </w:tcPr>
          <w:p w14:paraId="60591FCA" w14:textId="518FE3FF" w:rsidR="00F30DA3" w:rsidRPr="002E0884" w:rsidRDefault="00F30DA3" w:rsidP="00F30DA3">
            <w:r w:rsidRPr="002E0884">
              <w:t xml:space="preserve">For contaminants subject to an MCL, except turbidity and </w:t>
            </w:r>
            <w:r w:rsidRPr="002E0884">
              <w:rPr>
                <w:rStyle w:val="Emphasis"/>
              </w:rPr>
              <w:t>E. coli,</w:t>
            </w:r>
            <w:r w:rsidRPr="002E0884">
              <w:t xml:space="preserve"> the contaminant data section(s) must contain the highest contaminant level used to determine compliance with an NPDWR and the range of detected levels, as follows:</w:t>
            </w:r>
          </w:p>
        </w:tc>
        <w:tc>
          <w:tcPr>
            <w:tcW w:w="0" w:type="auto"/>
          </w:tcPr>
          <w:p w14:paraId="3DCD8006" w14:textId="77777777" w:rsidR="00F30DA3" w:rsidRPr="00A72903" w:rsidRDefault="00F30DA3" w:rsidP="00F30DA3">
            <w:pPr>
              <w:jc w:val="center"/>
            </w:pPr>
          </w:p>
        </w:tc>
        <w:tc>
          <w:tcPr>
            <w:tcW w:w="2736" w:type="dxa"/>
          </w:tcPr>
          <w:p w14:paraId="433CB9EA" w14:textId="0DC79C8D" w:rsidR="00F30DA3" w:rsidRDefault="00F30DA3" w:rsidP="00F30DA3">
            <w:r w:rsidRPr="00A72903">
              <w:t>40 CFR 141.153(d)(4)(iv)</w:t>
            </w:r>
          </w:p>
          <w:p w14:paraId="56257660" w14:textId="77777777" w:rsidR="00F30DA3" w:rsidRPr="00A72903" w:rsidRDefault="00F30DA3" w:rsidP="00F30DA3">
            <w:pPr>
              <w:ind w:firstLine="720"/>
            </w:pPr>
          </w:p>
        </w:tc>
        <w:tc>
          <w:tcPr>
            <w:tcW w:w="2880" w:type="dxa"/>
          </w:tcPr>
          <w:p w14:paraId="763B3396" w14:textId="77777777" w:rsidR="00F30DA3" w:rsidRDefault="00F30DA3" w:rsidP="00F30DA3"/>
        </w:tc>
        <w:tc>
          <w:tcPr>
            <w:tcW w:w="2592" w:type="dxa"/>
          </w:tcPr>
          <w:p w14:paraId="58370537" w14:textId="77777777" w:rsidR="00F30DA3" w:rsidRDefault="00F30DA3" w:rsidP="00F30DA3"/>
        </w:tc>
      </w:tr>
      <w:tr w:rsidR="00F30DA3" w14:paraId="65D13542" w14:textId="77777777" w:rsidTr="00E86138">
        <w:trPr>
          <w:trHeight w:val="332"/>
        </w:trPr>
        <w:tc>
          <w:tcPr>
            <w:tcW w:w="0" w:type="auto"/>
          </w:tcPr>
          <w:p w14:paraId="436940C7" w14:textId="0E25B7DC" w:rsidR="00F30DA3" w:rsidRPr="002E0884" w:rsidRDefault="00F30DA3" w:rsidP="00F30DA3">
            <w:r w:rsidRPr="002E0884">
              <w:t>When compliance with the MCL is determined by calculating a running annual average of all samples taken at a monitoring location: the highest average of any of the monitoring locations and the range of individual sample results for all monitoring locations expressed in the same units as the MCL. For the MCLs for TTHM and HAA5 in § 141.64(b)(2), systems must include the highest locational running annual average for TTHM and HAA5 and the range of individual sample results for all monitoring locations expressed in the same units as the MCL. If more than one location exceeds the TTHM or HAA5 MCL, the system must include the locational running annual averages for all locations that exceed the MCL.</w:t>
            </w:r>
          </w:p>
        </w:tc>
        <w:tc>
          <w:tcPr>
            <w:tcW w:w="0" w:type="auto"/>
          </w:tcPr>
          <w:p w14:paraId="401AD384" w14:textId="77777777" w:rsidR="00F30DA3" w:rsidRPr="00A72903" w:rsidRDefault="00F30DA3" w:rsidP="00F30DA3">
            <w:pPr>
              <w:jc w:val="center"/>
            </w:pPr>
          </w:p>
        </w:tc>
        <w:tc>
          <w:tcPr>
            <w:tcW w:w="2736" w:type="dxa"/>
          </w:tcPr>
          <w:p w14:paraId="37E6F6D9" w14:textId="7196C545" w:rsidR="00F30DA3" w:rsidRPr="00A72903" w:rsidRDefault="00F30DA3" w:rsidP="00F30DA3">
            <w:r w:rsidRPr="00A72903">
              <w:t>40 CFR 141.153(d)(4)(iv)(B)</w:t>
            </w:r>
          </w:p>
        </w:tc>
        <w:tc>
          <w:tcPr>
            <w:tcW w:w="2880" w:type="dxa"/>
          </w:tcPr>
          <w:p w14:paraId="3298B388" w14:textId="77777777" w:rsidR="00F30DA3" w:rsidRDefault="00F30DA3" w:rsidP="00F30DA3"/>
        </w:tc>
        <w:tc>
          <w:tcPr>
            <w:tcW w:w="2592" w:type="dxa"/>
          </w:tcPr>
          <w:p w14:paraId="272C33F0" w14:textId="77777777" w:rsidR="00F30DA3" w:rsidRDefault="00F30DA3" w:rsidP="00F30DA3"/>
        </w:tc>
      </w:tr>
      <w:tr w:rsidR="00B5458C" w14:paraId="1B035C9C" w14:textId="77777777" w:rsidTr="00E86138">
        <w:trPr>
          <w:trHeight w:val="332"/>
        </w:trPr>
        <w:tc>
          <w:tcPr>
            <w:tcW w:w="0" w:type="auto"/>
          </w:tcPr>
          <w:p w14:paraId="0FA4424C" w14:textId="45B863FC" w:rsidR="00B5458C" w:rsidRPr="002E0884" w:rsidRDefault="00B5458C" w:rsidP="00B5458C">
            <w:r w:rsidRPr="002E0884">
              <w:t>If a community water system distributes water to its customers from multiple hydraulically independent distribution systems that are fed by different raw water sources, the contaminant data section(s) should differentiate contaminant data for each service area and the report should identify each separate distribution system. For example, if displayed in a table, it should contain a separate column for each service area. Alternatively, systems could produce separate reports tailored to include data for each service area.</w:t>
            </w:r>
          </w:p>
        </w:tc>
        <w:tc>
          <w:tcPr>
            <w:tcW w:w="0" w:type="auto"/>
          </w:tcPr>
          <w:p w14:paraId="476F4939" w14:textId="77777777" w:rsidR="00B5458C" w:rsidRPr="00EE2F32" w:rsidRDefault="00B5458C" w:rsidP="00B5458C">
            <w:pPr>
              <w:jc w:val="center"/>
            </w:pPr>
          </w:p>
        </w:tc>
        <w:tc>
          <w:tcPr>
            <w:tcW w:w="2736" w:type="dxa"/>
          </w:tcPr>
          <w:p w14:paraId="2B901B47" w14:textId="1402B891" w:rsidR="00B5458C" w:rsidRDefault="00B5458C" w:rsidP="00B5458C">
            <w:r w:rsidRPr="00EE2F32">
              <w:t>40 CFR 141.153(d)(</w:t>
            </w:r>
            <w:r>
              <w:t>5</w:t>
            </w:r>
            <w:r w:rsidRPr="00EE2F32">
              <w:t>)</w:t>
            </w:r>
          </w:p>
        </w:tc>
        <w:tc>
          <w:tcPr>
            <w:tcW w:w="2880" w:type="dxa"/>
          </w:tcPr>
          <w:p w14:paraId="52733913" w14:textId="77777777" w:rsidR="00B5458C" w:rsidRDefault="00B5458C" w:rsidP="00B5458C"/>
        </w:tc>
        <w:tc>
          <w:tcPr>
            <w:tcW w:w="2592" w:type="dxa"/>
          </w:tcPr>
          <w:p w14:paraId="29617647" w14:textId="77777777" w:rsidR="00B5458C" w:rsidRDefault="00B5458C" w:rsidP="00B5458C"/>
        </w:tc>
      </w:tr>
      <w:tr w:rsidR="00B5458C" w14:paraId="1306C27D" w14:textId="77777777" w:rsidTr="00E86138">
        <w:trPr>
          <w:trHeight w:val="332"/>
        </w:trPr>
        <w:tc>
          <w:tcPr>
            <w:tcW w:w="0" w:type="auto"/>
          </w:tcPr>
          <w:p w14:paraId="2A057BF2" w14:textId="1D7468D3" w:rsidR="00B5458C" w:rsidRPr="002E0884" w:rsidRDefault="00B5458C" w:rsidP="00B5458C">
            <w:r w:rsidRPr="002E0884">
              <w:t>The detected contaminant data section(s) must clearly identify any data indicating violations of MCLs, MRDLs, or treatment techniques, and the report must contain a clear and readily understandable explanation of the violation including: the length of the violation, the potential adverse health effects, and actions taken by the system to address the violation. To describe the potential health effects, the system must use the relevant language of appendix A to this subpart.</w:t>
            </w:r>
          </w:p>
        </w:tc>
        <w:tc>
          <w:tcPr>
            <w:tcW w:w="0" w:type="auto"/>
          </w:tcPr>
          <w:p w14:paraId="4788C3AB" w14:textId="77777777" w:rsidR="00B5458C" w:rsidRPr="003A6BFA" w:rsidRDefault="00B5458C" w:rsidP="00B5458C">
            <w:pPr>
              <w:jc w:val="center"/>
            </w:pPr>
          </w:p>
        </w:tc>
        <w:tc>
          <w:tcPr>
            <w:tcW w:w="2736" w:type="dxa"/>
          </w:tcPr>
          <w:p w14:paraId="2F70B4C7" w14:textId="5785EAAD" w:rsidR="00B5458C" w:rsidRPr="00EE2F32" w:rsidRDefault="00B5458C" w:rsidP="00B5458C">
            <w:r w:rsidRPr="003A6BFA">
              <w:t>40 CFR 141.153(d)(</w:t>
            </w:r>
            <w:r>
              <w:t>6</w:t>
            </w:r>
            <w:r w:rsidRPr="003A6BFA">
              <w:t>)</w:t>
            </w:r>
          </w:p>
        </w:tc>
        <w:tc>
          <w:tcPr>
            <w:tcW w:w="2880" w:type="dxa"/>
          </w:tcPr>
          <w:p w14:paraId="11D4032C" w14:textId="77777777" w:rsidR="00B5458C" w:rsidRDefault="00B5458C" w:rsidP="00B5458C"/>
        </w:tc>
        <w:tc>
          <w:tcPr>
            <w:tcW w:w="2592" w:type="dxa"/>
          </w:tcPr>
          <w:p w14:paraId="0D8A7066" w14:textId="77777777" w:rsidR="00B5458C" w:rsidRDefault="00B5458C" w:rsidP="00B5458C"/>
        </w:tc>
      </w:tr>
      <w:tr w:rsidR="00B5458C" w14:paraId="41E175B3" w14:textId="77777777" w:rsidTr="00E86138">
        <w:trPr>
          <w:trHeight w:val="332"/>
        </w:trPr>
        <w:tc>
          <w:tcPr>
            <w:tcW w:w="0" w:type="auto"/>
          </w:tcPr>
          <w:p w14:paraId="0AB82280" w14:textId="316C4E62" w:rsidR="00B5458C" w:rsidRPr="002E0884" w:rsidRDefault="00B5458C" w:rsidP="00B5458C">
            <w:r w:rsidRPr="002E0884">
              <w:t>For detected unregulated contaminants for which monitoring is required, the reports must present the average and range at which the contaminant was detected. The report must include a brief explanation of the reasons for monitoring for unregulated contaminants such as:</w:t>
            </w:r>
          </w:p>
        </w:tc>
        <w:tc>
          <w:tcPr>
            <w:tcW w:w="0" w:type="auto"/>
          </w:tcPr>
          <w:p w14:paraId="41A698AA" w14:textId="77777777" w:rsidR="00B5458C" w:rsidRPr="00FB6A22" w:rsidRDefault="00B5458C" w:rsidP="00B5458C">
            <w:pPr>
              <w:jc w:val="center"/>
            </w:pPr>
          </w:p>
        </w:tc>
        <w:tc>
          <w:tcPr>
            <w:tcW w:w="2736" w:type="dxa"/>
          </w:tcPr>
          <w:p w14:paraId="55104EC9" w14:textId="64B9A973" w:rsidR="00B5458C" w:rsidRPr="00EE2F32" w:rsidRDefault="00B5458C" w:rsidP="00B5458C">
            <w:r w:rsidRPr="00FB6A22">
              <w:t>40 CFR 141.153(d)(</w:t>
            </w:r>
            <w:r>
              <w:t>7</w:t>
            </w:r>
            <w:r w:rsidRPr="00FB6A22">
              <w:t>)</w:t>
            </w:r>
          </w:p>
        </w:tc>
        <w:tc>
          <w:tcPr>
            <w:tcW w:w="2880" w:type="dxa"/>
          </w:tcPr>
          <w:p w14:paraId="6DAB4E06" w14:textId="77777777" w:rsidR="00B5458C" w:rsidRDefault="00B5458C" w:rsidP="00B5458C"/>
        </w:tc>
        <w:tc>
          <w:tcPr>
            <w:tcW w:w="2592" w:type="dxa"/>
          </w:tcPr>
          <w:p w14:paraId="5FDD2501" w14:textId="77777777" w:rsidR="00B5458C" w:rsidRDefault="00B5458C" w:rsidP="00B5458C"/>
        </w:tc>
      </w:tr>
      <w:tr w:rsidR="00B5458C" w14:paraId="4F39E496" w14:textId="77777777" w:rsidTr="00E86138">
        <w:trPr>
          <w:trHeight w:val="332"/>
        </w:trPr>
        <w:tc>
          <w:tcPr>
            <w:tcW w:w="0" w:type="auto"/>
          </w:tcPr>
          <w:p w14:paraId="2759B3C2" w14:textId="3FCE87D8" w:rsidR="00B5458C" w:rsidRPr="002E0884" w:rsidRDefault="00B5458C" w:rsidP="00B5458C">
            <w:r w:rsidRPr="002E0884">
              <w:t>Unregulated contaminant monitoring helps EPA to determine where certain contaminants occur and whether the Agency should consider regulating those contaminants in the future.</w:t>
            </w:r>
          </w:p>
        </w:tc>
        <w:tc>
          <w:tcPr>
            <w:tcW w:w="0" w:type="auto"/>
          </w:tcPr>
          <w:p w14:paraId="094556A9" w14:textId="77777777" w:rsidR="00B5458C" w:rsidRPr="00A35076" w:rsidRDefault="00B5458C" w:rsidP="00B5458C">
            <w:pPr>
              <w:jc w:val="center"/>
            </w:pPr>
          </w:p>
        </w:tc>
        <w:tc>
          <w:tcPr>
            <w:tcW w:w="2736" w:type="dxa"/>
          </w:tcPr>
          <w:p w14:paraId="3751F377" w14:textId="50FCB1FF" w:rsidR="00B5458C" w:rsidRPr="00FB6A22" w:rsidRDefault="00B5458C" w:rsidP="00B5458C">
            <w:r w:rsidRPr="00A35076">
              <w:t>40 CFR 141.153(d)(7)(</w:t>
            </w:r>
            <w:proofErr w:type="spellStart"/>
            <w:r w:rsidRPr="00A35076">
              <w:t>i</w:t>
            </w:r>
            <w:proofErr w:type="spellEnd"/>
            <w:r w:rsidRPr="00A35076">
              <w:t>)</w:t>
            </w:r>
          </w:p>
        </w:tc>
        <w:tc>
          <w:tcPr>
            <w:tcW w:w="2880" w:type="dxa"/>
          </w:tcPr>
          <w:p w14:paraId="5DF5FBD6" w14:textId="77777777" w:rsidR="00B5458C" w:rsidRDefault="00B5458C" w:rsidP="00B5458C"/>
        </w:tc>
        <w:tc>
          <w:tcPr>
            <w:tcW w:w="2592" w:type="dxa"/>
          </w:tcPr>
          <w:p w14:paraId="40CB3841" w14:textId="77777777" w:rsidR="00B5458C" w:rsidRDefault="00B5458C" w:rsidP="00B5458C"/>
        </w:tc>
      </w:tr>
      <w:tr w:rsidR="00B5458C" w14:paraId="29124F62" w14:textId="77777777" w:rsidTr="00E86138">
        <w:trPr>
          <w:trHeight w:val="332"/>
        </w:trPr>
        <w:tc>
          <w:tcPr>
            <w:tcW w:w="0" w:type="auto"/>
          </w:tcPr>
          <w:p w14:paraId="74C3EDF5" w14:textId="51701ADB" w:rsidR="00B5458C" w:rsidRPr="002E0884" w:rsidRDefault="00B5458C" w:rsidP="00B5458C">
            <w:r w:rsidRPr="002E0884">
              <w:t>May use an alternative educational statement in the CCR if approved by the Primacy Agency.</w:t>
            </w:r>
          </w:p>
        </w:tc>
        <w:tc>
          <w:tcPr>
            <w:tcW w:w="0" w:type="auto"/>
          </w:tcPr>
          <w:p w14:paraId="1BA526B9" w14:textId="77777777" w:rsidR="00B5458C" w:rsidRPr="00A35076" w:rsidRDefault="00B5458C" w:rsidP="00B5458C">
            <w:pPr>
              <w:jc w:val="center"/>
            </w:pPr>
          </w:p>
        </w:tc>
        <w:tc>
          <w:tcPr>
            <w:tcW w:w="2736" w:type="dxa"/>
          </w:tcPr>
          <w:p w14:paraId="1B8CD42E" w14:textId="4CFCDC88" w:rsidR="00B5458C" w:rsidRPr="00FB6A22" w:rsidRDefault="00B5458C" w:rsidP="00B5458C">
            <w:r w:rsidRPr="00A35076">
              <w:t>40 CFR 141.153(d)(7)(ii)</w:t>
            </w:r>
          </w:p>
        </w:tc>
        <w:tc>
          <w:tcPr>
            <w:tcW w:w="2880" w:type="dxa"/>
          </w:tcPr>
          <w:p w14:paraId="04B4AC13" w14:textId="77777777" w:rsidR="00B5458C" w:rsidRDefault="00B5458C" w:rsidP="00B5458C"/>
        </w:tc>
        <w:tc>
          <w:tcPr>
            <w:tcW w:w="2592" w:type="dxa"/>
          </w:tcPr>
          <w:p w14:paraId="223A13B2" w14:textId="77777777" w:rsidR="00B5458C" w:rsidRDefault="00B5458C" w:rsidP="00B5458C"/>
        </w:tc>
      </w:tr>
      <w:tr w:rsidR="00B5458C" w14:paraId="39476447" w14:textId="77777777" w:rsidTr="00E86138">
        <w:trPr>
          <w:trHeight w:val="332"/>
        </w:trPr>
        <w:tc>
          <w:tcPr>
            <w:tcW w:w="0" w:type="auto"/>
          </w:tcPr>
          <w:p w14:paraId="093B6CC0" w14:textId="62481E42" w:rsidR="00B5458C" w:rsidRPr="002E0884" w:rsidRDefault="00B5458C" w:rsidP="00B5458C">
            <w:r w:rsidRPr="002E0884">
              <w:lastRenderedPageBreak/>
              <w:t>For systems that exceeded the lead action level in § 141.80(c), the detected contaminant data section must clearly identify the exceedance if any corrective action has been required by the Administrator or the State during the monitoring period covered by the report. The report must include a clear and readily understandable explanation of the exceedance, the steps consumers can take to reduce their exposure to lead in drinking water, and a description of any corrective actions the system has or will take to address the exceedance.</w:t>
            </w:r>
          </w:p>
        </w:tc>
        <w:tc>
          <w:tcPr>
            <w:tcW w:w="0" w:type="auto"/>
          </w:tcPr>
          <w:p w14:paraId="65EDCE9F" w14:textId="77777777" w:rsidR="00B5458C" w:rsidRPr="00293006" w:rsidRDefault="00B5458C" w:rsidP="00B5458C">
            <w:pPr>
              <w:jc w:val="center"/>
            </w:pPr>
          </w:p>
        </w:tc>
        <w:tc>
          <w:tcPr>
            <w:tcW w:w="2736" w:type="dxa"/>
          </w:tcPr>
          <w:p w14:paraId="47C7A8DD" w14:textId="1CE7066A" w:rsidR="00B5458C" w:rsidRPr="00EE2F32" w:rsidRDefault="00B5458C" w:rsidP="00B5458C">
            <w:r w:rsidRPr="00293006">
              <w:t>40 CFR 141.153(d)(</w:t>
            </w:r>
            <w:r>
              <w:t>8</w:t>
            </w:r>
            <w:r w:rsidRPr="00293006">
              <w:t>)</w:t>
            </w:r>
          </w:p>
        </w:tc>
        <w:tc>
          <w:tcPr>
            <w:tcW w:w="2880" w:type="dxa"/>
          </w:tcPr>
          <w:p w14:paraId="51A5F915" w14:textId="77777777" w:rsidR="00B5458C" w:rsidRDefault="00B5458C" w:rsidP="00B5458C"/>
        </w:tc>
        <w:tc>
          <w:tcPr>
            <w:tcW w:w="2592" w:type="dxa"/>
          </w:tcPr>
          <w:p w14:paraId="67516974" w14:textId="77777777" w:rsidR="00B5458C" w:rsidRDefault="00B5458C" w:rsidP="00B5458C"/>
        </w:tc>
      </w:tr>
      <w:tr w:rsidR="00B5458C" w14:paraId="265EA887" w14:textId="77777777" w:rsidTr="00E86138">
        <w:trPr>
          <w:trHeight w:val="332"/>
        </w:trPr>
        <w:tc>
          <w:tcPr>
            <w:tcW w:w="0" w:type="auto"/>
          </w:tcPr>
          <w:p w14:paraId="0B7D40AE" w14:textId="19CDAA73" w:rsidR="00B5458C" w:rsidRPr="002E0884" w:rsidRDefault="00B5458C" w:rsidP="00B5458C">
            <w:r w:rsidRPr="002E0884">
              <w:t xml:space="preserve">If the system has performed any monitoring for </w:t>
            </w:r>
            <w:r w:rsidRPr="002E0884">
              <w:rPr>
                <w:rStyle w:val="Emphasis"/>
              </w:rPr>
              <w:t>Cryptosporidium</w:t>
            </w:r>
            <w:r w:rsidRPr="002E0884">
              <w:t xml:space="preserve"> which indicates that </w:t>
            </w:r>
            <w:r w:rsidRPr="002E0884">
              <w:rPr>
                <w:rStyle w:val="Emphasis"/>
              </w:rPr>
              <w:t>Cryptosporidium</w:t>
            </w:r>
            <w:r w:rsidRPr="002E0884">
              <w:t xml:space="preserve"> may be present in the source water or the finished water, the report must include:</w:t>
            </w:r>
          </w:p>
        </w:tc>
        <w:tc>
          <w:tcPr>
            <w:tcW w:w="0" w:type="auto"/>
          </w:tcPr>
          <w:p w14:paraId="4C0609B3" w14:textId="77777777" w:rsidR="00B5458C" w:rsidRPr="007249B3" w:rsidRDefault="00B5458C" w:rsidP="00B5458C">
            <w:pPr>
              <w:jc w:val="center"/>
            </w:pPr>
          </w:p>
        </w:tc>
        <w:tc>
          <w:tcPr>
            <w:tcW w:w="2736" w:type="dxa"/>
          </w:tcPr>
          <w:p w14:paraId="5F2704F6" w14:textId="41F76C64" w:rsidR="00B5458C" w:rsidRDefault="00B5458C" w:rsidP="00B5458C">
            <w:r w:rsidRPr="007249B3">
              <w:t>40 CFR 141.153(e)</w:t>
            </w:r>
            <w:r>
              <w:t>(1)</w:t>
            </w:r>
          </w:p>
        </w:tc>
        <w:tc>
          <w:tcPr>
            <w:tcW w:w="2880" w:type="dxa"/>
          </w:tcPr>
          <w:p w14:paraId="76F64295" w14:textId="77777777" w:rsidR="00B5458C" w:rsidRDefault="00B5458C" w:rsidP="00B5458C"/>
        </w:tc>
        <w:tc>
          <w:tcPr>
            <w:tcW w:w="2592" w:type="dxa"/>
          </w:tcPr>
          <w:p w14:paraId="60653993" w14:textId="77777777" w:rsidR="00B5458C" w:rsidRDefault="00B5458C" w:rsidP="00B5458C"/>
        </w:tc>
      </w:tr>
      <w:tr w:rsidR="00B5458C" w14:paraId="322B64F3" w14:textId="77777777" w:rsidTr="00E86138">
        <w:trPr>
          <w:trHeight w:val="332"/>
        </w:trPr>
        <w:tc>
          <w:tcPr>
            <w:tcW w:w="0" w:type="auto"/>
          </w:tcPr>
          <w:p w14:paraId="36DE5993" w14:textId="6EDD356C" w:rsidR="00B5458C" w:rsidRPr="002E0884" w:rsidRDefault="00B5458C" w:rsidP="00B5458C">
            <w:r w:rsidRPr="002E0884">
              <w:t xml:space="preserve">If the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contacting the Agency by calling the Safe Drinking Water Hotline (800-426-4791) or an alternative method identified on the website </w:t>
            </w:r>
            <w:r w:rsidRPr="002E0884">
              <w:rPr>
                <w:rStyle w:val="Emphasis"/>
              </w:rPr>
              <w:t>epa.gov/safewater.</w:t>
            </w:r>
            <w:r w:rsidRPr="002E0884">
              <w:t xml:space="preserve"> EPA considers detects above a proposed MCL or health advisory level to indicate possible health concerns. For such contaminants, EPA recommends that the report include:</w:t>
            </w:r>
          </w:p>
        </w:tc>
        <w:tc>
          <w:tcPr>
            <w:tcW w:w="0" w:type="auto"/>
          </w:tcPr>
          <w:p w14:paraId="1879601C" w14:textId="77777777" w:rsidR="00B5458C" w:rsidRPr="00016ED0" w:rsidRDefault="00B5458C" w:rsidP="00B5458C">
            <w:pPr>
              <w:jc w:val="center"/>
            </w:pPr>
          </w:p>
        </w:tc>
        <w:tc>
          <w:tcPr>
            <w:tcW w:w="2736" w:type="dxa"/>
          </w:tcPr>
          <w:p w14:paraId="0B1F39FE" w14:textId="193EC788" w:rsidR="00B5458C" w:rsidRDefault="00B5458C" w:rsidP="00B5458C">
            <w:r w:rsidRPr="00016ED0">
              <w:t>40 CFR 141.153(e)(</w:t>
            </w:r>
            <w:r>
              <w:t>3</w:t>
            </w:r>
            <w:r w:rsidRPr="00016ED0">
              <w:t>)</w:t>
            </w:r>
          </w:p>
        </w:tc>
        <w:tc>
          <w:tcPr>
            <w:tcW w:w="2880" w:type="dxa"/>
          </w:tcPr>
          <w:p w14:paraId="480073BB" w14:textId="77777777" w:rsidR="00B5458C" w:rsidRDefault="00B5458C" w:rsidP="00B5458C"/>
        </w:tc>
        <w:tc>
          <w:tcPr>
            <w:tcW w:w="2592" w:type="dxa"/>
          </w:tcPr>
          <w:p w14:paraId="54649816" w14:textId="77777777" w:rsidR="00B5458C" w:rsidRDefault="00B5458C" w:rsidP="00B5458C"/>
        </w:tc>
      </w:tr>
      <w:tr w:rsidR="00B5458C" w14:paraId="107C5EB8" w14:textId="77777777" w:rsidTr="00E86138">
        <w:trPr>
          <w:trHeight w:val="332"/>
        </w:trPr>
        <w:tc>
          <w:tcPr>
            <w:tcW w:w="0" w:type="auto"/>
          </w:tcPr>
          <w:p w14:paraId="6223134E" w14:textId="5B3323D8" w:rsidR="00B5458C" w:rsidRPr="002E0884" w:rsidRDefault="00B5458C" w:rsidP="00B5458C">
            <w:r w:rsidRPr="002E0884">
              <w:t xml:space="preserve">Compliance with NPDWR. In addition to the requirements of paragraph (d)(6) of this section, the report must note any violation that occurred during the period covered by the report of a requirement listed </w:t>
            </w:r>
            <w:proofErr w:type="gramStart"/>
            <w:r w:rsidRPr="002E0884">
              <w:t>below, and</w:t>
            </w:r>
            <w:proofErr w:type="gramEnd"/>
            <w:r w:rsidRPr="002E0884">
              <w:t xml:space="preserve"> include a clear and readily understandable explanation of the violation, any potential adverse health effects, and the steps the system has taken to correct the violation.</w:t>
            </w:r>
          </w:p>
        </w:tc>
        <w:tc>
          <w:tcPr>
            <w:tcW w:w="0" w:type="auto"/>
          </w:tcPr>
          <w:p w14:paraId="22220A51" w14:textId="77777777" w:rsidR="00B5458C" w:rsidRPr="00CA194E" w:rsidRDefault="00B5458C" w:rsidP="00B5458C">
            <w:pPr>
              <w:jc w:val="center"/>
            </w:pPr>
          </w:p>
        </w:tc>
        <w:tc>
          <w:tcPr>
            <w:tcW w:w="2736" w:type="dxa"/>
          </w:tcPr>
          <w:p w14:paraId="76A890B7" w14:textId="4C9F9B9F" w:rsidR="00B5458C" w:rsidRDefault="00B5458C" w:rsidP="00B5458C">
            <w:r w:rsidRPr="00CA194E">
              <w:t>40 CFR 141.153(</w:t>
            </w:r>
            <w:r>
              <w:t>f)</w:t>
            </w:r>
          </w:p>
        </w:tc>
        <w:tc>
          <w:tcPr>
            <w:tcW w:w="2880" w:type="dxa"/>
          </w:tcPr>
          <w:p w14:paraId="3BC4C693" w14:textId="77777777" w:rsidR="00B5458C" w:rsidRDefault="00B5458C" w:rsidP="00B5458C"/>
        </w:tc>
        <w:tc>
          <w:tcPr>
            <w:tcW w:w="2592" w:type="dxa"/>
          </w:tcPr>
          <w:p w14:paraId="0702C641" w14:textId="77777777" w:rsidR="00B5458C" w:rsidRDefault="00B5458C" w:rsidP="00B5458C"/>
        </w:tc>
      </w:tr>
      <w:tr w:rsidR="00B5458C" w14:paraId="66406C87" w14:textId="77777777" w:rsidTr="00E86138">
        <w:trPr>
          <w:trHeight w:val="332"/>
        </w:trPr>
        <w:tc>
          <w:tcPr>
            <w:tcW w:w="0" w:type="auto"/>
          </w:tcPr>
          <w:p w14:paraId="04F792C5" w14:textId="7B06C44A" w:rsidR="00B5458C" w:rsidRDefault="00B5458C" w:rsidP="00B5458C">
            <w:r w:rsidRPr="00A92D3A">
              <w:t>Lead and copper control requirements prescribed by subpart I of this part. For systems that fail to take one or more actions prescribed by §§ 141.80(d), 141.81, 141.82, 141.83, 141.84, or 141.93, the report must include the applicable language of appendix A to this subpart for lead, copper, or both.</w:t>
            </w:r>
          </w:p>
        </w:tc>
        <w:tc>
          <w:tcPr>
            <w:tcW w:w="0" w:type="auto"/>
          </w:tcPr>
          <w:p w14:paraId="37EF72F4" w14:textId="77777777" w:rsidR="00B5458C" w:rsidRDefault="00B5458C" w:rsidP="00B5458C">
            <w:pPr>
              <w:jc w:val="center"/>
            </w:pPr>
          </w:p>
        </w:tc>
        <w:tc>
          <w:tcPr>
            <w:tcW w:w="2736" w:type="dxa"/>
          </w:tcPr>
          <w:p w14:paraId="28C640B9" w14:textId="0E5927F4" w:rsidR="00B5458C" w:rsidRDefault="00B5458C" w:rsidP="00B5458C">
            <w:r w:rsidRPr="00906AB9">
              <w:t>40 CFR 141.153(f)</w:t>
            </w:r>
            <w:r>
              <w:t>(3)</w:t>
            </w:r>
            <w:r w:rsidR="000B7DA3">
              <w:fldChar w:fldCharType="begin"/>
            </w:r>
            <w:r w:rsidR="000B7DA3">
              <w:instrText xml:space="preserve"> REF Ref1 \h </w:instrText>
            </w:r>
            <w:r w:rsidR="000B7DA3">
              <w:fldChar w:fldCharType="separate"/>
            </w:r>
            <w:r w:rsidR="000B7DA3" w:rsidRPr="00527D5C">
              <w:rPr>
                <w:vertAlign w:val="superscript"/>
              </w:rPr>
              <w:t>1</w:t>
            </w:r>
            <w:r w:rsidR="000B7DA3">
              <w:fldChar w:fldCharType="end"/>
            </w:r>
            <w:r w:rsidR="0032136A">
              <w:rPr>
                <w:vertAlign w:val="superscript"/>
              </w:rPr>
              <w:t xml:space="preserve"> </w:t>
            </w:r>
          </w:p>
        </w:tc>
        <w:tc>
          <w:tcPr>
            <w:tcW w:w="2880" w:type="dxa"/>
          </w:tcPr>
          <w:p w14:paraId="58ADB2AD" w14:textId="77777777" w:rsidR="00B5458C" w:rsidRDefault="00B5458C" w:rsidP="00B5458C"/>
        </w:tc>
        <w:tc>
          <w:tcPr>
            <w:tcW w:w="2592" w:type="dxa"/>
          </w:tcPr>
          <w:p w14:paraId="1AAC7CE7" w14:textId="77777777" w:rsidR="00B5458C" w:rsidRDefault="00B5458C" w:rsidP="00B5458C"/>
        </w:tc>
      </w:tr>
      <w:tr w:rsidR="00B5458C" w14:paraId="0BAD4D66" w14:textId="77777777" w:rsidTr="00E86138">
        <w:trPr>
          <w:trHeight w:val="332"/>
        </w:trPr>
        <w:tc>
          <w:tcPr>
            <w:tcW w:w="0" w:type="auto"/>
          </w:tcPr>
          <w:p w14:paraId="4A139580" w14:textId="2D697748" w:rsidR="00B5458C" w:rsidRDefault="00B5458C" w:rsidP="00B5458C">
            <w:r w:rsidRPr="004F7C38">
              <w:t>Both tap water and bottled water come from rivers, lakes, streams, ponds, reservoirs, springs, and wells. As water travels over the surface of the land or through the ground, it dissolves naturally occurring minerals and, in some cases, radioactive material. The water can also pick up and transport substances resulting from the presence of animals or from human activity. These substances are also called contaminants.</w:t>
            </w:r>
          </w:p>
        </w:tc>
        <w:tc>
          <w:tcPr>
            <w:tcW w:w="0" w:type="auto"/>
          </w:tcPr>
          <w:p w14:paraId="747ED647" w14:textId="77777777" w:rsidR="00B5458C" w:rsidRPr="00BC6108" w:rsidRDefault="00B5458C" w:rsidP="00B5458C">
            <w:pPr>
              <w:jc w:val="center"/>
            </w:pPr>
          </w:p>
        </w:tc>
        <w:tc>
          <w:tcPr>
            <w:tcW w:w="2736" w:type="dxa"/>
          </w:tcPr>
          <w:p w14:paraId="6C5B2D88" w14:textId="42E208F7" w:rsidR="00B5458C" w:rsidRPr="00E81330" w:rsidRDefault="00B5458C" w:rsidP="00B5458C">
            <w:r w:rsidRPr="00BC6108">
              <w:t>40 CFR 141.153(h)(1)(</w:t>
            </w:r>
            <w:proofErr w:type="spellStart"/>
            <w:r w:rsidRPr="00BC6108">
              <w:t>i</w:t>
            </w:r>
            <w:proofErr w:type="spellEnd"/>
            <w:r w:rsidRPr="00BC6108">
              <w:t>)</w:t>
            </w:r>
          </w:p>
        </w:tc>
        <w:tc>
          <w:tcPr>
            <w:tcW w:w="2880" w:type="dxa"/>
          </w:tcPr>
          <w:p w14:paraId="00EEB90A" w14:textId="77777777" w:rsidR="00B5458C" w:rsidRDefault="00B5458C" w:rsidP="00B5458C"/>
        </w:tc>
        <w:tc>
          <w:tcPr>
            <w:tcW w:w="2592" w:type="dxa"/>
          </w:tcPr>
          <w:p w14:paraId="613D6735" w14:textId="77777777" w:rsidR="00B5458C" w:rsidRDefault="00B5458C" w:rsidP="00B5458C"/>
        </w:tc>
      </w:tr>
      <w:tr w:rsidR="00B5458C" w14:paraId="0E333BC5" w14:textId="77777777" w:rsidTr="00E86138">
        <w:trPr>
          <w:trHeight w:val="332"/>
        </w:trPr>
        <w:tc>
          <w:tcPr>
            <w:tcW w:w="0" w:type="auto"/>
          </w:tcPr>
          <w:p w14:paraId="271CA896" w14:textId="23412C53" w:rsidR="00B5458C" w:rsidRDefault="00B5458C" w:rsidP="00B5458C">
            <w:r w:rsidRPr="004F7C38">
              <w:t>Contaminants are any physical, chemical, biological, or radiological substance or matter in water. Contaminants that may be present in source water include:</w:t>
            </w:r>
          </w:p>
        </w:tc>
        <w:tc>
          <w:tcPr>
            <w:tcW w:w="0" w:type="auto"/>
          </w:tcPr>
          <w:p w14:paraId="1CF35E13" w14:textId="77777777" w:rsidR="00B5458C" w:rsidRPr="00BC6108" w:rsidRDefault="00B5458C" w:rsidP="00B5458C">
            <w:pPr>
              <w:jc w:val="center"/>
            </w:pPr>
          </w:p>
        </w:tc>
        <w:tc>
          <w:tcPr>
            <w:tcW w:w="2736" w:type="dxa"/>
          </w:tcPr>
          <w:p w14:paraId="117C5464" w14:textId="35D3E48A" w:rsidR="00B5458C" w:rsidRPr="00E81330" w:rsidRDefault="00B5458C" w:rsidP="00B5458C">
            <w:r w:rsidRPr="00BC6108">
              <w:t>40 CFR 141.153(h)(1)(ii)</w:t>
            </w:r>
          </w:p>
        </w:tc>
        <w:tc>
          <w:tcPr>
            <w:tcW w:w="2880" w:type="dxa"/>
          </w:tcPr>
          <w:p w14:paraId="69BE4842" w14:textId="77777777" w:rsidR="00B5458C" w:rsidRDefault="00B5458C" w:rsidP="00B5458C"/>
        </w:tc>
        <w:tc>
          <w:tcPr>
            <w:tcW w:w="2592" w:type="dxa"/>
          </w:tcPr>
          <w:p w14:paraId="43E6F434" w14:textId="77777777" w:rsidR="00B5458C" w:rsidRDefault="00B5458C" w:rsidP="00B5458C"/>
        </w:tc>
      </w:tr>
      <w:tr w:rsidR="00B5458C" w14:paraId="2417B1E4" w14:textId="77777777" w:rsidTr="00E86138">
        <w:trPr>
          <w:trHeight w:val="332"/>
        </w:trPr>
        <w:tc>
          <w:tcPr>
            <w:tcW w:w="0" w:type="auto"/>
          </w:tcPr>
          <w:p w14:paraId="293E6750" w14:textId="184DAB48" w:rsidR="00B5458C" w:rsidRDefault="00B5458C" w:rsidP="00B5458C">
            <w:r w:rsidRPr="004F7C38">
              <w:t>Inorganic contaminants, such as salts and metals, which can occur naturally in the soil or groundwater or may result from urban stormwater runoff, industrial or domestic wastewater discharges, oil and gas production, mining, or farming.</w:t>
            </w:r>
          </w:p>
        </w:tc>
        <w:tc>
          <w:tcPr>
            <w:tcW w:w="0" w:type="auto"/>
          </w:tcPr>
          <w:p w14:paraId="3A3B2251" w14:textId="77777777" w:rsidR="00B5458C" w:rsidRPr="00BC6108" w:rsidRDefault="00B5458C" w:rsidP="00B5458C">
            <w:pPr>
              <w:jc w:val="center"/>
            </w:pPr>
          </w:p>
        </w:tc>
        <w:tc>
          <w:tcPr>
            <w:tcW w:w="2736" w:type="dxa"/>
          </w:tcPr>
          <w:p w14:paraId="5A0E37C9" w14:textId="5D5C5524" w:rsidR="00B5458C" w:rsidRPr="00E81330" w:rsidRDefault="00B5458C" w:rsidP="00B5458C">
            <w:r w:rsidRPr="00BC6108">
              <w:t>40 CFR 141.153(h)(1)(ii)(B)</w:t>
            </w:r>
          </w:p>
        </w:tc>
        <w:tc>
          <w:tcPr>
            <w:tcW w:w="2880" w:type="dxa"/>
          </w:tcPr>
          <w:p w14:paraId="6E7EFE0C" w14:textId="77777777" w:rsidR="00B5458C" w:rsidRDefault="00B5458C" w:rsidP="00B5458C"/>
        </w:tc>
        <w:tc>
          <w:tcPr>
            <w:tcW w:w="2592" w:type="dxa"/>
          </w:tcPr>
          <w:p w14:paraId="18E4FF02" w14:textId="77777777" w:rsidR="00B5458C" w:rsidRDefault="00B5458C" w:rsidP="00B5458C"/>
        </w:tc>
      </w:tr>
      <w:tr w:rsidR="00B5458C" w14:paraId="4FB5499E" w14:textId="77777777" w:rsidTr="00E86138">
        <w:trPr>
          <w:trHeight w:val="332"/>
        </w:trPr>
        <w:tc>
          <w:tcPr>
            <w:tcW w:w="0" w:type="auto"/>
          </w:tcPr>
          <w:p w14:paraId="32BB75E2" w14:textId="49E5B24E" w:rsidR="00B5458C" w:rsidRDefault="00B5458C" w:rsidP="00B5458C">
            <w:r w:rsidRPr="004F7C38">
              <w:lastRenderedPageBreak/>
              <w:t>Radioactive contaminants, which can occur naturally or be the result of oil and gas production and mining activities.</w:t>
            </w:r>
          </w:p>
        </w:tc>
        <w:tc>
          <w:tcPr>
            <w:tcW w:w="0" w:type="auto"/>
          </w:tcPr>
          <w:p w14:paraId="436BD65C" w14:textId="77777777" w:rsidR="00B5458C" w:rsidRPr="00BC6108" w:rsidRDefault="00B5458C" w:rsidP="00B5458C">
            <w:pPr>
              <w:jc w:val="center"/>
            </w:pPr>
          </w:p>
        </w:tc>
        <w:tc>
          <w:tcPr>
            <w:tcW w:w="2736" w:type="dxa"/>
          </w:tcPr>
          <w:p w14:paraId="5CA63677" w14:textId="667F79AD" w:rsidR="00B5458C" w:rsidRPr="00E81330" w:rsidRDefault="00B5458C" w:rsidP="00B5458C">
            <w:r w:rsidRPr="00BC6108">
              <w:t>40 CFR 141.153(h)(1)(ii)(E)</w:t>
            </w:r>
          </w:p>
        </w:tc>
        <w:tc>
          <w:tcPr>
            <w:tcW w:w="2880" w:type="dxa"/>
          </w:tcPr>
          <w:p w14:paraId="6F846B7D" w14:textId="77777777" w:rsidR="00B5458C" w:rsidRDefault="00B5458C" w:rsidP="00B5458C"/>
        </w:tc>
        <w:tc>
          <w:tcPr>
            <w:tcW w:w="2592" w:type="dxa"/>
          </w:tcPr>
          <w:p w14:paraId="461C88B4" w14:textId="77777777" w:rsidR="00B5458C" w:rsidRDefault="00B5458C" w:rsidP="00B5458C"/>
        </w:tc>
      </w:tr>
      <w:tr w:rsidR="00B5458C" w14:paraId="4BE8DBBD" w14:textId="77777777" w:rsidTr="00E86138">
        <w:trPr>
          <w:trHeight w:val="332"/>
        </w:trPr>
        <w:tc>
          <w:tcPr>
            <w:tcW w:w="0" w:type="auto"/>
          </w:tcPr>
          <w:p w14:paraId="226F0088" w14:textId="3F42B761" w:rsidR="00B5458C" w:rsidRPr="004F7C38" w:rsidRDefault="00B5458C" w:rsidP="00B5458C">
            <w:r>
              <w:t xml:space="preserve">To protect public health, the Environmental Protection Agency prescribes regulations which limit the </w:t>
            </w:r>
            <w:proofErr w:type="gramStart"/>
            <w:r>
              <w:t>amount</w:t>
            </w:r>
            <w:proofErr w:type="gramEnd"/>
            <w:r>
              <w:t xml:space="preserve"> of certain contaminants in tap water provided by public water systems. The Food and Drug Administration regulations establish limits for contaminants in bottled water which must provide the same protection for public health.</w:t>
            </w:r>
          </w:p>
        </w:tc>
        <w:tc>
          <w:tcPr>
            <w:tcW w:w="0" w:type="auto"/>
          </w:tcPr>
          <w:p w14:paraId="0977D8C0" w14:textId="77777777" w:rsidR="00B5458C" w:rsidRPr="00BC6108" w:rsidRDefault="00B5458C" w:rsidP="00B5458C">
            <w:pPr>
              <w:jc w:val="center"/>
            </w:pPr>
          </w:p>
        </w:tc>
        <w:tc>
          <w:tcPr>
            <w:tcW w:w="2736" w:type="dxa"/>
          </w:tcPr>
          <w:p w14:paraId="17741DA7" w14:textId="5A18EE39" w:rsidR="00B5458C" w:rsidRPr="00E81330" w:rsidRDefault="00B5458C" w:rsidP="00B5458C">
            <w:r w:rsidRPr="00BC6108">
              <w:t>40 CFR 141.153(h)(1)(iii)</w:t>
            </w:r>
          </w:p>
        </w:tc>
        <w:tc>
          <w:tcPr>
            <w:tcW w:w="2880" w:type="dxa"/>
          </w:tcPr>
          <w:p w14:paraId="5CA244A4" w14:textId="77777777" w:rsidR="00B5458C" w:rsidRDefault="00B5458C" w:rsidP="00B5458C"/>
        </w:tc>
        <w:tc>
          <w:tcPr>
            <w:tcW w:w="2592" w:type="dxa"/>
          </w:tcPr>
          <w:p w14:paraId="58303187" w14:textId="77777777" w:rsidR="00B5458C" w:rsidRDefault="00B5458C" w:rsidP="00B5458C"/>
        </w:tc>
      </w:tr>
      <w:tr w:rsidR="00B5458C" w14:paraId="2F7E63EB" w14:textId="77777777" w:rsidTr="00E86138">
        <w:trPr>
          <w:trHeight w:val="332"/>
        </w:trPr>
        <w:tc>
          <w:tcPr>
            <w:tcW w:w="0" w:type="auto"/>
          </w:tcPr>
          <w:p w14:paraId="37B5B68E" w14:textId="6B98A5A6" w:rsidR="00B5458C" w:rsidRDefault="00B5458C" w:rsidP="00B5458C">
            <w:r w:rsidRPr="004F7C38">
              <w:t>Drinking water, including bottled water, may reasonably be expected to contain at least small amounts of some contaminants. The presence of contaminants does not necessarily mean that water poses a health risk. More information about contaminants and potential health effects can be obtained by contacting the Environmental Protection Agency by calling the Safe Drinking Water Hotline (800-426-4791) or visiting the website epa.gov/safewater.</w:t>
            </w:r>
          </w:p>
        </w:tc>
        <w:tc>
          <w:tcPr>
            <w:tcW w:w="0" w:type="auto"/>
          </w:tcPr>
          <w:p w14:paraId="2C87DE24" w14:textId="77777777" w:rsidR="00B5458C" w:rsidRPr="00BC6108" w:rsidRDefault="00B5458C" w:rsidP="00B5458C">
            <w:pPr>
              <w:jc w:val="center"/>
            </w:pPr>
          </w:p>
        </w:tc>
        <w:tc>
          <w:tcPr>
            <w:tcW w:w="2736" w:type="dxa"/>
          </w:tcPr>
          <w:p w14:paraId="51292EDD" w14:textId="0A7E5B79" w:rsidR="00B5458C" w:rsidRPr="00E81330" w:rsidRDefault="00B5458C" w:rsidP="00B5458C">
            <w:r w:rsidRPr="00BC6108">
              <w:t>40 CFR 141.153(h)(1)(iv)</w:t>
            </w:r>
          </w:p>
        </w:tc>
        <w:tc>
          <w:tcPr>
            <w:tcW w:w="2880" w:type="dxa"/>
          </w:tcPr>
          <w:p w14:paraId="33F7C6DA" w14:textId="77777777" w:rsidR="00B5458C" w:rsidRDefault="00B5458C" w:rsidP="00B5458C"/>
        </w:tc>
        <w:tc>
          <w:tcPr>
            <w:tcW w:w="2592" w:type="dxa"/>
          </w:tcPr>
          <w:p w14:paraId="4394689F" w14:textId="77777777" w:rsidR="00B5458C" w:rsidRDefault="00B5458C" w:rsidP="00B5458C"/>
        </w:tc>
      </w:tr>
      <w:tr w:rsidR="00B5458C" w14:paraId="2182098C" w14:textId="77777777" w:rsidTr="00E86138">
        <w:trPr>
          <w:trHeight w:val="332"/>
        </w:trPr>
        <w:tc>
          <w:tcPr>
            <w:tcW w:w="0" w:type="auto"/>
          </w:tcPr>
          <w:p w14:paraId="71800F8A" w14:textId="00D28780" w:rsidR="00B5458C" w:rsidRDefault="00B5458C" w:rsidP="00B5458C">
            <w:r>
              <w:t>The report must include the telephone number of the owner, operator, or designee of the community water system as a source of additional information concerning the report. If a system uses a website or social media to share additional information, EPA recommends including information about how to access such media platforms in the report.</w:t>
            </w:r>
          </w:p>
        </w:tc>
        <w:tc>
          <w:tcPr>
            <w:tcW w:w="0" w:type="auto"/>
          </w:tcPr>
          <w:p w14:paraId="28CAAB32" w14:textId="77777777" w:rsidR="00B5458C" w:rsidRPr="001B71CB" w:rsidRDefault="00B5458C" w:rsidP="00B5458C">
            <w:pPr>
              <w:jc w:val="center"/>
            </w:pPr>
          </w:p>
        </w:tc>
        <w:tc>
          <w:tcPr>
            <w:tcW w:w="2736" w:type="dxa"/>
          </w:tcPr>
          <w:p w14:paraId="58E10A09" w14:textId="45BE18D0" w:rsidR="00B5458C" w:rsidRPr="00F806BA" w:rsidRDefault="00B5458C" w:rsidP="00B5458C">
            <w:r w:rsidRPr="001B71CB">
              <w:t>40 CFR 141.153(h)(</w:t>
            </w:r>
            <w:r>
              <w:t>2</w:t>
            </w:r>
            <w:r w:rsidRPr="001B71CB">
              <w:t>)</w:t>
            </w:r>
          </w:p>
        </w:tc>
        <w:tc>
          <w:tcPr>
            <w:tcW w:w="2880" w:type="dxa"/>
          </w:tcPr>
          <w:p w14:paraId="4C4AD136" w14:textId="77777777" w:rsidR="00B5458C" w:rsidRDefault="00B5458C" w:rsidP="00B5458C"/>
        </w:tc>
        <w:tc>
          <w:tcPr>
            <w:tcW w:w="2592" w:type="dxa"/>
          </w:tcPr>
          <w:p w14:paraId="6D48EB91" w14:textId="77777777" w:rsidR="00B5458C" w:rsidRDefault="00B5458C" w:rsidP="00B5458C"/>
        </w:tc>
      </w:tr>
      <w:tr w:rsidR="00B5458C" w14:paraId="469D3902" w14:textId="77777777" w:rsidTr="00E86138">
        <w:trPr>
          <w:trHeight w:val="332"/>
        </w:trPr>
        <w:tc>
          <w:tcPr>
            <w:tcW w:w="0" w:type="auto"/>
          </w:tcPr>
          <w:p w14:paraId="054BE3F2" w14:textId="26559F4A" w:rsidR="00B5458C" w:rsidRDefault="00B5458C" w:rsidP="00B5458C">
            <w:r>
              <w:t>In communities with a large proportion of consumers with limited English proficiency, as determined by the Primacy Agency, the report must contain information in the appropriate language(s) regarding the importance of the report and either contain information where such consumers may obtain a translated copy of the report, or assistance in the appropriate language(s), or the report must be in the appropriate language(s).</w:t>
            </w:r>
          </w:p>
        </w:tc>
        <w:tc>
          <w:tcPr>
            <w:tcW w:w="0" w:type="auto"/>
          </w:tcPr>
          <w:p w14:paraId="3DC10920" w14:textId="77777777" w:rsidR="00B5458C" w:rsidRPr="00220B64" w:rsidRDefault="00B5458C" w:rsidP="00B5458C">
            <w:pPr>
              <w:jc w:val="center"/>
            </w:pPr>
          </w:p>
        </w:tc>
        <w:tc>
          <w:tcPr>
            <w:tcW w:w="2736" w:type="dxa"/>
          </w:tcPr>
          <w:p w14:paraId="4B746A7E" w14:textId="54904557" w:rsidR="00B5458C" w:rsidRPr="00F806BA" w:rsidRDefault="00B5458C" w:rsidP="00B5458C">
            <w:r w:rsidRPr="00220B64">
              <w:t>40 CFR 141.153(h)(</w:t>
            </w:r>
            <w:r>
              <w:t>3</w:t>
            </w:r>
            <w:r w:rsidRPr="00220B64">
              <w:t>)</w:t>
            </w:r>
          </w:p>
        </w:tc>
        <w:tc>
          <w:tcPr>
            <w:tcW w:w="2880" w:type="dxa"/>
          </w:tcPr>
          <w:p w14:paraId="4C264AB9" w14:textId="77777777" w:rsidR="00B5458C" w:rsidRDefault="00B5458C" w:rsidP="00B5458C"/>
        </w:tc>
        <w:tc>
          <w:tcPr>
            <w:tcW w:w="2592" w:type="dxa"/>
          </w:tcPr>
          <w:p w14:paraId="740D8B12" w14:textId="77777777" w:rsidR="00B5458C" w:rsidRDefault="00B5458C" w:rsidP="00B5458C"/>
        </w:tc>
      </w:tr>
      <w:tr w:rsidR="00B5458C" w14:paraId="330EAD51" w14:textId="77777777" w:rsidTr="00E86138">
        <w:trPr>
          <w:trHeight w:val="332"/>
        </w:trPr>
        <w:tc>
          <w:tcPr>
            <w:tcW w:w="0" w:type="auto"/>
          </w:tcPr>
          <w:p w14:paraId="55E86D75" w14:textId="2A293FC6" w:rsidR="00B5458C" w:rsidRDefault="00B5458C" w:rsidP="00B5458C">
            <w:r w:rsidRPr="00D625F6">
              <w:t xml:space="preserve">Any ground water system that receives notice from the State of a significant deficiency or notice from a laboratory of a fecal indicator-positive ground water source sample that is not invalidated by the State under § 141.402(d) must inform its customers of any significant deficiency that is uncorrected at the time of the next reporting period or of any fecal indicator-positive ground water source sample in the next report or 6-month update according to § 141.155. The system must continue to inform the public annually until the State determines that </w:t>
            </w:r>
            <w:proofErr w:type="gramStart"/>
            <w:r w:rsidRPr="00D625F6">
              <w:t>particular significant</w:t>
            </w:r>
            <w:proofErr w:type="gramEnd"/>
            <w:r w:rsidRPr="00D625F6">
              <w:t xml:space="preserve"> deficiency is corrected or the fecal contamination in the ground water source is addressed under § 141.403(a). Each report must include the following elements:</w:t>
            </w:r>
          </w:p>
        </w:tc>
        <w:tc>
          <w:tcPr>
            <w:tcW w:w="0" w:type="auto"/>
          </w:tcPr>
          <w:p w14:paraId="49DDEF9C" w14:textId="77777777" w:rsidR="00B5458C" w:rsidRPr="00D625F6" w:rsidRDefault="00B5458C" w:rsidP="00B5458C">
            <w:pPr>
              <w:jc w:val="center"/>
            </w:pPr>
          </w:p>
        </w:tc>
        <w:tc>
          <w:tcPr>
            <w:tcW w:w="2736" w:type="dxa"/>
          </w:tcPr>
          <w:p w14:paraId="50BC1651" w14:textId="2A2789CB" w:rsidR="00B5458C" w:rsidRPr="005D01D4" w:rsidRDefault="00B5458C" w:rsidP="00B5458C">
            <w:r w:rsidRPr="00D625F6">
              <w:t>40 CFR 141.153(h)(6)(</w:t>
            </w:r>
            <w:proofErr w:type="spellStart"/>
            <w:r w:rsidRPr="00D625F6">
              <w:t>i</w:t>
            </w:r>
            <w:proofErr w:type="spellEnd"/>
            <w:r w:rsidRPr="00D625F6">
              <w:t>)</w:t>
            </w:r>
          </w:p>
        </w:tc>
        <w:tc>
          <w:tcPr>
            <w:tcW w:w="2880" w:type="dxa"/>
          </w:tcPr>
          <w:p w14:paraId="5AB10215" w14:textId="77777777" w:rsidR="00B5458C" w:rsidRDefault="00B5458C" w:rsidP="00B5458C"/>
        </w:tc>
        <w:tc>
          <w:tcPr>
            <w:tcW w:w="2592" w:type="dxa"/>
          </w:tcPr>
          <w:p w14:paraId="53A9C59B" w14:textId="77777777" w:rsidR="00B5458C" w:rsidRDefault="00B5458C" w:rsidP="00B5458C"/>
        </w:tc>
      </w:tr>
      <w:tr w:rsidR="00B5458C" w14:paraId="5488F153" w14:textId="77777777" w:rsidTr="00E86138">
        <w:trPr>
          <w:trHeight w:val="332"/>
        </w:trPr>
        <w:tc>
          <w:tcPr>
            <w:tcW w:w="0" w:type="auto"/>
          </w:tcPr>
          <w:p w14:paraId="1DE43F37" w14:textId="5B3DB8FB" w:rsidR="00B5458C" w:rsidRDefault="00B5458C" w:rsidP="00B5458C">
            <w:r w:rsidRPr="00D625F6">
              <w:t>Any system required to comply with the Level 1 assessment requirement or a Level 2 assessment requirement that is not due to an E. coli MCL violation must include in the report the text found in paragraphs (h)(7)(</w:t>
            </w:r>
            <w:proofErr w:type="spellStart"/>
            <w:r w:rsidRPr="00D625F6">
              <w:t>i</w:t>
            </w:r>
            <w:proofErr w:type="spellEnd"/>
            <w:r w:rsidRPr="00D625F6">
              <w:t>)(A) through (C) of this section as appropriate, filling in the blanks accordingly and the text found in paragraphs (h)(7)(</w:t>
            </w:r>
            <w:proofErr w:type="spellStart"/>
            <w:r w:rsidRPr="00D625F6">
              <w:t>i</w:t>
            </w:r>
            <w:proofErr w:type="spellEnd"/>
            <w:r w:rsidRPr="00D625F6">
              <w:t xml:space="preserve">)(D)(1) and (2) of this section if appropriate. Systems may use an </w:t>
            </w:r>
            <w:r w:rsidRPr="00D625F6">
              <w:lastRenderedPageBreak/>
              <w:t>alternative statement with equivalent information for paragraphs (h)(7)(</w:t>
            </w:r>
            <w:proofErr w:type="spellStart"/>
            <w:r w:rsidRPr="00D625F6">
              <w:t>i</w:t>
            </w:r>
            <w:proofErr w:type="spellEnd"/>
            <w:r w:rsidRPr="00D625F6">
              <w:t>)(B) and (C) of this section if approved by the primacy agency.</w:t>
            </w:r>
          </w:p>
        </w:tc>
        <w:tc>
          <w:tcPr>
            <w:tcW w:w="0" w:type="auto"/>
          </w:tcPr>
          <w:p w14:paraId="206E7053" w14:textId="77777777" w:rsidR="00B5458C" w:rsidRPr="008C6D72" w:rsidRDefault="00B5458C" w:rsidP="00B5458C">
            <w:pPr>
              <w:jc w:val="center"/>
            </w:pPr>
          </w:p>
        </w:tc>
        <w:tc>
          <w:tcPr>
            <w:tcW w:w="2736" w:type="dxa"/>
          </w:tcPr>
          <w:p w14:paraId="5859EA43" w14:textId="5E19D788" w:rsidR="00B5458C" w:rsidRPr="007230A7" w:rsidRDefault="00B5458C" w:rsidP="00B5458C">
            <w:r w:rsidRPr="008C6D72">
              <w:t>40 CFR 141.153(h)(7)(</w:t>
            </w:r>
            <w:proofErr w:type="spellStart"/>
            <w:r w:rsidRPr="008C6D72">
              <w:t>i</w:t>
            </w:r>
            <w:proofErr w:type="spellEnd"/>
            <w:r w:rsidRPr="008C6D72">
              <w:t>)</w:t>
            </w:r>
          </w:p>
        </w:tc>
        <w:tc>
          <w:tcPr>
            <w:tcW w:w="2880" w:type="dxa"/>
          </w:tcPr>
          <w:p w14:paraId="0C7CEF8C" w14:textId="77777777" w:rsidR="00B5458C" w:rsidRDefault="00B5458C" w:rsidP="00B5458C"/>
        </w:tc>
        <w:tc>
          <w:tcPr>
            <w:tcW w:w="2592" w:type="dxa"/>
          </w:tcPr>
          <w:p w14:paraId="2FFE9438" w14:textId="77777777" w:rsidR="00B5458C" w:rsidRDefault="00B5458C" w:rsidP="00B5458C"/>
        </w:tc>
      </w:tr>
      <w:tr w:rsidR="00B5458C" w14:paraId="44CCD990" w14:textId="77777777" w:rsidTr="00E86138">
        <w:trPr>
          <w:trHeight w:val="332"/>
        </w:trPr>
        <w:tc>
          <w:tcPr>
            <w:tcW w:w="0" w:type="auto"/>
          </w:tcPr>
          <w:p w14:paraId="06E19071" w14:textId="2589ECE1" w:rsidR="00B5458C" w:rsidRDefault="00B5458C" w:rsidP="00B5458C">
            <w:r w:rsidRPr="007F2A5C">
              <w:t>Coliforms are bacteria that occur naturally in the environment and are used as an indicator that other, potentially harmful, waterborne organisms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c>
          <w:tcPr>
            <w:tcW w:w="0" w:type="auto"/>
          </w:tcPr>
          <w:p w14:paraId="5120D58B" w14:textId="77777777" w:rsidR="00B5458C" w:rsidRPr="008C6D72" w:rsidRDefault="00B5458C" w:rsidP="00B5458C">
            <w:pPr>
              <w:jc w:val="center"/>
            </w:pPr>
          </w:p>
        </w:tc>
        <w:tc>
          <w:tcPr>
            <w:tcW w:w="2736" w:type="dxa"/>
          </w:tcPr>
          <w:p w14:paraId="166EF5FA" w14:textId="31602965" w:rsidR="00B5458C" w:rsidRPr="007230A7" w:rsidRDefault="00B5458C" w:rsidP="00B5458C">
            <w:r w:rsidRPr="008C6D72">
              <w:t>40 CFR 141.153(h)(7)(</w:t>
            </w:r>
            <w:proofErr w:type="spellStart"/>
            <w:r w:rsidRPr="008C6D72">
              <w:t>i</w:t>
            </w:r>
            <w:proofErr w:type="spellEnd"/>
            <w:r w:rsidRPr="008C6D72">
              <w:t>)(A)</w:t>
            </w:r>
          </w:p>
        </w:tc>
        <w:tc>
          <w:tcPr>
            <w:tcW w:w="2880" w:type="dxa"/>
          </w:tcPr>
          <w:p w14:paraId="39DF30C4" w14:textId="77777777" w:rsidR="00B5458C" w:rsidRDefault="00B5458C" w:rsidP="00B5458C"/>
        </w:tc>
        <w:tc>
          <w:tcPr>
            <w:tcW w:w="2592" w:type="dxa"/>
          </w:tcPr>
          <w:p w14:paraId="425EAAD7" w14:textId="77777777" w:rsidR="00B5458C" w:rsidRDefault="00B5458C" w:rsidP="00B5458C"/>
        </w:tc>
      </w:tr>
      <w:tr w:rsidR="00B5458C" w14:paraId="2AE6A5C6" w14:textId="77777777" w:rsidTr="00E86138">
        <w:trPr>
          <w:trHeight w:val="332"/>
        </w:trPr>
        <w:tc>
          <w:tcPr>
            <w:tcW w:w="0" w:type="auto"/>
          </w:tcPr>
          <w:p w14:paraId="3485F653" w14:textId="37D39A3E" w:rsidR="00B5458C" w:rsidRDefault="00B5458C" w:rsidP="00B5458C">
            <w:r w:rsidRPr="007F2A5C">
              <w:t>Because we found coliforms during sampling, we were required to conduct [INSERT NUMBER OF LEVEL 1 ASSESSMENTS] assessment(s) of the system, also known as a Level 1 assessment, to identify possible sources of contamination. [INSERT NUMBER OF LEVEL 1 ASSESSMENTS] Level 1 assessment(s) were completed. In addition, we were required to take [INSERT NUMBER OF CORRECTIVE ACTIONS] corrective actions and we completed [INSERT NUMBER OF CORRECTIVE ACTIONS] of these actions.</w:t>
            </w:r>
          </w:p>
        </w:tc>
        <w:tc>
          <w:tcPr>
            <w:tcW w:w="0" w:type="auto"/>
          </w:tcPr>
          <w:p w14:paraId="27666B90" w14:textId="77777777" w:rsidR="00B5458C" w:rsidRPr="008C6D72" w:rsidRDefault="00B5458C" w:rsidP="00B5458C">
            <w:pPr>
              <w:jc w:val="center"/>
            </w:pPr>
          </w:p>
        </w:tc>
        <w:tc>
          <w:tcPr>
            <w:tcW w:w="2736" w:type="dxa"/>
          </w:tcPr>
          <w:p w14:paraId="1247A2E6" w14:textId="4F69C2E3" w:rsidR="00B5458C" w:rsidRPr="007230A7" w:rsidRDefault="00B5458C" w:rsidP="00B5458C">
            <w:r w:rsidRPr="008C6D72">
              <w:t>40 CFR 141.153(h)(7)(</w:t>
            </w:r>
            <w:proofErr w:type="spellStart"/>
            <w:r w:rsidRPr="008C6D72">
              <w:t>i</w:t>
            </w:r>
            <w:proofErr w:type="spellEnd"/>
            <w:r w:rsidRPr="008C6D72">
              <w:t>)(B)</w:t>
            </w:r>
          </w:p>
        </w:tc>
        <w:tc>
          <w:tcPr>
            <w:tcW w:w="2880" w:type="dxa"/>
          </w:tcPr>
          <w:p w14:paraId="614115BD" w14:textId="77777777" w:rsidR="00B5458C" w:rsidRDefault="00B5458C" w:rsidP="00B5458C"/>
        </w:tc>
        <w:tc>
          <w:tcPr>
            <w:tcW w:w="2592" w:type="dxa"/>
          </w:tcPr>
          <w:p w14:paraId="18EBD8BE" w14:textId="77777777" w:rsidR="00B5458C" w:rsidRDefault="00B5458C" w:rsidP="00B5458C"/>
        </w:tc>
      </w:tr>
      <w:tr w:rsidR="00B5458C" w14:paraId="5BAD9B70" w14:textId="77777777" w:rsidTr="00E86138">
        <w:trPr>
          <w:trHeight w:val="332"/>
        </w:trPr>
        <w:tc>
          <w:tcPr>
            <w:tcW w:w="0" w:type="auto"/>
          </w:tcPr>
          <w:p w14:paraId="700784B1" w14:textId="1F396057" w:rsidR="00B5458C" w:rsidRDefault="00B5458C" w:rsidP="00B5458C">
            <w:r w:rsidRPr="007F2A5C">
              <w:t>Because we found coliforms during sampling, we were required to conduct [INSERT NUMBER OF LEVEL 2 ASSESSMENTS] detailed assessments, also known as a Level 2 assessment, to identify possible sources of contamination. [INSERT NUMBER OF LEVEL 2 ASSESSMENTS] Level 2 assessments were completed. In addition, we were required to take [INSERT NUMBER OF CORRECTIVE ACTIONS] corrective actions and we completed [INSERT NUMBER OF CORRECTIVE ACTIONS] of these actions.</w:t>
            </w:r>
          </w:p>
        </w:tc>
        <w:tc>
          <w:tcPr>
            <w:tcW w:w="0" w:type="auto"/>
          </w:tcPr>
          <w:p w14:paraId="20A1FE49" w14:textId="77777777" w:rsidR="00B5458C" w:rsidRPr="008C6D72" w:rsidRDefault="00B5458C" w:rsidP="00B5458C">
            <w:pPr>
              <w:jc w:val="center"/>
            </w:pPr>
          </w:p>
        </w:tc>
        <w:tc>
          <w:tcPr>
            <w:tcW w:w="2736" w:type="dxa"/>
          </w:tcPr>
          <w:p w14:paraId="6B7A7BC6" w14:textId="5010693C" w:rsidR="00B5458C" w:rsidRPr="007230A7" w:rsidRDefault="00B5458C" w:rsidP="00B5458C">
            <w:r w:rsidRPr="008C6D72">
              <w:t>40 CFR 141.153(h)(7)(</w:t>
            </w:r>
            <w:proofErr w:type="spellStart"/>
            <w:r w:rsidRPr="008C6D72">
              <w:t>i</w:t>
            </w:r>
            <w:proofErr w:type="spellEnd"/>
            <w:r w:rsidRPr="008C6D72">
              <w:t>)(C)</w:t>
            </w:r>
          </w:p>
        </w:tc>
        <w:tc>
          <w:tcPr>
            <w:tcW w:w="2880" w:type="dxa"/>
          </w:tcPr>
          <w:p w14:paraId="54EB5656" w14:textId="77777777" w:rsidR="00B5458C" w:rsidRDefault="00B5458C" w:rsidP="00B5458C"/>
        </w:tc>
        <w:tc>
          <w:tcPr>
            <w:tcW w:w="2592" w:type="dxa"/>
          </w:tcPr>
          <w:p w14:paraId="635C0160" w14:textId="77777777" w:rsidR="00B5458C" w:rsidRDefault="00B5458C" w:rsidP="00B5458C"/>
        </w:tc>
      </w:tr>
      <w:tr w:rsidR="00B5458C" w14:paraId="0829C55A" w14:textId="77777777" w:rsidTr="00E86138">
        <w:trPr>
          <w:trHeight w:val="332"/>
        </w:trPr>
        <w:tc>
          <w:tcPr>
            <w:tcW w:w="0" w:type="auto"/>
          </w:tcPr>
          <w:p w14:paraId="2A7EB9D3" w14:textId="6F4B5FBA" w:rsidR="00B5458C" w:rsidRDefault="00B5458C" w:rsidP="00B5458C">
            <w:r w:rsidRPr="007F2A5C">
              <w:t>Any system required to conduct a Level 2 assessment due to an E. coli MCL violation must include in the report the text found in paragraphs (h)(7)(ii)(A) and (B) of this section, and health effects language in appendix A to this subpart, filling in the blanks accordingly and the text found in paragraphs (h)(7)(ii)(C)(1) and (2) of this section, if appropriate. Systems may use an alternative statement with equivalent information for paragraphs (h)(7)(ii)(A) through (C) of this section, if approved by the primacy agency.</w:t>
            </w:r>
          </w:p>
        </w:tc>
        <w:tc>
          <w:tcPr>
            <w:tcW w:w="0" w:type="auto"/>
          </w:tcPr>
          <w:p w14:paraId="30EBB265" w14:textId="77777777" w:rsidR="00B5458C" w:rsidRPr="008C6D72" w:rsidRDefault="00B5458C" w:rsidP="00B5458C">
            <w:pPr>
              <w:jc w:val="center"/>
            </w:pPr>
          </w:p>
        </w:tc>
        <w:tc>
          <w:tcPr>
            <w:tcW w:w="2736" w:type="dxa"/>
          </w:tcPr>
          <w:p w14:paraId="5AABAFD0" w14:textId="2D9E673F" w:rsidR="00B5458C" w:rsidRPr="007230A7" w:rsidRDefault="00B5458C" w:rsidP="00B5458C">
            <w:r w:rsidRPr="008C6D72">
              <w:t>40 CFR 141.153(h)(7)(ii)</w:t>
            </w:r>
          </w:p>
        </w:tc>
        <w:tc>
          <w:tcPr>
            <w:tcW w:w="2880" w:type="dxa"/>
          </w:tcPr>
          <w:p w14:paraId="0784A871" w14:textId="77777777" w:rsidR="00B5458C" w:rsidRDefault="00B5458C" w:rsidP="00B5458C"/>
        </w:tc>
        <w:tc>
          <w:tcPr>
            <w:tcW w:w="2592" w:type="dxa"/>
          </w:tcPr>
          <w:p w14:paraId="073E9D6B" w14:textId="77777777" w:rsidR="00B5458C" w:rsidRDefault="00B5458C" w:rsidP="00B5458C"/>
        </w:tc>
      </w:tr>
      <w:tr w:rsidR="00B5458C" w14:paraId="4CE46080" w14:textId="77777777" w:rsidTr="00E86138">
        <w:trPr>
          <w:trHeight w:val="332"/>
        </w:trPr>
        <w:tc>
          <w:tcPr>
            <w:tcW w:w="0" w:type="auto"/>
          </w:tcPr>
          <w:p w14:paraId="54730479" w14:textId="6DD1D452" w:rsidR="00B5458C" w:rsidRPr="002E0884" w:rsidRDefault="00B5458C" w:rsidP="00B5458C">
            <w:r w:rsidRPr="002E0884">
              <w:t>We found E. coli bacteria, indicating the need to look for potential problems in water treatment or distribution. When this occurs, we are required to conduct assessment(s), also known as a Level 2 assessment, to identify problems and to correct any problems that were found during these assessments.</w:t>
            </w:r>
          </w:p>
        </w:tc>
        <w:tc>
          <w:tcPr>
            <w:tcW w:w="0" w:type="auto"/>
          </w:tcPr>
          <w:p w14:paraId="442D8191" w14:textId="77777777" w:rsidR="00B5458C" w:rsidRPr="008C6D72" w:rsidRDefault="00B5458C" w:rsidP="00B5458C">
            <w:pPr>
              <w:jc w:val="center"/>
            </w:pPr>
          </w:p>
        </w:tc>
        <w:tc>
          <w:tcPr>
            <w:tcW w:w="2736" w:type="dxa"/>
          </w:tcPr>
          <w:p w14:paraId="5B7F7DCE" w14:textId="1E4B2740" w:rsidR="00B5458C" w:rsidRPr="007230A7" w:rsidRDefault="00B5458C" w:rsidP="00B5458C">
            <w:r w:rsidRPr="008C6D72">
              <w:t>40 CFR 141.153(h)(7)(ii)(A)</w:t>
            </w:r>
          </w:p>
        </w:tc>
        <w:tc>
          <w:tcPr>
            <w:tcW w:w="2880" w:type="dxa"/>
          </w:tcPr>
          <w:p w14:paraId="450A3E99" w14:textId="77777777" w:rsidR="00B5458C" w:rsidRDefault="00B5458C" w:rsidP="00B5458C"/>
        </w:tc>
        <w:tc>
          <w:tcPr>
            <w:tcW w:w="2592" w:type="dxa"/>
          </w:tcPr>
          <w:p w14:paraId="3510499A" w14:textId="77777777" w:rsidR="00B5458C" w:rsidRDefault="00B5458C" w:rsidP="00B5458C"/>
        </w:tc>
      </w:tr>
      <w:tr w:rsidR="00B5458C" w14:paraId="71CA94F9" w14:textId="77777777" w:rsidTr="00E86138">
        <w:trPr>
          <w:trHeight w:val="332"/>
        </w:trPr>
        <w:tc>
          <w:tcPr>
            <w:tcW w:w="0" w:type="auto"/>
          </w:tcPr>
          <w:p w14:paraId="4B9279CE" w14:textId="1F75DA4F" w:rsidR="00B5458C" w:rsidRPr="002E0884" w:rsidRDefault="00B5458C" w:rsidP="00B5458C">
            <w:r w:rsidRPr="002E0884">
              <w:t>We were required to complete a detailed assessment of our water system, also known as a Level 2 assessment, because we found E. coli in our water system. In addition, we were required to take [INSERT NUMBER OF CORRECTIVE ACTIONS] corrective actions and we completed [INSERT NUMBER OF CORRECTIVE ACTIONS] of these actions.</w:t>
            </w:r>
          </w:p>
        </w:tc>
        <w:tc>
          <w:tcPr>
            <w:tcW w:w="0" w:type="auto"/>
          </w:tcPr>
          <w:p w14:paraId="2F542E00" w14:textId="77777777" w:rsidR="00B5458C" w:rsidRPr="008C6D72" w:rsidRDefault="00B5458C" w:rsidP="00B5458C">
            <w:pPr>
              <w:jc w:val="center"/>
            </w:pPr>
          </w:p>
        </w:tc>
        <w:tc>
          <w:tcPr>
            <w:tcW w:w="2736" w:type="dxa"/>
          </w:tcPr>
          <w:p w14:paraId="4D57B864" w14:textId="78715844" w:rsidR="00B5458C" w:rsidRPr="008C6D72" w:rsidRDefault="00B5458C" w:rsidP="00B5458C">
            <w:r w:rsidRPr="008C6D72">
              <w:t>40 CFR 141.153(h)(7)(ii)(B)</w:t>
            </w:r>
          </w:p>
        </w:tc>
        <w:tc>
          <w:tcPr>
            <w:tcW w:w="2880" w:type="dxa"/>
          </w:tcPr>
          <w:p w14:paraId="3949A507" w14:textId="77777777" w:rsidR="00B5458C" w:rsidRDefault="00B5458C" w:rsidP="00B5458C"/>
        </w:tc>
        <w:tc>
          <w:tcPr>
            <w:tcW w:w="2592" w:type="dxa"/>
          </w:tcPr>
          <w:p w14:paraId="594CC912" w14:textId="77777777" w:rsidR="00B5458C" w:rsidRDefault="00B5458C" w:rsidP="00B5458C"/>
        </w:tc>
      </w:tr>
      <w:tr w:rsidR="00B5458C" w14:paraId="5F227455" w14:textId="77777777" w:rsidTr="00E86138">
        <w:trPr>
          <w:trHeight w:val="332"/>
        </w:trPr>
        <w:tc>
          <w:tcPr>
            <w:tcW w:w="0" w:type="auto"/>
          </w:tcPr>
          <w:p w14:paraId="32F2D77F" w14:textId="3B7618DB" w:rsidR="00B5458C" w:rsidRPr="002E0884" w:rsidRDefault="00B5458C" w:rsidP="00B5458C">
            <w:r w:rsidRPr="002E0884">
              <w:lastRenderedPageBreak/>
              <w:t>We failed to correct all defects that were identified during the assessment that we conducted.</w:t>
            </w:r>
          </w:p>
        </w:tc>
        <w:tc>
          <w:tcPr>
            <w:tcW w:w="0" w:type="auto"/>
          </w:tcPr>
          <w:p w14:paraId="37849179" w14:textId="77777777" w:rsidR="00B5458C" w:rsidRPr="008C6D72" w:rsidRDefault="00B5458C" w:rsidP="00B5458C">
            <w:pPr>
              <w:jc w:val="center"/>
            </w:pPr>
          </w:p>
        </w:tc>
        <w:tc>
          <w:tcPr>
            <w:tcW w:w="2736" w:type="dxa"/>
          </w:tcPr>
          <w:p w14:paraId="2941EE24" w14:textId="688AFFCF" w:rsidR="00B5458C" w:rsidRPr="007230A7" w:rsidRDefault="00B5458C" w:rsidP="00B5458C">
            <w:r w:rsidRPr="008C6D72">
              <w:t>40 CFR 141.153(h)(7)(ii)(C)(2)</w:t>
            </w:r>
          </w:p>
        </w:tc>
        <w:tc>
          <w:tcPr>
            <w:tcW w:w="2880" w:type="dxa"/>
          </w:tcPr>
          <w:p w14:paraId="6159AE19" w14:textId="77777777" w:rsidR="00B5458C" w:rsidRDefault="00B5458C" w:rsidP="00B5458C"/>
        </w:tc>
        <w:tc>
          <w:tcPr>
            <w:tcW w:w="2592" w:type="dxa"/>
          </w:tcPr>
          <w:p w14:paraId="4878D8D0" w14:textId="77777777" w:rsidR="00B5458C" w:rsidRDefault="00B5458C" w:rsidP="00B5458C"/>
        </w:tc>
      </w:tr>
      <w:tr w:rsidR="00B5458C" w14:paraId="045EB9EA" w14:textId="77777777" w:rsidTr="00E86138">
        <w:trPr>
          <w:trHeight w:val="332"/>
        </w:trPr>
        <w:tc>
          <w:tcPr>
            <w:tcW w:w="0" w:type="auto"/>
          </w:tcPr>
          <w:p w14:paraId="65E91353" w14:textId="10093514" w:rsidR="00B5458C" w:rsidRPr="002E0884" w:rsidRDefault="00B5458C" w:rsidP="00B5458C">
            <w:r w:rsidRPr="002E0884">
              <w:t>We failed to test for E. coli when any repeat sample tested positive for total coliform.</w:t>
            </w:r>
          </w:p>
        </w:tc>
        <w:tc>
          <w:tcPr>
            <w:tcW w:w="0" w:type="auto"/>
          </w:tcPr>
          <w:p w14:paraId="4F84ACBF" w14:textId="77777777" w:rsidR="00B5458C" w:rsidRPr="008C6D72" w:rsidRDefault="00B5458C" w:rsidP="00B5458C">
            <w:pPr>
              <w:jc w:val="center"/>
            </w:pPr>
          </w:p>
        </w:tc>
        <w:tc>
          <w:tcPr>
            <w:tcW w:w="2736" w:type="dxa"/>
          </w:tcPr>
          <w:p w14:paraId="39974C0B" w14:textId="3F021FA4" w:rsidR="00B5458C" w:rsidRPr="007230A7" w:rsidRDefault="00B5458C" w:rsidP="00B5458C">
            <w:r w:rsidRPr="008C6D72">
              <w:t>40 CFR 141.153(h)(7)(iii)(D)</w:t>
            </w:r>
          </w:p>
        </w:tc>
        <w:tc>
          <w:tcPr>
            <w:tcW w:w="2880" w:type="dxa"/>
          </w:tcPr>
          <w:p w14:paraId="7C4D0341" w14:textId="77777777" w:rsidR="00B5458C" w:rsidRDefault="00B5458C" w:rsidP="00B5458C"/>
        </w:tc>
        <w:tc>
          <w:tcPr>
            <w:tcW w:w="2592" w:type="dxa"/>
          </w:tcPr>
          <w:p w14:paraId="3182DCD6" w14:textId="77777777" w:rsidR="00B5458C" w:rsidRDefault="00B5458C" w:rsidP="00B5458C"/>
        </w:tc>
      </w:tr>
      <w:tr w:rsidR="00B5458C" w14:paraId="7048B2B2" w14:textId="77777777" w:rsidTr="00E86138">
        <w:trPr>
          <w:trHeight w:val="332"/>
        </w:trPr>
        <w:tc>
          <w:tcPr>
            <w:tcW w:w="0" w:type="auto"/>
          </w:tcPr>
          <w:p w14:paraId="41B2EBE6" w14:textId="3650E12E" w:rsidR="00B5458C" w:rsidRPr="002E0884" w:rsidRDefault="00B5458C" w:rsidP="00B5458C">
            <w:r w:rsidRPr="002E0884">
              <w:t>Systems required to comply with subpart I of this part.</w:t>
            </w:r>
          </w:p>
        </w:tc>
        <w:tc>
          <w:tcPr>
            <w:tcW w:w="0" w:type="auto"/>
          </w:tcPr>
          <w:p w14:paraId="74BA29F8" w14:textId="77777777" w:rsidR="00B5458C" w:rsidRPr="00FA1B5D" w:rsidRDefault="00B5458C" w:rsidP="00B5458C">
            <w:pPr>
              <w:jc w:val="center"/>
            </w:pPr>
          </w:p>
        </w:tc>
        <w:tc>
          <w:tcPr>
            <w:tcW w:w="2736" w:type="dxa"/>
          </w:tcPr>
          <w:p w14:paraId="0810A383" w14:textId="63FEA0CE" w:rsidR="00B5458C" w:rsidRPr="00FA1B5D" w:rsidRDefault="00B5458C" w:rsidP="00B5458C">
            <w:r w:rsidRPr="00FA1B5D">
              <w:t>40 CFR 141.153(h)(</w:t>
            </w:r>
            <w:r>
              <w:t>8</w:t>
            </w:r>
            <w:r w:rsidRPr="00FA1B5D">
              <w:t>)</w:t>
            </w:r>
          </w:p>
        </w:tc>
        <w:tc>
          <w:tcPr>
            <w:tcW w:w="2880" w:type="dxa"/>
          </w:tcPr>
          <w:p w14:paraId="015D7A9D" w14:textId="77777777" w:rsidR="00B5458C" w:rsidRDefault="00B5458C" w:rsidP="00B5458C"/>
        </w:tc>
        <w:tc>
          <w:tcPr>
            <w:tcW w:w="2592" w:type="dxa"/>
          </w:tcPr>
          <w:p w14:paraId="7A3577FA" w14:textId="77777777" w:rsidR="00B5458C" w:rsidRDefault="00B5458C" w:rsidP="00B5458C"/>
        </w:tc>
      </w:tr>
      <w:tr w:rsidR="00B5458C" w14:paraId="7E3372A6" w14:textId="77777777" w:rsidTr="00E86138">
        <w:trPr>
          <w:trHeight w:val="332"/>
        </w:trPr>
        <w:tc>
          <w:tcPr>
            <w:tcW w:w="0" w:type="auto"/>
          </w:tcPr>
          <w:p w14:paraId="6FAF2383" w14:textId="7F6149B8" w:rsidR="00B5458C" w:rsidRDefault="00B5458C" w:rsidP="00B5458C">
            <w:r w:rsidRPr="00A05A76">
              <w:t xml:space="preserve">The report must include a statement that a service line inventory (including inventories consisting only of a statement that there </w:t>
            </w:r>
            <w:proofErr w:type="gramStart"/>
            <w:r w:rsidRPr="00A05A76">
              <w:t>are</w:t>
            </w:r>
            <w:proofErr w:type="gramEnd"/>
            <w:r w:rsidRPr="00A05A76">
              <w:t xml:space="preserve"> no lead, galvanized requiring replacement, or lead status unknown service lines) has been prepared and include instructions to access the publicly available service line inventory. If the service line inventory is available online, the report must include the direct link to the inventory.</w:t>
            </w:r>
          </w:p>
        </w:tc>
        <w:tc>
          <w:tcPr>
            <w:tcW w:w="0" w:type="auto"/>
          </w:tcPr>
          <w:p w14:paraId="2CF23953" w14:textId="77777777" w:rsidR="00B5458C" w:rsidRPr="00FA1B5D" w:rsidRDefault="00B5458C" w:rsidP="00B5458C">
            <w:pPr>
              <w:jc w:val="center"/>
            </w:pPr>
          </w:p>
        </w:tc>
        <w:tc>
          <w:tcPr>
            <w:tcW w:w="2736" w:type="dxa"/>
          </w:tcPr>
          <w:p w14:paraId="638DEBCF" w14:textId="3AD56FAA" w:rsidR="00B5458C" w:rsidRPr="00FA1B5D" w:rsidRDefault="00B5458C" w:rsidP="00B5458C">
            <w:r w:rsidRPr="00FA1B5D">
              <w:t>40 CFR 141.153(h)(</w:t>
            </w:r>
            <w:r>
              <w:t>8</w:t>
            </w:r>
            <w:r w:rsidRPr="00FA1B5D">
              <w:t>)</w:t>
            </w:r>
            <w:r>
              <w:t>(ii)</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p>
        </w:tc>
        <w:tc>
          <w:tcPr>
            <w:tcW w:w="2880" w:type="dxa"/>
          </w:tcPr>
          <w:p w14:paraId="569C490D" w14:textId="77777777" w:rsidR="00B5458C" w:rsidRDefault="00B5458C" w:rsidP="00B5458C"/>
        </w:tc>
        <w:tc>
          <w:tcPr>
            <w:tcW w:w="2592" w:type="dxa"/>
          </w:tcPr>
          <w:p w14:paraId="44AB644B" w14:textId="77777777" w:rsidR="00B5458C" w:rsidRDefault="00B5458C" w:rsidP="00B5458C"/>
        </w:tc>
      </w:tr>
      <w:tr w:rsidR="00B5458C" w14:paraId="683B1716" w14:textId="77777777" w:rsidTr="00E86138">
        <w:trPr>
          <w:trHeight w:val="332"/>
        </w:trPr>
        <w:tc>
          <w:tcPr>
            <w:tcW w:w="0" w:type="auto"/>
          </w:tcPr>
          <w:p w14:paraId="4462F195" w14:textId="4ED2E8F3" w:rsidR="00B5458C" w:rsidRDefault="00B5458C" w:rsidP="00B5458C">
            <w:r>
              <w:t>The report must contain a plainly worded explanation of the corrosion control efforts the system is taking in accordance with subpart I of this part. Corrosion control efforts consist of treatment (e.g., pH adjustment, alkalinity adjustment, or corrosion inhibitor addition) and other efforts contributing to the control of the corrosivity of water (e.g., monitoring to assess the corrosivity of water). The system may use one of the following templates or use their own explanation that includes equivalent information.</w:t>
            </w:r>
          </w:p>
        </w:tc>
        <w:tc>
          <w:tcPr>
            <w:tcW w:w="0" w:type="auto"/>
          </w:tcPr>
          <w:p w14:paraId="298F4EEE" w14:textId="0CB4519E" w:rsidR="00B5458C" w:rsidRPr="000355AB" w:rsidRDefault="00B5458C" w:rsidP="00D445F6"/>
        </w:tc>
        <w:tc>
          <w:tcPr>
            <w:tcW w:w="2736" w:type="dxa"/>
          </w:tcPr>
          <w:p w14:paraId="22DAB6C6" w14:textId="26AD0492" w:rsidR="00B5458C" w:rsidRPr="007674E7" w:rsidRDefault="00B5458C" w:rsidP="00B5458C">
            <w:r w:rsidRPr="007674E7">
              <w:t>40 CFR 141.153(h)(8)(iv)</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A47C15" w:rsidRPr="00A47C15">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Pr>
          <w:p w14:paraId="3BA29502" w14:textId="77777777" w:rsidR="00B5458C" w:rsidRDefault="00B5458C" w:rsidP="00B5458C"/>
        </w:tc>
        <w:tc>
          <w:tcPr>
            <w:tcW w:w="2592" w:type="dxa"/>
          </w:tcPr>
          <w:p w14:paraId="673B47B7" w14:textId="77777777" w:rsidR="00B5458C" w:rsidRDefault="00B5458C" w:rsidP="00B5458C"/>
        </w:tc>
      </w:tr>
      <w:tr w:rsidR="00B5458C" w14:paraId="34C73D3B" w14:textId="77777777" w:rsidTr="00E86138">
        <w:trPr>
          <w:trHeight w:val="332"/>
        </w:trPr>
        <w:tc>
          <w:tcPr>
            <w:tcW w:w="0" w:type="auto"/>
          </w:tcPr>
          <w:p w14:paraId="1B443596" w14:textId="1C0437A0" w:rsidR="00B5458C" w:rsidRDefault="00B5458C" w:rsidP="00B5458C">
            <w:r>
              <w:t>For systems with state or EPA-designated Optimal Corrosion Control Treatment:</w:t>
            </w:r>
          </w:p>
        </w:tc>
        <w:tc>
          <w:tcPr>
            <w:tcW w:w="0" w:type="auto"/>
          </w:tcPr>
          <w:p w14:paraId="7FAAD3DB" w14:textId="3C5C6D1E" w:rsidR="00B5458C" w:rsidRPr="007674E7" w:rsidRDefault="00B5458C" w:rsidP="00154D92">
            <w:pPr>
              <w:jc w:val="center"/>
            </w:pPr>
          </w:p>
        </w:tc>
        <w:tc>
          <w:tcPr>
            <w:tcW w:w="2736" w:type="dxa"/>
          </w:tcPr>
          <w:p w14:paraId="22C88F0A" w14:textId="2E2B7A55" w:rsidR="00B5458C" w:rsidRPr="007674E7" w:rsidRDefault="00B5458C" w:rsidP="00B5458C">
            <w:r w:rsidRPr="007674E7">
              <w:t>40 CFR 141.153(h)(8)(iv)(A)</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A47C15" w:rsidRPr="00A47C15">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Pr>
          <w:p w14:paraId="03243A6B" w14:textId="77777777" w:rsidR="00B5458C" w:rsidRDefault="00B5458C" w:rsidP="00B5458C"/>
        </w:tc>
        <w:tc>
          <w:tcPr>
            <w:tcW w:w="2592" w:type="dxa"/>
          </w:tcPr>
          <w:p w14:paraId="1FE1CECC" w14:textId="77777777" w:rsidR="00B5458C" w:rsidRDefault="00B5458C" w:rsidP="00B5458C"/>
        </w:tc>
      </w:tr>
      <w:tr w:rsidR="00B5458C" w14:paraId="0D931250" w14:textId="77777777" w:rsidTr="00E86138">
        <w:trPr>
          <w:trHeight w:val="332"/>
        </w:trPr>
        <w:tc>
          <w:tcPr>
            <w:tcW w:w="0" w:type="auto"/>
          </w:tcPr>
          <w:p w14:paraId="36244625" w14:textId="4FEF9251" w:rsidR="00B5458C" w:rsidRDefault="00B5458C" w:rsidP="00B5458C">
            <w:r>
              <w:rPr>
                <w:rStyle w:val="diff-html-added"/>
              </w:rPr>
              <w:t xml:space="preserve">Corrosion of pipes, plumbing fittings, and fixtures may cause lead and copper to enter drinking water. To assess corrosion of lead and copper, </w:t>
            </w:r>
            <w:r>
              <w:rPr>
                <w:rStyle w:val="diff-html-changed"/>
              </w:rPr>
              <w:t>[</w:t>
            </w:r>
            <w:r>
              <w:rPr>
                <w:rStyle w:val="diff-html-added"/>
              </w:rPr>
              <w:t>name of system] conducts tap sampling for lead and copper at selected sites [insert frequency at which system conducts tap sampling]. [Name of system] treats water using [identify treatment method] to control corrosion, which was designated as the optimal corrosion control treatment by [the State or EPA, as applicable]. To ensure the treatment is operating effectively, [name of system] monitors water quality parameters set by the [the State or EPA, as applicable] [insert frequency at which system conducts water quality parameter monitoring].</w:t>
            </w:r>
          </w:p>
        </w:tc>
        <w:tc>
          <w:tcPr>
            <w:tcW w:w="0" w:type="auto"/>
          </w:tcPr>
          <w:p w14:paraId="5D96EFF8" w14:textId="1BDD6B3B" w:rsidR="00B5458C" w:rsidRPr="007674E7" w:rsidRDefault="00B5458C" w:rsidP="00B5458C">
            <w:pPr>
              <w:jc w:val="center"/>
            </w:pPr>
          </w:p>
        </w:tc>
        <w:tc>
          <w:tcPr>
            <w:tcW w:w="2736" w:type="dxa"/>
          </w:tcPr>
          <w:p w14:paraId="28A3DB86" w14:textId="464BA112" w:rsidR="00B5458C" w:rsidRPr="007674E7" w:rsidRDefault="00B5458C" w:rsidP="00B5458C">
            <w:r w:rsidRPr="007674E7">
              <w:t>40 CFR 141.153(h)(8) (iv)(A)(1)</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C259D7" w:rsidRPr="00C259D7">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Pr>
          <w:p w14:paraId="3129749A" w14:textId="77777777" w:rsidR="00B5458C" w:rsidRDefault="00B5458C" w:rsidP="00B5458C"/>
        </w:tc>
        <w:tc>
          <w:tcPr>
            <w:tcW w:w="2592" w:type="dxa"/>
          </w:tcPr>
          <w:p w14:paraId="1E6B1861" w14:textId="77777777" w:rsidR="00B5458C" w:rsidRDefault="00B5458C" w:rsidP="00B5458C"/>
        </w:tc>
      </w:tr>
      <w:tr w:rsidR="00B5458C" w14:paraId="306DF9D2" w14:textId="77777777" w:rsidTr="00E86138">
        <w:trPr>
          <w:trHeight w:val="332"/>
        </w:trPr>
        <w:tc>
          <w:tcPr>
            <w:tcW w:w="0" w:type="auto"/>
          </w:tcPr>
          <w:p w14:paraId="5B4A2277" w14:textId="4DFE8B46" w:rsidR="00B5458C" w:rsidRDefault="00B5458C" w:rsidP="00B5458C">
            <w:r>
              <w:t>If applicable add: [Name of system] is currently conducting a study of corrosion control to determine if any changes to treatment methods are needed to minimize the corrosivity of the water.</w:t>
            </w:r>
          </w:p>
        </w:tc>
        <w:tc>
          <w:tcPr>
            <w:tcW w:w="0" w:type="auto"/>
          </w:tcPr>
          <w:p w14:paraId="1AA80719" w14:textId="2A82FA52" w:rsidR="00B5458C" w:rsidRPr="007674E7" w:rsidRDefault="00B5458C" w:rsidP="00B5458C">
            <w:pPr>
              <w:jc w:val="center"/>
            </w:pPr>
          </w:p>
        </w:tc>
        <w:tc>
          <w:tcPr>
            <w:tcW w:w="2736" w:type="dxa"/>
          </w:tcPr>
          <w:p w14:paraId="46191B21" w14:textId="50F0C6F6" w:rsidR="00B5458C" w:rsidRPr="007674E7" w:rsidRDefault="00B5458C" w:rsidP="00B5458C">
            <w:r w:rsidRPr="007674E7">
              <w:t>40 CFR 141.153(h)(8)(iv)(A)(</w:t>
            </w:r>
            <w:r w:rsidR="004D0CA0">
              <w:t>2</w:t>
            </w:r>
            <w:r w:rsidRPr="007674E7">
              <w:t>)</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C259D7" w:rsidRPr="00C259D7">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Pr>
          <w:p w14:paraId="4C328A0B" w14:textId="77777777" w:rsidR="00B5458C" w:rsidRDefault="00B5458C" w:rsidP="00B5458C"/>
        </w:tc>
        <w:tc>
          <w:tcPr>
            <w:tcW w:w="2592" w:type="dxa"/>
          </w:tcPr>
          <w:p w14:paraId="49E6A5A8" w14:textId="77777777" w:rsidR="00B5458C" w:rsidRDefault="00B5458C" w:rsidP="00B5458C"/>
        </w:tc>
      </w:tr>
      <w:tr w:rsidR="00B5458C" w14:paraId="782488EC" w14:textId="77777777" w:rsidTr="00E86138">
        <w:trPr>
          <w:trHeight w:val="332"/>
        </w:trPr>
        <w:tc>
          <w:tcPr>
            <w:tcW w:w="0" w:type="auto"/>
          </w:tcPr>
          <w:p w14:paraId="6826FE05" w14:textId="7B71D6DD" w:rsidR="00B5458C" w:rsidRDefault="00B5458C" w:rsidP="00B5458C">
            <w:r>
              <w:t>For systems without state or EPA designated Optimal Corrosion Control Treatment:</w:t>
            </w:r>
          </w:p>
        </w:tc>
        <w:tc>
          <w:tcPr>
            <w:tcW w:w="0" w:type="auto"/>
          </w:tcPr>
          <w:p w14:paraId="6658133A" w14:textId="7DC9D9E7" w:rsidR="00B5458C" w:rsidRPr="007674E7" w:rsidRDefault="00B5458C" w:rsidP="00B5458C">
            <w:pPr>
              <w:jc w:val="center"/>
            </w:pPr>
          </w:p>
        </w:tc>
        <w:tc>
          <w:tcPr>
            <w:tcW w:w="2736" w:type="dxa"/>
          </w:tcPr>
          <w:p w14:paraId="3AEBF10A" w14:textId="37C9715E" w:rsidR="00B5458C" w:rsidRPr="007674E7" w:rsidRDefault="00B5458C" w:rsidP="00B5458C">
            <w:r w:rsidRPr="007674E7">
              <w:t>40 CFR 141.153(h)(8)(iv)(B)</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C259D7" w:rsidRPr="00C259D7">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Pr>
          <w:p w14:paraId="088AE3B4" w14:textId="77777777" w:rsidR="00B5458C" w:rsidRDefault="00B5458C" w:rsidP="00B5458C"/>
        </w:tc>
        <w:tc>
          <w:tcPr>
            <w:tcW w:w="2592" w:type="dxa"/>
          </w:tcPr>
          <w:p w14:paraId="534E266A" w14:textId="77777777" w:rsidR="00B5458C" w:rsidRDefault="00B5458C" w:rsidP="00B5458C"/>
        </w:tc>
      </w:tr>
      <w:tr w:rsidR="00B5458C" w14:paraId="4239BFD6" w14:textId="77777777" w:rsidTr="00E86138">
        <w:trPr>
          <w:trHeight w:val="332"/>
        </w:trPr>
        <w:tc>
          <w:tcPr>
            <w:tcW w:w="0" w:type="auto"/>
          </w:tcPr>
          <w:p w14:paraId="32027E1F" w14:textId="47269408" w:rsidR="00B5458C" w:rsidRDefault="00B5458C" w:rsidP="00B5458C">
            <w:r>
              <w:t>Corrosion of pipes, plumbing fittings and fixtures may cause metals, including lead and copper, to enter drinking water. To assess corrosion of lead and copper, [name of system] conducts tap sampling for lead and copper at selected sites [insert frequency at which system conducts tap sampling].</w:t>
            </w:r>
          </w:p>
        </w:tc>
        <w:tc>
          <w:tcPr>
            <w:tcW w:w="0" w:type="auto"/>
          </w:tcPr>
          <w:p w14:paraId="759EBC60" w14:textId="43B96303" w:rsidR="00B5458C" w:rsidRPr="007674E7" w:rsidRDefault="00B5458C" w:rsidP="00B5458C">
            <w:pPr>
              <w:jc w:val="center"/>
            </w:pPr>
          </w:p>
        </w:tc>
        <w:tc>
          <w:tcPr>
            <w:tcW w:w="2736" w:type="dxa"/>
          </w:tcPr>
          <w:p w14:paraId="24AD4328" w14:textId="762CEF6A" w:rsidR="00B5458C" w:rsidRPr="007674E7" w:rsidRDefault="00B5458C" w:rsidP="00B5458C">
            <w:r w:rsidRPr="007674E7">
              <w:t>40 CFR 141.153(h)(8)(iv)(B)(1)</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C259D7" w:rsidRPr="00C259D7">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Pr>
          <w:p w14:paraId="25F60B7B" w14:textId="77777777" w:rsidR="00B5458C" w:rsidRDefault="00B5458C" w:rsidP="00B5458C"/>
        </w:tc>
        <w:tc>
          <w:tcPr>
            <w:tcW w:w="2592" w:type="dxa"/>
          </w:tcPr>
          <w:p w14:paraId="6B233F21" w14:textId="77777777" w:rsidR="00B5458C" w:rsidRDefault="00B5458C" w:rsidP="00B5458C"/>
        </w:tc>
      </w:tr>
      <w:tr w:rsidR="00B5458C" w14:paraId="086847BF" w14:textId="77777777" w:rsidTr="00E86138">
        <w:trPr>
          <w:trHeight w:val="332"/>
        </w:trPr>
        <w:tc>
          <w:tcPr>
            <w:tcW w:w="0" w:type="auto"/>
          </w:tcPr>
          <w:p w14:paraId="712D81C5" w14:textId="2068CB45" w:rsidR="00B5458C" w:rsidRDefault="00B5458C" w:rsidP="00B5458C">
            <w:r>
              <w:t>If applicable, add: [Name of system] treats water using [identify treatment method] to control corrosion.</w:t>
            </w:r>
          </w:p>
        </w:tc>
        <w:tc>
          <w:tcPr>
            <w:tcW w:w="0" w:type="auto"/>
          </w:tcPr>
          <w:p w14:paraId="424224AB" w14:textId="3A1839BD" w:rsidR="00B5458C" w:rsidRPr="007674E7" w:rsidRDefault="00B5458C" w:rsidP="00B5458C">
            <w:pPr>
              <w:jc w:val="center"/>
            </w:pPr>
          </w:p>
        </w:tc>
        <w:tc>
          <w:tcPr>
            <w:tcW w:w="2736" w:type="dxa"/>
          </w:tcPr>
          <w:p w14:paraId="79D843E5" w14:textId="6E297DE7" w:rsidR="00B5458C" w:rsidRPr="007674E7" w:rsidRDefault="00B5458C" w:rsidP="00B5458C">
            <w:r w:rsidRPr="007674E7">
              <w:t>40 CFR 141.153(h)(8)(iv)(B)(2)</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C259D7" w:rsidRPr="00C259D7">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Pr>
          <w:p w14:paraId="78B1A698" w14:textId="77777777" w:rsidR="00B5458C" w:rsidRDefault="00B5458C" w:rsidP="00B5458C"/>
        </w:tc>
        <w:tc>
          <w:tcPr>
            <w:tcW w:w="2592" w:type="dxa"/>
          </w:tcPr>
          <w:p w14:paraId="5250FF8B" w14:textId="77777777" w:rsidR="00B5458C" w:rsidRDefault="00B5458C" w:rsidP="00B5458C"/>
        </w:tc>
      </w:tr>
      <w:tr w:rsidR="00B5458C" w14:paraId="597EEE33" w14:textId="77777777" w:rsidTr="00E86138">
        <w:trPr>
          <w:trHeight w:val="332"/>
        </w:trPr>
        <w:tc>
          <w:tcPr>
            <w:tcW w:w="0" w:type="auto"/>
            <w:tcBorders>
              <w:bottom w:val="single" w:sz="4" w:space="0" w:color="auto"/>
            </w:tcBorders>
          </w:tcPr>
          <w:p w14:paraId="7FBDEE2C" w14:textId="64167243" w:rsidR="00B5458C" w:rsidRDefault="00B5458C" w:rsidP="00B5458C">
            <w:r>
              <w:lastRenderedPageBreak/>
              <w:t>If applicable add: [Name of system] is currently conducting a study of corrosion control to determine if any changes to treatment methods are needed to minimize the corrosivity of the water.</w:t>
            </w:r>
          </w:p>
        </w:tc>
        <w:tc>
          <w:tcPr>
            <w:tcW w:w="0" w:type="auto"/>
            <w:tcBorders>
              <w:bottom w:val="single" w:sz="4" w:space="0" w:color="auto"/>
            </w:tcBorders>
          </w:tcPr>
          <w:p w14:paraId="5E42AC05" w14:textId="4E6BE4B8" w:rsidR="00B5458C" w:rsidRPr="007674E7" w:rsidRDefault="00B5458C" w:rsidP="00B5458C">
            <w:pPr>
              <w:jc w:val="center"/>
            </w:pPr>
          </w:p>
        </w:tc>
        <w:tc>
          <w:tcPr>
            <w:tcW w:w="2736" w:type="dxa"/>
            <w:tcBorders>
              <w:bottom w:val="single" w:sz="4" w:space="0" w:color="auto"/>
            </w:tcBorders>
          </w:tcPr>
          <w:p w14:paraId="34670ECA" w14:textId="13D553F8" w:rsidR="00B5458C" w:rsidRPr="007674E7" w:rsidRDefault="00B5458C" w:rsidP="00B5458C">
            <w:r w:rsidRPr="007674E7">
              <w:t>40 CFR 141.153(h)(8)(iv)(B)(3)</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r w:rsidR="00C259D7" w:rsidRPr="00C259D7">
              <w:rPr>
                <w:vertAlign w:val="superscript"/>
              </w:rPr>
              <w:t xml:space="preserve">, </w:t>
            </w:r>
            <w:r w:rsidR="00183A8D">
              <w:rPr>
                <w:vertAlign w:val="superscript"/>
              </w:rPr>
              <w:fldChar w:fldCharType="begin"/>
            </w:r>
            <w:r w:rsidR="00183A8D">
              <w:rPr>
                <w:vertAlign w:val="superscript"/>
              </w:rPr>
              <w:instrText xml:space="preserve"> REF Ref2 \h </w:instrText>
            </w:r>
            <w:r w:rsidR="00183A8D">
              <w:rPr>
                <w:vertAlign w:val="superscript"/>
              </w:rPr>
            </w:r>
            <w:r w:rsidR="00183A8D">
              <w:rPr>
                <w:vertAlign w:val="superscript"/>
              </w:rPr>
              <w:fldChar w:fldCharType="separate"/>
            </w:r>
            <w:r w:rsidR="00183A8D" w:rsidRPr="00E452AE">
              <w:rPr>
                <w:sz w:val="24"/>
                <w:szCs w:val="24"/>
                <w:vertAlign w:val="superscript"/>
              </w:rPr>
              <w:t>2</w:t>
            </w:r>
            <w:r w:rsidR="00183A8D">
              <w:rPr>
                <w:vertAlign w:val="superscript"/>
              </w:rPr>
              <w:fldChar w:fldCharType="end"/>
            </w:r>
          </w:p>
        </w:tc>
        <w:tc>
          <w:tcPr>
            <w:tcW w:w="2880" w:type="dxa"/>
            <w:tcBorders>
              <w:bottom w:val="single" w:sz="4" w:space="0" w:color="auto"/>
            </w:tcBorders>
          </w:tcPr>
          <w:p w14:paraId="70AF1826" w14:textId="77777777" w:rsidR="00B5458C" w:rsidRDefault="00B5458C" w:rsidP="00B5458C"/>
        </w:tc>
        <w:tc>
          <w:tcPr>
            <w:tcW w:w="2592" w:type="dxa"/>
            <w:tcBorders>
              <w:bottom w:val="single" w:sz="4" w:space="0" w:color="auto"/>
            </w:tcBorders>
          </w:tcPr>
          <w:p w14:paraId="083E4F90" w14:textId="77777777" w:rsidR="00B5458C" w:rsidRDefault="00B5458C" w:rsidP="00B5458C"/>
        </w:tc>
      </w:tr>
      <w:tr w:rsidR="00084514" w14:paraId="1397DC23" w14:textId="77777777" w:rsidTr="00E86138">
        <w:trPr>
          <w:trHeight w:val="332"/>
        </w:trPr>
        <w:tc>
          <w:tcPr>
            <w:tcW w:w="0" w:type="auto"/>
            <w:tcBorders>
              <w:right w:val="nil"/>
            </w:tcBorders>
            <w:shd w:val="clear" w:color="auto" w:fill="D9D9D9" w:themeFill="background1" w:themeFillShade="D9"/>
          </w:tcPr>
          <w:p w14:paraId="45793335" w14:textId="29C5E6A5" w:rsidR="00084514" w:rsidRPr="00616B7D" w:rsidRDefault="00084514" w:rsidP="00084514">
            <w:pPr>
              <w:pStyle w:val="Heading3"/>
            </w:pPr>
            <w:bookmarkStart w:id="5" w:name="_Toc209013873"/>
            <w:r w:rsidRPr="00497055">
              <w:t>40 CFR 141.154 Required additional health information.</w:t>
            </w:r>
            <w:bookmarkEnd w:id="5"/>
          </w:p>
        </w:tc>
        <w:tc>
          <w:tcPr>
            <w:tcW w:w="0" w:type="auto"/>
            <w:tcBorders>
              <w:left w:val="nil"/>
              <w:right w:val="nil"/>
            </w:tcBorders>
            <w:shd w:val="clear" w:color="auto" w:fill="D9D9D9" w:themeFill="background1" w:themeFillShade="D9"/>
          </w:tcPr>
          <w:p w14:paraId="55AE58C3" w14:textId="77777777" w:rsidR="00084514" w:rsidRPr="00442160" w:rsidRDefault="00084514" w:rsidP="00084514">
            <w:pPr>
              <w:pStyle w:val="Heading3"/>
            </w:pPr>
          </w:p>
        </w:tc>
        <w:tc>
          <w:tcPr>
            <w:tcW w:w="2736" w:type="dxa"/>
            <w:tcBorders>
              <w:left w:val="nil"/>
              <w:right w:val="nil"/>
            </w:tcBorders>
            <w:shd w:val="clear" w:color="auto" w:fill="D9D9D9" w:themeFill="background1" w:themeFillShade="D9"/>
          </w:tcPr>
          <w:p w14:paraId="1C9008E2" w14:textId="77777777" w:rsidR="00084514" w:rsidRPr="00442160" w:rsidRDefault="00084514" w:rsidP="00084514">
            <w:pPr>
              <w:pStyle w:val="Heading3"/>
            </w:pPr>
          </w:p>
        </w:tc>
        <w:tc>
          <w:tcPr>
            <w:tcW w:w="2880" w:type="dxa"/>
            <w:tcBorders>
              <w:left w:val="nil"/>
              <w:right w:val="nil"/>
            </w:tcBorders>
            <w:shd w:val="clear" w:color="auto" w:fill="D9D9D9" w:themeFill="background1" w:themeFillShade="D9"/>
          </w:tcPr>
          <w:p w14:paraId="5CB189FC" w14:textId="77777777" w:rsidR="00084514" w:rsidRDefault="00084514" w:rsidP="00084514">
            <w:pPr>
              <w:pStyle w:val="Heading3"/>
            </w:pPr>
          </w:p>
        </w:tc>
        <w:tc>
          <w:tcPr>
            <w:tcW w:w="2592" w:type="dxa"/>
            <w:tcBorders>
              <w:left w:val="nil"/>
            </w:tcBorders>
            <w:shd w:val="clear" w:color="auto" w:fill="D9D9D9" w:themeFill="background1" w:themeFillShade="D9"/>
          </w:tcPr>
          <w:p w14:paraId="2207781E" w14:textId="77777777" w:rsidR="00084514" w:rsidRDefault="00084514" w:rsidP="00084514">
            <w:pPr>
              <w:pStyle w:val="Heading3"/>
            </w:pPr>
          </w:p>
        </w:tc>
      </w:tr>
      <w:tr w:rsidR="00084514" w14:paraId="1D2D3E3C" w14:textId="77777777" w:rsidTr="00E86138">
        <w:trPr>
          <w:trHeight w:val="332"/>
        </w:trPr>
        <w:tc>
          <w:tcPr>
            <w:tcW w:w="0" w:type="auto"/>
          </w:tcPr>
          <w:p w14:paraId="3C504CA9" w14:textId="09C2D158" w:rsidR="00084514" w:rsidRDefault="00084514" w:rsidP="00084514">
            <w:r w:rsidRPr="00616B7D">
              <w:t xml:space="preserve">All reports must prominently display the following language: Some people may be more vulnerable to contaminants in drinking water </w:t>
            </w:r>
            <w:r w:rsidRPr="00687889">
              <w:t>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 or on EPA's website epa.gov/safewater.</w:t>
            </w:r>
          </w:p>
        </w:tc>
        <w:tc>
          <w:tcPr>
            <w:tcW w:w="0" w:type="auto"/>
          </w:tcPr>
          <w:p w14:paraId="072533C3" w14:textId="77777777" w:rsidR="00084514" w:rsidRPr="00442160" w:rsidRDefault="00084514" w:rsidP="00084514">
            <w:pPr>
              <w:jc w:val="center"/>
            </w:pPr>
          </w:p>
        </w:tc>
        <w:tc>
          <w:tcPr>
            <w:tcW w:w="2736" w:type="dxa"/>
          </w:tcPr>
          <w:p w14:paraId="6F99C509" w14:textId="734708B0" w:rsidR="00084514" w:rsidRPr="00F95E26" w:rsidRDefault="00084514" w:rsidP="00084514">
            <w:r w:rsidRPr="00442160">
              <w:t>40 CFR 141.15</w:t>
            </w:r>
            <w:r>
              <w:t>4</w:t>
            </w:r>
            <w:r w:rsidRPr="00442160">
              <w:t>(</w:t>
            </w:r>
            <w:r>
              <w:t>a)</w:t>
            </w:r>
          </w:p>
        </w:tc>
        <w:tc>
          <w:tcPr>
            <w:tcW w:w="2880" w:type="dxa"/>
          </w:tcPr>
          <w:p w14:paraId="7928DBB5" w14:textId="77777777" w:rsidR="00084514" w:rsidRDefault="00084514" w:rsidP="00084514"/>
        </w:tc>
        <w:tc>
          <w:tcPr>
            <w:tcW w:w="2592" w:type="dxa"/>
          </w:tcPr>
          <w:p w14:paraId="2F81AF42" w14:textId="77777777" w:rsidR="00084514" w:rsidRDefault="00084514" w:rsidP="00084514"/>
        </w:tc>
      </w:tr>
      <w:tr w:rsidR="00084514" w14:paraId="798F3295" w14:textId="77777777" w:rsidTr="00E86138">
        <w:trPr>
          <w:trHeight w:val="332"/>
        </w:trPr>
        <w:tc>
          <w:tcPr>
            <w:tcW w:w="0" w:type="auto"/>
          </w:tcPr>
          <w:p w14:paraId="007EA7C9" w14:textId="634FC441" w:rsidR="00084514" w:rsidRPr="00616B7D" w:rsidRDefault="00084514" w:rsidP="00084514">
            <w:r>
              <w:t>A system that detects arsenic above 0.005 mg/L and up to and including 0.010 mg/L:</w:t>
            </w:r>
          </w:p>
        </w:tc>
        <w:tc>
          <w:tcPr>
            <w:tcW w:w="0" w:type="auto"/>
          </w:tcPr>
          <w:p w14:paraId="64B22BEC" w14:textId="77777777" w:rsidR="00084514" w:rsidRPr="005463F2" w:rsidRDefault="00084514" w:rsidP="00084514">
            <w:pPr>
              <w:jc w:val="center"/>
            </w:pPr>
          </w:p>
        </w:tc>
        <w:tc>
          <w:tcPr>
            <w:tcW w:w="2736" w:type="dxa"/>
          </w:tcPr>
          <w:p w14:paraId="15F77D46" w14:textId="2D20F70B" w:rsidR="00084514" w:rsidRPr="00442160" w:rsidRDefault="00084514" w:rsidP="00084514">
            <w:r w:rsidRPr="005463F2">
              <w:t>40 CFR 141.154(</w:t>
            </w:r>
            <w:r>
              <w:t>b</w:t>
            </w:r>
            <w:r w:rsidRPr="005463F2">
              <w:t>)</w:t>
            </w:r>
          </w:p>
        </w:tc>
        <w:tc>
          <w:tcPr>
            <w:tcW w:w="2880" w:type="dxa"/>
          </w:tcPr>
          <w:p w14:paraId="528DA332" w14:textId="77777777" w:rsidR="00084514" w:rsidRDefault="00084514" w:rsidP="00084514"/>
        </w:tc>
        <w:tc>
          <w:tcPr>
            <w:tcW w:w="2592" w:type="dxa"/>
          </w:tcPr>
          <w:p w14:paraId="1EBAA66C" w14:textId="77777777" w:rsidR="00084514" w:rsidRDefault="00084514" w:rsidP="00084514"/>
        </w:tc>
      </w:tr>
      <w:tr w:rsidR="00084514" w14:paraId="6E143C3D" w14:textId="77777777" w:rsidTr="00E86138">
        <w:trPr>
          <w:trHeight w:val="332"/>
        </w:trPr>
        <w:tc>
          <w:tcPr>
            <w:tcW w:w="0" w:type="auto"/>
          </w:tcPr>
          <w:p w14:paraId="75AE8E5C" w14:textId="477C2C12" w:rsidR="00084514" w:rsidRPr="00616B7D" w:rsidRDefault="00084514" w:rsidP="00084514">
            <w:r w:rsidRPr="00616B7D">
              <w:t>Must include in its report a short informational statement about arsenic, using language such as: Arsenic is known to cause cancer in humans. Arsenic also may cause other health effects such as skin damage and circulatory problems. [NAME OF UTILITY] meets the EPA arsenic drinking water standard, also known as a Maximum Contaminant Level (MCL). However, you should know that EPA's MCL for arsenic balances the scientific community's understanding of arsenic-related health effects and the cost of removing arsenic from drinking water. The highest concentration of arsenic found in [YEAR] was [INSERT MAX ARSENIC LEVEL per § 141.153(d)(4)(iv)] ppb.</w:t>
            </w:r>
          </w:p>
        </w:tc>
        <w:tc>
          <w:tcPr>
            <w:tcW w:w="0" w:type="auto"/>
          </w:tcPr>
          <w:p w14:paraId="3A3B06FB" w14:textId="77777777" w:rsidR="00084514" w:rsidRPr="005463F2" w:rsidRDefault="00084514" w:rsidP="00084514">
            <w:pPr>
              <w:jc w:val="center"/>
            </w:pPr>
          </w:p>
        </w:tc>
        <w:tc>
          <w:tcPr>
            <w:tcW w:w="2736" w:type="dxa"/>
          </w:tcPr>
          <w:p w14:paraId="44984540" w14:textId="01AF396F" w:rsidR="00084514" w:rsidRPr="00442160" w:rsidRDefault="00084514" w:rsidP="00084514">
            <w:r w:rsidRPr="005463F2">
              <w:t>40 CFR 141.154(</w:t>
            </w:r>
            <w:r>
              <w:t>b</w:t>
            </w:r>
            <w:r w:rsidRPr="005463F2">
              <w:t>)</w:t>
            </w:r>
            <w:r>
              <w:t>(1)</w:t>
            </w:r>
          </w:p>
        </w:tc>
        <w:tc>
          <w:tcPr>
            <w:tcW w:w="2880" w:type="dxa"/>
          </w:tcPr>
          <w:p w14:paraId="20A57C66" w14:textId="77777777" w:rsidR="00084514" w:rsidRDefault="00084514" w:rsidP="00084514"/>
        </w:tc>
        <w:tc>
          <w:tcPr>
            <w:tcW w:w="2592" w:type="dxa"/>
          </w:tcPr>
          <w:p w14:paraId="07A207DC" w14:textId="77777777" w:rsidR="00084514" w:rsidRDefault="00084514" w:rsidP="00084514"/>
        </w:tc>
      </w:tr>
      <w:tr w:rsidR="00084514" w14:paraId="1BF17C73" w14:textId="77777777" w:rsidTr="00E86138">
        <w:trPr>
          <w:trHeight w:val="332"/>
        </w:trPr>
        <w:tc>
          <w:tcPr>
            <w:tcW w:w="0" w:type="auto"/>
          </w:tcPr>
          <w:p w14:paraId="78C3F454" w14:textId="1D609D30" w:rsidR="00084514" w:rsidRPr="00616B7D" w:rsidRDefault="00084514" w:rsidP="00084514">
            <w:r>
              <w:t>May use an alternative educational statement in the CCR if approved by the Primacy Agency.</w:t>
            </w:r>
          </w:p>
        </w:tc>
        <w:tc>
          <w:tcPr>
            <w:tcW w:w="0" w:type="auto"/>
          </w:tcPr>
          <w:p w14:paraId="5066AFAD" w14:textId="77777777" w:rsidR="00084514" w:rsidRPr="005463F2" w:rsidRDefault="00084514" w:rsidP="00084514">
            <w:pPr>
              <w:jc w:val="center"/>
            </w:pPr>
          </w:p>
        </w:tc>
        <w:tc>
          <w:tcPr>
            <w:tcW w:w="2736" w:type="dxa"/>
          </w:tcPr>
          <w:p w14:paraId="1081297D" w14:textId="77FA178F" w:rsidR="00084514" w:rsidRPr="00442160" w:rsidRDefault="00084514" w:rsidP="00084514">
            <w:r w:rsidRPr="005463F2">
              <w:t>40 CFR 141.154(</w:t>
            </w:r>
            <w:r>
              <w:t>b</w:t>
            </w:r>
            <w:r w:rsidRPr="005463F2">
              <w:t>)</w:t>
            </w:r>
            <w:r>
              <w:t>(2)</w:t>
            </w:r>
          </w:p>
        </w:tc>
        <w:tc>
          <w:tcPr>
            <w:tcW w:w="2880" w:type="dxa"/>
          </w:tcPr>
          <w:p w14:paraId="46215456" w14:textId="77777777" w:rsidR="00084514" w:rsidRDefault="00084514" w:rsidP="00084514"/>
        </w:tc>
        <w:tc>
          <w:tcPr>
            <w:tcW w:w="2592" w:type="dxa"/>
          </w:tcPr>
          <w:p w14:paraId="07AD3C5D" w14:textId="77777777" w:rsidR="00084514" w:rsidRDefault="00084514" w:rsidP="00084514"/>
        </w:tc>
      </w:tr>
      <w:tr w:rsidR="00084514" w14:paraId="19D3BB3A" w14:textId="77777777" w:rsidTr="00E86138">
        <w:trPr>
          <w:trHeight w:val="332"/>
        </w:trPr>
        <w:tc>
          <w:tcPr>
            <w:tcW w:w="0" w:type="auto"/>
          </w:tcPr>
          <w:p w14:paraId="0D60919D" w14:textId="7862F035" w:rsidR="00084514" w:rsidRDefault="00084514" w:rsidP="00084514">
            <w:r>
              <w:t>A system which detects nitrate at levels above 5 mg/l, but below the MCL:</w:t>
            </w:r>
          </w:p>
        </w:tc>
        <w:tc>
          <w:tcPr>
            <w:tcW w:w="0" w:type="auto"/>
          </w:tcPr>
          <w:p w14:paraId="353B7F48" w14:textId="77777777" w:rsidR="00084514" w:rsidRDefault="00084514" w:rsidP="00084514">
            <w:pPr>
              <w:jc w:val="center"/>
            </w:pPr>
          </w:p>
        </w:tc>
        <w:tc>
          <w:tcPr>
            <w:tcW w:w="2736" w:type="dxa"/>
          </w:tcPr>
          <w:p w14:paraId="4CBEF419" w14:textId="6166864F" w:rsidR="00084514" w:rsidRPr="005463F2" w:rsidRDefault="00084514" w:rsidP="00084514">
            <w:r>
              <w:t>4</w:t>
            </w:r>
            <w:r w:rsidRPr="005A064B">
              <w:t>0 CFR 141.154(</w:t>
            </w:r>
            <w:r>
              <w:t>c</w:t>
            </w:r>
            <w:r w:rsidRPr="005A064B">
              <w:t>)</w:t>
            </w:r>
          </w:p>
        </w:tc>
        <w:tc>
          <w:tcPr>
            <w:tcW w:w="2880" w:type="dxa"/>
          </w:tcPr>
          <w:p w14:paraId="54A74889" w14:textId="77777777" w:rsidR="00084514" w:rsidRDefault="00084514" w:rsidP="00084514"/>
        </w:tc>
        <w:tc>
          <w:tcPr>
            <w:tcW w:w="2592" w:type="dxa"/>
          </w:tcPr>
          <w:p w14:paraId="3096875D" w14:textId="77777777" w:rsidR="00084514" w:rsidRDefault="00084514" w:rsidP="00084514"/>
        </w:tc>
      </w:tr>
      <w:tr w:rsidR="00084514" w14:paraId="4F9C61A3" w14:textId="77777777" w:rsidTr="00E86138">
        <w:trPr>
          <w:trHeight w:val="332"/>
        </w:trPr>
        <w:tc>
          <w:tcPr>
            <w:tcW w:w="0" w:type="auto"/>
          </w:tcPr>
          <w:p w14:paraId="1BF2B3D9" w14:textId="483C2623" w:rsidR="00084514" w:rsidRDefault="00084514" w:rsidP="00084514">
            <w:r w:rsidRPr="00616B7D">
              <w:t>Must include a short informational statement about the impacts of nitrate on children using language such as: Even though [NAME OF UTILITY] meets the EPA nitrate drinking water standard, also known as a Maximum Contaminant Level (MCL), if you are caring for an infant and using tap water to prepare formula, you may want to use alternate sources of water or ask for advice from your health care provider. Nitrate levels above 10 ppm pose a particularly high health concern for infants under 6 months of age and can interfere with the capacity of the infant's blood to carry oxygen, resulting in a serious illness. Symptoms of serious illness include shortness of breath and blueness of the skin, known as “blue baby syndrome.” Nitrate levels in drinking water can increase for short periods of time due to high levels of rainfall or agricultural activity, therefore we test for nitrate [INSERT APPLICABLE SAMPLING FREQUENCY]. The highest level for nitrate found during [YEAR] was [INSERT MAX NITRATE LEVEL per § 141.153(d)(4)(iv)] ppm.</w:t>
            </w:r>
          </w:p>
        </w:tc>
        <w:tc>
          <w:tcPr>
            <w:tcW w:w="0" w:type="auto"/>
          </w:tcPr>
          <w:p w14:paraId="4FA5A7B0" w14:textId="77777777" w:rsidR="00084514" w:rsidRDefault="00084514" w:rsidP="00084514">
            <w:pPr>
              <w:jc w:val="center"/>
            </w:pPr>
          </w:p>
        </w:tc>
        <w:tc>
          <w:tcPr>
            <w:tcW w:w="2736" w:type="dxa"/>
          </w:tcPr>
          <w:p w14:paraId="48EA5782" w14:textId="4734CCE7" w:rsidR="00084514" w:rsidRPr="005463F2" w:rsidRDefault="00084514" w:rsidP="00084514">
            <w:r>
              <w:t>4</w:t>
            </w:r>
            <w:r w:rsidRPr="005A064B">
              <w:t>0 CFR 141.154(</w:t>
            </w:r>
            <w:r>
              <w:t>c</w:t>
            </w:r>
            <w:r w:rsidRPr="005A064B">
              <w:t>)</w:t>
            </w:r>
            <w:r>
              <w:t>(1)</w:t>
            </w:r>
          </w:p>
        </w:tc>
        <w:tc>
          <w:tcPr>
            <w:tcW w:w="2880" w:type="dxa"/>
          </w:tcPr>
          <w:p w14:paraId="612C0199" w14:textId="77777777" w:rsidR="00084514" w:rsidRDefault="00084514" w:rsidP="00084514"/>
        </w:tc>
        <w:tc>
          <w:tcPr>
            <w:tcW w:w="2592" w:type="dxa"/>
          </w:tcPr>
          <w:p w14:paraId="70462F95" w14:textId="77777777" w:rsidR="00084514" w:rsidRDefault="00084514" w:rsidP="00084514"/>
        </w:tc>
      </w:tr>
      <w:tr w:rsidR="00084514" w14:paraId="3B5A72D9" w14:textId="77777777" w:rsidTr="00E86138">
        <w:trPr>
          <w:trHeight w:val="332"/>
        </w:trPr>
        <w:tc>
          <w:tcPr>
            <w:tcW w:w="0" w:type="auto"/>
          </w:tcPr>
          <w:p w14:paraId="4615052D" w14:textId="1301C889" w:rsidR="00084514" w:rsidRDefault="00084514" w:rsidP="00084514">
            <w:r>
              <w:lastRenderedPageBreak/>
              <w:t>May use an alternative educational statement in the CCR if approved by the Primacy Agency.</w:t>
            </w:r>
          </w:p>
        </w:tc>
        <w:tc>
          <w:tcPr>
            <w:tcW w:w="0" w:type="auto"/>
          </w:tcPr>
          <w:p w14:paraId="3154C63C" w14:textId="77777777" w:rsidR="00084514" w:rsidRDefault="00084514" w:rsidP="00084514">
            <w:pPr>
              <w:jc w:val="center"/>
            </w:pPr>
          </w:p>
        </w:tc>
        <w:tc>
          <w:tcPr>
            <w:tcW w:w="2736" w:type="dxa"/>
          </w:tcPr>
          <w:p w14:paraId="2F7466B7" w14:textId="0E0A0454" w:rsidR="00084514" w:rsidRPr="005463F2" w:rsidRDefault="00084514" w:rsidP="00084514">
            <w:r>
              <w:t>4</w:t>
            </w:r>
            <w:r w:rsidRPr="005A064B">
              <w:t>0 CFR 141.154(</w:t>
            </w:r>
            <w:r>
              <w:t>c</w:t>
            </w:r>
            <w:r w:rsidRPr="005A064B">
              <w:t>)</w:t>
            </w:r>
            <w:r>
              <w:t>(2)</w:t>
            </w:r>
          </w:p>
        </w:tc>
        <w:tc>
          <w:tcPr>
            <w:tcW w:w="2880" w:type="dxa"/>
          </w:tcPr>
          <w:p w14:paraId="1F954C61" w14:textId="77777777" w:rsidR="00084514" w:rsidRDefault="00084514" w:rsidP="00084514"/>
        </w:tc>
        <w:tc>
          <w:tcPr>
            <w:tcW w:w="2592" w:type="dxa"/>
          </w:tcPr>
          <w:p w14:paraId="3D9FED2B" w14:textId="77777777" w:rsidR="00084514" w:rsidRDefault="00084514" w:rsidP="00084514"/>
        </w:tc>
      </w:tr>
      <w:tr w:rsidR="00084514" w14:paraId="7C53588A" w14:textId="77777777" w:rsidTr="00E86138">
        <w:trPr>
          <w:trHeight w:val="332"/>
        </w:trPr>
        <w:tc>
          <w:tcPr>
            <w:tcW w:w="0" w:type="auto"/>
          </w:tcPr>
          <w:p w14:paraId="0272CA1E" w14:textId="55D3D8A9" w:rsidR="00084514" w:rsidRDefault="00084514" w:rsidP="00084514">
            <w:r>
              <w:t>Every report must include the following lead-specific information:</w:t>
            </w:r>
          </w:p>
        </w:tc>
        <w:tc>
          <w:tcPr>
            <w:tcW w:w="0" w:type="auto"/>
          </w:tcPr>
          <w:p w14:paraId="66D127A7" w14:textId="77777777" w:rsidR="00084514" w:rsidRDefault="00084514" w:rsidP="00084514">
            <w:pPr>
              <w:jc w:val="center"/>
            </w:pPr>
          </w:p>
        </w:tc>
        <w:tc>
          <w:tcPr>
            <w:tcW w:w="2736" w:type="dxa"/>
          </w:tcPr>
          <w:p w14:paraId="08C0A430" w14:textId="4A492204" w:rsidR="00084514" w:rsidRDefault="00084514" w:rsidP="00084514">
            <w:r>
              <w:t>4</w:t>
            </w:r>
            <w:r w:rsidRPr="005A064B">
              <w:t>0 CFR 141.154(</w:t>
            </w:r>
            <w:r>
              <w:t>d</w:t>
            </w:r>
            <w:r w:rsidR="00C259D7">
              <w:t>)</w:t>
            </w:r>
            <w:r w:rsidR="00183A8D">
              <w:rPr>
                <w:vertAlign w:val="superscript"/>
              </w:rPr>
              <w:fldChar w:fldCharType="begin"/>
            </w:r>
            <w:r w:rsidR="00183A8D">
              <w:instrText xml:space="preserve"> REF Ref1 \h </w:instrText>
            </w:r>
            <w:r w:rsidR="00183A8D">
              <w:rPr>
                <w:vertAlign w:val="superscript"/>
              </w:rPr>
            </w:r>
            <w:r w:rsidR="00183A8D">
              <w:rPr>
                <w:vertAlign w:val="superscript"/>
              </w:rPr>
              <w:fldChar w:fldCharType="separate"/>
            </w:r>
            <w:r w:rsidR="00183A8D" w:rsidRPr="009C43B7">
              <w:rPr>
                <w:sz w:val="24"/>
                <w:szCs w:val="24"/>
                <w:vertAlign w:val="superscript"/>
              </w:rPr>
              <w:t>1</w:t>
            </w:r>
            <w:r w:rsidR="00183A8D">
              <w:rPr>
                <w:vertAlign w:val="superscript"/>
              </w:rPr>
              <w:fldChar w:fldCharType="end"/>
            </w:r>
          </w:p>
        </w:tc>
        <w:tc>
          <w:tcPr>
            <w:tcW w:w="2880" w:type="dxa"/>
          </w:tcPr>
          <w:p w14:paraId="61677D42" w14:textId="77777777" w:rsidR="00084514" w:rsidRDefault="00084514" w:rsidP="00084514"/>
        </w:tc>
        <w:tc>
          <w:tcPr>
            <w:tcW w:w="2592" w:type="dxa"/>
          </w:tcPr>
          <w:p w14:paraId="5A3D4A2C" w14:textId="77777777" w:rsidR="00084514" w:rsidRDefault="00084514" w:rsidP="00084514"/>
        </w:tc>
      </w:tr>
      <w:tr w:rsidR="00084514" w14:paraId="6E0B8993" w14:textId="77777777" w:rsidTr="00E86138">
        <w:trPr>
          <w:trHeight w:val="332"/>
        </w:trPr>
        <w:tc>
          <w:tcPr>
            <w:tcW w:w="0" w:type="auto"/>
            <w:tcBorders>
              <w:bottom w:val="single" w:sz="4" w:space="0" w:color="auto"/>
            </w:tcBorders>
          </w:tcPr>
          <w:p w14:paraId="08F04AA8" w14:textId="2B61BC56" w:rsidR="00084514" w:rsidRDefault="00084514" w:rsidP="00084514">
            <w:r>
              <w:t>May use an alternative educational statement in the CCR if approved by the Primacy Agency.</w:t>
            </w:r>
          </w:p>
        </w:tc>
        <w:tc>
          <w:tcPr>
            <w:tcW w:w="0" w:type="auto"/>
            <w:tcBorders>
              <w:bottom w:val="single" w:sz="4" w:space="0" w:color="auto"/>
            </w:tcBorders>
          </w:tcPr>
          <w:p w14:paraId="5A692488" w14:textId="77777777" w:rsidR="00084514" w:rsidRDefault="00084514" w:rsidP="00084514">
            <w:pPr>
              <w:jc w:val="center"/>
            </w:pPr>
          </w:p>
        </w:tc>
        <w:tc>
          <w:tcPr>
            <w:tcW w:w="2736" w:type="dxa"/>
            <w:tcBorders>
              <w:bottom w:val="single" w:sz="4" w:space="0" w:color="auto"/>
            </w:tcBorders>
          </w:tcPr>
          <w:p w14:paraId="056CC8F4" w14:textId="48756324" w:rsidR="00084514" w:rsidRDefault="00084514" w:rsidP="00084514">
            <w:r>
              <w:t>4</w:t>
            </w:r>
            <w:r w:rsidRPr="005A064B">
              <w:t>0 CFR 141.154(</w:t>
            </w:r>
            <w:r>
              <w:t>d</w:t>
            </w:r>
            <w:r w:rsidRPr="005A064B">
              <w:t>)</w:t>
            </w:r>
            <w:r>
              <w:t>(2)</w:t>
            </w:r>
          </w:p>
        </w:tc>
        <w:tc>
          <w:tcPr>
            <w:tcW w:w="2880" w:type="dxa"/>
            <w:tcBorders>
              <w:bottom w:val="single" w:sz="4" w:space="0" w:color="auto"/>
            </w:tcBorders>
          </w:tcPr>
          <w:p w14:paraId="3965FBC7" w14:textId="77777777" w:rsidR="00084514" w:rsidRDefault="00084514" w:rsidP="00084514"/>
        </w:tc>
        <w:tc>
          <w:tcPr>
            <w:tcW w:w="2592" w:type="dxa"/>
            <w:tcBorders>
              <w:bottom w:val="single" w:sz="4" w:space="0" w:color="auto"/>
            </w:tcBorders>
          </w:tcPr>
          <w:p w14:paraId="1878D18B" w14:textId="77777777" w:rsidR="00084514" w:rsidRDefault="00084514" w:rsidP="00084514"/>
        </w:tc>
      </w:tr>
      <w:tr w:rsidR="00084514" w14:paraId="29A5634C" w14:textId="77777777" w:rsidTr="00E86138">
        <w:trPr>
          <w:trHeight w:val="332"/>
        </w:trPr>
        <w:tc>
          <w:tcPr>
            <w:tcW w:w="0" w:type="auto"/>
            <w:tcBorders>
              <w:right w:val="nil"/>
            </w:tcBorders>
            <w:shd w:val="clear" w:color="auto" w:fill="D9D9D9" w:themeFill="background1" w:themeFillShade="D9"/>
          </w:tcPr>
          <w:p w14:paraId="7236A053" w14:textId="32AD36D3" w:rsidR="00084514" w:rsidRPr="003C7501" w:rsidRDefault="00084514" w:rsidP="00084514">
            <w:pPr>
              <w:pStyle w:val="Heading3"/>
            </w:pPr>
            <w:bookmarkStart w:id="6" w:name="_Toc209013874"/>
            <w:r w:rsidRPr="00E171EE">
              <w:t>40 CFR 141.155 Report delivery, reporting, and recordkeeping.</w:t>
            </w:r>
            <w:bookmarkEnd w:id="6"/>
          </w:p>
        </w:tc>
        <w:tc>
          <w:tcPr>
            <w:tcW w:w="0" w:type="auto"/>
            <w:tcBorders>
              <w:left w:val="nil"/>
              <w:right w:val="nil"/>
            </w:tcBorders>
            <w:shd w:val="clear" w:color="auto" w:fill="D9D9D9" w:themeFill="background1" w:themeFillShade="D9"/>
          </w:tcPr>
          <w:p w14:paraId="34B18CE9" w14:textId="77777777" w:rsidR="00084514" w:rsidRPr="00336677" w:rsidRDefault="00084514" w:rsidP="00084514">
            <w:pPr>
              <w:pStyle w:val="Heading3"/>
            </w:pPr>
          </w:p>
        </w:tc>
        <w:tc>
          <w:tcPr>
            <w:tcW w:w="2736" w:type="dxa"/>
            <w:tcBorders>
              <w:left w:val="nil"/>
              <w:right w:val="nil"/>
            </w:tcBorders>
            <w:shd w:val="clear" w:color="auto" w:fill="D9D9D9" w:themeFill="background1" w:themeFillShade="D9"/>
          </w:tcPr>
          <w:p w14:paraId="1A778AC2" w14:textId="77777777" w:rsidR="00084514" w:rsidRPr="00336677" w:rsidRDefault="00084514" w:rsidP="00084514">
            <w:pPr>
              <w:pStyle w:val="Heading3"/>
            </w:pPr>
          </w:p>
        </w:tc>
        <w:tc>
          <w:tcPr>
            <w:tcW w:w="2880" w:type="dxa"/>
            <w:tcBorders>
              <w:left w:val="nil"/>
              <w:right w:val="nil"/>
            </w:tcBorders>
            <w:shd w:val="clear" w:color="auto" w:fill="D9D9D9" w:themeFill="background1" w:themeFillShade="D9"/>
          </w:tcPr>
          <w:p w14:paraId="7712EC38" w14:textId="77777777" w:rsidR="00084514" w:rsidRDefault="00084514" w:rsidP="00084514">
            <w:pPr>
              <w:pStyle w:val="Heading3"/>
            </w:pPr>
          </w:p>
        </w:tc>
        <w:tc>
          <w:tcPr>
            <w:tcW w:w="2592" w:type="dxa"/>
            <w:tcBorders>
              <w:left w:val="nil"/>
            </w:tcBorders>
            <w:shd w:val="clear" w:color="auto" w:fill="D9D9D9" w:themeFill="background1" w:themeFillShade="D9"/>
          </w:tcPr>
          <w:p w14:paraId="2BFD25F1" w14:textId="77777777" w:rsidR="00084514" w:rsidRDefault="00084514" w:rsidP="00084514">
            <w:pPr>
              <w:pStyle w:val="Heading3"/>
            </w:pPr>
          </w:p>
        </w:tc>
      </w:tr>
      <w:tr w:rsidR="00084514" w14:paraId="00147D86" w14:textId="77777777" w:rsidTr="00E86138">
        <w:trPr>
          <w:trHeight w:val="332"/>
        </w:trPr>
        <w:tc>
          <w:tcPr>
            <w:tcW w:w="0" w:type="auto"/>
          </w:tcPr>
          <w:p w14:paraId="0CC7A04D" w14:textId="679794C1" w:rsidR="00084514" w:rsidRDefault="00084514" w:rsidP="00084514">
            <w:r w:rsidRPr="003C7501">
              <w:t>Except as provided in paragraph (g) of this section, each community water system must directly deliver a copy of the report to each customer.</w:t>
            </w:r>
          </w:p>
        </w:tc>
        <w:tc>
          <w:tcPr>
            <w:tcW w:w="0" w:type="auto"/>
          </w:tcPr>
          <w:p w14:paraId="0BC387E8" w14:textId="77777777" w:rsidR="00084514" w:rsidRPr="00336677" w:rsidRDefault="00084514" w:rsidP="00084514">
            <w:pPr>
              <w:jc w:val="center"/>
            </w:pPr>
          </w:p>
        </w:tc>
        <w:tc>
          <w:tcPr>
            <w:tcW w:w="2736" w:type="dxa"/>
          </w:tcPr>
          <w:p w14:paraId="615D5A00" w14:textId="4E862844" w:rsidR="00084514" w:rsidRPr="00336677" w:rsidRDefault="00084514" w:rsidP="00084514">
            <w:r w:rsidRPr="00336677">
              <w:t>40 CFR 141.155</w:t>
            </w:r>
            <w:r>
              <w:t>(a)</w:t>
            </w:r>
          </w:p>
        </w:tc>
        <w:tc>
          <w:tcPr>
            <w:tcW w:w="2880" w:type="dxa"/>
          </w:tcPr>
          <w:p w14:paraId="55529C66" w14:textId="77777777" w:rsidR="00084514" w:rsidRDefault="00084514" w:rsidP="00084514"/>
        </w:tc>
        <w:tc>
          <w:tcPr>
            <w:tcW w:w="2592" w:type="dxa"/>
          </w:tcPr>
          <w:p w14:paraId="5D46CC32" w14:textId="77777777" w:rsidR="00084514" w:rsidRDefault="00084514" w:rsidP="00084514"/>
        </w:tc>
      </w:tr>
      <w:tr w:rsidR="00084514" w14:paraId="5D919DA7" w14:textId="77777777" w:rsidTr="00E86138">
        <w:trPr>
          <w:trHeight w:val="332"/>
        </w:trPr>
        <w:tc>
          <w:tcPr>
            <w:tcW w:w="0" w:type="auto"/>
          </w:tcPr>
          <w:p w14:paraId="5FF48F26" w14:textId="1171CE2C" w:rsidR="00084514" w:rsidRDefault="00084514" w:rsidP="00084514">
            <w:r>
              <w:t>Systems must use at a minimum, one of the following forms of delivery:</w:t>
            </w:r>
          </w:p>
        </w:tc>
        <w:tc>
          <w:tcPr>
            <w:tcW w:w="0" w:type="auto"/>
          </w:tcPr>
          <w:p w14:paraId="5C9D68C8" w14:textId="77777777" w:rsidR="00084514" w:rsidRPr="00336677" w:rsidRDefault="00084514" w:rsidP="00084514">
            <w:pPr>
              <w:jc w:val="center"/>
            </w:pPr>
          </w:p>
        </w:tc>
        <w:tc>
          <w:tcPr>
            <w:tcW w:w="2736" w:type="dxa"/>
          </w:tcPr>
          <w:p w14:paraId="442484DD" w14:textId="53B83385" w:rsidR="00084514" w:rsidRPr="00336677" w:rsidRDefault="00084514" w:rsidP="00084514">
            <w:r w:rsidRPr="00336677">
              <w:t>40 CFR 141.155</w:t>
            </w:r>
            <w:r>
              <w:t>(a)(1)</w:t>
            </w:r>
          </w:p>
        </w:tc>
        <w:tc>
          <w:tcPr>
            <w:tcW w:w="2880" w:type="dxa"/>
          </w:tcPr>
          <w:p w14:paraId="4809E6E1" w14:textId="77777777" w:rsidR="00084514" w:rsidRDefault="00084514" w:rsidP="00084514"/>
        </w:tc>
        <w:tc>
          <w:tcPr>
            <w:tcW w:w="2592" w:type="dxa"/>
          </w:tcPr>
          <w:p w14:paraId="3EEB225A" w14:textId="77777777" w:rsidR="00084514" w:rsidRDefault="00084514" w:rsidP="00084514"/>
        </w:tc>
      </w:tr>
      <w:tr w:rsidR="00084514" w14:paraId="7E9F01A7" w14:textId="77777777" w:rsidTr="00E86138">
        <w:trPr>
          <w:trHeight w:val="332"/>
        </w:trPr>
        <w:tc>
          <w:tcPr>
            <w:tcW w:w="0" w:type="auto"/>
          </w:tcPr>
          <w:p w14:paraId="7C552369" w14:textId="74D7597E" w:rsidR="00084514" w:rsidRDefault="00084514" w:rsidP="00084514">
            <w:r>
              <w:t>Mail or hand deliver a paper copy of the report;</w:t>
            </w:r>
          </w:p>
        </w:tc>
        <w:tc>
          <w:tcPr>
            <w:tcW w:w="0" w:type="auto"/>
          </w:tcPr>
          <w:p w14:paraId="1B7ABE8E" w14:textId="77777777" w:rsidR="00084514" w:rsidRPr="00336677" w:rsidRDefault="00084514" w:rsidP="00084514">
            <w:pPr>
              <w:jc w:val="center"/>
            </w:pPr>
          </w:p>
        </w:tc>
        <w:tc>
          <w:tcPr>
            <w:tcW w:w="2736" w:type="dxa"/>
          </w:tcPr>
          <w:p w14:paraId="693C6EB3" w14:textId="11022CBB" w:rsidR="00084514" w:rsidRPr="00336677" w:rsidRDefault="00084514" w:rsidP="00084514">
            <w:r w:rsidRPr="00336677">
              <w:t>40 CFR 141.155</w:t>
            </w:r>
            <w:r>
              <w:t>(a)(1)(</w:t>
            </w:r>
            <w:proofErr w:type="spellStart"/>
            <w:r>
              <w:t>i</w:t>
            </w:r>
            <w:proofErr w:type="spellEnd"/>
            <w:r>
              <w:t>)</w:t>
            </w:r>
          </w:p>
        </w:tc>
        <w:tc>
          <w:tcPr>
            <w:tcW w:w="2880" w:type="dxa"/>
          </w:tcPr>
          <w:p w14:paraId="4E6FB719" w14:textId="77777777" w:rsidR="00084514" w:rsidRDefault="00084514" w:rsidP="00084514"/>
        </w:tc>
        <w:tc>
          <w:tcPr>
            <w:tcW w:w="2592" w:type="dxa"/>
          </w:tcPr>
          <w:p w14:paraId="2ED00D67" w14:textId="77777777" w:rsidR="00084514" w:rsidRDefault="00084514" w:rsidP="00084514"/>
        </w:tc>
      </w:tr>
      <w:tr w:rsidR="00084514" w14:paraId="5EB094F2" w14:textId="77777777" w:rsidTr="00E86138">
        <w:trPr>
          <w:trHeight w:val="332"/>
        </w:trPr>
        <w:tc>
          <w:tcPr>
            <w:tcW w:w="0" w:type="auto"/>
          </w:tcPr>
          <w:p w14:paraId="6A7C0D42" w14:textId="47442EFE" w:rsidR="00084514" w:rsidRDefault="00084514" w:rsidP="00084514">
            <w:r>
              <w:t>Mail a notification that the report is available on a website via a direct link;</w:t>
            </w:r>
          </w:p>
        </w:tc>
        <w:tc>
          <w:tcPr>
            <w:tcW w:w="0" w:type="auto"/>
          </w:tcPr>
          <w:p w14:paraId="50C64B96" w14:textId="77777777" w:rsidR="00084514" w:rsidRPr="00336677" w:rsidRDefault="00084514" w:rsidP="00084514">
            <w:pPr>
              <w:jc w:val="center"/>
            </w:pPr>
          </w:p>
        </w:tc>
        <w:tc>
          <w:tcPr>
            <w:tcW w:w="2736" w:type="dxa"/>
          </w:tcPr>
          <w:p w14:paraId="34158E32" w14:textId="41360764" w:rsidR="00084514" w:rsidRPr="00336677" w:rsidRDefault="00084514" w:rsidP="00084514">
            <w:r w:rsidRPr="00336677">
              <w:t>40 CFR 141.155</w:t>
            </w:r>
            <w:r>
              <w:t>(a)(1)(ii)</w:t>
            </w:r>
          </w:p>
        </w:tc>
        <w:tc>
          <w:tcPr>
            <w:tcW w:w="2880" w:type="dxa"/>
          </w:tcPr>
          <w:p w14:paraId="39FCD940" w14:textId="77777777" w:rsidR="00084514" w:rsidRDefault="00084514" w:rsidP="00084514"/>
        </w:tc>
        <w:tc>
          <w:tcPr>
            <w:tcW w:w="2592" w:type="dxa"/>
          </w:tcPr>
          <w:p w14:paraId="342731DC" w14:textId="77777777" w:rsidR="00084514" w:rsidRDefault="00084514" w:rsidP="00084514"/>
        </w:tc>
      </w:tr>
      <w:tr w:rsidR="00084514" w14:paraId="3EC6FF9D" w14:textId="77777777" w:rsidTr="00E86138">
        <w:trPr>
          <w:trHeight w:val="332"/>
        </w:trPr>
        <w:tc>
          <w:tcPr>
            <w:tcW w:w="0" w:type="auto"/>
          </w:tcPr>
          <w:p w14:paraId="1AABE6CA" w14:textId="1D4D0ACE" w:rsidR="00084514" w:rsidRDefault="00084514" w:rsidP="00084514">
            <w:r>
              <w:t>Email a direct link or electronic version of the report; or</w:t>
            </w:r>
          </w:p>
        </w:tc>
        <w:tc>
          <w:tcPr>
            <w:tcW w:w="0" w:type="auto"/>
          </w:tcPr>
          <w:p w14:paraId="314FA589" w14:textId="77777777" w:rsidR="00084514" w:rsidRPr="00336677" w:rsidRDefault="00084514" w:rsidP="00084514">
            <w:pPr>
              <w:jc w:val="center"/>
            </w:pPr>
          </w:p>
        </w:tc>
        <w:tc>
          <w:tcPr>
            <w:tcW w:w="2736" w:type="dxa"/>
          </w:tcPr>
          <w:p w14:paraId="4FC1A50E" w14:textId="4A8D7F0B" w:rsidR="00084514" w:rsidRPr="00336677" w:rsidRDefault="00084514" w:rsidP="00084514">
            <w:r w:rsidRPr="00336677">
              <w:t>40 CFR 141.155</w:t>
            </w:r>
            <w:r>
              <w:t>(a)(1)(iii)</w:t>
            </w:r>
          </w:p>
        </w:tc>
        <w:tc>
          <w:tcPr>
            <w:tcW w:w="2880" w:type="dxa"/>
          </w:tcPr>
          <w:p w14:paraId="52E5E379" w14:textId="77777777" w:rsidR="00084514" w:rsidRDefault="00084514" w:rsidP="00084514"/>
        </w:tc>
        <w:tc>
          <w:tcPr>
            <w:tcW w:w="2592" w:type="dxa"/>
          </w:tcPr>
          <w:p w14:paraId="58548D8B" w14:textId="77777777" w:rsidR="00084514" w:rsidRDefault="00084514" w:rsidP="00084514"/>
        </w:tc>
      </w:tr>
      <w:tr w:rsidR="00084514" w14:paraId="665A340E" w14:textId="77777777" w:rsidTr="00E86138">
        <w:trPr>
          <w:trHeight w:val="332"/>
        </w:trPr>
        <w:tc>
          <w:tcPr>
            <w:tcW w:w="0" w:type="auto"/>
          </w:tcPr>
          <w:p w14:paraId="2F8A5F33" w14:textId="2C54BA58" w:rsidR="00084514" w:rsidRDefault="00084514" w:rsidP="00084514">
            <w:r>
              <w:t>Another direct delivery method approved in writing by the primacy agency.</w:t>
            </w:r>
          </w:p>
        </w:tc>
        <w:tc>
          <w:tcPr>
            <w:tcW w:w="0" w:type="auto"/>
          </w:tcPr>
          <w:p w14:paraId="313AA2B2" w14:textId="77777777" w:rsidR="00084514" w:rsidRPr="00336677" w:rsidRDefault="00084514" w:rsidP="00084514">
            <w:pPr>
              <w:jc w:val="center"/>
            </w:pPr>
          </w:p>
        </w:tc>
        <w:tc>
          <w:tcPr>
            <w:tcW w:w="2736" w:type="dxa"/>
          </w:tcPr>
          <w:p w14:paraId="6A7301F7" w14:textId="140BCC12" w:rsidR="00084514" w:rsidRPr="00336677" w:rsidRDefault="00084514" w:rsidP="00084514">
            <w:r w:rsidRPr="00336677">
              <w:t>40 CFR 141.155</w:t>
            </w:r>
            <w:r>
              <w:t>(a)</w:t>
            </w:r>
            <w:r w:rsidR="00354F6C">
              <w:t>(1)</w:t>
            </w:r>
            <w:r>
              <w:t>(iv)</w:t>
            </w:r>
          </w:p>
        </w:tc>
        <w:tc>
          <w:tcPr>
            <w:tcW w:w="2880" w:type="dxa"/>
          </w:tcPr>
          <w:p w14:paraId="591F43C9" w14:textId="77777777" w:rsidR="00084514" w:rsidRDefault="00084514" w:rsidP="00084514"/>
        </w:tc>
        <w:tc>
          <w:tcPr>
            <w:tcW w:w="2592" w:type="dxa"/>
          </w:tcPr>
          <w:p w14:paraId="1F7854CE" w14:textId="77777777" w:rsidR="00084514" w:rsidRDefault="00084514" w:rsidP="00084514"/>
        </w:tc>
      </w:tr>
      <w:tr w:rsidR="00084514" w14:paraId="11AE03C2" w14:textId="77777777" w:rsidTr="00E86138">
        <w:trPr>
          <w:trHeight w:val="332"/>
        </w:trPr>
        <w:tc>
          <w:tcPr>
            <w:tcW w:w="0" w:type="auto"/>
          </w:tcPr>
          <w:p w14:paraId="081DFEE0" w14:textId="5875E2EA" w:rsidR="00084514" w:rsidRDefault="00084514" w:rsidP="00084514">
            <w:r w:rsidRPr="003C7501">
              <w:t>Systems using electronic delivery methods in paragraph (a)(1)(ii), (iii), or (iv) of this section must provide a paper copy of the report to any customer upon request. The notification method must prominently display directions for requesting such copy.</w:t>
            </w:r>
          </w:p>
        </w:tc>
        <w:tc>
          <w:tcPr>
            <w:tcW w:w="0" w:type="auto"/>
          </w:tcPr>
          <w:p w14:paraId="15FB0DBC" w14:textId="77777777" w:rsidR="00084514" w:rsidRPr="00336677" w:rsidRDefault="00084514" w:rsidP="00084514">
            <w:pPr>
              <w:jc w:val="center"/>
            </w:pPr>
          </w:p>
        </w:tc>
        <w:tc>
          <w:tcPr>
            <w:tcW w:w="2736" w:type="dxa"/>
          </w:tcPr>
          <w:p w14:paraId="01C77D25" w14:textId="37ECE431" w:rsidR="00084514" w:rsidRPr="00336677" w:rsidRDefault="00084514" w:rsidP="00084514">
            <w:r w:rsidRPr="00336677">
              <w:t>40 CFR 141.155</w:t>
            </w:r>
            <w:r>
              <w:t>(a)(2)</w:t>
            </w:r>
          </w:p>
        </w:tc>
        <w:tc>
          <w:tcPr>
            <w:tcW w:w="2880" w:type="dxa"/>
          </w:tcPr>
          <w:p w14:paraId="5D189688" w14:textId="77777777" w:rsidR="00084514" w:rsidRDefault="00084514" w:rsidP="00084514"/>
        </w:tc>
        <w:tc>
          <w:tcPr>
            <w:tcW w:w="2592" w:type="dxa"/>
          </w:tcPr>
          <w:p w14:paraId="1353D20D" w14:textId="77777777" w:rsidR="00084514" w:rsidRDefault="00084514" w:rsidP="00084514"/>
        </w:tc>
      </w:tr>
      <w:tr w:rsidR="00084514" w14:paraId="541DCA2C" w14:textId="77777777" w:rsidTr="00E86138">
        <w:trPr>
          <w:trHeight w:val="332"/>
        </w:trPr>
        <w:tc>
          <w:tcPr>
            <w:tcW w:w="0" w:type="auto"/>
          </w:tcPr>
          <w:p w14:paraId="335BEDE6" w14:textId="6AE2EF31" w:rsidR="00084514" w:rsidRDefault="00084514" w:rsidP="00084514">
            <w:r>
              <w:t>For systems that choose to electronically deliver the reports by posting the report to a website and providing a notification either by mail or email:</w:t>
            </w:r>
          </w:p>
        </w:tc>
        <w:tc>
          <w:tcPr>
            <w:tcW w:w="0" w:type="auto"/>
          </w:tcPr>
          <w:p w14:paraId="43E3C171" w14:textId="77777777" w:rsidR="00084514" w:rsidRPr="00336677" w:rsidRDefault="00084514" w:rsidP="00084514">
            <w:pPr>
              <w:jc w:val="center"/>
            </w:pPr>
          </w:p>
        </w:tc>
        <w:tc>
          <w:tcPr>
            <w:tcW w:w="2736" w:type="dxa"/>
          </w:tcPr>
          <w:p w14:paraId="68C25F87" w14:textId="1ADA4DB4" w:rsidR="00084514" w:rsidRPr="00336677" w:rsidRDefault="00084514" w:rsidP="00084514">
            <w:r w:rsidRPr="00336677">
              <w:t>40 CFR 141.155</w:t>
            </w:r>
            <w:r>
              <w:t>(a)(3)</w:t>
            </w:r>
          </w:p>
        </w:tc>
        <w:tc>
          <w:tcPr>
            <w:tcW w:w="2880" w:type="dxa"/>
          </w:tcPr>
          <w:p w14:paraId="03D7A91F" w14:textId="77777777" w:rsidR="00084514" w:rsidRDefault="00084514" w:rsidP="00084514"/>
        </w:tc>
        <w:tc>
          <w:tcPr>
            <w:tcW w:w="2592" w:type="dxa"/>
          </w:tcPr>
          <w:p w14:paraId="037FAD08" w14:textId="77777777" w:rsidR="00084514" w:rsidRDefault="00084514" w:rsidP="00084514"/>
        </w:tc>
      </w:tr>
      <w:tr w:rsidR="00084514" w14:paraId="2A9FFBFD" w14:textId="77777777" w:rsidTr="00E86138">
        <w:trPr>
          <w:trHeight w:val="332"/>
        </w:trPr>
        <w:tc>
          <w:tcPr>
            <w:tcW w:w="0" w:type="auto"/>
          </w:tcPr>
          <w:p w14:paraId="4593BD42" w14:textId="3433BCCB" w:rsidR="00084514" w:rsidRDefault="00084514" w:rsidP="00084514">
            <w:r>
              <w:t>The report must be publicly available on the website at time notification is made;</w:t>
            </w:r>
          </w:p>
        </w:tc>
        <w:tc>
          <w:tcPr>
            <w:tcW w:w="0" w:type="auto"/>
          </w:tcPr>
          <w:p w14:paraId="26E0A2BB" w14:textId="77777777" w:rsidR="00084514" w:rsidRPr="00336677" w:rsidRDefault="00084514" w:rsidP="00084514">
            <w:pPr>
              <w:jc w:val="center"/>
            </w:pPr>
          </w:p>
        </w:tc>
        <w:tc>
          <w:tcPr>
            <w:tcW w:w="2736" w:type="dxa"/>
          </w:tcPr>
          <w:p w14:paraId="4FD06F0F" w14:textId="5EE2338D" w:rsidR="00084514" w:rsidRPr="00336677" w:rsidRDefault="00084514" w:rsidP="00084514">
            <w:r w:rsidRPr="00336677">
              <w:t>40 CFR 141.155</w:t>
            </w:r>
            <w:r>
              <w:t>(a)(3)(</w:t>
            </w:r>
            <w:proofErr w:type="spellStart"/>
            <w:r>
              <w:t>i</w:t>
            </w:r>
            <w:proofErr w:type="spellEnd"/>
            <w:r>
              <w:t>)</w:t>
            </w:r>
          </w:p>
        </w:tc>
        <w:tc>
          <w:tcPr>
            <w:tcW w:w="2880" w:type="dxa"/>
          </w:tcPr>
          <w:p w14:paraId="0A416360" w14:textId="77777777" w:rsidR="00084514" w:rsidRDefault="00084514" w:rsidP="00084514"/>
        </w:tc>
        <w:tc>
          <w:tcPr>
            <w:tcW w:w="2592" w:type="dxa"/>
          </w:tcPr>
          <w:p w14:paraId="098E13F3" w14:textId="77777777" w:rsidR="00084514" w:rsidRDefault="00084514" w:rsidP="00084514"/>
        </w:tc>
      </w:tr>
      <w:tr w:rsidR="00084514" w14:paraId="5BA9CB4A" w14:textId="77777777" w:rsidTr="00E86138">
        <w:trPr>
          <w:trHeight w:val="332"/>
        </w:trPr>
        <w:tc>
          <w:tcPr>
            <w:tcW w:w="0" w:type="auto"/>
          </w:tcPr>
          <w:p w14:paraId="7C6F83A0" w14:textId="443D89D0" w:rsidR="00084514" w:rsidRDefault="00084514" w:rsidP="00084514">
            <w:r>
              <w:t>Notifications must prominently display the link and include an explanation of the nature of the link; and</w:t>
            </w:r>
          </w:p>
        </w:tc>
        <w:tc>
          <w:tcPr>
            <w:tcW w:w="0" w:type="auto"/>
          </w:tcPr>
          <w:p w14:paraId="45E1BAA4" w14:textId="77777777" w:rsidR="00084514" w:rsidRPr="00336677" w:rsidRDefault="00084514" w:rsidP="00084514">
            <w:pPr>
              <w:jc w:val="center"/>
            </w:pPr>
          </w:p>
        </w:tc>
        <w:tc>
          <w:tcPr>
            <w:tcW w:w="2736" w:type="dxa"/>
          </w:tcPr>
          <w:p w14:paraId="5D197D05" w14:textId="0F54DE52" w:rsidR="00084514" w:rsidRPr="00336677" w:rsidRDefault="00084514" w:rsidP="00084514">
            <w:r w:rsidRPr="00336677">
              <w:t>40 CFR 141.155</w:t>
            </w:r>
            <w:r>
              <w:t>(a)(3)(ii)</w:t>
            </w:r>
          </w:p>
        </w:tc>
        <w:tc>
          <w:tcPr>
            <w:tcW w:w="2880" w:type="dxa"/>
          </w:tcPr>
          <w:p w14:paraId="35DE183C" w14:textId="77777777" w:rsidR="00084514" w:rsidRDefault="00084514" w:rsidP="00084514"/>
        </w:tc>
        <w:tc>
          <w:tcPr>
            <w:tcW w:w="2592" w:type="dxa"/>
          </w:tcPr>
          <w:p w14:paraId="24549376" w14:textId="77777777" w:rsidR="00084514" w:rsidRDefault="00084514" w:rsidP="00084514"/>
        </w:tc>
      </w:tr>
      <w:tr w:rsidR="00084514" w14:paraId="12F312E6" w14:textId="77777777" w:rsidTr="00E86138">
        <w:trPr>
          <w:trHeight w:val="332"/>
        </w:trPr>
        <w:tc>
          <w:tcPr>
            <w:tcW w:w="0" w:type="auto"/>
          </w:tcPr>
          <w:p w14:paraId="759AC70A" w14:textId="61A1CD15" w:rsidR="00084514" w:rsidRDefault="00084514" w:rsidP="00084514">
            <w:r w:rsidRPr="001F41B9">
              <w:t>Systems may use a web page to convey the information required in §§ 141.153, 141.154, and 141.156.</w:t>
            </w:r>
          </w:p>
        </w:tc>
        <w:tc>
          <w:tcPr>
            <w:tcW w:w="0" w:type="auto"/>
          </w:tcPr>
          <w:p w14:paraId="74C45035" w14:textId="77777777" w:rsidR="00084514" w:rsidRPr="00336677" w:rsidRDefault="00084514" w:rsidP="00084514">
            <w:pPr>
              <w:jc w:val="center"/>
            </w:pPr>
          </w:p>
        </w:tc>
        <w:tc>
          <w:tcPr>
            <w:tcW w:w="2736" w:type="dxa"/>
          </w:tcPr>
          <w:p w14:paraId="4DD2B5DB" w14:textId="41304B44" w:rsidR="00084514" w:rsidRPr="00336677" w:rsidRDefault="00084514" w:rsidP="00084514">
            <w:r w:rsidRPr="00336677">
              <w:t>40 CFR 141.155</w:t>
            </w:r>
            <w:r>
              <w:t>(a)(3)(iii)</w:t>
            </w:r>
          </w:p>
        </w:tc>
        <w:tc>
          <w:tcPr>
            <w:tcW w:w="2880" w:type="dxa"/>
          </w:tcPr>
          <w:p w14:paraId="279769B4" w14:textId="77777777" w:rsidR="00084514" w:rsidRDefault="00084514" w:rsidP="00084514"/>
        </w:tc>
        <w:tc>
          <w:tcPr>
            <w:tcW w:w="2592" w:type="dxa"/>
          </w:tcPr>
          <w:p w14:paraId="76BEDB61" w14:textId="77777777" w:rsidR="00084514" w:rsidRDefault="00084514" w:rsidP="00084514"/>
        </w:tc>
      </w:tr>
      <w:tr w:rsidR="00084514" w14:paraId="0AC60658" w14:textId="77777777" w:rsidTr="00E86138">
        <w:trPr>
          <w:trHeight w:val="332"/>
        </w:trPr>
        <w:tc>
          <w:tcPr>
            <w:tcW w:w="0" w:type="auto"/>
          </w:tcPr>
          <w:p w14:paraId="553C11E9" w14:textId="5E02BB14" w:rsidR="00084514" w:rsidRDefault="00084514" w:rsidP="00084514">
            <w:r>
              <w:t>Systems that use a publicly available website to provide reports must maintain public access to the report for no less than 3 years.</w:t>
            </w:r>
          </w:p>
        </w:tc>
        <w:tc>
          <w:tcPr>
            <w:tcW w:w="0" w:type="auto"/>
          </w:tcPr>
          <w:p w14:paraId="293C8FE9" w14:textId="77777777" w:rsidR="00084514" w:rsidRPr="00336677" w:rsidRDefault="00084514" w:rsidP="00084514">
            <w:pPr>
              <w:jc w:val="center"/>
            </w:pPr>
          </w:p>
        </w:tc>
        <w:tc>
          <w:tcPr>
            <w:tcW w:w="2736" w:type="dxa"/>
          </w:tcPr>
          <w:p w14:paraId="7C87F2C1" w14:textId="3E93053B" w:rsidR="00084514" w:rsidRPr="00336677" w:rsidRDefault="00084514" w:rsidP="00084514">
            <w:r w:rsidRPr="00336677">
              <w:t>40 CFR 141.155</w:t>
            </w:r>
            <w:r>
              <w:t>(a)(4)</w:t>
            </w:r>
          </w:p>
        </w:tc>
        <w:tc>
          <w:tcPr>
            <w:tcW w:w="2880" w:type="dxa"/>
          </w:tcPr>
          <w:p w14:paraId="0678D186" w14:textId="77777777" w:rsidR="00084514" w:rsidRDefault="00084514" w:rsidP="00084514"/>
        </w:tc>
        <w:tc>
          <w:tcPr>
            <w:tcW w:w="2592" w:type="dxa"/>
          </w:tcPr>
          <w:p w14:paraId="640ABB73" w14:textId="77777777" w:rsidR="00084514" w:rsidRDefault="00084514" w:rsidP="00084514"/>
        </w:tc>
      </w:tr>
      <w:tr w:rsidR="00084514" w14:paraId="5BFC07AA" w14:textId="77777777" w:rsidTr="00E86138">
        <w:trPr>
          <w:trHeight w:val="332"/>
        </w:trPr>
        <w:tc>
          <w:tcPr>
            <w:tcW w:w="0" w:type="auto"/>
          </w:tcPr>
          <w:p w14:paraId="04A92600" w14:textId="5FE07D7C" w:rsidR="00084514" w:rsidRDefault="00084514" w:rsidP="00084514">
            <w:r>
              <w:t xml:space="preserve">The system must make a good faith effort to reach consumers who do not get water bills, using means recommended by the primacy agency. EPA expects that an adequate good faith effort will be tailored to the consumers who are served by the system but are not bill-paying customers, such as renters or workers. A good faith effort to reach consumers includes a mix of methods to reach the broadest possible range of persons served by the water system such as, but not limited to: Posting the reports on the internet; mailing reports or postcards with links to the reports to all service addresses and/or postal customers; using an opt in notification system to send emails and/or texts with links to the reports to interested consumers; advertising the availability of the report in the news media and on </w:t>
            </w:r>
            <w:r>
              <w:lastRenderedPageBreak/>
              <w:t>social media; publication in a local newspaper or newsletter; posting a copy of the report or notice of availability with links (or equivalent, such as Quick Response (QR) codes) in public places such as cafeterias or lunch rooms of public buildings; delivery of multiple copies for distribution by single-biller customers such as apartment buildings or large private employers; delivery to community organizations; holding a public meeting to educate consumers on the reports.</w:t>
            </w:r>
          </w:p>
        </w:tc>
        <w:tc>
          <w:tcPr>
            <w:tcW w:w="0" w:type="auto"/>
          </w:tcPr>
          <w:p w14:paraId="553DF101" w14:textId="77777777" w:rsidR="00084514" w:rsidRPr="00336677" w:rsidRDefault="00084514" w:rsidP="00084514">
            <w:pPr>
              <w:jc w:val="center"/>
            </w:pPr>
          </w:p>
        </w:tc>
        <w:tc>
          <w:tcPr>
            <w:tcW w:w="2736" w:type="dxa"/>
          </w:tcPr>
          <w:p w14:paraId="6823891E" w14:textId="6A157BDE" w:rsidR="00084514" w:rsidRPr="00336677" w:rsidRDefault="00084514" w:rsidP="00084514">
            <w:r w:rsidRPr="00336677">
              <w:t>40 CFR 141.155</w:t>
            </w:r>
            <w:r>
              <w:t>(b)</w:t>
            </w:r>
          </w:p>
        </w:tc>
        <w:tc>
          <w:tcPr>
            <w:tcW w:w="2880" w:type="dxa"/>
          </w:tcPr>
          <w:p w14:paraId="365029CD" w14:textId="77777777" w:rsidR="00084514" w:rsidRDefault="00084514" w:rsidP="00084514"/>
        </w:tc>
        <w:tc>
          <w:tcPr>
            <w:tcW w:w="2592" w:type="dxa"/>
          </w:tcPr>
          <w:p w14:paraId="3C607883" w14:textId="77777777" w:rsidR="00084514" w:rsidRDefault="00084514" w:rsidP="00084514"/>
        </w:tc>
      </w:tr>
      <w:tr w:rsidR="00084514" w14:paraId="2C2ABAE6" w14:textId="77777777" w:rsidTr="00E86138">
        <w:trPr>
          <w:trHeight w:val="332"/>
        </w:trPr>
        <w:tc>
          <w:tcPr>
            <w:tcW w:w="0" w:type="auto"/>
          </w:tcPr>
          <w:p w14:paraId="600BB187" w14:textId="16DB14E3" w:rsidR="00084514" w:rsidRDefault="00084514" w:rsidP="00084514">
            <w:r>
              <w:t>Where a system is aware that it serves a substantial number of non-</w:t>
            </w:r>
            <w:proofErr w:type="gramStart"/>
            <w:r>
              <w:t>bill</w:t>
            </w:r>
            <w:proofErr w:type="gramEnd"/>
            <w:r>
              <w:t xml:space="preserve"> paying consumers, the system is encouraged to directly deliver the reports or notices of availability of the reports to service addresses.</w:t>
            </w:r>
          </w:p>
        </w:tc>
        <w:tc>
          <w:tcPr>
            <w:tcW w:w="0" w:type="auto"/>
          </w:tcPr>
          <w:p w14:paraId="016521A8" w14:textId="77777777" w:rsidR="00084514" w:rsidRPr="00336677" w:rsidRDefault="00084514" w:rsidP="00084514">
            <w:pPr>
              <w:jc w:val="center"/>
            </w:pPr>
          </w:p>
        </w:tc>
        <w:tc>
          <w:tcPr>
            <w:tcW w:w="2736" w:type="dxa"/>
          </w:tcPr>
          <w:p w14:paraId="3BA675BD" w14:textId="1E3F6728" w:rsidR="00084514" w:rsidRPr="00336677" w:rsidRDefault="00084514" w:rsidP="00084514">
            <w:r w:rsidRPr="00336677">
              <w:t>40 CFR 141.155</w:t>
            </w:r>
            <w:r>
              <w:t>(b)(1)</w:t>
            </w:r>
          </w:p>
        </w:tc>
        <w:tc>
          <w:tcPr>
            <w:tcW w:w="2880" w:type="dxa"/>
          </w:tcPr>
          <w:p w14:paraId="7BFFAA80" w14:textId="77777777" w:rsidR="00084514" w:rsidRDefault="00084514" w:rsidP="00084514"/>
        </w:tc>
        <w:tc>
          <w:tcPr>
            <w:tcW w:w="2592" w:type="dxa"/>
          </w:tcPr>
          <w:p w14:paraId="1A3CDE59" w14:textId="77777777" w:rsidR="00084514" w:rsidRDefault="00084514" w:rsidP="00084514"/>
        </w:tc>
      </w:tr>
      <w:tr w:rsidR="00084514" w14:paraId="0451B811" w14:textId="77777777" w:rsidTr="00E86138">
        <w:trPr>
          <w:trHeight w:val="332"/>
        </w:trPr>
        <w:tc>
          <w:tcPr>
            <w:tcW w:w="0" w:type="auto"/>
          </w:tcPr>
          <w:p w14:paraId="7116B38E" w14:textId="43DCFD45" w:rsidR="00084514" w:rsidRDefault="00084514" w:rsidP="00084514">
            <w:r>
              <w:t>Where a system is aware of a substantial number of bill-paying consumers without access to electronic forms of the report, the system should use at least one non-electronic form of delivery.</w:t>
            </w:r>
          </w:p>
        </w:tc>
        <w:tc>
          <w:tcPr>
            <w:tcW w:w="0" w:type="auto"/>
          </w:tcPr>
          <w:p w14:paraId="607A3065" w14:textId="77777777" w:rsidR="00084514" w:rsidRPr="00336677" w:rsidRDefault="00084514" w:rsidP="00084514">
            <w:pPr>
              <w:jc w:val="center"/>
            </w:pPr>
          </w:p>
        </w:tc>
        <w:tc>
          <w:tcPr>
            <w:tcW w:w="2736" w:type="dxa"/>
          </w:tcPr>
          <w:p w14:paraId="0EF3346B" w14:textId="28F1D4B7" w:rsidR="00084514" w:rsidRPr="00336677" w:rsidRDefault="00084514" w:rsidP="00084514">
            <w:r w:rsidRPr="00336677">
              <w:t>40 CFR 141.155</w:t>
            </w:r>
            <w:r>
              <w:t>(b)(2)</w:t>
            </w:r>
          </w:p>
        </w:tc>
        <w:tc>
          <w:tcPr>
            <w:tcW w:w="2880" w:type="dxa"/>
          </w:tcPr>
          <w:p w14:paraId="232E9AA8" w14:textId="77777777" w:rsidR="00084514" w:rsidRDefault="00084514" w:rsidP="00084514"/>
        </w:tc>
        <w:tc>
          <w:tcPr>
            <w:tcW w:w="2592" w:type="dxa"/>
          </w:tcPr>
          <w:p w14:paraId="4DEFD1D5" w14:textId="77777777" w:rsidR="00084514" w:rsidRDefault="00084514" w:rsidP="00084514"/>
        </w:tc>
      </w:tr>
      <w:tr w:rsidR="00084514" w14:paraId="618FA1BF" w14:textId="77777777" w:rsidTr="00E86138">
        <w:trPr>
          <w:trHeight w:val="332"/>
        </w:trPr>
        <w:tc>
          <w:tcPr>
            <w:tcW w:w="0" w:type="auto"/>
          </w:tcPr>
          <w:p w14:paraId="37B8CD6A" w14:textId="2EDF5B8E" w:rsidR="00084514" w:rsidRDefault="00084514" w:rsidP="00084514">
            <w:r>
              <w:t>No later than 10 days after the date the system is required to distribute the report to its customers, each community water system must provide a copy of the report to the primacy agency and a certification that the report(s) has/have been distributed to customers, and that the information is correct and consistent with the compliance monitoring data previously submitted to the primacy agency.</w:t>
            </w:r>
          </w:p>
        </w:tc>
        <w:tc>
          <w:tcPr>
            <w:tcW w:w="0" w:type="auto"/>
          </w:tcPr>
          <w:p w14:paraId="45EEE3F8" w14:textId="77777777" w:rsidR="00084514" w:rsidRPr="001A4DF5" w:rsidRDefault="00084514" w:rsidP="00084514">
            <w:pPr>
              <w:jc w:val="center"/>
            </w:pPr>
          </w:p>
        </w:tc>
        <w:tc>
          <w:tcPr>
            <w:tcW w:w="2736" w:type="dxa"/>
          </w:tcPr>
          <w:p w14:paraId="47AD2AC8" w14:textId="6712590B" w:rsidR="00084514" w:rsidRPr="00F95E26" w:rsidRDefault="00084514" w:rsidP="00084514">
            <w:r w:rsidRPr="001A4DF5">
              <w:t>40 CFR 141.155(</w:t>
            </w:r>
            <w:r>
              <w:t>c</w:t>
            </w:r>
            <w:r w:rsidRPr="001A4DF5">
              <w:t>)</w:t>
            </w:r>
          </w:p>
        </w:tc>
        <w:tc>
          <w:tcPr>
            <w:tcW w:w="2880" w:type="dxa"/>
          </w:tcPr>
          <w:p w14:paraId="594F1B3D" w14:textId="77777777" w:rsidR="00084514" w:rsidRDefault="00084514" w:rsidP="00084514"/>
        </w:tc>
        <w:tc>
          <w:tcPr>
            <w:tcW w:w="2592" w:type="dxa"/>
          </w:tcPr>
          <w:p w14:paraId="4AD4D22B" w14:textId="77777777" w:rsidR="00084514" w:rsidRDefault="00084514" w:rsidP="00084514"/>
        </w:tc>
      </w:tr>
      <w:tr w:rsidR="00084514" w14:paraId="5D159203" w14:textId="77777777" w:rsidTr="00E86138">
        <w:trPr>
          <w:trHeight w:val="332"/>
        </w:trPr>
        <w:tc>
          <w:tcPr>
            <w:tcW w:w="0" w:type="auto"/>
          </w:tcPr>
          <w:p w14:paraId="7DE2D4F6" w14:textId="5FC39A7E" w:rsidR="00084514" w:rsidRDefault="00084514" w:rsidP="00084514">
            <w:r>
              <w:t>Each community water system must make its reports available to the public upon request. Systems should make a reasonable effort to provide the reports in an accessible format to anyone who requests an accommodation.</w:t>
            </w:r>
          </w:p>
        </w:tc>
        <w:tc>
          <w:tcPr>
            <w:tcW w:w="0" w:type="auto"/>
          </w:tcPr>
          <w:p w14:paraId="209EFBD2" w14:textId="77777777" w:rsidR="00084514" w:rsidRPr="00E06EE7" w:rsidRDefault="00084514" w:rsidP="00084514">
            <w:pPr>
              <w:jc w:val="center"/>
            </w:pPr>
          </w:p>
        </w:tc>
        <w:tc>
          <w:tcPr>
            <w:tcW w:w="2736" w:type="dxa"/>
          </w:tcPr>
          <w:p w14:paraId="0210CB52" w14:textId="58B7DCD0" w:rsidR="00084514" w:rsidRPr="00F95E26" w:rsidRDefault="00084514" w:rsidP="00084514">
            <w:r w:rsidRPr="00E06EE7">
              <w:t>40 CFR 141.155(</w:t>
            </w:r>
            <w:r>
              <w:t>e</w:t>
            </w:r>
            <w:r w:rsidRPr="00E06EE7">
              <w:t>)</w:t>
            </w:r>
          </w:p>
        </w:tc>
        <w:tc>
          <w:tcPr>
            <w:tcW w:w="2880" w:type="dxa"/>
          </w:tcPr>
          <w:p w14:paraId="5954B645" w14:textId="77777777" w:rsidR="00084514" w:rsidRDefault="00084514" w:rsidP="00084514"/>
        </w:tc>
        <w:tc>
          <w:tcPr>
            <w:tcW w:w="2592" w:type="dxa"/>
          </w:tcPr>
          <w:p w14:paraId="21E158BA" w14:textId="77777777" w:rsidR="00084514" w:rsidRDefault="00084514" w:rsidP="00084514"/>
        </w:tc>
      </w:tr>
      <w:tr w:rsidR="00084514" w14:paraId="01E3C07B" w14:textId="77777777" w:rsidTr="00E86138">
        <w:trPr>
          <w:trHeight w:val="332"/>
        </w:trPr>
        <w:tc>
          <w:tcPr>
            <w:tcW w:w="0" w:type="auto"/>
          </w:tcPr>
          <w:p w14:paraId="7D35B817" w14:textId="08B32582" w:rsidR="00084514" w:rsidRDefault="00084514" w:rsidP="00084514">
            <w:r>
              <w:t xml:space="preserve">Each community water system serving 50,000 or more persons must post its current year's report to a </w:t>
            </w:r>
            <w:proofErr w:type="gramStart"/>
            <w:r>
              <w:t>publicly-accessible</w:t>
            </w:r>
            <w:proofErr w:type="gramEnd"/>
            <w:r>
              <w:t xml:space="preserve"> site on the internet.</w:t>
            </w:r>
          </w:p>
        </w:tc>
        <w:tc>
          <w:tcPr>
            <w:tcW w:w="0" w:type="auto"/>
          </w:tcPr>
          <w:p w14:paraId="56ECC514" w14:textId="77777777" w:rsidR="00084514" w:rsidRPr="00113C64" w:rsidRDefault="00084514" w:rsidP="00084514">
            <w:pPr>
              <w:jc w:val="center"/>
            </w:pPr>
          </w:p>
        </w:tc>
        <w:tc>
          <w:tcPr>
            <w:tcW w:w="2736" w:type="dxa"/>
          </w:tcPr>
          <w:p w14:paraId="10E44FCE" w14:textId="3C34F6CC" w:rsidR="00084514" w:rsidRPr="00E06EE7" w:rsidRDefault="00084514" w:rsidP="00084514">
            <w:r w:rsidRPr="00113C64">
              <w:t>40 CFR 141.155(</w:t>
            </w:r>
            <w:r>
              <w:t>f</w:t>
            </w:r>
            <w:r w:rsidRPr="00113C64">
              <w:t>)</w:t>
            </w:r>
          </w:p>
        </w:tc>
        <w:tc>
          <w:tcPr>
            <w:tcW w:w="2880" w:type="dxa"/>
          </w:tcPr>
          <w:p w14:paraId="21D658A5" w14:textId="77777777" w:rsidR="00084514" w:rsidRDefault="00084514" w:rsidP="00084514"/>
        </w:tc>
        <w:tc>
          <w:tcPr>
            <w:tcW w:w="2592" w:type="dxa"/>
          </w:tcPr>
          <w:p w14:paraId="37137E5E" w14:textId="77777777" w:rsidR="00084514" w:rsidRDefault="00084514" w:rsidP="00084514"/>
        </w:tc>
      </w:tr>
      <w:tr w:rsidR="00084514" w14:paraId="2F43006A" w14:textId="77777777" w:rsidTr="00E86138">
        <w:trPr>
          <w:trHeight w:val="332"/>
        </w:trPr>
        <w:tc>
          <w:tcPr>
            <w:tcW w:w="0" w:type="auto"/>
          </w:tcPr>
          <w:p w14:paraId="3C4DFF81" w14:textId="0E55FBFC" w:rsidR="00084514" w:rsidRPr="001F41B9" w:rsidRDefault="00084514" w:rsidP="00084514">
            <w:pPr>
              <w:pStyle w:val="ListParagraph"/>
              <w:numPr>
                <w:ilvl w:val="0"/>
                <w:numId w:val="0"/>
              </w:numPr>
            </w:pPr>
            <w:r>
              <w:t>Publish the reports in one or more local newspapers or on one or more local online news sites serving the area in which the system is located;</w:t>
            </w:r>
          </w:p>
        </w:tc>
        <w:tc>
          <w:tcPr>
            <w:tcW w:w="0" w:type="auto"/>
          </w:tcPr>
          <w:p w14:paraId="2DEF441A" w14:textId="77777777" w:rsidR="00084514" w:rsidRPr="00C50D5C" w:rsidRDefault="00084514" w:rsidP="00084514">
            <w:pPr>
              <w:jc w:val="center"/>
            </w:pPr>
          </w:p>
        </w:tc>
        <w:tc>
          <w:tcPr>
            <w:tcW w:w="2736" w:type="dxa"/>
          </w:tcPr>
          <w:p w14:paraId="174FD048" w14:textId="077BA82C" w:rsidR="00084514" w:rsidRPr="00C50D5C" w:rsidRDefault="00084514" w:rsidP="00084514">
            <w:r w:rsidRPr="00C50D5C">
              <w:t>40 CFR 141.155(</w:t>
            </w:r>
            <w:r>
              <w:t>g</w:t>
            </w:r>
            <w:r w:rsidRPr="00C50D5C">
              <w:t>)</w:t>
            </w:r>
            <w:r>
              <w:t>(1)(</w:t>
            </w:r>
            <w:proofErr w:type="spellStart"/>
            <w:r>
              <w:t>i</w:t>
            </w:r>
            <w:proofErr w:type="spellEnd"/>
            <w:r>
              <w:t>)</w:t>
            </w:r>
          </w:p>
        </w:tc>
        <w:tc>
          <w:tcPr>
            <w:tcW w:w="2880" w:type="dxa"/>
          </w:tcPr>
          <w:p w14:paraId="6BF61A84" w14:textId="77777777" w:rsidR="00084514" w:rsidRDefault="00084514" w:rsidP="00084514"/>
        </w:tc>
        <w:tc>
          <w:tcPr>
            <w:tcW w:w="2592" w:type="dxa"/>
          </w:tcPr>
          <w:p w14:paraId="5B643B47" w14:textId="77777777" w:rsidR="00084514" w:rsidRDefault="00084514" w:rsidP="00084514"/>
        </w:tc>
      </w:tr>
      <w:tr w:rsidR="00084514" w14:paraId="2F6CED49" w14:textId="77777777" w:rsidTr="00E86138">
        <w:trPr>
          <w:trHeight w:val="332"/>
        </w:trPr>
        <w:tc>
          <w:tcPr>
            <w:tcW w:w="0" w:type="auto"/>
          </w:tcPr>
          <w:p w14:paraId="65A8FE48" w14:textId="41D77408" w:rsidR="00084514" w:rsidRPr="001F41B9" w:rsidRDefault="00084514" w:rsidP="00084514">
            <w:pPr>
              <w:pStyle w:val="ListParagraph"/>
              <w:numPr>
                <w:ilvl w:val="0"/>
                <w:numId w:val="0"/>
              </w:numPr>
            </w:pPr>
            <w:r w:rsidRPr="001F41B9">
              <w:t>Systems serving 500 or fewer persons may forego the requirements of paragraphs (g)(1)(</w:t>
            </w:r>
            <w:proofErr w:type="spellStart"/>
            <w:r w:rsidRPr="001F41B9">
              <w:t>i</w:t>
            </w:r>
            <w:proofErr w:type="spellEnd"/>
            <w:r w:rsidRPr="001F41B9">
              <w:t>) and (ii) of this section if they provide notice that the report is available upon request at least once per year to their customers by mail, door-to-door delivery or by posting in one or more locations where persons served by the system can reasonably be expected to see it.</w:t>
            </w:r>
          </w:p>
        </w:tc>
        <w:tc>
          <w:tcPr>
            <w:tcW w:w="0" w:type="auto"/>
          </w:tcPr>
          <w:p w14:paraId="046DB03F" w14:textId="77777777" w:rsidR="00084514" w:rsidRPr="00C50D5C" w:rsidRDefault="00084514" w:rsidP="00084514">
            <w:pPr>
              <w:jc w:val="center"/>
            </w:pPr>
          </w:p>
        </w:tc>
        <w:tc>
          <w:tcPr>
            <w:tcW w:w="2736" w:type="dxa"/>
          </w:tcPr>
          <w:p w14:paraId="1F2FECD8" w14:textId="113DA19D" w:rsidR="00084514" w:rsidRPr="00C50D5C" w:rsidRDefault="00084514" w:rsidP="00084514">
            <w:r w:rsidRPr="00C50D5C">
              <w:t>40 CFR 141.155(</w:t>
            </w:r>
            <w:r>
              <w:t>g</w:t>
            </w:r>
            <w:r w:rsidRPr="00C50D5C">
              <w:t>)</w:t>
            </w:r>
            <w:r>
              <w:t>(2)</w:t>
            </w:r>
          </w:p>
        </w:tc>
        <w:tc>
          <w:tcPr>
            <w:tcW w:w="2880" w:type="dxa"/>
          </w:tcPr>
          <w:p w14:paraId="0C9DE866" w14:textId="77777777" w:rsidR="00084514" w:rsidRDefault="00084514" w:rsidP="00084514"/>
        </w:tc>
        <w:tc>
          <w:tcPr>
            <w:tcW w:w="2592" w:type="dxa"/>
          </w:tcPr>
          <w:p w14:paraId="20E940F0" w14:textId="77777777" w:rsidR="00084514" w:rsidRDefault="00084514" w:rsidP="00084514"/>
        </w:tc>
      </w:tr>
      <w:tr w:rsidR="00084514" w14:paraId="2D6750D3" w14:textId="77777777" w:rsidTr="00E86138">
        <w:trPr>
          <w:trHeight w:val="332"/>
        </w:trPr>
        <w:tc>
          <w:tcPr>
            <w:tcW w:w="0" w:type="auto"/>
          </w:tcPr>
          <w:p w14:paraId="52CABE11" w14:textId="3AF4935C" w:rsidR="00084514" w:rsidRPr="001F41B9" w:rsidRDefault="00084514" w:rsidP="00084514">
            <w:pPr>
              <w:pStyle w:val="ListParagraph"/>
              <w:numPr>
                <w:ilvl w:val="0"/>
                <w:numId w:val="0"/>
              </w:numPr>
            </w:pPr>
            <w:r w:rsidRPr="009174BE">
              <w:t xml:space="preserve">Systems serving 100,000 or more persons, must develop a plan for </w:t>
            </w:r>
            <w:proofErr w:type="gramStart"/>
            <w:r w:rsidRPr="009174BE">
              <w:t>providing assistance to</w:t>
            </w:r>
            <w:proofErr w:type="gramEnd"/>
            <w:r w:rsidRPr="009174BE">
              <w:t xml:space="preserve"> consumers with limited English proficiency. The system must evaluate the languages spoken by persons with limited English proficiency served by the water system, and the system's anticipated approach to address translation needs. The first plan must be provided to the state with the first report in 2027. Plans must be evaluated annually and updated as necessary and reported with the certification required in paragraph (c) of this section.</w:t>
            </w:r>
          </w:p>
        </w:tc>
        <w:tc>
          <w:tcPr>
            <w:tcW w:w="0" w:type="auto"/>
          </w:tcPr>
          <w:p w14:paraId="59AB3ADB" w14:textId="77777777" w:rsidR="00084514" w:rsidRPr="00C50D5C" w:rsidRDefault="00084514" w:rsidP="00084514">
            <w:pPr>
              <w:jc w:val="center"/>
            </w:pPr>
          </w:p>
        </w:tc>
        <w:tc>
          <w:tcPr>
            <w:tcW w:w="2736" w:type="dxa"/>
          </w:tcPr>
          <w:p w14:paraId="46EA754E" w14:textId="48BEC57D" w:rsidR="00084514" w:rsidRPr="00C50D5C" w:rsidRDefault="00084514" w:rsidP="00084514">
            <w:r w:rsidRPr="00C50D5C">
              <w:t>40 CFR 141.155(</w:t>
            </w:r>
            <w:proofErr w:type="spellStart"/>
            <w:r>
              <w:t>i</w:t>
            </w:r>
            <w:proofErr w:type="spellEnd"/>
            <w:r>
              <w:t>)</w:t>
            </w:r>
          </w:p>
        </w:tc>
        <w:tc>
          <w:tcPr>
            <w:tcW w:w="2880" w:type="dxa"/>
          </w:tcPr>
          <w:p w14:paraId="2BA31717" w14:textId="77777777" w:rsidR="00084514" w:rsidRDefault="00084514" w:rsidP="00084514"/>
        </w:tc>
        <w:tc>
          <w:tcPr>
            <w:tcW w:w="2592" w:type="dxa"/>
          </w:tcPr>
          <w:p w14:paraId="2AB99A75" w14:textId="77777777" w:rsidR="00084514" w:rsidRDefault="00084514" w:rsidP="00084514"/>
        </w:tc>
      </w:tr>
      <w:tr w:rsidR="00084514" w14:paraId="1B824838" w14:textId="77777777" w:rsidTr="00E86138">
        <w:trPr>
          <w:trHeight w:val="332"/>
        </w:trPr>
        <w:tc>
          <w:tcPr>
            <w:tcW w:w="0" w:type="auto"/>
          </w:tcPr>
          <w:p w14:paraId="058C35CE" w14:textId="5B784C64" w:rsidR="00084514" w:rsidRPr="001F41B9" w:rsidRDefault="00084514" w:rsidP="00084514">
            <w:r>
              <w:t>Delivery timing and biannual delivery:</w:t>
            </w:r>
          </w:p>
        </w:tc>
        <w:tc>
          <w:tcPr>
            <w:tcW w:w="0" w:type="auto"/>
          </w:tcPr>
          <w:p w14:paraId="30D59272" w14:textId="77777777" w:rsidR="00084514" w:rsidRPr="006034AF" w:rsidRDefault="00084514" w:rsidP="00084514">
            <w:pPr>
              <w:jc w:val="center"/>
            </w:pPr>
          </w:p>
        </w:tc>
        <w:tc>
          <w:tcPr>
            <w:tcW w:w="2736" w:type="dxa"/>
          </w:tcPr>
          <w:p w14:paraId="6EF8DDB9" w14:textId="46366BE2" w:rsidR="00084514" w:rsidRPr="00C50D5C" w:rsidRDefault="00084514" w:rsidP="00084514">
            <w:r w:rsidRPr="006034AF">
              <w:t>40 CFR 141.155(</w:t>
            </w:r>
            <w:r>
              <w:t>j</w:t>
            </w:r>
            <w:r w:rsidRPr="006034AF">
              <w:t>)</w:t>
            </w:r>
          </w:p>
        </w:tc>
        <w:tc>
          <w:tcPr>
            <w:tcW w:w="2880" w:type="dxa"/>
          </w:tcPr>
          <w:p w14:paraId="5C5F03C2" w14:textId="77777777" w:rsidR="00084514" w:rsidRDefault="00084514" w:rsidP="00084514"/>
        </w:tc>
        <w:tc>
          <w:tcPr>
            <w:tcW w:w="2592" w:type="dxa"/>
          </w:tcPr>
          <w:p w14:paraId="44200590" w14:textId="77777777" w:rsidR="00084514" w:rsidRDefault="00084514" w:rsidP="00084514"/>
        </w:tc>
      </w:tr>
      <w:tr w:rsidR="00084514" w14:paraId="07498570" w14:textId="77777777" w:rsidTr="00E86138">
        <w:trPr>
          <w:trHeight w:val="332"/>
        </w:trPr>
        <w:tc>
          <w:tcPr>
            <w:tcW w:w="0" w:type="auto"/>
          </w:tcPr>
          <w:p w14:paraId="361C8ABA" w14:textId="05439057" w:rsidR="00084514" w:rsidRPr="001F41B9" w:rsidRDefault="00084514" w:rsidP="00084514">
            <w:r>
              <w:lastRenderedPageBreak/>
              <w:t>Each community water system must distribute reports by July 1 each year. Each report distributed by July 1 must use data collected during, or prior to, the previous calendar year using methods described in paragraph (a) of this section.</w:t>
            </w:r>
          </w:p>
        </w:tc>
        <w:tc>
          <w:tcPr>
            <w:tcW w:w="0" w:type="auto"/>
          </w:tcPr>
          <w:p w14:paraId="4F5D0650" w14:textId="77777777" w:rsidR="00084514" w:rsidRPr="006034AF" w:rsidRDefault="00084514" w:rsidP="00084514">
            <w:pPr>
              <w:jc w:val="center"/>
            </w:pPr>
          </w:p>
        </w:tc>
        <w:tc>
          <w:tcPr>
            <w:tcW w:w="2736" w:type="dxa"/>
          </w:tcPr>
          <w:p w14:paraId="0002DF76" w14:textId="1705AA25" w:rsidR="00084514" w:rsidRPr="00C50D5C" w:rsidRDefault="00084514" w:rsidP="00084514">
            <w:r w:rsidRPr="006034AF">
              <w:t>40 CFR 141.155(</w:t>
            </w:r>
            <w:r>
              <w:t>j</w:t>
            </w:r>
            <w:r w:rsidRPr="006034AF">
              <w:t>)</w:t>
            </w:r>
            <w:r>
              <w:t>(1)</w:t>
            </w:r>
          </w:p>
        </w:tc>
        <w:tc>
          <w:tcPr>
            <w:tcW w:w="2880" w:type="dxa"/>
          </w:tcPr>
          <w:p w14:paraId="094355D6" w14:textId="77777777" w:rsidR="00084514" w:rsidRDefault="00084514" w:rsidP="00084514"/>
        </w:tc>
        <w:tc>
          <w:tcPr>
            <w:tcW w:w="2592" w:type="dxa"/>
          </w:tcPr>
          <w:p w14:paraId="7740AD69" w14:textId="77777777" w:rsidR="00084514" w:rsidRDefault="00084514" w:rsidP="00084514"/>
        </w:tc>
      </w:tr>
      <w:tr w:rsidR="00084514" w14:paraId="1C1540A2" w14:textId="77777777" w:rsidTr="00E86138">
        <w:trPr>
          <w:trHeight w:val="332"/>
        </w:trPr>
        <w:tc>
          <w:tcPr>
            <w:tcW w:w="0" w:type="auto"/>
          </w:tcPr>
          <w:p w14:paraId="7E3E66F5" w14:textId="53642400" w:rsidR="00084514" w:rsidRPr="001F41B9" w:rsidRDefault="00084514" w:rsidP="00084514">
            <w:pPr>
              <w:pStyle w:val="ListParagraph"/>
              <w:numPr>
                <w:ilvl w:val="0"/>
                <w:numId w:val="0"/>
              </w:numPr>
            </w:pPr>
            <w:r w:rsidRPr="00BD5D41">
              <w:t>Each community water system serving 10,000 or more persons must distribute the report biannually, or twice per calendar year, by December 31 using methods described in paragraph (a) of this section.</w:t>
            </w:r>
          </w:p>
        </w:tc>
        <w:tc>
          <w:tcPr>
            <w:tcW w:w="0" w:type="auto"/>
          </w:tcPr>
          <w:p w14:paraId="4EBD2E1F" w14:textId="77777777" w:rsidR="00084514" w:rsidRPr="006034AF" w:rsidRDefault="00084514" w:rsidP="00084514">
            <w:pPr>
              <w:jc w:val="center"/>
            </w:pPr>
          </w:p>
        </w:tc>
        <w:tc>
          <w:tcPr>
            <w:tcW w:w="2736" w:type="dxa"/>
          </w:tcPr>
          <w:p w14:paraId="3B00C2A9" w14:textId="3EDD66CA" w:rsidR="00084514" w:rsidRPr="00C50D5C" w:rsidRDefault="00084514" w:rsidP="00084514">
            <w:r w:rsidRPr="006034AF">
              <w:t>40 CFR 141.155(</w:t>
            </w:r>
            <w:r>
              <w:t>j</w:t>
            </w:r>
            <w:r w:rsidRPr="006034AF">
              <w:t>)</w:t>
            </w:r>
            <w:r>
              <w:t>(2)</w:t>
            </w:r>
          </w:p>
        </w:tc>
        <w:tc>
          <w:tcPr>
            <w:tcW w:w="2880" w:type="dxa"/>
          </w:tcPr>
          <w:p w14:paraId="27389866" w14:textId="77777777" w:rsidR="00084514" w:rsidRDefault="00084514" w:rsidP="00084514"/>
        </w:tc>
        <w:tc>
          <w:tcPr>
            <w:tcW w:w="2592" w:type="dxa"/>
          </w:tcPr>
          <w:p w14:paraId="413B5413" w14:textId="77777777" w:rsidR="00084514" w:rsidRDefault="00084514" w:rsidP="00084514"/>
        </w:tc>
      </w:tr>
      <w:tr w:rsidR="00084514" w14:paraId="74755143" w14:textId="77777777" w:rsidTr="00E86138">
        <w:trPr>
          <w:trHeight w:val="332"/>
        </w:trPr>
        <w:tc>
          <w:tcPr>
            <w:tcW w:w="0" w:type="auto"/>
          </w:tcPr>
          <w:p w14:paraId="275AF451" w14:textId="6CE8BD88" w:rsidR="00084514" w:rsidRPr="001F41B9" w:rsidRDefault="00084514" w:rsidP="00084514">
            <w:pPr>
              <w:pStyle w:val="ListParagraph"/>
              <w:numPr>
                <w:ilvl w:val="0"/>
                <w:numId w:val="0"/>
              </w:numPr>
            </w:pPr>
            <w:r w:rsidRPr="00BD5D41">
              <w:t>Systems required to comply with paragraph (j)(2) of this section, with a violation or action level exceedance that occurred between January 1 and June 30 of the current year, or have received monitoring results from required monitoring under the Unregulated Contaminant Monitoring Rule in § 141.40, must include a 6-month update with the second report with the following:</w:t>
            </w:r>
          </w:p>
        </w:tc>
        <w:tc>
          <w:tcPr>
            <w:tcW w:w="0" w:type="auto"/>
          </w:tcPr>
          <w:p w14:paraId="712241A9" w14:textId="77777777" w:rsidR="00084514" w:rsidRPr="006034AF" w:rsidRDefault="00084514" w:rsidP="00084514">
            <w:pPr>
              <w:jc w:val="center"/>
            </w:pPr>
          </w:p>
        </w:tc>
        <w:tc>
          <w:tcPr>
            <w:tcW w:w="2736" w:type="dxa"/>
          </w:tcPr>
          <w:p w14:paraId="675B8F48" w14:textId="44C26826" w:rsidR="00084514" w:rsidRPr="00C50D5C" w:rsidRDefault="00084514" w:rsidP="00084514">
            <w:r w:rsidRPr="006034AF">
              <w:t>40 CFR 141.155(</w:t>
            </w:r>
            <w:r>
              <w:t>j</w:t>
            </w:r>
            <w:r w:rsidRPr="006034AF">
              <w:t>)</w:t>
            </w:r>
            <w:r>
              <w:t>(3)</w:t>
            </w:r>
          </w:p>
        </w:tc>
        <w:tc>
          <w:tcPr>
            <w:tcW w:w="2880" w:type="dxa"/>
          </w:tcPr>
          <w:p w14:paraId="3E949E6A" w14:textId="77777777" w:rsidR="00084514" w:rsidRDefault="00084514" w:rsidP="00084514"/>
        </w:tc>
        <w:tc>
          <w:tcPr>
            <w:tcW w:w="2592" w:type="dxa"/>
          </w:tcPr>
          <w:p w14:paraId="668E1981" w14:textId="77777777" w:rsidR="00084514" w:rsidRDefault="00084514" w:rsidP="00084514"/>
        </w:tc>
      </w:tr>
      <w:tr w:rsidR="00084514" w14:paraId="14CC4248" w14:textId="77777777" w:rsidTr="00E86138">
        <w:trPr>
          <w:trHeight w:val="332"/>
        </w:trPr>
        <w:tc>
          <w:tcPr>
            <w:tcW w:w="0" w:type="auto"/>
          </w:tcPr>
          <w:p w14:paraId="379570EA" w14:textId="1C063C1E" w:rsidR="00084514" w:rsidRPr="001F41B9" w:rsidRDefault="00084514" w:rsidP="00084514">
            <w:pPr>
              <w:pStyle w:val="ListParagraph"/>
              <w:numPr>
                <w:ilvl w:val="0"/>
                <w:numId w:val="0"/>
              </w:numPr>
            </w:pPr>
            <w:r w:rsidRPr="00BD5D41">
              <w:t>A short description of the nature of the 6-month update and the biannual delivery.</w:t>
            </w:r>
          </w:p>
        </w:tc>
        <w:tc>
          <w:tcPr>
            <w:tcW w:w="0" w:type="auto"/>
          </w:tcPr>
          <w:p w14:paraId="31E4E6A1" w14:textId="77777777" w:rsidR="00084514" w:rsidRPr="006034AF" w:rsidRDefault="00084514" w:rsidP="00084514">
            <w:pPr>
              <w:jc w:val="center"/>
            </w:pPr>
          </w:p>
        </w:tc>
        <w:tc>
          <w:tcPr>
            <w:tcW w:w="2736" w:type="dxa"/>
          </w:tcPr>
          <w:p w14:paraId="7B199825" w14:textId="72AB54E6" w:rsidR="00084514" w:rsidRPr="00C50D5C" w:rsidRDefault="00084514" w:rsidP="00084514">
            <w:r w:rsidRPr="006034AF">
              <w:t>40 CFR 141.155(</w:t>
            </w:r>
            <w:r>
              <w:t>j</w:t>
            </w:r>
            <w:r w:rsidRPr="006034AF">
              <w:t>)</w:t>
            </w:r>
            <w:r>
              <w:t>(</w:t>
            </w:r>
            <w:proofErr w:type="spellStart"/>
            <w:r>
              <w:t>i</w:t>
            </w:r>
            <w:proofErr w:type="spellEnd"/>
            <w:r>
              <w:t>)</w:t>
            </w:r>
          </w:p>
        </w:tc>
        <w:tc>
          <w:tcPr>
            <w:tcW w:w="2880" w:type="dxa"/>
          </w:tcPr>
          <w:p w14:paraId="1FEECD29" w14:textId="77777777" w:rsidR="00084514" w:rsidRDefault="00084514" w:rsidP="00084514"/>
        </w:tc>
        <w:tc>
          <w:tcPr>
            <w:tcW w:w="2592" w:type="dxa"/>
          </w:tcPr>
          <w:p w14:paraId="27417257" w14:textId="77777777" w:rsidR="00084514" w:rsidRDefault="00084514" w:rsidP="00084514"/>
        </w:tc>
      </w:tr>
      <w:tr w:rsidR="00084514" w14:paraId="1053D282" w14:textId="77777777" w:rsidTr="00E86138">
        <w:trPr>
          <w:trHeight w:val="332"/>
        </w:trPr>
        <w:tc>
          <w:tcPr>
            <w:tcW w:w="0" w:type="auto"/>
          </w:tcPr>
          <w:p w14:paraId="19566E7D" w14:textId="0C1D4F3A" w:rsidR="00084514" w:rsidRPr="001F41B9" w:rsidRDefault="00084514" w:rsidP="00084514">
            <w:pPr>
              <w:pStyle w:val="ListParagraph"/>
              <w:numPr>
                <w:ilvl w:val="0"/>
                <w:numId w:val="0"/>
              </w:numPr>
            </w:pPr>
            <w:r w:rsidRPr="00BD5D41">
              <w:t>If a system receives an MCL, MRDL, or treatment technique violation, the 6-month update must include the applicable contaminant section information in § 141.153(d)(4), and a readily understandable explanation of the violation including: the length of the violation, the potential adverse health effects, actions taken by the system to address the violation, and timeframe the system expects to complete those actions. To describe the potential health effects, the system must use the relevant language of appendix A to this subpart.</w:t>
            </w:r>
          </w:p>
        </w:tc>
        <w:tc>
          <w:tcPr>
            <w:tcW w:w="0" w:type="auto"/>
          </w:tcPr>
          <w:p w14:paraId="3CEFF83A" w14:textId="77777777" w:rsidR="00084514" w:rsidRPr="006034AF" w:rsidRDefault="00084514" w:rsidP="00084514">
            <w:pPr>
              <w:jc w:val="center"/>
            </w:pPr>
          </w:p>
        </w:tc>
        <w:tc>
          <w:tcPr>
            <w:tcW w:w="2736" w:type="dxa"/>
          </w:tcPr>
          <w:p w14:paraId="23D9615E" w14:textId="1971C71A" w:rsidR="00084514" w:rsidRPr="00C50D5C" w:rsidRDefault="00084514" w:rsidP="00084514">
            <w:r w:rsidRPr="006034AF">
              <w:t>40 CFR 141.155(</w:t>
            </w:r>
            <w:r>
              <w:t>j</w:t>
            </w:r>
            <w:r w:rsidRPr="006034AF">
              <w:t>)</w:t>
            </w:r>
            <w:r>
              <w:t>(ii)</w:t>
            </w:r>
          </w:p>
        </w:tc>
        <w:tc>
          <w:tcPr>
            <w:tcW w:w="2880" w:type="dxa"/>
          </w:tcPr>
          <w:p w14:paraId="65791037" w14:textId="77777777" w:rsidR="00084514" w:rsidRDefault="00084514" w:rsidP="00084514"/>
        </w:tc>
        <w:tc>
          <w:tcPr>
            <w:tcW w:w="2592" w:type="dxa"/>
          </w:tcPr>
          <w:p w14:paraId="706FE93E" w14:textId="77777777" w:rsidR="00084514" w:rsidRDefault="00084514" w:rsidP="00084514"/>
        </w:tc>
      </w:tr>
      <w:tr w:rsidR="00084514" w14:paraId="04B3F117" w14:textId="77777777" w:rsidTr="00E86138">
        <w:trPr>
          <w:trHeight w:val="332"/>
        </w:trPr>
        <w:tc>
          <w:tcPr>
            <w:tcW w:w="0" w:type="auto"/>
          </w:tcPr>
          <w:p w14:paraId="04606636" w14:textId="66F5835F" w:rsidR="00084514" w:rsidRPr="001F41B9" w:rsidRDefault="00084514" w:rsidP="00084514">
            <w:pPr>
              <w:pStyle w:val="ListParagraph"/>
              <w:numPr>
                <w:ilvl w:val="0"/>
                <w:numId w:val="0"/>
              </w:numPr>
            </w:pPr>
            <w:r w:rsidRPr="00BD5D41">
              <w:t>If a system receives any other violation, the 6-month update must include the information in § 141.153(f).</w:t>
            </w:r>
          </w:p>
        </w:tc>
        <w:tc>
          <w:tcPr>
            <w:tcW w:w="0" w:type="auto"/>
          </w:tcPr>
          <w:p w14:paraId="7CA5535D" w14:textId="77777777" w:rsidR="00084514" w:rsidRPr="006034AF" w:rsidRDefault="00084514" w:rsidP="00084514">
            <w:pPr>
              <w:jc w:val="center"/>
            </w:pPr>
          </w:p>
        </w:tc>
        <w:tc>
          <w:tcPr>
            <w:tcW w:w="2736" w:type="dxa"/>
          </w:tcPr>
          <w:p w14:paraId="013DD7D3" w14:textId="5A39F628" w:rsidR="00084514" w:rsidRPr="00C50D5C" w:rsidRDefault="00084514" w:rsidP="00084514">
            <w:r w:rsidRPr="006034AF">
              <w:t>40 CFR 141.155(</w:t>
            </w:r>
            <w:r>
              <w:t>j</w:t>
            </w:r>
            <w:r w:rsidRPr="006034AF">
              <w:t>)</w:t>
            </w:r>
            <w:r>
              <w:t>(iii)</w:t>
            </w:r>
          </w:p>
        </w:tc>
        <w:tc>
          <w:tcPr>
            <w:tcW w:w="2880" w:type="dxa"/>
          </w:tcPr>
          <w:p w14:paraId="3C8D6197" w14:textId="77777777" w:rsidR="00084514" w:rsidRDefault="00084514" w:rsidP="00084514"/>
        </w:tc>
        <w:tc>
          <w:tcPr>
            <w:tcW w:w="2592" w:type="dxa"/>
          </w:tcPr>
          <w:p w14:paraId="16E5B095" w14:textId="77777777" w:rsidR="00084514" w:rsidRDefault="00084514" w:rsidP="00084514"/>
        </w:tc>
      </w:tr>
      <w:tr w:rsidR="00084514" w14:paraId="5CC599C7" w14:textId="77777777" w:rsidTr="00E86138">
        <w:trPr>
          <w:trHeight w:val="332"/>
        </w:trPr>
        <w:tc>
          <w:tcPr>
            <w:tcW w:w="0" w:type="auto"/>
          </w:tcPr>
          <w:p w14:paraId="6D6746A3" w14:textId="265B4897" w:rsidR="00084514" w:rsidRPr="001F41B9" w:rsidRDefault="00084514" w:rsidP="00084514">
            <w:pPr>
              <w:pStyle w:val="ListParagraph"/>
              <w:numPr>
                <w:ilvl w:val="0"/>
                <w:numId w:val="0"/>
              </w:numPr>
            </w:pPr>
            <w:r w:rsidRPr="00BD5D41">
              <w:t>If a system exceeded the lead action level following monitoring conducted between January 1 and June 30 of the current year, the system must include information identified in § 141.153(d)(4)(vi) and (d)(8).</w:t>
            </w:r>
          </w:p>
        </w:tc>
        <w:tc>
          <w:tcPr>
            <w:tcW w:w="0" w:type="auto"/>
          </w:tcPr>
          <w:p w14:paraId="32E4C8D2" w14:textId="77777777" w:rsidR="00084514" w:rsidRPr="006034AF" w:rsidRDefault="00084514" w:rsidP="00084514">
            <w:pPr>
              <w:jc w:val="center"/>
            </w:pPr>
          </w:p>
        </w:tc>
        <w:tc>
          <w:tcPr>
            <w:tcW w:w="2736" w:type="dxa"/>
          </w:tcPr>
          <w:p w14:paraId="2E0DD8F2" w14:textId="188EA1E0" w:rsidR="00084514" w:rsidRPr="00C50D5C" w:rsidRDefault="00084514" w:rsidP="00084514">
            <w:r w:rsidRPr="006034AF">
              <w:t>40 CFR 141.155(</w:t>
            </w:r>
            <w:r>
              <w:t>j</w:t>
            </w:r>
            <w:r w:rsidRPr="006034AF">
              <w:t>)</w:t>
            </w:r>
            <w:r>
              <w:t>(iv)</w:t>
            </w:r>
          </w:p>
        </w:tc>
        <w:tc>
          <w:tcPr>
            <w:tcW w:w="2880" w:type="dxa"/>
          </w:tcPr>
          <w:p w14:paraId="64488DF5" w14:textId="77777777" w:rsidR="00084514" w:rsidRDefault="00084514" w:rsidP="00084514"/>
        </w:tc>
        <w:tc>
          <w:tcPr>
            <w:tcW w:w="2592" w:type="dxa"/>
          </w:tcPr>
          <w:p w14:paraId="4E7AEC3C" w14:textId="77777777" w:rsidR="00084514" w:rsidRDefault="00084514" w:rsidP="00084514"/>
        </w:tc>
      </w:tr>
      <w:tr w:rsidR="00084514" w14:paraId="23E8B240" w14:textId="77777777" w:rsidTr="00E86138">
        <w:trPr>
          <w:trHeight w:val="332"/>
        </w:trPr>
        <w:tc>
          <w:tcPr>
            <w:tcW w:w="0" w:type="auto"/>
            <w:tcBorders>
              <w:bottom w:val="single" w:sz="4" w:space="0" w:color="auto"/>
            </w:tcBorders>
          </w:tcPr>
          <w:p w14:paraId="453CC53C" w14:textId="522EA7E7" w:rsidR="00084514" w:rsidRPr="001F41B9" w:rsidRDefault="00084514" w:rsidP="00084514">
            <w:pPr>
              <w:pStyle w:val="ListParagraph"/>
              <w:numPr>
                <w:ilvl w:val="0"/>
                <w:numId w:val="0"/>
              </w:numPr>
            </w:pPr>
            <w:r w:rsidRPr="00BD5D41">
              <w:t>For systems monitoring under § 141.40 that become aware of results for samples collected during the reporting year but were not included in the reports distributed by July 1, the system must include information as required by § 141.153(d)(7).</w:t>
            </w:r>
          </w:p>
        </w:tc>
        <w:tc>
          <w:tcPr>
            <w:tcW w:w="0" w:type="auto"/>
            <w:tcBorders>
              <w:bottom w:val="single" w:sz="4" w:space="0" w:color="auto"/>
            </w:tcBorders>
          </w:tcPr>
          <w:p w14:paraId="37C384FE" w14:textId="77777777" w:rsidR="00084514" w:rsidRPr="006034AF" w:rsidRDefault="00084514" w:rsidP="00084514">
            <w:pPr>
              <w:jc w:val="center"/>
            </w:pPr>
          </w:p>
        </w:tc>
        <w:tc>
          <w:tcPr>
            <w:tcW w:w="2736" w:type="dxa"/>
            <w:tcBorders>
              <w:bottom w:val="single" w:sz="4" w:space="0" w:color="auto"/>
            </w:tcBorders>
          </w:tcPr>
          <w:p w14:paraId="47676FD4" w14:textId="3D7E77B7" w:rsidR="00084514" w:rsidRPr="00C50D5C" w:rsidRDefault="00084514" w:rsidP="00084514">
            <w:r w:rsidRPr="006034AF">
              <w:t>40 CFR 141.155(</w:t>
            </w:r>
            <w:r>
              <w:t>j</w:t>
            </w:r>
            <w:r w:rsidRPr="006034AF">
              <w:t>)</w:t>
            </w:r>
            <w:r>
              <w:t>(v)</w:t>
            </w:r>
          </w:p>
        </w:tc>
        <w:tc>
          <w:tcPr>
            <w:tcW w:w="2880" w:type="dxa"/>
            <w:tcBorders>
              <w:bottom w:val="single" w:sz="4" w:space="0" w:color="auto"/>
            </w:tcBorders>
          </w:tcPr>
          <w:p w14:paraId="6639FA78" w14:textId="77777777" w:rsidR="00084514" w:rsidRDefault="00084514" w:rsidP="00084514"/>
        </w:tc>
        <w:tc>
          <w:tcPr>
            <w:tcW w:w="2592" w:type="dxa"/>
            <w:tcBorders>
              <w:bottom w:val="single" w:sz="4" w:space="0" w:color="auto"/>
            </w:tcBorders>
          </w:tcPr>
          <w:p w14:paraId="594AC15B" w14:textId="77777777" w:rsidR="00084514" w:rsidRDefault="00084514" w:rsidP="00084514"/>
        </w:tc>
      </w:tr>
      <w:tr w:rsidR="00084514" w14:paraId="21AED425" w14:textId="77777777" w:rsidTr="00E86138">
        <w:trPr>
          <w:trHeight w:val="332"/>
        </w:trPr>
        <w:tc>
          <w:tcPr>
            <w:tcW w:w="0" w:type="auto"/>
            <w:tcBorders>
              <w:right w:val="nil"/>
            </w:tcBorders>
            <w:shd w:val="clear" w:color="auto" w:fill="D9D9D9" w:themeFill="background1" w:themeFillShade="D9"/>
          </w:tcPr>
          <w:p w14:paraId="468130F5" w14:textId="77777777" w:rsidR="00084514" w:rsidRPr="001653A8" w:rsidRDefault="00084514" w:rsidP="00084514">
            <w:pPr>
              <w:pStyle w:val="Heading3"/>
            </w:pPr>
            <w:bookmarkStart w:id="7" w:name="_Toc209013875"/>
            <w:r w:rsidRPr="001653A8">
              <w:t>40 CFR 141.156 Summary of report contents.</w:t>
            </w:r>
            <w:bookmarkEnd w:id="7"/>
            <w:r w:rsidRPr="001653A8">
              <w:t xml:space="preserve"> </w:t>
            </w:r>
          </w:p>
        </w:tc>
        <w:tc>
          <w:tcPr>
            <w:tcW w:w="0" w:type="auto"/>
            <w:tcBorders>
              <w:left w:val="nil"/>
              <w:right w:val="nil"/>
            </w:tcBorders>
            <w:shd w:val="clear" w:color="auto" w:fill="D9D9D9" w:themeFill="background1" w:themeFillShade="D9"/>
          </w:tcPr>
          <w:p w14:paraId="6540124D" w14:textId="77777777" w:rsidR="00084514" w:rsidRPr="001653A8" w:rsidRDefault="00084514" w:rsidP="00084514">
            <w:pPr>
              <w:pStyle w:val="Heading3"/>
            </w:pPr>
          </w:p>
        </w:tc>
        <w:tc>
          <w:tcPr>
            <w:tcW w:w="2736" w:type="dxa"/>
            <w:tcBorders>
              <w:left w:val="nil"/>
              <w:right w:val="nil"/>
            </w:tcBorders>
            <w:shd w:val="clear" w:color="auto" w:fill="D9D9D9" w:themeFill="background1" w:themeFillShade="D9"/>
          </w:tcPr>
          <w:p w14:paraId="660AF201" w14:textId="77777777" w:rsidR="00084514" w:rsidRPr="001653A8" w:rsidRDefault="00084514" w:rsidP="00084514">
            <w:pPr>
              <w:pStyle w:val="Heading3"/>
            </w:pPr>
          </w:p>
        </w:tc>
        <w:tc>
          <w:tcPr>
            <w:tcW w:w="2880" w:type="dxa"/>
            <w:tcBorders>
              <w:left w:val="nil"/>
              <w:right w:val="nil"/>
            </w:tcBorders>
            <w:shd w:val="clear" w:color="auto" w:fill="D9D9D9" w:themeFill="background1" w:themeFillShade="D9"/>
          </w:tcPr>
          <w:p w14:paraId="4CF30EFE" w14:textId="77777777" w:rsidR="00084514" w:rsidRPr="001653A8" w:rsidRDefault="00084514" w:rsidP="00084514">
            <w:pPr>
              <w:pStyle w:val="Heading3"/>
            </w:pPr>
          </w:p>
        </w:tc>
        <w:tc>
          <w:tcPr>
            <w:tcW w:w="2592" w:type="dxa"/>
            <w:tcBorders>
              <w:left w:val="nil"/>
            </w:tcBorders>
            <w:shd w:val="clear" w:color="auto" w:fill="D9D9D9" w:themeFill="background1" w:themeFillShade="D9"/>
          </w:tcPr>
          <w:p w14:paraId="31F5118B" w14:textId="4AF224F9" w:rsidR="00084514" w:rsidRPr="001653A8" w:rsidRDefault="00084514" w:rsidP="00084514">
            <w:pPr>
              <w:pStyle w:val="Heading3"/>
            </w:pPr>
          </w:p>
        </w:tc>
      </w:tr>
      <w:tr w:rsidR="00084514" w14:paraId="137FD008" w14:textId="77777777" w:rsidTr="00E86138">
        <w:trPr>
          <w:trHeight w:val="332"/>
        </w:trPr>
        <w:tc>
          <w:tcPr>
            <w:tcW w:w="0" w:type="auto"/>
          </w:tcPr>
          <w:p w14:paraId="396B149B" w14:textId="51033518" w:rsidR="00084514" w:rsidRDefault="00084514" w:rsidP="00084514">
            <w:r>
              <w:t>Each report must include a summary displayed prominently at the beginning of the report, including a brief description of the nature of the report.</w:t>
            </w:r>
          </w:p>
        </w:tc>
        <w:tc>
          <w:tcPr>
            <w:tcW w:w="0" w:type="auto"/>
          </w:tcPr>
          <w:p w14:paraId="02664518" w14:textId="77777777" w:rsidR="00084514" w:rsidRPr="00960072" w:rsidRDefault="00084514" w:rsidP="00084514">
            <w:pPr>
              <w:jc w:val="center"/>
            </w:pPr>
          </w:p>
        </w:tc>
        <w:tc>
          <w:tcPr>
            <w:tcW w:w="2736" w:type="dxa"/>
          </w:tcPr>
          <w:p w14:paraId="5C0244D1" w14:textId="6AE2305D" w:rsidR="00084514" w:rsidRPr="00E06EE7" w:rsidRDefault="00084514" w:rsidP="00084514">
            <w:r w:rsidRPr="00960072">
              <w:t>40 CFR 141.156</w:t>
            </w:r>
            <w:r>
              <w:t>(a)</w:t>
            </w:r>
          </w:p>
        </w:tc>
        <w:tc>
          <w:tcPr>
            <w:tcW w:w="2880" w:type="dxa"/>
          </w:tcPr>
          <w:p w14:paraId="5E16DCD7" w14:textId="77777777" w:rsidR="00084514" w:rsidRDefault="00084514" w:rsidP="00084514"/>
        </w:tc>
        <w:tc>
          <w:tcPr>
            <w:tcW w:w="2592" w:type="dxa"/>
          </w:tcPr>
          <w:p w14:paraId="2E2318EC" w14:textId="77777777" w:rsidR="00084514" w:rsidRDefault="00084514" w:rsidP="00084514"/>
        </w:tc>
      </w:tr>
      <w:tr w:rsidR="00084514" w14:paraId="513580FF" w14:textId="77777777" w:rsidTr="00E86138">
        <w:trPr>
          <w:trHeight w:val="332"/>
        </w:trPr>
        <w:tc>
          <w:tcPr>
            <w:tcW w:w="0" w:type="auto"/>
          </w:tcPr>
          <w:p w14:paraId="434DF843" w14:textId="2FBE134F" w:rsidR="00084514" w:rsidRDefault="00084514" w:rsidP="00084514">
            <w:r>
              <w:t>Systems must include, at a minimum, the following information in the summary:</w:t>
            </w:r>
          </w:p>
        </w:tc>
        <w:tc>
          <w:tcPr>
            <w:tcW w:w="0" w:type="auto"/>
          </w:tcPr>
          <w:p w14:paraId="348BEA14" w14:textId="77777777" w:rsidR="00084514" w:rsidRPr="00B77B42" w:rsidRDefault="00084514" w:rsidP="00084514">
            <w:pPr>
              <w:jc w:val="center"/>
            </w:pPr>
          </w:p>
        </w:tc>
        <w:tc>
          <w:tcPr>
            <w:tcW w:w="2736" w:type="dxa"/>
          </w:tcPr>
          <w:p w14:paraId="2139F969" w14:textId="36AD61C1" w:rsidR="00084514" w:rsidRPr="00960072" w:rsidRDefault="00084514" w:rsidP="00084514">
            <w:r w:rsidRPr="00B77B42">
              <w:t>40 CFR 141.156(</w:t>
            </w:r>
            <w:r>
              <w:t>b</w:t>
            </w:r>
            <w:r w:rsidRPr="00B77B42">
              <w:t>)</w:t>
            </w:r>
          </w:p>
        </w:tc>
        <w:tc>
          <w:tcPr>
            <w:tcW w:w="2880" w:type="dxa"/>
          </w:tcPr>
          <w:p w14:paraId="4821E72B" w14:textId="77777777" w:rsidR="00084514" w:rsidRDefault="00084514" w:rsidP="00084514"/>
        </w:tc>
        <w:tc>
          <w:tcPr>
            <w:tcW w:w="2592" w:type="dxa"/>
          </w:tcPr>
          <w:p w14:paraId="57AE3509" w14:textId="77777777" w:rsidR="00084514" w:rsidRDefault="00084514" w:rsidP="00084514"/>
        </w:tc>
      </w:tr>
      <w:tr w:rsidR="00084514" w14:paraId="6BAE8D16" w14:textId="77777777" w:rsidTr="00E86138">
        <w:trPr>
          <w:trHeight w:val="332"/>
        </w:trPr>
        <w:tc>
          <w:tcPr>
            <w:tcW w:w="0" w:type="auto"/>
          </w:tcPr>
          <w:p w14:paraId="19B0848D" w14:textId="18153CC9" w:rsidR="00084514" w:rsidRDefault="00084514" w:rsidP="00084514">
            <w:pPr>
              <w:pStyle w:val="ListParagraph"/>
              <w:numPr>
                <w:ilvl w:val="0"/>
                <w:numId w:val="0"/>
              </w:numPr>
            </w:pPr>
            <w:r>
              <w:t>Summary of violations and compliance information included in the report required by § 141.153(d)(6) and (8), (f), and (h)(6) and (7).</w:t>
            </w:r>
          </w:p>
        </w:tc>
        <w:tc>
          <w:tcPr>
            <w:tcW w:w="0" w:type="auto"/>
          </w:tcPr>
          <w:p w14:paraId="7BBE7543" w14:textId="77777777" w:rsidR="00084514" w:rsidRPr="00B77B42" w:rsidRDefault="00084514" w:rsidP="00084514">
            <w:pPr>
              <w:jc w:val="center"/>
            </w:pPr>
          </w:p>
        </w:tc>
        <w:tc>
          <w:tcPr>
            <w:tcW w:w="2736" w:type="dxa"/>
          </w:tcPr>
          <w:p w14:paraId="23D9DF8E" w14:textId="575BE71F" w:rsidR="00084514" w:rsidRPr="00B77B42" w:rsidRDefault="00084514" w:rsidP="00084514">
            <w:r w:rsidRPr="00B77B42">
              <w:t>40 CFR 141.156(</w:t>
            </w:r>
            <w:r>
              <w:t>b</w:t>
            </w:r>
            <w:r w:rsidRPr="00B77B42">
              <w:t>)</w:t>
            </w:r>
            <w:r>
              <w:t>(1)</w:t>
            </w:r>
          </w:p>
        </w:tc>
        <w:tc>
          <w:tcPr>
            <w:tcW w:w="2880" w:type="dxa"/>
          </w:tcPr>
          <w:p w14:paraId="78620540" w14:textId="77777777" w:rsidR="00084514" w:rsidRDefault="00084514" w:rsidP="00084514"/>
        </w:tc>
        <w:tc>
          <w:tcPr>
            <w:tcW w:w="2592" w:type="dxa"/>
          </w:tcPr>
          <w:p w14:paraId="63707111" w14:textId="77777777" w:rsidR="00084514" w:rsidRDefault="00084514" w:rsidP="00084514"/>
        </w:tc>
      </w:tr>
      <w:tr w:rsidR="00084514" w14:paraId="5478B2BB" w14:textId="77777777" w:rsidTr="00E86138">
        <w:trPr>
          <w:trHeight w:val="332"/>
        </w:trPr>
        <w:tc>
          <w:tcPr>
            <w:tcW w:w="0" w:type="auto"/>
          </w:tcPr>
          <w:p w14:paraId="4CACB34C" w14:textId="0470CC9A" w:rsidR="00084514" w:rsidRDefault="00084514" w:rsidP="00084514">
            <w:r>
              <w:t>Contact information for owner, operator, or designee of the community water system as a source of additional information concerning the report, per § 141.153(h)(2).</w:t>
            </w:r>
          </w:p>
        </w:tc>
        <w:tc>
          <w:tcPr>
            <w:tcW w:w="0" w:type="auto"/>
          </w:tcPr>
          <w:p w14:paraId="4D9D27F2" w14:textId="77777777" w:rsidR="00084514" w:rsidRPr="00B77B42" w:rsidRDefault="00084514" w:rsidP="00084514">
            <w:pPr>
              <w:jc w:val="center"/>
            </w:pPr>
          </w:p>
        </w:tc>
        <w:tc>
          <w:tcPr>
            <w:tcW w:w="2736" w:type="dxa"/>
          </w:tcPr>
          <w:p w14:paraId="18673BE9" w14:textId="1AA52C32" w:rsidR="00084514" w:rsidRPr="00B77B42" w:rsidRDefault="00084514" w:rsidP="00084514">
            <w:r w:rsidRPr="00B77B42">
              <w:t>40 CFR 141.156(</w:t>
            </w:r>
            <w:r>
              <w:t>b</w:t>
            </w:r>
            <w:r w:rsidRPr="00B77B42">
              <w:t>)</w:t>
            </w:r>
            <w:r>
              <w:t>(2)</w:t>
            </w:r>
          </w:p>
        </w:tc>
        <w:tc>
          <w:tcPr>
            <w:tcW w:w="2880" w:type="dxa"/>
          </w:tcPr>
          <w:p w14:paraId="4B721031" w14:textId="77777777" w:rsidR="00084514" w:rsidRDefault="00084514" w:rsidP="00084514"/>
        </w:tc>
        <w:tc>
          <w:tcPr>
            <w:tcW w:w="2592" w:type="dxa"/>
          </w:tcPr>
          <w:p w14:paraId="71E40AA1" w14:textId="77777777" w:rsidR="00084514" w:rsidRDefault="00084514" w:rsidP="00084514"/>
        </w:tc>
      </w:tr>
      <w:tr w:rsidR="00084514" w14:paraId="4A2E77A3" w14:textId="77777777" w:rsidTr="00E86138">
        <w:trPr>
          <w:trHeight w:val="332"/>
        </w:trPr>
        <w:tc>
          <w:tcPr>
            <w:tcW w:w="0" w:type="auto"/>
          </w:tcPr>
          <w:p w14:paraId="559C3288" w14:textId="517D788F" w:rsidR="00084514" w:rsidRDefault="00084514" w:rsidP="00084514">
            <w:r>
              <w:lastRenderedPageBreak/>
              <w:t>If applicable, systems must include the following in the summary:</w:t>
            </w:r>
          </w:p>
        </w:tc>
        <w:tc>
          <w:tcPr>
            <w:tcW w:w="0" w:type="auto"/>
          </w:tcPr>
          <w:p w14:paraId="29C39D8C" w14:textId="77777777" w:rsidR="00084514" w:rsidRPr="007E1114" w:rsidRDefault="00084514" w:rsidP="00084514">
            <w:pPr>
              <w:jc w:val="center"/>
            </w:pPr>
          </w:p>
        </w:tc>
        <w:tc>
          <w:tcPr>
            <w:tcW w:w="2736" w:type="dxa"/>
          </w:tcPr>
          <w:p w14:paraId="644B8084" w14:textId="796B7064" w:rsidR="00084514" w:rsidRPr="00B77B42" w:rsidRDefault="00084514" w:rsidP="00084514">
            <w:r w:rsidRPr="007E1114">
              <w:t>40 CFR 141.156(</w:t>
            </w:r>
            <w:r>
              <w:t>c</w:t>
            </w:r>
            <w:r w:rsidRPr="007E1114">
              <w:t>)</w:t>
            </w:r>
          </w:p>
        </w:tc>
        <w:tc>
          <w:tcPr>
            <w:tcW w:w="2880" w:type="dxa"/>
          </w:tcPr>
          <w:p w14:paraId="3F8E447C" w14:textId="77777777" w:rsidR="00084514" w:rsidRDefault="00084514" w:rsidP="00084514"/>
        </w:tc>
        <w:tc>
          <w:tcPr>
            <w:tcW w:w="2592" w:type="dxa"/>
          </w:tcPr>
          <w:p w14:paraId="4FE61E8A" w14:textId="77777777" w:rsidR="00084514" w:rsidRDefault="00084514" w:rsidP="00084514"/>
        </w:tc>
      </w:tr>
      <w:tr w:rsidR="00084514" w14:paraId="257468E6" w14:textId="77777777" w:rsidTr="00E86138">
        <w:trPr>
          <w:trHeight w:val="332"/>
        </w:trPr>
        <w:tc>
          <w:tcPr>
            <w:tcW w:w="0" w:type="auto"/>
          </w:tcPr>
          <w:p w14:paraId="736D2B3C" w14:textId="347753EA" w:rsidR="00084514" w:rsidRDefault="00084514" w:rsidP="00084514">
            <w:r w:rsidRPr="009D29B2">
              <w:t>For systems using delivery methods in § 141.155(a)(1)(ii), (iii), or (iv), the summary must include directions for consumers to request a paper copy of the report, as described in § 141.155(a)(2).</w:t>
            </w:r>
          </w:p>
        </w:tc>
        <w:tc>
          <w:tcPr>
            <w:tcW w:w="0" w:type="auto"/>
          </w:tcPr>
          <w:p w14:paraId="5E22F022" w14:textId="77777777" w:rsidR="00084514" w:rsidRPr="007E1114" w:rsidRDefault="00084514" w:rsidP="00084514">
            <w:pPr>
              <w:jc w:val="center"/>
            </w:pPr>
          </w:p>
        </w:tc>
        <w:tc>
          <w:tcPr>
            <w:tcW w:w="2736" w:type="dxa"/>
          </w:tcPr>
          <w:p w14:paraId="3E2089E5" w14:textId="74899B97" w:rsidR="00084514" w:rsidRPr="00B77B42" w:rsidRDefault="00084514" w:rsidP="00084514">
            <w:r w:rsidRPr="007E1114">
              <w:t>40 CFR 141.156(</w:t>
            </w:r>
            <w:r>
              <w:t>c</w:t>
            </w:r>
            <w:r w:rsidRPr="007E1114">
              <w:t>)</w:t>
            </w:r>
            <w:r>
              <w:t>(1)</w:t>
            </w:r>
          </w:p>
        </w:tc>
        <w:tc>
          <w:tcPr>
            <w:tcW w:w="2880" w:type="dxa"/>
          </w:tcPr>
          <w:p w14:paraId="0156DBA7" w14:textId="77777777" w:rsidR="00084514" w:rsidRDefault="00084514" w:rsidP="00084514"/>
        </w:tc>
        <w:tc>
          <w:tcPr>
            <w:tcW w:w="2592" w:type="dxa"/>
          </w:tcPr>
          <w:p w14:paraId="7C3557C0" w14:textId="77777777" w:rsidR="00084514" w:rsidRDefault="00084514" w:rsidP="00084514"/>
        </w:tc>
      </w:tr>
      <w:tr w:rsidR="00084514" w14:paraId="435C2785" w14:textId="77777777" w:rsidTr="00E86138">
        <w:trPr>
          <w:trHeight w:val="332"/>
        </w:trPr>
        <w:tc>
          <w:tcPr>
            <w:tcW w:w="0" w:type="auto"/>
          </w:tcPr>
          <w:p w14:paraId="0C0F499A" w14:textId="1CAC4D0A" w:rsidR="00084514" w:rsidRDefault="00084514" w:rsidP="00084514">
            <w:r w:rsidRPr="009D29B2">
              <w:t xml:space="preserve">For systems subject to § 141.153(h)(3) because they serve a large proportion of consumers with limited English proficiency, the summary must include information where consumers may obtain a translated copy of the </w:t>
            </w:r>
            <w:proofErr w:type="gramStart"/>
            <w:r w:rsidRPr="009D29B2">
              <w:t>report, or</w:t>
            </w:r>
            <w:proofErr w:type="gramEnd"/>
            <w:r w:rsidRPr="009D29B2">
              <w:t xml:space="preserve"> get assistance in the appropriate language(s).</w:t>
            </w:r>
          </w:p>
        </w:tc>
        <w:tc>
          <w:tcPr>
            <w:tcW w:w="0" w:type="auto"/>
          </w:tcPr>
          <w:p w14:paraId="0176EB0F" w14:textId="77777777" w:rsidR="00084514" w:rsidRPr="007E1114" w:rsidRDefault="00084514" w:rsidP="00084514">
            <w:pPr>
              <w:jc w:val="center"/>
            </w:pPr>
          </w:p>
        </w:tc>
        <w:tc>
          <w:tcPr>
            <w:tcW w:w="2736" w:type="dxa"/>
          </w:tcPr>
          <w:p w14:paraId="41875770" w14:textId="0C10F440" w:rsidR="00084514" w:rsidRPr="00B77B42" w:rsidRDefault="00084514" w:rsidP="00084514">
            <w:r w:rsidRPr="007E1114">
              <w:t>40 CFR 141.156(</w:t>
            </w:r>
            <w:r>
              <w:t>c</w:t>
            </w:r>
            <w:r w:rsidRPr="007E1114">
              <w:t>)</w:t>
            </w:r>
            <w:r>
              <w:t>(2)</w:t>
            </w:r>
          </w:p>
        </w:tc>
        <w:tc>
          <w:tcPr>
            <w:tcW w:w="2880" w:type="dxa"/>
          </w:tcPr>
          <w:p w14:paraId="003229E6" w14:textId="77777777" w:rsidR="00084514" w:rsidRDefault="00084514" w:rsidP="00084514"/>
        </w:tc>
        <w:tc>
          <w:tcPr>
            <w:tcW w:w="2592" w:type="dxa"/>
          </w:tcPr>
          <w:p w14:paraId="1F7E179A" w14:textId="77777777" w:rsidR="00084514" w:rsidRDefault="00084514" w:rsidP="00084514"/>
        </w:tc>
      </w:tr>
      <w:tr w:rsidR="00084514" w14:paraId="6A3DECEB" w14:textId="77777777" w:rsidTr="00E86138">
        <w:trPr>
          <w:trHeight w:val="332"/>
        </w:trPr>
        <w:tc>
          <w:tcPr>
            <w:tcW w:w="0" w:type="auto"/>
          </w:tcPr>
          <w:p w14:paraId="68226F79" w14:textId="27B1B16A" w:rsidR="00084514" w:rsidRDefault="00084514" w:rsidP="00084514">
            <w:r w:rsidRPr="009D29B2">
              <w:t>For systems using the report to also meet the public notification requirements of subpart Q of this part, the summary must specify that it is also serving to provide public notification of one or more violations or situations, provide a brief statement about the nature of the notice(s), and a brief description of how to locate the notice(s) in the report.</w:t>
            </w:r>
          </w:p>
        </w:tc>
        <w:tc>
          <w:tcPr>
            <w:tcW w:w="0" w:type="auto"/>
          </w:tcPr>
          <w:p w14:paraId="0DA89DAF" w14:textId="77777777" w:rsidR="00084514" w:rsidRPr="007E1114" w:rsidRDefault="00084514" w:rsidP="00084514">
            <w:pPr>
              <w:jc w:val="center"/>
            </w:pPr>
          </w:p>
        </w:tc>
        <w:tc>
          <w:tcPr>
            <w:tcW w:w="2736" w:type="dxa"/>
          </w:tcPr>
          <w:p w14:paraId="0C1B5D56" w14:textId="21B3E6C3" w:rsidR="00084514" w:rsidRPr="00B77B42" w:rsidRDefault="00084514" w:rsidP="00084514">
            <w:r w:rsidRPr="007E1114">
              <w:t>40 CFR 141.156(</w:t>
            </w:r>
            <w:r>
              <w:t>c</w:t>
            </w:r>
            <w:r w:rsidRPr="007E1114">
              <w:t>)</w:t>
            </w:r>
            <w:r>
              <w:t>(3)</w:t>
            </w:r>
          </w:p>
        </w:tc>
        <w:tc>
          <w:tcPr>
            <w:tcW w:w="2880" w:type="dxa"/>
          </w:tcPr>
          <w:p w14:paraId="10D860B2" w14:textId="77777777" w:rsidR="00084514" w:rsidRDefault="00084514" w:rsidP="00084514"/>
        </w:tc>
        <w:tc>
          <w:tcPr>
            <w:tcW w:w="2592" w:type="dxa"/>
          </w:tcPr>
          <w:p w14:paraId="580245D5" w14:textId="77777777" w:rsidR="00084514" w:rsidRDefault="00084514" w:rsidP="00084514"/>
        </w:tc>
      </w:tr>
      <w:tr w:rsidR="00084514" w14:paraId="1D92FBF9" w14:textId="77777777" w:rsidTr="00E86138">
        <w:trPr>
          <w:trHeight w:val="332"/>
        </w:trPr>
        <w:tc>
          <w:tcPr>
            <w:tcW w:w="0" w:type="auto"/>
          </w:tcPr>
          <w:p w14:paraId="49C25752" w14:textId="6D151D7F" w:rsidR="00084514" w:rsidRDefault="00084514" w:rsidP="00084514">
            <w:r>
              <w:t>The summary should be written in plain language and may use infographics.</w:t>
            </w:r>
          </w:p>
        </w:tc>
        <w:tc>
          <w:tcPr>
            <w:tcW w:w="0" w:type="auto"/>
          </w:tcPr>
          <w:p w14:paraId="5343D7FE" w14:textId="77777777" w:rsidR="00084514" w:rsidRPr="007E1114" w:rsidRDefault="00084514" w:rsidP="00084514">
            <w:pPr>
              <w:jc w:val="center"/>
            </w:pPr>
          </w:p>
        </w:tc>
        <w:tc>
          <w:tcPr>
            <w:tcW w:w="2736" w:type="dxa"/>
          </w:tcPr>
          <w:p w14:paraId="3F9CB27D" w14:textId="6B7DC6E3" w:rsidR="00084514" w:rsidRPr="00960072" w:rsidRDefault="00084514" w:rsidP="00084514">
            <w:r w:rsidRPr="007E1114">
              <w:t>40 CFR 141.156(</w:t>
            </w:r>
            <w:r>
              <w:t>d</w:t>
            </w:r>
            <w:r w:rsidRPr="007E1114">
              <w:t>)</w:t>
            </w:r>
          </w:p>
        </w:tc>
        <w:tc>
          <w:tcPr>
            <w:tcW w:w="2880" w:type="dxa"/>
          </w:tcPr>
          <w:p w14:paraId="79784D1C" w14:textId="77777777" w:rsidR="00084514" w:rsidRDefault="00084514" w:rsidP="00084514"/>
        </w:tc>
        <w:tc>
          <w:tcPr>
            <w:tcW w:w="2592" w:type="dxa"/>
          </w:tcPr>
          <w:p w14:paraId="17331400" w14:textId="77777777" w:rsidR="00084514" w:rsidRDefault="00084514" w:rsidP="00084514"/>
        </w:tc>
      </w:tr>
      <w:tr w:rsidR="00084514" w14:paraId="311387C6" w14:textId="77777777" w:rsidTr="00E86138">
        <w:trPr>
          <w:trHeight w:val="332"/>
        </w:trPr>
        <w:tc>
          <w:tcPr>
            <w:tcW w:w="0" w:type="auto"/>
          </w:tcPr>
          <w:p w14:paraId="530C5756" w14:textId="4A3D61ED" w:rsidR="00084514" w:rsidRDefault="00084514" w:rsidP="00084514">
            <w:r>
              <w:t>For those systems required to include a 6-month update with the second report under § 141.155(j)(2), the summary should include a brief description of the nature of the report and update, noting the availability of new information for the current year (between January and June).</w:t>
            </w:r>
          </w:p>
        </w:tc>
        <w:tc>
          <w:tcPr>
            <w:tcW w:w="0" w:type="auto"/>
          </w:tcPr>
          <w:p w14:paraId="6FF6C9F5" w14:textId="77777777" w:rsidR="00084514" w:rsidRPr="00455777" w:rsidRDefault="00084514" w:rsidP="00084514">
            <w:pPr>
              <w:jc w:val="center"/>
            </w:pPr>
          </w:p>
        </w:tc>
        <w:tc>
          <w:tcPr>
            <w:tcW w:w="2736" w:type="dxa"/>
          </w:tcPr>
          <w:p w14:paraId="1B7F5C6E" w14:textId="6B2E72CB" w:rsidR="00084514" w:rsidRPr="00960072" w:rsidRDefault="00084514" w:rsidP="00084514">
            <w:r w:rsidRPr="00455777">
              <w:t>40 CFR 141.156(</w:t>
            </w:r>
            <w:r>
              <w:t>e</w:t>
            </w:r>
            <w:r w:rsidRPr="00455777">
              <w:t>)</w:t>
            </w:r>
          </w:p>
        </w:tc>
        <w:tc>
          <w:tcPr>
            <w:tcW w:w="2880" w:type="dxa"/>
          </w:tcPr>
          <w:p w14:paraId="0009A7CE" w14:textId="77777777" w:rsidR="00084514" w:rsidRDefault="00084514" w:rsidP="00084514"/>
        </w:tc>
        <w:tc>
          <w:tcPr>
            <w:tcW w:w="2592" w:type="dxa"/>
          </w:tcPr>
          <w:p w14:paraId="0D773406" w14:textId="77777777" w:rsidR="00084514" w:rsidRDefault="00084514" w:rsidP="00084514"/>
        </w:tc>
      </w:tr>
      <w:tr w:rsidR="00084514" w14:paraId="5D350D06" w14:textId="77777777" w:rsidTr="00E86138">
        <w:trPr>
          <w:trHeight w:val="332"/>
        </w:trPr>
        <w:tc>
          <w:tcPr>
            <w:tcW w:w="0" w:type="auto"/>
            <w:tcBorders>
              <w:bottom w:val="single" w:sz="4" w:space="0" w:color="auto"/>
            </w:tcBorders>
          </w:tcPr>
          <w:p w14:paraId="4F156CB8" w14:textId="77777777" w:rsidR="00084514" w:rsidRDefault="00084514" w:rsidP="00084514">
            <w:r>
              <w:t>The report summary must include the following standard language to encourage the distribution of the report to all persons served:</w:t>
            </w:r>
          </w:p>
          <w:p w14:paraId="76C7C003" w14:textId="3F051D0C" w:rsidR="00084514" w:rsidRDefault="00084514" w:rsidP="00084514">
            <w:r>
              <w:t>Please share this information with anyone who drinks this water (or their guardians), especially those who may not have received this report directly (for example, people in apartments, nursing homes, schools, and businesses). You can do this by posting this report in a public place or distributing copies by hand, mail, email, or another method.</w:t>
            </w:r>
          </w:p>
        </w:tc>
        <w:tc>
          <w:tcPr>
            <w:tcW w:w="0" w:type="auto"/>
            <w:tcBorders>
              <w:bottom w:val="single" w:sz="4" w:space="0" w:color="auto"/>
            </w:tcBorders>
          </w:tcPr>
          <w:p w14:paraId="25D9DE4A" w14:textId="77777777" w:rsidR="00084514" w:rsidRPr="00002DB7" w:rsidRDefault="00084514" w:rsidP="00084514">
            <w:pPr>
              <w:jc w:val="center"/>
            </w:pPr>
          </w:p>
        </w:tc>
        <w:tc>
          <w:tcPr>
            <w:tcW w:w="2736" w:type="dxa"/>
            <w:tcBorders>
              <w:bottom w:val="single" w:sz="4" w:space="0" w:color="auto"/>
            </w:tcBorders>
          </w:tcPr>
          <w:p w14:paraId="681E17A4" w14:textId="77056AA9" w:rsidR="00084514" w:rsidRPr="00960072" w:rsidRDefault="00084514" w:rsidP="00084514">
            <w:r w:rsidRPr="00002DB7">
              <w:t>40 CFR 141.156(</w:t>
            </w:r>
            <w:r>
              <w:t>f</w:t>
            </w:r>
            <w:r w:rsidRPr="00002DB7">
              <w:t>)</w:t>
            </w:r>
          </w:p>
        </w:tc>
        <w:tc>
          <w:tcPr>
            <w:tcW w:w="2880" w:type="dxa"/>
            <w:tcBorders>
              <w:bottom w:val="single" w:sz="4" w:space="0" w:color="auto"/>
            </w:tcBorders>
          </w:tcPr>
          <w:p w14:paraId="657DE5C9" w14:textId="77777777" w:rsidR="00084514" w:rsidRDefault="00084514" w:rsidP="00084514"/>
        </w:tc>
        <w:tc>
          <w:tcPr>
            <w:tcW w:w="2592" w:type="dxa"/>
            <w:tcBorders>
              <w:bottom w:val="single" w:sz="4" w:space="0" w:color="auto"/>
            </w:tcBorders>
          </w:tcPr>
          <w:p w14:paraId="29E54FD9" w14:textId="77777777" w:rsidR="00084514" w:rsidRDefault="00084514" w:rsidP="00084514"/>
        </w:tc>
      </w:tr>
      <w:tr w:rsidR="00084514" w14:paraId="4EEED690" w14:textId="77777777" w:rsidTr="00E86138">
        <w:trPr>
          <w:trHeight w:val="332"/>
        </w:trPr>
        <w:tc>
          <w:tcPr>
            <w:tcW w:w="0" w:type="auto"/>
            <w:tcBorders>
              <w:right w:val="nil"/>
            </w:tcBorders>
            <w:shd w:val="clear" w:color="auto" w:fill="D9D9D9" w:themeFill="background1" w:themeFillShade="D9"/>
          </w:tcPr>
          <w:p w14:paraId="04326B04" w14:textId="52C91871" w:rsidR="00084514" w:rsidRDefault="00084514" w:rsidP="00084514">
            <w:pPr>
              <w:pStyle w:val="Heading3"/>
            </w:pPr>
            <w:bookmarkStart w:id="8" w:name="_Toc209013876"/>
            <w:r>
              <w:t>Appendix A</w:t>
            </w:r>
            <w:bookmarkEnd w:id="8"/>
          </w:p>
        </w:tc>
        <w:tc>
          <w:tcPr>
            <w:tcW w:w="0" w:type="auto"/>
            <w:tcBorders>
              <w:left w:val="nil"/>
              <w:right w:val="nil"/>
            </w:tcBorders>
            <w:shd w:val="clear" w:color="auto" w:fill="D9D9D9" w:themeFill="background1" w:themeFillShade="D9"/>
          </w:tcPr>
          <w:p w14:paraId="1D403DEA" w14:textId="77777777" w:rsidR="00084514" w:rsidRPr="00002DB7" w:rsidRDefault="00084514" w:rsidP="00084514">
            <w:pPr>
              <w:jc w:val="center"/>
            </w:pPr>
          </w:p>
        </w:tc>
        <w:tc>
          <w:tcPr>
            <w:tcW w:w="2736" w:type="dxa"/>
            <w:tcBorders>
              <w:left w:val="nil"/>
              <w:right w:val="nil"/>
            </w:tcBorders>
            <w:shd w:val="clear" w:color="auto" w:fill="D9D9D9" w:themeFill="background1" w:themeFillShade="D9"/>
          </w:tcPr>
          <w:p w14:paraId="4493FC18" w14:textId="77777777" w:rsidR="00084514" w:rsidRPr="00002DB7" w:rsidRDefault="00084514" w:rsidP="00084514"/>
        </w:tc>
        <w:tc>
          <w:tcPr>
            <w:tcW w:w="2880" w:type="dxa"/>
            <w:tcBorders>
              <w:left w:val="nil"/>
              <w:right w:val="nil"/>
            </w:tcBorders>
            <w:shd w:val="clear" w:color="auto" w:fill="D9D9D9" w:themeFill="background1" w:themeFillShade="D9"/>
          </w:tcPr>
          <w:p w14:paraId="7C3B067F" w14:textId="77777777" w:rsidR="00084514" w:rsidRDefault="00084514" w:rsidP="00084514"/>
        </w:tc>
        <w:tc>
          <w:tcPr>
            <w:tcW w:w="2592" w:type="dxa"/>
            <w:tcBorders>
              <w:left w:val="nil"/>
            </w:tcBorders>
            <w:shd w:val="clear" w:color="auto" w:fill="D9D9D9" w:themeFill="background1" w:themeFillShade="D9"/>
          </w:tcPr>
          <w:p w14:paraId="7F7537E9" w14:textId="77777777" w:rsidR="00084514" w:rsidRDefault="00084514" w:rsidP="00084514"/>
        </w:tc>
      </w:tr>
      <w:bookmarkEnd w:id="1"/>
    </w:tbl>
    <w:p w14:paraId="69E60A1B" w14:textId="77777777" w:rsidR="00172DF7" w:rsidRDefault="00172DF7"/>
    <w:p w14:paraId="397A0380" w14:textId="77777777" w:rsidR="005D3FA1" w:rsidRDefault="005D3FA1">
      <w:pPr>
        <w:sectPr w:rsidR="005D3FA1" w:rsidSect="00616B7D">
          <w:headerReference w:type="even" r:id="rId13"/>
          <w:headerReference w:type="default" r:id="rId14"/>
          <w:footerReference w:type="default" r:id="rId15"/>
          <w:headerReference w:type="first" r:id="rId16"/>
          <w:endnotePr>
            <w:numFmt w:val="decimal"/>
          </w:endnotePr>
          <w:pgSz w:w="20160" w:h="12240" w:orient="landscape" w:code="5"/>
          <w:pgMar w:top="720" w:right="720" w:bottom="720" w:left="720" w:header="720" w:footer="720" w:gutter="0"/>
          <w:pgNumType w:start="1"/>
          <w:cols w:space="720"/>
          <w:docGrid w:linePitch="360"/>
        </w:sectPr>
      </w:pPr>
    </w:p>
    <w:tbl>
      <w:tblPr>
        <w:tblStyle w:val="TableGrid"/>
        <w:tblW w:w="5000" w:type="pct"/>
        <w:tblLook w:val="04A0" w:firstRow="1" w:lastRow="0" w:firstColumn="1" w:lastColumn="0" w:noHBand="0" w:noVBand="1"/>
      </w:tblPr>
      <w:tblGrid>
        <w:gridCol w:w="8067"/>
        <w:gridCol w:w="2006"/>
        <w:gridCol w:w="8637"/>
      </w:tblGrid>
      <w:tr w:rsidR="00F82E2B" w14:paraId="791F44E3" w14:textId="77777777" w:rsidTr="00C046CA">
        <w:trPr>
          <w:tblHeader/>
        </w:trPr>
        <w:tc>
          <w:tcPr>
            <w:tcW w:w="2156" w:type="pct"/>
            <w:tcBorders>
              <w:bottom w:val="single" w:sz="4" w:space="0" w:color="auto"/>
            </w:tcBorders>
          </w:tcPr>
          <w:p w14:paraId="4B6237AE" w14:textId="77777777" w:rsidR="0081362D" w:rsidRDefault="0081362D" w:rsidP="0081362D">
            <w:pPr>
              <w:jc w:val="center"/>
              <w:rPr>
                <w:b/>
                <w:bCs/>
              </w:rPr>
            </w:pPr>
          </w:p>
          <w:p w14:paraId="16686D8F" w14:textId="72ABFEFD" w:rsidR="001E071A" w:rsidRPr="00F82E2B" w:rsidRDefault="00F82E2B" w:rsidP="00F82E2B">
            <w:pPr>
              <w:jc w:val="center"/>
              <w:rPr>
                <w:b/>
                <w:bCs/>
              </w:rPr>
            </w:pPr>
            <w:r w:rsidRPr="00F82E2B">
              <w:rPr>
                <w:b/>
                <w:bCs/>
              </w:rPr>
              <w:t>S</w:t>
            </w:r>
            <w:r w:rsidR="0081362D">
              <w:rPr>
                <w:b/>
                <w:bCs/>
              </w:rPr>
              <w:t>ummary of Federal Requirement</w:t>
            </w:r>
          </w:p>
        </w:tc>
        <w:tc>
          <w:tcPr>
            <w:tcW w:w="536" w:type="pct"/>
            <w:tcBorders>
              <w:bottom w:val="single" w:sz="4" w:space="0" w:color="auto"/>
            </w:tcBorders>
          </w:tcPr>
          <w:p w14:paraId="7BDC8399" w14:textId="77777777" w:rsidR="0081362D" w:rsidRDefault="0081362D" w:rsidP="00F82E2B">
            <w:pPr>
              <w:jc w:val="center"/>
              <w:rPr>
                <w:b/>
                <w:bCs/>
              </w:rPr>
            </w:pPr>
          </w:p>
          <w:p w14:paraId="3F3FB555" w14:textId="11FEED26" w:rsidR="00F82E2B" w:rsidRPr="00F82E2B" w:rsidRDefault="0081362D" w:rsidP="00F82E2B">
            <w:pPr>
              <w:jc w:val="center"/>
              <w:rPr>
                <w:b/>
                <w:bCs/>
              </w:rPr>
            </w:pPr>
            <w:r>
              <w:rPr>
                <w:b/>
                <w:bCs/>
              </w:rPr>
              <w:t>Federal Citation</w:t>
            </w:r>
          </w:p>
        </w:tc>
        <w:tc>
          <w:tcPr>
            <w:tcW w:w="2308" w:type="pct"/>
            <w:tcBorders>
              <w:bottom w:val="single" w:sz="4" w:space="0" w:color="auto"/>
            </w:tcBorders>
          </w:tcPr>
          <w:p w14:paraId="146E39B8" w14:textId="77777777" w:rsidR="0081362D" w:rsidRDefault="0081362D" w:rsidP="00F82E2B">
            <w:pPr>
              <w:jc w:val="center"/>
              <w:rPr>
                <w:b/>
                <w:bCs/>
              </w:rPr>
            </w:pPr>
          </w:p>
          <w:p w14:paraId="0A1C4211" w14:textId="55B178A5" w:rsidR="00F82E2B" w:rsidRPr="00F82E2B" w:rsidRDefault="00F82E2B" w:rsidP="00F82E2B">
            <w:pPr>
              <w:jc w:val="center"/>
              <w:rPr>
                <w:b/>
                <w:bCs/>
              </w:rPr>
            </w:pPr>
            <w:r w:rsidRPr="00F82E2B">
              <w:rPr>
                <w:b/>
                <w:bCs/>
              </w:rPr>
              <w:t>E</w:t>
            </w:r>
            <w:r w:rsidR="0081362D">
              <w:rPr>
                <w:b/>
                <w:bCs/>
              </w:rPr>
              <w:t xml:space="preserve">xplanation of </w:t>
            </w:r>
            <w:r w:rsidRPr="00F82E2B">
              <w:rPr>
                <w:b/>
                <w:bCs/>
              </w:rPr>
              <w:t>S</w:t>
            </w:r>
            <w:r w:rsidR="0081362D">
              <w:rPr>
                <w:b/>
                <w:bCs/>
              </w:rPr>
              <w:t xml:space="preserve">tate </w:t>
            </w:r>
            <w:r w:rsidRPr="00F82E2B">
              <w:rPr>
                <w:b/>
                <w:bCs/>
              </w:rPr>
              <w:t>P</w:t>
            </w:r>
            <w:r w:rsidR="0081362D">
              <w:rPr>
                <w:b/>
                <w:bCs/>
              </w:rPr>
              <w:t>olicies and Procedures</w:t>
            </w:r>
            <w:r w:rsidR="00B5262E">
              <w:rPr>
                <w:b/>
                <w:bCs/>
              </w:rPr>
              <w:t xml:space="preserve"> </w:t>
            </w:r>
            <w:r w:rsidR="00B5262E">
              <w:rPr>
                <w:rStyle w:val="normaltextrun"/>
                <w:rFonts w:ascii="Calibri" w:hAnsi="Calibri" w:cs="Calibri"/>
                <w:b/>
                <w:bCs/>
              </w:rPr>
              <w:t xml:space="preserve">(Explain </w:t>
            </w:r>
            <w:r w:rsidR="00F72282">
              <w:rPr>
                <w:rStyle w:val="normaltextrun"/>
                <w:rFonts w:ascii="Calibri" w:hAnsi="Calibri" w:cs="Calibri"/>
                <w:b/>
                <w:bCs/>
              </w:rPr>
              <w:t>on separate sheet</w:t>
            </w:r>
            <w:r w:rsidR="00B5262E">
              <w:rPr>
                <w:rStyle w:val="normaltextrun"/>
                <w:rFonts w:ascii="Calibri" w:hAnsi="Calibri" w:cs="Calibri"/>
                <w:b/>
                <w:bCs/>
              </w:rPr>
              <w:t xml:space="preserve"> if needed)</w:t>
            </w:r>
          </w:p>
        </w:tc>
      </w:tr>
      <w:tr w:rsidR="00780B0F" w:rsidRPr="00780B0F" w14:paraId="25A2C264" w14:textId="77777777" w:rsidTr="00C046CA">
        <w:tc>
          <w:tcPr>
            <w:tcW w:w="2156" w:type="pct"/>
            <w:tcBorders>
              <w:right w:val="nil"/>
            </w:tcBorders>
            <w:shd w:val="clear" w:color="auto" w:fill="2F5496" w:themeFill="accent1" w:themeFillShade="BF"/>
          </w:tcPr>
          <w:p w14:paraId="1707E3EA" w14:textId="77777777" w:rsidR="005F1AFB" w:rsidRPr="00760542" w:rsidRDefault="005F1AFB" w:rsidP="00760542">
            <w:pPr>
              <w:pStyle w:val="Heading1"/>
              <w:jc w:val="left"/>
              <w:rPr>
                <w:color w:val="FFFFFF" w:themeColor="background1"/>
                <w:sz w:val="22"/>
                <w:szCs w:val="22"/>
              </w:rPr>
            </w:pPr>
            <w:bookmarkStart w:id="9" w:name="_Toc209013877"/>
            <w:r w:rsidRPr="00760542">
              <w:rPr>
                <w:color w:val="FFFFFF" w:themeColor="background1"/>
                <w:sz w:val="22"/>
                <w:szCs w:val="22"/>
              </w:rPr>
              <w:t>Part 142 – National Primary Drinking Water Regulations Implementation</w:t>
            </w:r>
            <w:bookmarkEnd w:id="9"/>
          </w:p>
        </w:tc>
        <w:tc>
          <w:tcPr>
            <w:tcW w:w="536" w:type="pct"/>
            <w:tcBorders>
              <w:left w:val="nil"/>
              <w:right w:val="nil"/>
            </w:tcBorders>
            <w:shd w:val="clear" w:color="auto" w:fill="2F5496" w:themeFill="accent1" w:themeFillShade="BF"/>
          </w:tcPr>
          <w:p w14:paraId="5B19C4CA" w14:textId="77777777" w:rsidR="005F1AFB" w:rsidRPr="00760542" w:rsidRDefault="005F1AFB" w:rsidP="00760542">
            <w:pPr>
              <w:pStyle w:val="Heading1"/>
              <w:jc w:val="left"/>
              <w:rPr>
                <w:color w:val="FFFFFF" w:themeColor="background1"/>
                <w:sz w:val="22"/>
                <w:szCs w:val="22"/>
              </w:rPr>
            </w:pPr>
          </w:p>
        </w:tc>
        <w:tc>
          <w:tcPr>
            <w:tcW w:w="2308" w:type="pct"/>
            <w:tcBorders>
              <w:left w:val="nil"/>
            </w:tcBorders>
            <w:shd w:val="clear" w:color="auto" w:fill="2F5496" w:themeFill="accent1" w:themeFillShade="BF"/>
          </w:tcPr>
          <w:p w14:paraId="602FD246" w14:textId="7A95ACF9" w:rsidR="008F408A" w:rsidRPr="00760542" w:rsidRDefault="008F408A" w:rsidP="00760542">
            <w:pPr>
              <w:pStyle w:val="Heading1"/>
              <w:jc w:val="left"/>
              <w:rPr>
                <w:color w:val="FFFFFF" w:themeColor="background1"/>
                <w:sz w:val="22"/>
                <w:szCs w:val="22"/>
              </w:rPr>
            </w:pPr>
          </w:p>
        </w:tc>
      </w:tr>
      <w:tr w:rsidR="008F408A" w14:paraId="7DD373FE" w14:textId="77777777" w:rsidTr="00C046CA">
        <w:tc>
          <w:tcPr>
            <w:tcW w:w="2156" w:type="pct"/>
            <w:tcBorders>
              <w:right w:val="nil"/>
            </w:tcBorders>
            <w:shd w:val="clear" w:color="auto" w:fill="D9D9D9" w:themeFill="background1" w:themeFillShade="D9"/>
          </w:tcPr>
          <w:p w14:paraId="77EC253E" w14:textId="77777777" w:rsidR="005F1AFB" w:rsidRPr="00760542" w:rsidRDefault="005F1AFB" w:rsidP="00020543">
            <w:pPr>
              <w:pStyle w:val="Heading2"/>
              <w:rPr>
                <w:rFonts w:asciiTheme="minorHAnsi" w:hAnsiTheme="minorHAnsi" w:cstheme="minorHAnsi"/>
                <w:b w:val="0"/>
                <w:sz w:val="22"/>
                <w:szCs w:val="22"/>
              </w:rPr>
            </w:pPr>
            <w:bookmarkStart w:id="10" w:name="_Toc209013878"/>
            <w:r w:rsidRPr="00760542">
              <w:rPr>
                <w:rFonts w:asciiTheme="minorHAnsi" w:hAnsiTheme="minorHAnsi" w:cstheme="minorHAnsi"/>
                <w:b w:val="0"/>
                <w:color w:val="auto"/>
                <w:sz w:val="22"/>
                <w:szCs w:val="22"/>
              </w:rPr>
              <w:t>Subpart B—Primary Enforcement Responsibility</w:t>
            </w:r>
            <w:bookmarkEnd w:id="10"/>
          </w:p>
        </w:tc>
        <w:tc>
          <w:tcPr>
            <w:tcW w:w="536" w:type="pct"/>
            <w:tcBorders>
              <w:left w:val="nil"/>
              <w:right w:val="nil"/>
            </w:tcBorders>
            <w:shd w:val="clear" w:color="auto" w:fill="D9D9D9" w:themeFill="background1" w:themeFillShade="D9"/>
          </w:tcPr>
          <w:p w14:paraId="3C04F347" w14:textId="77777777" w:rsidR="005F1AFB" w:rsidRPr="00760542" w:rsidRDefault="005F1AFB" w:rsidP="00020543">
            <w:pPr>
              <w:pStyle w:val="Heading2"/>
              <w:rPr>
                <w:rFonts w:asciiTheme="minorHAnsi" w:hAnsiTheme="minorHAnsi" w:cstheme="minorHAnsi"/>
                <w:b w:val="0"/>
                <w:sz w:val="22"/>
                <w:szCs w:val="22"/>
              </w:rPr>
            </w:pPr>
          </w:p>
        </w:tc>
        <w:tc>
          <w:tcPr>
            <w:tcW w:w="2308" w:type="pct"/>
            <w:tcBorders>
              <w:left w:val="nil"/>
            </w:tcBorders>
            <w:shd w:val="clear" w:color="auto" w:fill="D9D9D9" w:themeFill="background1" w:themeFillShade="D9"/>
          </w:tcPr>
          <w:p w14:paraId="79F9C3A4" w14:textId="3F550747" w:rsidR="008F408A" w:rsidRPr="00760542" w:rsidRDefault="008F408A" w:rsidP="00020543">
            <w:pPr>
              <w:pStyle w:val="Heading2"/>
              <w:rPr>
                <w:rFonts w:asciiTheme="minorHAnsi" w:hAnsiTheme="minorHAnsi" w:cstheme="minorHAnsi"/>
                <w:b w:val="0"/>
                <w:sz w:val="22"/>
                <w:szCs w:val="22"/>
              </w:rPr>
            </w:pPr>
          </w:p>
        </w:tc>
      </w:tr>
      <w:tr w:rsidR="00635A14" w14:paraId="0B0B78AA" w14:textId="77777777" w:rsidTr="00C046CA">
        <w:tc>
          <w:tcPr>
            <w:tcW w:w="2156" w:type="pct"/>
            <w:tcBorders>
              <w:right w:val="nil"/>
            </w:tcBorders>
            <w:shd w:val="clear" w:color="auto" w:fill="D9D9D9" w:themeFill="background1" w:themeFillShade="D9"/>
          </w:tcPr>
          <w:p w14:paraId="14BCDADA" w14:textId="77777777" w:rsidR="005F1AFB" w:rsidRPr="00AB3C6D" w:rsidRDefault="005F1AFB" w:rsidP="00FA39C1">
            <w:pPr>
              <w:pStyle w:val="Heading3"/>
            </w:pPr>
            <w:bookmarkStart w:id="11" w:name="_Toc209013879"/>
            <w:r w:rsidRPr="00AB3C6D">
              <w:t>40 CFR 142.14 Records kept by States.</w:t>
            </w:r>
            <w:bookmarkEnd w:id="11"/>
          </w:p>
        </w:tc>
        <w:tc>
          <w:tcPr>
            <w:tcW w:w="536" w:type="pct"/>
            <w:tcBorders>
              <w:left w:val="nil"/>
              <w:right w:val="nil"/>
            </w:tcBorders>
            <w:shd w:val="clear" w:color="auto" w:fill="D9D9D9" w:themeFill="background1" w:themeFillShade="D9"/>
          </w:tcPr>
          <w:p w14:paraId="588117C0" w14:textId="77777777" w:rsidR="005F1AFB" w:rsidRDefault="005F1AFB" w:rsidP="00FA39C1">
            <w:pPr>
              <w:pStyle w:val="Heading3"/>
            </w:pPr>
          </w:p>
        </w:tc>
        <w:tc>
          <w:tcPr>
            <w:tcW w:w="2308" w:type="pct"/>
            <w:tcBorders>
              <w:left w:val="nil"/>
            </w:tcBorders>
            <w:shd w:val="clear" w:color="auto" w:fill="D9D9D9" w:themeFill="background1" w:themeFillShade="D9"/>
          </w:tcPr>
          <w:p w14:paraId="4BCCCE19" w14:textId="05138279" w:rsidR="00635A14" w:rsidRDefault="00635A14" w:rsidP="00FA39C1">
            <w:pPr>
              <w:pStyle w:val="Heading3"/>
            </w:pPr>
          </w:p>
        </w:tc>
      </w:tr>
      <w:tr w:rsidR="0025493C" w14:paraId="37664B12" w14:textId="77777777" w:rsidTr="0025493C">
        <w:tc>
          <w:tcPr>
            <w:tcW w:w="2156" w:type="pct"/>
          </w:tcPr>
          <w:p w14:paraId="43789085" w14:textId="003E07C2" w:rsidR="0025493C" w:rsidRPr="0060100D" w:rsidRDefault="0025493C" w:rsidP="00AB3C6D">
            <w:r>
              <w:t>Each State that has primary enforcement responsibility must maintain the following records under subpart O of this part:</w:t>
            </w:r>
          </w:p>
        </w:tc>
        <w:tc>
          <w:tcPr>
            <w:tcW w:w="536" w:type="pct"/>
          </w:tcPr>
          <w:p w14:paraId="034D26B2" w14:textId="14D916A4" w:rsidR="0025493C" w:rsidRPr="00635A14" w:rsidRDefault="0025493C" w:rsidP="00AB3C6D">
            <w:r w:rsidRPr="00635A14">
              <w:t>40 CFR 142.14(h)</w:t>
            </w:r>
          </w:p>
        </w:tc>
        <w:tc>
          <w:tcPr>
            <w:tcW w:w="2308" w:type="pct"/>
          </w:tcPr>
          <w:p w14:paraId="41D22F1D" w14:textId="77777777" w:rsidR="0025493C" w:rsidRDefault="0025493C" w:rsidP="00AB3C6D"/>
        </w:tc>
      </w:tr>
      <w:tr w:rsidR="0060100D" w14:paraId="282EA2F6" w14:textId="77777777" w:rsidTr="0060100D">
        <w:tc>
          <w:tcPr>
            <w:tcW w:w="2156" w:type="pct"/>
          </w:tcPr>
          <w:p w14:paraId="4528CF21" w14:textId="61334944" w:rsidR="0060100D" w:rsidRDefault="0060100D" w:rsidP="00AB3C6D">
            <w:r w:rsidRPr="0060100D">
              <w:t>A copy of the consumer confidence reports for a period of one year and the certifications obtained pursuant to 40 CFR 141.155(c) for a period of 5 years.</w:t>
            </w:r>
          </w:p>
        </w:tc>
        <w:tc>
          <w:tcPr>
            <w:tcW w:w="536" w:type="pct"/>
          </w:tcPr>
          <w:p w14:paraId="499F0B6A" w14:textId="164BD38A" w:rsidR="0060100D" w:rsidRPr="00635A14" w:rsidRDefault="0060100D" w:rsidP="00AB3C6D">
            <w:r w:rsidRPr="00635A14">
              <w:t>40 CFR 142.14(h)</w:t>
            </w:r>
            <w:r>
              <w:t>(1)</w:t>
            </w:r>
          </w:p>
        </w:tc>
        <w:tc>
          <w:tcPr>
            <w:tcW w:w="2308" w:type="pct"/>
          </w:tcPr>
          <w:p w14:paraId="7585C6F5" w14:textId="77777777" w:rsidR="0060100D" w:rsidRDefault="0060100D" w:rsidP="00AB3C6D"/>
        </w:tc>
      </w:tr>
      <w:tr w:rsidR="0060100D" w14:paraId="517D9237" w14:textId="77777777" w:rsidTr="00C046CA">
        <w:tc>
          <w:tcPr>
            <w:tcW w:w="2156" w:type="pct"/>
            <w:tcBorders>
              <w:bottom w:val="single" w:sz="4" w:space="0" w:color="auto"/>
            </w:tcBorders>
          </w:tcPr>
          <w:p w14:paraId="2874951A" w14:textId="34FF3459" w:rsidR="0060100D" w:rsidRDefault="0060100D" w:rsidP="00AB3C6D">
            <w:r w:rsidRPr="0060100D">
              <w:t>A copy of the plans submitted pursuant to 40 CFR 141.155(</w:t>
            </w:r>
            <w:proofErr w:type="spellStart"/>
            <w:r w:rsidRPr="0060100D">
              <w:t>i</w:t>
            </w:r>
            <w:proofErr w:type="spellEnd"/>
            <w:r w:rsidRPr="0060100D">
              <w:t>) for a period of 5 years.</w:t>
            </w:r>
          </w:p>
        </w:tc>
        <w:tc>
          <w:tcPr>
            <w:tcW w:w="536" w:type="pct"/>
            <w:tcBorders>
              <w:bottom w:val="single" w:sz="4" w:space="0" w:color="auto"/>
            </w:tcBorders>
          </w:tcPr>
          <w:p w14:paraId="1B88D340" w14:textId="409F43A3" w:rsidR="0060100D" w:rsidRPr="00635A14" w:rsidRDefault="0060100D" w:rsidP="00AB3C6D">
            <w:r w:rsidRPr="00635A14">
              <w:t>40 CFR 142.14(h)</w:t>
            </w:r>
            <w:r>
              <w:t>(2)</w:t>
            </w:r>
          </w:p>
        </w:tc>
        <w:tc>
          <w:tcPr>
            <w:tcW w:w="2308" w:type="pct"/>
            <w:tcBorders>
              <w:bottom w:val="single" w:sz="4" w:space="0" w:color="auto"/>
            </w:tcBorders>
          </w:tcPr>
          <w:p w14:paraId="6B1CF8B1" w14:textId="77777777" w:rsidR="0060100D" w:rsidRDefault="0060100D" w:rsidP="00AB3C6D"/>
        </w:tc>
      </w:tr>
      <w:tr w:rsidR="00084514" w14:paraId="796CD1C4" w14:textId="77777777" w:rsidTr="00C046CA">
        <w:tc>
          <w:tcPr>
            <w:tcW w:w="2156" w:type="pct"/>
            <w:tcBorders>
              <w:right w:val="nil"/>
            </w:tcBorders>
            <w:shd w:val="clear" w:color="auto" w:fill="D9D9D9" w:themeFill="background1" w:themeFillShade="D9"/>
          </w:tcPr>
          <w:p w14:paraId="09438247" w14:textId="1610FC3F" w:rsidR="00084514" w:rsidRPr="007674E7" w:rsidRDefault="00084514" w:rsidP="00084514">
            <w:pPr>
              <w:pStyle w:val="Heading3"/>
            </w:pPr>
            <w:bookmarkStart w:id="12" w:name="_Toc209013880"/>
            <w:r w:rsidRPr="00AB3C6D">
              <w:t>40 CFR 142.16 Special primacy requirements.</w:t>
            </w:r>
            <w:bookmarkEnd w:id="12"/>
          </w:p>
        </w:tc>
        <w:tc>
          <w:tcPr>
            <w:tcW w:w="536" w:type="pct"/>
            <w:tcBorders>
              <w:left w:val="nil"/>
              <w:right w:val="nil"/>
            </w:tcBorders>
            <w:shd w:val="clear" w:color="auto" w:fill="D9D9D9" w:themeFill="background1" w:themeFillShade="D9"/>
          </w:tcPr>
          <w:p w14:paraId="7DE994F0" w14:textId="77777777" w:rsidR="00084514" w:rsidRPr="007674E7" w:rsidRDefault="00084514" w:rsidP="00084514">
            <w:pPr>
              <w:pStyle w:val="Heading3"/>
            </w:pPr>
          </w:p>
        </w:tc>
        <w:tc>
          <w:tcPr>
            <w:tcW w:w="2308" w:type="pct"/>
            <w:tcBorders>
              <w:left w:val="nil"/>
            </w:tcBorders>
            <w:shd w:val="clear" w:color="auto" w:fill="D9D9D9" w:themeFill="background1" w:themeFillShade="D9"/>
          </w:tcPr>
          <w:p w14:paraId="0503AF68" w14:textId="77777777" w:rsidR="00084514" w:rsidRDefault="00084514" w:rsidP="00084514">
            <w:pPr>
              <w:pStyle w:val="Heading3"/>
            </w:pPr>
          </w:p>
        </w:tc>
      </w:tr>
      <w:tr w:rsidR="007674E7" w14:paraId="27596A1A" w14:textId="77777777" w:rsidTr="0060100D">
        <w:tc>
          <w:tcPr>
            <w:tcW w:w="2156" w:type="pct"/>
          </w:tcPr>
          <w:p w14:paraId="0EC4A0DA" w14:textId="6E96DF94" w:rsidR="007674E7" w:rsidRPr="00232C4A" w:rsidRDefault="007674E7" w:rsidP="00232C4A">
            <w:r w:rsidRPr="007674E7">
              <w:t xml:space="preserve">Each State that has primary enforcement responsibility must adopt the revised requirements of 40 CFR part 141, subpart O no later than </w:t>
            </w:r>
            <w:r w:rsidRPr="006B4859">
              <w:t>May 25, 2026</w:t>
            </w:r>
            <w:r w:rsidRPr="007674E7">
              <w:t>. States must submit revised programs to EPA for approval using the procedures in § 142.12(b) through (d).</w:t>
            </w:r>
          </w:p>
        </w:tc>
        <w:tc>
          <w:tcPr>
            <w:tcW w:w="536" w:type="pct"/>
          </w:tcPr>
          <w:p w14:paraId="285B8AE3" w14:textId="5642FD03" w:rsidR="007674E7" w:rsidRPr="00F35EB8" w:rsidRDefault="007674E7" w:rsidP="00232C4A">
            <w:r w:rsidRPr="007674E7">
              <w:t>40 CFR 142.16(f)(1)</w:t>
            </w:r>
          </w:p>
        </w:tc>
        <w:tc>
          <w:tcPr>
            <w:tcW w:w="2308" w:type="pct"/>
          </w:tcPr>
          <w:p w14:paraId="5AEBE913" w14:textId="77777777" w:rsidR="007674E7" w:rsidRDefault="007674E7" w:rsidP="00232C4A"/>
        </w:tc>
      </w:tr>
      <w:tr w:rsidR="00232C4A" w14:paraId="3B833990" w14:textId="77777777" w:rsidTr="0060100D">
        <w:tc>
          <w:tcPr>
            <w:tcW w:w="2156" w:type="pct"/>
          </w:tcPr>
          <w:p w14:paraId="066E32DB" w14:textId="60CDF05D" w:rsidR="00232C4A" w:rsidRPr="00BF1E56" w:rsidRDefault="00232C4A" w:rsidP="00232C4A">
            <w:r w:rsidRPr="00232C4A">
              <w:t xml:space="preserve">Each State must, as a condition of primacy, provide water systems with technical assistance in meeting the requirements in 40 CFR 141.153(h)(3) to provide translation assistance to consumers with limited English proficiency. Examples of technical assistance include providing water systems with contact information for inclusion in the system's report where consumers can contact the state for translation assistance upon </w:t>
            </w:r>
            <w:proofErr w:type="gramStart"/>
            <w:r w:rsidRPr="00232C4A">
              <w:t>request, or</w:t>
            </w:r>
            <w:proofErr w:type="gramEnd"/>
            <w:r w:rsidRPr="00232C4A">
              <w:t xml:space="preserve"> providing resources for water systems to translate their reports, including EPA-provided translations of required content for CCRs (e.g., health effects language, definitions) and translated templates of reports through a website.</w:t>
            </w:r>
          </w:p>
        </w:tc>
        <w:tc>
          <w:tcPr>
            <w:tcW w:w="536" w:type="pct"/>
          </w:tcPr>
          <w:p w14:paraId="4CA1A871" w14:textId="5C1A9C9F" w:rsidR="00232C4A" w:rsidRPr="00F35EB8" w:rsidRDefault="00232C4A" w:rsidP="00232C4A">
            <w:r w:rsidRPr="00F35EB8">
              <w:t>40 CFR 142.16(f)</w:t>
            </w:r>
            <w:r w:rsidR="00C14C5C">
              <w:t>(3)</w:t>
            </w:r>
          </w:p>
        </w:tc>
        <w:tc>
          <w:tcPr>
            <w:tcW w:w="2308" w:type="pct"/>
          </w:tcPr>
          <w:p w14:paraId="70C7C952" w14:textId="77777777" w:rsidR="00232C4A" w:rsidRDefault="00232C4A" w:rsidP="00232C4A"/>
        </w:tc>
      </w:tr>
      <w:tr w:rsidR="00232C4A" w14:paraId="4EEFB763" w14:textId="77777777" w:rsidTr="0060100D">
        <w:tc>
          <w:tcPr>
            <w:tcW w:w="2156" w:type="pct"/>
          </w:tcPr>
          <w:p w14:paraId="3F18210D" w14:textId="7991BD1D" w:rsidR="00232C4A" w:rsidRPr="00232C4A" w:rsidRDefault="00232C4A" w:rsidP="00232C4A">
            <w:r>
              <w:t>Each application for approval of a revised program must include:</w:t>
            </w:r>
          </w:p>
        </w:tc>
        <w:tc>
          <w:tcPr>
            <w:tcW w:w="536" w:type="pct"/>
          </w:tcPr>
          <w:p w14:paraId="1BB8C525" w14:textId="6B9A245C" w:rsidR="00232C4A" w:rsidRPr="00F35EB8" w:rsidRDefault="00232C4A" w:rsidP="00232C4A">
            <w:r w:rsidRPr="00F35EB8">
              <w:t>40 CFR 142.16(f)</w:t>
            </w:r>
            <w:r w:rsidR="00C14C5C">
              <w:t>(5)</w:t>
            </w:r>
          </w:p>
        </w:tc>
        <w:tc>
          <w:tcPr>
            <w:tcW w:w="2308" w:type="pct"/>
          </w:tcPr>
          <w:p w14:paraId="1A6FD29E" w14:textId="77777777" w:rsidR="00232C4A" w:rsidRDefault="00232C4A" w:rsidP="00232C4A"/>
        </w:tc>
      </w:tr>
      <w:tr w:rsidR="00232C4A" w14:paraId="108E1FF1" w14:textId="77777777" w:rsidTr="0060100D">
        <w:tc>
          <w:tcPr>
            <w:tcW w:w="2156" w:type="pct"/>
          </w:tcPr>
          <w:p w14:paraId="1EAB6E33" w14:textId="47CAEB53" w:rsidR="00232C4A" w:rsidRPr="00232C4A" w:rsidRDefault="00232C4A" w:rsidP="00232C4A">
            <w:r>
              <w:t xml:space="preserve">A description of how the State intends to provide water systems with technical assistance in meeting the requirements in </w:t>
            </w:r>
            <w:r w:rsidRPr="007674E7">
              <w:t>40 CFR 141.153(h)(3)</w:t>
            </w:r>
            <w:r>
              <w:t xml:space="preserve"> to provide translation assistance in communities with a large proportion of consumers with limited English proficiency.</w:t>
            </w:r>
          </w:p>
        </w:tc>
        <w:tc>
          <w:tcPr>
            <w:tcW w:w="536" w:type="pct"/>
          </w:tcPr>
          <w:p w14:paraId="31AF4BC2" w14:textId="61793DEA" w:rsidR="00232C4A" w:rsidRPr="00F35EB8" w:rsidRDefault="00232C4A" w:rsidP="00232C4A">
            <w:r w:rsidRPr="00F35EB8">
              <w:t>40 CFR 142.16(f)</w:t>
            </w:r>
            <w:r w:rsidR="00C14C5C">
              <w:t>(5)(</w:t>
            </w:r>
            <w:proofErr w:type="spellStart"/>
            <w:r w:rsidR="00C14C5C">
              <w:t>i</w:t>
            </w:r>
            <w:proofErr w:type="spellEnd"/>
            <w:r w:rsidR="00C14C5C">
              <w:t>)</w:t>
            </w:r>
          </w:p>
        </w:tc>
        <w:tc>
          <w:tcPr>
            <w:tcW w:w="2308" w:type="pct"/>
          </w:tcPr>
          <w:p w14:paraId="2CFA11EB" w14:textId="77777777" w:rsidR="00232C4A" w:rsidRDefault="00232C4A" w:rsidP="00232C4A"/>
        </w:tc>
      </w:tr>
      <w:tr w:rsidR="00232C4A" w14:paraId="4B9A50A3" w14:textId="77777777" w:rsidTr="0060100D">
        <w:tc>
          <w:tcPr>
            <w:tcW w:w="2156" w:type="pct"/>
          </w:tcPr>
          <w:p w14:paraId="0094B04B" w14:textId="4981AE5C" w:rsidR="00232C4A" w:rsidRDefault="00232C4A" w:rsidP="00232C4A">
            <w:r w:rsidRPr="00232C4A">
              <w:t>A description of the state's procedures for waiving the mailing requirement for small systems consistent with 40 CFR 141.155(g).</w:t>
            </w:r>
          </w:p>
        </w:tc>
        <w:tc>
          <w:tcPr>
            <w:tcW w:w="536" w:type="pct"/>
          </w:tcPr>
          <w:p w14:paraId="633BDDF3" w14:textId="3F414ADC" w:rsidR="00232C4A" w:rsidRPr="00F35EB8" w:rsidRDefault="00C14C5C" w:rsidP="00232C4A">
            <w:r w:rsidRPr="00F35EB8">
              <w:t>40 CFR 142.16(f)</w:t>
            </w:r>
            <w:r>
              <w:t>(5)(ii)</w:t>
            </w:r>
          </w:p>
        </w:tc>
        <w:tc>
          <w:tcPr>
            <w:tcW w:w="2308" w:type="pct"/>
          </w:tcPr>
          <w:p w14:paraId="0ABE8FAB" w14:textId="77777777" w:rsidR="00232C4A" w:rsidRDefault="00232C4A" w:rsidP="00232C4A"/>
        </w:tc>
      </w:tr>
    </w:tbl>
    <w:p w14:paraId="51F397E2" w14:textId="77777777" w:rsidR="005D3FA1" w:rsidRDefault="005D3FA1"/>
    <w:p w14:paraId="2D04BC85" w14:textId="77777777" w:rsidR="00DC6E93" w:rsidRPr="00DC6E93" w:rsidRDefault="00DC6E93" w:rsidP="00DC6E93">
      <w:pPr>
        <w:sectPr w:rsidR="00DC6E93" w:rsidRPr="00DC6E93" w:rsidSect="00DC6E93">
          <w:endnotePr>
            <w:numFmt w:val="decimal"/>
          </w:endnotePr>
          <w:pgSz w:w="20160" w:h="12240" w:orient="landscape" w:code="5"/>
          <w:pgMar w:top="720" w:right="720" w:bottom="720" w:left="720" w:header="720" w:footer="720" w:gutter="0"/>
          <w:cols w:space="720"/>
          <w:docGrid w:linePitch="360"/>
        </w:sectPr>
      </w:pPr>
    </w:p>
    <w:p w14:paraId="7D35BFA0" w14:textId="13077872" w:rsidR="00DE57E4" w:rsidRPr="00793E53" w:rsidRDefault="00A300EB">
      <w:pPr>
        <w:rPr>
          <w:b/>
          <w:bCs/>
          <w:sz w:val="28"/>
          <w:szCs w:val="28"/>
        </w:rPr>
      </w:pPr>
      <w:r>
        <w:rPr>
          <w:b/>
          <w:bCs/>
          <w:sz w:val="28"/>
          <w:szCs w:val="28"/>
        </w:rPr>
        <w:lastRenderedPageBreak/>
        <w:t xml:space="preserve">Additional </w:t>
      </w:r>
      <w:r w:rsidR="00AC5548">
        <w:rPr>
          <w:b/>
          <w:bCs/>
          <w:sz w:val="28"/>
          <w:szCs w:val="28"/>
        </w:rPr>
        <w:t xml:space="preserve">CCR </w:t>
      </w:r>
      <w:r>
        <w:rPr>
          <w:b/>
          <w:bCs/>
          <w:sz w:val="28"/>
          <w:szCs w:val="28"/>
        </w:rPr>
        <w:t>Regulatory Text</w:t>
      </w:r>
      <w:r w:rsidR="00DE57E4" w:rsidRPr="00793E53">
        <w:rPr>
          <w:b/>
          <w:bCs/>
          <w:sz w:val="28"/>
          <w:szCs w:val="28"/>
        </w:rPr>
        <w:t xml:space="preserve"> Revisions</w:t>
      </w:r>
    </w:p>
    <w:tbl>
      <w:tblPr>
        <w:tblStyle w:val="TableGrid"/>
        <w:tblW w:w="5000" w:type="pct"/>
        <w:tblLook w:val="04A0" w:firstRow="1" w:lastRow="0" w:firstColumn="1" w:lastColumn="0" w:noHBand="0" w:noVBand="1"/>
      </w:tblPr>
      <w:tblGrid>
        <w:gridCol w:w="12771"/>
        <w:gridCol w:w="3226"/>
        <w:gridCol w:w="2713"/>
      </w:tblGrid>
      <w:tr w:rsidR="00AF72CD" w:rsidRPr="00780B0F" w14:paraId="17A3DFEC" w14:textId="77777777" w:rsidTr="00AF72CD">
        <w:tc>
          <w:tcPr>
            <w:tcW w:w="3413" w:type="pct"/>
            <w:shd w:val="clear" w:color="auto" w:fill="FFFFFF" w:themeFill="background1"/>
          </w:tcPr>
          <w:p w14:paraId="3AEBDB98" w14:textId="77777777" w:rsidR="00A57B68" w:rsidRDefault="00A57B68" w:rsidP="00A57B68">
            <w:pPr>
              <w:jc w:val="center"/>
              <w:rPr>
                <w:b/>
                <w:bCs/>
              </w:rPr>
            </w:pPr>
          </w:p>
          <w:p w14:paraId="4033B873" w14:textId="1B1E4AA4" w:rsidR="00AF72CD" w:rsidRPr="00A57B68" w:rsidRDefault="00AF72CD" w:rsidP="00A57B68">
            <w:pPr>
              <w:jc w:val="center"/>
              <w:rPr>
                <w:b/>
                <w:bCs/>
              </w:rPr>
            </w:pPr>
            <w:r w:rsidRPr="00AF72CD">
              <w:rPr>
                <w:b/>
                <w:bCs/>
              </w:rPr>
              <w:t>40 CFR S</w:t>
            </w:r>
            <w:r w:rsidR="00A57B68">
              <w:rPr>
                <w:b/>
                <w:bCs/>
              </w:rPr>
              <w:t>ubpart</w:t>
            </w:r>
            <w:r w:rsidRPr="00AF72CD">
              <w:rPr>
                <w:b/>
                <w:bCs/>
              </w:rPr>
              <w:t xml:space="preserve"> Q R</w:t>
            </w:r>
            <w:r w:rsidR="00A57B68">
              <w:rPr>
                <w:b/>
                <w:bCs/>
              </w:rPr>
              <w:t xml:space="preserve">egulatory </w:t>
            </w:r>
            <w:r w:rsidRPr="00AF72CD">
              <w:rPr>
                <w:b/>
                <w:bCs/>
              </w:rPr>
              <w:t>T</w:t>
            </w:r>
            <w:r w:rsidR="00A57B68">
              <w:rPr>
                <w:b/>
                <w:bCs/>
              </w:rPr>
              <w:t>ext</w:t>
            </w:r>
          </w:p>
        </w:tc>
        <w:tc>
          <w:tcPr>
            <w:tcW w:w="862" w:type="pct"/>
            <w:shd w:val="clear" w:color="auto" w:fill="FFFFFF" w:themeFill="background1"/>
          </w:tcPr>
          <w:p w14:paraId="096B6522" w14:textId="77777777" w:rsidR="00A57B68" w:rsidRDefault="00A57B68" w:rsidP="00AF72CD">
            <w:pPr>
              <w:jc w:val="center"/>
              <w:rPr>
                <w:b/>
                <w:bCs/>
              </w:rPr>
            </w:pPr>
          </w:p>
          <w:p w14:paraId="1B37DA70" w14:textId="7D060115" w:rsidR="00AF72CD" w:rsidRPr="00780B0F" w:rsidRDefault="00AF72CD" w:rsidP="00AF72CD">
            <w:pPr>
              <w:jc w:val="center"/>
              <w:rPr>
                <w:b/>
                <w:bCs/>
                <w:color w:val="FFFFFF" w:themeColor="background1"/>
              </w:rPr>
            </w:pPr>
            <w:r w:rsidRPr="00F82E2B">
              <w:rPr>
                <w:b/>
                <w:bCs/>
              </w:rPr>
              <w:t>F</w:t>
            </w:r>
            <w:r w:rsidR="00A57B68">
              <w:rPr>
                <w:b/>
                <w:bCs/>
              </w:rPr>
              <w:t>ederal Citation</w:t>
            </w:r>
          </w:p>
        </w:tc>
        <w:tc>
          <w:tcPr>
            <w:tcW w:w="725" w:type="pct"/>
            <w:shd w:val="clear" w:color="auto" w:fill="FFFFFF" w:themeFill="background1"/>
          </w:tcPr>
          <w:p w14:paraId="207D2D9C" w14:textId="77777777" w:rsidR="00A57B68" w:rsidRDefault="00A57B68" w:rsidP="00AF72CD">
            <w:pPr>
              <w:jc w:val="center"/>
              <w:rPr>
                <w:b/>
                <w:bCs/>
              </w:rPr>
            </w:pPr>
          </w:p>
          <w:p w14:paraId="48C3B92D" w14:textId="6D2CA7A1" w:rsidR="00AF72CD" w:rsidRPr="00780B0F" w:rsidRDefault="00AF72CD" w:rsidP="00AF72CD">
            <w:pPr>
              <w:jc w:val="center"/>
              <w:rPr>
                <w:b/>
                <w:bCs/>
                <w:color w:val="FFFFFF" w:themeColor="background1"/>
              </w:rPr>
            </w:pPr>
            <w:r>
              <w:rPr>
                <w:b/>
                <w:bCs/>
              </w:rPr>
              <w:t>D</w:t>
            </w:r>
            <w:r w:rsidR="00A57B68">
              <w:rPr>
                <w:b/>
                <w:bCs/>
              </w:rPr>
              <w:t>escription of Edit</w:t>
            </w:r>
          </w:p>
        </w:tc>
      </w:tr>
      <w:tr w:rsidR="002A10D7" w14:paraId="4E38B9DE" w14:textId="67127645" w:rsidTr="00780B0F">
        <w:tc>
          <w:tcPr>
            <w:tcW w:w="3413" w:type="pct"/>
          </w:tcPr>
          <w:p w14:paraId="3FA8EA7E" w14:textId="3843D3FB" w:rsidR="002A10D7" w:rsidRPr="00687889" w:rsidRDefault="002A10D7" w:rsidP="00780B0F">
            <w:r w:rsidRPr="00687889">
              <w:t>On a date mutually agreed upon by the seller and the purchaser, and specifically included in a contract between the parties; and</w:t>
            </w:r>
          </w:p>
        </w:tc>
        <w:tc>
          <w:tcPr>
            <w:tcW w:w="862" w:type="pct"/>
          </w:tcPr>
          <w:p w14:paraId="0B2CFC00" w14:textId="2793182A" w:rsidR="002A10D7" w:rsidRPr="002A10D7" w:rsidRDefault="002A10D7" w:rsidP="00780B0F">
            <w:r w:rsidRPr="004245DA">
              <w:t>40 CFR 141.152(d)(2)</w:t>
            </w:r>
          </w:p>
        </w:tc>
        <w:tc>
          <w:tcPr>
            <w:tcW w:w="725" w:type="pct"/>
          </w:tcPr>
          <w:p w14:paraId="4A50132D" w14:textId="4731347E" w:rsidR="002A10D7" w:rsidRPr="002A10D7" w:rsidRDefault="002A10D7" w:rsidP="00780B0F">
            <w:r>
              <w:t>Minor edit</w:t>
            </w:r>
            <w:r w:rsidR="003A5BC2">
              <w:t>, added “; and”</w:t>
            </w:r>
          </w:p>
        </w:tc>
      </w:tr>
      <w:tr w:rsidR="002A10D7" w14:paraId="1AA26CC4" w14:textId="3A98A1D7" w:rsidTr="00780B0F">
        <w:tc>
          <w:tcPr>
            <w:tcW w:w="3413" w:type="pct"/>
          </w:tcPr>
          <w:p w14:paraId="67A0B090" w14:textId="1FB1C2BA" w:rsidR="002A10D7" w:rsidRPr="00687889" w:rsidRDefault="003A5BC2" w:rsidP="00780B0F">
            <w:r w:rsidRPr="00687889">
              <w:rPr>
                <w:rStyle w:val="Emphasis"/>
                <w:i w:val="0"/>
                <w:iCs w:val="0"/>
              </w:rPr>
              <w:t>Contaminants subject to a MCL, action level, maximum residual disinfectant level, or treatment technique (regulated contaminants); and</w:t>
            </w:r>
          </w:p>
        </w:tc>
        <w:tc>
          <w:tcPr>
            <w:tcW w:w="862" w:type="pct"/>
          </w:tcPr>
          <w:p w14:paraId="24380836" w14:textId="2C23E6AB" w:rsidR="002A10D7" w:rsidRDefault="002A10D7" w:rsidP="00780B0F">
            <w:r w:rsidRPr="002A10D7">
              <w:t>40 CFR 141.153(d)(1)(</w:t>
            </w:r>
            <w:proofErr w:type="spellStart"/>
            <w:r w:rsidRPr="002A10D7">
              <w:t>i</w:t>
            </w:r>
            <w:proofErr w:type="spellEnd"/>
            <w:r w:rsidRPr="002A10D7">
              <w:t>)</w:t>
            </w:r>
          </w:p>
        </w:tc>
        <w:tc>
          <w:tcPr>
            <w:tcW w:w="725" w:type="pct"/>
          </w:tcPr>
          <w:p w14:paraId="0C8585F5" w14:textId="41D1CD91" w:rsidR="002A10D7" w:rsidRDefault="002A10D7" w:rsidP="00780B0F">
            <w:r>
              <w:t>Minor edit</w:t>
            </w:r>
            <w:r w:rsidR="003A5BC2">
              <w:t>, added “; and”</w:t>
            </w:r>
          </w:p>
        </w:tc>
      </w:tr>
      <w:tr w:rsidR="002A10D7" w14:paraId="61ED1E8F" w14:textId="0A267E13" w:rsidTr="00780B0F">
        <w:tc>
          <w:tcPr>
            <w:tcW w:w="3413" w:type="pct"/>
          </w:tcPr>
          <w:p w14:paraId="50798B98" w14:textId="76EEAEDB" w:rsidR="002A10D7" w:rsidRPr="00687889" w:rsidRDefault="002A10D7" w:rsidP="00780B0F">
            <w:r w:rsidRPr="00687889">
              <w:t>Disinfection by-products or microbial contaminants for which monitoring is required by §§ 141.142 and 141.143, except as provided under paragraph (e)(1) of this section, and which are detected in the finished water.</w:t>
            </w:r>
          </w:p>
        </w:tc>
        <w:tc>
          <w:tcPr>
            <w:tcW w:w="862" w:type="pct"/>
          </w:tcPr>
          <w:p w14:paraId="03B60E93" w14:textId="3DB70C42" w:rsidR="002A10D7" w:rsidRDefault="002A10D7" w:rsidP="00780B0F">
            <w:r w:rsidRPr="002A10D7">
              <w:t>40 CFR 141.153(d)(1)(ii</w:t>
            </w:r>
            <w:r>
              <w:t>i</w:t>
            </w:r>
            <w:r w:rsidRPr="002A10D7">
              <w:t>)</w:t>
            </w:r>
          </w:p>
        </w:tc>
        <w:tc>
          <w:tcPr>
            <w:tcW w:w="725" w:type="pct"/>
          </w:tcPr>
          <w:p w14:paraId="01BF4BF0" w14:textId="5E197ABB" w:rsidR="002A10D7" w:rsidRDefault="002A10D7" w:rsidP="00780B0F">
            <w:r>
              <w:t>Removed</w:t>
            </w:r>
          </w:p>
        </w:tc>
      </w:tr>
      <w:tr w:rsidR="002A10D7" w14:paraId="13A76DAC" w14:textId="2D95C510" w:rsidTr="00780B0F">
        <w:tc>
          <w:tcPr>
            <w:tcW w:w="3413" w:type="pct"/>
          </w:tcPr>
          <w:p w14:paraId="0BCEB2A0" w14:textId="41B79B6F" w:rsidR="002A10D7" w:rsidRDefault="00CB39F4" w:rsidP="00780B0F">
            <w:r w:rsidRPr="00CB39F4">
              <w:t>Results of monitoring in compliance with §§ 141.142 and 141.143 need only be included for 5 years from the date of last sample or until any of the detected contaminants becomes regulated and subject to routine monitoring requirements, whichever comes first.</w:t>
            </w:r>
          </w:p>
        </w:tc>
        <w:tc>
          <w:tcPr>
            <w:tcW w:w="862" w:type="pct"/>
          </w:tcPr>
          <w:p w14:paraId="377A38FE" w14:textId="6E667521" w:rsidR="002A10D7" w:rsidRDefault="00CB39F4" w:rsidP="00780B0F">
            <w:r w:rsidRPr="00CB39F4">
              <w:t xml:space="preserve">40 CFR 141.153(d)(3)(ii) </w:t>
            </w:r>
          </w:p>
        </w:tc>
        <w:tc>
          <w:tcPr>
            <w:tcW w:w="725" w:type="pct"/>
          </w:tcPr>
          <w:p w14:paraId="65B5B573" w14:textId="7971523D" w:rsidR="002A10D7" w:rsidRDefault="00CB39F4" w:rsidP="00780B0F">
            <w:r>
              <w:t>Removed, reserved</w:t>
            </w:r>
          </w:p>
        </w:tc>
      </w:tr>
      <w:tr w:rsidR="002A10D7" w14:paraId="3928EA89" w14:textId="62193AFB" w:rsidTr="00780B0F">
        <w:tc>
          <w:tcPr>
            <w:tcW w:w="3413" w:type="pct"/>
          </w:tcPr>
          <w:p w14:paraId="6C997A78" w14:textId="77777777" w:rsidR="00A35076" w:rsidRPr="007674E7" w:rsidRDefault="00A35076" w:rsidP="00780B0F">
            <w:r w:rsidRPr="007674E7">
              <w:t>For total coliform analytical results until March 31, 2016:</w:t>
            </w:r>
          </w:p>
          <w:p w14:paraId="26B78EA7" w14:textId="77777777" w:rsidR="00A35076" w:rsidRPr="007674E7" w:rsidRDefault="00A35076" w:rsidP="00780B0F">
            <w:pPr>
              <w:ind w:left="720"/>
            </w:pPr>
            <w:r w:rsidRPr="007674E7">
              <w:t>(A) The highest monthly number of positive samples for systems collecting fewer than 40 samples per month; or</w:t>
            </w:r>
          </w:p>
          <w:p w14:paraId="3F123931" w14:textId="6DBC0896" w:rsidR="002A10D7" w:rsidRPr="007674E7" w:rsidRDefault="00A35076" w:rsidP="00780B0F">
            <w:pPr>
              <w:ind w:left="720"/>
            </w:pPr>
            <w:r w:rsidRPr="007674E7">
              <w:t>(B) The highest monthly percentage of positive samples for systems collecting at least 40 samples per month;</w:t>
            </w:r>
          </w:p>
        </w:tc>
        <w:tc>
          <w:tcPr>
            <w:tcW w:w="862" w:type="pct"/>
          </w:tcPr>
          <w:p w14:paraId="640357DA" w14:textId="6543651F" w:rsidR="002A10D7" w:rsidRDefault="00A35076" w:rsidP="00780B0F">
            <w:r w:rsidRPr="00A35076">
              <w:t xml:space="preserve">40 CFR 141.153(d)(4)(vii) </w:t>
            </w:r>
          </w:p>
        </w:tc>
        <w:tc>
          <w:tcPr>
            <w:tcW w:w="725" w:type="pct"/>
          </w:tcPr>
          <w:p w14:paraId="7CF89E4D" w14:textId="49CD5E69" w:rsidR="002A10D7" w:rsidRDefault="00A35076" w:rsidP="00780B0F">
            <w:r>
              <w:t>Removed, reserved</w:t>
            </w:r>
          </w:p>
        </w:tc>
      </w:tr>
      <w:tr w:rsidR="002A10D7" w14:paraId="29FDC933" w14:textId="52B5520B" w:rsidTr="00780B0F">
        <w:tc>
          <w:tcPr>
            <w:tcW w:w="3413" w:type="pct"/>
          </w:tcPr>
          <w:p w14:paraId="455005DD" w14:textId="325D0186" w:rsidR="002A10D7" w:rsidRPr="007674E7" w:rsidRDefault="00A35076" w:rsidP="00780B0F">
            <w:r w:rsidRPr="007674E7">
              <w:t>For fecal coliform and E. coli until March 31, 2016: The total number of positive samples;</w:t>
            </w:r>
          </w:p>
        </w:tc>
        <w:tc>
          <w:tcPr>
            <w:tcW w:w="862" w:type="pct"/>
          </w:tcPr>
          <w:p w14:paraId="65990B42" w14:textId="29CB1455" w:rsidR="002A10D7" w:rsidRDefault="00A35076" w:rsidP="00780B0F">
            <w:r w:rsidRPr="00A35076">
              <w:t xml:space="preserve">40 CFR 141.153(d)(4)(viii) </w:t>
            </w:r>
          </w:p>
        </w:tc>
        <w:tc>
          <w:tcPr>
            <w:tcW w:w="725" w:type="pct"/>
          </w:tcPr>
          <w:p w14:paraId="1119572D" w14:textId="44785EC8" w:rsidR="002A10D7" w:rsidRDefault="00A35076" w:rsidP="00780B0F">
            <w:r>
              <w:t>Removed, reserved</w:t>
            </w:r>
          </w:p>
        </w:tc>
      </w:tr>
      <w:tr w:rsidR="002A10D7" w14:paraId="5DFE8D88" w14:textId="1BCCA0E0" w:rsidTr="00780B0F">
        <w:tc>
          <w:tcPr>
            <w:tcW w:w="3413" w:type="pct"/>
          </w:tcPr>
          <w:p w14:paraId="5C2DA422" w14:textId="418481E8" w:rsidR="002A10D7" w:rsidRPr="007674E7" w:rsidRDefault="00A35076" w:rsidP="00780B0F">
            <w:r w:rsidRPr="007674E7">
              <w:t xml:space="preserve">The likely source(s) of detected contaminants to the best of the operator's knowledge. Specific information regarding contaminants may be available in sanitary surveys and source water </w:t>
            </w:r>
            <w:proofErr w:type="gramStart"/>
            <w:r w:rsidRPr="007674E7">
              <w:t>assessments, and</w:t>
            </w:r>
            <w:proofErr w:type="gramEnd"/>
            <w:r w:rsidRPr="007674E7">
              <w:t xml:space="preserve"> should be used when available to the operator. If the operator lacks specific information on the likely source, the report must include one or more of the typical sources for that contaminant listed in appendix A to this subpart that is most applicable to the system; and</w:t>
            </w:r>
          </w:p>
        </w:tc>
        <w:tc>
          <w:tcPr>
            <w:tcW w:w="862" w:type="pct"/>
          </w:tcPr>
          <w:p w14:paraId="15887FE3" w14:textId="520E44A0" w:rsidR="002A10D7" w:rsidRDefault="00A35076" w:rsidP="00780B0F">
            <w:r w:rsidRPr="00A35076">
              <w:t xml:space="preserve">40 CFR 141.153(d)(4)(ix) </w:t>
            </w:r>
          </w:p>
        </w:tc>
        <w:tc>
          <w:tcPr>
            <w:tcW w:w="725" w:type="pct"/>
          </w:tcPr>
          <w:p w14:paraId="14447018" w14:textId="3AB89262" w:rsidR="002A10D7" w:rsidRDefault="00A35076" w:rsidP="00780B0F">
            <w:r>
              <w:t>Minor edit</w:t>
            </w:r>
            <w:r w:rsidR="003A5BC2">
              <w:t>, added “; and”</w:t>
            </w:r>
          </w:p>
        </w:tc>
      </w:tr>
      <w:tr w:rsidR="00D36A34" w14:paraId="5D3A54C9" w14:textId="77777777" w:rsidTr="00780B0F">
        <w:tc>
          <w:tcPr>
            <w:tcW w:w="3413" w:type="pct"/>
          </w:tcPr>
          <w:p w14:paraId="10B6233F" w14:textId="3AF06169" w:rsidR="00D36A34" w:rsidRPr="007674E7" w:rsidRDefault="00D36A34" w:rsidP="00780B0F">
            <w:r w:rsidRPr="007674E7">
              <w:t>The report must contain a brief explanation regarding contaminants which may reasonably be expected to be found in drinking water including bottled water. This explanation may include the language of paragraphs (h)(1)(</w:t>
            </w:r>
            <w:proofErr w:type="spellStart"/>
            <w:r w:rsidRPr="007674E7">
              <w:t>i</w:t>
            </w:r>
            <w:proofErr w:type="spellEnd"/>
            <w:r w:rsidRPr="007674E7">
              <w:t>) through (iii) of this section or systems may use their own comparable language. The report also must include the language of paragraph (h)(1)(iv) of this section.</w:t>
            </w:r>
          </w:p>
        </w:tc>
        <w:tc>
          <w:tcPr>
            <w:tcW w:w="862" w:type="pct"/>
          </w:tcPr>
          <w:p w14:paraId="3672E03C" w14:textId="56CE61CD" w:rsidR="00D36A34" w:rsidRPr="00A35076" w:rsidRDefault="00D36A34" w:rsidP="00780B0F">
            <w:r w:rsidRPr="00E81330">
              <w:t>40 CFR 141.153(h)</w:t>
            </w:r>
            <w:r>
              <w:t>(1)</w:t>
            </w:r>
            <w:r w:rsidR="00726D03" w:rsidRPr="00A35076">
              <w:t xml:space="preserve"> </w:t>
            </w:r>
          </w:p>
        </w:tc>
        <w:tc>
          <w:tcPr>
            <w:tcW w:w="725" w:type="pct"/>
          </w:tcPr>
          <w:p w14:paraId="7011280C" w14:textId="64CD46B0" w:rsidR="00D36A34" w:rsidRDefault="00D36A34" w:rsidP="00780B0F">
            <w:r>
              <w:t>Minor edit</w:t>
            </w:r>
            <w:r w:rsidR="00BF54C1">
              <w:t>: added “of this section”</w:t>
            </w:r>
          </w:p>
        </w:tc>
      </w:tr>
      <w:tr w:rsidR="00BF54C1" w14:paraId="2F2A1473" w14:textId="77777777" w:rsidTr="00780B0F">
        <w:tc>
          <w:tcPr>
            <w:tcW w:w="3413" w:type="pct"/>
          </w:tcPr>
          <w:p w14:paraId="29746EC6" w14:textId="57A58317" w:rsidR="00BF54C1" w:rsidRPr="007674E7" w:rsidRDefault="00BF54C1" w:rsidP="00780B0F">
            <w:r w:rsidRPr="007674E7">
              <w:t>Systems required to comply with subpart S of this part.</w:t>
            </w:r>
          </w:p>
        </w:tc>
        <w:tc>
          <w:tcPr>
            <w:tcW w:w="862" w:type="pct"/>
          </w:tcPr>
          <w:p w14:paraId="72CA75C6" w14:textId="03A2EB4A" w:rsidR="00BF54C1" w:rsidRPr="00A35076" w:rsidRDefault="00BF54C1" w:rsidP="00780B0F">
            <w:r w:rsidRPr="005D01D4">
              <w:t>40 CFR 141.153(h)(</w:t>
            </w:r>
            <w:r>
              <w:t>6</w:t>
            </w:r>
            <w:r w:rsidRPr="005D01D4">
              <w:t>)</w:t>
            </w:r>
          </w:p>
        </w:tc>
        <w:tc>
          <w:tcPr>
            <w:tcW w:w="725" w:type="pct"/>
          </w:tcPr>
          <w:p w14:paraId="5C151095" w14:textId="5039D656" w:rsidR="00BF54C1" w:rsidRDefault="00BF54C1" w:rsidP="00780B0F">
            <w:r>
              <w:t>Minor edit: added “of this part”</w:t>
            </w:r>
          </w:p>
        </w:tc>
      </w:tr>
      <w:tr w:rsidR="00BF54C1" w14:paraId="620D5740" w14:textId="77777777" w:rsidTr="00780B0F">
        <w:tc>
          <w:tcPr>
            <w:tcW w:w="3413" w:type="pct"/>
          </w:tcPr>
          <w:p w14:paraId="464AB0D0" w14:textId="51268385" w:rsidR="00BF54C1" w:rsidRPr="007674E7" w:rsidRDefault="007853AC" w:rsidP="00780B0F">
            <w:r w:rsidRPr="007674E7">
              <w:t>Systems required to comply with subpart Y of this part.</w:t>
            </w:r>
          </w:p>
        </w:tc>
        <w:tc>
          <w:tcPr>
            <w:tcW w:w="862" w:type="pct"/>
          </w:tcPr>
          <w:p w14:paraId="3A6DE54B" w14:textId="6F6E9635" w:rsidR="00BF54C1" w:rsidRPr="00A35076" w:rsidRDefault="007853AC" w:rsidP="00780B0F">
            <w:r w:rsidRPr="007853AC">
              <w:t>40 CFR 141.153(h)(7)</w:t>
            </w:r>
          </w:p>
        </w:tc>
        <w:tc>
          <w:tcPr>
            <w:tcW w:w="725" w:type="pct"/>
          </w:tcPr>
          <w:p w14:paraId="25023DE6" w14:textId="1979542F" w:rsidR="00BF54C1" w:rsidRDefault="007853AC" w:rsidP="00780B0F">
            <w:r>
              <w:t>Minor edit: added “of this part”</w:t>
            </w:r>
          </w:p>
        </w:tc>
      </w:tr>
      <w:tr w:rsidR="001830C9" w14:paraId="699B75A0" w14:textId="77777777" w:rsidTr="00780B0F">
        <w:tc>
          <w:tcPr>
            <w:tcW w:w="3413" w:type="pct"/>
          </w:tcPr>
          <w:p w14:paraId="6C094E18" w14:textId="689BF35E" w:rsidR="001830C9" w:rsidRPr="007674E7" w:rsidRDefault="001830C9" w:rsidP="00780B0F">
            <w:pPr>
              <w:tabs>
                <w:tab w:val="left" w:pos="3441"/>
              </w:tabs>
            </w:pPr>
            <w:r w:rsidRPr="007674E7">
              <w:t>During the past year we failed to conduct all the required assessment(s).</w:t>
            </w:r>
          </w:p>
        </w:tc>
        <w:tc>
          <w:tcPr>
            <w:tcW w:w="862" w:type="pct"/>
          </w:tcPr>
          <w:p w14:paraId="3C05DD63" w14:textId="41D447B2" w:rsidR="001830C9" w:rsidRPr="00A35076" w:rsidRDefault="001830C9" w:rsidP="00780B0F">
            <w:r w:rsidRPr="008C6D72">
              <w:t>40 CFR 141.153(h)(7)(</w:t>
            </w:r>
            <w:proofErr w:type="spellStart"/>
            <w:r w:rsidRPr="008C6D72">
              <w:t>i</w:t>
            </w:r>
            <w:proofErr w:type="spellEnd"/>
            <w:r w:rsidRPr="008C6D72">
              <w:t>)(D)(1)</w:t>
            </w:r>
          </w:p>
        </w:tc>
        <w:tc>
          <w:tcPr>
            <w:tcW w:w="725" w:type="pct"/>
          </w:tcPr>
          <w:p w14:paraId="480B03BE" w14:textId="43F6C4C6" w:rsidR="001830C9" w:rsidRDefault="001830C9" w:rsidP="00780B0F">
            <w:r>
              <w:t>Minor edit: removed “of”</w:t>
            </w:r>
          </w:p>
        </w:tc>
      </w:tr>
      <w:tr w:rsidR="001830C9" w14:paraId="470AD68E" w14:textId="77777777" w:rsidTr="00780B0F">
        <w:tc>
          <w:tcPr>
            <w:tcW w:w="3413" w:type="pct"/>
          </w:tcPr>
          <w:p w14:paraId="5291BC21" w14:textId="60A9FE4F" w:rsidR="001830C9" w:rsidRPr="007674E7" w:rsidRDefault="00CC14CC" w:rsidP="00780B0F">
            <w:r w:rsidRPr="007674E7">
              <w:t>Community water systems that detect TTHM above 0.080 mg/l, but below the MCL in § 141.12, as an annual average, monitored and calculated under the provisions of § 141.30, must include health effects language for TTHMs prescribed by appendix A.</w:t>
            </w:r>
          </w:p>
        </w:tc>
        <w:tc>
          <w:tcPr>
            <w:tcW w:w="862" w:type="pct"/>
          </w:tcPr>
          <w:p w14:paraId="3BEB2ADC" w14:textId="2DAA0B68" w:rsidR="001830C9" w:rsidRPr="00A35076" w:rsidRDefault="00CC14CC" w:rsidP="00780B0F">
            <w:r w:rsidRPr="00CC14CC">
              <w:t>40 CFR 141.154(e)</w:t>
            </w:r>
          </w:p>
        </w:tc>
        <w:tc>
          <w:tcPr>
            <w:tcW w:w="725" w:type="pct"/>
          </w:tcPr>
          <w:p w14:paraId="47D810D7" w14:textId="3610ACD6" w:rsidR="001830C9" w:rsidRDefault="00CC14CC" w:rsidP="00780B0F">
            <w:r>
              <w:t>Removed</w:t>
            </w:r>
          </w:p>
        </w:tc>
      </w:tr>
      <w:tr w:rsidR="001830C9" w14:paraId="334577B0" w14:textId="77777777" w:rsidTr="00780B0F">
        <w:tc>
          <w:tcPr>
            <w:tcW w:w="3413" w:type="pct"/>
          </w:tcPr>
          <w:p w14:paraId="78DF432D" w14:textId="214607CC" w:rsidR="001830C9" w:rsidRPr="007674E7" w:rsidRDefault="00CC14CC" w:rsidP="00780B0F">
            <w:r w:rsidRPr="007674E7">
              <w:t>Beginning in the report due by July 1, 2002, and ending January 22, 2006, a community water system that detects arsenic above 0.010 mg/L and up to and including 0.05 mg/L must include the arsenic health effects language prescribed by appendix A to subpart O of this part.</w:t>
            </w:r>
          </w:p>
        </w:tc>
        <w:tc>
          <w:tcPr>
            <w:tcW w:w="862" w:type="pct"/>
          </w:tcPr>
          <w:p w14:paraId="28212044" w14:textId="525D3831" w:rsidR="001830C9" w:rsidRPr="00A35076" w:rsidRDefault="00CC14CC" w:rsidP="00780B0F">
            <w:r w:rsidRPr="00CC14CC">
              <w:t>40 CFR 141.154(f)</w:t>
            </w:r>
          </w:p>
        </w:tc>
        <w:tc>
          <w:tcPr>
            <w:tcW w:w="725" w:type="pct"/>
          </w:tcPr>
          <w:p w14:paraId="19DFA18E" w14:textId="38C36CD4" w:rsidR="001830C9" w:rsidRDefault="00CC14CC" w:rsidP="00780B0F">
            <w:r>
              <w:t>Removed</w:t>
            </w:r>
          </w:p>
        </w:tc>
      </w:tr>
      <w:tr w:rsidR="001258B7" w14:paraId="1F61961B" w14:textId="77777777" w:rsidTr="00780B0F">
        <w:tc>
          <w:tcPr>
            <w:tcW w:w="3413" w:type="pct"/>
          </w:tcPr>
          <w:p w14:paraId="58358EEA" w14:textId="6D3D290B" w:rsidR="001258B7" w:rsidRPr="007674E7" w:rsidRDefault="001258B7" w:rsidP="00780B0F">
            <w:r w:rsidRPr="007674E7">
              <w:t>The Governor of a State or their designee, or the Tribal Leader where the Tribe has met the eligibility requirements contained in § 142.72 for the purposes of waiving the mailing requirement, can waive the requirement of paragraph (a) of this section for community water systems serving fewer than 10,000 persons. In consultation with the tribal government, the Regional Administrator may waive the requirement of § 141.155(a) in areas in Indian country where no tribe has been deemed eligible.</w:t>
            </w:r>
          </w:p>
        </w:tc>
        <w:tc>
          <w:tcPr>
            <w:tcW w:w="862" w:type="pct"/>
          </w:tcPr>
          <w:p w14:paraId="19B88D4A" w14:textId="5E5C8354" w:rsidR="001258B7" w:rsidRPr="00A35076" w:rsidRDefault="001258B7" w:rsidP="00780B0F">
            <w:r w:rsidRPr="00C50D5C">
              <w:t>40 CFR 141.155(</w:t>
            </w:r>
            <w:r>
              <w:t>g</w:t>
            </w:r>
            <w:r w:rsidRPr="00C50D5C">
              <w:t>)</w:t>
            </w:r>
          </w:p>
        </w:tc>
        <w:tc>
          <w:tcPr>
            <w:tcW w:w="725" w:type="pct"/>
          </w:tcPr>
          <w:p w14:paraId="58110109" w14:textId="0F1C7B4B" w:rsidR="001258B7" w:rsidRDefault="001258B7" w:rsidP="00780B0F">
            <w:r>
              <w:t>Minor edits; replaced “his” to “their” and capitalized Tribe.</w:t>
            </w:r>
          </w:p>
        </w:tc>
      </w:tr>
      <w:tr w:rsidR="00440970" w14:paraId="2ABF67DF" w14:textId="77777777">
        <w:tc>
          <w:tcPr>
            <w:tcW w:w="3413" w:type="pct"/>
          </w:tcPr>
          <w:p w14:paraId="75FE8BE8" w14:textId="1713C97D" w:rsidR="00440970" w:rsidRPr="00440970" w:rsidRDefault="00440970">
            <w:r>
              <w:t>See table below</w:t>
            </w:r>
          </w:p>
        </w:tc>
        <w:tc>
          <w:tcPr>
            <w:tcW w:w="862" w:type="pct"/>
          </w:tcPr>
          <w:p w14:paraId="414A3D91" w14:textId="0ECB6B72" w:rsidR="00440970" w:rsidRDefault="00440970">
            <w:r>
              <w:t xml:space="preserve">40 CFR </w:t>
            </w:r>
            <w:r w:rsidRPr="00440970">
              <w:t>Appendix A</w:t>
            </w:r>
            <w:r>
              <w:t xml:space="preserve"> to subpart O</w:t>
            </w:r>
          </w:p>
        </w:tc>
        <w:tc>
          <w:tcPr>
            <w:tcW w:w="725" w:type="pct"/>
          </w:tcPr>
          <w:p w14:paraId="5828A7EF" w14:textId="69C9F88B" w:rsidR="00440970" w:rsidRDefault="00440970">
            <w:r>
              <w:t>See table below</w:t>
            </w:r>
          </w:p>
        </w:tc>
      </w:tr>
      <w:tr w:rsidR="00440970" w14:paraId="47550BCE" w14:textId="77777777">
        <w:tc>
          <w:tcPr>
            <w:tcW w:w="3413" w:type="pct"/>
          </w:tcPr>
          <w:p w14:paraId="7A251AF7" w14:textId="77777777" w:rsidR="00440970" w:rsidRPr="00527D5C" w:rsidRDefault="00440970">
            <w:pPr>
              <w:rPr>
                <w:rFonts w:cstheme="minorHAnsi"/>
                <w:b/>
              </w:rPr>
            </w:pPr>
            <w:r w:rsidRPr="00527D5C">
              <w:rPr>
                <w:rFonts w:cstheme="minorHAnsi"/>
              </w:rPr>
              <w:t>A summary of the status of each variance and exemption currently in effect</w:t>
            </w:r>
            <w:r w:rsidRPr="00527D5C">
              <w:rPr>
                <w:rStyle w:val="diff-html-added"/>
                <w:rFonts w:cstheme="minorHAnsi"/>
              </w:rPr>
              <w:t>; and</w:t>
            </w:r>
          </w:p>
        </w:tc>
        <w:tc>
          <w:tcPr>
            <w:tcW w:w="862" w:type="pct"/>
          </w:tcPr>
          <w:p w14:paraId="7C88751B" w14:textId="77777777" w:rsidR="00440970" w:rsidRPr="00527D5C" w:rsidRDefault="00440970">
            <w:pPr>
              <w:rPr>
                <w:rFonts w:cstheme="minorHAnsi"/>
              </w:rPr>
            </w:pPr>
            <w:r w:rsidRPr="00527D5C">
              <w:rPr>
                <w:rFonts w:cstheme="minorHAnsi"/>
              </w:rPr>
              <w:t>40 CFR 142.15(b)(2)</w:t>
            </w:r>
          </w:p>
        </w:tc>
        <w:tc>
          <w:tcPr>
            <w:tcW w:w="725" w:type="pct"/>
          </w:tcPr>
          <w:p w14:paraId="1A0184EC" w14:textId="7DA1F6E8" w:rsidR="00440970" w:rsidRPr="00527D5C" w:rsidRDefault="00440970">
            <w:pPr>
              <w:rPr>
                <w:rFonts w:cstheme="minorHAnsi"/>
              </w:rPr>
            </w:pPr>
            <w:r w:rsidRPr="00527D5C">
              <w:rPr>
                <w:rFonts w:cstheme="minorHAnsi"/>
              </w:rPr>
              <w:t>Minor edit, added “and”</w:t>
            </w:r>
          </w:p>
        </w:tc>
      </w:tr>
    </w:tbl>
    <w:p w14:paraId="266A1950" w14:textId="77777777" w:rsidR="00440970" w:rsidRPr="00527D5C" w:rsidRDefault="00440970">
      <w:pPr>
        <w:rPr>
          <w:rFonts w:cstheme="minorHAnsi"/>
        </w:rPr>
      </w:pPr>
    </w:p>
    <w:tbl>
      <w:tblPr>
        <w:tblStyle w:val="TableGrid"/>
        <w:tblW w:w="4983" w:type="pct"/>
        <w:tblLook w:val="04A0" w:firstRow="1" w:lastRow="0" w:firstColumn="1" w:lastColumn="0" w:noHBand="0" w:noVBand="1"/>
      </w:tblPr>
      <w:tblGrid>
        <w:gridCol w:w="2593"/>
        <w:gridCol w:w="2752"/>
        <w:gridCol w:w="1686"/>
        <w:gridCol w:w="2752"/>
        <w:gridCol w:w="1398"/>
        <w:gridCol w:w="2230"/>
        <w:gridCol w:w="2651"/>
        <w:gridCol w:w="2584"/>
      </w:tblGrid>
      <w:tr w:rsidR="00440970" w:rsidRPr="007674E7" w14:paraId="7CD6E6A9" w14:textId="77777777" w:rsidTr="2C63E52B">
        <w:trPr>
          <w:tblHeader/>
        </w:trPr>
        <w:tc>
          <w:tcPr>
            <w:tcW w:w="695" w:type="pct"/>
          </w:tcPr>
          <w:p w14:paraId="5957052F" w14:textId="77777777" w:rsidR="00A57B68" w:rsidRDefault="00A57B68">
            <w:pPr>
              <w:jc w:val="center"/>
              <w:rPr>
                <w:rFonts w:cstheme="minorHAnsi"/>
                <w:b/>
                <w:bCs/>
              </w:rPr>
            </w:pPr>
          </w:p>
          <w:p w14:paraId="08324685" w14:textId="77777777" w:rsidR="00A57B68" w:rsidRDefault="00A57B68">
            <w:pPr>
              <w:jc w:val="center"/>
              <w:rPr>
                <w:rFonts w:cstheme="minorHAnsi"/>
                <w:b/>
                <w:bCs/>
              </w:rPr>
            </w:pPr>
          </w:p>
          <w:p w14:paraId="60FFA6DE" w14:textId="7A6ED019" w:rsidR="00440970" w:rsidRPr="00527D5C" w:rsidRDefault="00440970">
            <w:pPr>
              <w:jc w:val="center"/>
              <w:rPr>
                <w:rFonts w:cstheme="minorHAnsi"/>
                <w:b/>
              </w:rPr>
            </w:pPr>
            <w:r>
              <w:rPr>
                <w:rFonts w:cstheme="minorHAnsi"/>
                <w:b/>
              </w:rPr>
              <w:t>Contaminant (</w:t>
            </w:r>
            <w:r w:rsidR="00A57B68">
              <w:rPr>
                <w:rFonts w:cstheme="minorHAnsi"/>
                <w:b/>
                <w:bCs/>
              </w:rPr>
              <w:t>Units</w:t>
            </w:r>
            <w:r>
              <w:rPr>
                <w:rFonts w:cstheme="minorHAnsi"/>
                <w:b/>
              </w:rPr>
              <w:t>)</w:t>
            </w:r>
          </w:p>
        </w:tc>
        <w:tc>
          <w:tcPr>
            <w:tcW w:w="738" w:type="pct"/>
          </w:tcPr>
          <w:p w14:paraId="182C0CBA" w14:textId="77777777" w:rsidR="00A57B68" w:rsidRDefault="00A57B68">
            <w:pPr>
              <w:rPr>
                <w:rFonts w:cstheme="minorHAnsi"/>
                <w:b/>
                <w:bCs/>
              </w:rPr>
            </w:pPr>
          </w:p>
          <w:p w14:paraId="74039A87" w14:textId="77777777" w:rsidR="00A57B68" w:rsidRDefault="00A57B68">
            <w:pPr>
              <w:rPr>
                <w:rFonts w:cstheme="minorHAnsi"/>
                <w:b/>
                <w:bCs/>
              </w:rPr>
            </w:pPr>
          </w:p>
          <w:p w14:paraId="4AB17448" w14:textId="6CF0FC15" w:rsidR="00440970" w:rsidRPr="00527D5C" w:rsidRDefault="00440970" w:rsidP="00A57B68">
            <w:pPr>
              <w:jc w:val="center"/>
              <w:rPr>
                <w:rFonts w:cstheme="minorHAnsi"/>
                <w:b/>
              </w:rPr>
            </w:pPr>
            <w:r w:rsidRPr="00527D5C">
              <w:rPr>
                <w:rFonts w:cstheme="minorHAnsi"/>
                <w:b/>
              </w:rPr>
              <w:t>T</w:t>
            </w:r>
            <w:r>
              <w:rPr>
                <w:rFonts w:cstheme="minorHAnsi"/>
                <w:b/>
              </w:rPr>
              <w:t>raditional</w:t>
            </w:r>
            <w:r w:rsidRPr="00527D5C">
              <w:rPr>
                <w:rFonts w:cstheme="minorHAnsi"/>
                <w:b/>
              </w:rPr>
              <w:t xml:space="preserve"> MCL </w:t>
            </w:r>
            <w:r>
              <w:rPr>
                <w:rFonts w:cstheme="minorHAnsi"/>
                <w:b/>
              </w:rPr>
              <w:t>in mg</w:t>
            </w:r>
            <w:r w:rsidRPr="00527D5C">
              <w:rPr>
                <w:rFonts w:cstheme="minorHAnsi"/>
                <w:b/>
              </w:rPr>
              <w:t>/L</w:t>
            </w:r>
          </w:p>
        </w:tc>
        <w:tc>
          <w:tcPr>
            <w:tcW w:w="452" w:type="pct"/>
          </w:tcPr>
          <w:p w14:paraId="14C6BBA3" w14:textId="0414B6F4" w:rsidR="00440970" w:rsidRPr="00527D5C" w:rsidRDefault="00440970" w:rsidP="00A57B68">
            <w:pPr>
              <w:jc w:val="center"/>
              <w:rPr>
                <w:rFonts w:cstheme="minorHAnsi"/>
                <w:b/>
              </w:rPr>
            </w:pPr>
            <w:r w:rsidRPr="00527D5C">
              <w:rPr>
                <w:rFonts w:cstheme="minorHAnsi"/>
                <w:b/>
                <w:bCs/>
              </w:rPr>
              <w:t>T</w:t>
            </w:r>
            <w:r w:rsidR="00A57B68">
              <w:rPr>
                <w:rFonts w:cstheme="minorHAnsi"/>
                <w:b/>
                <w:bCs/>
              </w:rPr>
              <w:t xml:space="preserve">o </w:t>
            </w:r>
            <w:r w:rsidR="0081362D">
              <w:rPr>
                <w:rFonts w:cstheme="minorHAnsi"/>
                <w:b/>
                <w:bCs/>
              </w:rPr>
              <w:t>C</w:t>
            </w:r>
            <w:r w:rsidR="00A57B68">
              <w:rPr>
                <w:rFonts w:cstheme="minorHAnsi"/>
                <w:b/>
                <w:bCs/>
              </w:rPr>
              <w:t xml:space="preserve">onvert </w:t>
            </w:r>
            <w:r w:rsidR="0081362D">
              <w:rPr>
                <w:rFonts w:cstheme="minorHAnsi"/>
                <w:b/>
                <w:bCs/>
              </w:rPr>
              <w:t>F</w:t>
            </w:r>
            <w:r w:rsidR="00A57B68">
              <w:rPr>
                <w:rFonts w:cstheme="minorHAnsi"/>
                <w:b/>
                <w:bCs/>
              </w:rPr>
              <w:t xml:space="preserve">or </w:t>
            </w:r>
            <w:r w:rsidRPr="00527D5C">
              <w:rPr>
                <w:rFonts w:cstheme="minorHAnsi"/>
                <w:b/>
                <w:bCs/>
              </w:rPr>
              <w:t xml:space="preserve">CCR, </w:t>
            </w:r>
            <w:r w:rsidR="0081362D">
              <w:rPr>
                <w:rFonts w:cstheme="minorHAnsi"/>
                <w:b/>
                <w:bCs/>
              </w:rPr>
              <w:t>M</w:t>
            </w:r>
            <w:r w:rsidR="00A57B68">
              <w:rPr>
                <w:rFonts w:cstheme="minorHAnsi"/>
                <w:b/>
                <w:bCs/>
              </w:rPr>
              <w:t>ultiply By</w:t>
            </w:r>
          </w:p>
        </w:tc>
        <w:tc>
          <w:tcPr>
            <w:tcW w:w="738" w:type="pct"/>
          </w:tcPr>
          <w:p w14:paraId="0665CA32" w14:textId="77777777" w:rsidR="00A57B68" w:rsidRDefault="00A57B68" w:rsidP="00A57B68">
            <w:pPr>
              <w:jc w:val="center"/>
              <w:rPr>
                <w:rFonts w:cstheme="minorHAnsi"/>
                <w:b/>
                <w:bCs/>
              </w:rPr>
            </w:pPr>
          </w:p>
          <w:p w14:paraId="51E5F6B9" w14:textId="77777777" w:rsidR="00A57B68" w:rsidRDefault="00A57B68" w:rsidP="00A57B68">
            <w:pPr>
              <w:jc w:val="center"/>
              <w:rPr>
                <w:rFonts w:cstheme="minorHAnsi"/>
                <w:b/>
                <w:bCs/>
              </w:rPr>
            </w:pPr>
          </w:p>
          <w:p w14:paraId="271908A6" w14:textId="0A0A8D93" w:rsidR="00440970" w:rsidRPr="00527D5C" w:rsidRDefault="00440970" w:rsidP="00A57B68">
            <w:pPr>
              <w:jc w:val="center"/>
              <w:rPr>
                <w:rFonts w:cstheme="minorHAnsi"/>
                <w:b/>
              </w:rPr>
            </w:pPr>
            <w:r w:rsidRPr="00527D5C">
              <w:rPr>
                <w:rFonts w:cstheme="minorHAnsi"/>
                <w:b/>
              </w:rPr>
              <w:t xml:space="preserve">MCL </w:t>
            </w:r>
            <w:r>
              <w:rPr>
                <w:rFonts w:cstheme="minorHAnsi"/>
                <w:b/>
              </w:rPr>
              <w:t xml:space="preserve">in </w:t>
            </w:r>
            <w:r w:rsidRPr="00527D5C">
              <w:rPr>
                <w:rFonts w:cstheme="minorHAnsi"/>
                <w:b/>
              </w:rPr>
              <w:t xml:space="preserve">CCR </w:t>
            </w:r>
            <w:r w:rsidR="00A57B68">
              <w:rPr>
                <w:rFonts w:cstheme="minorHAnsi"/>
                <w:b/>
                <w:bCs/>
              </w:rPr>
              <w:t>Units</w:t>
            </w:r>
          </w:p>
        </w:tc>
        <w:tc>
          <w:tcPr>
            <w:tcW w:w="375" w:type="pct"/>
          </w:tcPr>
          <w:p w14:paraId="20C0DD62" w14:textId="77777777" w:rsidR="00A57B68" w:rsidRDefault="00A57B68" w:rsidP="00A57B68">
            <w:pPr>
              <w:jc w:val="center"/>
              <w:rPr>
                <w:rFonts w:cstheme="minorHAnsi"/>
                <w:b/>
                <w:bCs/>
              </w:rPr>
            </w:pPr>
          </w:p>
          <w:p w14:paraId="02B2C849" w14:textId="77777777" w:rsidR="00A57B68" w:rsidRDefault="00A57B68" w:rsidP="00A57B68">
            <w:pPr>
              <w:jc w:val="center"/>
              <w:rPr>
                <w:rFonts w:cstheme="minorHAnsi"/>
                <w:b/>
                <w:bCs/>
              </w:rPr>
            </w:pPr>
          </w:p>
          <w:p w14:paraId="066D9722" w14:textId="21F9AEC7" w:rsidR="00440970" w:rsidRPr="00527D5C" w:rsidRDefault="00440970" w:rsidP="00A57B68">
            <w:pPr>
              <w:jc w:val="center"/>
              <w:rPr>
                <w:rFonts w:cstheme="minorHAnsi"/>
                <w:b/>
              </w:rPr>
            </w:pPr>
            <w:r w:rsidRPr="00527D5C">
              <w:rPr>
                <w:rFonts w:cstheme="minorHAnsi"/>
                <w:b/>
              </w:rPr>
              <w:t>MCLG</w:t>
            </w:r>
          </w:p>
        </w:tc>
        <w:tc>
          <w:tcPr>
            <w:tcW w:w="598" w:type="pct"/>
          </w:tcPr>
          <w:p w14:paraId="49B47F4B" w14:textId="77777777" w:rsidR="00A57B68" w:rsidRDefault="00A57B68" w:rsidP="00A57B68">
            <w:pPr>
              <w:jc w:val="center"/>
              <w:rPr>
                <w:rFonts w:cstheme="minorHAnsi"/>
                <w:b/>
                <w:bCs/>
              </w:rPr>
            </w:pPr>
          </w:p>
          <w:p w14:paraId="354BAA20" w14:textId="1FBA50A5" w:rsidR="00440970" w:rsidRPr="00527D5C" w:rsidRDefault="0081362D" w:rsidP="00A57B68">
            <w:pPr>
              <w:jc w:val="center"/>
              <w:rPr>
                <w:rFonts w:cstheme="minorHAnsi"/>
                <w:b/>
              </w:rPr>
            </w:pPr>
            <w:r>
              <w:rPr>
                <w:rFonts w:cstheme="minorHAnsi"/>
                <w:b/>
                <w:bCs/>
              </w:rPr>
              <w:t>M</w:t>
            </w:r>
            <w:r w:rsidR="00A57B68">
              <w:rPr>
                <w:rFonts w:cstheme="minorHAnsi"/>
                <w:b/>
                <w:bCs/>
              </w:rPr>
              <w:t>ajor Sources in Drinking Water</w:t>
            </w:r>
          </w:p>
        </w:tc>
        <w:tc>
          <w:tcPr>
            <w:tcW w:w="711" w:type="pct"/>
          </w:tcPr>
          <w:p w14:paraId="674AD472" w14:textId="77777777" w:rsidR="00A57B68" w:rsidRDefault="00A57B68" w:rsidP="00A57B68">
            <w:pPr>
              <w:jc w:val="center"/>
              <w:rPr>
                <w:rFonts w:cstheme="minorHAnsi"/>
                <w:b/>
                <w:bCs/>
              </w:rPr>
            </w:pPr>
          </w:p>
          <w:p w14:paraId="703DF686" w14:textId="77777777" w:rsidR="00A57B68" w:rsidRDefault="00A57B68" w:rsidP="00A57B68">
            <w:pPr>
              <w:jc w:val="center"/>
              <w:rPr>
                <w:rFonts w:cstheme="minorHAnsi"/>
                <w:b/>
                <w:bCs/>
              </w:rPr>
            </w:pPr>
          </w:p>
          <w:p w14:paraId="32CA5F00" w14:textId="3CC51831" w:rsidR="00440970" w:rsidRPr="00527D5C" w:rsidRDefault="0081362D" w:rsidP="00A57B68">
            <w:pPr>
              <w:jc w:val="center"/>
              <w:rPr>
                <w:rFonts w:cstheme="minorHAnsi"/>
                <w:b/>
              </w:rPr>
            </w:pPr>
            <w:r>
              <w:rPr>
                <w:rFonts w:cstheme="minorHAnsi"/>
                <w:b/>
                <w:bCs/>
              </w:rPr>
              <w:t>H</w:t>
            </w:r>
            <w:r w:rsidR="00A57B68">
              <w:rPr>
                <w:rFonts w:cstheme="minorHAnsi"/>
                <w:b/>
                <w:bCs/>
              </w:rPr>
              <w:t>ealth Effects Language</w:t>
            </w:r>
          </w:p>
        </w:tc>
        <w:tc>
          <w:tcPr>
            <w:tcW w:w="693" w:type="pct"/>
          </w:tcPr>
          <w:p w14:paraId="489A37FC" w14:textId="77777777" w:rsidR="00A57B68" w:rsidRDefault="00A57B68" w:rsidP="00A57B68">
            <w:pPr>
              <w:jc w:val="center"/>
              <w:rPr>
                <w:rFonts w:cstheme="minorHAnsi"/>
                <w:b/>
                <w:bCs/>
              </w:rPr>
            </w:pPr>
          </w:p>
          <w:p w14:paraId="62FE90D6" w14:textId="77777777" w:rsidR="00A57B68" w:rsidRDefault="00A57B68" w:rsidP="00A57B68">
            <w:pPr>
              <w:jc w:val="center"/>
              <w:rPr>
                <w:rFonts w:cstheme="minorHAnsi"/>
                <w:b/>
                <w:bCs/>
              </w:rPr>
            </w:pPr>
          </w:p>
          <w:p w14:paraId="18AB4085" w14:textId="5F628E6B" w:rsidR="00440970" w:rsidRPr="00527D5C" w:rsidRDefault="00440970" w:rsidP="00A57B68">
            <w:pPr>
              <w:jc w:val="center"/>
              <w:rPr>
                <w:rFonts w:cstheme="minorHAnsi"/>
                <w:b/>
              </w:rPr>
            </w:pPr>
            <w:r w:rsidRPr="00527D5C">
              <w:rPr>
                <w:rFonts w:cstheme="minorHAnsi"/>
                <w:b/>
                <w:bCs/>
              </w:rPr>
              <w:t>D</w:t>
            </w:r>
            <w:r w:rsidR="00A57B68">
              <w:rPr>
                <w:rFonts w:cstheme="minorHAnsi"/>
                <w:b/>
                <w:bCs/>
              </w:rPr>
              <w:t>escription of Edit</w:t>
            </w:r>
          </w:p>
        </w:tc>
      </w:tr>
      <w:tr w:rsidR="00440970" w:rsidRPr="007674E7" w14:paraId="6EBF3A6F" w14:textId="77777777" w:rsidTr="2C63E52B">
        <w:tc>
          <w:tcPr>
            <w:tcW w:w="695" w:type="pct"/>
          </w:tcPr>
          <w:p w14:paraId="5B5BD203" w14:textId="77777777" w:rsidR="00440970" w:rsidRPr="00527D5C" w:rsidRDefault="00440970">
            <w:pPr>
              <w:rPr>
                <w:rFonts w:cstheme="minorHAnsi"/>
              </w:rPr>
            </w:pPr>
            <w:r w:rsidRPr="00527D5C">
              <w:rPr>
                <w:rFonts w:cstheme="minorHAnsi"/>
                <w:color w:val="333333"/>
              </w:rPr>
              <w:t>Total Coliform Bacteria †</w:t>
            </w:r>
          </w:p>
        </w:tc>
        <w:tc>
          <w:tcPr>
            <w:tcW w:w="738" w:type="pct"/>
          </w:tcPr>
          <w:p w14:paraId="6C94973A" w14:textId="77777777" w:rsidR="00440970" w:rsidRPr="00527D5C" w:rsidRDefault="00440970">
            <w:pPr>
              <w:rPr>
                <w:rFonts w:cstheme="minorHAnsi"/>
              </w:rPr>
            </w:pPr>
            <w:r w:rsidRPr="00527D5C">
              <w:rPr>
                <w:rFonts w:cstheme="minorHAnsi"/>
                <w:color w:val="333333"/>
              </w:rPr>
              <w:t>MCL (systems that collect ≥40 samples/month) 5% of monthly samples are positive; (systems that collect &lt;40 samples/month) 1 positive monthly sample</w:t>
            </w:r>
          </w:p>
        </w:tc>
        <w:tc>
          <w:tcPr>
            <w:tcW w:w="452" w:type="pct"/>
          </w:tcPr>
          <w:p w14:paraId="1B7A799E" w14:textId="77777777" w:rsidR="00440970" w:rsidRPr="00527D5C" w:rsidRDefault="00440970">
            <w:pPr>
              <w:rPr>
                <w:rFonts w:cstheme="minorHAnsi"/>
              </w:rPr>
            </w:pPr>
          </w:p>
        </w:tc>
        <w:tc>
          <w:tcPr>
            <w:tcW w:w="738" w:type="pct"/>
          </w:tcPr>
          <w:p w14:paraId="44986B74" w14:textId="77777777" w:rsidR="00440970" w:rsidRPr="00527D5C" w:rsidRDefault="00440970">
            <w:pPr>
              <w:rPr>
                <w:rFonts w:cstheme="minorHAnsi"/>
              </w:rPr>
            </w:pPr>
            <w:r w:rsidRPr="00527D5C">
              <w:rPr>
                <w:rFonts w:cstheme="minorHAnsi"/>
                <w:color w:val="333333"/>
              </w:rPr>
              <w:t>MCL (systems that collect ≥40 samples/month) 5% of monthly samples are positive; (systems that collect &lt;40 samples/month) 1 positive monthly sample.</w:t>
            </w:r>
          </w:p>
        </w:tc>
        <w:tc>
          <w:tcPr>
            <w:tcW w:w="375" w:type="pct"/>
          </w:tcPr>
          <w:p w14:paraId="265F1ECE" w14:textId="77777777" w:rsidR="00440970" w:rsidRPr="00527D5C" w:rsidRDefault="00440970">
            <w:pPr>
              <w:rPr>
                <w:rFonts w:cstheme="minorHAnsi"/>
              </w:rPr>
            </w:pPr>
            <w:r w:rsidRPr="00527D5C">
              <w:rPr>
                <w:rFonts w:cstheme="minorHAnsi"/>
                <w:color w:val="333333"/>
              </w:rPr>
              <w:t>0</w:t>
            </w:r>
          </w:p>
        </w:tc>
        <w:tc>
          <w:tcPr>
            <w:tcW w:w="598" w:type="pct"/>
          </w:tcPr>
          <w:p w14:paraId="2A2D7A43" w14:textId="77777777" w:rsidR="00440970" w:rsidRPr="00527D5C" w:rsidRDefault="00440970">
            <w:pPr>
              <w:rPr>
                <w:rFonts w:cstheme="minorHAnsi"/>
              </w:rPr>
            </w:pPr>
            <w:r w:rsidRPr="00527D5C">
              <w:rPr>
                <w:rFonts w:cstheme="minorHAnsi"/>
                <w:color w:val="333333"/>
              </w:rPr>
              <w:t>Naturally present in the environment</w:t>
            </w:r>
          </w:p>
        </w:tc>
        <w:tc>
          <w:tcPr>
            <w:tcW w:w="711" w:type="pct"/>
          </w:tcPr>
          <w:p w14:paraId="2DB82360" w14:textId="77777777" w:rsidR="00440970" w:rsidRPr="00527D5C" w:rsidRDefault="00440970">
            <w:pPr>
              <w:rPr>
                <w:rFonts w:cstheme="minorHAnsi"/>
              </w:rPr>
            </w:pPr>
            <w:r w:rsidRPr="00527D5C">
              <w:rPr>
                <w:rFonts w:cstheme="minorHAnsi"/>
                <w:color w:val="333333"/>
              </w:rPr>
              <w:t xml:space="preserve">Coliforms are bacteria that are naturally present in the environment and are used as an indicator that other, </w:t>
            </w:r>
            <w:proofErr w:type="gramStart"/>
            <w:r w:rsidRPr="00527D5C">
              <w:rPr>
                <w:rFonts w:cstheme="minorHAnsi"/>
                <w:color w:val="333333"/>
              </w:rPr>
              <w:t>potentially-harmful</w:t>
            </w:r>
            <w:proofErr w:type="gramEnd"/>
            <w:r w:rsidRPr="00527D5C">
              <w:rPr>
                <w:rFonts w:cstheme="minorHAnsi"/>
                <w:color w:val="333333"/>
              </w:rPr>
              <w:t>, bacteria may be present. Coliforms were found in more samples than allowed and this was a warning of potential problems.</w:t>
            </w:r>
          </w:p>
        </w:tc>
        <w:tc>
          <w:tcPr>
            <w:tcW w:w="693" w:type="pct"/>
          </w:tcPr>
          <w:p w14:paraId="0C31D4D9" w14:textId="77777777" w:rsidR="00440970" w:rsidRPr="00440970" w:rsidRDefault="00440970">
            <w:pPr>
              <w:rPr>
                <w:rFonts w:cstheme="minorHAnsi"/>
                <w:color w:val="333333"/>
              </w:rPr>
            </w:pPr>
            <w:r w:rsidRPr="00440970">
              <w:rPr>
                <w:rFonts w:cstheme="minorHAnsi"/>
                <w:color w:val="333333"/>
              </w:rPr>
              <w:t>Removed row and table note (</w:t>
            </w:r>
            <w:r w:rsidRPr="00440970">
              <w:rPr>
                <w:rFonts w:cstheme="minorHAnsi"/>
              </w:rPr>
              <w:t>† Until March 31, 2016.)</w:t>
            </w:r>
          </w:p>
        </w:tc>
      </w:tr>
      <w:tr w:rsidR="00440970" w:rsidRPr="007674E7" w14:paraId="082C3BA9" w14:textId="77777777" w:rsidTr="2C63E52B">
        <w:tc>
          <w:tcPr>
            <w:tcW w:w="695" w:type="pct"/>
          </w:tcPr>
          <w:p w14:paraId="3931979B" w14:textId="77777777" w:rsidR="00440970" w:rsidRPr="00527D5C" w:rsidRDefault="00440970">
            <w:pPr>
              <w:rPr>
                <w:rFonts w:cstheme="minorHAnsi"/>
                <w:color w:val="333333"/>
              </w:rPr>
            </w:pPr>
            <w:r w:rsidRPr="00527D5C">
              <w:rPr>
                <w:rFonts w:cstheme="minorHAnsi"/>
                <w:color w:val="333333"/>
              </w:rPr>
              <w:t>Total Coliform Bacteria ‡</w:t>
            </w:r>
          </w:p>
        </w:tc>
        <w:tc>
          <w:tcPr>
            <w:tcW w:w="738" w:type="pct"/>
          </w:tcPr>
          <w:p w14:paraId="3E91E2B6" w14:textId="77777777" w:rsidR="00440970" w:rsidRPr="00527D5C" w:rsidRDefault="00440970">
            <w:pPr>
              <w:rPr>
                <w:rFonts w:cstheme="minorHAnsi"/>
                <w:color w:val="333333"/>
              </w:rPr>
            </w:pPr>
            <w:r w:rsidRPr="00527D5C">
              <w:rPr>
                <w:rFonts w:cstheme="minorHAnsi"/>
                <w:color w:val="333333"/>
              </w:rPr>
              <w:t>TT</w:t>
            </w:r>
          </w:p>
        </w:tc>
        <w:tc>
          <w:tcPr>
            <w:tcW w:w="452" w:type="pct"/>
          </w:tcPr>
          <w:p w14:paraId="7DB32BF1" w14:textId="77777777" w:rsidR="00440970" w:rsidRPr="00527D5C" w:rsidRDefault="00440970">
            <w:pPr>
              <w:rPr>
                <w:rFonts w:cstheme="minorHAnsi"/>
              </w:rPr>
            </w:pPr>
          </w:p>
        </w:tc>
        <w:tc>
          <w:tcPr>
            <w:tcW w:w="738" w:type="pct"/>
          </w:tcPr>
          <w:p w14:paraId="5DA9B5DC" w14:textId="77777777" w:rsidR="00440970" w:rsidRPr="00527D5C" w:rsidRDefault="00440970">
            <w:pPr>
              <w:rPr>
                <w:rFonts w:cstheme="minorHAnsi"/>
                <w:color w:val="333333"/>
              </w:rPr>
            </w:pPr>
            <w:r w:rsidRPr="00527D5C">
              <w:rPr>
                <w:rFonts w:cstheme="minorHAnsi"/>
                <w:color w:val="333333"/>
              </w:rPr>
              <w:t>TT</w:t>
            </w:r>
          </w:p>
        </w:tc>
        <w:tc>
          <w:tcPr>
            <w:tcW w:w="375" w:type="pct"/>
          </w:tcPr>
          <w:p w14:paraId="52B295C2" w14:textId="77777777" w:rsidR="00440970" w:rsidRPr="00527D5C" w:rsidRDefault="00440970">
            <w:pPr>
              <w:rPr>
                <w:rFonts w:cstheme="minorHAnsi"/>
                <w:color w:val="333333"/>
              </w:rPr>
            </w:pPr>
            <w:r w:rsidRPr="00527D5C">
              <w:rPr>
                <w:rFonts w:cstheme="minorHAnsi"/>
                <w:color w:val="333333"/>
              </w:rPr>
              <w:t>N/A</w:t>
            </w:r>
          </w:p>
        </w:tc>
        <w:tc>
          <w:tcPr>
            <w:tcW w:w="598" w:type="pct"/>
          </w:tcPr>
          <w:p w14:paraId="28280F57" w14:textId="77777777" w:rsidR="00440970" w:rsidRPr="00527D5C" w:rsidRDefault="00440970">
            <w:pPr>
              <w:rPr>
                <w:rFonts w:cstheme="minorHAnsi"/>
                <w:color w:val="333333"/>
              </w:rPr>
            </w:pPr>
            <w:r w:rsidRPr="00527D5C">
              <w:rPr>
                <w:rFonts w:cstheme="minorHAnsi"/>
                <w:color w:val="333333"/>
              </w:rPr>
              <w:t>Naturally present in the environment</w:t>
            </w:r>
          </w:p>
        </w:tc>
        <w:tc>
          <w:tcPr>
            <w:tcW w:w="711" w:type="pct"/>
          </w:tcPr>
          <w:p w14:paraId="23E14A9C" w14:textId="77777777" w:rsidR="00440970" w:rsidRPr="00527D5C" w:rsidRDefault="00440970">
            <w:pPr>
              <w:rPr>
                <w:rFonts w:cstheme="minorHAnsi"/>
                <w:color w:val="333333"/>
              </w:rPr>
            </w:pPr>
            <w:r w:rsidRPr="00527D5C">
              <w:rPr>
                <w:rFonts w:cstheme="minorHAnsi"/>
                <w:color w:val="333333"/>
              </w:rPr>
              <w:t>Use language found in </w:t>
            </w:r>
            <w:hyperlink r:id="rId17" w:anchor="p-141.153(h)(7)(i)(A)" w:history="1">
              <w:r w:rsidRPr="00527D5C">
                <w:rPr>
                  <w:rStyle w:val="Hyperlink"/>
                  <w:rFonts w:cstheme="minorHAnsi"/>
                  <w:color w:val="3071A9"/>
                </w:rPr>
                <w:t>§ 141.153(h)(7)(</w:t>
              </w:r>
              <w:proofErr w:type="spellStart"/>
              <w:r w:rsidRPr="00527D5C">
                <w:rPr>
                  <w:rStyle w:val="Hyperlink"/>
                  <w:rFonts w:cstheme="minorHAnsi"/>
                  <w:color w:val="3071A9"/>
                </w:rPr>
                <w:t>i</w:t>
              </w:r>
              <w:proofErr w:type="spellEnd"/>
              <w:r w:rsidRPr="00527D5C">
                <w:rPr>
                  <w:rStyle w:val="Hyperlink"/>
                  <w:rFonts w:cstheme="minorHAnsi"/>
                  <w:color w:val="3071A9"/>
                </w:rPr>
                <w:t>)(A)</w:t>
              </w:r>
            </w:hyperlink>
          </w:p>
        </w:tc>
        <w:tc>
          <w:tcPr>
            <w:tcW w:w="693" w:type="pct"/>
          </w:tcPr>
          <w:p w14:paraId="14F7F986" w14:textId="77777777" w:rsidR="00440970" w:rsidRPr="00440970" w:rsidRDefault="00440970">
            <w:pPr>
              <w:rPr>
                <w:rFonts w:cstheme="minorHAnsi"/>
                <w:color w:val="333333"/>
              </w:rPr>
            </w:pPr>
            <w:r w:rsidRPr="00440970">
              <w:rPr>
                <w:rFonts w:cstheme="minorHAnsi"/>
                <w:color w:val="333333"/>
              </w:rPr>
              <w:t>Removed symbol and table note (</w:t>
            </w:r>
            <w:r w:rsidRPr="00440970">
              <w:rPr>
                <w:rFonts w:cstheme="minorHAnsi"/>
              </w:rPr>
              <w:t>‡ Beginning April 1, 2016.</w:t>
            </w:r>
            <w:r w:rsidRPr="00440970">
              <w:rPr>
                <w:rFonts w:cstheme="minorHAnsi"/>
                <w:color w:val="333333"/>
              </w:rPr>
              <w:t>)</w:t>
            </w:r>
          </w:p>
        </w:tc>
      </w:tr>
      <w:tr w:rsidR="00440970" w:rsidRPr="007674E7" w14:paraId="77DD4175" w14:textId="77777777" w:rsidTr="2C63E52B">
        <w:tc>
          <w:tcPr>
            <w:tcW w:w="695" w:type="pct"/>
          </w:tcPr>
          <w:p w14:paraId="23F97BCB" w14:textId="77777777" w:rsidR="00440970" w:rsidRPr="00527D5C" w:rsidRDefault="00440970">
            <w:pPr>
              <w:rPr>
                <w:rFonts w:cstheme="minorHAnsi"/>
                <w:color w:val="333333"/>
              </w:rPr>
            </w:pPr>
            <w:r w:rsidRPr="00527D5C">
              <w:rPr>
                <w:rFonts w:cstheme="minorHAnsi"/>
              </w:rPr>
              <w:t>Fecal coliform and E. coli †</w:t>
            </w:r>
          </w:p>
        </w:tc>
        <w:tc>
          <w:tcPr>
            <w:tcW w:w="738" w:type="pct"/>
          </w:tcPr>
          <w:p w14:paraId="350ED378" w14:textId="77777777" w:rsidR="00440970" w:rsidRPr="00527D5C" w:rsidRDefault="00440970">
            <w:pPr>
              <w:rPr>
                <w:rFonts w:cstheme="minorHAnsi"/>
                <w:color w:val="333333"/>
              </w:rPr>
            </w:pPr>
            <w:r w:rsidRPr="00527D5C">
              <w:rPr>
                <w:rFonts w:cstheme="minorHAnsi"/>
              </w:rPr>
              <w:t>0</w:t>
            </w:r>
          </w:p>
        </w:tc>
        <w:tc>
          <w:tcPr>
            <w:tcW w:w="452" w:type="pct"/>
          </w:tcPr>
          <w:p w14:paraId="14D36954" w14:textId="77777777" w:rsidR="00440970" w:rsidRPr="00527D5C" w:rsidRDefault="00440970">
            <w:pPr>
              <w:rPr>
                <w:rFonts w:cstheme="minorHAnsi"/>
              </w:rPr>
            </w:pPr>
          </w:p>
        </w:tc>
        <w:tc>
          <w:tcPr>
            <w:tcW w:w="738" w:type="pct"/>
          </w:tcPr>
          <w:p w14:paraId="0D7C80FA" w14:textId="77777777" w:rsidR="00440970" w:rsidRPr="00527D5C" w:rsidRDefault="00440970">
            <w:pPr>
              <w:rPr>
                <w:rFonts w:cstheme="minorHAnsi"/>
                <w:color w:val="333333"/>
              </w:rPr>
            </w:pPr>
            <w:r w:rsidRPr="00527D5C">
              <w:rPr>
                <w:rFonts w:cstheme="minorHAnsi"/>
              </w:rPr>
              <w:t>0</w:t>
            </w:r>
          </w:p>
        </w:tc>
        <w:tc>
          <w:tcPr>
            <w:tcW w:w="375" w:type="pct"/>
          </w:tcPr>
          <w:p w14:paraId="7C6CB8E7" w14:textId="77777777" w:rsidR="00440970" w:rsidRPr="00527D5C" w:rsidRDefault="00440970">
            <w:pPr>
              <w:rPr>
                <w:rFonts w:cstheme="minorHAnsi"/>
                <w:color w:val="333333"/>
              </w:rPr>
            </w:pPr>
            <w:r w:rsidRPr="00527D5C">
              <w:rPr>
                <w:rFonts w:cstheme="minorHAnsi"/>
              </w:rPr>
              <w:t>0</w:t>
            </w:r>
          </w:p>
        </w:tc>
        <w:tc>
          <w:tcPr>
            <w:tcW w:w="598" w:type="pct"/>
          </w:tcPr>
          <w:p w14:paraId="71FE7E0F" w14:textId="77777777" w:rsidR="00440970" w:rsidRPr="00527D5C" w:rsidRDefault="00440970">
            <w:pPr>
              <w:rPr>
                <w:rFonts w:cstheme="minorHAnsi"/>
                <w:color w:val="333333"/>
              </w:rPr>
            </w:pPr>
            <w:r w:rsidRPr="00527D5C">
              <w:rPr>
                <w:rFonts w:cstheme="minorHAnsi"/>
              </w:rPr>
              <w:t>Human and animal fecal waste</w:t>
            </w:r>
          </w:p>
        </w:tc>
        <w:tc>
          <w:tcPr>
            <w:tcW w:w="711" w:type="pct"/>
          </w:tcPr>
          <w:p w14:paraId="4B37074D" w14:textId="77777777" w:rsidR="00440970" w:rsidRPr="00527D5C" w:rsidRDefault="00440970">
            <w:pPr>
              <w:rPr>
                <w:rFonts w:cstheme="minorHAnsi"/>
                <w:color w:val="333333"/>
              </w:rPr>
            </w:pPr>
            <w:r w:rsidRPr="00527D5C">
              <w:rPr>
                <w:rFonts w:cstheme="minorHAnsi"/>
              </w:rPr>
              <w:t>Fecal coliforms and E. coli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p>
        </w:tc>
        <w:tc>
          <w:tcPr>
            <w:tcW w:w="693" w:type="pct"/>
          </w:tcPr>
          <w:p w14:paraId="191FE693" w14:textId="77777777" w:rsidR="00440970" w:rsidRPr="00440970" w:rsidRDefault="00440970">
            <w:pPr>
              <w:rPr>
                <w:rFonts w:cstheme="minorHAnsi"/>
                <w:color w:val="333333"/>
              </w:rPr>
            </w:pPr>
            <w:r w:rsidRPr="00440970">
              <w:rPr>
                <w:rFonts w:cstheme="minorHAnsi"/>
              </w:rPr>
              <w:t>Removed</w:t>
            </w:r>
          </w:p>
        </w:tc>
      </w:tr>
      <w:tr w:rsidR="00440970" w:rsidRPr="007674E7" w14:paraId="1AAC895A" w14:textId="77777777" w:rsidTr="2C63E52B">
        <w:tc>
          <w:tcPr>
            <w:tcW w:w="695" w:type="pct"/>
          </w:tcPr>
          <w:p w14:paraId="7E251E36" w14:textId="77777777" w:rsidR="00440970" w:rsidRPr="00527D5C" w:rsidRDefault="00440970">
            <w:pPr>
              <w:rPr>
                <w:rFonts w:cstheme="minorHAnsi"/>
                <w:color w:val="333333"/>
              </w:rPr>
            </w:pPr>
            <w:r w:rsidRPr="00527D5C">
              <w:rPr>
                <w:rStyle w:val="Emphasis"/>
                <w:rFonts w:cstheme="minorHAnsi"/>
                <w:color w:val="333333"/>
              </w:rPr>
              <w:lastRenderedPageBreak/>
              <w:t>E. coli</w:t>
            </w:r>
            <w:r w:rsidRPr="00527D5C">
              <w:rPr>
                <w:rFonts w:cstheme="minorHAnsi"/>
                <w:color w:val="333333"/>
              </w:rPr>
              <w:t> ‡</w:t>
            </w:r>
          </w:p>
        </w:tc>
        <w:tc>
          <w:tcPr>
            <w:tcW w:w="738" w:type="pct"/>
          </w:tcPr>
          <w:p w14:paraId="7104EF6E" w14:textId="77777777" w:rsidR="00440970" w:rsidRPr="00527D5C" w:rsidRDefault="00440970">
            <w:pPr>
              <w:rPr>
                <w:rFonts w:cstheme="minorHAnsi"/>
                <w:color w:val="333333"/>
              </w:rPr>
            </w:pPr>
            <w:r w:rsidRPr="00527D5C">
              <w:rPr>
                <w:rFonts w:cstheme="minorHAnsi"/>
                <w:color w:val="333333"/>
              </w:rPr>
              <w:t>Routine and repeat samples are total coliform-positive and either is </w:t>
            </w:r>
            <w:r w:rsidRPr="00527D5C">
              <w:rPr>
                <w:rStyle w:val="Emphasis"/>
                <w:rFonts w:cstheme="minorHAnsi"/>
                <w:color w:val="333333"/>
              </w:rPr>
              <w:t>E. coli</w:t>
            </w:r>
            <w:r w:rsidRPr="00527D5C">
              <w:rPr>
                <w:rFonts w:cstheme="minorHAnsi"/>
                <w:color w:val="333333"/>
              </w:rPr>
              <w:t>-</w:t>
            </w:r>
            <w:proofErr w:type="gramStart"/>
            <w:r w:rsidRPr="00527D5C">
              <w:rPr>
                <w:rFonts w:cstheme="minorHAnsi"/>
                <w:color w:val="333333"/>
              </w:rPr>
              <w:t>positive</w:t>
            </w:r>
            <w:proofErr w:type="gramEnd"/>
            <w:r w:rsidRPr="00527D5C">
              <w:rPr>
                <w:rFonts w:cstheme="minorHAnsi"/>
                <w:color w:val="333333"/>
              </w:rPr>
              <w:t xml:space="preserve"> or system fails to take repeat samples following </w:t>
            </w:r>
            <w:r w:rsidRPr="00527D5C">
              <w:rPr>
                <w:rStyle w:val="Emphasis"/>
                <w:rFonts w:cstheme="minorHAnsi"/>
                <w:color w:val="333333"/>
              </w:rPr>
              <w:t>E. coli</w:t>
            </w:r>
            <w:r w:rsidRPr="00527D5C">
              <w:rPr>
                <w:rFonts w:cstheme="minorHAnsi"/>
                <w:color w:val="333333"/>
              </w:rPr>
              <w:t>-positive routine sample or system fails to analyze total coliform-positive repeat sample for </w:t>
            </w:r>
            <w:r w:rsidRPr="00527D5C">
              <w:rPr>
                <w:rStyle w:val="Emphasis"/>
                <w:rFonts w:cstheme="minorHAnsi"/>
                <w:color w:val="333333"/>
              </w:rPr>
              <w:t>E. coli</w:t>
            </w:r>
          </w:p>
        </w:tc>
        <w:tc>
          <w:tcPr>
            <w:tcW w:w="452" w:type="pct"/>
          </w:tcPr>
          <w:p w14:paraId="65624BDD" w14:textId="77777777" w:rsidR="00440970" w:rsidRPr="00527D5C" w:rsidRDefault="00440970">
            <w:pPr>
              <w:rPr>
                <w:rFonts w:cstheme="minorHAnsi"/>
              </w:rPr>
            </w:pPr>
          </w:p>
        </w:tc>
        <w:tc>
          <w:tcPr>
            <w:tcW w:w="738" w:type="pct"/>
          </w:tcPr>
          <w:p w14:paraId="070555B3" w14:textId="77777777" w:rsidR="00440970" w:rsidRPr="00527D5C" w:rsidRDefault="00440970">
            <w:pPr>
              <w:rPr>
                <w:rFonts w:cstheme="minorHAnsi"/>
                <w:color w:val="333333"/>
              </w:rPr>
            </w:pPr>
            <w:r w:rsidRPr="00527D5C">
              <w:rPr>
                <w:rFonts w:cstheme="minorHAnsi"/>
                <w:color w:val="333333"/>
              </w:rPr>
              <w:t>Routine and repeat samples are total coliform-positive and either is </w:t>
            </w:r>
            <w:r w:rsidRPr="00527D5C">
              <w:rPr>
                <w:rStyle w:val="Emphasis"/>
                <w:rFonts w:cstheme="minorHAnsi"/>
                <w:color w:val="333333"/>
              </w:rPr>
              <w:t>E. coli</w:t>
            </w:r>
            <w:r w:rsidRPr="00527D5C">
              <w:rPr>
                <w:rFonts w:cstheme="minorHAnsi"/>
                <w:color w:val="333333"/>
              </w:rPr>
              <w:t>-</w:t>
            </w:r>
            <w:proofErr w:type="gramStart"/>
            <w:r w:rsidRPr="00527D5C">
              <w:rPr>
                <w:rFonts w:cstheme="minorHAnsi"/>
                <w:color w:val="333333"/>
              </w:rPr>
              <w:t>positive</w:t>
            </w:r>
            <w:proofErr w:type="gramEnd"/>
            <w:r w:rsidRPr="00527D5C">
              <w:rPr>
                <w:rFonts w:cstheme="minorHAnsi"/>
                <w:color w:val="333333"/>
              </w:rPr>
              <w:t xml:space="preserve"> or system fails to take repeat samples following </w:t>
            </w:r>
            <w:r w:rsidRPr="00527D5C">
              <w:rPr>
                <w:rStyle w:val="Emphasis"/>
                <w:rFonts w:cstheme="minorHAnsi"/>
                <w:color w:val="333333"/>
              </w:rPr>
              <w:t>E. coli</w:t>
            </w:r>
            <w:r w:rsidRPr="00527D5C">
              <w:rPr>
                <w:rFonts w:cstheme="minorHAnsi"/>
                <w:color w:val="333333"/>
              </w:rPr>
              <w:t>-positive routine sample or system fails to analyze total coliform-positive repeat sample for </w:t>
            </w:r>
            <w:r w:rsidRPr="00527D5C">
              <w:rPr>
                <w:rStyle w:val="Emphasis"/>
                <w:rFonts w:cstheme="minorHAnsi"/>
                <w:color w:val="333333"/>
              </w:rPr>
              <w:t>E. coli</w:t>
            </w:r>
          </w:p>
        </w:tc>
        <w:tc>
          <w:tcPr>
            <w:tcW w:w="375" w:type="pct"/>
          </w:tcPr>
          <w:p w14:paraId="72B56387" w14:textId="77777777" w:rsidR="00440970" w:rsidRPr="00527D5C" w:rsidRDefault="00440970">
            <w:pPr>
              <w:rPr>
                <w:rFonts w:cstheme="minorHAnsi"/>
                <w:color w:val="333333"/>
              </w:rPr>
            </w:pPr>
            <w:r w:rsidRPr="00527D5C">
              <w:rPr>
                <w:rFonts w:cstheme="minorHAnsi"/>
                <w:color w:val="333333"/>
              </w:rPr>
              <w:t>0</w:t>
            </w:r>
          </w:p>
        </w:tc>
        <w:tc>
          <w:tcPr>
            <w:tcW w:w="598" w:type="pct"/>
          </w:tcPr>
          <w:p w14:paraId="33B83864" w14:textId="77777777" w:rsidR="00440970" w:rsidRPr="00527D5C" w:rsidRDefault="00440970">
            <w:pPr>
              <w:rPr>
                <w:rFonts w:cstheme="minorHAnsi"/>
                <w:color w:val="333333"/>
              </w:rPr>
            </w:pPr>
            <w:r w:rsidRPr="00527D5C">
              <w:rPr>
                <w:rFonts w:cstheme="minorHAnsi"/>
                <w:color w:val="333333"/>
              </w:rPr>
              <w:t>Human and animal fecal waste</w:t>
            </w:r>
          </w:p>
        </w:tc>
        <w:tc>
          <w:tcPr>
            <w:tcW w:w="711" w:type="pct"/>
          </w:tcPr>
          <w:p w14:paraId="3D582207" w14:textId="77777777" w:rsidR="00440970" w:rsidRPr="00527D5C" w:rsidRDefault="00440970">
            <w:pPr>
              <w:rPr>
                <w:rFonts w:cstheme="minorHAnsi"/>
                <w:color w:val="333333"/>
              </w:rPr>
            </w:pPr>
            <w:r w:rsidRPr="00527D5C">
              <w:rPr>
                <w:rStyle w:val="Emphasis"/>
                <w:rFonts w:cstheme="minorHAnsi"/>
                <w:color w:val="333333"/>
              </w:rPr>
              <w:t>E. coli</w:t>
            </w:r>
            <w:r w:rsidRPr="00527D5C">
              <w:rPr>
                <w:rFonts w:cstheme="minorHAnsi"/>
                <w:color w:val="333333"/>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27D5C">
              <w:rPr>
                <w:rFonts w:cstheme="minorHAnsi"/>
                <w:color w:val="333333"/>
              </w:rPr>
              <w:t>severely-compromised</w:t>
            </w:r>
            <w:proofErr w:type="gramEnd"/>
            <w:r w:rsidRPr="00527D5C">
              <w:rPr>
                <w:rFonts w:cstheme="minorHAnsi"/>
                <w:color w:val="333333"/>
              </w:rPr>
              <w:t xml:space="preserve"> immune systems.</w:t>
            </w:r>
          </w:p>
        </w:tc>
        <w:tc>
          <w:tcPr>
            <w:tcW w:w="693" w:type="pct"/>
          </w:tcPr>
          <w:p w14:paraId="791E4E3E" w14:textId="77777777" w:rsidR="00440970" w:rsidRPr="00440970" w:rsidRDefault="00440970">
            <w:pPr>
              <w:rPr>
                <w:rFonts w:cstheme="minorHAnsi"/>
                <w:color w:val="333333"/>
              </w:rPr>
            </w:pPr>
            <w:r w:rsidRPr="00440970">
              <w:rPr>
                <w:rFonts w:cstheme="minorHAnsi"/>
                <w:color w:val="333333"/>
              </w:rPr>
              <w:t>R</w:t>
            </w:r>
            <w:r w:rsidRPr="00440970">
              <w:rPr>
                <w:rFonts w:cstheme="minorHAnsi"/>
              </w:rPr>
              <w:t>emoved symbol</w:t>
            </w:r>
          </w:p>
        </w:tc>
      </w:tr>
      <w:tr w:rsidR="00440970" w:rsidRPr="007674E7" w14:paraId="75D0F0F7" w14:textId="77777777" w:rsidTr="2C63E52B">
        <w:tc>
          <w:tcPr>
            <w:tcW w:w="695" w:type="pct"/>
          </w:tcPr>
          <w:p w14:paraId="681DF9AA" w14:textId="24FA8DBF" w:rsidR="00440970" w:rsidRPr="00527D5C" w:rsidRDefault="00440970" w:rsidP="2C63E52B">
            <w:pPr>
              <w:rPr>
                <w:rStyle w:val="Emphasis"/>
                <w:i w:val="0"/>
                <w:iCs w:val="0"/>
                <w:color w:val="333333"/>
              </w:rPr>
            </w:pPr>
            <w:r w:rsidRPr="2C63E52B">
              <w:rPr>
                <w:rStyle w:val="Emphasis"/>
                <w:i w:val="0"/>
                <w:iCs w:val="0"/>
                <w:color w:val="333333"/>
              </w:rPr>
              <w:t>Arsenic</w:t>
            </w:r>
          </w:p>
        </w:tc>
        <w:tc>
          <w:tcPr>
            <w:tcW w:w="738" w:type="pct"/>
          </w:tcPr>
          <w:p w14:paraId="60FFE2E5" w14:textId="68119125" w:rsidR="00440970" w:rsidRPr="00527D5C" w:rsidRDefault="00440970">
            <w:pPr>
              <w:rPr>
                <w:color w:val="333333"/>
              </w:rPr>
            </w:pPr>
            <w:r w:rsidRPr="6D7C3495">
              <w:rPr>
                <w:color w:val="333333"/>
              </w:rPr>
              <w:t>0.010</w:t>
            </w:r>
          </w:p>
        </w:tc>
        <w:tc>
          <w:tcPr>
            <w:tcW w:w="452" w:type="pct"/>
          </w:tcPr>
          <w:p w14:paraId="53B059DC" w14:textId="77777777" w:rsidR="00440970" w:rsidRPr="00527D5C" w:rsidRDefault="00440970">
            <w:pPr>
              <w:rPr>
                <w:rFonts w:cstheme="minorHAnsi"/>
              </w:rPr>
            </w:pPr>
            <w:r w:rsidRPr="00527D5C">
              <w:rPr>
                <w:rFonts w:cstheme="minorHAnsi"/>
                <w:color w:val="333333"/>
              </w:rPr>
              <w:t>1000</w:t>
            </w:r>
          </w:p>
        </w:tc>
        <w:tc>
          <w:tcPr>
            <w:tcW w:w="738" w:type="pct"/>
          </w:tcPr>
          <w:p w14:paraId="2F7431A0" w14:textId="4ED9BE1A" w:rsidR="00440970" w:rsidRPr="00527D5C" w:rsidRDefault="00440970">
            <w:pPr>
              <w:rPr>
                <w:color w:val="333333"/>
              </w:rPr>
            </w:pPr>
            <w:r w:rsidRPr="6D7C3495">
              <w:rPr>
                <w:color w:val="333333"/>
              </w:rPr>
              <w:t>10.</w:t>
            </w:r>
          </w:p>
        </w:tc>
        <w:tc>
          <w:tcPr>
            <w:tcW w:w="375" w:type="pct"/>
          </w:tcPr>
          <w:p w14:paraId="17A0A5C3" w14:textId="22E6F393" w:rsidR="00440970" w:rsidRPr="00527D5C" w:rsidRDefault="00440970">
            <w:pPr>
              <w:rPr>
                <w:color w:val="333333"/>
              </w:rPr>
            </w:pPr>
            <w:r w:rsidRPr="6D7C3495">
              <w:rPr>
                <w:color w:val="333333"/>
              </w:rPr>
              <w:t>0</w:t>
            </w:r>
            <w:r w:rsidR="00355FD2" w:rsidRPr="6D7C3495">
              <w:rPr>
                <w:color w:val="333333"/>
              </w:rPr>
              <w:t xml:space="preserve"> </w:t>
            </w:r>
          </w:p>
        </w:tc>
        <w:tc>
          <w:tcPr>
            <w:tcW w:w="598" w:type="pct"/>
          </w:tcPr>
          <w:p w14:paraId="0903ED21" w14:textId="77777777" w:rsidR="00440970" w:rsidRPr="00527D5C" w:rsidRDefault="00440970">
            <w:pPr>
              <w:rPr>
                <w:rFonts w:cstheme="minorHAnsi"/>
                <w:color w:val="333333"/>
              </w:rPr>
            </w:pPr>
            <w:r w:rsidRPr="00527D5C">
              <w:rPr>
                <w:rFonts w:cstheme="minorHAnsi"/>
                <w:color w:val="333333"/>
              </w:rPr>
              <w:t>Erosion of natural deposits; Runoff from orchards; Runoff from glass and electronics production wastes</w:t>
            </w:r>
          </w:p>
        </w:tc>
        <w:tc>
          <w:tcPr>
            <w:tcW w:w="711" w:type="pct"/>
          </w:tcPr>
          <w:p w14:paraId="76ACC2CF" w14:textId="77777777" w:rsidR="00440970" w:rsidRPr="00527D5C" w:rsidRDefault="00440970">
            <w:pPr>
              <w:rPr>
                <w:rStyle w:val="Emphasis"/>
                <w:rFonts w:cstheme="minorHAnsi"/>
                <w:color w:val="333333"/>
              </w:rPr>
            </w:pPr>
            <w:r w:rsidRPr="00527D5C">
              <w:rPr>
                <w:rFonts w:cstheme="minorHAnsi"/>
                <w:color w:val="333333"/>
              </w:rPr>
              <w:t xml:space="preserve">Some people who drink water containing arsenic in excess of the MCL over many years could experience skin damage or problems with their circulatory </w:t>
            </w:r>
            <w:proofErr w:type="gramStart"/>
            <w:r w:rsidRPr="00527D5C">
              <w:rPr>
                <w:rFonts w:cstheme="minorHAnsi"/>
                <w:color w:val="333333"/>
              </w:rPr>
              <w:t>system, and</w:t>
            </w:r>
            <w:proofErr w:type="gramEnd"/>
            <w:r w:rsidRPr="00527D5C">
              <w:rPr>
                <w:rFonts w:cstheme="minorHAnsi"/>
                <w:color w:val="333333"/>
              </w:rPr>
              <w:t xml:space="preserve"> may have an increased risk of getting cancer.</w:t>
            </w:r>
          </w:p>
        </w:tc>
        <w:tc>
          <w:tcPr>
            <w:tcW w:w="693" w:type="pct"/>
          </w:tcPr>
          <w:p w14:paraId="5CBA6566" w14:textId="6FEA94EA" w:rsidR="00440970" w:rsidRPr="00440970" w:rsidRDefault="00440970" w:rsidP="2C63E52B">
            <w:pPr>
              <w:rPr>
                <w:color w:val="333333"/>
              </w:rPr>
            </w:pPr>
            <w:r w:rsidRPr="2C63E52B">
              <w:rPr>
                <w:color w:val="333333"/>
              </w:rPr>
              <w:t>R</w:t>
            </w:r>
            <w:r w:rsidRPr="2C63E52B">
              <w:t>emoved table note (These arsenic values are effective January 23, 2006. Until then, the MCL is 0.05 mg/L and there is no MCLG.)</w:t>
            </w:r>
          </w:p>
        </w:tc>
      </w:tr>
    </w:tbl>
    <w:p w14:paraId="34A45C11" w14:textId="4BC44BBD" w:rsidR="000946C0" w:rsidRDefault="000946C0" w:rsidP="005D3FA1"/>
    <w:p w14:paraId="0AD03542" w14:textId="05CAE9C5" w:rsidR="00CE7630" w:rsidRDefault="000946C0" w:rsidP="00D93635">
      <w:pPr>
        <w:rPr>
          <w:sz w:val="44"/>
          <w:szCs w:val="44"/>
        </w:rPr>
      </w:pPr>
      <w:r>
        <w:br w:type="page"/>
      </w:r>
    </w:p>
    <w:p w14:paraId="7F601012" w14:textId="7E24DAA6" w:rsidR="00D93635" w:rsidRDefault="00C259D7" w:rsidP="008B10B4">
      <w:pPr>
        <w:rPr>
          <w:sz w:val="24"/>
          <w:szCs w:val="24"/>
        </w:rPr>
      </w:pPr>
      <w:r>
        <w:rPr>
          <w:sz w:val="24"/>
          <w:szCs w:val="24"/>
        </w:rPr>
        <w:lastRenderedPageBreak/>
        <w:t>___________________________</w:t>
      </w:r>
    </w:p>
    <w:p w14:paraId="7B0CCD87" w14:textId="56105660" w:rsidR="00C259D7" w:rsidRPr="00527D5C" w:rsidRDefault="00C259D7" w:rsidP="008B10B4">
      <w:bookmarkStart w:id="13" w:name="Ref1"/>
      <w:r w:rsidRPr="00527D5C">
        <w:rPr>
          <w:vertAlign w:val="superscript"/>
        </w:rPr>
        <w:t>1</w:t>
      </w:r>
      <w:bookmarkEnd w:id="13"/>
      <w:r w:rsidR="00DA7B0E" w:rsidRPr="00527D5C">
        <w:t xml:space="preserve"> This provision was revised during the LCRI rulemaking, see 89 FR 86418, Oct. 30, 2024 and </w:t>
      </w:r>
      <w:hyperlink r:id="rId18" w:history="1">
        <w:r w:rsidR="00DA7B0E" w:rsidRPr="00527D5C">
          <w:rPr>
            <w:rStyle w:val="Hyperlink"/>
          </w:rPr>
          <w:t>LCRI Crosswalk</w:t>
        </w:r>
      </w:hyperlink>
      <w:r w:rsidR="00DA7B0E" w:rsidRPr="00527D5C">
        <w:t>.</w:t>
      </w:r>
    </w:p>
    <w:p w14:paraId="08F9712C" w14:textId="0105E646" w:rsidR="00D93635" w:rsidRPr="00527D5C" w:rsidRDefault="00C259D7" w:rsidP="008B10B4">
      <w:bookmarkStart w:id="14" w:name="Ref2"/>
      <w:r w:rsidRPr="00527D5C">
        <w:rPr>
          <w:vertAlign w:val="superscript"/>
        </w:rPr>
        <w:t>2</w:t>
      </w:r>
      <w:bookmarkEnd w:id="14"/>
      <w:r w:rsidR="009C43B7" w:rsidRPr="00527D5C">
        <w:t xml:space="preserve"> 40 CFR 141.153(h)(8)(iv) was amended by the LCRI NPDWR rulemaking to renumber the paragraph. CCRs delivered by July 1, </w:t>
      </w:r>
      <w:proofErr w:type="gramStart"/>
      <w:r w:rsidR="009C43B7" w:rsidRPr="00527D5C">
        <w:t>2027</w:t>
      </w:r>
      <w:proofErr w:type="gramEnd"/>
      <w:r w:rsidR="009C43B7" w:rsidRPr="00527D5C">
        <w:t xml:space="preserve"> must comply with the associated requirement.  </w:t>
      </w:r>
    </w:p>
    <w:sectPr w:rsidR="00D93635" w:rsidRPr="00527D5C" w:rsidSect="00DC6E93">
      <w:endnotePr>
        <w:numFmt w:val="decimal"/>
      </w:endnotePr>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5313" w14:textId="77777777" w:rsidR="00DE6D88" w:rsidRDefault="00DE6D88" w:rsidP="00317B6E">
      <w:pPr>
        <w:spacing w:after="0" w:line="240" w:lineRule="auto"/>
      </w:pPr>
      <w:r>
        <w:separator/>
      </w:r>
    </w:p>
  </w:endnote>
  <w:endnote w:type="continuationSeparator" w:id="0">
    <w:p w14:paraId="15B78A7D" w14:textId="77777777" w:rsidR="00DE6D88" w:rsidRDefault="00DE6D88" w:rsidP="00317B6E">
      <w:pPr>
        <w:spacing w:after="0" w:line="240" w:lineRule="auto"/>
      </w:pPr>
      <w:r>
        <w:continuationSeparator/>
      </w:r>
    </w:p>
  </w:endnote>
  <w:endnote w:type="continuationNotice" w:id="1">
    <w:p w14:paraId="260D4D91" w14:textId="77777777" w:rsidR="00DE6D88" w:rsidRDefault="00DE6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722D" w14:textId="638779BA" w:rsidR="00317B6E" w:rsidRPr="000B6FD1" w:rsidRDefault="00317B6E" w:rsidP="002C52B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92DC" w14:textId="1CDA6519" w:rsidR="008A569D" w:rsidRDefault="008A569D">
    <w:pPr>
      <w:pStyle w:val="Footer"/>
      <w:jc w:val="right"/>
    </w:pPr>
  </w:p>
  <w:p w14:paraId="0884C5E3" w14:textId="77777777" w:rsidR="008A569D" w:rsidRPr="000B6FD1" w:rsidRDefault="008A569D" w:rsidP="002C52B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105914"/>
      <w:docPartObj>
        <w:docPartGallery w:val="Page Numbers (Bottom of Page)"/>
        <w:docPartUnique/>
      </w:docPartObj>
    </w:sdtPr>
    <w:sdtEndPr>
      <w:rPr>
        <w:noProof/>
      </w:rPr>
    </w:sdtEndPr>
    <w:sdtContent>
      <w:p w14:paraId="16203215" w14:textId="712B9749" w:rsidR="00496F99" w:rsidRDefault="00496F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B1D4E" w14:textId="7CB06503" w:rsidR="00F86665" w:rsidRPr="000B6FD1" w:rsidRDefault="00F86665" w:rsidP="002C52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9248" w14:textId="77777777" w:rsidR="00DE6D88" w:rsidRDefault="00DE6D88" w:rsidP="00317B6E">
      <w:pPr>
        <w:spacing w:after="0" w:line="240" w:lineRule="auto"/>
      </w:pPr>
      <w:r>
        <w:separator/>
      </w:r>
    </w:p>
  </w:footnote>
  <w:footnote w:type="continuationSeparator" w:id="0">
    <w:p w14:paraId="3906F938" w14:textId="77777777" w:rsidR="00DE6D88" w:rsidRDefault="00DE6D88" w:rsidP="00317B6E">
      <w:pPr>
        <w:spacing w:after="0" w:line="240" w:lineRule="auto"/>
      </w:pPr>
      <w:r>
        <w:continuationSeparator/>
      </w:r>
    </w:p>
  </w:footnote>
  <w:footnote w:type="continuationNotice" w:id="1">
    <w:p w14:paraId="4A81F870" w14:textId="77777777" w:rsidR="00DE6D88" w:rsidRDefault="00DE6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CD18" w14:textId="76ADD039" w:rsidR="00D52C4E" w:rsidRDefault="00D52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B4AE" w14:textId="1FA46A49" w:rsidR="00D52C4E" w:rsidRPr="00A926DF" w:rsidRDefault="00D52C4E" w:rsidP="00A92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B325" w14:textId="193A8FDD" w:rsidR="00D52C4E" w:rsidRDefault="00D52C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C9ED" w14:textId="32A23A4E" w:rsidR="00D52C4E" w:rsidRDefault="00D52C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F265" w14:textId="78D911A0" w:rsidR="00D52C4E" w:rsidRPr="00A926DF" w:rsidRDefault="00D52C4E" w:rsidP="00A926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0A41" w14:textId="531A4A53" w:rsidR="00D52C4E" w:rsidRDefault="00D52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F40"/>
    <w:multiLevelType w:val="hybridMultilevel"/>
    <w:tmpl w:val="1E9E1DA4"/>
    <w:lvl w:ilvl="0" w:tplc="E28E1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B76BD"/>
    <w:multiLevelType w:val="hybridMultilevel"/>
    <w:tmpl w:val="CF06ACF0"/>
    <w:lvl w:ilvl="0" w:tplc="E7C2B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D22C9"/>
    <w:multiLevelType w:val="hybridMultilevel"/>
    <w:tmpl w:val="47363F54"/>
    <w:lvl w:ilvl="0" w:tplc="AE5C7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03391"/>
    <w:multiLevelType w:val="hybridMultilevel"/>
    <w:tmpl w:val="D5A47124"/>
    <w:lvl w:ilvl="0" w:tplc="A9021A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B71654"/>
    <w:multiLevelType w:val="hybridMultilevel"/>
    <w:tmpl w:val="D0305F3E"/>
    <w:lvl w:ilvl="0" w:tplc="75522CD8">
      <w:start w:val="1"/>
      <w:numFmt w:val="lowerRoman"/>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41FAF"/>
    <w:multiLevelType w:val="hybridMultilevel"/>
    <w:tmpl w:val="6DF49DBC"/>
    <w:lvl w:ilvl="0" w:tplc="0F06CB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71016D"/>
    <w:multiLevelType w:val="hybridMultilevel"/>
    <w:tmpl w:val="45903C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C34940"/>
    <w:multiLevelType w:val="hybridMultilevel"/>
    <w:tmpl w:val="6F408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A81A48"/>
    <w:multiLevelType w:val="hybridMultilevel"/>
    <w:tmpl w:val="4F68BFC6"/>
    <w:lvl w:ilvl="0" w:tplc="A5EA8E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3E227C"/>
    <w:multiLevelType w:val="hybridMultilevel"/>
    <w:tmpl w:val="5A7A5EB4"/>
    <w:lvl w:ilvl="0" w:tplc="672A1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AA7E23"/>
    <w:multiLevelType w:val="hybridMultilevel"/>
    <w:tmpl w:val="DE68D70C"/>
    <w:lvl w:ilvl="0" w:tplc="6DEEC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F15B6"/>
    <w:multiLevelType w:val="hybridMultilevel"/>
    <w:tmpl w:val="A57E81A8"/>
    <w:lvl w:ilvl="0" w:tplc="D92CE8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459FF"/>
    <w:multiLevelType w:val="hybridMultilevel"/>
    <w:tmpl w:val="6ABAD902"/>
    <w:lvl w:ilvl="0" w:tplc="B8620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F13CE2"/>
    <w:multiLevelType w:val="hybridMultilevel"/>
    <w:tmpl w:val="CABAF46E"/>
    <w:lvl w:ilvl="0" w:tplc="787219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482399"/>
    <w:multiLevelType w:val="hybridMultilevel"/>
    <w:tmpl w:val="CB76FE72"/>
    <w:lvl w:ilvl="0" w:tplc="71564C1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525398"/>
    <w:multiLevelType w:val="hybridMultilevel"/>
    <w:tmpl w:val="1F0A439A"/>
    <w:lvl w:ilvl="0" w:tplc="402C5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22A4C"/>
    <w:multiLevelType w:val="hybridMultilevel"/>
    <w:tmpl w:val="AD7AD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E06F70"/>
    <w:multiLevelType w:val="hybridMultilevel"/>
    <w:tmpl w:val="3CAE6F14"/>
    <w:lvl w:ilvl="0" w:tplc="21A297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1E7298"/>
    <w:multiLevelType w:val="hybridMultilevel"/>
    <w:tmpl w:val="A4A246AC"/>
    <w:lvl w:ilvl="0" w:tplc="61B281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36A31"/>
    <w:multiLevelType w:val="hybridMultilevel"/>
    <w:tmpl w:val="81C289A2"/>
    <w:lvl w:ilvl="0" w:tplc="16C02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6E3FA1"/>
    <w:multiLevelType w:val="hybridMultilevel"/>
    <w:tmpl w:val="BD4C82EC"/>
    <w:lvl w:ilvl="0" w:tplc="F6E8E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32076A"/>
    <w:multiLevelType w:val="hybridMultilevel"/>
    <w:tmpl w:val="2000F546"/>
    <w:lvl w:ilvl="0" w:tplc="1D78E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0D2D80"/>
    <w:multiLevelType w:val="hybridMultilevel"/>
    <w:tmpl w:val="EA181AC2"/>
    <w:lvl w:ilvl="0" w:tplc="0CD6E2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50298A"/>
    <w:multiLevelType w:val="hybridMultilevel"/>
    <w:tmpl w:val="A4E0CC10"/>
    <w:lvl w:ilvl="0" w:tplc="1F9E42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531364"/>
    <w:multiLevelType w:val="hybridMultilevel"/>
    <w:tmpl w:val="DBC470B4"/>
    <w:lvl w:ilvl="0" w:tplc="71A8A0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21CD3"/>
    <w:multiLevelType w:val="hybridMultilevel"/>
    <w:tmpl w:val="39E685E6"/>
    <w:lvl w:ilvl="0" w:tplc="607E3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769D9"/>
    <w:multiLevelType w:val="hybridMultilevel"/>
    <w:tmpl w:val="DAE8A1F2"/>
    <w:lvl w:ilvl="0" w:tplc="5946421C">
      <w:start w:val="1"/>
      <w:numFmt w:val="bullet"/>
      <w:lvlText w:val=""/>
      <w:lvlJc w:val="left"/>
      <w:pPr>
        <w:ind w:left="720" w:hanging="360"/>
      </w:pPr>
      <w:rPr>
        <w:rFonts w:ascii="Symbol" w:hAnsi="Symbol"/>
      </w:rPr>
    </w:lvl>
    <w:lvl w:ilvl="1" w:tplc="86ACEA86">
      <w:start w:val="1"/>
      <w:numFmt w:val="bullet"/>
      <w:lvlText w:val=""/>
      <w:lvlJc w:val="left"/>
      <w:pPr>
        <w:ind w:left="720" w:hanging="360"/>
      </w:pPr>
      <w:rPr>
        <w:rFonts w:ascii="Symbol" w:hAnsi="Symbol"/>
      </w:rPr>
    </w:lvl>
    <w:lvl w:ilvl="2" w:tplc="C0CCC80E">
      <w:start w:val="1"/>
      <w:numFmt w:val="bullet"/>
      <w:lvlText w:val=""/>
      <w:lvlJc w:val="left"/>
      <w:pPr>
        <w:ind w:left="720" w:hanging="360"/>
      </w:pPr>
      <w:rPr>
        <w:rFonts w:ascii="Symbol" w:hAnsi="Symbol"/>
      </w:rPr>
    </w:lvl>
    <w:lvl w:ilvl="3" w:tplc="757EE0D0">
      <w:start w:val="1"/>
      <w:numFmt w:val="bullet"/>
      <w:lvlText w:val=""/>
      <w:lvlJc w:val="left"/>
      <w:pPr>
        <w:ind w:left="720" w:hanging="360"/>
      </w:pPr>
      <w:rPr>
        <w:rFonts w:ascii="Symbol" w:hAnsi="Symbol"/>
      </w:rPr>
    </w:lvl>
    <w:lvl w:ilvl="4" w:tplc="3126F92E">
      <w:start w:val="1"/>
      <w:numFmt w:val="bullet"/>
      <w:lvlText w:val=""/>
      <w:lvlJc w:val="left"/>
      <w:pPr>
        <w:ind w:left="720" w:hanging="360"/>
      </w:pPr>
      <w:rPr>
        <w:rFonts w:ascii="Symbol" w:hAnsi="Symbol"/>
      </w:rPr>
    </w:lvl>
    <w:lvl w:ilvl="5" w:tplc="02CC8648">
      <w:start w:val="1"/>
      <w:numFmt w:val="bullet"/>
      <w:lvlText w:val=""/>
      <w:lvlJc w:val="left"/>
      <w:pPr>
        <w:ind w:left="720" w:hanging="360"/>
      </w:pPr>
      <w:rPr>
        <w:rFonts w:ascii="Symbol" w:hAnsi="Symbol"/>
      </w:rPr>
    </w:lvl>
    <w:lvl w:ilvl="6" w:tplc="1D524BB2">
      <w:start w:val="1"/>
      <w:numFmt w:val="bullet"/>
      <w:lvlText w:val=""/>
      <w:lvlJc w:val="left"/>
      <w:pPr>
        <w:ind w:left="720" w:hanging="360"/>
      </w:pPr>
      <w:rPr>
        <w:rFonts w:ascii="Symbol" w:hAnsi="Symbol"/>
      </w:rPr>
    </w:lvl>
    <w:lvl w:ilvl="7" w:tplc="70D03600">
      <w:start w:val="1"/>
      <w:numFmt w:val="bullet"/>
      <w:lvlText w:val=""/>
      <w:lvlJc w:val="left"/>
      <w:pPr>
        <w:ind w:left="720" w:hanging="360"/>
      </w:pPr>
      <w:rPr>
        <w:rFonts w:ascii="Symbol" w:hAnsi="Symbol"/>
      </w:rPr>
    </w:lvl>
    <w:lvl w:ilvl="8" w:tplc="1B0C0DE2">
      <w:start w:val="1"/>
      <w:numFmt w:val="bullet"/>
      <w:lvlText w:val=""/>
      <w:lvlJc w:val="left"/>
      <w:pPr>
        <w:ind w:left="720" w:hanging="360"/>
      </w:pPr>
      <w:rPr>
        <w:rFonts w:ascii="Symbol" w:hAnsi="Symbol"/>
      </w:rPr>
    </w:lvl>
  </w:abstractNum>
  <w:abstractNum w:abstractNumId="27" w15:restartNumberingAfterBreak="0">
    <w:nsid w:val="5C39470A"/>
    <w:multiLevelType w:val="hybridMultilevel"/>
    <w:tmpl w:val="3A645A9E"/>
    <w:lvl w:ilvl="0" w:tplc="1868C9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E753F"/>
    <w:multiLevelType w:val="hybridMultilevel"/>
    <w:tmpl w:val="8D2C5F16"/>
    <w:lvl w:ilvl="0" w:tplc="CD4A3C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06A87"/>
    <w:multiLevelType w:val="hybridMultilevel"/>
    <w:tmpl w:val="C62E5388"/>
    <w:lvl w:ilvl="0" w:tplc="695E9A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3D307F"/>
    <w:multiLevelType w:val="hybridMultilevel"/>
    <w:tmpl w:val="82E05338"/>
    <w:lvl w:ilvl="0" w:tplc="1868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76ABF"/>
    <w:multiLevelType w:val="hybridMultilevel"/>
    <w:tmpl w:val="FC7CA60E"/>
    <w:lvl w:ilvl="0" w:tplc="61B281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073BF"/>
    <w:multiLevelType w:val="hybridMultilevel"/>
    <w:tmpl w:val="14D23EA2"/>
    <w:lvl w:ilvl="0" w:tplc="D674CAB4">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0360E"/>
    <w:multiLevelType w:val="hybridMultilevel"/>
    <w:tmpl w:val="E118D8BA"/>
    <w:lvl w:ilvl="0" w:tplc="DECA8C06">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64726F"/>
    <w:multiLevelType w:val="hybridMultilevel"/>
    <w:tmpl w:val="76B6C582"/>
    <w:lvl w:ilvl="0" w:tplc="1868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E3083"/>
    <w:multiLevelType w:val="hybridMultilevel"/>
    <w:tmpl w:val="6F408342"/>
    <w:lvl w:ilvl="0" w:tplc="9CDAF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83686">
    <w:abstractNumId w:val="32"/>
  </w:num>
  <w:num w:numId="2" w16cid:durableId="1028022494">
    <w:abstractNumId w:val="31"/>
  </w:num>
  <w:num w:numId="3" w16cid:durableId="866020162">
    <w:abstractNumId w:val="19"/>
  </w:num>
  <w:num w:numId="4" w16cid:durableId="617222162">
    <w:abstractNumId w:val="18"/>
  </w:num>
  <w:num w:numId="5" w16cid:durableId="487092467">
    <w:abstractNumId w:val="20"/>
  </w:num>
  <w:num w:numId="6" w16cid:durableId="1703283018">
    <w:abstractNumId w:val="4"/>
  </w:num>
  <w:num w:numId="7" w16cid:durableId="780995633">
    <w:abstractNumId w:val="12"/>
  </w:num>
  <w:num w:numId="8" w16cid:durableId="1822115477">
    <w:abstractNumId w:val="22"/>
  </w:num>
  <w:num w:numId="9" w16cid:durableId="363941817">
    <w:abstractNumId w:val="9"/>
  </w:num>
  <w:num w:numId="10" w16cid:durableId="29304647">
    <w:abstractNumId w:val="23"/>
  </w:num>
  <w:num w:numId="11" w16cid:durableId="667756037">
    <w:abstractNumId w:val="29"/>
  </w:num>
  <w:num w:numId="12" w16cid:durableId="1533225123">
    <w:abstractNumId w:val="4"/>
    <w:lvlOverride w:ilvl="0">
      <w:startOverride w:val="1"/>
    </w:lvlOverride>
  </w:num>
  <w:num w:numId="13" w16cid:durableId="271792618">
    <w:abstractNumId w:val="4"/>
    <w:lvlOverride w:ilvl="0">
      <w:startOverride w:val="1"/>
    </w:lvlOverride>
  </w:num>
  <w:num w:numId="14" w16cid:durableId="1449543790">
    <w:abstractNumId w:val="2"/>
  </w:num>
  <w:num w:numId="15" w16cid:durableId="481385703">
    <w:abstractNumId w:val="3"/>
  </w:num>
  <w:num w:numId="16" w16cid:durableId="354504680">
    <w:abstractNumId w:val="24"/>
  </w:num>
  <w:num w:numId="17" w16cid:durableId="1370835680">
    <w:abstractNumId w:val="10"/>
  </w:num>
  <w:num w:numId="18" w16cid:durableId="1932153548">
    <w:abstractNumId w:val="1"/>
  </w:num>
  <w:num w:numId="19" w16cid:durableId="802314941">
    <w:abstractNumId w:val="27"/>
  </w:num>
  <w:num w:numId="20" w16cid:durableId="370615029">
    <w:abstractNumId w:val="34"/>
  </w:num>
  <w:num w:numId="21" w16cid:durableId="1296717774">
    <w:abstractNumId w:val="13"/>
  </w:num>
  <w:num w:numId="22" w16cid:durableId="666447965">
    <w:abstractNumId w:val="17"/>
  </w:num>
  <w:num w:numId="23" w16cid:durableId="2047220691">
    <w:abstractNumId w:val="15"/>
  </w:num>
  <w:num w:numId="24" w16cid:durableId="1953978124">
    <w:abstractNumId w:val="30"/>
  </w:num>
  <w:num w:numId="25" w16cid:durableId="843672019">
    <w:abstractNumId w:val="21"/>
  </w:num>
  <w:num w:numId="26" w16cid:durableId="1304966803">
    <w:abstractNumId w:val="28"/>
  </w:num>
  <w:num w:numId="27" w16cid:durableId="1256010316">
    <w:abstractNumId w:val="14"/>
  </w:num>
  <w:num w:numId="28" w16cid:durableId="1183134060">
    <w:abstractNumId w:val="25"/>
  </w:num>
  <w:num w:numId="29" w16cid:durableId="787166022">
    <w:abstractNumId w:val="8"/>
  </w:num>
  <w:num w:numId="30" w16cid:durableId="1708599270">
    <w:abstractNumId w:val="35"/>
  </w:num>
  <w:num w:numId="31" w16cid:durableId="81072124">
    <w:abstractNumId w:val="0"/>
  </w:num>
  <w:num w:numId="32" w16cid:durableId="622884156">
    <w:abstractNumId w:val="5"/>
  </w:num>
  <w:num w:numId="33" w16cid:durableId="1589577726">
    <w:abstractNumId w:val="16"/>
  </w:num>
  <w:num w:numId="34" w16cid:durableId="979966471">
    <w:abstractNumId w:val="11"/>
  </w:num>
  <w:num w:numId="35" w16cid:durableId="293870008">
    <w:abstractNumId w:val="33"/>
  </w:num>
  <w:num w:numId="36" w16cid:durableId="1743212858">
    <w:abstractNumId w:val="7"/>
  </w:num>
  <w:num w:numId="37" w16cid:durableId="211112482">
    <w:abstractNumId w:val="26"/>
  </w:num>
  <w:num w:numId="38" w16cid:durableId="209493387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FD"/>
    <w:rsid w:val="00001013"/>
    <w:rsid w:val="00001C56"/>
    <w:rsid w:val="00002DB7"/>
    <w:rsid w:val="00005876"/>
    <w:rsid w:val="000124C4"/>
    <w:rsid w:val="00016D34"/>
    <w:rsid w:val="00016ED0"/>
    <w:rsid w:val="00020543"/>
    <w:rsid w:val="00023262"/>
    <w:rsid w:val="000246D3"/>
    <w:rsid w:val="000262E3"/>
    <w:rsid w:val="00030103"/>
    <w:rsid w:val="00031BFE"/>
    <w:rsid w:val="0003218C"/>
    <w:rsid w:val="000326B4"/>
    <w:rsid w:val="000345B5"/>
    <w:rsid w:val="000355AB"/>
    <w:rsid w:val="00037D0B"/>
    <w:rsid w:val="000406D6"/>
    <w:rsid w:val="00041929"/>
    <w:rsid w:val="00041B37"/>
    <w:rsid w:val="00041C75"/>
    <w:rsid w:val="000432A7"/>
    <w:rsid w:val="00045839"/>
    <w:rsid w:val="0005482B"/>
    <w:rsid w:val="0005587D"/>
    <w:rsid w:val="00055C00"/>
    <w:rsid w:val="00061B13"/>
    <w:rsid w:val="00062436"/>
    <w:rsid w:val="00063F3E"/>
    <w:rsid w:val="00066045"/>
    <w:rsid w:val="00067CE6"/>
    <w:rsid w:val="0007294E"/>
    <w:rsid w:val="00073B59"/>
    <w:rsid w:val="0007483E"/>
    <w:rsid w:val="00080CFF"/>
    <w:rsid w:val="00082685"/>
    <w:rsid w:val="00082DB1"/>
    <w:rsid w:val="00083122"/>
    <w:rsid w:val="00083BCE"/>
    <w:rsid w:val="00084514"/>
    <w:rsid w:val="00087076"/>
    <w:rsid w:val="00090BD1"/>
    <w:rsid w:val="000914ED"/>
    <w:rsid w:val="0009468F"/>
    <w:rsid w:val="000946C0"/>
    <w:rsid w:val="00096CC6"/>
    <w:rsid w:val="000A0235"/>
    <w:rsid w:val="000A1200"/>
    <w:rsid w:val="000A2C73"/>
    <w:rsid w:val="000A3DA5"/>
    <w:rsid w:val="000A3E8B"/>
    <w:rsid w:val="000B0523"/>
    <w:rsid w:val="000B2491"/>
    <w:rsid w:val="000B57E0"/>
    <w:rsid w:val="000B6FD1"/>
    <w:rsid w:val="000B7DA3"/>
    <w:rsid w:val="000B7F81"/>
    <w:rsid w:val="000C090B"/>
    <w:rsid w:val="000C2674"/>
    <w:rsid w:val="000C5777"/>
    <w:rsid w:val="000D34C8"/>
    <w:rsid w:val="000D4EFB"/>
    <w:rsid w:val="000D52AA"/>
    <w:rsid w:val="000E4CB2"/>
    <w:rsid w:val="000E6CA5"/>
    <w:rsid w:val="000E7B2A"/>
    <w:rsid w:val="000F106F"/>
    <w:rsid w:val="000F3D78"/>
    <w:rsid w:val="000F3F8B"/>
    <w:rsid w:val="000F462F"/>
    <w:rsid w:val="0010705C"/>
    <w:rsid w:val="00110300"/>
    <w:rsid w:val="00110A12"/>
    <w:rsid w:val="0011280D"/>
    <w:rsid w:val="00112B1C"/>
    <w:rsid w:val="00113C64"/>
    <w:rsid w:val="00113D64"/>
    <w:rsid w:val="001225D0"/>
    <w:rsid w:val="001258B7"/>
    <w:rsid w:val="0012695A"/>
    <w:rsid w:val="00126F70"/>
    <w:rsid w:val="001348DD"/>
    <w:rsid w:val="001452A1"/>
    <w:rsid w:val="00146332"/>
    <w:rsid w:val="00146403"/>
    <w:rsid w:val="001511AC"/>
    <w:rsid w:val="001540B4"/>
    <w:rsid w:val="00154D92"/>
    <w:rsid w:val="001572D9"/>
    <w:rsid w:val="00160C4D"/>
    <w:rsid w:val="00163080"/>
    <w:rsid w:val="001646EA"/>
    <w:rsid w:val="001653A8"/>
    <w:rsid w:val="00165851"/>
    <w:rsid w:val="0016676B"/>
    <w:rsid w:val="00170208"/>
    <w:rsid w:val="00172DF7"/>
    <w:rsid w:val="001736FA"/>
    <w:rsid w:val="00175584"/>
    <w:rsid w:val="001830C9"/>
    <w:rsid w:val="00183A8D"/>
    <w:rsid w:val="001842D6"/>
    <w:rsid w:val="00186183"/>
    <w:rsid w:val="00193684"/>
    <w:rsid w:val="001959B7"/>
    <w:rsid w:val="001A2916"/>
    <w:rsid w:val="001A3531"/>
    <w:rsid w:val="001A36AC"/>
    <w:rsid w:val="001A3ED8"/>
    <w:rsid w:val="001A4DF5"/>
    <w:rsid w:val="001B0BCC"/>
    <w:rsid w:val="001B382B"/>
    <w:rsid w:val="001B3E2D"/>
    <w:rsid w:val="001B49B1"/>
    <w:rsid w:val="001B71CB"/>
    <w:rsid w:val="001C51C8"/>
    <w:rsid w:val="001C61C6"/>
    <w:rsid w:val="001C6859"/>
    <w:rsid w:val="001D0B3B"/>
    <w:rsid w:val="001D59C7"/>
    <w:rsid w:val="001D5D35"/>
    <w:rsid w:val="001D7117"/>
    <w:rsid w:val="001E071A"/>
    <w:rsid w:val="001E0824"/>
    <w:rsid w:val="001E3C36"/>
    <w:rsid w:val="001E4EDB"/>
    <w:rsid w:val="001E68F8"/>
    <w:rsid w:val="001E7A44"/>
    <w:rsid w:val="001F38E5"/>
    <w:rsid w:val="001F41B9"/>
    <w:rsid w:val="001F426D"/>
    <w:rsid w:val="001F45DF"/>
    <w:rsid w:val="001F5F05"/>
    <w:rsid w:val="001F644A"/>
    <w:rsid w:val="00204F11"/>
    <w:rsid w:val="002055BA"/>
    <w:rsid w:val="00206F76"/>
    <w:rsid w:val="002078B8"/>
    <w:rsid w:val="00211D29"/>
    <w:rsid w:val="00212502"/>
    <w:rsid w:val="00213561"/>
    <w:rsid w:val="00215441"/>
    <w:rsid w:val="0021722B"/>
    <w:rsid w:val="00220B64"/>
    <w:rsid w:val="00222AD9"/>
    <w:rsid w:val="00226F20"/>
    <w:rsid w:val="002275D2"/>
    <w:rsid w:val="00227E87"/>
    <w:rsid w:val="0023107E"/>
    <w:rsid w:val="00232C4A"/>
    <w:rsid w:val="00236F09"/>
    <w:rsid w:val="00246AAC"/>
    <w:rsid w:val="00247A01"/>
    <w:rsid w:val="00251C19"/>
    <w:rsid w:val="00252BB7"/>
    <w:rsid w:val="0025493C"/>
    <w:rsid w:val="002550E4"/>
    <w:rsid w:val="0026186E"/>
    <w:rsid w:val="00263143"/>
    <w:rsid w:val="002637F8"/>
    <w:rsid w:val="00266F6E"/>
    <w:rsid w:val="0027314B"/>
    <w:rsid w:val="0027437A"/>
    <w:rsid w:val="00280C36"/>
    <w:rsid w:val="002814AB"/>
    <w:rsid w:val="00281CA5"/>
    <w:rsid w:val="00283EB9"/>
    <w:rsid w:val="00283FDC"/>
    <w:rsid w:val="00287052"/>
    <w:rsid w:val="00291C8B"/>
    <w:rsid w:val="00293006"/>
    <w:rsid w:val="00295140"/>
    <w:rsid w:val="00295452"/>
    <w:rsid w:val="002A0638"/>
    <w:rsid w:val="002A10D7"/>
    <w:rsid w:val="002A5B8C"/>
    <w:rsid w:val="002B01B9"/>
    <w:rsid w:val="002B4BCE"/>
    <w:rsid w:val="002B636A"/>
    <w:rsid w:val="002B795D"/>
    <w:rsid w:val="002B7B25"/>
    <w:rsid w:val="002C1B32"/>
    <w:rsid w:val="002C1D85"/>
    <w:rsid w:val="002C1FF2"/>
    <w:rsid w:val="002C52B0"/>
    <w:rsid w:val="002D5CA9"/>
    <w:rsid w:val="002D67B3"/>
    <w:rsid w:val="002D7390"/>
    <w:rsid w:val="002D7FBB"/>
    <w:rsid w:val="002E0884"/>
    <w:rsid w:val="002E1411"/>
    <w:rsid w:val="002E1C2C"/>
    <w:rsid w:val="002E2958"/>
    <w:rsid w:val="002E72EE"/>
    <w:rsid w:val="002F0F85"/>
    <w:rsid w:val="002F14F2"/>
    <w:rsid w:val="002F1DF7"/>
    <w:rsid w:val="002F561C"/>
    <w:rsid w:val="002F6C6C"/>
    <w:rsid w:val="00301EA2"/>
    <w:rsid w:val="0030337B"/>
    <w:rsid w:val="00303C78"/>
    <w:rsid w:val="0030424E"/>
    <w:rsid w:val="00306189"/>
    <w:rsid w:val="00306F4A"/>
    <w:rsid w:val="00310839"/>
    <w:rsid w:val="00313A9B"/>
    <w:rsid w:val="00313D44"/>
    <w:rsid w:val="00314EB8"/>
    <w:rsid w:val="00317B6E"/>
    <w:rsid w:val="0032136A"/>
    <w:rsid w:val="003215B9"/>
    <w:rsid w:val="0032193E"/>
    <w:rsid w:val="0032460F"/>
    <w:rsid w:val="0032623D"/>
    <w:rsid w:val="00327177"/>
    <w:rsid w:val="00330E81"/>
    <w:rsid w:val="00333743"/>
    <w:rsid w:val="003342F9"/>
    <w:rsid w:val="0033562B"/>
    <w:rsid w:val="00336677"/>
    <w:rsid w:val="00336840"/>
    <w:rsid w:val="00340B13"/>
    <w:rsid w:val="00345B8A"/>
    <w:rsid w:val="003539D7"/>
    <w:rsid w:val="003542A6"/>
    <w:rsid w:val="003544EC"/>
    <w:rsid w:val="00354F6C"/>
    <w:rsid w:val="003551AD"/>
    <w:rsid w:val="00355FD2"/>
    <w:rsid w:val="00357D87"/>
    <w:rsid w:val="00357FCE"/>
    <w:rsid w:val="00365D4A"/>
    <w:rsid w:val="003662D4"/>
    <w:rsid w:val="0036783B"/>
    <w:rsid w:val="00370D90"/>
    <w:rsid w:val="00373DB9"/>
    <w:rsid w:val="003753C7"/>
    <w:rsid w:val="003813F4"/>
    <w:rsid w:val="003836E7"/>
    <w:rsid w:val="00384840"/>
    <w:rsid w:val="00384C1C"/>
    <w:rsid w:val="003851C7"/>
    <w:rsid w:val="003867C3"/>
    <w:rsid w:val="00391C30"/>
    <w:rsid w:val="00396A81"/>
    <w:rsid w:val="00397678"/>
    <w:rsid w:val="003A013F"/>
    <w:rsid w:val="003A020B"/>
    <w:rsid w:val="003A0E99"/>
    <w:rsid w:val="003A24A6"/>
    <w:rsid w:val="003A377B"/>
    <w:rsid w:val="003A5BC2"/>
    <w:rsid w:val="003A6BFA"/>
    <w:rsid w:val="003A7DD0"/>
    <w:rsid w:val="003B3040"/>
    <w:rsid w:val="003B3273"/>
    <w:rsid w:val="003B3AE6"/>
    <w:rsid w:val="003B3DFE"/>
    <w:rsid w:val="003B5598"/>
    <w:rsid w:val="003B6845"/>
    <w:rsid w:val="003B6ADB"/>
    <w:rsid w:val="003B742A"/>
    <w:rsid w:val="003C0975"/>
    <w:rsid w:val="003C438F"/>
    <w:rsid w:val="003C7501"/>
    <w:rsid w:val="003D3117"/>
    <w:rsid w:val="003D3DEF"/>
    <w:rsid w:val="003D65C5"/>
    <w:rsid w:val="003E0308"/>
    <w:rsid w:val="003E5BC6"/>
    <w:rsid w:val="003E65AC"/>
    <w:rsid w:val="003E788F"/>
    <w:rsid w:val="003F285F"/>
    <w:rsid w:val="00401392"/>
    <w:rsid w:val="00401EE2"/>
    <w:rsid w:val="00403447"/>
    <w:rsid w:val="004035CB"/>
    <w:rsid w:val="00405FE7"/>
    <w:rsid w:val="00413663"/>
    <w:rsid w:val="00420E6D"/>
    <w:rsid w:val="004215D5"/>
    <w:rsid w:val="00422E82"/>
    <w:rsid w:val="0042414C"/>
    <w:rsid w:val="004245DA"/>
    <w:rsid w:val="004323AC"/>
    <w:rsid w:val="004325F5"/>
    <w:rsid w:val="004332A1"/>
    <w:rsid w:val="00433EA3"/>
    <w:rsid w:val="004341F7"/>
    <w:rsid w:val="00440970"/>
    <w:rsid w:val="00442160"/>
    <w:rsid w:val="004428C2"/>
    <w:rsid w:val="00442D1D"/>
    <w:rsid w:val="00443424"/>
    <w:rsid w:val="0044344F"/>
    <w:rsid w:val="00446122"/>
    <w:rsid w:val="00455777"/>
    <w:rsid w:val="00460000"/>
    <w:rsid w:val="00463A70"/>
    <w:rsid w:val="00464AC9"/>
    <w:rsid w:val="00465F94"/>
    <w:rsid w:val="00467C59"/>
    <w:rsid w:val="00471F21"/>
    <w:rsid w:val="004720E8"/>
    <w:rsid w:val="004739AF"/>
    <w:rsid w:val="00475E1F"/>
    <w:rsid w:val="00481DC7"/>
    <w:rsid w:val="00481DE0"/>
    <w:rsid w:val="0048270C"/>
    <w:rsid w:val="004876B2"/>
    <w:rsid w:val="00487935"/>
    <w:rsid w:val="0049346A"/>
    <w:rsid w:val="00494428"/>
    <w:rsid w:val="00496931"/>
    <w:rsid w:val="00496F99"/>
    <w:rsid w:val="00497055"/>
    <w:rsid w:val="00497B60"/>
    <w:rsid w:val="004B694D"/>
    <w:rsid w:val="004B7AA5"/>
    <w:rsid w:val="004C77AE"/>
    <w:rsid w:val="004D0C86"/>
    <w:rsid w:val="004D0CA0"/>
    <w:rsid w:val="004D5002"/>
    <w:rsid w:val="004D65B7"/>
    <w:rsid w:val="004E1576"/>
    <w:rsid w:val="004E5ED0"/>
    <w:rsid w:val="004E7AA9"/>
    <w:rsid w:val="004F5488"/>
    <w:rsid w:val="004F6972"/>
    <w:rsid w:val="004F74EB"/>
    <w:rsid w:val="004F7508"/>
    <w:rsid w:val="004F7C38"/>
    <w:rsid w:val="005002BC"/>
    <w:rsid w:val="00502462"/>
    <w:rsid w:val="00503432"/>
    <w:rsid w:val="00503FFB"/>
    <w:rsid w:val="005057DE"/>
    <w:rsid w:val="00510802"/>
    <w:rsid w:val="00511527"/>
    <w:rsid w:val="00513306"/>
    <w:rsid w:val="0051788B"/>
    <w:rsid w:val="005178C5"/>
    <w:rsid w:val="00521E56"/>
    <w:rsid w:val="00522D05"/>
    <w:rsid w:val="00527D5C"/>
    <w:rsid w:val="005325AB"/>
    <w:rsid w:val="0053287B"/>
    <w:rsid w:val="00533BC9"/>
    <w:rsid w:val="0053604D"/>
    <w:rsid w:val="005372FE"/>
    <w:rsid w:val="005463F2"/>
    <w:rsid w:val="00546481"/>
    <w:rsid w:val="0054688A"/>
    <w:rsid w:val="005609B5"/>
    <w:rsid w:val="00564584"/>
    <w:rsid w:val="00565AF3"/>
    <w:rsid w:val="00566AD8"/>
    <w:rsid w:val="00567D0C"/>
    <w:rsid w:val="005701BF"/>
    <w:rsid w:val="005736E4"/>
    <w:rsid w:val="00576596"/>
    <w:rsid w:val="00577105"/>
    <w:rsid w:val="00581EC3"/>
    <w:rsid w:val="00590465"/>
    <w:rsid w:val="0059130A"/>
    <w:rsid w:val="00593438"/>
    <w:rsid w:val="00593F6C"/>
    <w:rsid w:val="00596423"/>
    <w:rsid w:val="00596978"/>
    <w:rsid w:val="005A0577"/>
    <w:rsid w:val="005A064B"/>
    <w:rsid w:val="005A44E9"/>
    <w:rsid w:val="005B25F1"/>
    <w:rsid w:val="005B27F0"/>
    <w:rsid w:val="005B529B"/>
    <w:rsid w:val="005C15E6"/>
    <w:rsid w:val="005C4BAC"/>
    <w:rsid w:val="005C54C0"/>
    <w:rsid w:val="005C5A7F"/>
    <w:rsid w:val="005C796E"/>
    <w:rsid w:val="005C7F38"/>
    <w:rsid w:val="005D01D4"/>
    <w:rsid w:val="005D04AE"/>
    <w:rsid w:val="005D38E9"/>
    <w:rsid w:val="005D3FA1"/>
    <w:rsid w:val="005D5475"/>
    <w:rsid w:val="005D705A"/>
    <w:rsid w:val="005E404F"/>
    <w:rsid w:val="005E4DDC"/>
    <w:rsid w:val="005E58F3"/>
    <w:rsid w:val="005E671E"/>
    <w:rsid w:val="005E6C51"/>
    <w:rsid w:val="005E7274"/>
    <w:rsid w:val="005F1AFB"/>
    <w:rsid w:val="005F242B"/>
    <w:rsid w:val="005F3192"/>
    <w:rsid w:val="005F6674"/>
    <w:rsid w:val="0060100D"/>
    <w:rsid w:val="006012A7"/>
    <w:rsid w:val="00602FC9"/>
    <w:rsid w:val="006034AF"/>
    <w:rsid w:val="00603EE1"/>
    <w:rsid w:val="00606CC4"/>
    <w:rsid w:val="00616B7D"/>
    <w:rsid w:val="00624007"/>
    <w:rsid w:val="0062683E"/>
    <w:rsid w:val="00632A64"/>
    <w:rsid w:val="00634ACD"/>
    <w:rsid w:val="00634F94"/>
    <w:rsid w:val="00635A14"/>
    <w:rsid w:val="006403BC"/>
    <w:rsid w:val="00642C4B"/>
    <w:rsid w:val="00643CBC"/>
    <w:rsid w:val="00647402"/>
    <w:rsid w:val="006578C4"/>
    <w:rsid w:val="00660C9F"/>
    <w:rsid w:val="0066151A"/>
    <w:rsid w:val="00662E8E"/>
    <w:rsid w:val="006657E9"/>
    <w:rsid w:val="006659AE"/>
    <w:rsid w:val="0066762E"/>
    <w:rsid w:val="006716F6"/>
    <w:rsid w:val="0067330F"/>
    <w:rsid w:val="00674907"/>
    <w:rsid w:val="00677AA1"/>
    <w:rsid w:val="00683DC3"/>
    <w:rsid w:val="00686035"/>
    <w:rsid w:val="00687283"/>
    <w:rsid w:val="00687889"/>
    <w:rsid w:val="00691405"/>
    <w:rsid w:val="00691BB0"/>
    <w:rsid w:val="00694E99"/>
    <w:rsid w:val="00695723"/>
    <w:rsid w:val="00696F3D"/>
    <w:rsid w:val="006A11D3"/>
    <w:rsid w:val="006A2725"/>
    <w:rsid w:val="006A2FA6"/>
    <w:rsid w:val="006A3B4F"/>
    <w:rsid w:val="006A6AB8"/>
    <w:rsid w:val="006B3696"/>
    <w:rsid w:val="006B4859"/>
    <w:rsid w:val="006B7DEF"/>
    <w:rsid w:val="006C06AB"/>
    <w:rsid w:val="006D2AF9"/>
    <w:rsid w:val="006D5C49"/>
    <w:rsid w:val="006D6112"/>
    <w:rsid w:val="006D78B0"/>
    <w:rsid w:val="006E1E49"/>
    <w:rsid w:val="006E20E8"/>
    <w:rsid w:val="006E39C7"/>
    <w:rsid w:val="006E4578"/>
    <w:rsid w:val="006E4C53"/>
    <w:rsid w:val="006E71DC"/>
    <w:rsid w:val="006F098D"/>
    <w:rsid w:val="006F1B2E"/>
    <w:rsid w:val="006F3D06"/>
    <w:rsid w:val="0070005A"/>
    <w:rsid w:val="00700CFC"/>
    <w:rsid w:val="00700F80"/>
    <w:rsid w:val="00702FEB"/>
    <w:rsid w:val="00703BE2"/>
    <w:rsid w:val="00704B2D"/>
    <w:rsid w:val="00706532"/>
    <w:rsid w:val="00707CFB"/>
    <w:rsid w:val="00707F99"/>
    <w:rsid w:val="00711922"/>
    <w:rsid w:val="007128B9"/>
    <w:rsid w:val="00712A83"/>
    <w:rsid w:val="00712C5E"/>
    <w:rsid w:val="00712CD4"/>
    <w:rsid w:val="00713DE8"/>
    <w:rsid w:val="00715593"/>
    <w:rsid w:val="00716041"/>
    <w:rsid w:val="00720912"/>
    <w:rsid w:val="007212A0"/>
    <w:rsid w:val="007230A7"/>
    <w:rsid w:val="007249B3"/>
    <w:rsid w:val="00726D03"/>
    <w:rsid w:val="00731337"/>
    <w:rsid w:val="0073289B"/>
    <w:rsid w:val="00732C81"/>
    <w:rsid w:val="00735361"/>
    <w:rsid w:val="00740ABD"/>
    <w:rsid w:val="0074296C"/>
    <w:rsid w:val="00746975"/>
    <w:rsid w:val="00751179"/>
    <w:rsid w:val="007524C0"/>
    <w:rsid w:val="007552A6"/>
    <w:rsid w:val="00755DDE"/>
    <w:rsid w:val="00760542"/>
    <w:rsid w:val="00762C50"/>
    <w:rsid w:val="007633A6"/>
    <w:rsid w:val="00763E89"/>
    <w:rsid w:val="007674E7"/>
    <w:rsid w:val="007709AB"/>
    <w:rsid w:val="00770F58"/>
    <w:rsid w:val="007722E1"/>
    <w:rsid w:val="00772E6F"/>
    <w:rsid w:val="007749A7"/>
    <w:rsid w:val="00780B0F"/>
    <w:rsid w:val="00783DC5"/>
    <w:rsid w:val="007853AC"/>
    <w:rsid w:val="00786DEB"/>
    <w:rsid w:val="007920DE"/>
    <w:rsid w:val="00793479"/>
    <w:rsid w:val="00793E53"/>
    <w:rsid w:val="007953A5"/>
    <w:rsid w:val="00795467"/>
    <w:rsid w:val="007967CA"/>
    <w:rsid w:val="00797C24"/>
    <w:rsid w:val="007A14B4"/>
    <w:rsid w:val="007A1A30"/>
    <w:rsid w:val="007A2008"/>
    <w:rsid w:val="007A2BE5"/>
    <w:rsid w:val="007A5BAF"/>
    <w:rsid w:val="007B109A"/>
    <w:rsid w:val="007B235D"/>
    <w:rsid w:val="007B25CA"/>
    <w:rsid w:val="007B5F73"/>
    <w:rsid w:val="007C04EA"/>
    <w:rsid w:val="007C315A"/>
    <w:rsid w:val="007C4BE1"/>
    <w:rsid w:val="007C4CB3"/>
    <w:rsid w:val="007C558E"/>
    <w:rsid w:val="007C6025"/>
    <w:rsid w:val="007D26A7"/>
    <w:rsid w:val="007D60A4"/>
    <w:rsid w:val="007E1114"/>
    <w:rsid w:val="007E1445"/>
    <w:rsid w:val="007E1718"/>
    <w:rsid w:val="007E22DC"/>
    <w:rsid w:val="007E3804"/>
    <w:rsid w:val="007E47C8"/>
    <w:rsid w:val="007E6C04"/>
    <w:rsid w:val="007F2A5C"/>
    <w:rsid w:val="007F55B8"/>
    <w:rsid w:val="007F776F"/>
    <w:rsid w:val="00801FD1"/>
    <w:rsid w:val="00810F87"/>
    <w:rsid w:val="00812C5B"/>
    <w:rsid w:val="0081362D"/>
    <w:rsid w:val="00816967"/>
    <w:rsid w:val="00817956"/>
    <w:rsid w:val="008275FC"/>
    <w:rsid w:val="008277FD"/>
    <w:rsid w:val="008308CB"/>
    <w:rsid w:val="00834FFB"/>
    <w:rsid w:val="0083551F"/>
    <w:rsid w:val="008359C3"/>
    <w:rsid w:val="00843415"/>
    <w:rsid w:val="00843FEC"/>
    <w:rsid w:val="00846907"/>
    <w:rsid w:val="00855756"/>
    <w:rsid w:val="008669C9"/>
    <w:rsid w:val="00872D2E"/>
    <w:rsid w:val="00875032"/>
    <w:rsid w:val="008825B6"/>
    <w:rsid w:val="00882A45"/>
    <w:rsid w:val="0088474E"/>
    <w:rsid w:val="00885673"/>
    <w:rsid w:val="00887D89"/>
    <w:rsid w:val="0089745A"/>
    <w:rsid w:val="008A0F5D"/>
    <w:rsid w:val="008A40F7"/>
    <w:rsid w:val="008A4D02"/>
    <w:rsid w:val="008A569D"/>
    <w:rsid w:val="008A58C8"/>
    <w:rsid w:val="008A6E69"/>
    <w:rsid w:val="008A7388"/>
    <w:rsid w:val="008B09C6"/>
    <w:rsid w:val="008B10B4"/>
    <w:rsid w:val="008B468E"/>
    <w:rsid w:val="008B7C67"/>
    <w:rsid w:val="008C36A0"/>
    <w:rsid w:val="008C36C9"/>
    <w:rsid w:val="008C6D72"/>
    <w:rsid w:val="008C77D8"/>
    <w:rsid w:val="008C7FA0"/>
    <w:rsid w:val="008D6A90"/>
    <w:rsid w:val="008D7B74"/>
    <w:rsid w:val="008F1849"/>
    <w:rsid w:val="008F408A"/>
    <w:rsid w:val="008F7E3A"/>
    <w:rsid w:val="0090045D"/>
    <w:rsid w:val="00900EA6"/>
    <w:rsid w:val="00901EFA"/>
    <w:rsid w:val="00903166"/>
    <w:rsid w:val="00903D76"/>
    <w:rsid w:val="009042E8"/>
    <w:rsid w:val="00904694"/>
    <w:rsid w:val="009046CB"/>
    <w:rsid w:val="00906834"/>
    <w:rsid w:val="00906AB9"/>
    <w:rsid w:val="00910DE8"/>
    <w:rsid w:val="009154D7"/>
    <w:rsid w:val="009168F8"/>
    <w:rsid w:val="009174BE"/>
    <w:rsid w:val="00920E41"/>
    <w:rsid w:val="009216C8"/>
    <w:rsid w:val="0092277C"/>
    <w:rsid w:val="0092350F"/>
    <w:rsid w:val="009252AF"/>
    <w:rsid w:val="009252E5"/>
    <w:rsid w:val="0092555B"/>
    <w:rsid w:val="009306FD"/>
    <w:rsid w:val="00931076"/>
    <w:rsid w:val="00931FA0"/>
    <w:rsid w:val="00932C61"/>
    <w:rsid w:val="00933B41"/>
    <w:rsid w:val="009414CA"/>
    <w:rsid w:val="00947671"/>
    <w:rsid w:val="009504BC"/>
    <w:rsid w:val="00950EB8"/>
    <w:rsid w:val="00951E47"/>
    <w:rsid w:val="00952F52"/>
    <w:rsid w:val="0095426A"/>
    <w:rsid w:val="00960072"/>
    <w:rsid w:val="0096188A"/>
    <w:rsid w:val="00965A87"/>
    <w:rsid w:val="00966173"/>
    <w:rsid w:val="00966C8D"/>
    <w:rsid w:val="009677E7"/>
    <w:rsid w:val="00974E55"/>
    <w:rsid w:val="00974E67"/>
    <w:rsid w:val="0097738B"/>
    <w:rsid w:val="0098009B"/>
    <w:rsid w:val="0098071C"/>
    <w:rsid w:val="00981957"/>
    <w:rsid w:val="0098633D"/>
    <w:rsid w:val="009933DE"/>
    <w:rsid w:val="00994748"/>
    <w:rsid w:val="009A39E1"/>
    <w:rsid w:val="009B0B7D"/>
    <w:rsid w:val="009B24A1"/>
    <w:rsid w:val="009B38CB"/>
    <w:rsid w:val="009B7906"/>
    <w:rsid w:val="009C1053"/>
    <w:rsid w:val="009C2A5C"/>
    <w:rsid w:val="009C43B7"/>
    <w:rsid w:val="009C43B8"/>
    <w:rsid w:val="009C52A0"/>
    <w:rsid w:val="009C6FE7"/>
    <w:rsid w:val="009C7216"/>
    <w:rsid w:val="009C7D81"/>
    <w:rsid w:val="009D23FB"/>
    <w:rsid w:val="009D29B2"/>
    <w:rsid w:val="009D2CED"/>
    <w:rsid w:val="009D429B"/>
    <w:rsid w:val="009D5949"/>
    <w:rsid w:val="009E27A5"/>
    <w:rsid w:val="009E3B0D"/>
    <w:rsid w:val="009E43B9"/>
    <w:rsid w:val="009E5C48"/>
    <w:rsid w:val="009E6C99"/>
    <w:rsid w:val="009E7491"/>
    <w:rsid w:val="009F2586"/>
    <w:rsid w:val="009F46C1"/>
    <w:rsid w:val="009F4B49"/>
    <w:rsid w:val="009F70E9"/>
    <w:rsid w:val="00A002CD"/>
    <w:rsid w:val="00A03FF5"/>
    <w:rsid w:val="00A04182"/>
    <w:rsid w:val="00A05A76"/>
    <w:rsid w:val="00A074C6"/>
    <w:rsid w:val="00A119A6"/>
    <w:rsid w:val="00A13C1F"/>
    <w:rsid w:val="00A169EB"/>
    <w:rsid w:val="00A21B95"/>
    <w:rsid w:val="00A22321"/>
    <w:rsid w:val="00A228C9"/>
    <w:rsid w:val="00A23463"/>
    <w:rsid w:val="00A25A04"/>
    <w:rsid w:val="00A300EB"/>
    <w:rsid w:val="00A30267"/>
    <w:rsid w:val="00A32009"/>
    <w:rsid w:val="00A35076"/>
    <w:rsid w:val="00A370AC"/>
    <w:rsid w:val="00A423F2"/>
    <w:rsid w:val="00A43BAE"/>
    <w:rsid w:val="00A44603"/>
    <w:rsid w:val="00A44992"/>
    <w:rsid w:val="00A47227"/>
    <w:rsid w:val="00A4775F"/>
    <w:rsid w:val="00A47C15"/>
    <w:rsid w:val="00A5290A"/>
    <w:rsid w:val="00A54E8F"/>
    <w:rsid w:val="00A5582B"/>
    <w:rsid w:val="00A564B3"/>
    <w:rsid w:val="00A57B68"/>
    <w:rsid w:val="00A600B1"/>
    <w:rsid w:val="00A635CD"/>
    <w:rsid w:val="00A637D9"/>
    <w:rsid w:val="00A63A92"/>
    <w:rsid w:val="00A65DD9"/>
    <w:rsid w:val="00A66865"/>
    <w:rsid w:val="00A66AEE"/>
    <w:rsid w:val="00A70B40"/>
    <w:rsid w:val="00A72903"/>
    <w:rsid w:val="00A80210"/>
    <w:rsid w:val="00A8156F"/>
    <w:rsid w:val="00A815D3"/>
    <w:rsid w:val="00A8330F"/>
    <w:rsid w:val="00A8384F"/>
    <w:rsid w:val="00A87E7F"/>
    <w:rsid w:val="00A926DF"/>
    <w:rsid w:val="00A92D3A"/>
    <w:rsid w:val="00A93A58"/>
    <w:rsid w:val="00A9477C"/>
    <w:rsid w:val="00A968B1"/>
    <w:rsid w:val="00A96E00"/>
    <w:rsid w:val="00A979C0"/>
    <w:rsid w:val="00AA1746"/>
    <w:rsid w:val="00AA1DFD"/>
    <w:rsid w:val="00AA2579"/>
    <w:rsid w:val="00AB28FE"/>
    <w:rsid w:val="00AB2E21"/>
    <w:rsid w:val="00AB3A1D"/>
    <w:rsid w:val="00AB3C6D"/>
    <w:rsid w:val="00AB5CDC"/>
    <w:rsid w:val="00AB604C"/>
    <w:rsid w:val="00AB7933"/>
    <w:rsid w:val="00AC3A37"/>
    <w:rsid w:val="00AC3AF5"/>
    <w:rsid w:val="00AC53A7"/>
    <w:rsid w:val="00AC5548"/>
    <w:rsid w:val="00AC7AB5"/>
    <w:rsid w:val="00AD23F4"/>
    <w:rsid w:val="00AD2498"/>
    <w:rsid w:val="00AD3DBC"/>
    <w:rsid w:val="00AD6085"/>
    <w:rsid w:val="00AD7994"/>
    <w:rsid w:val="00AD7E32"/>
    <w:rsid w:val="00AE0018"/>
    <w:rsid w:val="00AE0476"/>
    <w:rsid w:val="00AE087C"/>
    <w:rsid w:val="00AE0AEF"/>
    <w:rsid w:val="00AE1C92"/>
    <w:rsid w:val="00AE2649"/>
    <w:rsid w:val="00AE42FA"/>
    <w:rsid w:val="00AE469D"/>
    <w:rsid w:val="00AE7BFF"/>
    <w:rsid w:val="00AF5072"/>
    <w:rsid w:val="00AF5C69"/>
    <w:rsid w:val="00AF6616"/>
    <w:rsid w:val="00AF72CD"/>
    <w:rsid w:val="00AF7311"/>
    <w:rsid w:val="00AF7793"/>
    <w:rsid w:val="00B01180"/>
    <w:rsid w:val="00B0162F"/>
    <w:rsid w:val="00B03081"/>
    <w:rsid w:val="00B06AEF"/>
    <w:rsid w:val="00B07178"/>
    <w:rsid w:val="00B10755"/>
    <w:rsid w:val="00B10B40"/>
    <w:rsid w:val="00B1258B"/>
    <w:rsid w:val="00B125F4"/>
    <w:rsid w:val="00B16D7D"/>
    <w:rsid w:val="00B20ABF"/>
    <w:rsid w:val="00B20CB3"/>
    <w:rsid w:val="00B2106D"/>
    <w:rsid w:val="00B214A3"/>
    <w:rsid w:val="00B21D39"/>
    <w:rsid w:val="00B222C8"/>
    <w:rsid w:val="00B227B1"/>
    <w:rsid w:val="00B23271"/>
    <w:rsid w:val="00B233F9"/>
    <w:rsid w:val="00B26F03"/>
    <w:rsid w:val="00B272D9"/>
    <w:rsid w:val="00B303D6"/>
    <w:rsid w:val="00B329F4"/>
    <w:rsid w:val="00B32A6B"/>
    <w:rsid w:val="00B41E80"/>
    <w:rsid w:val="00B44EB5"/>
    <w:rsid w:val="00B45705"/>
    <w:rsid w:val="00B514FB"/>
    <w:rsid w:val="00B51B35"/>
    <w:rsid w:val="00B5262E"/>
    <w:rsid w:val="00B5458C"/>
    <w:rsid w:val="00B560A8"/>
    <w:rsid w:val="00B5663A"/>
    <w:rsid w:val="00B57BE6"/>
    <w:rsid w:val="00B57DB8"/>
    <w:rsid w:val="00B615AD"/>
    <w:rsid w:val="00B61F76"/>
    <w:rsid w:val="00B6346E"/>
    <w:rsid w:val="00B6535F"/>
    <w:rsid w:val="00B65818"/>
    <w:rsid w:val="00B660B7"/>
    <w:rsid w:val="00B66E45"/>
    <w:rsid w:val="00B70648"/>
    <w:rsid w:val="00B71485"/>
    <w:rsid w:val="00B74F34"/>
    <w:rsid w:val="00B75AE7"/>
    <w:rsid w:val="00B75DCE"/>
    <w:rsid w:val="00B77B42"/>
    <w:rsid w:val="00B8015B"/>
    <w:rsid w:val="00B82965"/>
    <w:rsid w:val="00B83CD9"/>
    <w:rsid w:val="00B842B9"/>
    <w:rsid w:val="00B843E6"/>
    <w:rsid w:val="00B9035C"/>
    <w:rsid w:val="00B9734C"/>
    <w:rsid w:val="00B976C8"/>
    <w:rsid w:val="00B97B53"/>
    <w:rsid w:val="00BA3DC2"/>
    <w:rsid w:val="00BA4A23"/>
    <w:rsid w:val="00BB033E"/>
    <w:rsid w:val="00BB0867"/>
    <w:rsid w:val="00BB4CEE"/>
    <w:rsid w:val="00BB7055"/>
    <w:rsid w:val="00BB796B"/>
    <w:rsid w:val="00BC1AC8"/>
    <w:rsid w:val="00BC2DEA"/>
    <w:rsid w:val="00BC6108"/>
    <w:rsid w:val="00BC6B05"/>
    <w:rsid w:val="00BD0891"/>
    <w:rsid w:val="00BD2261"/>
    <w:rsid w:val="00BD2F82"/>
    <w:rsid w:val="00BD5D41"/>
    <w:rsid w:val="00BE01D4"/>
    <w:rsid w:val="00BE4CB3"/>
    <w:rsid w:val="00BE7DBF"/>
    <w:rsid w:val="00BF1E56"/>
    <w:rsid w:val="00BF483B"/>
    <w:rsid w:val="00BF54C1"/>
    <w:rsid w:val="00C021D2"/>
    <w:rsid w:val="00C0332C"/>
    <w:rsid w:val="00C046CA"/>
    <w:rsid w:val="00C05144"/>
    <w:rsid w:val="00C077A8"/>
    <w:rsid w:val="00C07E02"/>
    <w:rsid w:val="00C14C5C"/>
    <w:rsid w:val="00C17446"/>
    <w:rsid w:val="00C20DF2"/>
    <w:rsid w:val="00C214D6"/>
    <w:rsid w:val="00C249B6"/>
    <w:rsid w:val="00C259D7"/>
    <w:rsid w:val="00C26D71"/>
    <w:rsid w:val="00C30BD0"/>
    <w:rsid w:val="00C3319C"/>
    <w:rsid w:val="00C333E2"/>
    <w:rsid w:val="00C34BE4"/>
    <w:rsid w:val="00C34D10"/>
    <w:rsid w:val="00C3511C"/>
    <w:rsid w:val="00C41482"/>
    <w:rsid w:val="00C42C95"/>
    <w:rsid w:val="00C45BE6"/>
    <w:rsid w:val="00C47794"/>
    <w:rsid w:val="00C50D5C"/>
    <w:rsid w:val="00C51824"/>
    <w:rsid w:val="00C52846"/>
    <w:rsid w:val="00C61DCB"/>
    <w:rsid w:val="00C67139"/>
    <w:rsid w:val="00C71510"/>
    <w:rsid w:val="00C72AA6"/>
    <w:rsid w:val="00C82141"/>
    <w:rsid w:val="00C83452"/>
    <w:rsid w:val="00C86498"/>
    <w:rsid w:val="00C876BA"/>
    <w:rsid w:val="00C87C6D"/>
    <w:rsid w:val="00C90A3D"/>
    <w:rsid w:val="00C90C10"/>
    <w:rsid w:val="00C9423A"/>
    <w:rsid w:val="00C96C5F"/>
    <w:rsid w:val="00CA13AD"/>
    <w:rsid w:val="00CA194E"/>
    <w:rsid w:val="00CA2D72"/>
    <w:rsid w:val="00CA6779"/>
    <w:rsid w:val="00CA7972"/>
    <w:rsid w:val="00CB158A"/>
    <w:rsid w:val="00CB25EF"/>
    <w:rsid w:val="00CB39F4"/>
    <w:rsid w:val="00CB4571"/>
    <w:rsid w:val="00CB66BA"/>
    <w:rsid w:val="00CB7FF7"/>
    <w:rsid w:val="00CC0B67"/>
    <w:rsid w:val="00CC0B94"/>
    <w:rsid w:val="00CC14CC"/>
    <w:rsid w:val="00CC35ED"/>
    <w:rsid w:val="00CC3857"/>
    <w:rsid w:val="00CC5866"/>
    <w:rsid w:val="00CE67D0"/>
    <w:rsid w:val="00CE7467"/>
    <w:rsid w:val="00CE7630"/>
    <w:rsid w:val="00CF4B5F"/>
    <w:rsid w:val="00CF4BDD"/>
    <w:rsid w:val="00CF5432"/>
    <w:rsid w:val="00D004EB"/>
    <w:rsid w:val="00D00D19"/>
    <w:rsid w:val="00D00F6C"/>
    <w:rsid w:val="00D04480"/>
    <w:rsid w:val="00D057F0"/>
    <w:rsid w:val="00D1082E"/>
    <w:rsid w:val="00D1341D"/>
    <w:rsid w:val="00D2117B"/>
    <w:rsid w:val="00D21601"/>
    <w:rsid w:val="00D21C23"/>
    <w:rsid w:val="00D22C91"/>
    <w:rsid w:val="00D23FF1"/>
    <w:rsid w:val="00D25490"/>
    <w:rsid w:val="00D337BB"/>
    <w:rsid w:val="00D35B95"/>
    <w:rsid w:val="00D36106"/>
    <w:rsid w:val="00D36A34"/>
    <w:rsid w:val="00D37498"/>
    <w:rsid w:val="00D40A5D"/>
    <w:rsid w:val="00D411EF"/>
    <w:rsid w:val="00D430C9"/>
    <w:rsid w:val="00D4388E"/>
    <w:rsid w:val="00D445F6"/>
    <w:rsid w:val="00D45178"/>
    <w:rsid w:val="00D472FE"/>
    <w:rsid w:val="00D51031"/>
    <w:rsid w:val="00D5128D"/>
    <w:rsid w:val="00D52C4E"/>
    <w:rsid w:val="00D52DCC"/>
    <w:rsid w:val="00D54332"/>
    <w:rsid w:val="00D57923"/>
    <w:rsid w:val="00D625F6"/>
    <w:rsid w:val="00D666C8"/>
    <w:rsid w:val="00D7081C"/>
    <w:rsid w:val="00D7084B"/>
    <w:rsid w:val="00D71132"/>
    <w:rsid w:val="00D712BC"/>
    <w:rsid w:val="00D71F56"/>
    <w:rsid w:val="00D74C86"/>
    <w:rsid w:val="00D752E8"/>
    <w:rsid w:val="00D77988"/>
    <w:rsid w:val="00D77ED1"/>
    <w:rsid w:val="00D81845"/>
    <w:rsid w:val="00D82886"/>
    <w:rsid w:val="00D9031E"/>
    <w:rsid w:val="00D927F8"/>
    <w:rsid w:val="00D93635"/>
    <w:rsid w:val="00DA37D6"/>
    <w:rsid w:val="00DA3DDF"/>
    <w:rsid w:val="00DA574A"/>
    <w:rsid w:val="00DA71A9"/>
    <w:rsid w:val="00DA7B0E"/>
    <w:rsid w:val="00DB0662"/>
    <w:rsid w:val="00DB1E23"/>
    <w:rsid w:val="00DB279A"/>
    <w:rsid w:val="00DB5357"/>
    <w:rsid w:val="00DC2391"/>
    <w:rsid w:val="00DC6E93"/>
    <w:rsid w:val="00DC77EF"/>
    <w:rsid w:val="00DD3718"/>
    <w:rsid w:val="00DD3B1B"/>
    <w:rsid w:val="00DD4896"/>
    <w:rsid w:val="00DE03D7"/>
    <w:rsid w:val="00DE23B6"/>
    <w:rsid w:val="00DE3C5D"/>
    <w:rsid w:val="00DE54DA"/>
    <w:rsid w:val="00DE57E4"/>
    <w:rsid w:val="00DE66F7"/>
    <w:rsid w:val="00DE6D88"/>
    <w:rsid w:val="00DF54DA"/>
    <w:rsid w:val="00DF61DF"/>
    <w:rsid w:val="00DF7CA7"/>
    <w:rsid w:val="00E00DD1"/>
    <w:rsid w:val="00E0203C"/>
    <w:rsid w:val="00E02AB5"/>
    <w:rsid w:val="00E033C8"/>
    <w:rsid w:val="00E06EE7"/>
    <w:rsid w:val="00E072FB"/>
    <w:rsid w:val="00E12A4E"/>
    <w:rsid w:val="00E171EE"/>
    <w:rsid w:val="00E20DBF"/>
    <w:rsid w:val="00E20E99"/>
    <w:rsid w:val="00E21F8D"/>
    <w:rsid w:val="00E23D14"/>
    <w:rsid w:val="00E400E9"/>
    <w:rsid w:val="00E42292"/>
    <w:rsid w:val="00E44E41"/>
    <w:rsid w:val="00E452AE"/>
    <w:rsid w:val="00E45C9A"/>
    <w:rsid w:val="00E501D8"/>
    <w:rsid w:val="00E50A72"/>
    <w:rsid w:val="00E545AB"/>
    <w:rsid w:val="00E57443"/>
    <w:rsid w:val="00E64C96"/>
    <w:rsid w:val="00E66293"/>
    <w:rsid w:val="00E74EA7"/>
    <w:rsid w:val="00E75750"/>
    <w:rsid w:val="00E75D60"/>
    <w:rsid w:val="00E76795"/>
    <w:rsid w:val="00E7795C"/>
    <w:rsid w:val="00E81330"/>
    <w:rsid w:val="00E81BA7"/>
    <w:rsid w:val="00E86138"/>
    <w:rsid w:val="00E90060"/>
    <w:rsid w:val="00E90B2A"/>
    <w:rsid w:val="00E91F7C"/>
    <w:rsid w:val="00E97995"/>
    <w:rsid w:val="00EA1741"/>
    <w:rsid w:val="00EA1A9C"/>
    <w:rsid w:val="00EA249A"/>
    <w:rsid w:val="00EA35BA"/>
    <w:rsid w:val="00EB1272"/>
    <w:rsid w:val="00EB1E08"/>
    <w:rsid w:val="00EB4C68"/>
    <w:rsid w:val="00EB4F26"/>
    <w:rsid w:val="00EB50EB"/>
    <w:rsid w:val="00EB6516"/>
    <w:rsid w:val="00EC1B1E"/>
    <w:rsid w:val="00EC3AA7"/>
    <w:rsid w:val="00EC64C5"/>
    <w:rsid w:val="00ED1EF9"/>
    <w:rsid w:val="00ED53A7"/>
    <w:rsid w:val="00ED5462"/>
    <w:rsid w:val="00ED6B0D"/>
    <w:rsid w:val="00EE1B0C"/>
    <w:rsid w:val="00EE1BB0"/>
    <w:rsid w:val="00EE229E"/>
    <w:rsid w:val="00EE2380"/>
    <w:rsid w:val="00EE2F32"/>
    <w:rsid w:val="00EF0B49"/>
    <w:rsid w:val="00EF0D54"/>
    <w:rsid w:val="00F00425"/>
    <w:rsid w:val="00F03732"/>
    <w:rsid w:val="00F043CC"/>
    <w:rsid w:val="00F04F2A"/>
    <w:rsid w:val="00F062D6"/>
    <w:rsid w:val="00F066A8"/>
    <w:rsid w:val="00F10442"/>
    <w:rsid w:val="00F10810"/>
    <w:rsid w:val="00F11337"/>
    <w:rsid w:val="00F175D9"/>
    <w:rsid w:val="00F230CD"/>
    <w:rsid w:val="00F25876"/>
    <w:rsid w:val="00F2597D"/>
    <w:rsid w:val="00F25D48"/>
    <w:rsid w:val="00F26AB0"/>
    <w:rsid w:val="00F2792F"/>
    <w:rsid w:val="00F30DA3"/>
    <w:rsid w:val="00F33CDC"/>
    <w:rsid w:val="00F34C5B"/>
    <w:rsid w:val="00F34EB2"/>
    <w:rsid w:val="00F35EB8"/>
    <w:rsid w:val="00F37081"/>
    <w:rsid w:val="00F37461"/>
    <w:rsid w:val="00F376CB"/>
    <w:rsid w:val="00F42BD5"/>
    <w:rsid w:val="00F43647"/>
    <w:rsid w:val="00F459E4"/>
    <w:rsid w:val="00F45E4F"/>
    <w:rsid w:val="00F4731D"/>
    <w:rsid w:val="00F5567D"/>
    <w:rsid w:val="00F57781"/>
    <w:rsid w:val="00F60495"/>
    <w:rsid w:val="00F614C7"/>
    <w:rsid w:val="00F639F3"/>
    <w:rsid w:val="00F65E24"/>
    <w:rsid w:val="00F70060"/>
    <w:rsid w:val="00F7010D"/>
    <w:rsid w:val="00F7113E"/>
    <w:rsid w:val="00F71CA0"/>
    <w:rsid w:val="00F71F55"/>
    <w:rsid w:val="00F72282"/>
    <w:rsid w:val="00F806BA"/>
    <w:rsid w:val="00F82E2B"/>
    <w:rsid w:val="00F86665"/>
    <w:rsid w:val="00F87540"/>
    <w:rsid w:val="00F9237A"/>
    <w:rsid w:val="00F95E26"/>
    <w:rsid w:val="00F96E18"/>
    <w:rsid w:val="00FA1B5D"/>
    <w:rsid w:val="00FA2335"/>
    <w:rsid w:val="00FA39C1"/>
    <w:rsid w:val="00FA5A3E"/>
    <w:rsid w:val="00FA7AFC"/>
    <w:rsid w:val="00FB019E"/>
    <w:rsid w:val="00FB32E0"/>
    <w:rsid w:val="00FB45FD"/>
    <w:rsid w:val="00FB6A22"/>
    <w:rsid w:val="00FC1124"/>
    <w:rsid w:val="00FC12AB"/>
    <w:rsid w:val="00FC315C"/>
    <w:rsid w:val="00FC3756"/>
    <w:rsid w:val="00FC3F8C"/>
    <w:rsid w:val="00FC50D2"/>
    <w:rsid w:val="00FC6534"/>
    <w:rsid w:val="00FC6E75"/>
    <w:rsid w:val="00FC7445"/>
    <w:rsid w:val="00FC7E82"/>
    <w:rsid w:val="00FD21B0"/>
    <w:rsid w:val="00FD5892"/>
    <w:rsid w:val="00FD6322"/>
    <w:rsid w:val="00FD7B99"/>
    <w:rsid w:val="00FE414B"/>
    <w:rsid w:val="00FE54D2"/>
    <w:rsid w:val="00FE57C9"/>
    <w:rsid w:val="00FE7B77"/>
    <w:rsid w:val="00FF06B9"/>
    <w:rsid w:val="00FF33E5"/>
    <w:rsid w:val="00FF582B"/>
    <w:rsid w:val="03E9AAE7"/>
    <w:rsid w:val="04330674"/>
    <w:rsid w:val="0865C831"/>
    <w:rsid w:val="0C9B945B"/>
    <w:rsid w:val="1A13D60E"/>
    <w:rsid w:val="1A500E32"/>
    <w:rsid w:val="1BB03FCA"/>
    <w:rsid w:val="2C63E52B"/>
    <w:rsid w:val="40473B8F"/>
    <w:rsid w:val="50617B02"/>
    <w:rsid w:val="63A13F81"/>
    <w:rsid w:val="6D7C3495"/>
    <w:rsid w:val="7B183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18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FA39C1"/>
    <w:pPr>
      <w:jc w:val="center"/>
      <w:outlineLvl w:val="0"/>
    </w:pPr>
  </w:style>
  <w:style w:type="paragraph" w:styleId="Heading2">
    <w:name w:val="heading 2"/>
    <w:basedOn w:val="Normal"/>
    <w:next w:val="Normal"/>
    <w:link w:val="Heading2Char"/>
    <w:uiPriority w:val="9"/>
    <w:unhideWhenUsed/>
    <w:qFormat/>
    <w:rsid w:val="00020543"/>
    <w:pPr>
      <w:keepNext/>
      <w:keepLines/>
      <w:spacing w:after="0" w:line="240" w:lineRule="auto"/>
      <w:outlineLvl w:val="1"/>
    </w:pPr>
    <w:rPr>
      <w:rFonts w:asciiTheme="majorHAnsi" w:eastAsiaTheme="majorEastAsia" w:hAnsiTheme="majorHAnsi" w:cstheme="majorBidi"/>
      <w:b/>
      <w:bCs/>
      <w:color w:val="2F5496" w:themeColor="accent1" w:themeShade="BF"/>
      <w:sz w:val="24"/>
      <w:szCs w:val="24"/>
    </w:rPr>
  </w:style>
  <w:style w:type="paragraph" w:styleId="Heading3">
    <w:name w:val="heading 3"/>
    <w:basedOn w:val="Normal"/>
    <w:next w:val="Normal"/>
    <w:link w:val="Heading3Char"/>
    <w:uiPriority w:val="9"/>
    <w:unhideWhenUsed/>
    <w:qFormat/>
    <w:rsid w:val="00FA39C1"/>
    <w:pPr>
      <w:keepNext/>
      <w:keepLines/>
      <w:spacing w:after="0" w:line="240" w:lineRule="auto"/>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unhideWhenUsed/>
    <w:qFormat/>
    <w:rsid w:val="008277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77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7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9C1"/>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020543"/>
    <w:rPr>
      <w:rFonts w:asciiTheme="majorHAnsi" w:eastAsiaTheme="majorEastAsia" w:hAnsiTheme="majorHAnsi" w:cstheme="majorBidi"/>
      <w:b/>
      <w:bCs/>
      <w:color w:val="2F5496" w:themeColor="accent1" w:themeShade="BF"/>
      <w:sz w:val="24"/>
      <w:szCs w:val="24"/>
    </w:rPr>
  </w:style>
  <w:style w:type="character" w:customStyle="1" w:styleId="Heading3Char">
    <w:name w:val="Heading 3 Char"/>
    <w:basedOn w:val="DefaultParagraphFont"/>
    <w:link w:val="Heading3"/>
    <w:uiPriority w:val="9"/>
    <w:rsid w:val="00FA39C1"/>
    <w:rPr>
      <w:rFonts w:eastAsiaTheme="majorEastAsia" w:cstheme="majorBidi"/>
      <w:color w:val="2F5496" w:themeColor="accent1" w:themeShade="BF"/>
    </w:rPr>
  </w:style>
  <w:style w:type="character" w:customStyle="1" w:styleId="Heading4Char">
    <w:name w:val="Heading 4 Char"/>
    <w:basedOn w:val="DefaultParagraphFont"/>
    <w:link w:val="Heading4"/>
    <w:uiPriority w:val="9"/>
    <w:rsid w:val="00503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77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7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7FD"/>
    <w:rPr>
      <w:rFonts w:eastAsiaTheme="majorEastAsia" w:cstheme="majorBidi"/>
      <w:color w:val="272727" w:themeColor="text1" w:themeTint="D8"/>
    </w:rPr>
  </w:style>
  <w:style w:type="paragraph" w:styleId="Title">
    <w:name w:val="Title"/>
    <w:basedOn w:val="Normal"/>
    <w:next w:val="Normal"/>
    <w:link w:val="TitleChar"/>
    <w:uiPriority w:val="10"/>
    <w:qFormat/>
    <w:rsid w:val="00827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7FD"/>
    <w:pPr>
      <w:spacing w:before="160"/>
      <w:jc w:val="center"/>
    </w:pPr>
    <w:rPr>
      <w:i/>
      <w:iCs/>
      <w:color w:val="404040" w:themeColor="text1" w:themeTint="BF"/>
    </w:rPr>
  </w:style>
  <w:style w:type="character" w:customStyle="1" w:styleId="QuoteChar">
    <w:name w:val="Quote Char"/>
    <w:basedOn w:val="DefaultParagraphFont"/>
    <w:link w:val="Quote"/>
    <w:uiPriority w:val="29"/>
    <w:rsid w:val="008277FD"/>
    <w:rPr>
      <w:i/>
      <w:iCs/>
      <w:color w:val="404040" w:themeColor="text1" w:themeTint="BF"/>
    </w:rPr>
  </w:style>
  <w:style w:type="paragraph" w:styleId="ListParagraph">
    <w:name w:val="List Paragraph"/>
    <w:basedOn w:val="Normal"/>
    <w:uiPriority w:val="34"/>
    <w:qFormat/>
    <w:rsid w:val="00263143"/>
    <w:pPr>
      <w:numPr>
        <w:numId w:val="6"/>
      </w:numPr>
      <w:spacing w:after="0" w:line="240" w:lineRule="auto"/>
      <w:contextualSpacing/>
    </w:pPr>
  </w:style>
  <w:style w:type="character" w:styleId="IntenseEmphasis">
    <w:name w:val="Intense Emphasis"/>
    <w:basedOn w:val="DefaultParagraphFont"/>
    <w:uiPriority w:val="21"/>
    <w:qFormat/>
    <w:rsid w:val="008277FD"/>
    <w:rPr>
      <w:i/>
      <w:iCs/>
      <w:color w:val="2F5496" w:themeColor="accent1" w:themeShade="BF"/>
    </w:rPr>
  </w:style>
  <w:style w:type="paragraph" w:styleId="IntenseQuote">
    <w:name w:val="Intense Quote"/>
    <w:basedOn w:val="Normal"/>
    <w:next w:val="Normal"/>
    <w:link w:val="IntenseQuoteChar"/>
    <w:uiPriority w:val="30"/>
    <w:qFormat/>
    <w:rsid w:val="00827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7FD"/>
    <w:rPr>
      <w:i/>
      <w:iCs/>
      <w:color w:val="2F5496" w:themeColor="accent1" w:themeShade="BF"/>
    </w:rPr>
  </w:style>
  <w:style w:type="character" w:styleId="IntenseReference">
    <w:name w:val="Intense Reference"/>
    <w:basedOn w:val="DefaultParagraphFont"/>
    <w:uiPriority w:val="32"/>
    <w:qFormat/>
    <w:rsid w:val="008277FD"/>
    <w:rPr>
      <w:b/>
      <w:bCs/>
      <w:smallCaps/>
      <w:color w:val="2F5496" w:themeColor="accent1" w:themeShade="BF"/>
      <w:spacing w:val="5"/>
    </w:rPr>
  </w:style>
  <w:style w:type="paragraph" w:customStyle="1" w:styleId="paragraph">
    <w:name w:val="paragraph"/>
    <w:basedOn w:val="Normal"/>
    <w:rsid w:val="008277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8277FD"/>
  </w:style>
  <w:style w:type="character" w:customStyle="1" w:styleId="wacimagecontainer">
    <w:name w:val="wacimagecontainer"/>
    <w:basedOn w:val="DefaultParagraphFont"/>
    <w:rsid w:val="008277FD"/>
  </w:style>
  <w:style w:type="character" w:customStyle="1" w:styleId="normaltextrun">
    <w:name w:val="normaltextrun"/>
    <w:basedOn w:val="DefaultParagraphFont"/>
    <w:rsid w:val="008277FD"/>
  </w:style>
  <w:style w:type="table" w:styleId="TableGrid">
    <w:name w:val="Table Grid"/>
    <w:basedOn w:val="TableNormal"/>
    <w:uiPriority w:val="39"/>
    <w:rsid w:val="0082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0425"/>
    <w:rPr>
      <w:i/>
      <w:iCs/>
    </w:rPr>
  </w:style>
  <w:style w:type="character" w:styleId="Hyperlink">
    <w:name w:val="Hyperlink"/>
    <w:basedOn w:val="DefaultParagraphFont"/>
    <w:uiPriority w:val="99"/>
    <w:unhideWhenUsed/>
    <w:rsid w:val="00A25A04"/>
    <w:rPr>
      <w:color w:val="0000FF"/>
      <w:u w:val="single"/>
    </w:rPr>
  </w:style>
  <w:style w:type="character" w:customStyle="1" w:styleId="icon-fr2">
    <w:name w:val="icon-fr2"/>
    <w:basedOn w:val="DefaultParagraphFont"/>
    <w:rsid w:val="00AB604C"/>
  </w:style>
  <w:style w:type="character" w:styleId="CommentReference">
    <w:name w:val="annotation reference"/>
    <w:basedOn w:val="DefaultParagraphFont"/>
    <w:uiPriority w:val="99"/>
    <w:semiHidden/>
    <w:unhideWhenUsed/>
    <w:rsid w:val="00BE7DBF"/>
    <w:rPr>
      <w:sz w:val="16"/>
      <w:szCs w:val="16"/>
    </w:rPr>
  </w:style>
  <w:style w:type="paragraph" w:styleId="CommentText">
    <w:name w:val="annotation text"/>
    <w:basedOn w:val="Normal"/>
    <w:link w:val="CommentTextChar"/>
    <w:uiPriority w:val="99"/>
    <w:unhideWhenUsed/>
    <w:rsid w:val="00BE7DBF"/>
    <w:pPr>
      <w:spacing w:line="240" w:lineRule="auto"/>
    </w:pPr>
    <w:rPr>
      <w:sz w:val="20"/>
      <w:szCs w:val="20"/>
    </w:rPr>
  </w:style>
  <w:style w:type="character" w:customStyle="1" w:styleId="CommentTextChar">
    <w:name w:val="Comment Text Char"/>
    <w:basedOn w:val="DefaultParagraphFont"/>
    <w:link w:val="CommentText"/>
    <w:uiPriority w:val="99"/>
    <w:rsid w:val="00BE7DBF"/>
    <w:rPr>
      <w:sz w:val="20"/>
      <w:szCs w:val="20"/>
    </w:rPr>
  </w:style>
  <w:style w:type="paragraph" w:styleId="CommentSubject">
    <w:name w:val="annotation subject"/>
    <w:basedOn w:val="CommentText"/>
    <w:next w:val="CommentText"/>
    <w:link w:val="CommentSubjectChar"/>
    <w:uiPriority w:val="99"/>
    <w:semiHidden/>
    <w:unhideWhenUsed/>
    <w:rsid w:val="00BE7DBF"/>
    <w:rPr>
      <w:b/>
      <w:bCs/>
    </w:rPr>
  </w:style>
  <w:style w:type="character" w:customStyle="1" w:styleId="CommentSubjectChar">
    <w:name w:val="Comment Subject Char"/>
    <w:basedOn w:val="CommentTextChar"/>
    <w:link w:val="CommentSubject"/>
    <w:uiPriority w:val="99"/>
    <w:semiHidden/>
    <w:rsid w:val="00BE7DBF"/>
    <w:rPr>
      <w:b/>
      <w:bCs/>
      <w:sz w:val="20"/>
      <w:szCs w:val="20"/>
    </w:rPr>
  </w:style>
  <w:style w:type="paragraph" w:styleId="Header">
    <w:name w:val="header"/>
    <w:basedOn w:val="Normal"/>
    <w:link w:val="HeaderChar"/>
    <w:uiPriority w:val="99"/>
    <w:unhideWhenUsed/>
    <w:rsid w:val="00317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B6E"/>
  </w:style>
  <w:style w:type="paragraph" w:styleId="Footer">
    <w:name w:val="footer"/>
    <w:basedOn w:val="Normal"/>
    <w:link w:val="FooterChar"/>
    <w:uiPriority w:val="99"/>
    <w:unhideWhenUsed/>
    <w:rsid w:val="00317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B6E"/>
  </w:style>
  <w:style w:type="paragraph" w:styleId="Revision">
    <w:name w:val="Revision"/>
    <w:hidden/>
    <w:uiPriority w:val="99"/>
    <w:semiHidden/>
    <w:rsid w:val="00C077A8"/>
    <w:pPr>
      <w:spacing w:after="0" w:line="240" w:lineRule="auto"/>
    </w:pPr>
  </w:style>
  <w:style w:type="paragraph" w:styleId="TOCHeading">
    <w:name w:val="TOC Heading"/>
    <w:basedOn w:val="Heading1"/>
    <w:next w:val="Normal"/>
    <w:uiPriority w:val="39"/>
    <w:unhideWhenUsed/>
    <w:qFormat/>
    <w:rsid w:val="00C17446"/>
    <w:pPr>
      <w:keepNext w:val="0"/>
      <w:keepLines w:val="0"/>
      <w:spacing w:before="240"/>
      <w:outlineLvl w:val="9"/>
    </w:pPr>
    <w:rPr>
      <w:rFonts w:asciiTheme="minorHAnsi" w:eastAsiaTheme="minorHAnsi" w:hAnsiTheme="minorHAnsi" w:cstheme="minorBidi"/>
      <w:color w:val="auto"/>
    </w:rPr>
  </w:style>
  <w:style w:type="paragraph" w:styleId="TOC1">
    <w:name w:val="toc 1"/>
    <w:basedOn w:val="Normal"/>
    <w:next w:val="Normal"/>
    <w:autoRedefine/>
    <w:uiPriority w:val="39"/>
    <w:unhideWhenUsed/>
    <w:rsid w:val="00DE3C5D"/>
    <w:pPr>
      <w:spacing w:after="100"/>
    </w:pPr>
  </w:style>
  <w:style w:type="paragraph" w:styleId="TOC2">
    <w:name w:val="toc 2"/>
    <w:basedOn w:val="Normal"/>
    <w:next w:val="Normal"/>
    <w:autoRedefine/>
    <w:uiPriority w:val="39"/>
    <w:unhideWhenUsed/>
    <w:rsid w:val="00DE3C5D"/>
    <w:pPr>
      <w:spacing w:after="100"/>
      <w:ind w:left="220"/>
    </w:pPr>
  </w:style>
  <w:style w:type="paragraph" w:styleId="TOC3">
    <w:name w:val="toc 3"/>
    <w:basedOn w:val="Normal"/>
    <w:next w:val="Normal"/>
    <w:autoRedefine/>
    <w:uiPriority w:val="39"/>
    <w:unhideWhenUsed/>
    <w:rsid w:val="00DE3C5D"/>
    <w:pPr>
      <w:spacing w:after="100"/>
      <w:ind w:left="440"/>
    </w:pPr>
  </w:style>
  <w:style w:type="character" w:styleId="UnresolvedMention">
    <w:name w:val="Unresolved Mention"/>
    <w:basedOn w:val="DefaultParagraphFont"/>
    <w:uiPriority w:val="99"/>
    <w:semiHidden/>
    <w:unhideWhenUsed/>
    <w:rsid w:val="00BF1E56"/>
    <w:rPr>
      <w:color w:val="605E5C"/>
      <w:shd w:val="clear" w:color="auto" w:fill="E1DFDD"/>
    </w:rPr>
  </w:style>
  <w:style w:type="character" w:customStyle="1" w:styleId="diff-html-added">
    <w:name w:val="diff-html-added"/>
    <w:basedOn w:val="DefaultParagraphFont"/>
    <w:rsid w:val="00082685"/>
  </w:style>
  <w:style w:type="character" w:customStyle="1" w:styleId="diff-html-changed">
    <w:name w:val="diff-html-changed"/>
    <w:basedOn w:val="DefaultParagraphFont"/>
    <w:rsid w:val="00082685"/>
  </w:style>
  <w:style w:type="paragraph" w:styleId="EndnoteText">
    <w:name w:val="endnote text"/>
    <w:basedOn w:val="Normal"/>
    <w:link w:val="EndnoteTextChar"/>
    <w:uiPriority w:val="99"/>
    <w:unhideWhenUsed/>
    <w:rsid w:val="00B303D6"/>
    <w:pPr>
      <w:spacing w:after="0" w:line="240" w:lineRule="auto"/>
    </w:pPr>
    <w:rPr>
      <w:sz w:val="20"/>
      <w:szCs w:val="20"/>
    </w:rPr>
  </w:style>
  <w:style w:type="character" w:customStyle="1" w:styleId="EndnoteTextChar">
    <w:name w:val="Endnote Text Char"/>
    <w:basedOn w:val="DefaultParagraphFont"/>
    <w:link w:val="EndnoteText"/>
    <w:uiPriority w:val="99"/>
    <w:rsid w:val="00B303D6"/>
    <w:rPr>
      <w:sz w:val="20"/>
      <w:szCs w:val="20"/>
    </w:rPr>
  </w:style>
  <w:style w:type="character" w:styleId="EndnoteReference">
    <w:name w:val="endnote reference"/>
    <w:basedOn w:val="DefaultParagraphFont"/>
    <w:uiPriority w:val="99"/>
    <w:unhideWhenUsed/>
    <w:rsid w:val="00B303D6"/>
    <w:rPr>
      <w:vertAlign w:val="superscript"/>
    </w:rPr>
  </w:style>
  <w:style w:type="paragraph" w:styleId="FootnoteText">
    <w:name w:val="footnote text"/>
    <w:basedOn w:val="Normal"/>
    <w:link w:val="FootnoteTextChar"/>
    <w:uiPriority w:val="99"/>
    <w:semiHidden/>
    <w:unhideWhenUsed/>
    <w:rsid w:val="00A92D3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92D3A"/>
    <w:rPr>
      <w:kern w:val="0"/>
      <w:sz w:val="20"/>
      <w:szCs w:val="20"/>
      <w14:ligatures w14:val="none"/>
    </w:rPr>
  </w:style>
  <w:style w:type="character" w:styleId="FootnoteReference">
    <w:name w:val="footnote reference"/>
    <w:basedOn w:val="DefaultParagraphFont"/>
    <w:uiPriority w:val="99"/>
    <w:semiHidden/>
    <w:unhideWhenUsed/>
    <w:rsid w:val="00A92D3A"/>
    <w:rPr>
      <w:vertAlign w:val="superscript"/>
    </w:rPr>
  </w:style>
  <w:style w:type="character" w:styleId="Mention">
    <w:name w:val="Mention"/>
    <w:basedOn w:val="DefaultParagraphFont"/>
    <w:uiPriority w:val="99"/>
    <w:unhideWhenUsed/>
    <w:rsid w:val="00D93635"/>
    <w:rPr>
      <w:color w:val="2B579A"/>
      <w:shd w:val="clear" w:color="auto" w:fill="E1DFDD"/>
    </w:rPr>
  </w:style>
  <w:style w:type="character" w:styleId="FollowedHyperlink">
    <w:name w:val="FollowedHyperlink"/>
    <w:basedOn w:val="DefaultParagraphFont"/>
    <w:uiPriority w:val="99"/>
    <w:semiHidden/>
    <w:unhideWhenUsed/>
    <w:rsid w:val="00283EB9"/>
    <w:rPr>
      <w:color w:val="954F72" w:themeColor="followedHyperlink"/>
      <w:u w:val="single"/>
    </w:rPr>
  </w:style>
  <w:style w:type="paragraph" w:styleId="NormalWeb">
    <w:name w:val="Normal (Web)"/>
    <w:basedOn w:val="Normal"/>
    <w:uiPriority w:val="99"/>
    <w:semiHidden/>
    <w:unhideWhenUsed/>
    <w:rsid w:val="009773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6507">
      <w:bodyDiv w:val="1"/>
      <w:marLeft w:val="0"/>
      <w:marRight w:val="0"/>
      <w:marTop w:val="0"/>
      <w:marBottom w:val="0"/>
      <w:divBdr>
        <w:top w:val="none" w:sz="0" w:space="0" w:color="auto"/>
        <w:left w:val="none" w:sz="0" w:space="0" w:color="auto"/>
        <w:bottom w:val="none" w:sz="0" w:space="0" w:color="auto"/>
        <w:right w:val="none" w:sz="0" w:space="0" w:color="auto"/>
      </w:divBdr>
      <w:divsChild>
        <w:div w:id="923303052">
          <w:marLeft w:val="0"/>
          <w:marRight w:val="0"/>
          <w:marTop w:val="0"/>
          <w:marBottom w:val="0"/>
          <w:divBdr>
            <w:top w:val="none" w:sz="0" w:space="0" w:color="auto"/>
            <w:left w:val="none" w:sz="0" w:space="0" w:color="auto"/>
            <w:bottom w:val="none" w:sz="0" w:space="0" w:color="auto"/>
            <w:right w:val="none" w:sz="0" w:space="0" w:color="auto"/>
          </w:divBdr>
        </w:div>
        <w:div w:id="957296679">
          <w:marLeft w:val="0"/>
          <w:marRight w:val="0"/>
          <w:marTop w:val="0"/>
          <w:marBottom w:val="0"/>
          <w:divBdr>
            <w:top w:val="none" w:sz="0" w:space="0" w:color="auto"/>
            <w:left w:val="none" w:sz="0" w:space="0" w:color="auto"/>
            <w:bottom w:val="none" w:sz="0" w:space="0" w:color="auto"/>
            <w:right w:val="none" w:sz="0" w:space="0" w:color="auto"/>
          </w:divBdr>
        </w:div>
        <w:div w:id="1678188864">
          <w:marLeft w:val="0"/>
          <w:marRight w:val="0"/>
          <w:marTop w:val="0"/>
          <w:marBottom w:val="0"/>
          <w:divBdr>
            <w:top w:val="none" w:sz="0" w:space="0" w:color="auto"/>
            <w:left w:val="none" w:sz="0" w:space="0" w:color="auto"/>
            <w:bottom w:val="none" w:sz="0" w:space="0" w:color="auto"/>
            <w:right w:val="none" w:sz="0" w:space="0" w:color="auto"/>
          </w:divBdr>
        </w:div>
      </w:divsChild>
    </w:div>
    <w:div w:id="430469902">
      <w:bodyDiv w:val="1"/>
      <w:marLeft w:val="0"/>
      <w:marRight w:val="0"/>
      <w:marTop w:val="0"/>
      <w:marBottom w:val="0"/>
      <w:divBdr>
        <w:top w:val="none" w:sz="0" w:space="0" w:color="auto"/>
        <w:left w:val="none" w:sz="0" w:space="0" w:color="auto"/>
        <w:bottom w:val="none" w:sz="0" w:space="0" w:color="auto"/>
        <w:right w:val="none" w:sz="0" w:space="0" w:color="auto"/>
      </w:divBdr>
      <w:divsChild>
        <w:div w:id="1418599663">
          <w:marLeft w:val="0"/>
          <w:marRight w:val="0"/>
          <w:marTop w:val="0"/>
          <w:marBottom w:val="0"/>
          <w:divBdr>
            <w:top w:val="none" w:sz="0" w:space="0" w:color="auto"/>
            <w:left w:val="none" w:sz="0" w:space="0" w:color="auto"/>
            <w:bottom w:val="none" w:sz="0" w:space="0" w:color="auto"/>
            <w:right w:val="none" w:sz="0" w:space="0" w:color="auto"/>
          </w:divBdr>
        </w:div>
      </w:divsChild>
    </w:div>
    <w:div w:id="453209478">
      <w:bodyDiv w:val="1"/>
      <w:marLeft w:val="0"/>
      <w:marRight w:val="0"/>
      <w:marTop w:val="0"/>
      <w:marBottom w:val="0"/>
      <w:divBdr>
        <w:top w:val="none" w:sz="0" w:space="0" w:color="auto"/>
        <w:left w:val="none" w:sz="0" w:space="0" w:color="auto"/>
        <w:bottom w:val="none" w:sz="0" w:space="0" w:color="auto"/>
        <w:right w:val="none" w:sz="0" w:space="0" w:color="auto"/>
      </w:divBdr>
    </w:div>
    <w:div w:id="604770265">
      <w:bodyDiv w:val="1"/>
      <w:marLeft w:val="0"/>
      <w:marRight w:val="0"/>
      <w:marTop w:val="0"/>
      <w:marBottom w:val="0"/>
      <w:divBdr>
        <w:top w:val="none" w:sz="0" w:space="0" w:color="auto"/>
        <w:left w:val="none" w:sz="0" w:space="0" w:color="auto"/>
        <w:bottom w:val="none" w:sz="0" w:space="0" w:color="auto"/>
        <w:right w:val="none" w:sz="0" w:space="0" w:color="auto"/>
      </w:divBdr>
    </w:div>
    <w:div w:id="610209795">
      <w:bodyDiv w:val="1"/>
      <w:marLeft w:val="0"/>
      <w:marRight w:val="0"/>
      <w:marTop w:val="0"/>
      <w:marBottom w:val="0"/>
      <w:divBdr>
        <w:top w:val="none" w:sz="0" w:space="0" w:color="auto"/>
        <w:left w:val="none" w:sz="0" w:space="0" w:color="auto"/>
        <w:bottom w:val="none" w:sz="0" w:space="0" w:color="auto"/>
        <w:right w:val="none" w:sz="0" w:space="0" w:color="auto"/>
      </w:divBdr>
    </w:div>
    <w:div w:id="677469064">
      <w:bodyDiv w:val="1"/>
      <w:marLeft w:val="0"/>
      <w:marRight w:val="0"/>
      <w:marTop w:val="0"/>
      <w:marBottom w:val="0"/>
      <w:divBdr>
        <w:top w:val="none" w:sz="0" w:space="0" w:color="auto"/>
        <w:left w:val="none" w:sz="0" w:space="0" w:color="auto"/>
        <w:bottom w:val="none" w:sz="0" w:space="0" w:color="auto"/>
        <w:right w:val="none" w:sz="0" w:space="0" w:color="auto"/>
      </w:divBdr>
      <w:divsChild>
        <w:div w:id="808128948">
          <w:marLeft w:val="0"/>
          <w:marRight w:val="0"/>
          <w:marTop w:val="0"/>
          <w:marBottom w:val="0"/>
          <w:divBdr>
            <w:top w:val="none" w:sz="0" w:space="0" w:color="auto"/>
            <w:left w:val="none" w:sz="0" w:space="0" w:color="auto"/>
            <w:bottom w:val="none" w:sz="0" w:space="0" w:color="auto"/>
            <w:right w:val="none" w:sz="0" w:space="0" w:color="auto"/>
          </w:divBdr>
        </w:div>
      </w:divsChild>
    </w:div>
    <w:div w:id="769862534">
      <w:bodyDiv w:val="1"/>
      <w:marLeft w:val="0"/>
      <w:marRight w:val="0"/>
      <w:marTop w:val="0"/>
      <w:marBottom w:val="0"/>
      <w:divBdr>
        <w:top w:val="none" w:sz="0" w:space="0" w:color="auto"/>
        <w:left w:val="none" w:sz="0" w:space="0" w:color="auto"/>
        <w:bottom w:val="none" w:sz="0" w:space="0" w:color="auto"/>
        <w:right w:val="none" w:sz="0" w:space="0" w:color="auto"/>
      </w:divBdr>
    </w:div>
    <w:div w:id="993071495">
      <w:bodyDiv w:val="1"/>
      <w:marLeft w:val="0"/>
      <w:marRight w:val="0"/>
      <w:marTop w:val="0"/>
      <w:marBottom w:val="0"/>
      <w:divBdr>
        <w:top w:val="none" w:sz="0" w:space="0" w:color="auto"/>
        <w:left w:val="none" w:sz="0" w:space="0" w:color="auto"/>
        <w:bottom w:val="none" w:sz="0" w:space="0" w:color="auto"/>
        <w:right w:val="none" w:sz="0" w:space="0" w:color="auto"/>
      </w:divBdr>
      <w:divsChild>
        <w:div w:id="1204055588">
          <w:marLeft w:val="0"/>
          <w:marRight w:val="0"/>
          <w:marTop w:val="0"/>
          <w:marBottom w:val="0"/>
          <w:divBdr>
            <w:top w:val="none" w:sz="0" w:space="0" w:color="auto"/>
            <w:left w:val="none" w:sz="0" w:space="0" w:color="auto"/>
            <w:bottom w:val="none" w:sz="0" w:space="0" w:color="auto"/>
            <w:right w:val="none" w:sz="0" w:space="0" w:color="auto"/>
          </w:divBdr>
        </w:div>
        <w:div w:id="1974021732">
          <w:marLeft w:val="0"/>
          <w:marRight w:val="0"/>
          <w:marTop w:val="0"/>
          <w:marBottom w:val="0"/>
          <w:divBdr>
            <w:top w:val="none" w:sz="0" w:space="0" w:color="auto"/>
            <w:left w:val="none" w:sz="0" w:space="0" w:color="auto"/>
            <w:bottom w:val="none" w:sz="0" w:space="0" w:color="auto"/>
            <w:right w:val="none" w:sz="0" w:space="0" w:color="auto"/>
          </w:divBdr>
        </w:div>
      </w:divsChild>
    </w:div>
    <w:div w:id="1045132704">
      <w:bodyDiv w:val="1"/>
      <w:marLeft w:val="0"/>
      <w:marRight w:val="0"/>
      <w:marTop w:val="0"/>
      <w:marBottom w:val="0"/>
      <w:divBdr>
        <w:top w:val="none" w:sz="0" w:space="0" w:color="auto"/>
        <w:left w:val="none" w:sz="0" w:space="0" w:color="auto"/>
        <w:bottom w:val="none" w:sz="0" w:space="0" w:color="auto"/>
        <w:right w:val="none" w:sz="0" w:space="0" w:color="auto"/>
      </w:divBdr>
      <w:divsChild>
        <w:div w:id="1942644047">
          <w:marLeft w:val="0"/>
          <w:marRight w:val="0"/>
          <w:marTop w:val="0"/>
          <w:marBottom w:val="0"/>
          <w:divBdr>
            <w:top w:val="none" w:sz="0" w:space="0" w:color="auto"/>
            <w:left w:val="none" w:sz="0" w:space="0" w:color="auto"/>
            <w:bottom w:val="none" w:sz="0" w:space="0" w:color="auto"/>
            <w:right w:val="none" w:sz="0" w:space="0" w:color="auto"/>
          </w:divBdr>
        </w:div>
      </w:divsChild>
    </w:div>
    <w:div w:id="1088311223">
      <w:bodyDiv w:val="1"/>
      <w:marLeft w:val="0"/>
      <w:marRight w:val="0"/>
      <w:marTop w:val="0"/>
      <w:marBottom w:val="0"/>
      <w:divBdr>
        <w:top w:val="none" w:sz="0" w:space="0" w:color="auto"/>
        <w:left w:val="none" w:sz="0" w:space="0" w:color="auto"/>
        <w:bottom w:val="none" w:sz="0" w:space="0" w:color="auto"/>
        <w:right w:val="none" w:sz="0" w:space="0" w:color="auto"/>
      </w:divBdr>
    </w:div>
    <w:div w:id="1173035631">
      <w:bodyDiv w:val="1"/>
      <w:marLeft w:val="0"/>
      <w:marRight w:val="0"/>
      <w:marTop w:val="0"/>
      <w:marBottom w:val="0"/>
      <w:divBdr>
        <w:top w:val="none" w:sz="0" w:space="0" w:color="auto"/>
        <w:left w:val="none" w:sz="0" w:space="0" w:color="auto"/>
        <w:bottom w:val="none" w:sz="0" w:space="0" w:color="auto"/>
        <w:right w:val="none" w:sz="0" w:space="0" w:color="auto"/>
      </w:divBdr>
    </w:div>
    <w:div w:id="1873692253">
      <w:bodyDiv w:val="1"/>
      <w:marLeft w:val="0"/>
      <w:marRight w:val="0"/>
      <w:marTop w:val="0"/>
      <w:marBottom w:val="0"/>
      <w:divBdr>
        <w:top w:val="none" w:sz="0" w:space="0" w:color="auto"/>
        <w:left w:val="none" w:sz="0" w:space="0" w:color="auto"/>
        <w:bottom w:val="none" w:sz="0" w:space="0" w:color="auto"/>
        <w:right w:val="none" w:sz="0" w:space="0" w:color="auto"/>
      </w:divBdr>
    </w:div>
    <w:div w:id="1896774024">
      <w:bodyDiv w:val="1"/>
      <w:marLeft w:val="0"/>
      <w:marRight w:val="0"/>
      <w:marTop w:val="0"/>
      <w:marBottom w:val="0"/>
      <w:divBdr>
        <w:top w:val="none" w:sz="0" w:space="0" w:color="auto"/>
        <w:left w:val="none" w:sz="0" w:space="0" w:color="auto"/>
        <w:bottom w:val="none" w:sz="0" w:space="0" w:color="auto"/>
        <w:right w:val="none" w:sz="0" w:space="0" w:color="auto"/>
      </w:divBdr>
    </w:div>
    <w:div w:id="2005695640">
      <w:bodyDiv w:val="1"/>
      <w:marLeft w:val="0"/>
      <w:marRight w:val="0"/>
      <w:marTop w:val="0"/>
      <w:marBottom w:val="0"/>
      <w:divBdr>
        <w:top w:val="none" w:sz="0" w:space="0" w:color="auto"/>
        <w:left w:val="none" w:sz="0" w:space="0" w:color="auto"/>
        <w:bottom w:val="none" w:sz="0" w:space="0" w:color="auto"/>
        <w:right w:val="none" w:sz="0" w:space="0" w:color="auto"/>
      </w:divBdr>
      <w:divsChild>
        <w:div w:id="1389692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epa.gov/system/files/documents/2025-09/final-lcr-crosswalk-august-2025.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cfr.gov/on/2024-01-01/title-40/section-141.153"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6829</Words>
  <Characters>38994</Characters>
  <Application>Microsoft Office Word</Application>
  <DocSecurity>0</DocSecurity>
  <Lines>1026</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2026-01-12T18:24:00Z</dcterms:created>
  <dcterms:modified xsi:type="dcterms:W3CDTF">2026-01-12T18:24:00Z</dcterms:modified>
</cp:coreProperties>
</file>