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AF2D" w14:textId="77777777" w:rsidR="00E93434" w:rsidRDefault="001D7447" w:rsidP="006B20E9">
      <w:pPr>
        <w:pStyle w:val="Title"/>
      </w:pPr>
      <w:bookmarkStart w:id="0" w:name="_Toc252871329"/>
      <w:bookmarkStart w:id="1" w:name="_Toc278207900"/>
      <w:bookmarkStart w:id="2" w:name="_Toc298145805"/>
      <w:r w:rsidRPr="00984F13">
        <w:t xml:space="preserve">STIMULATION PROGRAM </w:t>
      </w:r>
    </w:p>
    <w:p w14:paraId="61DE0A1D" w14:textId="1E2EF369" w:rsidR="001070E8" w:rsidRPr="00357EAC" w:rsidRDefault="001070E8" w:rsidP="006B20E9">
      <w:pPr>
        <w:pStyle w:val="Title"/>
      </w:pPr>
      <w:r w:rsidRPr="00984F13">
        <w:t>40 CFR 146.</w:t>
      </w:r>
      <w:r w:rsidR="00281546" w:rsidRPr="00984F13">
        <w:t>8</w:t>
      </w:r>
      <w:r w:rsidR="009C388A" w:rsidRPr="00984F13">
        <w:t>2(a)(9)</w:t>
      </w:r>
    </w:p>
    <w:p w14:paraId="1E36E709" w14:textId="77777777" w:rsidR="001070E8" w:rsidRDefault="001070E8" w:rsidP="006B20E9">
      <w:pPr>
        <w:pStyle w:val="Title"/>
        <w:rPr>
          <w:highlight w:val="yellow"/>
        </w:rPr>
      </w:pPr>
      <w:r w:rsidRPr="00984F13">
        <w:rPr>
          <w:highlight w:val="yellow"/>
        </w:rPr>
        <w:t>INSERT PROJECT NAME</w:t>
      </w:r>
    </w:p>
    <w:tbl>
      <w:tblPr>
        <w:tblStyle w:val="TableGrid"/>
        <w:tblW w:w="9360" w:type="dxa"/>
        <w:jc w:val="center"/>
        <w:tblBorders>
          <w:top w:val="thinThickSmallGap" w:sz="12" w:space="0" w:color="0070C0"/>
          <w:left w:val="thinThickSmallGap" w:sz="12" w:space="0" w:color="0070C0"/>
          <w:bottom w:val="thinThickSmallGap" w:sz="12" w:space="0" w:color="0070C0"/>
          <w:right w:val="thinThickSmallGap" w:sz="12" w:space="0" w:color="0070C0"/>
          <w:insideH w:val="thinThickSmallGap" w:sz="12" w:space="0" w:color="0070C0"/>
          <w:insideV w:val="thinThickSmallGap" w:sz="12" w:space="0" w:color="0070C0"/>
        </w:tblBorders>
        <w:tblCellMar>
          <w:top w:w="144" w:type="dxa"/>
          <w:left w:w="144" w:type="dxa"/>
          <w:bottom w:w="144" w:type="dxa"/>
          <w:right w:w="144" w:type="dxa"/>
        </w:tblCellMar>
        <w:tblLook w:val="04A0" w:firstRow="1" w:lastRow="0" w:firstColumn="1" w:lastColumn="0" w:noHBand="0" w:noVBand="1"/>
      </w:tblPr>
      <w:tblGrid>
        <w:gridCol w:w="9360"/>
      </w:tblGrid>
      <w:tr w:rsidR="001070E8" w:rsidRPr="00984F13" w14:paraId="52386B22" w14:textId="77777777" w:rsidTr="72FD12FF">
        <w:trPr>
          <w:jc w:val="center"/>
        </w:trPr>
        <w:tc>
          <w:tcPr>
            <w:tcW w:w="9360" w:type="dxa"/>
          </w:tcPr>
          <w:p w14:paraId="3B49F858" w14:textId="77777777" w:rsidR="001070E8" w:rsidRPr="00357EAC" w:rsidRDefault="001070E8" w:rsidP="00360A9A">
            <w:pPr>
              <w:pStyle w:val="InstructionsTitle"/>
            </w:pPr>
            <w:r w:rsidRPr="00357EAC">
              <w:t>INSTRUCTIONS</w:t>
            </w:r>
          </w:p>
          <w:p w14:paraId="6845E1D6" w14:textId="37ADE34C" w:rsidR="007955B2" w:rsidRPr="00357EAC" w:rsidRDefault="00281546" w:rsidP="007955B2">
            <w:pPr>
              <w:pStyle w:val="BodyTextSingle"/>
            </w:pPr>
            <w:r w:rsidRPr="00357EAC">
              <w:t xml:space="preserve">This </w:t>
            </w:r>
            <w:r w:rsidR="00EB1C6F" w:rsidRPr="00357EAC">
              <w:t>template provides a</w:t>
            </w:r>
            <w:r w:rsidR="000345ED" w:rsidRPr="00357EAC">
              <w:t xml:space="preserve"> suggested</w:t>
            </w:r>
            <w:r w:rsidR="00EB1C6F" w:rsidRPr="00357EAC">
              <w:t xml:space="preserve"> outline and recommendations for the </w:t>
            </w:r>
            <w:r w:rsidR="00332187" w:rsidRPr="00357EAC">
              <w:t>stimulation p</w:t>
            </w:r>
            <w:r w:rsidR="004A0FE1" w:rsidRPr="00357EAC">
              <w:t>rogram</w:t>
            </w:r>
            <w:r w:rsidR="00EB1C6F" w:rsidRPr="00357EAC">
              <w:t xml:space="preserve">. </w:t>
            </w:r>
            <w:r w:rsidR="00FE463F" w:rsidRPr="00357EAC">
              <w:t xml:space="preserve">All stimulation programs must be approved by the Director as part of the permit application and incorporated into the permit </w:t>
            </w:r>
            <w:r w:rsidR="00E420E2" w:rsidRPr="00357EAC">
              <w:t>(</w:t>
            </w:r>
            <w:r w:rsidR="00FE463F" w:rsidRPr="00357EAC">
              <w:t>40 CFR 14</w:t>
            </w:r>
            <w:r w:rsidR="00712FEB" w:rsidRPr="00357EAC">
              <w:t>6.88(a)</w:t>
            </w:r>
            <w:r w:rsidR="00E420E2" w:rsidRPr="00357EAC">
              <w:t>)</w:t>
            </w:r>
            <w:r w:rsidR="00712FEB" w:rsidRPr="00357EAC">
              <w:t xml:space="preserve">. </w:t>
            </w:r>
            <w:r w:rsidR="007955B2" w:rsidRPr="00357EAC">
              <w:t xml:space="preserve">Permit applicants are not required to use this template. This </w:t>
            </w:r>
            <w:r w:rsidR="00333F4B" w:rsidRPr="00357EAC">
              <w:t>template</w:t>
            </w:r>
            <w:r w:rsidR="007955B2" w:rsidRPr="00357EAC">
              <w:t xml:space="preserve"> does not substitute for promulgated regulations, nor is it a regulation itself, and it does not impose legally binding requirements on the U.S. Environmental Protection Agency (EPA), states, or the regulated community. </w:t>
            </w:r>
          </w:p>
          <w:p w14:paraId="5BF5B5B1" w14:textId="0080184F" w:rsidR="007955B2" w:rsidRPr="00357EAC" w:rsidRDefault="007955B2" w:rsidP="007955B2">
            <w:pPr>
              <w:pStyle w:val="BodyTextSingle"/>
            </w:pPr>
            <w:r w:rsidRPr="00357EAC">
              <w:t xml:space="preserve">Note that references to EPA’s Class VI Rule in the Code of Federal Regulations (CFR) are provided in this template. States with Class VI primacy have </w:t>
            </w:r>
            <w:r w:rsidR="00347242" w:rsidRPr="00357EAC">
              <w:t xml:space="preserve">permitting </w:t>
            </w:r>
            <w:r w:rsidRPr="00357EAC">
              <w:t xml:space="preserve">requirements that are at least as stringent as EPA’s. If your Class VI well is in a primacy state, consult your permitting authority about any additional requirements for what must be included in the </w:t>
            </w:r>
            <w:r w:rsidR="00B0200D" w:rsidRPr="00357EAC">
              <w:t>proposed stimulation program</w:t>
            </w:r>
            <w:r w:rsidRPr="00357EAC">
              <w:t xml:space="preserve">. </w:t>
            </w:r>
          </w:p>
          <w:p w14:paraId="10629579" w14:textId="48E8ED7A" w:rsidR="000345ED" w:rsidRPr="00357EAC" w:rsidRDefault="000345ED" w:rsidP="72FD12FF">
            <w:pPr>
              <w:pStyle w:val="BodyTextSingle"/>
            </w:pPr>
            <w:r w:rsidRPr="00357EAC">
              <w:t xml:space="preserve">In this template, </w:t>
            </w:r>
            <w:r w:rsidR="00BE4814" w:rsidRPr="00357EAC">
              <w:t>recommendations</w:t>
            </w:r>
            <w:r w:rsidRPr="00357EAC">
              <w:t xml:space="preserve"> appear in </w:t>
            </w:r>
            <w:r w:rsidR="00C917FD" w:rsidRPr="00357EAC">
              <w:rPr>
                <w:b/>
                <w:bCs/>
                <w:i/>
                <w:iCs/>
              </w:rPr>
              <w:t>red</w:t>
            </w:r>
            <w:r w:rsidRPr="00357EAC">
              <w:rPr>
                <w:b/>
                <w:bCs/>
                <w:i/>
                <w:iCs/>
              </w:rPr>
              <w:t xml:space="preserve"> text</w:t>
            </w:r>
            <w:r w:rsidRPr="00357EAC">
              <w:t xml:space="preserve">. These are provided to assist with site- and project-specific plan development. These recommendations are not required elements of the federal Class VI Rule. </w:t>
            </w:r>
            <w:r w:rsidR="00D665BD" w:rsidRPr="00357EAC">
              <w:t>Suggested text is shown in blue</w:t>
            </w:r>
            <w:r w:rsidR="00866A43" w:rsidRPr="00357EAC">
              <w:t>. It should be modified for each site and project as appropriate.</w:t>
            </w:r>
            <w:r w:rsidR="00E72584" w:rsidRPr="00357EAC">
              <w:t xml:space="preserve"> </w:t>
            </w:r>
            <w:r w:rsidR="005701DD" w:rsidRPr="00357EAC">
              <w:t>EPA emphasizes that the blue</w:t>
            </w:r>
            <w:r w:rsidR="00712FEB" w:rsidRPr="00357EAC">
              <w:t xml:space="preserve"> </w:t>
            </w:r>
            <w:r w:rsidR="005701DD" w:rsidRPr="00357EAC">
              <w:t>text</w:t>
            </w:r>
            <w:r w:rsidR="003D2209" w:rsidRPr="00357EAC">
              <w:t xml:space="preserve"> – including</w:t>
            </w:r>
            <w:r w:rsidR="00DE463C" w:rsidRPr="00357EAC">
              <w:t xml:space="preserve"> the technical </w:t>
            </w:r>
            <w:r w:rsidR="00A70A52" w:rsidRPr="00357EAC">
              <w:t>discussion</w:t>
            </w:r>
            <w:r w:rsidR="00DE463C" w:rsidRPr="00357EAC">
              <w:t xml:space="preserve"> </w:t>
            </w:r>
            <w:r w:rsidR="00630C07" w:rsidRPr="00357EAC">
              <w:t>regarding stimulation fluids, additives, diverters</w:t>
            </w:r>
            <w:r w:rsidR="00090D1E" w:rsidRPr="00357EAC">
              <w:t>, and mechanical stimulation</w:t>
            </w:r>
            <w:r w:rsidR="003D2209" w:rsidRPr="00357EAC">
              <w:t xml:space="preserve"> – is</w:t>
            </w:r>
            <w:r w:rsidR="005701DD" w:rsidRPr="00357EAC">
              <w:t xml:space="preserve"> not required </w:t>
            </w:r>
            <w:r w:rsidR="00693B46" w:rsidRPr="00357EAC">
              <w:t xml:space="preserve">for a stimulation program </w:t>
            </w:r>
            <w:r w:rsidR="005701DD" w:rsidRPr="00357EAC">
              <w:t xml:space="preserve">but is </w:t>
            </w:r>
            <w:r w:rsidR="00693B46" w:rsidRPr="00357EAC">
              <w:t xml:space="preserve">included to </w:t>
            </w:r>
            <w:r w:rsidR="0022291F" w:rsidRPr="00357EAC">
              <w:t>help demonstrate the type of information that might be</w:t>
            </w:r>
            <w:r w:rsidR="00930D38" w:rsidRPr="00357EAC">
              <w:t xml:space="preserve"> included in a proposed stimulation program. </w:t>
            </w:r>
            <w:r w:rsidR="00CF5029" w:rsidRPr="00357EAC">
              <w:t xml:space="preserve">Note however, that </w:t>
            </w:r>
            <w:r w:rsidR="00DE463C" w:rsidRPr="00357EAC">
              <w:t>“</w:t>
            </w:r>
            <w:r w:rsidR="00CF5029" w:rsidRPr="00357EAC">
              <w:t>a description of the stimulation fluids</w:t>
            </w:r>
            <w:r w:rsidR="00DE463C" w:rsidRPr="00357EAC">
              <w:t>”</w:t>
            </w:r>
            <w:r w:rsidR="00CF5029" w:rsidRPr="00357EAC">
              <w:t xml:space="preserve"> is required by regulation, </w:t>
            </w:r>
            <w:r w:rsidR="005E2C2D" w:rsidRPr="00357EAC">
              <w:t xml:space="preserve">as well as a determination that stimulation will not interfere with containment </w:t>
            </w:r>
            <w:r w:rsidR="00F3705B" w:rsidRPr="00357EAC">
              <w:t>(</w:t>
            </w:r>
            <w:r w:rsidR="005E2C2D" w:rsidRPr="00357EAC">
              <w:t>40 CFR 146.82(a)(9)</w:t>
            </w:r>
            <w:r w:rsidR="00F3705B" w:rsidRPr="00357EAC">
              <w:t>)</w:t>
            </w:r>
            <w:r w:rsidR="005E2C2D" w:rsidRPr="00357EAC">
              <w:t>.</w:t>
            </w:r>
            <w:r w:rsidR="004617FA" w:rsidRPr="00357EAC">
              <w:t xml:space="preserve"> </w:t>
            </w:r>
            <w:r w:rsidRPr="00357EAC">
              <w:t xml:space="preserve">Please delete the </w:t>
            </w:r>
            <w:r w:rsidR="00C917FD" w:rsidRPr="00357EAC">
              <w:rPr>
                <w:b/>
                <w:bCs/>
                <w:i/>
                <w:iCs/>
              </w:rPr>
              <w:t>red</w:t>
            </w:r>
            <w:r w:rsidRPr="00357EAC">
              <w:rPr>
                <w:b/>
                <w:bCs/>
                <w:i/>
                <w:iCs/>
              </w:rPr>
              <w:t xml:space="preserve"> text</w:t>
            </w:r>
            <w:r w:rsidR="00866A43" w:rsidRPr="00357EAC">
              <w:t xml:space="preserve">, modify the blue suggested text and provide </w:t>
            </w:r>
            <w:r w:rsidR="006674C0" w:rsidRPr="00357EAC">
              <w:t xml:space="preserve">additional data and information as appropriate. Remember to </w:t>
            </w:r>
            <w:r w:rsidRPr="00357EAC">
              <w:t>replace the</w:t>
            </w:r>
            <w:r w:rsidR="002054E9" w:rsidRPr="00357EAC">
              <w:t xml:space="preserve"> required</w:t>
            </w:r>
            <w:r w:rsidRPr="00357EAC">
              <w:t xml:space="preserve"> </w:t>
            </w:r>
            <w:r w:rsidRPr="00357EAC">
              <w:rPr>
                <w:highlight w:val="yellow"/>
              </w:rPr>
              <w:t>yellow highlighted text</w:t>
            </w:r>
            <w:r w:rsidRPr="00357EAC">
              <w:t xml:space="preserve">. Similarly, please adjust the example text and tables throughout as necessary (e.g., by adding or removing rows or columns). Appropriate figures, references, etc. should also be included to support the text of the plan. </w:t>
            </w:r>
            <w:r w:rsidR="2EF3DB5A" w:rsidRPr="00357EAC">
              <w:rPr>
                <w:rFonts w:ascii="Calibri" w:eastAsia="Calibri" w:hAnsi="Calibri" w:cs="Calibri"/>
                <w:szCs w:val="24"/>
              </w:rPr>
              <w:t>Consider making figures at least 300 DPI or PPI to ensure readability.</w:t>
            </w:r>
          </w:p>
          <w:p w14:paraId="1243CE79" w14:textId="77777777" w:rsidR="001070E8" w:rsidRPr="00142FE0" w:rsidRDefault="000345ED" w:rsidP="00E93434">
            <w:pPr>
              <w:pStyle w:val="BodyTextSingle"/>
            </w:pPr>
            <w:r w:rsidRPr="00357EAC">
              <w:t xml:space="preserve">For more information, see EPA’s Class VI guidance documents at </w:t>
            </w:r>
            <w:hyperlink r:id="rId12" w:history="1">
              <w:r w:rsidRPr="00F953AB">
                <w:rPr>
                  <w:rStyle w:val="Hyperlink"/>
                  <w:szCs w:val="24"/>
                </w:rPr>
                <w:t>https://www.epa.gov/uic/class-vi-guidance-documents</w:t>
              </w:r>
            </w:hyperlink>
            <w:r w:rsidR="00EB1C6F" w:rsidRPr="00142FE0">
              <w:t xml:space="preserve">. </w:t>
            </w:r>
          </w:p>
          <w:p w14:paraId="38CAAC15" w14:textId="2050D2F8" w:rsidR="00142FE0" w:rsidRPr="00357EAC" w:rsidRDefault="005F39A3" w:rsidP="00360A9A">
            <w:pPr>
              <w:pStyle w:val="BodyTextSingle"/>
              <w:spacing w:after="0"/>
              <w:rPr>
                <w:i/>
                <w:iCs/>
                <w:sz w:val="22"/>
                <w:szCs w:val="22"/>
              </w:rPr>
            </w:pPr>
            <w:r w:rsidRPr="00357EAC">
              <w:rPr>
                <w:b/>
                <w:bCs/>
                <w:i/>
                <w:iCs/>
              </w:rPr>
              <w:t>Administrative record note:</w:t>
            </w:r>
            <w:r w:rsidRPr="00357EAC">
              <w:rPr>
                <w:i/>
                <w:iCs/>
              </w:rPr>
              <w:t xml:space="preserve"> As you review the permit application and attachments, please </w:t>
            </w:r>
            <w:r w:rsidR="00327F7C" w:rsidRPr="00357EAC">
              <w:rPr>
                <w:i/>
                <w:iCs/>
              </w:rPr>
              <w:t>start compiling the administrative record</w:t>
            </w:r>
            <w:r w:rsidRPr="00357EAC">
              <w:rPr>
                <w:i/>
                <w:iCs/>
              </w:rPr>
              <w:t xml:space="preserve"> using the administrative record template.</w:t>
            </w:r>
            <w:r w:rsidR="00981BE8" w:rsidRPr="00357EAC">
              <w:rPr>
                <w:i/>
                <w:iCs/>
              </w:rPr>
              <w:t xml:space="preserve"> If a final permit is challenged before the </w:t>
            </w:r>
            <w:r w:rsidR="00333F4B" w:rsidRPr="00357EAC">
              <w:rPr>
                <w:i/>
                <w:iCs/>
              </w:rPr>
              <w:t>Environmental Appeals Board (</w:t>
            </w:r>
            <w:r w:rsidR="00981BE8" w:rsidRPr="00357EAC">
              <w:rPr>
                <w:i/>
                <w:iCs/>
              </w:rPr>
              <w:t>EAB</w:t>
            </w:r>
            <w:r w:rsidR="00333F4B" w:rsidRPr="00357EAC">
              <w:rPr>
                <w:i/>
                <w:iCs/>
              </w:rPr>
              <w:t>)</w:t>
            </w:r>
            <w:r w:rsidR="00981BE8" w:rsidRPr="00357EAC">
              <w:rPr>
                <w:i/>
                <w:iCs/>
              </w:rPr>
              <w:t xml:space="preserve">, the administrative record for the final permit (40 CFR 124.18), or a certified index thereof must be filed with the EAB </w:t>
            </w:r>
            <w:r w:rsidR="00BB689B" w:rsidRPr="00357EAC">
              <w:rPr>
                <w:i/>
                <w:iCs/>
              </w:rPr>
              <w:t>(</w:t>
            </w:r>
            <w:r w:rsidR="00981BE8" w:rsidRPr="00357EAC">
              <w:rPr>
                <w:i/>
                <w:iCs/>
              </w:rPr>
              <w:t>40 CFR 124.19(b)(2</w:t>
            </w:r>
            <w:r w:rsidR="00BB689B" w:rsidRPr="00357EAC">
              <w:rPr>
                <w:i/>
                <w:iCs/>
              </w:rPr>
              <w:t>)</w:t>
            </w:r>
            <w:r w:rsidR="00981BE8" w:rsidRPr="00357EAC">
              <w:rPr>
                <w:i/>
                <w:iCs/>
              </w:rPr>
              <w:t xml:space="preserve">). The administrative record </w:t>
            </w:r>
            <w:r w:rsidR="0072497F" w:rsidRPr="00357EAC">
              <w:rPr>
                <w:i/>
                <w:iCs/>
              </w:rPr>
              <w:t>close</w:t>
            </w:r>
            <w:r w:rsidR="00981BE8" w:rsidRPr="00357EAC">
              <w:rPr>
                <w:i/>
                <w:iCs/>
              </w:rPr>
              <w:t xml:space="preserve">s when the permit is issued. Omit deliberative material. </w:t>
            </w:r>
            <w:r w:rsidRPr="00357EAC">
              <w:rPr>
                <w:i/>
                <w:iCs/>
              </w:rPr>
              <w:t>Consult with ORC with questions.</w:t>
            </w:r>
          </w:p>
        </w:tc>
      </w:tr>
    </w:tbl>
    <w:bookmarkEnd w:id="0"/>
    <w:bookmarkEnd w:id="1"/>
    <w:bookmarkEnd w:id="2"/>
    <w:p w14:paraId="2B99DD01" w14:textId="2618AED4" w:rsidR="00222A8C" w:rsidRPr="00984F13" w:rsidRDefault="00222A8C" w:rsidP="00E93434">
      <w:pPr>
        <w:pStyle w:val="Heading1NONumber"/>
      </w:pPr>
      <w:r w:rsidRPr="00984F13">
        <w:lastRenderedPageBreak/>
        <w:t>Facility Information</w:t>
      </w:r>
    </w:p>
    <w:p w14:paraId="48C0490D" w14:textId="5090B95F" w:rsidR="00222A8C" w:rsidRPr="00984F13" w:rsidRDefault="00222A8C" w:rsidP="00E93434">
      <w:pPr>
        <w:pStyle w:val="BodyText"/>
        <w:ind w:left="2160" w:hanging="2160"/>
      </w:pPr>
      <w:r w:rsidRPr="00984F13">
        <w:t xml:space="preserve">Facility name: </w:t>
      </w:r>
      <w:r w:rsidRPr="00984F13">
        <w:tab/>
      </w:r>
      <w:r w:rsidR="00255BD6" w:rsidRPr="00984F13">
        <w:rPr>
          <w:caps/>
          <w:highlight w:val="yellow"/>
        </w:rPr>
        <w:t>Insert</w:t>
      </w:r>
      <w:r w:rsidR="00255BD6" w:rsidRPr="00984F13">
        <w:rPr>
          <w:highlight w:val="yellow"/>
        </w:rPr>
        <w:t xml:space="preserve"> </w:t>
      </w:r>
      <w:r w:rsidRPr="00984F13">
        <w:rPr>
          <w:highlight w:val="yellow"/>
        </w:rPr>
        <w:t>FACILITY NAME</w:t>
      </w:r>
      <w:r w:rsidRPr="00984F13">
        <w:br/>
      </w:r>
      <w:r w:rsidR="00255BD6" w:rsidRPr="00984F13">
        <w:rPr>
          <w:caps/>
          <w:highlight w:val="yellow"/>
        </w:rPr>
        <w:t>Insert</w:t>
      </w:r>
      <w:r w:rsidR="00255BD6" w:rsidRPr="00984F13">
        <w:rPr>
          <w:highlight w:val="yellow"/>
        </w:rPr>
        <w:t xml:space="preserve"> </w:t>
      </w:r>
      <w:r w:rsidRPr="00984F13">
        <w:rPr>
          <w:highlight w:val="yellow"/>
        </w:rPr>
        <w:t>WELL NUMBER</w:t>
      </w:r>
    </w:p>
    <w:p w14:paraId="301896EC" w14:textId="23B31B71" w:rsidR="00222A8C" w:rsidRPr="00984F13" w:rsidRDefault="00222A8C" w:rsidP="00E93434">
      <w:pPr>
        <w:pStyle w:val="BodyText"/>
        <w:ind w:left="2160" w:hanging="2160"/>
      </w:pPr>
      <w:r w:rsidRPr="00984F13">
        <w:t>Well location:</w:t>
      </w:r>
      <w:r w:rsidR="00E93434">
        <w:tab/>
      </w:r>
      <w:r w:rsidR="00255BD6" w:rsidRPr="00984F13">
        <w:rPr>
          <w:caps/>
          <w:highlight w:val="yellow"/>
        </w:rPr>
        <w:t>Insert</w:t>
      </w:r>
      <w:r w:rsidR="00255BD6" w:rsidRPr="00984F13">
        <w:rPr>
          <w:highlight w:val="yellow"/>
        </w:rPr>
        <w:t xml:space="preserve"> </w:t>
      </w:r>
      <w:r w:rsidRPr="00984F13">
        <w:rPr>
          <w:highlight w:val="yellow"/>
        </w:rPr>
        <w:t>CITY, COUNTY, STATE</w:t>
      </w:r>
      <w:r w:rsidRPr="00984F13">
        <w:br/>
      </w:r>
      <w:r w:rsidR="00255BD6" w:rsidRPr="00984F13">
        <w:rPr>
          <w:caps/>
          <w:highlight w:val="yellow"/>
        </w:rPr>
        <w:t>Insert</w:t>
      </w:r>
      <w:r w:rsidR="00255BD6" w:rsidRPr="00984F13">
        <w:rPr>
          <w:highlight w:val="yellow"/>
        </w:rPr>
        <w:t xml:space="preserve"> </w:t>
      </w:r>
      <w:r w:rsidRPr="00984F13">
        <w:rPr>
          <w:highlight w:val="yellow"/>
        </w:rPr>
        <w:t>LAT/LONG COORDINATES</w:t>
      </w:r>
    </w:p>
    <w:p w14:paraId="2A75F482" w14:textId="70CF02EB" w:rsidR="00617F4A" w:rsidRPr="006733B2" w:rsidRDefault="00CB19B5" w:rsidP="00342BA7">
      <w:pPr>
        <w:spacing w:before="200" w:after="200"/>
        <w:rPr>
          <w:rStyle w:val="IntenseEmphasis"/>
        </w:rPr>
      </w:pPr>
      <w:r w:rsidRPr="006733B2">
        <w:rPr>
          <w:rStyle w:val="IntenseEmphasis"/>
        </w:rPr>
        <w:t>[</w:t>
      </w:r>
      <w:r w:rsidR="00E673AE" w:rsidRPr="006733B2">
        <w:rPr>
          <w:rStyle w:val="IntenseEmphasis"/>
        </w:rPr>
        <w:t xml:space="preserve">Regardless of whether </w:t>
      </w:r>
      <w:r w:rsidR="001D7447" w:rsidRPr="006733B2">
        <w:rPr>
          <w:rStyle w:val="IntenseEmphasis"/>
        </w:rPr>
        <w:t xml:space="preserve">stimulation is anticipated, </w:t>
      </w:r>
      <w:r w:rsidR="00E673AE" w:rsidRPr="006733B2">
        <w:rPr>
          <w:rStyle w:val="IntenseEmphasis"/>
        </w:rPr>
        <w:t xml:space="preserve">include </w:t>
      </w:r>
      <w:r w:rsidR="001D7447" w:rsidRPr="006733B2">
        <w:rPr>
          <w:rStyle w:val="IntenseEmphasis"/>
        </w:rPr>
        <w:t>the paragraph</w:t>
      </w:r>
      <w:r w:rsidR="00E673AE" w:rsidRPr="006733B2">
        <w:rPr>
          <w:rStyle w:val="IntenseEmphasis"/>
        </w:rPr>
        <w:t xml:space="preserve"> below.</w:t>
      </w:r>
      <w:r w:rsidRPr="006733B2">
        <w:rPr>
          <w:rStyle w:val="IntenseEmphasis"/>
        </w:rPr>
        <w:t>]</w:t>
      </w:r>
    </w:p>
    <w:p w14:paraId="71416F59" w14:textId="5FB2ED3C" w:rsidR="00CB19B5" w:rsidRPr="007024CC" w:rsidRDefault="00CB19B5" w:rsidP="00E93434">
      <w:pPr>
        <w:pStyle w:val="BodyText"/>
        <w:rPr>
          <w:color w:val="000000" w:themeColor="text1"/>
        </w:rPr>
      </w:pPr>
      <w:r w:rsidRPr="007024CC">
        <w:rPr>
          <w:color w:val="000000" w:themeColor="text1"/>
        </w:rPr>
        <w:t xml:space="preserve">Stimulation to enhance the injectivity potential of the </w:t>
      </w:r>
      <w:r w:rsidR="009A4358" w:rsidRPr="007024CC">
        <w:rPr>
          <w:color w:val="000000" w:themeColor="text1"/>
        </w:rPr>
        <w:t>I</w:t>
      </w:r>
      <w:r w:rsidRPr="007024CC">
        <w:rPr>
          <w:color w:val="000000" w:themeColor="text1"/>
        </w:rPr>
        <w:t xml:space="preserve">njection </w:t>
      </w:r>
      <w:r w:rsidR="009A4358" w:rsidRPr="007024CC">
        <w:rPr>
          <w:color w:val="000000" w:themeColor="text1"/>
        </w:rPr>
        <w:t>Z</w:t>
      </w:r>
      <w:r w:rsidRPr="007024CC">
        <w:rPr>
          <w:color w:val="000000" w:themeColor="text1"/>
        </w:rPr>
        <w:t>one may be necessary. Stimulation may involve</w:t>
      </w:r>
      <w:r w:rsidR="0009136F" w:rsidRPr="007024CC">
        <w:rPr>
          <w:color w:val="000000" w:themeColor="text1"/>
        </w:rPr>
        <w:t>,</w:t>
      </w:r>
      <w:r w:rsidRPr="007024CC">
        <w:rPr>
          <w:color w:val="000000" w:themeColor="text1"/>
        </w:rPr>
        <w:t xml:space="preserve"> but is not limited to</w:t>
      </w:r>
      <w:r w:rsidR="0009136F" w:rsidRPr="007024CC">
        <w:rPr>
          <w:color w:val="000000" w:themeColor="text1"/>
        </w:rPr>
        <w:t>,</w:t>
      </w:r>
      <w:r w:rsidRPr="007024CC">
        <w:rPr>
          <w:color w:val="000000" w:themeColor="text1"/>
        </w:rPr>
        <w:t xml:space="preserve"> flowing fluids into or out of</w:t>
      </w:r>
      <w:r w:rsidR="00FF37AA">
        <w:rPr>
          <w:color w:val="000000" w:themeColor="text1"/>
        </w:rPr>
        <w:t xml:space="preserve"> </w:t>
      </w:r>
      <w:r w:rsidR="00FF37AA" w:rsidRPr="00AA202E">
        <w:rPr>
          <w:color w:val="000000" w:themeColor="text1"/>
          <w:highlight w:val="yellow"/>
        </w:rPr>
        <w:t>INSERT INJECTION WELL NAME</w:t>
      </w:r>
      <w:r w:rsidRPr="007024CC">
        <w:rPr>
          <w:color w:val="000000" w:themeColor="text1"/>
        </w:rPr>
        <w:t xml:space="preserve">, increasing or connecting pore spaces in the </w:t>
      </w:r>
      <w:r w:rsidR="00333F4B" w:rsidRPr="007024CC">
        <w:rPr>
          <w:color w:val="000000" w:themeColor="text1"/>
        </w:rPr>
        <w:t>I</w:t>
      </w:r>
      <w:r w:rsidRPr="007024CC">
        <w:rPr>
          <w:color w:val="000000" w:themeColor="text1"/>
        </w:rPr>
        <w:t xml:space="preserve">njection </w:t>
      </w:r>
      <w:r w:rsidR="000F52CF" w:rsidRPr="007024CC">
        <w:rPr>
          <w:color w:val="000000" w:themeColor="text1"/>
        </w:rPr>
        <w:t>Zone</w:t>
      </w:r>
      <w:r w:rsidRPr="007024CC">
        <w:rPr>
          <w:color w:val="000000" w:themeColor="text1"/>
        </w:rPr>
        <w:t xml:space="preserve">, or other activities that are intended to allow the </w:t>
      </w:r>
      <w:r w:rsidR="007962C9" w:rsidRPr="007024CC">
        <w:rPr>
          <w:color w:val="000000" w:themeColor="text1"/>
        </w:rPr>
        <w:t>injected CO</w:t>
      </w:r>
      <w:r w:rsidR="007962C9" w:rsidRPr="007024CC">
        <w:rPr>
          <w:color w:val="000000" w:themeColor="text1"/>
          <w:vertAlign w:val="subscript"/>
        </w:rPr>
        <w:t>2</w:t>
      </w:r>
      <w:r w:rsidR="007962C9" w:rsidRPr="007024CC">
        <w:rPr>
          <w:color w:val="000000" w:themeColor="text1"/>
        </w:rPr>
        <w:t xml:space="preserve"> stream</w:t>
      </w:r>
      <w:r w:rsidRPr="007024CC">
        <w:rPr>
          <w:color w:val="000000" w:themeColor="text1"/>
        </w:rPr>
        <w:t xml:space="preserve"> to move more readily into the </w:t>
      </w:r>
      <w:r w:rsidR="007E7E98" w:rsidRPr="007024CC">
        <w:rPr>
          <w:color w:val="000000" w:themeColor="text1"/>
        </w:rPr>
        <w:t>I</w:t>
      </w:r>
      <w:r w:rsidRPr="007024CC">
        <w:rPr>
          <w:color w:val="000000" w:themeColor="text1"/>
        </w:rPr>
        <w:t xml:space="preserve">njection </w:t>
      </w:r>
      <w:r w:rsidR="000F52CF" w:rsidRPr="007024CC">
        <w:rPr>
          <w:color w:val="000000" w:themeColor="text1"/>
        </w:rPr>
        <w:t>Zone</w:t>
      </w:r>
      <w:r w:rsidRPr="007024CC">
        <w:rPr>
          <w:color w:val="000000" w:themeColor="text1"/>
        </w:rPr>
        <w:t>. Advance notice of all proposed stimulation activities must be provided to the</w:t>
      </w:r>
      <w:r w:rsidR="00B06C91" w:rsidRPr="007024CC">
        <w:rPr>
          <w:color w:val="000000" w:themeColor="text1"/>
        </w:rPr>
        <w:t xml:space="preserve"> </w:t>
      </w:r>
      <w:r w:rsidRPr="007024CC">
        <w:rPr>
          <w:color w:val="000000" w:themeColor="text1"/>
        </w:rPr>
        <w:t>Director, as detailed below, prior to conducting the stimulation. The permittee must describe any fluids to be utilized for stimulation activities and must demonstrate that the stimulation will not interfere with containment. The permittee must submit proposed procedures for stimulation activities to the Director in writing at least 30 days in advance, per 40 CFR 146.91(d)(2)</w:t>
      </w:r>
      <w:r w:rsidR="00213F2C" w:rsidRPr="007024CC">
        <w:rPr>
          <w:color w:val="000000" w:themeColor="text1"/>
        </w:rPr>
        <w:t xml:space="preserve"> and </w:t>
      </w:r>
      <w:r w:rsidR="00C27BB6" w:rsidRPr="007024CC">
        <w:rPr>
          <w:color w:val="000000" w:themeColor="text1"/>
        </w:rPr>
        <w:t>Permit Condition O (Recordkeeping and Reporting)</w:t>
      </w:r>
      <w:r w:rsidRPr="007024CC">
        <w:rPr>
          <w:color w:val="000000" w:themeColor="text1"/>
        </w:rPr>
        <w:t xml:space="preserve">. Within the 30-day notice period, </w:t>
      </w:r>
      <w:r w:rsidR="007E7E98" w:rsidRPr="007024CC">
        <w:rPr>
          <w:color w:val="000000" w:themeColor="text1"/>
        </w:rPr>
        <w:t>the Director</w:t>
      </w:r>
      <w:r w:rsidRPr="007024CC">
        <w:rPr>
          <w:color w:val="000000" w:themeColor="text1"/>
        </w:rPr>
        <w:t xml:space="preserve"> may: deny the stimulation; approve the stimulation as proposed; or approve the stimulation with conditions. The </w:t>
      </w:r>
      <w:r w:rsidR="00900E11" w:rsidRPr="007024CC">
        <w:rPr>
          <w:color w:val="000000" w:themeColor="text1"/>
          <w:highlight w:val="yellow"/>
        </w:rPr>
        <w:t>PERMITTEE</w:t>
      </w:r>
      <w:r w:rsidRPr="007024CC">
        <w:rPr>
          <w:color w:val="000000" w:themeColor="text1"/>
        </w:rPr>
        <w:t xml:space="preserve"> </w:t>
      </w:r>
      <w:r w:rsidR="00C51EB2" w:rsidRPr="007024CC">
        <w:rPr>
          <w:color w:val="000000" w:themeColor="text1"/>
        </w:rPr>
        <w:t xml:space="preserve">(referred to throughout as “the Permittee”) </w:t>
      </w:r>
      <w:r w:rsidRPr="007024CC">
        <w:rPr>
          <w:color w:val="000000" w:themeColor="text1"/>
        </w:rPr>
        <w:t xml:space="preserve">must carry out the stimulation procedures, including any conditions, as approved or set forth by </w:t>
      </w:r>
      <w:r w:rsidR="007E7E98" w:rsidRPr="007024CC">
        <w:rPr>
          <w:color w:val="000000" w:themeColor="text1"/>
        </w:rPr>
        <w:t>the Director</w:t>
      </w:r>
      <w:r w:rsidRPr="007024CC">
        <w:rPr>
          <w:color w:val="000000" w:themeColor="text1"/>
        </w:rPr>
        <w:t>.</w:t>
      </w:r>
    </w:p>
    <w:p w14:paraId="00AE62A5" w14:textId="536DE267" w:rsidR="009C388A" w:rsidRPr="006733B2" w:rsidRDefault="00CB19B5" w:rsidP="00342BA7">
      <w:pPr>
        <w:spacing w:before="200" w:after="200"/>
        <w:rPr>
          <w:rStyle w:val="IntenseEmphasis"/>
        </w:rPr>
      </w:pPr>
      <w:r w:rsidRPr="3F1BD063">
        <w:rPr>
          <w:rStyle w:val="IntenseEmphasis"/>
        </w:rPr>
        <w:t>[</w:t>
      </w:r>
      <w:r w:rsidR="001D7447" w:rsidRPr="3F1BD063">
        <w:rPr>
          <w:rStyle w:val="IntenseEmphasis"/>
        </w:rPr>
        <w:t>If stimulation is anticipated</w:t>
      </w:r>
      <w:r w:rsidR="00E673AE" w:rsidRPr="3F1BD063">
        <w:rPr>
          <w:rStyle w:val="IntenseEmphasis"/>
        </w:rPr>
        <w:t xml:space="preserve"> and the specific procedures are known</w:t>
      </w:r>
      <w:r w:rsidR="004A0FE1" w:rsidRPr="3F1BD063">
        <w:rPr>
          <w:rStyle w:val="IntenseEmphasis"/>
        </w:rPr>
        <w:t>, EPA recommends providing the information below. If the well is re-permitted, and any stimulation was performed, EPA recommends describing the procedures and results</w:t>
      </w:r>
      <w:r w:rsidR="00F6614E" w:rsidRPr="3F1BD063">
        <w:rPr>
          <w:rStyle w:val="IntenseEmphasis"/>
        </w:rPr>
        <w:t xml:space="preserve"> (e.g., changes in injectivity)</w:t>
      </w:r>
      <w:r w:rsidR="004A0FE1" w:rsidRPr="3F1BD063">
        <w:rPr>
          <w:rStyle w:val="IntenseEmphasis"/>
        </w:rPr>
        <w:t>.</w:t>
      </w:r>
      <w:r w:rsidRPr="3F1BD063">
        <w:rPr>
          <w:rStyle w:val="IntenseEmphasis"/>
        </w:rPr>
        <w:t>]</w:t>
      </w:r>
    </w:p>
    <w:p w14:paraId="2705CEB3" w14:textId="27586F5E" w:rsidR="00F6614E" w:rsidRPr="005C6BE0" w:rsidRDefault="0081479D" w:rsidP="00AA671A">
      <w:pPr>
        <w:pStyle w:val="Heading1"/>
        <w:rPr>
          <w:color w:val="1F4E79" w:themeColor="accent1" w:themeShade="80"/>
        </w:rPr>
      </w:pPr>
      <w:r w:rsidRPr="005C6BE0">
        <w:rPr>
          <w:color w:val="1F4E79" w:themeColor="accent1" w:themeShade="80"/>
        </w:rPr>
        <w:t>Introduction/Purpose</w:t>
      </w:r>
    </w:p>
    <w:p w14:paraId="50DF386D" w14:textId="503CB5E7" w:rsidR="0081479D" w:rsidRPr="006733B2" w:rsidRDefault="00CB19B5" w:rsidP="00342BA7">
      <w:pPr>
        <w:spacing w:before="200" w:after="200"/>
        <w:rPr>
          <w:rStyle w:val="IntenseEmphasis"/>
        </w:rPr>
      </w:pPr>
      <w:r w:rsidRPr="006733B2">
        <w:rPr>
          <w:rStyle w:val="IntenseEmphasis"/>
        </w:rPr>
        <w:t>[</w:t>
      </w:r>
      <w:r w:rsidR="00F6614E" w:rsidRPr="006733B2">
        <w:rPr>
          <w:rStyle w:val="IntenseEmphasis"/>
        </w:rPr>
        <w:t>Describe what is expected</w:t>
      </w:r>
      <w:r w:rsidR="0081479D" w:rsidRPr="006733B2">
        <w:rPr>
          <w:rStyle w:val="IntenseEmphasis"/>
        </w:rPr>
        <w:t xml:space="preserve"> to </w:t>
      </w:r>
      <w:r w:rsidR="00F6614E" w:rsidRPr="006733B2">
        <w:rPr>
          <w:rStyle w:val="IntenseEmphasis"/>
        </w:rPr>
        <w:t>be achieved</w:t>
      </w:r>
      <w:r w:rsidR="0081479D" w:rsidRPr="006733B2">
        <w:rPr>
          <w:rStyle w:val="IntenseEmphasis"/>
        </w:rPr>
        <w:t xml:space="preserve"> </w:t>
      </w:r>
      <w:r w:rsidR="00F6614E" w:rsidRPr="006733B2">
        <w:rPr>
          <w:rStyle w:val="IntenseEmphasis"/>
        </w:rPr>
        <w:t xml:space="preserve">via </w:t>
      </w:r>
      <w:r w:rsidR="0081479D" w:rsidRPr="006733B2">
        <w:rPr>
          <w:rStyle w:val="IntenseEmphasis"/>
        </w:rPr>
        <w:t xml:space="preserve">the </w:t>
      </w:r>
      <w:r w:rsidR="00F6614E" w:rsidRPr="006733B2">
        <w:rPr>
          <w:rStyle w:val="IntenseEmphasis"/>
        </w:rPr>
        <w:t xml:space="preserve">proposed </w:t>
      </w:r>
      <w:r w:rsidR="0081479D" w:rsidRPr="006733B2">
        <w:rPr>
          <w:rStyle w:val="IntenseEmphasis"/>
        </w:rPr>
        <w:t>stimulation</w:t>
      </w:r>
      <w:r w:rsidR="00F6614E" w:rsidRPr="006733B2">
        <w:rPr>
          <w:rStyle w:val="IntenseEmphasis"/>
        </w:rPr>
        <w:t xml:space="preserve"> </w:t>
      </w:r>
      <w:r w:rsidR="00C94778">
        <w:rPr>
          <w:rStyle w:val="IntenseEmphasis"/>
        </w:rPr>
        <w:t>(</w:t>
      </w:r>
      <w:r w:rsidR="00F6614E" w:rsidRPr="006733B2">
        <w:rPr>
          <w:rStyle w:val="IntenseEmphasis"/>
        </w:rPr>
        <w:t>e.g.,</w:t>
      </w:r>
      <w:r w:rsidR="0081479D" w:rsidRPr="006733B2">
        <w:rPr>
          <w:rStyle w:val="IntenseEmphasis"/>
        </w:rPr>
        <w:t xml:space="preserve"> remove drilling mud, di</w:t>
      </w:r>
      <w:r w:rsidR="00F6614E" w:rsidRPr="006733B2">
        <w:rPr>
          <w:rStyle w:val="IntenseEmphasis"/>
        </w:rPr>
        <w:t>ssolve carbonate minerals, etc.</w:t>
      </w:r>
      <w:r w:rsidR="00C94778">
        <w:rPr>
          <w:rStyle w:val="IntenseEmphasis"/>
        </w:rPr>
        <w:t>)</w:t>
      </w:r>
      <w:r w:rsidRPr="006733B2">
        <w:rPr>
          <w:rStyle w:val="IntenseEmphasis"/>
        </w:rPr>
        <w:t>]</w:t>
      </w:r>
    </w:p>
    <w:p w14:paraId="274E93C8" w14:textId="51F976DA" w:rsidR="00244F37" w:rsidRPr="00AA202E" w:rsidRDefault="00C51EB2" w:rsidP="006113F8">
      <w:pPr>
        <w:pStyle w:val="BodyText"/>
        <w:rPr>
          <w:color w:val="2F5496" w:themeColor="accent5" w:themeShade="BF"/>
        </w:rPr>
      </w:pPr>
      <w:r w:rsidRPr="00AA202E">
        <w:rPr>
          <w:color w:val="2F5496" w:themeColor="accent5" w:themeShade="BF"/>
        </w:rPr>
        <w:t xml:space="preserve">The Permittee </w:t>
      </w:r>
      <w:r w:rsidR="00244F37" w:rsidRPr="00AA202E">
        <w:rPr>
          <w:color w:val="2F5496" w:themeColor="accent5" w:themeShade="BF"/>
        </w:rPr>
        <w:t xml:space="preserve">may stimulate the </w:t>
      </w:r>
      <w:r w:rsidR="009A4358" w:rsidRPr="00AA202E">
        <w:rPr>
          <w:color w:val="2F5496" w:themeColor="accent5" w:themeShade="BF"/>
        </w:rPr>
        <w:t>I</w:t>
      </w:r>
      <w:r w:rsidR="00244F37" w:rsidRPr="00AA202E">
        <w:rPr>
          <w:color w:val="2F5496" w:themeColor="accent5" w:themeShade="BF"/>
        </w:rPr>
        <w:t xml:space="preserve">njection </w:t>
      </w:r>
      <w:r w:rsidR="009A4358" w:rsidRPr="00AA202E">
        <w:rPr>
          <w:color w:val="2F5496" w:themeColor="accent5" w:themeShade="BF"/>
        </w:rPr>
        <w:t>Z</w:t>
      </w:r>
      <w:r w:rsidR="00244F37" w:rsidRPr="00AA202E">
        <w:rPr>
          <w:color w:val="2F5496" w:themeColor="accent5" w:themeShade="BF"/>
        </w:rPr>
        <w:t>one for t</w:t>
      </w:r>
      <w:r w:rsidR="00FF37AA">
        <w:rPr>
          <w:color w:val="2F5496" w:themeColor="accent5" w:themeShade="BF"/>
        </w:rPr>
        <w:t xml:space="preserve">he </w:t>
      </w:r>
      <w:r w:rsidR="00FF37AA" w:rsidRPr="00AA202E">
        <w:rPr>
          <w:color w:val="000000" w:themeColor="text1"/>
          <w:highlight w:val="yellow"/>
        </w:rPr>
        <w:t xml:space="preserve">INSERT </w:t>
      </w:r>
      <w:r w:rsidR="00FF37AA">
        <w:rPr>
          <w:color w:val="000000" w:themeColor="text1"/>
          <w:highlight w:val="yellow"/>
        </w:rPr>
        <w:t>PROJECT</w:t>
      </w:r>
      <w:r w:rsidR="00FF37AA" w:rsidRPr="00AA202E">
        <w:rPr>
          <w:color w:val="000000" w:themeColor="text1"/>
          <w:highlight w:val="yellow"/>
        </w:rPr>
        <w:t xml:space="preserve"> NAME</w:t>
      </w:r>
      <w:r w:rsidR="003C0708">
        <w:rPr>
          <w:color w:val="2F5496" w:themeColor="accent5" w:themeShade="BF"/>
        </w:rPr>
        <w:t xml:space="preserve"> t</w:t>
      </w:r>
      <w:r w:rsidR="00244F37" w:rsidRPr="00AA202E">
        <w:rPr>
          <w:color w:val="2F5496" w:themeColor="accent5" w:themeShade="BF"/>
        </w:rPr>
        <w:t xml:space="preserve">o enhance the injectivity potential of </w:t>
      </w:r>
      <w:r w:rsidR="000F52CF" w:rsidRPr="00AA202E">
        <w:rPr>
          <w:color w:val="2F5496" w:themeColor="accent5" w:themeShade="BF"/>
        </w:rPr>
        <w:t xml:space="preserve">the </w:t>
      </w:r>
      <w:r w:rsidR="00A62F46" w:rsidRPr="00AA202E">
        <w:rPr>
          <w:color w:val="2F5496" w:themeColor="accent5" w:themeShade="BF"/>
        </w:rPr>
        <w:t>Injection Zone</w:t>
      </w:r>
      <w:r w:rsidR="00436210" w:rsidRPr="00AA202E">
        <w:rPr>
          <w:color w:val="2F5496" w:themeColor="accent5" w:themeShade="BF"/>
        </w:rPr>
        <w:t>.</w:t>
      </w:r>
      <w:r w:rsidR="00244F37" w:rsidRPr="00AA202E">
        <w:rPr>
          <w:color w:val="2F5496" w:themeColor="accent5" w:themeShade="BF"/>
        </w:rPr>
        <w:t xml:space="preserve"> Stimulation may involve, but is not limited to, flowing fluids into or out of the </w:t>
      </w:r>
      <w:r w:rsidR="00A62F46" w:rsidRPr="00AA202E">
        <w:rPr>
          <w:color w:val="000000" w:themeColor="text1"/>
          <w:highlight w:val="yellow"/>
        </w:rPr>
        <w:t>INSERT INJECTION WELL NAME</w:t>
      </w:r>
      <w:r w:rsidR="00244F37" w:rsidRPr="00AA202E">
        <w:rPr>
          <w:color w:val="2F5496" w:themeColor="accent5" w:themeShade="BF"/>
        </w:rPr>
        <w:t xml:space="preserve">, increasing or connecting pore spaces in the </w:t>
      </w:r>
      <w:r w:rsidR="00A62F46" w:rsidRPr="00AA202E">
        <w:rPr>
          <w:color w:val="2F5496" w:themeColor="accent5" w:themeShade="BF"/>
        </w:rPr>
        <w:t xml:space="preserve">Injection </w:t>
      </w:r>
      <w:r w:rsidR="000F52CF" w:rsidRPr="00AA202E">
        <w:rPr>
          <w:color w:val="2F5496" w:themeColor="accent5" w:themeShade="BF"/>
        </w:rPr>
        <w:t>Zone</w:t>
      </w:r>
      <w:r w:rsidR="00244F37" w:rsidRPr="00AA202E">
        <w:rPr>
          <w:color w:val="2F5496" w:themeColor="accent5" w:themeShade="BF"/>
        </w:rPr>
        <w:t>, or other activities that are intended to allow CO</w:t>
      </w:r>
      <w:r w:rsidR="00244F37" w:rsidRPr="00AA202E">
        <w:rPr>
          <w:color w:val="2F5496" w:themeColor="accent5" w:themeShade="BF"/>
          <w:vertAlign w:val="subscript"/>
        </w:rPr>
        <w:t>2</w:t>
      </w:r>
      <w:r w:rsidR="00244F37" w:rsidRPr="00AA202E">
        <w:rPr>
          <w:color w:val="2F5496" w:themeColor="accent5" w:themeShade="BF"/>
        </w:rPr>
        <w:t xml:space="preserve"> to move more readily into the </w:t>
      </w:r>
      <w:r w:rsidR="009A4358" w:rsidRPr="00AA202E">
        <w:rPr>
          <w:color w:val="2F5496" w:themeColor="accent5" w:themeShade="BF"/>
        </w:rPr>
        <w:t>I</w:t>
      </w:r>
      <w:r w:rsidR="00244F37" w:rsidRPr="00AA202E">
        <w:rPr>
          <w:color w:val="2F5496" w:themeColor="accent5" w:themeShade="BF"/>
        </w:rPr>
        <w:t xml:space="preserve">njection </w:t>
      </w:r>
      <w:r w:rsidR="009A4358" w:rsidRPr="00AA202E">
        <w:rPr>
          <w:color w:val="2F5496" w:themeColor="accent5" w:themeShade="BF"/>
        </w:rPr>
        <w:t>Z</w:t>
      </w:r>
      <w:r w:rsidR="00244F37" w:rsidRPr="00AA202E">
        <w:rPr>
          <w:color w:val="2F5496" w:themeColor="accent5" w:themeShade="BF"/>
        </w:rPr>
        <w:t>one</w:t>
      </w:r>
      <w:r w:rsidR="00A62F46" w:rsidRPr="00AA202E">
        <w:rPr>
          <w:color w:val="2F5496" w:themeColor="accent5" w:themeShade="BF"/>
        </w:rPr>
        <w:t>.</w:t>
      </w:r>
      <w:r w:rsidR="00436210" w:rsidRPr="00AA202E">
        <w:rPr>
          <w:color w:val="2F5496" w:themeColor="accent5" w:themeShade="BF"/>
        </w:rPr>
        <w:t xml:space="preserve"> </w:t>
      </w:r>
      <w:r w:rsidRPr="00AA202E">
        <w:rPr>
          <w:color w:val="2F5496" w:themeColor="accent5" w:themeShade="BF"/>
        </w:rPr>
        <w:t xml:space="preserve">The Permittee </w:t>
      </w:r>
      <w:r w:rsidR="00244F37" w:rsidRPr="00AA202E">
        <w:rPr>
          <w:color w:val="2F5496" w:themeColor="accent5" w:themeShade="BF"/>
        </w:rPr>
        <w:t xml:space="preserve">will adhere to all applicable regulatory requirements for any stimulation treatment that may be required. Specifically, and without limitation, </w:t>
      </w:r>
      <w:r w:rsidRPr="00AA202E">
        <w:rPr>
          <w:color w:val="2F5496" w:themeColor="accent5" w:themeShade="BF"/>
        </w:rPr>
        <w:t xml:space="preserve">the Permittee </w:t>
      </w:r>
      <w:r w:rsidR="00244F37" w:rsidRPr="00AA202E">
        <w:rPr>
          <w:color w:val="2F5496" w:themeColor="accent5" w:themeShade="BF"/>
        </w:rPr>
        <w:t>will comply with the following:</w:t>
      </w:r>
    </w:p>
    <w:p w14:paraId="0C8837B3" w14:textId="79AE94F8" w:rsidR="00244F37" w:rsidRPr="005C6BE0" w:rsidRDefault="00244F37" w:rsidP="006113F8">
      <w:pPr>
        <w:pStyle w:val="ListBullet"/>
        <w:numPr>
          <w:ilvl w:val="0"/>
          <w:numId w:val="0"/>
        </w:numPr>
        <w:ind w:left="360"/>
        <w:rPr>
          <w:color w:val="1F4E79" w:themeColor="accent1" w:themeShade="80"/>
        </w:rPr>
      </w:pPr>
      <w:r w:rsidRPr="00AA202E">
        <w:rPr>
          <w:color w:val="2F5496" w:themeColor="accent5" w:themeShade="BF"/>
        </w:rPr>
        <w:t xml:space="preserve">40 CFR 146.88(a): Except during stimulation, </w:t>
      </w:r>
      <w:r w:rsidR="00C51EB2" w:rsidRPr="00AA202E">
        <w:rPr>
          <w:color w:val="2F5496" w:themeColor="accent5" w:themeShade="BF"/>
        </w:rPr>
        <w:t xml:space="preserve">the Permittee </w:t>
      </w:r>
      <w:r w:rsidRPr="00AA202E">
        <w:rPr>
          <w:color w:val="2F5496" w:themeColor="accent5" w:themeShade="BF"/>
        </w:rPr>
        <w:t xml:space="preserve">will ensure that </w:t>
      </w:r>
      <w:r w:rsidR="00FC1239" w:rsidRPr="00AA202E">
        <w:rPr>
          <w:color w:val="2F5496" w:themeColor="accent5" w:themeShade="BF"/>
        </w:rPr>
        <w:t xml:space="preserve">the </w:t>
      </w:r>
      <w:r w:rsidRPr="00AA202E">
        <w:rPr>
          <w:color w:val="2F5496" w:themeColor="accent5" w:themeShade="BF"/>
        </w:rPr>
        <w:t>injection pressure does not exceed 90</w:t>
      </w:r>
      <w:r w:rsidR="00531F8B" w:rsidRPr="00AA202E">
        <w:rPr>
          <w:color w:val="2F5496" w:themeColor="accent5" w:themeShade="BF"/>
        </w:rPr>
        <w:t>%</w:t>
      </w:r>
      <w:r w:rsidRPr="00AA202E">
        <w:rPr>
          <w:color w:val="2F5496" w:themeColor="accent5" w:themeShade="BF"/>
        </w:rPr>
        <w:t xml:space="preserve"> of the fracture pressure of the </w:t>
      </w:r>
      <w:r w:rsidR="009A4358" w:rsidRPr="00AA202E">
        <w:rPr>
          <w:color w:val="2F5496" w:themeColor="accent5" w:themeShade="BF"/>
        </w:rPr>
        <w:t>I</w:t>
      </w:r>
      <w:r w:rsidRPr="00AA202E">
        <w:rPr>
          <w:color w:val="2F5496" w:themeColor="accent5" w:themeShade="BF"/>
        </w:rPr>
        <w:t xml:space="preserve">njection </w:t>
      </w:r>
      <w:r w:rsidR="009A4358" w:rsidRPr="00AA202E">
        <w:rPr>
          <w:color w:val="2F5496" w:themeColor="accent5" w:themeShade="BF"/>
        </w:rPr>
        <w:t>Z</w:t>
      </w:r>
      <w:r w:rsidRPr="00AA202E">
        <w:rPr>
          <w:color w:val="2F5496" w:themeColor="accent5" w:themeShade="BF"/>
        </w:rPr>
        <w:t xml:space="preserve">one to ensure that the injection does not initiate new fractures or propagate existing fractures in the </w:t>
      </w:r>
      <w:r w:rsidR="009A4358" w:rsidRPr="00AA202E">
        <w:rPr>
          <w:color w:val="2F5496" w:themeColor="accent5" w:themeShade="BF"/>
        </w:rPr>
        <w:t>I</w:t>
      </w:r>
      <w:r w:rsidRPr="00AA202E">
        <w:rPr>
          <w:color w:val="2F5496" w:themeColor="accent5" w:themeShade="BF"/>
        </w:rPr>
        <w:t xml:space="preserve">njection </w:t>
      </w:r>
      <w:r w:rsidR="009A4358" w:rsidRPr="00AA202E">
        <w:rPr>
          <w:color w:val="2F5496" w:themeColor="accent5" w:themeShade="BF"/>
        </w:rPr>
        <w:t>Z</w:t>
      </w:r>
      <w:r w:rsidRPr="00AA202E">
        <w:rPr>
          <w:color w:val="2F5496" w:themeColor="accent5" w:themeShade="BF"/>
        </w:rPr>
        <w:t xml:space="preserve">one. In no case will injection pressure initiate fractures in the confining zone or cause </w:t>
      </w:r>
      <w:r w:rsidRPr="005C6BE0">
        <w:rPr>
          <w:color w:val="1F4E79" w:themeColor="accent1" w:themeShade="80"/>
        </w:rPr>
        <w:lastRenderedPageBreak/>
        <w:t>movement of injection or formation fluids that endanger a USDW</w:t>
      </w:r>
      <w:r w:rsidR="001D4B25" w:rsidRPr="005C6BE0">
        <w:rPr>
          <w:color w:val="1F4E79" w:themeColor="accent1" w:themeShade="80"/>
        </w:rPr>
        <w:t xml:space="preserve"> or migration into another unauthorized zone</w:t>
      </w:r>
      <w:r w:rsidRPr="005C6BE0">
        <w:rPr>
          <w:color w:val="1F4E79" w:themeColor="accent1" w:themeShade="80"/>
        </w:rPr>
        <w:t>.</w:t>
      </w:r>
    </w:p>
    <w:p w14:paraId="60CD91E9" w14:textId="67DA7073" w:rsidR="00244F37" w:rsidRPr="005C6BE0" w:rsidRDefault="00244F37" w:rsidP="006113F8">
      <w:pPr>
        <w:pStyle w:val="ListBulletLAST"/>
        <w:numPr>
          <w:ilvl w:val="0"/>
          <w:numId w:val="0"/>
        </w:numPr>
        <w:ind w:left="360"/>
        <w:rPr>
          <w:color w:val="1F4E79" w:themeColor="accent1" w:themeShade="80"/>
        </w:rPr>
      </w:pPr>
      <w:r w:rsidRPr="005C6BE0">
        <w:rPr>
          <w:color w:val="1F4E79" w:themeColor="accent1" w:themeShade="80"/>
        </w:rPr>
        <w:t xml:space="preserve">40 CFR 146.91(d)(2) and (e): </w:t>
      </w:r>
      <w:r w:rsidR="00C51EB2" w:rsidRPr="005C6BE0">
        <w:rPr>
          <w:color w:val="1F4E79" w:themeColor="accent1" w:themeShade="80"/>
        </w:rPr>
        <w:t xml:space="preserve">the Permittee </w:t>
      </w:r>
      <w:r w:rsidRPr="005C6BE0">
        <w:rPr>
          <w:color w:val="1F4E79" w:themeColor="accent1" w:themeShade="80"/>
        </w:rPr>
        <w:t xml:space="preserve">will notify the Director in writing 30 days in advance of any planned stimulation activities, other than stimulation for formation testing conducted under 40 CFR 146.82.  </w:t>
      </w:r>
      <w:r w:rsidR="00C51EB2" w:rsidRPr="005C6BE0">
        <w:rPr>
          <w:color w:val="1F4E79" w:themeColor="accent1" w:themeShade="80"/>
        </w:rPr>
        <w:t xml:space="preserve">The Permittee </w:t>
      </w:r>
      <w:r w:rsidRPr="005C6BE0">
        <w:rPr>
          <w:color w:val="1F4E79" w:themeColor="accent1" w:themeShade="80"/>
        </w:rPr>
        <w:t xml:space="preserve">shall submit all required reports, submittals, and notifications under </w:t>
      </w:r>
      <w:r w:rsidR="0016676B" w:rsidRPr="005C6BE0">
        <w:rPr>
          <w:color w:val="1F4E79" w:themeColor="accent1" w:themeShade="80"/>
        </w:rPr>
        <w:t>P</w:t>
      </w:r>
      <w:r w:rsidR="00747DED" w:rsidRPr="005C6BE0">
        <w:rPr>
          <w:color w:val="1F4E79" w:themeColor="accent1" w:themeShade="80"/>
        </w:rPr>
        <w:t xml:space="preserve">ermit </w:t>
      </w:r>
      <w:r w:rsidR="0016676B" w:rsidRPr="005C6BE0">
        <w:rPr>
          <w:color w:val="1F4E79" w:themeColor="accent1" w:themeShade="80"/>
        </w:rPr>
        <w:t>C</w:t>
      </w:r>
      <w:r w:rsidR="00747DED" w:rsidRPr="005C6BE0">
        <w:rPr>
          <w:color w:val="1F4E79" w:themeColor="accent1" w:themeShade="80"/>
        </w:rPr>
        <w:t xml:space="preserve">ondition </w:t>
      </w:r>
      <w:r w:rsidR="0016676B" w:rsidRPr="005C6BE0">
        <w:rPr>
          <w:rFonts w:cs="Calibri"/>
          <w:color w:val="1F4E79" w:themeColor="accent1" w:themeShade="80"/>
        </w:rPr>
        <w:t>O (</w:t>
      </w:r>
      <w:r w:rsidR="00747DED" w:rsidRPr="005C6BE0">
        <w:rPr>
          <w:color w:val="1F4E79" w:themeColor="accent1" w:themeShade="80"/>
        </w:rPr>
        <w:t xml:space="preserve">Recording Keeping and </w:t>
      </w:r>
      <w:r w:rsidR="004C3C04" w:rsidRPr="005C6BE0">
        <w:rPr>
          <w:color w:val="1F4E79" w:themeColor="accent1" w:themeShade="80"/>
        </w:rPr>
        <w:t>Reporting</w:t>
      </w:r>
      <w:r w:rsidR="0016676B" w:rsidRPr="005C6BE0">
        <w:rPr>
          <w:color w:val="1F4E79" w:themeColor="accent1" w:themeShade="80"/>
        </w:rPr>
        <w:t>)</w:t>
      </w:r>
      <w:r w:rsidR="004C3C04" w:rsidRPr="005C6BE0">
        <w:rPr>
          <w:color w:val="1F4E79" w:themeColor="accent1" w:themeShade="80"/>
        </w:rPr>
        <w:t xml:space="preserve"> to</w:t>
      </w:r>
      <w:r w:rsidRPr="005C6BE0">
        <w:rPr>
          <w:color w:val="1F4E79" w:themeColor="accent1" w:themeShade="80"/>
        </w:rPr>
        <w:t xml:space="preserve"> </w:t>
      </w:r>
      <w:r w:rsidR="00A62F46" w:rsidRPr="005C6BE0">
        <w:rPr>
          <w:color w:val="1F4E79" w:themeColor="accent1" w:themeShade="80"/>
        </w:rPr>
        <w:t>the Director</w:t>
      </w:r>
      <w:r w:rsidRPr="005C6BE0">
        <w:rPr>
          <w:color w:val="1F4E79" w:themeColor="accent1" w:themeShade="80"/>
        </w:rPr>
        <w:t xml:space="preserve"> in an electronic format approved by </w:t>
      </w:r>
      <w:r w:rsidR="00A62F46" w:rsidRPr="005C6BE0">
        <w:rPr>
          <w:color w:val="1F4E79" w:themeColor="accent1" w:themeShade="80"/>
        </w:rPr>
        <w:t>the Director</w:t>
      </w:r>
      <w:r w:rsidRPr="005C6BE0">
        <w:rPr>
          <w:color w:val="1F4E79" w:themeColor="accent1" w:themeShade="80"/>
        </w:rPr>
        <w:t>.</w:t>
      </w:r>
    </w:p>
    <w:p w14:paraId="0F163A23" w14:textId="0170BF79" w:rsidR="00F6614E" w:rsidRPr="005C6BE0" w:rsidRDefault="00F6614E" w:rsidP="00792609">
      <w:pPr>
        <w:pStyle w:val="Heading1"/>
        <w:rPr>
          <w:color w:val="1F4E79" w:themeColor="accent1" w:themeShade="80"/>
        </w:rPr>
      </w:pPr>
      <w:r w:rsidRPr="005C6BE0">
        <w:rPr>
          <w:color w:val="1F4E79" w:themeColor="accent1" w:themeShade="80"/>
        </w:rPr>
        <w:t>Stimulation Fluids</w:t>
      </w:r>
      <w:r w:rsidR="005E2C2D" w:rsidRPr="005C6BE0">
        <w:rPr>
          <w:color w:val="1F4E79" w:themeColor="accent1" w:themeShade="80"/>
        </w:rPr>
        <w:t xml:space="preserve"> (40 CFR 146.82(</w:t>
      </w:r>
      <w:r w:rsidR="00FE463F" w:rsidRPr="005C6BE0">
        <w:rPr>
          <w:color w:val="1F4E79" w:themeColor="accent1" w:themeShade="80"/>
        </w:rPr>
        <w:t>a)(9)</w:t>
      </w:r>
      <w:r w:rsidR="00A62F46" w:rsidRPr="005C6BE0">
        <w:rPr>
          <w:color w:val="1F4E79" w:themeColor="accent1" w:themeShade="80"/>
        </w:rPr>
        <w:t>)</w:t>
      </w:r>
    </w:p>
    <w:p w14:paraId="4E8B4F62" w14:textId="72DA41A6" w:rsidR="00383D1D" w:rsidRPr="006733B2" w:rsidRDefault="00CB19B5" w:rsidP="00342BA7">
      <w:pPr>
        <w:spacing w:before="200" w:after="200"/>
        <w:rPr>
          <w:rStyle w:val="IntenseEmphasis"/>
        </w:rPr>
      </w:pPr>
      <w:r w:rsidRPr="006733B2">
        <w:rPr>
          <w:rStyle w:val="IntenseEmphasis"/>
        </w:rPr>
        <w:t>[</w:t>
      </w:r>
      <w:r w:rsidR="00F6614E" w:rsidRPr="006733B2">
        <w:rPr>
          <w:rStyle w:val="IntenseEmphasis"/>
        </w:rPr>
        <w:t xml:space="preserve">Describe the stimulation fluids to be used, including their </w:t>
      </w:r>
      <w:r w:rsidR="00BD567E" w:rsidRPr="006733B2">
        <w:rPr>
          <w:rStyle w:val="IntenseEmphasis"/>
        </w:rPr>
        <w:t xml:space="preserve">anticipated </w:t>
      </w:r>
      <w:r w:rsidR="00F6614E" w:rsidRPr="006733B2">
        <w:rPr>
          <w:rStyle w:val="IntenseEmphasis"/>
        </w:rPr>
        <w:t>volumes</w:t>
      </w:r>
      <w:r w:rsidR="001459C8" w:rsidRPr="006733B2">
        <w:rPr>
          <w:rStyle w:val="IntenseEmphasis"/>
        </w:rPr>
        <w:t>/ranges of volumes</w:t>
      </w:r>
      <w:r w:rsidR="00F6614E" w:rsidRPr="006733B2">
        <w:rPr>
          <w:rStyle w:val="IntenseEmphasis"/>
        </w:rPr>
        <w:t xml:space="preserve">, </w:t>
      </w:r>
      <w:r w:rsidR="00BD567E" w:rsidRPr="006733B2">
        <w:rPr>
          <w:rStyle w:val="IntenseEmphasis"/>
        </w:rPr>
        <w:t xml:space="preserve">anticipated </w:t>
      </w:r>
      <w:r w:rsidR="00F6614E" w:rsidRPr="006733B2">
        <w:rPr>
          <w:rStyle w:val="IntenseEmphasis"/>
        </w:rPr>
        <w:t>concentrations</w:t>
      </w:r>
      <w:r w:rsidR="001459C8" w:rsidRPr="006733B2">
        <w:rPr>
          <w:rStyle w:val="IntenseEmphasis"/>
        </w:rPr>
        <w:t>/ranges of concentrations</w:t>
      </w:r>
      <w:r w:rsidR="00F6614E" w:rsidRPr="006733B2">
        <w:rPr>
          <w:rStyle w:val="IntenseEmphasis"/>
        </w:rPr>
        <w:t>, and purpose.</w:t>
      </w:r>
      <w:r w:rsidRPr="006733B2">
        <w:rPr>
          <w:rStyle w:val="IntenseEmphasis"/>
        </w:rPr>
        <w:t>]</w:t>
      </w:r>
    </w:p>
    <w:p w14:paraId="5854817D" w14:textId="7D09780F" w:rsidR="004C3C04" w:rsidRPr="005C6BE0" w:rsidRDefault="00C51EB2" w:rsidP="006113F8">
      <w:pPr>
        <w:spacing w:before="200" w:after="200"/>
        <w:rPr>
          <w:color w:val="1F4E79" w:themeColor="accent1" w:themeShade="80"/>
        </w:rPr>
      </w:pPr>
      <w:r w:rsidRPr="005C6BE0">
        <w:rPr>
          <w:color w:val="1F4E79" w:themeColor="accent1" w:themeShade="80"/>
        </w:rPr>
        <w:t xml:space="preserve">The Permittee </w:t>
      </w:r>
      <w:r w:rsidR="004C3C04" w:rsidRPr="005C6BE0">
        <w:rPr>
          <w:color w:val="1F4E79" w:themeColor="accent1" w:themeShade="80"/>
        </w:rPr>
        <w:t>will use acid blends for matrix stimulation that are typical for the industry. These include, but are not limited to, mixtures of acetic</w:t>
      </w:r>
      <w:r w:rsidR="003662EF" w:rsidRPr="005C6BE0">
        <w:rPr>
          <w:color w:val="1F4E79" w:themeColor="accent1" w:themeShade="80"/>
        </w:rPr>
        <w:t xml:space="preserve"> </w:t>
      </w:r>
      <w:r w:rsidR="007E3128" w:rsidRPr="005C6BE0">
        <w:rPr>
          <w:color w:val="1F4E79" w:themeColor="accent1" w:themeShade="80"/>
        </w:rPr>
        <w:t>and/</w:t>
      </w:r>
      <w:r w:rsidR="003662EF" w:rsidRPr="005C6BE0">
        <w:rPr>
          <w:color w:val="1F4E79" w:themeColor="accent1" w:themeShade="80"/>
        </w:rPr>
        <w:t>or other organic acids</w:t>
      </w:r>
      <w:r w:rsidR="00E628CD" w:rsidRPr="005C6BE0">
        <w:rPr>
          <w:color w:val="1F4E79" w:themeColor="accent1" w:themeShade="80"/>
        </w:rPr>
        <w:t xml:space="preserve">. Blends may also </w:t>
      </w:r>
      <w:r w:rsidR="00CB74DA" w:rsidRPr="005C6BE0">
        <w:rPr>
          <w:color w:val="1F4E79" w:themeColor="accent1" w:themeShade="80"/>
        </w:rPr>
        <w:t>include hydrochloric</w:t>
      </w:r>
      <w:r w:rsidR="00E628CD" w:rsidRPr="005C6BE0">
        <w:rPr>
          <w:color w:val="1F4E79" w:themeColor="accent1" w:themeShade="80"/>
        </w:rPr>
        <w:t xml:space="preserve"> and/or</w:t>
      </w:r>
      <w:r w:rsidR="004C3C04" w:rsidRPr="005C6BE0">
        <w:rPr>
          <w:color w:val="1F4E79" w:themeColor="accent1" w:themeShade="80"/>
        </w:rPr>
        <w:t xml:space="preserve"> hydrofluoric</w:t>
      </w:r>
      <w:r w:rsidR="007E3128" w:rsidRPr="005C6BE0">
        <w:rPr>
          <w:color w:val="1F4E79" w:themeColor="accent1" w:themeShade="80"/>
        </w:rPr>
        <w:t xml:space="preserve"> </w:t>
      </w:r>
      <w:r w:rsidR="004C3C04" w:rsidRPr="005C6BE0">
        <w:rPr>
          <w:color w:val="1F4E79" w:themeColor="accent1" w:themeShade="80"/>
        </w:rPr>
        <w:t xml:space="preserve">acids. These blends have been historically proven to remove near-wellbore damage caused by mineral scales, drilling muds, completion fluids, and clay fines while minimizing negative impacts to permeability. All chemical treatments will be evaluated and selected for compatibility with the treatment method. For example, mineral acids will be treated with chemical inhibitors to prevent corrosion damage to the tubing string. </w:t>
      </w:r>
      <w:r w:rsidR="00A62F46" w:rsidRPr="005C6BE0">
        <w:rPr>
          <w:color w:val="1F4E79" w:themeColor="accent1" w:themeShade="80"/>
        </w:rPr>
        <w:t>C</w:t>
      </w:r>
      <w:r w:rsidR="004C3C04" w:rsidRPr="005C6BE0">
        <w:rPr>
          <w:color w:val="1F4E79" w:themeColor="accent1" w:themeShade="80"/>
        </w:rPr>
        <w:t>hemical systems will be evaluated and selected to avoid damage to the downhole packer sealing elements, casing, and other seals within the injection system that might be exposed to the chemicals.</w:t>
      </w:r>
    </w:p>
    <w:p w14:paraId="387CAB35" w14:textId="7D8A389E" w:rsidR="00F6614E" w:rsidRPr="005C6BE0" w:rsidRDefault="00F6614E" w:rsidP="00792609">
      <w:pPr>
        <w:pStyle w:val="Heading1"/>
        <w:rPr>
          <w:color w:val="1F4E79" w:themeColor="accent1" w:themeShade="80"/>
        </w:rPr>
      </w:pPr>
      <w:r w:rsidRPr="005C6BE0">
        <w:rPr>
          <w:color w:val="1F4E79" w:themeColor="accent1" w:themeShade="80"/>
        </w:rPr>
        <w:t>Additives</w:t>
      </w:r>
    </w:p>
    <w:p w14:paraId="6822A09D" w14:textId="783B348F" w:rsidR="00F6614E" w:rsidRPr="006733B2" w:rsidRDefault="00CB19B5" w:rsidP="00342BA7">
      <w:pPr>
        <w:spacing w:before="200" w:after="200"/>
        <w:rPr>
          <w:rStyle w:val="IntenseEmphasis"/>
        </w:rPr>
      </w:pPr>
      <w:r w:rsidRPr="006733B2">
        <w:rPr>
          <w:rStyle w:val="IntenseEmphasis"/>
        </w:rPr>
        <w:t>[</w:t>
      </w:r>
      <w:r w:rsidR="009D40B8" w:rsidRPr="006733B2">
        <w:rPr>
          <w:rStyle w:val="IntenseEmphasis"/>
        </w:rPr>
        <w:t>Describe additives to be used</w:t>
      </w:r>
      <w:r w:rsidR="002316EE" w:rsidRPr="006733B2">
        <w:rPr>
          <w:rStyle w:val="IntenseEmphasis"/>
        </w:rPr>
        <w:t xml:space="preserve"> (e.g., corrosion inhibitors</w:t>
      </w:r>
      <w:r w:rsidR="001459C8" w:rsidRPr="006733B2">
        <w:rPr>
          <w:rStyle w:val="IntenseEmphasis"/>
        </w:rPr>
        <w:t>,</w:t>
      </w:r>
      <w:r w:rsidR="002316EE" w:rsidRPr="006733B2">
        <w:rPr>
          <w:rStyle w:val="IntenseEmphasis"/>
        </w:rPr>
        <w:t xml:space="preserve"> </w:t>
      </w:r>
      <w:r w:rsidR="001459C8" w:rsidRPr="006733B2">
        <w:rPr>
          <w:rStyle w:val="IntenseEmphasis"/>
        </w:rPr>
        <w:t xml:space="preserve">clay inhibitors, biocides, complexing agents, </w:t>
      </w:r>
      <w:r w:rsidR="002316EE" w:rsidRPr="006733B2">
        <w:rPr>
          <w:rStyle w:val="IntenseEmphasis"/>
        </w:rPr>
        <w:t>or surfactants)</w:t>
      </w:r>
      <w:r w:rsidR="009D40B8" w:rsidRPr="006733B2">
        <w:rPr>
          <w:rStyle w:val="IntenseEmphasis"/>
        </w:rPr>
        <w:t xml:space="preserve">, including their </w:t>
      </w:r>
      <w:r w:rsidR="002316EE" w:rsidRPr="006733B2">
        <w:rPr>
          <w:rStyle w:val="IntenseEmphasis"/>
        </w:rPr>
        <w:t xml:space="preserve">anticipated </w:t>
      </w:r>
      <w:r w:rsidR="009D40B8" w:rsidRPr="006733B2">
        <w:rPr>
          <w:rStyle w:val="IntenseEmphasis"/>
        </w:rPr>
        <w:t>volumes</w:t>
      </w:r>
      <w:r w:rsidR="001459C8" w:rsidRPr="006733B2">
        <w:rPr>
          <w:rStyle w:val="IntenseEmphasis"/>
        </w:rPr>
        <w:t>/ranges of volumes</w:t>
      </w:r>
      <w:r w:rsidR="009D40B8" w:rsidRPr="006733B2">
        <w:rPr>
          <w:rStyle w:val="IntenseEmphasis"/>
        </w:rPr>
        <w:t xml:space="preserve">, </w:t>
      </w:r>
      <w:r w:rsidR="002316EE" w:rsidRPr="006733B2">
        <w:rPr>
          <w:rStyle w:val="IntenseEmphasis"/>
        </w:rPr>
        <w:t xml:space="preserve">anticipated </w:t>
      </w:r>
      <w:r w:rsidR="009D40B8" w:rsidRPr="006733B2">
        <w:rPr>
          <w:rStyle w:val="IntenseEmphasis"/>
        </w:rPr>
        <w:t>concentrations</w:t>
      </w:r>
      <w:r w:rsidR="001459C8" w:rsidRPr="006733B2">
        <w:rPr>
          <w:rStyle w:val="IntenseEmphasis"/>
        </w:rPr>
        <w:t>/ranges of concentrations</w:t>
      </w:r>
      <w:r w:rsidR="009D40B8" w:rsidRPr="006733B2">
        <w:rPr>
          <w:rStyle w:val="IntenseEmphasis"/>
        </w:rPr>
        <w:t>, and purpose.</w:t>
      </w:r>
      <w:r w:rsidRPr="006733B2">
        <w:rPr>
          <w:rStyle w:val="IntenseEmphasis"/>
        </w:rPr>
        <w:t>]</w:t>
      </w:r>
    </w:p>
    <w:p w14:paraId="4703ACC4" w14:textId="125C389B" w:rsidR="001D49AE" w:rsidRPr="005C6BE0" w:rsidRDefault="001D49AE" w:rsidP="00E93434">
      <w:pPr>
        <w:pStyle w:val="BodyText"/>
        <w:rPr>
          <w:color w:val="1F4E79" w:themeColor="accent1" w:themeShade="80"/>
        </w:rPr>
      </w:pPr>
      <w:r w:rsidRPr="005C6BE0">
        <w:rPr>
          <w:color w:val="1F4E79" w:themeColor="accent1" w:themeShade="80"/>
        </w:rPr>
        <w:t xml:space="preserve">Additives may be utilized with the stimulation fluids to aid matrix stimulation while mitigating corrosion of tubulars and potential damage to the </w:t>
      </w:r>
      <w:r w:rsidR="00A62F46" w:rsidRPr="005C6BE0">
        <w:rPr>
          <w:color w:val="1F4E79" w:themeColor="accent1" w:themeShade="80"/>
        </w:rPr>
        <w:t>Injection Z</w:t>
      </w:r>
      <w:r w:rsidRPr="005C6BE0">
        <w:rPr>
          <w:color w:val="1F4E79" w:themeColor="accent1" w:themeShade="80"/>
        </w:rPr>
        <w:t xml:space="preserve">one. These additives include, but are not limited to, corrosion or acid inhibitors, scale inhibitors, clay stabilizers, biocides, </w:t>
      </w:r>
      <w:proofErr w:type="spellStart"/>
      <w:r w:rsidRPr="005C6BE0">
        <w:rPr>
          <w:color w:val="1F4E79" w:themeColor="accent1" w:themeShade="80"/>
        </w:rPr>
        <w:t>demulsifiers</w:t>
      </w:r>
      <w:proofErr w:type="spellEnd"/>
      <w:r w:rsidRPr="005C6BE0">
        <w:rPr>
          <w:color w:val="1F4E79" w:themeColor="accent1" w:themeShade="80"/>
        </w:rPr>
        <w:t xml:space="preserve">, chelating agents, mutual solvents, iron sequestrants, retarders, and/or surfactants. Compatibility of these additives with the stimulation fluids, </w:t>
      </w:r>
      <w:r w:rsidR="00100425" w:rsidRPr="005C6BE0">
        <w:rPr>
          <w:color w:val="1F4E79" w:themeColor="accent1" w:themeShade="80"/>
        </w:rPr>
        <w:t xml:space="preserve">the </w:t>
      </w:r>
      <w:r w:rsidRPr="005C6BE0">
        <w:rPr>
          <w:color w:val="1F4E79" w:themeColor="accent1" w:themeShade="80"/>
        </w:rPr>
        <w:t>tubulars</w:t>
      </w:r>
      <w:r w:rsidR="00011B45" w:rsidRPr="005C6BE0">
        <w:rPr>
          <w:color w:val="1F4E79" w:themeColor="accent1" w:themeShade="80"/>
        </w:rPr>
        <w:t>,</w:t>
      </w:r>
      <w:r w:rsidRPr="005C6BE0">
        <w:rPr>
          <w:color w:val="1F4E79" w:themeColor="accent1" w:themeShade="80"/>
        </w:rPr>
        <w:t xml:space="preserve"> and the reservoir will be confirmed prior to their use in any stimulation activities.</w:t>
      </w:r>
    </w:p>
    <w:p w14:paraId="4FDFF040" w14:textId="4C17ABAC" w:rsidR="00A43A24" w:rsidRPr="005C6BE0" w:rsidRDefault="00342BA7" w:rsidP="00792609">
      <w:pPr>
        <w:pStyle w:val="Heading1"/>
        <w:rPr>
          <w:color w:val="1F4E79" w:themeColor="accent1" w:themeShade="80"/>
        </w:rPr>
      </w:pPr>
      <w:r w:rsidRPr="005C6BE0">
        <w:rPr>
          <w:color w:val="1F4E79" w:themeColor="accent1" w:themeShade="80"/>
        </w:rPr>
        <w:t>Diverters</w:t>
      </w:r>
    </w:p>
    <w:p w14:paraId="1E84985F" w14:textId="134B8B86" w:rsidR="0081479D" w:rsidRPr="006733B2" w:rsidRDefault="00CB19B5" w:rsidP="00342BA7">
      <w:pPr>
        <w:spacing w:before="200" w:after="200"/>
        <w:rPr>
          <w:rStyle w:val="IntenseEmphasis"/>
        </w:rPr>
      </w:pPr>
      <w:r w:rsidRPr="006733B2">
        <w:rPr>
          <w:rStyle w:val="IntenseEmphasis"/>
        </w:rPr>
        <w:t>[</w:t>
      </w:r>
      <w:r w:rsidR="009D40B8" w:rsidRPr="006733B2">
        <w:rPr>
          <w:rStyle w:val="IntenseEmphasis"/>
        </w:rPr>
        <w:t>Describe</w:t>
      </w:r>
      <w:r w:rsidR="00A43A24" w:rsidRPr="006733B2">
        <w:rPr>
          <w:rStyle w:val="IntenseEmphasis"/>
        </w:rPr>
        <w:t xml:space="preserve"> diverting agents </w:t>
      </w:r>
      <w:r w:rsidR="009D40B8" w:rsidRPr="006733B2">
        <w:rPr>
          <w:rStyle w:val="IntenseEmphasis"/>
        </w:rPr>
        <w:t>to be used</w:t>
      </w:r>
      <w:r w:rsidR="00762039" w:rsidRPr="006733B2">
        <w:rPr>
          <w:rStyle w:val="IntenseEmphasis"/>
        </w:rPr>
        <w:t xml:space="preserve"> (e.g., calcium carbonate, naphthalene flakes, or mixtures of waxes, guar, and cellulose)</w:t>
      </w:r>
      <w:r w:rsidR="009D40B8" w:rsidRPr="006733B2">
        <w:rPr>
          <w:rStyle w:val="IntenseEmphasis"/>
        </w:rPr>
        <w:t xml:space="preserve">, including their </w:t>
      </w:r>
      <w:r w:rsidR="002316EE" w:rsidRPr="006733B2">
        <w:rPr>
          <w:rStyle w:val="IntenseEmphasis"/>
        </w:rPr>
        <w:t xml:space="preserve">anticipated </w:t>
      </w:r>
      <w:r w:rsidR="009D40B8" w:rsidRPr="006733B2">
        <w:rPr>
          <w:rStyle w:val="IntenseEmphasis"/>
        </w:rPr>
        <w:t>volumes</w:t>
      </w:r>
      <w:r w:rsidR="001459C8" w:rsidRPr="006733B2">
        <w:rPr>
          <w:rStyle w:val="IntenseEmphasis"/>
        </w:rPr>
        <w:t>/ranges of volumes</w:t>
      </w:r>
      <w:r w:rsidR="009D40B8" w:rsidRPr="006733B2">
        <w:rPr>
          <w:rStyle w:val="IntenseEmphasis"/>
        </w:rPr>
        <w:t xml:space="preserve">, </w:t>
      </w:r>
      <w:r w:rsidR="002316EE" w:rsidRPr="006733B2">
        <w:rPr>
          <w:rStyle w:val="IntenseEmphasis"/>
        </w:rPr>
        <w:t xml:space="preserve">anticipated </w:t>
      </w:r>
      <w:r w:rsidR="009D40B8" w:rsidRPr="006733B2">
        <w:rPr>
          <w:rStyle w:val="IntenseEmphasis"/>
        </w:rPr>
        <w:t>concentrations</w:t>
      </w:r>
      <w:r w:rsidR="001459C8" w:rsidRPr="006733B2">
        <w:rPr>
          <w:rStyle w:val="IntenseEmphasis"/>
        </w:rPr>
        <w:t>/ranges of concentrations</w:t>
      </w:r>
      <w:r w:rsidR="009D40B8" w:rsidRPr="006733B2">
        <w:rPr>
          <w:rStyle w:val="IntenseEmphasis"/>
        </w:rPr>
        <w:t>, and purpose.</w:t>
      </w:r>
      <w:r w:rsidRPr="006733B2">
        <w:rPr>
          <w:rStyle w:val="IntenseEmphasis"/>
        </w:rPr>
        <w:t>]</w:t>
      </w:r>
    </w:p>
    <w:p w14:paraId="28C26A9B" w14:textId="54344D26" w:rsidR="00C3048A" w:rsidRPr="005C6BE0" w:rsidRDefault="00C3048A" w:rsidP="00E93434">
      <w:pPr>
        <w:pStyle w:val="BodyText"/>
        <w:rPr>
          <w:color w:val="1F4E79" w:themeColor="accent1" w:themeShade="80"/>
        </w:rPr>
      </w:pPr>
      <w:r w:rsidRPr="005C6BE0">
        <w:rPr>
          <w:color w:val="1F4E79" w:themeColor="accent1" w:themeShade="80"/>
        </w:rPr>
        <w:t>Nitrogen or CO</w:t>
      </w:r>
      <w:r w:rsidRPr="005C6BE0">
        <w:rPr>
          <w:color w:val="1F4E79" w:themeColor="accent1" w:themeShade="80"/>
          <w:vertAlign w:val="subscript"/>
        </w:rPr>
        <w:t>2</w:t>
      </w:r>
      <w:r w:rsidRPr="005C6BE0">
        <w:rPr>
          <w:color w:val="1F4E79" w:themeColor="accent1" w:themeShade="80"/>
        </w:rPr>
        <w:t xml:space="preserve"> may be added to stimulation fluids to achieve improved diversion and effective treatment for the target zone by diverting the stimulation fluids to the most impaired perforations</w:t>
      </w:r>
      <w:r w:rsidR="00F06025" w:rsidRPr="005C6BE0">
        <w:rPr>
          <w:color w:val="1F4E79" w:themeColor="accent1" w:themeShade="80"/>
        </w:rPr>
        <w:t xml:space="preserve"> (i.e., those with low injectivity)</w:t>
      </w:r>
      <w:r w:rsidRPr="005C6BE0">
        <w:rPr>
          <w:color w:val="1F4E79" w:themeColor="accent1" w:themeShade="80"/>
        </w:rPr>
        <w:t xml:space="preserve">. Depending on the well-specific requirements and </w:t>
      </w:r>
      <w:r w:rsidRPr="005C6BE0">
        <w:rPr>
          <w:color w:val="1F4E79" w:themeColor="accent1" w:themeShade="80"/>
        </w:rPr>
        <w:lastRenderedPageBreak/>
        <w:t>stimulation design, organic or polymeric diverting agents may also be selected. These diverters provide temporary restrictions during stimulation operations and degrade or break</w:t>
      </w:r>
      <w:r w:rsidR="00F10DDF" w:rsidRPr="005C6BE0">
        <w:rPr>
          <w:color w:val="1F4E79" w:themeColor="accent1" w:themeShade="80"/>
        </w:rPr>
        <w:t xml:space="preserve"> </w:t>
      </w:r>
      <w:r w:rsidRPr="005C6BE0">
        <w:rPr>
          <w:color w:val="1F4E79" w:themeColor="accent1" w:themeShade="80"/>
        </w:rPr>
        <w:t>down with time due to water solubility and temperature.</w:t>
      </w:r>
    </w:p>
    <w:p w14:paraId="45807E78" w14:textId="57E17618" w:rsidR="00C3048A" w:rsidRPr="005C6BE0" w:rsidRDefault="00C3048A" w:rsidP="00E93434">
      <w:pPr>
        <w:pStyle w:val="BodyText"/>
        <w:rPr>
          <w:color w:val="1F4E79" w:themeColor="accent1" w:themeShade="80"/>
        </w:rPr>
      </w:pPr>
      <w:r w:rsidRPr="005C6BE0">
        <w:rPr>
          <w:color w:val="1F4E79" w:themeColor="accent1" w:themeShade="80"/>
        </w:rPr>
        <w:t>The most suitable diverting agent</w:t>
      </w:r>
      <w:r w:rsidR="000F52CF" w:rsidRPr="005C6BE0">
        <w:rPr>
          <w:color w:val="1F4E79" w:themeColor="accent1" w:themeShade="80"/>
        </w:rPr>
        <w:t>(s)</w:t>
      </w:r>
      <w:r w:rsidRPr="005C6BE0">
        <w:rPr>
          <w:color w:val="1F4E79" w:themeColor="accent1" w:themeShade="80"/>
        </w:rPr>
        <w:t xml:space="preserve"> will be selected based on one or more factors, including anticipated pump rates, the length of the perforated interval, perforation density, and the selected technique for conveying acid to the </w:t>
      </w:r>
      <w:r w:rsidR="009A4358" w:rsidRPr="005C6BE0">
        <w:rPr>
          <w:color w:val="1F4E79" w:themeColor="accent1" w:themeShade="80"/>
        </w:rPr>
        <w:t>I</w:t>
      </w:r>
      <w:r w:rsidRPr="005C6BE0">
        <w:rPr>
          <w:color w:val="1F4E79" w:themeColor="accent1" w:themeShade="80"/>
        </w:rPr>
        <w:t xml:space="preserve">njection </w:t>
      </w:r>
      <w:r w:rsidR="009A4358" w:rsidRPr="005C6BE0">
        <w:rPr>
          <w:color w:val="1F4E79" w:themeColor="accent1" w:themeShade="80"/>
        </w:rPr>
        <w:t>Z</w:t>
      </w:r>
      <w:r w:rsidRPr="005C6BE0">
        <w:rPr>
          <w:color w:val="1F4E79" w:themeColor="accent1" w:themeShade="80"/>
        </w:rPr>
        <w:t>one (e.g., pumping through regular tubing or pumping down coiled tubing).</w:t>
      </w:r>
    </w:p>
    <w:p w14:paraId="39BCA9CA" w14:textId="10AA61A3" w:rsidR="00CF00E9" w:rsidRPr="005C6BE0" w:rsidRDefault="00012A1C" w:rsidP="00792609">
      <w:pPr>
        <w:pStyle w:val="Heading1"/>
        <w:rPr>
          <w:color w:val="1F4E79" w:themeColor="accent1" w:themeShade="80"/>
        </w:rPr>
      </w:pPr>
      <w:r w:rsidRPr="005C6BE0">
        <w:rPr>
          <w:color w:val="1F4E79" w:themeColor="accent1" w:themeShade="80"/>
        </w:rPr>
        <w:t>Mechanical Stimulation</w:t>
      </w:r>
    </w:p>
    <w:p w14:paraId="41A33119" w14:textId="60420A88" w:rsidR="0073152F" w:rsidRPr="005C6BE0" w:rsidRDefault="00C969C8" w:rsidP="00E93434">
      <w:pPr>
        <w:pStyle w:val="BodyText"/>
        <w:rPr>
          <w:color w:val="1F4E79" w:themeColor="accent1" w:themeShade="80"/>
        </w:rPr>
      </w:pPr>
      <w:r w:rsidRPr="005C6BE0">
        <w:rPr>
          <w:color w:val="1F4E79" w:themeColor="accent1" w:themeShade="80"/>
        </w:rPr>
        <w:t>M</w:t>
      </w:r>
      <w:r w:rsidR="0073152F" w:rsidRPr="005C6BE0">
        <w:rPr>
          <w:color w:val="1F4E79" w:themeColor="accent1" w:themeShade="80"/>
        </w:rPr>
        <w:t xml:space="preserve">echanical stimulation of the </w:t>
      </w:r>
      <w:r w:rsidRPr="005C6BE0">
        <w:rPr>
          <w:color w:val="1F4E79" w:themeColor="accent1" w:themeShade="80"/>
          <w:highlight w:val="yellow"/>
        </w:rPr>
        <w:t>INSERT INJECTION WELL NAME</w:t>
      </w:r>
      <w:r w:rsidRPr="005C6BE0">
        <w:rPr>
          <w:color w:val="1F4E79" w:themeColor="accent1" w:themeShade="80"/>
        </w:rPr>
        <w:t xml:space="preserve"> </w:t>
      </w:r>
      <w:r w:rsidR="0073152F" w:rsidRPr="005C6BE0">
        <w:rPr>
          <w:color w:val="1F4E79" w:themeColor="accent1" w:themeShade="80"/>
        </w:rPr>
        <w:t>may be required</w:t>
      </w:r>
      <w:r w:rsidR="00230BBC" w:rsidRPr="005C6BE0">
        <w:rPr>
          <w:color w:val="1F4E79" w:themeColor="accent1" w:themeShade="80"/>
        </w:rPr>
        <w:t>, either</w:t>
      </w:r>
      <w:r w:rsidR="0073152F" w:rsidRPr="005C6BE0">
        <w:rPr>
          <w:color w:val="1F4E79" w:themeColor="accent1" w:themeShade="80"/>
        </w:rPr>
        <w:t xml:space="preserve"> independently or in conjunction with chemical stimulation. Mechanical stimulation may be required if there is deposition that cannot be easily remediated with chemicals, or if mechanical means may be more effective. These mechanical options include, but are not limited to, backflow, adding perforations, or re-perforating. Perforating operations may be further enhanced with the use of propellants. Propellant stimulations will be designed for nominal height growth, and to remain within the </w:t>
      </w:r>
      <w:r w:rsidR="009A4358" w:rsidRPr="005C6BE0">
        <w:rPr>
          <w:color w:val="1F4E79" w:themeColor="accent1" w:themeShade="80"/>
        </w:rPr>
        <w:t>I</w:t>
      </w:r>
      <w:r w:rsidR="0073152F" w:rsidRPr="005C6BE0">
        <w:rPr>
          <w:color w:val="1F4E79" w:themeColor="accent1" w:themeShade="80"/>
        </w:rPr>
        <w:t xml:space="preserve">njection </w:t>
      </w:r>
      <w:r w:rsidR="009A4358" w:rsidRPr="005C6BE0">
        <w:rPr>
          <w:color w:val="1F4E79" w:themeColor="accent1" w:themeShade="80"/>
        </w:rPr>
        <w:t>Z</w:t>
      </w:r>
      <w:r w:rsidR="0073152F" w:rsidRPr="005C6BE0">
        <w:rPr>
          <w:color w:val="1F4E79" w:themeColor="accent1" w:themeShade="80"/>
        </w:rPr>
        <w:t>one and avoid fracture growth into the confining layer.</w:t>
      </w:r>
    </w:p>
    <w:p w14:paraId="63C19AFA" w14:textId="69B86187" w:rsidR="00012A1C" w:rsidRPr="005C6BE0" w:rsidRDefault="00012A1C" w:rsidP="00792609">
      <w:pPr>
        <w:pStyle w:val="Heading1"/>
        <w:rPr>
          <w:color w:val="1F4E79" w:themeColor="accent1" w:themeShade="80"/>
        </w:rPr>
      </w:pPr>
      <w:r w:rsidRPr="005C6BE0">
        <w:rPr>
          <w:color w:val="1F4E79" w:themeColor="accent1" w:themeShade="80"/>
        </w:rPr>
        <w:t>Ensuring Containment</w:t>
      </w:r>
    </w:p>
    <w:p w14:paraId="3ABAB7AE" w14:textId="7A37F321" w:rsidR="00F04780" w:rsidRPr="005C6BE0" w:rsidRDefault="00F04780" w:rsidP="00E93434">
      <w:pPr>
        <w:pStyle w:val="BodyText"/>
        <w:rPr>
          <w:color w:val="1F4E79" w:themeColor="accent1" w:themeShade="80"/>
        </w:rPr>
      </w:pPr>
      <w:r w:rsidRPr="005C6BE0">
        <w:rPr>
          <w:color w:val="1F4E79" w:themeColor="accent1" w:themeShade="80"/>
        </w:rPr>
        <w:t xml:space="preserve">Except during stimulation, injection pressure will not exceed 90% of the fracture pressure for the </w:t>
      </w:r>
      <w:r w:rsidR="009A4358" w:rsidRPr="005C6BE0">
        <w:rPr>
          <w:color w:val="1F4E79" w:themeColor="accent1" w:themeShade="80"/>
        </w:rPr>
        <w:t>I</w:t>
      </w:r>
      <w:r w:rsidRPr="005C6BE0">
        <w:rPr>
          <w:color w:val="1F4E79" w:themeColor="accent1" w:themeShade="80"/>
        </w:rPr>
        <w:t xml:space="preserve">njection </w:t>
      </w:r>
      <w:r w:rsidR="009A4358" w:rsidRPr="005C6BE0">
        <w:rPr>
          <w:color w:val="1F4E79" w:themeColor="accent1" w:themeShade="80"/>
        </w:rPr>
        <w:t>Z</w:t>
      </w:r>
      <w:r w:rsidRPr="005C6BE0">
        <w:rPr>
          <w:color w:val="1F4E79" w:themeColor="accent1" w:themeShade="80"/>
        </w:rPr>
        <w:t>one. Injection pressure at the downhole tubing pressure gauge and tubing/annulus surface gauges will be continuously monitored during the stimulation operation.</w:t>
      </w:r>
      <w:r w:rsidR="004C7C4D" w:rsidRPr="005C6BE0">
        <w:rPr>
          <w:color w:val="1F4E79" w:themeColor="accent1" w:themeShade="80"/>
        </w:rPr>
        <w:t xml:space="preserve"> </w:t>
      </w:r>
    </w:p>
    <w:p w14:paraId="2825523F" w14:textId="7E0D28BF" w:rsidR="00F04780" w:rsidRPr="005C6BE0" w:rsidRDefault="00F04780" w:rsidP="00E93434">
      <w:pPr>
        <w:pStyle w:val="BodyText"/>
        <w:rPr>
          <w:rFonts w:cstheme="minorHAnsi"/>
          <w:color w:val="1F4E79" w:themeColor="accent1" w:themeShade="80"/>
        </w:rPr>
      </w:pPr>
      <w:r w:rsidRPr="005C6BE0">
        <w:rPr>
          <w:rFonts w:cstheme="minorHAnsi"/>
          <w:color w:val="1F4E79" w:themeColor="accent1" w:themeShade="80"/>
        </w:rPr>
        <w:t xml:space="preserve">Stimulation of the </w:t>
      </w:r>
      <w:r w:rsidR="00C969C8" w:rsidRPr="005C6BE0">
        <w:rPr>
          <w:rFonts w:cstheme="minorHAnsi"/>
          <w:color w:val="1F4E79" w:themeColor="accent1" w:themeShade="80"/>
        </w:rPr>
        <w:t>I</w:t>
      </w:r>
      <w:r w:rsidRPr="005C6BE0">
        <w:rPr>
          <w:rFonts w:cstheme="minorHAnsi"/>
          <w:color w:val="1F4E79" w:themeColor="accent1" w:themeShade="80"/>
        </w:rPr>
        <w:t xml:space="preserve">njection </w:t>
      </w:r>
      <w:r w:rsidR="0068750B" w:rsidRPr="005C6BE0">
        <w:rPr>
          <w:rFonts w:cstheme="minorHAnsi"/>
          <w:color w:val="1F4E79" w:themeColor="accent1" w:themeShade="80"/>
        </w:rPr>
        <w:t>Zone</w:t>
      </w:r>
      <w:r w:rsidRPr="005C6BE0">
        <w:rPr>
          <w:rFonts w:cstheme="minorHAnsi"/>
          <w:color w:val="1F4E79" w:themeColor="accent1" w:themeShade="80"/>
        </w:rPr>
        <w:t xml:space="preserve"> will be conducted to avoid affecting the confining layers. </w:t>
      </w:r>
      <w:r w:rsidR="0007193D" w:rsidRPr="005C6BE0">
        <w:rPr>
          <w:color w:val="1F4E79" w:themeColor="accent1" w:themeShade="80"/>
        </w:rPr>
        <w:t>In no case will injection pressure initiate fractures in the confining zone</w:t>
      </w:r>
      <w:r w:rsidR="0007193D" w:rsidRPr="005C6BE0">
        <w:rPr>
          <w:rFonts w:cstheme="minorHAnsi"/>
          <w:color w:val="1F4E79" w:themeColor="accent1" w:themeShade="80"/>
        </w:rPr>
        <w:t xml:space="preserve">. </w:t>
      </w:r>
      <w:r w:rsidRPr="005C6BE0">
        <w:rPr>
          <w:rFonts w:cstheme="minorHAnsi"/>
          <w:color w:val="1F4E79" w:themeColor="accent1" w:themeShade="80"/>
        </w:rPr>
        <w:t xml:space="preserve">Perforations in the </w:t>
      </w:r>
      <w:r w:rsidR="009A4358" w:rsidRPr="005C6BE0">
        <w:rPr>
          <w:rFonts w:cstheme="minorHAnsi"/>
          <w:color w:val="1F4E79" w:themeColor="accent1" w:themeShade="80"/>
        </w:rPr>
        <w:t>I</w:t>
      </w:r>
      <w:r w:rsidRPr="005C6BE0">
        <w:rPr>
          <w:rFonts w:cstheme="minorHAnsi"/>
          <w:color w:val="1F4E79" w:themeColor="accent1" w:themeShade="80"/>
        </w:rPr>
        <w:t xml:space="preserve">njection </w:t>
      </w:r>
      <w:r w:rsidR="009A4358" w:rsidRPr="005C6BE0">
        <w:rPr>
          <w:rFonts w:cstheme="minorHAnsi"/>
          <w:color w:val="1F4E79" w:themeColor="accent1" w:themeShade="80"/>
        </w:rPr>
        <w:t>Z</w:t>
      </w:r>
      <w:r w:rsidRPr="005C6BE0">
        <w:rPr>
          <w:rFonts w:cstheme="minorHAnsi"/>
          <w:color w:val="1F4E79" w:themeColor="accent1" w:themeShade="80"/>
        </w:rPr>
        <w:t xml:space="preserve">one will be vertically separated from the base of the confining layers by a minimum of </w:t>
      </w:r>
      <w:r w:rsidR="0007193D" w:rsidRPr="005C6BE0">
        <w:rPr>
          <w:rFonts w:cstheme="minorHAnsi"/>
          <w:color w:val="1F4E79" w:themeColor="accent1" w:themeShade="80"/>
          <w:highlight w:val="yellow"/>
        </w:rPr>
        <w:t>XX</w:t>
      </w:r>
      <w:r w:rsidRPr="005C6BE0">
        <w:rPr>
          <w:rFonts w:cstheme="minorHAnsi"/>
          <w:color w:val="1F4E79" w:themeColor="accent1" w:themeShade="80"/>
        </w:rPr>
        <w:t xml:space="preserve"> feet. Chemicals injected into perforations in the </w:t>
      </w:r>
      <w:r w:rsidR="009A4358" w:rsidRPr="005C6BE0">
        <w:rPr>
          <w:rFonts w:cstheme="minorHAnsi"/>
          <w:color w:val="1F4E79" w:themeColor="accent1" w:themeShade="80"/>
        </w:rPr>
        <w:t>I</w:t>
      </w:r>
      <w:r w:rsidRPr="005C6BE0">
        <w:rPr>
          <w:rFonts w:cstheme="minorHAnsi"/>
          <w:color w:val="1F4E79" w:themeColor="accent1" w:themeShade="80"/>
        </w:rPr>
        <w:t xml:space="preserve">njection </w:t>
      </w:r>
      <w:r w:rsidR="009A4358" w:rsidRPr="005C6BE0">
        <w:rPr>
          <w:rFonts w:cstheme="minorHAnsi"/>
          <w:color w:val="1F4E79" w:themeColor="accent1" w:themeShade="80"/>
        </w:rPr>
        <w:t>Z</w:t>
      </w:r>
      <w:r w:rsidRPr="005C6BE0">
        <w:rPr>
          <w:rFonts w:cstheme="minorHAnsi"/>
          <w:color w:val="1F4E79" w:themeColor="accent1" w:themeShade="80"/>
        </w:rPr>
        <w:t>one will not come into contact with the confining layers.</w:t>
      </w:r>
    </w:p>
    <w:p w14:paraId="638A8F4F" w14:textId="10E84571" w:rsidR="00A43A24" w:rsidRPr="005C6BE0" w:rsidRDefault="00F6614E" w:rsidP="00792609">
      <w:pPr>
        <w:pStyle w:val="Heading1"/>
        <w:rPr>
          <w:color w:val="1F4E79" w:themeColor="accent1" w:themeShade="80"/>
        </w:rPr>
      </w:pPr>
      <w:r w:rsidRPr="005C6BE0">
        <w:rPr>
          <w:color w:val="1F4E79" w:themeColor="accent1" w:themeShade="80"/>
        </w:rPr>
        <w:t xml:space="preserve">Stimulation </w:t>
      </w:r>
      <w:r w:rsidR="0081479D" w:rsidRPr="005C6BE0">
        <w:rPr>
          <w:color w:val="1F4E79" w:themeColor="accent1" w:themeShade="80"/>
        </w:rPr>
        <w:t>Procedure</w:t>
      </w:r>
      <w:r w:rsidRPr="005C6BE0">
        <w:rPr>
          <w:color w:val="1F4E79" w:themeColor="accent1" w:themeShade="80"/>
        </w:rPr>
        <w:t>s</w:t>
      </w:r>
    </w:p>
    <w:p w14:paraId="46B5ED3A" w14:textId="304ED7B6" w:rsidR="0081479D" w:rsidRPr="006733B2" w:rsidRDefault="00CB19B5" w:rsidP="00342BA7">
      <w:pPr>
        <w:spacing w:before="200" w:after="200"/>
        <w:rPr>
          <w:rStyle w:val="IntenseEmphasis"/>
        </w:rPr>
      </w:pPr>
      <w:r w:rsidRPr="006733B2">
        <w:rPr>
          <w:rStyle w:val="IntenseEmphasis"/>
        </w:rPr>
        <w:t>[</w:t>
      </w:r>
      <w:r w:rsidR="00A43A24" w:rsidRPr="006733B2">
        <w:rPr>
          <w:rStyle w:val="IntenseEmphasis"/>
        </w:rPr>
        <w:t xml:space="preserve">Describe the </w:t>
      </w:r>
      <w:r w:rsidR="001F656C" w:rsidRPr="006733B2">
        <w:rPr>
          <w:rStyle w:val="IntenseEmphasis"/>
        </w:rPr>
        <w:t>step-by-step</w:t>
      </w:r>
      <w:r w:rsidR="0081479D" w:rsidRPr="006733B2">
        <w:rPr>
          <w:rStyle w:val="IntenseEmphasis"/>
        </w:rPr>
        <w:t xml:space="preserve"> procedure</w:t>
      </w:r>
      <w:r w:rsidR="00A43A24" w:rsidRPr="006733B2">
        <w:rPr>
          <w:rStyle w:val="IntenseEmphasis"/>
        </w:rPr>
        <w:t xml:space="preserve">s that will be employed </w:t>
      </w:r>
      <w:r w:rsidR="001D0BDC" w:rsidRPr="006733B2">
        <w:rPr>
          <w:rStyle w:val="IntenseEmphasis"/>
        </w:rPr>
        <w:t>dur</w:t>
      </w:r>
      <w:r w:rsidR="00A43A24" w:rsidRPr="006733B2">
        <w:rPr>
          <w:rStyle w:val="IntenseEmphasis"/>
        </w:rPr>
        <w:t>in</w:t>
      </w:r>
      <w:r w:rsidR="001D0BDC" w:rsidRPr="006733B2">
        <w:rPr>
          <w:rStyle w:val="IntenseEmphasis"/>
        </w:rPr>
        <w:t>g</w:t>
      </w:r>
      <w:r w:rsidR="00A43A24" w:rsidRPr="006733B2">
        <w:rPr>
          <w:rStyle w:val="IntenseEmphasis"/>
        </w:rPr>
        <w:t xml:space="preserve"> stimulation</w:t>
      </w:r>
      <w:r w:rsidR="0081479D" w:rsidRPr="006733B2">
        <w:rPr>
          <w:rStyle w:val="IntenseEmphasis"/>
        </w:rPr>
        <w:t>.</w:t>
      </w:r>
      <w:r w:rsidR="00EC6E4D" w:rsidRPr="006733B2">
        <w:rPr>
          <w:rStyle w:val="IntenseEmphasis"/>
        </w:rPr>
        <w:t xml:space="preserve"> </w:t>
      </w:r>
      <w:r w:rsidR="00C917FD" w:rsidRPr="006733B2">
        <w:rPr>
          <w:rStyle w:val="IntenseEmphasis"/>
        </w:rPr>
        <w:t xml:space="preserve">Modify </w:t>
      </w:r>
      <w:r w:rsidR="0080501B">
        <w:rPr>
          <w:rStyle w:val="IntenseEmphasis"/>
        </w:rPr>
        <w:t>the</w:t>
      </w:r>
      <w:r w:rsidR="00C917FD" w:rsidRPr="006733B2">
        <w:rPr>
          <w:rStyle w:val="IntenseEmphasis"/>
        </w:rPr>
        <w:t xml:space="preserve"> example</w:t>
      </w:r>
      <w:r w:rsidR="00EC6E4D" w:rsidRPr="006733B2">
        <w:rPr>
          <w:rStyle w:val="IntenseEmphasis"/>
        </w:rPr>
        <w:t xml:space="preserve"> text below</w:t>
      </w:r>
      <w:r w:rsidR="00C917FD" w:rsidRPr="006733B2">
        <w:rPr>
          <w:rStyle w:val="IntenseEmphasis"/>
        </w:rPr>
        <w:t>.</w:t>
      </w:r>
      <w:r w:rsidRPr="006733B2">
        <w:rPr>
          <w:rStyle w:val="IntenseEmphasis"/>
        </w:rPr>
        <w:t>]</w:t>
      </w:r>
    </w:p>
    <w:p w14:paraId="1469A2F9" w14:textId="54B101F2" w:rsidR="00362C18" w:rsidRPr="005C6BE0" w:rsidRDefault="00362C18" w:rsidP="00E93434">
      <w:pPr>
        <w:pStyle w:val="BodyText"/>
        <w:rPr>
          <w:color w:val="1F4E79" w:themeColor="accent1" w:themeShade="80"/>
        </w:rPr>
      </w:pPr>
      <w:r w:rsidRPr="005C6BE0">
        <w:rPr>
          <w:color w:val="1F4E79" w:themeColor="accent1" w:themeShade="80"/>
        </w:rPr>
        <w:t xml:space="preserve">This procedure may be modified depending on site-specific operational and technical conditions and the specific treatment requirements. The conveyance methods may include coil tubing, tubing-conveyed retrievable straddle packer assembly, snubbing unit, tubing flush, or </w:t>
      </w:r>
      <w:proofErr w:type="spellStart"/>
      <w:r w:rsidRPr="005C6BE0">
        <w:rPr>
          <w:color w:val="1F4E79" w:themeColor="accent1" w:themeShade="80"/>
        </w:rPr>
        <w:t>bullheading</w:t>
      </w:r>
      <w:proofErr w:type="spellEnd"/>
      <w:r w:rsidRPr="005C6BE0">
        <w:rPr>
          <w:color w:val="1F4E79" w:themeColor="accent1" w:themeShade="80"/>
        </w:rPr>
        <w:t>.</w:t>
      </w:r>
    </w:p>
    <w:p w14:paraId="339DEC9F" w14:textId="45FABAEF"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Test the potential stimulation fluid blends for compatibility with well materials, reservoir rock, and fluids.</w:t>
      </w:r>
    </w:p>
    <w:p w14:paraId="4C8B5226" w14:textId="77777777"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Design the stimulation program.</w:t>
      </w:r>
    </w:p>
    <w:p w14:paraId="17DB5319" w14:textId="1D4D32C3" w:rsidR="00362C18" w:rsidRPr="005C6BE0" w:rsidRDefault="005A39F7" w:rsidP="002B21B3">
      <w:pPr>
        <w:pStyle w:val="ListNumber"/>
        <w:spacing w:after="100"/>
        <w:ind w:left="720" w:right="0" w:hanging="360"/>
        <w:rPr>
          <w:color w:val="1F4E79" w:themeColor="accent1" w:themeShade="80"/>
        </w:rPr>
      </w:pPr>
      <w:r w:rsidRPr="005C6BE0">
        <w:rPr>
          <w:color w:val="1F4E79" w:themeColor="accent1" w:themeShade="80"/>
        </w:rPr>
        <w:lastRenderedPageBreak/>
        <w:t>Submit</w:t>
      </w:r>
      <w:r w:rsidR="00362C18" w:rsidRPr="005C6BE0">
        <w:rPr>
          <w:color w:val="1F4E79" w:themeColor="accent1" w:themeShade="80"/>
        </w:rPr>
        <w:t xml:space="preserve"> the recommended work procedure and stimulation program to the Director in writing</w:t>
      </w:r>
      <w:r w:rsidR="0007193D" w:rsidRPr="005C6BE0">
        <w:rPr>
          <w:color w:val="1F4E79" w:themeColor="accent1" w:themeShade="80"/>
        </w:rPr>
        <w:t xml:space="preserve"> for review and approval</w:t>
      </w:r>
      <w:r w:rsidR="00362C18" w:rsidRPr="005C6BE0">
        <w:rPr>
          <w:color w:val="1F4E79" w:themeColor="accent1" w:themeShade="80"/>
        </w:rPr>
        <w:t xml:space="preserve"> at least 30</w:t>
      </w:r>
      <w:r w:rsidR="007F465A" w:rsidRPr="005C6BE0">
        <w:rPr>
          <w:color w:val="1F4E79" w:themeColor="accent1" w:themeShade="80"/>
        </w:rPr>
        <w:t xml:space="preserve"> </w:t>
      </w:r>
      <w:r w:rsidR="00362C18" w:rsidRPr="005C6BE0">
        <w:rPr>
          <w:color w:val="1F4E79" w:themeColor="accent1" w:themeShade="80"/>
        </w:rPr>
        <w:t>days prior to the planned date for start of the work (40 CFR 146.91(d)(2)).</w:t>
      </w:r>
    </w:p>
    <w:p w14:paraId="79068C24" w14:textId="26CD6B53"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D</w:t>
      </w:r>
      <w:r w:rsidR="00236928" w:rsidRPr="005C6BE0">
        <w:rPr>
          <w:color w:val="1F4E79" w:themeColor="accent1" w:themeShade="80"/>
        </w:rPr>
        <w:t>ocument</w:t>
      </w:r>
      <w:r w:rsidRPr="005C6BE0">
        <w:rPr>
          <w:color w:val="1F4E79" w:themeColor="accent1" w:themeShade="80"/>
        </w:rPr>
        <w:t xml:space="preserve"> job safety and monitoring assignments.</w:t>
      </w:r>
    </w:p>
    <w:p w14:paraId="0B3B28EF" w14:textId="77777777"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Prepare the location for rig up of stimulation equipment.</w:t>
      </w:r>
    </w:p>
    <w:p w14:paraId="779E0301" w14:textId="6D04E5FE"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Shut</w:t>
      </w:r>
      <w:r w:rsidR="00DE0C0C" w:rsidRPr="005C6BE0">
        <w:rPr>
          <w:color w:val="1F4E79" w:themeColor="accent1" w:themeShade="80"/>
        </w:rPr>
        <w:t xml:space="preserve"> </w:t>
      </w:r>
      <w:r w:rsidRPr="005C6BE0">
        <w:rPr>
          <w:color w:val="1F4E79" w:themeColor="accent1" w:themeShade="80"/>
        </w:rPr>
        <w:t xml:space="preserve">in </w:t>
      </w:r>
      <w:r w:rsidR="00C70310" w:rsidRPr="005C6BE0">
        <w:rPr>
          <w:color w:val="1F4E79" w:themeColor="accent1" w:themeShade="80"/>
          <w:highlight w:val="yellow"/>
        </w:rPr>
        <w:t>INSERT INJECTION WELL NAME</w:t>
      </w:r>
      <w:r w:rsidRPr="005C6BE0">
        <w:rPr>
          <w:color w:val="1F4E79" w:themeColor="accent1" w:themeShade="80"/>
        </w:rPr>
        <w:t>, allowing the pressure stabiliz</w:t>
      </w:r>
      <w:r w:rsidR="0007193D" w:rsidRPr="005C6BE0">
        <w:rPr>
          <w:color w:val="1F4E79" w:themeColor="accent1" w:themeShade="80"/>
        </w:rPr>
        <w:t>ation</w:t>
      </w:r>
      <w:r w:rsidR="00236928" w:rsidRPr="005C6BE0">
        <w:rPr>
          <w:color w:val="1F4E79" w:themeColor="accent1" w:themeShade="80"/>
        </w:rPr>
        <w:t>.</w:t>
      </w:r>
    </w:p>
    <w:p w14:paraId="03E647AF" w14:textId="77777777"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Rig up the stimulation well intervention equipment.</w:t>
      </w:r>
    </w:p>
    <w:p w14:paraId="3458C40A" w14:textId="3E79DEB1"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 xml:space="preserve">Prepare </w:t>
      </w:r>
      <w:r w:rsidR="005C36C4" w:rsidRPr="005C6BE0">
        <w:rPr>
          <w:color w:val="1F4E79" w:themeColor="accent1" w:themeShade="80"/>
          <w:highlight w:val="yellow"/>
        </w:rPr>
        <w:t>INSERT INJECTION WELL NAME</w:t>
      </w:r>
      <w:r w:rsidR="005C36C4" w:rsidRPr="005C6BE0">
        <w:rPr>
          <w:color w:val="1F4E79" w:themeColor="accent1" w:themeShade="80"/>
        </w:rPr>
        <w:t xml:space="preserve"> </w:t>
      </w:r>
      <w:r w:rsidRPr="005C6BE0">
        <w:rPr>
          <w:color w:val="1F4E79" w:themeColor="accent1" w:themeShade="80"/>
        </w:rPr>
        <w:t>for stimulation.</w:t>
      </w:r>
    </w:p>
    <w:p w14:paraId="4C6587B4" w14:textId="77777777"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Perform the matrix stimulation as specified in this plan.</w:t>
      </w:r>
    </w:p>
    <w:p w14:paraId="6E13D696" w14:textId="38FE654D" w:rsidR="00362C18" w:rsidRPr="005C6BE0" w:rsidRDefault="00362C18" w:rsidP="002B21B3">
      <w:pPr>
        <w:pStyle w:val="ListNumber"/>
        <w:spacing w:after="100"/>
        <w:ind w:left="720" w:right="0" w:hanging="360"/>
        <w:rPr>
          <w:color w:val="1F4E79" w:themeColor="accent1" w:themeShade="80"/>
        </w:rPr>
      </w:pPr>
      <w:r w:rsidRPr="005C6BE0">
        <w:rPr>
          <w:color w:val="1F4E79" w:themeColor="accent1" w:themeShade="80"/>
        </w:rPr>
        <w:t xml:space="preserve">Flush the wellbore with treated water and prepare the </w:t>
      </w:r>
      <w:r w:rsidR="00236928" w:rsidRPr="005C6BE0">
        <w:rPr>
          <w:color w:val="1F4E79" w:themeColor="accent1" w:themeShade="80"/>
          <w:highlight w:val="yellow"/>
        </w:rPr>
        <w:t xml:space="preserve">INSERT INJECTION WELL </w:t>
      </w:r>
      <w:r w:rsidR="006113F8" w:rsidRPr="005C6BE0">
        <w:rPr>
          <w:color w:val="1F4E79" w:themeColor="accent1" w:themeShade="80"/>
          <w:highlight w:val="yellow"/>
        </w:rPr>
        <w:t>NAME</w:t>
      </w:r>
      <w:r w:rsidR="006113F8" w:rsidRPr="005C6BE0">
        <w:rPr>
          <w:color w:val="1F4E79" w:themeColor="accent1" w:themeShade="80"/>
        </w:rPr>
        <w:t xml:space="preserve"> to</w:t>
      </w:r>
      <w:r w:rsidRPr="005C6BE0">
        <w:rPr>
          <w:color w:val="1F4E79" w:themeColor="accent1" w:themeShade="80"/>
        </w:rPr>
        <w:t xml:space="preserve"> return to normal operation.</w:t>
      </w:r>
    </w:p>
    <w:p w14:paraId="0A1C1C4D" w14:textId="01951B0F" w:rsidR="00362C18" w:rsidRPr="006733B2" w:rsidRDefault="00362C18" w:rsidP="002B21B3">
      <w:pPr>
        <w:pStyle w:val="ListNumber"/>
        <w:spacing w:after="200"/>
        <w:ind w:left="720" w:right="0" w:hanging="360"/>
      </w:pPr>
      <w:r w:rsidRPr="005C6BE0">
        <w:rPr>
          <w:color w:val="1F4E79" w:themeColor="accent1" w:themeShade="80"/>
        </w:rPr>
        <w:t xml:space="preserve">Rig down and return </w:t>
      </w:r>
      <w:r w:rsidR="005C36C4" w:rsidRPr="005C6BE0">
        <w:rPr>
          <w:color w:val="1F4E79" w:themeColor="accent1" w:themeShade="80"/>
          <w:highlight w:val="yellow"/>
        </w:rPr>
        <w:t>INSERT INJECTION WELL NAME</w:t>
      </w:r>
      <w:r w:rsidR="005C36C4" w:rsidRPr="005C6BE0">
        <w:rPr>
          <w:color w:val="1F4E79" w:themeColor="accent1" w:themeShade="80"/>
        </w:rPr>
        <w:t xml:space="preserve"> </w:t>
      </w:r>
      <w:r w:rsidRPr="005C6BE0">
        <w:rPr>
          <w:color w:val="1F4E79" w:themeColor="accent1" w:themeShade="80"/>
        </w:rPr>
        <w:t>to injection</w:t>
      </w:r>
      <w:r w:rsidR="00EC5416" w:rsidRPr="005C6BE0">
        <w:rPr>
          <w:color w:val="1F4E79" w:themeColor="accent1" w:themeShade="80"/>
        </w:rPr>
        <w:t>.</w:t>
      </w:r>
    </w:p>
    <w:p w14:paraId="73766759" w14:textId="503BC11A" w:rsidR="00362C18" w:rsidRPr="005C6BE0" w:rsidRDefault="00362C18" w:rsidP="00E93434">
      <w:pPr>
        <w:pStyle w:val="BodyText"/>
        <w:rPr>
          <w:color w:val="1F4E79" w:themeColor="accent1" w:themeShade="80"/>
        </w:rPr>
      </w:pPr>
      <w:r w:rsidRPr="005C6BE0">
        <w:rPr>
          <w:color w:val="1F4E79" w:themeColor="accent1" w:themeShade="80"/>
        </w:rPr>
        <w:t>A similar procedure would be utilized for flowbacks</w:t>
      </w:r>
      <w:r w:rsidR="00832237" w:rsidRPr="005C6BE0">
        <w:rPr>
          <w:color w:val="1F4E79" w:themeColor="accent1" w:themeShade="80"/>
        </w:rPr>
        <w:t>,</w:t>
      </w:r>
      <w:r w:rsidRPr="005C6BE0">
        <w:rPr>
          <w:color w:val="1F4E79" w:themeColor="accent1" w:themeShade="80"/>
        </w:rPr>
        <w:t xml:space="preserve"> with prior operation-specific planning for well control </w:t>
      </w:r>
      <w:r w:rsidR="004C4237" w:rsidRPr="005C6BE0">
        <w:rPr>
          <w:color w:val="1F4E79" w:themeColor="accent1" w:themeShade="80"/>
        </w:rPr>
        <w:t>in addition to</w:t>
      </w:r>
      <w:r w:rsidRPr="005C6BE0">
        <w:rPr>
          <w:color w:val="1F4E79" w:themeColor="accent1" w:themeShade="80"/>
        </w:rPr>
        <w:t xml:space="preserve"> other job-specific safety and environmental protection control practices.</w:t>
      </w:r>
    </w:p>
    <w:p w14:paraId="4C29C941" w14:textId="77777777" w:rsidR="004A0FE1" w:rsidRPr="00984F13" w:rsidRDefault="004A0FE1" w:rsidP="00E93434">
      <w:pPr>
        <w:pStyle w:val="BodyText"/>
      </w:pPr>
    </w:p>
    <w:sectPr w:rsidR="004A0FE1" w:rsidRPr="00984F13" w:rsidSect="004A0FE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C742" w14:textId="77777777" w:rsidR="009D76E7" w:rsidRDefault="009D76E7" w:rsidP="00522F6A">
      <w:r>
        <w:separator/>
      </w:r>
    </w:p>
  </w:endnote>
  <w:endnote w:type="continuationSeparator" w:id="0">
    <w:p w14:paraId="2A204D15" w14:textId="77777777" w:rsidR="009D76E7" w:rsidRDefault="009D76E7" w:rsidP="00522F6A">
      <w:r>
        <w:continuationSeparator/>
      </w:r>
    </w:p>
  </w:endnote>
  <w:endnote w:type="continuationNotice" w:id="1">
    <w:p w14:paraId="2A43BBB7" w14:textId="77777777" w:rsidR="009D76E7" w:rsidRDefault="009D7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Calibr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bold">
    <w:panose1 w:val="020F07020304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901E" w14:textId="77777777" w:rsidR="00A170E9" w:rsidRDefault="00A17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1C7A" w14:textId="569390FD" w:rsidR="001F656C" w:rsidRDefault="001F656C" w:rsidP="00E93434">
    <w:pPr>
      <w:pStyle w:val="Footer"/>
      <w:pBdr>
        <w:top w:val="single" w:sz="4" w:space="1" w:color="auto"/>
      </w:pBdr>
    </w:pPr>
    <w:r>
      <w:t xml:space="preserve">Class VI Stimulation Program </w:t>
    </w:r>
    <w:r w:rsidRPr="0007355E">
      <w:t xml:space="preserve">for </w:t>
    </w:r>
    <w:r>
      <w:rPr>
        <w:highlight w:val="yellow"/>
      </w:rPr>
      <w:t>INSERT FACILITY</w:t>
    </w:r>
    <w:r w:rsidRPr="0007355E">
      <w:rPr>
        <w:highlight w:val="yellow"/>
      </w:rPr>
      <w:t xml:space="preserve"> NAME</w:t>
    </w:r>
    <w:r w:rsidR="00D85570" w:rsidRPr="0007355E">
      <w:tab/>
    </w:r>
    <w:r w:rsidR="00D85570">
      <w:tab/>
    </w:r>
    <w:r w:rsidR="00D85570" w:rsidRPr="0007355E">
      <w:t xml:space="preserve">Page </w:t>
    </w:r>
    <w:r w:rsidR="00D85570" w:rsidRPr="0007355E">
      <w:fldChar w:fldCharType="begin"/>
    </w:r>
    <w:r w:rsidR="00D85570" w:rsidRPr="0007355E">
      <w:instrText xml:space="preserve"> PAGE  \* Arabic  \* MERGEFORMAT </w:instrText>
    </w:r>
    <w:r w:rsidR="00D85570" w:rsidRPr="0007355E">
      <w:fldChar w:fldCharType="separate"/>
    </w:r>
    <w:r w:rsidR="00D85570">
      <w:t>1</w:t>
    </w:r>
    <w:r w:rsidR="00D85570" w:rsidRPr="0007355E">
      <w:fldChar w:fldCharType="end"/>
    </w:r>
    <w:r w:rsidR="00D85570" w:rsidRPr="0007355E">
      <w:t xml:space="preserve"> of </w:t>
    </w:r>
    <w:fldSimple w:instr="NUMPAGES  \* Arabic  \* MERGEFORMAT">
      <w:r w:rsidR="00D85570">
        <w:t>5</w:t>
      </w:r>
    </w:fldSimple>
  </w:p>
  <w:p w14:paraId="39EF81BB" w14:textId="56A4B516" w:rsidR="001F656C" w:rsidRPr="00522F6A" w:rsidRDefault="001F656C" w:rsidP="00E93434">
    <w:pPr>
      <w:pStyle w:val="Footer"/>
    </w:pPr>
    <w:r w:rsidRPr="0007355E">
      <w:t xml:space="preserve">Permit Number: </w:t>
    </w:r>
    <w:r>
      <w:rPr>
        <w:highlight w:val="yellow"/>
      </w:rPr>
      <w:t>INSERT P</w:t>
    </w:r>
    <w:r w:rsidRPr="0007355E">
      <w:rPr>
        <w:highlight w:val="yellow"/>
      </w:rPr>
      <w:t>ERMIT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C122" w14:textId="77777777" w:rsidR="00A170E9" w:rsidRDefault="00A17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54DD" w14:textId="77777777" w:rsidR="009D76E7" w:rsidRDefault="009D76E7" w:rsidP="00522F6A">
      <w:r>
        <w:separator/>
      </w:r>
    </w:p>
  </w:footnote>
  <w:footnote w:type="continuationSeparator" w:id="0">
    <w:p w14:paraId="525C24A4" w14:textId="77777777" w:rsidR="009D76E7" w:rsidRDefault="009D76E7" w:rsidP="00522F6A">
      <w:r>
        <w:continuationSeparator/>
      </w:r>
    </w:p>
  </w:footnote>
  <w:footnote w:type="continuationNotice" w:id="1">
    <w:p w14:paraId="1381EF87" w14:textId="77777777" w:rsidR="009D76E7" w:rsidRDefault="009D7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F78A" w14:textId="77777777" w:rsidR="00A170E9" w:rsidRDefault="00A17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B42D" w14:textId="47B143FA" w:rsidR="00281F4C" w:rsidRPr="00B74BEB" w:rsidRDefault="00281F4C" w:rsidP="00281F4C">
    <w:pPr>
      <w:pStyle w:val="Header"/>
      <w:tabs>
        <w:tab w:val="clear" w:pos="4680"/>
      </w:tabs>
      <w:rPr>
        <w:rFonts w:cstheme="minorHAnsi"/>
        <w:sz w:val="20"/>
      </w:rPr>
    </w:pPr>
    <w:r w:rsidRPr="00B74BEB">
      <w:rPr>
        <w:rFonts w:cstheme="minorHAnsi"/>
        <w:sz w:val="20"/>
      </w:rPr>
      <w:t xml:space="preserve">Plan revision number: </w:t>
    </w:r>
    <w:r w:rsidRPr="00B74BEB">
      <w:rPr>
        <w:rFonts w:cstheme="minorHAnsi"/>
        <w:sz w:val="20"/>
        <w:highlight w:val="yellow"/>
      </w:rPr>
      <w:t>INSERT</w:t>
    </w:r>
  </w:p>
  <w:p w14:paraId="6D899E44" w14:textId="77777777" w:rsidR="00BE4814" w:rsidRDefault="00BE4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0F5" w14:textId="77777777" w:rsidR="00A170E9" w:rsidRDefault="00A17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D943DAC"/>
    <w:lvl w:ilvl="0">
      <w:start w:val="1"/>
      <w:numFmt w:val="bullet"/>
      <w:pStyle w:val="ListBullet2"/>
      <w:lvlText w:val=""/>
      <w:lvlJc w:val="left"/>
      <w:pPr>
        <w:ind w:left="720" w:hanging="360"/>
      </w:pPr>
      <w:rPr>
        <w:rFonts w:ascii="Wingdings" w:hAnsi="Wingdings" w:hint="default"/>
        <w:sz w:val="12"/>
        <w:szCs w:val="12"/>
      </w:rPr>
    </w:lvl>
  </w:abstractNum>
  <w:abstractNum w:abstractNumId="1" w15:restartNumberingAfterBreak="0">
    <w:nsid w:val="FFFFFF88"/>
    <w:multiLevelType w:val="singleLevel"/>
    <w:tmpl w:val="7226B63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55ECC5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455EFD"/>
    <w:multiLevelType w:val="multilevel"/>
    <w:tmpl w:val="C58061E4"/>
    <w:lvl w:ilvl="0">
      <w:start w:val="4"/>
      <w:numFmt w:val="decimal"/>
      <w:lvlText w:val="%1.0"/>
      <w:lvlJc w:val="left"/>
      <w:pPr>
        <w:ind w:left="360" w:hanging="360"/>
      </w:pPr>
      <w:rPr>
        <w:rFonts w:hint="default"/>
        <w:u w:val="thick"/>
      </w:rPr>
    </w:lvl>
    <w:lvl w:ilvl="1">
      <w:start w:val="1"/>
      <w:numFmt w:val="decimal"/>
      <w:lvlText w:val="%1.%2"/>
      <w:lvlJc w:val="left"/>
      <w:pPr>
        <w:ind w:left="1080" w:hanging="360"/>
      </w:pPr>
      <w:rPr>
        <w:rFonts w:hint="default"/>
        <w:u w:val="thick"/>
      </w:rPr>
    </w:lvl>
    <w:lvl w:ilvl="2">
      <w:start w:val="1"/>
      <w:numFmt w:val="decimal"/>
      <w:lvlText w:val="%1.%2.%3"/>
      <w:lvlJc w:val="left"/>
      <w:pPr>
        <w:ind w:left="2160" w:hanging="720"/>
      </w:pPr>
      <w:rPr>
        <w:rFonts w:hint="default"/>
        <w:u w:val="thick"/>
      </w:rPr>
    </w:lvl>
    <w:lvl w:ilvl="3">
      <w:start w:val="1"/>
      <w:numFmt w:val="decimal"/>
      <w:lvlText w:val="%1.%2.%3.%4"/>
      <w:lvlJc w:val="left"/>
      <w:pPr>
        <w:ind w:left="2880" w:hanging="720"/>
      </w:pPr>
      <w:rPr>
        <w:rFonts w:hint="default"/>
        <w:u w:val="thick"/>
      </w:rPr>
    </w:lvl>
    <w:lvl w:ilvl="4">
      <w:start w:val="1"/>
      <w:numFmt w:val="decimal"/>
      <w:lvlText w:val="%1.%2.%3.%4.%5"/>
      <w:lvlJc w:val="left"/>
      <w:pPr>
        <w:ind w:left="3960" w:hanging="1080"/>
      </w:pPr>
      <w:rPr>
        <w:rFonts w:hint="default"/>
        <w:u w:val="thick"/>
      </w:rPr>
    </w:lvl>
    <w:lvl w:ilvl="5">
      <w:start w:val="1"/>
      <w:numFmt w:val="decimal"/>
      <w:lvlText w:val="%1.%2.%3.%4.%5.%6"/>
      <w:lvlJc w:val="left"/>
      <w:pPr>
        <w:ind w:left="4680" w:hanging="1080"/>
      </w:pPr>
      <w:rPr>
        <w:rFonts w:hint="default"/>
        <w:u w:val="thick"/>
      </w:rPr>
    </w:lvl>
    <w:lvl w:ilvl="6">
      <w:start w:val="1"/>
      <w:numFmt w:val="decimal"/>
      <w:lvlText w:val="%1.%2.%3.%4.%5.%6.%7"/>
      <w:lvlJc w:val="left"/>
      <w:pPr>
        <w:ind w:left="5760" w:hanging="1440"/>
      </w:pPr>
      <w:rPr>
        <w:rFonts w:hint="default"/>
        <w:u w:val="thick"/>
      </w:rPr>
    </w:lvl>
    <w:lvl w:ilvl="7">
      <w:start w:val="1"/>
      <w:numFmt w:val="decimal"/>
      <w:lvlText w:val="%1.%2.%3.%4.%5.%6.%7.%8"/>
      <w:lvlJc w:val="left"/>
      <w:pPr>
        <w:ind w:left="6480" w:hanging="1440"/>
      </w:pPr>
      <w:rPr>
        <w:rFonts w:hint="default"/>
        <w:u w:val="thick"/>
      </w:rPr>
    </w:lvl>
    <w:lvl w:ilvl="8">
      <w:start w:val="1"/>
      <w:numFmt w:val="decimal"/>
      <w:lvlText w:val="%1.%2.%3.%4.%5.%6.%7.%8.%9"/>
      <w:lvlJc w:val="left"/>
      <w:pPr>
        <w:ind w:left="7560" w:hanging="1800"/>
      </w:pPr>
      <w:rPr>
        <w:rFonts w:hint="default"/>
        <w:u w:val="thick"/>
      </w:rPr>
    </w:lvl>
  </w:abstractNum>
  <w:abstractNum w:abstractNumId="4" w15:restartNumberingAfterBreak="0">
    <w:nsid w:val="19446F8D"/>
    <w:multiLevelType w:val="hybridMultilevel"/>
    <w:tmpl w:val="6CA095EC"/>
    <w:lvl w:ilvl="0" w:tplc="DFB6C5C4">
      <w:start w:val="300"/>
      <w:numFmt w:val="decimal"/>
      <w:lvlText w:val="%1"/>
      <w:lvlJc w:val="left"/>
      <w:pPr>
        <w:ind w:left="720" w:hanging="360"/>
      </w:pPr>
      <w:rPr>
        <w:rFonts w:ascii="TimesNewRomanPSMT,Calibri" w:eastAsia="TimesNewRomanPSMT,Calibri" w:hAnsi="TimesNewRomanPSMT,Calibri" w:cs="TimesNewRomanPSMT,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137BD"/>
    <w:multiLevelType w:val="multilevel"/>
    <w:tmpl w:val="39F850A6"/>
    <w:lvl w:ilvl="0">
      <w:start w:val="6"/>
      <w:numFmt w:val="decimal"/>
      <w:lvlText w:val="%1"/>
      <w:lvlJc w:val="left"/>
      <w:pPr>
        <w:ind w:left="460" w:hanging="360"/>
      </w:pPr>
      <w:rPr>
        <w:rFonts w:hint="default"/>
        <w:lang w:val="en-US" w:eastAsia="en-US" w:bidi="ar-SA"/>
      </w:rPr>
    </w:lvl>
    <w:lvl w:ilvl="1">
      <w:numFmt w:val="decimal"/>
      <w:lvlText w:val="%1.%2"/>
      <w:lvlJc w:val="left"/>
      <w:pPr>
        <w:ind w:left="460" w:hanging="360"/>
      </w:pPr>
      <w:rPr>
        <w:rFonts w:ascii="Times New Roman" w:eastAsia="Times New Roman" w:hAnsi="Times New Roman" w:cs="Times New Roman" w:hint="default"/>
        <w:b/>
        <w:bCs/>
        <w:w w:val="100"/>
        <w:sz w:val="24"/>
        <w:szCs w:val="24"/>
        <w:u w:val="thick" w:color="000000"/>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766" w:hanging="360"/>
      </w:pPr>
      <w:rPr>
        <w:rFonts w:hint="default"/>
        <w:lang w:val="en-US" w:eastAsia="en-US" w:bidi="ar-SA"/>
      </w:rPr>
    </w:lvl>
    <w:lvl w:ilvl="4">
      <w:numFmt w:val="bullet"/>
      <w:lvlText w:val="•"/>
      <w:lvlJc w:val="left"/>
      <w:pPr>
        <w:ind w:left="374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86"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6" w15:restartNumberingAfterBreak="0">
    <w:nsid w:val="263509CA"/>
    <w:multiLevelType w:val="hybridMultilevel"/>
    <w:tmpl w:val="9AA0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A250D"/>
    <w:multiLevelType w:val="multilevel"/>
    <w:tmpl w:val="B12A24C4"/>
    <w:lvl w:ilvl="0">
      <w:start w:val="1"/>
      <w:numFmt w:val="decimal"/>
      <w:pStyle w:val="Heading1"/>
      <w:lvlText w:val="%1."/>
      <w:lvlJc w:val="left"/>
      <w:pPr>
        <w:ind w:left="432" w:hanging="432"/>
      </w:pPr>
      <w:rPr>
        <w:rFonts w:ascii="Calibri bold" w:hAnsi="Calibri bold" w:hint="default"/>
        <w:b/>
        <w:i w:val="0"/>
        <w:sz w:val="24"/>
        <w:u w:val="no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F231CF9"/>
    <w:multiLevelType w:val="hybridMultilevel"/>
    <w:tmpl w:val="034849BE"/>
    <w:lvl w:ilvl="0" w:tplc="8736B79C">
      <w:start w:val="1"/>
      <w:numFmt w:val="decimal"/>
      <w:lvlText w:val="%1.0"/>
      <w:lvlJc w:val="left"/>
      <w:pPr>
        <w:ind w:left="480" w:hanging="360"/>
      </w:pPr>
      <w:rPr>
        <w:rFonts w:ascii="Calibri" w:eastAsia="Times New Roman" w:hAnsi="Calibri" w:cs="Calibri" w:hint="default"/>
        <w:b/>
        <w:bCs/>
        <w:i w:val="0"/>
        <w:iCs w:val="0"/>
        <w:spacing w:val="0"/>
        <w:w w:val="93"/>
        <w:sz w:val="24"/>
        <w:szCs w:val="24"/>
        <w:u w:val="thick" w:color="000000"/>
        <w:lang w:val="en-US" w:eastAsia="en-US" w:bidi="ar-SA"/>
      </w:rPr>
    </w:lvl>
    <w:lvl w:ilvl="1" w:tplc="51BE748A">
      <w:numFmt w:val="bullet"/>
      <w:lvlText w:val=""/>
      <w:lvlJc w:val="left"/>
      <w:pPr>
        <w:ind w:left="840" w:hanging="360"/>
      </w:pPr>
      <w:rPr>
        <w:rFonts w:ascii="Symbol" w:eastAsia="Symbol" w:hAnsi="Symbol" w:cs="Symbol" w:hint="default"/>
        <w:spacing w:val="0"/>
        <w:w w:val="100"/>
        <w:lang w:val="en-US" w:eastAsia="en-US" w:bidi="ar-SA"/>
      </w:rPr>
    </w:lvl>
    <w:lvl w:ilvl="2" w:tplc="6400C086">
      <w:numFmt w:val="bullet"/>
      <w:lvlText w:val="•"/>
      <w:lvlJc w:val="left"/>
      <w:pPr>
        <w:ind w:left="840" w:hanging="360"/>
      </w:pPr>
      <w:rPr>
        <w:rFonts w:hint="default"/>
        <w:lang w:val="en-US" w:eastAsia="en-US" w:bidi="ar-SA"/>
      </w:rPr>
    </w:lvl>
    <w:lvl w:ilvl="3" w:tplc="8EEC91EC">
      <w:numFmt w:val="bullet"/>
      <w:lvlText w:val="•"/>
      <w:lvlJc w:val="left"/>
      <w:pPr>
        <w:ind w:left="1935" w:hanging="360"/>
      </w:pPr>
      <w:rPr>
        <w:rFonts w:hint="default"/>
        <w:lang w:val="en-US" w:eastAsia="en-US" w:bidi="ar-SA"/>
      </w:rPr>
    </w:lvl>
    <w:lvl w:ilvl="4" w:tplc="AD1E006A">
      <w:numFmt w:val="bullet"/>
      <w:lvlText w:val="•"/>
      <w:lvlJc w:val="left"/>
      <w:pPr>
        <w:ind w:left="3030" w:hanging="360"/>
      </w:pPr>
      <w:rPr>
        <w:rFonts w:hint="default"/>
        <w:lang w:val="en-US" w:eastAsia="en-US" w:bidi="ar-SA"/>
      </w:rPr>
    </w:lvl>
    <w:lvl w:ilvl="5" w:tplc="21BC9590">
      <w:numFmt w:val="bullet"/>
      <w:lvlText w:val="•"/>
      <w:lvlJc w:val="left"/>
      <w:pPr>
        <w:ind w:left="4125" w:hanging="360"/>
      </w:pPr>
      <w:rPr>
        <w:rFonts w:hint="default"/>
        <w:lang w:val="en-US" w:eastAsia="en-US" w:bidi="ar-SA"/>
      </w:rPr>
    </w:lvl>
    <w:lvl w:ilvl="6" w:tplc="62D87422">
      <w:numFmt w:val="bullet"/>
      <w:lvlText w:val="•"/>
      <w:lvlJc w:val="left"/>
      <w:pPr>
        <w:ind w:left="5220" w:hanging="360"/>
      </w:pPr>
      <w:rPr>
        <w:rFonts w:hint="default"/>
        <w:lang w:val="en-US" w:eastAsia="en-US" w:bidi="ar-SA"/>
      </w:rPr>
    </w:lvl>
    <w:lvl w:ilvl="7" w:tplc="B88ED426">
      <w:numFmt w:val="bullet"/>
      <w:lvlText w:val="•"/>
      <w:lvlJc w:val="left"/>
      <w:pPr>
        <w:ind w:left="6315" w:hanging="360"/>
      </w:pPr>
      <w:rPr>
        <w:rFonts w:hint="default"/>
        <w:lang w:val="en-US" w:eastAsia="en-US" w:bidi="ar-SA"/>
      </w:rPr>
    </w:lvl>
    <w:lvl w:ilvl="8" w:tplc="583A34B4">
      <w:numFmt w:val="bullet"/>
      <w:lvlText w:val="•"/>
      <w:lvlJc w:val="left"/>
      <w:pPr>
        <w:ind w:left="7410" w:hanging="360"/>
      </w:pPr>
      <w:rPr>
        <w:rFonts w:hint="default"/>
        <w:lang w:val="en-US" w:eastAsia="en-US" w:bidi="ar-SA"/>
      </w:rPr>
    </w:lvl>
  </w:abstractNum>
  <w:abstractNum w:abstractNumId="9" w15:restartNumberingAfterBreak="0">
    <w:nsid w:val="2F8F4BAE"/>
    <w:multiLevelType w:val="hybridMultilevel"/>
    <w:tmpl w:val="4952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BA0CD4"/>
    <w:multiLevelType w:val="hybridMultilevel"/>
    <w:tmpl w:val="8412392A"/>
    <w:lvl w:ilvl="0" w:tplc="76760C7C">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50C4D050">
      <w:numFmt w:val="bullet"/>
      <w:lvlText w:val="•"/>
      <w:lvlJc w:val="left"/>
      <w:pPr>
        <w:ind w:left="1696" w:hanging="360"/>
      </w:pPr>
      <w:rPr>
        <w:rFonts w:hint="default"/>
        <w:lang w:val="en-US" w:eastAsia="en-US" w:bidi="ar-SA"/>
      </w:rPr>
    </w:lvl>
    <w:lvl w:ilvl="2" w:tplc="2E0CF9FC">
      <w:numFmt w:val="bullet"/>
      <w:lvlText w:val="•"/>
      <w:lvlJc w:val="left"/>
      <w:pPr>
        <w:ind w:left="2572" w:hanging="360"/>
      </w:pPr>
      <w:rPr>
        <w:rFonts w:hint="default"/>
        <w:lang w:val="en-US" w:eastAsia="en-US" w:bidi="ar-SA"/>
      </w:rPr>
    </w:lvl>
    <w:lvl w:ilvl="3" w:tplc="EEE6AE20">
      <w:numFmt w:val="bullet"/>
      <w:lvlText w:val="•"/>
      <w:lvlJc w:val="left"/>
      <w:pPr>
        <w:ind w:left="3448" w:hanging="360"/>
      </w:pPr>
      <w:rPr>
        <w:rFonts w:hint="default"/>
        <w:lang w:val="en-US" w:eastAsia="en-US" w:bidi="ar-SA"/>
      </w:rPr>
    </w:lvl>
    <w:lvl w:ilvl="4" w:tplc="9294E31C">
      <w:numFmt w:val="bullet"/>
      <w:lvlText w:val="•"/>
      <w:lvlJc w:val="left"/>
      <w:pPr>
        <w:ind w:left="4324" w:hanging="360"/>
      </w:pPr>
      <w:rPr>
        <w:rFonts w:hint="default"/>
        <w:lang w:val="en-US" w:eastAsia="en-US" w:bidi="ar-SA"/>
      </w:rPr>
    </w:lvl>
    <w:lvl w:ilvl="5" w:tplc="48D217BC">
      <w:numFmt w:val="bullet"/>
      <w:lvlText w:val="•"/>
      <w:lvlJc w:val="left"/>
      <w:pPr>
        <w:ind w:left="5200" w:hanging="360"/>
      </w:pPr>
      <w:rPr>
        <w:rFonts w:hint="default"/>
        <w:lang w:val="en-US" w:eastAsia="en-US" w:bidi="ar-SA"/>
      </w:rPr>
    </w:lvl>
    <w:lvl w:ilvl="6" w:tplc="F2D20692">
      <w:numFmt w:val="bullet"/>
      <w:lvlText w:val="•"/>
      <w:lvlJc w:val="left"/>
      <w:pPr>
        <w:ind w:left="6076" w:hanging="360"/>
      </w:pPr>
      <w:rPr>
        <w:rFonts w:hint="default"/>
        <w:lang w:val="en-US" w:eastAsia="en-US" w:bidi="ar-SA"/>
      </w:rPr>
    </w:lvl>
    <w:lvl w:ilvl="7" w:tplc="7742906E">
      <w:numFmt w:val="bullet"/>
      <w:lvlText w:val="•"/>
      <w:lvlJc w:val="left"/>
      <w:pPr>
        <w:ind w:left="6952" w:hanging="360"/>
      </w:pPr>
      <w:rPr>
        <w:rFonts w:hint="default"/>
        <w:lang w:val="en-US" w:eastAsia="en-US" w:bidi="ar-SA"/>
      </w:rPr>
    </w:lvl>
    <w:lvl w:ilvl="8" w:tplc="767E34F2">
      <w:numFmt w:val="bullet"/>
      <w:lvlText w:val="•"/>
      <w:lvlJc w:val="left"/>
      <w:pPr>
        <w:ind w:left="7828" w:hanging="360"/>
      </w:pPr>
      <w:rPr>
        <w:rFonts w:hint="default"/>
        <w:lang w:val="en-US" w:eastAsia="en-US" w:bidi="ar-SA"/>
      </w:rPr>
    </w:lvl>
  </w:abstractNum>
  <w:abstractNum w:abstractNumId="11" w15:restartNumberingAfterBreak="0">
    <w:nsid w:val="3D6044DD"/>
    <w:multiLevelType w:val="hybridMultilevel"/>
    <w:tmpl w:val="2E9A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019D1"/>
    <w:multiLevelType w:val="multilevel"/>
    <w:tmpl w:val="5DCCCB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4C04F2B"/>
    <w:multiLevelType w:val="hybridMultilevel"/>
    <w:tmpl w:val="A20C3EDC"/>
    <w:lvl w:ilvl="0" w:tplc="FB4080A4">
      <w:start w:val="1"/>
      <w:numFmt w:val="decimal"/>
      <w:pStyle w:val="ListNumber"/>
      <w:lvlText w:val="%1."/>
      <w:lvlJc w:val="left"/>
      <w:pPr>
        <w:ind w:left="660" w:hanging="433"/>
      </w:pPr>
      <w:rPr>
        <w:rFonts w:hint="default"/>
        <w:b w:val="0"/>
        <w:bCs w:val="0"/>
        <w:i w:val="0"/>
        <w:iCs w:val="0"/>
        <w:color w:val="5B9BD5" w:themeColor="accent1"/>
        <w:spacing w:val="-1"/>
        <w:w w:val="100"/>
        <w:sz w:val="24"/>
        <w:szCs w:val="24"/>
        <w:lang w:val="en-US" w:eastAsia="en-US" w:bidi="ar-SA"/>
      </w:rPr>
    </w:lvl>
    <w:lvl w:ilvl="1" w:tplc="8BD015F2">
      <w:start w:val="1"/>
      <w:numFmt w:val="lowerLetter"/>
      <w:lvlText w:val="(%2)"/>
      <w:lvlJc w:val="left"/>
      <w:pPr>
        <w:ind w:left="1291" w:hanging="435"/>
      </w:pPr>
      <w:rPr>
        <w:rFonts w:ascii="Calibri" w:eastAsia="Times New Roman" w:hAnsi="Calibri" w:cs="Calibri" w:hint="default"/>
        <w:b w:val="0"/>
        <w:bCs w:val="0"/>
        <w:i w:val="0"/>
        <w:iCs w:val="0"/>
        <w:spacing w:val="-2"/>
        <w:w w:val="100"/>
        <w:sz w:val="24"/>
        <w:szCs w:val="24"/>
        <w:lang w:val="en-US" w:eastAsia="en-US" w:bidi="ar-SA"/>
      </w:rPr>
    </w:lvl>
    <w:lvl w:ilvl="2" w:tplc="F2A430F6">
      <w:numFmt w:val="bullet"/>
      <w:lvlText w:val="•"/>
      <w:lvlJc w:val="left"/>
      <w:pPr>
        <w:ind w:left="2222" w:hanging="435"/>
      </w:pPr>
      <w:rPr>
        <w:rFonts w:hint="default"/>
        <w:lang w:val="en-US" w:eastAsia="en-US" w:bidi="ar-SA"/>
      </w:rPr>
    </w:lvl>
    <w:lvl w:ilvl="3" w:tplc="A9A0F0CE">
      <w:numFmt w:val="bullet"/>
      <w:lvlText w:val="•"/>
      <w:lvlJc w:val="left"/>
      <w:pPr>
        <w:ind w:left="3144" w:hanging="435"/>
      </w:pPr>
      <w:rPr>
        <w:rFonts w:hint="default"/>
        <w:lang w:val="en-US" w:eastAsia="en-US" w:bidi="ar-SA"/>
      </w:rPr>
    </w:lvl>
    <w:lvl w:ilvl="4" w:tplc="CE60BDEA">
      <w:numFmt w:val="bullet"/>
      <w:lvlText w:val="•"/>
      <w:lvlJc w:val="left"/>
      <w:pPr>
        <w:ind w:left="4066" w:hanging="435"/>
      </w:pPr>
      <w:rPr>
        <w:rFonts w:hint="default"/>
        <w:lang w:val="en-US" w:eastAsia="en-US" w:bidi="ar-SA"/>
      </w:rPr>
    </w:lvl>
    <w:lvl w:ilvl="5" w:tplc="337216E6">
      <w:numFmt w:val="bullet"/>
      <w:lvlText w:val="•"/>
      <w:lvlJc w:val="left"/>
      <w:pPr>
        <w:ind w:left="4988" w:hanging="435"/>
      </w:pPr>
      <w:rPr>
        <w:rFonts w:hint="default"/>
        <w:lang w:val="en-US" w:eastAsia="en-US" w:bidi="ar-SA"/>
      </w:rPr>
    </w:lvl>
    <w:lvl w:ilvl="6" w:tplc="D95E69F0">
      <w:numFmt w:val="bullet"/>
      <w:lvlText w:val="•"/>
      <w:lvlJc w:val="left"/>
      <w:pPr>
        <w:ind w:left="5911" w:hanging="435"/>
      </w:pPr>
      <w:rPr>
        <w:rFonts w:hint="default"/>
        <w:lang w:val="en-US" w:eastAsia="en-US" w:bidi="ar-SA"/>
      </w:rPr>
    </w:lvl>
    <w:lvl w:ilvl="7" w:tplc="8FF8B816">
      <w:numFmt w:val="bullet"/>
      <w:lvlText w:val="•"/>
      <w:lvlJc w:val="left"/>
      <w:pPr>
        <w:ind w:left="6833" w:hanging="435"/>
      </w:pPr>
      <w:rPr>
        <w:rFonts w:hint="default"/>
        <w:lang w:val="en-US" w:eastAsia="en-US" w:bidi="ar-SA"/>
      </w:rPr>
    </w:lvl>
    <w:lvl w:ilvl="8" w:tplc="9C14546E">
      <w:numFmt w:val="bullet"/>
      <w:lvlText w:val="•"/>
      <w:lvlJc w:val="left"/>
      <w:pPr>
        <w:ind w:left="7755" w:hanging="435"/>
      </w:pPr>
      <w:rPr>
        <w:rFonts w:hint="default"/>
        <w:lang w:val="en-US" w:eastAsia="en-US" w:bidi="ar-SA"/>
      </w:rPr>
    </w:lvl>
  </w:abstractNum>
  <w:abstractNum w:abstractNumId="14" w15:restartNumberingAfterBreak="0">
    <w:nsid w:val="47444ADE"/>
    <w:multiLevelType w:val="hybridMultilevel"/>
    <w:tmpl w:val="A608341C"/>
    <w:lvl w:ilvl="0" w:tplc="3D601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73DF8"/>
    <w:multiLevelType w:val="hybridMultilevel"/>
    <w:tmpl w:val="AAB092AA"/>
    <w:lvl w:ilvl="0" w:tplc="7B48DC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F2226"/>
    <w:multiLevelType w:val="multilevel"/>
    <w:tmpl w:val="775A5944"/>
    <w:lvl w:ilvl="0">
      <w:start w:val="2"/>
      <w:numFmt w:val="decimal"/>
      <w:lvlText w:val="%1"/>
      <w:lvlJc w:val="left"/>
      <w:pPr>
        <w:ind w:left="460" w:hanging="360"/>
      </w:pPr>
      <w:rPr>
        <w:rFonts w:hint="default"/>
        <w:lang w:val="en-US" w:eastAsia="en-US" w:bidi="ar-SA"/>
      </w:rPr>
    </w:lvl>
    <w:lvl w:ilvl="1">
      <w:numFmt w:val="decimal"/>
      <w:lvlText w:val="%1.%2"/>
      <w:lvlJc w:val="left"/>
      <w:pPr>
        <w:ind w:left="460" w:hanging="360"/>
      </w:pPr>
      <w:rPr>
        <w:rFonts w:hint="default"/>
        <w:b/>
        <w:bCs/>
        <w:w w:val="100"/>
        <w:u w:val="thick" w:color="000000"/>
        <w:lang w:val="en-US" w:eastAsia="en-US" w:bidi="ar-SA"/>
      </w:rPr>
    </w:lvl>
    <w:lvl w:ilvl="2">
      <w:numFmt w:val="bullet"/>
      <w:lvlText w:val=""/>
      <w:lvlJc w:val="left"/>
      <w:pPr>
        <w:ind w:left="820" w:hanging="360"/>
      </w:pPr>
      <w:rPr>
        <w:rFonts w:ascii="Symbol" w:eastAsia="Symbol" w:hAnsi="Symbol" w:cs="Symbol" w:hint="default"/>
        <w:w w:val="100"/>
        <w:sz w:val="24"/>
        <w:szCs w:val="24"/>
        <w:lang w:val="en-US" w:eastAsia="en-US" w:bidi="ar-SA"/>
      </w:rPr>
    </w:lvl>
    <w:lvl w:ilvl="3">
      <w:numFmt w:val="bullet"/>
      <w:lvlText w:val="•"/>
      <w:lvlJc w:val="left"/>
      <w:pPr>
        <w:ind w:left="2766" w:hanging="360"/>
      </w:pPr>
      <w:rPr>
        <w:rFonts w:hint="default"/>
        <w:lang w:val="en-US" w:eastAsia="en-US" w:bidi="ar-SA"/>
      </w:rPr>
    </w:lvl>
    <w:lvl w:ilvl="4">
      <w:numFmt w:val="bullet"/>
      <w:lvlText w:val="•"/>
      <w:lvlJc w:val="left"/>
      <w:pPr>
        <w:ind w:left="374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86"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17" w15:restartNumberingAfterBreak="0">
    <w:nsid w:val="5F515F2E"/>
    <w:multiLevelType w:val="multilevel"/>
    <w:tmpl w:val="82AEE9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B074C17"/>
    <w:multiLevelType w:val="hybridMultilevel"/>
    <w:tmpl w:val="E9B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85690"/>
    <w:multiLevelType w:val="hybridMultilevel"/>
    <w:tmpl w:val="18609698"/>
    <w:lvl w:ilvl="0" w:tplc="B6D23082">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A2722"/>
    <w:multiLevelType w:val="hybridMultilevel"/>
    <w:tmpl w:val="C3D8E1AC"/>
    <w:lvl w:ilvl="0" w:tplc="CAF246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314633">
    <w:abstractNumId w:val="20"/>
  </w:num>
  <w:num w:numId="2" w16cid:durableId="1291015803">
    <w:abstractNumId w:val="14"/>
  </w:num>
  <w:num w:numId="3" w16cid:durableId="1284536973">
    <w:abstractNumId w:val="19"/>
  </w:num>
  <w:num w:numId="4" w16cid:durableId="1076709508">
    <w:abstractNumId w:val="15"/>
  </w:num>
  <w:num w:numId="5" w16cid:durableId="1125655740">
    <w:abstractNumId w:val="6"/>
  </w:num>
  <w:num w:numId="6" w16cid:durableId="522397999">
    <w:abstractNumId w:val="16"/>
  </w:num>
  <w:num w:numId="7" w16cid:durableId="1062941722">
    <w:abstractNumId w:val="10"/>
  </w:num>
  <w:num w:numId="8" w16cid:durableId="52235600">
    <w:abstractNumId w:val="5"/>
  </w:num>
  <w:num w:numId="9" w16cid:durableId="1620793527">
    <w:abstractNumId w:val="18"/>
  </w:num>
  <w:num w:numId="10" w16cid:durableId="22099099">
    <w:abstractNumId w:val="4"/>
  </w:num>
  <w:num w:numId="11" w16cid:durableId="512839001">
    <w:abstractNumId w:val="12"/>
  </w:num>
  <w:num w:numId="12" w16cid:durableId="420444557">
    <w:abstractNumId w:val="17"/>
  </w:num>
  <w:num w:numId="13" w16cid:durableId="1543978197">
    <w:abstractNumId w:val="8"/>
  </w:num>
  <w:num w:numId="14" w16cid:durableId="754715238">
    <w:abstractNumId w:val="9"/>
  </w:num>
  <w:num w:numId="15" w16cid:durableId="1950821183">
    <w:abstractNumId w:val="13"/>
  </w:num>
  <w:num w:numId="16" w16cid:durableId="2136679873">
    <w:abstractNumId w:val="3"/>
  </w:num>
  <w:num w:numId="17" w16cid:durableId="1674796866">
    <w:abstractNumId w:val="11"/>
  </w:num>
  <w:num w:numId="18" w16cid:durableId="330255481">
    <w:abstractNumId w:val="2"/>
  </w:num>
  <w:num w:numId="19" w16cid:durableId="352265379">
    <w:abstractNumId w:val="1"/>
  </w:num>
  <w:num w:numId="20" w16cid:durableId="1236087985">
    <w:abstractNumId w:val="7"/>
  </w:num>
  <w:num w:numId="21" w16cid:durableId="488250541">
    <w:abstractNumId w:val="2"/>
  </w:num>
  <w:num w:numId="22" w16cid:durableId="1700546051">
    <w:abstractNumId w:val="0"/>
  </w:num>
  <w:num w:numId="23" w16cid:durableId="178457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7"/>
    <w:rsid w:val="0001019B"/>
    <w:rsid w:val="00011B45"/>
    <w:rsid w:val="00012A1C"/>
    <w:rsid w:val="00021D02"/>
    <w:rsid w:val="00023E69"/>
    <w:rsid w:val="000345ED"/>
    <w:rsid w:val="00034B28"/>
    <w:rsid w:val="00060865"/>
    <w:rsid w:val="0007193D"/>
    <w:rsid w:val="00071AFD"/>
    <w:rsid w:val="000726DB"/>
    <w:rsid w:val="0007495C"/>
    <w:rsid w:val="00074EED"/>
    <w:rsid w:val="00090D1E"/>
    <w:rsid w:val="0009136F"/>
    <w:rsid w:val="000913B8"/>
    <w:rsid w:val="000947E5"/>
    <w:rsid w:val="00094C36"/>
    <w:rsid w:val="000B2272"/>
    <w:rsid w:val="000E0659"/>
    <w:rsid w:val="000F3B50"/>
    <w:rsid w:val="000F52CF"/>
    <w:rsid w:val="000F5AC8"/>
    <w:rsid w:val="00100425"/>
    <w:rsid w:val="001049D9"/>
    <w:rsid w:val="001070E8"/>
    <w:rsid w:val="00112945"/>
    <w:rsid w:val="001252DD"/>
    <w:rsid w:val="001267B2"/>
    <w:rsid w:val="00141B2B"/>
    <w:rsid w:val="00142FE0"/>
    <w:rsid w:val="00143835"/>
    <w:rsid w:val="001459C8"/>
    <w:rsid w:val="00157C0C"/>
    <w:rsid w:val="00160114"/>
    <w:rsid w:val="0016676B"/>
    <w:rsid w:val="00167F18"/>
    <w:rsid w:val="00175BF7"/>
    <w:rsid w:val="001A390F"/>
    <w:rsid w:val="001B2D00"/>
    <w:rsid w:val="001D0BDC"/>
    <w:rsid w:val="001D342B"/>
    <w:rsid w:val="001D49AE"/>
    <w:rsid w:val="001D4B25"/>
    <w:rsid w:val="001D6DEF"/>
    <w:rsid w:val="001D7447"/>
    <w:rsid w:val="001E17EF"/>
    <w:rsid w:val="001F656C"/>
    <w:rsid w:val="002054E9"/>
    <w:rsid w:val="002139A3"/>
    <w:rsid w:val="00213D61"/>
    <w:rsid w:val="00213F2C"/>
    <w:rsid w:val="0022291F"/>
    <w:rsid w:val="00222A8C"/>
    <w:rsid w:val="0022452D"/>
    <w:rsid w:val="00230BBC"/>
    <w:rsid w:val="002316EE"/>
    <w:rsid w:val="002319C6"/>
    <w:rsid w:val="00235E0B"/>
    <w:rsid w:val="00236928"/>
    <w:rsid w:val="00240C14"/>
    <w:rsid w:val="00241AD9"/>
    <w:rsid w:val="00244F37"/>
    <w:rsid w:val="00247611"/>
    <w:rsid w:val="00255BD6"/>
    <w:rsid w:val="002706DF"/>
    <w:rsid w:val="00281546"/>
    <w:rsid w:val="00281F4C"/>
    <w:rsid w:val="00284A71"/>
    <w:rsid w:val="002970D0"/>
    <w:rsid w:val="002B21B3"/>
    <w:rsid w:val="002B596B"/>
    <w:rsid w:val="002C5912"/>
    <w:rsid w:val="002D202E"/>
    <w:rsid w:val="002D6E05"/>
    <w:rsid w:val="002D75DC"/>
    <w:rsid w:val="002E5C91"/>
    <w:rsid w:val="002E61D3"/>
    <w:rsid w:val="002F211D"/>
    <w:rsid w:val="00304212"/>
    <w:rsid w:val="00304C4B"/>
    <w:rsid w:val="003075F2"/>
    <w:rsid w:val="00327F7C"/>
    <w:rsid w:val="0033026F"/>
    <w:rsid w:val="00332187"/>
    <w:rsid w:val="00333F4B"/>
    <w:rsid w:val="00342BA7"/>
    <w:rsid w:val="00347242"/>
    <w:rsid w:val="0035618B"/>
    <w:rsid w:val="00356930"/>
    <w:rsid w:val="00357EAC"/>
    <w:rsid w:val="00360A9A"/>
    <w:rsid w:val="00362C18"/>
    <w:rsid w:val="00364835"/>
    <w:rsid w:val="003662EF"/>
    <w:rsid w:val="0038248D"/>
    <w:rsid w:val="00383D1D"/>
    <w:rsid w:val="00391DF7"/>
    <w:rsid w:val="00395716"/>
    <w:rsid w:val="00395992"/>
    <w:rsid w:val="00397E65"/>
    <w:rsid w:val="003A245D"/>
    <w:rsid w:val="003A3AE6"/>
    <w:rsid w:val="003A4C29"/>
    <w:rsid w:val="003A7CBB"/>
    <w:rsid w:val="003A7DC4"/>
    <w:rsid w:val="003C0708"/>
    <w:rsid w:val="003C4107"/>
    <w:rsid w:val="003C5E8B"/>
    <w:rsid w:val="003C64AE"/>
    <w:rsid w:val="003C7EB3"/>
    <w:rsid w:val="003D2209"/>
    <w:rsid w:val="003E188D"/>
    <w:rsid w:val="003F0026"/>
    <w:rsid w:val="003F42AF"/>
    <w:rsid w:val="003F4734"/>
    <w:rsid w:val="003F6AD0"/>
    <w:rsid w:val="0040499B"/>
    <w:rsid w:val="0042113F"/>
    <w:rsid w:val="004263D4"/>
    <w:rsid w:val="00436210"/>
    <w:rsid w:val="00446BD9"/>
    <w:rsid w:val="004617FA"/>
    <w:rsid w:val="00463ED1"/>
    <w:rsid w:val="00472D76"/>
    <w:rsid w:val="00475BDA"/>
    <w:rsid w:val="00485EEA"/>
    <w:rsid w:val="004965DB"/>
    <w:rsid w:val="004A06E1"/>
    <w:rsid w:val="004A0FE1"/>
    <w:rsid w:val="004A407D"/>
    <w:rsid w:val="004A5AC8"/>
    <w:rsid w:val="004C3C04"/>
    <w:rsid w:val="004C4237"/>
    <w:rsid w:val="004C7C4D"/>
    <w:rsid w:val="004D2DD3"/>
    <w:rsid w:val="004E4576"/>
    <w:rsid w:val="00505587"/>
    <w:rsid w:val="00514EB9"/>
    <w:rsid w:val="00520095"/>
    <w:rsid w:val="00522F6A"/>
    <w:rsid w:val="00531F8B"/>
    <w:rsid w:val="00532207"/>
    <w:rsid w:val="005701DD"/>
    <w:rsid w:val="00573F4D"/>
    <w:rsid w:val="005767C1"/>
    <w:rsid w:val="005931DC"/>
    <w:rsid w:val="005A39F7"/>
    <w:rsid w:val="005C21E7"/>
    <w:rsid w:val="005C36C4"/>
    <w:rsid w:val="005C6BE0"/>
    <w:rsid w:val="005D3609"/>
    <w:rsid w:val="005E06DE"/>
    <w:rsid w:val="005E2C2D"/>
    <w:rsid w:val="005E2DB1"/>
    <w:rsid w:val="005E582E"/>
    <w:rsid w:val="005F19B0"/>
    <w:rsid w:val="005F39A3"/>
    <w:rsid w:val="00602706"/>
    <w:rsid w:val="006113F8"/>
    <w:rsid w:val="00617F4A"/>
    <w:rsid w:val="006213D4"/>
    <w:rsid w:val="00630C07"/>
    <w:rsid w:val="00636A62"/>
    <w:rsid w:val="00636A6D"/>
    <w:rsid w:val="00646C8E"/>
    <w:rsid w:val="006603EB"/>
    <w:rsid w:val="006674C0"/>
    <w:rsid w:val="006733B2"/>
    <w:rsid w:val="00674FC8"/>
    <w:rsid w:val="00676EF1"/>
    <w:rsid w:val="00680867"/>
    <w:rsid w:val="0068750B"/>
    <w:rsid w:val="00693B46"/>
    <w:rsid w:val="006A461D"/>
    <w:rsid w:val="006A7568"/>
    <w:rsid w:val="006B20E9"/>
    <w:rsid w:val="006C0B89"/>
    <w:rsid w:val="006C4F85"/>
    <w:rsid w:val="006E5CA3"/>
    <w:rsid w:val="006F2A57"/>
    <w:rsid w:val="006F5651"/>
    <w:rsid w:val="007024CC"/>
    <w:rsid w:val="00711C2B"/>
    <w:rsid w:val="0071250F"/>
    <w:rsid w:val="00712FEB"/>
    <w:rsid w:val="00714A77"/>
    <w:rsid w:val="007240B8"/>
    <w:rsid w:val="0072497F"/>
    <w:rsid w:val="0073152F"/>
    <w:rsid w:val="00747DED"/>
    <w:rsid w:val="007611E5"/>
    <w:rsid w:val="00762039"/>
    <w:rsid w:val="00762249"/>
    <w:rsid w:val="007651AB"/>
    <w:rsid w:val="007655CA"/>
    <w:rsid w:val="00792609"/>
    <w:rsid w:val="00792DA9"/>
    <w:rsid w:val="007931C8"/>
    <w:rsid w:val="007955B2"/>
    <w:rsid w:val="007962C9"/>
    <w:rsid w:val="007A19D3"/>
    <w:rsid w:val="007B0E44"/>
    <w:rsid w:val="007C4DB4"/>
    <w:rsid w:val="007D03E4"/>
    <w:rsid w:val="007E13AE"/>
    <w:rsid w:val="007E3128"/>
    <w:rsid w:val="007E327B"/>
    <w:rsid w:val="007E7E98"/>
    <w:rsid w:val="007F14D5"/>
    <w:rsid w:val="007F465A"/>
    <w:rsid w:val="0080501B"/>
    <w:rsid w:val="00807CD1"/>
    <w:rsid w:val="00812CB9"/>
    <w:rsid w:val="00814412"/>
    <w:rsid w:val="0081479D"/>
    <w:rsid w:val="00832237"/>
    <w:rsid w:val="00841FBF"/>
    <w:rsid w:val="00855E0B"/>
    <w:rsid w:val="00866A43"/>
    <w:rsid w:val="00866BD1"/>
    <w:rsid w:val="008746BD"/>
    <w:rsid w:val="00890DFB"/>
    <w:rsid w:val="00895FA8"/>
    <w:rsid w:val="00897F97"/>
    <w:rsid w:val="008B2E83"/>
    <w:rsid w:val="008C0D5F"/>
    <w:rsid w:val="008C2651"/>
    <w:rsid w:val="008D7AFB"/>
    <w:rsid w:val="008E6480"/>
    <w:rsid w:val="008F2D43"/>
    <w:rsid w:val="008F38E6"/>
    <w:rsid w:val="00900E11"/>
    <w:rsid w:val="00905634"/>
    <w:rsid w:val="00907910"/>
    <w:rsid w:val="00926672"/>
    <w:rsid w:val="00930D38"/>
    <w:rsid w:val="00930D6F"/>
    <w:rsid w:val="009311B8"/>
    <w:rsid w:val="00945392"/>
    <w:rsid w:val="009656D6"/>
    <w:rsid w:val="00965CB4"/>
    <w:rsid w:val="00981BE8"/>
    <w:rsid w:val="00984F13"/>
    <w:rsid w:val="00991A5B"/>
    <w:rsid w:val="009A1F82"/>
    <w:rsid w:val="009A4358"/>
    <w:rsid w:val="009B66C3"/>
    <w:rsid w:val="009B7F7F"/>
    <w:rsid w:val="009C16BB"/>
    <w:rsid w:val="009C388A"/>
    <w:rsid w:val="009D40B8"/>
    <w:rsid w:val="009D4761"/>
    <w:rsid w:val="009D5388"/>
    <w:rsid w:val="009D6590"/>
    <w:rsid w:val="009D76E7"/>
    <w:rsid w:val="009E0D0A"/>
    <w:rsid w:val="00A01ECE"/>
    <w:rsid w:val="00A07BFD"/>
    <w:rsid w:val="00A1548D"/>
    <w:rsid w:val="00A170E9"/>
    <w:rsid w:val="00A313E2"/>
    <w:rsid w:val="00A40990"/>
    <w:rsid w:val="00A4175B"/>
    <w:rsid w:val="00A43A24"/>
    <w:rsid w:val="00A45795"/>
    <w:rsid w:val="00A54EE4"/>
    <w:rsid w:val="00A62F46"/>
    <w:rsid w:val="00A6393E"/>
    <w:rsid w:val="00A63E38"/>
    <w:rsid w:val="00A641A4"/>
    <w:rsid w:val="00A70A52"/>
    <w:rsid w:val="00A8528F"/>
    <w:rsid w:val="00A94F7C"/>
    <w:rsid w:val="00A96A6C"/>
    <w:rsid w:val="00AA202E"/>
    <w:rsid w:val="00AA5DFD"/>
    <w:rsid w:val="00AA63C2"/>
    <w:rsid w:val="00AA671A"/>
    <w:rsid w:val="00AB4F4B"/>
    <w:rsid w:val="00AB655F"/>
    <w:rsid w:val="00AC5705"/>
    <w:rsid w:val="00AD3BF9"/>
    <w:rsid w:val="00AD4424"/>
    <w:rsid w:val="00AE4C46"/>
    <w:rsid w:val="00B0200D"/>
    <w:rsid w:val="00B06C91"/>
    <w:rsid w:val="00B23953"/>
    <w:rsid w:val="00B3151D"/>
    <w:rsid w:val="00B364E6"/>
    <w:rsid w:val="00B40A96"/>
    <w:rsid w:val="00B421A4"/>
    <w:rsid w:val="00B45D33"/>
    <w:rsid w:val="00B4754D"/>
    <w:rsid w:val="00B54F68"/>
    <w:rsid w:val="00B74C8C"/>
    <w:rsid w:val="00B80901"/>
    <w:rsid w:val="00B80AF5"/>
    <w:rsid w:val="00B92752"/>
    <w:rsid w:val="00BA1DCF"/>
    <w:rsid w:val="00BB689B"/>
    <w:rsid w:val="00BD55A9"/>
    <w:rsid w:val="00BD567E"/>
    <w:rsid w:val="00BD57A8"/>
    <w:rsid w:val="00BE4814"/>
    <w:rsid w:val="00BE6646"/>
    <w:rsid w:val="00BE669C"/>
    <w:rsid w:val="00C02D60"/>
    <w:rsid w:val="00C06813"/>
    <w:rsid w:val="00C27017"/>
    <w:rsid w:val="00C27BB6"/>
    <w:rsid w:val="00C3048A"/>
    <w:rsid w:val="00C33D08"/>
    <w:rsid w:val="00C51EB2"/>
    <w:rsid w:val="00C53D23"/>
    <w:rsid w:val="00C70310"/>
    <w:rsid w:val="00C81AB6"/>
    <w:rsid w:val="00C820ED"/>
    <w:rsid w:val="00C87A76"/>
    <w:rsid w:val="00C917FD"/>
    <w:rsid w:val="00C94778"/>
    <w:rsid w:val="00C969C8"/>
    <w:rsid w:val="00CB19B5"/>
    <w:rsid w:val="00CB74DA"/>
    <w:rsid w:val="00CB7AB0"/>
    <w:rsid w:val="00CE17FD"/>
    <w:rsid w:val="00CE6119"/>
    <w:rsid w:val="00CF00E9"/>
    <w:rsid w:val="00CF5029"/>
    <w:rsid w:val="00D00AF4"/>
    <w:rsid w:val="00D1165A"/>
    <w:rsid w:val="00D15F23"/>
    <w:rsid w:val="00D401AA"/>
    <w:rsid w:val="00D507BB"/>
    <w:rsid w:val="00D54D02"/>
    <w:rsid w:val="00D650CE"/>
    <w:rsid w:val="00D665BD"/>
    <w:rsid w:val="00D77A3A"/>
    <w:rsid w:val="00D83035"/>
    <w:rsid w:val="00D8387C"/>
    <w:rsid w:val="00D8498B"/>
    <w:rsid w:val="00D85570"/>
    <w:rsid w:val="00D86FB6"/>
    <w:rsid w:val="00D87673"/>
    <w:rsid w:val="00D92E77"/>
    <w:rsid w:val="00D955A1"/>
    <w:rsid w:val="00D97659"/>
    <w:rsid w:val="00DA13DB"/>
    <w:rsid w:val="00DA52D1"/>
    <w:rsid w:val="00DA7649"/>
    <w:rsid w:val="00DB02E4"/>
    <w:rsid w:val="00DB3054"/>
    <w:rsid w:val="00DB310E"/>
    <w:rsid w:val="00DC4FB8"/>
    <w:rsid w:val="00DD23D1"/>
    <w:rsid w:val="00DD5A6D"/>
    <w:rsid w:val="00DE0C0C"/>
    <w:rsid w:val="00DE39A2"/>
    <w:rsid w:val="00DE463C"/>
    <w:rsid w:val="00DF3222"/>
    <w:rsid w:val="00E059F5"/>
    <w:rsid w:val="00E05A8E"/>
    <w:rsid w:val="00E11451"/>
    <w:rsid w:val="00E14723"/>
    <w:rsid w:val="00E219F5"/>
    <w:rsid w:val="00E221E5"/>
    <w:rsid w:val="00E35ABC"/>
    <w:rsid w:val="00E420E2"/>
    <w:rsid w:val="00E5344C"/>
    <w:rsid w:val="00E5661D"/>
    <w:rsid w:val="00E628CD"/>
    <w:rsid w:val="00E673AE"/>
    <w:rsid w:val="00E72584"/>
    <w:rsid w:val="00E7564F"/>
    <w:rsid w:val="00E75838"/>
    <w:rsid w:val="00E80385"/>
    <w:rsid w:val="00E80830"/>
    <w:rsid w:val="00E93434"/>
    <w:rsid w:val="00E94820"/>
    <w:rsid w:val="00EA69EA"/>
    <w:rsid w:val="00EB1C6F"/>
    <w:rsid w:val="00EC14BF"/>
    <w:rsid w:val="00EC1CBD"/>
    <w:rsid w:val="00EC5416"/>
    <w:rsid w:val="00EC6E4D"/>
    <w:rsid w:val="00EC7499"/>
    <w:rsid w:val="00EF5C79"/>
    <w:rsid w:val="00F0305B"/>
    <w:rsid w:val="00F04780"/>
    <w:rsid w:val="00F04DA2"/>
    <w:rsid w:val="00F06025"/>
    <w:rsid w:val="00F10DDF"/>
    <w:rsid w:val="00F13EE5"/>
    <w:rsid w:val="00F3705B"/>
    <w:rsid w:val="00F51AF2"/>
    <w:rsid w:val="00F6289F"/>
    <w:rsid w:val="00F6614E"/>
    <w:rsid w:val="00F73FA3"/>
    <w:rsid w:val="00F77CB6"/>
    <w:rsid w:val="00F9200E"/>
    <w:rsid w:val="00F953AB"/>
    <w:rsid w:val="00FA218A"/>
    <w:rsid w:val="00FA4ED3"/>
    <w:rsid w:val="00FC1239"/>
    <w:rsid w:val="00FD231A"/>
    <w:rsid w:val="00FE25BD"/>
    <w:rsid w:val="00FE463F"/>
    <w:rsid w:val="00FF37AA"/>
    <w:rsid w:val="00FF43C2"/>
    <w:rsid w:val="013A0E51"/>
    <w:rsid w:val="0E384FDF"/>
    <w:rsid w:val="2EF3DB5A"/>
    <w:rsid w:val="3F1BD063"/>
    <w:rsid w:val="4B92B9A7"/>
    <w:rsid w:val="627B48F5"/>
    <w:rsid w:val="6FB69D63"/>
    <w:rsid w:val="72FD12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A7EE"/>
  <w15:chartTrackingRefBased/>
  <w15:docId w15:val="{91FCC495-2798-4115-8C0C-766F416F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B3"/>
    <w:pPr>
      <w:spacing w:after="0" w:line="240" w:lineRule="auto"/>
    </w:pPr>
    <w:rPr>
      <w:rFonts w:ascii="Calibri" w:hAnsi="Calibri" w:cs="Times New Roman"/>
      <w:sz w:val="24"/>
      <w:szCs w:val="20"/>
    </w:rPr>
  </w:style>
  <w:style w:type="paragraph" w:styleId="Heading1">
    <w:name w:val="heading 1"/>
    <w:basedOn w:val="Normal"/>
    <w:next w:val="Normal"/>
    <w:link w:val="Heading1Char"/>
    <w:uiPriority w:val="9"/>
    <w:qFormat/>
    <w:rsid w:val="00F953AB"/>
    <w:pPr>
      <w:keepNext/>
      <w:numPr>
        <w:numId w:val="20"/>
      </w:numPr>
      <w:spacing w:before="200" w:after="200"/>
      <w:outlineLvl w:val="0"/>
    </w:pPr>
    <w:rPr>
      <w:b/>
      <w:u w:val="single"/>
    </w:rPr>
  </w:style>
  <w:style w:type="paragraph" w:styleId="Heading2">
    <w:name w:val="heading 2"/>
    <w:aliases w:val="Table Title"/>
    <w:basedOn w:val="Normal"/>
    <w:next w:val="Normal"/>
    <w:link w:val="Heading2Char"/>
    <w:uiPriority w:val="9"/>
    <w:unhideWhenUsed/>
    <w:qFormat/>
    <w:rsid w:val="00F953AB"/>
    <w:pPr>
      <w:keepNext/>
      <w:keepLines/>
      <w:numPr>
        <w:ilvl w:val="1"/>
        <w:numId w:val="20"/>
      </w:numPr>
      <w:spacing w:before="200" w:after="20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rsid w:val="00E93434"/>
    <w:pPr>
      <w:keepNext/>
      <w:numPr>
        <w:ilvl w:val="2"/>
        <w:numId w:val="20"/>
      </w:numPr>
      <w:outlineLvl w:val="2"/>
    </w:pPr>
    <w:rPr>
      <w:bCs/>
      <w:i/>
      <w:szCs w:val="26"/>
    </w:rPr>
  </w:style>
  <w:style w:type="paragraph" w:styleId="Heading4">
    <w:name w:val="heading 4"/>
    <w:basedOn w:val="Normal"/>
    <w:next w:val="Normal"/>
    <w:link w:val="Heading4Char"/>
    <w:uiPriority w:val="9"/>
    <w:semiHidden/>
    <w:unhideWhenUsed/>
    <w:rsid w:val="00E93434"/>
    <w:pPr>
      <w:keepNext/>
      <w:keepLines/>
      <w:numPr>
        <w:ilvl w:val="3"/>
        <w:numId w:val="2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3434"/>
    <w:pPr>
      <w:keepNext/>
      <w:keepLines/>
      <w:numPr>
        <w:ilvl w:val="4"/>
        <w:numId w:val="2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3434"/>
    <w:pPr>
      <w:keepNext/>
      <w:keepLines/>
      <w:numPr>
        <w:ilvl w:val="5"/>
        <w:numId w:val="2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3434"/>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3434"/>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3434"/>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able Title Char"/>
    <w:basedOn w:val="DefaultParagraphFont"/>
    <w:link w:val="Heading2"/>
    <w:uiPriority w:val="9"/>
    <w:rsid w:val="00F953AB"/>
    <w:rPr>
      <w:rFonts w:eastAsiaTheme="majorEastAsia" w:cstheme="majorBidi"/>
      <w:b/>
      <w:sz w:val="24"/>
      <w:szCs w:val="26"/>
      <w:u w:val="single"/>
    </w:rPr>
  </w:style>
  <w:style w:type="character" w:customStyle="1" w:styleId="Heading3Char">
    <w:name w:val="Heading 3 Char"/>
    <w:basedOn w:val="DefaultParagraphFont"/>
    <w:link w:val="Heading3"/>
    <w:rsid w:val="00E93434"/>
    <w:rPr>
      <w:rFonts w:ascii="Calibri" w:hAnsi="Calibri" w:cs="Times New Roman"/>
      <w:bCs/>
      <w:i/>
      <w:sz w:val="24"/>
      <w:szCs w:val="26"/>
    </w:rPr>
  </w:style>
  <w:style w:type="paragraph" w:styleId="Footer">
    <w:name w:val="footer"/>
    <w:basedOn w:val="Normal"/>
    <w:link w:val="FooterChar"/>
    <w:uiPriority w:val="99"/>
    <w:unhideWhenUsed/>
    <w:rsid w:val="00E93434"/>
    <w:pPr>
      <w:tabs>
        <w:tab w:val="center" w:pos="4680"/>
        <w:tab w:val="right" w:pos="9360"/>
      </w:tabs>
    </w:pPr>
    <w:rPr>
      <w:i/>
      <w:sz w:val="20"/>
    </w:rPr>
  </w:style>
  <w:style w:type="character" w:customStyle="1" w:styleId="FooterChar">
    <w:name w:val="Footer Char"/>
    <w:basedOn w:val="DefaultParagraphFont"/>
    <w:link w:val="Footer"/>
    <w:uiPriority w:val="99"/>
    <w:rsid w:val="00E93434"/>
    <w:rPr>
      <w:rFonts w:ascii="Calibri" w:hAnsi="Calibri" w:cs="Times New Roman"/>
      <w:i/>
      <w:sz w:val="20"/>
      <w:szCs w:val="20"/>
    </w:rPr>
  </w:style>
  <w:style w:type="character" w:customStyle="1" w:styleId="Heading1Char">
    <w:name w:val="Heading 1 Char"/>
    <w:basedOn w:val="DefaultParagraphFont"/>
    <w:link w:val="Heading1"/>
    <w:uiPriority w:val="9"/>
    <w:rsid w:val="00F953AB"/>
    <w:rPr>
      <w:rFonts w:ascii="Calibri" w:hAnsi="Calibri" w:cs="Times New Roman"/>
      <w:b/>
      <w:sz w:val="24"/>
      <w:szCs w:val="20"/>
      <w:u w:val="single"/>
    </w:rPr>
  </w:style>
  <w:style w:type="character" w:styleId="Hyperlink">
    <w:name w:val="Hyperlink"/>
    <w:basedOn w:val="DefaultParagraphFont"/>
    <w:uiPriority w:val="99"/>
    <w:unhideWhenUsed/>
    <w:rsid w:val="00AD4424"/>
    <w:rPr>
      <w:color w:val="0000FF"/>
      <w:u w:val="single"/>
    </w:rPr>
  </w:style>
  <w:style w:type="table" w:styleId="TableGrid">
    <w:name w:val="Table Grid"/>
    <w:basedOn w:val="TableNormal"/>
    <w:uiPriority w:val="59"/>
    <w:rsid w:val="00360A9A"/>
    <w:pPr>
      <w:widowControl w:val="0"/>
      <w:autoSpaceDE w:val="0"/>
      <w:autoSpaceDN w:val="0"/>
      <w:adjustRightInd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434"/>
    <w:pPr>
      <w:tabs>
        <w:tab w:val="center" w:pos="4680"/>
        <w:tab w:val="right" w:pos="9360"/>
      </w:tabs>
    </w:pPr>
  </w:style>
  <w:style w:type="character" w:customStyle="1" w:styleId="HeaderChar">
    <w:name w:val="Header Char"/>
    <w:basedOn w:val="DefaultParagraphFont"/>
    <w:link w:val="Header"/>
    <w:uiPriority w:val="99"/>
    <w:rsid w:val="00E93434"/>
    <w:rPr>
      <w:rFonts w:ascii="Calibri" w:hAnsi="Calibri" w:cs="Times New Roman"/>
      <w:sz w:val="24"/>
      <w:szCs w:val="20"/>
    </w:rPr>
  </w:style>
  <w:style w:type="paragraph" w:styleId="FootnoteText">
    <w:name w:val="footnote text"/>
    <w:basedOn w:val="Normal"/>
    <w:link w:val="FootnoteTextChar"/>
    <w:uiPriority w:val="99"/>
    <w:semiHidden/>
    <w:rsid w:val="00617F4A"/>
    <w:rPr>
      <w:sz w:val="20"/>
    </w:rPr>
  </w:style>
  <w:style w:type="character" w:customStyle="1" w:styleId="FootnoteTextChar">
    <w:name w:val="Footnote Text Char"/>
    <w:basedOn w:val="DefaultParagraphFont"/>
    <w:link w:val="FootnoteText"/>
    <w:uiPriority w:val="99"/>
    <w:semiHidden/>
    <w:rsid w:val="00617F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17F4A"/>
    <w:rPr>
      <w:vertAlign w:val="superscript"/>
    </w:rPr>
  </w:style>
  <w:style w:type="paragraph" w:styleId="BalloonText">
    <w:name w:val="Balloon Text"/>
    <w:basedOn w:val="Normal"/>
    <w:link w:val="BalloonTextChar"/>
    <w:uiPriority w:val="99"/>
    <w:semiHidden/>
    <w:unhideWhenUsed/>
    <w:rsid w:val="00E9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434"/>
    <w:rPr>
      <w:rFonts w:ascii="Segoe UI" w:hAnsi="Segoe UI" w:cs="Segoe UI"/>
      <w:sz w:val="18"/>
      <w:szCs w:val="18"/>
    </w:rPr>
  </w:style>
  <w:style w:type="character" w:styleId="CommentReference">
    <w:name w:val="annotation reference"/>
    <w:basedOn w:val="DefaultParagraphFont"/>
    <w:uiPriority w:val="99"/>
    <w:semiHidden/>
    <w:unhideWhenUsed/>
    <w:rsid w:val="00E93434"/>
    <w:rPr>
      <w:sz w:val="16"/>
      <w:szCs w:val="16"/>
    </w:rPr>
  </w:style>
  <w:style w:type="paragraph" w:styleId="CommentText">
    <w:name w:val="annotation text"/>
    <w:basedOn w:val="Normal"/>
    <w:link w:val="CommentTextChar"/>
    <w:uiPriority w:val="99"/>
    <w:unhideWhenUsed/>
    <w:rsid w:val="00E93434"/>
    <w:rPr>
      <w:sz w:val="20"/>
    </w:rPr>
  </w:style>
  <w:style w:type="character" w:customStyle="1" w:styleId="CommentTextChar">
    <w:name w:val="Comment Text Char"/>
    <w:basedOn w:val="DefaultParagraphFont"/>
    <w:link w:val="CommentText"/>
    <w:uiPriority w:val="99"/>
    <w:rsid w:val="00E9343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3434"/>
    <w:rPr>
      <w:b/>
      <w:bCs/>
    </w:rPr>
  </w:style>
  <w:style w:type="character" w:customStyle="1" w:styleId="CommentSubjectChar">
    <w:name w:val="Comment Subject Char"/>
    <w:basedOn w:val="CommentTextChar"/>
    <w:link w:val="CommentSubject"/>
    <w:uiPriority w:val="99"/>
    <w:semiHidden/>
    <w:rsid w:val="00E93434"/>
    <w:rPr>
      <w:rFonts w:ascii="Calibri" w:hAnsi="Calibri" w:cs="Times New Roman"/>
      <w:b/>
      <w:bCs/>
      <w:sz w:val="20"/>
      <w:szCs w:val="20"/>
    </w:rPr>
  </w:style>
  <w:style w:type="paragraph" w:styleId="Revision">
    <w:name w:val="Revision"/>
    <w:hidden/>
    <w:uiPriority w:val="99"/>
    <w:semiHidden/>
    <w:rsid w:val="00E93434"/>
    <w:pPr>
      <w:spacing w:after="0"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E93434"/>
    <w:rPr>
      <w:rFonts w:asciiTheme="minorHAnsi" w:hAnsiTheme="minorHAnsi"/>
      <w:b/>
      <w:i/>
      <w:iCs/>
      <w:color w:val="C00000"/>
      <w:sz w:val="24"/>
    </w:rPr>
  </w:style>
  <w:style w:type="character" w:customStyle="1" w:styleId="Heading4Char">
    <w:name w:val="Heading 4 Char"/>
    <w:basedOn w:val="DefaultParagraphFont"/>
    <w:link w:val="Heading4"/>
    <w:uiPriority w:val="9"/>
    <w:semiHidden/>
    <w:rsid w:val="00E93434"/>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E93434"/>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E93434"/>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E93434"/>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E934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343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1"/>
    <w:qFormat/>
    <w:rsid w:val="00E93434"/>
    <w:pPr>
      <w:ind w:left="720"/>
      <w:contextualSpacing/>
    </w:pPr>
  </w:style>
  <w:style w:type="table" w:styleId="TableGridLight">
    <w:name w:val="Grid Table Light"/>
    <w:basedOn w:val="TableNormal"/>
    <w:uiPriority w:val="40"/>
    <w:rsid w:val="00E93434"/>
    <w:pPr>
      <w:spacing w:after="0" w:line="240" w:lineRule="auto"/>
    </w:pPr>
    <w:rPr>
      <w:rFonts w:ascii="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unhideWhenUsed/>
    <w:rsid w:val="00E93434"/>
    <w:pPr>
      <w:spacing w:after="200"/>
    </w:pPr>
    <w:rPr>
      <w:rFonts w:asciiTheme="minorHAnsi" w:hAnsiTheme="minorHAnsi" w:cstheme="minorBidi"/>
      <w:szCs w:val="22"/>
    </w:rPr>
  </w:style>
  <w:style w:type="character" w:customStyle="1" w:styleId="BodyTextChar">
    <w:name w:val="Body Text Char"/>
    <w:basedOn w:val="DefaultParagraphFont"/>
    <w:link w:val="BodyText"/>
    <w:uiPriority w:val="1"/>
    <w:rsid w:val="00E93434"/>
    <w:rPr>
      <w:sz w:val="24"/>
    </w:rPr>
  </w:style>
  <w:style w:type="character" w:customStyle="1" w:styleId="ListParagraphChar">
    <w:name w:val="List Paragraph Char"/>
    <w:basedOn w:val="DefaultParagraphFont"/>
    <w:link w:val="ListParagraph"/>
    <w:uiPriority w:val="1"/>
    <w:rsid w:val="00E93434"/>
    <w:rPr>
      <w:rFonts w:ascii="Calibri" w:hAnsi="Calibri" w:cs="Times New Roman"/>
      <w:sz w:val="24"/>
      <w:szCs w:val="20"/>
    </w:rPr>
  </w:style>
  <w:style w:type="paragraph" w:customStyle="1" w:styleId="TableParagraph">
    <w:name w:val="Table Paragraph"/>
    <w:basedOn w:val="Normal"/>
    <w:uiPriority w:val="1"/>
    <w:qFormat/>
    <w:rsid w:val="00E93434"/>
    <w:pPr>
      <w:widowControl w:val="0"/>
      <w:autoSpaceDE w:val="0"/>
      <w:autoSpaceDN w:val="0"/>
    </w:pPr>
    <w:rPr>
      <w:rFonts w:asciiTheme="minorHAnsi" w:hAnsiTheme="minorHAnsi"/>
      <w:sz w:val="20"/>
      <w:szCs w:val="22"/>
    </w:rPr>
  </w:style>
  <w:style w:type="paragraph" w:styleId="Title">
    <w:name w:val="Title"/>
    <w:basedOn w:val="Normal"/>
    <w:next w:val="Normal"/>
    <w:link w:val="TitleChar"/>
    <w:uiPriority w:val="10"/>
    <w:qFormat/>
    <w:rsid w:val="00A4175B"/>
    <w:pPr>
      <w:spacing w:line="360" w:lineRule="auto"/>
      <w:contextualSpacing/>
      <w:jc w:val="center"/>
    </w:pPr>
    <w:rPr>
      <w:rFonts w:asciiTheme="minorHAnsi" w:eastAsiaTheme="majorEastAsia" w:hAnsiTheme="minorHAnsi" w:cstheme="majorBidi"/>
      <w:b/>
      <w:kern w:val="28"/>
      <w:szCs w:val="56"/>
    </w:rPr>
  </w:style>
  <w:style w:type="character" w:customStyle="1" w:styleId="TitleChar">
    <w:name w:val="Title Char"/>
    <w:basedOn w:val="DefaultParagraphFont"/>
    <w:link w:val="Title"/>
    <w:uiPriority w:val="10"/>
    <w:rsid w:val="00A4175B"/>
    <w:rPr>
      <w:rFonts w:eastAsiaTheme="majorEastAsia" w:cstheme="majorBidi"/>
      <w:b/>
      <w:kern w:val="28"/>
      <w:sz w:val="24"/>
      <w:szCs w:val="56"/>
    </w:rPr>
  </w:style>
  <w:style w:type="paragraph" w:styleId="Subtitle">
    <w:name w:val="Subtitle"/>
    <w:aliases w:val="Table Column Title"/>
    <w:basedOn w:val="Normal"/>
    <w:next w:val="Normal"/>
    <w:link w:val="SubtitleChar"/>
    <w:uiPriority w:val="11"/>
    <w:rsid w:val="00E93434"/>
    <w:pPr>
      <w:numPr>
        <w:ilvl w:val="1"/>
      </w:numPr>
      <w:spacing w:after="160"/>
      <w:jc w:val="center"/>
    </w:pPr>
    <w:rPr>
      <w:rFonts w:asciiTheme="minorHAnsi" w:eastAsiaTheme="minorEastAsia" w:hAnsiTheme="minorHAnsi" w:cstheme="minorBidi"/>
      <w:b/>
      <w:spacing w:val="15"/>
      <w:sz w:val="20"/>
      <w:szCs w:val="22"/>
    </w:rPr>
  </w:style>
  <w:style w:type="character" w:customStyle="1" w:styleId="SubtitleChar">
    <w:name w:val="Subtitle Char"/>
    <w:aliases w:val="Table Column Title Char"/>
    <w:basedOn w:val="DefaultParagraphFont"/>
    <w:link w:val="Subtitle"/>
    <w:uiPriority w:val="11"/>
    <w:rsid w:val="00E93434"/>
    <w:rPr>
      <w:rFonts w:eastAsiaTheme="minorEastAsia"/>
      <w:b/>
      <w:spacing w:val="15"/>
      <w:sz w:val="20"/>
    </w:rPr>
  </w:style>
  <w:style w:type="paragraph" w:customStyle="1" w:styleId="BodyTextSingle">
    <w:name w:val="Body Text Single"/>
    <w:basedOn w:val="Normal"/>
    <w:qFormat/>
    <w:rsid w:val="00E93434"/>
    <w:pPr>
      <w:widowControl w:val="0"/>
      <w:autoSpaceDE w:val="0"/>
      <w:autoSpaceDN w:val="0"/>
      <w:adjustRightInd w:val="0"/>
      <w:spacing w:after="120"/>
    </w:pPr>
    <w:rPr>
      <w:rFonts w:asciiTheme="minorHAnsi" w:hAnsiTheme="minorHAnsi" w:cstheme="minorHAnsi"/>
    </w:rPr>
  </w:style>
  <w:style w:type="paragraph" w:styleId="Caption">
    <w:name w:val="caption"/>
    <w:basedOn w:val="Normal"/>
    <w:next w:val="Normal"/>
    <w:uiPriority w:val="35"/>
    <w:unhideWhenUsed/>
    <w:qFormat/>
    <w:rsid w:val="00E93434"/>
    <w:pPr>
      <w:keepNext/>
      <w:spacing w:after="60"/>
    </w:pPr>
    <w:rPr>
      <w:b/>
      <w:iCs/>
      <w:szCs w:val="18"/>
    </w:rPr>
  </w:style>
  <w:style w:type="paragraph" w:customStyle="1" w:styleId="TableHeadrow">
    <w:name w:val="Table Head row"/>
    <w:basedOn w:val="Normal"/>
    <w:qFormat/>
    <w:rsid w:val="00E93434"/>
    <w:pPr>
      <w:keepNext/>
      <w:keepLines/>
      <w:widowControl w:val="0"/>
      <w:autoSpaceDE w:val="0"/>
      <w:autoSpaceDN w:val="0"/>
      <w:adjustRightInd w:val="0"/>
      <w:jc w:val="center"/>
    </w:pPr>
    <w:rPr>
      <w:rFonts w:asciiTheme="minorHAnsi" w:hAnsiTheme="minorHAnsi" w:cstheme="minorHAnsi"/>
      <w:b/>
      <w:sz w:val="20"/>
    </w:rPr>
  </w:style>
  <w:style w:type="paragraph" w:customStyle="1" w:styleId="Tablenote">
    <w:name w:val="Table note"/>
    <w:basedOn w:val="Normal"/>
    <w:qFormat/>
    <w:rsid w:val="00E93434"/>
    <w:pPr>
      <w:spacing w:before="60" w:after="200"/>
      <w:contextualSpacing/>
    </w:pPr>
    <w:rPr>
      <w:rFonts w:asciiTheme="minorHAnsi" w:hAnsiTheme="minorHAnsi" w:cstheme="minorHAnsi"/>
      <w:sz w:val="20"/>
    </w:rPr>
  </w:style>
  <w:style w:type="paragraph" w:styleId="ListBullet">
    <w:name w:val="List Bullet"/>
    <w:basedOn w:val="Normal"/>
    <w:uiPriority w:val="99"/>
    <w:unhideWhenUsed/>
    <w:rsid w:val="002B21B3"/>
    <w:pPr>
      <w:numPr>
        <w:numId w:val="21"/>
      </w:numPr>
      <w:tabs>
        <w:tab w:val="clear" w:pos="360"/>
        <w:tab w:val="num" w:pos="720"/>
      </w:tabs>
      <w:spacing w:after="100"/>
      <w:ind w:left="720"/>
    </w:pPr>
    <w:rPr>
      <w:rFonts w:eastAsia="Times New Roman"/>
      <w:szCs w:val="24"/>
    </w:rPr>
  </w:style>
  <w:style w:type="paragraph" w:customStyle="1" w:styleId="ListBulletLAST">
    <w:name w:val="List Bullet LAST"/>
    <w:basedOn w:val="ListBullet"/>
    <w:qFormat/>
    <w:rsid w:val="00E93434"/>
    <w:pPr>
      <w:spacing w:after="200"/>
    </w:pPr>
  </w:style>
  <w:style w:type="paragraph" w:styleId="ListNumber">
    <w:name w:val="List Number"/>
    <w:basedOn w:val="ListParagraph"/>
    <w:uiPriority w:val="99"/>
    <w:unhideWhenUsed/>
    <w:rsid w:val="00E93434"/>
    <w:pPr>
      <w:numPr>
        <w:numId w:val="15"/>
      </w:numPr>
      <w:tabs>
        <w:tab w:val="left" w:pos="720"/>
      </w:tabs>
      <w:autoSpaceDE w:val="0"/>
      <w:autoSpaceDN w:val="0"/>
      <w:spacing w:after="40"/>
      <w:ind w:right="115"/>
      <w:contextualSpacing w:val="0"/>
    </w:pPr>
    <w:rPr>
      <w:rFonts w:asciiTheme="minorHAnsi" w:hAnsiTheme="minorHAnsi" w:cstheme="minorHAnsi"/>
    </w:rPr>
  </w:style>
  <w:style w:type="paragraph" w:customStyle="1" w:styleId="Heading1NONumber">
    <w:name w:val="Heading 1 NO Number"/>
    <w:qFormat/>
    <w:rsid w:val="00E75838"/>
    <w:pPr>
      <w:keepNext/>
      <w:spacing w:before="200" w:after="200" w:line="240" w:lineRule="auto"/>
      <w:outlineLvl w:val="0"/>
    </w:pPr>
    <w:rPr>
      <w:rFonts w:ascii="Calibri" w:eastAsia="Times New Roman" w:hAnsi="Calibri" w:cs="Times New Roman"/>
      <w:b/>
      <w:sz w:val="24"/>
      <w:szCs w:val="24"/>
      <w:u w:val="single"/>
    </w:rPr>
  </w:style>
  <w:style w:type="paragraph" w:customStyle="1" w:styleId="Heading3NoNumbers">
    <w:name w:val="Heading 3 No Numbers"/>
    <w:next w:val="BodyTextSingle"/>
    <w:qFormat/>
    <w:rsid w:val="00E93434"/>
    <w:pPr>
      <w:keepNext/>
      <w:spacing w:line="240" w:lineRule="auto"/>
    </w:pPr>
    <w:rPr>
      <w:rFonts w:ascii="Calibri" w:hAnsi="Calibri" w:cs="Times New Roman"/>
      <w:b/>
      <w:bCs/>
      <w:i/>
      <w:sz w:val="24"/>
      <w:szCs w:val="26"/>
    </w:rPr>
  </w:style>
  <w:style w:type="paragraph" w:customStyle="1" w:styleId="InstructionsTitle">
    <w:name w:val="Instructions Title"/>
    <w:qFormat/>
    <w:rsid w:val="00360A9A"/>
    <w:pPr>
      <w:widowControl w:val="0"/>
      <w:autoSpaceDE w:val="0"/>
      <w:autoSpaceDN w:val="0"/>
      <w:adjustRightInd w:val="0"/>
      <w:spacing w:after="120" w:line="240" w:lineRule="auto"/>
      <w:jc w:val="center"/>
    </w:pPr>
    <w:rPr>
      <w:rFonts w:eastAsiaTheme="majorEastAsia" w:cstheme="majorBidi"/>
      <w:b/>
      <w:kern w:val="28"/>
      <w:sz w:val="24"/>
      <w:szCs w:val="56"/>
    </w:rPr>
  </w:style>
  <w:style w:type="paragraph" w:styleId="ListBullet2">
    <w:name w:val="List Bullet 2"/>
    <w:basedOn w:val="Normal"/>
    <w:uiPriority w:val="99"/>
    <w:unhideWhenUsed/>
    <w:rsid w:val="002B21B3"/>
    <w:pPr>
      <w:numPr>
        <w:numId w:val="23"/>
      </w:numPr>
      <w:spacing w:after="100"/>
      <w:ind w:left="1080"/>
    </w:pPr>
    <w:rPr>
      <w:rFonts w:eastAsia="Times New Roman"/>
      <w:szCs w:val="24"/>
    </w:rPr>
  </w:style>
  <w:style w:type="character" w:styleId="FollowedHyperlink">
    <w:name w:val="FollowedHyperlink"/>
    <w:basedOn w:val="DefaultParagraphFont"/>
    <w:uiPriority w:val="99"/>
    <w:semiHidden/>
    <w:unhideWhenUsed/>
    <w:rsid w:val="00397E65"/>
    <w:rPr>
      <w:color w:val="954F72" w:themeColor="followedHyperlink"/>
      <w:u w:val="single"/>
    </w:rPr>
  </w:style>
  <w:style w:type="character" w:styleId="Mention">
    <w:name w:val="Mention"/>
    <w:basedOn w:val="DefaultParagraphFont"/>
    <w:uiPriority w:val="99"/>
    <w:unhideWhenUsed/>
    <w:rsid w:val="004049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uic/class-vi-guidance-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amatatos\Desktop\MOVE%20TO%20FOLDERS\LL-Draft_2024_Att_A_Summary_of_Requirement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D926FCA8A496A46B9F472258EBEC79B" ma:contentTypeVersion="16" ma:contentTypeDescription="Create a new document." ma:contentTypeScope="" ma:versionID="140f0ba4b86c8f539543f90a746854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3152aef-b862-4840-8946-cfbcf29e4db9" xmlns:ns6="fc64e686-4460-40d0-908e-a0d0679438fb" targetNamespace="http://schemas.microsoft.com/office/2006/metadata/properties" ma:root="true" ma:fieldsID="5b26a32cabab6f93b8711fcf3d5ba7d2" ns1:_="" ns2:_="" ns3:_="" ns4:_="" ns5:_="" ns6:_="">
    <xsd:import namespace="http://schemas.microsoft.com/sharepoint/v3"/>
    <xsd:import namespace="4ffa91fb-a0ff-4ac5-b2db-65c790d184a4"/>
    <xsd:import namespace="http://schemas.microsoft.com/sharepoint.v3"/>
    <xsd:import namespace="http://schemas.microsoft.com/sharepoint/v3/fields"/>
    <xsd:import namespace="73152aef-b862-4840-8946-cfbcf29e4db9"/>
    <xsd:import namespace="fc64e686-4460-40d0-908e-a0d0679438f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8a97dd-5c57-4eac-b3c4-c21c8c0ef870}" ma:internalName="TaxCatchAllLabel" ma:readOnly="true" ma:showField="CatchAllDataLabel" ma:web="fc64e686-4460-40d0-908e-a0d0679438f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8a97dd-5c57-4eac-b3c4-c21c8c0ef870}" ma:internalName="TaxCatchAll" ma:showField="CatchAllData" ma:web="fc64e686-4460-40d0-908e-a0d0679438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2aef-b862-4840-8946-cfbcf29e4db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4e686-4460-40d0-908e-a0d0679438f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73152aef-b862-4840-8946-cfbcf29e4db9">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40 CFR 146.82(a)(9)</TermName>
          <TermId xmlns="http://schemas.microsoft.com/office/infopath/2007/PartnerControls">00000000-0000-0000-0000-000000000000</TermId>
        </TermInfo>
        <TermInfo xmlns="http://schemas.microsoft.com/office/infopath/2007/PartnerControls">
          <TermName xmlns="http://schemas.microsoft.com/office/infopath/2007/PartnerControls">facility name</TermName>
          <TermId xmlns="http://schemas.microsoft.com/office/infopath/2007/PartnerControls">00000000-0000-0000-0000-000000000000</TermId>
        </TermInfo>
        <TermInfo xmlns="http://schemas.microsoft.com/office/infopath/2007/PartnerControls">
          <TermName xmlns="http://schemas.microsoft.com/office/infopath/2007/PartnerControls">well number</TermName>
          <TermId xmlns="http://schemas.microsoft.com/office/infopath/2007/PartnerControls">00000000-0000-0000-0000-000000000000</TermId>
        </TermInfo>
        <TermInfo xmlns="http://schemas.microsoft.com/office/infopath/2007/PartnerControls">
          <TermName xmlns="http://schemas.microsoft.com/office/infopath/2007/PartnerControls">Stimulation Program</TermName>
          <TermId xmlns="http://schemas.microsoft.com/office/infopath/2007/PartnerControls">00000000-0000-0000-0000-000000000000</TermId>
        </TermInfo>
      </Terms>
    </TaxKeywordTaxHTField>
    <Record xmlns="4ffa91fb-a0ff-4ac5-b2db-65c790d184a4">Shared</Record>
    <Rights xmlns="4ffa91fb-a0ff-4ac5-b2db-65c790d184a4" xsi:nil="true"/>
    <Document_x0020_Creation_x0020_Date xmlns="4ffa91fb-a0ff-4ac5-b2db-65c790d184a4">2026-01-20T15:48:17+00:00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9F986-5CE6-4B07-889B-23FB836DD56F}">
  <ds:schemaRefs>
    <ds:schemaRef ds:uri="http://schemas.openxmlformats.org/officeDocument/2006/bibliography"/>
  </ds:schemaRefs>
</ds:datastoreItem>
</file>

<file path=customXml/itemProps2.xml><?xml version="1.0" encoding="utf-8"?>
<ds:datastoreItem xmlns:ds="http://schemas.openxmlformats.org/officeDocument/2006/customXml" ds:itemID="{E47FB879-4F31-43FE-ABFF-09656B365600}">
  <ds:schemaRefs>
    <ds:schemaRef ds:uri="Microsoft.SharePoint.Taxonomy.ContentTypeSync"/>
  </ds:schemaRefs>
</ds:datastoreItem>
</file>

<file path=customXml/itemProps3.xml><?xml version="1.0" encoding="utf-8"?>
<ds:datastoreItem xmlns:ds="http://schemas.openxmlformats.org/officeDocument/2006/customXml" ds:itemID="{FAB48B0D-A305-44AB-BD3B-C9DAF6EFE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3152aef-b862-4840-8946-cfbcf29e4db9"/>
    <ds:schemaRef ds:uri="fc64e686-4460-40d0-908e-a0d06794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2E9F3-AE19-4F07-BFFA-1D6753E2390E}">
  <ds:schemaRefs>
    <ds:schemaRef ds:uri="http://schemas.microsoft.com/office/2006/metadata/properties"/>
    <ds:schemaRef ds:uri="http://schemas.microsoft.com/office/infopath/2007/PartnerControls"/>
    <ds:schemaRef ds:uri="4ffa91fb-a0ff-4ac5-b2db-65c790d184a4"/>
    <ds:schemaRef ds:uri="73152aef-b862-4840-8946-cfbcf29e4db9"/>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20F1EF11-DCB7-47A5-806E-111176D8C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LL-Draft_2024_Att_A_Summary_of_Requirements_Template.dotx</Template>
  <TotalTime>9</TotalTime>
  <Pages>5</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Attachment I: Stimulation Program</vt:lpstr>
    </vt:vector>
  </TitlesOfParts>
  <Manager/>
  <Company>US EPA; OW; Office of Ground Water and Drinking Water</Company>
  <LinksUpToDate>false</LinksUpToDate>
  <CharactersWithSpaces>12106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 Stimulation Program</dc:title>
  <dc:subject>Stimulation Program</dc:subject>
  <dc:creator>US EPA;OW;Office of Ground Water and Drinking Water</dc:creator>
  <cp:keywords>Stimulation Program; 40 CFR 146.82(a)(9); facility name; well number</cp:keywords>
  <dc:description/>
  <cp:lastModifiedBy>Newman, Sharon</cp:lastModifiedBy>
  <cp:revision>12</cp:revision>
  <dcterms:created xsi:type="dcterms:W3CDTF">2026-06-17T16:51:00Z</dcterms:created>
  <dcterms:modified xsi:type="dcterms:W3CDTF">2026-06-18T13:11:00Z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0x0101006D926FCA8A496A46B9F472258EBEC79B</vt:lpwstr>
  </property>
  <property fmtid="{D5CDD505-2E9C-101B-9397-08002B2CF9AE}" pid="3" name="TaxKeyword">
    <vt:lpwstr>222;#40 CFR 146.82(a)(9)|ee74dc45-6ba3-484f-835b-7372c4da38d5;#221;#facility name|e71758fc-b5df-4247-adbc-65b10f3f982d;#220;#well number|dd49eacc-688a-486c-9a8f-a36ff71a6122;#219;#Stimulation Program|dc1f8b05-4133-423b-a507-267288cad36d</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AreaOfExpertise">
    <vt:lpwstr/>
  </property>
  <property fmtid="{D5CDD505-2E9C-101B-9397-08002B2CF9AE}" pid="8" name="ProjectLocations">
    <vt:lpwstr/>
  </property>
  <property fmtid="{D5CDD505-2E9C-101B-9397-08002B2CF9AE}" pid="9" name="ServiceSectors">
    <vt:lpwstr/>
  </property>
  <property fmtid="{D5CDD505-2E9C-101B-9397-08002B2CF9AE}" pid="10" name="ProjectSubjectAreas">
    <vt:lpwstr/>
  </property>
  <property fmtid="{D5CDD505-2E9C-101B-9397-08002B2CF9AE}" pid="11" name="WorkType">
    <vt:lpwstr/>
  </property>
  <property fmtid="{D5CDD505-2E9C-101B-9397-08002B2CF9AE}" pid="12" name="ProjectServiceSectors">
    <vt:lpwstr/>
  </property>
  <property fmtid="{D5CDD505-2E9C-101B-9397-08002B2CF9AE}" pid="13" name="ProjectClients">
    <vt:lpwstr/>
  </property>
  <property fmtid="{D5CDD505-2E9C-101B-9397-08002B2CF9AE}" pid="14" name="Order">
    <vt:r8>49400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e3f09c3df709400db2417a7161762d62">
    <vt:lpwstr/>
  </property>
  <property fmtid="{D5CDD505-2E9C-101B-9397-08002B2CF9AE}" pid="19" name="EPA Subject">
    <vt:lpwstr/>
  </property>
  <property fmtid="{D5CDD505-2E9C-101B-9397-08002B2CF9AE}" pid="20" name="_ExtendedDescription">
    <vt:lpwstr/>
  </property>
  <property fmtid="{D5CDD505-2E9C-101B-9397-08002B2CF9AE}" pid="21" name="TriggerFlowInfo">
    <vt:lpwstr/>
  </property>
  <property fmtid="{D5CDD505-2E9C-101B-9397-08002B2CF9AE}" pid="22" name="Document Type">
    <vt:lpwstr/>
  </property>
  <property fmtid="{D5CDD505-2E9C-101B-9397-08002B2CF9AE}" pid="23" name="xd_Signature">
    <vt:bool>false</vt:bool>
  </property>
  <property fmtid="{D5CDD505-2E9C-101B-9397-08002B2CF9AE}" pid="24" name="MediaServiceImageTags">
    <vt:lpwstr/>
  </property>
  <property fmtid="{D5CDD505-2E9C-101B-9397-08002B2CF9AE}" pid="25" name="Document_x0020_Type">
    <vt:lpwstr/>
  </property>
  <property fmtid="{D5CDD505-2E9C-101B-9397-08002B2CF9AE}" pid="26" name="EPA_x0020_Subject">
    <vt:lpwstr/>
  </property>
  <property fmtid="{D5CDD505-2E9C-101B-9397-08002B2CF9AE}" pid="27" name="docLang">
    <vt:lpwstr>en</vt:lpwstr>
  </property>
</Properties>
</file>