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80A6B" w14:textId="7A28F698" w:rsidR="00B855B8" w:rsidRPr="00DE7F9B" w:rsidRDefault="00B855B8" w:rsidP="6011F961">
      <w:pPr>
        <w:pStyle w:val="Title"/>
        <w:rPr>
          <w:rStyle w:val="ListParagraphChar"/>
          <w:rFonts w:eastAsiaTheme="majorEastAsia"/>
        </w:rPr>
      </w:pPr>
    </w:p>
    <w:p w14:paraId="6FD80A6D" w14:textId="6D853C19" w:rsidR="00B855B8" w:rsidRPr="002D6C70" w:rsidRDefault="00B855B8" w:rsidP="00DE7F9B">
      <w:pPr>
        <w:pStyle w:val="Title"/>
      </w:pPr>
      <w:r>
        <w:t xml:space="preserve"> </w:t>
      </w:r>
      <w:r w:rsidR="44EFD5B0">
        <w:t>STARTUP</w:t>
      </w:r>
      <w:r w:rsidR="002232FD">
        <w:t>,</w:t>
      </w:r>
      <w:r w:rsidR="002028B3">
        <w:t xml:space="preserve"> </w:t>
      </w:r>
      <w:r>
        <w:t>OPERATING</w:t>
      </w:r>
      <w:r w:rsidR="7AA6A6B9">
        <w:t xml:space="preserve"> REQUIREMENTS</w:t>
      </w:r>
      <w:r w:rsidR="00ED6BF6">
        <w:t>,</w:t>
      </w:r>
      <w:r w:rsidR="7AA6A6B9">
        <w:t xml:space="preserve"> AND SUMMARY OF</w:t>
      </w:r>
      <w:r>
        <w:t xml:space="preserve"> REPORTING </w:t>
      </w:r>
      <w:r w:rsidR="07ECB098">
        <w:t>REQUIREMENTS</w:t>
      </w:r>
    </w:p>
    <w:p w14:paraId="1CCDC7B9" w14:textId="77777777" w:rsidR="00627B89" w:rsidRPr="002D6C70" w:rsidRDefault="00627B89" w:rsidP="00DE7F9B">
      <w:pPr>
        <w:pStyle w:val="Title"/>
        <w:rPr>
          <w:highlight w:val="yellow"/>
        </w:rPr>
      </w:pPr>
      <w:r w:rsidRPr="002D6C70">
        <w:rPr>
          <w:highlight w:val="yellow"/>
        </w:rPr>
        <w:t>INSERT PROJECT NAME</w:t>
      </w:r>
    </w:p>
    <w:tbl>
      <w:tblPr>
        <w:tblStyle w:val="TableGrid"/>
        <w:tblW w:w="9360" w:type="dxa"/>
        <w:jc w:val="center"/>
        <w:tblBorders>
          <w:top w:val="thinThickSmallGap" w:sz="12" w:space="0" w:color="0070C0"/>
          <w:left w:val="thinThickSmallGap" w:sz="12" w:space="0" w:color="0070C0"/>
          <w:bottom w:val="thinThickSmallGap" w:sz="12" w:space="0" w:color="0070C0"/>
          <w:right w:val="thinThickSmallGap" w:sz="12" w:space="0" w:color="0070C0"/>
          <w:insideH w:val="thinThickSmallGap" w:sz="12" w:space="0" w:color="0070C0"/>
          <w:insideV w:val="thinThickSmallGap" w:sz="12" w:space="0" w:color="0070C0"/>
        </w:tblBorders>
        <w:tblCellMar>
          <w:top w:w="144" w:type="dxa"/>
          <w:left w:w="144" w:type="dxa"/>
          <w:bottom w:w="144" w:type="dxa"/>
          <w:right w:w="144" w:type="dxa"/>
        </w:tblCellMar>
        <w:tblLook w:val="04A0" w:firstRow="1" w:lastRow="0" w:firstColumn="1" w:lastColumn="0" w:noHBand="0" w:noVBand="1"/>
      </w:tblPr>
      <w:tblGrid>
        <w:gridCol w:w="9360"/>
      </w:tblGrid>
      <w:tr w:rsidR="00627B89" w:rsidRPr="002D6C70" w14:paraId="664196A2" w14:textId="77777777" w:rsidTr="1A0C2CF9">
        <w:trPr>
          <w:jc w:val="center"/>
        </w:trPr>
        <w:tc>
          <w:tcPr>
            <w:tcW w:w="9360" w:type="dxa"/>
          </w:tcPr>
          <w:p w14:paraId="1D73D103" w14:textId="77777777" w:rsidR="00627B89" w:rsidRPr="00FD44FA" w:rsidRDefault="00627B89" w:rsidP="00E1011D">
            <w:pPr>
              <w:pStyle w:val="InstructionsTitle"/>
            </w:pPr>
            <w:r w:rsidRPr="00FD44FA">
              <w:t>INSTRUCTIONS</w:t>
            </w:r>
          </w:p>
          <w:p w14:paraId="44CC2CF3" w14:textId="55E14E10" w:rsidR="00B139FF" w:rsidRPr="00FD44FA" w:rsidRDefault="30CBF2F2" w:rsidP="00CA64B6">
            <w:pPr>
              <w:pStyle w:val="BodyTextSingle"/>
            </w:pPr>
            <w:r>
              <w:t>This template provides</w:t>
            </w:r>
            <w:r w:rsidR="0EC88DEA">
              <w:t xml:space="preserve"> permit </w:t>
            </w:r>
            <w:r w:rsidR="003F224B">
              <w:t>writers with</w:t>
            </w:r>
            <w:r>
              <w:t xml:space="preserve"> a</w:t>
            </w:r>
            <w:r w:rsidR="51CBBD93">
              <w:t xml:space="preserve"> suggested</w:t>
            </w:r>
            <w:r>
              <w:t xml:space="preserve"> outline and recommendations for </w:t>
            </w:r>
            <w:r w:rsidR="3094B247">
              <w:t xml:space="preserve">the </w:t>
            </w:r>
            <w:r w:rsidR="47ED670F">
              <w:t>startup</w:t>
            </w:r>
            <w:r w:rsidR="002232FD">
              <w:t>,</w:t>
            </w:r>
            <w:r w:rsidR="00713E28">
              <w:t xml:space="preserve"> </w:t>
            </w:r>
            <w:r w:rsidR="47ED670F">
              <w:t>operating requirements</w:t>
            </w:r>
            <w:r w:rsidR="00043037">
              <w:t>,</w:t>
            </w:r>
            <w:r w:rsidR="00713E28">
              <w:t xml:space="preserve"> </w:t>
            </w:r>
            <w:r w:rsidR="002232FD">
              <w:t xml:space="preserve">and summary of </w:t>
            </w:r>
            <w:r>
              <w:t>reporting requirements.</w:t>
            </w:r>
            <w:r w:rsidR="51CBBD93">
              <w:t xml:space="preserve"> This </w:t>
            </w:r>
            <w:r w:rsidR="00947C0F">
              <w:t>template</w:t>
            </w:r>
            <w:r w:rsidR="51CBBD93">
              <w:t xml:space="preserve"> does not substitute for promulgated provisions or regulations, nor is it a regulation itself, and it does not impose legally</w:t>
            </w:r>
            <w:r w:rsidR="53318C9E">
              <w:t xml:space="preserve"> </w:t>
            </w:r>
            <w:r w:rsidR="51CBBD93">
              <w:t>binding requirements on the U.S. Environmental Protection Agency (EPA), states, or the regulated community.</w:t>
            </w:r>
            <w:r w:rsidR="56C54A7B">
              <w:t xml:space="preserve"> </w:t>
            </w:r>
          </w:p>
          <w:p w14:paraId="6D4EADB9" w14:textId="46E7BC74" w:rsidR="000B6A4E" w:rsidRPr="00FD44FA" w:rsidRDefault="000B6A4E" w:rsidP="00CA64B6">
            <w:pPr>
              <w:pStyle w:val="BodyTextSingle"/>
            </w:pPr>
            <w:r>
              <w:t xml:space="preserve">In this template, </w:t>
            </w:r>
            <w:r w:rsidR="000A00F5">
              <w:t>recommendations</w:t>
            </w:r>
            <w:r>
              <w:t xml:space="preserve"> appear in </w:t>
            </w:r>
            <w:r w:rsidR="00607CAB" w:rsidRPr="09CD34A1">
              <w:rPr>
                <w:rStyle w:val="IntenseEmphasis"/>
              </w:rPr>
              <w:t>red</w:t>
            </w:r>
            <w:r w:rsidRPr="09CD34A1">
              <w:rPr>
                <w:rStyle w:val="IntenseEmphasis"/>
              </w:rPr>
              <w:t xml:space="preserve"> text</w:t>
            </w:r>
            <w:r>
              <w:t xml:space="preserve">. These are provided to assist with site- and project-specific plan development. These recommendations are not required elements of the federal Class VI Rule. Please delete the </w:t>
            </w:r>
            <w:r w:rsidR="00AB66E4" w:rsidRPr="09CD34A1">
              <w:rPr>
                <w:rStyle w:val="IntenseEmphasis"/>
              </w:rPr>
              <w:t>red text</w:t>
            </w:r>
            <w:r w:rsidRPr="09CD34A1">
              <w:rPr>
                <w:rStyle w:val="IntenseEmphasis"/>
              </w:rPr>
              <w:t xml:space="preserve"> </w:t>
            </w:r>
            <w:r>
              <w:t xml:space="preserve">and replace the </w:t>
            </w:r>
            <w:r w:rsidR="5C1DFA96">
              <w:t xml:space="preserve">required </w:t>
            </w:r>
            <w:r w:rsidRPr="09CD34A1">
              <w:rPr>
                <w:highlight w:val="yellow"/>
              </w:rPr>
              <w:t>yellow highlighted text</w:t>
            </w:r>
            <w:r>
              <w:t xml:space="preserve">. Similarly, please adjust the example text and tables throughout as necessary (e.g., by adding or removing rows or columns). </w:t>
            </w:r>
          </w:p>
          <w:p w14:paraId="6E81DB32" w14:textId="77777777" w:rsidR="00627B89" w:rsidRDefault="000B6A4E" w:rsidP="00CA64B6">
            <w:pPr>
              <w:pStyle w:val="BodyTextSingle"/>
            </w:pPr>
            <w:r w:rsidRPr="00FD44FA">
              <w:t xml:space="preserve">For more information, see EPA’s Class VI guidance documents at </w:t>
            </w:r>
            <w:hyperlink r:id="rId12" w:history="1">
              <w:r w:rsidRPr="00FD44FA">
                <w:rPr>
                  <w:rStyle w:val="Hyperlink"/>
                </w:rPr>
                <w:t>https://www.epa.gov/uic/class-vi-guidance-documents</w:t>
              </w:r>
            </w:hyperlink>
            <w:r w:rsidR="00627B89" w:rsidRPr="00FD44FA">
              <w:t xml:space="preserve">. </w:t>
            </w:r>
          </w:p>
          <w:p w14:paraId="69A12627" w14:textId="1E3CAE2F" w:rsidR="00E92A0F" w:rsidRPr="00AB2B8A" w:rsidRDefault="00AB3EB3" w:rsidP="1A0C2CF9">
            <w:pPr>
              <w:pStyle w:val="BodyTextSingle"/>
              <w:spacing w:after="0"/>
              <w:rPr>
                <w:i/>
                <w:iCs/>
                <w:sz w:val="22"/>
                <w:szCs w:val="22"/>
              </w:rPr>
            </w:pPr>
            <w:r w:rsidRPr="00962AAC">
              <w:rPr>
                <w:b/>
                <w:bCs/>
                <w:i/>
                <w:iCs/>
                <w:color w:val="005E00"/>
              </w:rPr>
              <w:t>Administrative record note:</w:t>
            </w:r>
            <w:r w:rsidRPr="00962AAC">
              <w:rPr>
                <w:i/>
                <w:iCs/>
                <w:color w:val="005E00"/>
              </w:rPr>
              <w:t xml:space="preserve"> As you review the permit application and attachments, please </w:t>
            </w:r>
            <w:r w:rsidR="000C3926" w:rsidRPr="00962AAC">
              <w:rPr>
                <w:i/>
                <w:iCs/>
                <w:color w:val="005E00"/>
              </w:rPr>
              <w:t>start compiling the administrative record</w:t>
            </w:r>
            <w:r w:rsidRPr="00962AAC">
              <w:rPr>
                <w:i/>
                <w:iCs/>
                <w:color w:val="005E00"/>
              </w:rPr>
              <w:t xml:space="preserve"> using the administrative record template.</w:t>
            </w:r>
            <w:r w:rsidR="00D01732" w:rsidRPr="00962AAC">
              <w:rPr>
                <w:i/>
                <w:iCs/>
                <w:color w:val="005E00"/>
              </w:rPr>
              <w:t xml:space="preserve"> If a final permit is challenged before the E</w:t>
            </w:r>
            <w:r w:rsidR="654EAA34" w:rsidRPr="00962AAC">
              <w:rPr>
                <w:i/>
                <w:iCs/>
                <w:color w:val="005E00"/>
              </w:rPr>
              <w:t xml:space="preserve">nvironmental </w:t>
            </w:r>
            <w:r w:rsidR="00D01732" w:rsidRPr="00962AAC">
              <w:rPr>
                <w:i/>
                <w:iCs/>
                <w:color w:val="005E00"/>
              </w:rPr>
              <w:t>A</w:t>
            </w:r>
            <w:r w:rsidR="0FD496B6" w:rsidRPr="00962AAC">
              <w:rPr>
                <w:i/>
                <w:iCs/>
                <w:color w:val="005E00"/>
              </w:rPr>
              <w:t xml:space="preserve">ppeals </w:t>
            </w:r>
            <w:r w:rsidR="00D01732" w:rsidRPr="00962AAC">
              <w:rPr>
                <w:i/>
                <w:iCs/>
                <w:color w:val="005E00"/>
              </w:rPr>
              <w:t>B</w:t>
            </w:r>
            <w:r w:rsidR="1D78143A" w:rsidRPr="00962AAC">
              <w:rPr>
                <w:i/>
                <w:iCs/>
                <w:color w:val="005E00"/>
              </w:rPr>
              <w:t>oard (EAB)</w:t>
            </w:r>
            <w:r w:rsidR="00D01732" w:rsidRPr="00962AAC">
              <w:rPr>
                <w:i/>
                <w:iCs/>
                <w:color w:val="005E00"/>
              </w:rPr>
              <w:t xml:space="preserve">, the administrative record for the final permit (40 CFR 124.18), or a certified index thereof must be filed with the </w:t>
            </w:r>
            <w:r w:rsidR="0073598F" w:rsidRPr="00962AAC">
              <w:rPr>
                <w:i/>
                <w:iCs/>
                <w:color w:val="005E00"/>
              </w:rPr>
              <w:t>EAB (</w:t>
            </w:r>
            <w:r w:rsidR="00D01732" w:rsidRPr="00962AAC">
              <w:rPr>
                <w:i/>
                <w:iCs/>
                <w:color w:val="005E00"/>
              </w:rPr>
              <w:t>40 CFR 124.19(b)(2)</w:t>
            </w:r>
            <w:r w:rsidR="008B5655" w:rsidRPr="00962AAC">
              <w:rPr>
                <w:i/>
                <w:iCs/>
                <w:color w:val="005E00"/>
              </w:rPr>
              <w:t>)</w:t>
            </w:r>
            <w:r w:rsidR="00D01732" w:rsidRPr="00962AAC">
              <w:rPr>
                <w:i/>
                <w:iCs/>
                <w:color w:val="005E00"/>
              </w:rPr>
              <w:t>. The administrative record</w:t>
            </w:r>
            <w:r w:rsidR="005435F6" w:rsidRPr="00962AAC">
              <w:rPr>
                <w:i/>
                <w:iCs/>
                <w:color w:val="005E00"/>
              </w:rPr>
              <w:t xml:space="preserve"> </w:t>
            </w:r>
            <w:r w:rsidR="00CC6529" w:rsidRPr="00962AAC">
              <w:rPr>
                <w:i/>
                <w:iCs/>
                <w:color w:val="005E00"/>
              </w:rPr>
              <w:t>close</w:t>
            </w:r>
            <w:r w:rsidR="005435F6" w:rsidRPr="00962AAC">
              <w:rPr>
                <w:i/>
                <w:iCs/>
                <w:color w:val="005E00"/>
              </w:rPr>
              <w:t xml:space="preserve">s when the permit is issued. Omit deliberative material. </w:t>
            </w:r>
            <w:r w:rsidRPr="00962AAC">
              <w:rPr>
                <w:i/>
                <w:iCs/>
                <w:color w:val="005E00"/>
              </w:rPr>
              <w:t>Consult with ORC with questions.</w:t>
            </w:r>
          </w:p>
        </w:tc>
      </w:tr>
    </w:tbl>
    <w:p w14:paraId="59EC1109" w14:textId="77777777" w:rsidR="00100566" w:rsidRDefault="00100566" w:rsidP="00BD76D7">
      <w:pPr>
        <w:pStyle w:val="Heading1NONumber"/>
      </w:pPr>
    </w:p>
    <w:p w14:paraId="1DF9951A" w14:textId="77777777" w:rsidR="00100566" w:rsidRDefault="00100566" w:rsidP="00BD76D7">
      <w:pPr>
        <w:pStyle w:val="Heading1NONumber"/>
      </w:pPr>
    </w:p>
    <w:p w14:paraId="6202B343" w14:textId="77777777" w:rsidR="00100566" w:rsidRDefault="00100566" w:rsidP="00BD76D7">
      <w:pPr>
        <w:pStyle w:val="Heading1NONumber"/>
      </w:pPr>
    </w:p>
    <w:p w14:paraId="58794A42" w14:textId="77777777" w:rsidR="00100566" w:rsidRDefault="00100566" w:rsidP="00BD76D7">
      <w:pPr>
        <w:pStyle w:val="Heading1NONumber"/>
      </w:pPr>
    </w:p>
    <w:p w14:paraId="0FA9B4F1" w14:textId="77777777" w:rsidR="00100566" w:rsidRDefault="00100566" w:rsidP="00BD76D7">
      <w:pPr>
        <w:pStyle w:val="Heading1NONumber"/>
      </w:pPr>
    </w:p>
    <w:p w14:paraId="1B70F08C" w14:textId="77777777" w:rsidR="00100566" w:rsidRDefault="00100566" w:rsidP="00BD76D7">
      <w:pPr>
        <w:pStyle w:val="Heading1NONumber"/>
      </w:pPr>
    </w:p>
    <w:p w14:paraId="7539C190" w14:textId="77777777" w:rsidR="00100566" w:rsidRDefault="00100566" w:rsidP="00BD76D7">
      <w:pPr>
        <w:pStyle w:val="Heading1NONumber"/>
      </w:pPr>
    </w:p>
    <w:p w14:paraId="451C2B19" w14:textId="77777777" w:rsidR="00100566" w:rsidRDefault="00100566" w:rsidP="00BD76D7">
      <w:pPr>
        <w:pStyle w:val="Heading1NONumber"/>
      </w:pPr>
    </w:p>
    <w:p w14:paraId="099E962E" w14:textId="77777777" w:rsidR="00100566" w:rsidRDefault="00100566" w:rsidP="00BD76D7">
      <w:pPr>
        <w:pStyle w:val="Heading1NONumber"/>
      </w:pPr>
    </w:p>
    <w:p w14:paraId="64A830C1" w14:textId="77777777" w:rsidR="00100566" w:rsidRDefault="00100566" w:rsidP="00BD76D7">
      <w:pPr>
        <w:pStyle w:val="Heading1NONumber"/>
      </w:pPr>
    </w:p>
    <w:p w14:paraId="38F05B2B" w14:textId="23EF090E" w:rsidR="00981993" w:rsidRPr="002028B3" w:rsidRDefault="00981993" w:rsidP="6124305C">
      <w:pPr>
        <w:pStyle w:val="Heading1NONumber"/>
        <w:rPr>
          <w:b w:val="0"/>
          <w:u w:val="none"/>
        </w:rPr>
      </w:pPr>
      <w:r>
        <w:rPr>
          <w:b w:val="0"/>
          <w:u w:val="none"/>
        </w:rPr>
        <w:lastRenderedPageBreak/>
        <w:t>Th</w:t>
      </w:r>
      <w:r w:rsidR="00013331">
        <w:rPr>
          <w:b w:val="0"/>
          <w:u w:val="none"/>
        </w:rPr>
        <w:t>e</w:t>
      </w:r>
      <w:r>
        <w:rPr>
          <w:b w:val="0"/>
          <w:u w:val="none"/>
        </w:rPr>
        <w:t xml:space="preserve"> </w:t>
      </w:r>
      <w:r w:rsidR="00573679">
        <w:rPr>
          <w:b w:val="0"/>
          <w:u w:val="none"/>
        </w:rPr>
        <w:t>startup</w:t>
      </w:r>
      <w:r w:rsidR="005B00BD">
        <w:rPr>
          <w:b w:val="0"/>
          <w:u w:val="none"/>
        </w:rPr>
        <w:t xml:space="preserve"> and </w:t>
      </w:r>
      <w:r w:rsidR="00573679">
        <w:rPr>
          <w:b w:val="0"/>
          <w:u w:val="none"/>
        </w:rPr>
        <w:t>op</w:t>
      </w:r>
      <w:r w:rsidR="00EF11F2">
        <w:rPr>
          <w:b w:val="0"/>
          <w:u w:val="none"/>
        </w:rPr>
        <w:t xml:space="preserve">erating </w:t>
      </w:r>
      <w:r w:rsidR="00DC18CD">
        <w:rPr>
          <w:b w:val="0"/>
          <w:u w:val="none"/>
        </w:rPr>
        <w:t>requirements</w:t>
      </w:r>
      <w:r w:rsidR="00EF11F2">
        <w:rPr>
          <w:b w:val="0"/>
          <w:u w:val="none"/>
        </w:rPr>
        <w:t xml:space="preserve"> </w:t>
      </w:r>
      <w:r w:rsidR="00DC18CD">
        <w:rPr>
          <w:b w:val="0"/>
          <w:u w:val="none"/>
        </w:rPr>
        <w:t xml:space="preserve">for </w:t>
      </w:r>
      <w:r w:rsidR="00742E0A" w:rsidRPr="6124305C">
        <w:rPr>
          <w:b w:val="0"/>
          <w:highlight w:val="yellow"/>
          <w:u w:val="none"/>
        </w:rPr>
        <w:t xml:space="preserve">INSERT </w:t>
      </w:r>
      <w:r w:rsidR="00733F21" w:rsidRPr="6124305C">
        <w:rPr>
          <w:b w:val="0"/>
          <w:highlight w:val="yellow"/>
          <w:u w:val="none"/>
        </w:rPr>
        <w:t>PROJECT</w:t>
      </w:r>
      <w:r w:rsidR="00742E0A" w:rsidRPr="6124305C">
        <w:rPr>
          <w:b w:val="0"/>
          <w:highlight w:val="yellow"/>
          <w:u w:val="none"/>
        </w:rPr>
        <w:t xml:space="preserve"> NAME</w:t>
      </w:r>
      <w:r w:rsidR="00393156">
        <w:rPr>
          <w:b w:val="0"/>
          <w:u w:val="none"/>
        </w:rPr>
        <w:t xml:space="preserve"> (referred to throughout as “the Project”)</w:t>
      </w:r>
      <w:r w:rsidR="00850BE8">
        <w:rPr>
          <w:b w:val="0"/>
          <w:u w:val="none"/>
        </w:rPr>
        <w:t xml:space="preserve"> </w:t>
      </w:r>
      <w:r w:rsidR="00643734">
        <w:rPr>
          <w:b w:val="0"/>
          <w:u w:val="none"/>
        </w:rPr>
        <w:t xml:space="preserve">are </w:t>
      </w:r>
      <w:r w:rsidR="00013331">
        <w:rPr>
          <w:b w:val="0"/>
          <w:u w:val="none"/>
        </w:rPr>
        <w:t>included in this attachment</w:t>
      </w:r>
      <w:r w:rsidR="00D417FA">
        <w:rPr>
          <w:b w:val="0"/>
          <w:u w:val="none"/>
        </w:rPr>
        <w:t xml:space="preserve"> and</w:t>
      </w:r>
      <w:r w:rsidR="0030013D">
        <w:rPr>
          <w:b w:val="0"/>
          <w:u w:val="none"/>
        </w:rPr>
        <w:t xml:space="preserve"> are enforceable conditions of the </w:t>
      </w:r>
      <w:r w:rsidR="002F241C">
        <w:rPr>
          <w:b w:val="0"/>
          <w:u w:val="none"/>
        </w:rPr>
        <w:t>P</w:t>
      </w:r>
      <w:r w:rsidR="0030013D">
        <w:rPr>
          <w:b w:val="0"/>
          <w:u w:val="none"/>
        </w:rPr>
        <w:t xml:space="preserve">ermit. </w:t>
      </w:r>
      <w:r w:rsidR="00005006">
        <w:rPr>
          <w:b w:val="0"/>
          <w:u w:val="none"/>
        </w:rPr>
        <w:t xml:space="preserve">In the event of any conflict </w:t>
      </w:r>
      <w:r w:rsidR="00C475D9">
        <w:rPr>
          <w:b w:val="0"/>
          <w:u w:val="none"/>
        </w:rPr>
        <w:t>between</w:t>
      </w:r>
      <w:r w:rsidR="00005006">
        <w:rPr>
          <w:b w:val="0"/>
          <w:u w:val="none"/>
        </w:rPr>
        <w:t xml:space="preserve"> the </w:t>
      </w:r>
      <w:r w:rsidR="002F241C">
        <w:rPr>
          <w:b w:val="0"/>
          <w:u w:val="none"/>
        </w:rPr>
        <w:t>P</w:t>
      </w:r>
      <w:r w:rsidR="00005006">
        <w:rPr>
          <w:b w:val="0"/>
          <w:u w:val="none"/>
        </w:rPr>
        <w:t>ermit</w:t>
      </w:r>
      <w:r w:rsidR="00C475D9">
        <w:rPr>
          <w:b w:val="0"/>
          <w:u w:val="none"/>
        </w:rPr>
        <w:t xml:space="preserve"> and this document</w:t>
      </w:r>
      <w:r w:rsidR="00005006">
        <w:rPr>
          <w:b w:val="0"/>
          <w:u w:val="none"/>
        </w:rPr>
        <w:t xml:space="preserve">, the </w:t>
      </w:r>
      <w:r w:rsidR="002F241C">
        <w:rPr>
          <w:b w:val="0"/>
          <w:u w:val="none"/>
        </w:rPr>
        <w:t>P</w:t>
      </w:r>
      <w:r w:rsidR="00005006">
        <w:rPr>
          <w:b w:val="0"/>
          <w:u w:val="none"/>
        </w:rPr>
        <w:t>ermit controls.</w:t>
      </w:r>
    </w:p>
    <w:p w14:paraId="1D52736D" w14:textId="23635BCB" w:rsidR="00627B89" w:rsidRPr="002D6C70" w:rsidRDefault="00627B89" w:rsidP="00BD76D7">
      <w:pPr>
        <w:pStyle w:val="Heading1NONumber"/>
      </w:pPr>
      <w:r w:rsidRPr="002D6C70">
        <w:t>Facility Information</w:t>
      </w:r>
    </w:p>
    <w:p w14:paraId="6FD80A70" w14:textId="37387FFC" w:rsidR="004E1C40" w:rsidRPr="002D6C70" w:rsidRDefault="00D50CE3" w:rsidP="00C30FD3">
      <w:pPr>
        <w:rPr>
          <w:rFonts w:asciiTheme="minorHAnsi" w:hAnsiTheme="minorHAnsi" w:cstheme="minorBidi"/>
        </w:rPr>
      </w:pPr>
      <w:r w:rsidRPr="21AC2579">
        <w:rPr>
          <w:rFonts w:asciiTheme="minorHAnsi" w:hAnsiTheme="minorHAnsi" w:cstheme="minorBidi"/>
        </w:rPr>
        <w:t xml:space="preserve">Facility </w:t>
      </w:r>
      <w:r w:rsidR="593F9C83" w:rsidRPr="21AC2579">
        <w:rPr>
          <w:rFonts w:asciiTheme="minorHAnsi" w:hAnsiTheme="minorHAnsi" w:cstheme="minorBidi"/>
        </w:rPr>
        <w:t>inf</w:t>
      </w:r>
      <w:r w:rsidR="120639EB" w:rsidRPr="21AC2579">
        <w:rPr>
          <w:rFonts w:asciiTheme="minorHAnsi" w:hAnsiTheme="minorHAnsi" w:cstheme="minorBidi"/>
        </w:rPr>
        <w:t>or</w:t>
      </w:r>
      <w:r w:rsidR="593F9C83" w:rsidRPr="21AC2579">
        <w:rPr>
          <w:rFonts w:asciiTheme="minorHAnsi" w:hAnsiTheme="minorHAnsi" w:cstheme="minorBidi"/>
        </w:rPr>
        <w:t>mation</w:t>
      </w:r>
      <w:r w:rsidRPr="21AC2579">
        <w:rPr>
          <w:rFonts w:asciiTheme="minorHAnsi" w:hAnsiTheme="minorHAnsi" w:cstheme="minorBidi"/>
        </w:rPr>
        <w:t>:</w:t>
      </w:r>
      <w:r>
        <w:tab/>
      </w:r>
      <w:r w:rsidR="00123BB9" w:rsidRPr="21AC2579">
        <w:rPr>
          <w:rFonts w:asciiTheme="minorHAnsi" w:hAnsiTheme="minorHAnsi" w:cstheme="minorBidi"/>
          <w:highlight w:val="yellow"/>
        </w:rPr>
        <w:t xml:space="preserve">INSERT </w:t>
      </w:r>
      <w:r w:rsidR="0044450F" w:rsidRPr="21AC2579">
        <w:rPr>
          <w:rFonts w:asciiTheme="minorHAnsi" w:hAnsiTheme="minorHAnsi" w:cstheme="minorBidi"/>
          <w:highlight w:val="yellow"/>
        </w:rPr>
        <w:t>FACILITY NAME</w:t>
      </w:r>
    </w:p>
    <w:p w14:paraId="6FD80A71" w14:textId="79624A9D" w:rsidR="0044450F" w:rsidRPr="002D6C70" w:rsidRDefault="0044450F" w:rsidP="004E1C40">
      <w:pPr>
        <w:rPr>
          <w:rFonts w:asciiTheme="minorHAnsi" w:hAnsiTheme="minorHAnsi" w:cstheme="minorHAnsi"/>
        </w:rPr>
      </w:pPr>
      <w:r w:rsidRPr="002D6C70">
        <w:rPr>
          <w:rFonts w:asciiTheme="minorHAnsi" w:hAnsiTheme="minorHAnsi" w:cstheme="minorHAnsi"/>
        </w:rPr>
        <w:tab/>
      </w:r>
      <w:r w:rsidRPr="002D6C70">
        <w:rPr>
          <w:rFonts w:asciiTheme="minorHAnsi" w:hAnsiTheme="minorHAnsi" w:cstheme="minorHAnsi"/>
        </w:rPr>
        <w:tab/>
      </w:r>
      <w:r w:rsidRPr="002D6C70">
        <w:rPr>
          <w:rFonts w:asciiTheme="minorHAnsi" w:hAnsiTheme="minorHAnsi" w:cstheme="minorHAnsi"/>
        </w:rPr>
        <w:tab/>
      </w:r>
      <w:r w:rsidR="00123BB9" w:rsidRPr="002D6C70">
        <w:rPr>
          <w:rFonts w:asciiTheme="minorHAnsi" w:hAnsiTheme="minorHAnsi" w:cstheme="minorHAnsi"/>
          <w:highlight w:val="yellow"/>
        </w:rPr>
        <w:t xml:space="preserve">INSERT </w:t>
      </w:r>
      <w:r w:rsidRPr="002D6C70">
        <w:rPr>
          <w:rFonts w:asciiTheme="minorHAnsi" w:hAnsiTheme="minorHAnsi" w:cstheme="minorHAnsi"/>
          <w:highlight w:val="yellow"/>
        </w:rPr>
        <w:t>WELL NUMBER</w:t>
      </w:r>
    </w:p>
    <w:p w14:paraId="6FD80A72" w14:textId="77777777" w:rsidR="00D50CE3" w:rsidRPr="002D6C70" w:rsidRDefault="004E1C40" w:rsidP="0044450F">
      <w:pPr>
        <w:ind w:left="720"/>
        <w:rPr>
          <w:rFonts w:asciiTheme="minorHAnsi" w:hAnsiTheme="minorHAnsi" w:cstheme="minorHAnsi"/>
        </w:rPr>
      </w:pPr>
      <w:r w:rsidRPr="002D6C70">
        <w:rPr>
          <w:rFonts w:asciiTheme="minorHAnsi" w:hAnsiTheme="minorHAnsi" w:cstheme="minorHAnsi"/>
        </w:rPr>
        <w:tab/>
      </w:r>
      <w:r w:rsidRPr="002D6C70">
        <w:rPr>
          <w:rFonts w:asciiTheme="minorHAnsi" w:hAnsiTheme="minorHAnsi" w:cstheme="minorHAnsi"/>
        </w:rPr>
        <w:tab/>
      </w:r>
    </w:p>
    <w:p w14:paraId="6FD80A77" w14:textId="5ABD08EE" w:rsidR="00D50CE3" w:rsidRPr="002D6C70" w:rsidRDefault="00D50CE3" w:rsidP="00D50CE3">
      <w:pPr>
        <w:rPr>
          <w:rFonts w:asciiTheme="minorHAnsi" w:hAnsiTheme="minorHAnsi" w:cstheme="minorHAnsi"/>
        </w:rPr>
      </w:pPr>
      <w:r w:rsidRPr="002D6C70">
        <w:rPr>
          <w:rFonts w:asciiTheme="minorHAnsi" w:hAnsiTheme="minorHAnsi" w:cstheme="minorHAnsi"/>
        </w:rPr>
        <w:t xml:space="preserve">Well location: </w:t>
      </w:r>
      <w:r w:rsidRPr="002D6C70">
        <w:rPr>
          <w:rFonts w:asciiTheme="minorHAnsi" w:hAnsiTheme="minorHAnsi" w:cstheme="minorHAnsi"/>
        </w:rPr>
        <w:tab/>
      </w:r>
      <w:r w:rsidRPr="002D6C70">
        <w:rPr>
          <w:rFonts w:asciiTheme="minorHAnsi" w:hAnsiTheme="minorHAnsi" w:cstheme="minorHAnsi"/>
        </w:rPr>
        <w:tab/>
      </w:r>
      <w:r w:rsidR="00123BB9" w:rsidRPr="002D6C70">
        <w:rPr>
          <w:rFonts w:asciiTheme="minorHAnsi" w:hAnsiTheme="minorHAnsi" w:cstheme="minorHAnsi"/>
          <w:highlight w:val="yellow"/>
        </w:rPr>
        <w:t xml:space="preserve">INSERT </w:t>
      </w:r>
      <w:r w:rsidR="0044450F" w:rsidRPr="002D6C70">
        <w:rPr>
          <w:rFonts w:asciiTheme="minorHAnsi" w:hAnsiTheme="minorHAnsi" w:cstheme="minorHAnsi"/>
          <w:highlight w:val="yellow"/>
        </w:rPr>
        <w:t>CITY, COUNTY, STATE</w:t>
      </w:r>
      <w:r w:rsidRPr="002D6C70">
        <w:rPr>
          <w:rFonts w:asciiTheme="minorHAnsi" w:hAnsiTheme="minorHAnsi" w:cstheme="minorHAnsi"/>
        </w:rPr>
        <w:t xml:space="preserve"> </w:t>
      </w:r>
    </w:p>
    <w:p w14:paraId="6FD80A78" w14:textId="764464E4" w:rsidR="00D50CE3" w:rsidRPr="00631092" w:rsidRDefault="00123BB9" w:rsidP="00D50CE3">
      <w:pPr>
        <w:ind w:left="1440" w:firstLine="720"/>
        <w:rPr>
          <w:rFonts w:asciiTheme="minorHAnsi" w:hAnsiTheme="minorHAnsi" w:cstheme="minorHAnsi"/>
        </w:rPr>
      </w:pPr>
      <w:r w:rsidRPr="002D6C70">
        <w:rPr>
          <w:rFonts w:asciiTheme="minorHAnsi" w:hAnsiTheme="minorHAnsi" w:cstheme="minorHAnsi"/>
          <w:highlight w:val="yellow"/>
        </w:rPr>
        <w:t xml:space="preserve">INSERT </w:t>
      </w:r>
      <w:r w:rsidR="0044450F" w:rsidRPr="002D6C70">
        <w:rPr>
          <w:rFonts w:asciiTheme="minorHAnsi" w:hAnsiTheme="minorHAnsi" w:cstheme="minorHAnsi"/>
          <w:highlight w:val="yellow"/>
        </w:rPr>
        <w:t>LAT/LONG COORDINATES</w:t>
      </w:r>
    </w:p>
    <w:p w14:paraId="6E06A2C8" w14:textId="236269D4" w:rsidR="00A843F8" w:rsidRPr="00FD44FA" w:rsidRDefault="00A843F8" w:rsidP="008A6317">
      <w:pPr>
        <w:pStyle w:val="Heading1"/>
      </w:pPr>
      <w:r>
        <w:t xml:space="preserve">Injection Well Operating </w:t>
      </w:r>
      <w:r w:rsidR="00FD70B3">
        <w:t>Limits</w:t>
      </w:r>
    </w:p>
    <w:p w14:paraId="32F2806F" w14:textId="0D92BE24" w:rsidR="00A843F8" w:rsidRPr="00A843F8" w:rsidRDefault="3C2E7E3B" w:rsidP="000E7DE1">
      <w:pPr>
        <w:pStyle w:val="BodyText"/>
      </w:pPr>
      <w:r>
        <w:t xml:space="preserve">The </w:t>
      </w:r>
      <w:r w:rsidRPr="3BB3830E">
        <w:rPr>
          <w:highlight w:val="yellow"/>
        </w:rPr>
        <w:t>PERMITTEE</w:t>
      </w:r>
      <w:r>
        <w:t xml:space="preserve"> </w:t>
      </w:r>
      <w:r w:rsidR="00393156" w:rsidRPr="005E4273">
        <w:rPr>
          <w:bCs/>
        </w:rPr>
        <w:t>(referred to throughout as “the Permittee”)</w:t>
      </w:r>
      <w:r w:rsidR="005E4273" w:rsidRPr="005E4273">
        <w:rPr>
          <w:bCs/>
        </w:rPr>
        <w:t xml:space="preserve"> </w:t>
      </w:r>
      <w:r>
        <w:t xml:space="preserve">shall submit </w:t>
      </w:r>
      <w:r w:rsidR="372AADBC">
        <w:t xml:space="preserve">injection well operating reports for the </w:t>
      </w:r>
      <w:r w:rsidR="005E4273">
        <w:t>Project</w:t>
      </w:r>
      <w:r w:rsidR="372AADBC">
        <w:t xml:space="preserve"> to include the data and information </w:t>
      </w:r>
      <w:r w:rsidR="03B46628">
        <w:t>specified in this document</w:t>
      </w:r>
      <w:r w:rsidR="3A1A1537">
        <w:t xml:space="preserve"> and summarized below in </w:t>
      </w:r>
      <w:r w:rsidR="00EB5DC6">
        <w:fldChar w:fldCharType="begin"/>
      </w:r>
      <w:r w:rsidR="00EB5DC6">
        <w:instrText xml:space="preserve"> REF _Ref179371193 \h </w:instrText>
      </w:r>
      <w:r w:rsidR="00EB5DC6">
        <w:fldChar w:fldCharType="separate"/>
      </w:r>
      <w:r w:rsidR="0316A21A">
        <w:t>Table 1</w:t>
      </w:r>
      <w:r w:rsidR="00EB5DC6">
        <w:fldChar w:fldCharType="end"/>
      </w:r>
      <w:r w:rsidR="3A1A1537">
        <w:t>.</w:t>
      </w:r>
    </w:p>
    <w:p w14:paraId="16A7E033" w14:textId="51952B84" w:rsidR="00183BC6" w:rsidRPr="00183BC6" w:rsidRDefault="00183BC6" w:rsidP="006D43C5">
      <w:pPr>
        <w:pStyle w:val="Caption"/>
        <w:keepNext/>
      </w:pPr>
      <w:bookmarkStart w:id="0" w:name="_Ref179371193"/>
      <w:r w:rsidRPr="00183BC6">
        <w:t xml:space="preserve">Table </w:t>
      </w:r>
      <w:fldSimple w:instr=" SEQ Table \* ARABIC ">
        <w:r w:rsidR="006235B1">
          <w:rPr>
            <w:noProof/>
          </w:rPr>
          <w:t>1</w:t>
        </w:r>
      </w:fldSimple>
      <w:bookmarkEnd w:id="0"/>
      <w:r w:rsidRPr="00183BC6">
        <w:t>. Injection Well Operating Conditions</w:t>
      </w:r>
    </w:p>
    <w:tbl>
      <w:tblPr>
        <w:tblStyle w:val="TableGrid"/>
        <w:tblW w:w="5000" w:type="pct"/>
        <w:jc w:val="center"/>
        <w:tblBorders>
          <w:top w:val="single" w:sz="18" w:space="0" w:color="auto"/>
          <w:left w:val="single" w:sz="18" w:space="0" w:color="auto"/>
          <w:bottom w:val="single" w:sz="18" w:space="0" w:color="auto"/>
          <w:right w:val="single" w:sz="18" w:space="0" w:color="auto"/>
        </w:tblBorders>
        <w:tblLayout w:type="fixed"/>
        <w:tblCellMar>
          <w:top w:w="29" w:type="dxa"/>
          <w:left w:w="58" w:type="dxa"/>
          <w:bottom w:w="29" w:type="dxa"/>
          <w:right w:w="58" w:type="dxa"/>
        </w:tblCellMar>
        <w:tblLook w:val="04A0" w:firstRow="1" w:lastRow="0" w:firstColumn="1" w:lastColumn="0" w:noHBand="0" w:noVBand="1"/>
        <w:tblCaption w:val="Injection Well Operating Conditions"/>
        <w:tblDescription w:val="This table shows the Injection Well Operating Parameters/Conditions and the Limitation or Permitted Value."/>
      </w:tblPr>
      <w:tblGrid>
        <w:gridCol w:w="3493"/>
        <w:gridCol w:w="2974"/>
        <w:gridCol w:w="2847"/>
      </w:tblGrid>
      <w:tr w:rsidR="002F5039" w:rsidRPr="00A843F8" w14:paraId="6FD80A7F" w14:textId="76B4F60A" w:rsidTr="470DB1B0">
        <w:trPr>
          <w:tblHeader/>
          <w:jc w:val="center"/>
        </w:trPr>
        <w:tc>
          <w:tcPr>
            <w:tcW w:w="3493" w:type="dxa"/>
            <w:shd w:val="clear" w:color="auto" w:fill="F2F2F2" w:themeFill="background1" w:themeFillShade="F2"/>
          </w:tcPr>
          <w:p w14:paraId="6FD80A7C" w14:textId="00DC67A1" w:rsidR="002F5039" w:rsidRPr="004F5579" w:rsidRDefault="002F5039" w:rsidP="00AC0314">
            <w:pPr>
              <w:pStyle w:val="TableHeadrow"/>
            </w:pPr>
            <w:r>
              <w:t>P</w:t>
            </w:r>
            <w:r w:rsidR="63F49F06">
              <w:t>arameter</w:t>
            </w:r>
            <w:r>
              <w:t>/</w:t>
            </w:r>
            <w:r w:rsidR="124C6DEC">
              <w:t>C</w:t>
            </w:r>
            <w:r w:rsidR="63F49F06">
              <w:t>ondition</w:t>
            </w:r>
          </w:p>
        </w:tc>
        <w:tc>
          <w:tcPr>
            <w:tcW w:w="2974" w:type="dxa"/>
            <w:shd w:val="clear" w:color="auto" w:fill="F2F2F2" w:themeFill="background1" w:themeFillShade="F2"/>
          </w:tcPr>
          <w:p w14:paraId="6FD80A7D" w14:textId="7F91F773" w:rsidR="002F5039" w:rsidRPr="004F5579" w:rsidRDefault="124C6DEC" w:rsidP="00AC0314">
            <w:pPr>
              <w:pStyle w:val="TableHeadrow"/>
            </w:pPr>
            <w:r>
              <w:t>P</w:t>
            </w:r>
            <w:r w:rsidR="76617337">
              <w:t>ermitted</w:t>
            </w:r>
            <w:r w:rsidR="002F5039">
              <w:t xml:space="preserve"> </w:t>
            </w:r>
            <w:r>
              <w:t>V</w:t>
            </w:r>
            <w:r w:rsidR="76617337">
              <w:t>alue</w:t>
            </w:r>
          </w:p>
        </w:tc>
        <w:tc>
          <w:tcPr>
            <w:tcW w:w="2847" w:type="dxa"/>
            <w:shd w:val="clear" w:color="auto" w:fill="F2F2F2" w:themeFill="background1" w:themeFillShade="F2"/>
          </w:tcPr>
          <w:p w14:paraId="174FCC14" w14:textId="352BCFA1" w:rsidR="002F5039" w:rsidRPr="004F5579" w:rsidRDefault="002F5039" w:rsidP="00AC0314">
            <w:pPr>
              <w:pStyle w:val="TableHeadrow"/>
            </w:pPr>
            <w:r w:rsidRPr="004F5579">
              <w:t>U</w:t>
            </w:r>
            <w:r w:rsidR="0044624B">
              <w:t>nits</w:t>
            </w:r>
          </w:p>
        </w:tc>
      </w:tr>
      <w:tr w:rsidR="002F5039" w:rsidRPr="00A843F8" w14:paraId="6FD80A83" w14:textId="5E5454A7" w:rsidTr="470DB1B0">
        <w:trPr>
          <w:tblHeader/>
          <w:jc w:val="center"/>
        </w:trPr>
        <w:tc>
          <w:tcPr>
            <w:tcW w:w="3493" w:type="dxa"/>
            <w:vAlign w:val="center"/>
          </w:tcPr>
          <w:p w14:paraId="6FD80A80" w14:textId="2678BD48" w:rsidR="002F5039" w:rsidRPr="00AC0314" w:rsidRDefault="008A3279" w:rsidP="00445ACB">
            <w:pPr>
              <w:pStyle w:val="TableParagraph"/>
            </w:pPr>
            <w:r>
              <w:t xml:space="preserve">Average and </w:t>
            </w:r>
            <w:r w:rsidR="00060818">
              <w:t>m</w:t>
            </w:r>
            <w:r w:rsidR="002F5039" w:rsidRPr="00AC0314">
              <w:t xml:space="preserve">aximum </w:t>
            </w:r>
            <w:r w:rsidR="005279D0">
              <w:t>s</w:t>
            </w:r>
            <w:r w:rsidR="00ED220D" w:rsidRPr="00AC0314">
              <w:t xml:space="preserve">urface </w:t>
            </w:r>
            <w:r w:rsidR="005279D0">
              <w:t>w</w:t>
            </w:r>
            <w:r w:rsidR="00ED220D" w:rsidRPr="00AC0314">
              <w:t>ellhead</w:t>
            </w:r>
            <w:r w:rsidR="00156FAE" w:rsidRPr="00AC0314">
              <w:t xml:space="preserve"> </w:t>
            </w:r>
            <w:r w:rsidR="005279D0">
              <w:t>i</w:t>
            </w:r>
            <w:r w:rsidR="002F5039" w:rsidRPr="00AC0314">
              <w:t xml:space="preserve">njection </w:t>
            </w:r>
            <w:r w:rsidR="005279D0">
              <w:t>p</w:t>
            </w:r>
            <w:r w:rsidR="002F5039" w:rsidRPr="00AC0314">
              <w:t>ressure</w:t>
            </w:r>
          </w:p>
        </w:tc>
        <w:tc>
          <w:tcPr>
            <w:tcW w:w="2974" w:type="dxa"/>
            <w:vAlign w:val="center"/>
          </w:tcPr>
          <w:p w14:paraId="6FD80A81" w14:textId="73E1C447" w:rsidR="002F5039" w:rsidRPr="00864901" w:rsidRDefault="002F5039" w:rsidP="00445ACB">
            <w:pPr>
              <w:pStyle w:val="TableParagraph"/>
            </w:pPr>
          </w:p>
        </w:tc>
        <w:tc>
          <w:tcPr>
            <w:tcW w:w="2847" w:type="dxa"/>
            <w:vAlign w:val="center"/>
          </w:tcPr>
          <w:p w14:paraId="6440821A" w14:textId="2DB1DEDB" w:rsidR="002F5039" w:rsidRPr="00DE7F9B" w:rsidRDefault="002F5039" w:rsidP="00445ACB">
            <w:pPr>
              <w:pStyle w:val="TableParagraph"/>
              <w:jc w:val="center"/>
            </w:pPr>
          </w:p>
        </w:tc>
      </w:tr>
      <w:tr w:rsidR="002F5039" w:rsidRPr="00A843F8" w14:paraId="4850C83F" w14:textId="1FDA823C" w:rsidTr="470DB1B0">
        <w:trPr>
          <w:tblHeader/>
          <w:jc w:val="center"/>
        </w:trPr>
        <w:tc>
          <w:tcPr>
            <w:tcW w:w="3493" w:type="dxa"/>
            <w:vAlign w:val="center"/>
          </w:tcPr>
          <w:p w14:paraId="27FE676C" w14:textId="56C016C1" w:rsidR="002F5039" w:rsidRPr="00A843F8" w:rsidRDefault="00060818" w:rsidP="00445ACB">
            <w:pPr>
              <w:pStyle w:val="TableParagraph"/>
            </w:pPr>
            <w:r>
              <w:t>Average and m</w:t>
            </w:r>
            <w:r w:rsidR="002F5039">
              <w:t xml:space="preserve">aximum </w:t>
            </w:r>
            <w:r w:rsidR="005624A6">
              <w:t>bottom</w:t>
            </w:r>
            <w:r w:rsidR="00156FAE">
              <w:t xml:space="preserve">hole </w:t>
            </w:r>
            <w:r w:rsidR="005279D0">
              <w:t>i</w:t>
            </w:r>
            <w:r w:rsidR="002F5039">
              <w:t xml:space="preserve">njection </w:t>
            </w:r>
            <w:r w:rsidR="005279D0">
              <w:t>p</w:t>
            </w:r>
            <w:r w:rsidR="002F5039">
              <w:t>ressure</w:t>
            </w:r>
            <w:r w:rsidR="00FA78CE">
              <w:t xml:space="preserve"> </w:t>
            </w:r>
            <w:r w:rsidR="00675C06">
              <w:t>at</w:t>
            </w:r>
            <w:r w:rsidR="003741AF">
              <w:t xml:space="preserve"> </w:t>
            </w:r>
            <w:r w:rsidR="003741AF" w:rsidRPr="470DB1B0">
              <w:rPr>
                <w:highlight w:val="yellow"/>
              </w:rPr>
              <w:t>x,xxx</w:t>
            </w:r>
            <w:r w:rsidR="003741AF">
              <w:t xml:space="preserve"> feet </w:t>
            </w:r>
            <w:r w:rsidR="00FA78CE">
              <w:t>(depth)</w:t>
            </w:r>
          </w:p>
        </w:tc>
        <w:tc>
          <w:tcPr>
            <w:tcW w:w="2974" w:type="dxa"/>
            <w:vAlign w:val="center"/>
          </w:tcPr>
          <w:p w14:paraId="65D27472" w14:textId="3733CE08" w:rsidR="002F5039" w:rsidRPr="00864901" w:rsidRDefault="002F5039" w:rsidP="00445ACB">
            <w:pPr>
              <w:pStyle w:val="TableParagraph"/>
            </w:pPr>
          </w:p>
        </w:tc>
        <w:tc>
          <w:tcPr>
            <w:tcW w:w="2847" w:type="dxa"/>
            <w:vAlign w:val="center"/>
          </w:tcPr>
          <w:p w14:paraId="1CC2F996" w14:textId="44EE1324" w:rsidR="002F5039" w:rsidRPr="00DE7F9B" w:rsidRDefault="002F5039" w:rsidP="00445ACB">
            <w:pPr>
              <w:pStyle w:val="TableParagraph"/>
              <w:jc w:val="center"/>
            </w:pPr>
          </w:p>
        </w:tc>
      </w:tr>
      <w:tr w:rsidR="002F5039" w:rsidRPr="00A843F8" w14:paraId="6FD80A87" w14:textId="566C5AB2" w:rsidTr="470DB1B0">
        <w:trPr>
          <w:tblHeader/>
          <w:jc w:val="center"/>
        </w:trPr>
        <w:tc>
          <w:tcPr>
            <w:tcW w:w="3493" w:type="dxa"/>
            <w:vAlign w:val="center"/>
          </w:tcPr>
          <w:p w14:paraId="6FD80A84" w14:textId="2235C9B9" w:rsidR="002F5039" w:rsidRPr="00A843F8" w:rsidRDefault="00B81A7E" w:rsidP="00445ACB">
            <w:pPr>
              <w:pStyle w:val="TableParagraph"/>
            </w:pPr>
            <w:r>
              <w:t xml:space="preserve">Minimum </w:t>
            </w:r>
            <w:r w:rsidR="005279D0">
              <w:t>a</w:t>
            </w:r>
            <w:r w:rsidR="002F5039" w:rsidRPr="00A843F8">
              <w:t xml:space="preserve">nnulus </w:t>
            </w:r>
            <w:r w:rsidR="005279D0">
              <w:t>p</w:t>
            </w:r>
            <w:r w:rsidR="002F5039" w:rsidRPr="00A843F8">
              <w:t>ressure</w:t>
            </w:r>
          </w:p>
        </w:tc>
        <w:tc>
          <w:tcPr>
            <w:tcW w:w="2974" w:type="dxa"/>
            <w:vAlign w:val="center"/>
          </w:tcPr>
          <w:p w14:paraId="6FD80A85" w14:textId="5973D4A8" w:rsidR="002F5039" w:rsidRPr="00864901" w:rsidRDefault="002F5039" w:rsidP="00445ACB">
            <w:pPr>
              <w:pStyle w:val="TableParagraph"/>
            </w:pPr>
          </w:p>
        </w:tc>
        <w:tc>
          <w:tcPr>
            <w:tcW w:w="2847" w:type="dxa"/>
            <w:vAlign w:val="center"/>
          </w:tcPr>
          <w:p w14:paraId="15E03C54" w14:textId="51E5D058" w:rsidR="002F5039" w:rsidRPr="00DE7F9B" w:rsidRDefault="002F5039" w:rsidP="00445ACB">
            <w:pPr>
              <w:pStyle w:val="TableParagraph"/>
              <w:jc w:val="center"/>
            </w:pPr>
          </w:p>
        </w:tc>
      </w:tr>
      <w:tr w:rsidR="002F5039" w:rsidRPr="00A843F8" w14:paraId="6FD80A8B" w14:textId="6B098377" w:rsidTr="470DB1B0">
        <w:trPr>
          <w:tblHeader/>
          <w:jc w:val="center"/>
        </w:trPr>
        <w:tc>
          <w:tcPr>
            <w:tcW w:w="3493" w:type="dxa"/>
            <w:vAlign w:val="center"/>
          </w:tcPr>
          <w:p w14:paraId="6FD80A88" w14:textId="04888F5C" w:rsidR="002F5039" w:rsidRPr="00A843F8" w:rsidRDefault="00555044" w:rsidP="00445ACB">
            <w:pPr>
              <w:pStyle w:val="TableParagraph"/>
            </w:pPr>
            <w:r>
              <w:t xml:space="preserve">Minimum </w:t>
            </w:r>
            <w:r w:rsidR="003B2292">
              <w:t>a</w:t>
            </w:r>
            <w:r w:rsidR="002F5039" w:rsidRPr="00A843F8">
              <w:t xml:space="preserve">nnulus </w:t>
            </w:r>
            <w:r w:rsidR="003B2292">
              <w:t>p</w:t>
            </w:r>
            <w:r w:rsidR="002F5039" w:rsidRPr="00A843F8">
              <w:t>ressure/</w:t>
            </w:r>
            <w:r w:rsidR="003B2292">
              <w:t>t</w:t>
            </w:r>
            <w:r w:rsidR="002F5039" w:rsidRPr="00A843F8">
              <w:t xml:space="preserve">ubing </w:t>
            </w:r>
            <w:r w:rsidR="003B2292">
              <w:t>d</w:t>
            </w:r>
            <w:r w:rsidR="002F5039" w:rsidRPr="00A843F8">
              <w:t>ifferential</w:t>
            </w:r>
            <w:r w:rsidR="00827EF2">
              <w:t xml:space="preserve"> (</w:t>
            </w:r>
            <w:r w:rsidR="0089205D">
              <w:t xml:space="preserve">measured </w:t>
            </w:r>
            <w:r w:rsidR="00827EF2">
              <w:t>directly above and across packer)</w:t>
            </w:r>
          </w:p>
        </w:tc>
        <w:tc>
          <w:tcPr>
            <w:tcW w:w="2974" w:type="dxa"/>
            <w:vAlign w:val="center"/>
          </w:tcPr>
          <w:p w14:paraId="6FD80A89" w14:textId="4BB2235F" w:rsidR="002F5039" w:rsidRPr="00864901" w:rsidRDefault="002F5039" w:rsidP="00445ACB">
            <w:pPr>
              <w:pStyle w:val="TableParagraph"/>
            </w:pPr>
          </w:p>
        </w:tc>
        <w:tc>
          <w:tcPr>
            <w:tcW w:w="2847" w:type="dxa"/>
            <w:vAlign w:val="center"/>
          </w:tcPr>
          <w:p w14:paraId="670565C3" w14:textId="4ADF08B6" w:rsidR="002F5039" w:rsidRPr="00DE7F9B" w:rsidRDefault="002F5039" w:rsidP="00445ACB">
            <w:pPr>
              <w:pStyle w:val="TableParagraph"/>
              <w:jc w:val="center"/>
            </w:pPr>
          </w:p>
        </w:tc>
      </w:tr>
      <w:tr w:rsidR="002F5039" w:rsidRPr="00A843F8" w14:paraId="106FF9E0" w14:textId="60810380" w:rsidTr="470DB1B0">
        <w:trPr>
          <w:tblHeader/>
          <w:jc w:val="center"/>
        </w:trPr>
        <w:tc>
          <w:tcPr>
            <w:tcW w:w="3493" w:type="dxa"/>
            <w:vAlign w:val="center"/>
          </w:tcPr>
          <w:p w14:paraId="650555D1" w14:textId="05F06509" w:rsidR="002F5039" w:rsidRPr="00A843F8" w:rsidRDefault="002F5039" w:rsidP="00445ACB">
            <w:pPr>
              <w:pStyle w:val="TableParagraph"/>
            </w:pPr>
            <w:r w:rsidRPr="00A843F8">
              <w:t>Maximum CO</w:t>
            </w:r>
            <w:r w:rsidRPr="00A843F8">
              <w:rPr>
                <w:vertAlign w:val="subscript"/>
              </w:rPr>
              <w:t>2</w:t>
            </w:r>
            <w:r w:rsidRPr="00A843F8">
              <w:t xml:space="preserve"> </w:t>
            </w:r>
            <w:r w:rsidR="003B2292">
              <w:t>i</w:t>
            </w:r>
            <w:r w:rsidRPr="00A843F8">
              <w:t xml:space="preserve">njection </w:t>
            </w:r>
            <w:r w:rsidR="003B2292">
              <w:t>r</w:t>
            </w:r>
            <w:r w:rsidRPr="00A843F8">
              <w:t>ate</w:t>
            </w:r>
          </w:p>
        </w:tc>
        <w:tc>
          <w:tcPr>
            <w:tcW w:w="2974" w:type="dxa"/>
            <w:vAlign w:val="center"/>
          </w:tcPr>
          <w:p w14:paraId="18BA28CA" w14:textId="09F7FB37" w:rsidR="002F5039" w:rsidRPr="00864901" w:rsidRDefault="002F5039" w:rsidP="00445ACB">
            <w:pPr>
              <w:pStyle w:val="TableParagraph"/>
            </w:pPr>
          </w:p>
        </w:tc>
        <w:tc>
          <w:tcPr>
            <w:tcW w:w="2847" w:type="dxa"/>
            <w:vAlign w:val="center"/>
          </w:tcPr>
          <w:p w14:paraId="50703EF5" w14:textId="5719570A" w:rsidR="002F5039" w:rsidRPr="00DE7F9B" w:rsidRDefault="002F5039" w:rsidP="00445ACB">
            <w:pPr>
              <w:pStyle w:val="TableParagraph"/>
              <w:jc w:val="center"/>
            </w:pPr>
          </w:p>
        </w:tc>
      </w:tr>
      <w:tr w:rsidR="009E0F88" w:rsidRPr="00A843F8" w14:paraId="46B5655B" w14:textId="77777777" w:rsidTr="470DB1B0">
        <w:trPr>
          <w:tblHeader/>
          <w:jc w:val="center"/>
        </w:trPr>
        <w:tc>
          <w:tcPr>
            <w:tcW w:w="3493" w:type="dxa"/>
            <w:vAlign w:val="center"/>
          </w:tcPr>
          <w:p w14:paraId="278AE620" w14:textId="5974DBEF" w:rsidR="009E0F88" w:rsidRDefault="002C6994" w:rsidP="00445ACB">
            <w:pPr>
              <w:pStyle w:val="TableParagraph"/>
            </w:pPr>
            <w:r>
              <w:t>Monthly</w:t>
            </w:r>
            <w:r w:rsidR="009E0F88">
              <w:t xml:space="preserve"> </w:t>
            </w:r>
            <w:r w:rsidR="003B2292">
              <w:t>a</w:t>
            </w:r>
            <w:r w:rsidR="009E0F88">
              <w:t xml:space="preserve">verage </w:t>
            </w:r>
            <w:r w:rsidR="003B2292">
              <w:t>i</w:t>
            </w:r>
            <w:r w:rsidR="009E0F88">
              <w:t xml:space="preserve">njection </w:t>
            </w:r>
            <w:r w:rsidR="003B2292">
              <w:t>m</w:t>
            </w:r>
            <w:r w:rsidR="009E0F88">
              <w:t xml:space="preserve">ass of </w:t>
            </w:r>
            <w:r w:rsidR="00244736">
              <w:t>CO</w:t>
            </w:r>
            <w:r w:rsidR="00244736" w:rsidRPr="00DE7F9B">
              <w:rPr>
                <w:vertAlign w:val="subscript"/>
              </w:rPr>
              <w:t>2</w:t>
            </w:r>
          </w:p>
        </w:tc>
        <w:tc>
          <w:tcPr>
            <w:tcW w:w="2974" w:type="dxa"/>
            <w:vAlign w:val="center"/>
          </w:tcPr>
          <w:p w14:paraId="16AB1499" w14:textId="77777777" w:rsidR="009E0F88" w:rsidRPr="00864901" w:rsidRDefault="009E0F88" w:rsidP="00445ACB">
            <w:pPr>
              <w:pStyle w:val="TableParagraph"/>
            </w:pPr>
          </w:p>
        </w:tc>
        <w:tc>
          <w:tcPr>
            <w:tcW w:w="2847" w:type="dxa"/>
            <w:vAlign w:val="center"/>
          </w:tcPr>
          <w:p w14:paraId="3C41E32F" w14:textId="73265502" w:rsidR="009E0F88" w:rsidRDefault="009E0F88" w:rsidP="00445ACB">
            <w:pPr>
              <w:pStyle w:val="TableParagraph"/>
              <w:jc w:val="center"/>
            </w:pPr>
          </w:p>
        </w:tc>
      </w:tr>
      <w:tr w:rsidR="00304DA7" w:rsidRPr="00A843F8" w14:paraId="7BE73C29" w14:textId="77777777" w:rsidTr="470DB1B0">
        <w:trPr>
          <w:tblHeader/>
          <w:jc w:val="center"/>
        </w:trPr>
        <w:tc>
          <w:tcPr>
            <w:tcW w:w="3493" w:type="dxa"/>
            <w:vAlign w:val="center"/>
          </w:tcPr>
          <w:p w14:paraId="247C5670" w14:textId="0E5A4496" w:rsidR="00304DA7" w:rsidRDefault="00E01425" w:rsidP="00445ACB">
            <w:pPr>
              <w:pStyle w:val="TableParagraph"/>
            </w:pPr>
            <w:r>
              <w:t xml:space="preserve">Total </w:t>
            </w:r>
            <w:r w:rsidR="00A5364F">
              <w:t>anticipated volume and/or mass of the CO</w:t>
            </w:r>
            <w:r w:rsidR="00A5364F" w:rsidRPr="00A5364F">
              <w:rPr>
                <w:vertAlign w:val="subscript"/>
              </w:rPr>
              <w:t>2</w:t>
            </w:r>
            <w:r w:rsidR="00A5364F">
              <w:t xml:space="preserve"> stream. </w:t>
            </w:r>
          </w:p>
        </w:tc>
        <w:tc>
          <w:tcPr>
            <w:tcW w:w="2974" w:type="dxa"/>
            <w:vAlign w:val="center"/>
          </w:tcPr>
          <w:p w14:paraId="510CBE0F" w14:textId="77777777" w:rsidR="00304DA7" w:rsidRPr="00864901" w:rsidRDefault="00304DA7" w:rsidP="00445ACB">
            <w:pPr>
              <w:pStyle w:val="TableParagraph"/>
            </w:pPr>
          </w:p>
        </w:tc>
        <w:tc>
          <w:tcPr>
            <w:tcW w:w="2847" w:type="dxa"/>
            <w:vAlign w:val="center"/>
          </w:tcPr>
          <w:p w14:paraId="70E42834" w14:textId="22BDE471" w:rsidR="00304DA7" w:rsidRDefault="00304DA7" w:rsidP="00445ACB">
            <w:pPr>
              <w:pStyle w:val="TableParagraph"/>
              <w:jc w:val="center"/>
            </w:pPr>
          </w:p>
        </w:tc>
      </w:tr>
      <w:tr w:rsidR="004241EF" w:rsidRPr="00A843F8" w14:paraId="69664404" w14:textId="77777777" w:rsidTr="470DB1B0">
        <w:trPr>
          <w:tblHeader/>
          <w:jc w:val="center"/>
        </w:trPr>
        <w:tc>
          <w:tcPr>
            <w:tcW w:w="3493" w:type="dxa"/>
            <w:vAlign w:val="center"/>
          </w:tcPr>
          <w:p w14:paraId="1AF3329A" w14:textId="5B312A31" w:rsidR="004241EF" w:rsidRDefault="004241EF" w:rsidP="00445ACB">
            <w:pPr>
              <w:pStyle w:val="TableParagraph"/>
            </w:pPr>
            <w:r>
              <w:t>CO</w:t>
            </w:r>
            <w:r w:rsidRPr="00DE7F9B">
              <w:rPr>
                <w:vertAlign w:val="subscript"/>
              </w:rPr>
              <w:t>2</w:t>
            </w:r>
            <w:r>
              <w:t xml:space="preserve"> purity</w:t>
            </w:r>
          </w:p>
        </w:tc>
        <w:tc>
          <w:tcPr>
            <w:tcW w:w="2974" w:type="dxa"/>
            <w:vAlign w:val="center"/>
          </w:tcPr>
          <w:p w14:paraId="7EE8FB75" w14:textId="77777777" w:rsidR="004241EF" w:rsidRPr="00864901" w:rsidRDefault="004241EF" w:rsidP="00445ACB">
            <w:pPr>
              <w:pStyle w:val="TableParagraph"/>
            </w:pPr>
          </w:p>
        </w:tc>
        <w:tc>
          <w:tcPr>
            <w:tcW w:w="2847" w:type="dxa"/>
            <w:vAlign w:val="center"/>
          </w:tcPr>
          <w:p w14:paraId="4B03BC94" w14:textId="749E2E30" w:rsidR="004241EF" w:rsidRDefault="004241EF" w:rsidP="00445ACB">
            <w:pPr>
              <w:pStyle w:val="TableParagraph"/>
              <w:jc w:val="center"/>
            </w:pPr>
          </w:p>
        </w:tc>
      </w:tr>
    </w:tbl>
    <w:p w14:paraId="7FD31B4E" w14:textId="5E270653" w:rsidR="000B6A4E" w:rsidRPr="00A843F8" w:rsidRDefault="0092083B" w:rsidP="003F4A9D">
      <w:pPr>
        <w:spacing w:after="200"/>
        <w:rPr>
          <w:rFonts w:asciiTheme="minorHAnsi" w:hAnsiTheme="minorHAnsi" w:cstheme="minorHAnsi"/>
        </w:rPr>
      </w:pPr>
      <w:r w:rsidRPr="00DE7F9B">
        <w:rPr>
          <w:rStyle w:val="IntenseEmphasis"/>
        </w:rPr>
        <w:t>[</w:t>
      </w:r>
      <w:r w:rsidR="003C25B8" w:rsidRPr="00DE7F9B">
        <w:rPr>
          <w:rStyle w:val="IntenseEmphasis"/>
        </w:rPr>
        <w:t xml:space="preserve">Continuous monitoring of injection pressure, </w:t>
      </w:r>
      <w:r w:rsidR="00B807E2" w:rsidRPr="00DE7F9B">
        <w:rPr>
          <w:rStyle w:val="IntenseEmphasis"/>
        </w:rPr>
        <w:t xml:space="preserve">rate, and volume and the pressure on the annulus between the tubing and the long-string casing </w:t>
      </w:r>
      <w:r w:rsidR="003C25B8" w:rsidRPr="00DE7F9B">
        <w:rPr>
          <w:rStyle w:val="IntenseEmphasis"/>
        </w:rPr>
        <w:t>is required; include additional monitoring parameters (e.g., temperature) as appropriate.</w:t>
      </w:r>
      <w:r w:rsidRPr="00DE7F9B">
        <w:rPr>
          <w:rStyle w:val="IntenseEmphasis"/>
        </w:rPr>
        <w:t>]</w:t>
      </w:r>
    </w:p>
    <w:p w14:paraId="663403A5" w14:textId="267C43BC" w:rsidR="00DE0DCF" w:rsidRDefault="00EB7AD8" w:rsidP="00C21553">
      <w:pPr>
        <w:pStyle w:val="BodyText"/>
      </w:pPr>
      <w:r>
        <w:t>Limitations or permitted values for the</w:t>
      </w:r>
      <w:r w:rsidR="00D3787C">
        <w:t xml:space="preserve"> maximum surface wellhead injection pressure, maximum bottomhole injection pressure, minimum annulus pressure, and minimum </w:t>
      </w:r>
      <w:r w:rsidR="00DE0DCF">
        <w:t>annulus</w:t>
      </w:r>
      <w:r w:rsidR="005D47AD">
        <w:t xml:space="preserve"> pressure</w:t>
      </w:r>
      <w:r w:rsidR="00DE0DCF">
        <w:t>/tubing differential are set as follow</w:t>
      </w:r>
      <w:r w:rsidR="006105C6">
        <w:t>s</w:t>
      </w:r>
      <w:r w:rsidR="00DE0DCF">
        <w:t>:</w:t>
      </w:r>
    </w:p>
    <w:p w14:paraId="6F775B1E" w14:textId="5930E658" w:rsidR="004E5B5E" w:rsidRPr="005C3A41" w:rsidRDefault="00712ED4" w:rsidP="00C21553">
      <w:pPr>
        <w:pStyle w:val="BodyText"/>
      </w:pPr>
      <w:r>
        <w:rPr>
          <w:b/>
          <w:bCs/>
        </w:rPr>
        <w:t xml:space="preserve">1.1 </w:t>
      </w:r>
      <w:r w:rsidR="000E44F3" w:rsidRPr="00864901">
        <w:rPr>
          <w:b/>
          <w:bCs/>
        </w:rPr>
        <w:t xml:space="preserve">Maximum </w:t>
      </w:r>
      <w:r w:rsidR="0008493B">
        <w:rPr>
          <w:b/>
          <w:bCs/>
        </w:rPr>
        <w:t>s</w:t>
      </w:r>
      <w:r w:rsidR="000E44F3" w:rsidRPr="00864901">
        <w:rPr>
          <w:b/>
          <w:bCs/>
        </w:rPr>
        <w:t xml:space="preserve">urface </w:t>
      </w:r>
      <w:r w:rsidR="0008493B">
        <w:rPr>
          <w:b/>
          <w:bCs/>
        </w:rPr>
        <w:t>w</w:t>
      </w:r>
      <w:r w:rsidR="000E44F3" w:rsidRPr="00864901">
        <w:rPr>
          <w:b/>
          <w:bCs/>
        </w:rPr>
        <w:t xml:space="preserve">ellhead </w:t>
      </w:r>
      <w:r w:rsidR="0008493B">
        <w:rPr>
          <w:b/>
          <w:bCs/>
        </w:rPr>
        <w:t>i</w:t>
      </w:r>
      <w:r w:rsidR="000E44F3" w:rsidRPr="00864901">
        <w:rPr>
          <w:b/>
          <w:bCs/>
        </w:rPr>
        <w:t xml:space="preserve">njection </w:t>
      </w:r>
      <w:r w:rsidR="0008493B">
        <w:rPr>
          <w:b/>
          <w:bCs/>
        </w:rPr>
        <w:t>p</w:t>
      </w:r>
      <w:r w:rsidR="000E44F3" w:rsidRPr="00864901">
        <w:rPr>
          <w:b/>
          <w:bCs/>
        </w:rPr>
        <w:t xml:space="preserve">ressure: </w:t>
      </w:r>
      <w:r w:rsidR="00967C08" w:rsidRPr="00864901">
        <w:t xml:space="preserve">Pressure at the </w:t>
      </w:r>
      <w:r w:rsidR="006B4E18" w:rsidRPr="002028B3">
        <w:rPr>
          <w:highlight w:val="yellow"/>
        </w:rPr>
        <w:t>INSERT INJECTION WELL NAME</w:t>
      </w:r>
      <w:r w:rsidR="006B4E18" w:rsidRPr="00864901">
        <w:t xml:space="preserve"> </w:t>
      </w:r>
      <w:r w:rsidR="00967C08" w:rsidRPr="00864901">
        <w:t>will be controlled</w:t>
      </w:r>
      <w:r w:rsidR="00054F40" w:rsidRPr="002D6C70">
        <w:t xml:space="preserve"> </w:t>
      </w:r>
      <w:r w:rsidR="00967C08" w:rsidRPr="005C3A41">
        <w:t>via control valves</w:t>
      </w:r>
      <w:r w:rsidR="00700958">
        <w:t>,</w:t>
      </w:r>
      <w:r w:rsidR="00967C08" w:rsidRPr="005C3A41">
        <w:t xml:space="preserve"> with shutdown protocols in place to protect </w:t>
      </w:r>
      <w:r w:rsidR="002E1533" w:rsidRPr="005C3A41">
        <w:t xml:space="preserve">the </w:t>
      </w:r>
      <w:r w:rsidR="00132081" w:rsidRPr="005C3A41">
        <w:t xml:space="preserve">well in the event of a high-pressure scenario. Wellbore tubing pressure curves </w:t>
      </w:r>
      <w:r w:rsidR="00897196" w:rsidRPr="005C3A41">
        <w:t xml:space="preserve">representative of the </w:t>
      </w:r>
      <w:r w:rsidR="006B4E18" w:rsidRPr="00AB605E">
        <w:rPr>
          <w:highlight w:val="yellow"/>
        </w:rPr>
        <w:t>INSERT INJECTION WELL NAME</w:t>
      </w:r>
      <w:r w:rsidR="006B4E18" w:rsidRPr="00864901">
        <w:t xml:space="preserve"> </w:t>
      </w:r>
      <w:r w:rsidR="00897196" w:rsidRPr="005C3A41">
        <w:t xml:space="preserve">will be created and calibrated after well construction. </w:t>
      </w:r>
    </w:p>
    <w:p w14:paraId="34E3FBB4" w14:textId="3764EED1" w:rsidR="0071357F" w:rsidRPr="002D6C70" w:rsidRDefault="00712ED4" w:rsidP="0049507E">
      <w:pPr>
        <w:widowControl w:val="0"/>
        <w:tabs>
          <w:tab w:val="left" w:pos="665"/>
        </w:tabs>
        <w:autoSpaceDE w:val="0"/>
        <w:autoSpaceDN w:val="0"/>
        <w:spacing w:before="9"/>
      </w:pPr>
      <w:r w:rsidRPr="2D49D0A1">
        <w:rPr>
          <w:rFonts w:asciiTheme="minorHAnsi" w:hAnsiTheme="minorHAnsi" w:cstheme="minorBidi"/>
          <w:b/>
          <w:bCs/>
        </w:rPr>
        <w:lastRenderedPageBreak/>
        <w:t xml:space="preserve">1.2 </w:t>
      </w:r>
      <w:r w:rsidR="004E5B5E" w:rsidRPr="2D49D0A1">
        <w:rPr>
          <w:rFonts w:asciiTheme="minorHAnsi" w:hAnsiTheme="minorHAnsi" w:cstheme="minorBidi"/>
          <w:b/>
          <w:bCs/>
        </w:rPr>
        <w:t xml:space="preserve">Maximum </w:t>
      </w:r>
      <w:r w:rsidR="0008493B" w:rsidRPr="2D49D0A1">
        <w:rPr>
          <w:rFonts w:asciiTheme="minorHAnsi" w:hAnsiTheme="minorHAnsi" w:cstheme="minorBidi"/>
          <w:b/>
          <w:bCs/>
        </w:rPr>
        <w:t>b</w:t>
      </w:r>
      <w:r w:rsidR="004E5B5E" w:rsidRPr="2D49D0A1">
        <w:rPr>
          <w:rFonts w:asciiTheme="minorHAnsi" w:hAnsiTheme="minorHAnsi" w:cstheme="minorBidi"/>
          <w:b/>
          <w:bCs/>
        </w:rPr>
        <w:t xml:space="preserve">ottomhole </w:t>
      </w:r>
      <w:r w:rsidR="0008493B" w:rsidRPr="2D49D0A1">
        <w:rPr>
          <w:rFonts w:asciiTheme="minorHAnsi" w:hAnsiTheme="minorHAnsi" w:cstheme="minorBidi"/>
          <w:b/>
          <w:bCs/>
        </w:rPr>
        <w:t>i</w:t>
      </w:r>
      <w:r w:rsidR="004E5B5E" w:rsidRPr="2D49D0A1">
        <w:rPr>
          <w:rFonts w:asciiTheme="minorHAnsi" w:hAnsiTheme="minorHAnsi" w:cstheme="minorBidi"/>
          <w:b/>
          <w:bCs/>
        </w:rPr>
        <w:t xml:space="preserve">njection </w:t>
      </w:r>
      <w:r w:rsidR="0008493B" w:rsidRPr="2D49D0A1">
        <w:rPr>
          <w:rFonts w:asciiTheme="minorHAnsi" w:hAnsiTheme="minorHAnsi" w:cstheme="minorBidi"/>
          <w:b/>
          <w:bCs/>
        </w:rPr>
        <w:t>p</w:t>
      </w:r>
      <w:r w:rsidR="004E5B5E" w:rsidRPr="2D49D0A1">
        <w:rPr>
          <w:rFonts w:asciiTheme="minorHAnsi" w:hAnsiTheme="minorHAnsi" w:cstheme="minorBidi"/>
          <w:b/>
          <w:bCs/>
        </w:rPr>
        <w:t>ressure:</w:t>
      </w:r>
      <w:r w:rsidR="00EB7AD8" w:rsidRPr="2D49D0A1">
        <w:rPr>
          <w:rFonts w:asciiTheme="minorHAnsi" w:hAnsiTheme="minorHAnsi" w:cstheme="minorBidi"/>
        </w:rPr>
        <w:t xml:space="preserve"> </w:t>
      </w:r>
      <w:r w:rsidR="0071357F" w:rsidRPr="2D49D0A1">
        <w:rPr>
          <w:rFonts w:asciiTheme="minorHAnsi" w:hAnsiTheme="minorHAnsi" w:cstheme="minorBidi"/>
        </w:rPr>
        <w:t>To</w:t>
      </w:r>
      <w:r w:rsidR="004F384E" w:rsidRPr="2D49D0A1">
        <w:rPr>
          <w:rFonts w:asciiTheme="minorHAnsi" w:hAnsiTheme="minorHAnsi" w:cstheme="minorBidi"/>
        </w:rPr>
        <w:t xml:space="preserve"> </w:t>
      </w:r>
      <w:r w:rsidR="0071357F" w:rsidRPr="2D49D0A1">
        <w:rPr>
          <w:rFonts w:asciiTheme="minorHAnsi" w:hAnsiTheme="minorHAnsi" w:cstheme="minorBidi"/>
        </w:rPr>
        <w:t>meet EPA requirements in 40 CFR</w:t>
      </w:r>
      <w:r w:rsidR="00411E73" w:rsidRPr="2D49D0A1">
        <w:rPr>
          <w:rFonts w:asciiTheme="minorHAnsi" w:hAnsiTheme="minorHAnsi" w:cstheme="minorBidi"/>
        </w:rPr>
        <w:t xml:space="preserve"> </w:t>
      </w:r>
      <w:r w:rsidR="0071357F" w:rsidRPr="2D49D0A1">
        <w:rPr>
          <w:rFonts w:asciiTheme="minorHAnsi" w:hAnsiTheme="minorHAnsi"/>
        </w:rPr>
        <w:t xml:space="preserve">146.88(a), the maximum pressure considered for the </w:t>
      </w:r>
      <w:r w:rsidR="006B4E18" w:rsidRPr="2D49D0A1">
        <w:rPr>
          <w:highlight w:val="yellow"/>
        </w:rPr>
        <w:t>INSERT INJECTION WELL NAME</w:t>
      </w:r>
      <w:r w:rsidR="002F3A4A">
        <w:t xml:space="preserve"> </w:t>
      </w:r>
      <w:r w:rsidR="0071357F" w:rsidRPr="2D49D0A1">
        <w:rPr>
          <w:rFonts w:asciiTheme="minorHAnsi" w:hAnsiTheme="minorHAnsi"/>
        </w:rPr>
        <w:t>is 90% of the fracture pressure of the Injection Zone, measured using a downhole pressure gauge</w:t>
      </w:r>
    </w:p>
    <w:p w14:paraId="29BC2A26" w14:textId="716DE303" w:rsidR="00EB7AD8" w:rsidRPr="005C3A41" w:rsidRDefault="0071357F" w:rsidP="00445ACB">
      <w:pPr>
        <w:pStyle w:val="BodyText"/>
        <w:rPr>
          <w:b/>
          <w:bCs/>
        </w:rPr>
      </w:pPr>
      <w:r w:rsidRPr="005C3A41">
        <w:t xml:space="preserve">The maximum </w:t>
      </w:r>
      <w:r w:rsidR="00741AB1">
        <w:t>down</w:t>
      </w:r>
      <w:r w:rsidRPr="005C3A41">
        <w:t xml:space="preserve">hole injection pressure will be recalculated based on logs and well </w:t>
      </w:r>
      <w:r w:rsidRPr="005C3A41">
        <w:rPr>
          <w:position w:val="2"/>
        </w:rPr>
        <w:t>information from the CO</w:t>
      </w:r>
      <w:r w:rsidRPr="005C3A41">
        <w:rPr>
          <w:vertAlign w:val="subscript"/>
        </w:rPr>
        <w:t>2</w:t>
      </w:r>
      <w:r w:rsidRPr="005C3A41">
        <w:rPr>
          <w:spacing w:val="37"/>
        </w:rPr>
        <w:t xml:space="preserve"> </w:t>
      </w:r>
      <w:r w:rsidR="00917633">
        <w:rPr>
          <w:position w:val="2"/>
        </w:rPr>
        <w:t>i</w:t>
      </w:r>
      <w:r w:rsidRPr="005C3A41">
        <w:rPr>
          <w:position w:val="2"/>
        </w:rPr>
        <w:t>njection well after it is construc</w:t>
      </w:r>
      <w:r w:rsidR="00EE2E4B" w:rsidRPr="005C3A41">
        <w:rPr>
          <w:position w:val="2"/>
        </w:rPr>
        <w:t>ted.</w:t>
      </w:r>
    </w:p>
    <w:p w14:paraId="6FD80A8F" w14:textId="737BB89A" w:rsidR="00B855B8" w:rsidRPr="00DE7F9B" w:rsidRDefault="0092083B" w:rsidP="0002450D">
      <w:pPr>
        <w:spacing w:after="200"/>
        <w:rPr>
          <w:rStyle w:val="IntenseEmphasis"/>
        </w:rPr>
      </w:pPr>
      <w:r w:rsidRPr="00DE7F9B">
        <w:rPr>
          <w:rStyle w:val="IntenseEmphasis"/>
        </w:rPr>
        <w:t>[</w:t>
      </w:r>
      <w:r w:rsidR="00627B89" w:rsidRPr="00DE7F9B">
        <w:rPr>
          <w:rStyle w:val="IntenseEmphasis"/>
        </w:rPr>
        <w:t>Adjust this paragraph as needed</w:t>
      </w:r>
      <w:r w:rsidR="007828D2">
        <w:rPr>
          <w:rStyle w:val="IntenseEmphasis"/>
          <w:rFonts w:cstheme="minorHAnsi"/>
        </w:rPr>
        <w:t>—</w:t>
      </w:r>
      <w:r w:rsidR="0070169C">
        <w:rPr>
          <w:rStyle w:val="IntenseEmphasis"/>
        </w:rPr>
        <w:t>e.g</w:t>
      </w:r>
      <w:r w:rsidR="00E8300A" w:rsidRPr="00DE7F9B">
        <w:rPr>
          <w:rStyle w:val="IntenseEmphasis"/>
        </w:rPr>
        <w:t>.,</w:t>
      </w:r>
      <w:r w:rsidR="00627B89" w:rsidRPr="00DE7F9B">
        <w:rPr>
          <w:rStyle w:val="IntenseEmphasis"/>
        </w:rPr>
        <w:t xml:space="preserve"> if the maximum injection pressure is lower than 90</w:t>
      </w:r>
      <w:r w:rsidR="003111A0">
        <w:rPr>
          <w:rStyle w:val="IntenseEmphasis"/>
        </w:rPr>
        <w:t>%</w:t>
      </w:r>
      <w:r w:rsidR="00627B89" w:rsidRPr="00DE7F9B">
        <w:rPr>
          <w:rStyle w:val="IntenseEmphasis"/>
        </w:rPr>
        <w:t xml:space="preserve"> of the fracture pressure of the confining zone.</w:t>
      </w:r>
      <w:r w:rsidRPr="00DE7F9B">
        <w:rPr>
          <w:rStyle w:val="IntenseEmphasis"/>
        </w:rPr>
        <w:t>]</w:t>
      </w:r>
    </w:p>
    <w:p w14:paraId="4EB76E1E" w14:textId="362A9B8C" w:rsidR="00AA017D" w:rsidRPr="005C3A41" w:rsidRDefault="00712ED4" w:rsidP="00E94FBB">
      <w:pPr>
        <w:pStyle w:val="BodyText"/>
      </w:pPr>
      <w:bookmarkStart w:id="1" w:name="_Hlk213068426"/>
      <w:r>
        <w:rPr>
          <w:b/>
          <w:bCs/>
        </w:rPr>
        <w:t xml:space="preserve">1.3 </w:t>
      </w:r>
      <w:r w:rsidR="00AA017D" w:rsidRPr="3D50E852">
        <w:rPr>
          <w:b/>
          <w:bCs/>
        </w:rPr>
        <w:t xml:space="preserve">Minimum </w:t>
      </w:r>
      <w:r w:rsidR="0008493B" w:rsidRPr="3D50E852">
        <w:rPr>
          <w:b/>
          <w:bCs/>
        </w:rPr>
        <w:t>a</w:t>
      </w:r>
      <w:r w:rsidR="00AA017D" w:rsidRPr="3D50E852">
        <w:rPr>
          <w:b/>
          <w:bCs/>
        </w:rPr>
        <w:t xml:space="preserve">nnulus </w:t>
      </w:r>
      <w:r w:rsidR="0008493B" w:rsidRPr="3D50E852">
        <w:rPr>
          <w:b/>
          <w:bCs/>
        </w:rPr>
        <w:t>p</w:t>
      </w:r>
      <w:r w:rsidR="00AA017D" w:rsidRPr="3D50E852">
        <w:rPr>
          <w:b/>
          <w:bCs/>
        </w:rPr>
        <w:t xml:space="preserve">ressure: </w:t>
      </w:r>
      <w:r w:rsidR="00254643">
        <w:t>I</w:t>
      </w:r>
      <w:r w:rsidR="00AA017D">
        <w:t xml:space="preserve">s necessary to prevent “burst” or “collapse” of the tubing, the minimum annulus pressure </w:t>
      </w:r>
      <w:r w:rsidR="00AA017D" w:rsidRPr="000353F7">
        <w:t xml:space="preserve">is </w:t>
      </w:r>
      <w:r w:rsidR="00C246B5" w:rsidRPr="00D27002">
        <w:rPr>
          <w:highlight w:val="yellow"/>
        </w:rPr>
        <w:t>XXX</w:t>
      </w:r>
      <w:r w:rsidR="007C15F1" w:rsidRPr="000353F7">
        <w:t xml:space="preserve"> psi.</w:t>
      </w:r>
    </w:p>
    <w:p w14:paraId="23C58B0B" w14:textId="7ABA0082" w:rsidR="00AA017D" w:rsidRPr="00C80C7B" w:rsidRDefault="00712ED4" w:rsidP="00445ACB">
      <w:pPr>
        <w:pStyle w:val="BodyText"/>
      </w:pPr>
      <w:r>
        <w:rPr>
          <w:b/>
          <w:bCs/>
        </w:rPr>
        <w:t xml:space="preserve">1.4 </w:t>
      </w:r>
      <w:r w:rsidR="00AA017D" w:rsidRPr="3D50E852">
        <w:rPr>
          <w:b/>
          <w:bCs/>
        </w:rPr>
        <w:t xml:space="preserve">Minimum </w:t>
      </w:r>
      <w:r w:rsidR="0008493B" w:rsidRPr="3D50E852">
        <w:rPr>
          <w:b/>
          <w:bCs/>
        </w:rPr>
        <w:t>a</w:t>
      </w:r>
      <w:r w:rsidR="00AA017D" w:rsidRPr="3D50E852">
        <w:rPr>
          <w:b/>
          <w:bCs/>
        </w:rPr>
        <w:t xml:space="preserve">nnulus </w:t>
      </w:r>
      <w:r w:rsidR="0008493B" w:rsidRPr="3D50E852">
        <w:rPr>
          <w:b/>
          <w:bCs/>
        </w:rPr>
        <w:t>p</w:t>
      </w:r>
      <w:r w:rsidR="00AA017D" w:rsidRPr="3D50E852">
        <w:rPr>
          <w:b/>
          <w:bCs/>
        </w:rPr>
        <w:t>ressure/</w:t>
      </w:r>
      <w:r w:rsidR="0008493B" w:rsidRPr="3D50E852">
        <w:rPr>
          <w:b/>
          <w:bCs/>
        </w:rPr>
        <w:t>t</w:t>
      </w:r>
      <w:r w:rsidR="00AA017D" w:rsidRPr="3D50E852">
        <w:rPr>
          <w:b/>
          <w:bCs/>
        </w:rPr>
        <w:t xml:space="preserve">ubing </w:t>
      </w:r>
      <w:r w:rsidR="0008493B" w:rsidRPr="3D50E852">
        <w:rPr>
          <w:b/>
          <w:bCs/>
        </w:rPr>
        <w:t>d</w:t>
      </w:r>
      <w:r w:rsidR="00AA017D" w:rsidRPr="3D50E852">
        <w:rPr>
          <w:b/>
          <w:bCs/>
        </w:rPr>
        <w:t xml:space="preserve">ifferential: </w:t>
      </w:r>
      <w:r w:rsidR="00AA017D">
        <w:t xml:space="preserve">The annulus pressure/tubing differential </w:t>
      </w:r>
      <w:r w:rsidR="00E73D90">
        <w:t>is at</w:t>
      </w:r>
      <w:r w:rsidR="00952BC2">
        <w:t xml:space="preserve"> the surface</w:t>
      </w:r>
      <w:r w:rsidR="00AA017D">
        <w:t xml:space="preserve"> is set to be </w:t>
      </w:r>
      <w:r w:rsidR="00C246B5" w:rsidRPr="00D27002">
        <w:rPr>
          <w:highlight w:val="yellow"/>
        </w:rPr>
        <w:t>XXX</w:t>
      </w:r>
      <w:r w:rsidR="00AA017D">
        <w:t xml:space="preserve"> psi above the surface wellhead injection pressure.</w:t>
      </w:r>
      <w:r w:rsidR="00B71237">
        <w:t xml:space="preserve"> </w:t>
      </w:r>
      <w:r w:rsidR="00A3096F">
        <w:t>See</w:t>
      </w:r>
      <w:r w:rsidR="00B71237">
        <w:t xml:space="preserve"> Table </w:t>
      </w:r>
      <w:r w:rsidR="00A3096F">
        <w:t>1.</w:t>
      </w:r>
    </w:p>
    <w:bookmarkEnd w:id="1"/>
    <w:p w14:paraId="6FD80A92" w14:textId="0E8FD30D" w:rsidR="00447B01" w:rsidRPr="00DE7F9B" w:rsidRDefault="7756AF6E" w:rsidP="007169E6">
      <w:pPr>
        <w:pStyle w:val="Heading1NONumber"/>
        <w:rPr>
          <w:rStyle w:val="IntenseEmphasis"/>
          <w:rFonts w:ascii="Times New Roman" w:hAnsi="Times New Roman"/>
        </w:rPr>
      </w:pPr>
      <w:r>
        <w:rPr>
          <w:u w:val="none"/>
        </w:rPr>
        <w:t xml:space="preserve">1.5 </w:t>
      </w:r>
      <w:r w:rsidR="073EAFC9">
        <w:rPr>
          <w:u w:val="none"/>
        </w:rPr>
        <w:t>Routine Shutdown Procedure</w:t>
      </w:r>
      <w:r w:rsidR="1CE7F33F">
        <w:rPr>
          <w:u w:val="none"/>
        </w:rPr>
        <w:t xml:space="preserve">: </w:t>
      </w:r>
      <w:r w:rsidR="57812F48">
        <w:rPr>
          <w:b w:val="0"/>
          <w:u w:val="none"/>
        </w:rPr>
        <w:t>For injection shutdowns occur</w:t>
      </w:r>
      <w:r w:rsidR="1E736616">
        <w:rPr>
          <w:b w:val="0"/>
          <w:u w:val="none"/>
        </w:rPr>
        <w:t>r</w:t>
      </w:r>
      <w:r w:rsidR="57812F48">
        <w:rPr>
          <w:b w:val="0"/>
          <w:u w:val="none"/>
        </w:rPr>
        <w:t>ing u</w:t>
      </w:r>
      <w:r w:rsidR="0E3566D2">
        <w:rPr>
          <w:b w:val="0"/>
          <w:u w:val="none"/>
        </w:rPr>
        <w:t>nder routine conditions</w:t>
      </w:r>
      <w:r w:rsidR="636F0FD8">
        <w:rPr>
          <w:b w:val="0"/>
          <w:u w:val="none"/>
        </w:rPr>
        <w:t xml:space="preserve"> (e.g., for well workovers)</w:t>
      </w:r>
      <w:r w:rsidR="0E3566D2">
        <w:rPr>
          <w:b w:val="0"/>
          <w:u w:val="none"/>
        </w:rPr>
        <w:t>, t</w:t>
      </w:r>
      <w:r w:rsidR="4178A46B">
        <w:rPr>
          <w:b w:val="0"/>
          <w:u w:val="none"/>
        </w:rPr>
        <w:t xml:space="preserve">he </w:t>
      </w:r>
      <w:r w:rsidR="42CA62FA">
        <w:rPr>
          <w:b w:val="0"/>
          <w:u w:val="none"/>
        </w:rPr>
        <w:t>P</w:t>
      </w:r>
      <w:r w:rsidR="4178A46B">
        <w:rPr>
          <w:b w:val="0"/>
          <w:u w:val="none"/>
        </w:rPr>
        <w:t xml:space="preserve">ermittee </w:t>
      </w:r>
      <w:r w:rsidR="636F0FD8">
        <w:rPr>
          <w:b w:val="0"/>
          <w:u w:val="none"/>
        </w:rPr>
        <w:t>will reduce CO</w:t>
      </w:r>
      <w:r w:rsidR="636F0FD8" w:rsidRPr="3BB3830E">
        <w:rPr>
          <w:b w:val="0"/>
          <w:u w:val="none"/>
          <w:vertAlign w:val="subscript"/>
        </w:rPr>
        <w:t>2</w:t>
      </w:r>
      <w:r w:rsidR="636F0FD8">
        <w:rPr>
          <w:b w:val="0"/>
          <w:u w:val="none"/>
        </w:rPr>
        <w:t xml:space="preserve"> injection at a rate </w:t>
      </w:r>
      <w:r w:rsidR="0F762A89">
        <w:rPr>
          <w:b w:val="0"/>
          <w:u w:val="none"/>
        </w:rPr>
        <w:t>of</w:t>
      </w:r>
      <w:r w:rsidR="636F0FD8">
        <w:rPr>
          <w:b w:val="0"/>
          <w:u w:val="none"/>
        </w:rPr>
        <w:t xml:space="preserve"> </w:t>
      </w:r>
      <w:r w:rsidR="3F165FE0" w:rsidRPr="3BB3830E">
        <w:rPr>
          <w:b w:val="0"/>
          <w:highlight w:val="yellow"/>
          <w:u w:val="none"/>
        </w:rPr>
        <w:t xml:space="preserve">INSERT </w:t>
      </w:r>
      <w:r w:rsidR="3130F83B" w:rsidRPr="3BB3830E">
        <w:rPr>
          <w:b w:val="0"/>
          <w:highlight w:val="yellow"/>
          <w:u w:val="none"/>
        </w:rPr>
        <w:t>X</w:t>
      </w:r>
      <w:r w:rsidR="636F0FD8" w:rsidRPr="3BB3830E">
        <w:rPr>
          <w:b w:val="0"/>
          <w:highlight w:val="yellow"/>
          <w:u w:val="none"/>
        </w:rPr>
        <w:t xml:space="preserve"> ton</w:t>
      </w:r>
      <w:r w:rsidR="2E677EB1" w:rsidRPr="3BB3830E">
        <w:rPr>
          <w:b w:val="0"/>
          <w:highlight w:val="yellow"/>
          <w:u w:val="none"/>
        </w:rPr>
        <w:t>s</w:t>
      </w:r>
      <w:r w:rsidR="636F0FD8" w:rsidRPr="3BB3830E">
        <w:rPr>
          <w:b w:val="0"/>
          <w:highlight w:val="yellow"/>
          <w:u w:val="none"/>
        </w:rPr>
        <w:t xml:space="preserve"> per day</w:t>
      </w:r>
      <w:r w:rsidR="636F0FD8">
        <w:rPr>
          <w:b w:val="0"/>
          <w:u w:val="none"/>
        </w:rPr>
        <w:t xml:space="preserve"> over a</w:t>
      </w:r>
      <w:r w:rsidR="1AF743FD">
        <w:rPr>
          <w:b w:val="0"/>
          <w:u w:val="none"/>
        </w:rPr>
        <w:t>(an)</w:t>
      </w:r>
      <w:r w:rsidR="636F0FD8">
        <w:rPr>
          <w:b w:val="0"/>
          <w:u w:val="none"/>
        </w:rPr>
        <w:t xml:space="preserve"> </w:t>
      </w:r>
      <w:r w:rsidR="3F165FE0" w:rsidRPr="3BB3830E">
        <w:rPr>
          <w:b w:val="0"/>
          <w:highlight w:val="yellow"/>
          <w:u w:val="none"/>
        </w:rPr>
        <w:t xml:space="preserve">INSERT </w:t>
      </w:r>
      <w:r w:rsidR="3130F83B" w:rsidRPr="3BB3830E">
        <w:rPr>
          <w:b w:val="0"/>
          <w:highlight w:val="yellow"/>
          <w:u w:val="none"/>
        </w:rPr>
        <w:t xml:space="preserve">X </w:t>
      </w:r>
      <w:r w:rsidR="636F0FD8" w:rsidRPr="3BB3830E">
        <w:rPr>
          <w:b w:val="0"/>
          <w:highlight w:val="yellow"/>
          <w:u w:val="none"/>
        </w:rPr>
        <w:t>day</w:t>
      </w:r>
      <w:r w:rsidR="636F0FD8">
        <w:rPr>
          <w:b w:val="0"/>
          <w:u w:val="none"/>
        </w:rPr>
        <w:t xml:space="preserve"> period to ensure protection of </w:t>
      </w:r>
      <w:r w:rsidR="603B9E7B">
        <w:rPr>
          <w:b w:val="0"/>
          <w:u w:val="none"/>
        </w:rPr>
        <w:t>USDWs</w:t>
      </w:r>
      <w:r w:rsidR="7A8EE3AA">
        <w:rPr>
          <w:b w:val="0"/>
          <w:u w:val="none"/>
        </w:rPr>
        <w:t xml:space="preserve">. </w:t>
      </w:r>
      <w:r w:rsidR="636F0FD8">
        <w:rPr>
          <w:b w:val="0"/>
          <w:u w:val="none"/>
        </w:rPr>
        <w:t>(Procedures that address</w:t>
      </w:r>
      <w:r w:rsidR="0E3566D2">
        <w:rPr>
          <w:b w:val="0"/>
          <w:u w:val="none"/>
        </w:rPr>
        <w:t xml:space="preserve"> immediately shutting in the well</w:t>
      </w:r>
      <w:r w:rsidR="636F0FD8">
        <w:rPr>
          <w:b w:val="0"/>
          <w:u w:val="none"/>
        </w:rPr>
        <w:t xml:space="preserve"> are in </w:t>
      </w:r>
      <w:r w:rsidR="187FBF1A">
        <w:rPr>
          <w:b w:val="0"/>
          <w:u w:val="none"/>
        </w:rPr>
        <w:t xml:space="preserve">the </w:t>
      </w:r>
      <w:r w:rsidR="5A1E308B">
        <w:rPr>
          <w:b w:val="0"/>
          <w:u w:val="none"/>
        </w:rPr>
        <w:t>Emergency and Remedial Response Plan</w:t>
      </w:r>
      <w:r w:rsidR="7FFBAE63">
        <w:rPr>
          <w:b w:val="0"/>
          <w:u w:val="none"/>
        </w:rPr>
        <w:t xml:space="preserve"> in Attachment F </w:t>
      </w:r>
      <w:r w:rsidR="187FBF1A">
        <w:rPr>
          <w:b w:val="0"/>
          <w:u w:val="none"/>
        </w:rPr>
        <w:t>of this permit)</w:t>
      </w:r>
      <w:r w:rsidR="35F67AD7">
        <w:rPr>
          <w:b w:val="0"/>
          <w:u w:val="none"/>
        </w:rPr>
        <w:t>.</w:t>
      </w:r>
      <w:r w:rsidR="7518D959">
        <w:t xml:space="preserve"> </w:t>
      </w:r>
      <w:r w:rsidR="6B1B6A9F" w:rsidRPr="3BB3830E">
        <w:rPr>
          <w:rStyle w:val="IntenseEmphasis"/>
          <w:b/>
          <w:bCs/>
          <w:u w:val="none"/>
        </w:rPr>
        <w:t>[</w:t>
      </w:r>
      <w:r w:rsidR="26FCAABA" w:rsidRPr="3BB3830E">
        <w:rPr>
          <w:rStyle w:val="IntenseEmphasis"/>
          <w:b/>
          <w:bCs/>
          <w:u w:val="none"/>
        </w:rPr>
        <w:t>Modify</w:t>
      </w:r>
      <w:r w:rsidR="4A7ADE63" w:rsidRPr="3BB3830E">
        <w:rPr>
          <w:rStyle w:val="IntenseEmphasis"/>
          <w:b/>
          <w:bCs/>
          <w:u w:val="none"/>
        </w:rPr>
        <w:t>, delete,</w:t>
      </w:r>
      <w:r w:rsidR="26FCAABA" w:rsidRPr="3BB3830E">
        <w:rPr>
          <w:rStyle w:val="IntenseEmphasis"/>
          <w:b/>
          <w:bCs/>
          <w:u w:val="none"/>
        </w:rPr>
        <w:t xml:space="preserve"> </w:t>
      </w:r>
      <w:r w:rsidR="3461BA37" w:rsidRPr="3BB3830E">
        <w:rPr>
          <w:rStyle w:val="IntenseEmphasis"/>
          <w:b/>
          <w:bCs/>
          <w:u w:val="none"/>
        </w:rPr>
        <w:t xml:space="preserve">or add to </w:t>
      </w:r>
      <w:r w:rsidR="21FEC7A4" w:rsidRPr="3BB3830E">
        <w:rPr>
          <w:rStyle w:val="IntenseEmphasis"/>
          <w:b/>
          <w:bCs/>
          <w:u w:val="none"/>
        </w:rPr>
        <w:t xml:space="preserve">this </w:t>
      </w:r>
      <w:r w:rsidR="073EAFC9" w:rsidRPr="3BB3830E">
        <w:rPr>
          <w:rStyle w:val="IntenseEmphasis"/>
          <w:b/>
          <w:bCs/>
          <w:u w:val="none"/>
        </w:rPr>
        <w:t>paragraph</w:t>
      </w:r>
      <w:r w:rsidR="21FEC7A4" w:rsidRPr="3BB3830E">
        <w:rPr>
          <w:rStyle w:val="IntenseEmphasis"/>
          <w:b/>
          <w:bCs/>
          <w:u w:val="none"/>
        </w:rPr>
        <w:t xml:space="preserve"> as needed to describe any project-specific considerations.</w:t>
      </w:r>
      <w:r w:rsidR="6B1B6A9F" w:rsidRPr="3BB3830E">
        <w:rPr>
          <w:rStyle w:val="IntenseEmphasis"/>
          <w:b/>
          <w:bCs/>
          <w:u w:val="none"/>
        </w:rPr>
        <w:t>]</w:t>
      </w:r>
    </w:p>
    <w:p w14:paraId="6D697166" w14:textId="3993CD30" w:rsidR="0094273A" w:rsidRDefault="7A420B2E" w:rsidP="00FD73A5">
      <w:pPr>
        <w:pStyle w:val="Heading1"/>
      </w:pPr>
      <w:r>
        <w:t xml:space="preserve">Summary of </w:t>
      </w:r>
      <w:r w:rsidR="00756CE5">
        <w:t>Reporting Frequencies</w:t>
      </w:r>
    </w:p>
    <w:p w14:paraId="04D5586F" w14:textId="26B5CF97" w:rsidR="00756CE5" w:rsidRPr="002028B3" w:rsidRDefault="005E4273" w:rsidP="3BB3830E">
      <w:pPr>
        <w:pStyle w:val="Heading1NONumber"/>
        <w:rPr>
          <w:b w:val="0"/>
          <w:u w:val="none"/>
        </w:rPr>
      </w:pPr>
      <w:r>
        <w:rPr>
          <w:b w:val="0"/>
          <w:u w:val="none"/>
        </w:rPr>
        <w:t>The Permittee</w:t>
      </w:r>
      <w:r w:rsidRPr="3BB3830E">
        <w:rPr>
          <w:b w:val="0"/>
          <w:color w:val="0070C0"/>
          <w:u w:val="none"/>
        </w:rPr>
        <w:t xml:space="preserve"> </w:t>
      </w:r>
      <w:r w:rsidR="1CCA1762" w:rsidRPr="3BB3830E">
        <w:rPr>
          <w:b w:val="0"/>
          <w:u w:val="none"/>
        </w:rPr>
        <w:t xml:space="preserve">will maintain the reporting frequencies summarized below in </w:t>
      </w:r>
      <w:r w:rsidR="001E164E" w:rsidRPr="3BB3830E">
        <w:rPr>
          <w:b w:val="0"/>
          <w:u w:val="none"/>
        </w:rPr>
        <w:fldChar w:fldCharType="begin"/>
      </w:r>
      <w:r w:rsidR="001E164E" w:rsidRPr="3BB3830E">
        <w:rPr>
          <w:b w:val="0"/>
          <w:u w:val="none"/>
        </w:rPr>
        <w:instrText xml:space="preserve"> REF _Ref179371599 \h </w:instrText>
      </w:r>
      <w:r w:rsidR="001C2D23" w:rsidRPr="3BB3830E">
        <w:rPr>
          <w:b w:val="0"/>
          <w:u w:val="none"/>
        </w:rPr>
        <w:instrText xml:space="preserve"> \* MERGEFORMAT </w:instrText>
      </w:r>
      <w:r w:rsidR="001E164E" w:rsidRPr="3BB3830E">
        <w:rPr>
          <w:b w:val="0"/>
          <w:u w:val="none"/>
        </w:rPr>
      </w:r>
      <w:r w:rsidR="001E164E" w:rsidRPr="3BB3830E">
        <w:rPr>
          <w:b w:val="0"/>
          <w:u w:val="none"/>
        </w:rPr>
        <w:fldChar w:fldCharType="separate"/>
      </w:r>
      <w:r w:rsidR="20E3B4B5" w:rsidRPr="3BB3830E">
        <w:rPr>
          <w:b w:val="0"/>
          <w:u w:val="none"/>
        </w:rPr>
        <w:t xml:space="preserve">Table </w:t>
      </w:r>
      <w:r w:rsidR="20E3B4B5" w:rsidRPr="3BB3830E">
        <w:rPr>
          <w:b w:val="0"/>
          <w:noProof/>
          <w:u w:val="none"/>
        </w:rPr>
        <w:t>2</w:t>
      </w:r>
      <w:r w:rsidR="001E164E" w:rsidRPr="3BB3830E">
        <w:rPr>
          <w:b w:val="0"/>
          <w:u w:val="none"/>
        </w:rPr>
        <w:fldChar w:fldCharType="end"/>
      </w:r>
      <w:r w:rsidR="1CCA1762" w:rsidRPr="3BB3830E">
        <w:rPr>
          <w:b w:val="0"/>
          <w:u w:val="none"/>
        </w:rPr>
        <w:t xml:space="preserve">. </w:t>
      </w:r>
      <w:r w:rsidR="1AF7B6AB" w:rsidRPr="3BB3830E">
        <w:rPr>
          <w:b w:val="0"/>
          <w:u w:val="none"/>
        </w:rPr>
        <w:t xml:space="preserve">In the event of a conflict between this </w:t>
      </w:r>
      <w:r w:rsidR="2ABC5DF1" w:rsidRPr="3BB3830E">
        <w:rPr>
          <w:b w:val="0"/>
          <w:u w:val="none"/>
        </w:rPr>
        <w:t xml:space="preserve">summary of reporting requirements and the Permit or Attachment </w:t>
      </w:r>
      <w:r w:rsidR="55D35516" w:rsidRPr="3BB3830E">
        <w:rPr>
          <w:b w:val="0"/>
          <w:u w:val="none"/>
        </w:rPr>
        <w:t>C</w:t>
      </w:r>
      <w:r w:rsidR="35F67AD7" w:rsidRPr="3BB3830E">
        <w:rPr>
          <w:b w:val="0"/>
          <w:u w:val="none"/>
        </w:rPr>
        <w:t xml:space="preserve"> of this Permit</w:t>
      </w:r>
      <w:r w:rsidR="55D35516" w:rsidRPr="3BB3830E">
        <w:rPr>
          <w:b w:val="0"/>
          <w:u w:val="none"/>
        </w:rPr>
        <w:t xml:space="preserve">, the Testing and Monitoring Plan, the Permit and Attachment C control. </w:t>
      </w:r>
    </w:p>
    <w:p w14:paraId="5E006D85" w14:textId="70696639" w:rsidR="00E94FBB" w:rsidRDefault="6357C2A3" w:rsidP="002028B3">
      <w:pPr>
        <w:pStyle w:val="Heading1NONumber"/>
      </w:pPr>
      <w:bookmarkStart w:id="2" w:name="_Ref179371599"/>
      <w:r>
        <w:t xml:space="preserve">Table </w:t>
      </w:r>
      <w:r w:rsidR="00E94FBB" w:rsidRPr="3BB3830E">
        <w:fldChar w:fldCharType="begin"/>
      </w:r>
      <w:r w:rsidR="00E94FBB">
        <w:instrText xml:space="preserve"> SEQ Table \* ARABIC </w:instrText>
      </w:r>
      <w:r w:rsidR="00E94FBB" w:rsidRPr="3BB3830E">
        <w:fldChar w:fldCharType="separate"/>
      </w:r>
      <w:r w:rsidR="123365F8" w:rsidRPr="3BB3830E">
        <w:rPr>
          <w:noProof/>
        </w:rPr>
        <w:t>2</w:t>
      </w:r>
      <w:r w:rsidR="00E94FBB" w:rsidRPr="3BB3830E">
        <w:rPr>
          <w:noProof/>
        </w:rPr>
        <w:fldChar w:fldCharType="end"/>
      </w:r>
      <w:bookmarkEnd w:id="2"/>
      <w:r>
        <w:t>. Summary of Class VI Reporting Requirements</w:t>
      </w:r>
      <w:r w:rsidR="0D4F6C49">
        <w:t>.</w:t>
      </w:r>
    </w:p>
    <w:tbl>
      <w:tblPr>
        <w:tblStyle w:val="TableGridLight"/>
        <w:tblW w:w="5000" w:type="pct"/>
        <w:jc w:val="center"/>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CellMar>
          <w:top w:w="29" w:type="dxa"/>
          <w:left w:w="58" w:type="dxa"/>
          <w:bottom w:w="29" w:type="dxa"/>
          <w:right w:w="58" w:type="dxa"/>
        </w:tblCellMar>
        <w:tblLook w:val="04A0" w:firstRow="1" w:lastRow="0" w:firstColumn="1" w:lastColumn="0" w:noHBand="0" w:noVBand="1"/>
        <w:tblCaption w:val="Class VI Injection Well Reporting Frequencies"/>
        <w:tblDescription w:val="This table shows the Class VI injection activities and their minimum reporting frequencies."/>
      </w:tblPr>
      <w:tblGrid>
        <w:gridCol w:w="4657"/>
        <w:gridCol w:w="4657"/>
      </w:tblGrid>
      <w:tr w:rsidR="00B855B8" w:rsidRPr="00A843F8" w14:paraId="6FD80A97" w14:textId="7E3D5990" w:rsidTr="00CC0DEB">
        <w:trPr>
          <w:cantSplit/>
          <w:tblHeader/>
          <w:jc w:val="center"/>
        </w:trPr>
        <w:tc>
          <w:tcPr>
            <w:tcW w:w="4657" w:type="dxa"/>
            <w:shd w:val="clear" w:color="auto" w:fill="F2F2F2" w:themeFill="background1" w:themeFillShade="F2"/>
          </w:tcPr>
          <w:p w14:paraId="6FD80A95" w14:textId="2C5A79A2" w:rsidR="00B855B8" w:rsidRPr="00E94FBB" w:rsidRDefault="00B855B8" w:rsidP="00E94FBB">
            <w:pPr>
              <w:pStyle w:val="TableHeadrow"/>
            </w:pPr>
            <w:r>
              <w:t>A</w:t>
            </w:r>
            <w:r w:rsidR="720D811A">
              <w:t>ctivity</w:t>
            </w:r>
          </w:p>
        </w:tc>
        <w:tc>
          <w:tcPr>
            <w:tcW w:w="4657" w:type="dxa"/>
            <w:shd w:val="clear" w:color="auto" w:fill="F2F2F2" w:themeFill="background1" w:themeFillShade="F2"/>
          </w:tcPr>
          <w:p w14:paraId="6FD80A96" w14:textId="54166F24" w:rsidR="00B855B8" w:rsidRPr="00E94FBB" w:rsidRDefault="00B855B8" w:rsidP="00E94FBB">
            <w:pPr>
              <w:pStyle w:val="TableHeadrow"/>
            </w:pPr>
            <w:r w:rsidRPr="00E94FBB">
              <w:t>R</w:t>
            </w:r>
            <w:r w:rsidR="00234AB7">
              <w:t>eporting</w:t>
            </w:r>
            <w:r w:rsidRPr="00E94FBB">
              <w:t xml:space="preserve"> </w:t>
            </w:r>
            <w:r w:rsidR="0035760B">
              <w:t>R</w:t>
            </w:r>
            <w:r w:rsidR="00234AB7">
              <w:t>equirements</w:t>
            </w:r>
          </w:p>
        </w:tc>
      </w:tr>
      <w:tr w:rsidR="00B855B8" w:rsidRPr="00A843F8" w14:paraId="6FD80A9A" w14:textId="3E811BE6" w:rsidTr="00CC0DEB">
        <w:trPr>
          <w:cantSplit/>
          <w:jc w:val="center"/>
        </w:trPr>
        <w:tc>
          <w:tcPr>
            <w:tcW w:w="4657" w:type="dxa"/>
            <w:vAlign w:val="center"/>
          </w:tcPr>
          <w:p w14:paraId="6FD80A98" w14:textId="12A1D8CF" w:rsidR="00B855B8" w:rsidRPr="00A843F8" w:rsidRDefault="00B855B8" w:rsidP="0032610C">
            <w:pPr>
              <w:pStyle w:val="TableParagraph"/>
            </w:pPr>
            <w:r w:rsidRPr="00A843F8">
              <w:t>CO</w:t>
            </w:r>
            <w:r w:rsidRPr="00A843F8">
              <w:rPr>
                <w:vertAlign w:val="subscript"/>
              </w:rPr>
              <w:t>2</w:t>
            </w:r>
            <w:r w:rsidRPr="00A843F8">
              <w:t xml:space="preserve"> stream characterization</w:t>
            </w:r>
          </w:p>
        </w:tc>
        <w:tc>
          <w:tcPr>
            <w:tcW w:w="4657" w:type="dxa"/>
            <w:vAlign w:val="center"/>
          </w:tcPr>
          <w:p w14:paraId="6FD80A99" w14:textId="5DD5A0D2" w:rsidR="00462BA8" w:rsidRPr="00A843F8" w:rsidRDefault="006807FB" w:rsidP="007950CB">
            <w:pPr>
              <w:pStyle w:val="TableParagraph"/>
            </w:pPr>
            <w:r>
              <w:t>Required in s</w:t>
            </w:r>
            <w:r w:rsidR="00BD0FFD">
              <w:t>emi-annual reports (</w:t>
            </w:r>
            <w:r w:rsidR="00BD0FFD" w:rsidRPr="00BD0FFD">
              <w:t>40 CFR 146.91(a)(1)</w:t>
            </w:r>
            <w:r w:rsidR="007950CB">
              <w:t xml:space="preserve">; </w:t>
            </w:r>
            <w:r w:rsidR="007950CB" w:rsidRPr="007950CB">
              <w:t>40 CFR 146.91(a)(7)</w:t>
            </w:r>
            <w:r w:rsidR="00BD0FFD">
              <w:t>)</w:t>
            </w:r>
          </w:p>
        </w:tc>
      </w:tr>
      <w:tr w:rsidR="00B855B8" w:rsidRPr="00A843F8" w14:paraId="6FD80A9D" w14:textId="2F61CC13" w:rsidTr="00CC0DEB">
        <w:trPr>
          <w:cantSplit/>
          <w:jc w:val="center"/>
        </w:trPr>
        <w:tc>
          <w:tcPr>
            <w:tcW w:w="4657" w:type="dxa"/>
            <w:vAlign w:val="center"/>
          </w:tcPr>
          <w:p w14:paraId="6FD80A9B" w14:textId="27E9933F" w:rsidR="00B855B8" w:rsidRPr="00A843F8" w:rsidRDefault="00E27F8F" w:rsidP="0032610C">
            <w:pPr>
              <w:pStyle w:val="TableParagraph"/>
            </w:pPr>
            <w:r>
              <w:t xml:space="preserve">Monthly </w:t>
            </w:r>
            <w:r w:rsidR="003C1B1B">
              <w:t>i</w:t>
            </w:r>
            <w:r w:rsidR="005D3FAC" w:rsidRPr="00A843F8">
              <w:t xml:space="preserve">njection pressure, injection rate, injection volume, pressure on the annulus, annulus fluid </w:t>
            </w:r>
            <w:r w:rsidR="0088698F">
              <w:t>volume</w:t>
            </w:r>
            <w:r w:rsidR="002D3ED8">
              <w:t xml:space="preserve"> added</w:t>
            </w:r>
            <w:r w:rsidR="00FF3782">
              <w:t>, and temperature (minimum, maximum</w:t>
            </w:r>
            <w:r w:rsidR="00D02CDA">
              <w:t>,</w:t>
            </w:r>
            <w:r w:rsidR="00FF3782">
              <w:t xml:space="preserve"> and average)</w:t>
            </w:r>
          </w:p>
        </w:tc>
        <w:tc>
          <w:tcPr>
            <w:tcW w:w="4657" w:type="dxa"/>
            <w:vAlign w:val="center"/>
          </w:tcPr>
          <w:p w14:paraId="6FD80A9C" w14:textId="6DD3D7D3" w:rsidR="0035479C" w:rsidRPr="00A843F8" w:rsidRDefault="00062007" w:rsidP="0035479C">
            <w:pPr>
              <w:pStyle w:val="TableParagraph"/>
            </w:pPr>
            <w:r>
              <w:t xml:space="preserve">Required in semi-annual reports </w:t>
            </w:r>
            <w:r w:rsidR="002B4B51">
              <w:t>(</w:t>
            </w:r>
            <w:r w:rsidR="002B4B51" w:rsidRPr="002B4B51">
              <w:t>40 CFR 146.91(a)(2)</w:t>
            </w:r>
            <w:r w:rsidR="00C40FFA">
              <w:t xml:space="preserve">; </w:t>
            </w:r>
            <w:r w:rsidR="00C40FFA" w:rsidRPr="00C40FFA">
              <w:t>40 CFR 146.91(a)(7)</w:t>
            </w:r>
            <w:r w:rsidR="00C40FFA">
              <w:t xml:space="preserve">) </w:t>
            </w:r>
          </w:p>
        </w:tc>
      </w:tr>
      <w:tr w:rsidR="00B855B8" w:rsidRPr="00A843F8" w14:paraId="6FD80AA0" w14:textId="34DDD386" w:rsidTr="00CC0DEB">
        <w:trPr>
          <w:cantSplit/>
          <w:jc w:val="center"/>
        </w:trPr>
        <w:tc>
          <w:tcPr>
            <w:tcW w:w="4657" w:type="dxa"/>
            <w:vAlign w:val="center"/>
          </w:tcPr>
          <w:p w14:paraId="6FD80A9E" w14:textId="55DEB3B1" w:rsidR="00B855B8" w:rsidRPr="00A843F8" w:rsidRDefault="00B855B8" w:rsidP="0032610C">
            <w:pPr>
              <w:pStyle w:val="TableParagraph"/>
            </w:pPr>
            <w:r w:rsidRPr="00A843F8">
              <w:t>Corrosion monitoring</w:t>
            </w:r>
          </w:p>
        </w:tc>
        <w:tc>
          <w:tcPr>
            <w:tcW w:w="4657" w:type="dxa"/>
            <w:vAlign w:val="center"/>
          </w:tcPr>
          <w:p w14:paraId="6FD80A9F" w14:textId="5DD357CC" w:rsidR="00B855B8" w:rsidRPr="00A843F8" w:rsidRDefault="00F52B86" w:rsidP="0032610C">
            <w:pPr>
              <w:pStyle w:val="TableParagraph"/>
            </w:pPr>
            <w:r>
              <w:t>Results of quarterly</w:t>
            </w:r>
            <w:r w:rsidR="00714641">
              <w:t xml:space="preserve"> corrosion</w:t>
            </w:r>
            <w:r>
              <w:t xml:space="preserve"> monitoring are required in semi-annual reports</w:t>
            </w:r>
            <w:r w:rsidR="00546659">
              <w:t xml:space="preserve"> (</w:t>
            </w:r>
            <w:r w:rsidR="00546659" w:rsidRPr="00546659">
              <w:t>40 CFR 146.91(a)(7)</w:t>
            </w:r>
            <w:r w:rsidR="00546659">
              <w:t xml:space="preserve">; </w:t>
            </w:r>
            <w:r w:rsidR="00546659" w:rsidRPr="00546659">
              <w:t>40 CFR 146.90(c)</w:t>
            </w:r>
            <w:r w:rsidR="00546659">
              <w:t>)</w:t>
            </w:r>
          </w:p>
        </w:tc>
      </w:tr>
      <w:tr w:rsidR="00C0464E" w:rsidRPr="00A843F8" w14:paraId="5AFA4016" w14:textId="276489AE" w:rsidTr="00CC0DEB">
        <w:trPr>
          <w:cantSplit/>
          <w:jc w:val="center"/>
        </w:trPr>
        <w:tc>
          <w:tcPr>
            <w:tcW w:w="4657" w:type="dxa"/>
            <w:vAlign w:val="center"/>
          </w:tcPr>
          <w:p w14:paraId="7E49BC75" w14:textId="583A38D2" w:rsidR="00C0464E" w:rsidRPr="00A843F8" w:rsidRDefault="00221CEA" w:rsidP="0032610C">
            <w:pPr>
              <w:pStyle w:val="TableParagraph"/>
            </w:pPr>
            <w:r>
              <w:t>M</w:t>
            </w:r>
            <w:r w:rsidRPr="00221CEA">
              <w:t>onthly volume and/or mass of the carbon dioxide stream injected over the reporting period and the volume injected cumulatively over the life of the project</w:t>
            </w:r>
          </w:p>
        </w:tc>
        <w:tc>
          <w:tcPr>
            <w:tcW w:w="4657" w:type="dxa"/>
            <w:vAlign w:val="center"/>
          </w:tcPr>
          <w:p w14:paraId="6DCFE111" w14:textId="0B1B457E" w:rsidR="00C0464E" w:rsidRPr="00A843F8" w:rsidRDefault="00646036" w:rsidP="0032610C">
            <w:pPr>
              <w:pStyle w:val="TableParagraph"/>
            </w:pPr>
            <w:r>
              <w:t>Required in semi-annual reports (</w:t>
            </w:r>
            <w:r w:rsidRPr="00646036">
              <w:t>40 CFR 146.91(a)(5)</w:t>
            </w:r>
            <w:r>
              <w:t>)</w:t>
            </w:r>
          </w:p>
        </w:tc>
      </w:tr>
      <w:tr w:rsidR="006A219C" w:rsidRPr="00A843F8" w14:paraId="08F82639" w14:textId="74A90CE6" w:rsidTr="00CC0DEB">
        <w:trPr>
          <w:cantSplit/>
          <w:jc w:val="center"/>
        </w:trPr>
        <w:tc>
          <w:tcPr>
            <w:tcW w:w="4657" w:type="dxa"/>
            <w:vAlign w:val="center"/>
          </w:tcPr>
          <w:p w14:paraId="41CB1313" w14:textId="5702A10A" w:rsidR="006A219C" w:rsidRPr="00A843F8" w:rsidRDefault="006A219C" w:rsidP="0032610C">
            <w:pPr>
              <w:pStyle w:val="TableParagraph"/>
            </w:pPr>
            <w:r>
              <w:t>Monthly annulus fluid volume added</w:t>
            </w:r>
          </w:p>
        </w:tc>
        <w:tc>
          <w:tcPr>
            <w:tcW w:w="4657" w:type="dxa"/>
            <w:vAlign w:val="center"/>
          </w:tcPr>
          <w:p w14:paraId="26A7A881" w14:textId="5EF6C4DF" w:rsidR="006A219C" w:rsidRPr="00A843F8" w:rsidRDefault="00346B7C" w:rsidP="0032610C">
            <w:pPr>
              <w:pStyle w:val="TableParagraph"/>
            </w:pPr>
            <w:r>
              <w:t>Required in s</w:t>
            </w:r>
            <w:r w:rsidR="005A3F63" w:rsidRPr="005A3F63">
              <w:t>emi-annual reports (40 CFR 146.91(a)(6))</w:t>
            </w:r>
          </w:p>
        </w:tc>
      </w:tr>
      <w:tr w:rsidR="008C5C91" w:rsidRPr="00A843F8" w14:paraId="7DE7BC90" w14:textId="04C7E327" w:rsidTr="00CC0DEB">
        <w:trPr>
          <w:cantSplit/>
          <w:jc w:val="center"/>
        </w:trPr>
        <w:tc>
          <w:tcPr>
            <w:tcW w:w="4657" w:type="dxa"/>
            <w:vAlign w:val="center"/>
          </w:tcPr>
          <w:p w14:paraId="39E68F66" w14:textId="1460BFD4" w:rsidR="008C5C91" w:rsidRPr="00A843F8" w:rsidRDefault="00F4039C" w:rsidP="0032610C">
            <w:pPr>
              <w:pStyle w:val="TableParagraph"/>
            </w:pPr>
            <w:r>
              <w:lastRenderedPageBreak/>
              <w:t xml:space="preserve">Results and reports for the monitoring systems proposed: </w:t>
            </w:r>
            <w:r w:rsidR="00D94D75">
              <w:t>plume tracking, above confining zone monitoring</w:t>
            </w:r>
            <w:r w:rsidR="008B7CDB">
              <w:t>, surface monitoring</w:t>
            </w:r>
          </w:p>
        </w:tc>
        <w:tc>
          <w:tcPr>
            <w:tcW w:w="4657" w:type="dxa"/>
            <w:vAlign w:val="center"/>
          </w:tcPr>
          <w:p w14:paraId="5D180795" w14:textId="0807450F" w:rsidR="008C5C91" w:rsidRPr="00197E2C" w:rsidRDefault="00197E2C" w:rsidP="0032610C">
            <w:pPr>
              <w:pStyle w:val="TableParagraph"/>
              <w:rPr>
                <w:b/>
              </w:rPr>
            </w:pPr>
            <w:r>
              <w:t>Required in semi-annual reports (</w:t>
            </w:r>
            <w:r w:rsidRPr="00197E2C">
              <w:t>40 CFR 146.91(a)(7)</w:t>
            </w:r>
            <w:r>
              <w:t>)</w:t>
            </w:r>
          </w:p>
        </w:tc>
      </w:tr>
      <w:tr w:rsidR="008B7CDB" w:rsidRPr="00A843F8" w14:paraId="10FCD5DE" w14:textId="52BDC9DC" w:rsidTr="00CC0DEB">
        <w:trPr>
          <w:cantSplit/>
          <w:jc w:val="center"/>
        </w:trPr>
        <w:tc>
          <w:tcPr>
            <w:tcW w:w="4657" w:type="dxa"/>
            <w:vAlign w:val="center"/>
          </w:tcPr>
          <w:p w14:paraId="0A301F8A" w14:textId="03620259" w:rsidR="008B7CDB" w:rsidRPr="00A843F8" w:rsidRDefault="0003272A" w:rsidP="0032610C">
            <w:pPr>
              <w:pStyle w:val="TableParagraph"/>
            </w:pPr>
            <w:r>
              <w:t>Description of any event that triggers a shutoff device and the response taken</w:t>
            </w:r>
          </w:p>
        </w:tc>
        <w:tc>
          <w:tcPr>
            <w:tcW w:w="4657" w:type="dxa"/>
            <w:vAlign w:val="center"/>
          </w:tcPr>
          <w:p w14:paraId="73369B9D" w14:textId="460330A8" w:rsidR="008B7CDB" w:rsidRPr="00A843F8" w:rsidRDefault="00F35BCA" w:rsidP="0032610C">
            <w:pPr>
              <w:pStyle w:val="TableParagraph"/>
            </w:pPr>
            <w:r>
              <w:t>Required in semi-annual reports (</w:t>
            </w:r>
            <w:r w:rsidR="0006029C" w:rsidRPr="0006029C">
              <w:t>40 CFR 146.91(a)(4)</w:t>
            </w:r>
            <w:r w:rsidR="0006029C">
              <w:t>)</w:t>
            </w:r>
            <w:r w:rsidR="00D46A3A">
              <w:t>.</w:t>
            </w:r>
          </w:p>
        </w:tc>
      </w:tr>
      <w:tr w:rsidR="0003272A" w:rsidRPr="00A843F8" w14:paraId="28037C3E" w14:textId="08968823" w:rsidTr="00CC0DEB">
        <w:trPr>
          <w:cantSplit/>
          <w:jc w:val="center"/>
        </w:trPr>
        <w:tc>
          <w:tcPr>
            <w:tcW w:w="4657" w:type="dxa"/>
            <w:vAlign w:val="center"/>
          </w:tcPr>
          <w:p w14:paraId="4765D91E" w14:textId="55F5F003" w:rsidR="0003272A" w:rsidRPr="00A843F8" w:rsidRDefault="0003272A" w:rsidP="0032610C">
            <w:pPr>
              <w:pStyle w:val="TableParagraph"/>
            </w:pPr>
            <w:r>
              <w:t>Description of any event that exceeds</w:t>
            </w:r>
            <w:r w:rsidR="00FF5990">
              <w:t xml:space="preserve"> the </w:t>
            </w:r>
            <w:r>
              <w:t>operating parameters for annulus pressure or injection pressure specified in the permit</w:t>
            </w:r>
          </w:p>
        </w:tc>
        <w:tc>
          <w:tcPr>
            <w:tcW w:w="4657" w:type="dxa"/>
            <w:vAlign w:val="center"/>
          </w:tcPr>
          <w:p w14:paraId="29471BD5" w14:textId="716939B6" w:rsidR="0003272A" w:rsidRPr="00A843F8" w:rsidRDefault="00752627" w:rsidP="0032610C">
            <w:pPr>
              <w:pStyle w:val="TableParagraph"/>
            </w:pPr>
            <w:r>
              <w:t>Required in s</w:t>
            </w:r>
            <w:r w:rsidR="00D7540A" w:rsidRPr="00D7540A">
              <w:t>emi-annual reports</w:t>
            </w:r>
            <w:r>
              <w:t xml:space="preserve"> </w:t>
            </w:r>
            <w:r w:rsidR="00D7540A" w:rsidRPr="00D7540A">
              <w:t>(40 CFR 146.91(a)(3))</w:t>
            </w:r>
          </w:p>
        </w:tc>
      </w:tr>
      <w:tr w:rsidR="00391E02" w:rsidRPr="00A843F8" w14:paraId="1FDA30D8" w14:textId="45D30F01" w:rsidTr="00CC0DEB">
        <w:trPr>
          <w:cantSplit/>
          <w:jc w:val="center"/>
        </w:trPr>
        <w:tc>
          <w:tcPr>
            <w:tcW w:w="4657" w:type="dxa"/>
            <w:vAlign w:val="center"/>
          </w:tcPr>
          <w:p w14:paraId="3691A82F" w14:textId="3EA10453" w:rsidR="00391E02" w:rsidRPr="00A843F8" w:rsidRDefault="00391E02" w:rsidP="0032610C">
            <w:pPr>
              <w:pStyle w:val="TableParagraph"/>
            </w:pPr>
            <w:r>
              <w:t xml:space="preserve">Any injectivity test performed in the </w:t>
            </w:r>
            <w:r w:rsidR="00E34DF8">
              <w:t xml:space="preserve">injection </w:t>
            </w:r>
            <w:r>
              <w:t>well</w:t>
            </w:r>
          </w:p>
        </w:tc>
        <w:tc>
          <w:tcPr>
            <w:tcW w:w="4657" w:type="dxa"/>
            <w:vAlign w:val="center"/>
          </w:tcPr>
          <w:p w14:paraId="0CEDF4EF" w14:textId="5422FF81" w:rsidR="00391E02" w:rsidRPr="00A843F8" w:rsidRDefault="00391E02" w:rsidP="0032610C">
            <w:pPr>
              <w:pStyle w:val="TableParagraph"/>
            </w:pPr>
            <w:r>
              <w:t>Notification 30 days before and results within 30 days of completion of test</w:t>
            </w:r>
            <w:r w:rsidR="0064154B">
              <w:t xml:space="preserve"> (</w:t>
            </w:r>
            <w:r w:rsidR="00BB0BA1" w:rsidRPr="00BB0BA1">
              <w:t>40 CFR 146.87(e)(3)</w:t>
            </w:r>
            <w:r w:rsidR="00BB0BA1">
              <w:t xml:space="preserve">; </w:t>
            </w:r>
            <w:r w:rsidR="0064154B" w:rsidRPr="0064154B">
              <w:t>40 CFR 146.91(d)(3)</w:t>
            </w:r>
            <w:r w:rsidR="0064154B">
              <w:t xml:space="preserve">; </w:t>
            </w:r>
            <w:r w:rsidR="0064154B" w:rsidRPr="0064154B">
              <w:t>40 CFR 146.91(b)(3)</w:t>
            </w:r>
            <w:r w:rsidR="0064154B">
              <w:t>)</w:t>
            </w:r>
          </w:p>
        </w:tc>
      </w:tr>
      <w:tr w:rsidR="005C3CD2" w:rsidRPr="00A843F8" w14:paraId="6FD80AA3" w14:textId="323748D2" w:rsidTr="00CC0DEB">
        <w:trPr>
          <w:cantSplit/>
          <w:jc w:val="center"/>
        </w:trPr>
        <w:tc>
          <w:tcPr>
            <w:tcW w:w="4657" w:type="dxa"/>
            <w:vAlign w:val="center"/>
          </w:tcPr>
          <w:p w14:paraId="6FD80AA1" w14:textId="5CC22732" w:rsidR="005C3CD2" w:rsidRPr="00BB100C" w:rsidRDefault="005C3CD2" w:rsidP="0032610C">
            <w:pPr>
              <w:pStyle w:val="TableParagraph"/>
            </w:pPr>
            <w:r w:rsidRPr="00BB100C">
              <w:t xml:space="preserve">External and internal </w:t>
            </w:r>
            <w:r w:rsidR="00441A1B" w:rsidRPr="00BB100C">
              <w:t>m</w:t>
            </w:r>
            <w:r w:rsidR="007E084C" w:rsidRPr="00BB100C">
              <w:t xml:space="preserve">echanical </w:t>
            </w:r>
            <w:r w:rsidR="00441A1B" w:rsidRPr="00BB100C">
              <w:t>i</w:t>
            </w:r>
            <w:r w:rsidR="007E084C" w:rsidRPr="00BB100C">
              <w:t xml:space="preserve">ntegrity </w:t>
            </w:r>
            <w:r w:rsidR="00441A1B" w:rsidRPr="00BB100C">
              <w:t>t</w:t>
            </w:r>
            <w:r w:rsidR="007E084C" w:rsidRPr="00BB100C">
              <w:t>ests</w:t>
            </w:r>
            <w:r w:rsidR="00BE1964" w:rsidRPr="00BB100C">
              <w:t xml:space="preserve"> (MITs)</w:t>
            </w:r>
          </w:p>
        </w:tc>
        <w:tc>
          <w:tcPr>
            <w:tcW w:w="4657" w:type="dxa"/>
            <w:vAlign w:val="center"/>
          </w:tcPr>
          <w:p w14:paraId="231EE3E8" w14:textId="4CA2A81B" w:rsidR="00CB1160" w:rsidRPr="00BB100C" w:rsidRDefault="007301D4" w:rsidP="0032610C">
            <w:pPr>
              <w:pStyle w:val="TableParagraph"/>
            </w:pPr>
            <w:r w:rsidRPr="00BB100C">
              <w:t>Required p</w:t>
            </w:r>
            <w:r w:rsidR="00A05F14" w:rsidRPr="00BB100C">
              <w:t>rior to injection well operation</w:t>
            </w:r>
            <w:r w:rsidR="00F12D15" w:rsidRPr="00BB100C">
              <w:t xml:space="preserve"> and a</w:t>
            </w:r>
            <w:r w:rsidR="00CB1160" w:rsidRPr="00BB100C">
              <w:t>nnually</w:t>
            </w:r>
            <w:r w:rsidR="00B13B88" w:rsidRPr="00BB100C">
              <w:t xml:space="preserve"> (</w:t>
            </w:r>
            <w:r w:rsidR="003028EA" w:rsidRPr="00BB100C">
              <w:t xml:space="preserve">40 CFR 146.87(a)(4); </w:t>
            </w:r>
            <w:r w:rsidR="00B13B88" w:rsidRPr="00BB100C">
              <w:t>40 CFR 146.89(c))</w:t>
            </w:r>
          </w:p>
          <w:p w14:paraId="31AB8D44" w14:textId="77777777" w:rsidR="006100EF" w:rsidRPr="00BB100C" w:rsidRDefault="006100EF" w:rsidP="0032610C">
            <w:pPr>
              <w:pStyle w:val="TableParagraph"/>
            </w:pPr>
          </w:p>
          <w:p w14:paraId="0CCB5397" w14:textId="2B1076D5" w:rsidR="005C3CD2" w:rsidRPr="00BB100C" w:rsidRDefault="005C3CD2" w:rsidP="0032610C">
            <w:pPr>
              <w:pStyle w:val="TableParagraph"/>
            </w:pPr>
            <w:r w:rsidRPr="00BB100C">
              <w:t>Notification 30 days before and results within 30 days of completion of test</w:t>
            </w:r>
            <w:r w:rsidR="00A00F83" w:rsidRPr="00BB100C">
              <w:t xml:space="preserve"> </w:t>
            </w:r>
            <w:r w:rsidR="003E0D4A" w:rsidRPr="00BB100C">
              <w:t>(40 CFR 146.91(b)(1)</w:t>
            </w:r>
            <w:r w:rsidR="00772145" w:rsidRPr="00BB100C">
              <w:t>; 40 CFR 146.91(d)(3)</w:t>
            </w:r>
            <w:r w:rsidR="003E0D4A" w:rsidRPr="00BB100C">
              <w:t>)</w:t>
            </w:r>
          </w:p>
          <w:p w14:paraId="731EE9E7" w14:textId="77777777" w:rsidR="003C5538" w:rsidRPr="00BB100C" w:rsidRDefault="003C5538" w:rsidP="0032610C">
            <w:pPr>
              <w:pStyle w:val="TableParagraph"/>
            </w:pPr>
          </w:p>
          <w:p w14:paraId="6FD80AA2" w14:textId="1717E928" w:rsidR="004C20B4" w:rsidRPr="00BB100C" w:rsidRDefault="003C5538" w:rsidP="0032610C">
            <w:pPr>
              <w:pStyle w:val="TableParagraph"/>
            </w:pPr>
            <w:r w:rsidRPr="00BB100C">
              <w:t xml:space="preserve">Submittal of continuous monitoring data </w:t>
            </w:r>
            <w:r w:rsidR="00F12D15" w:rsidRPr="00BB100C">
              <w:t>(injection pressure</w:t>
            </w:r>
            <w:r w:rsidR="00C169CF" w:rsidRPr="00BB100C">
              <w:t xml:space="preserve">, rate, injected volumes; annulus pressure; and annulus fluid volume) </w:t>
            </w:r>
            <w:r w:rsidRPr="00BB100C">
              <w:t>required in semi-annual reports (</w:t>
            </w:r>
            <w:r w:rsidR="00B84FAB" w:rsidRPr="00BB100C">
              <w:t>40 CFR 146.89(b)</w:t>
            </w:r>
            <w:r w:rsidR="00C169CF" w:rsidRPr="00BB100C">
              <w:t>; 40 CFR 146.91(a)(7)</w:t>
            </w:r>
            <w:r w:rsidRPr="00BB100C">
              <w:t xml:space="preserve">) </w:t>
            </w:r>
          </w:p>
        </w:tc>
      </w:tr>
      <w:tr w:rsidR="00A221D0" w:rsidRPr="00A843F8" w14:paraId="6FD80AA6" w14:textId="5B2FB55C" w:rsidTr="00CC0DEB">
        <w:trPr>
          <w:cantSplit/>
          <w:jc w:val="center"/>
        </w:trPr>
        <w:tc>
          <w:tcPr>
            <w:tcW w:w="4657" w:type="dxa"/>
            <w:vAlign w:val="center"/>
          </w:tcPr>
          <w:p w14:paraId="6FD80AA4" w14:textId="0DF1764F" w:rsidR="00A221D0" w:rsidRPr="00A843F8" w:rsidRDefault="00A221D0" w:rsidP="0032610C">
            <w:pPr>
              <w:pStyle w:val="TableParagraph"/>
            </w:pPr>
            <w:r w:rsidRPr="00A843F8">
              <w:t xml:space="preserve">Pressure fall-off testing </w:t>
            </w:r>
          </w:p>
        </w:tc>
        <w:tc>
          <w:tcPr>
            <w:tcW w:w="4657" w:type="dxa"/>
            <w:vAlign w:val="center"/>
          </w:tcPr>
          <w:p w14:paraId="4A1A9B54" w14:textId="0B5852BD" w:rsidR="00CB1160" w:rsidRDefault="004F2037" w:rsidP="007301D4">
            <w:pPr>
              <w:pStyle w:val="TableParagraph"/>
            </w:pPr>
            <w:r>
              <w:t xml:space="preserve">Required </w:t>
            </w:r>
            <w:r w:rsidR="007301D4">
              <w:t xml:space="preserve">prior to injection well operation and </w:t>
            </w:r>
            <w:r>
              <w:t>e</w:t>
            </w:r>
            <w:r w:rsidR="00726845">
              <w:t xml:space="preserve">very </w:t>
            </w:r>
            <w:r w:rsidR="00A74C92">
              <w:t>five</w:t>
            </w:r>
            <w:r w:rsidR="00CB1160">
              <w:t xml:space="preserve"> years</w:t>
            </w:r>
            <w:r w:rsidR="00BC401D">
              <w:t xml:space="preserve"> (</w:t>
            </w:r>
            <w:r w:rsidR="00BB100C" w:rsidRPr="00BB100C">
              <w:t>40 CFR 146.87(e)(1)</w:t>
            </w:r>
            <w:r w:rsidR="00BB100C">
              <w:t xml:space="preserve">; </w:t>
            </w:r>
            <w:r w:rsidR="00BC401D" w:rsidRPr="00BC401D">
              <w:t>40 CFR 146.90(f)</w:t>
            </w:r>
            <w:r w:rsidR="00BC401D">
              <w:t>)</w:t>
            </w:r>
          </w:p>
          <w:p w14:paraId="74B70D25" w14:textId="77777777" w:rsidR="00BB100C" w:rsidRDefault="00BB100C" w:rsidP="00BB100C">
            <w:pPr>
              <w:pStyle w:val="TableParagraph"/>
            </w:pPr>
          </w:p>
          <w:p w14:paraId="6FD80AA5" w14:textId="5263D9EF" w:rsidR="00A221D0" w:rsidRPr="00A843F8" w:rsidRDefault="00A221D0" w:rsidP="00BB100C">
            <w:pPr>
              <w:pStyle w:val="TableParagraph"/>
            </w:pPr>
            <w:r w:rsidRPr="008050CF">
              <w:t>Notification 30 days before and results within 30 days of completion of test</w:t>
            </w:r>
            <w:r w:rsidR="00A264E5" w:rsidRPr="008050CF">
              <w:t xml:space="preserve"> (</w:t>
            </w:r>
            <w:r w:rsidR="00B95D79" w:rsidRPr="008050CF">
              <w:t>40 CFR 146.91(b)(3)</w:t>
            </w:r>
            <w:r w:rsidR="00B1023D" w:rsidRPr="008050CF">
              <w:t>; 40 CFR 146.91(d)(3)</w:t>
            </w:r>
            <w:r w:rsidR="00A264E5" w:rsidRPr="008050CF">
              <w:t>)</w:t>
            </w:r>
          </w:p>
        </w:tc>
      </w:tr>
      <w:tr w:rsidR="00C748F1" w:rsidRPr="00A843F8" w14:paraId="1DD95BD6" w14:textId="161B65A0" w:rsidTr="00CC0DEB">
        <w:trPr>
          <w:cantSplit/>
          <w:jc w:val="center"/>
        </w:trPr>
        <w:tc>
          <w:tcPr>
            <w:tcW w:w="4657" w:type="dxa"/>
            <w:vAlign w:val="center"/>
          </w:tcPr>
          <w:p w14:paraId="08CBCE90" w14:textId="504D6BE8" w:rsidR="00C748F1" w:rsidRPr="00A843F8" w:rsidRDefault="00C748F1" w:rsidP="0032610C">
            <w:pPr>
              <w:pStyle w:val="TableParagraph"/>
            </w:pPr>
            <w:r>
              <w:t>Planned workover or well stimulation</w:t>
            </w:r>
          </w:p>
        </w:tc>
        <w:tc>
          <w:tcPr>
            <w:tcW w:w="4657" w:type="dxa"/>
            <w:vAlign w:val="center"/>
          </w:tcPr>
          <w:p w14:paraId="0DC01B06" w14:textId="21C43334" w:rsidR="00C748F1" w:rsidRPr="00A843F8" w:rsidRDefault="00C748F1" w:rsidP="0032610C">
            <w:pPr>
              <w:pStyle w:val="TableParagraph"/>
            </w:pPr>
            <w:r>
              <w:t xml:space="preserve">Notification 30 days before </w:t>
            </w:r>
            <w:r w:rsidR="003A0ECD">
              <w:t>(</w:t>
            </w:r>
            <w:r w:rsidR="003A0ECD" w:rsidRPr="003A0ECD">
              <w:t>40 CFR 146.91(d)(1)</w:t>
            </w:r>
            <w:r w:rsidR="003A0ECD">
              <w:t xml:space="preserve">; </w:t>
            </w:r>
            <w:r w:rsidR="003A0ECD" w:rsidRPr="003A0ECD">
              <w:t>40 CFR 146.91(d)(2)</w:t>
            </w:r>
            <w:r w:rsidR="003A0ECD">
              <w:t xml:space="preserve">) </w:t>
            </w:r>
            <w:r>
              <w:t>and results within 30 days of completion of test</w:t>
            </w:r>
            <w:r w:rsidR="00322D83">
              <w:t xml:space="preserve"> (</w:t>
            </w:r>
            <w:r w:rsidR="00322D83" w:rsidRPr="00322D83">
              <w:t>40 CFR 146.91(b)(2)</w:t>
            </w:r>
            <w:r w:rsidR="00087A57">
              <w:t>)</w:t>
            </w:r>
          </w:p>
        </w:tc>
      </w:tr>
      <w:tr w:rsidR="00D425EB" w:rsidRPr="00A843F8" w14:paraId="60B9A679" w14:textId="77777777" w:rsidTr="00CC0DEB">
        <w:trPr>
          <w:cantSplit/>
          <w:jc w:val="center"/>
        </w:trPr>
        <w:tc>
          <w:tcPr>
            <w:tcW w:w="4657" w:type="dxa"/>
            <w:vAlign w:val="center"/>
          </w:tcPr>
          <w:p w14:paraId="4524960E" w14:textId="568ED1E7" w:rsidR="00D425EB" w:rsidRDefault="00D425EB" w:rsidP="0032610C">
            <w:pPr>
              <w:pStyle w:val="TableParagraph"/>
            </w:pPr>
            <w:r>
              <w:t>Any other test of the injection well conducted by the permittee</w:t>
            </w:r>
          </w:p>
        </w:tc>
        <w:tc>
          <w:tcPr>
            <w:tcW w:w="4657" w:type="dxa"/>
            <w:vAlign w:val="center"/>
          </w:tcPr>
          <w:p w14:paraId="279D830F" w14:textId="0C6C843D" w:rsidR="00D425EB" w:rsidRDefault="00D425EB" w:rsidP="0032610C">
            <w:pPr>
              <w:pStyle w:val="TableParagraph"/>
            </w:pPr>
            <w:r w:rsidRPr="00D425EB">
              <w:t>Notification 30 days before and results within 30 days of completion of test (</w:t>
            </w:r>
            <w:r w:rsidR="000E2F13" w:rsidRPr="000E2F13">
              <w:t>40 CFR 146.91(b)(3)</w:t>
            </w:r>
            <w:r w:rsidRPr="00D425EB">
              <w:t xml:space="preserve">; </w:t>
            </w:r>
            <w:r w:rsidR="000E2F13" w:rsidRPr="000E2F13">
              <w:t>40 CFR 146.91(d)(3)</w:t>
            </w:r>
            <w:r w:rsidRPr="00D425EB">
              <w:t>)</w:t>
            </w:r>
          </w:p>
        </w:tc>
      </w:tr>
      <w:tr w:rsidR="00C748F1" w:rsidRPr="00A843F8" w14:paraId="32321A35" w14:textId="6C700912" w:rsidTr="00CC0DEB">
        <w:trPr>
          <w:cantSplit/>
          <w:jc w:val="center"/>
        </w:trPr>
        <w:tc>
          <w:tcPr>
            <w:tcW w:w="4657" w:type="dxa"/>
            <w:vAlign w:val="center"/>
          </w:tcPr>
          <w:p w14:paraId="16EB5F79" w14:textId="432F0C5C" w:rsidR="00C748F1" w:rsidRPr="00A843F8" w:rsidRDefault="00C748F1" w:rsidP="0032610C">
            <w:pPr>
              <w:pStyle w:val="TableParagraph"/>
            </w:pPr>
            <w:r>
              <w:t xml:space="preserve">Financial responsibility updates pursuant to </w:t>
            </w:r>
            <w:r w:rsidR="00494819">
              <w:t xml:space="preserve">Attachment </w:t>
            </w:r>
            <w:r w:rsidR="00EE6642">
              <w:t>H</w:t>
            </w:r>
            <w:r w:rsidR="00494819">
              <w:t xml:space="preserve"> of this </w:t>
            </w:r>
            <w:r w:rsidR="002E500F">
              <w:t>P</w:t>
            </w:r>
            <w:r w:rsidR="00494819">
              <w:t>ermit</w:t>
            </w:r>
          </w:p>
        </w:tc>
        <w:tc>
          <w:tcPr>
            <w:tcW w:w="4657" w:type="dxa"/>
            <w:vAlign w:val="center"/>
          </w:tcPr>
          <w:p w14:paraId="218A30EB" w14:textId="58E1501D" w:rsidR="00BA4DB2" w:rsidRDefault="00BA4DB2" w:rsidP="0032610C">
            <w:pPr>
              <w:pStyle w:val="TableParagraph"/>
            </w:pPr>
            <w:r>
              <w:t>Annually</w:t>
            </w:r>
            <w:r w:rsidR="00C27AAA">
              <w:t xml:space="preserve"> (</w:t>
            </w:r>
            <w:r w:rsidR="00C27AAA" w:rsidRPr="00C27AAA">
              <w:t>40 CFR 146.85(a)(5)(ii)</w:t>
            </w:r>
            <w:r w:rsidR="00C27AAA">
              <w:t>)</w:t>
            </w:r>
          </w:p>
          <w:p w14:paraId="04E31924" w14:textId="77777777" w:rsidR="00F640D3" w:rsidRDefault="00F640D3" w:rsidP="0032610C">
            <w:pPr>
              <w:pStyle w:val="TableParagraph"/>
            </w:pPr>
          </w:p>
          <w:p w14:paraId="5A338BA1" w14:textId="295ED542" w:rsidR="00D12BC1" w:rsidRDefault="00387511" w:rsidP="0032610C">
            <w:pPr>
              <w:pStyle w:val="TableParagraph"/>
            </w:pPr>
            <w:r>
              <w:t>Within 60 days of update</w:t>
            </w:r>
            <w:r w:rsidR="00B64AFE">
              <w:t>s</w:t>
            </w:r>
            <w:r w:rsidR="004D4FBA">
              <w:t xml:space="preserve"> related to cancellation</w:t>
            </w:r>
            <w:r w:rsidR="00067FFB">
              <w:t xml:space="preserve"> of financial responsibility instruments</w:t>
            </w:r>
            <w:r w:rsidR="00FF4ACA">
              <w:t xml:space="preserve"> and</w:t>
            </w:r>
            <w:r w:rsidR="00E34170">
              <w:t xml:space="preserve"> cost estimate adjustments</w:t>
            </w:r>
            <w:r w:rsidR="00D12BC1">
              <w:t xml:space="preserve"> </w:t>
            </w:r>
            <w:r w:rsidR="004F291C">
              <w:t>(</w:t>
            </w:r>
            <w:r w:rsidR="004F291C" w:rsidRPr="004F291C">
              <w:t>40 CFR 146.85(a)(4)(i)(A)</w:t>
            </w:r>
            <w:r w:rsidR="00E34170">
              <w:t xml:space="preserve">; </w:t>
            </w:r>
            <w:r w:rsidR="00E34170" w:rsidRPr="00E34170">
              <w:t>40 CFR 146.85(c)(2)</w:t>
            </w:r>
            <w:r w:rsidR="00E34170">
              <w:t xml:space="preserve">; </w:t>
            </w:r>
            <w:r w:rsidR="00B64AFE" w:rsidRPr="00B64AFE">
              <w:t>40 CFR 146.85(c)(3)</w:t>
            </w:r>
            <w:r w:rsidR="00B64AFE">
              <w:t xml:space="preserve">; </w:t>
            </w:r>
            <w:r w:rsidR="0075353C" w:rsidRPr="0075353C">
              <w:t>40 CFR 146.85(c)(4)</w:t>
            </w:r>
            <w:r w:rsidR="0075353C">
              <w:t>;</w:t>
            </w:r>
            <w:r w:rsidR="00FF4ACA">
              <w:t xml:space="preserve"> </w:t>
            </w:r>
            <w:r w:rsidR="00FF4ACA" w:rsidRPr="00FF4ACA">
              <w:t>40 CFR 146.85(e)</w:t>
            </w:r>
            <w:r w:rsidR="008A2A55">
              <w:t>)</w:t>
            </w:r>
          </w:p>
          <w:p w14:paraId="74FD3F2B" w14:textId="77777777" w:rsidR="008A2A55" w:rsidRDefault="008A2A55" w:rsidP="0032610C">
            <w:pPr>
              <w:pStyle w:val="TableParagraph"/>
            </w:pPr>
          </w:p>
          <w:p w14:paraId="24A042CF" w14:textId="1C634A02" w:rsidR="00F640D3" w:rsidRDefault="008A2A55" w:rsidP="0032610C">
            <w:pPr>
              <w:pStyle w:val="TableParagraph"/>
            </w:pPr>
            <w:r>
              <w:t>Notification by certified mail of adverse financial conditions (</w:t>
            </w:r>
            <w:r w:rsidRPr="00D22D14">
              <w:t>40 CFR 146.85(d)</w:t>
            </w:r>
            <w:r>
              <w:t>)</w:t>
            </w:r>
          </w:p>
          <w:p w14:paraId="0DFCC32A" w14:textId="77777777" w:rsidR="008A2A55" w:rsidRDefault="008A2A55" w:rsidP="0032610C">
            <w:pPr>
              <w:pStyle w:val="TableParagraph"/>
            </w:pPr>
          </w:p>
          <w:p w14:paraId="5EBA7547" w14:textId="0A4AD449" w:rsidR="002170DC" w:rsidRPr="00A843F8" w:rsidRDefault="00D12BC1" w:rsidP="0032610C">
            <w:pPr>
              <w:pStyle w:val="TableParagraph"/>
            </w:pPr>
            <w:r>
              <w:t>Within 10 days of commencing bankruptcy proceedings (</w:t>
            </w:r>
            <w:r w:rsidR="00F640D3" w:rsidRPr="00F640D3">
              <w:t>40 CFR 146.85(d)(1)</w:t>
            </w:r>
            <w:r w:rsidR="00F640D3">
              <w:t>)</w:t>
            </w:r>
            <w:r w:rsidR="0075353C">
              <w:t xml:space="preserve"> </w:t>
            </w:r>
          </w:p>
        </w:tc>
      </w:tr>
      <w:tr w:rsidR="00BA4840" w:rsidRPr="00A843F8" w14:paraId="45ED7D55" w14:textId="77777777" w:rsidTr="00CC0DEB">
        <w:trPr>
          <w:cantSplit/>
          <w:jc w:val="center"/>
        </w:trPr>
        <w:tc>
          <w:tcPr>
            <w:tcW w:w="4657" w:type="dxa"/>
            <w:vAlign w:val="center"/>
          </w:tcPr>
          <w:p w14:paraId="22AC6695" w14:textId="480D7221" w:rsidR="00BA4840" w:rsidRDefault="00BA4840" w:rsidP="0032610C">
            <w:pPr>
              <w:pStyle w:val="TableParagraph"/>
            </w:pPr>
            <w:r>
              <w:lastRenderedPageBreak/>
              <w:t>Well plugging and report</w:t>
            </w:r>
          </w:p>
        </w:tc>
        <w:tc>
          <w:tcPr>
            <w:tcW w:w="4657" w:type="dxa"/>
            <w:vAlign w:val="center"/>
          </w:tcPr>
          <w:p w14:paraId="4AE81EAC" w14:textId="7B4DF9CD" w:rsidR="00BA4840" w:rsidRDefault="00BA4840" w:rsidP="0032610C">
            <w:pPr>
              <w:pStyle w:val="TableParagraph"/>
            </w:pPr>
            <w:r>
              <w:t>Notification 60 days before</w:t>
            </w:r>
            <w:r w:rsidR="00C44846">
              <w:t xml:space="preserve"> </w:t>
            </w:r>
            <w:r w:rsidR="00354BB6">
              <w:t xml:space="preserve">plugging activity </w:t>
            </w:r>
            <w:r w:rsidR="00C44846">
              <w:t>and</w:t>
            </w:r>
            <w:r w:rsidR="00354BB6">
              <w:t xml:space="preserve"> submittal of</w:t>
            </w:r>
            <w:r w:rsidR="00C44846">
              <w:t xml:space="preserve"> plugging report within 60 days of completion</w:t>
            </w:r>
            <w:r w:rsidR="00354BB6">
              <w:t xml:space="preserve"> </w:t>
            </w:r>
            <w:r w:rsidR="00C44846">
              <w:t>(</w:t>
            </w:r>
            <w:r w:rsidR="00C44846" w:rsidRPr="00C44846">
              <w:t>40 CFR 146.92(c)</w:t>
            </w:r>
            <w:r w:rsidR="00C44846">
              <w:t xml:space="preserve">; </w:t>
            </w:r>
            <w:r w:rsidR="00354BB6" w:rsidRPr="00354BB6">
              <w:t>40 CFR 146.92(d)</w:t>
            </w:r>
            <w:r w:rsidR="00354BB6">
              <w:t>)</w:t>
            </w:r>
          </w:p>
        </w:tc>
      </w:tr>
      <w:tr w:rsidR="001009F8" w:rsidRPr="00A843F8" w14:paraId="624EE7C1" w14:textId="77777777" w:rsidTr="00CC0DEB">
        <w:trPr>
          <w:cantSplit/>
          <w:jc w:val="center"/>
        </w:trPr>
        <w:tc>
          <w:tcPr>
            <w:tcW w:w="4657" w:type="dxa"/>
            <w:vAlign w:val="center"/>
          </w:tcPr>
          <w:p w14:paraId="63E68FE7" w14:textId="5BC73FB5" w:rsidR="001009F8" w:rsidRDefault="001009F8" w:rsidP="0032610C">
            <w:pPr>
              <w:pStyle w:val="TableParagraph"/>
            </w:pPr>
            <w:r>
              <w:t>Site closure</w:t>
            </w:r>
            <w:r w:rsidR="00794CF4">
              <w:t xml:space="preserve"> and report</w:t>
            </w:r>
          </w:p>
        </w:tc>
        <w:tc>
          <w:tcPr>
            <w:tcW w:w="4657" w:type="dxa"/>
            <w:vAlign w:val="center"/>
          </w:tcPr>
          <w:p w14:paraId="1F2B7C5E" w14:textId="5AE2DF82" w:rsidR="001009F8" w:rsidRDefault="001009F8" w:rsidP="0032610C">
            <w:pPr>
              <w:pStyle w:val="TableParagraph"/>
            </w:pPr>
            <w:r>
              <w:t>Notification 120 days before site closure</w:t>
            </w:r>
            <w:r w:rsidR="00794CF4">
              <w:t xml:space="preserve"> and submittal of site closure report within 90 days of closure (</w:t>
            </w:r>
            <w:r w:rsidR="00794CF4" w:rsidRPr="00794CF4">
              <w:t>40 CFR 146.93(d)</w:t>
            </w:r>
            <w:r w:rsidR="00910E48">
              <w:t xml:space="preserve">; </w:t>
            </w:r>
            <w:r w:rsidR="00910E48" w:rsidRPr="00910E48">
              <w:t>40 CFR 146.93(f)</w:t>
            </w:r>
            <w:r w:rsidR="00794CF4">
              <w:t>)</w:t>
            </w:r>
          </w:p>
        </w:tc>
      </w:tr>
    </w:tbl>
    <w:p w14:paraId="6FD80AA7" w14:textId="31A6201D" w:rsidR="00B855B8" w:rsidRDefault="00B855B8" w:rsidP="00D10858">
      <w:pPr>
        <w:pStyle w:val="Tablenote"/>
      </w:pPr>
      <w:r>
        <w:t xml:space="preserve">Note: All testing and monitoring frequencies and methodologies are included in </w:t>
      </w:r>
      <w:r w:rsidR="00F468B4">
        <w:t>the</w:t>
      </w:r>
      <w:r>
        <w:t xml:space="preserve"> Testing and Monitoring Plan </w:t>
      </w:r>
      <w:r w:rsidR="008936C1">
        <w:t xml:space="preserve">(Attachment C </w:t>
      </w:r>
      <w:r>
        <w:t xml:space="preserve">of this </w:t>
      </w:r>
      <w:r w:rsidR="008936C1">
        <w:t>P</w:t>
      </w:r>
      <w:r>
        <w:t>ermit</w:t>
      </w:r>
      <w:r w:rsidR="008936C1">
        <w:t>)</w:t>
      </w:r>
      <w:r>
        <w:t>.</w:t>
      </w:r>
      <w:r w:rsidR="003569FC">
        <w:t xml:space="preserve"> </w:t>
      </w:r>
    </w:p>
    <w:p w14:paraId="28EC806A" w14:textId="60DE85D0" w:rsidR="0003780B" w:rsidRDefault="0003780B" w:rsidP="00D10858">
      <w:pPr>
        <w:pStyle w:val="BodyText"/>
      </w:pPr>
      <w:r>
        <w:t xml:space="preserve">The </w:t>
      </w:r>
      <w:r w:rsidR="005E4273">
        <w:t xml:space="preserve">Permittee </w:t>
      </w:r>
      <w:r w:rsidR="00D60F80">
        <w:t xml:space="preserve">shall </w:t>
      </w:r>
      <w:r w:rsidR="00DD6A00">
        <w:t xml:space="preserve">adhere to </w:t>
      </w:r>
      <w:r w:rsidR="00A77E80">
        <w:t xml:space="preserve">the </w:t>
      </w:r>
      <w:r>
        <w:t xml:space="preserve">report submittal schedule </w:t>
      </w:r>
      <w:r w:rsidR="00693968">
        <w:t>(determined on a calendar basis)</w:t>
      </w:r>
    </w:p>
    <w:p w14:paraId="2739F2EA" w14:textId="0E0600A6" w:rsidR="00693968" w:rsidRDefault="00693968" w:rsidP="0009174C">
      <w:pPr>
        <w:pStyle w:val="ListBullet"/>
      </w:pPr>
      <w:r>
        <w:t xml:space="preserve">Semiannual </w:t>
      </w:r>
      <w:r w:rsidR="0003703C">
        <w:t>r</w:t>
      </w:r>
      <w:r>
        <w:t>eport</w:t>
      </w:r>
      <w:r w:rsidR="00F6069A">
        <w:t>s</w:t>
      </w:r>
      <w:r w:rsidR="00A014B3">
        <w:t xml:space="preserve"> due </w:t>
      </w:r>
      <w:r w:rsidR="008231C1">
        <w:t xml:space="preserve">six months after the </w:t>
      </w:r>
      <w:r w:rsidR="00783D7E">
        <w:t xml:space="preserve">date of the final permit </w:t>
      </w:r>
      <w:r w:rsidR="00A014B3">
        <w:t xml:space="preserve">for first reporting period and </w:t>
      </w:r>
      <w:r w:rsidR="00783D7E">
        <w:t>six month</w:t>
      </w:r>
      <w:r w:rsidR="00434A0F">
        <w:t>s</w:t>
      </w:r>
      <w:r w:rsidR="00783D7E">
        <w:t xml:space="preserve"> later </w:t>
      </w:r>
      <w:r w:rsidR="00D411D0">
        <w:t>for the second reporting period.</w:t>
      </w:r>
      <w:r w:rsidR="00A014B3">
        <w:t xml:space="preserve"> </w:t>
      </w:r>
    </w:p>
    <w:p w14:paraId="30B09A25" w14:textId="22EC5E38" w:rsidR="001D754E" w:rsidRDefault="001D754E" w:rsidP="009A4C8A">
      <w:pPr>
        <w:pStyle w:val="ListBullet"/>
      </w:pPr>
      <w:r>
        <w:t xml:space="preserve">Annual </w:t>
      </w:r>
      <w:r w:rsidR="0003703C">
        <w:t>r</w:t>
      </w:r>
      <w:r>
        <w:t xml:space="preserve">eport due on </w:t>
      </w:r>
      <w:r w:rsidR="00574FB0">
        <w:t>the anniversary date of the final permit</w:t>
      </w:r>
      <w:r w:rsidR="00836EE4">
        <w:t>.</w:t>
      </w:r>
    </w:p>
    <w:p w14:paraId="53061A7A" w14:textId="60A7521D" w:rsidR="001D754E" w:rsidRPr="006B6A74" w:rsidRDefault="0053172E" w:rsidP="690E32A0">
      <w:pPr>
        <w:pStyle w:val="ListBulletLAST"/>
        <w:numPr>
          <w:ilvl w:val="0"/>
          <w:numId w:val="0"/>
        </w:numPr>
      </w:pPr>
      <w:r>
        <w:t>Five</w:t>
      </w:r>
      <w:r w:rsidR="00016D63">
        <w:t xml:space="preserve">-year report due on </w:t>
      </w:r>
      <w:r w:rsidR="00E9709F">
        <w:t xml:space="preserve">the fifth anniversary date of the final </w:t>
      </w:r>
      <w:r w:rsidR="00434A0F">
        <w:t>permit</w:t>
      </w:r>
      <w:r w:rsidR="00016D63">
        <w:t xml:space="preserve"> </w:t>
      </w:r>
      <w:r w:rsidR="00570344">
        <w:t>in the final year</w:t>
      </w:r>
      <w:r w:rsidR="00016D63">
        <w:t xml:space="preserve"> of the </w:t>
      </w:r>
      <w:r>
        <w:t>five</w:t>
      </w:r>
      <w:r w:rsidR="00016D63">
        <w:t>-year reporting cycle</w:t>
      </w:r>
      <w:r w:rsidR="007B47BF">
        <w:t>, which runs</w:t>
      </w:r>
      <w:r w:rsidR="00016D63">
        <w:t xml:space="preserve"> from </w:t>
      </w:r>
      <w:r w:rsidR="00A040B2">
        <w:rPr>
          <w:highlight w:val="yellow"/>
        </w:rPr>
        <w:t>XXX</w:t>
      </w:r>
      <w:r w:rsidR="00434A0F">
        <w:t>X</w:t>
      </w:r>
      <w:r w:rsidR="00016D63">
        <w:t xml:space="preserve"> </w:t>
      </w:r>
      <w:r w:rsidR="007B47BF">
        <w:t>(</w:t>
      </w:r>
      <w:r w:rsidR="00016D63">
        <w:t>year 1</w:t>
      </w:r>
      <w:r w:rsidR="007B47BF">
        <w:t>)</w:t>
      </w:r>
      <w:r w:rsidR="00016D63">
        <w:t xml:space="preserve"> to </w:t>
      </w:r>
      <w:r w:rsidR="00A040B2">
        <w:rPr>
          <w:highlight w:val="yellow"/>
        </w:rPr>
        <w:t>XXX</w:t>
      </w:r>
      <w:r w:rsidR="00434A0F">
        <w:t>X</w:t>
      </w:r>
      <w:r w:rsidR="00016D63">
        <w:t xml:space="preserve"> </w:t>
      </w:r>
      <w:r w:rsidR="007B47BF">
        <w:t>(</w:t>
      </w:r>
      <w:r w:rsidR="00016D63">
        <w:t>year 5).</w:t>
      </w:r>
    </w:p>
    <w:p w14:paraId="1FAE8B89" w14:textId="6AE663F2" w:rsidR="00AD3CA2" w:rsidRDefault="00A46425" w:rsidP="00AF3BA4">
      <w:pPr>
        <w:pStyle w:val="Heading1"/>
      </w:pPr>
      <w:r>
        <w:t xml:space="preserve">Initial </w:t>
      </w:r>
      <w:r w:rsidR="00703216">
        <w:t xml:space="preserve">Startup and </w:t>
      </w:r>
      <w:r w:rsidR="002322B3">
        <w:t>Reporting [</w:t>
      </w:r>
      <w:r w:rsidR="002415E6">
        <w:rPr>
          <w:i/>
          <w:iCs/>
          <w:color w:val="C00000"/>
          <w:u w:val="none"/>
        </w:rPr>
        <w:t>Note that</w:t>
      </w:r>
      <w:r w:rsidR="009C0A0E">
        <w:rPr>
          <w:i/>
          <w:iCs/>
          <w:color w:val="C00000"/>
          <w:u w:val="none"/>
        </w:rPr>
        <w:t xml:space="preserve"> the</w:t>
      </w:r>
      <w:r w:rsidR="00AF1FCF">
        <w:rPr>
          <w:i/>
          <w:iCs/>
          <w:color w:val="C00000"/>
          <w:u w:val="none"/>
        </w:rPr>
        <w:t xml:space="preserve"> startup procedure </w:t>
      </w:r>
      <w:r w:rsidR="009C0A0E">
        <w:rPr>
          <w:i/>
          <w:iCs/>
          <w:color w:val="C00000"/>
          <w:u w:val="none"/>
        </w:rPr>
        <w:t>may not be</w:t>
      </w:r>
      <w:r w:rsidR="00AF1FCF">
        <w:rPr>
          <w:i/>
          <w:iCs/>
          <w:color w:val="C00000"/>
          <w:u w:val="none"/>
        </w:rPr>
        <w:t xml:space="preserve"> necessary.]</w:t>
      </w:r>
    </w:p>
    <w:p w14:paraId="6A622FC5" w14:textId="09880CEA" w:rsidR="00C73914" w:rsidRPr="00852BF1" w:rsidRDefault="00180050" w:rsidP="009A4C8A">
      <w:pPr>
        <w:pStyle w:val="BodyText"/>
      </w:pPr>
      <w:r>
        <w:t>This section specifies t</w:t>
      </w:r>
      <w:r w:rsidR="00C73914" w:rsidRPr="00852BF1">
        <w:t>he</w:t>
      </w:r>
      <w:r w:rsidR="00C73914" w:rsidRPr="00852BF1">
        <w:rPr>
          <w:spacing w:val="-5"/>
        </w:rPr>
        <w:t xml:space="preserve"> </w:t>
      </w:r>
      <w:r w:rsidR="00C73914" w:rsidRPr="00852BF1">
        <w:t>procedures</w:t>
      </w:r>
      <w:r w:rsidR="00C73914" w:rsidRPr="00852BF1">
        <w:rPr>
          <w:spacing w:val="-3"/>
        </w:rPr>
        <w:t xml:space="preserve"> </w:t>
      </w:r>
      <w:r w:rsidR="00C73914" w:rsidRPr="00852BF1">
        <w:t>related</w:t>
      </w:r>
      <w:r w:rsidR="00C73914" w:rsidRPr="00852BF1">
        <w:rPr>
          <w:spacing w:val="-3"/>
        </w:rPr>
        <w:t xml:space="preserve"> </w:t>
      </w:r>
      <w:r w:rsidR="00C73914" w:rsidRPr="00852BF1">
        <w:t>to</w:t>
      </w:r>
      <w:r w:rsidR="00C73914" w:rsidRPr="00852BF1">
        <w:rPr>
          <w:spacing w:val="-1"/>
        </w:rPr>
        <w:t xml:space="preserve"> </w:t>
      </w:r>
      <w:r w:rsidR="00C73914" w:rsidRPr="00852BF1">
        <w:t>the</w:t>
      </w:r>
      <w:r w:rsidR="00C73914" w:rsidRPr="00852BF1">
        <w:rPr>
          <w:spacing w:val="-4"/>
        </w:rPr>
        <w:t xml:space="preserve"> </w:t>
      </w:r>
      <w:r w:rsidR="004A2F79">
        <w:rPr>
          <w:spacing w:val="-4"/>
        </w:rPr>
        <w:t xml:space="preserve">initial </w:t>
      </w:r>
      <w:r w:rsidR="00C73914" w:rsidRPr="00852BF1">
        <w:t>startup</w:t>
      </w:r>
      <w:r w:rsidR="00C73914" w:rsidRPr="00852BF1">
        <w:rPr>
          <w:spacing w:val="-3"/>
        </w:rPr>
        <w:t xml:space="preserve"> </w:t>
      </w:r>
      <w:r w:rsidR="00C73914" w:rsidRPr="00852BF1">
        <w:t>of</w:t>
      </w:r>
      <w:r w:rsidR="00C73914" w:rsidRPr="00852BF1">
        <w:rPr>
          <w:spacing w:val="-4"/>
        </w:rPr>
        <w:t xml:space="preserve"> </w:t>
      </w:r>
      <w:r w:rsidR="00C73914" w:rsidRPr="00852BF1">
        <w:t>operations,</w:t>
      </w:r>
      <w:r w:rsidR="00C73914" w:rsidRPr="00852BF1">
        <w:rPr>
          <w:spacing w:val="-3"/>
        </w:rPr>
        <w:t xml:space="preserve"> </w:t>
      </w:r>
      <w:r w:rsidR="00C73914" w:rsidRPr="00852BF1">
        <w:t>as</w:t>
      </w:r>
      <w:r w:rsidR="00C73914" w:rsidRPr="00852BF1">
        <w:rPr>
          <w:spacing w:val="-3"/>
        </w:rPr>
        <w:t xml:space="preserve"> </w:t>
      </w:r>
      <w:r w:rsidR="00C73914" w:rsidRPr="00852BF1">
        <w:t>well</w:t>
      </w:r>
      <w:r w:rsidR="00C73914" w:rsidRPr="00852BF1">
        <w:rPr>
          <w:spacing w:val="-3"/>
        </w:rPr>
        <w:t xml:space="preserve"> </w:t>
      </w:r>
      <w:r w:rsidR="00C73914" w:rsidRPr="00852BF1">
        <w:t>as</w:t>
      </w:r>
      <w:r w:rsidR="00C73914" w:rsidRPr="00852BF1">
        <w:rPr>
          <w:spacing w:val="-3"/>
        </w:rPr>
        <w:t xml:space="preserve"> </w:t>
      </w:r>
      <w:r w:rsidR="00C44DA4">
        <w:rPr>
          <w:spacing w:val="-3"/>
        </w:rPr>
        <w:t xml:space="preserve">the procedures for </w:t>
      </w:r>
      <w:r w:rsidR="00C73914" w:rsidRPr="00852BF1">
        <w:t>monitoring</w:t>
      </w:r>
      <w:r w:rsidR="00C73914" w:rsidRPr="00852BF1">
        <w:rPr>
          <w:spacing w:val="-3"/>
        </w:rPr>
        <w:t xml:space="preserve"> </w:t>
      </w:r>
      <w:r w:rsidR="00C73914" w:rsidRPr="00852BF1">
        <w:t>and</w:t>
      </w:r>
      <w:r w:rsidR="00C73914" w:rsidRPr="00852BF1">
        <w:rPr>
          <w:spacing w:val="-3"/>
        </w:rPr>
        <w:t xml:space="preserve"> </w:t>
      </w:r>
      <w:r w:rsidR="00C73914" w:rsidRPr="00852BF1">
        <w:t>reporting</w:t>
      </w:r>
      <w:r w:rsidR="00C73914" w:rsidRPr="00852BF1">
        <w:rPr>
          <w:spacing w:val="-3"/>
        </w:rPr>
        <w:t xml:space="preserve"> </w:t>
      </w:r>
      <w:r w:rsidR="00C73914" w:rsidRPr="00852BF1">
        <w:t>during startup. The injection rates will be gradually increased to the planned</w:t>
      </w:r>
      <w:r w:rsidR="00C83EC4">
        <w:t xml:space="preserve"> injection</w:t>
      </w:r>
      <w:r w:rsidR="00C73914" w:rsidRPr="00852BF1">
        <w:t xml:space="preserve"> rate over a period of </w:t>
      </w:r>
      <w:r w:rsidR="00E73D90">
        <w:rPr>
          <w:highlight w:val="yellow"/>
        </w:rPr>
        <w:t>XX</w:t>
      </w:r>
      <w:r w:rsidR="00C73914" w:rsidRPr="00852BF1">
        <w:t xml:space="preserve"> days.</w:t>
      </w:r>
    </w:p>
    <w:p w14:paraId="25C20665" w14:textId="4B6870BF" w:rsidR="00CF4D20" w:rsidRPr="006235B1" w:rsidRDefault="7297B3C8" w:rsidP="00CF4D20">
      <w:pPr>
        <w:pStyle w:val="BodyText"/>
      </w:pPr>
      <w:r>
        <w:t xml:space="preserve">Automatic alarms and automatic shutoff systems </w:t>
      </w:r>
      <w:r w:rsidR="006F762B">
        <w:t>(e.g., for</w:t>
      </w:r>
      <w:r w:rsidR="00543561">
        <w:t xml:space="preserve"> annulus pressure and injection rate</w:t>
      </w:r>
      <w:r w:rsidR="006F762B">
        <w:t>)</w:t>
      </w:r>
      <w:r w:rsidR="00543561">
        <w:t xml:space="preserve"> </w:t>
      </w:r>
      <w:r>
        <w:t>will be installed and maintained. Successful function of the alarm system and shutoff systems will be demonstrated</w:t>
      </w:r>
      <w:r w:rsidR="5DAD0F9F">
        <w:t xml:space="preserve"> to the satisfaction of the Director</w:t>
      </w:r>
      <w:r>
        <w:t xml:space="preserve"> prior to </w:t>
      </w:r>
      <w:r w:rsidR="3C12B509">
        <w:t xml:space="preserve">startup </w:t>
      </w:r>
      <w:r>
        <w:t>and once annually thereafter.</w:t>
      </w:r>
    </w:p>
    <w:p w14:paraId="53CF9180" w14:textId="73B7C149" w:rsidR="00C73914" w:rsidRPr="00C550C6" w:rsidRDefault="00C73914" w:rsidP="009A4C8A">
      <w:pPr>
        <w:pStyle w:val="BodyText"/>
      </w:pPr>
      <w:r>
        <w:t xml:space="preserve">The procedures detailed below describe </w:t>
      </w:r>
      <w:r w:rsidRPr="00E73D90">
        <w:t xml:space="preserve">how </w:t>
      </w:r>
      <w:r w:rsidR="005E4273" w:rsidRPr="00E73D90">
        <w:t xml:space="preserve">the Permittee </w:t>
      </w:r>
      <w:r w:rsidRPr="00E73D90">
        <w:t>will</w:t>
      </w:r>
      <w:r>
        <w:t xml:space="preserve"> initiate injection and conduct startup-specific monitoring of the CO</w:t>
      </w:r>
      <w:r w:rsidRPr="2AF31CD3">
        <w:rPr>
          <w:vertAlign w:val="subscript"/>
        </w:rPr>
        <w:t>2</w:t>
      </w:r>
      <w:r>
        <w:t xml:space="preserve"> </w:t>
      </w:r>
      <w:r w:rsidR="00EB2CA4">
        <w:t>i</w:t>
      </w:r>
      <w:r>
        <w:t>njector well.</w:t>
      </w:r>
    </w:p>
    <w:p w14:paraId="5D0DBBC8" w14:textId="249CCF23" w:rsidR="00C73914" w:rsidRPr="00852BF1" w:rsidRDefault="00C73914" w:rsidP="009A4C8A">
      <w:pPr>
        <w:pStyle w:val="BodyText"/>
      </w:pPr>
      <w:r w:rsidRPr="00852BF1">
        <w:t>The</w:t>
      </w:r>
      <w:r w:rsidRPr="00852BF1">
        <w:rPr>
          <w:spacing w:val="-5"/>
        </w:rPr>
        <w:t xml:space="preserve"> </w:t>
      </w:r>
      <w:r w:rsidRPr="00852BF1">
        <w:t>startup</w:t>
      </w:r>
      <w:r w:rsidRPr="00852BF1">
        <w:rPr>
          <w:spacing w:val="-3"/>
        </w:rPr>
        <w:t xml:space="preserve"> </w:t>
      </w:r>
      <w:r w:rsidRPr="00852BF1">
        <w:t>procedure</w:t>
      </w:r>
      <w:r w:rsidRPr="00852BF1">
        <w:rPr>
          <w:spacing w:val="-2"/>
        </w:rPr>
        <w:t xml:space="preserve"> </w:t>
      </w:r>
      <w:r w:rsidRPr="00852BF1">
        <w:t>and</w:t>
      </w:r>
      <w:r w:rsidRPr="00852BF1">
        <w:rPr>
          <w:spacing w:val="-3"/>
        </w:rPr>
        <w:t xml:space="preserve"> </w:t>
      </w:r>
      <w:r w:rsidRPr="00852BF1">
        <w:t>period</w:t>
      </w:r>
      <w:r w:rsidRPr="00852BF1">
        <w:rPr>
          <w:spacing w:val="-3"/>
        </w:rPr>
        <w:t xml:space="preserve"> </w:t>
      </w:r>
      <w:r w:rsidRPr="00852BF1">
        <w:t>only</w:t>
      </w:r>
      <w:r w:rsidRPr="00852BF1">
        <w:rPr>
          <w:spacing w:val="-3"/>
        </w:rPr>
        <w:t xml:space="preserve"> </w:t>
      </w:r>
      <w:r w:rsidRPr="00852BF1">
        <w:t>apply</w:t>
      </w:r>
      <w:r w:rsidRPr="00852BF1">
        <w:rPr>
          <w:spacing w:val="-3"/>
        </w:rPr>
        <w:t xml:space="preserve"> </w:t>
      </w:r>
      <w:r w:rsidRPr="00852BF1">
        <w:t>to</w:t>
      </w:r>
      <w:r w:rsidRPr="00852BF1">
        <w:rPr>
          <w:spacing w:val="-3"/>
        </w:rPr>
        <w:t xml:space="preserve"> </w:t>
      </w:r>
      <w:r w:rsidRPr="00852BF1">
        <w:t>the</w:t>
      </w:r>
      <w:r w:rsidRPr="00852BF1">
        <w:rPr>
          <w:spacing w:val="-4"/>
        </w:rPr>
        <w:t xml:space="preserve"> </w:t>
      </w:r>
      <w:r w:rsidRPr="00852BF1">
        <w:t>initial</w:t>
      </w:r>
      <w:r w:rsidRPr="00852BF1">
        <w:rPr>
          <w:spacing w:val="-3"/>
        </w:rPr>
        <w:t xml:space="preserve"> </w:t>
      </w:r>
      <w:r w:rsidRPr="00852BF1">
        <w:t>start</w:t>
      </w:r>
      <w:r w:rsidRPr="00852BF1">
        <w:rPr>
          <w:spacing w:val="-3"/>
        </w:rPr>
        <w:t xml:space="preserve"> </w:t>
      </w:r>
      <w:r w:rsidRPr="00852BF1">
        <w:t>of</w:t>
      </w:r>
      <w:r w:rsidRPr="00852BF1">
        <w:rPr>
          <w:spacing w:val="-4"/>
        </w:rPr>
        <w:t xml:space="preserve"> </w:t>
      </w:r>
      <w:r w:rsidRPr="00852BF1">
        <w:t>injection operations until the well reaches the full injection rate. Monitoring frequencies and methodologies after the initial startup will follow the Testing and Monitoring Plan</w:t>
      </w:r>
      <w:r w:rsidR="002E500F">
        <w:t>, Attachment C</w:t>
      </w:r>
      <w:r w:rsidRPr="00852BF1">
        <w:t xml:space="preserve"> of </w:t>
      </w:r>
      <w:r w:rsidR="00422014">
        <w:t>th</w:t>
      </w:r>
      <w:r w:rsidR="002E500F">
        <w:t>is</w:t>
      </w:r>
      <w:r w:rsidR="00422014" w:rsidRPr="00852BF1">
        <w:t xml:space="preserve"> </w:t>
      </w:r>
      <w:r w:rsidR="002E500F">
        <w:t>P</w:t>
      </w:r>
      <w:r w:rsidRPr="00852BF1">
        <w:t>ermit.</w:t>
      </w:r>
    </w:p>
    <w:p w14:paraId="72E9D127" w14:textId="4A711192" w:rsidR="00C73914" w:rsidRPr="006235B1" w:rsidRDefault="2EF658A5" w:rsidP="00FD70DF">
      <w:pPr>
        <w:pStyle w:val="ListNumber"/>
        <w:tabs>
          <w:tab w:val="clear" w:pos="658"/>
          <w:tab w:val="clear" w:pos="660"/>
        </w:tabs>
        <w:spacing w:before="0" w:after="100"/>
        <w:ind w:left="720" w:right="0" w:hanging="360"/>
      </w:pPr>
      <w:r>
        <w:t>This procedure will be performed using the existing surface and downhole pressure and temperature gauges in the CO</w:t>
      </w:r>
      <w:r w:rsidRPr="3BB3830E">
        <w:rPr>
          <w:vertAlign w:val="subscript"/>
        </w:rPr>
        <w:t>2</w:t>
      </w:r>
      <w:r>
        <w:t xml:space="preserve"> </w:t>
      </w:r>
      <w:r w:rsidR="0A4D1718">
        <w:t>i</w:t>
      </w:r>
      <w:r>
        <w:t>nject</w:t>
      </w:r>
      <w:r w:rsidR="76CC71AF">
        <w:t>ion</w:t>
      </w:r>
      <w:r>
        <w:t xml:space="preserve"> well.</w:t>
      </w:r>
    </w:p>
    <w:p w14:paraId="0F09BBC8" w14:textId="5A512420" w:rsidR="00C73914" w:rsidRPr="006B6A74" w:rsidRDefault="00C73914" w:rsidP="00FD70DF">
      <w:pPr>
        <w:pStyle w:val="ListNumber"/>
        <w:tabs>
          <w:tab w:val="clear" w:pos="658"/>
          <w:tab w:val="clear" w:pos="660"/>
        </w:tabs>
        <w:spacing w:before="0" w:after="100"/>
        <w:ind w:left="720" w:right="0" w:hanging="360"/>
      </w:pPr>
      <w:r>
        <w:t xml:space="preserve">During the startup period, the permittee will submit a daily report summarizing and interpreting the operational data. </w:t>
      </w:r>
    </w:p>
    <w:p w14:paraId="0375AFD1" w14:textId="6B7EF9A4" w:rsidR="00C73914" w:rsidRPr="006B6A74" w:rsidRDefault="00C73914" w:rsidP="00FD70DF">
      <w:pPr>
        <w:pStyle w:val="ListNumber"/>
        <w:tabs>
          <w:tab w:val="clear" w:pos="658"/>
          <w:tab w:val="clear" w:pos="660"/>
        </w:tabs>
        <w:spacing w:before="0" w:after="100"/>
        <w:ind w:left="720" w:right="0" w:hanging="360"/>
      </w:pPr>
      <w:r w:rsidRPr="006B6A74">
        <w:t>A</w:t>
      </w:r>
      <w:r w:rsidRPr="006B6A74">
        <w:rPr>
          <w:spacing w:val="-3"/>
        </w:rPr>
        <w:t xml:space="preserve"> </w:t>
      </w:r>
      <w:r w:rsidRPr="006B6A74">
        <w:t>series of</w:t>
      </w:r>
      <w:r w:rsidRPr="006B6A74">
        <w:rPr>
          <w:spacing w:val="-3"/>
        </w:rPr>
        <w:t xml:space="preserve"> </w:t>
      </w:r>
      <w:r w:rsidRPr="006B6A74">
        <w:t>successively higher</w:t>
      </w:r>
      <w:r w:rsidRPr="006B6A74">
        <w:rPr>
          <w:spacing w:val="-3"/>
        </w:rPr>
        <w:t xml:space="preserve"> </w:t>
      </w:r>
      <w:r w:rsidRPr="006B6A74">
        <w:t>injection rates will</w:t>
      </w:r>
      <w:r w:rsidRPr="006B6A74">
        <w:rPr>
          <w:spacing w:val="-2"/>
        </w:rPr>
        <w:t xml:space="preserve"> </w:t>
      </w:r>
      <w:r w:rsidRPr="006B6A74">
        <w:t>be</w:t>
      </w:r>
      <w:r w:rsidRPr="006B6A74">
        <w:rPr>
          <w:spacing w:val="-3"/>
        </w:rPr>
        <w:t xml:space="preserve"> </w:t>
      </w:r>
      <w:r w:rsidRPr="006B6A74">
        <w:t>applied, as</w:t>
      </w:r>
      <w:r w:rsidRPr="006B6A74">
        <w:rPr>
          <w:spacing w:val="-2"/>
        </w:rPr>
        <w:t xml:space="preserve"> </w:t>
      </w:r>
      <w:r w:rsidRPr="006B6A74">
        <w:t>shown</w:t>
      </w:r>
      <w:r w:rsidRPr="006B6A74">
        <w:rPr>
          <w:spacing w:val="-2"/>
        </w:rPr>
        <w:t xml:space="preserve"> </w:t>
      </w:r>
      <w:r w:rsidRPr="006B6A74">
        <w:t>in</w:t>
      </w:r>
      <w:r w:rsidRPr="006B6A74">
        <w:rPr>
          <w:spacing w:val="-2"/>
        </w:rPr>
        <w:t xml:space="preserve"> </w:t>
      </w:r>
      <w:r w:rsidR="00151997">
        <w:rPr>
          <w:spacing w:val="-2"/>
        </w:rPr>
        <w:fldChar w:fldCharType="begin"/>
      </w:r>
      <w:r w:rsidR="00151997">
        <w:rPr>
          <w:spacing w:val="-2"/>
        </w:rPr>
        <w:instrText xml:space="preserve"> REF _Ref179371932 \h </w:instrText>
      </w:r>
      <w:r w:rsidR="00151997">
        <w:rPr>
          <w:spacing w:val="-2"/>
        </w:rPr>
      </w:r>
      <w:r w:rsidR="00151997">
        <w:rPr>
          <w:spacing w:val="-2"/>
        </w:rPr>
        <w:fldChar w:fldCharType="separate"/>
      </w:r>
      <w:r w:rsidR="00151997">
        <w:t xml:space="preserve">Table </w:t>
      </w:r>
      <w:r w:rsidR="00151997">
        <w:rPr>
          <w:noProof/>
        </w:rPr>
        <w:t>3</w:t>
      </w:r>
      <w:r w:rsidR="00151997">
        <w:rPr>
          <w:spacing w:val="-2"/>
        </w:rPr>
        <w:fldChar w:fldCharType="end"/>
      </w:r>
      <w:r w:rsidRPr="006B6A74">
        <w:rPr>
          <w:spacing w:val="-3"/>
        </w:rPr>
        <w:t xml:space="preserve"> </w:t>
      </w:r>
      <w:r w:rsidRPr="006B6A74">
        <w:t>below</w:t>
      </w:r>
      <w:r w:rsidRPr="006B6A74">
        <w:rPr>
          <w:spacing w:val="-3"/>
        </w:rPr>
        <w:t xml:space="preserve"> </w:t>
      </w:r>
      <w:r w:rsidR="00D50EE9">
        <w:rPr>
          <w:spacing w:val="-3"/>
        </w:rPr>
        <w:t>(</w:t>
      </w:r>
      <w:r w:rsidRPr="006B6A74">
        <w:t>in Step 4</w:t>
      </w:r>
      <w:r w:rsidR="00D50EE9">
        <w:t>)</w:t>
      </w:r>
      <w:r w:rsidRPr="006B6A74">
        <w:t xml:space="preserve">. The elapsed time and pressure values will be read and recorded for each rate and timestep. At no point during the procedure will the injection pressure be allowed to exceed the maximum injection pressure of </w:t>
      </w:r>
      <w:r w:rsidR="00A040B2">
        <w:rPr>
          <w:highlight w:val="yellow"/>
        </w:rPr>
        <w:t>X,XXX</w:t>
      </w:r>
      <w:r w:rsidRPr="006B6A74">
        <w:t xml:space="preserve"> psi</w:t>
      </w:r>
      <w:r w:rsidR="33553522" w:rsidRPr="006B6A74">
        <w:t>g</w:t>
      </w:r>
      <w:r w:rsidRPr="006B6A74">
        <w:t>, which is measured at the wellhead.</w:t>
      </w:r>
    </w:p>
    <w:p w14:paraId="54E69554" w14:textId="3561F9A0" w:rsidR="00C73914" w:rsidRPr="006235B1" w:rsidRDefault="00C73914" w:rsidP="00FD70DF">
      <w:pPr>
        <w:pStyle w:val="ListNumber"/>
        <w:tabs>
          <w:tab w:val="clear" w:pos="658"/>
          <w:tab w:val="clear" w:pos="660"/>
        </w:tabs>
        <w:spacing w:before="0" w:after="200"/>
        <w:ind w:left="720" w:right="0" w:hanging="360"/>
      </w:pPr>
      <w:r w:rsidRPr="006B6A74">
        <w:lastRenderedPageBreak/>
        <w:t>The</w:t>
      </w:r>
      <w:r w:rsidRPr="006B6A74">
        <w:rPr>
          <w:spacing w:val="-6"/>
        </w:rPr>
        <w:t xml:space="preserve"> </w:t>
      </w:r>
      <w:r w:rsidRPr="006B6A74">
        <w:t>planned</w:t>
      </w:r>
      <w:r w:rsidRPr="006B6A74">
        <w:rPr>
          <w:spacing w:val="-1"/>
        </w:rPr>
        <w:t xml:space="preserve"> </w:t>
      </w:r>
      <w:r w:rsidRPr="006B6A74">
        <w:t>injection</w:t>
      </w:r>
      <w:r w:rsidRPr="006B6A74">
        <w:rPr>
          <w:spacing w:val="-1"/>
        </w:rPr>
        <w:t xml:space="preserve"> </w:t>
      </w:r>
      <w:r w:rsidRPr="006B6A74">
        <w:t>rates</w:t>
      </w:r>
      <w:r w:rsidRPr="006B6A74">
        <w:rPr>
          <w:spacing w:val="-2"/>
        </w:rPr>
        <w:t xml:space="preserve"> </w:t>
      </w:r>
      <w:r w:rsidRPr="006B6A74">
        <w:t>are</w:t>
      </w:r>
      <w:r w:rsidRPr="006B6A74">
        <w:rPr>
          <w:spacing w:val="-3"/>
        </w:rPr>
        <w:t xml:space="preserve"> </w:t>
      </w:r>
      <w:r w:rsidRPr="006B6A74">
        <w:t>shown</w:t>
      </w:r>
      <w:r w:rsidRPr="006B6A74">
        <w:rPr>
          <w:spacing w:val="-2"/>
        </w:rPr>
        <w:t xml:space="preserve"> </w:t>
      </w:r>
      <w:r w:rsidRPr="006B6A74">
        <w:t>in</w:t>
      </w:r>
      <w:r w:rsidRPr="006B6A74">
        <w:rPr>
          <w:spacing w:val="-2"/>
        </w:rPr>
        <w:t xml:space="preserve"> </w:t>
      </w:r>
      <w:r w:rsidR="006235B1">
        <w:fldChar w:fldCharType="begin"/>
      </w:r>
      <w:r w:rsidR="006235B1">
        <w:rPr>
          <w:spacing w:val="-2"/>
        </w:rPr>
        <w:instrText xml:space="preserve"> REF _Ref179371932 \h </w:instrText>
      </w:r>
      <w:r w:rsidR="006235B1">
        <w:fldChar w:fldCharType="separate"/>
      </w:r>
      <w:r w:rsidR="006235B1">
        <w:t xml:space="preserve">Table </w:t>
      </w:r>
      <w:r w:rsidR="006235B1">
        <w:rPr>
          <w:noProof/>
        </w:rPr>
        <w:t>3</w:t>
      </w:r>
      <w:r w:rsidR="006235B1">
        <w:fldChar w:fldCharType="end"/>
      </w:r>
      <w:r w:rsidRPr="006B6A74">
        <w:rPr>
          <w:spacing w:val="-5"/>
        </w:rPr>
        <w:t>.</w:t>
      </w:r>
    </w:p>
    <w:p w14:paraId="72A5ADC2" w14:textId="703590D6" w:rsidR="006235B1" w:rsidRDefault="006235B1" w:rsidP="006235B1">
      <w:pPr>
        <w:pStyle w:val="Caption"/>
        <w:keepNext/>
      </w:pPr>
      <w:bookmarkStart w:id="3" w:name="_Ref179371932"/>
      <w:r>
        <w:t xml:space="preserve">Table </w:t>
      </w:r>
      <w:fldSimple w:instr=" SEQ Table \* ARABIC ">
        <w:r>
          <w:rPr>
            <w:noProof/>
          </w:rPr>
          <w:t>3</w:t>
        </w:r>
      </w:fldSimple>
      <w:bookmarkEnd w:id="3"/>
      <w:r>
        <w:t>. Planned Injection Rates During Startup</w:t>
      </w:r>
      <w:r w:rsidR="002033C0">
        <w:t>.</w:t>
      </w:r>
    </w:p>
    <w:tbl>
      <w:tblPr>
        <w:tblW w:w="5000" w:type="pct"/>
        <w:jc w:val="center"/>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CellMar>
          <w:top w:w="29" w:type="dxa"/>
          <w:left w:w="58" w:type="dxa"/>
          <w:bottom w:w="29" w:type="dxa"/>
          <w:right w:w="58" w:type="dxa"/>
        </w:tblCellMar>
        <w:tblLook w:val="01E0" w:firstRow="1" w:lastRow="1" w:firstColumn="1" w:lastColumn="1" w:noHBand="0" w:noVBand="0"/>
      </w:tblPr>
      <w:tblGrid>
        <w:gridCol w:w="7"/>
        <w:gridCol w:w="2684"/>
        <w:gridCol w:w="2700"/>
        <w:gridCol w:w="3846"/>
        <w:gridCol w:w="77"/>
      </w:tblGrid>
      <w:tr w:rsidR="00C73914" w:rsidRPr="00852BF1" w14:paraId="7363F931" w14:textId="77777777" w:rsidTr="2AF31CD3">
        <w:trPr>
          <w:gridBefore w:val="1"/>
          <w:tblHeader/>
          <w:jc w:val="center"/>
        </w:trPr>
        <w:tc>
          <w:tcPr>
            <w:tcW w:w="2018" w:type="dxa"/>
            <w:shd w:val="clear" w:color="auto" w:fill="F2F2F2" w:themeFill="background1" w:themeFillShade="F2"/>
            <w:vAlign w:val="center"/>
          </w:tcPr>
          <w:p w14:paraId="4BF84B3A" w14:textId="36A3518E" w:rsidR="00C73914" w:rsidRPr="002B7494" w:rsidRDefault="002B7494" w:rsidP="006235B1">
            <w:pPr>
              <w:pStyle w:val="TableHeadrow"/>
            </w:pPr>
            <w:r>
              <w:t>R</w:t>
            </w:r>
            <w:r w:rsidR="005D2620">
              <w:t>ate</w:t>
            </w:r>
            <w:r>
              <w:t xml:space="preserve"> (</w:t>
            </w:r>
            <w:r w:rsidR="005D2620">
              <w:t>t</w:t>
            </w:r>
            <w:r w:rsidR="008030F8">
              <w:t>ons per</w:t>
            </w:r>
            <w:r>
              <w:t xml:space="preserve"> </w:t>
            </w:r>
            <w:r w:rsidR="008030F8">
              <w:t>day</w:t>
            </w:r>
            <w:r>
              <w:t>)</w:t>
            </w:r>
          </w:p>
        </w:tc>
        <w:tc>
          <w:tcPr>
            <w:tcW w:w="2030" w:type="dxa"/>
            <w:shd w:val="clear" w:color="auto" w:fill="F2F2F2" w:themeFill="background1" w:themeFillShade="F2"/>
            <w:vAlign w:val="center"/>
          </w:tcPr>
          <w:p w14:paraId="0F6AD54D" w14:textId="6F9EBB33" w:rsidR="00C73914" w:rsidRPr="002B7494" w:rsidRDefault="002B7494" w:rsidP="006235B1">
            <w:pPr>
              <w:pStyle w:val="TableHeadrow"/>
            </w:pPr>
            <w:r>
              <w:t>D</w:t>
            </w:r>
            <w:r w:rsidR="008030F8">
              <w:t>uration</w:t>
            </w:r>
            <w:r>
              <w:t xml:space="preserve"> (</w:t>
            </w:r>
            <w:r w:rsidR="008030F8">
              <w:t>hours</w:t>
            </w:r>
            <w:r>
              <w:t>)</w:t>
            </w:r>
          </w:p>
        </w:tc>
        <w:tc>
          <w:tcPr>
            <w:tcW w:w="2892" w:type="dxa"/>
            <w:gridSpan w:val="2"/>
            <w:shd w:val="clear" w:color="auto" w:fill="F2F2F2" w:themeFill="background1" w:themeFillShade="F2"/>
            <w:vAlign w:val="center"/>
          </w:tcPr>
          <w:p w14:paraId="1085ADA9" w14:textId="14DA294B" w:rsidR="00C73914" w:rsidRPr="000576FA" w:rsidRDefault="00C73914" w:rsidP="006235B1">
            <w:pPr>
              <w:pStyle w:val="TableHeadrow"/>
            </w:pPr>
            <w:r w:rsidRPr="000576FA">
              <w:t>P</w:t>
            </w:r>
            <w:r w:rsidR="008030F8" w:rsidRPr="000576FA">
              <w:t>e</w:t>
            </w:r>
            <w:r w:rsidR="003F26BE">
              <w:t>rcent</w:t>
            </w:r>
            <w:r w:rsidRPr="000576FA">
              <w:rPr>
                <w:spacing w:val="-13"/>
              </w:rPr>
              <w:t xml:space="preserve"> </w:t>
            </w:r>
            <w:r w:rsidRPr="000576FA">
              <w:t>of</w:t>
            </w:r>
            <w:r w:rsidRPr="000576FA">
              <w:rPr>
                <w:spacing w:val="-12"/>
              </w:rPr>
              <w:t xml:space="preserve"> </w:t>
            </w:r>
            <w:r w:rsidR="007721F1">
              <w:t>P</w:t>
            </w:r>
            <w:r w:rsidRPr="000576FA">
              <w:t>ermit</w:t>
            </w:r>
            <w:r w:rsidR="00CC57CA">
              <w:t>ted</w:t>
            </w:r>
            <w:r w:rsidRPr="000576FA">
              <w:rPr>
                <w:spacing w:val="-13"/>
              </w:rPr>
              <w:t xml:space="preserve"> </w:t>
            </w:r>
            <w:r w:rsidR="007721F1">
              <w:t>M</w:t>
            </w:r>
            <w:r w:rsidRPr="000576FA">
              <w:t xml:space="preserve">aximum </w:t>
            </w:r>
            <w:r w:rsidR="00F06E78" w:rsidRPr="000576FA">
              <w:br/>
            </w:r>
            <w:r w:rsidR="007721F1">
              <w:t>I</w:t>
            </w:r>
            <w:r w:rsidRPr="000576FA">
              <w:t xml:space="preserve">njection </w:t>
            </w:r>
            <w:r w:rsidR="007721F1">
              <w:t>P</w:t>
            </w:r>
            <w:r w:rsidRPr="000576FA">
              <w:t>ressure (%)</w:t>
            </w:r>
          </w:p>
        </w:tc>
      </w:tr>
      <w:tr w:rsidR="00C73914" w:rsidRPr="00852BF1" w14:paraId="17AD277B" w14:textId="77777777" w:rsidTr="2AF31CD3">
        <w:trPr>
          <w:gridAfter w:val="1"/>
          <w:wAfter w:w="58" w:type="dxa"/>
          <w:tblHeader/>
          <w:jc w:val="center"/>
        </w:trPr>
        <w:tc>
          <w:tcPr>
            <w:tcW w:w="2018" w:type="dxa"/>
            <w:gridSpan w:val="2"/>
          </w:tcPr>
          <w:p w14:paraId="5D5BD3F8" w14:textId="064974F2" w:rsidR="00C73914" w:rsidRPr="006235B1" w:rsidRDefault="0076387C" w:rsidP="006235B1">
            <w:pPr>
              <w:pStyle w:val="TableParagraph"/>
              <w:jc w:val="center"/>
              <w:rPr>
                <w:highlight w:val="yellow"/>
              </w:rPr>
            </w:pPr>
            <w:r w:rsidRPr="006235B1">
              <w:rPr>
                <w:highlight w:val="yellow"/>
              </w:rPr>
              <w:t>XXX</w:t>
            </w:r>
          </w:p>
        </w:tc>
        <w:tc>
          <w:tcPr>
            <w:tcW w:w="2030" w:type="dxa"/>
          </w:tcPr>
          <w:p w14:paraId="26DFC502" w14:textId="75E3D26A" w:rsidR="00C73914" w:rsidRPr="006235B1" w:rsidRDefault="00895A01" w:rsidP="006235B1">
            <w:pPr>
              <w:pStyle w:val="TableParagraph"/>
              <w:jc w:val="center"/>
              <w:rPr>
                <w:highlight w:val="yellow"/>
              </w:rPr>
            </w:pPr>
            <w:r>
              <w:rPr>
                <w:highlight w:val="yellow"/>
              </w:rPr>
              <w:t>[Insert time e.g. 24 hours]</w:t>
            </w:r>
          </w:p>
        </w:tc>
        <w:tc>
          <w:tcPr>
            <w:tcW w:w="2892" w:type="dxa"/>
          </w:tcPr>
          <w:p w14:paraId="7195B77D" w14:textId="77777777" w:rsidR="00C73914" w:rsidRPr="006235B1" w:rsidRDefault="00C73914" w:rsidP="006235B1">
            <w:pPr>
              <w:pStyle w:val="TableParagraph"/>
              <w:jc w:val="center"/>
              <w:rPr>
                <w:highlight w:val="yellow"/>
              </w:rPr>
            </w:pPr>
            <w:r w:rsidRPr="006235B1">
              <w:rPr>
                <w:highlight w:val="yellow"/>
              </w:rPr>
              <w:t>40</w:t>
            </w:r>
          </w:p>
        </w:tc>
      </w:tr>
      <w:tr w:rsidR="00C73914" w:rsidRPr="00852BF1" w14:paraId="48396F8A" w14:textId="77777777" w:rsidTr="2AF31CD3">
        <w:trPr>
          <w:gridAfter w:val="1"/>
          <w:wAfter w:w="58" w:type="dxa"/>
          <w:tblHeader/>
          <w:jc w:val="center"/>
        </w:trPr>
        <w:tc>
          <w:tcPr>
            <w:tcW w:w="2018" w:type="dxa"/>
            <w:gridSpan w:val="2"/>
          </w:tcPr>
          <w:p w14:paraId="68D050E7" w14:textId="73F22764" w:rsidR="00C73914" w:rsidRPr="006235B1" w:rsidRDefault="0076387C" w:rsidP="006235B1">
            <w:pPr>
              <w:pStyle w:val="TableParagraph"/>
              <w:jc w:val="center"/>
              <w:rPr>
                <w:highlight w:val="yellow"/>
              </w:rPr>
            </w:pPr>
            <w:r w:rsidRPr="006235B1">
              <w:rPr>
                <w:highlight w:val="yellow"/>
              </w:rPr>
              <w:t>XXX</w:t>
            </w:r>
          </w:p>
        </w:tc>
        <w:tc>
          <w:tcPr>
            <w:tcW w:w="2030" w:type="dxa"/>
          </w:tcPr>
          <w:p w14:paraId="1ABCA91A" w14:textId="400C10D6" w:rsidR="00C73914" w:rsidRPr="006235B1" w:rsidRDefault="00DA3B75" w:rsidP="006235B1">
            <w:pPr>
              <w:pStyle w:val="TableParagraph"/>
              <w:jc w:val="center"/>
              <w:rPr>
                <w:highlight w:val="yellow"/>
              </w:rPr>
            </w:pPr>
            <w:r>
              <w:rPr>
                <w:highlight w:val="yellow"/>
              </w:rPr>
              <w:t>[Insert time e.g. 24 hours]</w:t>
            </w:r>
          </w:p>
        </w:tc>
        <w:tc>
          <w:tcPr>
            <w:tcW w:w="2892" w:type="dxa"/>
          </w:tcPr>
          <w:p w14:paraId="52B01599" w14:textId="77777777" w:rsidR="00C73914" w:rsidRPr="006235B1" w:rsidRDefault="00C73914" w:rsidP="006235B1">
            <w:pPr>
              <w:pStyle w:val="TableParagraph"/>
              <w:jc w:val="center"/>
              <w:rPr>
                <w:highlight w:val="yellow"/>
              </w:rPr>
            </w:pPr>
            <w:r w:rsidRPr="006235B1">
              <w:rPr>
                <w:highlight w:val="yellow"/>
              </w:rPr>
              <w:t>50</w:t>
            </w:r>
          </w:p>
        </w:tc>
      </w:tr>
      <w:tr w:rsidR="00C73914" w:rsidRPr="00852BF1" w14:paraId="0965EEEE" w14:textId="77777777" w:rsidTr="2AF31CD3">
        <w:trPr>
          <w:gridAfter w:val="1"/>
          <w:wAfter w:w="58" w:type="dxa"/>
          <w:tblHeader/>
          <w:jc w:val="center"/>
        </w:trPr>
        <w:tc>
          <w:tcPr>
            <w:tcW w:w="2018" w:type="dxa"/>
            <w:gridSpan w:val="2"/>
          </w:tcPr>
          <w:p w14:paraId="5E78DC9E" w14:textId="63C6367C" w:rsidR="00C73914" w:rsidRPr="006235B1" w:rsidRDefault="0076387C" w:rsidP="006235B1">
            <w:pPr>
              <w:pStyle w:val="TableParagraph"/>
              <w:jc w:val="center"/>
              <w:rPr>
                <w:highlight w:val="yellow"/>
              </w:rPr>
            </w:pPr>
            <w:r w:rsidRPr="006235B1">
              <w:rPr>
                <w:highlight w:val="yellow"/>
              </w:rPr>
              <w:t>XXX</w:t>
            </w:r>
          </w:p>
        </w:tc>
        <w:tc>
          <w:tcPr>
            <w:tcW w:w="2030" w:type="dxa"/>
          </w:tcPr>
          <w:p w14:paraId="5DB49148" w14:textId="29EEC3FA" w:rsidR="00C73914" w:rsidRPr="006235B1" w:rsidRDefault="00DA3B75" w:rsidP="006235B1">
            <w:pPr>
              <w:pStyle w:val="TableParagraph"/>
              <w:jc w:val="center"/>
              <w:rPr>
                <w:highlight w:val="yellow"/>
              </w:rPr>
            </w:pPr>
            <w:r>
              <w:rPr>
                <w:highlight w:val="yellow"/>
              </w:rPr>
              <w:t>[Insert time e.g. 24 hours]</w:t>
            </w:r>
          </w:p>
        </w:tc>
        <w:tc>
          <w:tcPr>
            <w:tcW w:w="2892" w:type="dxa"/>
          </w:tcPr>
          <w:p w14:paraId="733668F8" w14:textId="77777777" w:rsidR="00C73914" w:rsidRPr="006235B1" w:rsidRDefault="00C73914" w:rsidP="006235B1">
            <w:pPr>
              <w:pStyle w:val="TableParagraph"/>
              <w:jc w:val="center"/>
              <w:rPr>
                <w:highlight w:val="yellow"/>
              </w:rPr>
            </w:pPr>
            <w:r w:rsidRPr="006235B1">
              <w:rPr>
                <w:highlight w:val="yellow"/>
              </w:rPr>
              <w:t>60</w:t>
            </w:r>
          </w:p>
        </w:tc>
      </w:tr>
      <w:tr w:rsidR="00C73914" w:rsidRPr="00852BF1" w14:paraId="3CDE778C" w14:textId="77777777" w:rsidTr="2AF31CD3">
        <w:trPr>
          <w:gridAfter w:val="1"/>
          <w:wAfter w:w="58" w:type="dxa"/>
          <w:tblHeader/>
          <w:jc w:val="center"/>
        </w:trPr>
        <w:tc>
          <w:tcPr>
            <w:tcW w:w="2018" w:type="dxa"/>
            <w:gridSpan w:val="2"/>
          </w:tcPr>
          <w:p w14:paraId="268BC541" w14:textId="2F8D5C26" w:rsidR="00C73914" w:rsidRPr="006235B1" w:rsidRDefault="0076387C" w:rsidP="006235B1">
            <w:pPr>
              <w:pStyle w:val="TableParagraph"/>
              <w:jc w:val="center"/>
              <w:rPr>
                <w:highlight w:val="yellow"/>
              </w:rPr>
            </w:pPr>
            <w:r w:rsidRPr="006235B1">
              <w:rPr>
                <w:highlight w:val="yellow"/>
              </w:rPr>
              <w:t>XXX</w:t>
            </w:r>
          </w:p>
        </w:tc>
        <w:tc>
          <w:tcPr>
            <w:tcW w:w="2030" w:type="dxa"/>
          </w:tcPr>
          <w:p w14:paraId="5B1B0935" w14:textId="47E10651" w:rsidR="00C73914" w:rsidRPr="006235B1" w:rsidRDefault="00DA3B75" w:rsidP="006235B1">
            <w:pPr>
              <w:pStyle w:val="TableParagraph"/>
              <w:jc w:val="center"/>
              <w:rPr>
                <w:highlight w:val="yellow"/>
              </w:rPr>
            </w:pPr>
            <w:r>
              <w:rPr>
                <w:highlight w:val="yellow"/>
              </w:rPr>
              <w:t>[Insert time e.g. 24 hours]</w:t>
            </w:r>
          </w:p>
        </w:tc>
        <w:tc>
          <w:tcPr>
            <w:tcW w:w="2892" w:type="dxa"/>
          </w:tcPr>
          <w:p w14:paraId="373D11BE" w14:textId="77777777" w:rsidR="00C73914" w:rsidRPr="006235B1" w:rsidRDefault="00C73914" w:rsidP="006235B1">
            <w:pPr>
              <w:pStyle w:val="TableParagraph"/>
              <w:jc w:val="center"/>
              <w:rPr>
                <w:highlight w:val="yellow"/>
              </w:rPr>
            </w:pPr>
            <w:r w:rsidRPr="006235B1">
              <w:rPr>
                <w:highlight w:val="yellow"/>
              </w:rPr>
              <w:t>70</w:t>
            </w:r>
          </w:p>
        </w:tc>
      </w:tr>
      <w:tr w:rsidR="00C73914" w:rsidRPr="00852BF1" w14:paraId="19CF3B2B" w14:textId="77777777" w:rsidTr="2AF31CD3">
        <w:trPr>
          <w:gridAfter w:val="1"/>
          <w:wAfter w:w="58" w:type="dxa"/>
          <w:tblHeader/>
          <w:jc w:val="center"/>
        </w:trPr>
        <w:tc>
          <w:tcPr>
            <w:tcW w:w="2018" w:type="dxa"/>
            <w:gridSpan w:val="2"/>
          </w:tcPr>
          <w:p w14:paraId="3D9D0150" w14:textId="4940DC02" w:rsidR="00C73914" w:rsidRPr="006235B1" w:rsidRDefault="0076387C" w:rsidP="006235B1">
            <w:pPr>
              <w:pStyle w:val="TableParagraph"/>
              <w:jc w:val="center"/>
              <w:rPr>
                <w:highlight w:val="yellow"/>
              </w:rPr>
            </w:pPr>
            <w:r w:rsidRPr="006235B1">
              <w:rPr>
                <w:highlight w:val="yellow"/>
              </w:rPr>
              <w:t>XXX</w:t>
            </w:r>
          </w:p>
        </w:tc>
        <w:tc>
          <w:tcPr>
            <w:tcW w:w="2030" w:type="dxa"/>
          </w:tcPr>
          <w:p w14:paraId="4B483088" w14:textId="1EBC299E" w:rsidR="00C73914" w:rsidRPr="006235B1" w:rsidRDefault="00DA3B75" w:rsidP="006235B1">
            <w:pPr>
              <w:pStyle w:val="TableParagraph"/>
              <w:jc w:val="center"/>
              <w:rPr>
                <w:highlight w:val="yellow"/>
              </w:rPr>
            </w:pPr>
            <w:r>
              <w:rPr>
                <w:highlight w:val="yellow"/>
              </w:rPr>
              <w:t>[Insert time e.g. 24 hours]</w:t>
            </w:r>
          </w:p>
        </w:tc>
        <w:tc>
          <w:tcPr>
            <w:tcW w:w="2892" w:type="dxa"/>
          </w:tcPr>
          <w:p w14:paraId="2B7A9C69" w14:textId="77777777" w:rsidR="00C73914" w:rsidRPr="006235B1" w:rsidRDefault="00C73914" w:rsidP="006235B1">
            <w:pPr>
              <w:pStyle w:val="TableParagraph"/>
              <w:jc w:val="center"/>
              <w:rPr>
                <w:highlight w:val="yellow"/>
              </w:rPr>
            </w:pPr>
            <w:r w:rsidRPr="006235B1">
              <w:rPr>
                <w:highlight w:val="yellow"/>
              </w:rPr>
              <w:t>80</w:t>
            </w:r>
          </w:p>
        </w:tc>
      </w:tr>
      <w:tr w:rsidR="00C73914" w:rsidRPr="00852BF1" w14:paraId="186902DB" w14:textId="77777777" w:rsidTr="2AF31CD3">
        <w:trPr>
          <w:gridAfter w:val="1"/>
          <w:wAfter w:w="58" w:type="dxa"/>
          <w:tblHeader/>
          <w:jc w:val="center"/>
        </w:trPr>
        <w:tc>
          <w:tcPr>
            <w:tcW w:w="2018" w:type="dxa"/>
            <w:gridSpan w:val="2"/>
          </w:tcPr>
          <w:p w14:paraId="3E1D9DFD" w14:textId="54CAD9FC" w:rsidR="00C73914" w:rsidRPr="006235B1" w:rsidRDefault="0076387C" w:rsidP="006235B1">
            <w:pPr>
              <w:pStyle w:val="TableParagraph"/>
              <w:jc w:val="center"/>
              <w:rPr>
                <w:highlight w:val="yellow"/>
              </w:rPr>
            </w:pPr>
            <w:r w:rsidRPr="006235B1">
              <w:rPr>
                <w:highlight w:val="yellow"/>
              </w:rPr>
              <w:t>XXX</w:t>
            </w:r>
          </w:p>
        </w:tc>
        <w:tc>
          <w:tcPr>
            <w:tcW w:w="2030" w:type="dxa"/>
          </w:tcPr>
          <w:p w14:paraId="1142C3B0" w14:textId="33956439" w:rsidR="00C73914" w:rsidRPr="006235B1" w:rsidRDefault="00DA3B75" w:rsidP="006235B1">
            <w:pPr>
              <w:pStyle w:val="TableParagraph"/>
              <w:jc w:val="center"/>
              <w:rPr>
                <w:highlight w:val="yellow"/>
              </w:rPr>
            </w:pPr>
            <w:r>
              <w:rPr>
                <w:highlight w:val="yellow"/>
              </w:rPr>
              <w:t>[Insert time e.g. 24 hours]</w:t>
            </w:r>
          </w:p>
        </w:tc>
        <w:tc>
          <w:tcPr>
            <w:tcW w:w="2892" w:type="dxa"/>
          </w:tcPr>
          <w:p w14:paraId="4959E312" w14:textId="77777777" w:rsidR="00C73914" w:rsidRPr="006235B1" w:rsidRDefault="00C73914" w:rsidP="006235B1">
            <w:pPr>
              <w:pStyle w:val="TableParagraph"/>
              <w:jc w:val="center"/>
              <w:rPr>
                <w:highlight w:val="yellow"/>
              </w:rPr>
            </w:pPr>
            <w:r w:rsidRPr="006235B1">
              <w:rPr>
                <w:highlight w:val="yellow"/>
              </w:rPr>
              <w:t>90</w:t>
            </w:r>
          </w:p>
        </w:tc>
      </w:tr>
    </w:tbl>
    <w:p w14:paraId="0F9F52D2" w14:textId="4BA605A6" w:rsidR="00C73914" w:rsidRPr="00DE7F9B" w:rsidRDefault="000C3D9B" w:rsidP="008A1393">
      <w:pPr>
        <w:pStyle w:val="BodyText"/>
        <w:rPr>
          <w:rStyle w:val="IntenseEmphasis"/>
        </w:rPr>
      </w:pPr>
      <w:r w:rsidRPr="00DE7F9B">
        <w:rPr>
          <w:rStyle w:val="IntenseEmphasis"/>
        </w:rPr>
        <w:t>[Adjust this table as needed</w:t>
      </w:r>
      <w:r w:rsidR="005A29DD">
        <w:rPr>
          <w:rStyle w:val="IntenseEmphasis"/>
          <w:rFonts w:cstheme="minorHAnsi"/>
        </w:rPr>
        <w:t>—</w:t>
      </w:r>
      <w:r w:rsidRPr="00DE7F9B">
        <w:rPr>
          <w:rStyle w:val="IntenseEmphasis"/>
        </w:rPr>
        <w:t>e.g., if the maximum injection pressure is lower than 90</w:t>
      </w:r>
      <w:r w:rsidR="00E06E2D">
        <w:rPr>
          <w:rStyle w:val="IntenseEmphasis"/>
        </w:rPr>
        <w:t>%</w:t>
      </w:r>
      <w:r w:rsidRPr="00DE7F9B">
        <w:rPr>
          <w:rStyle w:val="IntenseEmphasis"/>
        </w:rPr>
        <w:t xml:space="preserve"> of the fracture pressure of the confining zone.]</w:t>
      </w:r>
    </w:p>
    <w:p w14:paraId="6E38EBCC" w14:textId="77777777" w:rsidR="00C73914" w:rsidRPr="006B6A74" w:rsidRDefault="00C73914" w:rsidP="00FD70DF">
      <w:pPr>
        <w:pStyle w:val="ListNumber"/>
        <w:tabs>
          <w:tab w:val="clear" w:pos="658"/>
          <w:tab w:val="clear" w:pos="660"/>
        </w:tabs>
        <w:spacing w:before="0" w:after="100"/>
        <w:ind w:left="720" w:right="0" w:hanging="360"/>
      </w:pPr>
      <w:r w:rsidRPr="006B6A74">
        <w:t>The</w:t>
      </w:r>
      <w:r w:rsidRPr="006B6A74">
        <w:rPr>
          <w:spacing w:val="-4"/>
        </w:rPr>
        <w:t xml:space="preserve"> </w:t>
      </w:r>
      <w:r w:rsidRPr="006B6A74">
        <w:t>injection</w:t>
      </w:r>
      <w:r w:rsidRPr="006B6A74">
        <w:rPr>
          <w:spacing w:val="-2"/>
        </w:rPr>
        <w:t xml:space="preserve"> </w:t>
      </w:r>
      <w:r w:rsidRPr="006B6A74">
        <w:t>rates</w:t>
      </w:r>
      <w:r w:rsidRPr="006B6A74">
        <w:rPr>
          <w:spacing w:val="-1"/>
        </w:rPr>
        <w:t xml:space="preserve"> </w:t>
      </w:r>
      <w:r w:rsidRPr="006B6A74">
        <w:t>will</w:t>
      </w:r>
      <w:r w:rsidRPr="006B6A74">
        <w:rPr>
          <w:spacing w:val="-2"/>
        </w:rPr>
        <w:t xml:space="preserve"> </w:t>
      </w:r>
      <w:r w:rsidRPr="006B6A74">
        <w:t>be</w:t>
      </w:r>
      <w:r w:rsidRPr="006B6A74">
        <w:rPr>
          <w:spacing w:val="-2"/>
        </w:rPr>
        <w:t xml:space="preserve"> </w:t>
      </w:r>
      <w:r w:rsidRPr="006B6A74">
        <w:t>controlled</w:t>
      </w:r>
      <w:r w:rsidRPr="006B6A74">
        <w:rPr>
          <w:spacing w:val="-2"/>
        </w:rPr>
        <w:t xml:space="preserve"> </w:t>
      </w:r>
      <w:r w:rsidRPr="006B6A74">
        <w:t>with</w:t>
      </w:r>
      <w:r w:rsidRPr="006B6A74">
        <w:rPr>
          <w:spacing w:val="-2"/>
        </w:rPr>
        <w:t xml:space="preserve"> </w:t>
      </w:r>
      <w:r w:rsidRPr="006B6A74">
        <w:t>variable</w:t>
      </w:r>
      <w:r w:rsidRPr="006B6A74">
        <w:rPr>
          <w:spacing w:val="-3"/>
        </w:rPr>
        <w:t xml:space="preserve"> </w:t>
      </w:r>
      <w:r w:rsidRPr="006B6A74">
        <w:t>frequency</w:t>
      </w:r>
      <w:r w:rsidRPr="006B6A74">
        <w:rPr>
          <w:spacing w:val="-2"/>
        </w:rPr>
        <w:t xml:space="preserve"> </w:t>
      </w:r>
      <w:r w:rsidRPr="006B6A74">
        <w:t>drive</w:t>
      </w:r>
      <w:r w:rsidRPr="006B6A74">
        <w:rPr>
          <w:spacing w:val="-2"/>
        </w:rPr>
        <w:t xml:space="preserve"> pumps.</w:t>
      </w:r>
    </w:p>
    <w:p w14:paraId="18BAE314" w14:textId="25E6157E" w:rsidR="00C73914" w:rsidRPr="006B6A74" w:rsidRDefault="00C73914" w:rsidP="00FD70DF">
      <w:pPr>
        <w:pStyle w:val="ListNumber"/>
        <w:tabs>
          <w:tab w:val="clear" w:pos="658"/>
          <w:tab w:val="clear" w:pos="660"/>
        </w:tabs>
        <w:spacing w:before="0" w:after="100"/>
        <w:ind w:left="720" w:right="0" w:hanging="360"/>
      </w:pPr>
      <w:r w:rsidRPr="006B6A74">
        <w:t>The</w:t>
      </w:r>
      <w:r w:rsidRPr="006B6A74">
        <w:rPr>
          <w:spacing w:val="-6"/>
        </w:rPr>
        <w:t xml:space="preserve"> </w:t>
      </w:r>
      <w:r w:rsidRPr="006B6A74">
        <w:t>injection</w:t>
      </w:r>
      <w:r w:rsidRPr="006B6A74">
        <w:rPr>
          <w:spacing w:val="-1"/>
        </w:rPr>
        <w:t xml:space="preserve"> </w:t>
      </w:r>
      <w:r w:rsidRPr="006B6A74">
        <w:t>rates</w:t>
      </w:r>
      <w:r w:rsidRPr="006B6A74">
        <w:rPr>
          <w:spacing w:val="-2"/>
        </w:rPr>
        <w:t xml:space="preserve"> </w:t>
      </w:r>
      <w:r w:rsidRPr="006B6A74">
        <w:t>will</w:t>
      </w:r>
      <w:r w:rsidRPr="006B6A74">
        <w:rPr>
          <w:spacing w:val="-1"/>
        </w:rPr>
        <w:t xml:space="preserve"> </w:t>
      </w:r>
      <w:r w:rsidRPr="006B6A74">
        <w:t>be</w:t>
      </w:r>
      <w:r w:rsidRPr="006B6A74">
        <w:rPr>
          <w:spacing w:val="-3"/>
        </w:rPr>
        <w:t xml:space="preserve"> </w:t>
      </w:r>
      <w:r w:rsidRPr="006B6A74">
        <w:t>measured</w:t>
      </w:r>
      <w:r w:rsidRPr="006B6A74">
        <w:rPr>
          <w:spacing w:val="-1"/>
        </w:rPr>
        <w:t xml:space="preserve"> </w:t>
      </w:r>
      <w:r w:rsidRPr="006B6A74">
        <w:t>and</w:t>
      </w:r>
      <w:r w:rsidRPr="006B6A74">
        <w:rPr>
          <w:spacing w:val="-2"/>
        </w:rPr>
        <w:t xml:space="preserve"> </w:t>
      </w:r>
      <w:r w:rsidRPr="006B6A74">
        <w:t>recorded</w:t>
      </w:r>
      <w:r w:rsidRPr="006B6A74">
        <w:rPr>
          <w:spacing w:val="1"/>
        </w:rPr>
        <w:t xml:space="preserve"> </w:t>
      </w:r>
      <w:r w:rsidRPr="006B6A74">
        <w:t>using</w:t>
      </w:r>
      <w:r w:rsidRPr="006B6A74">
        <w:rPr>
          <w:spacing w:val="-2"/>
        </w:rPr>
        <w:t xml:space="preserve"> </w:t>
      </w:r>
      <w:r w:rsidR="001C5CBE" w:rsidRPr="002028B3">
        <w:rPr>
          <w:highlight w:val="yellow"/>
        </w:rPr>
        <w:t>INSERT DEVICE NAME</w:t>
      </w:r>
      <w:r w:rsidRPr="006B6A74">
        <w:rPr>
          <w:spacing w:val="-2"/>
        </w:rPr>
        <w:t>.</w:t>
      </w:r>
    </w:p>
    <w:p w14:paraId="54A63461" w14:textId="77777777" w:rsidR="00C73914" w:rsidRPr="006B6A74" w:rsidRDefault="00C73914" w:rsidP="00FD70DF">
      <w:pPr>
        <w:pStyle w:val="ListNumber"/>
        <w:tabs>
          <w:tab w:val="clear" w:pos="658"/>
          <w:tab w:val="clear" w:pos="660"/>
        </w:tabs>
        <w:spacing w:before="0" w:after="100"/>
        <w:ind w:left="720" w:right="0" w:hanging="360"/>
      </w:pPr>
      <w:r w:rsidRPr="006B6A74">
        <w:t>Surface</w:t>
      </w:r>
      <w:r w:rsidRPr="006B6A74">
        <w:rPr>
          <w:spacing w:val="-4"/>
        </w:rPr>
        <w:t xml:space="preserve"> </w:t>
      </w:r>
      <w:r w:rsidRPr="006B6A74">
        <w:t>and</w:t>
      </w:r>
      <w:r w:rsidRPr="006B6A74">
        <w:rPr>
          <w:spacing w:val="-2"/>
        </w:rPr>
        <w:t xml:space="preserve"> </w:t>
      </w:r>
      <w:r w:rsidRPr="006B6A74">
        <w:t>downhole</w:t>
      </w:r>
      <w:r w:rsidRPr="006B6A74">
        <w:rPr>
          <w:spacing w:val="-3"/>
        </w:rPr>
        <w:t xml:space="preserve"> </w:t>
      </w:r>
      <w:r w:rsidRPr="006B6A74">
        <w:t>pressures</w:t>
      </w:r>
      <w:r w:rsidRPr="006B6A74">
        <w:rPr>
          <w:spacing w:val="-3"/>
        </w:rPr>
        <w:t xml:space="preserve"> </w:t>
      </w:r>
      <w:r w:rsidRPr="006B6A74">
        <w:t>and</w:t>
      </w:r>
      <w:r w:rsidRPr="006B6A74">
        <w:rPr>
          <w:spacing w:val="-2"/>
        </w:rPr>
        <w:t xml:space="preserve"> </w:t>
      </w:r>
      <w:r w:rsidRPr="006B6A74">
        <w:t>temperatures will</w:t>
      </w:r>
      <w:r w:rsidRPr="006B6A74">
        <w:rPr>
          <w:spacing w:val="-3"/>
        </w:rPr>
        <w:t xml:space="preserve"> </w:t>
      </w:r>
      <w:r w:rsidRPr="006B6A74">
        <w:t>be</w:t>
      </w:r>
      <w:r w:rsidRPr="006B6A74">
        <w:rPr>
          <w:spacing w:val="-3"/>
        </w:rPr>
        <w:t xml:space="preserve"> </w:t>
      </w:r>
      <w:r w:rsidRPr="006B6A74">
        <w:t>measured and</w:t>
      </w:r>
      <w:r w:rsidRPr="006B6A74">
        <w:rPr>
          <w:spacing w:val="-2"/>
        </w:rPr>
        <w:t xml:space="preserve"> recorded.</w:t>
      </w:r>
    </w:p>
    <w:p w14:paraId="07345D56" w14:textId="6E654079" w:rsidR="00C73914" w:rsidRPr="006B6A74" w:rsidRDefault="00C73914" w:rsidP="00FD70DF">
      <w:pPr>
        <w:pStyle w:val="ListNumber"/>
        <w:tabs>
          <w:tab w:val="clear" w:pos="658"/>
          <w:tab w:val="clear" w:pos="660"/>
        </w:tabs>
        <w:spacing w:before="0" w:after="100"/>
        <w:ind w:left="720" w:right="0" w:hanging="360"/>
      </w:pPr>
      <w:r w:rsidRPr="006B6A74">
        <w:t>During</w:t>
      </w:r>
      <w:r w:rsidRPr="006B6A74">
        <w:rPr>
          <w:spacing w:val="-12"/>
        </w:rPr>
        <w:t xml:space="preserve"> </w:t>
      </w:r>
      <w:r w:rsidRPr="006B6A74">
        <w:t>the</w:t>
      </w:r>
      <w:r w:rsidRPr="006B6A74">
        <w:rPr>
          <w:spacing w:val="-13"/>
        </w:rPr>
        <w:t xml:space="preserve"> </w:t>
      </w:r>
      <w:r w:rsidRPr="006B6A74">
        <w:t>startup</w:t>
      </w:r>
      <w:r w:rsidRPr="006B6A74">
        <w:rPr>
          <w:spacing w:val="-12"/>
        </w:rPr>
        <w:t xml:space="preserve"> </w:t>
      </w:r>
      <w:r w:rsidRPr="006B6A74">
        <w:t>period,</w:t>
      </w:r>
      <w:r w:rsidRPr="006B6A74">
        <w:rPr>
          <w:spacing w:val="-10"/>
        </w:rPr>
        <w:t xml:space="preserve"> </w:t>
      </w:r>
      <w:r w:rsidRPr="006B6A74">
        <w:t>a</w:t>
      </w:r>
      <w:r w:rsidRPr="006B6A74">
        <w:rPr>
          <w:spacing w:val="-13"/>
        </w:rPr>
        <w:t xml:space="preserve"> </w:t>
      </w:r>
      <w:r w:rsidRPr="006B6A74">
        <w:t>plot</w:t>
      </w:r>
      <w:r w:rsidRPr="006B6A74">
        <w:rPr>
          <w:spacing w:val="-12"/>
        </w:rPr>
        <w:t xml:space="preserve"> </w:t>
      </w:r>
      <w:r w:rsidRPr="006B6A74">
        <w:t>of</w:t>
      </w:r>
      <w:r w:rsidRPr="006B6A74">
        <w:rPr>
          <w:spacing w:val="-13"/>
        </w:rPr>
        <w:t xml:space="preserve"> </w:t>
      </w:r>
      <w:r w:rsidRPr="006B6A74">
        <w:t>injection</w:t>
      </w:r>
      <w:r w:rsidRPr="006B6A74">
        <w:rPr>
          <w:spacing w:val="-10"/>
        </w:rPr>
        <w:t xml:space="preserve"> </w:t>
      </w:r>
      <w:r w:rsidRPr="006B6A74">
        <w:t>rates</w:t>
      </w:r>
      <w:r w:rsidRPr="006B6A74">
        <w:rPr>
          <w:spacing w:val="-9"/>
        </w:rPr>
        <w:t xml:space="preserve"> </w:t>
      </w:r>
      <w:r w:rsidRPr="006B6A74">
        <w:t>and</w:t>
      </w:r>
      <w:r w:rsidRPr="006B6A74">
        <w:rPr>
          <w:spacing w:val="-12"/>
        </w:rPr>
        <w:t xml:space="preserve"> </w:t>
      </w:r>
      <w:r w:rsidRPr="006B6A74">
        <w:t>their</w:t>
      </w:r>
      <w:r w:rsidRPr="006B6A74">
        <w:rPr>
          <w:spacing w:val="-10"/>
        </w:rPr>
        <w:t xml:space="preserve"> </w:t>
      </w:r>
      <w:r w:rsidRPr="006B6A74">
        <w:t>corresponding</w:t>
      </w:r>
      <w:r w:rsidRPr="006B6A74">
        <w:rPr>
          <w:spacing w:val="-12"/>
        </w:rPr>
        <w:t xml:space="preserve"> </w:t>
      </w:r>
      <w:r w:rsidRPr="006B6A74">
        <w:t>stabilized</w:t>
      </w:r>
      <w:r w:rsidRPr="006B6A74">
        <w:rPr>
          <w:spacing w:val="-12"/>
        </w:rPr>
        <w:t xml:space="preserve"> </w:t>
      </w:r>
      <w:r w:rsidRPr="006B6A74">
        <w:t xml:space="preserve">pressure values will be graphically represented, and the </w:t>
      </w:r>
      <w:r w:rsidR="005E4273">
        <w:t>Permittee</w:t>
      </w:r>
      <w:r w:rsidR="005E4273" w:rsidRPr="006B6A74">
        <w:t xml:space="preserve"> </w:t>
      </w:r>
      <w:r w:rsidRPr="006B6A74">
        <w:t>will look for any evidence of anomalous pressure behavior.</w:t>
      </w:r>
    </w:p>
    <w:p w14:paraId="7EED5586" w14:textId="0709BBA4" w:rsidR="00C73914" w:rsidRPr="006B6A74" w:rsidRDefault="00C73914" w:rsidP="00FD70DF">
      <w:pPr>
        <w:pStyle w:val="ListNumber"/>
        <w:tabs>
          <w:tab w:val="clear" w:pos="658"/>
          <w:tab w:val="clear" w:pos="660"/>
        </w:tabs>
        <w:spacing w:before="0" w:after="100"/>
        <w:ind w:left="720" w:right="0" w:hanging="360"/>
      </w:pPr>
      <w:r w:rsidRPr="006B6A74">
        <w:t>If</w:t>
      </w:r>
      <w:r w:rsidRPr="006B6A74">
        <w:rPr>
          <w:spacing w:val="-8"/>
        </w:rPr>
        <w:t xml:space="preserve"> </w:t>
      </w:r>
      <w:r w:rsidRPr="006B6A74">
        <w:t>during</w:t>
      </w:r>
      <w:r w:rsidRPr="006B6A74">
        <w:rPr>
          <w:spacing w:val="-7"/>
        </w:rPr>
        <w:t xml:space="preserve"> </w:t>
      </w:r>
      <w:r w:rsidRPr="006B6A74">
        <w:t>the</w:t>
      </w:r>
      <w:r w:rsidRPr="006B6A74">
        <w:rPr>
          <w:spacing w:val="-6"/>
        </w:rPr>
        <w:t xml:space="preserve"> </w:t>
      </w:r>
      <w:r w:rsidRPr="006B6A74">
        <w:t>startup</w:t>
      </w:r>
      <w:r w:rsidRPr="006B6A74">
        <w:rPr>
          <w:spacing w:val="-7"/>
        </w:rPr>
        <w:t xml:space="preserve"> </w:t>
      </w:r>
      <w:r w:rsidRPr="006B6A74">
        <w:t>period</w:t>
      </w:r>
      <w:r w:rsidRPr="006B6A74">
        <w:rPr>
          <w:spacing w:val="-7"/>
        </w:rPr>
        <w:t xml:space="preserve"> </w:t>
      </w:r>
      <w:r w:rsidRPr="006B6A74">
        <w:t>any</w:t>
      </w:r>
      <w:r w:rsidRPr="006B6A74">
        <w:rPr>
          <w:spacing w:val="-8"/>
        </w:rPr>
        <w:t xml:space="preserve"> </w:t>
      </w:r>
      <w:r w:rsidRPr="006B6A74">
        <w:t>anomalous</w:t>
      </w:r>
      <w:r w:rsidRPr="006B6A74">
        <w:rPr>
          <w:spacing w:val="-7"/>
        </w:rPr>
        <w:t xml:space="preserve"> </w:t>
      </w:r>
      <w:r w:rsidRPr="006B6A74">
        <w:t>pressure</w:t>
      </w:r>
      <w:r w:rsidRPr="006B6A74">
        <w:rPr>
          <w:spacing w:val="-8"/>
        </w:rPr>
        <w:t xml:space="preserve"> </w:t>
      </w:r>
      <w:r w:rsidRPr="006B6A74">
        <w:t>behavior</w:t>
      </w:r>
      <w:r w:rsidRPr="006B6A74">
        <w:rPr>
          <w:spacing w:val="-6"/>
        </w:rPr>
        <w:t xml:space="preserve"> </w:t>
      </w:r>
      <w:r w:rsidRPr="006B6A74">
        <w:t>is</w:t>
      </w:r>
      <w:r w:rsidRPr="006B6A74">
        <w:rPr>
          <w:spacing w:val="-7"/>
        </w:rPr>
        <w:t xml:space="preserve"> </w:t>
      </w:r>
      <w:r w:rsidRPr="006B6A74">
        <w:t>observed,</w:t>
      </w:r>
      <w:r w:rsidRPr="006B6A74">
        <w:rPr>
          <w:spacing w:val="-8"/>
        </w:rPr>
        <w:t xml:space="preserve"> </w:t>
      </w:r>
      <w:r w:rsidRPr="006B6A74">
        <w:t>additional</w:t>
      </w:r>
      <w:r w:rsidRPr="006B6A74">
        <w:rPr>
          <w:spacing w:val="-7"/>
        </w:rPr>
        <w:t xml:space="preserve"> </w:t>
      </w:r>
      <w:r w:rsidRPr="006B6A74">
        <w:t>logging and</w:t>
      </w:r>
      <w:r w:rsidRPr="006B6A74">
        <w:rPr>
          <w:spacing w:val="-13"/>
        </w:rPr>
        <w:t xml:space="preserve"> </w:t>
      </w:r>
      <w:r w:rsidRPr="006B6A74">
        <w:t>modification</w:t>
      </w:r>
      <w:r w:rsidRPr="006B6A74">
        <w:rPr>
          <w:spacing w:val="-13"/>
        </w:rPr>
        <w:t xml:space="preserve"> </w:t>
      </w:r>
      <w:r w:rsidRPr="006B6A74">
        <w:t>of</w:t>
      </w:r>
      <w:r w:rsidRPr="006B6A74">
        <w:rPr>
          <w:spacing w:val="-14"/>
        </w:rPr>
        <w:t xml:space="preserve"> </w:t>
      </w:r>
      <w:r w:rsidRPr="006B6A74">
        <w:t>the</w:t>
      </w:r>
      <w:r w:rsidRPr="006B6A74">
        <w:rPr>
          <w:spacing w:val="-14"/>
        </w:rPr>
        <w:t xml:space="preserve"> </w:t>
      </w:r>
      <w:r w:rsidRPr="006B6A74">
        <w:t>injection</w:t>
      </w:r>
      <w:r w:rsidRPr="006B6A74">
        <w:rPr>
          <w:spacing w:val="-13"/>
        </w:rPr>
        <w:t xml:space="preserve"> </w:t>
      </w:r>
      <w:r w:rsidRPr="006B6A74">
        <w:t>rate</w:t>
      </w:r>
      <w:r w:rsidRPr="006B6A74">
        <w:rPr>
          <w:spacing w:val="-14"/>
        </w:rPr>
        <w:t xml:space="preserve"> </w:t>
      </w:r>
      <w:r w:rsidRPr="006B6A74">
        <w:t>program</w:t>
      </w:r>
      <w:r w:rsidRPr="006B6A74">
        <w:rPr>
          <w:spacing w:val="-13"/>
        </w:rPr>
        <w:t xml:space="preserve"> </w:t>
      </w:r>
      <w:r w:rsidRPr="006B6A74">
        <w:t>may</w:t>
      </w:r>
      <w:r w:rsidRPr="006B6A74">
        <w:rPr>
          <w:spacing w:val="-13"/>
        </w:rPr>
        <w:t xml:space="preserve"> </w:t>
      </w:r>
      <w:r w:rsidRPr="006B6A74">
        <w:t>be</w:t>
      </w:r>
      <w:r w:rsidRPr="006B6A74">
        <w:rPr>
          <w:spacing w:val="-14"/>
        </w:rPr>
        <w:t xml:space="preserve"> </w:t>
      </w:r>
      <w:r w:rsidRPr="006B6A74">
        <w:t>conducted</w:t>
      </w:r>
      <w:r w:rsidRPr="006B6A74">
        <w:rPr>
          <w:spacing w:val="-13"/>
        </w:rPr>
        <w:t xml:space="preserve"> </w:t>
      </w:r>
      <w:r w:rsidRPr="006B6A74">
        <w:t>to</w:t>
      </w:r>
      <w:r w:rsidRPr="006B6A74">
        <w:rPr>
          <w:spacing w:val="-13"/>
        </w:rPr>
        <w:t xml:space="preserve"> </w:t>
      </w:r>
      <w:r w:rsidRPr="006B6A74">
        <w:t>characterize</w:t>
      </w:r>
      <w:r w:rsidRPr="006B6A74">
        <w:rPr>
          <w:spacing w:val="-14"/>
        </w:rPr>
        <w:t xml:space="preserve"> </w:t>
      </w:r>
      <w:r w:rsidRPr="006B6A74">
        <w:t>the</w:t>
      </w:r>
      <w:r w:rsidRPr="006B6A74">
        <w:rPr>
          <w:spacing w:val="-14"/>
        </w:rPr>
        <w:t xml:space="preserve"> </w:t>
      </w:r>
      <w:r w:rsidRPr="006B6A74">
        <w:t xml:space="preserve">anomaly better. The </w:t>
      </w:r>
      <w:r w:rsidR="005E4273">
        <w:t>Permittee</w:t>
      </w:r>
      <w:r w:rsidR="005E4273" w:rsidRPr="006B6A74">
        <w:t xml:space="preserve"> </w:t>
      </w:r>
      <w:r w:rsidRPr="006B6A74">
        <w:t xml:space="preserve">will also determine if the observed anomalous pressure behavior indicates formation fracturing, </w:t>
      </w:r>
      <w:r w:rsidR="00B0473A">
        <w:t xml:space="preserve">in </w:t>
      </w:r>
      <w:r w:rsidRPr="006B6A74">
        <w:t xml:space="preserve">which </w:t>
      </w:r>
      <w:r w:rsidR="00B0473A">
        <w:t xml:space="preserve">case the </w:t>
      </w:r>
      <w:r w:rsidR="005E4273">
        <w:t>Permittee</w:t>
      </w:r>
      <w:r w:rsidR="005E4273" w:rsidRPr="006B6A74">
        <w:t xml:space="preserve"> </w:t>
      </w:r>
      <w:r w:rsidR="00B0473A">
        <w:t xml:space="preserve">must </w:t>
      </w:r>
      <w:r w:rsidRPr="006B6A74">
        <w:t xml:space="preserve">cease </w:t>
      </w:r>
      <w:r w:rsidR="00DF4451">
        <w:t xml:space="preserve">injection </w:t>
      </w:r>
      <w:r w:rsidRPr="006B6A74">
        <w:t xml:space="preserve">and </w:t>
      </w:r>
      <w:r w:rsidR="00DF4451">
        <w:t xml:space="preserve">close </w:t>
      </w:r>
      <w:r w:rsidRPr="006B6A74">
        <w:t>the line valve, allowing the pressure to bleed off into the injection zone, as discussed below:</w:t>
      </w:r>
    </w:p>
    <w:p w14:paraId="71F6F91A" w14:textId="4BB6B82F" w:rsidR="00C73914" w:rsidRPr="006B6A74" w:rsidRDefault="00C73914" w:rsidP="00FD70DF">
      <w:pPr>
        <w:pStyle w:val="ListParagraph"/>
        <w:widowControl w:val="0"/>
        <w:numPr>
          <w:ilvl w:val="1"/>
          <w:numId w:val="9"/>
        </w:numPr>
        <w:tabs>
          <w:tab w:val="left" w:pos="1288"/>
        </w:tabs>
        <w:autoSpaceDE w:val="0"/>
        <w:autoSpaceDN w:val="0"/>
        <w:spacing w:after="100"/>
        <w:ind w:left="1080"/>
        <w:contextualSpacing w:val="0"/>
        <w:jc w:val="both"/>
        <w:rPr>
          <w:rFonts w:asciiTheme="minorHAnsi" w:hAnsiTheme="minorHAnsi" w:cstheme="minorHAnsi"/>
        </w:rPr>
      </w:pPr>
      <w:r w:rsidRPr="006B6A74">
        <w:rPr>
          <w:rFonts w:asciiTheme="minorHAnsi" w:hAnsiTheme="minorHAnsi" w:cstheme="minorHAnsi"/>
        </w:rPr>
        <w:t>The</w:t>
      </w:r>
      <w:r w:rsidRPr="006B6A74">
        <w:rPr>
          <w:rFonts w:asciiTheme="minorHAnsi" w:hAnsiTheme="minorHAnsi" w:cstheme="minorHAnsi"/>
          <w:spacing w:val="-3"/>
        </w:rPr>
        <w:t xml:space="preserve"> </w:t>
      </w:r>
      <w:r w:rsidRPr="006B6A74">
        <w:rPr>
          <w:rFonts w:asciiTheme="minorHAnsi" w:hAnsiTheme="minorHAnsi" w:cstheme="minorHAnsi"/>
        </w:rPr>
        <w:t>instantaneous</w:t>
      </w:r>
      <w:r w:rsidRPr="006B6A74">
        <w:rPr>
          <w:rFonts w:asciiTheme="minorHAnsi" w:hAnsiTheme="minorHAnsi" w:cstheme="minorHAnsi"/>
          <w:spacing w:val="-2"/>
        </w:rPr>
        <w:t xml:space="preserve"> </w:t>
      </w:r>
      <w:r w:rsidRPr="006B6A74">
        <w:rPr>
          <w:rFonts w:asciiTheme="minorHAnsi" w:hAnsiTheme="minorHAnsi" w:cstheme="minorHAnsi"/>
        </w:rPr>
        <w:t>shut-in</w:t>
      </w:r>
      <w:r w:rsidRPr="006B6A74">
        <w:rPr>
          <w:rFonts w:asciiTheme="minorHAnsi" w:hAnsiTheme="minorHAnsi" w:cstheme="minorHAnsi"/>
          <w:spacing w:val="-2"/>
        </w:rPr>
        <w:t xml:space="preserve"> </w:t>
      </w:r>
      <w:r w:rsidRPr="006B6A74">
        <w:rPr>
          <w:rFonts w:asciiTheme="minorHAnsi" w:hAnsiTheme="minorHAnsi" w:cstheme="minorHAnsi"/>
        </w:rPr>
        <w:t>pressure</w:t>
      </w:r>
      <w:r w:rsidRPr="006B6A74">
        <w:rPr>
          <w:rFonts w:asciiTheme="minorHAnsi" w:hAnsiTheme="minorHAnsi" w:cstheme="minorHAnsi"/>
          <w:spacing w:val="-3"/>
        </w:rPr>
        <w:t xml:space="preserve"> </w:t>
      </w:r>
      <w:r w:rsidRPr="006B6A74">
        <w:rPr>
          <w:rFonts w:asciiTheme="minorHAnsi" w:hAnsiTheme="minorHAnsi" w:cstheme="minorHAnsi"/>
        </w:rPr>
        <w:t>will</w:t>
      </w:r>
      <w:r w:rsidRPr="006B6A74">
        <w:rPr>
          <w:rFonts w:asciiTheme="minorHAnsi" w:hAnsiTheme="minorHAnsi" w:cstheme="minorHAnsi"/>
          <w:spacing w:val="-2"/>
        </w:rPr>
        <w:t xml:space="preserve"> </w:t>
      </w:r>
      <w:r w:rsidRPr="006B6A74">
        <w:rPr>
          <w:rFonts w:asciiTheme="minorHAnsi" w:hAnsiTheme="minorHAnsi" w:cstheme="minorHAnsi"/>
        </w:rPr>
        <w:t>be</w:t>
      </w:r>
      <w:r w:rsidRPr="006B6A74">
        <w:rPr>
          <w:rFonts w:asciiTheme="minorHAnsi" w:hAnsiTheme="minorHAnsi" w:cstheme="minorHAnsi"/>
          <w:spacing w:val="-1"/>
        </w:rPr>
        <w:t xml:space="preserve"> </w:t>
      </w:r>
      <w:r w:rsidRPr="006B6A74">
        <w:rPr>
          <w:rFonts w:asciiTheme="minorHAnsi" w:hAnsiTheme="minorHAnsi" w:cstheme="minorHAnsi"/>
          <w:spacing w:val="-2"/>
        </w:rPr>
        <w:t>measured.</w:t>
      </w:r>
    </w:p>
    <w:p w14:paraId="2ABF4B5D" w14:textId="1B704352" w:rsidR="00C73914" w:rsidRPr="006B6A74" w:rsidRDefault="2EF658A5" w:rsidP="3BB3830E">
      <w:pPr>
        <w:pStyle w:val="ListParagraph"/>
        <w:widowControl w:val="0"/>
        <w:numPr>
          <w:ilvl w:val="1"/>
          <w:numId w:val="9"/>
        </w:numPr>
        <w:tabs>
          <w:tab w:val="left" w:pos="1289"/>
        </w:tabs>
        <w:autoSpaceDE w:val="0"/>
        <w:autoSpaceDN w:val="0"/>
        <w:spacing w:after="100"/>
        <w:ind w:left="1080"/>
        <w:jc w:val="both"/>
        <w:rPr>
          <w:rFonts w:asciiTheme="minorHAnsi" w:hAnsiTheme="minorHAnsi" w:cstheme="minorBidi"/>
        </w:rPr>
      </w:pPr>
      <w:r w:rsidRPr="3BB3830E">
        <w:rPr>
          <w:rFonts w:asciiTheme="minorHAnsi" w:hAnsiTheme="minorHAnsi" w:cstheme="minorBidi"/>
        </w:rPr>
        <w:t>The</w:t>
      </w:r>
      <w:r w:rsidRPr="3BB3830E">
        <w:rPr>
          <w:rFonts w:asciiTheme="minorHAnsi" w:hAnsiTheme="minorHAnsi" w:cstheme="minorBidi"/>
          <w:spacing w:val="-5"/>
        </w:rPr>
        <w:t xml:space="preserve"> </w:t>
      </w:r>
      <w:r w:rsidR="719884FD" w:rsidRPr="3BB3830E">
        <w:rPr>
          <w:rFonts w:asciiTheme="minorHAnsi" w:hAnsiTheme="minorHAnsi" w:cstheme="minorBidi"/>
        </w:rPr>
        <w:t>P</w:t>
      </w:r>
      <w:r w:rsidRPr="3BB3830E">
        <w:rPr>
          <w:rFonts w:asciiTheme="minorHAnsi" w:hAnsiTheme="minorHAnsi" w:cstheme="minorBidi"/>
        </w:rPr>
        <w:t>ermittee</w:t>
      </w:r>
      <w:r w:rsidRPr="3BB3830E">
        <w:rPr>
          <w:rFonts w:asciiTheme="minorHAnsi" w:hAnsiTheme="minorHAnsi" w:cstheme="minorBidi"/>
          <w:spacing w:val="-3"/>
        </w:rPr>
        <w:t xml:space="preserve"> </w:t>
      </w:r>
      <w:r w:rsidRPr="3BB3830E">
        <w:rPr>
          <w:rFonts w:asciiTheme="minorHAnsi" w:hAnsiTheme="minorHAnsi" w:cstheme="minorBidi"/>
        </w:rPr>
        <w:t>will</w:t>
      </w:r>
      <w:r w:rsidRPr="3BB3830E">
        <w:rPr>
          <w:rFonts w:asciiTheme="minorHAnsi" w:hAnsiTheme="minorHAnsi" w:cstheme="minorBidi"/>
          <w:spacing w:val="-1"/>
        </w:rPr>
        <w:t xml:space="preserve"> </w:t>
      </w:r>
      <w:r w:rsidRPr="3BB3830E">
        <w:rPr>
          <w:rFonts w:asciiTheme="minorHAnsi" w:hAnsiTheme="minorHAnsi" w:cstheme="minorBidi"/>
        </w:rPr>
        <w:t>notify</w:t>
      </w:r>
      <w:r w:rsidRPr="3BB3830E">
        <w:rPr>
          <w:rFonts w:asciiTheme="minorHAnsi" w:hAnsiTheme="minorHAnsi" w:cstheme="minorBidi"/>
          <w:spacing w:val="1"/>
        </w:rPr>
        <w:t xml:space="preserve"> </w:t>
      </w:r>
      <w:r w:rsidRPr="3BB3830E">
        <w:rPr>
          <w:rFonts w:asciiTheme="minorHAnsi" w:hAnsiTheme="minorHAnsi" w:cstheme="minorBidi"/>
        </w:rPr>
        <w:t>the</w:t>
      </w:r>
      <w:r w:rsidRPr="3BB3830E">
        <w:rPr>
          <w:rFonts w:asciiTheme="minorHAnsi" w:hAnsiTheme="minorHAnsi" w:cstheme="minorBidi"/>
          <w:spacing w:val="-3"/>
        </w:rPr>
        <w:t xml:space="preserve"> </w:t>
      </w:r>
      <w:r w:rsidR="3D986267" w:rsidRPr="3BB3830E">
        <w:rPr>
          <w:rFonts w:asciiTheme="minorHAnsi" w:hAnsiTheme="minorHAnsi" w:cstheme="minorBidi"/>
        </w:rPr>
        <w:t>Director</w:t>
      </w:r>
      <w:r w:rsidR="3D986267" w:rsidRPr="3BB3830E">
        <w:rPr>
          <w:rFonts w:asciiTheme="minorHAnsi" w:hAnsiTheme="minorHAnsi" w:cstheme="minorBidi"/>
          <w:spacing w:val="1"/>
        </w:rPr>
        <w:t xml:space="preserve"> </w:t>
      </w:r>
      <w:r w:rsidRPr="3BB3830E">
        <w:rPr>
          <w:rFonts w:asciiTheme="minorHAnsi" w:hAnsiTheme="minorHAnsi" w:cstheme="minorBidi"/>
        </w:rPr>
        <w:t>within</w:t>
      </w:r>
      <w:r w:rsidRPr="3BB3830E">
        <w:rPr>
          <w:rFonts w:asciiTheme="minorHAnsi" w:hAnsiTheme="minorHAnsi" w:cstheme="minorBidi"/>
          <w:spacing w:val="-1"/>
        </w:rPr>
        <w:t xml:space="preserve"> </w:t>
      </w:r>
      <w:r w:rsidRPr="3BB3830E">
        <w:rPr>
          <w:rFonts w:asciiTheme="minorHAnsi" w:hAnsiTheme="minorHAnsi" w:cstheme="minorBidi"/>
        </w:rPr>
        <w:t>24</w:t>
      </w:r>
      <w:r w:rsidRPr="3BB3830E">
        <w:rPr>
          <w:rFonts w:asciiTheme="minorHAnsi" w:hAnsiTheme="minorHAnsi" w:cstheme="minorBidi"/>
          <w:spacing w:val="-1"/>
        </w:rPr>
        <w:t xml:space="preserve"> </w:t>
      </w:r>
      <w:r w:rsidRPr="3BB3830E">
        <w:rPr>
          <w:rFonts w:asciiTheme="minorHAnsi" w:hAnsiTheme="minorHAnsi" w:cstheme="minorBidi"/>
        </w:rPr>
        <w:t>hours</w:t>
      </w:r>
      <w:r w:rsidRPr="3BB3830E">
        <w:rPr>
          <w:rFonts w:asciiTheme="minorHAnsi" w:hAnsiTheme="minorHAnsi" w:cstheme="minorBidi"/>
          <w:spacing w:val="-1"/>
        </w:rPr>
        <w:t xml:space="preserve"> </w:t>
      </w:r>
      <w:r w:rsidRPr="3BB3830E">
        <w:rPr>
          <w:rFonts w:asciiTheme="minorHAnsi" w:hAnsiTheme="minorHAnsi" w:cstheme="minorBidi"/>
        </w:rPr>
        <w:t>of</w:t>
      </w:r>
      <w:r w:rsidRPr="3BB3830E">
        <w:rPr>
          <w:rFonts w:asciiTheme="minorHAnsi" w:hAnsiTheme="minorHAnsi" w:cstheme="minorBidi"/>
          <w:spacing w:val="-2"/>
        </w:rPr>
        <w:t xml:space="preserve"> </w:t>
      </w:r>
      <w:r w:rsidRPr="3BB3830E">
        <w:rPr>
          <w:rFonts w:asciiTheme="minorHAnsi" w:hAnsiTheme="minorHAnsi" w:cstheme="minorBidi"/>
        </w:rPr>
        <w:t>the</w:t>
      </w:r>
      <w:r w:rsidRPr="3BB3830E">
        <w:rPr>
          <w:rFonts w:asciiTheme="minorHAnsi" w:hAnsiTheme="minorHAnsi" w:cstheme="minorBidi"/>
          <w:spacing w:val="-2"/>
        </w:rPr>
        <w:t xml:space="preserve"> determination.</w:t>
      </w:r>
    </w:p>
    <w:p w14:paraId="07BAFE70" w14:textId="3CD351DE" w:rsidR="00C73914" w:rsidRPr="006B6A74" w:rsidRDefault="2EF658A5" w:rsidP="3BB3830E">
      <w:pPr>
        <w:pStyle w:val="ListParagraph"/>
        <w:widowControl w:val="0"/>
        <w:numPr>
          <w:ilvl w:val="1"/>
          <w:numId w:val="9"/>
        </w:numPr>
        <w:tabs>
          <w:tab w:val="left" w:pos="1288"/>
        </w:tabs>
        <w:autoSpaceDE w:val="0"/>
        <w:autoSpaceDN w:val="0"/>
        <w:spacing w:after="200"/>
        <w:ind w:left="1080"/>
        <w:rPr>
          <w:rFonts w:asciiTheme="minorHAnsi" w:hAnsiTheme="minorHAnsi" w:cstheme="minorBidi"/>
        </w:rPr>
      </w:pPr>
      <w:r w:rsidRPr="3BB3830E">
        <w:rPr>
          <w:rFonts w:asciiTheme="minorHAnsi" w:hAnsiTheme="minorHAnsi" w:cstheme="minorBidi"/>
        </w:rPr>
        <w:t>The</w:t>
      </w:r>
      <w:r w:rsidRPr="3BB3830E">
        <w:rPr>
          <w:rFonts w:asciiTheme="minorHAnsi" w:hAnsiTheme="minorHAnsi" w:cstheme="minorBidi"/>
          <w:spacing w:val="-5"/>
        </w:rPr>
        <w:t xml:space="preserve"> </w:t>
      </w:r>
      <w:r w:rsidR="3293905C" w:rsidRPr="3BB3830E">
        <w:rPr>
          <w:rFonts w:asciiTheme="minorHAnsi" w:hAnsiTheme="minorHAnsi" w:cstheme="minorBidi"/>
        </w:rPr>
        <w:t>P</w:t>
      </w:r>
      <w:r w:rsidRPr="3BB3830E">
        <w:rPr>
          <w:rFonts w:asciiTheme="minorHAnsi" w:hAnsiTheme="minorHAnsi" w:cstheme="minorBidi"/>
        </w:rPr>
        <w:t>ermittee</w:t>
      </w:r>
      <w:r w:rsidRPr="3BB3830E">
        <w:rPr>
          <w:rFonts w:asciiTheme="minorHAnsi" w:hAnsiTheme="minorHAnsi" w:cstheme="minorBidi"/>
          <w:spacing w:val="-4"/>
        </w:rPr>
        <w:t xml:space="preserve"> </w:t>
      </w:r>
      <w:r w:rsidRPr="3BB3830E">
        <w:rPr>
          <w:rFonts w:asciiTheme="minorHAnsi" w:hAnsiTheme="minorHAnsi" w:cstheme="minorBidi"/>
        </w:rPr>
        <w:t>will</w:t>
      </w:r>
      <w:r w:rsidRPr="3BB3830E">
        <w:rPr>
          <w:rFonts w:asciiTheme="minorHAnsi" w:hAnsiTheme="minorHAnsi" w:cstheme="minorBidi"/>
          <w:spacing w:val="-2"/>
        </w:rPr>
        <w:t xml:space="preserve"> </w:t>
      </w:r>
      <w:r w:rsidRPr="3BB3830E">
        <w:rPr>
          <w:rFonts w:asciiTheme="minorHAnsi" w:hAnsiTheme="minorHAnsi" w:cstheme="minorBidi"/>
        </w:rPr>
        <w:t>consult</w:t>
      </w:r>
      <w:r w:rsidRPr="3BB3830E">
        <w:rPr>
          <w:rFonts w:asciiTheme="minorHAnsi" w:hAnsiTheme="minorHAnsi" w:cstheme="minorBidi"/>
          <w:spacing w:val="-1"/>
        </w:rPr>
        <w:t xml:space="preserve"> </w:t>
      </w:r>
      <w:r w:rsidRPr="3BB3830E">
        <w:rPr>
          <w:rFonts w:asciiTheme="minorHAnsi" w:hAnsiTheme="minorHAnsi" w:cstheme="minorBidi"/>
        </w:rPr>
        <w:t>with</w:t>
      </w:r>
      <w:r w:rsidRPr="3BB3830E">
        <w:rPr>
          <w:rFonts w:asciiTheme="minorHAnsi" w:hAnsiTheme="minorHAnsi" w:cstheme="minorBidi"/>
          <w:spacing w:val="-2"/>
        </w:rPr>
        <w:t xml:space="preserve"> </w:t>
      </w:r>
      <w:r w:rsidRPr="3BB3830E">
        <w:rPr>
          <w:rFonts w:asciiTheme="minorHAnsi" w:hAnsiTheme="minorHAnsi" w:cstheme="minorBidi"/>
        </w:rPr>
        <w:t>the</w:t>
      </w:r>
      <w:r w:rsidRPr="3BB3830E">
        <w:rPr>
          <w:rFonts w:asciiTheme="minorHAnsi" w:hAnsiTheme="minorHAnsi" w:cstheme="minorBidi"/>
          <w:spacing w:val="-3"/>
        </w:rPr>
        <w:t xml:space="preserve"> </w:t>
      </w:r>
      <w:r w:rsidR="3D986267" w:rsidRPr="3BB3830E">
        <w:rPr>
          <w:rFonts w:asciiTheme="minorHAnsi" w:hAnsiTheme="minorHAnsi" w:cstheme="minorBidi"/>
        </w:rPr>
        <w:t>Director</w:t>
      </w:r>
      <w:r w:rsidR="1B19C7D1" w:rsidRPr="3BB3830E">
        <w:rPr>
          <w:rFonts w:asciiTheme="minorHAnsi" w:hAnsiTheme="minorHAnsi" w:cstheme="minorBidi"/>
        </w:rPr>
        <w:t xml:space="preserve">, and receive </w:t>
      </w:r>
      <w:r w:rsidR="3D986267" w:rsidRPr="3BB3830E">
        <w:rPr>
          <w:rFonts w:asciiTheme="minorHAnsi" w:hAnsiTheme="minorHAnsi" w:cstheme="minorBidi"/>
        </w:rPr>
        <w:t>written Director</w:t>
      </w:r>
      <w:r w:rsidR="1B19C7D1" w:rsidRPr="3BB3830E">
        <w:rPr>
          <w:rFonts w:asciiTheme="minorHAnsi" w:hAnsiTheme="minorHAnsi" w:cstheme="minorBidi"/>
        </w:rPr>
        <w:t xml:space="preserve"> approval,</w:t>
      </w:r>
      <w:r w:rsidRPr="3BB3830E">
        <w:rPr>
          <w:rFonts w:asciiTheme="minorHAnsi" w:hAnsiTheme="minorHAnsi" w:cstheme="minorBidi"/>
          <w:spacing w:val="-2"/>
        </w:rPr>
        <w:t xml:space="preserve"> </w:t>
      </w:r>
      <w:r w:rsidRPr="3BB3830E">
        <w:rPr>
          <w:rFonts w:asciiTheme="minorHAnsi" w:hAnsiTheme="minorHAnsi" w:cstheme="minorBidi"/>
        </w:rPr>
        <w:t>before initiating</w:t>
      </w:r>
      <w:r w:rsidRPr="3BB3830E">
        <w:rPr>
          <w:rFonts w:asciiTheme="minorHAnsi" w:hAnsiTheme="minorHAnsi" w:cstheme="minorBidi"/>
          <w:spacing w:val="-2"/>
        </w:rPr>
        <w:t xml:space="preserve"> </w:t>
      </w:r>
      <w:r w:rsidRPr="3BB3830E">
        <w:rPr>
          <w:rFonts w:asciiTheme="minorHAnsi" w:hAnsiTheme="minorHAnsi" w:cstheme="minorBidi"/>
        </w:rPr>
        <w:t>any</w:t>
      </w:r>
      <w:r w:rsidRPr="3BB3830E">
        <w:rPr>
          <w:rFonts w:asciiTheme="minorHAnsi" w:hAnsiTheme="minorHAnsi" w:cstheme="minorBidi"/>
          <w:spacing w:val="-2"/>
        </w:rPr>
        <w:t xml:space="preserve"> </w:t>
      </w:r>
      <w:r w:rsidRPr="3BB3830E">
        <w:rPr>
          <w:rFonts w:asciiTheme="minorHAnsi" w:hAnsiTheme="minorHAnsi" w:cstheme="minorBidi"/>
        </w:rPr>
        <w:t>further</w:t>
      </w:r>
      <w:r w:rsidRPr="3BB3830E">
        <w:rPr>
          <w:rFonts w:asciiTheme="minorHAnsi" w:hAnsiTheme="minorHAnsi" w:cstheme="minorBidi"/>
          <w:spacing w:val="-2"/>
        </w:rPr>
        <w:t xml:space="preserve"> injection.</w:t>
      </w:r>
    </w:p>
    <w:p w14:paraId="0F0C4F25" w14:textId="1322F60C" w:rsidR="00C73914" w:rsidRPr="00075BF0" w:rsidRDefault="00C73914" w:rsidP="00476FE9">
      <w:pPr>
        <w:pStyle w:val="BodyText"/>
      </w:pPr>
    </w:p>
    <w:p w14:paraId="69BA0C08" w14:textId="4474D0B3" w:rsidR="000D071B" w:rsidRPr="00075BF0" w:rsidRDefault="00775AA5" w:rsidP="000D071B">
      <w:pPr>
        <w:pStyle w:val="Heading1"/>
      </w:pPr>
      <w:r>
        <w:t>Emergency Response</w:t>
      </w:r>
    </w:p>
    <w:p w14:paraId="463A9ECB" w14:textId="17FC77EF" w:rsidR="00C73914" w:rsidRPr="00183749" w:rsidRDefault="000D071B" w:rsidP="558DAAA4">
      <w:pPr>
        <w:pStyle w:val="BodyText"/>
      </w:pPr>
      <w:r>
        <w:t>The events that trigger an immediate emergency response must be reported within 24 hours, according to the Emergency and Remedial Response Plan in Attachment F of this Permit and 40 CFR 146.91 reporting requirements.</w:t>
      </w:r>
    </w:p>
    <w:sectPr w:rsidR="00C73914" w:rsidRPr="00183749" w:rsidSect="005729A6">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ED797" w14:textId="77777777" w:rsidR="00D2137A" w:rsidRDefault="00D2137A" w:rsidP="00320857">
      <w:r>
        <w:separator/>
      </w:r>
    </w:p>
  </w:endnote>
  <w:endnote w:type="continuationSeparator" w:id="0">
    <w:p w14:paraId="081999FF" w14:textId="77777777" w:rsidR="00D2137A" w:rsidRDefault="00D2137A" w:rsidP="00320857">
      <w:r>
        <w:continuationSeparator/>
      </w:r>
    </w:p>
  </w:endnote>
  <w:endnote w:type="continuationNotice" w:id="1">
    <w:p w14:paraId="760699EF" w14:textId="77777777" w:rsidR="00D2137A" w:rsidRDefault="00D213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Calibri">
    <w:altName w:val="Times New Roman"/>
    <w:panose1 w:val="00000000000000000000"/>
    <w:charset w:val="00"/>
    <w:family w:val="roman"/>
    <w:notTrueType/>
    <w:pitch w:val="default"/>
  </w:font>
  <w:font w:name="Calibri bold">
    <w:panose1 w:val="020F07020304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80AC7" w14:textId="7B4E2C90" w:rsidR="000F30FB" w:rsidRPr="00320857" w:rsidRDefault="00EE6F1F" w:rsidP="00514E00">
    <w:pPr>
      <w:pStyle w:val="Footer"/>
      <w:rPr>
        <w:i w:val="0"/>
      </w:rPr>
    </w:pPr>
    <w:r>
      <w:t>Start</w:t>
    </w:r>
    <w:r w:rsidR="005B69C1">
      <w:t xml:space="preserve">up, Operating Requirements and </w:t>
    </w:r>
    <w:r w:rsidR="000F30FB" w:rsidRPr="00320857">
      <w:t xml:space="preserve">Summary of </w:t>
    </w:r>
    <w:r w:rsidR="005B69C1">
      <w:t xml:space="preserve">Reporting </w:t>
    </w:r>
    <w:r w:rsidR="000F30FB" w:rsidRPr="00320857">
      <w:t xml:space="preserve">Requirements for </w:t>
    </w:r>
    <w:r w:rsidR="00142C1B" w:rsidRPr="000576FA">
      <w:rPr>
        <w:highlight w:val="yellow"/>
      </w:rPr>
      <w:t xml:space="preserve">INSERT </w:t>
    </w:r>
    <w:r w:rsidR="000F30FB" w:rsidRPr="00142C1B">
      <w:rPr>
        <w:highlight w:val="yellow"/>
      </w:rPr>
      <w:t>FACILITY NAME</w:t>
    </w:r>
    <w:r w:rsidR="000F30FB">
      <w:tab/>
    </w:r>
    <w:r w:rsidR="000F30FB" w:rsidRPr="00320857">
      <w:t xml:space="preserve">Page </w:t>
    </w:r>
    <w:r w:rsidR="000F30FB" w:rsidRPr="00320857">
      <w:rPr>
        <w:i w:val="0"/>
      </w:rPr>
      <w:fldChar w:fldCharType="begin"/>
    </w:r>
    <w:r w:rsidR="000F30FB" w:rsidRPr="00320857">
      <w:instrText xml:space="preserve"> PAGE   \* MERGEFORMAT </w:instrText>
    </w:r>
    <w:r w:rsidR="000F30FB" w:rsidRPr="00320857">
      <w:rPr>
        <w:i w:val="0"/>
      </w:rPr>
      <w:fldChar w:fldCharType="separate"/>
    </w:r>
    <w:r w:rsidR="000F30FB">
      <w:rPr>
        <w:noProof/>
      </w:rPr>
      <w:t>2</w:t>
    </w:r>
    <w:r w:rsidR="000F30FB" w:rsidRPr="00320857">
      <w:rPr>
        <w:i w:val="0"/>
      </w:rPr>
      <w:fldChar w:fldCharType="end"/>
    </w:r>
    <w:r w:rsidR="000F30FB" w:rsidRPr="00E20951">
      <w:t xml:space="preserve"> </w:t>
    </w:r>
    <w:r w:rsidR="000F30FB" w:rsidRPr="0007355E">
      <w:t xml:space="preserve">of </w:t>
    </w:r>
    <w:fldSimple w:instr="NUMPAGES  \* Arabic  \* MERGEFORMAT">
      <w:r w:rsidR="000F30FB">
        <w:rPr>
          <w:noProof/>
        </w:rPr>
        <w:t>2</w:t>
      </w:r>
    </w:fldSimple>
  </w:p>
  <w:p w14:paraId="6FD80AC8" w14:textId="77777777" w:rsidR="000F30FB" w:rsidRDefault="000F30FB" w:rsidP="00514E00">
    <w:pPr>
      <w:pStyle w:val="Footer"/>
    </w:pPr>
    <w:r w:rsidRPr="00320857">
      <w:t xml:space="preserve">Permit Number: </w:t>
    </w:r>
    <w:r w:rsidRPr="003248B4">
      <w:rPr>
        <w:highlight w:val="yellow"/>
      </w:rPr>
      <w:t>INSERT PERMIT NUMBER</w:t>
    </w:r>
    <w:r w:rsidRPr="00320857">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3BAC3" w14:textId="77777777" w:rsidR="00D2137A" w:rsidRDefault="00D2137A" w:rsidP="00320857">
      <w:r>
        <w:separator/>
      </w:r>
    </w:p>
  </w:footnote>
  <w:footnote w:type="continuationSeparator" w:id="0">
    <w:p w14:paraId="189AFFD1" w14:textId="77777777" w:rsidR="00D2137A" w:rsidRDefault="00D2137A" w:rsidP="00320857">
      <w:r>
        <w:continuationSeparator/>
      </w:r>
    </w:p>
  </w:footnote>
  <w:footnote w:type="continuationNotice" w:id="1">
    <w:p w14:paraId="06204E53" w14:textId="77777777" w:rsidR="00D2137A" w:rsidRDefault="00D213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AC14B" w14:textId="18473330" w:rsidR="00693035" w:rsidRPr="00B74BEB" w:rsidRDefault="00693035" w:rsidP="00693035">
    <w:pPr>
      <w:pStyle w:val="Header"/>
      <w:tabs>
        <w:tab w:val="clear" w:pos="4680"/>
      </w:tabs>
      <w:rPr>
        <w:rFonts w:cstheme="minorHAnsi"/>
        <w:sz w:val="20"/>
        <w:szCs w:val="20"/>
      </w:rPr>
    </w:pPr>
    <w:r w:rsidRPr="00B74BEB">
      <w:rPr>
        <w:rFonts w:cstheme="minorHAnsi"/>
        <w:sz w:val="20"/>
        <w:szCs w:val="20"/>
      </w:rPr>
      <w:t xml:space="preserve">Plan revision number: </w:t>
    </w:r>
    <w:r w:rsidRPr="00B74BEB">
      <w:rPr>
        <w:rFonts w:cstheme="minorHAnsi"/>
        <w:sz w:val="20"/>
        <w:szCs w:val="20"/>
        <w:highlight w:val="yellow"/>
      </w:rPr>
      <w:t>INSERT</w:t>
    </w:r>
  </w:p>
  <w:p w14:paraId="29D63270" w14:textId="79810833" w:rsidR="00693035" w:rsidRPr="00B74BEB" w:rsidRDefault="00693035" w:rsidP="00693035">
    <w:pPr>
      <w:pStyle w:val="Header"/>
      <w:tabs>
        <w:tab w:val="clear" w:pos="4680"/>
      </w:tabs>
      <w:rPr>
        <w:rFonts w:cstheme="minorHAnsi"/>
        <w:sz w:val="20"/>
        <w:szCs w:val="20"/>
      </w:rPr>
    </w:pPr>
  </w:p>
  <w:p w14:paraId="3D8BC659" w14:textId="77777777" w:rsidR="00142C1B" w:rsidRDefault="00142C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4B742A9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7226B636"/>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ABA461D4"/>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3" w15:restartNumberingAfterBreak="0">
    <w:nsid w:val="08455EFD"/>
    <w:multiLevelType w:val="multilevel"/>
    <w:tmpl w:val="C58061E4"/>
    <w:lvl w:ilvl="0">
      <w:start w:val="4"/>
      <w:numFmt w:val="decimal"/>
      <w:lvlText w:val="%1.0"/>
      <w:lvlJc w:val="left"/>
      <w:pPr>
        <w:ind w:left="360" w:hanging="360"/>
      </w:pPr>
      <w:rPr>
        <w:rFonts w:hint="default"/>
        <w:u w:val="thick"/>
      </w:rPr>
    </w:lvl>
    <w:lvl w:ilvl="1">
      <w:start w:val="1"/>
      <w:numFmt w:val="decimal"/>
      <w:lvlText w:val="%1.%2"/>
      <w:lvlJc w:val="left"/>
      <w:pPr>
        <w:ind w:left="1080" w:hanging="360"/>
      </w:pPr>
      <w:rPr>
        <w:rFonts w:hint="default"/>
        <w:u w:val="thick"/>
      </w:rPr>
    </w:lvl>
    <w:lvl w:ilvl="2">
      <w:start w:val="1"/>
      <w:numFmt w:val="decimal"/>
      <w:lvlText w:val="%1.%2.%3"/>
      <w:lvlJc w:val="left"/>
      <w:pPr>
        <w:ind w:left="2160" w:hanging="720"/>
      </w:pPr>
      <w:rPr>
        <w:rFonts w:hint="default"/>
        <w:u w:val="thick"/>
      </w:rPr>
    </w:lvl>
    <w:lvl w:ilvl="3">
      <w:start w:val="1"/>
      <w:numFmt w:val="decimal"/>
      <w:lvlText w:val="%1.%2.%3.%4"/>
      <w:lvlJc w:val="left"/>
      <w:pPr>
        <w:ind w:left="2880" w:hanging="720"/>
      </w:pPr>
      <w:rPr>
        <w:rFonts w:hint="default"/>
        <w:u w:val="thick"/>
      </w:rPr>
    </w:lvl>
    <w:lvl w:ilvl="4">
      <w:start w:val="1"/>
      <w:numFmt w:val="decimal"/>
      <w:lvlText w:val="%1.%2.%3.%4.%5"/>
      <w:lvlJc w:val="left"/>
      <w:pPr>
        <w:ind w:left="3960" w:hanging="1080"/>
      </w:pPr>
      <w:rPr>
        <w:rFonts w:hint="default"/>
        <w:u w:val="thick"/>
      </w:rPr>
    </w:lvl>
    <w:lvl w:ilvl="5">
      <w:start w:val="1"/>
      <w:numFmt w:val="decimal"/>
      <w:lvlText w:val="%1.%2.%3.%4.%5.%6"/>
      <w:lvlJc w:val="left"/>
      <w:pPr>
        <w:ind w:left="4680" w:hanging="1080"/>
      </w:pPr>
      <w:rPr>
        <w:rFonts w:hint="default"/>
        <w:u w:val="thick"/>
      </w:rPr>
    </w:lvl>
    <w:lvl w:ilvl="6">
      <w:start w:val="1"/>
      <w:numFmt w:val="decimal"/>
      <w:lvlText w:val="%1.%2.%3.%4.%5.%6.%7"/>
      <w:lvlJc w:val="left"/>
      <w:pPr>
        <w:ind w:left="5760" w:hanging="1440"/>
      </w:pPr>
      <w:rPr>
        <w:rFonts w:hint="default"/>
        <w:u w:val="thick"/>
      </w:rPr>
    </w:lvl>
    <w:lvl w:ilvl="7">
      <w:start w:val="1"/>
      <w:numFmt w:val="decimal"/>
      <w:lvlText w:val="%1.%2.%3.%4.%5.%6.%7.%8"/>
      <w:lvlJc w:val="left"/>
      <w:pPr>
        <w:ind w:left="6480" w:hanging="1440"/>
      </w:pPr>
      <w:rPr>
        <w:rFonts w:hint="default"/>
        <w:u w:val="thick"/>
      </w:rPr>
    </w:lvl>
    <w:lvl w:ilvl="8">
      <w:start w:val="1"/>
      <w:numFmt w:val="decimal"/>
      <w:lvlText w:val="%1.%2.%3.%4.%5.%6.%7.%8.%9"/>
      <w:lvlJc w:val="left"/>
      <w:pPr>
        <w:ind w:left="7560" w:hanging="1800"/>
      </w:pPr>
      <w:rPr>
        <w:rFonts w:hint="default"/>
        <w:u w:val="thick"/>
      </w:rPr>
    </w:lvl>
  </w:abstractNum>
  <w:abstractNum w:abstractNumId="4" w15:restartNumberingAfterBreak="0">
    <w:nsid w:val="11466C1B"/>
    <w:multiLevelType w:val="hybridMultilevel"/>
    <w:tmpl w:val="1F9E6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446F8D"/>
    <w:multiLevelType w:val="hybridMultilevel"/>
    <w:tmpl w:val="6CA095EC"/>
    <w:lvl w:ilvl="0" w:tplc="DFB6C5C4">
      <w:start w:val="300"/>
      <w:numFmt w:val="decimal"/>
      <w:lvlText w:val="%1"/>
      <w:lvlJc w:val="left"/>
      <w:pPr>
        <w:ind w:left="720" w:hanging="360"/>
      </w:pPr>
      <w:rPr>
        <w:rFonts w:ascii="TimesNewRomanPSMT,Calibri" w:eastAsia="TimesNewRomanPSMT,Calibri" w:hAnsi="TimesNewRomanPSMT,Calibri" w:cs="TimesNewRomanPSMT,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E27967"/>
    <w:multiLevelType w:val="hybridMultilevel"/>
    <w:tmpl w:val="5B8227DA"/>
    <w:lvl w:ilvl="0" w:tplc="4CC6CAA0">
      <w:start w:val="1"/>
      <w:numFmt w:val="bullet"/>
      <w:lvlText w:val=""/>
      <w:lvlJc w:val="left"/>
      <w:pPr>
        <w:ind w:left="720" w:hanging="360"/>
      </w:pPr>
      <w:rPr>
        <w:rFonts w:ascii="Symbol" w:hAnsi="Symbol"/>
      </w:rPr>
    </w:lvl>
    <w:lvl w:ilvl="1" w:tplc="D562A24C">
      <w:start w:val="1"/>
      <w:numFmt w:val="bullet"/>
      <w:lvlText w:val=""/>
      <w:lvlJc w:val="left"/>
      <w:pPr>
        <w:ind w:left="720" w:hanging="360"/>
      </w:pPr>
      <w:rPr>
        <w:rFonts w:ascii="Symbol" w:hAnsi="Symbol"/>
      </w:rPr>
    </w:lvl>
    <w:lvl w:ilvl="2" w:tplc="D542E296">
      <w:start w:val="1"/>
      <w:numFmt w:val="bullet"/>
      <w:lvlText w:val=""/>
      <w:lvlJc w:val="left"/>
      <w:pPr>
        <w:ind w:left="720" w:hanging="360"/>
      </w:pPr>
      <w:rPr>
        <w:rFonts w:ascii="Symbol" w:hAnsi="Symbol"/>
      </w:rPr>
    </w:lvl>
    <w:lvl w:ilvl="3" w:tplc="47C81370">
      <w:start w:val="1"/>
      <w:numFmt w:val="bullet"/>
      <w:lvlText w:val=""/>
      <w:lvlJc w:val="left"/>
      <w:pPr>
        <w:ind w:left="720" w:hanging="360"/>
      </w:pPr>
      <w:rPr>
        <w:rFonts w:ascii="Symbol" w:hAnsi="Symbol"/>
      </w:rPr>
    </w:lvl>
    <w:lvl w:ilvl="4" w:tplc="10D87B68">
      <w:start w:val="1"/>
      <w:numFmt w:val="bullet"/>
      <w:lvlText w:val=""/>
      <w:lvlJc w:val="left"/>
      <w:pPr>
        <w:ind w:left="720" w:hanging="360"/>
      </w:pPr>
      <w:rPr>
        <w:rFonts w:ascii="Symbol" w:hAnsi="Symbol"/>
      </w:rPr>
    </w:lvl>
    <w:lvl w:ilvl="5" w:tplc="B57CD5CE">
      <w:start w:val="1"/>
      <w:numFmt w:val="bullet"/>
      <w:lvlText w:val=""/>
      <w:lvlJc w:val="left"/>
      <w:pPr>
        <w:ind w:left="720" w:hanging="360"/>
      </w:pPr>
      <w:rPr>
        <w:rFonts w:ascii="Symbol" w:hAnsi="Symbol"/>
      </w:rPr>
    </w:lvl>
    <w:lvl w:ilvl="6" w:tplc="F3BE70C8">
      <w:start w:val="1"/>
      <w:numFmt w:val="bullet"/>
      <w:lvlText w:val=""/>
      <w:lvlJc w:val="left"/>
      <w:pPr>
        <w:ind w:left="720" w:hanging="360"/>
      </w:pPr>
      <w:rPr>
        <w:rFonts w:ascii="Symbol" w:hAnsi="Symbol"/>
      </w:rPr>
    </w:lvl>
    <w:lvl w:ilvl="7" w:tplc="40B23884">
      <w:start w:val="1"/>
      <w:numFmt w:val="bullet"/>
      <w:lvlText w:val=""/>
      <w:lvlJc w:val="left"/>
      <w:pPr>
        <w:ind w:left="720" w:hanging="360"/>
      </w:pPr>
      <w:rPr>
        <w:rFonts w:ascii="Symbol" w:hAnsi="Symbol"/>
      </w:rPr>
    </w:lvl>
    <w:lvl w:ilvl="8" w:tplc="7FF6665A">
      <w:start w:val="1"/>
      <w:numFmt w:val="bullet"/>
      <w:lvlText w:val=""/>
      <w:lvlJc w:val="left"/>
      <w:pPr>
        <w:ind w:left="720" w:hanging="360"/>
      </w:pPr>
      <w:rPr>
        <w:rFonts w:ascii="Symbol" w:hAnsi="Symbol"/>
      </w:rPr>
    </w:lvl>
  </w:abstractNum>
  <w:abstractNum w:abstractNumId="7" w15:restartNumberingAfterBreak="0">
    <w:nsid w:val="1E2D48BF"/>
    <w:multiLevelType w:val="hybridMultilevel"/>
    <w:tmpl w:val="F1C22F70"/>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8" w15:restartNumberingAfterBreak="0">
    <w:nsid w:val="1EE01BCE"/>
    <w:multiLevelType w:val="hybridMultilevel"/>
    <w:tmpl w:val="A678C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6A250D"/>
    <w:multiLevelType w:val="multilevel"/>
    <w:tmpl w:val="5B8A4AEC"/>
    <w:lvl w:ilvl="0">
      <w:start w:val="1"/>
      <w:numFmt w:val="decimal"/>
      <w:pStyle w:val="Heading1"/>
      <w:lvlText w:val="%1."/>
      <w:lvlJc w:val="left"/>
      <w:pPr>
        <w:ind w:left="5202" w:hanging="432"/>
      </w:pPr>
      <w:rPr>
        <w:rFonts w:ascii="Calibri bold" w:hAnsi="Calibri bold" w:hint="default"/>
        <w:b/>
        <w:i w:val="0"/>
        <w:sz w:val="24"/>
        <w:u w:val="none"/>
      </w:rPr>
    </w:lvl>
    <w:lvl w:ilvl="1">
      <w:start w:val="1"/>
      <w:numFmt w:val="decimal"/>
      <w:pStyle w:val="Heading2"/>
      <w:lvlText w:val="%1.%2"/>
      <w:lvlJc w:val="left"/>
      <w:pPr>
        <w:ind w:left="576" w:hanging="576"/>
      </w:pPr>
      <w:rPr>
        <w:rFonts w:hint="default"/>
        <w:u w:val="none"/>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2F231CF9"/>
    <w:multiLevelType w:val="hybridMultilevel"/>
    <w:tmpl w:val="034849BE"/>
    <w:lvl w:ilvl="0" w:tplc="8736B79C">
      <w:start w:val="1"/>
      <w:numFmt w:val="decimal"/>
      <w:lvlText w:val="%1.0"/>
      <w:lvlJc w:val="left"/>
      <w:pPr>
        <w:ind w:left="480" w:hanging="360"/>
      </w:pPr>
      <w:rPr>
        <w:rFonts w:ascii="Calibri" w:eastAsia="Times New Roman" w:hAnsi="Calibri" w:cs="Calibri" w:hint="default"/>
        <w:b/>
        <w:bCs/>
        <w:i w:val="0"/>
        <w:iCs w:val="0"/>
        <w:spacing w:val="0"/>
        <w:w w:val="93"/>
        <w:sz w:val="24"/>
        <w:szCs w:val="24"/>
        <w:u w:val="thick" w:color="000000"/>
        <w:lang w:val="en-US" w:eastAsia="en-US" w:bidi="ar-SA"/>
      </w:rPr>
    </w:lvl>
    <w:lvl w:ilvl="1" w:tplc="51BE748A">
      <w:numFmt w:val="bullet"/>
      <w:lvlText w:val=""/>
      <w:lvlJc w:val="left"/>
      <w:pPr>
        <w:ind w:left="840" w:hanging="360"/>
      </w:pPr>
      <w:rPr>
        <w:rFonts w:ascii="Symbol" w:eastAsia="Symbol" w:hAnsi="Symbol" w:cs="Symbol" w:hint="default"/>
        <w:spacing w:val="0"/>
        <w:w w:val="100"/>
        <w:lang w:val="en-US" w:eastAsia="en-US" w:bidi="ar-SA"/>
      </w:rPr>
    </w:lvl>
    <w:lvl w:ilvl="2" w:tplc="6400C086">
      <w:numFmt w:val="bullet"/>
      <w:lvlText w:val="•"/>
      <w:lvlJc w:val="left"/>
      <w:pPr>
        <w:ind w:left="840" w:hanging="360"/>
      </w:pPr>
      <w:rPr>
        <w:rFonts w:hint="default"/>
        <w:lang w:val="en-US" w:eastAsia="en-US" w:bidi="ar-SA"/>
      </w:rPr>
    </w:lvl>
    <w:lvl w:ilvl="3" w:tplc="8EEC91EC">
      <w:numFmt w:val="bullet"/>
      <w:lvlText w:val="•"/>
      <w:lvlJc w:val="left"/>
      <w:pPr>
        <w:ind w:left="1935" w:hanging="360"/>
      </w:pPr>
      <w:rPr>
        <w:rFonts w:hint="default"/>
        <w:lang w:val="en-US" w:eastAsia="en-US" w:bidi="ar-SA"/>
      </w:rPr>
    </w:lvl>
    <w:lvl w:ilvl="4" w:tplc="AD1E006A">
      <w:numFmt w:val="bullet"/>
      <w:lvlText w:val="•"/>
      <w:lvlJc w:val="left"/>
      <w:pPr>
        <w:ind w:left="3030" w:hanging="360"/>
      </w:pPr>
      <w:rPr>
        <w:rFonts w:hint="default"/>
        <w:lang w:val="en-US" w:eastAsia="en-US" w:bidi="ar-SA"/>
      </w:rPr>
    </w:lvl>
    <w:lvl w:ilvl="5" w:tplc="21BC9590">
      <w:numFmt w:val="bullet"/>
      <w:lvlText w:val="•"/>
      <w:lvlJc w:val="left"/>
      <w:pPr>
        <w:ind w:left="4125" w:hanging="360"/>
      </w:pPr>
      <w:rPr>
        <w:rFonts w:hint="default"/>
        <w:lang w:val="en-US" w:eastAsia="en-US" w:bidi="ar-SA"/>
      </w:rPr>
    </w:lvl>
    <w:lvl w:ilvl="6" w:tplc="62D87422">
      <w:numFmt w:val="bullet"/>
      <w:lvlText w:val="•"/>
      <w:lvlJc w:val="left"/>
      <w:pPr>
        <w:ind w:left="5220" w:hanging="360"/>
      </w:pPr>
      <w:rPr>
        <w:rFonts w:hint="default"/>
        <w:lang w:val="en-US" w:eastAsia="en-US" w:bidi="ar-SA"/>
      </w:rPr>
    </w:lvl>
    <w:lvl w:ilvl="7" w:tplc="B88ED426">
      <w:numFmt w:val="bullet"/>
      <w:lvlText w:val="•"/>
      <w:lvlJc w:val="left"/>
      <w:pPr>
        <w:ind w:left="6315" w:hanging="360"/>
      </w:pPr>
      <w:rPr>
        <w:rFonts w:hint="default"/>
        <w:lang w:val="en-US" w:eastAsia="en-US" w:bidi="ar-SA"/>
      </w:rPr>
    </w:lvl>
    <w:lvl w:ilvl="8" w:tplc="583A34B4">
      <w:numFmt w:val="bullet"/>
      <w:lvlText w:val="•"/>
      <w:lvlJc w:val="left"/>
      <w:pPr>
        <w:ind w:left="7410" w:hanging="360"/>
      </w:pPr>
      <w:rPr>
        <w:rFonts w:hint="default"/>
        <w:lang w:val="en-US" w:eastAsia="en-US" w:bidi="ar-SA"/>
      </w:rPr>
    </w:lvl>
  </w:abstractNum>
  <w:abstractNum w:abstractNumId="11" w15:restartNumberingAfterBreak="0">
    <w:nsid w:val="2F8F4BAE"/>
    <w:multiLevelType w:val="hybridMultilevel"/>
    <w:tmpl w:val="49521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D6044DD"/>
    <w:multiLevelType w:val="hybridMultilevel"/>
    <w:tmpl w:val="2E9A3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8019D1"/>
    <w:multiLevelType w:val="multilevel"/>
    <w:tmpl w:val="5DCCCBA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4C04F2B"/>
    <w:multiLevelType w:val="hybridMultilevel"/>
    <w:tmpl w:val="F3744632"/>
    <w:lvl w:ilvl="0" w:tplc="0409000F">
      <w:start w:val="1"/>
      <w:numFmt w:val="decimal"/>
      <w:pStyle w:val="ListNumber"/>
      <w:lvlText w:val="%1."/>
      <w:lvlJc w:val="left"/>
      <w:pPr>
        <w:ind w:left="660" w:hanging="433"/>
      </w:pPr>
      <w:rPr>
        <w:rFonts w:hint="default"/>
        <w:b w:val="0"/>
        <w:bCs w:val="0"/>
        <w:i w:val="0"/>
        <w:iCs w:val="0"/>
        <w:spacing w:val="-1"/>
        <w:w w:val="100"/>
        <w:sz w:val="24"/>
        <w:szCs w:val="24"/>
        <w:lang w:val="en-US" w:eastAsia="en-US" w:bidi="ar-SA"/>
      </w:rPr>
    </w:lvl>
    <w:lvl w:ilvl="1" w:tplc="04090019">
      <w:start w:val="1"/>
      <w:numFmt w:val="lowerLetter"/>
      <w:lvlText w:val="%2."/>
      <w:lvlJc w:val="left"/>
      <w:pPr>
        <w:ind w:left="1216" w:hanging="360"/>
      </w:pPr>
    </w:lvl>
    <w:lvl w:ilvl="2" w:tplc="F2A430F6">
      <w:numFmt w:val="bullet"/>
      <w:lvlText w:val="•"/>
      <w:lvlJc w:val="left"/>
      <w:pPr>
        <w:ind w:left="2222" w:hanging="435"/>
      </w:pPr>
      <w:rPr>
        <w:rFonts w:hint="default"/>
        <w:lang w:val="en-US" w:eastAsia="en-US" w:bidi="ar-SA"/>
      </w:rPr>
    </w:lvl>
    <w:lvl w:ilvl="3" w:tplc="A9A0F0CE">
      <w:numFmt w:val="bullet"/>
      <w:lvlText w:val="•"/>
      <w:lvlJc w:val="left"/>
      <w:pPr>
        <w:ind w:left="3144" w:hanging="435"/>
      </w:pPr>
      <w:rPr>
        <w:rFonts w:hint="default"/>
        <w:lang w:val="en-US" w:eastAsia="en-US" w:bidi="ar-SA"/>
      </w:rPr>
    </w:lvl>
    <w:lvl w:ilvl="4" w:tplc="CE60BDEA">
      <w:numFmt w:val="bullet"/>
      <w:lvlText w:val="•"/>
      <w:lvlJc w:val="left"/>
      <w:pPr>
        <w:ind w:left="4066" w:hanging="435"/>
      </w:pPr>
      <w:rPr>
        <w:rFonts w:hint="default"/>
        <w:lang w:val="en-US" w:eastAsia="en-US" w:bidi="ar-SA"/>
      </w:rPr>
    </w:lvl>
    <w:lvl w:ilvl="5" w:tplc="337216E6">
      <w:numFmt w:val="bullet"/>
      <w:lvlText w:val="•"/>
      <w:lvlJc w:val="left"/>
      <w:pPr>
        <w:ind w:left="4988" w:hanging="435"/>
      </w:pPr>
      <w:rPr>
        <w:rFonts w:hint="default"/>
        <w:lang w:val="en-US" w:eastAsia="en-US" w:bidi="ar-SA"/>
      </w:rPr>
    </w:lvl>
    <w:lvl w:ilvl="6" w:tplc="D95E69F0">
      <w:numFmt w:val="bullet"/>
      <w:lvlText w:val="•"/>
      <w:lvlJc w:val="left"/>
      <w:pPr>
        <w:ind w:left="5911" w:hanging="435"/>
      </w:pPr>
      <w:rPr>
        <w:rFonts w:hint="default"/>
        <w:lang w:val="en-US" w:eastAsia="en-US" w:bidi="ar-SA"/>
      </w:rPr>
    </w:lvl>
    <w:lvl w:ilvl="7" w:tplc="8FF8B816">
      <w:numFmt w:val="bullet"/>
      <w:lvlText w:val="•"/>
      <w:lvlJc w:val="left"/>
      <w:pPr>
        <w:ind w:left="6833" w:hanging="435"/>
      </w:pPr>
      <w:rPr>
        <w:rFonts w:hint="default"/>
        <w:lang w:val="en-US" w:eastAsia="en-US" w:bidi="ar-SA"/>
      </w:rPr>
    </w:lvl>
    <w:lvl w:ilvl="8" w:tplc="9C14546E">
      <w:numFmt w:val="bullet"/>
      <w:lvlText w:val="•"/>
      <w:lvlJc w:val="left"/>
      <w:pPr>
        <w:ind w:left="7755" w:hanging="435"/>
      </w:pPr>
      <w:rPr>
        <w:rFonts w:hint="default"/>
        <w:lang w:val="en-US" w:eastAsia="en-US" w:bidi="ar-SA"/>
      </w:rPr>
    </w:lvl>
  </w:abstractNum>
  <w:abstractNum w:abstractNumId="15" w15:restartNumberingAfterBreak="0">
    <w:nsid w:val="47873DF8"/>
    <w:multiLevelType w:val="hybridMultilevel"/>
    <w:tmpl w:val="AAB092AA"/>
    <w:lvl w:ilvl="0" w:tplc="7B48DC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C75EBB"/>
    <w:multiLevelType w:val="hybridMultilevel"/>
    <w:tmpl w:val="B636A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365AED"/>
    <w:multiLevelType w:val="hybridMultilevel"/>
    <w:tmpl w:val="740429FA"/>
    <w:lvl w:ilvl="0" w:tplc="C582B8C4">
      <w:start w:val="1"/>
      <w:numFmt w:val="bullet"/>
      <w:lvlText w:val=""/>
      <w:lvlJc w:val="left"/>
      <w:pPr>
        <w:ind w:left="720" w:hanging="360"/>
      </w:pPr>
      <w:rPr>
        <w:rFonts w:ascii="Symbol" w:hAnsi="Symbol" w:hint="default"/>
      </w:rPr>
    </w:lvl>
    <w:lvl w:ilvl="1" w:tplc="EFD204CA">
      <w:start w:val="1"/>
      <w:numFmt w:val="bullet"/>
      <w:lvlText w:val="o"/>
      <w:lvlJc w:val="left"/>
      <w:pPr>
        <w:ind w:left="1440" w:hanging="360"/>
      </w:pPr>
      <w:rPr>
        <w:rFonts w:ascii="Courier New" w:hAnsi="Courier New" w:hint="default"/>
      </w:rPr>
    </w:lvl>
    <w:lvl w:ilvl="2" w:tplc="106AFA64">
      <w:start w:val="1"/>
      <w:numFmt w:val="bullet"/>
      <w:lvlText w:val=""/>
      <w:lvlJc w:val="left"/>
      <w:pPr>
        <w:ind w:left="2160" w:hanging="360"/>
      </w:pPr>
      <w:rPr>
        <w:rFonts w:ascii="Wingdings" w:hAnsi="Wingdings" w:hint="default"/>
      </w:rPr>
    </w:lvl>
    <w:lvl w:ilvl="3" w:tplc="5C14ED5C">
      <w:start w:val="1"/>
      <w:numFmt w:val="bullet"/>
      <w:lvlText w:val=""/>
      <w:lvlJc w:val="left"/>
      <w:pPr>
        <w:ind w:left="2880" w:hanging="360"/>
      </w:pPr>
      <w:rPr>
        <w:rFonts w:ascii="Symbol" w:hAnsi="Symbol" w:hint="default"/>
      </w:rPr>
    </w:lvl>
    <w:lvl w:ilvl="4" w:tplc="638C6E70">
      <w:start w:val="1"/>
      <w:numFmt w:val="bullet"/>
      <w:lvlText w:val="o"/>
      <w:lvlJc w:val="left"/>
      <w:pPr>
        <w:ind w:left="3600" w:hanging="360"/>
      </w:pPr>
      <w:rPr>
        <w:rFonts w:ascii="Courier New" w:hAnsi="Courier New" w:hint="default"/>
      </w:rPr>
    </w:lvl>
    <w:lvl w:ilvl="5" w:tplc="28245D04">
      <w:start w:val="1"/>
      <w:numFmt w:val="bullet"/>
      <w:lvlText w:val=""/>
      <w:lvlJc w:val="left"/>
      <w:pPr>
        <w:ind w:left="4320" w:hanging="360"/>
      </w:pPr>
      <w:rPr>
        <w:rFonts w:ascii="Wingdings" w:hAnsi="Wingdings" w:hint="default"/>
      </w:rPr>
    </w:lvl>
    <w:lvl w:ilvl="6" w:tplc="BC92D6EC">
      <w:start w:val="1"/>
      <w:numFmt w:val="bullet"/>
      <w:lvlText w:val=""/>
      <w:lvlJc w:val="left"/>
      <w:pPr>
        <w:ind w:left="5040" w:hanging="360"/>
      </w:pPr>
      <w:rPr>
        <w:rFonts w:ascii="Symbol" w:hAnsi="Symbol" w:hint="default"/>
      </w:rPr>
    </w:lvl>
    <w:lvl w:ilvl="7" w:tplc="A1FCEE42">
      <w:start w:val="1"/>
      <w:numFmt w:val="bullet"/>
      <w:lvlText w:val="o"/>
      <w:lvlJc w:val="left"/>
      <w:pPr>
        <w:ind w:left="5760" w:hanging="360"/>
      </w:pPr>
      <w:rPr>
        <w:rFonts w:ascii="Courier New" w:hAnsi="Courier New" w:hint="default"/>
      </w:rPr>
    </w:lvl>
    <w:lvl w:ilvl="8" w:tplc="07E40CDE">
      <w:start w:val="1"/>
      <w:numFmt w:val="bullet"/>
      <w:lvlText w:val=""/>
      <w:lvlJc w:val="left"/>
      <w:pPr>
        <w:ind w:left="6480" w:hanging="360"/>
      </w:pPr>
      <w:rPr>
        <w:rFonts w:ascii="Wingdings" w:hAnsi="Wingdings" w:hint="default"/>
      </w:rPr>
    </w:lvl>
  </w:abstractNum>
  <w:abstractNum w:abstractNumId="18" w15:restartNumberingAfterBreak="0">
    <w:nsid w:val="5F515F2E"/>
    <w:multiLevelType w:val="multilevel"/>
    <w:tmpl w:val="82AEE94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6B074C17"/>
    <w:multiLevelType w:val="hybridMultilevel"/>
    <w:tmpl w:val="E9B45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966C8D"/>
    <w:multiLevelType w:val="hybridMultilevel"/>
    <w:tmpl w:val="663C8A8A"/>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num w:numId="1" w16cid:durableId="1926382869">
    <w:abstractNumId w:val="17"/>
  </w:num>
  <w:num w:numId="2" w16cid:durableId="1620793527">
    <w:abstractNumId w:val="19"/>
  </w:num>
  <w:num w:numId="3" w16cid:durableId="1100957028">
    <w:abstractNumId w:val="15"/>
  </w:num>
  <w:num w:numId="4" w16cid:durableId="22099099">
    <w:abstractNumId w:val="5"/>
  </w:num>
  <w:num w:numId="5" w16cid:durableId="512839001">
    <w:abstractNumId w:val="13"/>
  </w:num>
  <w:num w:numId="6" w16cid:durableId="420444557">
    <w:abstractNumId w:val="18"/>
  </w:num>
  <w:num w:numId="7" w16cid:durableId="1543978197">
    <w:abstractNumId w:val="10"/>
  </w:num>
  <w:num w:numId="8" w16cid:durableId="754715238">
    <w:abstractNumId w:val="11"/>
  </w:num>
  <w:num w:numId="9" w16cid:durableId="1950821183">
    <w:abstractNumId w:val="14"/>
  </w:num>
  <w:num w:numId="10" w16cid:durableId="2136679873">
    <w:abstractNumId w:val="3"/>
  </w:num>
  <w:num w:numId="11" w16cid:durableId="1674796866">
    <w:abstractNumId w:val="12"/>
  </w:num>
  <w:num w:numId="12" w16cid:durableId="330255481">
    <w:abstractNumId w:val="2"/>
  </w:num>
  <w:num w:numId="13" w16cid:durableId="352265379">
    <w:abstractNumId w:val="1"/>
  </w:num>
  <w:num w:numId="14" w16cid:durableId="1236087985">
    <w:abstractNumId w:val="9"/>
  </w:num>
  <w:num w:numId="15" w16cid:durableId="441219824">
    <w:abstractNumId w:val="2"/>
  </w:num>
  <w:num w:numId="16" w16cid:durableId="705759971">
    <w:abstractNumId w:val="0"/>
  </w:num>
  <w:num w:numId="17" w16cid:durableId="552891531">
    <w:abstractNumId w:val="0"/>
  </w:num>
  <w:num w:numId="18" w16cid:durableId="1969191887">
    <w:abstractNumId w:val="6"/>
  </w:num>
  <w:num w:numId="19" w16cid:durableId="1271888572">
    <w:abstractNumId w:val="16"/>
  </w:num>
  <w:num w:numId="20" w16cid:durableId="541795730">
    <w:abstractNumId w:val="7"/>
  </w:num>
  <w:num w:numId="21" w16cid:durableId="1796606745">
    <w:abstractNumId w:val="20"/>
  </w:num>
  <w:num w:numId="22" w16cid:durableId="1897425844">
    <w:abstractNumId w:val="8"/>
  </w:num>
  <w:num w:numId="23" w16cid:durableId="20679956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424" w:allStyles="0" w:customStyles="0" w:latentStyles="1" w:stylesInUse="0" w:headingStyles="1" w:numberingStyles="0" w:tableStyles="0" w:directFormattingOnRuns="0" w:directFormattingOnParagraphs="0" w:directFormattingOnNumbering="1" w:directFormattingOnTables="0" w:clearFormatting="1" w:top3HeadingStyles="0" w:visibleStyles="0" w:alternateStyleNames="0"/>
  <w:stylePaneSortMethod w:val="00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5B8"/>
    <w:rsid w:val="000006CC"/>
    <w:rsid w:val="00001121"/>
    <w:rsid w:val="00002DCD"/>
    <w:rsid w:val="00002EB3"/>
    <w:rsid w:val="0000482F"/>
    <w:rsid w:val="00004B32"/>
    <w:rsid w:val="00004EF3"/>
    <w:rsid w:val="00005006"/>
    <w:rsid w:val="000054D9"/>
    <w:rsid w:val="00005FDE"/>
    <w:rsid w:val="00006035"/>
    <w:rsid w:val="00010754"/>
    <w:rsid w:val="0001089D"/>
    <w:rsid w:val="000114DD"/>
    <w:rsid w:val="00013331"/>
    <w:rsid w:val="00013371"/>
    <w:rsid w:val="000166E2"/>
    <w:rsid w:val="00016D63"/>
    <w:rsid w:val="00017667"/>
    <w:rsid w:val="00021D4D"/>
    <w:rsid w:val="000227D7"/>
    <w:rsid w:val="0002450D"/>
    <w:rsid w:val="00025188"/>
    <w:rsid w:val="00030258"/>
    <w:rsid w:val="00031C61"/>
    <w:rsid w:val="000323CA"/>
    <w:rsid w:val="0003272A"/>
    <w:rsid w:val="000353F7"/>
    <w:rsid w:val="00035B3C"/>
    <w:rsid w:val="000361BF"/>
    <w:rsid w:val="0003703C"/>
    <w:rsid w:val="0003780B"/>
    <w:rsid w:val="0004169A"/>
    <w:rsid w:val="00043037"/>
    <w:rsid w:val="0004623C"/>
    <w:rsid w:val="00050A99"/>
    <w:rsid w:val="00050EAC"/>
    <w:rsid w:val="00052B38"/>
    <w:rsid w:val="00054F40"/>
    <w:rsid w:val="000576FA"/>
    <w:rsid w:val="0006012C"/>
    <w:rsid w:val="0006029C"/>
    <w:rsid w:val="00060818"/>
    <w:rsid w:val="00060B66"/>
    <w:rsid w:val="00061DC2"/>
    <w:rsid w:val="00062007"/>
    <w:rsid w:val="00062D8E"/>
    <w:rsid w:val="0006302B"/>
    <w:rsid w:val="00065760"/>
    <w:rsid w:val="0006649F"/>
    <w:rsid w:val="00066E54"/>
    <w:rsid w:val="0006716D"/>
    <w:rsid w:val="00067FFB"/>
    <w:rsid w:val="000709AC"/>
    <w:rsid w:val="00070B8B"/>
    <w:rsid w:val="000715FF"/>
    <w:rsid w:val="0007208E"/>
    <w:rsid w:val="000727CE"/>
    <w:rsid w:val="00073505"/>
    <w:rsid w:val="000737B0"/>
    <w:rsid w:val="000743F0"/>
    <w:rsid w:val="00075BF0"/>
    <w:rsid w:val="00080719"/>
    <w:rsid w:val="00080B6E"/>
    <w:rsid w:val="00081FB2"/>
    <w:rsid w:val="0008493B"/>
    <w:rsid w:val="000852B5"/>
    <w:rsid w:val="0008557E"/>
    <w:rsid w:val="000857CD"/>
    <w:rsid w:val="00087812"/>
    <w:rsid w:val="00087A57"/>
    <w:rsid w:val="00087B9F"/>
    <w:rsid w:val="00090152"/>
    <w:rsid w:val="0009174C"/>
    <w:rsid w:val="000961FD"/>
    <w:rsid w:val="00096C5D"/>
    <w:rsid w:val="0009788C"/>
    <w:rsid w:val="00097D0F"/>
    <w:rsid w:val="000A00F5"/>
    <w:rsid w:val="000A2CD2"/>
    <w:rsid w:val="000A395D"/>
    <w:rsid w:val="000A4925"/>
    <w:rsid w:val="000A498C"/>
    <w:rsid w:val="000A6189"/>
    <w:rsid w:val="000A7F77"/>
    <w:rsid w:val="000B0689"/>
    <w:rsid w:val="000B0EE5"/>
    <w:rsid w:val="000B1ECC"/>
    <w:rsid w:val="000B3854"/>
    <w:rsid w:val="000B4312"/>
    <w:rsid w:val="000B52A5"/>
    <w:rsid w:val="000B60E6"/>
    <w:rsid w:val="000B6A4E"/>
    <w:rsid w:val="000B7E76"/>
    <w:rsid w:val="000C264F"/>
    <w:rsid w:val="000C2D40"/>
    <w:rsid w:val="000C2FD6"/>
    <w:rsid w:val="000C333B"/>
    <w:rsid w:val="000C3926"/>
    <w:rsid w:val="000C3D9B"/>
    <w:rsid w:val="000C5A58"/>
    <w:rsid w:val="000C6007"/>
    <w:rsid w:val="000C6F1C"/>
    <w:rsid w:val="000C736E"/>
    <w:rsid w:val="000D071B"/>
    <w:rsid w:val="000D0ADA"/>
    <w:rsid w:val="000D157A"/>
    <w:rsid w:val="000D396C"/>
    <w:rsid w:val="000D5EAA"/>
    <w:rsid w:val="000E2F13"/>
    <w:rsid w:val="000E3A9F"/>
    <w:rsid w:val="000E44F3"/>
    <w:rsid w:val="000E4A01"/>
    <w:rsid w:val="000E729B"/>
    <w:rsid w:val="000E7DE1"/>
    <w:rsid w:val="000F084B"/>
    <w:rsid w:val="000F30FB"/>
    <w:rsid w:val="000F69FD"/>
    <w:rsid w:val="000F6F84"/>
    <w:rsid w:val="000F7954"/>
    <w:rsid w:val="000F7DD3"/>
    <w:rsid w:val="00100566"/>
    <w:rsid w:val="001009F8"/>
    <w:rsid w:val="00101F68"/>
    <w:rsid w:val="0010461F"/>
    <w:rsid w:val="0010660D"/>
    <w:rsid w:val="00110C89"/>
    <w:rsid w:val="00111BD0"/>
    <w:rsid w:val="001178D7"/>
    <w:rsid w:val="001217BE"/>
    <w:rsid w:val="001217DC"/>
    <w:rsid w:val="00121C68"/>
    <w:rsid w:val="001225E2"/>
    <w:rsid w:val="001229A2"/>
    <w:rsid w:val="00123B11"/>
    <w:rsid w:val="00123BB9"/>
    <w:rsid w:val="00124938"/>
    <w:rsid w:val="00124C66"/>
    <w:rsid w:val="0012628F"/>
    <w:rsid w:val="001275E7"/>
    <w:rsid w:val="00130B05"/>
    <w:rsid w:val="00132081"/>
    <w:rsid w:val="00132CEF"/>
    <w:rsid w:val="00134975"/>
    <w:rsid w:val="00134E12"/>
    <w:rsid w:val="001416E1"/>
    <w:rsid w:val="00142C1B"/>
    <w:rsid w:val="00145203"/>
    <w:rsid w:val="001460DD"/>
    <w:rsid w:val="00146EC0"/>
    <w:rsid w:val="00151997"/>
    <w:rsid w:val="00152516"/>
    <w:rsid w:val="0015257A"/>
    <w:rsid w:val="00153A42"/>
    <w:rsid w:val="001565C1"/>
    <w:rsid w:val="0015682F"/>
    <w:rsid w:val="00156FAE"/>
    <w:rsid w:val="00164A4B"/>
    <w:rsid w:val="00164EBE"/>
    <w:rsid w:val="00165AD5"/>
    <w:rsid w:val="00165B29"/>
    <w:rsid w:val="00165D1E"/>
    <w:rsid w:val="001665D5"/>
    <w:rsid w:val="00166DA0"/>
    <w:rsid w:val="001670A5"/>
    <w:rsid w:val="00167EAE"/>
    <w:rsid w:val="00171155"/>
    <w:rsid w:val="001724FF"/>
    <w:rsid w:val="00173D36"/>
    <w:rsid w:val="00175EC2"/>
    <w:rsid w:val="00176FA9"/>
    <w:rsid w:val="00180050"/>
    <w:rsid w:val="00180A59"/>
    <w:rsid w:val="00180CDF"/>
    <w:rsid w:val="00183749"/>
    <w:rsid w:val="00183BC6"/>
    <w:rsid w:val="001849C3"/>
    <w:rsid w:val="00187F92"/>
    <w:rsid w:val="00190DEB"/>
    <w:rsid w:val="001927FE"/>
    <w:rsid w:val="00192C7C"/>
    <w:rsid w:val="00193D75"/>
    <w:rsid w:val="00197E2C"/>
    <w:rsid w:val="001A7724"/>
    <w:rsid w:val="001B1CCA"/>
    <w:rsid w:val="001B3F5D"/>
    <w:rsid w:val="001B4BC2"/>
    <w:rsid w:val="001B4CB9"/>
    <w:rsid w:val="001B7679"/>
    <w:rsid w:val="001B76FA"/>
    <w:rsid w:val="001C2D23"/>
    <w:rsid w:val="001C340E"/>
    <w:rsid w:val="001C352A"/>
    <w:rsid w:val="001C41BA"/>
    <w:rsid w:val="001C5CBE"/>
    <w:rsid w:val="001C68BF"/>
    <w:rsid w:val="001C7E93"/>
    <w:rsid w:val="001D138B"/>
    <w:rsid w:val="001D32E9"/>
    <w:rsid w:val="001D4291"/>
    <w:rsid w:val="001D69BE"/>
    <w:rsid w:val="001D6D09"/>
    <w:rsid w:val="001D754E"/>
    <w:rsid w:val="001E164E"/>
    <w:rsid w:val="001E5D3D"/>
    <w:rsid w:val="001E7CBE"/>
    <w:rsid w:val="001F13DE"/>
    <w:rsid w:val="001F211B"/>
    <w:rsid w:val="001F2A82"/>
    <w:rsid w:val="001F4302"/>
    <w:rsid w:val="001F64E3"/>
    <w:rsid w:val="0020008F"/>
    <w:rsid w:val="00201420"/>
    <w:rsid w:val="002028B3"/>
    <w:rsid w:val="002033C0"/>
    <w:rsid w:val="0020666A"/>
    <w:rsid w:val="0020710C"/>
    <w:rsid w:val="00207B26"/>
    <w:rsid w:val="00207B99"/>
    <w:rsid w:val="00207D50"/>
    <w:rsid w:val="00210E80"/>
    <w:rsid w:val="002120C2"/>
    <w:rsid w:val="002135F8"/>
    <w:rsid w:val="002140E2"/>
    <w:rsid w:val="00214642"/>
    <w:rsid w:val="00214CBD"/>
    <w:rsid w:val="00216C65"/>
    <w:rsid w:val="002170DC"/>
    <w:rsid w:val="00217605"/>
    <w:rsid w:val="00220560"/>
    <w:rsid w:val="0022073F"/>
    <w:rsid w:val="00221CEA"/>
    <w:rsid w:val="002232FD"/>
    <w:rsid w:val="002240E9"/>
    <w:rsid w:val="002245B2"/>
    <w:rsid w:val="00224FC5"/>
    <w:rsid w:val="002253C3"/>
    <w:rsid w:val="0022540A"/>
    <w:rsid w:val="00226CA3"/>
    <w:rsid w:val="0022771D"/>
    <w:rsid w:val="0022793B"/>
    <w:rsid w:val="002301E1"/>
    <w:rsid w:val="002308C0"/>
    <w:rsid w:val="002320D4"/>
    <w:rsid w:val="002322B3"/>
    <w:rsid w:val="00232E24"/>
    <w:rsid w:val="00234AB7"/>
    <w:rsid w:val="00235E0B"/>
    <w:rsid w:val="00236C41"/>
    <w:rsid w:val="00236E88"/>
    <w:rsid w:val="0024025A"/>
    <w:rsid w:val="00240C14"/>
    <w:rsid w:val="002410F2"/>
    <w:rsid w:val="002415E6"/>
    <w:rsid w:val="002419A2"/>
    <w:rsid w:val="00241A85"/>
    <w:rsid w:val="0024283A"/>
    <w:rsid w:val="00244013"/>
    <w:rsid w:val="00244736"/>
    <w:rsid w:val="00246067"/>
    <w:rsid w:val="00246B22"/>
    <w:rsid w:val="002502AD"/>
    <w:rsid w:val="00250E0B"/>
    <w:rsid w:val="00252184"/>
    <w:rsid w:val="00254643"/>
    <w:rsid w:val="0025631B"/>
    <w:rsid w:val="00260E27"/>
    <w:rsid w:val="002610C1"/>
    <w:rsid w:val="00262CBB"/>
    <w:rsid w:val="00265279"/>
    <w:rsid w:val="002723EA"/>
    <w:rsid w:val="00273D54"/>
    <w:rsid w:val="00275A6B"/>
    <w:rsid w:val="002840EA"/>
    <w:rsid w:val="00284CEC"/>
    <w:rsid w:val="002927A5"/>
    <w:rsid w:val="002936E0"/>
    <w:rsid w:val="00293D41"/>
    <w:rsid w:val="002940E8"/>
    <w:rsid w:val="00294B94"/>
    <w:rsid w:val="002A050B"/>
    <w:rsid w:val="002A0B35"/>
    <w:rsid w:val="002A1CC7"/>
    <w:rsid w:val="002A32A7"/>
    <w:rsid w:val="002B283A"/>
    <w:rsid w:val="002B3856"/>
    <w:rsid w:val="002B4085"/>
    <w:rsid w:val="002B4518"/>
    <w:rsid w:val="002B4B51"/>
    <w:rsid w:val="002B4E8D"/>
    <w:rsid w:val="002B7494"/>
    <w:rsid w:val="002C1B75"/>
    <w:rsid w:val="002C570A"/>
    <w:rsid w:val="002C6994"/>
    <w:rsid w:val="002D3C5B"/>
    <w:rsid w:val="002D3ED8"/>
    <w:rsid w:val="002D624E"/>
    <w:rsid w:val="002D6C70"/>
    <w:rsid w:val="002D6FED"/>
    <w:rsid w:val="002D7A07"/>
    <w:rsid w:val="002E0C29"/>
    <w:rsid w:val="002E1079"/>
    <w:rsid w:val="002E1533"/>
    <w:rsid w:val="002E47D0"/>
    <w:rsid w:val="002E500F"/>
    <w:rsid w:val="002E7AFD"/>
    <w:rsid w:val="002F241C"/>
    <w:rsid w:val="002F2D33"/>
    <w:rsid w:val="002F3A4A"/>
    <w:rsid w:val="002F4703"/>
    <w:rsid w:val="002F4861"/>
    <w:rsid w:val="002F5039"/>
    <w:rsid w:val="002F574F"/>
    <w:rsid w:val="0030013D"/>
    <w:rsid w:val="003028EA"/>
    <w:rsid w:val="0030417C"/>
    <w:rsid w:val="00304212"/>
    <w:rsid w:val="003044EB"/>
    <w:rsid w:val="00304DA7"/>
    <w:rsid w:val="003075F2"/>
    <w:rsid w:val="003078C2"/>
    <w:rsid w:val="00307EAA"/>
    <w:rsid w:val="00310972"/>
    <w:rsid w:val="003111A0"/>
    <w:rsid w:val="0031347F"/>
    <w:rsid w:val="0031367E"/>
    <w:rsid w:val="003170B4"/>
    <w:rsid w:val="00320857"/>
    <w:rsid w:val="00320AAD"/>
    <w:rsid w:val="00322D83"/>
    <w:rsid w:val="00322F32"/>
    <w:rsid w:val="00323ACE"/>
    <w:rsid w:val="003248B4"/>
    <w:rsid w:val="00324FF7"/>
    <w:rsid w:val="0032610C"/>
    <w:rsid w:val="00332307"/>
    <w:rsid w:val="00332A32"/>
    <w:rsid w:val="00332EDD"/>
    <w:rsid w:val="00335E8E"/>
    <w:rsid w:val="003458C7"/>
    <w:rsid w:val="00345CEA"/>
    <w:rsid w:val="003463B7"/>
    <w:rsid w:val="00346B7C"/>
    <w:rsid w:val="00350728"/>
    <w:rsid w:val="0035146B"/>
    <w:rsid w:val="0035479C"/>
    <w:rsid w:val="00354BB6"/>
    <w:rsid w:val="00356930"/>
    <w:rsid w:val="003569FC"/>
    <w:rsid w:val="00357316"/>
    <w:rsid w:val="0035760B"/>
    <w:rsid w:val="003632E1"/>
    <w:rsid w:val="003632E6"/>
    <w:rsid w:val="003649B7"/>
    <w:rsid w:val="0036625D"/>
    <w:rsid w:val="00366AEE"/>
    <w:rsid w:val="00370A1B"/>
    <w:rsid w:val="00372AB3"/>
    <w:rsid w:val="003741AF"/>
    <w:rsid w:val="00374FF1"/>
    <w:rsid w:val="00375D25"/>
    <w:rsid w:val="00377425"/>
    <w:rsid w:val="0038526C"/>
    <w:rsid w:val="003855DB"/>
    <w:rsid w:val="00387511"/>
    <w:rsid w:val="00391E02"/>
    <w:rsid w:val="003930FB"/>
    <w:rsid w:val="00393156"/>
    <w:rsid w:val="003950D6"/>
    <w:rsid w:val="00395C84"/>
    <w:rsid w:val="00396428"/>
    <w:rsid w:val="00397A4F"/>
    <w:rsid w:val="003A0ECD"/>
    <w:rsid w:val="003A15CF"/>
    <w:rsid w:val="003A245D"/>
    <w:rsid w:val="003A41E2"/>
    <w:rsid w:val="003A5022"/>
    <w:rsid w:val="003A6B2E"/>
    <w:rsid w:val="003B02D7"/>
    <w:rsid w:val="003B0930"/>
    <w:rsid w:val="003B2292"/>
    <w:rsid w:val="003B28D3"/>
    <w:rsid w:val="003B34D5"/>
    <w:rsid w:val="003B3520"/>
    <w:rsid w:val="003B55EC"/>
    <w:rsid w:val="003B6D55"/>
    <w:rsid w:val="003C0C68"/>
    <w:rsid w:val="003C1972"/>
    <w:rsid w:val="003C1B1B"/>
    <w:rsid w:val="003C25B8"/>
    <w:rsid w:val="003C5538"/>
    <w:rsid w:val="003C5ED7"/>
    <w:rsid w:val="003C727C"/>
    <w:rsid w:val="003D39D0"/>
    <w:rsid w:val="003E0D4A"/>
    <w:rsid w:val="003E164E"/>
    <w:rsid w:val="003E167D"/>
    <w:rsid w:val="003E21F7"/>
    <w:rsid w:val="003E6D98"/>
    <w:rsid w:val="003E7289"/>
    <w:rsid w:val="003F2199"/>
    <w:rsid w:val="003F224B"/>
    <w:rsid w:val="003F26BE"/>
    <w:rsid w:val="003F4416"/>
    <w:rsid w:val="003F4A9D"/>
    <w:rsid w:val="003F54DE"/>
    <w:rsid w:val="003F730A"/>
    <w:rsid w:val="00402BC5"/>
    <w:rsid w:val="00406410"/>
    <w:rsid w:val="00407644"/>
    <w:rsid w:val="00410E10"/>
    <w:rsid w:val="00411E73"/>
    <w:rsid w:val="00412733"/>
    <w:rsid w:val="00414806"/>
    <w:rsid w:val="00415018"/>
    <w:rsid w:val="00420677"/>
    <w:rsid w:val="00420781"/>
    <w:rsid w:val="00420F43"/>
    <w:rsid w:val="00421449"/>
    <w:rsid w:val="00422014"/>
    <w:rsid w:val="00422C16"/>
    <w:rsid w:val="00423BD3"/>
    <w:rsid w:val="004241EF"/>
    <w:rsid w:val="004302B2"/>
    <w:rsid w:val="00434745"/>
    <w:rsid w:val="00434A0F"/>
    <w:rsid w:val="0043649E"/>
    <w:rsid w:val="00436AA2"/>
    <w:rsid w:val="00436E80"/>
    <w:rsid w:val="00440D46"/>
    <w:rsid w:val="00441A1B"/>
    <w:rsid w:val="0044425E"/>
    <w:rsid w:val="0044450F"/>
    <w:rsid w:val="00445ACB"/>
    <w:rsid w:val="0044624B"/>
    <w:rsid w:val="00447B01"/>
    <w:rsid w:val="00447B1D"/>
    <w:rsid w:val="004540CA"/>
    <w:rsid w:val="00454D3B"/>
    <w:rsid w:val="00455171"/>
    <w:rsid w:val="0045614F"/>
    <w:rsid w:val="004566E3"/>
    <w:rsid w:val="00460FD7"/>
    <w:rsid w:val="00462BA8"/>
    <w:rsid w:val="00462D3E"/>
    <w:rsid w:val="00462FD1"/>
    <w:rsid w:val="0046506E"/>
    <w:rsid w:val="0046548E"/>
    <w:rsid w:val="00465C42"/>
    <w:rsid w:val="00467A21"/>
    <w:rsid w:val="004706D3"/>
    <w:rsid w:val="00470A08"/>
    <w:rsid w:val="00470F2E"/>
    <w:rsid w:val="004719D1"/>
    <w:rsid w:val="00475753"/>
    <w:rsid w:val="00476FE9"/>
    <w:rsid w:val="00481209"/>
    <w:rsid w:val="00481249"/>
    <w:rsid w:val="00486616"/>
    <w:rsid w:val="00486E1B"/>
    <w:rsid w:val="00487F1F"/>
    <w:rsid w:val="004939AC"/>
    <w:rsid w:val="0049460E"/>
    <w:rsid w:val="00494819"/>
    <w:rsid w:val="0049507E"/>
    <w:rsid w:val="004955CF"/>
    <w:rsid w:val="00495A97"/>
    <w:rsid w:val="004966D6"/>
    <w:rsid w:val="004A2F79"/>
    <w:rsid w:val="004A36FD"/>
    <w:rsid w:val="004A5B4E"/>
    <w:rsid w:val="004B2B9D"/>
    <w:rsid w:val="004B6167"/>
    <w:rsid w:val="004B6379"/>
    <w:rsid w:val="004BA446"/>
    <w:rsid w:val="004C03FB"/>
    <w:rsid w:val="004C20B4"/>
    <w:rsid w:val="004C2C77"/>
    <w:rsid w:val="004C3375"/>
    <w:rsid w:val="004C41FB"/>
    <w:rsid w:val="004C6613"/>
    <w:rsid w:val="004D4CDD"/>
    <w:rsid w:val="004D4FBA"/>
    <w:rsid w:val="004D5984"/>
    <w:rsid w:val="004D6881"/>
    <w:rsid w:val="004D7E6E"/>
    <w:rsid w:val="004E1C40"/>
    <w:rsid w:val="004E2B1C"/>
    <w:rsid w:val="004E2E90"/>
    <w:rsid w:val="004E2F44"/>
    <w:rsid w:val="004E32B2"/>
    <w:rsid w:val="004E5B5E"/>
    <w:rsid w:val="004E648C"/>
    <w:rsid w:val="004E6B37"/>
    <w:rsid w:val="004F07EF"/>
    <w:rsid w:val="004F2037"/>
    <w:rsid w:val="004F20BF"/>
    <w:rsid w:val="004F291C"/>
    <w:rsid w:val="004F2AE7"/>
    <w:rsid w:val="004F2E22"/>
    <w:rsid w:val="004F384E"/>
    <w:rsid w:val="004F3F8E"/>
    <w:rsid w:val="004F479C"/>
    <w:rsid w:val="004F49C8"/>
    <w:rsid w:val="004F4F3E"/>
    <w:rsid w:val="004F5579"/>
    <w:rsid w:val="004F5B91"/>
    <w:rsid w:val="004F7B44"/>
    <w:rsid w:val="00501256"/>
    <w:rsid w:val="0050375F"/>
    <w:rsid w:val="0050436C"/>
    <w:rsid w:val="005043C0"/>
    <w:rsid w:val="00504AE5"/>
    <w:rsid w:val="00507C63"/>
    <w:rsid w:val="00510F89"/>
    <w:rsid w:val="00512823"/>
    <w:rsid w:val="00512BF2"/>
    <w:rsid w:val="00514E00"/>
    <w:rsid w:val="00515908"/>
    <w:rsid w:val="00516C59"/>
    <w:rsid w:val="005178AC"/>
    <w:rsid w:val="00520642"/>
    <w:rsid w:val="00520B89"/>
    <w:rsid w:val="005223BA"/>
    <w:rsid w:val="005233A6"/>
    <w:rsid w:val="00525379"/>
    <w:rsid w:val="005279D0"/>
    <w:rsid w:val="0053172E"/>
    <w:rsid w:val="00535496"/>
    <w:rsid w:val="005355EB"/>
    <w:rsid w:val="00541730"/>
    <w:rsid w:val="00543561"/>
    <w:rsid w:val="005435F6"/>
    <w:rsid w:val="00543BFD"/>
    <w:rsid w:val="00546659"/>
    <w:rsid w:val="0054743B"/>
    <w:rsid w:val="005476E4"/>
    <w:rsid w:val="00550849"/>
    <w:rsid w:val="00550F37"/>
    <w:rsid w:val="00551069"/>
    <w:rsid w:val="00551A55"/>
    <w:rsid w:val="0055252E"/>
    <w:rsid w:val="00552AFB"/>
    <w:rsid w:val="00553095"/>
    <w:rsid w:val="00555044"/>
    <w:rsid w:val="005578E5"/>
    <w:rsid w:val="00560421"/>
    <w:rsid w:val="005624A6"/>
    <w:rsid w:val="00563A90"/>
    <w:rsid w:val="00563EA3"/>
    <w:rsid w:val="00563F87"/>
    <w:rsid w:val="005644B1"/>
    <w:rsid w:val="005651AC"/>
    <w:rsid w:val="005652DD"/>
    <w:rsid w:val="0056549A"/>
    <w:rsid w:val="0056663F"/>
    <w:rsid w:val="0056753C"/>
    <w:rsid w:val="00570344"/>
    <w:rsid w:val="00570FAF"/>
    <w:rsid w:val="005729A6"/>
    <w:rsid w:val="00573679"/>
    <w:rsid w:val="00574FB0"/>
    <w:rsid w:val="005759E7"/>
    <w:rsid w:val="00576BD0"/>
    <w:rsid w:val="0058153C"/>
    <w:rsid w:val="005828B5"/>
    <w:rsid w:val="00582979"/>
    <w:rsid w:val="0058565F"/>
    <w:rsid w:val="00590384"/>
    <w:rsid w:val="0059477A"/>
    <w:rsid w:val="00597D53"/>
    <w:rsid w:val="005A0585"/>
    <w:rsid w:val="005A29DD"/>
    <w:rsid w:val="005A2A90"/>
    <w:rsid w:val="005A3187"/>
    <w:rsid w:val="005A36C6"/>
    <w:rsid w:val="005A3F63"/>
    <w:rsid w:val="005A44B6"/>
    <w:rsid w:val="005A6AC4"/>
    <w:rsid w:val="005A746D"/>
    <w:rsid w:val="005A76D6"/>
    <w:rsid w:val="005B00BD"/>
    <w:rsid w:val="005B30C8"/>
    <w:rsid w:val="005B642E"/>
    <w:rsid w:val="005B69C1"/>
    <w:rsid w:val="005B6C09"/>
    <w:rsid w:val="005B7426"/>
    <w:rsid w:val="005C0344"/>
    <w:rsid w:val="005C2BD7"/>
    <w:rsid w:val="005C39CE"/>
    <w:rsid w:val="005C3A41"/>
    <w:rsid w:val="005C3CD2"/>
    <w:rsid w:val="005C3ED2"/>
    <w:rsid w:val="005C4730"/>
    <w:rsid w:val="005C5DC5"/>
    <w:rsid w:val="005C63F2"/>
    <w:rsid w:val="005D1C35"/>
    <w:rsid w:val="005D1DE8"/>
    <w:rsid w:val="005D2620"/>
    <w:rsid w:val="005D3059"/>
    <w:rsid w:val="005D3609"/>
    <w:rsid w:val="005D3FAC"/>
    <w:rsid w:val="005D47AD"/>
    <w:rsid w:val="005D4A39"/>
    <w:rsid w:val="005D5058"/>
    <w:rsid w:val="005E1AD4"/>
    <w:rsid w:val="005E2DB1"/>
    <w:rsid w:val="005E2FE4"/>
    <w:rsid w:val="005E3562"/>
    <w:rsid w:val="005E4273"/>
    <w:rsid w:val="005E5BE5"/>
    <w:rsid w:val="005E6128"/>
    <w:rsid w:val="005F17BC"/>
    <w:rsid w:val="005F335E"/>
    <w:rsid w:val="005F4A3D"/>
    <w:rsid w:val="005F63A4"/>
    <w:rsid w:val="005F7F2F"/>
    <w:rsid w:val="00601F81"/>
    <w:rsid w:val="006026C3"/>
    <w:rsid w:val="00603ACD"/>
    <w:rsid w:val="00607CAB"/>
    <w:rsid w:val="006100EF"/>
    <w:rsid w:val="006105C6"/>
    <w:rsid w:val="006115D5"/>
    <w:rsid w:val="006116B6"/>
    <w:rsid w:val="00611C85"/>
    <w:rsid w:val="0061250D"/>
    <w:rsid w:val="00612C95"/>
    <w:rsid w:val="00614C7C"/>
    <w:rsid w:val="00616159"/>
    <w:rsid w:val="00616F20"/>
    <w:rsid w:val="006172FC"/>
    <w:rsid w:val="0061787C"/>
    <w:rsid w:val="006235B1"/>
    <w:rsid w:val="0062578A"/>
    <w:rsid w:val="00627B89"/>
    <w:rsid w:val="006307A4"/>
    <w:rsid w:val="006310F0"/>
    <w:rsid w:val="00631C72"/>
    <w:rsid w:val="00631DBE"/>
    <w:rsid w:val="006324E8"/>
    <w:rsid w:val="0063319D"/>
    <w:rsid w:val="00640D9E"/>
    <w:rsid w:val="0064154B"/>
    <w:rsid w:val="00643734"/>
    <w:rsid w:val="0064420E"/>
    <w:rsid w:val="00645192"/>
    <w:rsid w:val="00646036"/>
    <w:rsid w:val="00651D05"/>
    <w:rsid w:val="00653789"/>
    <w:rsid w:val="00653B90"/>
    <w:rsid w:val="00655879"/>
    <w:rsid w:val="00656A8C"/>
    <w:rsid w:val="006642D6"/>
    <w:rsid w:val="00664BAD"/>
    <w:rsid w:val="00666465"/>
    <w:rsid w:val="006729F2"/>
    <w:rsid w:val="00674EED"/>
    <w:rsid w:val="00675C06"/>
    <w:rsid w:val="00676CDF"/>
    <w:rsid w:val="00677F3E"/>
    <w:rsid w:val="0068020D"/>
    <w:rsid w:val="006807FB"/>
    <w:rsid w:val="006834C3"/>
    <w:rsid w:val="0068373C"/>
    <w:rsid w:val="0068399A"/>
    <w:rsid w:val="0068613B"/>
    <w:rsid w:val="00690EDB"/>
    <w:rsid w:val="00693035"/>
    <w:rsid w:val="00693064"/>
    <w:rsid w:val="00693968"/>
    <w:rsid w:val="00694D58"/>
    <w:rsid w:val="00695049"/>
    <w:rsid w:val="00696275"/>
    <w:rsid w:val="006A219C"/>
    <w:rsid w:val="006A49F0"/>
    <w:rsid w:val="006B06F0"/>
    <w:rsid w:val="006B23B9"/>
    <w:rsid w:val="006B4B8C"/>
    <w:rsid w:val="006B4CFF"/>
    <w:rsid w:val="006B4E18"/>
    <w:rsid w:val="006B6A74"/>
    <w:rsid w:val="006B72C0"/>
    <w:rsid w:val="006C2887"/>
    <w:rsid w:val="006C3C96"/>
    <w:rsid w:val="006C3F22"/>
    <w:rsid w:val="006C4FA7"/>
    <w:rsid w:val="006C50F2"/>
    <w:rsid w:val="006C6271"/>
    <w:rsid w:val="006C7DE5"/>
    <w:rsid w:val="006C7E84"/>
    <w:rsid w:val="006D1FAB"/>
    <w:rsid w:val="006D43C5"/>
    <w:rsid w:val="006D4BE5"/>
    <w:rsid w:val="006D5E96"/>
    <w:rsid w:val="006E1CC1"/>
    <w:rsid w:val="006E25B4"/>
    <w:rsid w:val="006E37A6"/>
    <w:rsid w:val="006E5CA3"/>
    <w:rsid w:val="006F0929"/>
    <w:rsid w:val="006F0B3A"/>
    <w:rsid w:val="006F0D44"/>
    <w:rsid w:val="006F0FBB"/>
    <w:rsid w:val="006F159E"/>
    <w:rsid w:val="006F2426"/>
    <w:rsid w:val="006F3D31"/>
    <w:rsid w:val="006F6A7A"/>
    <w:rsid w:val="006F7256"/>
    <w:rsid w:val="006F762B"/>
    <w:rsid w:val="00700958"/>
    <w:rsid w:val="007012D0"/>
    <w:rsid w:val="0070169C"/>
    <w:rsid w:val="00703216"/>
    <w:rsid w:val="0070397E"/>
    <w:rsid w:val="007043C9"/>
    <w:rsid w:val="00712ED4"/>
    <w:rsid w:val="0071357F"/>
    <w:rsid w:val="00713E28"/>
    <w:rsid w:val="00714641"/>
    <w:rsid w:val="007154B9"/>
    <w:rsid w:val="0071597D"/>
    <w:rsid w:val="007169E6"/>
    <w:rsid w:val="0071783E"/>
    <w:rsid w:val="00720B3A"/>
    <w:rsid w:val="00725B9B"/>
    <w:rsid w:val="00725D93"/>
    <w:rsid w:val="00726845"/>
    <w:rsid w:val="007301D4"/>
    <w:rsid w:val="00733F21"/>
    <w:rsid w:val="0073471C"/>
    <w:rsid w:val="0073598F"/>
    <w:rsid w:val="00737DD1"/>
    <w:rsid w:val="00740D4A"/>
    <w:rsid w:val="00741AB1"/>
    <w:rsid w:val="00742E0A"/>
    <w:rsid w:val="00744D8A"/>
    <w:rsid w:val="00744FCC"/>
    <w:rsid w:val="007518DC"/>
    <w:rsid w:val="00752627"/>
    <w:rsid w:val="0075353C"/>
    <w:rsid w:val="007557BD"/>
    <w:rsid w:val="0075604A"/>
    <w:rsid w:val="00756B0F"/>
    <w:rsid w:val="00756CE5"/>
    <w:rsid w:val="00757E8F"/>
    <w:rsid w:val="00760A1F"/>
    <w:rsid w:val="00762376"/>
    <w:rsid w:val="0076387C"/>
    <w:rsid w:val="00763922"/>
    <w:rsid w:val="0076422B"/>
    <w:rsid w:val="00764D7F"/>
    <w:rsid w:val="00765A58"/>
    <w:rsid w:val="0076654E"/>
    <w:rsid w:val="007665F7"/>
    <w:rsid w:val="007670B2"/>
    <w:rsid w:val="00772145"/>
    <w:rsid w:val="007721F1"/>
    <w:rsid w:val="0077272D"/>
    <w:rsid w:val="00772D9C"/>
    <w:rsid w:val="00775AA5"/>
    <w:rsid w:val="0077729C"/>
    <w:rsid w:val="007803FE"/>
    <w:rsid w:val="00780E3F"/>
    <w:rsid w:val="0078149C"/>
    <w:rsid w:val="007828D2"/>
    <w:rsid w:val="00783D7E"/>
    <w:rsid w:val="007905F5"/>
    <w:rsid w:val="007906E3"/>
    <w:rsid w:val="007938D3"/>
    <w:rsid w:val="00794CF4"/>
    <w:rsid w:val="007950CB"/>
    <w:rsid w:val="00797FE3"/>
    <w:rsid w:val="007A271D"/>
    <w:rsid w:val="007A5F34"/>
    <w:rsid w:val="007A7FDB"/>
    <w:rsid w:val="007B0C48"/>
    <w:rsid w:val="007B141E"/>
    <w:rsid w:val="007B3C78"/>
    <w:rsid w:val="007B4399"/>
    <w:rsid w:val="007B47BF"/>
    <w:rsid w:val="007B6C3E"/>
    <w:rsid w:val="007B6ED0"/>
    <w:rsid w:val="007C15F1"/>
    <w:rsid w:val="007C22E2"/>
    <w:rsid w:val="007C2E5F"/>
    <w:rsid w:val="007C402C"/>
    <w:rsid w:val="007C6DC6"/>
    <w:rsid w:val="007D057C"/>
    <w:rsid w:val="007D3985"/>
    <w:rsid w:val="007D3CBD"/>
    <w:rsid w:val="007E084C"/>
    <w:rsid w:val="007E31E3"/>
    <w:rsid w:val="007E4E79"/>
    <w:rsid w:val="007F0AC1"/>
    <w:rsid w:val="007F1853"/>
    <w:rsid w:val="007F687B"/>
    <w:rsid w:val="00800BD7"/>
    <w:rsid w:val="00800C88"/>
    <w:rsid w:val="008030F8"/>
    <w:rsid w:val="008046D5"/>
    <w:rsid w:val="008050CF"/>
    <w:rsid w:val="008053ED"/>
    <w:rsid w:val="008105B1"/>
    <w:rsid w:val="00812809"/>
    <w:rsid w:val="00813391"/>
    <w:rsid w:val="008138D2"/>
    <w:rsid w:val="008141C8"/>
    <w:rsid w:val="00814A7D"/>
    <w:rsid w:val="00820139"/>
    <w:rsid w:val="00820BB0"/>
    <w:rsid w:val="008220DF"/>
    <w:rsid w:val="0082210B"/>
    <w:rsid w:val="008231C1"/>
    <w:rsid w:val="008264A0"/>
    <w:rsid w:val="0082733E"/>
    <w:rsid w:val="008273CB"/>
    <w:rsid w:val="008276D6"/>
    <w:rsid w:val="00827EF2"/>
    <w:rsid w:val="0083451A"/>
    <w:rsid w:val="008346F4"/>
    <w:rsid w:val="008357D7"/>
    <w:rsid w:val="00835D4D"/>
    <w:rsid w:val="00836EE4"/>
    <w:rsid w:val="008370A9"/>
    <w:rsid w:val="008434B8"/>
    <w:rsid w:val="008441F4"/>
    <w:rsid w:val="0084423B"/>
    <w:rsid w:val="00845A10"/>
    <w:rsid w:val="0084622F"/>
    <w:rsid w:val="00850BE8"/>
    <w:rsid w:val="00850DC7"/>
    <w:rsid w:val="0085229C"/>
    <w:rsid w:val="0085289A"/>
    <w:rsid w:val="00852BF1"/>
    <w:rsid w:val="008541E6"/>
    <w:rsid w:val="00855DD1"/>
    <w:rsid w:val="00856067"/>
    <w:rsid w:val="00856817"/>
    <w:rsid w:val="008615F4"/>
    <w:rsid w:val="008626C9"/>
    <w:rsid w:val="008634E2"/>
    <w:rsid w:val="00864901"/>
    <w:rsid w:val="00865E15"/>
    <w:rsid w:val="00866B77"/>
    <w:rsid w:val="00867D21"/>
    <w:rsid w:val="008713F0"/>
    <w:rsid w:val="008778D6"/>
    <w:rsid w:val="0088113F"/>
    <w:rsid w:val="00881566"/>
    <w:rsid w:val="0088698F"/>
    <w:rsid w:val="00890DBD"/>
    <w:rsid w:val="0089205D"/>
    <w:rsid w:val="0089232B"/>
    <w:rsid w:val="008936C1"/>
    <w:rsid w:val="008958BC"/>
    <w:rsid w:val="00895A01"/>
    <w:rsid w:val="00897196"/>
    <w:rsid w:val="008A00F2"/>
    <w:rsid w:val="008A1393"/>
    <w:rsid w:val="008A2A55"/>
    <w:rsid w:val="008A3279"/>
    <w:rsid w:val="008A5A90"/>
    <w:rsid w:val="008A6317"/>
    <w:rsid w:val="008A7CCE"/>
    <w:rsid w:val="008B193D"/>
    <w:rsid w:val="008B2B5D"/>
    <w:rsid w:val="008B3095"/>
    <w:rsid w:val="008B4D59"/>
    <w:rsid w:val="008B5655"/>
    <w:rsid w:val="008B7CDB"/>
    <w:rsid w:val="008C3E8A"/>
    <w:rsid w:val="008C5C8F"/>
    <w:rsid w:val="008C5C91"/>
    <w:rsid w:val="008D0367"/>
    <w:rsid w:val="008D04BE"/>
    <w:rsid w:val="008D15F0"/>
    <w:rsid w:val="008D1AFA"/>
    <w:rsid w:val="008D2D17"/>
    <w:rsid w:val="008D3510"/>
    <w:rsid w:val="008D5AE5"/>
    <w:rsid w:val="008D6AD5"/>
    <w:rsid w:val="008D7525"/>
    <w:rsid w:val="008D7BB5"/>
    <w:rsid w:val="008E1A6B"/>
    <w:rsid w:val="008E3854"/>
    <w:rsid w:val="008E4C79"/>
    <w:rsid w:val="008E73E6"/>
    <w:rsid w:val="008E7CC2"/>
    <w:rsid w:val="008F76DB"/>
    <w:rsid w:val="0090063B"/>
    <w:rsid w:val="00900883"/>
    <w:rsid w:val="00900AFA"/>
    <w:rsid w:val="00903692"/>
    <w:rsid w:val="00906926"/>
    <w:rsid w:val="00910E48"/>
    <w:rsid w:val="0091384C"/>
    <w:rsid w:val="00914A67"/>
    <w:rsid w:val="00916ED9"/>
    <w:rsid w:val="00917633"/>
    <w:rsid w:val="00917775"/>
    <w:rsid w:val="0092083B"/>
    <w:rsid w:val="009236F8"/>
    <w:rsid w:val="00924678"/>
    <w:rsid w:val="0092516D"/>
    <w:rsid w:val="009251F1"/>
    <w:rsid w:val="0092597B"/>
    <w:rsid w:val="00931130"/>
    <w:rsid w:val="009324F9"/>
    <w:rsid w:val="00932D03"/>
    <w:rsid w:val="0093410C"/>
    <w:rsid w:val="0094273A"/>
    <w:rsid w:val="009439B8"/>
    <w:rsid w:val="00945BA8"/>
    <w:rsid w:val="0094600E"/>
    <w:rsid w:val="00946290"/>
    <w:rsid w:val="0094655D"/>
    <w:rsid w:val="009479EC"/>
    <w:rsid w:val="00947C0F"/>
    <w:rsid w:val="00952396"/>
    <w:rsid w:val="00952BC2"/>
    <w:rsid w:val="009553C3"/>
    <w:rsid w:val="00956FF0"/>
    <w:rsid w:val="00962AAC"/>
    <w:rsid w:val="0096392A"/>
    <w:rsid w:val="00966806"/>
    <w:rsid w:val="009669C0"/>
    <w:rsid w:val="00967C08"/>
    <w:rsid w:val="00971FDC"/>
    <w:rsid w:val="009732B6"/>
    <w:rsid w:val="0097439D"/>
    <w:rsid w:val="00981993"/>
    <w:rsid w:val="009824F9"/>
    <w:rsid w:val="00982A11"/>
    <w:rsid w:val="00982ECA"/>
    <w:rsid w:val="00985C6C"/>
    <w:rsid w:val="00987BF4"/>
    <w:rsid w:val="0099029A"/>
    <w:rsid w:val="00991C20"/>
    <w:rsid w:val="00992BFC"/>
    <w:rsid w:val="00993C6D"/>
    <w:rsid w:val="009948C5"/>
    <w:rsid w:val="0099657A"/>
    <w:rsid w:val="009A0744"/>
    <w:rsid w:val="009A082A"/>
    <w:rsid w:val="009A20BD"/>
    <w:rsid w:val="009A4C8A"/>
    <w:rsid w:val="009A57CF"/>
    <w:rsid w:val="009A6F55"/>
    <w:rsid w:val="009A72DD"/>
    <w:rsid w:val="009B2C17"/>
    <w:rsid w:val="009B4AAF"/>
    <w:rsid w:val="009B698F"/>
    <w:rsid w:val="009B7406"/>
    <w:rsid w:val="009C0A0E"/>
    <w:rsid w:val="009C1338"/>
    <w:rsid w:val="009C18F7"/>
    <w:rsid w:val="009C2162"/>
    <w:rsid w:val="009C2678"/>
    <w:rsid w:val="009C5CE1"/>
    <w:rsid w:val="009C705E"/>
    <w:rsid w:val="009D2318"/>
    <w:rsid w:val="009D2B08"/>
    <w:rsid w:val="009D2EE3"/>
    <w:rsid w:val="009D6653"/>
    <w:rsid w:val="009D7816"/>
    <w:rsid w:val="009D7CAA"/>
    <w:rsid w:val="009E0F88"/>
    <w:rsid w:val="009E3699"/>
    <w:rsid w:val="009E5E74"/>
    <w:rsid w:val="009E69A0"/>
    <w:rsid w:val="009F0E4F"/>
    <w:rsid w:val="009F26E7"/>
    <w:rsid w:val="009F6423"/>
    <w:rsid w:val="009F78AE"/>
    <w:rsid w:val="00A00F83"/>
    <w:rsid w:val="00A014B3"/>
    <w:rsid w:val="00A040B2"/>
    <w:rsid w:val="00A05F14"/>
    <w:rsid w:val="00A06BC6"/>
    <w:rsid w:val="00A07BFD"/>
    <w:rsid w:val="00A1085C"/>
    <w:rsid w:val="00A10C27"/>
    <w:rsid w:val="00A114DD"/>
    <w:rsid w:val="00A13137"/>
    <w:rsid w:val="00A13D62"/>
    <w:rsid w:val="00A167B7"/>
    <w:rsid w:val="00A221D0"/>
    <w:rsid w:val="00A264E5"/>
    <w:rsid w:val="00A26FAC"/>
    <w:rsid w:val="00A3096F"/>
    <w:rsid w:val="00A32C5A"/>
    <w:rsid w:val="00A33BC4"/>
    <w:rsid w:val="00A400FB"/>
    <w:rsid w:val="00A411A7"/>
    <w:rsid w:val="00A4148F"/>
    <w:rsid w:val="00A43262"/>
    <w:rsid w:val="00A45FCC"/>
    <w:rsid w:val="00A46425"/>
    <w:rsid w:val="00A472F7"/>
    <w:rsid w:val="00A478EF"/>
    <w:rsid w:val="00A5364F"/>
    <w:rsid w:val="00A56E31"/>
    <w:rsid w:val="00A579B9"/>
    <w:rsid w:val="00A6131F"/>
    <w:rsid w:val="00A641A4"/>
    <w:rsid w:val="00A648FF"/>
    <w:rsid w:val="00A64E18"/>
    <w:rsid w:val="00A713FE"/>
    <w:rsid w:val="00A72C5D"/>
    <w:rsid w:val="00A74C92"/>
    <w:rsid w:val="00A75840"/>
    <w:rsid w:val="00A75E28"/>
    <w:rsid w:val="00A77E80"/>
    <w:rsid w:val="00A82D15"/>
    <w:rsid w:val="00A83F1F"/>
    <w:rsid w:val="00A843F8"/>
    <w:rsid w:val="00A936C3"/>
    <w:rsid w:val="00A93D0E"/>
    <w:rsid w:val="00A93ED5"/>
    <w:rsid w:val="00A961D9"/>
    <w:rsid w:val="00AA017D"/>
    <w:rsid w:val="00AA349F"/>
    <w:rsid w:val="00AA4AA4"/>
    <w:rsid w:val="00AA6610"/>
    <w:rsid w:val="00AA69BB"/>
    <w:rsid w:val="00AA69C9"/>
    <w:rsid w:val="00AB2B8A"/>
    <w:rsid w:val="00AB33B2"/>
    <w:rsid w:val="00AB3EB3"/>
    <w:rsid w:val="00AB4810"/>
    <w:rsid w:val="00AB637F"/>
    <w:rsid w:val="00AB66E4"/>
    <w:rsid w:val="00AC0314"/>
    <w:rsid w:val="00AC1688"/>
    <w:rsid w:val="00AC1B8C"/>
    <w:rsid w:val="00AC1C60"/>
    <w:rsid w:val="00AC5548"/>
    <w:rsid w:val="00AC7B5D"/>
    <w:rsid w:val="00AD3CA2"/>
    <w:rsid w:val="00AD71DD"/>
    <w:rsid w:val="00AD7981"/>
    <w:rsid w:val="00AE0AA0"/>
    <w:rsid w:val="00AE2118"/>
    <w:rsid w:val="00AE29F7"/>
    <w:rsid w:val="00AE35B7"/>
    <w:rsid w:val="00AE693A"/>
    <w:rsid w:val="00AF0247"/>
    <w:rsid w:val="00AF16F4"/>
    <w:rsid w:val="00AF1FCF"/>
    <w:rsid w:val="00AF3BA4"/>
    <w:rsid w:val="00B00252"/>
    <w:rsid w:val="00B02D57"/>
    <w:rsid w:val="00B0473A"/>
    <w:rsid w:val="00B04B23"/>
    <w:rsid w:val="00B060EF"/>
    <w:rsid w:val="00B1023D"/>
    <w:rsid w:val="00B10B38"/>
    <w:rsid w:val="00B119E4"/>
    <w:rsid w:val="00B12AB5"/>
    <w:rsid w:val="00B131C8"/>
    <w:rsid w:val="00B13451"/>
    <w:rsid w:val="00B139FF"/>
    <w:rsid w:val="00B13B88"/>
    <w:rsid w:val="00B14B92"/>
    <w:rsid w:val="00B15956"/>
    <w:rsid w:val="00B17281"/>
    <w:rsid w:val="00B20FDC"/>
    <w:rsid w:val="00B237FA"/>
    <w:rsid w:val="00B23EBB"/>
    <w:rsid w:val="00B24CDD"/>
    <w:rsid w:val="00B2647B"/>
    <w:rsid w:val="00B26B1A"/>
    <w:rsid w:val="00B26D93"/>
    <w:rsid w:val="00B31095"/>
    <w:rsid w:val="00B3193C"/>
    <w:rsid w:val="00B34AE3"/>
    <w:rsid w:val="00B3557E"/>
    <w:rsid w:val="00B3721E"/>
    <w:rsid w:val="00B42CFC"/>
    <w:rsid w:val="00B43DA6"/>
    <w:rsid w:val="00B45413"/>
    <w:rsid w:val="00B47B9A"/>
    <w:rsid w:val="00B5305C"/>
    <w:rsid w:val="00B537B1"/>
    <w:rsid w:val="00B55AED"/>
    <w:rsid w:val="00B55CE5"/>
    <w:rsid w:val="00B55DE7"/>
    <w:rsid w:val="00B56D52"/>
    <w:rsid w:val="00B57627"/>
    <w:rsid w:val="00B57667"/>
    <w:rsid w:val="00B6024A"/>
    <w:rsid w:val="00B6380A"/>
    <w:rsid w:val="00B646CE"/>
    <w:rsid w:val="00B64AFE"/>
    <w:rsid w:val="00B64F0F"/>
    <w:rsid w:val="00B653E3"/>
    <w:rsid w:val="00B65EB9"/>
    <w:rsid w:val="00B663DB"/>
    <w:rsid w:val="00B7078E"/>
    <w:rsid w:val="00B71237"/>
    <w:rsid w:val="00B71DEF"/>
    <w:rsid w:val="00B71ED0"/>
    <w:rsid w:val="00B74C8C"/>
    <w:rsid w:val="00B807E2"/>
    <w:rsid w:val="00B80AF5"/>
    <w:rsid w:val="00B81A7E"/>
    <w:rsid w:val="00B83360"/>
    <w:rsid w:val="00B84FAB"/>
    <w:rsid w:val="00B855B8"/>
    <w:rsid w:val="00B90855"/>
    <w:rsid w:val="00B91176"/>
    <w:rsid w:val="00B93532"/>
    <w:rsid w:val="00B95D79"/>
    <w:rsid w:val="00B95F8E"/>
    <w:rsid w:val="00B97788"/>
    <w:rsid w:val="00BA2E67"/>
    <w:rsid w:val="00BA4840"/>
    <w:rsid w:val="00BA4DB2"/>
    <w:rsid w:val="00BA5570"/>
    <w:rsid w:val="00BA64A7"/>
    <w:rsid w:val="00BA674A"/>
    <w:rsid w:val="00BA715C"/>
    <w:rsid w:val="00BA7E6B"/>
    <w:rsid w:val="00BB0BA1"/>
    <w:rsid w:val="00BB100C"/>
    <w:rsid w:val="00BB18F8"/>
    <w:rsid w:val="00BC0BFF"/>
    <w:rsid w:val="00BC401D"/>
    <w:rsid w:val="00BC585E"/>
    <w:rsid w:val="00BD0943"/>
    <w:rsid w:val="00BD0FFD"/>
    <w:rsid w:val="00BD1948"/>
    <w:rsid w:val="00BD3C2F"/>
    <w:rsid w:val="00BD4A63"/>
    <w:rsid w:val="00BD4A93"/>
    <w:rsid w:val="00BD4E9E"/>
    <w:rsid w:val="00BD5C33"/>
    <w:rsid w:val="00BD72E6"/>
    <w:rsid w:val="00BD76D7"/>
    <w:rsid w:val="00BD7F75"/>
    <w:rsid w:val="00BE077A"/>
    <w:rsid w:val="00BE1964"/>
    <w:rsid w:val="00BE4F69"/>
    <w:rsid w:val="00BE6EEC"/>
    <w:rsid w:val="00BE7A76"/>
    <w:rsid w:val="00BF2952"/>
    <w:rsid w:val="00BF5075"/>
    <w:rsid w:val="00BF6EB6"/>
    <w:rsid w:val="00C01B8F"/>
    <w:rsid w:val="00C01DBE"/>
    <w:rsid w:val="00C024B7"/>
    <w:rsid w:val="00C0464E"/>
    <w:rsid w:val="00C051FB"/>
    <w:rsid w:val="00C05A6E"/>
    <w:rsid w:val="00C05DF0"/>
    <w:rsid w:val="00C119D4"/>
    <w:rsid w:val="00C14C16"/>
    <w:rsid w:val="00C169CF"/>
    <w:rsid w:val="00C17D3C"/>
    <w:rsid w:val="00C20AF0"/>
    <w:rsid w:val="00C21553"/>
    <w:rsid w:val="00C22301"/>
    <w:rsid w:val="00C2241D"/>
    <w:rsid w:val="00C246B5"/>
    <w:rsid w:val="00C25A3D"/>
    <w:rsid w:val="00C25B23"/>
    <w:rsid w:val="00C27AAA"/>
    <w:rsid w:val="00C30FD3"/>
    <w:rsid w:val="00C327F0"/>
    <w:rsid w:val="00C342A0"/>
    <w:rsid w:val="00C34C61"/>
    <w:rsid w:val="00C35789"/>
    <w:rsid w:val="00C36189"/>
    <w:rsid w:val="00C36AF0"/>
    <w:rsid w:val="00C40FFA"/>
    <w:rsid w:val="00C43EF8"/>
    <w:rsid w:val="00C447A7"/>
    <w:rsid w:val="00C44846"/>
    <w:rsid w:val="00C44DA4"/>
    <w:rsid w:val="00C46EA1"/>
    <w:rsid w:val="00C475D9"/>
    <w:rsid w:val="00C5157B"/>
    <w:rsid w:val="00C51EF6"/>
    <w:rsid w:val="00C52086"/>
    <w:rsid w:val="00C53075"/>
    <w:rsid w:val="00C53E61"/>
    <w:rsid w:val="00C540A2"/>
    <w:rsid w:val="00C550C6"/>
    <w:rsid w:val="00C553A9"/>
    <w:rsid w:val="00C610F5"/>
    <w:rsid w:val="00C620D6"/>
    <w:rsid w:val="00C65C83"/>
    <w:rsid w:val="00C65FC0"/>
    <w:rsid w:val="00C6719C"/>
    <w:rsid w:val="00C67553"/>
    <w:rsid w:val="00C70958"/>
    <w:rsid w:val="00C71D01"/>
    <w:rsid w:val="00C72363"/>
    <w:rsid w:val="00C7249E"/>
    <w:rsid w:val="00C73143"/>
    <w:rsid w:val="00C733F8"/>
    <w:rsid w:val="00C73914"/>
    <w:rsid w:val="00C748F1"/>
    <w:rsid w:val="00C74D89"/>
    <w:rsid w:val="00C760EB"/>
    <w:rsid w:val="00C8019B"/>
    <w:rsid w:val="00C80E9B"/>
    <w:rsid w:val="00C83EC4"/>
    <w:rsid w:val="00C8665F"/>
    <w:rsid w:val="00C86A64"/>
    <w:rsid w:val="00C87190"/>
    <w:rsid w:val="00C87A76"/>
    <w:rsid w:val="00C90EB1"/>
    <w:rsid w:val="00C91870"/>
    <w:rsid w:val="00C920E7"/>
    <w:rsid w:val="00C924F1"/>
    <w:rsid w:val="00C945FA"/>
    <w:rsid w:val="00C97A8C"/>
    <w:rsid w:val="00CA6483"/>
    <w:rsid w:val="00CA64B6"/>
    <w:rsid w:val="00CA688F"/>
    <w:rsid w:val="00CA79C3"/>
    <w:rsid w:val="00CB0BAD"/>
    <w:rsid w:val="00CB1160"/>
    <w:rsid w:val="00CB2C65"/>
    <w:rsid w:val="00CB6467"/>
    <w:rsid w:val="00CC0271"/>
    <w:rsid w:val="00CC0CFD"/>
    <w:rsid w:val="00CC0DEB"/>
    <w:rsid w:val="00CC141F"/>
    <w:rsid w:val="00CC1579"/>
    <w:rsid w:val="00CC2745"/>
    <w:rsid w:val="00CC57CA"/>
    <w:rsid w:val="00CC6529"/>
    <w:rsid w:val="00CC75EE"/>
    <w:rsid w:val="00CD3566"/>
    <w:rsid w:val="00CD4150"/>
    <w:rsid w:val="00CE18F7"/>
    <w:rsid w:val="00CE286A"/>
    <w:rsid w:val="00CE395C"/>
    <w:rsid w:val="00CE7214"/>
    <w:rsid w:val="00CF0644"/>
    <w:rsid w:val="00CF0FA8"/>
    <w:rsid w:val="00CF4D20"/>
    <w:rsid w:val="00D01443"/>
    <w:rsid w:val="00D01732"/>
    <w:rsid w:val="00D02CDA"/>
    <w:rsid w:val="00D10669"/>
    <w:rsid w:val="00D10858"/>
    <w:rsid w:val="00D1248D"/>
    <w:rsid w:val="00D12BC1"/>
    <w:rsid w:val="00D13F0A"/>
    <w:rsid w:val="00D16620"/>
    <w:rsid w:val="00D21148"/>
    <w:rsid w:val="00D2137A"/>
    <w:rsid w:val="00D22124"/>
    <w:rsid w:val="00D22D14"/>
    <w:rsid w:val="00D27002"/>
    <w:rsid w:val="00D276B0"/>
    <w:rsid w:val="00D27D3B"/>
    <w:rsid w:val="00D34F3B"/>
    <w:rsid w:val="00D3787C"/>
    <w:rsid w:val="00D40D31"/>
    <w:rsid w:val="00D411D0"/>
    <w:rsid w:val="00D417FA"/>
    <w:rsid w:val="00D41DCA"/>
    <w:rsid w:val="00D421A7"/>
    <w:rsid w:val="00D421B0"/>
    <w:rsid w:val="00D425EB"/>
    <w:rsid w:val="00D45DF1"/>
    <w:rsid w:val="00D467C5"/>
    <w:rsid w:val="00D46A3A"/>
    <w:rsid w:val="00D4711B"/>
    <w:rsid w:val="00D47B06"/>
    <w:rsid w:val="00D50CE3"/>
    <w:rsid w:val="00D50EE9"/>
    <w:rsid w:val="00D51298"/>
    <w:rsid w:val="00D526C2"/>
    <w:rsid w:val="00D53071"/>
    <w:rsid w:val="00D53533"/>
    <w:rsid w:val="00D5640E"/>
    <w:rsid w:val="00D602C9"/>
    <w:rsid w:val="00D60F80"/>
    <w:rsid w:val="00D61BAF"/>
    <w:rsid w:val="00D630BE"/>
    <w:rsid w:val="00D642BE"/>
    <w:rsid w:val="00D650CE"/>
    <w:rsid w:val="00D65E89"/>
    <w:rsid w:val="00D6658A"/>
    <w:rsid w:val="00D72333"/>
    <w:rsid w:val="00D73CB9"/>
    <w:rsid w:val="00D74587"/>
    <w:rsid w:val="00D7540A"/>
    <w:rsid w:val="00D75800"/>
    <w:rsid w:val="00D7739D"/>
    <w:rsid w:val="00D802C1"/>
    <w:rsid w:val="00D803BD"/>
    <w:rsid w:val="00D80A9B"/>
    <w:rsid w:val="00D83035"/>
    <w:rsid w:val="00D84335"/>
    <w:rsid w:val="00D86B50"/>
    <w:rsid w:val="00D87442"/>
    <w:rsid w:val="00D9077C"/>
    <w:rsid w:val="00D926FB"/>
    <w:rsid w:val="00D93FE1"/>
    <w:rsid w:val="00D94D75"/>
    <w:rsid w:val="00D95BBE"/>
    <w:rsid w:val="00D95D17"/>
    <w:rsid w:val="00D9713A"/>
    <w:rsid w:val="00D97BFC"/>
    <w:rsid w:val="00DA0A1B"/>
    <w:rsid w:val="00DA1B20"/>
    <w:rsid w:val="00DA3B75"/>
    <w:rsid w:val="00DA4707"/>
    <w:rsid w:val="00DB0D6A"/>
    <w:rsid w:val="00DB2EA3"/>
    <w:rsid w:val="00DB2F46"/>
    <w:rsid w:val="00DB2F80"/>
    <w:rsid w:val="00DB310E"/>
    <w:rsid w:val="00DB7F4B"/>
    <w:rsid w:val="00DC0B35"/>
    <w:rsid w:val="00DC18CD"/>
    <w:rsid w:val="00DC31DE"/>
    <w:rsid w:val="00DC7161"/>
    <w:rsid w:val="00DD0531"/>
    <w:rsid w:val="00DD076A"/>
    <w:rsid w:val="00DD0C83"/>
    <w:rsid w:val="00DD1F35"/>
    <w:rsid w:val="00DD30AF"/>
    <w:rsid w:val="00DD50F6"/>
    <w:rsid w:val="00DD520D"/>
    <w:rsid w:val="00DD6A00"/>
    <w:rsid w:val="00DE0588"/>
    <w:rsid w:val="00DE0931"/>
    <w:rsid w:val="00DE0DCF"/>
    <w:rsid w:val="00DE1CCA"/>
    <w:rsid w:val="00DE1D2E"/>
    <w:rsid w:val="00DE2512"/>
    <w:rsid w:val="00DE2B8B"/>
    <w:rsid w:val="00DE2FE1"/>
    <w:rsid w:val="00DE5747"/>
    <w:rsid w:val="00DE6463"/>
    <w:rsid w:val="00DE71DA"/>
    <w:rsid w:val="00DE7F9B"/>
    <w:rsid w:val="00DF4451"/>
    <w:rsid w:val="00DF5A25"/>
    <w:rsid w:val="00E01425"/>
    <w:rsid w:val="00E01AF2"/>
    <w:rsid w:val="00E02B43"/>
    <w:rsid w:val="00E03B75"/>
    <w:rsid w:val="00E056B5"/>
    <w:rsid w:val="00E06E2D"/>
    <w:rsid w:val="00E073DA"/>
    <w:rsid w:val="00E1011D"/>
    <w:rsid w:val="00E10AF1"/>
    <w:rsid w:val="00E15C58"/>
    <w:rsid w:val="00E1621E"/>
    <w:rsid w:val="00E20951"/>
    <w:rsid w:val="00E21E07"/>
    <w:rsid w:val="00E24B4E"/>
    <w:rsid w:val="00E26EE5"/>
    <w:rsid w:val="00E27682"/>
    <w:rsid w:val="00E27F8F"/>
    <w:rsid w:val="00E34170"/>
    <w:rsid w:val="00E34DF8"/>
    <w:rsid w:val="00E371AA"/>
    <w:rsid w:val="00E3762B"/>
    <w:rsid w:val="00E4010D"/>
    <w:rsid w:val="00E453E6"/>
    <w:rsid w:val="00E46483"/>
    <w:rsid w:val="00E51CE6"/>
    <w:rsid w:val="00E55FC9"/>
    <w:rsid w:val="00E56965"/>
    <w:rsid w:val="00E569A3"/>
    <w:rsid w:val="00E608CF"/>
    <w:rsid w:val="00E611DC"/>
    <w:rsid w:val="00E62CF0"/>
    <w:rsid w:val="00E66DA5"/>
    <w:rsid w:val="00E70CEB"/>
    <w:rsid w:val="00E71D21"/>
    <w:rsid w:val="00E720EC"/>
    <w:rsid w:val="00E723B3"/>
    <w:rsid w:val="00E73D90"/>
    <w:rsid w:val="00E77AA9"/>
    <w:rsid w:val="00E77E2F"/>
    <w:rsid w:val="00E8300A"/>
    <w:rsid w:val="00E84219"/>
    <w:rsid w:val="00E85BA5"/>
    <w:rsid w:val="00E86BC9"/>
    <w:rsid w:val="00E900DC"/>
    <w:rsid w:val="00E92A0F"/>
    <w:rsid w:val="00E92F53"/>
    <w:rsid w:val="00E94FBB"/>
    <w:rsid w:val="00E95FEE"/>
    <w:rsid w:val="00E9709F"/>
    <w:rsid w:val="00EA212A"/>
    <w:rsid w:val="00EA300B"/>
    <w:rsid w:val="00EA3E79"/>
    <w:rsid w:val="00EA441F"/>
    <w:rsid w:val="00EB04C2"/>
    <w:rsid w:val="00EB1847"/>
    <w:rsid w:val="00EB1894"/>
    <w:rsid w:val="00EB1906"/>
    <w:rsid w:val="00EB2374"/>
    <w:rsid w:val="00EB2CA4"/>
    <w:rsid w:val="00EB346D"/>
    <w:rsid w:val="00EB4431"/>
    <w:rsid w:val="00EB487F"/>
    <w:rsid w:val="00EB4D96"/>
    <w:rsid w:val="00EB5DC6"/>
    <w:rsid w:val="00EB7952"/>
    <w:rsid w:val="00EB7AD8"/>
    <w:rsid w:val="00EB7C18"/>
    <w:rsid w:val="00EC1CBD"/>
    <w:rsid w:val="00EC1CD8"/>
    <w:rsid w:val="00ED220D"/>
    <w:rsid w:val="00ED2A23"/>
    <w:rsid w:val="00ED6BF6"/>
    <w:rsid w:val="00ED7168"/>
    <w:rsid w:val="00EDC68E"/>
    <w:rsid w:val="00EE2E4B"/>
    <w:rsid w:val="00EE5AF5"/>
    <w:rsid w:val="00EE5B6A"/>
    <w:rsid w:val="00EE6642"/>
    <w:rsid w:val="00EE6F1F"/>
    <w:rsid w:val="00EF11F2"/>
    <w:rsid w:val="00EF4CEC"/>
    <w:rsid w:val="00EF75FB"/>
    <w:rsid w:val="00F00838"/>
    <w:rsid w:val="00F00D7B"/>
    <w:rsid w:val="00F03DAD"/>
    <w:rsid w:val="00F053D6"/>
    <w:rsid w:val="00F06E78"/>
    <w:rsid w:val="00F10917"/>
    <w:rsid w:val="00F10E7E"/>
    <w:rsid w:val="00F11EA8"/>
    <w:rsid w:val="00F12D15"/>
    <w:rsid w:val="00F13518"/>
    <w:rsid w:val="00F15901"/>
    <w:rsid w:val="00F15F12"/>
    <w:rsid w:val="00F170F3"/>
    <w:rsid w:val="00F20B69"/>
    <w:rsid w:val="00F2204C"/>
    <w:rsid w:val="00F263A6"/>
    <w:rsid w:val="00F26E66"/>
    <w:rsid w:val="00F31A20"/>
    <w:rsid w:val="00F33F1B"/>
    <w:rsid w:val="00F35BCA"/>
    <w:rsid w:val="00F36C22"/>
    <w:rsid w:val="00F402E3"/>
    <w:rsid w:val="00F4039C"/>
    <w:rsid w:val="00F404D1"/>
    <w:rsid w:val="00F426E7"/>
    <w:rsid w:val="00F42BC7"/>
    <w:rsid w:val="00F42C4C"/>
    <w:rsid w:val="00F44F66"/>
    <w:rsid w:val="00F46653"/>
    <w:rsid w:val="00F468B4"/>
    <w:rsid w:val="00F52464"/>
    <w:rsid w:val="00F52B86"/>
    <w:rsid w:val="00F553AA"/>
    <w:rsid w:val="00F6069A"/>
    <w:rsid w:val="00F61995"/>
    <w:rsid w:val="00F6271C"/>
    <w:rsid w:val="00F628E6"/>
    <w:rsid w:val="00F63086"/>
    <w:rsid w:val="00F634EB"/>
    <w:rsid w:val="00F640D3"/>
    <w:rsid w:val="00F64717"/>
    <w:rsid w:val="00F66034"/>
    <w:rsid w:val="00F67B76"/>
    <w:rsid w:val="00F67D26"/>
    <w:rsid w:val="00F70FD9"/>
    <w:rsid w:val="00F71AD6"/>
    <w:rsid w:val="00F74753"/>
    <w:rsid w:val="00F80991"/>
    <w:rsid w:val="00F80C65"/>
    <w:rsid w:val="00F8300F"/>
    <w:rsid w:val="00F836C3"/>
    <w:rsid w:val="00F8690C"/>
    <w:rsid w:val="00F870FE"/>
    <w:rsid w:val="00F909E1"/>
    <w:rsid w:val="00F91721"/>
    <w:rsid w:val="00F939D2"/>
    <w:rsid w:val="00FA08DC"/>
    <w:rsid w:val="00FA139F"/>
    <w:rsid w:val="00FA17B7"/>
    <w:rsid w:val="00FA4389"/>
    <w:rsid w:val="00FA4CB3"/>
    <w:rsid w:val="00FA78CE"/>
    <w:rsid w:val="00FB26DC"/>
    <w:rsid w:val="00FB2767"/>
    <w:rsid w:val="00FB4408"/>
    <w:rsid w:val="00FB5225"/>
    <w:rsid w:val="00FB675D"/>
    <w:rsid w:val="00FB7504"/>
    <w:rsid w:val="00FB7B25"/>
    <w:rsid w:val="00FC003C"/>
    <w:rsid w:val="00FC2116"/>
    <w:rsid w:val="00FC2999"/>
    <w:rsid w:val="00FC3500"/>
    <w:rsid w:val="00FC514B"/>
    <w:rsid w:val="00FC5515"/>
    <w:rsid w:val="00FC564B"/>
    <w:rsid w:val="00FC5B5F"/>
    <w:rsid w:val="00FC6ABB"/>
    <w:rsid w:val="00FC7817"/>
    <w:rsid w:val="00FD165C"/>
    <w:rsid w:val="00FD2451"/>
    <w:rsid w:val="00FD3F4C"/>
    <w:rsid w:val="00FD43FC"/>
    <w:rsid w:val="00FD44FA"/>
    <w:rsid w:val="00FD6ABC"/>
    <w:rsid w:val="00FD70B3"/>
    <w:rsid w:val="00FD70DF"/>
    <w:rsid w:val="00FD73A5"/>
    <w:rsid w:val="00FE0B12"/>
    <w:rsid w:val="00FE2499"/>
    <w:rsid w:val="00FE4A07"/>
    <w:rsid w:val="00FE59A3"/>
    <w:rsid w:val="00FF3782"/>
    <w:rsid w:val="00FF4ACA"/>
    <w:rsid w:val="00FF5990"/>
    <w:rsid w:val="00FF6CCE"/>
    <w:rsid w:val="00FF70A6"/>
    <w:rsid w:val="00FF732C"/>
    <w:rsid w:val="01AA890A"/>
    <w:rsid w:val="01BE202F"/>
    <w:rsid w:val="0316A21A"/>
    <w:rsid w:val="03B46628"/>
    <w:rsid w:val="03FF0692"/>
    <w:rsid w:val="04D19CC9"/>
    <w:rsid w:val="0559F654"/>
    <w:rsid w:val="06274EF1"/>
    <w:rsid w:val="067DAB35"/>
    <w:rsid w:val="06B7B15C"/>
    <w:rsid w:val="073EAFC9"/>
    <w:rsid w:val="0781C728"/>
    <w:rsid w:val="07ECB098"/>
    <w:rsid w:val="07F8DF9C"/>
    <w:rsid w:val="08500EB7"/>
    <w:rsid w:val="087C6794"/>
    <w:rsid w:val="08D89610"/>
    <w:rsid w:val="08FB4B1C"/>
    <w:rsid w:val="09CD34A1"/>
    <w:rsid w:val="0A0719BA"/>
    <w:rsid w:val="0A4D1718"/>
    <w:rsid w:val="0AC40BA4"/>
    <w:rsid w:val="0AE417CB"/>
    <w:rsid w:val="0C4E9C0B"/>
    <w:rsid w:val="0D4F6C49"/>
    <w:rsid w:val="0DDC8CC0"/>
    <w:rsid w:val="0E3566D2"/>
    <w:rsid w:val="0E8E19AC"/>
    <w:rsid w:val="0EC88DEA"/>
    <w:rsid w:val="0F762A89"/>
    <w:rsid w:val="0FD496B6"/>
    <w:rsid w:val="10EA8600"/>
    <w:rsid w:val="120639EB"/>
    <w:rsid w:val="123365F8"/>
    <w:rsid w:val="124C6DEC"/>
    <w:rsid w:val="13880FE6"/>
    <w:rsid w:val="138974A7"/>
    <w:rsid w:val="142A0EB3"/>
    <w:rsid w:val="1498256A"/>
    <w:rsid w:val="150119DB"/>
    <w:rsid w:val="15A354AC"/>
    <w:rsid w:val="187FBF1A"/>
    <w:rsid w:val="19CA4F56"/>
    <w:rsid w:val="1A0C2CF9"/>
    <w:rsid w:val="1A486E0F"/>
    <w:rsid w:val="1AF743FD"/>
    <w:rsid w:val="1AF7B6AB"/>
    <w:rsid w:val="1B19C7D1"/>
    <w:rsid w:val="1CCA1762"/>
    <w:rsid w:val="1CE7F33F"/>
    <w:rsid w:val="1D00AA24"/>
    <w:rsid w:val="1D78143A"/>
    <w:rsid w:val="1DBFE1CB"/>
    <w:rsid w:val="1E736616"/>
    <w:rsid w:val="1FAD90DE"/>
    <w:rsid w:val="205E70D6"/>
    <w:rsid w:val="20CA73C3"/>
    <w:rsid w:val="20E3B4B5"/>
    <w:rsid w:val="21AC2579"/>
    <w:rsid w:val="21C5CEF5"/>
    <w:rsid w:val="21FEC7A4"/>
    <w:rsid w:val="22F0D918"/>
    <w:rsid w:val="232FBD59"/>
    <w:rsid w:val="2429383D"/>
    <w:rsid w:val="2489F098"/>
    <w:rsid w:val="25241807"/>
    <w:rsid w:val="25778E06"/>
    <w:rsid w:val="26415EE0"/>
    <w:rsid w:val="26FCAABA"/>
    <w:rsid w:val="273C5B37"/>
    <w:rsid w:val="27532A70"/>
    <w:rsid w:val="27E2E534"/>
    <w:rsid w:val="2871DBCF"/>
    <w:rsid w:val="28CD8524"/>
    <w:rsid w:val="28FBB3E3"/>
    <w:rsid w:val="299FB912"/>
    <w:rsid w:val="2A7065F9"/>
    <w:rsid w:val="2ABC5DF1"/>
    <w:rsid w:val="2AF31CD3"/>
    <w:rsid w:val="2C5F20B4"/>
    <w:rsid w:val="2CB1E4FE"/>
    <w:rsid w:val="2CD473E9"/>
    <w:rsid w:val="2D49D0A1"/>
    <w:rsid w:val="2E677EB1"/>
    <w:rsid w:val="2E965DB6"/>
    <w:rsid w:val="2EF658A5"/>
    <w:rsid w:val="2F4C2574"/>
    <w:rsid w:val="2F95E3DA"/>
    <w:rsid w:val="3094B247"/>
    <w:rsid w:val="30CBF2F2"/>
    <w:rsid w:val="3130F83B"/>
    <w:rsid w:val="3293905C"/>
    <w:rsid w:val="33553522"/>
    <w:rsid w:val="3384FCCA"/>
    <w:rsid w:val="3461BA37"/>
    <w:rsid w:val="34C97617"/>
    <w:rsid w:val="355F6765"/>
    <w:rsid w:val="35D90BBB"/>
    <w:rsid w:val="35F67AD7"/>
    <w:rsid w:val="35FC4C5F"/>
    <w:rsid w:val="364AE094"/>
    <w:rsid w:val="372AADBC"/>
    <w:rsid w:val="3856F6E2"/>
    <w:rsid w:val="396EF85C"/>
    <w:rsid w:val="39B7A1C4"/>
    <w:rsid w:val="3A1A1537"/>
    <w:rsid w:val="3A751A45"/>
    <w:rsid w:val="3B064239"/>
    <w:rsid w:val="3BA0D5C5"/>
    <w:rsid w:val="3BB3830E"/>
    <w:rsid w:val="3C12B509"/>
    <w:rsid w:val="3C2E7E3B"/>
    <w:rsid w:val="3D06024D"/>
    <w:rsid w:val="3D50E852"/>
    <w:rsid w:val="3D986267"/>
    <w:rsid w:val="3E23F7CF"/>
    <w:rsid w:val="3F165FE0"/>
    <w:rsid w:val="3F29299B"/>
    <w:rsid w:val="3F7418C2"/>
    <w:rsid w:val="3FCD3D7A"/>
    <w:rsid w:val="4178A46B"/>
    <w:rsid w:val="42CA62FA"/>
    <w:rsid w:val="42D84680"/>
    <w:rsid w:val="42DF1EE7"/>
    <w:rsid w:val="433B063A"/>
    <w:rsid w:val="4452DE1B"/>
    <w:rsid w:val="44EFD5B0"/>
    <w:rsid w:val="46F6CF8E"/>
    <w:rsid w:val="470DB1B0"/>
    <w:rsid w:val="47431F9C"/>
    <w:rsid w:val="4764A0D3"/>
    <w:rsid w:val="47ED670F"/>
    <w:rsid w:val="49C3E24D"/>
    <w:rsid w:val="4A7ADE63"/>
    <w:rsid w:val="4A978D55"/>
    <w:rsid w:val="4C0ACDB3"/>
    <w:rsid w:val="4C44FA69"/>
    <w:rsid w:val="4C615023"/>
    <w:rsid w:val="4CF89A5C"/>
    <w:rsid w:val="4EB5A8F7"/>
    <w:rsid w:val="4ED97E87"/>
    <w:rsid w:val="4F850281"/>
    <w:rsid w:val="50117E77"/>
    <w:rsid w:val="51CBBD93"/>
    <w:rsid w:val="51CFC511"/>
    <w:rsid w:val="523E864A"/>
    <w:rsid w:val="525C455D"/>
    <w:rsid w:val="53318C9E"/>
    <w:rsid w:val="534FA285"/>
    <w:rsid w:val="541D2ED1"/>
    <w:rsid w:val="558DAAA4"/>
    <w:rsid w:val="5592182E"/>
    <w:rsid w:val="55D35516"/>
    <w:rsid w:val="56C54A7B"/>
    <w:rsid w:val="57812F48"/>
    <w:rsid w:val="57EE2104"/>
    <w:rsid w:val="593F9C83"/>
    <w:rsid w:val="59930F07"/>
    <w:rsid w:val="5A1E308B"/>
    <w:rsid w:val="5B38B829"/>
    <w:rsid w:val="5B76B845"/>
    <w:rsid w:val="5B961239"/>
    <w:rsid w:val="5BF1C047"/>
    <w:rsid w:val="5C1DFA96"/>
    <w:rsid w:val="5C71D428"/>
    <w:rsid w:val="5DAD0F9F"/>
    <w:rsid w:val="5E9ABC95"/>
    <w:rsid w:val="5FAEFF6F"/>
    <w:rsid w:val="5FB466FF"/>
    <w:rsid w:val="6011F961"/>
    <w:rsid w:val="60168224"/>
    <w:rsid w:val="603B9E7B"/>
    <w:rsid w:val="6109EB2F"/>
    <w:rsid w:val="6124305C"/>
    <w:rsid w:val="6357C2A3"/>
    <w:rsid w:val="636F0FD8"/>
    <w:rsid w:val="63AE2615"/>
    <w:rsid w:val="63F49F06"/>
    <w:rsid w:val="642A3F12"/>
    <w:rsid w:val="654EAA34"/>
    <w:rsid w:val="656D53D9"/>
    <w:rsid w:val="6580F36F"/>
    <w:rsid w:val="662B3555"/>
    <w:rsid w:val="66D1035A"/>
    <w:rsid w:val="67A42F59"/>
    <w:rsid w:val="685651FF"/>
    <w:rsid w:val="690E32A0"/>
    <w:rsid w:val="692153AF"/>
    <w:rsid w:val="697C8CA6"/>
    <w:rsid w:val="69CC13E1"/>
    <w:rsid w:val="6B1B6A9F"/>
    <w:rsid w:val="6BE8310B"/>
    <w:rsid w:val="6BFC99E6"/>
    <w:rsid w:val="6CB74F46"/>
    <w:rsid w:val="6F1A916F"/>
    <w:rsid w:val="6F9DC356"/>
    <w:rsid w:val="6FC34EAF"/>
    <w:rsid w:val="6FEEEA8F"/>
    <w:rsid w:val="70567352"/>
    <w:rsid w:val="7089E6F4"/>
    <w:rsid w:val="719884FD"/>
    <w:rsid w:val="720D811A"/>
    <w:rsid w:val="7297B3C8"/>
    <w:rsid w:val="73724B08"/>
    <w:rsid w:val="738B0ECB"/>
    <w:rsid w:val="73B8606E"/>
    <w:rsid w:val="746425DA"/>
    <w:rsid w:val="7518D959"/>
    <w:rsid w:val="75998CF4"/>
    <w:rsid w:val="7624099A"/>
    <w:rsid w:val="76617337"/>
    <w:rsid w:val="76CC71AF"/>
    <w:rsid w:val="77221317"/>
    <w:rsid w:val="7747E1AF"/>
    <w:rsid w:val="7756AF6E"/>
    <w:rsid w:val="7761B764"/>
    <w:rsid w:val="78C3ED43"/>
    <w:rsid w:val="79AC1B92"/>
    <w:rsid w:val="7A2508CF"/>
    <w:rsid w:val="7A420B2E"/>
    <w:rsid w:val="7A8EE3AA"/>
    <w:rsid w:val="7AA6A6B9"/>
    <w:rsid w:val="7B1FF83A"/>
    <w:rsid w:val="7CA6D400"/>
    <w:rsid w:val="7D010C89"/>
    <w:rsid w:val="7EEAB989"/>
    <w:rsid w:val="7F88F1F5"/>
    <w:rsid w:val="7FFBAE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80A6B"/>
  <w15:docId w15:val="{2C5BAF52-F53B-441E-A428-31ACD6483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442"/>
    <w:pPr>
      <w:spacing w:after="0" w:line="240" w:lineRule="auto"/>
    </w:pPr>
    <w:rPr>
      <w:rFonts w:ascii="Calibri" w:eastAsia="Times New Roman" w:hAnsi="Calibri" w:cs="Times New Roman"/>
      <w:sz w:val="24"/>
      <w:szCs w:val="24"/>
    </w:rPr>
  </w:style>
  <w:style w:type="paragraph" w:styleId="Heading1">
    <w:name w:val="heading 1"/>
    <w:basedOn w:val="Normal"/>
    <w:next w:val="Normal"/>
    <w:link w:val="Heading1Char"/>
    <w:uiPriority w:val="9"/>
    <w:qFormat/>
    <w:rsid w:val="00F8300F"/>
    <w:pPr>
      <w:keepNext/>
      <w:numPr>
        <w:numId w:val="14"/>
      </w:numPr>
      <w:spacing w:before="200" w:after="200"/>
      <w:ind w:left="432"/>
      <w:outlineLvl w:val="0"/>
    </w:pPr>
    <w:rPr>
      <w:b/>
      <w:u w:val="single"/>
    </w:rPr>
  </w:style>
  <w:style w:type="paragraph" w:styleId="Heading2">
    <w:name w:val="heading 2"/>
    <w:aliases w:val="Table Title"/>
    <w:basedOn w:val="Normal"/>
    <w:next w:val="Normal"/>
    <w:link w:val="Heading2Char"/>
    <w:uiPriority w:val="9"/>
    <w:unhideWhenUsed/>
    <w:qFormat/>
    <w:rsid w:val="00F8300F"/>
    <w:pPr>
      <w:keepNext/>
      <w:keepLines/>
      <w:numPr>
        <w:ilvl w:val="1"/>
        <w:numId w:val="14"/>
      </w:numPr>
      <w:spacing w:before="200" w:after="200"/>
      <w:outlineLvl w:val="1"/>
    </w:pPr>
    <w:rPr>
      <w:rFonts w:asciiTheme="minorHAnsi" w:eastAsiaTheme="majorEastAsia" w:hAnsiTheme="minorHAnsi" w:cstheme="majorBidi"/>
      <w:b/>
      <w:szCs w:val="26"/>
      <w:u w:val="single"/>
    </w:rPr>
  </w:style>
  <w:style w:type="paragraph" w:styleId="Heading3">
    <w:name w:val="heading 3"/>
    <w:basedOn w:val="Normal"/>
    <w:next w:val="Normal"/>
    <w:link w:val="Heading3Char"/>
    <w:rsid w:val="00627B89"/>
    <w:pPr>
      <w:keepNext/>
      <w:numPr>
        <w:ilvl w:val="2"/>
        <w:numId w:val="14"/>
      </w:numPr>
      <w:outlineLvl w:val="2"/>
    </w:pPr>
    <w:rPr>
      <w:bCs/>
      <w:i/>
      <w:szCs w:val="26"/>
    </w:rPr>
  </w:style>
  <w:style w:type="paragraph" w:styleId="Heading4">
    <w:name w:val="heading 4"/>
    <w:basedOn w:val="Normal"/>
    <w:next w:val="Normal"/>
    <w:link w:val="Heading4Char"/>
    <w:uiPriority w:val="9"/>
    <w:semiHidden/>
    <w:unhideWhenUsed/>
    <w:rsid w:val="00193D75"/>
    <w:pPr>
      <w:keepNext/>
      <w:keepLines/>
      <w:numPr>
        <w:ilvl w:val="3"/>
        <w:numId w:val="14"/>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93D75"/>
    <w:pPr>
      <w:keepNext/>
      <w:keepLines/>
      <w:numPr>
        <w:ilvl w:val="4"/>
        <w:numId w:val="14"/>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93D75"/>
    <w:pPr>
      <w:keepNext/>
      <w:keepLines/>
      <w:numPr>
        <w:ilvl w:val="5"/>
        <w:numId w:val="14"/>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93D75"/>
    <w:pPr>
      <w:keepNext/>
      <w:keepLines/>
      <w:numPr>
        <w:ilvl w:val="6"/>
        <w:numId w:val="14"/>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93D75"/>
    <w:pPr>
      <w:keepNext/>
      <w:keepLines/>
      <w:numPr>
        <w:ilvl w:val="7"/>
        <w:numId w:val="1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93D75"/>
    <w:pPr>
      <w:keepNext/>
      <w:keepLines/>
      <w:numPr>
        <w:ilvl w:val="8"/>
        <w:numId w:val="1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5379"/>
    <w:pPr>
      <w:widowControl w:val="0"/>
      <w:autoSpaceDE w:val="0"/>
      <w:autoSpaceDN w:val="0"/>
      <w:adjustRightInd w:val="0"/>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6172FC"/>
    <w:pPr>
      <w:ind w:left="720"/>
      <w:contextualSpacing/>
    </w:pPr>
  </w:style>
  <w:style w:type="paragraph" w:styleId="Header">
    <w:name w:val="header"/>
    <w:basedOn w:val="Normal"/>
    <w:link w:val="HeaderChar"/>
    <w:uiPriority w:val="99"/>
    <w:unhideWhenUsed/>
    <w:rsid w:val="00320857"/>
    <w:pPr>
      <w:tabs>
        <w:tab w:val="center" w:pos="4680"/>
        <w:tab w:val="right" w:pos="9360"/>
      </w:tabs>
    </w:pPr>
  </w:style>
  <w:style w:type="character" w:customStyle="1" w:styleId="HeaderChar">
    <w:name w:val="Header Char"/>
    <w:basedOn w:val="DefaultParagraphFont"/>
    <w:link w:val="Header"/>
    <w:uiPriority w:val="99"/>
    <w:rsid w:val="003208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14E00"/>
    <w:pPr>
      <w:tabs>
        <w:tab w:val="center" w:pos="4680"/>
        <w:tab w:val="right" w:pos="9360"/>
      </w:tabs>
    </w:pPr>
    <w:rPr>
      <w:i/>
      <w:sz w:val="20"/>
    </w:rPr>
  </w:style>
  <w:style w:type="character" w:customStyle="1" w:styleId="FooterChar">
    <w:name w:val="Footer Char"/>
    <w:basedOn w:val="DefaultParagraphFont"/>
    <w:link w:val="Footer"/>
    <w:uiPriority w:val="99"/>
    <w:rsid w:val="00514E00"/>
    <w:rPr>
      <w:rFonts w:ascii="Calibri" w:eastAsia="Times New Roman" w:hAnsi="Calibri" w:cs="Times New Roman"/>
      <w:i/>
      <w:sz w:val="20"/>
      <w:szCs w:val="24"/>
    </w:rPr>
  </w:style>
  <w:style w:type="character" w:styleId="Hyperlink">
    <w:name w:val="Hyperlink"/>
    <w:basedOn w:val="DefaultParagraphFont"/>
    <w:uiPriority w:val="99"/>
    <w:unhideWhenUsed/>
    <w:rsid w:val="00D50CE3"/>
    <w:rPr>
      <w:color w:val="0000FF" w:themeColor="hyperlink"/>
      <w:u w:val="single"/>
    </w:rPr>
  </w:style>
  <w:style w:type="character" w:styleId="CommentReference">
    <w:name w:val="annotation reference"/>
    <w:basedOn w:val="DefaultParagraphFont"/>
    <w:uiPriority w:val="99"/>
    <w:semiHidden/>
    <w:unhideWhenUsed/>
    <w:rsid w:val="008E3854"/>
    <w:rPr>
      <w:sz w:val="16"/>
      <w:szCs w:val="16"/>
    </w:rPr>
  </w:style>
  <w:style w:type="paragraph" w:styleId="CommentText">
    <w:name w:val="annotation text"/>
    <w:basedOn w:val="Normal"/>
    <w:link w:val="CommentTextChar"/>
    <w:uiPriority w:val="99"/>
    <w:unhideWhenUsed/>
    <w:rsid w:val="008E3854"/>
    <w:rPr>
      <w:sz w:val="20"/>
      <w:szCs w:val="20"/>
    </w:rPr>
  </w:style>
  <w:style w:type="character" w:customStyle="1" w:styleId="CommentTextChar">
    <w:name w:val="Comment Text Char"/>
    <w:basedOn w:val="DefaultParagraphFont"/>
    <w:link w:val="CommentText"/>
    <w:uiPriority w:val="99"/>
    <w:rsid w:val="008E385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E3854"/>
    <w:rPr>
      <w:b/>
      <w:bCs/>
    </w:rPr>
  </w:style>
  <w:style w:type="character" w:customStyle="1" w:styleId="CommentSubjectChar">
    <w:name w:val="Comment Subject Char"/>
    <w:basedOn w:val="CommentTextChar"/>
    <w:link w:val="CommentSubject"/>
    <w:uiPriority w:val="99"/>
    <w:semiHidden/>
    <w:rsid w:val="008E385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E38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3854"/>
    <w:rPr>
      <w:rFonts w:ascii="Segoe UI" w:eastAsia="Times New Roman" w:hAnsi="Segoe UI" w:cs="Segoe UI"/>
      <w:sz w:val="18"/>
      <w:szCs w:val="18"/>
    </w:rPr>
  </w:style>
  <w:style w:type="character" w:customStyle="1" w:styleId="Heading3Char">
    <w:name w:val="Heading 3 Char"/>
    <w:basedOn w:val="DefaultParagraphFont"/>
    <w:link w:val="Heading3"/>
    <w:rsid w:val="00627B89"/>
    <w:rPr>
      <w:rFonts w:ascii="Times New Roman" w:eastAsia="Times New Roman" w:hAnsi="Times New Roman" w:cs="Times New Roman"/>
      <w:bCs/>
      <w:i/>
      <w:sz w:val="24"/>
      <w:szCs w:val="26"/>
    </w:rPr>
  </w:style>
  <w:style w:type="character" w:customStyle="1" w:styleId="Heading1Char">
    <w:name w:val="Heading 1 Char"/>
    <w:basedOn w:val="DefaultParagraphFont"/>
    <w:link w:val="Heading1"/>
    <w:uiPriority w:val="9"/>
    <w:rsid w:val="00F8300F"/>
    <w:rPr>
      <w:rFonts w:ascii="Calibri" w:eastAsia="Times New Roman" w:hAnsi="Calibri" w:cs="Times New Roman"/>
      <w:b/>
      <w:sz w:val="24"/>
      <w:szCs w:val="24"/>
      <w:u w:val="single"/>
    </w:rPr>
  </w:style>
  <w:style w:type="table" w:styleId="TableGridLight">
    <w:name w:val="Grid Table Light"/>
    <w:basedOn w:val="TableNormal"/>
    <w:uiPriority w:val="40"/>
    <w:rsid w:val="007557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8141C8"/>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unhideWhenUsed/>
    <w:rsid w:val="000E7DE1"/>
    <w:pPr>
      <w:spacing w:after="200"/>
    </w:pPr>
    <w:rPr>
      <w:rFonts w:asciiTheme="minorHAnsi" w:eastAsiaTheme="minorHAnsi" w:hAnsiTheme="minorHAnsi" w:cstheme="minorBidi"/>
      <w:szCs w:val="22"/>
    </w:rPr>
  </w:style>
  <w:style w:type="character" w:customStyle="1" w:styleId="BodyTextChar">
    <w:name w:val="Body Text Char"/>
    <w:basedOn w:val="DefaultParagraphFont"/>
    <w:link w:val="BodyText"/>
    <w:uiPriority w:val="1"/>
    <w:rsid w:val="000E7DE1"/>
    <w:rPr>
      <w:sz w:val="24"/>
    </w:rPr>
  </w:style>
  <w:style w:type="character" w:customStyle="1" w:styleId="ListParagraphChar">
    <w:name w:val="List Paragraph Char"/>
    <w:basedOn w:val="DefaultParagraphFont"/>
    <w:link w:val="ListParagraph"/>
    <w:uiPriority w:val="1"/>
    <w:rsid w:val="0071357F"/>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AC0314"/>
    <w:pPr>
      <w:widowControl w:val="0"/>
      <w:autoSpaceDE w:val="0"/>
      <w:autoSpaceDN w:val="0"/>
    </w:pPr>
    <w:rPr>
      <w:rFonts w:asciiTheme="minorHAnsi" w:hAnsiTheme="minorHAnsi"/>
      <w:sz w:val="20"/>
      <w:szCs w:val="22"/>
    </w:rPr>
  </w:style>
  <w:style w:type="character" w:customStyle="1" w:styleId="Heading2Char">
    <w:name w:val="Heading 2 Char"/>
    <w:aliases w:val="Table Title Char"/>
    <w:basedOn w:val="DefaultParagraphFont"/>
    <w:link w:val="Heading2"/>
    <w:uiPriority w:val="9"/>
    <w:rsid w:val="00F8300F"/>
    <w:rPr>
      <w:rFonts w:eastAsiaTheme="majorEastAsia" w:cstheme="majorBidi"/>
      <w:b/>
      <w:sz w:val="24"/>
      <w:szCs w:val="26"/>
      <w:u w:val="single"/>
    </w:rPr>
  </w:style>
  <w:style w:type="character" w:styleId="IntenseEmphasis">
    <w:name w:val="Intense Emphasis"/>
    <w:basedOn w:val="DefaultParagraphFont"/>
    <w:uiPriority w:val="21"/>
    <w:qFormat/>
    <w:rsid w:val="00AB66E4"/>
    <w:rPr>
      <w:rFonts w:asciiTheme="minorHAnsi" w:hAnsiTheme="minorHAnsi"/>
      <w:b/>
      <w:i/>
      <w:iCs/>
      <w:color w:val="C00000"/>
      <w:sz w:val="24"/>
    </w:rPr>
  </w:style>
  <w:style w:type="paragraph" w:styleId="Title">
    <w:name w:val="Title"/>
    <w:basedOn w:val="Normal"/>
    <w:next w:val="Normal"/>
    <w:link w:val="TitleChar"/>
    <w:uiPriority w:val="10"/>
    <w:qFormat/>
    <w:rsid w:val="005E5BE5"/>
    <w:pPr>
      <w:spacing w:line="360" w:lineRule="auto"/>
      <w:contextualSpacing/>
      <w:jc w:val="center"/>
    </w:pPr>
    <w:rPr>
      <w:rFonts w:asciiTheme="minorHAnsi" w:eastAsiaTheme="majorEastAsia" w:hAnsiTheme="minorHAnsi" w:cstheme="majorBidi"/>
      <w:b/>
      <w:kern w:val="28"/>
      <w:szCs w:val="56"/>
    </w:rPr>
  </w:style>
  <w:style w:type="character" w:customStyle="1" w:styleId="TitleChar">
    <w:name w:val="Title Char"/>
    <w:basedOn w:val="DefaultParagraphFont"/>
    <w:link w:val="Title"/>
    <w:uiPriority w:val="10"/>
    <w:rsid w:val="00800C88"/>
    <w:rPr>
      <w:rFonts w:eastAsiaTheme="majorEastAsia" w:cstheme="majorBidi"/>
      <w:b/>
      <w:kern w:val="28"/>
      <w:sz w:val="24"/>
      <w:szCs w:val="56"/>
    </w:rPr>
  </w:style>
  <w:style w:type="paragraph" w:styleId="Subtitle">
    <w:name w:val="Subtitle"/>
    <w:aliases w:val="Table Column Title"/>
    <w:basedOn w:val="Normal"/>
    <w:next w:val="Normal"/>
    <w:link w:val="SubtitleChar"/>
    <w:uiPriority w:val="11"/>
    <w:rsid w:val="00050EAC"/>
    <w:pPr>
      <w:numPr>
        <w:ilvl w:val="1"/>
      </w:numPr>
      <w:spacing w:after="160"/>
      <w:jc w:val="center"/>
    </w:pPr>
    <w:rPr>
      <w:rFonts w:asciiTheme="minorHAnsi" w:eastAsiaTheme="minorEastAsia" w:hAnsiTheme="minorHAnsi" w:cstheme="minorBidi"/>
      <w:b/>
      <w:spacing w:val="15"/>
      <w:sz w:val="20"/>
      <w:szCs w:val="22"/>
    </w:rPr>
  </w:style>
  <w:style w:type="character" w:customStyle="1" w:styleId="SubtitleChar">
    <w:name w:val="Subtitle Char"/>
    <w:aliases w:val="Table Column Title Char"/>
    <w:basedOn w:val="DefaultParagraphFont"/>
    <w:link w:val="Subtitle"/>
    <w:uiPriority w:val="11"/>
    <w:rsid w:val="00050EAC"/>
    <w:rPr>
      <w:rFonts w:eastAsiaTheme="minorEastAsia"/>
      <w:b/>
      <w:spacing w:val="15"/>
      <w:sz w:val="20"/>
    </w:rPr>
  </w:style>
  <w:style w:type="paragraph" w:customStyle="1" w:styleId="BodyTextSingle">
    <w:name w:val="Body Text Single"/>
    <w:basedOn w:val="Normal"/>
    <w:qFormat/>
    <w:rsid w:val="00CA64B6"/>
    <w:pPr>
      <w:widowControl w:val="0"/>
      <w:autoSpaceDE w:val="0"/>
      <w:autoSpaceDN w:val="0"/>
      <w:adjustRightInd w:val="0"/>
      <w:spacing w:after="120"/>
    </w:pPr>
    <w:rPr>
      <w:rFonts w:asciiTheme="minorHAnsi" w:hAnsiTheme="minorHAnsi" w:cstheme="minorHAnsi"/>
    </w:rPr>
  </w:style>
  <w:style w:type="paragraph" w:styleId="Caption">
    <w:name w:val="caption"/>
    <w:basedOn w:val="Normal"/>
    <w:next w:val="Normal"/>
    <w:uiPriority w:val="35"/>
    <w:unhideWhenUsed/>
    <w:qFormat/>
    <w:rsid w:val="00183BC6"/>
    <w:pPr>
      <w:spacing w:after="60"/>
    </w:pPr>
    <w:rPr>
      <w:b/>
      <w:iCs/>
      <w:szCs w:val="18"/>
    </w:rPr>
  </w:style>
  <w:style w:type="paragraph" w:customStyle="1" w:styleId="TableHeadrow">
    <w:name w:val="Table Head row"/>
    <w:basedOn w:val="Normal"/>
    <w:qFormat/>
    <w:rsid w:val="00AC0314"/>
    <w:pPr>
      <w:keepNext/>
      <w:keepLines/>
      <w:widowControl w:val="0"/>
      <w:autoSpaceDE w:val="0"/>
      <w:autoSpaceDN w:val="0"/>
      <w:adjustRightInd w:val="0"/>
      <w:jc w:val="center"/>
    </w:pPr>
    <w:rPr>
      <w:rFonts w:asciiTheme="minorHAnsi" w:hAnsiTheme="minorHAnsi" w:cstheme="minorHAnsi"/>
      <w:b/>
      <w:sz w:val="20"/>
      <w:szCs w:val="20"/>
    </w:rPr>
  </w:style>
  <w:style w:type="paragraph" w:customStyle="1" w:styleId="Tablenote">
    <w:name w:val="Table note"/>
    <w:basedOn w:val="Normal"/>
    <w:qFormat/>
    <w:rsid w:val="00D10858"/>
    <w:pPr>
      <w:spacing w:before="60" w:after="200"/>
      <w:contextualSpacing/>
    </w:pPr>
    <w:rPr>
      <w:rFonts w:asciiTheme="minorHAnsi" w:hAnsiTheme="minorHAnsi" w:cstheme="minorHAnsi"/>
      <w:sz w:val="20"/>
      <w:szCs w:val="20"/>
    </w:rPr>
  </w:style>
  <w:style w:type="paragraph" w:styleId="ListBullet">
    <w:name w:val="List Bullet"/>
    <w:basedOn w:val="Normal"/>
    <w:uiPriority w:val="99"/>
    <w:unhideWhenUsed/>
    <w:rsid w:val="003F4A9D"/>
    <w:pPr>
      <w:numPr>
        <w:numId w:val="15"/>
      </w:numPr>
      <w:tabs>
        <w:tab w:val="clear" w:pos="360"/>
        <w:tab w:val="num" w:pos="720"/>
      </w:tabs>
      <w:spacing w:after="100"/>
      <w:ind w:left="720"/>
    </w:pPr>
  </w:style>
  <w:style w:type="paragraph" w:customStyle="1" w:styleId="ListBulletLAST">
    <w:name w:val="List Bullet LAST"/>
    <w:basedOn w:val="ListBullet"/>
    <w:qFormat/>
    <w:rsid w:val="003F4A9D"/>
    <w:pPr>
      <w:spacing w:after="200"/>
    </w:pPr>
  </w:style>
  <w:style w:type="paragraph" w:styleId="ListNumber">
    <w:name w:val="List Number"/>
    <w:basedOn w:val="ListParagraph"/>
    <w:uiPriority w:val="99"/>
    <w:unhideWhenUsed/>
    <w:rsid w:val="006235B1"/>
    <w:pPr>
      <w:widowControl w:val="0"/>
      <w:numPr>
        <w:numId w:val="9"/>
      </w:numPr>
      <w:tabs>
        <w:tab w:val="left" w:pos="658"/>
        <w:tab w:val="left" w:pos="660"/>
      </w:tabs>
      <w:autoSpaceDE w:val="0"/>
      <w:autoSpaceDN w:val="0"/>
      <w:spacing w:before="120"/>
      <w:ind w:right="115"/>
      <w:contextualSpacing w:val="0"/>
    </w:pPr>
    <w:rPr>
      <w:rFonts w:asciiTheme="minorHAnsi" w:hAnsiTheme="minorHAnsi" w:cstheme="minorHAnsi"/>
    </w:rPr>
  </w:style>
  <w:style w:type="paragraph" w:customStyle="1" w:styleId="Heading1NONumber">
    <w:name w:val="Heading 1 NO Number"/>
    <w:qFormat/>
    <w:rsid w:val="008A6317"/>
    <w:pPr>
      <w:spacing w:before="200" w:line="240" w:lineRule="auto"/>
      <w:outlineLvl w:val="0"/>
    </w:pPr>
    <w:rPr>
      <w:rFonts w:ascii="Calibri" w:eastAsia="Times New Roman" w:hAnsi="Calibri" w:cs="Times New Roman"/>
      <w:b/>
      <w:sz w:val="24"/>
      <w:szCs w:val="24"/>
      <w:u w:val="single"/>
    </w:rPr>
  </w:style>
  <w:style w:type="character" w:customStyle="1" w:styleId="Heading4Char">
    <w:name w:val="Heading 4 Char"/>
    <w:basedOn w:val="DefaultParagraphFont"/>
    <w:link w:val="Heading4"/>
    <w:uiPriority w:val="9"/>
    <w:semiHidden/>
    <w:rsid w:val="00193D75"/>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193D75"/>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193D75"/>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193D75"/>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193D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93D75"/>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semiHidden/>
    <w:unhideWhenUsed/>
    <w:rsid w:val="00410E10"/>
    <w:rPr>
      <w:color w:val="800080" w:themeColor="followedHyperlink"/>
      <w:u w:val="single"/>
    </w:rPr>
  </w:style>
  <w:style w:type="paragraph" w:customStyle="1" w:styleId="InstructionsTitle">
    <w:name w:val="Instructions Title"/>
    <w:qFormat/>
    <w:rsid w:val="00525379"/>
    <w:pPr>
      <w:widowControl w:val="0"/>
      <w:autoSpaceDE w:val="0"/>
      <w:autoSpaceDN w:val="0"/>
      <w:adjustRightInd w:val="0"/>
      <w:spacing w:after="120" w:line="240" w:lineRule="auto"/>
      <w:jc w:val="center"/>
    </w:pPr>
    <w:rPr>
      <w:rFonts w:eastAsiaTheme="majorEastAsia" w:cstheme="majorBidi"/>
      <w:b/>
      <w:kern w:val="28"/>
      <w:sz w:val="24"/>
      <w:szCs w:val="56"/>
    </w:rPr>
  </w:style>
  <w:style w:type="paragraph" w:styleId="ListBullet2">
    <w:name w:val="List Bullet 2"/>
    <w:basedOn w:val="Normal"/>
    <w:uiPriority w:val="99"/>
    <w:semiHidden/>
    <w:unhideWhenUsed/>
    <w:rsid w:val="003F4A9D"/>
    <w:pPr>
      <w:numPr>
        <w:numId w:val="17"/>
      </w:numPr>
      <w:spacing w:after="100"/>
      <w:ind w:left="1080"/>
    </w:pPr>
  </w:style>
  <w:style w:type="paragraph" w:styleId="Index1">
    <w:name w:val="index 1"/>
    <w:basedOn w:val="Normal"/>
    <w:next w:val="Normal"/>
    <w:autoRedefine/>
    <w:uiPriority w:val="99"/>
    <w:semiHidden/>
    <w:unhideWhenUsed/>
    <w:rsid w:val="00D61BAF"/>
    <w:pPr>
      <w:ind w:left="240" w:hanging="240"/>
    </w:pPr>
  </w:style>
  <w:style w:type="paragraph" w:styleId="IndexHeading">
    <w:name w:val="index heading"/>
    <w:basedOn w:val="Normal"/>
    <w:next w:val="Index1"/>
    <w:uiPriority w:val="99"/>
    <w:unhideWhenUsed/>
    <w:rsid w:val="00D61BAF"/>
    <w:rPr>
      <w:rFonts w:asciiTheme="majorHAnsi" w:eastAsiaTheme="majorEastAsia" w:hAnsiTheme="majorHAnsi" w:cstheme="majorBidi"/>
      <w:b/>
      <w:bCs/>
    </w:rPr>
  </w:style>
  <w:style w:type="character" w:styleId="Mention">
    <w:name w:val="Mention"/>
    <w:basedOn w:val="DefaultParagraphFont"/>
    <w:uiPriority w:val="99"/>
    <w:unhideWhenUsed/>
    <w:rsid w:val="00190DEB"/>
    <w:rPr>
      <w:color w:val="2B579A"/>
      <w:shd w:val="clear" w:color="auto" w:fill="E1DFDD"/>
    </w:rPr>
  </w:style>
  <w:style w:type="character" w:styleId="UnresolvedMention">
    <w:name w:val="Unresolved Mention"/>
    <w:basedOn w:val="DefaultParagraphFont"/>
    <w:uiPriority w:val="99"/>
    <w:semiHidden/>
    <w:unhideWhenUsed/>
    <w:rsid w:val="005233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972697">
      <w:bodyDiv w:val="1"/>
      <w:marLeft w:val="0"/>
      <w:marRight w:val="0"/>
      <w:marTop w:val="0"/>
      <w:marBottom w:val="0"/>
      <w:divBdr>
        <w:top w:val="none" w:sz="0" w:space="0" w:color="auto"/>
        <w:left w:val="none" w:sz="0" w:space="0" w:color="auto"/>
        <w:bottom w:val="none" w:sz="0" w:space="0" w:color="auto"/>
        <w:right w:val="none" w:sz="0" w:space="0" w:color="auto"/>
      </w:divBdr>
    </w:div>
    <w:div w:id="984507163">
      <w:bodyDiv w:val="1"/>
      <w:marLeft w:val="0"/>
      <w:marRight w:val="0"/>
      <w:marTop w:val="0"/>
      <w:marBottom w:val="0"/>
      <w:divBdr>
        <w:top w:val="none" w:sz="0" w:space="0" w:color="auto"/>
        <w:left w:val="none" w:sz="0" w:space="0" w:color="auto"/>
        <w:bottom w:val="none" w:sz="0" w:space="0" w:color="auto"/>
        <w:right w:val="none" w:sz="0" w:space="0" w:color="auto"/>
      </w:divBdr>
    </w:div>
    <w:div w:id="1426727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pa.gov/uic/class-vi-guidance-documen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926FCA8A496A46B9F472258EBEC79B" ma:contentTypeVersion="16" ma:contentTypeDescription="Create a new document." ma:contentTypeScope="" ma:versionID="140f0ba4b86c8f539543f90a746854f0">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3152aef-b862-4840-8946-cfbcf29e4db9" xmlns:ns6="fc64e686-4460-40d0-908e-a0d0679438fb" targetNamespace="http://schemas.microsoft.com/office/2006/metadata/properties" ma:root="true" ma:fieldsID="5b26a32cabab6f93b8711fcf3d5ba7d2" ns1:_="" ns2:_="" ns3:_="" ns4:_="" ns5:_="" ns6:_="">
    <xsd:import namespace="http://schemas.microsoft.com/sharepoint/v3"/>
    <xsd:import namespace="4ffa91fb-a0ff-4ac5-b2db-65c790d184a4"/>
    <xsd:import namespace="http://schemas.microsoft.com/sharepoint.v3"/>
    <xsd:import namespace="http://schemas.microsoft.com/sharepoint/v3/fields"/>
    <xsd:import namespace="73152aef-b862-4840-8946-cfbcf29e4db9"/>
    <xsd:import namespace="fc64e686-4460-40d0-908e-a0d0679438fb"/>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DateTaken" minOccurs="0"/>
                <xsd:element ref="ns6:SharedWithUsers" minOccurs="0"/>
                <xsd:element ref="ns6:SharedWithDetails" minOccurs="0"/>
                <xsd:element ref="ns5:MediaServiceAutoTags" minOccurs="0"/>
                <xsd:element ref="ns5:MediaServiceOCR" minOccurs="0"/>
                <xsd:element ref="ns5:MediaServiceGenerationTime" minOccurs="0"/>
                <xsd:element ref="ns5:MediaServiceEventHashCode" minOccurs="0"/>
                <xsd:element ref="ns5:MediaLengthInSeconds" minOccurs="0"/>
                <xsd:element ref="ns5:lcf76f155ced4ddcb4097134ff3c332f" minOccurs="0"/>
                <xsd:element ref="ns5:MediaServiceObjectDetectorVersions" minOccurs="0"/>
                <xsd:element ref="ns5: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42" nillable="true" ma:displayName="Unified Compliance Policy Properties" ma:hidden="true" ma:internalName="_ip_UnifiedCompliancePolicyProperties">
      <xsd:simpleType>
        <xsd:restriction base="dms:Note"/>
      </xsd:simpleType>
    </xsd:element>
    <xsd:element name="_ip_UnifiedCompliancePolicyUIAction" ma:index="4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ed8a97dd-5c57-4eac-b3c4-c21c8c0ef870}" ma:internalName="TaxCatchAllLabel" ma:readOnly="true" ma:showField="CatchAllDataLabel" ma:web="fc64e686-4460-40d0-908e-a0d0679438fb">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ed8a97dd-5c57-4eac-b3c4-c21c8c0ef870}" ma:internalName="TaxCatchAll" ma:showField="CatchAllData" ma:web="fc64e686-4460-40d0-908e-a0d0679438f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152aef-b862-4840-8946-cfbcf29e4db9"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64e686-4460-40d0-908e-a0d0679438fb"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9f62856-1543-49d4-a736-4569d363f533"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4ffa91fb-a0ff-4ac5-b2db-65c790d184a4" xsi:nil="true"/>
    <lcf76f155ced4ddcb4097134ff3c332f xmlns="73152aef-b862-4840-8946-cfbcf29e4db9">
      <Terms xmlns="http://schemas.microsoft.com/office/infopath/2007/PartnerControls"/>
    </lcf76f155ced4ddcb4097134ff3c332f>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ermInfo xmlns="http://schemas.microsoft.com/office/infopath/2007/PartnerControls">
          <TermName xmlns="http://schemas.microsoft.com/office/infopath/2007/PartnerControls">condition</TermName>
          <TermId xmlns="http://schemas.microsoft.com/office/infopath/2007/PartnerControls">84d08eef-6a93-4234-ae0a-72afba3a5a9f</TermId>
        </TermInfo>
        <TermInfo xmlns="http://schemas.microsoft.com/office/infopath/2007/PartnerControls">
          <TermName xmlns="http://schemas.microsoft.com/office/infopath/2007/PartnerControls">Class VI</TermName>
          <TermId xmlns="http://schemas.microsoft.com/office/infopath/2007/PartnerControls">00000000-0000-0000-0000-000000000000</TermId>
        </TermInfo>
        <TermInfo xmlns="http://schemas.microsoft.com/office/infopath/2007/PartnerControls">
          <TermName xmlns="http://schemas.microsoft.com/office/infopath/2007/PartnerControls">Injection Well</TermName>
          <TermId xmlns="http://schemas.microsoft.com/office/infopath/2007/PartnerControls">00000000-0000-0000-0000-000000000000</TermId>
        </TermInfo>
        <TermInfo xmlns="http://schemas.microsoft.com/office/infopath/2007/PartnerControls">
          <TermName xmlns="http://schemas.microsoft.com/office/infopath/2007/PartnerControls">Operating and Reporting</TermName>
          <TermId xmlns="http://schemas.microsoft.com/office/infopath/2007/PartnerControls">00000000-0000-0000-0000-000000000000</TermId>
        </TermInfo>
      </Terms>
    </TaxKeywordTaxHTField>
    <Record xmlns="4ffa91fb-a0ff-4ac5-b2db-65c790d184a4">Shared</Record>
    <Rights xmlns="4ffa91fb-a0ff-4ac5-b2db-65c790d184a4" xsi:nil="true"/>
    <Document_x0020_Creation_x0020_Date xmlns="4ffa91fb-a0ff-4ac5-b2db-65c790d184a4">2026-01-20T15:48:11+00:00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5ADFF-6E62-4586-90FA-70C2E8206FDD}">
  <ds:schemaRefs>
    <ds:schemaRef ds:uri="http://schemas.microsoft.com/sharepoint/v3/contenttype/forms"/>
  </ds:schemaRefs>
</ds:datastoreItem>
</file>

<file path=customXml/itemProps2.xml><?xml version="1.0" encoding="utf-8"?>
<ds:datastoreItem xmlns:ds="http://schemas.openxmlformats.org/officeDocument/2006/customXml" ds:itemID="{87CC1D9B-CD66-4EF4-BEA8-37ED0FD2E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73152aef-b862-4840-8946-cfbcf29e4db9"/>
    <ds:schemaRef ds:uri="fc64e686-4460-40d0-908e-a0d0679438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3B3AF1-CB4C-4835-A05E-96C41095295F}">
  <ds:schemaRefs>
    <ds:schemaRef ds:uri="Microsoft.SharePoint.Taxonomy.ContentTypeSync"/>
  </ds:schemaRefs>
</ds:datastoreItem>
</file>

<file path=customXml/itemProps4.xml><?xml version="1.0" encoding="utf-8"?>
<ds:datastoreItem xmlns:ds="http://schemas.openxmlformats.org/officeDocument/2006/customXml" ds:itemID="{D23C301D-4788-4FF0-8129-37F59DDDD651}">
  <ds:schemaRefs>
    <ds:schemaRef ds:uri="http://schemas.microsoft.com/office/2006/metadata/properties"/>
    <ds:schemaRef ds:uri="http://schemas.microsoft.com/office/infopath/2007/PartnerControls"/>
    <ds:schemaRef ds:uri="4ffa91fb-a0ff-4ac5-b2db-65c790d184a4"/>
    <ds:schemaRef ds:uri="73152aef-b862-4840-8946-cfbcf29e4db9"/>
    <ds:schemaRef ds:uri="http://schemas.microsoft.com/sharepoint/v3/fields"/>
    <ds:schemaRef ds:uri="http://schemas.microsoft.com/sharepoint/v3"/>
    <ds:schemaRef ds:uri="http://schemas.microsoft.com/sharepoint.v3"/>
  </ds:schemaRefs>
</ds:datastoreItem>
</file>

<file path=customXml/itemProps5.xml><?xml version="1.0" encoding="utf-8"?>
<ds:datastoreItem xmlns:ds="http://schemas.openxmlformats.org/officeDocument/2006/customXml" ds:itemID="{BED48D0B-5A53-8A41-A552-70D8686E5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1972</Words>
  <Characters>11241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Attachment A: Summary Requirements Class VI Operating and Reporting Conditions</vt:lpstr>
    </vt:vector>
  </TitlesOfParts>
  <Manager/>
  <Company>US EPA; OW; Office of Ground Water and Drinking Water</Company>
  <LinksUpToDate>false</LinksUpToDate>
  <CharactersWithSpaces>13187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 Summary Requirements Class VI Operating and Reporting Conditions</dc:title>
  <dc:subject>Class VI Operating and Reporting Conditions</dc:subject>
  <dc:creator>U.S. EPA;OW;Office of Ground Water and Drinking Water</dc:creator>
  <cp:keywords>Class VI, Operating and Reporting, Injection Well, Condition</cp:keywords>
  <dc:description/>
  <cp:lastModifiedBy>Newman, Sharon</cp:lastModifiedBy>
  <cp:revision>6</cp:revision>
  <cp:lastPrinted>2017-06-01T20:54:00Z</cp:lastPrinted>
  <dcterms:created xsi:type="dcterms:W3CDTF">2026-06-17T16:53:00Z</dcterms:created>
  <dcterms:modified xsi:type="dcterms:W3CDTF">2026-06-18T13:15:00Z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271;#condition|84d08eef-6a93-4234-ae0a-72afba3a5a9f;#16;#Class VI|05a4328c-a893-46af-a225-108695ca34bf;#15;#Injection Well|fb3d74f7-e6b2-471e-8b4a-c0db2e62344c;#14;#Operating and Reporting|02b7ab54-b16b-450d-ab26-54fb6acc1218</vt:lpwstr>
  </property>
  <property fmtid="{D5CDD505-2E9C-101B-9397-08002B2CF9AE}" pid="3" name="Locations">
    <vt:lpwstr/>
  </property>
  <property fmtid="{D5CDD505-2E9C-101B-9397-08002B2CF9AE}" pid="4" name="ContractDivisions">
    <vt:lpwstr/>
  </property>
  <property fmtid="{D5CDD505-2E9C-101B-9397-08002B2CF9AE}" pid="5" name="ContentTypeId">
    <vt:lpwstr>0x0101006D926FCA8A496A46B9F472258EBEC79B</vt:lpwstr>
  </property>
  <property fmtid="{D5CDD505-2E9C-101B-9397-08002B2CF9AE}" pid="6" name="ContractClients">
    <vt:lpwstr/>
  </property>
  <property fmtid="{D5CDD505-2E9C-101B-9397-08002B2CF9AE}" pid="7" name="AreaOfExpertise">
    <vt:lpwstr/>
  </property>
  <property fmtid="{D5CDD505-2E9C-101B-9397-08002B2CF9AE}" pid="8" name="ProjectLocations">
    <vt:lpwstr/>
  </property>
  <property fmtid="{D5CDD505-2E9C-101B-9397-08002B2CF9AE}" pid="9" name="ServiceSectors">
    <vt:lpwstr/>
  </property>
  <property fmtid="{D5CDD505-2E9C-101B-9397-08002B2CF9AE}" pid="10" name="ProjectSubjectAreas">
    <vt:lpwstr/>
  </property>
  <property fmtid="{D5CDD505-2E9C-101B-9397-08002B2CF9AE}" pid="11" name="WorkType">
    <vt:lpwstr/>
  </property>
  <property fmtid="{D5CDD505-2E9C-101B-9397-08002B2CF9AE}" pid="12" name="ProjectServiceSectors">
    <vt:lpwstr/>
  </property>
  <property fmtid="{D5CDD505-2E9C-101B-9397-08002B2CF9AE}" pid="13" name="ProjectClients">
    <vt:lpwstr/>
  </property>
  <property fmtid="{D5CDD505-2E9C-101B-9397-08002B2CF9AE}" pid="14" name="_docset_NoMedatataSyncRequired">
    <vt:lpwstr>False</vt:lpwstr>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e3f09c3df709400db2417a7161762d62">
    <vt:lpwstr/>
  </property>
  <property fmtid="{D5CDD505-2E9C-101B-9397-08002B2CF9AE}" pid="19" name="EPA Subject">
    <vt:lpwstr/>
  </property>
  <property fmtid="{D5CDD505-2E9C-101B-9397-08002B2CF9AE}" pid="20" name="_ExtendedDescription">
    <vt:lpwstr/>
  </property>
  <property fmtid="{D5CDD505-2E9C-101B-9397-08002B2CF9AE}" pid="21" name="TriggerFlowInfo">
    <vt:lpwstr/>
  </property>
  <property fmtid="{D5CDD505-2E9C-101B-9397-08002B2CF9AE}" pid="22" name="Document Type">
    <vt:lpwstr/>
  </property>
  <property fmtid="{D5CDD505-2E9C-101B-9397-08002B2CF9AE}" pid="23" name="xd_Signature">
    <vt:bool>false</vt:bool>
  </property>
  <property fmtid="{D5CDD505-2E9C-101B-9397-08002B2CF9AE}" pid="24" name="MediaServiceImageTags">
    <vt:lpwstr/>
  </property>
  <property fmtid="{D5CDD505-2E9C-101B-9397-08002B2CF9AE}" pid="25" name="Document_x0020_Type">
    <vt:lpwstr/>
  </property>
  <property fmtid="{D5CDD505-2E9C-101B-9397-08002B2CF9AE}" pid="26" name="EPA_x0020_Subject">
    <vt:lpwstr/>
  </property>
  <property fmtid="{D5CDD505-2E9C-101B-9397-08002B2CF9AE}" pid="27" name="docLang">
    <vt:lpwstr>en</vt:lpwstr>
  </property>
</Properties>
</file>