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6A4B6" w14:textId="77777777" w:rsidR="00EF61F3" w:rsidRPr="004C0DF3" w:rsidRDefault="00806449" w:rsidP="00FC3157">
      <w:pPr>
        <w:pStyle w:val="Title"/>
        <w:rPr>
          <w:spacing w:val="0"/>
        </w:rPr>
      </w:pPr>
      <w:r w:rsidRPr="004C0DF3">
        <w:rPr>
          <w:spacing w:val="0"/>
        </w:rPr>
        <w:t>AREA OF REVIEW AND CORRECTIVE ACTION PLAN</w:t>
      </w:r>
    </w:p>
    <w:p w14:paraId="72027DDD" w14:textId="5E0A5AB3" w:rsidR="00627C73" w:rsidRPr="004C0DF3" w:rsidRDefault="00D80DB1" w:rsidP="00FC3157">
      <w:pPr>
        <w:pStyle w:val="Title"/>
        <w:rPr>
          <w:spacing w:val="0"/>
        </w:rPr>
      </w:pPr>
      <w:r w:rsidRPr="004C0DF3">
        <w:rPr>
          <w:spacing w:val="0"/>
        </w:rPr>
        <w:t>40 CFR 146.84(b)</w:t>
      </w:r>
      <w:r w:rsidR="00806449" w:rsidRPr="004C0DF3">
        <w:rPr>
          <w:spacing w:val="0"/>
        </w:rPr>
        <w:t xml:space="preserve"> </w:t>
      </w:r>
    </w:p>
    <w:p w14:paraId="1493BF03" w14:textId="77777777" w:rsidR="001941D2" w:rsidRPr="004C0DF3" w:rsidRDefault="001941D2" w:rsidP="00FC3157">
      <w:pPr>
        <w:pStyle w:val="Title"/>
        <w:rPr>
          <w:spacing w:val="0"/>
          <w:highlight w:val="yellow"/>
        </w:rPr>
      </w:pPr>
      <w:r w:rsidRPr="004C0DF3">
        <w:rPr>
          <w:spacing w:val="0"/>
          <w:highlight w:val="yellow"/>
        </w:rPr>
        <w:t>INSERT PROJECT NAME</w:t>
      </w:r>
    </w:p>
    <w:tbl>
      <w:tblPr>
        <w:tblStyle w:val="TableGrid"/>
        <w:tblW w:w="9360" w:type="dxa"/>
        <w:jc w:val="center"/>
        <w:tblBorders>
          <w:top w:val="thinThickSmallGap" w:sz="12" w:space="0" w:color="0070C0"/>
          <w:left w:val="thinThickSmallGap" w:sz="12" w:space="0" w:color="0070C0"/>
          <w:bottom w:val="thinThickSmallGap" w:sz="12" w:space="0" w:color="0070C0"/>
          <w:right w:val="thinThickSmallGap" w:sz="12" w:space="0" w:color="0070C0"/>
          <w:insideH w:val="thinThickSmallGap" w:sz="12" w:space="0" w:color="0070C0"/>
          <w:insideV w:val="thinThickSmallGap" w:sz="12" w:space="0" w:color="0070C0"/>
        </w:tblBorders>
        <w:tblCellMar>
          <w:top w:w="144" w:type="dxa"/>
          <w:left w:w="144" w:type="dxa"/>
          <w:bottom w:w="144" w:type="dxa"/>
          <w:right w:w="144" w:type="dxa"/>
        </w:tblCellMar>
        <w:tblLook w:val="04A0" w:firstRow="1" w:lastRow="0" w:firstColumn="1" w:lastColumn="0" w:noHBand="0" w:noVBand="1"/>
      </w:tblPr>
      <w:tblGrid>
        <w:gridCol w:w="9360"/>
      </w:tblGrid>
      <w:tr w:rsidR="00021568" w:rsidRPr="004C0DF3" w14:paraId="6AD6D857" w14:textId="77777777" w:rsidTr="36D10E18">
        <w:trPr>
          <w:jc w:val="center"/>
        </w:trPr>
        <w:tc>
          <w:tcPr>
            <w:tcW w:w="9360" w:type="dxa"/>
          </w:tcPr>
          <w:p w14:paraId="7EAF3BD1" w14:textId="77777777" w:rsidR="003F0BF1" w:rsidRPr="004C0DF3" w:rsidRDefault="003F0BF1" w:rsidP="00FC3157">
            <w:pPr>
              <w:pStyle w:val="InstructionsTitle"/>
              <w:rPr>
                <w:spacing w:val="0"/>
              </w:rPr>
            </w:pPr>
            <w:r w:rsidRPr="004C0DF3">
              <w:rPr>
                <w:spacing w:val="0"/>
              </w:rPr>
              <w:t>INSTRUCTIONS</w:t>
            </w:r>
          </w:p>
          <w:p w14:paraId="207F8EE2" w14:textId="3AECC9DE" w:rsidR="00F55BE6" w:rsidRPr="004C0DF3" w:rsidRDefault="003E1605" w:rsidP="00FC3157">
            <w:pPr>
              <w:pStyle w:val="BodyTextSingle"/>
            </w:pPr>
            <w:r>
              <w:t>This template provides a</w:t>
            </w:r>
            <w:r w:rsidR="00F55BE6">
              <w:t xml:space="preserve"> suggested</w:t>
            </w:r>
            <w:r>
              <w:t xml:space="preserve"> outline </w:t>
            </w:r>
            <w:r w:rsidR="008F0184">
              <w:t xml:space="preserve">and recommendations </w:t>
            </w:r>
            <w:r>
              <w:t xml:space="preserve">for the </w:t>
            </w:r>
            <w:r w:rsidR="00565634">
              <w:t>Area of Review (</w:t>
            </w:r>
            <w:r>
              <w:t>AoR</w:t>
            </w:r>
            <w:r w:rsidR="00565634">
              <w:t>)</w:t>
            </w:r>
            <w:r>
              <w:t xml:space="preserve"> and Corrective Action Plan. </w:t>
            </w:r>
            <w:r w:rsidR="0005775D">
              <w:t>While p</w:t>
            </w:r>
            <w:r w:rsidR="00F55BE6">
              <w:t xml:space="preserve">ermit applicants </w:t>
            </w:r>
            <w:r w:rsidR="0005775D">
              <w:t xml:space="preserve">must submit a proposed </w:t>
            </w:r>
            <w:r w:rsidR="00B45FEB">
              <w:t>AoR</w:t>
            </w:r>
            <w:r w:rsidR="0005775D">
              <w:t xml:space="preserve"> and Corrective Action Plan, and the plan must comply with 40 CFR 146.</w:t>
            </w:r>
            <w:r w:rsidR="00037A88">
              <w:t>84</w:t>
            </w:r>
            <w:r w:rsidR="0005775D">
              <w:t xml:space="preserve">, permit applicants </w:t>
            </w:r>
            <w:r w:rsidR="00F55BE6">
              <w:t xml:space="preserve">are not required to use this template. This </w:t>
            </w:r>
            <w:r w:rsidR="007A2A74">
              <w:t>template</w:t>
            </w:r>
            <w:r w:rsidR="00F55BE6">
              <w:t xml:space="preserve"> does not substitute for promulgated provisions or regulations, nor is it a regulation itself, and it does not impose legally</w:t>
            </w:r>
            <w:r w:rsidR="008D1E24">
              <w:t xml:space="preserve"> </w:t>
            </w:r>
            <w:r w:rsidR="00F55BE6">
              <w:t xml:space="preserve">binding requirements on the U.S. Environmental Protection Agency (EPA), states, or the regulated community. </w:t>
            </w:r>
          </w:p>
          <w:p w14:paraId="58993AAF" w14:textId="7F7A3629" w:rsidR="00F55BE6" w:rsidRPr="004C0DF3" w:rsidRDefault="00F55BE6" w:rsidP="00FC3157">
            <w:pPr>
              <w:pStyle w:val="BodyTextSingle"/>
            </w:pPr>
            <w:r w:rsidRPr="004C0DF3">
              <w:t xml:space="preserve">Note that references to EPA’s Class VI Rule in the </w:t>
            </w:r>
            <w:r w:rsidR="005F4EDD" w:rsidRPr="004C0DF3">
              <w:t>C</w:t>
            </w:r>
            <w:r w:rsidRPr="004C0DF3">
              <w:t xml:space="preserve">ode of </w:t>
            </w:r>
            <w:r w:rsidR="005F4EDD" w:rsidRPr="004C0DF3">
              <w:t>F</w:t>
            </w:r>
            <w:r w:rsidRPr="004C0DF3">
              <w:t xml:space="preserve">ederal </w:t>
            </w:r>
            <w:r w:rsidR="005F4EDD" w:rsidRPr="004C0DF3">
              <w:t>R</w:t>
            </w:r>
            <w:r w:rsidRPr="004C0DF3">
              <w:t xml:space="preserve">egulations (CFR) are provided in this template. States with Class VI primacy have requirements that are at least as stringent as EPA’s. If your Class VI well is in a primacy state, consult your permitting authority about any additional requirements for what must be included in the plan. </w:t>
            </w:r>
          </w:p>
          <w:p w14:paraId="3BDC5E32" w14:textId="6288791C" w:rsidR="00F55BE6" w:rsidRPr="004C0DF3" w:rsidRDefault="00F55BE6" w:rsidP="00FC3157">
            <w:pPr>
              <w:pStyle w:val="BodyTextSingle"/>
            </w:pPr>
            <w:r w:rsidRPr="004C0DF3">
              <w:t xml:space="preserve">In this template, </w:t>
            </w:r>
            <w:r w:rsidR="001F4C43">
              <w:t>recommendations</w:t>
            </w:r>
            <w:r w:rsidR="009E2117">
              <w:t xml:space="preserve"> </w:t>
            </w:r>
            <w:r w:rsidR="00251D22">
              <w:t xml:space="preserve">to meet </w:t>
            </w:r>
            <w:r w:rsidR="000D7133">
              <w:t xml:space="preserve">regulatory requirements </w:t>
            </w:r>
            <w:r w:rsidRPr="004C0DF3">
              <w:t xml:space="preserve">appear in </w:t>
            </w:r>
            <w:r w:rsidR="00E40B20" w:rsidRPr="004C0DF3">
              <w:rPr>
                <w:rStyle w:val="IntenseEmphasis"/>
              </w:rPr>
              <w:t>red</w:t>
            </w:r>
            <w:r w:rsidRPr="004C0DF3">
              <w:rPr>
                <w:rStyle w:val="IntenseEmphasis"/>
              </w:rPr>
              <w:t xml:space="preserve"> text</w:t>
            </w:r>
            <w:r w:rsidRPr="004C0DF3">
              <w:t xml:space="preserve">. These are provided to assist with site- and project-specific plan development. These recommendations are not required elements of the federal Class VI Rule. Please delete the </w:t>
            </w:r>
            <w:r w:rsidR="00E40B20" w:rsidRPr="004C0DF3">
              <w:rPr>
                <w:rStyle w:val="IntenseEmphasis"/>
              </w:rPr>
              <w:t>red</w:t>
            </w:r>
            <w:r w:rsidRPr="004C0DF3">
              <w:rPr>
                <w:rStyle w:val="IntenseEmphasis"/>
              </w:rPr>
              <w:t xml:space="preserve"> text</w:t>
            </w:r>
            <w:r w:rsidRPr="004C0DF3">
              <w:t xml:space="preserve"> and replace the</w:t>
            </w:r>
            <w:r w:rsidR="007A2A74">
              <w:t xml:space="preserve"> required</w:t>
            </w:r>
            <w:r w:rsidRPr="004C0DF3">
              <w:t xml:space="preserve"> </w:t>
            </w:r>
            <w:r w:rsidRPr="004C0DF3">
              <w:rPr>
                <w:highlight w:val="yellow"/>
              </w:rPr>
              <w:t>yellow highlighted text</w:t>
            </w:r>
            <w:r w:rsidRPr="004C0DF3">
              <w:t xml:space="preserve">. Similarly, please adjust the example text and tables throughout as necessary (e.g., by adding or removing rows or columns). Appropriate maps, figures, references, etc. should also be included to support the text of the plan. </w:t>
            </w:r>
          </w:p>
          <w:p w14:paraId="02C68480" w14:textId="0D878D45" w:rsidR="00AA0C33" w:rsidRPr="004B1D24" w:rsidRDefault="00025AEF" w:rsidP="0E49B2A0">
            <w:pPr>
              <w:pStyle w:val="BodyTextSingle"/>
              <w:rPr>
                <w:b/>
                <w:bCs/>
              </w:rPr>
            </w:pPr>
            <w:r w:rsidRPr="36D10E18">
              <w:rPr>
                <w:b/>
                <w:bCs/>
              </w:rPr>
              <w:t>Note for all images and maps:</w:t>
            </w:r>
            <w:r w:rsidRPr="36D10E18">
              <w:rPr>
                <w:b/>
                <w:bCs/>
                <w:i/>
                <w:iCs/>
              </w:rPr>
              <w:t xml:space="preserve"> </w:t>
            </w:r>
            <w:r w:rsidR="00946E63">
              <w:t>Please include high-resolution images (graphics, photos, maps, etc.</w:t>
            </w:r>
            <w:r w:rsidR="38F2F5EB">
              <w:t xml:space="preserve"> Consider making figures at least 300 DPI or PPI to ensure readability</w:t>
            </w:r>
            <w:r w:rsidR="5DAE4340">
              <w:t>.</w:t>
            </w:r>
            <w:r w:rsidR="00946E63">
              <w:t xml:space="preserve">) either within the body of the application or separately. Resolution should be adequate to allow readers to zoom in to see distinct features clearly. Maps should also be at a sufficient scale such that features (e.g., legacy wells) can be distinctly labeled and identified without overlapping; maps can exceed 8.5” x 11” in size to accomplish this. </w:t>
            </w:r>
            <w:r>
              <w:t xml:space="preserve">Please document the location </w:t>
            </w:r>
            <w:r w:rsidR="002E54FD">
              <w:t>shown in</w:t>
            </w:r>
            <w:r>
              <w:t xml:space="preserve"> each image using </w:t>
            </w:r>
            <w:r w:rsidR="001678C0">
              <w:t>consistent latitude</w:t>
            </w:r>
            <w:r>
              <w:t>/longitude coordinates. This applies to images in both plan view and cross section</w:t>
            </w:r>
            <w:r w:rsidR="00C27627">
              <w:t>,</w:t>
            </w:r>
            <w:r>
              <w:t xml:space="preserve"> including but not necessarily limited to model grid, rock properties and regional geologic information, AoR plume and pressure front maps, and maps documenting the locations of other wells within the AoR.</w:t>
            </w:r>
            <w:r w:rsidRPr="36D10E18">
              <w:rPr>
                <w:b/>
                <w:bCs/>
                <w:i/>
                <w:iCs/>
              </w:rPr>
              <w:t xml:space="preserve"> </w:t>
            </w:r>
          </w:p>
          <w:p w14:paraId="11645F2F" w14:textId="08934383" w:rsidR="00AA0C33" w:rsidRPr="004C0DF3" w:rsidRDefault="00AA0C33" w:rsidP="00FC3157">
            <w:pPr>
              <w:pStyle w:val="BodyTextSingle"/>
            </w:pPr>
            <w:r>
              <w:t>Remember that pursuant to 40 CFR 146.</w:t>
            </w:r>
            <w:r w:rsidR="3F089215">
              <w:t>8</w:t>
            </w:r>
            <w:r>
              <w:t>4(</w:t>
            </w:r>
            <w:r w:rsidR="6BC8E47D">
              <w:t>b</w:t>
            </w:r>
            <w:r>
              <w:t xml:space="preserve">) of the federal Class VI Rule, the requirement to maintain and implement an approved AoR and Corrective Action Plan is directly enforceable regardless of whether the requirement is a condition of the permit. For more information, see EPA’s Class VI guidance documents at </w:t>
            </w:r>
            <w:hyperlink r:id="rId12">
              <w:r w:rsidRPr="687EFE7A">
                <w:rPr>
                  <w:rStyle w:val="Hyperlink"/>
                </w:rPr>
                <w:t>https://www.epa.gov/uic/class-vi-guidance-documents</w:t>
              </w:r>
            </w:hyperlink>
            <w:r>
              <w:t xml:space="preserve">. It is the responsibility of the </w:t>
            </w:r>
            <w:r w:rsidR="007A2A74" w:rsidRPr="007A2A74">
              <w:rPr>
                <w:highlight w:val="yellow"/>
              </w:rPr>
              <w:t>PERMITTEE</w:t>
            </w:r>
            <w:r>
              <w:t xml:space="preserve"> </w:t>
            </w:r>
            <w:r w:rsidR="00DD5EAD">
              <w:t xml:space="preserve">(referred to throughout as “the </w:t>
            </w:r>
            <w:r w:rsidR="00B95072">
              <w:t>Permittee</w:t>
            </w:r>
            <w:r w:rsidR="00DD5EAD">
              <w:t>”)</w:t>
            </w:r>
            <w:r>
              <w:t xml:space="preserve"> to maintain records of previous revisions to this plan.</w:t>
            </w:r>
          </w:p>
          <w:p w14:paraId="6871A514" w14:textId="12467906" w:rsidR="007E78A5" w:rsidRPr="001052B4" w:rsidRDefault="00E01BA7" w:rsidP="00FC3157">
            <w:pPr>
              <w:pStyle w:val="BodyTextSingle"/>
              <w:widowControl/>
              <w:spacing w:after="0"/>
              <w:rPr>
                <w:i/>
                <w:iCs/>
                <w:sz w:val="22"/>
                <w:szCs w:val="22"/>
              </w:rPr>
            </w:pPr>
            <w:r w:rsidRPr="007D5AC5">
              <w:rPr>
                <w:b/>
                <w:bCs/>
                <w:i/>
                <w:iCs/>
                <w:color w:val="005E00"/>
              </w:rPr>
              <w:lastRenderedPageBreak/>
              <w:t>Administrative record note:</w:t>
            </w:r>
            <w:r w:rsidRPr="007D5AC5">
              <w:rPr>
                <w:i/>
                <w:iCs/>
                <w:color w:val="005E00"/>
              </w:rPr>
              <w:t xml:space="preserve"> As you review the permit application and attachments, please </w:t>
            </w:r>
            <w:r w:rsidR="001C225C" w:rsidRPr="007D5AC5">
              <w:rPr>
                <w:i/>
                <w:iCs/>
                <w:color w:val="005E00"/>
              </w:rPr>
              <w:t>start compiling the administrative record</w:t>
            </w:r>
            <w:r w:rsidRPr="007D5AC5">
              <w:rPr>
                <w:i/>
                <w:iCs/>
                <w:color w:val="005E00"/>
              </w:rPr>
              <w:t xml:space="preserve"> using the administrative record template.</w:t>
            </w:r>
            <w:r w:rsidR="00E078EA" w:rsidRPr="007D5AC5">
              <w:rPr>
                <w:i/>
                <w:iCs/>
                <w:color w:val="005E00"/>
              </w:rPr>
              <w:t xml:space="preserve"> If a final permit is challenged before the E</w:t>
            </w:r>
            <w:r w:rsidR="00D9191B" w:rsidRPr="007D5AC5">
              <w:rPr>
                <w:i/>
                <w:iCs/>
                <w:color w:val="005E00"/>
              </w:rPr>
              <w:t xml:space="preserve">nvironmental </w:t>
            </w:r>
            <w:r w:rsidR="00E078EA" w:rsidRPr="007D5AC5">
              <w:rPr>
                <w:i/>
                <w:iCs/>
                <w:color w:val="005E00"/>
              </w:rPr>
              <w:t>A</w:t>
            </w:r>
            <w:r w:rsidR="00D9191B" w:rsidRPr="007D5AC5">
              <w:rPr>
                <w:i/>
                <w:iCs/>
                <w:color w:val="005E00"/>
              </w:rPr>
              <w:t xml:space="preserve">ppeals </w:t>
            </w:r>
            <w:r w:rsidR="00E078EA" w:rsidRPr="007D5AC5">
              <w:rPr>
                <w:i/>
                <w:iCs/>
                <w:color w:val="005E00"/>
              </w:rPr>
              <w:t>B</w:t>
            </w:r>
            <w:r w:rsidR="00D9191B" w:rsidRPr="007D5AC5">
              <w:rPr>
                <w:i/>
                <w:iCs/>
                <w:color w:val="005E00"/>
              </w:rPr>
              <w:t>oard (EAB)</w:t>
            </w:r>
            <w:r w:rsidR="00E078EA" w:rsidRPr="007D5AC5">
              <w:rPr>
                <w:i/>
                <w:iCs/>
                <w:color w:val="005E00"/>
              </w:rPr>
              <w:t xml:space="preserve">, the administrative record for the final permit (40 CFR 124.18), or a certified index thereof must be filed with the EAB </w:t>
            </w:r>
            <w:r w:rsidR="004E2F4B" w:rsidRPr="007D5AC5">
              <w:rPr>
                <w:i/>
                <w:iCs/>
                <w:color w:val="005E00"/>
              </w:rPr>
              <w:t>(</w:t>
            </w:r>
            <w:r w:rsidR="00E078EA" w:rsidRPr="007D5AC5">
              <w:rPr>
                <w:i/>
                <w:iCs/>
                <w:color w:val="005E00"/>
              </w:rPr>
              <w:t>40 CFR 124.19(b)(2</w:t>
            </w:r>
            <w:r w:rsidR="004E2F4B" w:rsidRPr="007D5AC5">
              <w:rPr>
                <w:i/>
                <w:iCs/>
                <w:color w:val="005E00"/>
              </w:rPr>
              <w:t>)</w:t>
            </w:r>
            <w:r w:rsidR="00E078EA" w:rsidRPr="007D5AC5">
              <w:rPr>
                <w:i/>
                <w:iCs/>
                <w:color w:val="005E00"/>
              </w:rPr>
              <w:t xml:space="preserve">). The administrative record </w:t>
            </w:r>
            <w:r w:rsidR="00EA6B1C" w:rsidRPr="007D5AC5">
              <w:rPr>
                <w:i/>
                <w:iCs/>
                <w:color w:val="005E00"/>
              </w:rPr>
              <w:t>close</w:t>
            </w:r>
            <w:r w:rsidR="00E078EA" w:rsidRPr="007D5AC5">
              <w:rPr>
                <w:i/>
                <w:iCs/>
                <w:color w:val="005E00"/>
              </w:rPr>
              <w:t xml:space="preserve">s when the permit is issued. Omit deliberative material. </w:t>
            </w:r>
            <w:r w:rsidRPr="007D5AC5">
              <w:rPr>
                <w:i/>
                <w:iCs/>
                <w:color w:val="005E00"/>
              </w:rPr>
              <w:t>Consult with ORC with questions</w:t>
            </w:r>
          </w:p>
        </w:tc>
      </w:tr>
    </w:tbl>
    <w:p w14:paraId="699831DF" w14:textId="77777777" w:rsidR="00E01BA7" w:rsidRDefault="00E01BA7" w:rsidP="00FC3157">
      <w:pPr>
        <w:pStyle w:val="Heading1NONumber"/>
        <w:rPr>
          <w:rFonts w:cstheme="minorHAnsi"/>
        </w:rPr>
      </w:pPr>
    </w:p>
    <w:p w14:paraId="7E3A6679" w14:textId="38C49BC2" w:rsidR="00021568" w:rsidRPr="004C0DF3" w:rsidRDefault="00021568" w:rsidP="00FC3157">
      <w:pPr>
        <w:pStyle w:val="Heading1NONumber"/>
        <w:rPr>
          <w:rFonts w:cstheme="minorHAnsi"/>
        </w:rPr>
      </w:pPr>
      <w:r w:rsidRPr="004C0DF3">
        <w:rPr>
          <w:rFonts w:cstheme="minorHAnsi"/>
        </w:rPr>
        <w:t>Facility Information</w:t>
      </w:r>
    </w:p>
    <w:p w14:paraId="217A1AA8" w14:textId="226E0D60" w:rsidR="00021568" w:rsidRPr="004C0DF3" w:rsidRDefault="00021568" w:rsidP="00FC3157">
      <w:pPr>
        <w:ind w:left="2160" w:hanging="2160"/>
        <w:rPr>
          <w:rFonts w:cstheme="minorHAnsi"/>
        </w:rPr>
      </w:pPr>
      <w:r w:rsidRPr="004C0DF3">
        <w:rPr>
          <w:rFonts w:cstheme="minorHAnsi"/>
        </w:rPr>
        <w:t xml:space="preserve">Facility name: </w:t>
      </w:r>
      <w:r w:rsidRPr="004C0DF3">
        <w:rPr>
          <w:rFonts w:cstheme="minorHAnsi"/>
        </w:rPr>
        <w:tab/>
      </w:r>
      <w:r w:rsidR="002713E2" w:rsidRPr="004C0DF3">
        <w:rPr>
          <w:rFonts w:cstheme="minorHAnsi"/>
          <w:highlight w:val="yellow"/>
        </w:rPr>
        <w:t xml:space="preserve">INSERT </w:t>
      </w:r>
      <w:r w:rsidRPr="004C0DF3">
        <w:rPr>
          <w:rFonts w:cstheme="minorHAnsi"/>
          <w:highlight w:val="yellow"/>
        </w:rPr>
        <w:t>FACILITY NAME</w:t>
      </w:r>
      <w:r w:rsidR="00B95072">
        <w:rPr>
          <w:rFonts w:cstheme="minorHAnsi"/>
        </w:rPr>
        <w:t xml:space="preserve"> </w:t>
      </w:r>
      <w:r w:rsidRPr="004C0DF3">
        <w:rPr>
          <w:rFonts w:cstheme="minorHAnsi"/>
        </w:rPr>
        <w:br/>
      </w:r>
      <w:r w:rsidR="4AD30A94" w:rsidRPr="00C82865">
        <w:rPr>
          <w:rFonts w:cstheme="minorHAnsi"/>
          <w:highlight w:val="yellow"/>
        </w:rPr>
        <w:t xml:space="preserve">INSERT </w:t>
      </w:r>
      <w:r w:rsidRPr="00C82865">
        <w:rPr>
          <w:rFonts w:cstheme="minorHAnsi"/>
          <w:highlight w:val="yellow"/>
        </w:rPr>
        <w:t>WELL NUMBER</w:t>
      </w:r>
    </w:p>
    <w:p w14:paraId="6EF8EB71" w14:textId="549052D3" w:rsidR="00021568" w:rsidRDefault="00021568" w:rsidP="00FC3157">
      <w:pPr>
        <w:ind w:left="2160" w:hanging="2160"/>
        <w:rPr>
          <w:rFonts w:cstheme="minorHAnsi"/>
        </w:rPr>
      </w:pPr>
      <w:r w:rsidRPr="004C0DF3">
        <w:rPr>
          <w:rFonts w:cstheme="minorHAnsi"/>
        </w:rPr>
        <w:t xml:space="preserve">Well location: </w:t>
      </w:r>
      <w:r w:rsidRPr="004C0DF3">
        <w:rPr>
          <w:rFonts w:cstheme="minorHAnsi"/>
        </w:rPr>
        <w:tab/>
      </w:r>
      <w:r w:rsidR="002713E2" w:rsidRPr="004C0DF3">
        <w:rPr>
          <w:rFonts w:cstheme="minorHAnsi"/>
          <w:highlight w:val="yellow"/>
        </w:rPr>
        <w:t xml:space="preserve">INSERT </w:t>
      </w:r>
      <w:r w:rsidRPr="004C0DF3">
        <w:rPr>
          <w:rFonts w:cstheme="minorHAnsi"/>
          <w:highlight w:val="yellow"/>
        </w:rPr>
        <w:t>CITY, COUNTY, STATE</w:t>
      </w:r>
      <w:r w:rsidRPr="004C0DF3">
        <w:rPr>
          <w:rFonts w:cstheme="minorHAnsi"/>
        </w:rPr>
        <w:t xml:space="preserve"> </w:t>
      </w:r>
      <w:r w:rsidRPr="004C0DF3">
        <w:rPr>
          <w:rFonts w:cstheme="minorHAnsi"/>
        </w:rPr>
        <w:br/>
      </w:r>
      <w:r w:rsidR="002713E2" w:rsidRPr="004C0DF3">
        <w:rPr>
          <w:rFonts w:cstheme="minorHAnsi"/>
          <w:highlight w:val="yellow"/>
        </w:rPr>
        <w:t xml:space="preserve">INSERT </w:t>
      </w:r>
      <w:r w:rsidRPr="004C0DF3">
        <w:rPr>
          <w:rFonts w:cstheme="minorHAnsi"/>
          <w:highlight w:val="yellow"/>
        </w:rPr>
        <w:t>LAT/LONG COORDINATES</w:t>
      </w:r>
    </w:p>
    <w:p w14:paraId="71180BE0" w14:textId="77777777" w:rsidR="00B408DE" w:rsidRDefault="00B408DE" w:rsidP="00FC3157">
      <w:pPr>
        <w:ind w:left="2160" w:hanging="2160"/>
        <w:rPr>
          <w:rFonts w:cstheme="minorHAnsi"/>
        </w:rPr>
      </w:pPr>
    </w:p>
    <w:p w14:paraId="7170F941" w14:textId="6936D18D" w:rsidR="00B408DE" w:rsidRPr="004C0DF3" w:rsidRDefault="00B408DE" w:rsidP="00B408DE">
      <w:pPr>
        <w:pStyle w:val="BodyText"/>
      </w:pPr>
      <w:r>
        <w:t xml:space="preserve">Pursuant to 40 CFR 146.84, this plan delineates the Area of Review (AoR) and describes the Corrective Action Plan for wells that require corrective action. Delineation of the AoR is one of the key elements of the Class VI Rule, as it helps ensure that Underground Sources of Drinking Water (USDWs) in the region surrounding the </w:t>
      </w:r>
      <w:r w:rsidRPr="567582FF">
        <w:rPr>
          <w:highlight w:val="yellow"/>
        </w:rPr>
        <w:t>INSERT PROJECT NAME</w:t>
      </w:r>
      <w:r w:rsidR="000C1161">
        <w:t xml:space="preserve"> (referred to throughout as “the Project”</w:t>
      </w:r>
      <w:r>
        <w:t xml:space="preserve"> will not be endangered by the injection activity. This attachment functions are </w:t>
      </w:r>
      <w:r w:rsidR="00F40246">
        <w:t xml:space="preserve">as </w:t>
      </w:r>
      <w:r>
        <w:t xml:space="preserve">the approved Area of </w:t>
      </w:r>
      <w:r w:rsidR="00EC37A3">
        <w:t>R</w:t>
      </w:r>
      <w:r>
        <w:t>eview and Corrective Action Plan.</w:t>
      </w:r>
    </w:p>
    <w:p w14:paraId="161738BD" w14:textId="214FE7B9" w:rsidR="00B408DE" w:rsidRPr="004C0DF3" w:rsidRDefault="00B408DE" w:rsidP="00B408DE">
      <w:pPr>
        <w:pStyle w:val="BodyText"/>
      </w:pPr>
      <w:r>
        <w:t>The AoR is the region surrounding the</w:t>
      </w:r>
      <w:r w:rsidR="004A1DBB">
        <w:t xml:space="preserve"> Project</w:t>
      </w:r>
      <w:r w:rsidR="00CA7927">
        <w:t xml:space="preserve"> </w:t>
      </w:r>
      <w:r>
        <w:t xml:space="preserve">where USDWs may be endangered by the injection activity. The AoR is delineated using multiphase computational modeling, constructed from a </w:t>
      </w:r>
      <w:r w:rsidRPr="567582FF">
        <w:rPr>
          <w:highlight w:val="yellow"/>
        </w:rPr>
        <w:t>[model name]</w:t>
      </w:r>
      <w:r>
        <w:t xml:space="preserve"> model that accounts for the site-specific hydrogeology and the physical and chemical properties of all phases of the injected CO</w:t>
      </w:r>
      <w:r w:rsidRPr="567582FF">
        <w:rPr>
          <w:vertAlign w:val="subscript"/>
        </w:rPr>
        <w:t>2</w:t>
      </w:r>
      <w:r>
        <w:t xml:space="preserve"> stream and displaced fluids. The AoR delineation is based on available site characterization, monitoring, and operational data as set forth in 40 CFR 146.84. The methods and approaches for developing this complex multiphase simulation model and delineating the AoR </w:t>
      </w:r>
      <w:r w:rsidR="00177997">
        <w:t>approved for construction, injection, and post</w:t>
      </w:r>
      <w:r w:rsidR="00E075D6">
        <w:t xml:space="preserve">-injection site care are detailed </w:t>
      </w:r>
      <w:r>
        <w:t>below.</w:t>
      </w:r>
    </w:p>
    <w:p w14:paraId="6D3303A9" w14:textId="3D434D8C" w:rsidR="00B9331D" w:rsidRPr="004C0DF3" w:rsidRDefault="00B9331D" w:rsidP="00332553">
      <w:pPr>
        <w:pStyle w:val="Heading1"/>
      </w:pPr>
      <w:r w:rsidRPr="004C0DF3">
        <w:t>Computational Modeling</w:t>
      </w:r>
      <w:r w:rsidR="00F04899" w:rsidRPr="004C0DF3">
        <w:t xml:space="preserve"> </w:t>
      </w:r>
      <w:r w:rsidR="001B2EC2" w:rsidRPr="004C0DF3">
        <w:t>Approach</w:t>
      </w:r>
    </w:p>
    <w:p w14:paraId="0828C5D1" w14:textId="117961F3" w:rsidR="00EC37A3" w:rsidRPr="004C0DF3" w:rsidRDefault="00A94DA1" w:rsidP="00FC3157">
      <w:pPr>
        <w:pStyle w:val="BodyText"/>
      </w:pPr>
      <w:r>
        <w:t xml:space="preserve">The </w:t>
      </w:r>
      <w:r w:rsidR="00A73541">
        <w:t xml:space="preserve">method for delineation and modeling approach </w:t>
      </w:r>
      <w:r w:rsidR="00D71025">
        <w:t xml:space="preserve">must </w:t>
      </w:r>
      <w:r w:rsidR="00EE7669">
        <w:t>comply with 40 CFR 146.84(b)</w:t>
      </w:r>
      <w:r w:rsidR="00EC37A3">
        <w:t xml:space="preserve"> and </w:t>
      </w:r>
      <w:r w:rsidR="00A8734B">
        <w:t xml:space="preserve">is </w:t>
      </w:r>
      <w:r w:rsidR="00EC37A3">
        <w:t xml:space="preserve">described </w:t>
      </w:r>
      <w:r w:rsidR="007F517A">
        <w:t xml:space="preserve">in detail </w:t>
      </w:r>
      <w:r w:rsidR="00EC37A3">
        <w:t>below.</w:t>
      </w:r>
    </w:p>
    <w:p w14:paraId="19AB64F7" w14:textId="77777777" w:rsidR="00CB497B" w:rsidRDefault="00E45EEC" w:rsidP="00FC3157">
      <w:pPr>
        <w:pStyle w:val="BodyText"/>
        <w:rPr>
          <w:rStyle w:val="IntenseEmphasis"/>
        </w:rPr>
      </w:pPr>
      <w:r w:rsidRPr="004C0DF3">
        <w:rPr>
          <w:rStyle w:val="IntenseEmphasis"/>
        </w:rPr>
        <w:t>[</w:t>
      </w:r>
      <w:r w:rsidR="00CB497B">
        <w:rPr>
          <w:rStyle w:val="IntenseEmphasis"/>
        </w:rPr>
        <w:t>Recommendations to meet regulatory requirements:</w:t>
      </w:r>
    </w:p>
    <w:p w14:paraId="3E76D36C" w14:textId="7E16434B" w:rsidR="00070E9B" w:rsidRDefault="007D513F" w:rsidP="00FC3157">
      <w:pPr>
        <w:pStyle w:val="BodyText"/>
        <w:rPr>
          <w:rStyle w:val="IntenseEmphasis"/>
        </w:rPr>
      </w:pPr>
      <w:r>
        <w:rPr>
          <w:rStyle w:val="IntenseEmphasis"/>
        </w:rPr>
        <w:t>S</w:t>
      </w:r>
      <w:r w:rsidR="00FB280C" w:rsidRPr="004C0DF3">
        <w:rPr>
          <w:rStyle w:val="IntenseEmphasis"/>
        </w:rPr>
        <w:t xml:space="preserve">ummarize the </w:t>
      </w:r>
      <w:r w:rsidR="00DD247F">
        <w:rPr>
          <w:rStyle w:val="IntenseEmphasis"/>
        </w:rPr>
        <w:t xml:space="preserve">conceptual </w:t>
      </w:r>
      <w:r w:rsidR="005300B3">
        <w:rPr>
          <w:rStyle w:val="IntenseEmphasis"/>
        </w:rPr>
        <w:t xml:space="preserve">and numerical </w:t>
      </w:r>
      <w:r w:rsidR="00FB280C" w:rsidRPr="004C0DF3">
        <w:rPr>
          <w:rStyle w:val="IntenseEmphasis"/>
        </w:rPr>
        <w:t>approach used for AoR modeling and delineation with narrative descriptions and supplemental figures and tables</w:t>
      </w:r>
      <w:r w:rsidR="00D80DB1" w:rsidRPr="004C0DF3">
        <w:rPr>
          <w:rStyle w:val="IntenseEmphasis"/>
        </w:rPr>
        <w:t xml:space="preserve"> to fulfil</w:t>
      </w:r>
      <w:r w:rsidR="00807FF5" w:rsidRPr="004C0DF3">
        <w:rPr>
          <w:rStyle w:val="IntenseEmphasis"/>
        </w:rPr>
        <w:t>l</w:t>
      </w:r>
      <w:r w:rsidR="00D80DB1" w:rsidRPr="004C0DF3">
        <w:rPr>
          <w:rStyle w:val="IntenseEmphasis"/>
        </w:rPr>
        <w:t xml:space="preserve"> the requirement at 40 CFR 146.84(b)(1)</w:t>
      </w:r>
      <w:r w:rsidR="00FB280C" w:rsidRPr="004C0DF3">
        <w:rPr>
          <w:rStyle w:val="IntenseEmphasis"/>
        </w:rPr>
        <w:t>. Data relevant to these sections should be uploaded to the G</w:t>
      </w:r>
      <w:r w:rsidR="00D71025">
        <w:rPr>
          <w:rStyle w:val="IntenseEmphasis"/>
        </w:rPr>
        <w:t>eologi</w:t>
      </w:r>
      <w:r w:rsidR="00FC7E66">
        <w:rPr>
          <w:rStyle w:val="IntenseEmphasis"/>
        </w:rPr>
        <w:t>c</w:t>
      </w:r>
      <w:r w:rsidR="00D71025">
        <w:rPr>
          <w:rStyle w:val="IntenseEmphasis"/>
        </w:rPr>
        <w:t xml:space="preserve"> </w:t>
      </w:r>
      <w:r w:rsidR="00FB280C" w:rsidRPr="004C0DF3">
        <w:rPr>
          <w:rStyle w:val="IntenseEmphasis"/>
        </w:rPr>
        <w:t>S</w:t>
      </w:r>
      <w:r w:rsidR="00D71025">
        <w:rPr>
          <w:rStyle w:val="IntenseEmphasis"/>
        </w:rPr>
        <w:t>e</w:t>
      </w:r>
      <w:r w:rsidR="00FC7E66">
        <w:rPr>
          <w:rStyle w:val="IntenseEmphasis"/>
        </w:rPr>
        <w:t xml:space="preserve">questration </w:t>
      </w:r>
      <w:r w:rsidR="00FB280C" w:rsidRPr="004C0DF3">
        <w:rPr>
          <w:rStyle w:val="IntenseEmphasis"/>
        </w:rPr>
        <w:t>D</w:t>
      </w:r>
      <w:r w:rsidR="00FC7E66">
        <w:rPr>
          <w:rStyle w:val="IntenseEmphasis"/>
        </w:rPr>
        <w:t xml:space="preserve">ata </w:t>
      </w:r>
      <w:r w:rsidR="00FB280C" w:rsidRPr="004C0DF3">
        <w:rPr>
          <w:rStyle w:val="IntenseEmphasis"/>
        </w:rPr>
        <w:t>T</w:t>
      </w:r>
      <w:r w:rsidR="00FC7E66">
        <w:rPr>
          <w:rStyle w:val="IntenseEmphasis"/>
        </w:rPr>
        <w:t>ool (GSDT)</w:t>
      </w:r>
      <w:r w:rsidR="00FB280C" w:rsidRPr="004C0DF3">
        <w:rPr>
          <w:rStyle w:val="IntenseEmphasis"/>
        </w:rPr>
        <w:t>.</w:t>
      </w:r>
      <w:r w:rsidR="00FC7E66">
        <w:rPr>
          <w:rStyle w:val="IntenseEmphasis"/>
        </w:rPr>
        <w:t xml:space="preserve"> The </w:t>
      </w:r>
      <w:r w:rsidR="000358EB">
        <w:rPr>
          <w:rStyle w:val="IntenseEmphasis"/>
        </w:rPr>
        <w:t>EPA’s GSDT is a centralized web-based system that receive</w:t>
      </w:r>
      <w:r w:rsidR="00A3606B">
        <w:rPr>
          <w:rStyle w:val="IntenseEmphasis"/>
        </w:rPr>
        <w:t>s</w:t>
      </w:r>
      <w:r w:rsidR="000358EB">
        <w:rPr>
          <w:rStyle w:val="IntenseEmphasis"/>
        </w:rPr>
        <w:t xml:space="preserve">, stores and manages UIC Class VI </w:t>
      </w:r>
      <w:r w:rsidR="006616DA">
        <w:rPr>
          <w:rStyle w:val="IntenseEmphasis"/>
        </w:rPr>
        <w:t xml:space="preserve">permit applications and monitoring and reporting data. </w:t>
      </w:r>
    </w:p>
    <w:p w14:paraId="3220FBB7" w14:textId="509F6257" w:rsidR="00FB280C" w:rsidRDefault="00FB280C" w:rsidP="1A2D04A4">
      <w:pPr>
        <w:pStyle w:val="BodyText"/>
        <w:spacing w:line="259" w:lineRule="auto"/>
        <w:rPr>
          <w:rStyle w:val="IntenseEmphasis"/>
        </w:rPr>
      </w:pPr>
      <w:r w:rsidRPr="7F29732F">
        <w:rPr>
          <w:rStyle w:val="IntenseEmphasis"/>
        </w:rPr>
        <w:lastRenderedPageBreak/>
        <w:t xml:space="preserve">The summary should include information in </w:t>
      </w:r>
      <w:r w:rsidR="00ED7099" w:rsidRPr="7F29732F">
        <w:rPr>
          <w:rStyle w:val="IntenseEmphasis"/>
        </w:rPr>
        <w:t>all</w:t>
      </w:r>
      <w:r w:rsidRPr="7F29732F">
        <w:rPr>
          <w:rStyle w:val="IntenseEmphasis"/>
        </w:rPr>
        <w:t xml:space="preserve"> the subsections outlined below. Information should be presented in a way that demonstrates site-specific compliance with the Class VI Rule and thoroughly explains model </w:t>
      </w:r>
      <w:r w:rsidR="00102E79" w:rsidRPr="7F29732F">
        <w:rPr>
          <w:rStyle w:val="IntenseEmphasis"/>
        </w:rPr>
        <w:t>conceptualization</w:t>
      </w:r>
      <w:r w:rsidR="00EA71F5" w:rsidRPr="7F29732F">
        <w:rPr>
          <w:rStyle w:val="IntenseEmphasis"/>
        </w:rPr>
        <w:t xml:space="preserve">, </w:t>
      </w:r>
      <w:r w:rsidRPr="7F29732F">
        <w:rPr>
          <w:rStyle w:val="IntenseEmphasis"/>
        </w:rPr>
        <w:t>methodology</w:t>
      </w:r>
      <w:r w:rsidR="00EA71F5" w:rsidRPr="7F29732F">
        <w:rPr>
          <w:rStyle w:val="IntenseEmphasis"/>
        </w:rPr>
        <w:t xml:space="preserve"> and implementation in</w:t>
      </w:r>
      <w:r w:rsidR="00B73CCC" w:rsidRPr="7F29732F">
        <w:rPr>
          <w:rStyle w:val="IntenseEmphasis"/>
        </w:rPr>
        <w:t xml:space="preserve"> the chosen software package(s)</w:t>
      </w:r>
      <w:r w:rsidRPr="7F29732F">
        <w:rPr>
          <w:rStyle w:val="IntenseEmphasis"/>
        </w:rPr>
        <w:t>.</w:t>
      </w:r>
      <w:r w:rsidR="63C14B33" w:rsidRPr="7F29732F">
        <w:rPr>
          <w:rStyle w:val="IntenseEmphasis"/>
        </w:rPr>
        <w:t xml:space="preserve"> </w:t>
      </w:r>
    </w:p>
    <w:p w14:paraId="2B183565" w14:textId="366F7411" w:rsidR="00D53E03" w:rsidRPr="004C0DF3" w:rsidRDefault="00D53E03" w:rsidP="00FC3157">
      <w:pPr>
        <w:pStyle w:val="BodyText"/>
        <w:rPr>
          <w:rStyle w:val="IntenseEmphasis"/>
        </w:rPr>
      </w:pPr>
      <w:r w:rsidRPr="004C0DF3">
        <w:rPr>
          <w:rStyle w:val="IntenseEmphasis"/>
        </w:rPr>
        <w:t>Note: Supplemental information such as raw data in a tabular format (e.g., detailed model grid information</w:t>
      </w:r>
      <w:r w:rsidR="004D3325" w:rsidRPr="004C0DF3">
        <w:rPr>
          <w:rStyle w:val="IntenseEmphasis"/>
        </w:rPr>
        <w:t>, porosity</w:t>
      </w:r>
      <w:r w:rsidR="00015FF3">
        <w:rPr>
          <w:rStyle w:val="IntenseEmphasis"/>
        </w:rPr>
        <w:t>,</w:t>
      </w:r>
      <w:r w:rsidR="004D3325" w:rsidRPr="004C0DF3">
        <w:rPr>
          <w:rStyle w:val="IntenseEmphasis"/>
        </w:rPr>
        <w:t xml:space="preserve"> and permeability distributions</w:t>
      </w:r>
      <w:r w:rsidRPr="004C0DF3">
        <w:rPr>
          <w:rStyle w:val="IntenseEmphasis"/>
        </w:rPr>
        <w:t>) should be uploaded directly to the G</w:t>
      </w:r>
      <w:r w:rsidR="00311AC7">
        <w:rPr>
          <w:rStyle w:val="IntenseEmphasis"/>
        </w:rPr>
        <w:t xml:space="preserve">eologic </w:t>
      </w:r>
      <w:r w:rsidRPr="004C0DF3">
        <w:rPr>
          <w:rStyle w:val="IntenseEmphasis"/>
        </w:rPr>
        <w:t>S</w:t>
      </w:r>
      <w:r w:rsidR="00311AC7">
        <w:rPr>
          <w:rStyle w:val="IntenseEmphasis"/>
        </w:rPr>
        <w:t xml:space="preserve">equestration </w:t>
      </w:r>
      <w:r w:rsidRPr="004C0DF3">
        <w:rPr>
          <w:rStyle w:val="IntenseEmphasis"/>
        </w:rPr>
        <w:t>D</w:t>
      </w:r>
      <w:r w:rsidR="00311AC7">
        <w:rPr>
          <w:rStyle w:val="IntenseEmphasis"/>
        </w:rPr>
        <w:t xml:space="preserve">ata </w:t>
      </w:r>
      <w:r w:rsidRPr="004C0DF3">
        <w:rPr>
          <w:rStyle w:val="IntenseEmphasis"/>
        </w:rPr>
        <w:t>T</w:t>
      </w:r>
      <w:r w:rsidR="00311AC7">
        <w:rPr>
          <w:rStyle w:val="IntenseEmphasis"/>
        </w:rPr>
        <w:t>ool (GSDT)</w:t>
      </w:r>
      <w:r w:rsidRPr="004C0DF3">
        <w:rPr>
          <w:rStyle w:val="IntenseEmphasis"/>
        </w:rPr>
        <w:t xml:space="preserve">. Figures and graphics included in the AoR and Corrective Action </w:t>
      </w:r>
      <w:r w:rsidR="0077401D" w:rsidRPr="004C0DF3">
        <w:rPr>
          <w:rStyle w:val="IntenseEmphasis"/>
        </w:rPr>
        <w:t>P</w:t>
      </w:r>
      <w:r w:rsidRPr="004C0DF3">
        <w:rPr>
          <w:rStyle w:val="IntenseEmphasis"/>
        </w:rPr>
        <w:t xml:space="preserve">lan should be used to supplement narrative descriptions of </w:t>
      </w:r>
      <w:r w:rsidR="00B21560">
        <w:rPr>
          <w:rStyle w:val="IntenseEmphasis"/>
        </w:rPr>
        <w:t xml:space="preserve">the </w:t>
      </w:r>
      <w:r w:rsidRPr="004C0DF3">
        <w:rPr>
          <w:rStyle w:val="IntenseEmphasis"/>
        </w:rPr>
        <w:t>model</w:t>
      </w:r>
      <w:r w:rsidR="00B21560">
        <w:rPr>
          <w:rStyle w:val="IntenseEmphasis"/>
        </w:rPr>
        <w:t>ing</w:t>
      </w:r>
      <w:r w:rsidRPr="004C0DF3">
        <w:rPr>
          <w:rStyle w:val="IntenseEmphasis"/>
        </w:rPr>
        <w:t xml:space="preserve"> approach and results.</w:t>
      </w:r>
      <w:r w:rsidR="00E45EEC" w:rsidRPr="004C0DF3">
        <w:rPr>
          <w:rStyle w:val="IntenseEmphasis"/>
        </w:rPr>
        <w:t>]</w:t>
      </w:r>
    </w:p>
    <w:p w14:paraId="6D3303C7" w14:textId="633A88A4" w:rsidR="00620621" w:rsidRPr="004C0DF3" w:rsidRDefault="00F650F0" w:rsidP="00FC3157">
      <w:pPr>
        <w:pStyle w:val="Heading2"/>
        <w:rPr>
          <w:rFonts w:eastAsia="Calibri"/>
        </w:rPr>
      </w:pPr>
      <w:r w:rsidRPr="004C0DF3">
        <w:t xml:space="preserve">Site </w:t>
      </w:r>
      <w:r w:rsidR="002071D2" w:rsidRPr="004C0DF3">
        <w:t>Characterization</w:t>
      </w:r>
    </w:p>
    <w:p w14:paraId="028FC114" w14:textId="3B8B5B7F" w:rsidR="00761B1C" w:rsidRPr="004C0DF3" w:rsidRDefault="00761B1C" w:rsidP="00FC3157">
      <w:pPr>
        <w:pStyle w:val="BodyText"/>
        <w:rPr>
          <w:rFonts w:cstheme="minorHAnsi"/>
        </w:rPr>
      </w:pPr>
      <w:r w:rsidRPr="004C0DF3">
        <w:t>A detailed regional and local geologic evaluation of the area around the</w:t>
      </w:r>
      <w:r w:rsidR="004A1DBB">
        <w:t xml:space="preserve"> Project</w:t>
      </w:r>
      <w:r w:rsidR="00B95072">
        <w:t xml:space="preserve"> </w:t>
      </w:r>
      <w:r w:rsidRPr="004C0DF3">
        <w:t>was conducted using geological, geophysical, petrophysical</w:t>
      </w:r>
      <w:r w:rsidR="0050716C" w:rsidRPr="004C0DF3">
        <w:t>, and geochemical</w:t>
      </w:r>
      <w:r w:rsidRPr="004C0DF3">
        <w:t xml:space="preserve"> data obtained from public literature, licensed data, and site-specific data collected for this </w:t>
      </w:r>
      <w:r w:rsidR="005172E7" w:rsidRPr="004C0DF3">
        <w:t>P</w:t>
      </w:r>
      <w:r w:rsidRPr="004C0DF3">
        <w:t>roject. These data are described in the following sections</w:t>
      </w:r>
      <w:r w:rsidRPr="004C0DF3">
        <w:rPr>
          <w:rFonts w:cstheme="minorHAnsi"/>
        </w:rPr>
        <w:t>.</w:t>
      </w:r>
    </w:p>
    <w:p w14:paraId="44D6EA7C" w14:textId="36436F02" w:rsidR="001C7624" w:rsidRPr="004C0DF3" w:rsidRDefault="004105DA" w:rsidP="00FC3157">
      <w:pPr>
        <w:pStyle w:val="BodyText"/>
        <w:spacing w:line="276" w:lineRule="auto"/>
        <w:jc w:val="both"/>
        <w:rPr>
          <w:rFonts w:cstheme="minorHAnsi"/>
          <w:b/>
          <w:bCs/>
        </w:rPr>
      </w:pPr>
      <w:r w:rsidRPr="004C0DF3">
        <w:rPr>
          <w:rFonts w:cstheme="minorHAnsi"/>
          <w:b/>
          <w:bCs/>
        </w:rPr>
        <w:t>Local and Regional Geology</w:t>
      </w:r>
    </w:p>
    <w:p w14:paraId="4395BFE5" w14:textId="7A209B09" w:rsidR="00462F42" w:rsidRPr="003A58B5" w:rsidRDefault="00313D1E" w:rsidP="00FC3157">
      <w:pPr>
        <w:pStyle w:val="BodyText"/>
        <w:rPr>
          <w:bCs/>
        </w:rPr>
      </w:pPr>
      <w:r>
        <w:rPr>
          <w:bCs/>
        </w:rPr>
        <w:t>This section includes</w:t>
      </w:r>
      <w:r w:rsidR="00D257F8">
        <w:rPr>
          <w:bCs/>
        </w:rPr>
        <w:t xml:space="preserve"> i</w:t>
      </w:r>
      <w:r w:rsidR="00462F42" w:rsidRPr="003A58B5">
        <w:rPr>
          <w:bCs/>
        </w:rPr>
        <w:t>nformation on the geologic structure and hydrogeologic properties of the proposed storage site and overlying formations, including:</w:t>
      </w:r>
    </w:p>
    <w:p w14:paraId="45E195AD" w14:textId="557F6B29" w:rsidR="002D4A75" w:rsidRPr="003A58B5" w:rsidRDefault="002D4A75" w:rsidP="009236AA">
      <w:pPr>
        <w:pStyle w:val="BodyText"/>
        <w:numPr>
          <w:ilvl w:val="0"/>
          <w:numId w:val="42"/>
        </w:numPr>
        <w:rPr>
          <w:bCs/>
        </w:rPr>
      </w:pPr>
      <w:r w:rsidRPr="003A58B5">
        <w:rPr>
          <w:bCs/>
        </w:rPr>
        <w:t xml:space="preserve">Maps and cross sections of the </w:t>
      </w:r>
      <w:r w:rsidR="0038266F">
        <w:rPr>
          <w:bCs/>
        </w:rPr>
        <w:t>AoR</w:t>
      </w:r>
      <w:r w:rsidR="009236AA" w:rsidRPr="003A58B5">
        <w:rPr>
          <w:bCs/>
        </w:rPr>
        <w:t xml:space="preserve"> (</w:t>
      </w:r>
      <w:r w:rsidR="00FC245F" w:rsidRPr="003A58B5">
        <w:rPr>
          <w:bCs/>
        </w:rPr>
        <w:t xml:space="preserve">40 CFR </w:t>
      </w:r>
      <w:r w:rsidR="009236AA" w:rsidRPr="003A58B5">
        <w:rPr>
          <w:bCs/>
        </w:rPr>
        <w:t>146.82(a)(3)(i))</w:t>
      </w:r>
      <w:r w:rsidRPr="003A58B5">
        <w:rPr>
          <w:bCs/>
        </w:rPr>
        <w:t>;</w:t>
      </w:r>
    </w:p>
    <w:p w14:paraId="237C7CBD" w14:textId="01F04F92" w:rsidR="00EE7A29" w:rsidRPr="003A58B5" w:rsidRDefault="002D4A75" w:rsidP="009236AA">
      <w:pPr>
        <w:pStyle w:val="BodyText"/>
        <w:numPr>
          <w:ilvl w:val="0"/>
          <w:numId w:val="42"/>
        </w:numPr>
      </w:pPr>
      <w:r>
        <w:t xml:space="preserve">The location, orientation, and properties of known or suspected faults and fractures that may transect the confining zone(s) in the </w:t>
      </w:r>
      <w:r w:rsidR="00745376">
        <w:t>AoR</w:t>
      </w:r>
      <w:r>
        <w:t xml:space="preserve"> and a determination that they would not interfere with containment</w:t>
      </w:r>
      <w:r w:rsidR="009236AA">
        <w:t xml:space="preserve"> (</w:t>
      </w:r>
      <w:r w:rsidR="00FC245F">
        <w:t xml:space="preserve">40 CFR </w:t>
      </w:r>
      <w:r w:rsidR="009236AA">
        <w:t>146.82(a)(3)(ii));</w:t>
      </w:r>
      <w:r w:rsidR="00692320">
        <w:t xml:space="preserve"> </w:t>
      </w:r>
      <w:r w:rsidR="00692320" w:rsidRPr="36D10E18">
        <w:rPr>
          <w:b/>
          <w:bCs/>
          <w:i/>
          <w:iCs/>
          <w:color w:val="C00000"/>
        </w:rPr>
        <w:t>[Recommendation</w:t>
      </w:r>
      <w:r w:rsidR="00D5145C" w:rsidRPr="36D10E18">
        <w:rPr>
          <w:b/>
          <w:bCs/>
          <w:i/>
          <w:iCs/>
          <w:color w:val="C00000"/>
        </w:rPr>
        <w:t xml:space="preserve">s to meet regulatory </w:t>
      </w:r>
      <w:r w:rsidR="009163DD" w:rsidRPr="36D10E18">
        <w:rPr>
          <w:b/>
          <w:bCs/>
          <w:i/>
          <w:iCs/>
          <w:color w:val="C00000"/>
        </w:rPr>
        <w:t>requirements</w:t>
      </w:r>
      <w:r w:rsidR="004134F8" w:rsidRPr="36D10E18">
        <w:rPr>
          <w:b/>
          <w:bCs/>
          <w:i/>
          <w:iCs/>
          <w:color w:val="C00000"/>
        </w:rPr>
        <w:t>:</w:t>
      </w:r>
      <w:r w:rsidR="00692320" w:rsidRPr="36D10E18">
        <w:rPr>
          <w:b/>
          <w:bCs/>
          <w:i/>
          <w:iCs/>
          <w:color w:val="C00000"/>
        </w:rPr>
        <w:t xml:space="preserve"> </w:t>
      </w:r>
      <w:r w:rsidR="00656298" w:rsidRPr="36D10E18">
        <w:rPr>
          <w:b/>
          <w:bCs/>
          <w:i/>
          <w:iCs/>
          <w:color w:val="C00000"/>
        </w:rPr>
        <w:t xml:space="preserve">provide </w:t>
      </w:r>
      <w:r w:rsidR="00496C24" w:rsidRPr="36D10E18">
        <w:rPr>
          <w:b/>
          <w:bCs/>
          <w:i/>
          <w:iCs/>
          <w:color w:val="C00000"/>
        </w:rPr>
        <w:t xml:space="preserve">any seismic </w:t>
      </w:r>
      <w:r w:rsidR="00C43ACE" w:rsidRPr="36D10E18">
        <w:rPr>
          <w:b/>
          <w:bCs/>
          <w:i/>
          <w:iCs/>
          <w:color w:val="C00000"/>
        </w:rPr>
        <w:t xml:space="preserve">survey images </w:t>
      </w:r>
      <w:r w:rsidR="004F040A" w:rsidRPr="36D10E18">
        <w:rPr>
          <w:b/>
          <w:bCs/>
          <w:i/>
          <w:iCs/>
          <w:color w:val="C00000"/>
        </w:rPr>
        <w:t xml:space="preserve">used to identify and characterize </w:t>
      </w:r>
      <w:r w:rsidR="00496C24" w:rsidRPr="36D10E18">
        <w:rPr>
          <w:b/>
          <w:bCs/>
          <w:i/>
          <w:iCs/>
          <w:color w:val="C00000"/>
        </w:rPr>
        <w:t>faults</w:t>
      </w:r>
      <w:r w:rsidR="00C43ACE" w:rsidRPr="36D10E18">
        <w:rPr>
          <w:b/>
          <w:bCs/>
          <w:i/>
          <w:iCs/>
          <w:color w:val="C00000"/>
        </w:rPr>
        <w:t xml:space="preserve">, along with a discussion of their interpretation. Any </w:t>
      </w:r>
      <w:r w:rsidR="008C011D" w:rsidRPr="36D10E18">
        <w:rPr>
          <w:b/>
          <w:bCs/>
          <w:i/>
          <w:iCs/>
          <w:color w:val="C00000"/>
        </w:rPr>
        <w:t xml:space="preserve">confidential information can be marked and will be treated as such. </w:t>
      </w:r>
      <w:r w:rsidR="0048433C" w:rsidRPr="36D10E18">
        <w:rPr>
          <w:b/>
          <w:bCs/>
          <w:i/>
          <w:iCs/>
          <w:color w:val="C00000"/>
        </w:rPr>
        <w:t xml:space="preserve">Additionally, </w:t>
      </w:r>
      <w:r w:rsidR="00097562" w:rsidRPr="36D10E18">
        <w:rPr>
          <w:b/>
          <w:bCs/>
          <w:i/>
          <w:iCs/>
          <w:color w:val="C00000"/>
        </w:rPr>
        <w:t>include</w:t>
      </w:r>
      <w:r w:rsidR="0048433C" w:rsidRPr="36D10E18">
        <w:rPr>
          <w:b/>
          <w:bCs/>
          <w:i/>
          <w:iCs/>
          <w:color w:val="C00000"/>
        </w:rPr>
        <w:t xml:space="preserve"> data for and discuss </w:t>
      </w:r>
      <w:r w:rsidR="004C67D7" w:rsidRPr="36D10E18">
        <w:rPr>
          <w:b/>
          <w:bCs/>
          <w:i/>
          <w:iCs/>
          <w:color w:val="C00000"/>
        </w:rPr>
        <w:t>fault transmissivity testing if any faults are present in the AoR.]</w:t>
      </w:r>
    </w:p>
    <w:p w14:paraId="320416C3" w14:textId="56428EE7" w:rsidR="00EE7A29" w:rsidRPr="003A58B5" w:rsidRDefault="002D4A75" w:rsidP="009236AA">
      <w:pPr>
        <w:pStyle w:val="BodyText"/>
        <w:numPr>
          <w:ilvl w:val="0"/>
          <w:numId w:val="42"/>
        </w:numPr>
      </w:pPr>
      <w:r>
        <w:t>Data on the depth</w:t>
      </w:r>
      <w:r w:rsidR="000A5C9B">
        <w:t xml:space="preserve"> </w:t>
      </w:r>
      <w:r>
        <w:t>, areal extent, thickness, mineralogy, porosity, permeability, and capillary pressure of the injection and confining zone(s); including geology/facies changes based on field data which may include geologic cores, outcrop data, seismic surveys, well logs, and names and lithologic descriptions</w:t>
      </w:r>
      <w:r w:rsidR="009236AA">
        <w:t xml:space="preserve"> (</w:t>
      </w:r>
      <w:r w:rsidR="00FC245F">
        <w:t xml:space="preserve">40 CFR </w:t>
      </w:r>
      <w:r w:rsidR="009236AA">
        <w:t>146.82(a)(3)(iii));</w:t>
      </w:r>
      <w:r w:rsidR="009F3AB8">
        <w:t xml:space="preserve"> </w:t>
      </w:r>
      <w:r w:rsidR="009F3AB8" w:rsidRPr="0E7D2257">
        <w:rPr>
          <w:b/>
          <w:bCs/>
          <w:i/>
          <w:iCs/>
          <w:color w:val="C00000"/>
        </w:rPr>
        <w:t>[Recommendation</w:t>
      </w:r>
      <w:r w:rsidR="00D5145C">
        <w:rPr>
          <w:b/>
          <w:bCs/>
          <w:i/>
          <w:iCs/>
          <w:color w:val="C00000"/>
        </w:rPr>
        <w:t>s to meet regulatory requirements</w:t>
      </w:r>
      <w:r w:rsidR="009F3AB8" w:rsidRPr="0E7D2257">
        <w:rPr>
          <w:b/>
          <w:bCs/>
          <w:i/>
          <w:iCs/>
          <w:color w:val="C00000"/>
        </w:rPr>
        <w:t xml:space="preserve">: include </w:t>
      </w:r>
      <w:r w:rsidR="002406F3">
        <w:rPr>
          <w:b/>
          <w:bCs/>
          <w:i/>
          <w:iCs/>
          <w:color w:val="C00000"/>
        </w:rPr>
        <w:t xml:space="preserve">well logging and core data </w:t>
      </w:r>
      <w:r w:rsidR="00885137">
        <w:rPr>
          <w:b/>
          <w:bCs/>
          <w:i/>
          <w:iCs/>
          <w:color w:val="C00000"/>
        </w:rPr>
        <w:t xml:space="preserve">(field- and laboratory-based) </w:t>
      </w:r>
      <w:r w:rsidR="002406F3">
        <w:rPr>
          <w:b/>
          <w:bCs/>
          <w:i/>
          <w:iCs/>
          <w:color w:val="C00000"/>
        </w:rPr>
        <w:t xml:space="preserve">and </w:t>
      </w:r>
      <w:r w:rsidR="009F3AB8" w:rsidRPr="0E7D2257">
        <w:rPr>
          <w:b/>
          <w:bCs/>
          <w:i/>
          <w:iCs/>
          <w:color w:val="C00000"/>
        </w:rPr>
        <w:t xml:space="preserve">a description of </w:t>
      </w:r>
      <w:r w:rsidR="00885137">
        <w:rPr>
          <w:b/>
          <w:bCs/>
          <w:i/>
          <w:iCs/>
          <w:color w:val="C00000"/>
        </w:rPr>
        <w:t xml:space="preserve">facies and any </w:t>
      </w:r>
      <w:r w:rsidR="009F3AB8" w:rsidRPr="0E7D2257">
        <w:rPr>
          <w:b/>
          <w:bCs/>
          <w:i/>
          <w:iCs/>
          <w:color w:val="C00000"/>
        </w:rPr>
        <w:t xml:space="preserve">lateral </w:t>
      </w:r>
      <w:r w:rsidR="007C5873" w:rsidRPr="0E7D2257">
        <w:rPr>
          <w:b/>
          <w:bCs/>
          <w:i/>
          <w:iCs/>
          <w:color w:val="C00000"/>
        </w:rPr>
        <w:t>heterogeneity</w:t>
      </w:r>
      <w:r w:rsidR="009F3AB8" w:rsidRPr="0E7D2257">
        <w:rPr>
          <w:b/>
          <w:bCs/>
          <w:i/>
          <w:iCs/>
          <w:color w:val="C00000"/>
        </w:rPr>
        <w:t xml:space="preserve"> to justify </w:t>
      </w:r>
      <w:r w:rsidR="007C5873" w:rsidRPr="0E7D2257">
        <w:rPr>
          <w:b/>
          <w:bCs/>
          <w:i/>
          <w:iCs/>
          <w:color w:val="C00000"/>
        </w:rPr>
        <w:t>grid design for AoR modeling.</w:t>
      </w:r>
      <w:r w:rsidR="004A28F3">
        <w:rPr>
          <w:b/>
          <w:bCs/>
          <w:i/>
          <w:iCs/>
          <w:color w:val="C00000"/>
        </w:rPr>
        <w:t xml:space="preserve"> For depths, use “below ground surface” (bgs) in relatively flat landscapes. If there is significant topography, </w:t>
      </w:r>
      <w:r w:rsidR="00A17C89">
        <w:rPr>
          <w:b/>
          <w:bCs/>
          <w:i/>
          <w:iCs/>
          <w:color w:val="C00000"/>
        </w:rPr>
        <w:t xml:space="preserve">it may </w:t>
      </w:r>
      <w:r w:rsidR="00FC1BA6">
        <w:rPr>
          <w:b/>
          <w:bCs/>
          <w:i/>
          <w:iCs/>
          <w:color w:val="C00000"/>
        </w:rPr>
        <w:t xml:space="preserve">be preferable to use sea level as a datum. If </w:t>
      </w:r>
      <w:r w:rsidR="002E526C">
        <w:rPr>
          <w:b/>
          <w:bCs/>
          <w:i/>
          <w:iCs/>
          <w:color w:val="C00000"/>
        </w:rPr>
        <w:t xml:space="preserve">so, the elevation of sea level should </w:t>
      </w:r>
      <w:r w:rsidR="00D47355">
        <w:rPr>
          <w:b/>
          <w:bCs/>
          <w:i/>
          <w:iCs/>
          <w:color w:val="C00000"/>
        </w:rPr>
        <w:t>be easily visible on the Y axis.</w:t>
      </w:r>
      <w:r w:rsidR="007C5873" w:rsidRPr="0E7D2257">
        <w:rPr>
          <w:b/>
          <w:bCs/>
          <w:i/>
          <w:iCs/>
          <w:color w:val="C00000"/>
        </w:rPr>
        <w:t>]</w:t>
      </w:r>
    </w:p>
    <w:p w14:paraId="54A21459" w14:textId="70D6B0C7" w:rsidR="00EE7A29" w:rsidRPr="003A58B5" w:rsidRDefault="002D4A75" w:rsidP="009236AA">
      <w:pPr>
        <w:pStyle w:val="BodyText"/>
        <w:numPr>
          <w:ilvl w:val="0"/>
          <w:numId w:val="42"/>
        </w:numPr>
        <w:rPr>
          <w:bCs/>
        </w:rPr>
      </w:pPr>
      <w:r w:rsidRPr="003A58B5">
        <w:rPr>
          <w:bCs/>
        </w:rPr>
        <w:lastRenderedPageBreak/>
        <w:t>Geomechanical information on fractures, stress, ductility, rock strength, and in situ fluid pressures within the confining zone(s)</w:t>
      </w:r>
      <w:r w:rsidR="009236AA" w:rsidRPr="003A58B5">
        <w:rPr>
          <w:bCs/>
        </w:rPr>
        <w:t xml:space="preserve"> (</w:t>
      </w:r>
      <w:r w:rsidR="00FC245F" w:rsidRPr="003A58B5">
        <w:rPr>
          <w:bCs/>
        </w:rPr>
        <w:t xml:space="preserve">40 CFR </w:t>
      </w:r>
      <w:r w:rsidR="009236AA" w:rsidRPr="003A58B5">
        <w:rPr>
          <w:bCs/>
        </w:rPr>
        <w:t>146.82(a)(3)(iv));</w:t>
      </w:r>
    </w:p>
    <w:p w14:paraId="0B33404B" w14:textId="27795ACF" w:rsidR="00EE7A29" w:rsidRPr="003A58B5" w:rsidRDefault="002D4A75" w:rsidP="009236AA">
      <w:pPr>
        <w:pStyle w:val="BodyText"/>
        <w:numPr>
          <w:ilvl w:val="0"/>
          <w:numId w:val="42"/>
        </w:numPr>
        <w:rPr>
          <w:bCs/>
        </w:rPr>
      </w:pPr>
      <w:r w:rsidRPr="003A58B5">
        <w:rPr>
          <w:bCs/>
        </w:rPr>
        <w:t>Information on the seismic history including the presence and depth of seismic sources and a determination that the seismicity would not interfere with containment</w:t>
      </w:r>
      <w:r w:rsidR="009236AA" w:rsidRPr="003A58B5">
        <w:rPr>
          <w:bCs/>
        </w:rPr>
        <w:t xml:space="preserve"> (</w:t>
      </w:r>
      <w:r w:rsidR="00FC245F" w:rsidRPr="003A58B5">
        <w:rPr>
          <w:bCs/>
        </w:rPr>
        <w:t xml:space="preserve">40 CFR </w:t>
      </w:r>
      <w:r w:rsidR="009236AA" w:rsidRPr="003A58B5">
        <w:rPr>
          <w:bCs/>
        </w:rPr>
        <w:t>146.82(a)(3)(v));</w:t>
      </w:r>
      <w:r w:rsidRPr="003A58B5">
        <w:rPr>
          <w:bCs/>
        </w:rPr>
        <w:t xml:space="preserve"> and</w:t>
      </w:r>
    </w:p>
    <w:p w14:paraId="23E254E8" w14:textId="58ACF3B3" w:rsidR="002D4A75" w:rsidRPr="003A58B5" w:rsidRDefault="002D4A75" w:rsidP="009236AA">
      <w:pPr>
        <w:pStyle w:val="BodyText"/>
        <w:numPr>
          <w:ilvl w:val="0"/>
          <w:numId w:val="42"/>
        </w:numPr>
        <w:rPr>
          <w:bCs/>
        </w:rPr>
      </w:pPr>
      <w:r w:rsidRPr="003A58B5">
        <w:rPr>
          <w:bCs/>
        </w:rPr>
        <w:t>Geologic and topographic maps and cross sections illustrating regional geology, hydrogeology, and the geologic structure of the local area</w:t>
      </w:r>
      <w:r w:rsidR="009236AA" w:rsidRPr="003A58B5">
        <w:rPr>
          <w:bCs/>
        </w:rPr>
        <w:t xml:space="preserve"> (</w:t>
      </w:r>
      <w:r w:rsidR="00FC245F" w:rsidRPr="003A58B5">
        <w:rPr>
          <w:bCs/>
        </w:rPr>
        <w:t xml:space="preserve">40 CFR </w:t>
      </w:r>
      <w:r w:rsidR="009236AA" w:rsidRPr="003A58B5">
        <w:rPr>
          <w:bCs/>
        </w:rPr>
        <w:t>146.82(a)(3)(vi))</w:t>
      </w:r>
      <w:r w:rsidR="00BA312A">
        <w:rPr>
          <w:bCs/>
        </w:rPr>
        <w:t>;</w:t>
      </w:r>
    </w:p>
    <w:p w14:paraId="6F9500CA" w14:textId="7E0DFE21" w:rsidR="00AF3058" w:rsidRPr="00AF3058" w:rsidRDefault="00C84697" w:rsidP="004B0773">
      <w:pPr>
        <w:pStyle w:val="BodyText"/>
        <w:numPr>
          <w:ilvl w:val="0"/>
          <w:numId w:val="46"/>
        </w:numPr>
        <w:ind w:left="1080" w:hanging="720"/>
        <w:rPr>
          <w:b/>
        </w:rPr>
      </w:pPr>
      <w:r w:rsidRPr="003A58B5">
        <w:rPr>
          <w:bCs/>
        </w:rPr>
        <w:t xml:space="preserve">A </w:t>
      </w:r>
      <w:r w:rsidR="009664EA">
        <w:rPr>
          <w:bCs/>
        </w:rPr>
        <w:t xml:space="preserve">single </w:t>
      </w:r>
      <w:r w:rsidRPr="003A58B5">
        <w:rPr>
          <w:bCs/>
        </w:rPr>
        <w:t xml:space="preserve">map showing the </w:t>
      </w:r>
      <w:r w:rsidR="003D7C84" w:rsidRPr="003D7C84">
        <w:rPr>
          <w:bCs/>
          <w:highlight w:val="yellow"/>
        </w:rPr>
        <w:t>INSERT INJECTION WELL NAME</w:t>
      </w:r>
      <w:r w:rsidRPr="003A58B5">
        <w:rPr>
          <w:bCs/>
        </w:rPr>
        <w:t xml:space="preserve"> or which a </w:t>
      </w:r>
      <w:r w:rsidR="003D7C84">
        <w:rPr>
          <w:bCs/>
        </w:rPr>
        <w:t>P</w:t>
      </w:r>
      <w:r w:rsidRPr="003A58B5">
        <w:rPr>
          <w:bCs/>
        </w:rPr>
        <w:t xml:space="preserve">ermit is sought and the applicable </w:t>
      </w:r>
      <w:r w:rsidR="00C61C1B">
        <w:rPr>
          <w:bCs/>
        </w:rPr>
        <w:t xml:space="preserve">AoR </w:t>
      </w:r>
      <w:r w:rsidRPr="003A58B5">
        <w:rPr>
          <w:bCs/>
        </w:rPr>
        <w:t xml:space="preserve">consistent with </w:t>
      </w:r>
      <w:r w:rsidR="0079188D" w:rsidRPr="003A58B5">
        <w:rPr>
          <w:bCs/>
        </w:rPr>
        <w:t>40 CFR</w:t>
      </w:r>
      <w:r w:rsidRPr="003A58B5">
        <w:rPr>
          <w:bCs/>
        </w:rPr>
        <w:t xml:space="preserve"> 146.84. Within the </w:t>
      </w:r>
      <w:r w:rsidR="00C61C1B">
        <w:rPr>
          <w:bCs/>
        </w:rPr>
        <w:t>AoR</w:t>
      </w:r>
      <w:r w:rsidRPr="003A58B5">
        <w:rPr>
          <w:bCs/>
        </w:rPr>
        <w:t xml:space="preserve">, the map </w:t>
      </w:r>
      <w:r w:rsidR="00E4215A">
        <w:rPr>
          <w:bCs/>
        </w:rPr>
        <w:t>shows</w:t>
      </w:r>
      <w:r w:rsidRPr="003A58B5">
        <w:rPr>
          <w:bCs/>
        </w:rPr>
        <w:t xml:space="preserve"> the number or name, and location of all injection wells, producing wells, abandoned wells, plugged wells or dry holes, deep stratigraphic boreholes, State- or EPA-approved subsurface cleanup sites, surface bodies of water, springs, mines (surface and subsurface), quarries, water wells, other pertinent surface features including structures intended for human occupancy, State, Tribal, and Territory boundaries, and roads. </w:t>
      </w:r>
      <w:r w:rsidR="007C17C4">
        <w:rPr>
          <w:bCs/>
        </w:rPr>
        <w:t>(</w:t>
      </w:r>
      <w:r w:rsidRPr="003A58B5">
        <w:rPr>
          <w:bCs/>
        </w:rPr>
        <w:t>The map should also show faults, if known or suspected</w:t>
      </w:r>
      <w:r w:rsidR="007C17C4">
        <w:rPr>
          <w:bCs/>
        </w:rPr>
        <w:t>)</w:t>
      </w:r>
      <w:r w:rsidRPr="003A58B5">
        <w:rPr>
          <w:bCs/>
        </w:rPr>
        <w:t>. Only information of public record is required to be included on this map (</w:t>
      </w:r>
      <w:r w:rsidR="0079188D" w:rsidRPr="003A58B5">
        <w:rPr>
          <w:bCs/>
        </w:rPr>
        <w:t xml:space="preserve">40 CFR </w:t>
      </w:r>
      <w:r w:rsidRPr="003A58B5">
        <w:rPr>
          <w:bCs/>
        </w:rPr>
        <w:t>146.82 (a)(2))</w:t>
      </w:r>
      <w:r w:rsidR="00BA312A">
        <w:rPr>
          <w:bCs/>
        </w:rPr>
        <w:t>;</w:t>
      </w:r>
    </w:p>
    <w:p w14:paraId="36168217" w14:textId="3C070083" w:rsidR="00C84697" w:rsidRPr="00D5145C" w:rsidRDefault="00AF3058" w:rsidP="36D10E18">
      <w:pPr>
        <w:pStyle w:val="BodyText"/>
        <w:ind w:left="1080"/>
        <w:rPr>
          <w:b/>
          <w:bCs/>
          <w:color w:val="C00000"/>
        </w:rPr>
      </w:pPr>
      <w:r w:rsidRPr="36D10E18">
        <w:rPr>
          <w:b/>
          <w:bCs/>
          <w:i/>
          <w:iCs/>
          <w:color w:val="C00000"/>
        </w:rPr>
        <w:t>[Recommendation</w:t>
      </w:r>
      <w:r w:rsidR="00FD077E" w:rsidRPr="36D10E18">
        <w:rPr>
          <w:b/>
          <w:bCs/>
          <w:i/>
          <w:iCs/>
          <w:color w:val="C00000"/>
        </w:rPr>
        <w:t xml:space="preserve"> to meet regulatory requirements</w:t>
      </w:r>
      <w:r w:rsidRPr="36D10E18">
        <w:rPr>
          <w:b/>
          <w:bCs/>
          <w:i/>
          <w:iCs/>
          <w:color w:val="C00000"/>
        </w:rPr>
        <w:t>: features</w:t>
      </w:r>
      <w:r w:rsidR="00913D96" w:rsidRPr="36D10E18">
        <w:rPr>
          <w:b/>
          <w:bCs/>
          <w:i/>
          <w:iCs/>
          <w:color w:val="C00000"/>
        </w:rPr>
        <w:t>, including roads and waterbodies,</w:t>
      </w:r>
      <w:r w:rsidRPr="36D10E18">
        <w:rPr>
          <w:b/>
          <w:bCs/>
          <w:i/>
          <w:iCs/>
          <w:color w:val="C00000"/>
        </w:rPr>
        <w:t xml:space="preserve"> should be clearly identified and labeled. All wells, including water wells, must have a unique identifier (e.g., API/well number, name, number tied to a table provided in the application)</w:t>
      </w:r>
      <w:r w:rsidR="00575F81" w:rsidRPr="36D10E18">
        <w:rPr>
          <w:b/>
          <w:bCs/>
          <w:i/>
          <w:iCs/>
          <w:color w:val="C00000"/>
        </w:rPr>
        <w:t xml:space="preserve"> and locational information (e.g., latitude/longitude)</w:t>
      </w:r>
      <w:r w:rsidRPr="36D10E18">
        <w:rPr>
          <w:b/>
          <w:bCs/>
          <w:i/>
          <w:iCs/>
          <w:color w:val="C00000"/>
        </w:rPr>
        <w:t>.</w:t>
      </w:r>
    </w:p>
    <w:p w14:paraId="560D4CBC" w14:textId="190595E2" w:rsidR="00761808" w:rsidRDefault="00761808" w:rsidP="00446A36">
      <w:pPr>
        <w:pStyle w:val="BodyText"/>
        <w:numPr>
          <w:ilvl w:val="0"/>
          <w:numId w:val="46"/>
        </w:numPr>
        <w:ind w:left="1080"/>
        <w:rPr>
          <w:bCs/>
        </w:rPr>
      </w:pPr>
      <w:r w:rsidRPr="006A31D8">
        <w:rPr>
          <w:bCs/>
        </w:rPr>
        <w:t xml:space="preserve">A tabulation of all wells within the </w:t>
      </w:r>
      <w:r w:rsidR="00C61C1B">
        <w:rPr>
          <w:bCs/>
        </w:rPr>
        <w:t>AoR</w:t>
      </w:r>
      <w:r w:rsidRPr="006A31D8">
        <w:rPr>
          <w:bCs/>
        </w:rPr>
        <w:t xml:space="preserve"> which penetrate the injection or confining zone(s). Such data must include a description of each well's type, construction, date drilled, location, depth, record of plugging and/or completion, and any additional information the Director may require</w:t>
      </w:r>
      <w:r w:rsidR="007276D1" w:rsidRPr="006A31D8">
        <w:rPr>
          <w:bCs/>
        </w:rPr>
        <w:t xml:space="preserve"> </w:t>
      </w:r>
      <w:r w:rsidRPr="006A31D8">
        <w:rPr>
          <w:bCs/>
        </w:rPr>
        <w:t>(</w:t>
      </w:r>
      <w:r w:rsidR="0079188D" w:rsidRPr="006A31D8">
        <w:rPr>
          <w:bCs/>
        </w:rPr>
        <w:t xml:space="preserve">40 CFR </w:t>
      </w:r>
      <w:r w:rsidRPr="006A31D8">
        <w:rPr>
          <w:bCs/>
        </w:rPr>
        <w:t>146.82(a)(4)).</w:t>
      </w:r>
    </w:p>
    <w:p w14:paraId="791F8944" w14:textId="234B96ED" w:rsidR="00994581" w:rsidRPr="00D5145C" w:rsidRDefault="00994581" w:rsidP="00994581">
      <w:pPr>
        <w:pStyle w:val="BodyText"/>
        <w:ind w:left="1080"/>
        <w:rPr>
          <w:bCs/>
          <w:color w:val="C00000"/>
        </w:rPr>
      </w:pPr>
      <w:r w:rsidRPr="00D5145C">
        <w:rPr>
          <w:b/>
          <w:bCs/>
          <w:i/>
          <w:iCs/>
          <w:color w:val="C00000"/>
        </w:rPr>
        <w:t>[Recommendation</w:t>
      </w:r>
      <w:r w:rsidR="00FD077E">
        <w:rPr>
          <w:b/>
          <w:bCs/>
          <w:i/>
          <w:iCs/>
          <w:color w:val="C00000"/>
        </w:rPr>
        <w:t>s to meet regulatory requirements</w:t>
      </w:r>
      <w:r w:rsidRPr="00D5145C">
        <w:rPr>
          <w:b/>
          <w:bCs/>
          <w:i/>
          <w:iCs/>
          <w:color w:val="C00000"/>
        </w:rPr>
        <w:t xml:space="preserve">: </w:t>
      </w:r>
      <w:r w:rsidR="003B09EC" w:rsidRPr="00D5145C">
        <w:rPr>
          <w:b/>
          <w:bCs/>
          <w:i/>
          <w:iCs/>
          <w:color w:val="C00000"/>
        </w:rPr>
        <w:t>At least one map that shows the maximum extents of the plume and pressure front</w:t>
      </w:r>
      <w:r w:rsidR="00460653" w:rsidRPr="00D5145C">
        <w:rPr>
          <w:b/>
          <w:bCs/>
          <w:i/>
          <w:iCs/>
          <w:color w:val="C00000"/>
        </w:rPr>
        <w:t xml:space="preserve"> and all wells that penetrate the confining and/or injection zones</w:t>
      </w:r>
      <w:r w:rsidR="0017137C" w:rsidRPr="00D5145C">
        <w:rPr>
          <w:b/>
          <w:bCs/>
          <w:i/>
          <w:iCs/>
          <w:color w:val="C00000"/>
        </w:rPr>
        <w:t xml:space="preserve"> (if not all wells, regardless of depth</w:t>
      </w:r>
      <w:r w:rsidR="0026369D" w:rsidRPr="00D5145C">
        <w:rPr>
          <w:b/>
          <w:bCs/>
          <w:i/>
          <w:iCs/>
          <w:color w:val="C00000"/>
        </w:rPr>
        <w:t>)</w:t>
      </w:r>
      <w:r w:rsidR="0017137C" w:rsidRPr="00D5145C">
        <w:rPr>
          <w:b/>
          <w:bCs/>
          <w:i/>
          <w:iCs/>
          <w:color w:val="C00000"/>
        </w:rPr>
        <w:t xml:space="preserve">. </w:t>
      </w:r>
      <w:r w:rsidR="00142FE2" w:rsidRPr="00D5145C">
        <w:rPr>
          <w:b/>
          <w:bCs/>
          <w:i/>
          <w:iCs/>
          <w:color w:val="C00000"/>
        </w:rPr>
        <w:t xml:space="preserve">This can be a separate map, or the information can be incorporated into the single map described above. </w:t>
      </w:r>
      <w:r w:rsidR="00BC40C6" w:rsidRPr="00D5145C">
        <w:rPr>
          <w:b/>
          <w:bCs/>
          <w:i/>
          <w:iCs/>
          <w:color w:val="C00000"/>
        </w:rPr>
        <w:t>Having t</w:t>
      </w:r>
      <w:r w:rsidR="0017137C" w:rsidRPr="00D5145C">
        <w:rPr>
          <w:b/>
          <w:bCs/>
          <w:i/>
          <w:iCs/>
          <w:color w:val="C00000"/>
        </w:rPr>
        <w:t xml:space="preserve">his </w:t>
      </w:r>
      <w:r w:rsidR="00BC40C6" w:rsidRPr="00D5145C">
        <w:rPr>
          <w:b/>
          <w:bCs/>
          <w:i/>
          <w:iCs/>
          <w:color w:val="C00000"/>
        </w:rPr>
        <w:t xml:space="preserve">type of map </w:t>
      </w:r>
      <w:r w:rsidR="0017137C" w:rsidRPr="00D5145C">
        <w:rPr>
          <w:b/>
          <w:bCs/>
          <w:i/>
          <w:iCs/>
          <w:color w:val="C00000"/>
        </w:rPr>
        <w:t xml:space="preserve">will help in evaluating </w:t>
      </w:r>
      <w:r w:rsidR="001A27F9" w:rsidRPr="00D5145C">
        <w:rPr>
          <w:b/>
          <w:bCs/>
          <w:i/>
          <w:iCs/>
          <w:color w:val="C00000"/>
        </w:rPr>
        <w:t>the</w:t>
      </w:r>
      <w:r w:rsidR="0017137C" w:rsidRPr="00D5145C">
        <w:rPr>
          <w:b/>
          <w:bCs/>
          <w:i/>
          <w:iCs/>
          <w:color w:val="C00000"/>
        </w:rPr>
        <w:t xml:space="preserve"> proposed locations of testing and monitoring wells</w:t>
      </w:r>
      <w:r w:rsidR="00BC40C6" w:rsidRPr="00D5145C">
        <w:rPr>
          <w:b/>
          <w:bCs/>
          <w:i/>
          <w:iCs/>
          <w:color w:val="C00000"/>
        </w:rPr>
        <w:t>, and a version could also be presented that shows proposed monitoring wells</w:t>
      </w:r>
      <w:r w:rsidR="0017137C" w:rsidRPr="00D5145C">
        <w:rPr>
          <w:b/>
          <w:bCs/>
          <w:i/>
          <w:iCs/>
          <w:color w:val="C00000"/>
        </w:rPr>
        <w:t>.]</w:t>
      </w:r>
    </w:p>
    <w:p w14:paraId="1BA0B7FB" w14:textId="6A524F60" w:rsidR="00761808" w:rsidRPr="006A31D8" w:rsidRDefault="00761808" w:rsidP="00D70489">
      <w:pPr>
        <w:pStyle w:val="BodyText"/>
        <w:numPr>
          <w:ilvl w:val="0"/>
          <w:numId w:val="46"/>
        </w:numPr>
        <w:ind w:left="1080" w:hanging="774"/>
        <w:rPr>
          <w:bCs/>
        </w:rPr>
      </w:pPr>
      <w:r w:rsidRPr="006A31D8">
        <w:rPr>
          <w:bCs/>
        </w:rPr>
        <w:t>Maps and stratigraphic cross sections indicating the general vertical and lateral limits of all USDWs, water wells and springs within the area of review, their positions relative to the injection zone(s), and the direction of water movement, where known (</w:t>
      </w:r>
      <w:r w:rsidR="0079188D" w:rsidRPr="006A31D8">
        <w:rPr>
          <w:bCs/>
        </w:rPr>
        <w:t xml:space="preserve">40 CFR </w:t>
      </w:r>
      <w:r w:rsidRPr="006A31D8">
        <w:rPr>
          <w:bCs/>
        </w:rPr>
        <w:t>146.82(a)(</w:t>
      </w:r>
      <w:r w:rsidR="005506A7" w:rsidRPr="006A31D8">
        <w:rPr>
          <w:bCs/>
        </w:rPr>
        <w:t>5</w:t>
      </w:r>
      <w:r w:rsidRPr="006A31D8">
        <w:rPr>
          <w:bCs/>
        </w:rPr>
        <w:t>)</w:t>
      </w:r>
      <w:r w:rsidR="005506A7" w:rsidRPr="006A31D8">
        <w:rPr>
          <w:bCs/>
        </w:rPr>
        <w:t>)</w:t>
      </w:r>
      <w:r w:rsidRPr="006A31D8">
        <w:rPr>
          <w:bCs/>
        </w:rPr>
        <w:t>.</w:t>
      </w:r>
    </w:p>
    <w:p w14:paraId="642FF20B" w14:textId="1483AB10" w:rsidR="00BE4B6F" w:rsidRPr="00F40F69" w:rsidRDefault="00761808" w:rsidP="00D70489">
      <w:pPr>
        <w:pStyle w:val="BodyText"/>
        <w:numPr>
          <w:ilvl w:val="0"/>
          <w:numId w:val="46"/>
        </w:numPr>
        <w:ind w:left="1080" w:hanging="774"/>
        <w:rPr>
          <w:b/>
          <w:bCs/>
        </w:rPr>
      </w:pPr>
      <w:r w:rsidRPr="006A31D8">
        <w:rPr>
          <w:bCs/>
        </w:rPr>
        <w:lastRenderedPageBreak/>
        <w:t xml:space="preserve">Baseline geochemical data on subsurface formations, including all USDWs in the </w:t>
      </w:r>
      <w:r w:rsidR="00745376">
        <w:rPr>
          <w:bCs/>
        </w:rPr>
        <w:t>AoR</w:t>
      </w:r>
      <w:r w:rsidRPr="006A31D8">
        <w:rPr>
          <w:bCs/>
        </w:rPr>
        <w:t xml:space="preserve"> (</w:t>
      </w:r>
      <w:r w:rsidR="0079188D" w:rsidRPr="006A31D8">
        <w:rPr>
          <w:bCs/>
        </w:rPr>
        <w:t xml:space="preserve">40 CFR </w:t>
      </w:r>
      <w:r w:rsidRPr="006A31D8">
        <w:rPr>
          <w:bCs/>
        </w:rPr>
        <w:t>146.82(a)(</w:t>
      </w:r>
      <w:r w:rsidR="005506A7" w:rsidRPr="006A31D8">
        <w:rPr>
          <w:bCs/>
        </w:rPr>
        <w:t>6</w:t>
      </w:r>
      <w:r w:rsidRPr="006A31D8">
        <w:rPr>
          <w:bCs/>
        </w:rPr>
        <w:t>)</w:t>
      </w:r>
      <w:r w:rsidR="005506A7" w:rsidRPr="006A31D8">
        <w:rPr>
          <w:bCs/>
        </w:rPr>
        <w:t>)</w:t>
      </w:r>
      <w:r w:rsidRPr="006A31D8">
        <w:rPr>
          <w:bCs/>
        </w:rPr>
        <w:t>.</w:t>
      </w:r>
    </w:p>
    <w:p w14:paraId="6BFEBAFF" w14:textId="1C356DBD" w:rsidR="00F40F69" w:rsidRPr="00D5145C" w:rsidRDefault="00F40F69" w:rsidP="00F40F69">
      <w:pPr>
        <w:pStyle w:val="BodyText"/>
        <w:ind w:left="1080"/>
        <w:rPr>
          <w:rStyle w:val="IntenseEmphasis"/>
          <w:bCs/>
          <w:i w:val="0"/>
          <w:iCs w:val="0"/>
        </w:rPr>
      </w:pPr>
      <w:r w:rsidRPr="00D5145C">
        <w:rPr>
          <w:b/>
          <w:bCs/>
          <w:i/>
          <w:iCs/>
          <w:color w:val="C00000"/>
        </w:rPr>
        <w:t>[Recommendation</w:t>
      </w:r>
      <w:r w:rsidR="00FD077E">
        <w:rPr>
          <w:b/>
          <w:bCs/>
          <w:i/>
          <w:iCs/>
          <w:color w:val="C00000"/>
        </w:rPr>
        <w:t>s to meet regulatory requirements</w:t>
      </w:r>
      <w:r w:rsidRPr="00D5145C">
        <w:rPr>
          <w:b/>
          <w:bCs/>
          <w:i/>
          <w:iCs/>
          <w:color w:val="C00000"/>
        </w:rPr>
        <w:t xml:space="preserve">: Ensure that </w:t>
      </w:r>
      <w:r w:rsidR="009E52E8" w:rsidRPr="00D5145C">
        <w:rPr>
          <w:b/>
          <w:bCs/>
          <w:i/>
          <w:iCs/>
          <w:color w:val="C00000"/>
        </w:rPr>
        <w:t xml:space="preserve">USDWs are </w:t>
      </w:r>
      <w:r w:rsidR="008F50F4" w:rsidRPr="00D5145C">
        <w:rPr>
          <w:b/>
          <w:bCs/>
          <w:i/>
          <w:iCs/>
          <w:color w:val="C00000"/>
        </w:rPr>
        <w:t xml:space="preserve">identified according to </w:t>
      </w:r>
      <w:r w:rsidR="00AD2D3F" w:rsidRPr="00D5145C">
        <w:rPr>
          <w:b/>
          <w:bCs/>
          <w:i/>
          <w:iCs/>
          <w:color w:val="C00000"/>
        </w:rPr>
        <w:t xml:space="preserve">the </w:t>
      </w:r>
      <w:r w:rsidRPr="00D5145C">
        <w:rPr>
          <w:b/>
          <w:bCs/>
          <w:i/>
          <w:iCs/>
          <w:color w:val="C00000"/>
        </w:rPr>
        <w:t xml:space="preserve">federal regulations at </w:t>
      </w:r>
      <w:r w:rsidR="009E52E8" w:rsidRPr="00D5145C">
        <w:rPr>
          <w:b/>
          <w:bCs/>
          <w:i/>
          <w:iCs/>
          <w:color w:val="C00000"/>
        </w:rPr>
        <w:t>40 CFR 146.3 and not by state regulations or other criteria.</w:t>
      </w:r>
      <w:r w:rsidR="00DF0F96" w:rsidRPr="00D5145C">
        <w:rPr>
          <w:b/>
          <w:bCs/>
          <w:i/>
          <w:iCs/>
          <w:color w:val="C00000"/>
        </w:rPr>
        <w:t>]</w:t>
      </w:r>
      <w:r w:rsidR="008F50F4" w:rsidRPr="00D5145C">
        <w:rPr>
          <w:b/>
          <w:bCs/>
          <w:i/>
          <w:iCs/>
          <w:color w:val="C00000"/>
        </w:rPr>
        <w:t xml:space="preserve"> </w:t>
      </w:r>
      <w:r w:rsidR="009E52E8" w:rsidRPr="00D5145C">
        <w:rPr>
          <w:b/>
          <w:bCs/>
          <w:i/>
          <w:iCs/>
          <w:color w:val="C00000"/>
        </w:rPr>
        <w:t xml:space="preserve"> </w:t>
      </w:r>
    </w:p>
    <w:p w14:paraId="221DEA29" w14:textId="73678D08" w:rsidR="00336DF2" w:rsidRPr="004C0DF3" w:rsidRDefault="00336DF2" w:rsidP="00FC3157">
      <w:pPr>
        <w:pStyle w:val="Heading2"/>
      </w:pPr>
      <w:r w:rsidRPr="004C0DF3">
        <w:t>Porosity and Permeability</w:t>
      </w:r>
    </w:p>
    <w:p w14:paraId="70ACF7F7" w14:textId="624350C2" w:rsidR="00336DF2" w:rsidRPr="004C0DF3" w:rsidRDefault="00336DF2" w:rsidP="00FC3157">
      <w:pPr>
        <w:pStyle w:val="BodyText"/>
        <w:rPr>
          <w:rStyle w:val="IntenseEmphasis"/>
        </w:rPr>
      </w:pPr>
      <w:r w:rsidRPr="004C0DF3">
        <w:rPr>
          <w:rStyle w:val="IntenseEmphasis"/>
        </w:rPr>
        <w:t>[Recommend</w:t>
      </w:r>
      <w:r w:rsidR="00CB497B">
        <w:rPr>
          <w:rStyle w:val="IntenseEmphasis"/>
        </w:rPr>
        <w:t>ations to meet regulatory requirements</w:t>
      </w:r>
      <w:r w:rsidRPr="004C0DF3">
        <w:rPr>
          <w:rStyle w:val="IntenseEmphasis"/>
        </w:rPr>
        <w:t xml:space="preserve"> include:</w:t>
      </w:r>
    </w:p>
    <w:p w14:paraId="36B1AD1A" w14:textId="2C78CA3B" w:rsidR="00336DF2" w:rsidRPr="004C0DF3" w:rsidRDefault="00336DF2" w:rsidP="00FC3157">
      <w:pPr>
        <w:pStyle w:val="ListBullet"/>
        <w:rPr>
          <w:rStyle w:val="IntenseEmphasis"/>
        </w:rPr>
      </w:pPr>
      <w:r w:rsidRPr="004C0DF3">
        <w:rPr>
          <w:rStyle w:val="IntenseEmphasis"/>
        </w:rPr>
        <w:t>What literature and site-specific data were used to determine the porosity and permeability of the injection and confining zones?</w:t>
      </w:r>
    </w:p>
    <w:p w14:paraId="594A8759" w14:textId="1EDAC471" w:rsidR="00336DF2" w:rsidRPr="004C0DF3" w:rsidRDefault="00336DF2" w:rsidP="00FC3157">
      <w:pPr>
        <w:pStyle w:val="ListBullet2"/>
        <w:rPr>
          <w:rStyle w:val="IntenseEmphasis"/>
        </w:rPr>
      </w:pPr>
      <w:r w:rsidRPr="003847DD">
        <w:rPr>
          <w:rStyle w:val="IntenseEmphasis"/>
        </w:rPr>
        <w:t>How many samples</w:t>
      </w:r>
      <w:r w:rsidRPr="004C0DF3">
        <w:rPr>
          <w:rStyle w:val="IntenseEmphasis"/>
        </w:rPr>
        <w:t xml:space="preserve"> or data sources were used? What method(s) were used?</w:t>
      </w:r>
    </w:p>
    <w:p w14:paraId="1B37576C" w14:textId="5420C270" w:rsidR="00336DF2" w:rsidRDefault="00336DF2" w:rsidP="00FC3157">
      <w:pPr>
        <w:pStyle w:val="ListBullet2"/>
        <w:rPr>
          <w:rStyle w:val="IntenseEmphasis"/>
        </w:rPr>
      </w:pPr>
      <w:r w:rsidRPr="004C0DF3">
        <w:rPr>
          <w:rStyle w:val="IntenseEmphasis"/>
        </w:rPr>
        <w:t xml:space="preserve">What was the spatial distribution of the samples? </w:t>
      </w:r>
    </w:p>
    <w:p w14:paraId="623C19F0" w14:textId="68249746" w:rsidR="00751FA9" w:rsidRPr="004C0DF3" w:rsidRDefault="00751FA9" w:rsidP="00FC3157">
      <w:pPr>
        <w:pStyle w:val="ListBullet2"/>
        <w:rPr>
          <w:rStyle w:val="IntenseEmphasis"/>
        </w:rPr>
      </w:pPr>
      <w:r>
        <w:rPr>
          <w:rStyle w:val="IntenseEmphasis"/>
        </w:rPr>
        <w:t>What is the measurement scale – core plug or log</w:t>
      </w:r>
      <w:r w:rsidR="00802791">
        <w:rPr>
          <w:rStyle w:val="IntenseEmphasis"/>
        </w:rPr>
        <w:t>-derived</w:t>
      </w:r>
      <w:r>
        <w:rPr>
          <w:rStyle w:val="IntenseEmphasis"/>
        </w:rPr>
        <w:t>?</w:t>
      </w:r>
    </w:p>
    <w:p w14:paraId="352187E7" w14:textId="5689F136" w:rsidR="00336DF2" w:rsidRPr="004C0DF3" w:rsidRDefault="00336DF2" w:rsidP="00FC3157">
      <w:pPr>
        <w:pStyle w:val="ListBullet"/>
        <w:rPr>
          <w:rStyle w:val="IntenseEmphasis"/>
        </w:rPr>
      </w:pPr>
      <w:r w:rsidRPr="004C0DF3">
        <w:rPr>
          <w:rStyle w:val="IntenseEmphasis"/>
        </w:rPr>
        <w:t xml:space="preserve">How do porosity and permeability vary across the unit(s)? How were porosity and permeability distributions determined? </w:t>
      </w:r>
    </w:p>
    <w:p w14:paraId="62676F33" w14:textId="2A166E00" w:rsidR="00336DF2" w:rsidRPr="004C0DF3" w:rsidRDefault="00336DF2" w:rsidP="00FC3157">
      <w:pPr>
        <w:pStyle w:val="ListBullet"/>
        <w:rPr>
          <w:rStyle w:val="IntenseEmphasis"/>
        </w:rPr>
      </w:pPr>
      <w:r w:rsidRPr="004C0DF3">
        <w:rPr>
          <w:rStyle w:val="IntenseEmphasis"/>
        </w:rPr>
        <w:t>How will porosity and permeability information collected during pre-operational testing be incorporated into the AoR modeling and delineation?</w:t>
      </w:r>
    </w:p>
    <w:p w14:paraId="3521DFE7" w14:textId="4BC36523" w:rsidR="00336DF2" w:rsidRDefault="00336DF2" w:rsidP="00FC3157">
      <w:pPr>
        <w:pStyle w:val="ListBulletLAST"/>
        <w:rPr>
          <w:rStyle w:val="IntenseEmphasis"/>
        </w:rPr>
      </w:pPr>
      <w:r w:rsidRPr="004C0DF3">
        <w:rPr>
          <w:rStyle w:val="IntenseEmphasis"/>
        </w:rPr>
        <w:t>Do the site-specific data match expectations and/or other regional data collected from within the formation?</w:t>
      </w:r>
    </w:p>
    <w:p w14:paraId="44F05117" w14:textId="4CC96A12" w:rsidR="00B44C17" w:rsidRPr="004C0DF3" w:rsidRDefault="00B44C17" w:rsidP="00FC3157">
      <w:pPr>
        <w:pStyle w:val="ListBulletLAST"/>
        <w:rPr>
          <w:rStyle w:val="IntenseEmphasis"/>
        </w:rPr>
      </w:pPr>
      <w:r>
        <w:rPr>
          <w:rStyle w:val="IntenseEmphasis"/>
        </w:rPr>
        <w:t>Describe how the porosity and permeability were used to generate geostatistical distributions for alternative model realizations</w:t>
      </w:r>
      <w:r w:rsidR="00681EFE">
        <w:rPr>
          <w:rStyle w:val="IntenseEmphasis"/>
        </w:rPr>
        <w:t>.</w:t>
      </w:r>
    </w:p>
    <w:p w14:paraId="6F977BBA" w14:textId="220BBCAB" w:rsidR="00336DF2" w:rsidRPr="004C0DF3" w:rsidRDefault="00336DF2" w:rsidP="00FC3157">
      <w:pPr>
        <w:pStyle w:val="BodyText"/>
        <w:rPr>
          <w:rStyle w:val="IntenseEmphasis"/>
        </w:rPr>
      </w:pPr>
      <w:r w:rsidRPr="004C0DF3">
        <w:rPr>
          <w:rStyle w:val="IntenseEmphasis"/>
        </w:rPr>
        <w:t>Associated figures and graphics may include:</w:t>
      </w:r>
    </w:p>
    <w:p w14:paraId="21729478" w14:textId="4BCC280F" w:rsidR="00336DF2" w:rsidRPr="004C0DF3" w:rsidRDefault="00336DF2" w:rsidP="00FC3157">
      <w:pPr>
        <w:pStyle w:val="ListBullet"/>
        <w:rPr>
          <w:rStyle w:val="IntenseEmphasis"/>
        </w:rPr>
      </w:pPr>
      <w:r w:rsidRPr="004C0DF3">
        <w:rPr>
          <w:rStyle w:val="IntenseEmphasis"/>
        </w:rPr>
        <w:t>Plan view, cross-sectional, and/or 3-D figures showing the porosity or permeability distribution within the model domain.</w:t>
      </w:r>
    </w:p>
    <w:p w14:paraId="43B689D9" w14:textId="41964BA2" w:rsidR="00336DF2" w:rsidRDefault="00336DF2" w:rsidP="00FC3157">
      <w:pPr>
        <w:pStyle w:val="ListBulletLAST"/>
        <w:rPr>
          <w:rStyle w:val="IntenseEmphasis"/>
        </w:rPr>
      </w:pPr>
      <w:r w:rsidRPr="004C0DF3">
        <w:rPr>
          <w:rStyle w:val="IntenseEmphasis"/>
        </w:rPr>
        <w:t xml:space="preserve">Bar charts or line charts showing porosity and permeability distributions in various rock layers.] </w:t>
      </w:r>
    </w:p>
    <w:p w14:paraId="213A3BF1" w14:textId="5D60B041" w:rsidR="00D00C88" w:rsidRPr="004C0DF3" w:rsidRDefault="00D00C88" w:rsidP="00FC3157">
      <w:pPr>
        <w:pStyle w:val="ListBulletLAST"/>
        <w:rPr>
          <w:rStyle w:val="IntenseEmphasis"/>
        </w:rPr>
      </w:pPr>
      <w:r>
        <w:rPr>
          <w:rStyle w:val="IntenseEmphasis"/>
        </w:rPr>
        <w:t>Anisotropic variogram showing the directional permeability and preferential flow directions.</w:t>
      </w:r>
    </w:p>
    <w:p w14:paraId="4CD323E5" w14:textId="77777777" w:rsidR="00336DF2" w:rsidRPr="004C0DF3" w:rsidRDefault="00336DF2" w:rsidP="00FC3157">
      <w:pPr>
        <w:pStyle w:val="Heading2"/>
      </w:pPr>
      <w:r w:rsidRPr="004C0DF3">
        <w:t>Constitutive Relationships and Other Rock Properties</w:t>
      </w:r>
    </w:p>
    <w:p w14:paraId="5B14EEC4" w14:textId="4B7E1F3B" w:rsidR="00336DF2" w:rsidRPr="004C0DF3" w:rsidRDefault="00336DF2" w:rsidP="00FC3157">
      <w:pPr>
        <w:pStyle w:val="BodyText"/>
        <w:rPr>
          <w:rStyle w:val="IntenseEmphasis"/>
        </w:rPr>
      </w:pPr>
      <w:r w:rsidRPr="004C0DF3">
        <w:rPr>
          <w:rStyle w:val="IntenseEmphasis"/>
        </w:rPr>
        <w:t>[Recommend</w:t>
      </w:r>
      <w:r w:rsidR="00954C12">
        <w:rPr>
          <w:rStyle w:val="IntenseEmphasis"/>
        </w:rPr>
        <w:t>ations to meet regulatory requirements</w:t>
      </w:r>
      <w:r w:rsidRPr="004C0DF3">
        <w:rPr>
          <w:rStyle w:val="IntenseEmphasis"/>
        </w:rPr>
        <w:t xml:space="preserve"> include:</w:t>
      </w:r>
    </w:p>
    <w:p w14:paraId="4D18C898" w14:textId="54867E2C" w:rsidR="00336DF2" w:rsidRPr="004C0DF3" w:rsidRDefault="00336DF2" w:rsidP="00FC3157">
      <w:pPr>
        <w:pStyle w:val="ListBullet"/>
        <w:rPr>
          <w:rStyle w:val="IntenseEmphasis"/>
        </w:rPr>
      </w:pPr>
      <w:r w:rsidRPr="004C0DF3">
        <w:rPr>
          <w:rStyle w:val="IntenseEmphasis"/>
        </w:rPr>
        <w:t xml:space="preserve">What constitutive relationships (e.g., liquid saturation vs. capillary pressure) were included in the model? Why were these </w:t>
      </w:r>
      <w:r w:rsidR="00B91E49">
        <w:rPr>
          <w:rStyle w:val="IntenseEmphasis"/>
        </w:rPr>
        <w:t>chosen</w:t>
      </w:r>
      <w:r w:rsidRPr="004C0DF3">
        <w:rPr>
          <w:rStyle w:val="IntenseEmphasis"/>
        </w:rPr>
        <w:t>?</w:t>
      </w:r>
    </w:p>
    <w:p w14:paraId="4AD43E91" w14:textId="77777777" w:rsidR="00336DF2" w:rsidRPr="004C0DF3" w:rsidRDefault="00336DF2" w:rsidP="00FC3157">
      <w:pPr>
        <w:pStyle w:val="ListBullet"/>
        <w:rPr>
          <w:rStyle w:val="IntenseEmphasis"/>
        </w:rPr>
      </w:pPr>
      <w:r w:rsidRPr="004C0DF3">
        <w:rPr>
          <w:rStyle w:val="IntenseEmphasis"/>
        </w:rPr>
        <w:t>What methods or experiments were used to determine constitutive relationships?</w:t>
      </w:r>
    </w:p>
    <w:p w14:paraId="4B71283A" w14:textId="46A3387F" w:rsidR="00336DF2" w:rsidRDefault="00336DF2" w:rsidP="00FC3157">
      <w:pPr>
        <w:pStyle w:val="ListBulletLAST"/>
        <w:rPr>
          <w:rStyle w:val="IntenseEmphasis"/>
        </w:rPr>
      </w:pPr>
      <w:r w:rsidRPr="004C0DF3">
        <w:rPr>
          <w:rStyle w:val="IntenseEmphasis"/>
        </w:rPr>
        <w:t>Was rock compressibility included as a model parameter? If so, how was it determined?</w:t>
      </w:r>
    </w:p>
    <w:p w14:paraId="7D42FAE7" w14:textId="0040AA33" w:rsidR="00B91E49" w:rsidRPr="004C0DF3" w:rsidRDefault="00B91E49" w:rsidP="00FC3157">
      <w:pPr>
        <w:pStyle w:val="ListBulletLAST"/>
        <w:rPr>
          <w:rStyle w:val="IntenseEmphasis"/>
        </w:rPr>
      </w:pPr>
      <w:r>
        <w:rPr>
          <w:rStyle w:val="IntenseEmphasis"/>
        </w:rPr>
        <w:lastRenderedPageBreak/>
        <w:t>If the reservoir is fracture</w:t>
      </w:r>
      <w:r w:rsidR="001C5FC5">
        <w:rPr>
          <w:rStyle w:val="IntenseEmphasis"/>
        </w:rPr>
        <w:t>d include fracture properties and distributions.</w:t>
      </w:r>
    </w:p>
    <w:p w14:paraId="4F2113F5" w14:textId="7EBB4A28" w:rsidR="00336DF2" w:rsidRPr="004C0DF3" w:rsidRDefault="00336DF2" w:rsidP="00FC3157">
      <w:pPr>
        <w:pStyle w:val="BodyText"/>
        <w:rPr>
          <w:rStyle w:val="IntenseEmphasis"/>
        </w:rPr>
      </w:pPr>
      <w:r w:rsidRPr="004C0DF3">
        <w:rPr>
          <w:rStyle w:val="IntenseEmphasis"/>
        </w:rPr>
        <w:t>Associated figures and graphics may include:</w:t>
      </w:r>
    </w:p>
    <w:p w14:paraId="43078482" w14:textId="0500C136" w:rsidR="00336DF2" w:rsidRPr="004C0DF3" w:rsidRDefault="00336DF2" w:rsidP="00FC3157">
      <w:pPr>
        <w:pStyle w:val="ListBullet"/>
        <w:rPr>
          <w:rStyle w:val="IntenseEmphasis"/>
        </w:rPr>
      </w:pPr>
      <w:r w:rsidRPr="004C0DF3">
        <w:rPr>
          <w:rStyle w:val="IntenseEmphasis"/>
        </w:rPr>
        <w:t>Graphs showing constitutive relationships for relevant rock types (correlation curves) for each defined constitutive relationship.</w:t>
      </w:r>
      <w:r w:rsidR="001C5FC5">
        <w:rPr>
          <w:rStyle w:val="IntenseEmphasis"/>
        </w:rPr>
        <w:t xml:space="preserve"> For example, liquid saturation vs. capillary pressure and relative permeability curves.</w:t>
      </w:r>
      <w:r w:rsidR="00FF07A9">
        <w:rPr>
          <w:rStyle w:val="IntenseEmphasis"/>
        </w:rPr>
        <w:t xml:space="preserve"> Relative permeability curves should be formation specific.</w:t>
      </w:r>
    </w:p>
    <w:p w14:paraId="1273354A" w14:textId="77777777" w:rsidR="00336DF2" w:rsidRPr="004C0DF3" w:rsidRDefault="00336DF2" w:rsidP="00FC3157">
      <w:pPr>
        <w:pStyle w:val="ListBulletLAST"/>
        <w:rPr>
          <w:rStyle w:val="IntenseEmphasis"/>
        </w:rPr>
      </w:pPr>
      <w:r w:rsidRPr="004C0DF3">
        <w:rPr>
          <w:rStyle w:val="IntenseEmphasis"/>
        </w:rPr>
        <w:t>Any other graphical presentation of fitted functional forms.]</w:t>
      </w:r>
    </w:p>
    <w:p w14:paraId="473F78C5" w14:textId="7218E18E" w:rsidR="0053584E" w:rsidRPr="004C0DF3" w:rsidRDefault="0053584E" w:rsidP="00FC3157">
      <w:pPr>
        <w:pStyle w:val="Heading2"/>
      </w:pPr>
      <w:r w:rsidRPr="004C0DF3">
        <w:t>Fracture Pressure</w:t>
      </w:r>
      <w:r w:rsidR="001C5FC5">
        <w:t xml:space="preserve">, </w:t>
      </w:r>
      <w:r w:rsidRPr="004C0DF3">
        <w:t>Fracture Gradient</w:t>
      </w:r>
      <w:r w:rsidR="001C5FC5">
        <w:t xml:space="preserve"> and Critical Pressure</w:t>
      </w:r>
    </w:p>
    <w:p w14:paraId="6908EB6A" w14:textId="1EDC2FA6" w:rsidR="0053584E" w:rsidRDefault="0053584E" w:rsidP="00FC3157">
      <w:pPr>
        <w:pStyle w:val="BodyText"/>
      </w:pPr>
      <w:r w:rsidRPr="004C0DF3">
        <w:t xml:space="preserve">Calculated fracture gradient and maximum injection pressure values are given in </w:t>
      </w:r>
      <w:r w:rsidR="00E145B7" w:rsidRPr="004C0DF3">
        <w:fldChar w:fldCharType="begin"/>
      </w:r>
      <w:r w:rsidR="00E145B7" w:rsidRPr="004C0DF3">
        <w:instrText xml:space="preserve"> REF _Ref179562344 \h </w:instrText>
      </w:r>
      <w:r w:rsidR="004C0DF3">
        <w:instrText xml:space="preserve"> \* MERGEFORMAT </w:instrText>
      </w:r>
      <w:r w:rsidR="00E145B7" w:rsidRPr="004C0DF3">
        <w:fldChar w:fldCharType="separate"/>
      </w:r>
      <w:r w:rsidR="00E145B7" w:rsidRPr="004C0DF3">
        <w:t xml:space="preserve">Table </w:t>
      </w:r>
      <w:r w:rsidR="00E145B7" w:rsidRPr="004C0DF3">
        <w:rPr>
          <w:noProof/>
        </w:rPr>
        <w:t>1</w:t>
      </w:r>
      <w:r w:rsidR="00E145B7" w:rsidRPr="004C0DF3">
        <w:fldChar w:fldCharType="end"/>
      </w:r>
      <w:r w:rsidRPr="004C0DF3">
        <w:t xml:space="preserve">.  </w:t>
      </w:r>
    </w:p>
    <w:p w14:paraId="5320353A" w14:textId="58557920" w:rsidR="00C544FC" w:rsidRPr="00985C1C" w:rsidRDefault="00985C1C" w:rsidP="00FC3157">
      <w:pPr>
        <w:pStyle w:val="BodyText"/>
        <w:rPr>
          <w:b/>
          <w:bCs/>
        </w:rPr>
      </w:pPr>
      <w:r w:rsidRPr="00985C1C">
        <w:rPr>
          <w:b/>
          <w:bCs/>
        </w:rPr>
        <w:t>Fracture Pressure and Fracture Gradient</w:t>
      </w:r>
    </w:p>
    <w:p w14:paraId="163C3726" w14:textId="408104D5" w:rsidR="0053584E" w:rsidRPr="004C0DF3" w:rsidRDefault="0053584E" w:rsidP="00FC3157">
      <w:pPr>
        <w:pStyle w:val="BodyText"/>
        <w:rPr>
          <w:rStyle w:val="IntenseEmphasis"/>
        </w:rPr>
      </w:pPr>
      <w:r w:rsidRPr="004C0DF3">
        <w:rPr>
          <w:rStyle w:val="IntenseEmphasis"/>
        </w:rPr>
        <w:t>[Recommend</w:t>
      </w:r>
      <w:r w:rsidR="00954C12">
        <w:rPr>
          <w:rStyle w:val="IntenseEmphasis"/>
        </w:rPr>
        <w:t>ations to meet regulatory requirements</w:t>
      </w:r>
      <w:r w:rsidRPr="004C0DF3">
        <w:rPr>
          <w:rStyle w:val="IntenseEmphasis"/>
        </w:rPr>
        <w:t xml:space="preserve"> include:</w:t>
      </w:r>
    </w:p>
    <w:p w14:paraId="1F1C6707" w14:textId="77777777" w:rsidR="0053584E" w:rsidRPr="004C0DF3" w:rsidRDefault="0053584E" w:rsidP="00FC3157">
      <w:pPr>
        <w:pStyle w:val="ListBullet"/>
        <w:rPr>
          <w:rStyle w:val="IntenseEmphasis"/>
        </w:rPr>
      </w:pPr>
      <w:r w:rsidRPr="004C0DF3">
        <w:rPr>
          <w:rStyle w:val="IntenseEmphasis"/>
        </w:rPr>
        <w:t>What types of tests were conducted to determine the fracture pressure and fracture gradient for the injection and confining zones? What procedures were used?</w:t>
      </w:r>
    </w:p>
    <w:p w14:paraId="1FA93031" w14:textId="77777777" w:rsidR="0053584E" w:rsidRPr="004C0DF3" w:rsidRDefault="0053584E" w:rsidP="00FC3157">
      <w:pPr>
        <w:pStyle w:val="ListBullet"/>
        <w:rPr>
          <w:rStyle w:val="IntenseEmphasis"/>
        </w:rPr>
      </w:pPr>
      <w:r w:rsidRPr="004C0DF3">
        <w:rPr>
          <w:rStyle w:val="IntenseEmphasis"/>
        </w:rPr>
        <w:t>What intervals were tested?</w:t>
      </w:r>
    </w:p>
    <w:p w14:paraId="38AA8791" w14:textId="77777777" w:rsidR="0053584E" w:rsidRPr="004C0DF3" w:rsidRDefault="0053584E" w:rsidP="00FC3157">
      <w:pPr>
        <w:pStyle w:val="ListBullet"/>
        <w:rPr>
          <w:rStyle w:val="IntenseEmphasis"/>
        </w:rPr>
      </w:pPr>
      <w:r w:rsidRPr="004C0DF3">
        <w:rPr>
          <w:rStyle w:val="IntenseEmphasis"/>
        </w:rPr>
        <w:t>Are the results consistent with the literature/available data from nearby wells?</w:t>
      </w:r>
    </w:p>
    <w:p w14:paraId="0315A107" w14:textId="77777777" w:rsidR="001F2878" w:rsidRDefault="0053584E" w:rsidP="00FC3157">
      <w:pPr>
        <w:pStyle w:val="ListBulletLAST"/>
        <w:rPr>
          <w:rStyle w:val="IntenseEmphasis"/>
        </w:rPr>
      </w:pPr>
      <w:r w:rsidRPr="004C0DF3">
        <w:rPr>
          <w:rStyle w:val="IntenseEmphasis"/>
        </w:rPr>
        <w:t>Will fracture pressure be measured during pre-operational testing? If so, how will that information be incorporated into AoR modeling and delineation?</w:t>
      </w:r>
    </w:p>
    <w:p w14:paraId="011F8F42" w14:textId="5BF34441" w:rsidR="0053584E" w:rsidRPr="004C0DF3" w:rsidRDefault="001F2878" w:rsidP="00FC3157">
      <w:pPr>
        <w:pStyle w:val="ListBulletLAST"/>
        <w:rPr>
          <w:rStyle w:val="IntenseEmphasis"/>
        </w:rPr>
      </w:pPr>
      <w:r>
        <w:rPr>
          <w:rStyle w:val="IntenseEmphasis"/>
        </w:rPr>
        <w:t xml:space="preserve">If the storage zone is </w:t>
      </w:r>
      <w:r w:rsidR="00AF50DA">
        <w:rPr>
          <w:rStyle w:val="IntenseEmphasis"/>
        </w:rPr>
        <w:t>shared</w:t>
      </w:r>
      <w:r w:rsidR="00542793">
        <w:rPr>
          <w:rStyle w:val="IntenseEmphasis"/>
        </w:rPr>
        <w:t xml:space="preserve"> </w:t>
      </w:r>
      <w:r>
        <w:rPr>
          <w:rStyle w:val="IntenseEmphasis"/>
        </w:rPr>
        <w:t>by multiple Class VI projects,</w:t>
      </w:r>
      <w:r w:rsidR="0059166A">
        <w:rPr>
          <w:rStyle w:val="IntenseEmphasis"/>
        </w:rPr>
        <w:t xml:space="preserve"> Class I disposal wells</w:t>
      </w:r>
      <w:r w:rsidR="00AF50DA">
        <w:rPr>
          <w:rStyle w:val="IntenseEmphasis"/>
        </w:rPr>
        <w:t xml:space="preserve"> and/</w:t>
      </w:r>
      <w:r w:rsidR="0059166A">
        <w:rPr>
          <w:rStyle w:val="IntenseEmphasis"/>
        </w:rPr>
        <w:t xml:space="preserve"> or Class II</w:t>
      </w:r>
      <w:r w:rsidR="00AF50DA">
        <w:rPr>
          <w:rStyle w:val="IntenseEmphasis"/>
        </w:rPr>
        <w:t xml:space="preserve"> wells,</w:t>
      </w:r>
      <w:r>
        <w:rPr>
          <w:rStyle w:val="IntenseEmphasis"/>
        </w:rPr>
        <w:t xml:space="preserve"> have </w:t>
      </w:r>
      <w:r w:rsidR="004C2F40">
        <w:rPr>
          <w:rStyle w:val="IntenseEmphasis"/>
        </w:rPr>
        <w:t>basin scale effects</w:t>
      </w:r>
      <w:r>
        <w:rPr>
          <w:rStyle w:val="IntenseEmphasis"/>
        </w:rPr>
        <w:t xml:space="preserve"> been taken </w:t>
      </w:r>
      <w:r w:rsidR="00300C41">
        <w:rPr>
          <w:rStyle w:val="IntenseEmphasis"/>
        </w:rPr>
        <w:t>into account?</w:t>
      </w:r>
      <w:r w:rsidR="0053584E" w:rsidRPr="004C0DF3">
        <w:rPr>
          <w:rStyle w:val="IntenseEmphasis"/>
        </w:rPr>
        <w:t>]</w:t>
      </w:r>
    </w:p>
    <w:p w14:paraId="25F6FB1E" w14:textId="77777777" w:rsidR="005D378D" w:rsidRPr="00D81A1B" w:rsidRDefault="005D378D" w:rsidP="00D81A1B">
      <w:pPr>
        <w:pStyle w:val="BodyText"/>
        <w:rPr>
          <w:b/>
          <w:bCs/>
        </w:rPr>
      </w:pPr>
      <w:r w:rsidRPr="00D81A1B">
        <w:rPr>
          <w:b/>
          <w:bCs/>
        </w:rPr>
        <w:t>Critical Pressure Calculations</w:t>
      </w:r>
    </w:p>
    <w:p w14:paraId="0F0C7A07" w14:textId="006F6FAD" w:rsidR="005D378D" w:rsidRPr="004C0DF3" w:rsidRDefault="005D378D" w:rsidP="00FC3157">
      <w:pPr>
        <w:pStyle w:val="BodyText"/>
        <w:rPr>
          <w:rStyle w:val="IntenseEmphasis"/>
          <w:rFonts w:eastAsia="Calibri"/>
        </w:rPr>
      </w:pPr>
      <w:r w:rsidRPr="004C0DF3">
        <w:rPr>
          <w:rStyle w:val="IntenseEmphasis"/>
        </w:rPr>
        <w:t>[</w:t>
      </w:r>
      <w:r w:rsidRPr="004C0DF3">
        <w:rPr>
          <w:rStyle w:val="IntenseEmphasis"/>
          <w:rFonts w:eastAsia="Calibri"/>
        </w:rPr>
        <w:t>Recommend</w:t>
      </w:r>
      <w:r w:rsidR="00954C12">
        <w:rPr>
          <w:rStyle w:val="IntenseEmphasis"/>
          <w:rFonts w:eastAsia="Calibri"/>
        </w:rPr>
        <w:t>ations to meet regulatory requirements</w:t>
      </w:r>
      <w:r w:rsidRPr="004C0DF3">
        <w:rPr>
          <w:rStyle w:val="IntenseEmphasis"/>
          <w:rFonts w:eastAsia="Calibri"/>
        </w:rPr>
        <w:t xml:space="preserve"> include:</w:t>
      </w:r>
    </w:p>
    <w:p w14:paraId="6CB226FF" w14:textId="14708C7E" w:rsidR="005D378D" w:rsidRPr="004C0DF3" w:rsidRDefault="005D378D" w:rsidP="00FC3157">
      <w:pPr>
        <w:pStyle w:val="ListBullet"/>
        <w:rPr>
          <w:rStyle w:val="IntenseEmphasis"/>
        </w:rPr>
      </w:pPr>
      <w:r w:rsidRPr="004C0DF3">
        <w:rPr>
          <w:rStyle w:val="IntenseEmphasis"/>
        </w:rPr>
        <w:t>What method was used to calculate the critical pressure? Cite references.</w:t>
      </w:r>
    </w:p>
    <w:p w14:paraId="098EF748" w14:textId="77777777" w:rsidR="005D378D" w:rsidRPr="004C0DF3" w:rsidRDefault="005D378D" w:rsidP="00FC3157">
      <w:pPr>
        <w:pStyle w:val="ListBullet"/>
        <w:rPr>
          <w:rStyle w:val="IntenseEmphasis"/>
        </w:rPr>
      </w:pPr>
      <w:r w:rsidRPr="004C0DF3">
        <w:rPr>
          <w:rStyle w:val="IntenseEmphasis"/>
        </w:rPr>
        <w:t>What are the assumptions used in these calculations?</w:t>
      </w:r>
    </w:p>
    <w:p w14:paraId="791083C8" w14:textId="77777777" w:rsidR="008E08B8" w:rsidRDefault="005D378D" w:rsidP="00FC3157">
      <w:pPr>
        <w:pStyle w:val="ListBulletLAST"/>
        <w:rPr>
          <w:rStyle w:val="IntenseEmphasis"/>
        </w:rPr>
      </w:pPr>
      <w:r w:rsidRPr="004C0DF3">
        <w:rPr>
          <w:rStyle w:val="IntenseEmphasis"/>
        </w:rPr>
        <w:t>What parameters were specified as input, and which were calculated?</w:t>
      </w:r>
    </w:p>
    <w:p w14:paraId="6ECD1E70" w14:textId="5C5E1CA3" w:rsidR="003242F6" w:rsidRDefault="003242F6" w:rsidP="00FC3157">
      <w:pPr>
        <w:pStyle w:val="ListBulletLAST"/>
        <w:rPr>
          <w:rStyle w:val="IntenseEmphasis"/>
        </w:rPr>
      </w:pPr>
      <w:r>
        <w:rPr>
          <w:rStyle w:val="IntenseEmphasis"/>
        </w:rPr>
        <w:t>If there are vertically stacked injection zones</w:t>
      </w:r>
      <w:r w:rsidR="00E34258">
        <w:rPr>
          <w:rStyle w:val="IntenseEmphasis"/>
        </w:rPr>
        <w:t>, how w</w:t>
      </w:r>
      <w:r w:rsidR="00AE3B0D">
        <w:rPr>
          <w:rStyle w:val="IntenseEmphasis"/>
        </w:rPr>
        <w:t>ere</w:t>
      </w:r>
      <w:r w:rsidR="00E34258">
        <w:rPr>
          <w:rStyle w:val="IntenseEmphasis"/>
        </w:rPr>
        <w:t xml:space="preserve"> critical pressure</w:t>
      </w:r>
      <w:r w:rsidR="00AE3B0D">
        <w:rPr>
          <w:rStyle w:val="IntenseEmphasis"/>
        </w:rPr>
        <w:t>s</w:t>
      </w:r>
      <w:r w:rsidR="00E34258">
        <w:rPr>
          <w:rStyle w:val="IntenseEmphasis"/>
        </w:rPr>
        <w:t xml:space="preserve"> calculated?</w:t>
      </w:r>
    </w:p>
    <w:p w14:paraId="4CB13556" w14:textId="1E8E49CE" w:rsidR="005D378D" w:rsidRPr="004C0DF3" w:rsidRDefault="008E08B8" w:rsidP="00FC3157">
      <w:pPr>
        <w:pStyle w:val="ListBulletLAST"/>
        <w:rPr>
          <w:rStyle w:val="IntenseEmphasis"/>
        </w:rPr>
      </w:pPr>
      <w:r>
        <w:rPr>
          <w:rStyle w:val="IntenseEmphasis"/>
        </w:rPr>
        <w:t xml:space="preserve">Are there basin scale increases in </w:t>
      </w:r>
      <w:r w:rsidR="0031383B">
        <w:rPr>
          <w:rStyle w:val="IntenseEmphasis"/>
        </w:rPr>
        <w:t>pressure</w:t>
      </w:r>
      <w:r>
        <w:rPr>
          <w:rStyle w:val="IntenseEmphasis"/>
        </w:rPr>
        <w:t xml:space="preserve"> from multiple Class VI projects</w:t>
      </w:r>
      <w:r w:rsidR="0029050B">
        <w:rPr>
          <w:rStyle w:val="IntenseEmphasis"/>
        </w:rPr>
        <w:t>, Class I or Class II injection wells</w:t>
      </w:r>
      <w:r>
        <w:rPr>
          <w:rStyle w:val="IntenseEmphasis"/>
        </w:rPr>
        <w:t>?</w:t>
      </w:r>
      <w:r w:rsidR="005D378D" w:rsidRPr="004C0DF3">
        <w:rPr>
          <w:rStyle w:val="IntenseEmphasis"/>
        </w:rPr>
        <w:t>]</w:t>
      </w:r>
    </w:p>
    <w:p w14:paraId="2E72F3CF" w14:textId="72A6F94F" w:rsidR="007B5CE7" w:rsidRPr="004C0DF3" w:rsidRDefault="007B5CE7" w:rsidP="00FC3157">
      <w:pPr>
        <w:pStyle w:val="Caption"/>
        <w:keepNext/>
        <w:rPr>
          <w:rFonts w:cstheme="minorHAnsi"/>
        </w:rPr>
      </w:pPr>
      <w:bookmarkStart w:id="0" w:name="_Ref179562344"/>
      <w:r w:rsidRPr="004C0DF3">
        <w:t xml:space="preserve">Table </w:t>
      </w:r>
      <w:fldSimple w:instr=" SEQ Table \* ARABIC ">
        <w:r w:rsidR="00B21C51" w:rsidRPr="004C0DF3">
          <w:rPr>
            <w:noProof/>
          </w:rPr>
          <w:t>1</w:t>
        </w:r>
      </w:fldSimple>
      <w:bookmarkEnd w:id="0"/>
      <w:r w:rsidRPr="004C0DF3">
        <w:t xml:space="preserve">. </w:t>
      </w:r>
      <w:r w:rsidRPr="004C0DF3">
        <w:rPr>
          <w:rFonts w:cstheme="minorHAnsi"/>
        </w:rPr>
        <w:t xml:space="preserve">Injection </w:t>
      </w:r>
      <w:r w:rsidR="003C545A" w:rsidRPr="004C0DF3">
        <w:rPr>
          <w:rFonts w:cstheme="minorHAnsi"/>
        </w:rPr>
        <w:t>P</w:t>
      </w:r>
      <w:r w:rsidRPr="004C0DF3">
        <w:rPr>
          <w:rFonts w:cstheme="minorHAnsi"/>
        </w:rPr>
        <w:t xml:space="preserve">ressure </w:t>
      </w:r>
      <w:r w:rsidR="003C545A" w:rsidRPr="004C0DF3">
        <w:rPr>
          <w:rFonts w:cstheme="minorHAnsi"/>
        </w:rPr>
        <w:t>D</w:t>
      </w:r>
      <w:r w:rsidRPr="004C0DF3">
        <w:rPr>
          <w:rFonts w:cstheme="minorHAnsi"/>
        </w:rPr>
        <w:t xml:space="preserve">etails. </w:t>
      </w:r>
      <w:r w:rsidRPr="004C0DF3">
        <w:rPr>
          <w:rStyle w:val="IntenseEmphasis"/>
          <w:b/>
          <w:bCs/>
          <w:szCs w:val="24"/>
        </w:rPr>
        <w:t>[Modify the number of wells as needed.]</w:t>
      </w:r>
    </w:p>
    <w:tbl>
      <w:tblPr>
        <w:tblStyle w:val="TableGrid"/>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Caption w:val="Injection Pressure Details"/>
        <w:tblDescription w:val="This table provides the pressure details for up to three injection wells including fracture gradient, maximum injection pressure, elevation corresponding to maximum injection pressure, elevation at the top of the perforated interval and calculated maximum injection pressure at the top of the perforated interval."/>
      </w:tblPr>
      <w:tblGrid>
        <w:gridCol w:w="4362"/>
        <w:gridCol w:w="2275"/>
        <w:gridCol w:w="2677"/>
      </w:tblGrid>
      <w:tr w:rsidR="006D5CE3" w:rsidRPr="004C0DF3" w14:paraId="6EC581AD" w14:textId="77777777" w:rsidTr="00FC3157">
        <w:trPr>
          <w:cantSplit/>
          <w:tblHeader/>
          <w:jc w:val="center"/>
        </w:trPr>
        <w:tc>
          <w:tcPr>
            <w:tcW w:w="4362" w:type="dxa"/>
            <w:shd w:val="clear" w:color="auto" w:fill="F2F2F2"/>
            <w:tcMar>
              <w:top w:w="58" w:type="dxa"/>
              <w:left w:w="58" w:type="dxa"/>
              <w:bottom w:w="58" w:type="dxa"/>
              <w:right w:w="58" w:type="dxa"/>
            </w:tcMar>
          </w:tcPr>
          <w:p w14:paraId="2E397D3E" w14:textId="2770FB2E" w:rsidR="006D5CE3" w:rsidRPr="004C0DF3" w:rsidRDefault="006D5CE3" w:rsidP="00FC3157">
            <w:pPr>
              <w:pStyle w:val="TableHeadrow"/>
            </w:pPr>
            <w:r w:rsidRPr="004C0DF3">
              <w:t>I</w:t>
            </w:r>
            <w:r w:rsidR="00B572CC" w:rsidRPr="004C0DF3">
              <w:t>njection</w:t>
            </w:r>
            <w:r w:rsidRPr="004C0DF3">
              <w:t xml:space="preserve"> P</w:t>
            </w:r>
            <w:r w:rsidR="00B572CC" w:rsidRPr="004C0DF3">
              <w:t>ressure</w:t>
            </w:r>
            <w:r w:rsidRPr="004C0DF3">
              <w:t xml:space="preserve"> D</w:t>
            </w:r>
            <w:r w:rsidR="00B572CC" w:rsidRPr="004C0DF3">
              <w:t>etails</w:t>
            </w:r>
          </w:p>
        </w:tc>
        <w:tc>
          <w:tcPr>
            <w:tcW w:w="2275" w:type="dxa"/>
            <w:shd w:val="clear" w:color="auto" w:fill="F2F2F2"/>
            <w:tcMar>
              <w:top w:w="58" w:type="dxa"/>
              <w:left w:w="58" w:type="dxa"/>
              <w:bottom w:w="58" w:type="dxa"/>
              <w:right w:w="58" w:type="dxa"/>
            </w:tcMar>
          </w:tcPr>
          <w:p w14:paraId="6E8688AD" w14:textId="0197F92A" w:rsidR="006D5CE3" w:rsidRPr="004C0DF3" w:rsidRDefault="006D5CE3" w:rsidP="00FC3157">
            <w:pPr>
              <w:pStyle w:val="TableHeadrow"/>
            </w:pPr>
            <w:r w:rsidRPr="004C0DF3">
              <w:t>I</w:t>
            </w:r>
            <w:r w:rsidR="00B572CC" w:rsidRPr="004C0DF3">
              <w:t>njection</w:t>
            </w:r>
            <w:r w:rsidRPr="004C0DF3">
              <w:t xml:space="preserve"> W</w:t>
            </w:r>
            <w:r w:rsidR="00B572CC" w:rsidRPr="004C0DF3">
              <w:t>ell</w:t>
            </w:r>
            <w:r w:rsidRPr="004C0DF3">
              <w:t xml:space="preserve"> 1</w:t>
            </w:r>
          </w:p>
        </w:tc>
        <w:tc>
          <w:tcPr>
            <w:tcW w:w="2677" w:type="dxa"/>
            <w:shd w:val="clear" w:color="auto" w:fill="F2F2F2"/>
          </w:tcPr>
          <w:p w14:paraId="3A36528A" w14:textId="03439221" w:rsidR="006D5CE3" w:rsidRPr="004C0DF3" w:rsidRDefault="006D5CE3" w:rsidP="00FC3157">
            <w:pPr>
              <w:pStyle w:val="TableHeadrow"/>
            </w:pPr>
            <w:r w:rsidRPr="00480AF3">
              <w:rPr>
                <w:highlight w:val="yellow"/>
              </w:rPr>
              <w:t>I</w:t>
            </w:r>
            <w:r w:rsidR="00B572CC" w:rsidRPr="00480AF3">
              <w:rPr>
                <w:highlight w:val="yellow"/>
              </w:rPr>
              <w:t>njection</w:t>
            </w:r>
            <w:r w:rsidRPr="00480AF3">
              <w:rPr>
                <w:highlight w:val="yellow"/>
              </w:rPr>
              <w:t xml:space="preserve"> W</w:t>
            </w:r>
            <w:r w:rsidR="00B572CC" w:rsidRPr="00480AF3">
              <w:rPr>
                <w:highlight w:val="yellow"/>
              </w:rPr>
              <w:t>ell</w:t>
            </w:r>
            <w:r w:rsidRPr="00480AF3">
              <w:rPr>
                <w:highlight w:val="yellow"/>
              </w:rPr>
              <w:t xml:space="preserve"> 2</w:t>
            </w:r>
          </w:p>
        </w:tc>
      </w:tr>
      <w:tr w:rsidR="006D5CE3" w:rsidRPr="004C0DF3" w14:paraId="2E6DB9D4" w14:textId="77777777" w:rsidTr="00FC3157">
        <w:trPr>
          <w:cantSplit/>
          <w:jc w:val="center"/>
        </w:trPr>
        <w:tc>
          <w:tcPr>
            <w:tcW w:w="4362" w:type="dxa"/>
            <w:tcMar>
              <w:top w:w="58" w:type="dxa"/>
              <w:left w:w="58" w:type="dxa"/>
              <w:bottom w:w="58" w:type="dxa"/>
              <w:right w:w="58" w:type="dxa"/>
            </w:tcMar>
          </w:tcPr>
          <w:p w14:paraId="2A0CC302" w14:textId="5249BFA6" w:rsidR="006D5CE3" w:rsidRPr="004C0DF3" w:rsidRDefault="006D5CE3" w:rsidP="00FC3157">
            <w:pPr>
              <w:pStyle w:val="TableParagraph"/>
            </w:pPr>
            <w:r w:rsidRPr="004C0DF3">
              <w:t>Fracture gradient (</w:t>
            </w:r>
            <w:r w:rsidR="00185CEE">
              <w:rPr>
                <w:highlight w:val="yellow"/>
              </w:rPr>
              <w:t>i</w:t>
            </w:r>
            <w:r w:rsidRPr="004C0DF3">
              <w:rPr>
                <w:highlight w:val="yellow"/>
              </w:rPr>
              <w:t>nsert units</w:t>
            </w:r>
            <w:r w:rsidRPr="004C0DF3">
              <w:t>)</w:t>
            </w:r>
          </w:p>
        </w:tc>
        <w:tc>
          <w:tcPr>
            <w:tcW w:w="2275" w:type="dxa"/>
            <w:tcMar>
              <w:top w:w="58" w:type="dxa"/>
              <w:left w:w="58" w:type="dxa"/>
              <w:bottom w:w="58" w:type="dxa"/>
              <w:right w:w="58" w:type="dxa"/>
            </w:tcMar>
          </w:tcPr>
          <w:p w14:paraId="46A1F2A0" w14:textId="77777777" w:rsidR="006D5CE3" w:rsidRPr="004C0DF3" w:rsidRDefault="006D5CE3" w:rsidP="00FC3157">
            <w:pPr>
              <w:pStyle w:val="TableParagraph"/>
              <w:rPr>
                <w:rFonts w:cstheme="minorHAnsi"/>
                <w:sz w:val="24"/>
                <w:szCs w:val="24"/>
              </w:rPr>
            </w:pPr>
          </w:p>
        </w:tc>
        <w:tc>
          <w:tcPr>
            <w:tcW w:w="2677" w:type="dxa"/>
          </w:tcPr>
          <w:p w14:paraId="4DE5C83B" w14:textId="77777777" w:rsidR="006D5CE3" w:rsidRPr="004C0DF3" w:rsidRDefault="006D5CE3" w:rsidP="00FC3157">
            <w:pPr>
              <w:pStyle w:val="TableParagraph"/>
              <w:rPr>
                <w:rFonts w:cstheme="minorHAnsi"/>
                <w:sz w:val="24"/>
                <w:szCs w:val="24"/>
              </w:rPr>
            </w:pPr>
          </w:p>
        </w:tc>
      </w:tr>
      <w:tr w:rsidR="006D5CE3" w:rsidRPr="004C0DF3" w14:paraId="4DCFB462" w14:textId="77777777" w:rsidTr="00270D13">
        <w:trPr>
          <w:cantSplit/>
          <w:jc w:val="center"/>
        </w:trPr>
        <w:tc>
          <w:tcPr>
            <w:tcW w:w="4362" w:type="dxa"/>
            <w:tcMar>
              <w:top w:w="58" w:type="dxa"/>
              <w:left w:w="58" w:type="dxa"/>
              <w:bottom w:w="58" w:type="dxa"/>
              <w:right w:w="58" w:type="dxa"/>
            </w:tcMar>
          </w:tcPr>
          <w:p w14:paraId="427ED535" w14:textId="41F3B752" w:rsidR="006D5CE3" w:rsidRPr="004C0DF3" w:rsidRDefault="006D5CE3" w:rsidP="00FC3157">
            <w:pPr>
              <w:pStyle w:val="TableParagraph"/>
            </w:pPr>
            <w:r w:rsidRPr="004C0DF3">
              <w:lastRenderedPageBreak/>
              <w:t>Maximum injection pressure (90% of fracture pressure) (</w:t>
            </w:r>
            <w:r w:rsidR="00AE6451">
              <w:t>psi</w:t>
            </w:r>
            <w:r w:rsidRPr="004C0DF3">
              <w:t>)</w:t>
            </w:r>
          </w:p>
        </w:tc>
        <w:tc>
          <w:tcPr>
            <w:tcW w:w="2275" w:type="dxa"/>
            <w:tcMar>
              <w:top w:w="58" w:type="dxa"/>
              <w:left w:w="58" w:type="dxa"/>
              <w:bottom w:w="58" w:type="dxa"/>
              <w:right w:w="58" w:type="dxa"/>
            </w:tcMar>
          </w:tcPr>
          <w:p w14:paraId="16C61EE9" w14:textId="77777777" w:rsidR="006D5CE3" w:rsidRPr="004C0DF3" w:rsidRDefault="006D5CE3" w:rsidP="00FC3157">
            <w:pPr>
              <w:pStyle w:val="TableParagraph"/>
              <w:rPr>
                <w:rFonts w:cstheme="minorHAnsi"/>
                <w:sz w:val="24"/>
                <w:szCs w:val="24"/>
              </w:rPr>
            </w:pPr>
          </w:p>
        </w:tc>
        <w:tc>
          <w:tcPr>
            <w:tcW w:w="2677" w:type="dxa"/>
          </w:tcPr>
          <w:p w14:paraId="499C7D27" w14:textId="77777777" w:rsidR="006D5CE3" w:rsidRPr="004C0DF3" w:rsidRDefault="006D5CE3" w:rsidP="00FC3157">
            <w:pPr>
              <w:pStyle w:val="TableParagraph"/>
              <w:rPr>
                <w:rFonts w:cstheme="minorHAnsi"/>
                <w:sz w:val="24"/>
                <w:szCs w:val="24"/>
              </w:rPr>
            </w:pPr>
          </w:p>
        </w:tc>
      </w:tr>
      <w:tr w:rsidR="006D5CE3" w:rsidRPr="004C0DF3" w14:paraId="725AC319" w14:textId="77777777" w:rsidTr="00270D13">
        <w:trPr>
          <w:cantSplit/>
          <w:jc w:val="center"/>
        </w:trPr>
        <w:tc>
          <w:tcPr>
            <w:tcW w:w="4362" w:type="dxa"/>
            <w:tcMar>
              <w:top w:w="58" w:type="dxa"/>
              <w:left w:w="58" w:type="dxa"/>
              <w:bottom w:w="58" w:type="dxa"/>
              <w:right w:w="58" w:type="dxa"/>
            </w:tcMar>
          </w:tcPr>
          <w:p w14:paraId="3447E559" w14:textId="394B75A5" w:rsidR="006D5CE3" w:rsidRPr="004C0DF3" w:rsidRDefault="006D5CE3" w:rsidP="00FC3157">
            <w:pPr>
              <w:pStyle w:val="TableParagraph"/>
            </w:pPr>
            <w:r w:rsidRPr="004C0DF3">
              <w:t>Elevation corresponding to maximum injection pressure (</w:t>
            </w:r>
            <w:r w:rsidR="00AE6451">
              <w:t>psi</w:t>
            </w:r>
            <w:r w:rsidRPr="004C0DF3">
              <w:t>)</w:t>
            </w:r>
          </w:p>
        </w:tc>
        <w:tc>
          <w:tcPr>
            <w:tcW w:w="2275" w:type="dxa"/>
            <w:tcMar>
              <w:top w:w="58" w:type="dxa"/>
              <w:left w:w="58" w:type="dxa"/>
              <w:bottom w:w="58" w:type="dxa"/>
              <w:right w:w="58" w:type="dxa"/>
            </w:tcMar>
          </w:tcPr>
          <w:p w14:paraId="453667B1" w14:textId="77777777" w:rsidR="006D5CE3" w:rsidRPr="004C0DF3" w:rsidRDefault="006D5CE3" w:rsidP="00FC3157">
            <w:pPr>
              <w:pStyle w:val="TableParagraph"/>
              <w:rPr>
                <w:rFonts w:cstheme="minorHAnsi"/>
                <w:sz w:val="24"/>
                <w:szCs w:val="24"/>
              </w:rPr>
            </w:pPr>
          </w:p>
        </w:tc>
        <w:tc>
          <w:tcPr>
            <w:tcW w:w="2677" w:type="dxa"/>
          </w:tcPr>
          <w:p w14:paraId="5334BB67" w14:textId="77777777" w:rsidR="006D5CE3" w:rsidRPr="004C0DF3" w:rsidRDefault="006D5CE3" w:rsidP="00FC3157">
            <w:pPr>
              <w:pStyle w:val="TableParagraph"/>
              <w:rPr>
                <w:rFonts w:cstheme="minorHAnsi"/>
                <w:sz w:val="24"/>
                <w:szCs w:val="24"/>
              </w:rPr>
            </w:pPr>
          </w:p>
        </w:tc>
      </w:tr>
      <w:tr w:rsidR="006D5CE3" w:rsidRPr="004C0DF3" w14:paraId="41B1B9FD" w14:textId="77777777" w:rsidTr="00270D13">
        <w:trPr>
          <w:cantSplit/>
          <w:jc w:val="center"/>
        </w:trPr>
        <w:tc>
          <w:tcPr>
            <w:tcW w:w="4362" w:type="dxa"/>
            <w:tcMar>
              <w:top w:w="58" w:type="dxa"/>
              <w:left w:w="58" w:type="dxa"/>
              <w:bottom w:w="58" w:type="dxa"/>
              <w:right w:w="58" w:type="dxa"/>
            </w:tcMar>
          </w:tcPr>
          <w:p w14:paraId="1EFB88BA" w14:textId="019DC506" w:rsidR="006D5CE3" w:rsidRPr="004C0DF3" w:rsidRDefault="006D5CE3" w:rsidP="00FC3157">
            <w:pPr>
              <w:pStyle w:val="TableParagraph"/>
            </w:pPr>
            <w:r w:rsidRPr="004C0DF3">
              <w:t>Elevation at the top of the perforated interval (</w:t>
            </w:r>
            <w:r w:rsidR="00185CEE">
              <w:rPr>
                <w:highlight w:val="yellow"/>
              </w:rPr>
              <w:t>i</w:t>
            </w:r>
            <w:r w:rsidRPr="004C0DF3">
              <w:rPr>
                <w:highlight w:val="yellow"/>
              </w:rPr>
              <w:t>nsert units</w:t>
            </w:r>
            <w:r w:rsidRPr="004C0DF3">
              <w:t>)</w:t>
            </w:r>
          </w:p>
        </w:tc>
        <w:tc>
          <w:tcPr>
            <w:tcW w:w="2275" w:type="dxa"/>
            <w:tcMar>
              <w:top w:w="58" w:type="dxa"/>
              <w:left w:w="58" w:type="dxa"/>
              <w:bottom w:w="58" w:type="dxa"/>
              <w:right w:w="58" w:type="dxa"/>
            </w:tcMar>
          </w:tcPr>
          <w:p w14:paraId="32B8F7C0" w14:textId="77777777" w:rsidR="006D5CE3" w:rsidRPr="004C0DF3" w:rsidRDefault="006D5CE3" w:rsidP="00FC3157">
            <w:pPr>
              <w:pStyle w:val="TableParagraph"/>
              <w:rPr>
                <w:rFonts w:cstheme="minorHAnsi"/>
                <w:sz w:val="24"/>
                <w:szCs w:val="24"/>
              </w:rPr>
            </w:pPr>
          </w:p>
        </w:tc>
        <w:tc>
          <w:tcPr>
            <w:tcW w:w="2677" w:type="dxa"/>
          </w:tcPr>
          <w:p w14:paraId="7D0552B8" w14:textId="77777777" w:rsidR="006D5CE3" w:rsidRPr="004C0DF3" w:rsidRDefault="006D5CE3" w:rsidP="00FC3157">
            <w:pPr>
              <w:pStyle w:val="TableParagraph"/>
              <w:rPr>
                <w:rFonts w:cstheme="minorHAnsi"/>
                <w:sz w:val="24"/>
                <w:szCs w:val="24"/>
              </w:rPr>
            </w:pPr>
          </w:p>
        </w:tc>
      </w:tr>
      <w:tr w:rsidR="006D5CE3" w:rsidRPr="004C0DF3" w14:paraId="3BCD8AC6" w14:textId="77777777" w:rsidTr="00270D13">
        <w:trPr>
          <w:cantSplit/>
          <w:jc w:val="center"/>
        </w:trPr>
        <w:tc>
          <w:tcPr>
            <w:tcW w:w="4362" w:type="dxa"/>
            <w:tcMar>
              <w:top w:w="58" w:type="dxa"/>
              <w:left w:w="58" w:type="dxa"/>
              <w:bottom w:w="58" w:type="dxa"/>
              <w:right w:w="58" w:type="dxa"/>
            </w:tcMar>
          </w:tcPr>
          <w:p w14:paraId="5A38F321" w14:textId="1C9C23FD" w:rsidR="006D5CE3" w:rsidRPr="004C0DF3" w:rsidRDefault="006D5CE3" w:rsidP="00FC3157">
            <w:pPr>
              <w:pStyle w:val="TableParagraph"/>
            </w:pPr>
            <w:r w:rsidRPr="004C0DF3">
              <w:t>Calculated maximum injection pressure at the top of the perforated interval (</w:t>
            </w:r>
            <w:r w:rsidR="00185CEE">
              <w:rPr>
                <w:highlight w:val="yellow"/>
              </w:rPr>
              <w:t>i</w:t>
            </w:r>
            <w:r w:rsidRPr="004C0DF3">
              <w:rPr>
                <w:highlight w:val="yellow"/>
              </w:rPr>
              <w:t>nsert units</w:t>
            </w:r>
            <w:r w:rsidRPr="004C0DF3">
              <w:t>)</w:t>
            </w:r>
          </w:p>
        </w:tc>
        <w:tc>
          <w:tcPr>
            <w:tcW w:w="2275" w:type="dxa"/>
            <w:tcMar>
              <w:top w:w="58" w:type="dxa"/>
              <w:left w:w="58" w:type="dxa"/>
              <w:bottom w:w="58" w:type="dxa"/>
              <w:right w:w="58" w:type="dxa"/>
            </w:tcMar>
          </w:tcPr>
          <w:p w14:paraId="55D4191F" w14:textId="77777777" w:rsidR="006D5CE3" w:rsidRPr="004C0DF3" w:rsidRDefault="006D5CE3" w:rsidP="00FC3157">
            <w:pPr>
              <w:pStyle w:val="TableParagraph"/>
              <w:rPr>
                <w:rFonts w:cstheme="minorHAnsi"/>
                <w:sz w:val="24"/>
                <w:szCs w:val="24"/>
              </w:rPr>
            </w:pPr>
          </w:p>
        </w:tc>
        <w:tc>
          <w:tcPr>
            <w:tcW w:w="2677" w:type="dxa"/>
          </w:tcPr>
          <w:p w14:paraId="44D495D3" w14:textId="77777777" w:rsidR="006D5CE3" w:rsidRPr="004C0DF3" w:rsidRDefault="006D5CE3" w:rsidP="00FC3157">
            <w:pPr>
              <w:pStyle w:val="TableParagraph"/>
              <w:rPr>
                <w:rFonts w:cstheme="minorHAnsi"/>
                <w:sz w:val="24"/>
                <w:szCs w:val="24"/>
              </w:rPr>
            </w:pPr>
          </w:p>
        </w:tc>
      </w:tr>
    </w:tbl>
    <w:p w14:paraId="1D9FC936" w14:textId="0B70CB9B" w:rsidR="003D5AA4" w:rsidRPr="004C0DF3" w:rsidRDefault="003D5AA4" w:rsidP="00FC3157">
      <w:pPr>
        <w:pStyle w:val="Heading1"/>
      </w:pPr>
      <w:r w:rsidRPr="004C0DF3">
        <w:t xml:space="preserve">Model Conceptualization  </w:t>
      </w:r>
    </w:p>
    <w:p w14:paraId="2D4FC80E" w14:textId="77777777" w:rsidR="002C6F4F" w:rsidRPr="004C0DF3" w:rsidRDefault="002C6F4F" w:rsidP="00FC3157">
      <w:pPr>
        <w:pStyle w:val="Heading2"/>
      </w:pPr>
      <w:r w:rsidRPr="004C0DF3">
        <w:t>Model Background</w:t>
      </w:r>
    </w:p>
    <w:p w14:paraId="68BA8BDD" w14:textId="4E1BEDC7" w:rsidR="002C6F4F" w:rsidRPr="004C0DF3" w:rsidRDefault="002C6F4F" w:rsidP="00FC3157">
      <w:pPr>
        <w:pStyle w:val="BodyText"/>
        <w:rPr>
          <w:rStyle w:val="IntenseEmphasis"/>
        </w:rPr>
      </w:pPr>
      <w:r w:rsidRPr="004C0DF3">
        <w:rPr>
          <w:rStyle w:val="IntenseEmphasis"/>
        </w:rPr>
        <w:t>[Recommend</w:t>
      </w:r>
      <w:r w:rsidR="00954C12">
        <w:rPr>
          <w:rStyle w:val="IntenseEmphasis"/>
        </w:rPr>
        <w:t xml:space="preserve">ations to meet regulatory requirements </w:t>
      </w:r>
      <w:r w:rsidRPr="004C0DF3">
        <w:rPr>
          <w:rStyle w:val="IntenseEmphasis"/>
        </w:rPr>
        <w:t>include:</w:t>
      </w:r>
    </w:p>
    <w:p w14:paraId="579481C3" w14:textId="20901474" w:rsidR="002C6F4F" w:rsidRPr="004C0DF3" w:rsidRDefault="002C6F4F" w:rsidP="00FC3157">
      <w:pPr>
        <w:pStyle w:val="ListBullet"/>
        <w:rPr>
          <w:rStyle w:val="IntenseEmphasis"/>
        </w:rPr>
      </w:pPr>
      <w:r w:rsidRPr="004C0DF3">
        <w:rPr>
          <w:rStyle w:val="IntenseEmphasis"/>
        </w:rPr>
        <w:t xml:space="preserve">What is the model </w:t>
      </w:r>
      <w:r w:rsidR="00A01162">
        <w:rPr>
          <w:rStyle w:val="IntenseEmphasis"/>
        </w:rPr>
        <w:t xml:space="preserve">(simulator/simulation software) </w:t>
      </w:r>
      <w:r w:rsidRPr="004C0DF3">
        <w:rPr>
          <w:rStyle w:val="IntenseEmphasis"/>
        </w:rPr>
        <w:t>name</w:t>
      </w:r>
      <w:r w:rsidR="00421D7F" w:rsidRPr="004C0DF3">
        <w:rPr>
          <w:rStyle w:val="IntenseEmphasis"/>
        </w:rPr>
        <w:t>,</w:t>
      </w:r>
      <w:r w:rsidRPr="004C0DF3">
        <w:rPr>
          <w:rStyle w:val="IntenseEmphasis"/>
        </w:rPr>
        <w:t xml:space="preserve"> and </w:t>
      </w:r>
      <w:r w:rsidR="00117F97" w:rsidRPr="004C0DF3">
        <w:rPr>
          <w:rStyle w:val="IntenseEmphasis"/>
        </w:rPr>
        <w:t>what</w:t>
      </w:r>
      <w:r w:rsidRPr="004C0DF3">
        <w:rPr>
          <w:rStyle w:val="IntenseEmphasis"/>
        </w:rPr>
        <w:t xml:space="preserve"> author(s)/institution</w:t>
      </w:r>
      <w:r w:rsidR="00117F97" w:rsidRPr="004C0DF3">
        <w:rPr>
          <w:rStyle w:val="IntenseEmphasis"/>
        </w:rPr>
        <w:t xml:space="preserve"> created the model</w:t>
      </w:r>
      <w:r w:rsidRPr="004C0DF3">
        <w:rPr>
          <w:rStyle w:val="IntenseEmphasis"/>
        </w:rPr>
        <w:t>?</w:t>
      </w:r>
    </w:p>
    <w:p w14:paraId="774305EE" w14:textId="13943255" w:rsidR="002C6F4F" w:rsidRPr="004C0DF3" w:rsidRDefault="002C6F4F" w:rsidP="00FC3157">
      <w:pPr>
        <w:pStyle w:val="ListBullet"/>
        <w:rPr>
          <w:rStyle w:val="IntenseEmphasis"/>
        </w:rPr>
      </w:pPr>
      <w:r w:rsidRPr="004C0DF3">
        <w:rPr>
          <w:rStyle w:val="IntenseEmphasis"/>
        </w:rPr>
        <w:t xml:space="preserve">For what purpose was this model </w:t>
      </w:r>
      <w:r w:rsidR="00A01162">
        <w:rPr>
          <w:rStyle w:val="IntenseEmphasis"/>
        </w:rPr>
        <w:t>(simulator/simulation software</w:t>
      </w:r>
      <w:r w:rsidR="00F338C2">
        <w:rPr>
          <w:rStyle w:val="IntenseEmphasis"/>
        </w:rPr>
        <w:t xml:space="preserve">) </w:t>
      </w:r>
      <w:r w:rsidRPr="004C0DF3">
        <w:rPr>
          <w:rStyle w:val="IntenseEmphasis"/>
        </w:rPr>
        <w:t xml:space="preserve">developed? Why was it selected for this </w:t>
      </w:r>
      <w:r w:rsidR="005172E7" w:rsidRPr="004C0DF3">
        <w:rPr>
          <w:rStyle w:val="IntenseEmphasis"/>
        </w:rPr>
        <w:t>P</w:t>
      </w:r>
      <w:r w:rsidRPr="004C0DF3">
        <w:rPr>
          <w:rStyle w:val="IntenseEmphasis"/>
        </w:rPr>
        <w:t>roject?</w:t>
      </w:r>
    </w:p>
    <w:p w14:paraId="61477179" w14:textId="3F91FCB2" w:rsidR="002C6F4F" w:rsidRPr="004C0DF3" w:rsidRDefault="002C6F4F" w:rsidP="00FC3157">
      <w:pPr>
        <w:pStyle w:val="ListBullet"/>
        <w:rPr>
          <w:rStyle w:val="IntenseEmphasis"/>
        </w:rPr>
      </w:pPr>
      <w:r w:rsidRPr="004C0DF3">
        <w:rPr>
          <w:rStyle w:val="IntenseEmphasis"/>
        </w:rPr>
        <w:t>What phases are accounted for by the mode</w:t>
      </w:r>
      <w:r w:rsidR="003C1B60">
        <w:rPr>
          <w:rStyle w:val="IntenseEmphasis"/>
        </w:rPr>
        <w:t>l</w:t>
      </w:r>
      <w:r w:rsidR="00F338C2">
        <w:rPr>
          <w:rStyle w:val="IntenseEmphasis"/>
        </w:rPr>
        <w:t xml:space="preserve"> (simulator/simulation software)</w:t>
      </w:r>
      <w:r w:rsidRPr="004C0DF3">
        <w:rPr>
          <w:rStyle w:val="IntenseEmphasis"/>
        </w:rPr>
        <w:t>?</w:t>
      </w:r>
    </w:p>
    <w:p w14:paraId="0CD90C19" w14:textId="77777777" w:rsidR="002C6F4F" w:rsidRPr="004C0DF3" w:rsidRDefault="002C6F4F" w:rsidP="00FC3157">
      <w:pPr>
        <w:pStyle w:val="ListBullet"/>
        <w:rPr>
          <w:rStyle w:val="IntenseEmphasis"/>
        </w:rPr>
      </w:pPr>
      <w:r w:rsidRPr="004C0DF3">
        <w:rPr>
          <w:rStyle w:val="IntenseEmphasis"/>
        </w:rPr>
        <w:t xml:space="preserve">What methods, equations (including primary equation of state), or relationships does the model rely on? What are the key assumptions? </w:t>
      </w:r>
    </w:p>
    <w:p w14:paraId="7DB1C616" w14:textId="5E981918" w:rsidR="002C6F4F" w:rsidRPr="004C0DF3" w:rsidRDefault="002C6F4F" w:rsidP="00FC3157">
      <w:pPr>
        <w:pStyle w:val="ListBullet"/>
        <w:rPr>
          <w:rStyle w:val="IntenseEmphasis"/>
        </w:rPr>
      </w:pPr>
      <w:r w:rsidRPr="004C0DF3">
        <w:rPr>
          <w:rStyle w:val="IntenseEmphasis"/>
        </w:rPr>
        <w:t xml:space="preserve">What processes were </w:t>
      </w:r>
      <w:r w:rsidR="00F338C2">
        <w:rPr>
          <w:rStyle w:val="IntenseEmphasis"/>
        </w:rPr>
        <w:t>simulated as part</w:t>
      </w:r>
      <w:r w:rsidR="00184FCA">
        <w:rPr>
          <w:rStyle w:val="IntenseEmphasis"/>
        </w:rPr>
        <w:t xml:space="preserve"> of the time dependent CO</w:t>
      </w:r>
      <w:r w:rsidR="00184FCA" w:rsidRPr="00184FCA">
        <w:rPr>
          <w:rStyle w:val="IntenseEmphasis"/>
          <w:vertAlign w:val="subscript"/>
        </w:rPr>
        <w:t>2</w:t>
      </w:r>
      <w:r w:rsidR="00184FCA">
        <w:rPr>
          <w:rStyle w:val="IntenseEmphasis"/>
        </w:rPr>
        <w:t xml:space="preserve"> injection simulations</w:t>
      </w:r>
      <w:r w:rsidRPr="004C0DF3">
        <w:rPr>
          <w:rStyle w:val="IntenseEmphasis"/>
        </w:rPr>
        <w:t xml:space="preserve"> (e.g., heat transport, multifluid flow, etc.)? These should match the processes selected in the AoR and Corrective Action module of the GSDT. </w:t>
      </w:r>
    </w:p>
    <w:p w14:paraId="2809443D" w14:textId="77777777" w:rsidR="002C6F4F" w:rsidRPr="004C0DF3" w:rsidRDefault="002C6F4F" w:rsidP="00FC3157">
      <w:pPr>
        <w:pStyle w:val="ListBullet"/>
        <w:rPr>
          <w:rStyle w:val="IntenseEmphasis"/>
        </w:rPr>
      </w:pPr>
      <w:r w:rsidRPr="004C0DF3">
        <w:rPr>
          <w:rStyle w:val="IntenseEmphasis"/>
        </w:rPr>
        <w:t xml:space="preserve">What were the reasons behind the selection of these specific processes? How will these processes inform AoR delineation? </w:t>
      </w:r>
    </w:p>
    <w:p w14:paraId="068B9096" w14:textId="77777777" w:rsidR="002C6F4F" w:rsidRPr="004C0DF3" w:rsidRDefault="002C6F4F" w:rsidP="00FC3157">
      <w:pPr>
        <w:pStyle w:val="ListBulletLAST"/>
        <w:rPr>
          <w:rStyle w:val="IntenseEmphasis"/>
        </w:rPr>
      </w:pPr>
      <w:r w:rsidRPr="004C0DF3">
        <w:rPr>
          <w:rStyle w:val="IntenseEmphasis"/>
        </w:rPr>
        <w:t>How might the selection of modeled processes change during AoR reevaluations? If they do change, how will the original model output be compared to subsequent reevaluations?]</w:t>
      </w:r>
    </w:p>
    <w:p w14:paraId="6D3303CF" w14:textId="7F9A9E4E" w:rsidR="00620621" w:rsidRPr="004C0DF3" w:rsidRDefault="00620621" w:rsidP="00FC3157">
      <w:pPr>
        <w:pStyle w:val="Heading2"/>
      </w:pPr>
      <w:r w:rsidRPr="004C0DF3">
        <w:t>Model Domain</w:t>
      </w:r>
    </w:p>
    <w:p w14:paraId="63A4E41C" w14:textId="349D1778" w:rsidR="00CF6D6E" w:rsidRPr="004C0DF3" w:rsidRDefault="00CF6D6E" w:rsidP="00FC3157">
      <w:pPr>
        <w:pStyle w:val="BodyText"/>
      </w:pPr>
      <w:r w:rsidRPr="004C0DF3">
        <w:t xml:space="preserve">Model domain information is summarized in </w:t>
      </w:r>
      <w:r w:rsidR="00CA571E" w:rsidRPr="004C0DF3">
        <w:fldChar w:fldCharType="begin"/>
      </w:r>
      <w:r w:rsidR="00CA571E" w:rsidRPr="004C0DF3">
        <w:instrText xml:space="preserve"> REF _Ref179563089 \h </w:instrText>
      </w:r>
      <w:r w:rsidR="004C0DF3">
        <w:instrText xml:space="preserve"> \* MERGEFORMAT </w:instrText>
      </w:r>
      <w:r w:rsidR="00CA571E" w:rsidRPr="004C0DF3">
        <w:fldChar w:fldCharType="separate"/>
      </w:r>
      <w:r w:rsidR="00CA571E" w:rsidRPr="004C0DF3">
        <w:t xml:space="preserve">Table </w:t>
      </w:r>
      <w:r w:rsidR="00CA571E" w:rsidRPr="004C0DF3">
        <w:rPr>
          <w:noProof/>
        </w:rPr>
        <w:t>2</w:t>
      </w:r>
      <w:r w:rsidR="00CA571E" w:rsidRPr="004C0DF3">
        <w:fldChar w:fldCharType="end"/>
      </w:r>
      <w:r w:rsidRPr="004C0DF3">
        <w:t>.</w:t>
      </w:r>
    </w:p>
    <w:p w14:paraId="71CC7910" w14:textId="207DD266" w:rsidR="005C4843" w:rsidRPr="004C0DF3" w:rsidRDefault="00E45EEC" w:rsidP="00FC3157">
      <w:pPr>
        <w:pStyle w:val="BodyText"/>
        <w:keepNext/>
        <w:rPr>
          <w:rStyle w:val="IntenseEmphasis"/>
        </w:rPr>
      </w:pPr>
      <w:r w:rsidRPr="004C0DF3">
        <w:rPr>
          <w:rStyle w:val="IntenseEmphasis"/>
        </w:rPr>
        <w:t>[</w:t>
      </w:r>
      <w:r w:rsidR="005C4843" w:rsidRPr="004C0DF3">
        <w:rPr>
          <w:rStyle w:val="IntenseEmphasis"/>
        </w:rPr>
        <w:t>Recommend</w:t>
      </w:r>
      <w:r w:rsidR="00954C12">
        <w:rPr>
          <w:rStyle w:val="IntenseEmphasis"/>
        </w:rPr>
        <w:t xml:space="preserve">ations to meet regulatory requirements </w:t>
      </w:r>
      <w:r w:rsidR="005C4843" w:rsidRPr="004C0DF3">
        <w:rPr>
          <w:rStyle w:val="IntenseEmphasis"/>
        </w:rPr>
        <w:t>include:</w:t>
      </w:r>
    </w:p>
    <w:p w14:paraId="6D3303D0" w14:textId="77777777" w:rsidR="000077A8" w:rsidRDefault="00026A67" w:rsidP="00FC3157">
      <w:pPr>
        <w:pStyle w:val="ListBullet"/>
        <w:rPr>
          <w:rStyle w:val="IntenseEmphasis"/>
        </w:rPr>
      </w:pPr>
      <w:r w:rsidRPr="004C0DF3">
        <w:rPr>
          <w:rStyle w:val="IntenseEmphasis"/>
        </w:rPr>
        <w:t>What i</w:t>
      </w:r>
      <w:r w:rsidR="000077A8" w:rsidRPr="004C0DF3">
        <w:rPr>
          <w:rStyle w:val="IntenseEmphasis"/>
        </w:rPr>
        <w:t>s the size of the modeled area?</w:t>
      </w:r>
    </w:p>
    <w:p w14:paraId="3C51FE7D" w14:textId="61AEF364" w:rsidR="00127E28" w:rsidRPr="004C0DF3" w:rsidRDefault="00127E28" w:rsidP="00FC3157">
      <w:pPr>
        <w:pStyle w:val="ListBullet"/>
        <w:rPr>
          <w:rStyle w:val="IntenseEmphasis"/>
        </w:rPr>
      </w:pPr>
      <w:r>
        <w:rPr>
          <w:rStyle w:val="IntenseEmphasis"/>
        </w:rPr>
        <w:t>W</w:t>
      </w:r>
      <w:r w:rsidR="00E27D39">
        <w:rPr>
          <w:rStyle w:val="IntenseEmphasis"/>
        </w:rPr>
        <w:t>as the pressure diffusion length determined and was it compared to the modeled area to determine whether the modeled area is large enough?</w:t>
      </w:r>
    </w:p>
    <w:p w14:paraId="6D3303D1" w14:textId="53A7B388" w:rsidR="000077A8" w:rsidRPr="004C0DF3" w:rsidRDefault="00026A67" w:rsidP="00FC3157">
      <w:pPr>
        <w:pStyle w:val="ListBullet"/>
        <w:rPr>
          <w:rStyle w:val="IntenseEmphasis"/>
        </w:rPr>
      </w:pPr>
      <w:r w:rsidRPr="004C0DF3">
        <w:rPr>
          <w:rStyle w:val="IntenseEmphasis"/>
        </w:rPr>
        <w:t>What is the grid scaling</w:t>
      </w:r>
      <w:r w:rsidR="00A065C9">
        <w:rPr>
          <w:rStyle w:val="IntenseEmphasis"/>
        </w:rPr>
        <w:t xml:space="preserve"> and how was it </w:t>
      </w:r>
      <w:r w:rsidR="00BD1F28">
        <w:rPr>
          <w:rStyle w:val="IntenseEmphasis"/>
        </w:rPr>
        <w:t>chosen (i.e., what data support it)</w:t>
      </w:r>
      <w:r w:rsidRPr="004C0DF3">
        <w:rPr>
          <w:rStyle w:val="IntenseEmphasis"/>
        </w:rPr>
        <w:t>?</w:t>
      </w:r>
    </w:p>
    <w:p w14:paraId="6D3303D2" w14:textId="77777777" w:rsidR="000077A8" w:rsidRPr="004C0DF3" w:rsidRDefault="000077A8" w:rsidP="00FC3157">
      <w:pPr>
        <w:pStyle w:val="ListBullet"/>
        <w:rPr>
          <w:rStyle w:val="IntenseEmphasis"/>
        </w:rPr>
      </w:pPr>
      <w:r w:rsidRPr="004C0DF3">
        <w:rPr>
          <w:rStyle w:val="IntenseEmphasis"/>
        </w:rPr>
        <w:lastRenderedPageBreak/>
        <w:t>Is the grid scaling</w:t>
      </w:r>
      <w:r w:rsidR="00B67AD2" w:rsidRPr="004C0DF3">
        <w:rPr>
          <w:rStyle w:val="IntenseEmphasis"/>
        </w:rPr>
        <w:t xml:space="preserve"> consistent throughout the geologic units and di</w:t>
      </w:r>
      <w:r w:rsidRPr="004C0DF3">
        <w:rPr>
          <w:rStyle w:val="IntenseEmphasis"/>
        </w:rPr>
        <w:t>stance from the injection well?</w:t>
      </w:r>
    </w:p>
    <w:p w14:paraId="028DA1E2" w14:textId="0C07A528" w:rsidR="001B2238" w:rsidRPr="004C0DF3" w:rsidRDefault="00CF6D6E" w:rsidP="00FC3157">
      <w:pPr>
        <w:pStyle w:val="ListBulletLAST"/>
        <w:rPr>
          <w:rStyle w:val="IntenseEmphasis"/>
        </w:rPr>
      </w:pPr>
      <w:r w:rsidRPr="004C0DF3">
        <w:rPr>
          <w:rStyle w:val="IntenseEmphasis"/>
        </w:rPr>
        <w:t>How was the model domain generated</w:t>
      </w:r>
      <w:r w:rsidR="002878A5" w:rsidRPr="004C0DF3">
        <w:rPr>
          <w:rStyle w:val="IntenseEmphasis"/>
        </w:rPr>
        <w:t>?</w:t>
      </w:r>
      <w:r w:rsidRPr="004C0DF3">
        <w:rPr>
          <w:rStyle w:val="IntenseEmphasis"/>
        </w:rPr>
        <w:t xml:space="preserve"> (</w:t>
      </w:r>
      <w:r w:rsidR="002878A5" w:rsidRPr="004C0DF3">
        <w:rPr>
          <w:rStyle w:val="IntenseEmphasis"/>
        </w:rPr>
        <w:t>For example,</w:t>
      </w:r>
      <w:r w:rsidRPr="004C0DF3">
        <w:rPr>
          <w:rStyle w:val="IntenseEmphasis"/>
        </w:rPr>
        <w:t xml:space="preserve"> </w:t>
      </w:r>
      <w:r w:rsidR="00490DE1" w:rsidRPr="004C0DF3">
        <w:rPr>
          <w:rStyle w:val="IntenseEmphasis"/>
        </w:rPr>
        <w:t>describe any software programs used</w:t>
      </w:r>
      <w:r w:rsidR="00DB4D3C" w:rsidRPr="004C0DF3">
        <w:rPr>
          <w:rStyle w:val="IntenseEmphasis"/>
        </w:rPr>
        <w:t>.</w:t>
      </w:r>
      <w:r w:rsidRPr="004C0DF3">
        <w:rPr>
          <w:rStyle w:val="IntenseEmphasis"/>
        </w:rPr>
        <w:t xml:space="preserve">) </w:t>
      </w:r>
    </w:p>
    <w:p w14:paraId="02EDF31A" w14:textId="1C57B78A" w:rsidR="00783481" w:rsidRPr="004C0DF3" w:rsidRDefault="000E5508" w:rsidP="00FC3157">
      <w:pPr>
        <w:pStyle w:val="BodyText"/>
        <w:rPr>
          <w:rStyle w:val="IntenseEmphasis"/>
        </w:rPr>
      </w:pPr>
      <w:r w:rsidRPr="004C0DF3">
        <w:rPr>
          <w:rStyle w:val="IntenseEmphasis"/>
        </w:rPr>
        <w:t>Associated</w:t>
      </w:r>
      <w:r w:rsidR="00783481" w:rsidRPr="004C0DF3">
        <w:rPr>
          <w:rStyle w:val="IntenseEmphasis"/>
        </w:rPr>
        <w:t xml:space="preserve"> figures and graphics </w:t>
      </w:r>
      <w:r w:rsidRPr="004C0DF3">
        <w:rPr>
          <w:rStyle w:val="IntenseEmphasis"/>
        </w:rPr>
        <w:t xml:space="preserve">may </w:t>
      </w:r>
      <w:r w:rsidR="00783481" w:rsidRPr="004C0DF3">
        <w:rPr>
          <w:rStyle w:val="IntenseEmphasis"/>
        </w:rPr>
        <w:t>include:</w:t>
      </w:r>
    </w:p>
    <w:p w14:paraId="7D93E038" w14:textId="6C28F1F6" w:rsidR="00783481" w:rsidRDefault="00783481" w:rsidP="00FC3157">
      <w:pPr>
        <w:pStyle w:val="ListBulletLAST"/>
        <w:rPr>
          <w:rStyle w:val="IntenseEmphasis"/>
        </w:rPr>
      </w:pPr>
      <w:r w:rsidRPr="004C0DF3">
        <w:rPr>
          <w:rStyle w:val="IntenseEmphasis"/>
        </w:rPr>
        <w:t>Plan view and cross-sectional figures showing the horizontal and vertical extent of the model grid.</w:t>
      </w:r>
    </w:p>
    <w:p w14:paraId="5569E405" w14:textId="59AB881F" w:rsidR="001A5D9D" w:rsidRPr="004C0DF3" w:rsidRDefault="001A5D9D" w:rsidP="00FC3157">
      <w:pPr>
        <w:pStyle w:val="ListBulletLAST"/>
        <w:rPr>
          <w:rStyle w:val="IntenseEmphasis"/>
        </w:rPr>
      </w:pPr>
      <w:r>
        <w:rPr>
          <w:rStyle w:val="IntenseEmphasis"/>
        </w:rPr>
        <w:t>Detailed images of any areas of local grid refinement.]</w:t>
      </w:r>
    </w:p>
    <w:p w14:paraId="4BCEA67A" w14:textId="33672563" w:rsidR="005168AE" w:rsidRPr="004C0DF3" w:rsidRDefault="005168AE" w:rsidP="00FC3157">
      <w:pPr>
        <w:pStyle w:val="Caption"/>
        <w:keepNext/>
      </w:pPr>
      <w:bookmarkStart w:id="1" w:name="_Ref179563089"/>
      <w:r w:rsidRPr="004C0DF3">
        <w:t xml:space="preserve">Table </w:t>
      </w:r>
      <w:fldSimple w:instr=" SEQ Table \* ARABIC ">
        <w:r w:rsidR="00B21C51" w:rsidRPr="004C0DF3">
          <w:rPr>
            <w:noProof/>
          </w:rPr>
          <w:t>2</w:t>
        </w:r>
      </w:fldSimple>
      <w:bookmarkEnd w:id="1"/>
      <w:r w:rsidRPr="004C0DF3">
        <w:t xml:space="preserve">. </w:t>
      </w:r>
      <w:r w:rsidRPr="004C0DF3">
        <w:rPr>
          <w:rFonts w:cstheme="minorHAnsi"/>
          <w:szCs w:val="24"/>
        </w:rPr>
        <w:t xml:space="preserve">Model </w:t>
      </w:r>
      <w:r w:rsidR="00997DA6" w:rsidRPr="004C0DF3">
        <w:rPr>
          <w:rFonts w:cstheme="minorHAnsi"/>
          <w:szCs w:val="24"/>
        </w:rPr>
        <w:t>D</w:t>
      </w:r>
      <w:r w:rsidRPr="004C0DF3">
        <w:rPr>
          <w:rFonts w:cstheme="minorHAnsi"/>
          <w:szCs w:val="24"/>
        </w:rPr>
        <w:t xml:space="preserve">omain </w:t>
      </w:r>
      <w:r w:rsidR="00997DA6" w:rsidRPr="004C0DF3">
        <w:rPr>
          <w:rFonts w:cstheme="minorHAnsi"/>
          <w:szCs w:val="24"/>
        </w:rPr>
        <w:t>I</w:t>
      </w:r>
      <w:r w:rsidRPr="004C0DF3">
        <w:rPr>
          <w:rFonts w:cstheme="minorHAnsi"/>
          <w:szCs w:val="24"/>
        </w:rPr>
        <w:t>nformation.</w:t>
      </w:r>
    </w:p>
    <w:tbl>
      <w:tblPr>
        <w:tblStyle w:val="TableGrid"/>
        <w:tblW w:w="4046"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Caption w:val="Model Domain Information"/>
        <w:tblDescription w:val="This table includes the information for the model domain information. "/>
      </w:tblPr>
      <w:tblGrid>
        <w:gridCol w:w="1581"/>
        <w:gridCol w:w="1997"/>
        <w:gridCol w:w="1799"/>
        <w:gridCol w:w="2160"/>
      </w:tblGrid>
      <w:tr w:rsidR="008646B7" w:rsidRPr="004C0DF3" w14:paraId="6D3303D8" w14:textId="0C4688D5" w:rsidTr="008646B7">
        <w:trPr>
          <w:trHeight w:val="219"/>
          <w:jc w:val="center"/>
        </w:trPr>
        <w:tc>
          <w:tcPr>
            <w:tcW w:w="1581" w:type="dxa"/>
            <w:tcBorders>
              <w:top w:val="single" w:sz="18" w:space="0" w:color="auto"/>
              <w:bottom w:val="single" w:sz="4" w:space="0" w:color="auto"/>
            </w:tcBorders>
            <w:shd w:val="clear" w:color="auto" w:fill="F2F2F2"/>
            <w:vAlign w:val="center"/>
          </w:tcPr>
          <w:p w14:paraId="6D3303D6" w14:textId="1712108C" w:rsidR="008646B7" w:rsidRPr="004C0DF3" w:rsidRDefault="008646B7" w:rsidP="00E93E33">
            <w:pPr>
              <w:pStyle w:val="TableParagraph"/>
              <w:rPr>
                <w:b/>
                <w:bCs/>
              </w:rPr>
            </w:pPr>
            <w:r w:rsidRPr="004C0DF3">
              <w:rPr>
                <w:b/>
                <w:bCs/>
              </w:rPr>
              <w:t>Coordinate system</w:t>
            </w:r>
          </w:p>
        </w:tc>
        <w:tc>
          <w:tcPr>
            <w:tcW w:w="1997" w:type="dxa"/>
          </w:tcPr>
          <w:p w14:paraId="319BCF1E" w14:textId="77777777" w:rsidR="008646B7" w:rsidRPr="004C0DF3" w:rsidRDefault="008646B7" w:rsidP="00E93E33">
            <w:pPr>
              <w:pStyle w:val="TableParagraph"/>
            </w:pPr>
          </w:p>
        </w:tc>
        <w:tc>
          <w:tcPr>
            <w:tcW w:w="1799" w:type="dxa"/>
          </w:tcPr>
          <w:p w14:paraId="5EBDCF40" w14:textId="77777777" w:rsidR="008646B7" w:rsidRPr="004C0DF3" w:rsidRDefault="008646B7" w:rsidP="00E93E33">
            <w:pPr>
              <w:pStyle w:val="TableParagraph"/>
            </w:pPr>
          </w:p>
        </w:tc>
        <w:tc>
          <w:tcPr>
            <w:tcW w:w="2160" w:type="dxa"/>
          </w:tcPr>
          <w:p w14:paraId="08FC0E20" w14:textId="77777777" w:rsidR="008646B7" w:rsidRPr="004C0DF3" w:rsidRDefault="008646B7" w:rsidP="00E93E33">
            <w:pPr>
              <w:pStyle w:val="TableParagraph"/>
            </w:pPr>
          </w:p>
        </w:tc>
      </w:tr>
      <w:tr w:rsidR="008646B7" w:rsidRPr="004C0DF3" w14:paraId="6D3303DB" w14:textId="12DFD98D" w:rsidTr="008646B7">
        <w:trPr>
          <w:trHeight w:val="204"/>
          <w:jc w:val="center"/>
        </w:trPr>
        <w:tc>
          <w:tcPr>
            <w:tcW w:w="1581" w:type="dxa"/>
            <w:tcBorders>
              <w:top w:val="single" w:sz="4" w:space="0" w:color="auto"/>
              <w:bottom w:val="single" w:sz="4" w:space="0" w:color="auto"/>
            </w:tcBorders>
            <w:shd w:val="clear" w:color="auto" w:fill="F2F2F2"/>
            <w:vAlign w:val="center"/>
          </w:tcPr>
          <w:p w14:paraId="6D3303D9" w14:textId="2B118C93" w:rsidR="008646B7" w:rsidRPr="004C0DF3" w:rsidRDefault="008646B7" w:rsidP="00E93E33">
            <w:pPr>
              <w:pStyle w:val="TableParagraph"/>
              <w:rPr>
                <w:b/>
                <w:bCs/>
              </w:rPr>
            </w:pPr>
            <w:r w:rsidRPr="004C0DF3">
              <w:rPr>
                <w:b/>
                <w:bCs/>
              </w:rPr>
              <w:t>Horizontal datum</w:t>
            </w:r>
          </w:p>
        </w:tc>
        <w:tc>
          <w:tcPr>
            <w:tcW w:w="1997" w:type="dxa"/>
          </w:tcPr>
          <w:p w14:paraId="7579A744" w14:textId="77777777" w:rsidR="008646B7" w:rsidRPr="004C0DF3" w:rsidRDefault="008646B7" w:rsidP="00E93E33">
            <w:pPr>
              <w:pStyle w:val="TableParagraph"/>
            </w:pPr>
          </w:p>
        </w:tc>
        <w:tc>
          <w:tcPr>
            <w:tcW w:w="1799" w:type="dxa"/>
          </w:tcPr>
          <w:p w14:paraId="2A91CD61" w14:textId="77777777" w:rsidR="008646B7" w:rsidRPr="004C0DF3" w:rsidRDefault="008646B7" w:rsidP="00E93E33">
            <w:pPr>
              <w:pStyle w:val="TableParagraph"/>
            </w:pPr>
          </w:p>
        </w:tc>
        <w:tc>
          <w:tcPr>
            <w:tcW w:w="2160" w:type="dxa"/>
          </w:tcPr>
          <w:p w14:paraId="30A99F49" w14:textId="77777777" w:rsidR="008646B7" w:rsidRPr="004C0DF3" w:rsidRDefault="008646B7" w:rsidP="00E93E33">
            <w:pPr>
              <w:pStyle w:val="TableParagraph"/>
            </w:pPr>
          </w:p>
        </w:tc>
      </w:tr>
      <w:tr w:rsidR="008646B7" w:rsidRPr="004C0DF3" w14:paraId="6D3303DE" w14:textId="4E2AD810" w:rsidTr="008646B7">
        <w:trPr>
          <w:trHeight w:val="219"/>
          <w:jc w:val="center"/>
        </w:trPr>
        <w:tc>
          <w:tcPr>
            <w:tcW w:w="1581" w:type="dxa"/>
            <w:tcBorders>
              <w:top w:val="single" w:sz="4" w:space="0" w:color="auto"/>
              <w:bottom w:val="single" w:sz="4" w:space="0" w:color="auto"/>
            </w:tcBorders>
            <w:shd w:val="clear" w:color="auto" w:fill="F2F2F2"/>
            <w:vAlign w:val="center"/>
          </w:tcPr>
          <w:p w14:paraId="6D3303DC" w14:textId="5942D39F" w:rsidR="008646B7" w:rsidRPr="004C0DF3" w:rsidRDefault="008646B7" w:rsidP="00E93E33">
            <w:pPr>
              <w:pStyle w:val="TableParagraph"/>
              <w:rPr>
                <w:b/>
                <w:bCs/>
              </w:rPr>
            </w:pPr>
            <w:r w:rsidRPr="004C0DF3">
              <w:rPr>
                <w:b/>
                <w:bCs/>
              </w:rPr>
              <w:t>Coordinate system units</w:t>
            </w:r>
          </w:p>
        </w:tc>
        <w:tc>
          <w:tcPr>
            <w:tcW w:w="1997" w:type="dxa"/>
          </w:tcPr>
          <w:p w14:paraId="3034616C" w14:textId="77777777" w:rsidR="008646B7" w:rsidRPr="004C0DF3" w:rsidRDefault="008646B7" w:rsidP="00E93E33">
            <w:pPr>
              <w:pStyle w:val="TableParagraph"/>
            </w:pPr>
          </w:p>
        </w:tc>
        <w:tc>
          <w:tcPr>
            <w:tcW w:w="1799" w:type="dxa"/>
          </w:tcPr>
          <w:p w14:paraId="0A4F6313" w14:textId="77777777" w:rsidR="008646B7" w:rsidRPr="004C0DF3" w:rsidRDefault="008646B7" w:rsidP="00E93E33">
            <w:pPr>
              <w:pStyle w:val="TableParagraph"/>
            </w:pPr>
          </w:p>
        </w:tc>
        <w:tc>
          <w:tcPr>
            <w:tcW w:w="2160" w:type="dxa"/>
          </w:tcPr>
          <w:p w14:paraId="5CAFAE49" w14:textId="77777777" w:rsidR="008646B7" w:rsidRPr="004C0DF3" w:rsidRDefault="008646B7" w:rsidP="00E93E33">
            <w:pPr>
              <w:pStyle w:val="TableParagraph"/>
            </w:pPr>
          </w:p>
        </w:tc>
      </w:tr>
      <w:tr w:rsidR="008646B7" w:rsidRPr="004C0DF3" w14:paraId="6D3303E1" w14:textId="03782085" w:rsidTr="008646B7">
        <w:trPr>
          <w:trHeight w:val="219"/>
          <w:jc w:val="center"/>
        </w:trPr>
        <w:tc>
          <w:tcPr>
            <w:tcW w:w="1581" w:type="dxa"/>
            <w:tcBorders>
              <w:top w:val="single" w:sz="4" w:space="0" w:color="auto"/>
              <w:bottom w:val="single" w:sz="4" w:space="0" w:color="auto"/>
            </w:tcBorders>
            <w:shd w:val="clear" w:color="auto" w:fill="F2F2F2"/>
            <w:vAlign w:val="center"/>
          </w:tcPr>
          <w:p w14:paraId="6D3303DF" w14:textId="19638F19" w:rsidR="008646B7" w:rsidRPr="004C0DF3" w:rsidRDefault="008646B7" w:rsidP="00E93E33">
            <w:pPr>
              <w:pStyle w:val="TableParagraph"/>
              <w:rPr>
                <w:b/>
                <w:bCs/>
              </w:rPr>
            </w:pPr>
            <w:r w:rsidRPr="004C0DF3">
              <w:rPr>
                <w:b/>
                <w:bCs/>
              </w:rPr>
              <w:t>Zone</w:t>
            </w:r>
          </w:p>
        </w:tc>
        <w:tc>
          <w:tcPr>
            <w:tcW w:w="1997" w:type="dxa"/>
          </w:tcPr>
          <w:p w14:paraId="6E4E4A35" w14:textId="77777777" w:rsidR="008646B7" w:rsidRPr="004C0DF3" w:rsidRDefault="008646B7" w:rsidP="00E93E33">
            <w:pPr>
              <w:pStyle w:val="TableParagraph"/>
            </w:pPr>
          </w:p>
        </w:tc>
        <w:tc>
          <w:tcPr>
            <w:tcW w:w="1799" w:type="dxa"/>
          </w:tcPr>
          <w:p w14:paraId="50BD6A52" w14:textId="77777777" w:rsidR="008646B7" w:rsidRPr="004C0DF3" w:rsidRDefault="008646B7" w:rsidP="00E93E33">
            <w:pPr>
              <w:pStyle w:val="TableParagraph"/>
            </w:pPr>
          </w:p>
        </w:tc>
        <w:tc>
          <w:tcPr>
            <w:tcW w:w="2160" w:type="dxa"/>
          </w:tcPr>
          <w:p w14:paraId="328445EA" w14:textId="77777777" w:rsidR="008646B7" w:rsidRPr="004C0DF3" w:rsidRDefault="008646B7" w:rsidP="00E93E33">
            <w:pPr>
              <w:pStyle w:val="TableParagraph"/>
            </w:pPr>
          </w:p>
        </w:tc>
      </w:tr>
      <w:tr w:rsidR="008646B7" w:rsidRPr="004C0DF3" w14:paraId="6D3303E6" w14:textId="19DF57B8" w:rsidTr="008646B7">
        <w:trPr>
          <w:trHeight w:val="249"/>
          <w:jc w:val="center"/>
        </w:trPr>
        <w:tc>
          <w:tcPr>
            <w:tcW w:w="1581" w:type="dxa"/>
            <w:tcBorders>
              <w:top w:val="single" w:sz="4" w:space="0" w:color="auto"/>
              <w:bottom w:val="single" w:sz="4" w:space="0" w:color="auto"/>
            </w:tcBorders>
            <w:shd w:val="clear" w:color="auto" w:fill="F2F2F2"/>
            <w:vAlign w:val="center"/>
          </w:tcPr>
          <w:p w14:paraId="6D3303E2" w14:textId="77777777" w:rsidR="008646B7" w:rsidRPr="004C0DF3" w:rsidRDefault="008646B7" w:rsidP="008646B7">
            <w:pPr>
              <w:pStyle w:val="TableParagraph"/>
              <w:rPr>
                <w:b/>
                <w:bCs/>
              </w:rPr>
            </w:pPr>
            <w:r w:rsidRPr="004C0DF3">
              <w:rPr>
                <w:b/>
                <w:bCs/>
              </w:rPr>
              <w:t>FIPSZONE</w:t>
            </w:r>
          </w:p>
        </w:tc>
        <w:tc>
          <w:tcPr>
            <w:tcW w:w="1997" w:type="dxa"/>
          </w:tcPr>
          <w:p w14:paraId="3791081D" w14:textId="77777777" w:rsidR="008646B7" w:rsidRPr="004C0DF3" w:rsidRDefault="008646B7" w:rsidP="008646B7">
            <w:pPr>
              <w:pStyle w:val="TableParagraph"/>
            </w:pPr>
          </w:p>
        </w:tc>
        <w:tc>
          <w:tcPr>
            <w:tcW w:w="1799" w:type="dxa"/>
            <w:shd w:val="clear" w:color="auto" w:fill="F2F2F2" w:themeFill="background1" w:themeFillShade="F2"/>
            <w:vAlign w:val="center"/>
          </w:tcPr>
          <w:p w14:paraId="7DC1636E" w14:textId="3445F01A" w:rsidR="008646B7" w:rsidRPr="004C0DF3" w:rsidRDefault="008646B7" w:rsidP="008646B7">
            <w:pPr>
              <w:pStyle w:val="TableParagraph"/>
            </w:pPr>
            <w:r w:rsidRPr="004C0DF3">
              <w:rPr>
                <w:b/>
                <w:bCs/>
              </w:rPr>
              <w:t>ADSZONE</w:t>
            </w:r>
          </w:p>
        </w:tc>
        <w:tc>
          <w:tcPr>
            <w:tcW w:w="2160" w:type="dxa"/>
          </w:tcPr>
          <w:p w14:paraId="2834F7BA" w14:textId="77777777" w:rsidR="008646B7" w:rsidRPr="004C0DF3" w:rsidRDefault="008646B7" w:rsidP="008646B7">
            <w:pPr>
              <w:pStyle w:val="TableParagraph"/>
              <w:rPr>
                <w:b/>
                <w:bCs/>
              </w:rPr>
            </w:pPr>
          </w:p>
        </w:tc>
      </w:tr>
      <w:tr w:rsidR="008646B7" w:rsidRPr="004C0DF3" w14:paraId="6D3303EB" w14:textId="57F55ED4" w:rsidTr="008646B7">
        <w:trPr>
          <w:trHeight w:val="263"/>
          <w:jc w:val="center"/>
        </w:trPr>
        <w:tc>
          <w:tcPr>
            <w:tcW w:w="1581" w:type="dxa"/>
            <w:tcBorders>
              <w:top w:val="single" w:sz="4" w:space="0" w:color="auto"/>
              <w:bottom w:val="single" w:sz="4" w:space="0" w:color="auto"/>
            </w:tcBorders>
            <w:shd w:val="clear" w:color="auto" w:fill="F2F2F2"/>
            <w:vAlign w:val="center"/>
          </w:tcPr>
          <w:p w14:paraId="6D3303E7" w14:textId="027B087A" w:rsidR="008646B7" w:rsidRPr="004C0DF3" w:rsidRDefault="008646B7" w:rsidP="008646B7">
            <w:pPr>
              <w:pStyle w:val="TableParagraph"/>
              <w:rPr>
                <w:b/>
                <w:bCs/>
              </w:rPr>
            </w:pPr>
            <w:r w:rsidRPr="004C0DF3">
              <w:rPr>
                <w:b/>
                <w:bCs/>
              </w:rPr>
              <w:t>Coordinate of X min</w:t>
            </w:r>
          </w:p>
        </w:tc>
        <w:tc>
          <w:tcPr>
            <w:tcW w:w="1997" w:type="dxa"/>
          </w:tcPr>
          <w:p w14:paraId="2F7C12D9" w14:textId="77777777" w:rsidR="008646B7" w:rsidRPr="004C0DF3" w:rsidRDefault="008646B7" w:rsidP="008646B7">
            <w:pPr>
              <w:pStyle w:val="TableParagraph"/>
            </w:pPr>
          </w:p>
        </w:tc>
        <w:tc>
          <w:tcPr>
            <w:tcW w:w="1799" w:type="dxa"/>
            <w:shd w:val="clear" w:color="auto" w:fill="F2F2F2" w:themeFill="background1" w:themeFillShade="F2"/>
            <w:vAlign w:val="center"/>
          </w:tcPr>
          <w:p w14:paraId="5B1F989E" w14:textId="7A18DE7F" w:rsidR="008646B7" w:rsidRPr="004C0DF3" w:rsidRDefault="008646B7" w:rsidP="008646B7">
            <w:pPr>
              <w:pStyle w:val="TableParagraph"/>
            </w:pPr>
            <w:r w:rsidRPr="004C0DF3">
              <w:rPr>
                <w:b/>
                <w:bCs/>
              </w:rPr>
              <w:t>Coordinate of X max</w:t>
            </w:r>
          </w:p>
        </w:tc>
        <w:tc>
          <w:tcPr>
            <w:tcW w:w="2160" w:type="dxa"/>
          </w:tcPr>
          <w:p w14:paraId="7B43CC0B" w14:textId="77777777" w:rsidR="008646B7" w:rsidRPr="004C0DF3" w:rsidRDefault="008646B7" w:rsidP="008646B7">
            <w:pPr>
              <w:pStyle w:val="TableParagraph"/>
              <w:rPr>
                <w:b/>
                <w:bCs/>
              </w:rPr>
            </w:pPr>
          </w:p>
        </w:tc>
      </w:tr>
      <w:tr w:rsidR="008646B7" w:rsidRPr="004C0DF3" w14:paraId="6D3303F0" w14:textId="716FFF28" w:rsidTr="008646B7">
        <w:trPr>
          <w:trHeight w:val="249"/>
          <w:jc w:val="center"/>
        </w:trPr>
        <w:tc>
          <w:tcPr>
            <w:tcW w:w="1581" w:type="dxa"/>
            <w:tcBorders>
              <w:top w:val="single" w:sz="4" w:space="0" w:color="auto"/>
              <w:bottom w:val="single" w:sz="4" w:space="0" w:color="auto"/>
            </w:tcBorders>
            <w:shd w:val="clear" w:color="auto" w:fill="F2F2F2"/>
            <w:vAlign w:val="center"/>
          </w:tcPr>
          <w:p w14:paraId="6D3303EC" w14:textId="73BD69CD" w:rsidR="008646B7" w:rsidRPr="004C0DF3" w:rsidRDefault="008646B7" w:rsidP="008646B7">
            <w:pPr>
              <w:pStyle w:val="TableParagraph"/>
              <w:rPr>
                <w:b/>
                <w:bCs/>
              </w:rPr>
            </w:pPr>
            <w:r w:rsidRPr="004C0DF3">
              <w:rPr>
                <w:b/>
                <w:bCs/>
              </w:rPr>
              <w:t>Coordinate of Y min</w:t>
            </w:r>
          </w:p>
        </w:tc>
        <w:tc>
          <w:tcPr>
            <w:tcW w:w="1997" w:type="dxa"/>
          </w:tcPr>
          <w:p w14:paraId="61D84F79" w14:textId="77777777" w:rsidR="008646B7" w:rsidRPr="004C0DF3" w:rsidRDefault="008646B7" w:rsidP="008646B7">
            <w:pPr>
              <w:pStyle w:val="TableParagraph"/>
            </w:pPr>
          </w:p>
        </w:tc>
        <w:tc>
          <w:tcPr>
            <w:tcW w:w="1799" w:type="dxa"/>
            <w:shd w:val="clear" w:color="auto" w:fill="F2F2F2" w:themeFill="background1" w:themeFillShade="F2"/>
            <w:vAlign w:val="center"/>
          </w:tcPr>
          <w:p w14:paraId="4DC156E8" w14:textId="271CB22A" w:rsidR="008646B7" w:rsidRPr="004C0DF3" w:rsidRDefault="008646B7" w:rsidP="008646B7">
            <w:pPr>
              <w:pStyle w:val="TableParagraph"/>
            </w:pPr>
            <w:r w:rsidRPr="004C0DF3">
              <w:rPr>
                <w:b/>
                <w:bCs/>
              </w:rPr>
              <w:t>Coordinate of Y max</w:t>
            </w:r>
          </w:p>
        </w:tc>
        <w:tc>
          <w:tcPr>
            <w:tcW w:w="2160" w:type="dxa"/>
          </w:tcPr>
          <w:p w14:paraId="709C9990" w14:textId="77777777" w:rsidR="008646B7" w:rsidRPr="004C0DF3" w:rsidRDefault="008646B7" w:rsidP="008646B7">
            <w:pPr>
              <w:pStyle w:val="TableParagraph"/>
              <w:rPr>
                <w:b/>
                <w:bCs/>
              </w:rPr>
            </w:pPr>
          </w:p>
        </w:tc>
      </w:tr>
      <w:tr w:rsidR="008646B7" w:rsidRPr="004C0DF3" w14:paraId="6D3303F5" w14:textId="7A9CD1D2" w:rsidTr="008646B7">
        <w:trPr>
          <w:trHeight w:val="278"/>
          <w:jc w:val="center"/>
        </w:trPr>
        <w:tc>
          <w:tcPr>
            <w:tcW w:w="1581" w:type="dxa"/>
            <w:tcBorders>
              <w:top w:val="single" w:sz="4" w:space="0" w:color="auto"/>
              <w:bottom w:val="single" w:sz="18" w:space="0" w:color="auto"/>
            </w:tcBorders>
            <w:shd w:val="clear" w:color="auto" w:fill="F2F2F2"/>
            <w:vAlign w:val="center"/>
          </w:tcPr>
          <w:p w14:paraId="6D3303F1" w14:textId="52061F0D" w:rsidR="008646B7" w:rsidRPr="004C0DF3" w:rsidRDefault="008646B7" w:rsidP="008646B7">
            <w:pPr>
              <w:pStyle w:val="TableParagraph"/>
              <w:rPr>
                <w:b/>
                <w:bCs/>
              </w:rPr>
            </w:pPr>
            <w:r w:rsidRPr="004C0DF3">
              <w:rPr>
                <w:b/>
                <w:bCs/>
              </w:rPr>
              <w:t>Elevation of top of domain</w:t>
            </w:r>
          </w:p>
        </w:tc>
        <w:tc>
          <w:tcPr>
            <w:tcW w:w="1997" w:type="dxa"/>
          </w:tcPr>
          <w:p w14:paraId="1C4256B2" w14:textId="77777777" w:rsidR="008646B7" w:rsidRPr="004C0DF3" w:rsidRDefault="008646B7" w:rsidP="008646B7">
            <w:pPr>
              <w:pStyle w:val="TableParagraph"/>
            </w:pPr>
          </w:p>
        </w:tc>
        <w:tc>
          <w:tcPr>
            <w:tcW w:w="1799" w:type="dxa"/>
            <w:shd w:val="clear" w:color="auto" w:fill="F2F2F2" w:themeFill="background1" w:themeFillShade="F2"/>
            <w:vAlign w:val="center"/>
          </w:tcPr>
          <w:p w14:paraId="7944B1A4" w14:textId="12EBAAD6" w:rsidR="008646B7" w:rsidRPr="004C0DF3" w:rsidRDefault="008646B7" w:rsidP="008646B7">
            <w:pPr>
              <w:pStyle w:val="TableParagraph"/>
            </w:pPr>
            <w:r w:rsidRPr="004C0DF3">
              <w:rPr>
                <w:b/>
                <w:bCs/>
              </w:rPr>
              <w:t>Elevation of bottom of domain</w:t>
            </w:r>
          </w:p>
        </w:tc>
        <w:tc>
          <w:tcPr>
            <w:tcW w:w="2160" w:type="dxa"/>
          </w:tcPr>
          <w:p w14:paraId="6D2A5441" w14:textId="77777777" w:rsidR="008646B7" w:rsidRPr="004C0DF3" w:rsidRDefault="008646B7" w:rsidP="008646B7">
            <w:pPr>
              <w:pStyle w:val="TableParagraph"/>
              <w:rPr>
                <w:b/>
                <w:bCs/>
              </w:rPr>
            </w:pPr>
          </w:p>
        </w:tc>
      </w:tr>
    </w:tbl>
    <w:p w14:paraId="13DBB376" w14:textId="77777777" w:rsidR="006F4985" w:rsidRPr="004C0DF3" w:rsidRDefault="006F4985" w:rsidP="00FC3157">
      <w:pPr>
        <w:pStyle w:val="Heading2"/>
      </w:pPr>
      <w:bookmarkStart w:id="2" w:name="_Toc381788725"/>
      <w:bookmarkStart w:id="3" w:name="_Toc381812098"/>
      <w:bookmarkStart w:id="4" w:name="_Toc381812234"/>
      <w:bookmarkStart w:id="5" w:name="_Ref356455194"/>
      <w:r w:rsidRPr="004C0DF3">
        <w:t>Boundary Conditions</w:t>
      </w:r>
    </w:p>
    <w:p w14:paraId="263E0C58" w14:textId="15FD4F9A" w:rsidR="00DF2EF5" w:rsidRPr="004C0DF3" w:rsidRDefault="00E45EEC" w:rsidP="00FC3157">
      <w:pPr>
        <w:pStyle w:val="BodyText"/>
        <w:rPr>
          <w:rStyle w:val="IntenseEmphasis"/>
        </w:rPr>
      </w:pPr>
      <w:r w:rsidRPr="004C0DF3">
        <w:rPr>
          <w:rStyle w:val="IntenseEmphasis"/>
        </w:rPr>
        <w:t>[</w:t>
      </w:r>
      <w:r w:rsidR="00DF2EF5" w:rsidRPr="004C0DF3">
        <w:rPr>
          <w:rStyle w:val="IntenseEmphasis"/>
        </w:rPr>
        <w:t>Recommend</w:t>
      </w:r>
      <w:r w:rsidR="00954C12">
        <w:rPr>
          <w:rStyle w:val="IntenseEmphasis"/>
        </w:rPr>
        <w:t xml:space="preserve">ations to meet regulatory requirements </w:t>
      </w:r>
      <w:r w:rsidR="00DF2EF5" w:rsidRPr="004C0DF3">
        <w:rPr>
          <w:rStyle w:val="IntenseEmphasis"/>
        </w:rPr>
        <w:t>include:</w:t>
      </w:r>
    </w:p>
    <w:p w14:paraId="6E80812B" w14:textId="77777777" w:rsidR="006F4985" w:rsidRDefault="006F4985" w:rsidP="00FC3157">
      <w:pPr>
        <w:pStyle w:val="ListBullet"/>
        <w:rPr>
          <w:rStyle w:val="IntenseEmphasis"/>
        </w:rPr>
      </w:pPr>
      <w:r w:rsidRPr="004C0DF3">
        <w:rPr>
          <w:rStyle w:val="IntenseEmphasis"/>
        </w:rPr>
        <w:t>What boundary conditions were specified and why?</w:t>
      </w:r>
    </w:p>
    <w:p w14:paraId="03B20D39" w14:textId="7F9DA78F" w:rsidR="00D31CC6" w:rsidRDefault="00D31CC6" w:rsidP="00FC3157">
      <w:pPr>
        <w:pStyle w:val="ListBullet"/>
        <w:rPr>
          <w:rStyle w:val="IntenseEmphasis"/>
        </w:rPr>
      </w:pPr>
      <w:r>
        <w:rPr>
          <w:rStyle w:val="IntenseEmphasis"/>
        </w:rPr>
        <w:t>Provide the technical details and justification about how the boundary conditions were applied.</w:t>
      </w:r>
    </w:p>
    <w:p w14:paraId="43B90495" w14:textId="5D548530" w:rsidR="00CB279C" w:rsidRPr="004C0DF3" w:rsidRDefault="00CB279C" w:rsidP="00FC3157">
      <w:pPr>
        <w:pStyle w:val="ListBullet"/>
        <w:rPr>
          <w:rStyle w:val="IntenseEmphasis"/>
        </w:rPr>
      </w:pPr>
      <w:r>
        <w:rPr>
          <w:rStyle w:val="IntenseEmphasis"/>
        </w:rPr>
        <w:t>Reference to supporting field data, if available.</w:t>
      </w:r>
    </w:p>
    <w:p w14:paraId="5FAB1508" w14:textId="77777777" w:rsidR="00300C41" w:rsidRDefault="006F4985" w:rsidP="00FC3157">
      <w:pPr>
        <w:pStyle w:val="ListBulletLAST"/>
        <w:rPr>
          <w:rStyle w:val="IntenseEmphasis"/>
        </w:rPr>
      </w:pPr>
      <w:r w:rsidRPr="004C0DF3">
        <w:rPr>
          <w:rStyle w:val="IntenseEmphasis"/>
        </w:rPr>
        <w:t>What assumptions were made?</w:t>
      </w:r>
    </w:p>
    <w:p w14:paraId="52E83D84" w14:textId="72441E19" w:rsidR="006F4985" w:rsidRPr="004C0DF3" w:rsidRDefault="004C2F40" w:rsidP="00FC3157">
      <w:pPr>
        <w:pStyle w:val="ListBulletLAST"/>
        <w:rPr>
          <w:rStyle w:val="IntenseEmphasis"/>
        </w:rPr>
      </w:pPr>
      <w:r>
        <w:rPr>
          <w:rStyle w:val="IntenseEmphasis"/>
        </w:rPr>
        <w:t>Have other Class VI projects</w:t>
      </w:r>
      <w:r w:rsidR="005F474D">
        <w:rPr>
          <w:rStyle w:val="IntenseEmphasis"/>
        </w:rPr>
        <w:t xml:space="preserve">, Class I projects </w:t>
      </w:r>
      <w:r w:rsidR="00A015E8">
        <w:rPr>
          <w:rStyle w:val="IntenseEmphasis"/>
        </w:rPr>
        <w:t>or</w:t>
      </w:r>
      <w:r w:rsidR="005F474D">
        <w:rPr>
          <w:rStyle w:val="IntenseEmphasis"/>
        </w:rPr>
        <w:t xml:space="preserve"> Class II proj</w:t>
      </w:r>
      <w:r w:rsidR="00A015E8">
        <w:rPr>
          <w:rStyle w:val="IntenseEmphasis"/>
        </w:rPr>
        <w:t>ects</w:t>
      </w:r>
      <w:r>
        <w:rPr>
          <w:rStyle w:val="IntenseEmphasis"/>
        </w:rPr>
        <w:t xml:space="preserve"> using the same storage zone </w:t>
      </w:r>
      <w:r w:rsidR="0065713A">
        <w:rPr>
          <w:rStyle w:val="IntenseEmphasis"/>
        </w:rPr>
        <w:t>and potential</w:t>
      </w:r>
      <w:r>
        <w:rPr>
          <w:rStyle w:val="IntenseEmphasis"/>
        </w:rPr>
        <w:t xml:space="preserve"> basin scale effects been taken into account?</w:t>
      </w:r>
      <w:r w:rsidR="00E45EEC" w:rsidRPr="004C0DF3">
        <w:rPr>
          <w:rStyle w:val="IntenseEmphasis"/>
        </w:rPr>
        <w:t>]</w:t>
      </w:r>
    </w:p>
    <w:p w14:paraId="4CA3A262" w14:textId="49DEE33B" w:rsidR="006F4985" w:rsidRPr="004C0DF3" w:rsidRDefault="006F4985" w:rsidP="00FC3157">
      <w:pPr>
        <w:pStyle w:val="Heading2"/>
      </w:pPr>
      <w:r w:rsidRPr="004C0DF3">
        <w:t>Initial Conditions</w:t>
      </w:r>
    </w:p>
    <w:p w14:paraId="0F606CB4" w14:textId="4F78D22D" w:rsidR="00EE60D8" w:rsidRPr="004C0DF3" w:rsidRDefault="006F4985" w:rsidP="00FC3157">
      <w:pPr>
        <w:pStyle w:val="BodyText"/>
      </w:pPr>
      <w:r w:rsidRPr="004C0DF3">
        <w:t xml:space="preserve">Initial conditions for the model are given in </w:t>
      </w:r>
      <w:r w:rsidR="0062699A" w:rsidRPr="004C0DF3">
        <w:fldChar w:fldCharType="begin"/>
      </w:r>
      <w:r w:rsidR="0062699A" w:rsidRPr="004C0DF3">
        <w:instrText xml:space="preserve"> REF _Ref179396777 \h </w:instrText>
      </w:r>
      <w:r w:rsidR="00BD1CF4" w:rsidRPr="004C0DF3">
        <w:instrText xml:space="preserve"> \* MERGEFORMAT </w:instrText>
      </w:r>
      <w:r w:rsidR="0062699A" w:rsidRPr="004C0DF3">
        <w:fldChar w:fldCharType="separate"/>
      </w:r>
      <w:r w:rsidR="0062699A" w:rsidRPr="004C0DF3">
        <w:t xml:space="preserve">Table </w:t>
      </w:r>
      <w:r w:rsidR="0062699A" w:rsidRPr="004C0DF3">
        <w:rPr>
          <w:noProof/>
        </w:rPr>
        <w:t>3</w:t>
      </w:r>
      <w:r w:rsidR="0062699A" w:rsidRPr="004C0DF3">
        <w:fldChar w:fldCharType="end"/>
      </w:r>
      <w:r w:rsidRPr="004C0DF3">
        <w:t>.</w:t>
      </w:r>
      <w:r w:rsidR="0037435A" w:rsidRPr="004C0DF3">
        <w:t xml:space="preserve"> </w:t>
      </w:r>
    </w:p>
    <w:p w14:paraId="3C995D39" w14:textId="71FCBA24" w:rsidR="006F4985" w:rsidRPr="004C0DF3" w:rsidRDefault="00E45EEC" w:rsidP="00FC3157">
      <w:pPr>
        <w:pStyle w:val="BodyText"/>
        <w:rPr>
          <w:rStyle w:val="IntenseEmphasis"/>
        </w:rPr>
      </w:pPr>
      <w:r w:rsidRPr="004C0DF3">
        <w:rPr>
          <w:rStyle w:val="IntenseEmphasis"/>
        </w:rPr>
        <w:lastRenderedPageBreak/>
        <w:t>[I</w:t>
      </w:r>
      <w:r w:rsidR="0037435A" w:rsidRPr="004C0DF3">
        <w:rPr>
          <w:rStyle w:val="IntenseEmphasis"/>
        </w:rPr>
        <w:t xml:space="preserve">f parameters are spatially variable, be sure to </w:t>
      </w:r>
      <w:r w:rsidR="00EE60D8" w:rsidRPr="004C0DF3">
        <w:rPr>
          <w:rStyle w:val="IntenseEmphasis"/>
        </w:rPr>
        <w:t xml:space="preserve">describe this variability and supplement </w:t>
      </w:r>
      <w:r w:rsidR="00A21433" w:rsidRPr="004C0DF3">
        <w:rPr>
          <w:rStyle w:val="IntenseEmphasis"/>
        </w:rPr>
        <w:t>the description</w:t>
      </w:r>
      <w:r w:rsidR="00EE60D8" w:rsidRPr="004C0DF3">
        <w:rPr>
          <w:rStyle w:val="IntenseEmphasis"/>
        </w:rPr>
        <w:t xml:space="preserve"> with relevant figures and graphics. Any raw data or detailed tabular data regarding the spatial distribution of initial conditions should be uploaded directly to the GSDT</w:t>
      </w:r>
      <w:r w:rsidR="00F11625" w:rsidRPr="004C0DF3">
        <w:rPr>
          <w:rStyle w:val="IntenseEmphasis"/>
        </w:rPr>
        <w:t>’s</w:t>
      </w:r>
      <w:r w:rsidR="00EE60D8" w:rsidRPr="004C0DF3">
        <w:rPr>
          <w:rStyle w:val="IntenseEmphasis"/>
        </w:rPr>
        <w:t xml:space="preserve"> AoR </w:t>
      </w:r>
      <w:r w:rsidR="00F11625" w:rsidRPr="004C0DF3">
        <w:rPr>
          <w:rStyle w:val="IntenseEmphasis"/>
        </w:rPr>
        <w:t xml:space="preserve">and Corrective Action </w:t>
      </w:r>
      <w:r w:rsidR="00EE60D8" w:rsidRPr="004C0DF3">
        <w:rPr>
          <w:rStyle w:val="IntenseEmphasis"/>
        </w:rPr>
        <w:t>module.</w:t>
      </w:r>
      <w:r w:rsidR="00291A31" w:rsidRPr="004C0DF3">
        <w:rPr>
          <w:rStyle w:val="IntenseEmphasis"/>
        </w:rPr>
        <w:t xml:space="preserve"> </w:t>
      </w:r>
      <w:r w:rsidR="00CB279C">
        <w:rPr>
          <w:rStyle w:val="IntenseEmphasis"/>
        </w:rPr>
        <w:t>I</w:t>
      </w:r>
      <w:r w:rsidR="00291A31" w:rsidRPr="004C0DF3">
        <w:rPr>
          <w:rStyle w:val="IntenseEmphasis"/>
        </w:rPr>
        <w:t>nclude the brine</w:t>
      </w:r>
      <w:r w:rsidR="00985D9C">
        <w:rPr>
          <w:rStyle w:val="IntenseEmphasis"/>
        </w:rPr>
        <w:t xml:space="preserve"> density and</w:t>
      </w:r>
      <w:r w:rsidR="00291A31" w:rsidRPr="004C0DF3">
        <w:rPr>
          <w:rStyle w:val="IntenseEmphasis"/>
        </w:rPr>
        <w:t xml:space="preserve"> vis</w:t>
      </w:r>
      <w:r w:rsidR="005F27CE" w:rsidRPr="004C0DF3">
        <w:rPr>
          <w:rStyle w:val="IntenseEmphasis"/>
        </w:rPr>
        <w:t>cosity in the table below</w:t>
      </w:r>
      <w:r w:rsidR="00170CC1" w:rsidRPr="004C0DF3">
        <w:rPr>
          <w:rStyle w:val="IntenseEmphasis"/>
        </w:rPr>
        <w:t>.</w:t>
      </w:r>
      <w:r w:rsidRPr="004C0DF3">
        <w:rPr>
          <w:rStyle w:val="IntenseEmphasis"/>
        </w:rPr>
        <w:t>]</w:t>
      </w:r>
      <w:r w:rsidR="00EE60D8" w:rsidRPr="004C0DF3">
        <w:rPr>
          <w:rStyle w:val="IntenseEmphasis"/>
        </w:rPr>
        <w:t xml:space="preserve"> </w:t>
      </w:r>
    </w:p>
    <w:p w14:paraId="2FF882F1" w14:textId="10A0AE5E" w:rsidR="0062699A" w:rsidRPr="004C0DF3" w:rsidRDefault="0062699A" w:rsidP="00FC3157">
      <w:pPr>
        <w:pStyle w:val="Caption"/>
        <w:keepNext/>
      </w:pPr>
      <w:bookmarkStart w:id="6" w:name="_Ref179396777"/>
      <w:r w:rsidRPr="004C0DF3">
        <w:t xml:space="preserve">Table </w:t>
      </w:r>
      <w:fldSimple w:instr=" SEQ Table \* ARABIC ">
        <w:r w:rsidR="00B21C51" w:rsidRPr="004C0DF3">
          <w:rPr>
            <w:noProof/>
          </w:rPr>
          <w:t>3</w:t>
        </w:r>
      </w:fldSimple>
      <w:bookmarkEnd w:id="6"/>
      <w:r w:rsidRPr="004C0DF3">
        <w:t xml:space="preserve">. Initial </w:t>
      </w:r>
      <w:r w:rsidR="008640CA" w:rsidRPr="004C0DF3">
        <w:t>C</w:t>
      </w:r>
      <w:r w:rsidRPr="004C0DF3">
        <w:t>onditions.</w:t>
      </w:r>
    </w:p>
    <w:tbl>
      <w:tblPr>
        <w:tblStyle w:val="TableGrid"/>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Caption w:val="Initial Conditions"/>
        <w:tblDescription w:val="This table includes the different parameters for the initial conditions and their value or range, units, corresponding elevation and data source."/>
      </w:tblPr>
      <w:tblGrid>
        <w:gridCol w:w="2497"/>
        <w:gridCol w:w="2340"/>
        <w:gridCol w:w="990"/>
        <w:gridCol w:w="1620"/>
        <w:gridCol w:w="1867"/>
      </w:tblGrid>
      <w:tr w:rsidR="006F4985" w:rsidRPr="004C0DF3" w14:paraId="23A02436" w14:textId="77777777" w:rsidTr="00E93E33">
        <w:trPr>
          <w:cantSplit/>
          <w:tblHeader/>
          <w:jc w:val="center"/>
        </w:trPr>
        <w:tc>
          <w:tcPr>
            <w:tcW w:w="2497" w:type="dxa"/>
            <w:shd w:val="clear" w:color="auto" w:fill="F2F2F2" w:themeFill="background1" w:themeFillShade="F2"/>
            <w:tcMar>
              <w:top w:w="58" w:type="dxa"/>
              <w:left w:w="58" w:type="dxa"/>
              <w:bottom w:w="58" w:type="dxa"/>
              <w:right w:w="58" w:type="dxa"/>
            </w:tcMar>
          </w:tcPr>
          <w:p w14:paraId="4E28B8AC" w14:textId="46AB2985" w:rsidR="006F4985" w:rsidRPr="004C0DF3" w:rsidRDefault="006F4985" w:rsidP="00FC3157">
            <w:pPr>
              <w:pStyle w:val="TableHeadrow"/>
            </w:pPr>
            <w:r w:rsidRPr="004C0DF3">
              <w:t>P</w:t>
            </w:r>
            <w:r w:rsidR="00D46067" w:rsidRPr="004C0DF3">
              <w:t>arameter</w:t>
            </w:r>
          </w:p>
        </w:tc>
        <w:tc>
          <w:tcPr>
            <w:tcW w:w="2340" w:type="dxa"/>
            <w:shd w:val="clear" w:color="auto" w:fill="F2F2F2" w:themeFill="background1" w:themeFillShade="F2"/>
            <w:tcMar>
              <w:top w:w="58" w:type="dxa"/>
              <w:left w:w="58" w:type="dxa"/>
              <w:bottom w:w="58" w:type="dxa"/>
              <w:right w:w="58" w:type="dxa"/>
            </w:tcMar>
          </w:tcPr>
          <w:p w14:paraId="0B4173FB" w14:textId="77777777" w:rsidR="006F4985" w:rsidRPr="004C0DF3" w:rsidRDefault="006F4985" w:rsidP="00FC3157">
            <w:pPr>
              <w:pStyle w:val="TableHeadrow"/>
            </w:pPr>
            <w:r w:rsidRPr="004C0DF3">
              <w:t>Value or Range</w:t>
            </w:r>
          </w:p>
        </w:tc>
        <w:tc>
          <w:tcPr>
            <w:tcW w:w="990" w:type="dxa"/>
            <w:shd w:val="clear" w:color="auto" w:fill="F2F2F2" w:themeFill="background1" w:themeFillShade="F2"/>
          </w:tcPr>
          <w:p w14:paraId="690B2153" w14:textId="77777777" w:rsidR="006F4985" w:rsidRPr="004C0DF3" w:rsidRDefault="006F4985" w:rsidP="00FC3157">
            <w:pPr>
              <w:pStyle w:val="TableHeadrow"/>
            </w:pPr>
            <w:r w:rsidRPr="004C0DF3">
              <w:t>Units</w:t>
            </w:r>
          </w:p>
        </w:tc>
        <w:tc>
          <w:tcPr>
            <w:tcW w:w="1620" w:type="dxa"/>
            <w:shd w:val="clear" w:color="auto" w:fill="F2F2F2" w:themeFill="background1" w:themeFillShade="F2"/>
          </w:tcPr>
          <w:p w14:paraId="6B0A4F62" w14:textId="70CFB237" w:rsidR="006F4985" w:rsidRPr="004C0DF3" w:rsidRDefault="00D85DD2" w:rsidP="00FC3157">
            <w:pPr>
              <w:pStyle w:val="TableHeadrow"/>
            </w:pPr>
            <w:r w:rsidRPr="004C0DF3">
              <w:t>Depth</w:t>
            </w:r>
            <w:r w:rsidR="006F4985" w:rsidRPr="004C0DF3">
              <w:t xml:space="preserve"> (ft </w:t>
            </w:r>
            <w:r w:rsidRPr="004C0DF3">
              <w:t>TVD</w:t>
            </w:r>
            <w:r w:rsidR="006F4985" w:rsidRPr="004C0DF3">
              <w:t>)</w:t>
            </w:r>
            <w:r w:rsidR="00EA2C52">
              <w:rPr>
                <w:vertAlign w:val="superscript"/>
              </w:rPr>
              <w:t>a</w:t>
            </w:r>
          </w:p>
        </w:tc>
        <w:tc>
          <w:tcPr>
            <w:tcW w:w="1867" w:type="dxa"/>
            <w:shd w:val="clear" w:color="auto" w:fill="F2F2F2" w:themeFill="background1" w:themeFillShade="F2"/>
          </w:tcPr>
          <w:p w14:paraId="05944177" w14:textId="77777777" w:rsidR="006F4985" w:rsidRPr="004C0DF3" w:rsidRDefault="006F4985" w:rsidP="00FC3157">
            <w:pPr>
              <w:pStyle w:val="TableHeadrow"/>
            </w:pPr>
            <w:r w:rsidRPr="004C0DF3">
              <w:t>Data Source</w:t>
            </w:r>
          </w:p>
        </w:tc>
      </w:tr>
      <w:tr w:rsidR="006F4985" w:rsidRPr="004C0DF3" w14:paraId="7A86A3B3" w14:textId="77777777" w:rsidTr="00E93E33">
        <w:trPr>
          <w:cantSplit/>
          <w:jc w:val="center"/>
        </w:trPr>
        <w:tc>
          <w:tcPr>
            <w:tcW w:w="2497" w:type="dxa"/>
            <w:tcMar>
              <w:top w:w="58" w:type="dxa"/>
              <w:left w:w="58" w:type="dxa"/>
              <w:bottom w:w="58" w:type="dxa"/>
              <w:right w:w="58" w:type="dxa"/>
            </w:tcMar>
          </w:tcPr>
          <w:p w14:paraId="5199E503" w14:textId="77777777" w:rsidR="006F4985" w:rsidRPr="004C0DF3" w:rsidRDefault="006F4985" w:rsidP="00FC3157">
            <w:pPr>
              <w:pStyle w:val="TableParagraph"/>
            </w:pPr>
            <w:r w:rsidRPr="004C0DF3">
              <w:t xml:space="preserve">Temperature </w:t>
            </w:r>
          </w:p>
        </w:tc>
        <w:tc>
          <w:tcPr>
            <w:tcW w:w="2340" w:type="dxa"/>
            <w:tcMar>
              <w:top w:w="58" w:type="dxa"/>
              <w:left w:w="58" w:type="dxa"/>
              <w:bottom w:w="58" w:type="dxa"/>
              <w:right w:w="58" w:type="dxa"/>
            </w:tcMar>
          </w:tcPr>
          <w:p w14:paraId="17F3832D" w14:textId="77777777" w:rsidR="006F4985" w:rsidRPr="004C0DF3" w:rsidRDefault="006F4985" w:rsidP="00FC3157">
            <w:pPr>
              <w:pStyle w:val="TableParagraph"/>
            </w:pPr>
          </w:p>
        </w:tc>
        <w:tc>
          <w:tcPr>
            <w:tcW w:w="990" w:type="dxa"/>
            <w:vAlign w:val="center"/>
          </w:tcPr>
          <w:p w14:paraId="73FC1C14" w14:textId="4A7B9DFF" w:rsidR="006F4985" w:rsidRPr="004C0DF3" w:rsidRDefault="00587E31" w:rsidP="00FC3157">
            <w:pPr>
              <w:pStyle w:val="TableParagraph"/>
              <w:jc w:val="center"/>
            </w:pPr>
            <w:r w:rsidRPr="004C0DF3">
              <w:rPr>
                <w:b/>
              </w:rPr>
              <w:t>°</w:t>
            </w:r>
            <w:r w:rsidRPr="004C0DF3">
              <w:t>F</w:t>
            </w:r>
          </w:p>
        </w:tc>
        <w:tc>
          <w:tcPr>
            <w:tcW w:w="1620" w:type="dxa"/>
          </w:tcPr>
          <w:p w14:paraId="29CE1717" w14:textId="77777777" w:rsidR="006F4985" w:rsidRPr="004C0DF3" w:rsidRDefault="006F4985" w:rsidP="00FC3157">
            <w:pPr>
              <w:pStyle w:val="TableParagraph"/>
            </w:pPr>
          </w:p>
        </w:tc>
        <w:tc>
          <w:tcPr>
            <w:tcW w:w="1867" w:type="dxa"/>
            <w:vAlign w:val="center"/>
          </w:tcPr>
          <w:p w14:paraId="62588F84" w14:textId="0ABD94FB" w:rsidR="006F4985" w:rsidRPr="004C0DF3" w:rsidRDefault="00196C2F" w:rsidP="00FC3157">
            <w:pPr>
              <w:pStyle w:val="TableParagraph"/>
              <w:jc w:val="center"/>
            </w:pPr>
            <w:r w:rsidRPr="004C0DF3">
              <w:t>Measured</w:t>
            </w:r>
          </w:p>
        </w:tc>
      </w:tr>
      <w:tr w:rsidR="006F4985" w:rsidRPr="004C0DF3" w14:paraId="4115B62D" w14:textId="77777777" w:rsidTr="00E93E33">
        <w:trPr>
          <w:cantSplit/>
          <w:jc w:val="center"/>
        </w:trPr>
        <w:tc>
          <w:tcPr>
            <w:tcW w:w="2497" w:type="dxa"/>
            <w:tcMar>
              <w:top w:w="58" w:type="dxa"/>
              <w:left w:w="58" w:type="dxa"/>
              <w:bottom w:w="58" w:type="dxa"/>
              <w:right w:w="58" w:type="dxa"/>
            </w:tcMar>
          </w:tcPr>
          <w:p w14:paraId="1A4307AF" w14:textId="77777777" w:rsidR="006F4985" w:rsidRPr="004C0DF3" w:rsidRDefault="006F4985" w:rsidP="00FC3157">
            <w:pPr>
              <w:pStyle w:val="TableParagraph"/>
            </w:pPr>
            <w:r w:rsidRPr="004C0DF3">
              <w:t>Formation pressure</w:t>
            </w:r>
          </w:p>
        </w:tc>
        <w:tc>
          <w:tcPr>
            <w:tcW w:w="2340" w:type="dxa"/>
            <w:tcMar>
              <w:top w:w="58" w:type="dxa"/>
              <w:left w:w="58" w:type="dxa"/>
              <w:bottom w:w="58" w:type="dxa"/>
              <w:right w:w="58" w:type="dxa"/>
            </w:tcMar>
          </w:tcPr>
          <w:p w14:paraId="188A8F95" w14:textId="77777777" w:rsidR="006F4985" w:rsidRPr="004C0DF3" w:rsidRDefault="006F4985" w:rsidP="00FC3157">
            <w:pPr>
              <w:pStyle w:val="TableParagraph"/>
            </w:pPr>
          </w:p>
        </w:tc>
        <w:tc>
          <w:tcPr>
            <w:tcW w:w="990" w:type="dxa"/>
            <w:vAlign w:val="center"/>
          </w:tcPr>
          <w:p w14:paraId="16B2F3CA" w14:textId="4A07D056" w:rsidR="006F4985" w:rsidRPr="004C0DF3" w:rsidRDefault="00587E31" w:rsidP="00FC3157">
            <w:pPr>
              <w:pStyle w:val="TableParagraph"/>
              <w:jc w:val="center"/>
            </w:pPr>
            <w:r w:rsidRPr="004C0DF3">
              <w:t>psi</w:t>
            </w:r>
          </w:p>
        </w:tc>
        <w:tc>
          <w:tcPr>
            <w:tcW w:w="1620" w:type="dxa"/>
          </w:tcPr>
          <w:p w14:paraId="6A3F49BF" w14:textId="77777777" w:rsidR="006F4985" w:rsidRPr="004C0DF3" w:rsidRDefault="006F4985" w:rsidP="00FC3157">
            <w:pPr>
              <w:pStyle w:val="TableParagraph"/>
            </w:pPr>
          </w:p>
        </w:tc>
        <w:tc>
          <w:tcPr>
            <w:tcW w:w="1867" w:type="dxa"/>
            <w:vAlign w:val="center"/>
          </w:tcPr>
          <w:p w14:paraId="18FD1B87" w14:textId="242DD92F" w:rsidR="006F4985" w:rsidRPr="004C0DF3" w:rsidRDefault="00196C2F" w:rsidP="00FC3157">
            <w:pPr>
              <w:pStyle w:val="TableParagraph"/>
              <w:jc w:val="center"/>
            </w:pPr>
            <w:r w:rsidRPr="004C0DF3">
              <w:t>Measured</w:t>
            </w:r>
          </w:p>
        </w:tc>
      </w:tr>
      <w:tr w:rsidR="006F4985" w:rsidRPr="004C0DF3" w14:paraId="08625B4E" w14:textId="77777777" w:rsidTr="00E93E33">
        <w:trPr>
          <w:cantSplit/>
          <w:jc w:val="center"/>
        </w:trPr>
        <w:tc>
          <w:tcPr>
            <w:tcW w:w="2497" w:type="dxa"/>
            <w:tcMar>
              <w:top w:w="58" w:type="dxa"/>
              <w:left w:w="58" w:type="dxa"/>
              <w:bottom w:w="58" w:type="dxa"/>
              <w:right w:w="58" w:type="dxa"/>
            </w:tcMar>
          </w:tcPr>
          <w:p w14:paraId="78FAB5A9" w14:textId="34D68C82" w:rsidR="006F4985" w:rsidRPr="004C0DF3" w:rsidRDefault="00FC7E5E" w:rsidP="00FC3157">
            <w:pPr>
              <w:pStyle w:val="TableParagraph"/>
            </w:pPr>
            <w:r>
              <w:t xml:space="preserve">Storage Formation </w:t>
            </w:r>
            <w:r w:rsidR="006F4985" w:rsidRPr="004C0DF3">
              <w:t>Fluid density</w:t>
            </w:r>
          </w:p>
        </w:tc>
        <w:tc>
          <w:tcPr>
            <w:tcW w:w="2340" w:type="dxa"/>
            <w:tcMar>
              <w:top w:w="58" w:type="dxa"/>
              <w:left w:w="58" w:type="dxa"/>
              <w:bottom w:w="58" w:type="dxa"/>
              <w:right w:w="58" w:type="dxa"/>
            </w:tcMar>
          </w:tcPr>
          <w:p w14:paraId="45180204" w14:textId="77777777" w:rsidR="006F4985" w:rsidRPr="004C0DF3" w:rsidRDefault="006F4985" w:rsidP="00FC3157">
            <w:pPr>
              <w:pStyle w:val="TableParagraph"/>
            </w:pPr>
          </w:p>
        </w:tc>
        <w:tc>
          <w:tcPr>
            <w:tcW w:w="990" w:type="dxa"/>
            <w:vAlign w:val="center"/>
          </w:tcPr>
          <w:p w14:paraId="45122367" w14:textId="50DB8509" w:rsidR="006F4985" w:rsidRPr="004C0DF3" w:rsidRDefault="0022379F" w:rsidP="00FC3157">
            <w:pPr>
              <w:pStyle w:val="TableParagraph"/>
              <w:jc w:val="center"/>
            </w:pPr>
            <w:r w:rsidRPr="004C0DF3">
              <w:t>l</w:t>
            </w:r>
            <w:r w:rsidR="00587E31" w:rsidRPr="004C0DF3">
              <w:t>b/ft</w:t>
            </w:r>
            <w:r w:rsidR="00587E31" w:rsidRPr="004C0DF3">
              <w:rPr>
                <w:vertAlign w:val="superscript"/>
              </w:rPr>
              <w:t>3</w:t>
            </w:r>
          </w:p>
        </w:tc>
        <w:tc>
          <w:tcPr>
            <w:tcW w:w="1620" w:type="dxa"/>
          </w:tcPr>
          <w:p w14:paraId="63E4F8FD" w14:textId="77777777" w:rsidR="006F4985" w:rsidRPr="004C0DF3" w:rsidRDefault="006F4985" w:rsidP="00FC3157">
            <w:pPr>
              <w:pStyle w:val="TableParagraph"/>
            </w:pPr>
          </w:p>
        </w:tc>
        <w:tc>
          <w:tcPr>
            <w:tcW w:w="1867" w:type="dxa"/>
            <w:vAlign w:val="center"/>
          </w:tcPr>
          <w:p w14:paraId="6230E231" w14:textId="7E9B3B8A" w:rsidR="006F4985" w:rsidRPr="004C0DF3" w:rsidRDefault="00066383" w:rsidP="00FC3157">
            <w:pPr>
              <w:pStyle w:val="TableParagraph"/>
              <w:jc w:val="center"/>
            </w:pPr>
            <w:r w:rsidRPr="004C0DF3">
              <w:t>Measured</w:t>
            </w:r>
          </w:p>
        </w:tc>
      </w:tr>
      <w:tr w:rsidR="006F4985" w:rsidRPr="004C0DF3" w14:paraId="53068B8B" w14:textId="77777777" w:rsidTr="00E93E33">
        <w:trPr>
          <w:cantSplit/>
          <w:jc w:val="center"/>
        </w:trPr>
        <w:tc>
          <w:tcPr>
            <w:tcW w:w="2497" w:type="dxa"/>
            <w:tcMar>
              <w:top w:w="58" w:type="dxa"/>
              <w:left w:w="58" w:type="dxa"/>
              <w:bottom w:w="58" w:type="dxa"/>
              <w:right w:w="58" w:type="dxa"/>
            </w:tcMar>
          </w:tcPr>
          <w:p w14:paraId="40556939" w14:textId="53F3DEA5" w:rsidR="006F4985" w:rsidRPr="004C0DF3" w:rsidRDefault="00FC7E5E" w:rsidP="00FC3157">
            <w:pPr>
              <w:pStyle w:val="TableParagraph"/>
            </w:pPr>
            <w:r>
              <w:t xml:space="preserve">Storage Formation </w:t>
            </w:r>
            <w:r w:rsidR="006F4985" w:rsidRPr="004C0DF3">
              <w:t>Salinity</w:t>
            </w:r>
          </w:p>
        </w:tc>
        <w:tc>
          <w:tcPr>
            <w:tcW w:w="2340" w:type="dxa"/>
            <w:tcMar>
              <w:top w:w="58" w:type="dxa"/>
              <w:left w:w="58" w:type="dxa"/>
              <w:bottom w:w="58" w:type="dxa"/>
              <w:right w:w="58" w:type="dxa"/>
            </w:tcMar>
          </w:tcPr>
          <w:p w14:paraId="27B277CA" w14:textId="77777777" w:rsidR="006F4985" w:rsidRPr="004C0DF3" w:rsidRDefault="006F4985" w:rsidP="00FC3157">
            <w:pPr>
              <w:pStyle w:val="TableParagraph"/>
            </w:pPr>
          </w:p>
        </w:tc>
        <w:tc>
          <w:tcPr>
            <w:tcW w:w="990" w:type="dxa"/>
            <w:vAlign w:val="center"/>
          </w:tcPr>
          <w:p w14:paraId="04AA502F" w14:textId="09480D2F" w:rsidR="006F4985" w:rsidRPr="004C0DF3" w:rsidRDefault="00587E31" w:rsidP="00FC3157">
            <w:pPr>
              <w:pStyle w:val="TableParagraph"/>
              <w:jc w:val="center"/>
            </w:pPr>
            <w:r w:rsidRPr="004C0DF3">
              <w:t>ppm</w:t>
            </w:r>
          </w:p>
        </w:tc>
        <w:tc>
          <w:tcPr>
            <w:tcW w:w="1620" w:type="dxa"/>
          </w:tcPr>
          <w:p w14:paraId="14D2DFB6" w14:textId="77777777" w:rsidR="006F4985" w:rsidRPr="004C0DF3" w:rsidRDefault="006F4985" w:rsidP="00FC3157">
            <w:pPr>
              <w:pStyle w:val="TableParagraph"/>
            </w:pPr>
          </w:p>
        </w:tc>
        <w:tc>
          <w:tcPr>
            <w:tcW w:w="1867" w:type="dxa"/>
            <w:vAlign w:val="center"/>
          </w:tcPr>
          <w:p w14:paraId="78DD0B47" w14:textId="71664AE0" w:rsidR="006F4985" w:rsidRPr="004C0DF3" w:rsidRDefault="00066383" w:rsidP="00FC3157">
            <w:pPr>
              <w:pStyle w:val="TableParagraph"/>
              <w:jc w:val="center"/>
            </w:pPr>
            <w:r w:rsidRPr="004C0DF3">
              <w:t>Measured</w:t>
            </w:r>
          </w:p>
        </w:tc>
      </w:tr>
      <w:tr w:rsidR="00565634" w:rsidRPr="004C0DF3" w14:paraId="43F19E4F" w14:textId="77777777" w:rsidTr="00E93E33">
        <w:trPr>
          <w:cantSplit/>
          <w:jc w:val="center"/>
        </w:trPr>
        <w:tc>
          <w:tcPr>
            <w:tcW w:w="2497" w:type="dxa"/>
            <w:tcMar>
              <w:top w:w="58" w:type="dxa"/>
              <w:left w:w="58" w:type="dxa"/>
              <w:bottom w:w="58" w:type="dxa"/>
              <w:right w:w="58" w:type="dxa"/>
            </w:tcMar>
          </w:tcPr>
          <w:p w14:paraId="722B5164" w14:textId="3A9ABEAE" w:rsidR="00565634" w:rsidRPr="004C0DF3" w:rsidRDefault="0040777F" w:rsidP="00FC3157">
            <w:pPr>
              <w:pStyle w:val="TableParagraph"/>
            </w:pPr>
            <w:r w:rsidRPr="004C0DF3">
              <w:t>Formation</w:t>
            </w:r>
            <w:r w:rsidR="00565634" w:rsidRPr="004C0DF3">
              <w:t xml:space="preserve"> compressibility</w:t>
            </w:r>
          </w:p>
        </w:tc>
        <w:tc>
          <w:tcPr>
            <w:tcW w:w="2340" w:type="dxa"/>
            <w:tcMar>
              <w:top w:w="58" w:type="dxa"/>
              <w:left w:w="58" w:type="dxa"/>
              <w:bottom w:w="58" w:type="dxa"/>
              <w:right w:w="58" w:type="dxa"/>
            </w:tcMar>
          </w:tcPr>
          <w:p w14:paraId="02DE5E38" w14:textId="77777777" w:rsidR="00565634" w:rsidRPr="004C0DF3" w:rsidRDefault="00565634" w:rsidP="00FC3157">
            <w:pPr>
              <w:pStyle w:val="TableParagraph"/>
            </w:pPr>
          </w:p>
        </w:tc>
        <w:tc>
          <w:tcPr>
            <w:tcW w:w="990" w:type="dxa"/>
            <w:vAlign w:val="center"/>
          </w:tcPr>
          <w:p w14:paraId="27D14B9C" w14:textId="3A40770C" w:rsidR="00565634" w:rsidRPr="004C0DF3" w:rsidRDefault="0040777F" w:rsidP="00FC3157">
            <w:pPr>
              <w:pStyle w:val="TableParagraph"/>
              <w:jc w:val="center"/>
            </w:pPr>
            <w:r w:rsidRPr="004C0DF3">
              <w:t>1/psi</w:t>
            </w:r>
          </w:p>
        </w:tc>
        <w:tc>
          <w:tcPr>
            <w:tcW w:w="1620" w:type="dxa"/>
          </w:tcPr>
          <w:p w14:paraId="234E5B2B" w14:textId="77777777" w:rsidR="00565634" w:rsidRPr="004C0DF3" w:rsidRDefault="00565634" w:rsidP="00FC3157">
            <w:pPr>
              <w:pStyle w:val="TableParagraph"/>
            </w:pPr>
          </w:p>
        </w:tc>
        <w:tc>
          <w:tcPr>
            <w:tcW w:w="1867" w:type="dxa"/>
          </w:tcPr>
          <w:p w14:paraId="100C53A5" w14:textId="77777777" w:rsidR="00565634" w:rsidRPr="004C0DF3" w:rsidRDefault="00565634" w:rsidP="00FC3157">
            <w:pPr>
              <w:pStyle w:val="TableParagraph"/>
            </w:pPr>
          </w:p>
        </w:tc>
      </w:tr>
    </w:tbl>
    <w:p w14:paraId="53C7A6BD" w14:textId="4C2C567B" w:rsidR="006D4FEA" w:rsidRPr="004C0DF3" w:rsidRDefault="00EA2C52" w:rsidP="00FC3157">
      <w:pPr>
        <w:pStyle w:val="TableText"/>
        <w:ind w:left="216" w:hanging="216"/>
        <w:rPr>
          <w:rFonts w:cstheme="minorHAnsi"/>
          <w:spacing w:val="0"/>
        </w:rPr>
      </w:pPr>
      <w:r>
        <w:rPr>
          <w:rFonts w:cstheme="minorHAnsi"/>
          <w:spacing w:val="0"/>
          <w:vertAlign w:val="superscript"/>
        </w:rPr>
        <w:t>a</w:t>
      </w:r>
      <w:r w:rsidR="00FD7191" w:rsidRPr="004C0DF3">
        <w:rPr>
          <w:rFonts w:cstheme="minorHAnsi"/>
          <w:spacing w:val="0"/>
        </w:rPr>
        <w:tab/>
      </w:r>
      <w:r w:rsidR="005921B6" w:rsidRPr="004C0DF3">
        <w:rPr>
          <w:rFonts w:cstheme="minorHAnsi"/>
          <w:spacing w:val="0"/>
        </w:rPr>
        <w:t xml:space="preserve">TVD = </w:t>
      </w:r>
      <w:r w:rsidR="006D4FEA" w:rsidRPr="004C0DF3">
        <w:rPr>
          <w:rFonts w:cstheme="minorHAnsi"/>
          <w:spacing w:val="0"/>
        </w:rPr>
        <w:t>total vertical depth</w:t>
      </w:r>
      <w:r w:rsidR="005921B6" w:rsidRPr="004C0DF3">
        <w:rPr>
          <w:rFonts w:cstheme="minorHAnsi"/>
          <w:spacing w:val="0"/>
        </w:rPr>
        <w:t>.</w:t>
      </w:r>
    </w:p>
    <w:p w14:paraId="6D330417" w14:textId="125EA409" w:rsidR="00E41E89" w:rsidRPr="004C0DF3" w:rsidRDefault="00B5224C" w:rsidP="00FC3157">
      <w:pPr>
        <w:pStyle w:val="Heading2"/>
      </w:pPr>
      <w:r>
        <w:t>Operational Information</w:t>
      </w:r>
      <w:bookmarkEnd w:id="2"/>
      <w:bookmarkEnd w:id="3"/>
      <w:bookmarkEnd w:id="4"/>
    </w:p>
    <w:p w14:paraId="1A22554E" w14:textId="6C143803" w:rsidR="00BB33CB" w:rsidRPr="004C0DF3" w:rsidRDefault="00474671" w:rsidP="00FC3157">
      <w:pPr>
        <w:pStyle w:val="BodyText"/>
      </w:pPr>
      <w:r w:rsidRPr="004C0DF3">
        <w:t>D</w:t>
      </w:r>
      <w:r w:rsidR="003F6F74" w:rsidRPr="004C0DF3">
        <w:t xml:space="preserve">etails </w:t>
      </w:r>
      <w:r w:rsidRPr="004C0DF3">
        <w:t xml:space="preserve">on the injection operation </w:t>
      </w:r>
      <w:r w:rsidR="003F6F74" w:rsidRPr="004C0DF3">
        <w:t xml:space="preserve">are presented in </w:t>
      </w:r>
      <w:r w:rsidR="00766481" w:rsidRPr="004C0DF3">
        <w:fldChar w:fldCharType="begin"/>
      </w:r>
      <w:r w:rsidR="00766481" w:rsidRPr="004C0DF3">
        <w:instrText xml:space="preserve"> REF _Ref179995861 \h </w:instrText>
      </w:r>
      <w:r w:rsidR="004C0DF3">
        <w:instrText xml:space="preserve"> \* MERGEFORMAT </w:instrText>
      </w:r>
      <w:r w:rsidR="00766481" w:rsidRPr="004C0DF3">
        <w:fldChar w:fldCharType="separate"/>
      </w:r>
      <w:r w:rsidR="00766481" w:rsidRPr="004C0DF3">
        <w:t xml:space="preserve">Table </w:t>
      </w:r>
      <w:r w:rsidR="00766481" w:rsidRPr="004C0DF3">
        <w:rPr>
          <w:noProof/>
        </w:rPr>
        <w:t>4</w:t>
      </w:r>
      <w:r w:rsidR="00766481" w:rsidRPr="004C0DF3">
        <w:fldChar w:fldCharType="end"/>
      </w:r>
      <w:r w:rsidR="003F6F74" w:rsidRPr="004C0DF3">
        <w:t>.</w:t>
      </w:r>
      <w:r w:rsidR="00E443FA" w:rsidRPr="004C0DF3">
        <w:t xml:space="preserve"> </w:t>
      </w:r>
    </w:p>
    <w:p w14:paraId="6401C78D" w14:textId="53B235A8" w:rsidR="00E45EEC" w:rsidRPr="004C0DF3" w:rsidRDefault="00E45EEC" w:rsidP="00FC3157">
      <w:pPr>
        <w:pStyle w:val="BodyText"/>
        <w:rPr>
          <w:rStyle w:val="IntenseEmphasis"/>
        </w:rPr>
      </w:pPr>
      <w:r w:rsidRPr="004C0DF3">
        <w:rPr>
          <w:rStyle w:val="IntenseEmphasis"/>
        </w:rPr>
        <w:t>[</w:t>
      </w:r>
      <w:r w:rsidR="006E29F2">
        <w:rPr>
          <w:rStyle w:val="IntenseEmphasis"/>
        </w:rPr>
        <w:t>Include a</w:t>
      </w:r>
      <w:r w:rsidR="00945324" w:rsidRPr="004C0DF3">
        <w:rPr>
          <w:rStyle w:val="IntenseEmphasis"/>
        </w:rPr>
        <w:t xml:space="preserve"> de</w:t>
      </w:r>
      <w:r w:rsidR="008F3FDB" w:rsidRPr="004C0DF3">
        <w:rPr>
          <w:rStyle w:val="IntenseEmphasis"/>
        </w:rPr>
        <w:t>s</w:t>
      </w:r>
      <w:r w:rsidR="00945324" w:rsidRPr="004C0DF3">
        <w:rPr>
          <w:rStyle w:val="IntenseEmphasis"/>
        </w:rPr>
        <w:t xml:space="preserve">cription of </w:t>
      </w:r>
      <w:r w:rsidR="00853C9C" w:rsidRPr="004C0DF3">
        <w:rPr>
          <w:rStyle w:val="IntenseEmphasis"/>
        </w:rPr>
        <w:t>operations that are modeled</w:t>
      </w:r>
      <w:r w:rsidR="00422702" w:rsidRPr="004C0DF3">
        <w:rPr>
          <w:rStyle w:val="IntenseEmphasis"/>
        </w:rPr>
        <w:t xml:space="preserve">, </w:t>
      </w:r>
      <w:r w:rsidR="00976BB4">
        <w:rPr>
          <w:rStyle w:val="IntenseEmphasis"/>
        </w:rPr>
        <w:t>if multipl</w:t>
      </w:r>
      <w:r w:rsidR="00A74064">
        <w:rPr>
          <w:rStyle w:val="IntenseEmphasis"/>
        </w:rPr>
        <w:t xml:space="preserve">e stages are planned, </w:t>
      </w:r>
      <w:r w:rsidR="00422702" w:rsidRPr="004C0DF3">
        <w:rPr>
          <w:rStyle w:val="IntenseEmphasis"/>
        </w:rPr>
        <w:t xml:space="preserve">when injection starts, </w:t>
      </w:r>
      <w:r w:rsidR="00EA2B84" w:rsidRPr="004C0DF3">
        <w:rPr>
          <w:rStyle w:val="IntenseEmphasis"/>
        </w:rPr>
        <w:t>and when the well(s) is</w:t>
      </w:r>
      <w:r w:rsidR="00E63A11" w:rsidRPr="004C0DF3">
        <w:rPr>
          <w:rStyle w:val="IntenseEmphasis"/>
        </w:rPr>
        <w:t xml:space="preserve"> </w:t>
      </w:r>
      <w:r w:rsidR="00EA2B84" w:rsidRPr="004C0DF3">
        <w:rPr>
          <w:rStyle w:val="IntenseEmphasis"/>
        </w:rPr>
        <w:t>shut in</w:t>
      </w:r>
      <w:r w:rsidR="00F97719" w:rsidRPr="004C0DF3">
        <w:rPr>
          <w:rStyle w:val="IntenseEmphasis"/>
        </w:rPr>
        <w:t>.</w:t>
      </w:r>
      <w:r w:rsidR="005169CE" w:rsidRPr="004C0DF3">
        <w:rPr>
          <w:rStyle w:val="IntenseEmphasis"/>
        </w:rPr>
        <w:t xml:space="preserve"> </w:t>
      </w:r>
      <w:r w:rsidR="00F97719" w:rsidRPr="004C0DF3">
        <w:rPr>
          <w:rStyle w:val="IntenseEmphasis"/>
        </w:rPr>
        <w:t>I</w:t>
      </w:r>
      <w:r w:rsidR="00EA2B84" w:rsidRPr="004C0DF3">
        <w:rPr>
          <w:rStyle w:val="IntenseEmphasis"/>
        </w:rPr>
        <w:t xml:space="preserve">nclude production wells if they are being used to manage pressure. </w:t>
      </w:r>
      <w:r w:rsidR="00890986" w:rsidRPr="004C0DF3">
        <w:rPr>
          <w:rStyle w:val="IntenseEmphasis"/>
        </w:rPr>
        <w:t>O</w:t>
      </w:r>
      <w:r w:rsidR="00E443FA" w:rsidRPr="004C0DF3">
        <w:rPr>
          <w:rStyle w:val="IntenseEmphasis"/>
        </w:rPr>
        <w:t xml:space="preserve">perating information </w:t>
      </w:r>
      <w:r w:rsidR="00FC7E5E">
        <w:rPr>
          <w:rStyle w:val="IntenseEmphasis"/>
        </w:rPr>
        <w:t xml:space="preserve">and completion interval </w:t>
      </w:r>
      <w:r w:rsidR="00F5587C" w:rsidRPr="004C0DF3">
        <w:rPr>
          <w:rStyle w:val="IntenseEmphasis"/>
        </w:rPr>
        <w:t>should</w:t>
      </w:r>
      <w:r w:rsidR="00E443FA" w:rsidRPr="004C0DF3">
        <w:rPr>
          <w:rStyle w:val="IntenseEmphasis"/>
        </w:rPr>
        <w:t xml:space="preserve"> be specified for each injection well</w:t>
      </w:r>
      <w:r w:rsidR="00890986" w:rsidRPr="004C0DF3">
        <w:rPr>
          <w:rStyle w:val="IntenseEmphasis"/>
        </w:rPr>
        <w:t xml:space="preserve"> separately, both in this </w:t>
      </w:r>
      <w:r w:rsidR="00E443FA" w:rsidRPr="004C0DF3">
        <w:rPr>
          <w:rStyle w:val="IntenseEmphasis"/>
        </w:rPr>
        <w:t>plan and in the GSDT</w:t>
      </w:r>
      <w:r w:rsidR="00BB33CB" w:rsidRPr="004C0DF3">
        <w:rPr>
          <w:rStyle w:val="IntenseEmphasis"/>
        </w:rPr>
        <w:t>’s</w:t>
      </w:r>
      <w:r w:rsidR="00E443FA" w:rsidRPr="004C0DF3">
        <w:rPr>
          <w:rStyle w:val="IntenseEmphasis"/>
        </w:rPr>
        <w:t xml:space="preserve"> AoR</w:t>
      </w:r>
      <w:r w:rsidR="00BB33CB" w:rsidRPr="004C0DF3">
        <w:rPr>
          <w:rStyle w:val="IntenseEmphasis"/>
        </w:rPr>
        <w:t xml:space="preserve"> and Corrective Action</w:t>
      </w:r>
      <w:r w:rsidR="00E443FA" w:rsidRPr="004C0DF3">
        <w:rPr>
          <w:rStyle w:val="IntenseEmphasis"/>
        </w:rPr>
        <w:t xml:space="preserve"> module.</w:t>
      </w:r>
      <w:r w:rsidRPr="004C0DF3">
        <w:rPr>
          <w:rStyle w:val="IntenseEmphasis"/>
        </w:rPr>
        <w:t>]</w:t>
      </w:r>
    </w:p>
    <w:p w14:paraId="7F1621F6" w14:textId="5A2FFA76" w:rsidR="00283B5F" w:rsidRPr="004C0DF3" w:rsidRDefault="00283B5F" w:rsidP="00FC3157">
      <w:pPr>
        <w:pStyle w:val="Caption"/>
        <w:keepNext/>
      </w:pPr>
      <w:bookmarkStart w:id="7" w:name="_Ref179995861"/>
      <w:r w:rsidRPr="004C0DF3">
        <w:t xml:space="preserve">Table </w:t>
      </w:r>
      <w:fldSimple w:instr=" SEQ Table \* ARABIC ">
        <w:r w:rsidR="00B21C51" w:rsidRPr="004C0DF3">
          <w:rPr>
            <w:noProof/>
          </w:rPr>
          <w:t>4</w:t>
        </w:r>
      </w:fldSimple>
      <w:bookmarkEnd w:id="7"/>
      <w:r w:rsidRPr="004C0DF3">
        <w:t xml:space="preserve">. </w:t>
      </w:r>
      <w:r w:rsidRPr="004C0DF3">
        <w:rPr>
          <w:rFonts w:cstheme="minorHAnsi"/>
          <w:szCs w:val="24"/>
        </w:rPr>
        <w:t xml:space="preserve">Operating </w:t>
      </w:r>
      <w:r w:rsidR="00426D74" w:rsidRPr="004C0DF3">
        <w:rPr>
          <w:rFonts w:cstheme="minorHAnsi"/>
          <w:szCs w:val="24"/>
        </w:rPr>
        <w:t>D</w:t>
      </w:r>
      <w:r w:rsidRPr="004C0DF3">
        <w:rPr>
          <w:rFonts w:cstheme="minorHAnsi"/>
          <w:szCs w:val="24"/>
        </w:rPr>
        <w:t xml:space="preserve">etails for </w:t>
      </w:r>
      <w:r w:rsidR="00426D74" w:rsidRPr="004C0DF3">
        <w:rPr>
          <w:rFonts w:cstheme="minorHAnsi"/>
          <w:szCs w:val="24"/>
        </w:rPr>
        <w:t>P</w:t>
      </w:r>
      <w:r w:rsidRPr="004C0DF3">
        <w:rPr>
          <w:rFonts w:cstheme="minorHAnsi"/>
          <w:szCs w:val="24"/>
        </w:rPr>
        <w:t xml:space="preserve">lanned </w:t>
      </w:r>
      <w:r w:rsidR="00426D74" w:rsidRPr="004C0DF3">
        <w:rPr>
          <w:rFonts w:cstheme="minorHAnsi"/>
          <w:szCs w:val="24"/>
        </w:rPr>
        <w:t>I</w:t>
      </w:r>
      <w:r w:rsidRPr="004C0DF3">
        <w:rPr>
          <w:rFonts w:cstheme="minorHAnsi"/>
          <w:szCs w:val="24"/>
        </w:rPr>
        <w:t xml:space="preserve">njection </w:t>
      </w:r>
      <w:r w:rsidR="00426D74" w:rsidRPr="004C0DF3">
        <w:rPr>
          <w:rFonts w:cstheme="minorHAnsi"/>
          <w:szCs w:val="24"/>
        </w:rPr>
        <w:t>O</w:t>
      </w:r>
      <w:r w:rsidRPr="004C0DF3">
        <w:rPr>
          <w:rFonts w:cstheme="minorHAnsi"/>
          <w:szCs w:val="24"/>
        </w:rPr>
        <w:t>peration</w:t>
      </w:r>
      <w:r w:rsidRPr="004C0DF3">
        <w:rPr>
          <w:rFonts w:cstheme="minorHAnsi"/>
          <w:bCs/>
          <w:szCs w:val="24"/>
        </w:rPr>
        <w:t>.</w:t>
      </w:r>
      <w:r w:rsidRPr="004C0DF3">
        <w:rPr>
          <w:rStyle w:val="IntenseEmphasis"/>
          <w:b/>
          <w:szCs w:val="24"/>
        </w:rPr>
        <w:t xml:space="preserve"> [Modify the number of wells as needed.]</w:t>
      </w:r>
    </w:p>
    <w:tbl>
      <w:tblPr>
        <w:tblStyle w:val="TableGrid"/>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Caption w:val="Operating Details"/>
        <w:tblDescription w:val="This table gives the operating information for up to three injection wells including the Location, Model Coordinates, no. of perforated intervals, perforated interval, wellbore diameter, planned injection period, injection duration and injection rate. "/>
      </w:tblPr>
      <w:tblGrid>
        <w:gridCol w:w="3759"/>
        <w:gridCol w:w="1663"/>
        <w:gridCol w:w="1946"/>
        <w:gridCol w:w="1946"/>
      </w:tblGrid>
      <w:tr w:rsidR="00975502" w:rsidRPr="004C0DF3" w14:paraId="763305ED" w14:textId="7095CC57" w:rsidTr="00694CF8">
        <w:trPr>
          <w:cantSplit/>
          <w:tblHeader/>
          <w:jc w:val="center"/>
        </w:trPr>
        <w:tc>
          <w:tcPr>
            <w:tcW w:w="3759" w:type="dxa"/>
            <w:shd w:val="clear" w:color="auto" w:fill="F2F2F2"/>
            <w:tcMar>
              <w:top w:w="58" w:type="dxa"/>
              <w:left w:w="58" w:type="dxa"/>
              <w:bottom w:w="58" w:type="dxa"/>
              <w:right w:w="58" w:type="dxa"/>
            </w:tcMar>
          </w:tcPr>
          <w:p w14:paraId="67C846E0" w14:textId="057EF065" w:rsidR="00975502" w:rsidRPr="004C0DF3" w:rsidRDefault="00975502" w:rsidP="00FC3157">
            <w:pPr>
              <w:pStyle w:val="TableHeadrow"/>
            </w:pPr>
            <w:r w:rsidRPr="004C0DF3">
              <w:t>Operating Information</w:t>
            </w:r>
          </w:p>
        </w:tc>
        <w:tc>
          <w:tcPr>
            <w:tcW w:w="1663" w:type="dxa"/>
            <w:shd w:val="clear" w:color="auto" w:fill="F2F2F2"/>
            <w:tcMar>
              <w:top w:w="58" w:type="dxa"/>
              <w:left w:w="58" w:type="dxa"/>
              <w:bottom w:w="58" w:type="dxa"/>
              <w:right w:w="58" w:type="dxa"/>
            </w:tcMar>
          </w:tcPr>
          <w:p w14:paraId="0953FD8F" w14:textId="46F4F62E" w:rsidR="00975502" w:rsidRPr="004C0DF3" w:rsidRDefault="00975502" w:rsidP="00FC3157">
            <w:pPr>
              <w:pStyle w:val="TableHeadrow"/>
            </w:pPr>
            <w:r w:rsidRPr="004C0DF3">
              <w:t>Injection Well 1</w:t>
            </w:r>
          </w:p>
        </w:tc>
        <w:tc>
          <w:tcPr>
            <w:tcW w:w="1946" w:type="dxa"/>
            <w:shd w:val="clear" w:color="auto" w:fill="F2F2F2"/>
          </w:tcPr>
          <w:p w14:paraId="0D28AE96" w14:textId="36DC92B5" w:rsidR="00975502" w:rsidRPr="004C0DF3" w:rsidRDefault="00975502" w:rsidP="00FC3157">
            <w:pPr>
              <w:pStyle w:val="TableHeadrow"/>
            </w:pPr>
            <w:r w:rsidRPr="00480AF3">
              <w:rPr>
                <w:highlight w:val="yellow"/>
              </w:rPr>
              <w:t>Injection Well 2</w:t>
            </w:r>
          </w:p>
        </w:tc>
        <w:tc>
          <w:tcPr>
            <w:tcW w:w="1946" w:type="dxa"/>
            <w:shd w:val="clear" w:color="auto" w:fill="F2F2F2"/>
          </w:tcPr>
          <w:p w14:paraId="3DCD06A3" w14:textId="69B7BFCF" w:rsidR="00975502" w:rsidRPr="004C0DF3" w:rsidRDefault="00975502" w:rsidP="00FC3157">
            <w:pPr>
              <w:pStyle w:val="TableHeadrow"/>
            </w:pPr>
            <w:r w:rsidRPr="00480AF3">
              <w:rPr>
                <w:highlight w:val="yellow"/>
              </w:rPr>
              <w:t>Injection Well 3</w:t>
            </w:r>
          </w:p>
        </w:tc>
      </w:tr>
      <w:tr w:rsidR="00975502" w:rsidRPr="004C0DF3" w14:paraId="734B8B4D" w14:textId="4099C655" w:rsidTr="00694CF8">
        <w:trPr>
          <w:cantSplit/>
          <w:jc w:val="center"/>
        </w:trPr>
        <w:tc>
          <w:tcPr>
            <w:tcW w:w="3759" w:type="dxa"/>
            <w:tcMar>
              <w:top w:w="58" w:type="dxa"/>
              <w:left w:w="58" w:type="dxa"/>
              <w:bottom w:w="58" w:type="dxa"/>
              <w:right w:w="58" w:type="dxa"/>
            </w:tcMar>
          </w:tcPr>
          <w:p w14:paraId="7137260E" w14:textId="6703FA0C" w:rsidR="00975502" w:rsidRPr="004C0DF3" w:rsidRDefault="00975502" w:rsidP="00FC3157">
            <w:pPr>
              <w:pStyle w:val="TableParagraph"/>
            </w:pPr>
            <w:r w:rsidRPr="004C0DF3">
              <w:t xml:space="preserve">Location </w:t>
            </w:r>
          </w:p>
          <w:p w14:paraId="22C4F8B6" w14:textId="6D9940D7" w:rsidR="00975502" w:rsidRPr="004C0DF3" w:rsidRDefault="00B82FE4" w:rsidP="00FC3157">
            <w:pPr>
              <w:pStyle w:val="TableParagraph"/>
              <w:ind w:left="375"/>
            </w:pPr>
            <w:r w:rsidRPr="004C0DF3">
              <w:t>Latitude</w:t>
            </w:r>
          </w:p>
          <w:p w14:paraId="1E775108" w14:textId="2B5963C7" w:rsidR="00975502" w:rsidRPr="004C0DF3" w:rsidRDefault="00B82FE4" w:rsidP="00FC3157">
            <w:pPr>
              <w:pStyle w:val="TableParagraph"/>
              <w:ind w:left="375"/>
              <w:rPr>
                <w:sz w:val="24"/>
                <w:szCs w:val="24"/>
              </w:rPr>
            </w:pPr>
            <w:r w:rsidRPr="004C0DF3">
              <w:t>Longitude</w:t>
            </w:r>
          </w:p>
        </w:tc>
        <w:tc>
          <w:tcPr>
            <w:tcW w:w="1663" w:type="dxa"/>
            <w:tcMar>
              <w:top w:w="58" w:type="dxa"/>
              <w:left w:w="58" w:type="dxa"/>
              <w:bottom w:w="58" w:type="dxa"/>
              <w:right w:w="58" w:type="dxa"/>
            </w:tcMar>
          </w:tcPr>
          <w:p w14:paraId="626C642A" w14:textId="4F22AD9F" w:rsidR="00975502" w:rsidRPr="004C0DF3" w:rsidRDefault="00975502" w:rsidP="00FC3157">
            <w:pPr>
              <w:pStyle w:val="TableParagraph"/>
              <w:rPr>
                <w:szCs w:val="20"/>
              </w:rPr>
            </w:pPr>
          </w:p>
        </w:tc>
        <w:tc>
          <w:tcPr>
            <w:tcW w:w="1946" w:type="dxa"/>
          </w:tcPr>
          <w:p w14:paraId="624F8D42" w14:textId="77777777" w:rsidR="00975502" w:rsidRPr="004C0DF3" w:rsidRDefault="00975502" w:rsidP="00FC3157">
            <w:pPr>
              <w:pStyle w:val="TableParagraph"/>
              <w:rPr>
                <w:szCs w:val="20"/>
              </w:rPr>
            </w:pPr>
          </w:p>
        </w:tc>
        <w:tc>
          <w:tcPr>
            <w:tcW w:w="1946" w:type="dxa"/>
          </w:tcPr>
          <w:p w14:paraId="665A8C22" w14:textId="77777777" w:rsidR="00975502" w:rsidRPr="004C0DF3" w:rsidRDefault="00975502" w:rsidP="00FC3157">
            <w:pPr>
              <w:pStyle w:val="TableParagraph"/>
              <w:rPr>
                <w:szCs w:val="20"/>
              </w:rPr>
            </w:pPr>
          </w:p>
        </w:tc>
      </w:tr>
      <w:tr w:rsidR="00975502" w:rsidRPr="004C0DF3" w14:paraId="24AE5C18" w14:textId="57CC9744" w:rsidTr="00694CF8">
        <w:trPr>
          <w:cantSplit/>
          <w:jc w:val="center"/>
        </w:trPr>
        <w:tc>
          <w:tcPr>
            <w:tcW w:w="3759" w:type="dxa"/>
            <w:tcMar>
              <w:top w:w="58" w:type="dxa"/>
              <w:left w:w="58" w:type="dxa"/>
              <w:bottom w:w="58" w:type="dxa"/>
              <w:right w:w="58" w:type="dxa"/>
            </w:tcMar>
          </w:tcPr>
          <w:p w14:paraId="63758DA3" w14:textId="471F0A45" w:rsidR="00975502" w:rsidRPr="004C0DF3" w:rsidRDefault="00975502" w:rsidP="00FC3157">
            <w:pPr>
              <w:pStyle w:val="TableParagraph"/>
            </w:pPr>
            <w:r w:rsidRPr="004C0DF3">
              <w:t xml:space="preserve">Model coordinates </w:t>
            </w:r>
            <w:r w:rsidR="00F06453" w:rsidRPr="004C0DF3">
              <w:t>(</w:t>
            </w:r>
            <w:r w:rsidR="00A312A2">
              <w:rPr>
                <w:highlight w:val="yellow"/>
              </w:rPr>
              <w:t>i</w:t>
            </w:r>
            <w:r w:rsidR="00936EB8" w:rsidRPr="004C0DF3">
              <w:rPr>
                <w:highlight w:val="yellow"/>
              </w:rPr>
              <w:t>nsert units</w:t>
            </w:r>
            <w:r w:rsidR="00F06453" w:rsidRPr="004C0DF3">
              <w:t>)</w:t>
            </w:r>
          </w:p>
          <w:p w14:paraId="5F769AF8" w14:textId="77777777" w:rsidR="00975502" w:rsidRPr="004C0DF3" w:rsidRDefault="00975502" w:rsidP="00FC3157">
            <w:pPr>
              <w:pStyle w:val="TableParagraph"/>
              <w:ind w:left="375"/>
            </w:pPr>
            <w:r w:rsidRPr="004C0DF3">
              <w:t>X</w:t>
            </w:r>
          </w:p>
          <w:p w14:paraId="2F473AC1" w14:textId="64240C42" w:rsidR="00975502" w:rsidRPr="004C0DF3" w:rsidRDefault="00975502" w:rsidP="00FC3157">
            <w:pPr>
              <w:pStyle w:val="TableParagraph"/>
              <w:ind w:left="375"/>
            </w:pPr>
            <w:r w:rsidRPr="004C0DF3">
              <w:t>Y</w:t>
            </w:r>
          </w:p>
        </w:tc>
        <w:tc>
          <w:tcPr>
            <w:tcW w:w="1663" w:type="dxa"/>
            <w:tcMar>
              <w:top w:w="58" w:type="dxa"/>
              <w:left w:w="58" w:type="dxa"/>
              <w:bottom w:w="58" w:type="dxa"/>
              <w:right w:w="58" w:type="dxa"/>
            </w:tcMar>
          </w:tcPr>
          <w:p w14:paraId="5AA5C61E" w14:textId="448C1948" w:rsidR="00975502" w:rsidRPr="004C0DF3" w:rsidRDefault="00975502" w:rsidP="00FC3157">
            <w:pPr>
              <w:pStyle w:val="TableParagraph"/>
              <w:rPr>
                <w:szCs w:val="20"/>
              </w:rPr>
            </w:pPr>
          </w:p>
        </w:tc>
        <w:tc>
          <w:tcPr>
            <w:tcW w:w="1946" w:type="dxa"/>
          </w:tcPr>
          <w:p w14:paraId="30703657" w14:textId="77777777" w:rsidR="00975502" w:rsidRPr="004C0DF3" w:rsidRDefault="00975502" w:rsidP="00FC3157">
            <w:pPr>
              <w:pStyle w:val="TableParagraph"/>
              <w:rPr>
                <w:szCs w:val="20"/>
              </w:rPr>
            </w:pPr>
          </w:p>
        </w:tc>
        <w:tc>
          <w:tcPr>
            <w:tcW w:w="1946" w:type="dxa"/>
          </w:tcPr>
          <w:p w14:paraId="5ED3FA72" w14:textId="77777777" w:rsidR="00975502" w:rsidRPr="004C0DF3" w:rsidRDefault="00975502" w:rsidP="00FC3157">
            <w:pPr>
              <w:pStyle w:val="TableParagraph"/>
              <w:rPr>
                <w:szCs w:val="20"/>
              </w:rPr>
            </w:pPr>
          </w:p>
        </w:tc>
      </w:tr>
      <w:tr w:rsidR="00975502" w:rsidRPr="004C0DF3" w14:paraId="5E982575" w14:textId="0961B7E4" w:rsidTr="00694CF8">
        <w:trPr>
          <w:cantSplit/>
          <w:jc w:val="center"/>
        </w:trPr>
        <w:tc>
          <w:tcPr>
            <w:tcW w:w="3759" w:type="dxa"/>
            <w:tcMar>
              <w:top w:w="58" w:type="dxa"/>
              <w:left w:w="58" w:type="dxa"/>
              <w:bottom w:w="58" w:type="dxa"/>
              <w:right w:w="58" w:type="dxa"/>
            </w:tcMar>
          </w:tcPr>
          <w:p w14:paraId="5803DF61" w14:textId="0CD9D681" w:rsidR="00975502" w:rsidRPr="004C0DF3" w:rsidRDefault="00975502" w:rsidP="00FC3157">
            <w:pPr>
              <w:pStyle w:val="TableParagraph"/>
            </w:pPr>
            <w:r w:rsidRPr="004C0DF3">
              <w:t>N</w:t>
            </w:r>
            <w:r w:rsidR="00724CA4" w:rsidRPr="004C0DF3">
              <w:t>umber</w:t>
            </w:r>
            <w:r w:rsidRPr="004C0DF3">
              <w:t xml:space="preserve"> of perforated intervals</w:t>
            </w:r>
          </w:p>
        </w:tc>
        <w:tc>
          <w:tcPr>
            <w:tcW w:w="1663" w:type="dxa"/>
            <w:tcMar>
              <w:top w:w="58" w:type="dxa"/>
              <w:left w:w="58" w:type="dxa"/>
              <w:bottom w:w="58" w:type="dxa"/>
              <w:right w:w="58" w:type="dxa"/>
            </w:tcMar>
          </w:tcPr>
          <w:p w14:paraId="279D74D7" w14:textId="4DB2A729" w:rsidR="00975502" w:rsidRPr="004C0DF3" w:rsidRDefault="00975502" w:rsidP="00FC3157">
            <w:pPr>
              <w:pStyle w:val="TableParagraph"/>
              <w:rPr>
                <w:szCs w:val="20"/>
              </w:rPr>
            </w:pPr>
          </w:p>
        </w:tc>
        <w:tc>
          <w:tcPr>
            <w:tcW w:w="1946" w:type="dxa"/>
          </w:tcPr>
          <w:p w14:paraId="772258E3" w14:textId="77777777" w:rsidR="00975502" w:rsidRPr="004C0DF3" w:rsidRDefault="00975502" w:rsidP="00FC3157">
            <w:pPr>
              <w:pStyle w:val="TableParagraph"/>
              <w:rPr>
                <w:szCs w:val="20"/>
              </w:rPr>
            </w:pPr>
          </w:p>
        </w:tc>
        <w:tc>
          <w:tcPr>
            <w:tcW w:w="1946" w:type="dxa"/>
          </w:tcPr>
          <w:p w14:paraId="04D85A22" w14:textId="77777777" w:rsidR="00975502" w:rsidRPr="004C0DF3" w:rsidRDefault="00975502" w:rsidP="00FC3157">
            <w:pPr>
              <w:pStyle w:val="TableParagraph"/>
              <w:rPr>
                <w:szCs w:val="20"/>
              </w:rPr>
            </w:pPr>
          </w:p>
        </w:tc>
      </w:tr>
      <w:tr w:rsidR="00975502" w:rsidRPr="004C0DF3" w14:paraId="4106F504" w14:textId="5BBD5C5A" w:rsidTr="00694CF8">
        <w:trPr>
          <w:cantSplit/>
          <w:jc w:val="center"/>
        </w:trPr>
        <w:tc>
          <w:tcPr>
            <w:tcW w:w="3759" w:type="dxa"/>
            <w:tcMar>
              <w:top w:w="58" w:type="dxa"/>
              <w:left w:w="58" w:type="dxa"/>
              <w:bottom w:w="58" w:type="dxa"/>
              <w:right w:w="58" w:type="dxa"/>
            </w:tcMar>
          </w:tcPr>
          <w:p w14:paraId="2A7AEA9E" w14:textId="1C06D9BF" w:rsidR="00975502" w:rsidRPr="004C0DF3" w:rsidRDefault="00975502" w:rsidP="00FC3157">
            <w:pPr>
              <w:pStyle w:val="TableParagraph"/>
            </w:pPr>
            <w:r w:rsidRPr="004C0DF3">
              <w:t xml:space="preserve">Perforated interval </w:t>
            </w:r>
            <w:r w:rsidR="00F06453" w:rsidRPr="004C0DF3">
              <w:t>(</w:t>
            </w:r>
            <w:r w:rsidR="00A312A2">
              <w:rPr>
                <w:highlight w:val="yellow"/>
              </w:rPr>
              <w:t>i</w:t>
            </w:r>
            <w:r w:rsidR="00936EB8" w:rsidRPr="004C0DF3">
              <w:rPr>
                <w:highlight w:val="yellow"/>
              </w:rPr>
              <w:t>nsert units</w:t>
            </w:r>
            <w:r w:rsidR="00F06453" w:rsidRPr="004C0DF3">
              <w:t>)</w:t>
            </w:r>
            <w:r w:rsidR="00842B88" w:rsidRPr="004C0DF3">
              <w:t xml:space="preserve"> </w:t>
            </w:r>
            <w:r w:rsidR="00936EB8" w:rsidRPr="004C0DF3" w:rsidDel="00D138D4">
              <w:t xml:space="preserve"> </w:t>
            </w:r>
          </w:p>
          <w:p w14:paraId="2C540D8A" w14:textId="77777777" w:rsidR="00975502" w:rsidRPr="004C0DF3" w:rsidRDefault="00975502" w:rsidP="00FC3157">
            <w:pPr>
              <w:pStyle w:val="TableParagraph"/>
              <w:ind w:left="375"/>
            </w:pPr>
            <w:r w:rsidRPr="004C0DF3">
              <w:t>Z top</w:t>
            </w:r>
          </w:p>
          <w:p w14:paraId="46A65F7A" w14:textId="2F98331D" w:rsidR="00975502" w:rsidRPr="004C0DF3" w:rsidRDefault="00975502" w:rsidP="00FC3157">
            <w:pPr>
              <w:pStyle w:val="TableParagraph"/>
              <w:ind w:left="375"/>
            </w:pPr>
            <w:r w:rsidRPr="004C0DF3">
              <w:t>Z bottom</w:t>
            </w:r>
          </w:p>
        </w:tc>
        <w:tc>
          <w:tcPr>
            <w:tcW w:w="1663" w:type="dxa"/>
            <w:tcMar>
              <w:top w:w="58" w:type="dxa"/>
              <w:left w:w="58" w:type="dxa"/>
              <w:bottom w:w="58" w:type="dxa"/>
              <w:right w:w="58" w:type="dxa"/>
            </w:tcMar>
          </w:tcPr>
          <w:p w14:paraId="77A99D5D" w14:textId="38EC4959" w:rsidR="00975502" w:rsidRPr="004C0DF3" w:rsidRDefault="00975502" w:rsidP="00FC3157">
            <w:pPr>
              <w:pStyle w:val="TableParagraph"/>
              <w:rPr>
                <w:szCs w:val="20"/>
              </w:rPr>
            </w:pPr>
          </w:p>
        </w:tc>
        <w:tc>
          <w:tcPr>
            <w:tcW w:w="1946" w:type="dxa"/>
          </w:tcPr>
          <w:p w14:paraId="38073512" w14:textId="77777777" w:rsidR="00975502" w:rsidRPr="004C0DF3" w:rsidRDefault="00975502" w:rsidP="00FC3157">
            <w:pPr>
              <w:pStyle w:val="TableParagraph"/>
              <w:rPr>
                <w:szCs w:val="20"/>
              </w:rPr>
            </w:pPr>
          </w:p>
          <w:p w14:paraId="0085F788" w14:textId="77777777" w:rsidR="00975502" w:rsidRPr="004C0DF3" w:rsidRDefault="00975502" w:rsidP="00FC3157">
            <w:pPr>
              <w:pStyle w:val="TableParagraph"/>
              <w:rPr>
                <w:szCs w:val="20"/>
              </w:rPr>
            </w:pPr>
          </w:p>
        </w:tc>
        <w:tc>
          <w:tcPr>
            <w:tcW w:w="1946" w:type="dxa"/>
          </w:tcPr>
          <w:p w14:paraId="1759CB28" w14:textId="77777777" w:rsidR="00975502" w:rsidRPr="004C0DF3" w:rsidRDefault="00975502" w:rsidP="00FC3157">
            <w:pPr>
              <w:pStyle w:val="TableParagraph"/>
              <w:rPr>
                <w:szCs w:val="20"/>
              </w:rPr>
            </w:pPr>
          </w:p>
          <w:p w14:paraId="0A8CDA71" w14:textId="77777777" w:rsidR="00975502" w:rsidRPr="004C0DF3" w:rsidRDefault="00975502" w:rsidP="00FC3157">
            <w:pPr>
              <w:pStyle w:val="TableParagraph"/>
              <w:rPr>
                <w:szCs w:val="20"/>
              </w:rPr>
            </w:pPr>
          </w:p>
        </w:tc>
      </w:tr>
      <w:tr w:rsidR="00975502" w:rsidRPr="004C0DF3" w14:paraId="230AD5F4" w14:textId="61EB00F5" w:rsidTr="00694CF8">
        <w:trPr>
          <w:cantSplit/>
          <w:jc w:val="center"/>
        </w:trPr>
        <w:tc>
          <w:tcPr>
            <w:tcW w:w="3759" w:type="dxa"/>
            <w:tcMar>
              <w:top w:w="58" w:type="dxa"/>
              <w:left w:w="58" w:type="dxa"/>
              <w:bottom w:w="58" w:type="dxa"/>
              <w:right w:w="58" w:type="dxa"/>
            </w:tcMar>
          </w:tcPr>
          <w:p w14:paraId="490FC7C0" w14:textId="1E9C9D5D" w:rsidR="00975502" w:rsidRPr="004C0DF3" w:rsidRDefault="00D95C3F" w:rsidP="00FC3157">
            <w:pPr>
              <w:pStyle w:val="TableParagraph"/>
            </w:pPr>
            <w:r>
              <w:t>Injection tubing</w:t>
            </w:r>
            <w:r w:rsidR="00975502" w:rsidRPr="004C0DF3">
              <w:t xml:space="preserve"> diameter </w:t>
            </w:r>
            <w:r w:rsidR="00D84505" w:rsidRPr="004C0DF3">
              <w:t>(</w:t>
            </w:r>
            <w:r w:rsidR="00F743AD" w:rsidRPr="004C0DF3">
              <w:t>inches</w:t>
            </w:r>
            <w:r w:rsidR="00D84505" w:rsidRPr="004C0DF3">
              <w:t>)</w:t>
            </w:r>
          </w:p>
        </w:tc>
        <w:tc>
          <w:tcPr>
            <w:tcW w:w="1663" w:type="dxa"/>
            <w:tcMar>
              <w:top w:w="58" w:type="dxa"/>
              <w:left w:w="58" w:type="dxa"/>
              <w:bottom w:w="58" w:type="dxa"/>
              <w:right w:w="58" w:type="dxa"/>
            </w:tcMar>
          </w:tcPr>
          <w:p w14:paraId="7D6EE9C3" w14:textId="5BC6A463" w:rsidR="00975502" w:rsidRPr="004C0DF3" w:rsidRDefault="00975502" w:rsidP="00FC3157">
            <w:pPr>
              <w:pStyle w:val="TableParagraph"/>
              <w:rPr>
                <w:szCs w:val="20"/>
              </w:rPr>
            </w:pPr>
          </w:p>
        </w:tc>
        <w:tc>
          <w:tcPr>
            <w:tcW w:w="1946" w:type="dxa"/>
          </w:tcPr>
          <w:p w14:paraId="1D78399B" w14:textId="77777777" w:rsidR="00975502" w:rsidRPr="004C0DF3" w:rsidRDefault="00975502" w:rsidP="00FC3157">
            <w:pPr>
              <w:pStyle w:val="TableParagraph"/>
              <w:rPr>
                <w:szCs w:val="20"/>
              </w:rPr>
            </w:pPr>
          </w:p>
        </w:tc>
        <w:tc>
          <w:tcPr>
            <w:tcW w:w="1946" w:type="dxa"/>
          </w:tcPr>
          <w:p w14:paraId="0F909E42" w14:textId="77777777" w:rsidR="00975502" w:rsidRPr="004C0DF3" w:rsidRDefault="00975502" w:rsidP="00FC3157">
            <w:pPr>
              <w:pStyle w:val="TableParagraph"/>
              <w:rPr>
                <w:szCs w:val="20"/>
              </w:rPr>
            </w:pPr>
          </w:p>
        </w:tc>
      </w:tr>
      <w:tr w:rsidR="00975502" w:rsidRPr="004C0DF3" w14:paraId="1401BDF6" w14:textId="658CE41D" w:rsidTr="00694CF8">
        <w:trPr>
          <w:cantSplit/>
          <w:jc w:val="center"/>
        </w:trPr>
        <w:tc>
          <w:tcPr>
            <w:tcW w:w="3759" w:type="dxa"/>
            <w:tcMar>
              <w:top w:w="58" w:type="dxa"/>
              <w:left w:w="58" w:type="dxa"/>
              <w:bottom w:w="58" w:type="dxa"/>
              <w:right w:w="58" w:type="dxa"/>
            </w:tcMar>
          </w:tcPr>
          <w:p w14:paraId="5FCADDB5" w14:textId="358A1B91" w:rsidR="00975502" w:rsidRPr="004C0DF3" w:rsidRDefault="00975502" w:rsidP="00FC3157">
            <w:pPr>
              <w:pStyle w:val="TableParagraph"/>
            </w:pPr>
            <w:r w:rsidRPr="004C0DF3">
              <w:t>Planned injection period</w:t>
            </w:r>
          </w:p>
          <w:p w14:paraId="04A8630A" w14:textId="639C28DF" w:rsidR="00975502" w:rsidRPr="004C0DF3" w:rsidRDefault="00975502" w:rsidP="00FC3157">
            <w:pPr>
              <w:pStyle w:val="TableParagraph"/>
              <w:ind w:left="375"/>
            </w:pPr>
            <w:r w:rsidRPr="004C0DF3">
              <w:t>Start</w:t>
            </w:r>
          </w:p>
          <w:p w14:paraId="71BEABB5" w14:textId="41CE0794" w:rsidR="00975502" w:rsidRPr="004C0DF3" w:rsidRDefault="00975502" w:rsidP="00FC3157">
            <w:pPr>
              <w:pStyle w:val="TableParagraph"/>
              <w:ind w:left="375"/>
            </w:pPr>
            <w:r w:rsidRPr="004C0DF3">
              <w:t>End</w:t>
            </w:r>
          </w:p>
        </w:tc>
        <w:tc>
          <w:tcPr>
            <w:tcW w:w="1663" w:type="dxa"/>
            <w:tcMar>
              <w:top w:w="58" w:type="dxa"/>
              <w:left w:w="58" w:type="dxa"/>
              <w:bottom w:w="58" w:type="dxa"/>
              <w:right w:w="58" w:type="dxa"/>
            </w:tcMar>
          </w:tcPr>
          <w:p w14:paraId="3ACE3631" w14:textId="2611DD97" w:rsidR="00975502" w:rsidRPr="004C0DF3" w:rsidRDefault="00975502" w:rsidP="00FC3157">
            <w:pPr>
              <w:pStyle w:val="TableParagraph"/>
              <w:rPr>
                <w:szCs w:val="20"/>
              </w:rPr>
            </w:pPr>
          </w:p>
        </w:tc>
        <w:tc>
          <w:tcPr>
            <w:tcW w:w="1946" w:type="dxa"/>
          </w:tcPr>
          <w:p w14:paraId="3A8657AE" w14:textId="77777777" w:rsidR="00975502" w:rsidRPr="004C0DF3" w:rsidRDefault="00975502" w:rsidP="00FC3157">
            <w:pPr>
              <w:pStyle w:val="TableParagraph"/>
              <w:rPr>
                <w:szCs w:val="20"/>
              </w:rPr>
            </w:pPr>
          </w:p>
        </w:tc>
        <w:tc>
          <w:tcPr>
            <w:tcW w:w="1946" w:type="dxa"/>
          </w:tcPr>
          <w:p w14:paraId="69180E17" w14:textId="77777777" w:rsidR="00975502" w:rsidRPr="004C0DF3" w:rsidRDefault="00975502" w:rsidP="00FC3157">
            <w:pPr>
              <w:pStyle w:val="TableParagraph"/>
              <w:rPr>
                <w:szCs w:val="20"/>
              </w:rPr>
            </w:pPr>
          </w:p>
        </w:tc>
      </w:tr>
      <w:tr w:rsidR="00975502" w:rsidRPr="004C0DF3" w14:paraId="28634E06" w14:textId="3D74A05C" w:rsidTr="00694CF8">
        <w:trPr>
          <w:cantSplit/>
          <w:jc w:val="center"/>
        </w:trPr>
        <w:tc>
          <w:tcPr>
            <w:tcW w:w="3759" w:type="dxa"/>
            <w:tcMar>
              <w:top w:w="58" w:type="dxa"/>
              <w:left w:w="58" w:type="dxa"/>
              <w:bottom w:w="58" w:type="dxa"/>
              <w:right w:w="58" w:type="dxa"/>
            </w:tcMar>
          </w:tcPr>
          <w:p w14:paraId="2F76306A" w14:textId="490F3EA0" w:rsidR="00975502" w:rsidRPr="004C0DF3" w:rsidRDefault="00975502" w:rsidP="00FC3157">
            <w:pPr>
              <w:pStyle w:val="TableParagraph"/>
            </w:pPr>
            <w:r w:rsidRPr="004C0DF3">
              <w:lastRenderedPageBreak/>
              <w:t>Injection duration</w:t>
            </w:r>
            <w:r w:rsidR="00936EB8" w:rsidRPr="004C0DF3">
              <w:t xml:space="preserve"> </w:t>
            </w:r>
            <w:r w:rsidR="00D84505" w:rsidRPr="004C0DF3">
              <w:t>(</w:t>
            </w:r>
            <w:r w:rsidR="00A312A2">
              <w:rPr>
                <w:highlight w:val="yellow"/>
              </w:rPr>
              <w:t>i</w:t>
            </w:r>
            <w:r w:rsidR="00936EB8" w:rsidRPr="004C0DF3">
              <w:rPr>
                <w:highlight w:val="yellow"/>
              </w:rPr>
              <w:t>nsert units</w:t>
            </w:r>
            <w:r w:rsidR="00D84505" w:rsidRPr="004C0DF3">
              <w:t>)</w:t>
            </w:r>
          </w:p>
        </w:tc>
        <w:tc>
          <w:tcPr>
            <w:tcW w:w="1663" w:type="dxa"/>
            <w:tcMar>
              <w:top w:w="58" w:type="dxa"/>
              <w:left w:w="58" w:type="dxa"/>
              <w:bottom w:w="58" w:type="dxa"/>
              <w:right w:w="58" w:type="dxa"/>
            </w:tcMar>
          </w:tcPr>
          <w:p w14:paraId="642C121F" w14:textId="166EA726" w:rsidR="00975502" w:rsidRPr="004C0DF3" w:rsidRDefault="00975502" w:rsidP="00FC3157">
            <w:pPr>
              <w:pStyle w:val="TableParagraph"/>
              <w:rPr>
                <w:szCs w:val="20"/>
              </w:rPr>
            </w:pPr>
          </w:p>
        </w:tc>
        <w:tc>
          <w:tcPr>
            <w:tcW w:w="1946" w:type="dxa"/>
          </w:tcPr>
          <w:p w14:paraId="09C01146" w14:textId="77777777" w:rsidR="00975502" w:rsidRPr="004C0DF3" w:rsidRDefault="00975502" w:rsidP="00FC3157">
            <w:pPr>
              <w:pStyle w:val="TableParagraph"/>
              <w:rPr>
                <w:szCs w:val="20"/>
              </w:rPr>
            </w:pPr>
          </w:p>
        </w:tc>
        <w:tc>
          <w:tcPr>
            <w:tcW w:w="1946" w:type="dxa"/>
          </w:tcPr>
          <w:p w14:paraId="3E38CA14" w14:textId="77777777" w:rsidR="00975502" w:rsidRPr="004C0DF3" w:rsidRDefault="00975502" w:rsidP="00FC3157">
            <w:pPr>
              <w:pStyle w:val="TableParagraph"/>
              <w:rPr>
                <w:szCs w:val="20"/>
              </w:rPr>
            </w:pPr>
          </w:p>
        </w:tc>
      </w:tr>
      <w:tr w:rsidR="00975502" w:rsidRPr="004C0DF3" w14:paraId="29566EEE" w14:textId="262EE65D" w:rsidTr="00694CF8">
        <w:trPr>
          <w:cantSplit/>
          <w:jc w:val="center"/>
        </w:trPr>
        <w:tc>
          <w:tcPr>
            <w:tcW w:w="3759" w:type="dxa"/>
            <w:tcMar>
              <w:top w:w="58" w:type="dxa"/>
              <w:left w:w="58" w:type="dxa"/>
              <w:bottom w:w="58" w:type="dxa"/>
              <w:right w:w="58" w:type="dxa"/>
            </w:tcMar>
          </w:tcPr>
          <w:p w14:paraId="5EFCD1E5" w14:textId="25320791" w:rsidR="00975502" w:rsidRPr="00A6454B" w:rsidRDefault="00975502" w:rsidP="00FC3157">
            <w:pPr>
              <w:pStyle w:val="TableParagraph"/>
            </w:pPr>
            <w:r w:rsidRPr="004C0DF3">
              <w:t>Injection rate</w:t>
            </w:r>
            <w:r w:rsidR="00936EB8" w:rsidRPr="004C0DF3">
              <w:t xml:space="preserve"> </w:t>
            </w:r>
            <w:r w:rsidR="00D84505" w:rsidRPr="004C0DF3">
              <w:t>(</w:t>
            </w:r>
            <w:r w:rsidR="00A312A2">
              <w:rPr>
                <w:highlight w:val="yellow"/>
              </w:rPr>
              <w:t>i</w:t>
            </w:r>
            <w:r w:rsidR="00936EB8" w:rsidRPr="004C0DF3">
              <w:rPr>
                <w:highlight w:val="yellow"/>
              </w:rPr>
              <w:t>nsert units</w:t>
            </w:r>
            <w:r w:rsidR="00D84505" w:rsidRPr="004C0DF3">
              <w:t>)</w:t>
            </w:r>
            <w:r w:rsidR="002E6DDF">
              <w:rPr>
                <w:vertAlign w:val="superscript"/>
              </w:rPr>
              <w:t>a</w:t>
            </w:r>
            <w:r w:rsidR="00A6454B">
              <w:rPr>
                <w:vertAlign w:val="superscript"/>
              </w:rPr>
              <w:t xml:space="preserve"> </w:t>
            </w:r>
            <w:r w:rsidR="00A6454B">
              <w:t>(If variable describe in detail)</w:t>
            </w:r>
          </w:p>
        </w:tc>
        <w:tc>
          <w:tcPr>
            <w:tcW w:w="1663" w:type="dxa"/>
            <w:tcMar>
              <w:top w:w="58" w:type="dxa"/>
              <w:left w:w="58" w:type="dxa"/>
              <w:bottom w:w="58" w:type="dxa"/>
              <w:right w:w="58" w:type="dxa"/>
            </w:tcMar>
          </w:tcPr>
          <w:p w14:paraId="240D327B" w14:textId="2E0F269C" w:rsidR="00975502" w:rsidRPr="004C0DF3" w:rsidRDefault="00975502" w:rsidP="00FC3157">
            <w:pPr>
              <w:pStyle w:val="TableParagraph"/>
              <w:rPr>
                <w:szCs w:val="20"/>
              </w:rPr>
            </w:pPr>
          </w:p>
        </w:tc>
        <w:tc>
          <w:tcPr>
            <w:tcW w:w="1946" w:type="dxa"/>
          </w:tcPr>
          <w:p w14:paraId="2377DA98" w14:textId="03EF36C7" w:rsidR="00975502" w:rsidRPr="004C0DF3" w:rsidRDefault="00975502" w:rsidP="00FC3157">
            <w:pPr>
              <w:pStyle w:val="TableParagraph"/>
              <w:rPr>
                <w:szCs w:val="20"/>
              </w:rPr>
            </w:pPr>
          </w:p>
        </w:tc>
        <w:tc>
          <w:tcPr>
            <w:tcW w:w="1946" w:type="dxa"/>
          </w:tcPr>
          <w:p w14:paraId="70483BF9" w14:textId="00093260" w:rsidR="00975502" w:rsidRPr="004C0DF3" w:rsidRDefault="00975502" w:rsidP="00FC3157">
            <w:pPr>
              <w:pStyle w:val="TableParagraph"/>
              <w:rPr>
                <w:szCs w:val="20"/>
              </w:rPr>
            </w:pPr>
          </w:p>
        </w:tc>
      </w:tr>
      <w:tr w:rsidR="00FF1E53" w:rsidRPr="004C0DF3" w14:paraId="485C281B" w14:textId="77777777" w:rsidTr="00694CF8">
        <w:trPr>
          <w:cantSplit/>
          <w:jc w:val="center"/>
        </w:trPr>
        <w:tc>
          <w:tcPr>
            <w:tcW w:w="3759" w:type="dxa"/>
            <w:tcMar>
              <w:top w:w="58" w:type="dxa"/>
              <w:left w:w="58" w:type="dxa"/>
              <w:bottom w:w="58" w:type="dxa"/>
              <w:right w:w="58" w:type="dxa"/>
            </w:tcMar>
          </w:tcPr>
          <w:p w14:paraId="1FFA0C55" w14:textId="1A13088B" w:rsidR="00FF1E53" w:rsidRPr="004C0DF3" w:rsidRDefault="00FF1E53" w:rsidP="00FC3157">
            <w:pPr>
              <w:pStyle w:val="TableParagraph"/>
            </w:pPr>
            <w:r w:rsidRPr="004C0DF3">
              <w:t>Duration (years)</w:t>
            </w:r>
          </w:p>
        </w:tc>
        <w:tc>
          <w:tcPr>
            <w:tcW w:w="1663" w:type="dxa"/>
            <w:tcMar>
              <w:top w:w="58" w:type="dxa"/>
              <w:left w:w="58" w:type="dxa"/>
              <w:bottom w:w="58" w:type="dxa"/>
              <w:right w:w="58" w:type="dxa"/>
            </w:tcMar>
          </w:tcPr>
          <w:p w14:paraId="56B7DAAA" w14:textId="77777777" w:rsidR="00FF1E53" w:rsidRPr="004C0DF3" w:rsidRDefault="00FF1E53" w:rsidP="00FC3157">
            <w:pPr>
              <w:pStyle w:val="TableParagraph"/>
              <w:rPr>
                <w:szCs w:val="20"/>
              </w:rPr>
            </w:pPr>
          </w:p>
        </w:tc>
        <w:tc>
          <w:tcPr>
            <w:tcW w:w="1946" w:type="dxa"/>
          </w:tcPr>
          <w:p w14:paraId="664C9807" w14:textId="77777777" w:rsidR="00FF1E53" w:rsidRPr="004C0DF3" w:rsidRDefault="00FF1E53" w:rsidP="00FC3157">
            <w:pPr>
              <w:pStyle w:val="TableParagraph"/>
              <w:rPr>
                <w:szCs w:val="20"/>
              </w:rPr>
            </w:pPr>
          </w:p>
        </w:tc>
        <w:tc>
          <w:tcPr>
            <w:tcW w:w="1946" w:type="dxa"/>
          </w:tcPr>
          <w:p w14:paraId="23713071" w14:textId="77777777" w:rsidR="00FF1E53" w:rsidRPr="004C0DF3" w:rsidRDefault="00FF1E53" w:rsidP="00FC3157">
            <w:pPr>
              <w:pStyle w:val="TableParagraph"/>
              <w:rPr>
                <w:szCs w:val="20"/>
              </w:rPr>
            </w:pPr>
          </w:p>
        </w:tc>
      </w:tr>
      <w:tr w:rsidR="00B31FC0" w:rsidRPr="004C0DF3" w14:paraId="1376CD7E" w14:textId="77777777" w:rsidTr="00694CF8">
        <w:trPr>
          <w:cantSplit/>
          <w:jc w:val="center"/>
        </w:trPr>
        <w:tc>
          <w:tcPr>
            <w:tcW w:w="3759" w:type="dxa"/>
            <w:tcMar>
              <w:top w:w="58" w:type="dxa"/>
              <w:left w:w="58" w:type="dxa"/>
              <w:bottom w:w="58" w:type="dxa"/>
              <w:right w:w="58" w:type="dxa"/>
            </w:tcMar>
          </w:tcPr>
          <w:p w14:paraId="173BA967" w14:textId="38548FBF" w:rsidR="00B31FC0" w:rsidRPr="004C0DF3" w:rsidRDefault="00E76E61" w:rsidP="00FC3157">
            <w:pPr>
              <w:pStyle w:val="TableParagraph"/>
            </w:pPr>
            <w:r w:rsidRPr="004C0DF3">
              <w:t>Daily average injection mass (MT/day)</w:t>
            </w:r>
          </w:p>
        </w:tc>
        <w:tc>
          <w:tcPr>
            <w:tcW w:w="1663" w:type="dxa"/>
            <w:tcMar>
              <w:top w:w="58" w:type="dxa"/>
              <w:left w:w="58" w:type="dxa"/>
              <w:bottom w:w="58" w:type="dxa"/>
              <w:right w:w="58" w:type="dxa"/>
            </w:tcMar>
          </w:tcPr>
          <w:p w14:paraId="66DE82DF" w14:textId="77777777" w:rsidR="00B31FC0" w:rsidRPr="004C0DF3" w:rsidRDefault="00B31FC0" w:rsidP="00FC3157">
            <w:pPr>
              <w:pStyle w:val="TableParagraph"/>
              <w:rPr>
                <w:szCs w:val="20"/>
              </w:rPr>
            </w:pPr>
          </w:p>
        </w:tc>
        <w:tc>
          <w:tcPr>
            <w:tcW w:w="1946" w:type="dxa"/>
          </w:tcPr>
          <w:p w14:paraId="014F9688" w14:textId="77777777" w:rsidR="00B31FC0" w:rsidRPr="004C0DF3" w:rsidRDefault="00B31FC0" w:rsidP="00FC3157">
            <w:pPr>
              <w:pStyle w:val="TableParagraph"/>
              <w:rPr>
                <w:szCs w:val="20"/>
              </w:rPr>
            </w:pPr>
          </w:p>
        </w:tc>
        <w:tc>
          <w:tcPr>
            <w:tcW w:w="1946" w:type="dxa"/>
          </w:tcPr>
          <w:p w14:paraId="654E9A00" w14:textId="77777777" w:rsidR="00B31FC0" w:rsidRPr="004C0DF3" w:rsidRDefault="00B31FC0" w:rsidP="00FC3157">
            <w:pPr>
              <w:pStyle w:val="TableParagraph"/>
              <w:rPr>
                <w:szCs w:val="20"/>
              </w:rPr>
            </w:pPr>
          </w:p>
        </w:tc>
      </w:tr>
      <w:tr w:rsidR="00E76E61" w:rsidRPr="004C0DF3" w14:paraId="37739334" w14:textId="77777777" w:rsidTr="00694CF8">
        <w:trPr>
          <w:cantSplit/>
          <w:jc w:val="center"/>
        </w:trPr>
        <w:tc>
          <w:tcPr>
            <w:tcW w:w="3759" w:type="dxa"/>
            <w:tcMar>
              <w:top w:w="58" w:type="dxa"/>
              <w:left w:w="58" w:type="dxa"/>
              <w:bottom w:w="58" w:type="dxa"/>
              <w:right w:w="58" w:type="dxa"/>
            </w:tcMar>
          </w:tcPr>
          <w:p w14:paraId="590C86DC" w14:textId="657897C6" w:rsidR="00E76E61" w:rsidRPr="004C0DF3" w:rsidRDefault="00E76E61" w:rsidP="00FC3157">
            <w:pPr>
              <w:pStyle w:val="TableParagraph"/>
            </w:pPr>
            <w:r w:rsidRPr="004C0DF3">
              <w:t xml:space="preserve">Daily maximum </w:t>
            </w:r>
            <w:r w:rsidR="008A45F0" w:rsidRPr="004C0DF3">
              <w:t>injection mass (MT/day)</w:t>
            </w:r>
          </w:p>
        </w:tc>
        <w:tc>
          <w:tcPr>
            <w:tcW w:w="1663" w:type="dxa"/>
            <w:tcMar>
              <w:top w:w="58" w:type="dxa"/>
              <w:left w:w="58" w:type="dxa"/>
              <w:bottom w:w="58" w:type="dxa"/>
              <w:right w:w="58" w:type="dxa"/>
            </w:tcMar>
          </w:tcPr>
          <w:p w14:paraId="509E7A24" w14:textId="77777777" w:rsidR="00E76E61" w:rsidRPr="004C0DF3" w:rsidRDefault="00E76E61" w:rsidP="00FC3157">
            <w:pPr>
              <w:pStyle w:val="TableParagraph"/>
              <w:rPr>
                <w:szCs w:val="20"/>
              </w:rPr>
            </w:pPr>
          </w:p>
        </w:tc>
        <w:tc>
          <w:tcPr>
            <w:tcW w:w="1946" w:type="dxa"/>
          </w:tcPr>
          <w:p w14:paraId="6AC09735" w14:textId="77777777" w:rsidR="00E76E61" w:rsidRPr="004C0DF3" w:rsidRDefault="00E76E61" w:rsidP="00FC3157">
            <w:pPr>
              <w:pStyle w:val="TableParagraph"/>
              <w:rPr>
                <w:szCs w:val="20"/>
              </w:rPr>
            </w:pPr>
          </w:p>
        </w:tc>
        <w:tc>
          <w:tcPr>
            <w:tcW w:w="1946" w:type="dxa"/>
          </w:tcPr>
          <w:p w14:paraId="7975CE2D" w14:textId="77777777" w:rsidR="00E76E61" w:rsidRPr="004C0DF3" w:rsidRDefault="00E76E61" w:rsidP="00FC3157">
            <w:pPr>
              <w:pStyle w:val="TableParagraph"/>
              <w:rPr>
                <w:szCs w:val="20"/>
              </w:rPr>
            </w:pPr>
          </w:p>
        </w:tc>
      </w:tr>
      <w:tr w:rsidR="008A45F0" w:rsidRPr="004C0DF3" w14:paraId="5764729C" w14:textId="77777777" w:rsidTr="00694CF8">
        <w:trPr>
          <w:cantSplit/>
          <w:jc w:val="center"/>
        </w:trPr>
        <w:tc>
          <w:tcPr>
            <w:tcW w:w="3759" w:type="dxa"/>
            <w:tcMar>
              <w:top w:w="58" w:type="dxa"/>
              <w:left w:w="58" w:type="dxa"/>
              <w:bottom w:w="58" w:type="dxa"/>
              <w:right w:w="58" w:type="dxa"/>
            </w:tcMar>
          </w:tcPr>
          <w:p w14:paraId="60B93B6D" w14:textId="1E29BA0A" w:rsidR="008A45F0" w:rsidRPr="004C0DF3" w:rsidRDefault="008A45F0" w:rsidP="00FC3157">
            <w:pPr>
              <w:pStyle w:val="TableParagraph"/>
            </w:pPr>
            <w:r w:rsidRPr="004C0DF3">
              <w:t>Total injection volume and mass (MMT)</w:t>
            </w:r>
          </w:p>
        </w:tc>
        <w:tc>
          <w:tcPr>
            <w:tcW w:w="1663" w:type="dxa"/>
            <w:tcMar>
              <w:top w:w="58" w:type="dxa"/>
              <w:left w:w="58" w:type="dxa"/>
              <w:bottom w:w="58" w:type="dxa"/>
              <w:right w:w="58" w:type="dxa"/>
            </w:tcMar>
          </w:tcPr>
          <w:p w14:paraId="3D29A9D4" w14:textId="77777777" w:rsidR="008A45F0" w:rsidRPr="004C0DF3" w:rsidRDefault="008A45F0" w:rsidP="00FC3157">
            <w:pPr>
              <w:pStyle w:val="TableParagraph"/>
              <w:rPr>
                <w:szCs w:val="20"/>
              </w:rPr>
            </w:pPr>
          </w:p>
        </w:tc>
        <w:tc>
          <w:tcPr>
            <w:tcW w:w="1946" w:type="dxa"/>
          </w:tcPr>
          <w:p w14:paraId="0264ECB5" w14:textId="77777777" w:rsidR="008A45F0" w:rsidRPr="004C0DF3" w:rsidRDefault="008A45F0" w:rsidP="00FC3157">
            <w:pPr>
              <w:pStyle w:val="TableParagraph"/>
              <w:rPr>
                <w:szCs w:val="20"/>
              </w:rPr>
            </w:pPr>
          </w:p>
        </w:tc>
        <w:tc>
          <w:tcPr>
            <w:tcW w:w="1946" w:type="dxa"/>
          </w:tcPr>
          <w:p w14:paraId="74D98230" w14:textId="77777777" w:rsidR="008A45F0" w:rsidRPr="004C0DF3" w:rsidRDefault="008A45F0" w:rsidP="00FC3157">
            <w:pPr>
              <w:pStyle w:val="TableParagraph"/>
              <w:rPr>
                <w:szCs w:val="20"/>
              </w:rPr>
            </w:pPr>
          </w:p>
        </w:tc>
      </w:tr>
      <w:tr w:rsidR="008A45F0" w:rsidRPr="004C0DF3" w14:paraId="5278847B" w14:textId="77777777" w:rsidTr="00694CF8">
        <w:trPr>
          <w:cantSplit/>
          <w:jc w:val="center"/>
        </w:trPr>
        <w:tc>
          <w:tcPr>
            <w:tcW w:w="3759" w:type="dxa"/>
            <w:tcMar>
              <w:top w:w="58" w:type="dxa"/>
              <w:left w:w="58" w:type="dxa"/>
              <w:bottom w:w="58" w:type="dxa"/>
              <w:right w:w="58" w:type="dxa"/>
            </w:tcMar>
          </w:tcPr>
          <w:p w14:paraId="14B0E251" w14:textId="36AEDC91" w:rsidR="008A45F0" w:rsidRPr="004C0DF3" w:rsidRDefault="008E38B5" w:rsidP="00FC3157">
            <w:pPr>
              <w:pStyle w:val="TableParagraph"/>
            </w:pPr>
            <w:r w:rsidRPr="004C0DF3">
              <w:t>Average</w:t>
            </w:r>
            <w:r w:rsidR="008A45F0" w:rsidRPr="004C0DF3">
              <w:t xml:space="preserve"> injection </w:t>
            </w:r>
            <w:r w:rsidRPr="004C0DF3">
              <w:t>pressure (psi)</w:t>
            </w:r>
          </w:p>
        </w:tc>
        <w:tc>
          <w:tcPr>
            <w:tcW w:w="1663" w:type="dxa"/>
            <w:tcMar>
              <w:top w:w="58" w:type="dxa"/>
              <w:left w:w="58" w:type="dxa"/>
              <w:bottom w:w="58" w:type="dxa"/>
              <w:right w:w="58" w:type="dxa"/>
            </w:tcMar>
          </w:tcPr>
          <w:p w14:paraId="60E6F578" w14:textId="77777777" w:rsidR="008A45F0" w:rsidRPr="004C0DF3" w:rsidRDefault="008A45F0" w:rsidP="00FC3157">
            <w:pPr>
              <w:pStyle w:val="TableParagraph"/>
              <w:rPr>
                <w:szCs w:val="20"/>
              </w:rPr>
            </w:pPr>
          </w:p>
        </w:tc>
        <w:tc>
          <w:tcPr>
            <w:tcW w:w="1946" w:type="dxa"/>
          </w:tcPr>
          <w:p w14:paraId="1763F7B4" w14:textId="77777777" w:rsidR="008A45F0" w:rsidRPr="004C0DF3" w:rsidRDefault="008A45F0" w:rsidP="00FC3157">
            <w:pPr>
              <w:pStyle w:val="TableParagraph"/>
              <w:rPr>
                <w:szCs w:val="20"/>
              </w:rPr>
            </w:pPr>
          </w:p>
        </w:tc>
        <w:tc>
          <w:tcPr>
            <w:tcW w:w="1946" w:type="dxa"/>
          </w:tcPr>
          <w:p w14:paraId="71227893" w14:textId="77777777" w:rsidR="008A45F0" w:rsidRPr="004C0DF3" w:rsidRDefault="008A45F0" w:rsidP="00FC3157">
            <w:pPr>
              <w:pStyle w:val="TableParagraph"/>
              <w:rPr>
                <w:szCs w:val="20"/>
              </w:rPr>
            </w:pPr>
          </w:p>
        </w:tc>
      </w:tr>
      <w:tr w:rsidR="008E38B5" w:rsidRPr="004C0DF3" w14:paraId="6EA03005" w14:textId="77777777" w:rsidTr="00694CF8">
        <w:trPr>
          <w:cantSplit/>
          <w:jc w:val="center"/>
        </w:trPr>
        <w:tc>
          <w:tcPr>
            <w:tcW w:w="3759" w:type="dxa"/>
            <w:tcMar>
              <w:top w:w="58" w:type="dxa"/>
              <w:left w:w="58" w:type="dxa"/>
              <w:bottom w:w="58" w:type="dxa"/>
              <w:right w:w="58" w:type="dxa"/>
            </w:tcMar>
          </w:tcPr>
          <w:p w14:paraId="41B99C75" w14:textId="6D5079EB" w:rsidR="008E38B5" w:rsidRPr="004C0DF3" w:rsidRDefault="00041094" w:rsidP="00FC3157">
            <w:pPr>
              <w:pStyle w:val="TableParagraph"/>
            </w:pPr>
            <w:r w:rsidRPr="004C0DF3">
              <w:t>Maximum injection pressure (psi)</w:t>
            </w:r>
          </w:p>
        </w:tc>
        <w:tc>
          <w:tcPr>
            <w:tcW w:w="1663" w:type="dxa"/>
            <w:tcMar>
              <w:top w:w="58" w:type="dxa"/>
              <w:left w:w="58" w:type="dxa"/>
              <w:bottom w:w="58" w:type="dxa"/>
              <w:right w:w="58" w:type="dxa"/>
            </w:tcMar>
          </w:tcPr>
          <w:p w14:paraId="08B40EF3" w14:textId="77777777" w:rsidR="008E38B5" w:rsidRPr="004C0DF3" w:rsidRDefault="008E38B5" w:rsidP="00FC3157">
            <w:pPr>
              <w:pStyle w:val="TableParagraph"/>
              <w:rPr>
                <w:szCs w:val="20"/>
              </w:rPr>
            </w:pPr>
          </w:p>
        </w:tc>
        <w:tc>
          <w:tcPr>
            <w:tcW w:w="1946" w:type="dxa"/>
          </w:tcPr>
          <w:p w14:paraId="7EAE24FD" w14:textId="77777777" w:rsidR="008E38B5" w:rsidRPr="004C0DF3" w:rsidRDefault="008E38B5" w:rsidP="00FC3157">
            <w:pPr>
              <w:pStyle w:val="TableParagraph"/>
              <w:rPr>
                <w:szCs w:val="20"/>
              </w:rPr>
            </w:pPr>
          </w:p>
        </w:tc>
        <w:tc>
          <w:tcPr>
            <w:tcW w:w="1946" w:type="dxa"/>
          </w:tcPr>
          <w:p w14:paraId="79CDFE42" w14:textId="77777777" w:rsidR="008E38B5" w:rsidRPr="004C0DF3" w:rsidRDefault="008E38B5" w:rsidP="00FC3157">
            <w:pPr>
              <w:pStyle w:val="TableParagraph"/>
              <w:rPr>
                <w:szCs w:val="20"/>
              </w:rPr>
            </w:pPr>
          </w:p>
        </w:tc>
      </w:tr>
    </w:tbl>
    <w:p w14:paraId="4EC5414B" w14:textId="2321FE73" w:rsidR="008E7356" w:rsidRPr="004C0DF3" w:rsidRDefault="002E6DDF" w:rsidP="00FC3157">
      <w:pPr>
        <w:pStyle w:val="Tablenote"/>
        <w:ind w:left="216" w:hanging="216"/>
      </w:pPr>
      <w:bookmarkStart w:id="8" w:name="_Toc381788726"/>
      <w:bookmarkStart w:id="9" w:name="_Ref381810265"/>
      <w:bookmarkStart w:id="10" w:name="_Toc381812099"/>
      <w:bookmarkStart w:id="11" w:name="_Toc381812235"/>
      <w:bookmarkEnd w:id="5"/>
      <w:r>
        <w:rPr>
          <w:vertAlign w:val="superscript"/>
        </w:rPr>
        <w:t>a</w:t>
      </w:r>
      <w:r w:rsidR="00FC2C36" w:rsidRPr="004C0DF3">
        <w:tab/>
      </w:r>
      <w:r w:rsidR="008E7356" w:rsidRPr="004C0DF3">
        <w:t xml:space="preserve">If </w:t>
      </w:r>
      <w:r w:rsidR="007C17FB" w:rsidRPr="004C0DF3">
        <w:t xml:space="preserve">the </w:t>
      </w:r>
      <w:r w:rsidR="008E7356" w:rsidRPr="004C0DF3">
        <w:t xml:space="preserve">planned injection rates change year to year, add </w:t>
      </w:r>
      <w:r w:rsidR="007C17FB" w:rsidRPr="004C0DF3">
        <w:t xml:space="preserve">additional </w:t>
      </w:r>
      <w:r w:rsidR="008E7356" w:rsidRPr="004C0DF3">
        <w:t xml:space="preserve">rows to reflect this difference, and include an average injection rate per year (or interval if applicable). </w:t>
      </w:r>
    </w:p>
    <w:p w14:paraId="4456329F" w14:textId="77777777" w:rsidR="00F04899" w:rsidRPr="004C0DF3" w:rsidRDefault="00F04899" w:rsidP="00FC3157">
      <w:pPr>
        <w:pStyle w:val="Heading1"/>
      </w:pPr>
      <w:bookmarkStart w:id="12" w:name="_Ref359241293"/>
      <w:bookmarkStart w:id="13" w:name="_Ref359241300"/>
      <w:bookmarkStart w:id="14" w:name="_Toc381788729"/>
      <w:bookmarkStart w:id="15" w:name="_Ref381809476"/>
      <w:bookmarkStart w:id="16" w:name="_Toc381812102"/>
      <w:bookmarkStart w:id="17" w:name="_Toc381812238"/>
      <w:bookmarkEnd w:id="8"/>
      <w:bookmarkEnd w:id="9"/>
      <w:bookmarkEnd w:id="10"/>
      <w:bookmarkEnd w:id="11"/>
      <w:r w:rsidRPr="004C0DF3">
        <w:t>Computational Modeling Results</w:t>
      </w:r>
    </w:p>
    <w:p w14:paraId="3BEDFC44" w14:textId="77777777" w:rsidR="00F865C3" w:rsidRPr="004C0DF3" w:rsidRDefault="00F865C3" w:rsidP="00F865C3">
      <w:pPr>
        <w:pStyle w:val="Heading2"/>
      </w:pPr>
      <w:r w:rsidRPr="004C0DF3">
        <w:t>Model Calibration and Validation</w:t>
      </w:r>
    </w:p>
    <w:p w14:paraId="33F3A108" w14:textId="503D481C" w:rsidR="00F865C3" w:rsidRPr="004C0DF3" w:rsidRDefault="00F865C3" w:rsidP="00F865C3">
      <w:pPr>
        <w:pStyle w:val="BodyText"/>
        <w:rPr>
          <w:rStyle w:val="IntenseEmphasis"/>
          <w:rFonts w:eastAsia="Calibri"/>
        </w:rPr>
      </w:pPr>
      <w:r w:rsidRPr="004C0DF3">
        <w:rPr>
          <w:rStyle w:val="IntenseEmphasis"/>
        </w:rPr>
        <w:t>[</w:t>
      </w:r>
      <w:r w:rsidR="00993B2C">
        <w:rPr>
          <w:rStyle w:val="IntenseEmphasis"/>
        </w:rPr>
        <w:t>Include a description of model calibration and validation</w:t>
      </w:r>
      <w:r w:rsidR="00F52550">
        <w:rPr>
          <w:rStyle w:val="IntenseEmphasis"/>
        </w:rPr>
        <w:t xml:space="preserve"> of the computational modeling results. </w:t>
      </w:r>
      <w:r w:rsidRPr="004C0DF3">
        <w:rPr>
          <w:rStyle w:val="IntenseEmphasis"/>
          <w:rFonts w:eastAsia="Calibri"/>
        </w:rPr>
        <w:t>Recommend</w:t>
      </w:r>
      <w:r w:rsidR="00954C12">
        <w:rPr>
          <w:rStyle w:val="IntenseEmphasis"/>
          <w:rFonts w:eastAsia="Calibri"/>
        </w:rPr>
        <w:t xml:space="preserve">ations to meet regulatory requirements </w:t>
      </w:r>
      <w:r w:rsidRPr="004C0DF3">
        <w:rPr>
          <w:rStyle w:val="IntenseEmphasis"/>
          <w:rFonts w:eastAsia="Calibri"/>
        </w:rPr>
        <w:t>include:</w:t>
      </w:r>
    </w:p>
    <w:p w14:paraId="24759210" w14:textId="77777777" w:rsidR="00F865C3" w:rsidRPr="004C0DF3" w:rsidRDefault="00F865C3" w:rsidP="00F865C3">
      <w:pPr>
        <w:pStyle w:val="ListBullet"/>
        <w:rPr>
          <w:rStyle w:val="IntenseEmphasis"/>
        </w:rPr>
      </w:pPr>
      <w:r w:rsidRPr="004C0DF3">
        <w:rPr>
          <w:rStyle w:val="IntenseEmphasis"/>
        </w:rPr>
        <w:t>What calibration or history-matching has been conducted?</w:t>
      </w:r>
    </w:p>
    <w:p w14:paraId="4D7147B4" w14:textId="77777777" w:rsidR="00F865C3" w:rsidRDefault="00F865C3" w:rsidP="00F865C3">
      <w:pPr>
        <w:pStyle w:val="ListBullet"/>
        <w:rPr>
          <w:rStyle w:val="IntenseEmphasis"/>
        </w:rPr>
      </w:pPr>
      <w:r w:rsidRPr="004C0DF3">
        <w:rPr>
          <w:rStyle w:val="IntenseEmphasis"/>
        </w:rPr>
        <w:t>What data sources were used?</w:t>
      </w:r>
    </w:p>
    <w:p w14:paraId="155DBF96" w14:textId="1C73F5F6" w:rsidR="00004CF7" w:rsidRDefault="00004CF7" w:rsidP="00F865C3">
      <w:pPr>
        <w:pStyle w:val="ListBullet"/>
        <w:rPr>
          <w:rStyle w:val="IntenseEmphasis"/>
        </w:rPr>
      </w:pPr>
      <w:r>
        <w:rPr>
          <w:rStyle w:val="IntenseEmphasis"/>
        </w:rPr>
        <w:t xml:space="preserve">How are parameters from Section 1 </w:t>
      </w:r>
      <w:r w:rsidR="00741F4E">
        <w:rPr>
          <w:rStyle w:val="IntenseEmphasis"/>
        </w:rPr>
        <w:t>(S</w:t>
      </w:r>
      <w:r>
        <w:rPr>
          <w:rStyle w:val="IntenseEmphasis"/>
        </w:rPr>
        <w:t xml:space="preserve">ite </w:t>
      </w:r>
      <w:r w:rsidR="00741F4E">
        <w:rPr>
          <w:rStyle w:val="IntenseEmphasis"/>
        </w:rPr>
        <w:t>C</w:t>
      </w:r>
      <w:r>
        <w:rPr>
          <w:rStyle w:val="IntenseEmphasis"/>
        </w:rPr>
        <w:t>haracterization</w:t>
      </w:r>
      <w:r w:rsidR="00741F4E">
        <w:rPr>
          <w:rStyle w:val="IntenseEmphasis"/>
        </w:rPr>
        <w:t>)</w:t>
      </w:r>
      <w:r>
        <w:rPr>
          <w:rStyle w:val="IntenseEmphasis"/>
        </w:rPr>
        <w:t xml:space="preserve"> and their distributions</w:t>
      </w:r>
      <w:r w:rsidR="00D34F3B">
        <w:rPr>
          <w:rStyle w:val="IntenseEmphasis"/>
        </w:rPr>
        <w:t xml:space="preserve"> </w:t>
      </w:r>
      <w:r>
        <w:rPr>
          <w:rStyle w:val="IntenseEmphasis"/>
        </w:rPr>
        <w:t>incorporated into the AoR model?</w:t>
      </w:r>
    </w:p>
    <w:p w14:paraId="4E9F6E33" w14:textId="5A7449DD" w:rsidR="00040F42" w:rsidRDefault="00040F42" w:rsidP="00F865C3">
      <w:pPr>
        <w:pStyle w:val="ListBullet"/>
        <w:rPr>
          <w:rStyle w:val="IntenseEmphasis"/>
        </w:rPr>
      </w:pPr>
      <w:r>
        <w:rPr>
          <w:rStyle w:val="IntenseEmphasis"/>
        </w:rPr>
        <w:t>If the geological model is upscaled,</w:t>
      </w:r>
      <w:r w:rsidR="00225F94">
        <w:rPr>
          <w:rStyle w:val="IntenseEmphasis"/>
        </w:rPr>
        <w:t xml:space="preserve"> describe the process and rationale, and likely impact (if any) of the simplification on the results of the AoR model</w:t>
      </w:r>
      <w:r w:rsidR="00905D62">
        <w:rPr>
          <w:rStyle w:val="IntenseEmphasis"/>
        </w:rPr>
        <w:t xml:space="preserve">. </w:t>
      </w:r>
      <w:r w:rsidR="00FF10D7">
        <w:rPr>
          <w:rStyle w:val="IntenseEmphasis"/>
        </w:rPr>
        <w:t>Upscaling may include</w:t>
      </w:r>
      <w:r>
        <w:rPr>
          <w:rStyle w:val="IntenseEmphasis"/>
        </w:rPr>
        <w:t xml:space="preserve"> input functions </w:t>
      </w:r>
      <w:r w:rsidR="00FF10D7">
        <w:rPr>
          <w:rStyle w:val="IntenseEmphasis"/>
        </w:rPr>
        <w:t>being</w:t>
      </w:r>
      <w:r>
        <w:rPr>
          <w:rStyle w:val="IntenseEmphasis"/>
        </w:rPr>
        <w:t xml:space="preserve"> simplified (e.g. ignoring hysteresis, simplified capillary pressure curves)</w:t>
      </w:r>
      <w:r w:rsidR="00AF04AF">
        <w:rPr>
          <w:rStyle w:val="IntenseEmphasis"/>
        </w:rPr>
        <w:t xml:space="preserve">, </w:t>
      </w:r>
      <w:r w:rsidR="00B779B3">
        <w:rPr>
          <w:rStyle w:val="IntenseEmphasis"/>
        </w:rPr>
        <w:t xml:space="preserve">or </w:t>
      </w:r>
      <w:r w:rsidR="00AF04AF">
        <w:rPr>
          <w:rStyle w:val="IntenseEmphasis"/>
        </w:rPr>
        <w:t>physical processes or data are omitted (e.g. using an incompressible or isothermal model</w:t>
      </w:r>
      <w:r w:rsidR="008209D1">
        <w:rPr>
          <w:rStyle w:val="IntenseEmphasis"/>
        </w:rPr>
        <w:t xml:space="preserve">, simplifying over/underburden geology) to create a tractable AoR </w:t>
      </w:r>
      <w:r w:rsidR="00C7076B">
        <w:rPr>
          <w:rStyle w:val="IntenseEmphasis"/>
        </w:rPr>
        <w:t>model,</w:t>
      </w:r>
    </w:p>
    <w:p w14:paraId="21BE17D0" w14:textId="7B7F5574" w:rsidR="0007008A" w:rsidRPr="004C0DF3" w:rsidRDefault="0007008A" w:rsidP="00F865C3">
      <w:pPr>
        <w:pStyle w:val="ListBullet"/>
        <w:rPr>
          <w:rStyle w:val="IntenseEmphasis"/>
        </w:rPr>
      </w:pPr>
      <w:r>
        <w:rPr>
          <w:rStyle w:val="IntenseEmphasis"/>
        </w:rPr>
        <w:t xml:space="preserve">What sensitivities are considered in the AoR model? </w:t>
      </w:r>
      <w:r w:rsidR="00E86FD0">
        <w:rPr>
          <w:rStyle w:val="IntenseEmphasis"/>
        </w:rPr>
        <w:t>Are an</w:t>
      </w:r>
      <w:r w:rsidR="00EC0F9F">
        <w:rPr>
          <w:rStyle w:val="IntenseEmphasis"/>
        </w:rPr>
        <w:t>y</w:t>
      </w:r>
      <w:r w:rsidR="00E86FD0">
        <w:rPr>
          <w:rStyle w:val="IntenseEmphasis"/>
        </w:rPr>
        <w:t xml:space="preserve"> key uncertainties identified during modeling? How will these be addressed through pre-conditional testing (if applicable)? </w:t>
      </w:r>
    </w:p>
    <w:p w14:paraId="564F831A" w14:textId="77777777" w:rsidR="002F1162" w:rsidRDefault="00F865C3" w:rsidP="0082636D">
      <w:pPr>
        <w:pStyle w:val="ListBullet"/>
        <w:rPr>
          <w:rStyle w:val="IntenseEmphasis"/>
        </w:rPr>
      </w:pPr>
      <w:r w:rsidRPr="004C0DF3">
        <w:rPr>
          <w:rStyle w:val="IntenseEmphasis"/>
        </w:rPr>
        <w:t>What methods were used for sensitivity analysis? Why were these methods selected?</w:t>
      </w:r>
    </w:p>
    <w:p w14:paraId="0DD8A0B5" w14:textId="62C6317A" w:rsidR="00F865C3" w:rsidRPr="004C0DF3" w:rsidRDefault="002F1162" w:rsidP="0082636D">
      <w:pPr>
        <w:pStyle w:val="ListBullet"/>
        <w:rPr>
          <w:rStyle w:val="IntenseEmphasis"/>
        </w:rPr>
      </w:pPr>
      <w:r>
        <w:rPr>
          <w:rStyle w:val="IntenseEmphasis"/>
        </w:rPr>
        <w:t xml:space="preserve">Was the calibrated model verified </w:t>
      </w:r>
      <w:r w:rsidR="00F822B6">
        <w:rPr>
          <w:rStyle w:val="IntenseEmphasis"/>
        </w:rPr>
        <w:t>with site specific pressure fall-off or pre-injection data?</w:t>
      </w:r>
      <w:r w:rsidR="00F865C3" w:rsidRPr="004C0DF3">
        <w:rPr>
          <w:rStyle w:val="IntenseEmphasis"/>
        </w:rPr>
        <w:t xml:space="preserve"> </w:t>
      </w:r>
    </w:p>
    <w:p w14:paraId="4A99EAD6" w14:textId="1543029F" w:rsidR="00F865C3" w:rsidRPr="004C0DF3" w:rsidRDefault="00F865C3" w:rsidP="00F865C3">
      <w:pPr>
        <w:pStyle w:val="BodyText"/>
        <w:rPr>
          <w:rStyle w:val="IntenseEmphasis"/>
        </w:rPr>
      </w:pPr>
      <w:r w:rsidRPr="004C0DF3">
        <w:rPr>
          <w:rStyle w:val="IntenseEmphasis"/>
        </w:rPr>
        <w:t>Associated figures and graphics may include:</w:t>
      </w:r>
    </w:p>
    <w:p w14:paraId="034DA245" w14:textId="4BA321BF" w:rsidR="009B5E33" w:rsidRDefault="004E1BEA" w:rsidP="00F865C3">
      <w:pPr>
        <w:pStyle w:val="ListBullet"/>
        <w:rPr>
          <w:rStyle w:val="IntenseEmphasis"/>
        </w:rPr>
      </w:pPr>
      <w:r>
        <w:rPr>
          <w:rStyle w:val="IntenseEmphasis"/>
        </w:rPr>
        <w:t>Initial condition of the model: e.g. snapshot maps of initial reservoir pressure and location of the gas / water contact (if applicable)</w:t>
      </w:r>
      <w:r w:rsidR="00EA6346">
        <w:rPr>
          <w:rStyle w:val="IntenseEmphasis"/>
        </w:rPr>
        <w:t>.</w:t>
      </w:r>
    </w:p>
    <w:p w14:paraId="071EA413" w14:textId="09430D54" w:rsidR="005405C1" w:rsidRDefault="005405C1" w:rsidP="00F865C3">
      <w:pPr>
        <w:pStyle w:val="ListBullet"/>
        <w:rPr>
          <w:rStyle w:val="IntenseEmphasis"/>
        </w:rPr>
      </w:pPr>
      <w:r>
        <w:rPr>
          <w:rStyle w:val="IntenseEmphasis"/>
        </w:rPr>
        <w:t>History matching to available well data (if applicable)</w:t>
      </w:r>
      <w:r w:rsidR="00EA6346">
        <w:rPr>
          <w:rStyle w:val="IntenseEmphasis"/>
        </w:rPr>
        <w:t>.</w:t>
      </w:r>
    </w:p>
    <w:p w14:paraId="409C81E9" w14:textId="2B74F6D8" w:rsidR="005405C1" w:rsidRDefault="005405C1" w:rsidP="00F865C3">
      <w:pPr>
        <w:pStyle w:val="ListBullet"/>
        <w:rPr>
          <w:rStyle w:val="IntenseEmphasis"/>
        </w:rPr>
      </w:pPr>
      <w:r>
        <w:rPr>
          <w:rStyle w:val="IntenseEmphasis"/>
        </w:rPr>
        <w:lastRenderedPageBreak/>
        <w:t xml:space="preserve">Tabulated ranges for uncertain parameters including minimum, base case, and maximum parameters and type of </w:t>
      </w:r>
      <w:r w:rsidR="00EC0F9F">
        <w:rPr>
          <w:rStyle w:val="IntenseEmphasis"/>
        </w:rPr>
        <w:t>statistical</w:t>
      </w:r>
      <w:r>
        <w:rPr>
          <w:rStyle w:val="IntenseEmphasis"/>
        </w:rPr>
        <w:t xml:space="preserve"> distribution (if applicable)</w:t>
      </w:r>
      <w:r w:rsidR="00774F11">
        <w:rPr>
          <w:rStyle w:val="IntenseEmphasis"/>
        </w:rPr>
        <w:t>.]</w:t>
      </w:r>
    </w:p>
    <w:p w14:paraId="2774CF34" w14:textId="2B73F47F" w:rsidR="0001222B" w:rsidRPr="004C0DF3" w:rsidRDefault="0001222B" w:rsidP="00FC3157">
      <w:pPr>
        <w:pStyle w:val="Heading2"/>
      </w:pPr>
      <w:r w:rsidRPr="004C0DF3">
        <w:t>Predictions of System Behavior</w:t>
      </w:r>
    </w:p>
    <w:p w14:paraId="4DD63779" w14:textId="7E2745A6" w:rsidR="00A84F3B" w:rsidRPr="00326B6C" w:rsidRDefault="00A84F3B" w:rsidP="00FC3157">
      <w:pPr>
        <w:pStyle w:val="BodyText"/>
        <w:rPr>
          <w:bCs/>
        </w:rPr>
      </w:pPr>
      <w:r w:rsidRPr="00326B6C">
        <w:rPr>
          <w:rStyle w:val="IntenseEmphasis"/>
          <w:b w:val="0"/>
          <w:bCs/>
          <w:i w:val="0"/>
          <w:iCs w:val="0"/>
          <w:color w:val="auto"/>
        </w:rPr>
        <w:t xml:space="preserve">The computational modeling </w:t>
      </w:r>
      <w:r w:rsidR="004B6A13">
        <w:rPr>
          <w:rStyle w:val="IntenseEmphasis"/>
          <w:b w:val="0"/>
          <w:bCs/>
          <w:i w:val="0"/>
          <w:iCs w:val="0"/>
          <w:color w:val="auto"/>
        </w:rPr>
        <w:t>predicts</w:t>
      </w:r>
      <w:r w:rsidR="00873725" w:rsidRPr="00326B6C">
        <w:rPr>
          <w:rStyle w:val="IntenseEmphasis"/>
          <w:b w:val="0"/>
          <w:bCs/>
          <w:i w:val="0"/>
          <w:iCs w:val="0"/>
          <w:color w:val="auto"/>
        </w:rPr>
        <w:t xml:space="preserve">, </w:t>
      </w:r>
      <w:r w:rsidR="00873725" w:rsidRPr="00326B6C">
        <w:rPr>
          <w:bCs/>
        </w:rPr>
        <w:t>using existing site characterization, monitoring and operational data, the projected lateral and vertical migration of the carbon dioxide plume and formation fluids in the subsurface from the commencement of injection activities until the plume movement ceases, until pressure differentials sufficient to cause the movement of injected fluids or formation fluids into a USDW are no longer present, or until the end of a fixed time period as determined by the Director</w:t>
      </w:r>
      <w:r w:rsidR="00833175" w:rsidRPr="00326B6C">
        <w:rPr>
          <w:bCs/>
        </w:rPr>
        <w:t xml:space="preserve"> (</w:t>
      </w:r>
      <w:r w:rsidR="0079188D" w:rsidRPr="00326B6C">
        <w:rPr>
          <w:bCs/>
        </w:rPr>
        <w:t xml:space="preserve">40 CFR </w:t>
      </w:r>
      <w:r w:rsidR="00833175" w:rsidRPr="00326B6C">
        <w:rPr>
          <w:bCs/>
        </w:rPr>
        <w:t>146.84</w:t>
      </w:r>
      <w:r w:rsidR="00284F82" w:rsidRPr="00326B6C">
        <w:rPr>
          <w:bCs/>
        </w:rPr>
        <w:t xml:space="preserve"> (</w:t>
      </w:r>
      <w:r w:rsidR="00E6622D" w:rsidRPr="00326B6C">
        <w:rPr>
          <w:bCs/>
        </w:rPr>
        <w:t>c</w:t>
      </w:r>
      <w:r w:rsidR="00284F82" w:rsidRPr="00326B6C">
        <w:rPr>
          <w:bCs/>
        </w:rPr>
        <w:t>)(1)</w:t>
      </w:r>
      <w:r w:rsidR="00326B6C">
        <w:rPr>
          <w:bCs/>
        </w:rPr>
        <w:t>)</w:t>
      </w:r>
      <w:r w:rsidR="00873725" w:rsidRPr="00326B6C">
        <w:rPr>
          <w:bCs/>
        </w:rPr>
        <w:t>.</w:t>
      </w:r>
    </w:p>
    <w:p w14:paraId="27911AA5" w14:textId="3E0BFB4D" w:rsidR="005C7B87" w:rsidRPr="00326B6C" w:rsidRDefault="00A9038E" w:rsidP="00FC3157">
      <w:pPr>
        <w:pStyle w:val="BodyText"/>
        <w:rPr>
          <w:bCs/>
        </w:rPr>
      </w:pPr>
      <w:r w:rsidRPr="00326B6C">
        <w:rPr>
          <w:bCs/>
        </w:rPr>
        <w:t xml:space="preserve">The computational modeling </w:t>
      </w:r>
      <w:r w:rsidR="0003472D">
        <w:rPr>
          <w:bCs/>
        </w:rPr>
        <w:t>is</w:t>
      </w:r>
      <w:r w:rsidRPr="00326B6C">
        <w:rPr>
          <w:bCs/>
        </w:rPr>
        <w:t xml:space="preserve"> based on detailed geologic data collected to characterize the injection zone(s), confining zone(s) and any additional zone</w:t>
      </w:r>
      <w:r w:rsidR="00123B2A">
        <w:rPr>
          <w:bCs/>
        </w:rPr>
        <w:t>(</w:t>
      </w:r>
      <w:r w:rsidRPr="00326B6C">
        <w:rPr>
          <w:bCs/>
        </w:rPr>
        <w:t>s</w:t>
      </w:r>
      <w:r w:rsidR="008C54C0">
        <w:rPr>
          <w:bCs/>
        </w:rPr>
        <w:t>)</w:t>
      </w:r>
      <w:r w:rsidRPr="00326B6C">
        <w:rPr>
          <w:bCs/>
        </w:rPr>
        <w:t>; and anticipated operating data, including injection pressures, rates, and total volumes over the proposed life of the geologic sequestration project</w:t>
      </w:r>
      <w:r w:rsidR="00367BD6" w:rsidRPr="00326B6C">
        <w:rPr>
          <w:bCs/>
        </w:rPr>
        <w:t xml:space="preserve"> (</w:t>
      </w:r>
      <w:r w:rsidR="0079188D" w:rsidRPr="00326B6C">
        <w:rPr>
          <w:bCs/>
        </w:rPr>
        <w:t xml:space="preserve">40 CFR </w:t>
      </w:r>
      <w:r w:rsidR="00367BD6" w:rsidRPr="00326B6C">
        <w:rPr>
          <w:bCs/>
        </w:rPr>
        <w:t>146.84 (c)(1)(i)</w:t>
      </w:r>
      <w:r w:rsidR="00326B6C">
        <w:rPr>
          <w:bCs/>
        </w:rPr>
        <w:t>)</w:t>
      </w:r>
      <w:r w:rsidRPr="00326B6C">
        <w:rPr>
          <w:bCs/>
        </w:rPr>
        <w:t>.</w:t>
      </w:r>
      <w:r w:rsidR="00833175" w:rsidRPr="00326B6C">
        <w:rPr>
          <w:bCs/>
        </w:rPr>
        <w:t xml:space="preserve"> It take</w:t>
      </w:r>
      <w:r w:rsidR="0003472D">
        <w:rPr>
          <w:bCs/>
        </w:rPr>
        <w:t>s</w:t>
      </w:r>
      <w:r w:rsidR="00833175" w:rsidRPr="00326B6C">
        <w:rPr>
          <w:bCs/>
        </w:rPr>
        <w:t xml:space="preserve"> into account any geologic heterogeneities, other discontinuities, data quality, and their possible impact on model predictions</w:t>
      </w:r>
      <w:r w:rsidR="00367BD6" w:rsidRPr="00326B6C">
        <w:rPr>
          <w:bCs/>
        </w:rPr>
        <w:t xml:space="preserve"> (</w:t>
      </w:r>
      <w:r w:rsidR="0079188D" w:rsidRPr="00326B6C">
        <w:rPr>
          <w:bCs/>
        </w:rPr>
        <w:t xml:space="preserve">40 CFR </w:t>
      </w:r>
      <w:r w:rsidR="00367BD6" w:rsidRPr="00326B6C">
        <w:rPr>
          <w:bCs/>
        </w:rPr>
        <w:t>146.84 (c)(1)(ii)</w:t>
      </w:r>
      <w:r w:rsidR="00326B6C">
        <w:rPr>
          <w:bCs/>
        </w:rPr>
        <w:t>)</w:t>
      </w:r>
      <w:r w:rsidR="00833175" w:rsidRPr="00326B6C">
        <w:rPr>
          <w:bCs/>
        </w:rPr>
        <w:t>; and consider</w:t>
      </w:r>
      <w:r w:rsidR="0003472D">
        <w:rPr>
          <w:bCs/>
        </w:rPr>
        <w:t>s</w:t>
      </w:r>
      <w:r w:rsidR="00833175" w:rsidRPr="00326B6C">
        <w:rPr>
          <w:bCs/>
        </w:rPr>
        <w:t xml:space="preserve"> potential migration through faults, fractures, and artificial penetrations</w:t>
      </w:r>
      <w:r w:rsidR="00367BD6" w:rsidRPr="00326B6C">
        <w:rPr>
          <w:bCs/>
        </w:rPr>
        <w:t xml:space="preserve"> (</w:t>
      </w:r>
      <w:r w:rsidR="0079188D" w:rsidRPr="00326B6C">
        <w:rPr>
          <w:bCs/>
        </w:rPr>
        <w:t xml:space="preserve">40 CFR </w:t>
      </w:r>
      <w:r w:rsidR="00367BD6" w:rsidRPr="00326B6C">
        <w:rPr>
          <w:bCs/>
        </w:rPr>
        <w:t>146.84 (c)(1)(iii)</w:t>
      </w:r>
      <w:r w:rsidR="00326B6C">
        <w:rPr>
          <w:bCs/>
        </w:rPr>
        <w:t>)</w:t>
      </w:r>
      <w:r w:rsidR="00833175" w:rsidRPr="00326B6C">
        <w:rPr>
          <w:bCs/>
        </w:rPr>
        <w:t>.</w:t>
      </w:r>
    </w:p>
    <w:p w14:paraId="43F3B1E9" w14:textId="1707A500" w:rsidR="006A05FA" w:rsidRPr="004C0DF3" w:rsidRDefault="00E45EEC" w:rsidP="00FC3157">
      <w:pPr>
        <w:pStyle w:val="BodyText"/>
        <w:rPr>
          <w:rStyle w:val="IntenseEmphasis"/>
        </w:rPr>
      </w:pPr>
      <w:r w:rsidRPr="004C0DF3">
        <w:rPr>
          <w:rStyle w:val="IntenseEmphasis"/>
        </w:rPr>
        <w:t>[</w:t>
      </w:r>
      <w:r w:rsidR="006A05FA" w:rsidRPr="004C0DF3">
        <w:rPr>
          <w:rStyle w:val="IntenseEmphasis"/>
        </w:rPr>
        <w:t xml:space="preserve">Note: Modeling results should be presented both as time-series data and as snapshots. </w:t>
      </w:r>
      <w:r w:rsidR="00057973" w:rsidRPr="004C0DF3">
        <w:rPr>
          <w:rStyle w:val="IntenseEmphasis"/>
        </w:rPr>
        <w:t xml:space="preserve">Time-series data should be provided for specific locations (e.g., </w:t>
      </w:r>
      <w:r w:rsidR="00D40496">
        <w:rPr>
          <w:rStyle w:val="IntenseEmphasis"/>
        </w:rPr>
        <w:t xml:space="preserve">injection and </w:t>
      </w:r>
      <w:r w:rsidR="00057973" w:rsidRPr="004C0DF3">
        <w:rPr>
          <w:rStyle w:val="IntenseEmphasis"/>
        </w:rPr>
        <w:t>monitoring well</w:t>
      </w:r>
      <w:r w:rsidR="00D40496">
        <w:rPr>
          <w:rStyle w:val="IntenseEmphasis"/>
        </w:rPr>
        <w:t>s</w:t>
      </w:r>
      <w:r w:rsidR="00057973" w:rsidRPr="004C0DF3">
        <w:rPr>
          <w:rStyle w:val="IntenseEmphasis"/>
        </w:rPr>
        <w:t xml:space="preserve">) over the lifetime of the </w:t>
      </w:r>
      <w:r w:rsidR="00831F3B" w:rsidRPr="004C0DF3">
        <w:rPr>
          <w:rStyle w:val="IntenseEmphasis"/>
        </w:rPr>
        <w:t>P</w:t>
      </w:r>
      <w:r w:rsidR="00057973" w:rsidRPr="004C0DF3">
        <w:rPr>
          <w:rStyle w:val="IntenseEmphasis"/>
        </w:rPr>
        <w:t>roject, and snapshot data should be provided for the entire model domain at specific time</w:t>
      </w:r>
      <w:r w:rsidR="00D40496">
        <w:rPr>
          <w:rStyle w:val="IntenseEmphasis"/>
        </w:rPr>
        <w:t>s</w:t>
      </w:r>
      <w:r w:rsidR="00057973" w:rsidRPr="004C0DF3">
        <w:rPr>
          <w:rStyle w:val="IntenseEmphasis"/>
        </w:rPr>
        <w:t xml:space="preserve"> (e.g., at </w:t>
      </w:r>
      <w:r w:rsidR="00336021" w:rsidRPr="004C0DF3">
        <w:rPr>
          <w:rStyle w:val="IntenseEmphasis"/>
        </w:rPr>
        <w:t>one</w:t>
      </w:r>
      <w:r w:rsidR="00057973" w:rsidRPr="004C0DF3">
        <w:rPr>
          <w:rStyle w:val="IntenseEmphasis"/>
        </w:rPr>
        <w:t xml:space="preserve"> year, </w:t>
      </w:r>
      <w:r w:rsidR="00336021" w:rsidRPr="004C0DF3">
        <w:rPr>
          <w:rStyle w:val="IntenseEmphasis"/>
        </w:rPr>
        <w:t>five</w:t>
      </w:r>
      <w:r w:rsidR="00057973" w:rsidRPr="004C0DF3">
        <w:rPr>
          <w:rStyle w:val="IntenseEmphasis"/>
        </w:rPr>
        <w:t xml:space="preserve"> years, </w:t>
      </w:r>
      <w:r w:rsidR="00554624">
        <w:rPr>
          <w:rStyle w:val="IntenseEmphasis"/>
        </w:rPr>
        <w:t>thirty</w:t>
      </w:r>
      <w:r w:rsidR="00057973" w:rsidRPr="004C0DF3">
        <w:rPr>
          <w:rStyle w:val="IntenseEmphasis"/>
        </w:rPr>
        <w:t xml:space="preserve"> years, etc.)</w:t>
      </w:r>
      <w:r w:rsidR="00946BAE" w:rsidRPr="004C0DF3">
        <w:rPr>
          <w:rStyle w:val="IntenseEmphasis"/>
        </w:rPr>
        <w:t>.</w:t>
      </w:r>
      <w:r w:rsidR="00057973" w:rsidRPr="004C0DF3">
        <w:rPr>
          <w:rStyle w:val="IntenseEmphasis"/>
        </w:rPr>
        <w:t xml:space="preserve"> Please see </w:t>
      </w:r>
      <w:r w:rsidR="006E5627" w:rsidRPr="004C0DF3">
        <w:rPr>
          <w:rStyle w:val="IntenseEmphasis"/>
        </w:rPr>
        <w:t xml:space="preserve">the </w:t>
      </w:r>
      <w:r w:rsidR="00057973" w:rsidRPr="004C0DF3">
        <w:rPr>
          <w:rStyle w:val="IntenseEmphasis"/>
        </w:rPr>
        <w:t>GSDT</w:t>
      </w:r>
      <w:r w:rsidR="00336021" w:rsidRPr="004C0DF3">
        <w:rPr>
          <w:rStyle w:val="IntenseEmphasis"/>
        </w:rPr>
        <w:t>’s</w:t>
      </w:r>
      <w:r w:rsidR="00057973" w:rsidRPr="004C0DF3">
        <w:rPr>
          <w:rStyle w:val="IntenseEmphasis"/>
        </w:rPr>
        <w:t xml:space="preserve"> AoR </w:t>
      </w:r>
      <w:r w:rsidR="00BB33CB" w:rsidRPr="004C0DF3">
        <w:rPr>
          <w:rStyle w:val="IntenseEmphasis"/>
        </w:rPr>
        <w:t>and Corrective Action</w:t>
      </w:r>
      <w:r w:rsidR="00057973" w:rsidRPr="004C0DF3">
        <w:rPr>
          <w:rStyle w:val="IntenseEmphasis"/>
        </w:rPr>
        <w:t xml:space="preserve"> </w:t>
      </w:r>
      <w:r w:rsidR="00CF394E" w:rsidRPr="004C0DF3">
        <w:rPr>
          <w:rStyle w:val="IntenseEmphasis"/>
        </w:rPr>
        <w:t>m</w:t>
      </w:r>
      <w:r w:rsidR="00057973" w:rsidRPr="004C0DF3">
        <w:rPr>
          <w:rStyle w:val="IntenseEmphasis"/>
        </w:rPr>
        <w:t>odule for more details</w:t>
      </w:r>
      <w:r w:rsidR="00FE5D67" w:rsidRPr="004C0DF3">
        <w:rPr>
          <w:rStyle w:val="IntenseEmphasis"/>
        </w:rPr>
        <w:t xml:space="preserve"> and </w:t>
      </w:r>
      <w:r w:rsidR="00E50714" w:rsidRPr="004C0DF3">
        <w:rPr>
          <w:rStyle w:val="IntenseEmphasis"/>
        </w:rPr>
        <w:t xml:space="preserve">for </w:t>
      </w:r>
      <w:r w:rsidR="00FE5D67" w:rsidRPr="004C0DF3">
        <w:rPr>
          <w:rStyle w:val="IntenseEmphasis"/>
        </w:rPr>
        <w:t>specific recommended variables to include</w:t>
      </w:r>
      <w:r w:rsidR="00057973" w:rsidRPr="004C0DF3">
        <w:rPr>
          <w:rStyle w:val="IntenseEmphasis"/>
        </w:rPr>
        <w:t>.</w:t>
      </w:r>
      <w:r w:rsidR="00842100">
        <w:rPr>
          <w:rStyle w:val="IntenseEmphasis"/>
        </w:rPr>
        <w:t xml:space="preserve"> At a minimum, reservoir pressure and CO</w:t>
      </w:r>
      <w:r w:rsidR="00842100" w:rsidRPr="00842100">
        <w:rPr>
          <w:rStyle w:val="IntenseEmphasis"/>
          <w:vertAlign w:val="subscript"/>
        </w:rPr>
        <w:t>2</w:t>
      </w:r>
      <w:r w:rsidR="00842100">
        <w:rPr>
          <w:rStyle w:val="IntenseEmphasis"/>
        </w:rPr>
        <w:t xml:space="preserve"> saturation in the reservoir should be provided</w:t>
      </w:r>
      <w:r w:rsidR="00893F87">
        <w:rPr>
          <w:rStyle w:val="IntenseEmphasis"/>
        </w:rPr>
        <w:t xml:space="preserve"> as time series and map view snapshots. Map view snapshots should continue until no significant changes are seen to ensure that the plume has stabilized</w:t>
      </w:r>
      <w:r w:rsidR="00F02DDC">
        <w:rPr>
          <w:rStyle w:val="IntenseEmphasis"/>
        </w:rPr>
        <w:t>.</w:t>
      </w:r>
    </w:p>
    <w:p w14:paraId="698F926B" w14:textId="27EF4534" w:rsidR="00DF2EF5" w:rsidRPr="004C0DF3" w:rsidRDefault="00657C25" w:rsidP="00FC3157">
      <w:pPr>
        <w:pStyle w:val="BodyText"/>
        <w:rPr>
          <w:rStyle w:val="IntenseEmphasis"/>
        </w:rPr>
      </w:pPr>
      <w:r>
        <w:rPr>
          <w:rStyle w:val="IntenseEmphasis"/>
        </w:rPr>
        <w:t xml:space="preserve">Include a description of predicted system behavior. </w:t>
      </w:r>
      <w:r w:rsidR="0238E42C" w:rsidRPr="6D559514">
        <w:rPr>
          <w:rStyle w:val="IntenseEmphasis"/>
        </w:rPr>
        <w:t>Recommend</w:t>
      </w:r>
      <w:r w:rsidR="00954C12">
        <w:rPr>
          <w:rStyle w:val="IntenseEmphasis"/>
        </w:rPr>
        <w:t xml:space="preserve">ations to meet regulatory requirements </w:t>
      </w:r>
      <w:r w:rsidR="0238E42C" w:rsidRPr="6D559514">
        <w:rPr>
          <w:rStyle w:val="IntenseEmphasis"/>
        </w:rPr>
        <w:t>include:</w:t>
      </w:r>
    </w:p>
    <w:p w14:paraId="39E0D188" w14:textId="7E2F87B7" w:rsidR="00F04899" w:rsidRPr="004C0DF3" w:rsidRDefault="00F04899" w:rsidP="00FC3157">
      <w:pPr>
        <w:pStyle w:val="ListBullet"/>
        <w:rPr>
          <w:rStyle w:val="IntenseEmphasis"/>
        </w:rPr>
      </w:pPr>
      <w:r w:rsidRPr="004C0DF3">
        <w:rPr>
          <w:rStyle w:val="IntenseEmphasis"/>
        </w:rPr>
        <w:t>What are the positions of the plume and pressure front at the end of the model timeframe? (Include maps.)</w:t>
      </w:r>
    </w:p>
    <w:p w14:paraId="1D492990" w14:textId="0F52DF42" w:rsidR="00F04899" w:rsidRPr="004C0DF3" w:rsidRDefault="00F04899" w:rsidP="00FC3157">
      <w:pPr>
        <w:pStyle w:val="ListBullet"/>
        <w:rPr>
          <w:rStyle w:val="IntenseEmphasis"/>
        </w:rPr>
      </w:pPr>
      <w:r w:rsidRPr="004C0DF3">
        <w:rPr>
          <w:rStyle w:val="IntenseEmphasis"/>
        </w:rPr>
        <w:t>What are the geographic boundaries of the delineated AoR? (Include maps.)</w:t>
      </w:r>
    </w:p>
    <w:p w14:paraId="5ED586F4" w14:textId="2A445E46" w:rsidR="006177B1" w:rsidRPr="004C0DF3" w:rsidRDefault="006177B1" w:rsidP="00FC3157">
      <w:pPr>
        <w:pStyle w:val="ListBullet"/>
        <w:rPr>
          <w:rStyle w:val="IntenseEmphasis"/>
        </w:rPr>
      </w:pPr>
      <w:r w:rsidRPr="004C0DF3">
        <w:rPr>
          <w:rStyle w:val="IntenseEmphasis"/>
        </w:rPr>
        <w:t xml:space="preserve">How does the </w:t>
      </w:r>
      <w:r w:rsidR="000C3688">
        <w:rPr>
          <w:rStyle w:val="IntenseEmphasis"/>
        </w:rPr>
        <w:t>plume</w:t>
      </w:r>
      <w:r w:rsidRPr="004C0DF3">
        <w:rPr>
          <w:rStyle w:val="IntenseEmphasis"/>
        </w:rPr>
        <w:t xml:space="preserve"> evolve over time throughout the lifetime of the </w:t>
      </w:r>
      <w:r w:rsidR="00831F3B" w:rsidRPr="004C0DF3">
        <w:rPr>
          <w:rStyle w:val="IntenseEmphasis"/>
        </w:rPr>
        <w:t>P</w:t>
      </w:r>
      <w:r w:rsidRPr="004C0DF3">
        <w:rPr>
          <w:rStyle w:val="IntenseEmphasis"/>
        </w:rPr>
        <w:t>roject? How long does it take to reach maximum extent? Does the AoR decrease after reaching the maximum extent?</w:t>
      </w:r>
      <w:r w:rsidR="00735F37">
        <w:rPr>
          <w:rStyle w:val="IntenseEmphasis"/>
        </w:rPr>
        <w:t xml:space="preserve"> Are basin scale effects a consideration?</w:t>
      </w:r>
    </w:p>
    <w:p w14:paraId="3A231E69" w14:textId="67B7E8E7" w:rsidR="00F04899" w:rsidRDefault="00FF4371" w:rsidP="00FC3157">
      <w:pPr>
        <w:pStyle w:val="ListBullet"/>
        <w:rPr>
          <w:rStyle w:val="IntenseEmphasis"/>
        </w:rPr>
      </w:pPr>
      <w:r w:rsidRPr="004C0DF3">
        <w:rPr>
          <w:rStyle w:val="IntenseEmphasis"/>
        </w:rPr>
        <w:t>D</w:t>
      </w:r>
      <w:r w:rsidR="00956DAD" w:rsidRPr="004C0DF3">
        <w:rPr>
          <w:rStyle w:val="IntenseEmphasis"/>
        </w:rPr>
        <w:t xml:space="preserve">oes the selected AoR accurately define the maximum </w:t>
      </w:r>
      <w:r w:rsidR="00A73626">
        <w:rPr>
          <w:rStyle w:val="IntenseEmphasis"/>
        </w:rPr>
        <w:t>CO</w:t>
      </w:r>
      <w:r w:rsidR="00A73626" w:rsidRPr="00A73626">
        <w:rPr>
          <w:rStyle w:val="IntenseEmphasis"/>
          <w:vertAlign w:val="subscript"/>
        </w:rPr>
        <w:t>2</w:t>
      </w:r>
      <w:r w:rsidR="00A73626">
        <w:rPr>
          <w:rStyle w:val="IntenseEmphasis"/>
        </w:rPr>
        <w:t xml:space="preserve"> </w:t>
      </w:r>
      <w:r w:rsidR="00956DAD" w:rsidRPr="004C0DF3">
        <w:rPr>
          <w:rStyle w:val="IntenseEmphasis"/>
        </w:rPr>
        <w:t>plume and pressure front extent</w:t>
      </w:r>
      <w:r w:rsidR="00A73626">
        <w:rPr>
          <w:rStyle w:val="IntenseEmphasis"/>
        </w:rPr>
        <w:t xml:space="preserve"> of concern</w:t>
      </w:r>
      <w:r w:rsidR="00956DAD" w:rsidRPr="004C0DF3">
        <w:rPr>
          <w:rStyle w:val="IntenseEmphasis"/>
        </w:rPr>
        <w:t xml:space="preserve"> throughout the lifetime of the </w:t>
      </w:r>
      <w:r w:rsidR="00831F3B" w:rsidRPr="004C0DF3">
        <w:rPr>
          <w:rStyle w:val="IntenseEmphasis"/>
        </w:rPr>
        <w:t>P</w:t>
      </w:r>
      <w:r w:rsidR="00956DAD" w:rsidRPr="004C0DF3">
        <w:rPr>
          <w:rStyle w:val="IntenseEmphasis"/>
        </w:rPr>
        <w:t xml:space="preserve">roject? </w:t>
      </w:r>
    </w:p>
    <w:p w14:paraId="4B8909E7" w14:textId="08D70968" w:rsidR="005517F1" w:rsidRPr="004C0DF3" w:rsidRDefault="005517F1" w:rsidP="00FC3157">
      <w:pPr>
        <w:pStyle w:val="ListBullet"/>
        <w:rPr>
          <w:rStyle w:val="IntenseEmphasis"/>
        </w:rPr>
      </w:pPr>
      <w:r>
        <w:rPr>
          <w:rStyle w:val="IntenseEmphasis"/>
        </w:rPr>
        <w:t>Show maps of the results of the sensitivity analysis.</w:t>
      </w:r>
    </w:p>
    <w:p w14:paraId="33C838BF" w14:textId="0C35642C" w:rsidR="00F04899" w:rsidRPr="004C0DF3" w:rsidRDefault="00F04899" w:rsidP="00FC3157">
      <w:pPr>
        <w:pStyle w:val="ListBulletLAST"/>
        <w:rPr>
          <w:rStyle w:val="IntenseEmphasis"/>
        </w:rPr>
      </w:pPr>
      <w:r w:rsidRPr="004C0DF3">
        <w:rPr>
          <w:rStyle w:val="IntenseEmphasis"/>
        </w:rPr>
        <w:t xml:space="preserve">How will </w:t>
      </w:r>
      <w:r w:rsidR="00867BEC">
        <w:rPr>
          <w:rStyle w:val="IntenseEmphasis"/>
        </w:rPr>
        <w:t>operational data</w:t>
      </w:r>
      <w:r w:rsidRPr="004C0DF3">
        <w:rPr>
          <w:rStyle w:val="IntenseEmphasis"/>
        </w:rPr>
        <w:t xml:space="preserve"> be used to evaluate the accuracy of AoR predictions over time?</w:t>
      </w:r>
    </w:p>
    <w:p w14:paraId="723365A4" w14:textId="7750968A" w:rsidR="008E66EA" w:rsidRPr="004C0DF3" w:rsidRDefault="000E5508" w:rsidP="00FC3157">
      <w:pPr>
        <w:pStyle w:val="BodyText"/>
        <w:rPr>
          <w:rStyle w:val="IntenseEmphasis"/>
        </w:rPr>
      </w:pPr>
      <w:r w:rsidRPr="004C0DF3">
        <w:rPr>
          <w:rStyle w:val="IntenseEmphasis"/>
        </w:rPr>
        <w:t xml:space="preserve">Associated figures and graphics may </w:t>
      </w:r>
      <w:r w:rsidR="008E66EA" w:rsidRPr="004C0DF3">
        <w:rPr>
          <w:rStyle w:val="IntenseEmphasis"/>
        </w:rPr>
        <w:t>include:</w:t>
      </w:r>
    </w:p>
    <w:p w14:paraId="4742A916" w14:textId="138FA2C8" w:rsidR="008E66EA" w:rsidRPr="004C0DF3" w:rsidRDefault="006177B1" w:rsidP="00FC3157">
      <w:pPr>
        <w:pStyle w:val="ListBullet"/>
        <w:rPr>
          <w:rStyle w:val="IntenseEmphasis"/>
        </w:rPr>
      </w:pPr>
      <w:r w:rsidRPr="004C0DF3">
        <w:rPr>
          <w:rStyle w:val="IntenseEmphasis"/>
        </w:rPr>
        <w:lastRenderedPageBreak/>
        <w:t>Multiple time</w:t>
      </w:r>
      <w:r w:rsidR="00533771" w:rsidRPr="004C0DF3">
        <w:rPr>
          <w:rStyle w:val="IntenseEmphasis"/>
        </w:rPr>
        <w:t>-</w:t>
      </w:r>
      <w:r w:rsidRPr="004C0DF3">
        <w:rPr>
          <w:rStyle w:val="IntenseEmphasis"/>
        </w:rPr>
        <w:t>series and map</w:t>
      </w:r>
      <w:r w:rsidR="005B25A7">
        <w:rPr>
          <w:rStyle w:val="IntenseEmphasis"/>
        </w:rPr>
        <w:t xml:space="preserve"> views</w:t>
      </w:r>
      <w:r w:rsidRPr="004C0DF3">
        <w:rPr>
          <w:rStyle w:val="IntenseEmphasis"/>
        </w:rPr>
        <w:t xml:space="preserve"> showing the modeled </w:t>
      </w:r>
      <w:r w:rsidR="00D557FF">
        <w:rPr>
          <w:rStyle w:val="IntenseEmphasis"/>
        </w:rPr>
        <w:t>CO</w:t>
      </w:r>
      <w:r w:rsidR="00D557FF" w:rsidRPr="00D557FF">
        <w:rPr>
          <w:rStyle w:val="IntenseEmphasis"/>
          <w:vertAlign w:val="subscript"/>
        </w:rPr>
        <w:t>2</w:t>
      </w:r>
      <w:r w:rsidR="00D557FF">
        <w:rPr>
          <w:rStyle w:val="IntenseEmphasis"/>
        </w:rPr>
        <w:t xml:space="preserve"> </w:t>
      </w:r>
      <w:r w:rsidRPr="004C0DF3">
        <w:rPr>
          <w:rStyle w:val="IntenseEmphasis"/>
        </w:rPr>
        <w:t xml:space="preserve">plume and pressure front in </w:t>
      </w:r>
      <w:r w:rsidR="00D557FF">
        <w:rPr>
          <w:rStyle w:val="IntenseEmphasis"/>
        </w:rPr>
        <w:t>map</w:t>
      </w:r>
      <w:r w:rsidRPr="004C0DF3">
        <w:rPr>
          <w:rStyle w:val="IntenseEmphasis"/>
        </w:rPr>
        <w:t xml:space="preserve"> view</w:t>
      </w:r>
      <w:r w:rsidR="00D557FF">
        <w:rPr>
          <w:rStyle w:val="IntenseEmphasis"/>
        </w:rPr>
        <w:t xml:space="preserve"> for the base case and the </w:t>
      </w:r>
      <w:r w:rsidR="002307AC">
        <w:rPr>
          <w:rStyle w:val="IntenseEmphasis"/>
        </w:rPr>
        <w:t>worst-case</w:t>
      </w:r>
      <w:r w:rsidR="00D557FF">
        <w:rPr>
          <w:rStyle w:val="IntenseEmphasis"/>
        </w:rPr>
        <w:t xml:space="preserve"> </w:t>
      </w:r>
      <w:r w:rsidR="00735164">
        <w:rPr>
          <w:rStyle w:val="IntenseEmphasis"/>
        </w:rPr>
        <w:t>model</w:t>
      </w:r>
      <w:r w:rsidRPr="004C0DF3">
        <w:rPr>
          <w:rStyle w:val="IntenseEmphasis"/>
        </w:rPr>
        <w:t>.</w:t>
      </w:r>
    </w:p>
    <w:p w14:paraId="5FA13372" w14:textId="5534C75B" w:rsidR="006177B1" w:rsidRPr="004C0DF3" w:rsidRDefault="006177B1" w:rsidP="00FC3157">
      <w:pPr>
        <w:pStyle w:val="ListBullet"/>
        <w:rPr>
          <w:rStyle w:val="IntenseEmphasis"/>
        </w:rPr>
      </w:pPr>
      <w:r w:rsidRPr="004C0DF3">
        <w:rPr>
          <w:rStyle w:val="IntenseEmphasis"/>
        </w:rPr>
        <w:t>C</w:t>
      </w:r>
      <w:r w:rsidR="00890986" w:rsidRPr="004C0DF3">
        <w:rPr>
          <w:rStyle w:val="IntenseEmphasis"/>
        </w:rPr>
        <w:t xml:space="preserve">ross </w:t>
      </w:r>
      <w:r w:rsidRPr="004C0DF3">
        <w:rPr>
          <w:rStyle w:val="IntenseEmphasis"/>
        </w:rPr>
        <w:t>section</w:t>
      </w:r>
      <w:r w:rsidR="00890986" w:rsidRPr="004C0DF3">
        <w:rPr>
          <w:rStyle w:val="IntenseEmphasis"/>
        </w:rPr>
        <w:t>s</w:t>
      </w:r>
      <w:r w:rsidRPr="004C0DF3">
        <w:rPr>
          <w:rStyle w:val="IntenseEmphasis"/>
        </w:rPr>
        <w:t xml:space="preserve"> showing the vertical and horizontal extent of the </w:t>
      </w:r>
      <w:r w:rsidR="00735164">
        <w:rPr>
          <w:rStyle w:val="IntenseEmphasis"/>
        </w:rPr>
        <w:t>CO</w:t>
      </w:r>
      <w:r w:rsidR="00735164" w:rsidRPr="00735164">
        <w:rPr>
          <w:rStyle w:val="IntenseEmphasis"/>
          <w:vertAlign w:val="subscript"/>
        </w:rPr>
        <w:t>2</w:t>
      </w:r>
      <w:r w:rsidR="00735164">
        <w:rPr>
          <w:rStyle w:val="IntenseEmphasis"/>
        </w:rPr>
        <w:t xml:space="preserve"> plum</w:t>
      </w:r>
      <w:r w:rsidR="007827EF">
        <w:rPr>
          <w:rStyle w:val="IntenseEmphasis"/>
        </w:rPr>
        <w:t xml:space="preserve">e, </w:t>
      </w:r>
      <w:r w:rsidR="008E3A1E">
        <w:rPr>
          <w:rStyle w:val="IntenseEmphasis"/>
        </w:rPr>
        <w:t>overpressur</w:t>
      </w:r>
      <w:r w:rsidR="007A2AB7">
        <w:rPr>
          <w:rStyle w:val="IntenseEmphasis"/>
        </w:rPr>
        <w:t>i</w:t>
      </w:r>
      <w:r w:rsidR="001A4EE4">
        <w:rPr>
          <w:rStyle w:val="IntenseEmphasis"/>
        </w:rPr>
        <w:t>z</w:t>
      </w:r>
      <w:r w:rsidR="008E3A1E">
        <w:rPr>
          <w:rStyle w:val="IntenseEmphasis"/>
        </w:rPr>
        <w:t>ed</w:t>
      </w:r>
      <w:r w:rsidR="007827EF">
        <w:rPr>
          <w:rStyle w:val="IntenseEmphasis"/>
        </w:rPr>
        <w:t xml:space="preserve"> region, and AoR for the base case and </w:t>
      </w:r>
      <w:r w:rsidR="002307AC">
        <w:rPr>
          <w:rStyle w:val="IntenseEmphasis"/>
        </w:rPr>
        <w:t>worst-case</w:t>
      </w:r>
      <w:r w:rsidR="008E3A1E">
        <w:rPr>
          <w:rStyle w:val="IntenseEmphasis"/>
        </w:rPr>
        <w:t xml:space="preserve"> model</w:t>
      </w:r>
      <w:r w:rsidRPr="004C0DF3">
        <w:rPr>
          <w:rStyle w:val="IntenseEmphasis"/>
        </w:rPr>
        <w:t>.</w:t>
      </w:r>
    </w:p>
    <w:p w14:paraId="673DE04F" w14:textId="77777777" w:rsidR="00DE4205" w:rsidRDefault="006177B1" w:rsidP="00FC3157">
      <w:pPr>
        <w:pStyle w:val="ListBulletLAST"/>
        <w:rPr>
          <w:rStyle w:val="IntenseEmphasis"/>
        </w:rPr>
      </w:pPr>
      <w:r w:rsidRPr="004C0DF3">
        <w:rPr>
          <w:rStyle w:val="IntenseEmphasis"/>
        </w:rPr>
        <w:t>Graph showing the relative contribution of each CO</w:t>
      </w:r>
      <w:r w:rsidRPr="004C0DF3">
        <w:rPr>
          <w:rStyle w:val="IntenseEmphasis"/>
          <w:vertAlign w:val="subscript"/>
        </w:rPr>
        <w:t>2</w:t>
      </w:r>
      <w:r w:rsidRPr="004C0DF3">
        <w:rPr>
          <w:rStyle w:val="IntenseEmphasis"/>
        </w:rPr>
        <w:t xml:space="preserve"> phase (e.g., total mass, gas phase, dissolved phase, trapped gas, etc.) over time</w:t>
      </w:r>
      <w:r w:rsidR="008E3A1E">
        <w:rPr>
          <w:rStyle w:val="IntenseEmphasis"/>
        </w:rPr>
        <w:t xml:space="preserve"> for the base case model</w:t>
      </w:r>
      <w:r w:rsidRPr="004C0DF3">
        <w:rPr>
          <w:rStyle w:val="IntenseEmphasis"/>
        </w:rPr>
        <w:t>.</w:t>
      </w:r>
    </w:p>
    <w:p w14:paraId="7F89AA6D" w14:textId="5DDEE704" w:rsidR="00FE71DB" w:rsidRDefault="00DE4205" w:rsidP="00FC3157">
      <w:pPr>
        <w:pStyle w:val="ListBulletLAST"/>
        <w:rPr>
          <w:rStyle w:val="IntenseEmphasis"/>
        </w:rPr>
      </w:pPr>
      <w:r>
        <w:rPr>
          <w:rStyle w:val="IntenseEmphasis"/>
        </w:rPr>
        <w:t>Comparison maps showing the modeled AoR</w:t>
      </w:r>
      <w:r w:rsidR="001718CC">
        <w:rPr>
          <w:rStyle w:val="IntenseEmphasis"/>
        </w:rPr>
        <w:t xml:space="preserve"> extent using different parameters (e.g., decreased Injection Zone </w:t>
      </w:r>
      <w:r w:rsidR="002307AC">
        <w:rPr>
          <w:rStyle w:val="IntenseEmphasis"/>
        </w:rPr>
        <w:t>porosity,</w:t>
      </w:r>
      <w:r w:rsidR="00FE71DB">
        <w:rPr>
          <w:rStyle w:val="IntenseEmphasis"/>
        </w:rPr>
        <w:t xml:space="preserve"> increased reservoir permeability, etc.)</w:t>
      </w:r>
    </w:p>
    <w:p w14:paraId="3F7ED0D8" w14:textId="1D6FC032" w:rsidR="00CA0266" w:rsidRDefault="00FE71DB" w:rsidP="00FC3157">
      <w:pPr>
        <w:pStyle w:val="ListBulletLAST"/>
        <w:rPr>
          <w:rStyle w:val="IntenseEmphasis"/>
        </w:rPr>
      </w:pPr>
      <w:r>
        <w:rPr>
          <w:rStyle w:val="IntenseEmphasis"/>
        </w:rPr>
        <w:t>Graphical results of sensitivity analyses perfo</w:t>
      </w:r>
      <w:r w:rsidR="00CA0266">
        <w:rPr>
          <w:rStyle w:val="IntenseEmphasis"/>
        </w:rPr>
        <w:t>rmed including e.g. tornado charts.</w:t>
      </w:r>
    </w:p>
    <w:p w14:paraId="099F83E4" w14:textId="27E83402" w:rsidR="006177B1" w:rsidRPr="004C0DF3" w:rsidRDefault="00CA0266" w:rsidP="00FC3157">
      <w:pPr>
        <w:pStyle w:val="ListBulletLAST"/>
        <w:rPr>
          <w:rStyle w:val="IntenseEmphasis"/>
        </w:rPr>
      </w:pPr>
      <w:r>
        <w:rPr>
          <w:rStyle w:val="IntenseEmphasis"/>
        </w:rPr>
        <w:t>Boundary plots and uncertainty plots (if applicable</w:t>
      </w:r>
      <w:r w:rsidR="00DE3F85">
        <w:rPr>
          <w:rStyle w:val="IntenseEmphasis"/>
        </w:rPr>
        <w:t>) for various CO</w:t>
      </w:r>
      <w:r w:rsidR="00DE3F85" w:rsidRPr="00DE3F85">
        <w:rPr>
          <w:rStyle w:val="IntenseEmphasis"/>
          <w:vertAlign w:val="subscript"/>
        </w:rPr>
        <w:t>2</w:t>
      </w:r>
      <w:r w:rsidR="00DE3F85">
        <w:rPr>
          <w:rStyle w:val="IntenseEmphasis"/>
        </w:rPr>
        <w:t xml:space="preserve"> phases</w:t>
      </w:r>
      <w:r w:rsidR="0074215C">
        <w:rPr>
          <w:rStyle w:val="IntenseEmphasis"/>
        </w:rPr>
        <w:t>, plume area, and reservoir pressure.</w:t>
      </w:r>
      <w:r w:rsidR="00E45EEC" w:rsidRPr="004C0DF3">
        <w:rPr>
          <w:rStyle w:val="IntenseEmphasis"/>
        </w:rPr>
        <w:t>]</w:t>
      </w:r>
      <w:r w:rsidR="006177B1" w:rsidRPr="004C0DF3">
        <w:rPr>
          <w:rStyle w:val="IntenseEmphasis"/>
        </w:rPr>
        <w:t xml:space="preserve"> </w:t>
      </w:r>
    </w:p>
    <w:p w14:paraId="5A02D80A" w14:textId="14F89583" w:rsidR="001B2EC2" w:rsidRPr="004C0DF3" w:rsidRDefault="001B2EC2" w:rsidP="00FC3157">
      <w:pPr>
        <w:pStyle w:val="Heading2"/>
      </w:pPr>
      <w:r w:rsidRPr="004C0DF3">
        <w:t>AoR Delineation</w:t>
      </w:r>
    </w:p>
    <w:bookmarkEnd w:id="12"/>
    <w:bookmarkEnd w:id="13"/>
    <w:bookmarkEnd w:id="14"/>
    <w:bookmarkEnd w:id="15"/>
    <w:bookmarkEnd w:id="16"/>
    <w:bookmarkEnd w:id="17"/>
    <w:p w14:paraId="1EB5F5D5" w14:textId="72F16611" w:rsidR="008D7FB1" w:rsidRPr="005C4507" w:rsidRDefault="007F683F" w:rsidP="00FC3157">
      <w:pPr>
        <w:pStyle w:val="BodyText"/>
        <w:rPr>
          <w:bCs/>
        </w:rPr>
      </w:pPr>
      <w:r w:rsidRPr="005C4507">
        <w:rPr>
          <w:rStyle w:val="IntenseEmphasis"/>
          <w:b w:val="0"/>
          <w:bCs/>
          <w:i w:val="0"/>
          <w:iCs w:val="0"/>
          <w:color w:val="auto"/>
        </w:rPr>
        <w:t xml:space="preserve">The </w:t>
      </w:r>
      <w:r w:rsidR="00D14A35">
        <w:rPr>
          <w:rStyle w:val="IntenseEmphasis"/>
          <w:b w:val="0"/>
          <w:bCs/>
          <w:i w:val="0"/>
          <w:iCs w:val="0"/>
          <w:color w:val="auto"/>
        </w:rPr>
        <w:t xml:space="preserve">Permittee </w:t>
      </w:r>
      <w:r w:rsidRPr="005C4507">
        <w:rPr>
          <w:rStyle w:val="IntenseEmphasis"/>
          <w:b w:val="0"/>
          <w:bCs/>
          <w:i w:val="0"/>
          <w:iCs w:val="0"/>
          <w:color w:val="auto"/>
        </w:rPr>
        <w:t>of</w:t>
      </w:r>
      <w:r w:rsidR="008D7FB1" w:rsidRPr="005C4507">
        <w:rPr>
          <w:rStyle w:val="IntenseEmphasis"/>
          <w:b w:val="0"/>
          <w:bCs/>
          <w:i w:val="0"/>
          <w:iCs w:val="0"/>
          <w:color w:val="auto"/>
        </w:rPr>
        <w:t xml:space="preserve"> </w:t>
      </w:r>
      <w:r w:rsidR="000B1FA5" w:rsidRPr="000B1FA5">
        <w:rPr>
          <w:bCs/>
          <w:highlight w:val="yellow"/>
        </w:rPr>
        <w:t>INSERT INJECTION WELL NAME</w:t>
      </w:r>
      <w:r w:rsidR="008D7FB1" w:rsidRPr="005C4507">
        <w:rPr>
          <w:bCs/>
        </w:rPr>
        <w:t xml:space="preserve"> </w:t>
      </w:r>
      <w:r w:rsidR="00082A63">
        <w:rPr>
          <w:bCs/>
        </w:rPr>
        <w:t>has</w:t>
      </w:r>
      <w:r w:rsidR="008D7FB1" w:rsidRPr="005C4507">
        <w:rPr>
          <w:bCs/>
        </w:rPr>
        <w:t xml:space="preserve"> prepare</w:t>
      </w:r>
      <w:r w:rsidR="00082A63">
        <w:rPr>
          <w:bCs/>
        </w:rPr>
        <w:t>d and will</w:t>
      </w:r>
      <w:r w:rsidR="008D7FB1" w:rsidRPr="005C4507">
        <w:rPr>
          <w:bCs/>
        </w:rPr>
        <w:t xml:space="preserve"> maintain and comply with a plan to delineate the </w:t>
      </w:r>
      <w:r w:rsidR="00F04FC9">
        <w:rPr>
          <w:bCs/>
        </w:rPr>
        <w:t>AoR</w:t>
      </w:r>
      <w:r w:rsidR="008D7FB1" w:rsidRPr="005C4507">
        <w:rPr>
          <w:bCs/>
        </w:rPr>
        <w:t xml:space="preserve"> for </w:t>
      </w:r>
      <w:r w:rsidR="00D14A35">
        <w:rPr>
          <w:bCs/>
        </w:rPr>
        <w:t>the Project</w:t>
      </w:r>
      <w:r w:rsidR="008D7FB1" w:rsidRPr="005C4507">
        <w:rPr>
          <w:bCs/>
        </w:rPr>
        <w:t xml:space="preserve">, periodically reevaluate the delineation, and perform corrective action that meets the requirements of this section and is acceptable to the Director. The requirement to maintain and implement an approved </w:t>
      </w:r>
      <w:r w:rsidR="00B82818">
        <w:rPr>
          <w:bCs/>
        </w:rPr>
        <w:t xml:space="preserve">AoR and Corrective Action </w:t>
      </w:r>
      <w:r w:rsidR="00AC2FC4">
        <w:rPr>
          <w:bCs/>
        </w:rPr>
        <w:t>P</w:t>
      </w:r>
      <w:r w:rsidR="008D7FB1" w:rsidRPr="005C4507">
        <w:rPr>
          <w:bCs/>
        </w:rPr>
        <w:t>lan is directly enforceable regardless of whether the requirement is a condition of the permit</w:t>
      </w:r>
      <w:r w:rsidR="00DE2368" w:rsidRPr="005C4507">
        <w:rPr>
          <w:bCs/>
        </w:rPr>
        <w:t xml:space="preserve"> (</w:t>
      </w:r>
      <w:r w:rsidR="0079188D" w:rsidRPr="005C4507">
        <w:rPr>
          <w:bCs/>
        </w:rPr>
        <w:t xml:space="preserve">40 CFR </w:t>
      </w:r>
      <w:r w:rsidR="00DE2368" w:rsidRPr="005C4507">
        <w:rPr>
          <w:bCs/>
        </w:rPr>
        <w:t>146.84</w:t>
      </w:r>
      <w:r w:rsidR="002358B3" w:rsidRPr="005C4507">
        <w:rPr>
          <w:bCs/>
        </w:rPr>
        <w:t>(b)(1)</w:t>
      </w:r>
      <w:r w:rsidR="00633094" w:rsidRPr="005C4507">
        <w:rPr>
          <w:bCs/>
        </w:rPr>
        <w:t>)</w:t>
      </w:r>
      <w:r w:rsidR="008D7FB1" w:rsidRPr="005C4507">
        <w:rPr>
          <w:bCs/>
        </w:rPr>
        <w:t xml:space="preserve">. </w:t>
      </w:r>
    </w:p>
    <w:p w14:paraId="2E5A542A" w14:textId="0DEAEA8C" w:rsidR="00263B4F" w:rsidRDefault="008D7FB1" w:rsidP="00FC3157">
      <w:pPr>
        <w:pStyle w:val="BodyText"/>
        <w:rPr>
          <w:bCs/>
        </w:rPr>
      </w:pPr>
      <w:r w:rsidRPr="005C4507">
        <w:rPr>
          <w:bCs/>
        </w:rPr>
        <w:t xml:space="preserve">As a part of the permit application for approval by the Director, the </w:t>
      </w:r>
      <w:r w:rsidR="00D14A35">
        <w:rPr>
          <w:bCs/>
        </w:rPr>
        <w:t xml:space="preserve">Permittee </w:t>
      </w:r>
      <w:r w:rsidR="00082A63">
        <w:rPr>
          <w:bCs/>
        </w:rPr>
        <w:t>has submitted</w:t>
      </w:r>
      <w:r w:rsidRPr="005C4507">
        <w:rPr>
          <w:bCs/>
        </w:rPr>
        <w:t xml:space="preserve"> an </w:t>
      </w:r>
      <w:r w:rsidR="00F04FC9">
        <w:rPr>
          <w:bCs/>
        </w:rPr>
        <w:t>AoR</w:t>
      </w:r>
      <w:r w:rsidRPr="005C4507">
        <w:rPr>
          <w:bCs/>
        </w:rPr>
        <w:t xml:space="preserve"> and </w:t>
      </w:r>
      <w:r w:rsidR="00F04FC9">
        <w:rPr>
          <w:bCs/>
        </w:rPr>
        <w:t>C</w:t>
      </w:r>
      <w:r w:rsidRPr="005C4507">
        <w:rPr>
          <w:bCs/>
        </w:rPr>
        <w:t xml:space="preserve">orrective </w:t>
      </w:r>
      <w:r w:rsidR="00F04FC9">
        <w:rPr>
          <w:bCs/>
        </w:rPr>
        <w:t>A</w:t>
      </w:r>
      <w:r w:rsidRPr="005C4507">
        <w:rPr>
          <w:bCs/>
        </w:rPr>
        <w:t xml:space="preserve">ction </w:t>
      </w:r>
      <w:r w:rsidR="002B194B">
        <w:rPr>
          <w:bCs/>
        </w:rPr>
        <w:t>P</w:t>
      </w:r>
      <w:r w:rsidRPr="005C4507">
        <w:rPr>
          <w:bCs/>
        </w:rPr>
        <w:t xml:space="preserve">lan that includes the </w:t>
      </w:r>
      <w:r w:rsidR="000A2A55" w:rsidRPr="005C4507">
        <w:rPr>
          <w:bCs/>
        </w:rPr>
        <w:t xml:space="preserve">method for delineating the </w:t>
      </w:r>
      <w:r w:rsidR="002E1AD0">
        <w:rPr>
          <w:bCs/>
        </w:rPr>
        <w:t>AoR</w:t>
      </w:r>
      <w:r w:rsidR="000A2A55" w:rsidRPr="005C4507">
        <w:rPr>
          <w:bCs/>
        </w:rPr>
        <w:t xml:space="preserve"> that meets the requirements of </w:t>
      </w:r>
      <w:r w:rsidR="0079188D" w:rsidRPr="005C4507">
        <w:rPr>
          <w:bCs/>
        </w:rPr>
        <w:t xml:space="preserve">40 CFR </w:t>
      </w:r>
      <w:r w:rsidR="000A2A55" w:rsidRPr="005C4507">
        <w:rPr>
          <w:bCs/>
        </w:rPr>
        <w:t>146.84(c), including the model to be used, assumptions that will be made, and the site characterization data on which the model will be based</w:t>
      </w:r>
      <w:r w:rsidR="00033443" w:rsidRPr="005C4507">
        <w:rPr>
          <w:bCs/>
        </w:rPr>
        <w:t xml:space="preserve"> (</w:t>
      </w:r>
      <w:r w:rsidR="0079188D" w:rsidRPr="005C4507">
        <w:rPr>
          <w:bCs/>
        </w:rPr>
        <w:t xml:space="preserve">40 CFR </w:t>
      </w:r>
      <w:r w:rsidR="00033443" w:rsidRPr="005C4507">
        <w:rPr>
          <w:bCs/>
        </w:rPr>
        <w:t>146.84</w:t>
      </w:r>
      <w:r w:rsidR="00BF414C" w:rsidRPr="005C4507">
        <w:rPr>
          <w:bCs/>
        </w:rPr>
        <w:t>(b)(1</w:t>
      </w:r>
      <w:r w:rsidR="00633094" w:rsidRPr="005C4507">
        <w:rPr>
          <w:bCs/>
        </w:rPr>
        <w:t>)</w:t>
      </w:r>
      <w:r w:rsidR="00BF414C" w:rsidRPr="005C4507">
        <w:rPr>
          <w:bCs/>
        </w:rPr>
        <w:t>)</w:t>
      </w:r>
      <w:r w:rsidR="000A2A55" w:rsidRPr="005C4507">
        <w:rPr>
          <w:bCs/>
        </w:rPr>
        <w:t>.</w:t>
      </w:r>
      <w:r w:rsidR="00BF414C" w:rsidRPr="005C4507">
        <w:rPr>
          <w:bCs/>
        </w:rPr>
        <w:t xml:space="preserve"> It include</w:t>
      </w:r>
      <w:r w:rsidR="007B64EA">
        <w:rPr>
          <w:bCs/>
        </w:rPr>
        <w:t>s</w:t>
      </w:r>
      <w:r w:rsidR="00BF414C" w:rsidRPr="005C4507">
        <w:rPr>
          <w:bCs/>
        </w:rPr>
        <w:t xml:space="preserve"> a description of </w:t>
      </w:r>
    </w:p>
    <w:p w14:paraId="10B3F0E8" w14:textId="77777777" w:rsidR="00263B4F" w:rsidRDefault="00BF414C" w:rsidP="00263B4F">
      <w:pPr>
        <w:pStyle w:val="BodyText"/>
        <w:numPr>
          <w:ilvl w:val="0"/>
          <w:numId w:val="47"/>
        </w:numPr>
        <w:rPr>
          <w:bCs/>
        </w:rPr>
      </w:pPr>
      <w:r w:rsidRPr="005C4507">
        <w:rPr>
          <w:bCs/>
        </w:rPr>
        <w:t xml:space="preserve">the minimum </w:t>
      </w:r>
      <w:r w:rsidR="003F544F" w:rsidRPr="005C4507">
        <w:rPr>
          <w:bCs/>
        </w:rPr>
        <w:t xml:space="preserve">fixed frequency, not to exceed five years, at which the owner or operator proposes to reevaluate the </w:t>
      </w:r>
      <w:r w:rsidR="00B82818">
        <w:rPr>
          <w:bCs/>
        </w:rPr>
        <w:t>AoR</w:t>
      </w:r>
      <w:r w:rsidR="003F544F" w:rsidRPr="005C4507">
        <w:rPr>
          <w:bCs/>
        </w:rPr>
        <w:t xml:space="preserve"> (</w:t>
      </w:r>
      <w:r w:rsidR="0079188D" w:rsidRPr="005C4507">
        <w:rPr>
          <w:bCs/>
        </w:rPr>
        <w:t xml:space="preserve">40 CFR </w:t>
      </w:r>
      <w:r w:rsidR="003F544F" w:rsidRPr="005C4507">
        <w:rPr>
          <w:bCs/>
        </w:rPr>
        <w:t>146.84(b)(2)(i)</w:t>
      </w:r>
      <w:r w:rsidR="00633094" w:rsidRPr="005C4507">
        <w:rPr>
          <w:bCs/>
        </w:rPr>
        <w:t>)</w:t>
      </w:r>
      <w:r w:rsidR="003F544F" w:rsidRPr="005C4507">
        <w:rPr>
          <w:bCs/>
        </w:rPr>
        <w:t xml:space="preserve">; </w:t>
      </w:r>
    </w:p>
    <w:p w14:paraId="1A600A32" w14:textId="77777777" w:rsidR="00263B4F" w:rsidRDefault="00804800" w:rsidP="00263B4F">
      <w:pPr>
        <w:pStyle w:val="BodyText"/>
        <w:numPr>
          <w:ilvl w:val="0"/>
          <w:numId w:val="47"/>
        </w:numPr>
        <w:rPr>
          <w:bCs/>
        </w:rPr>
      </w:pPr>
      <w:r w:rsidRPr="005C4507">
        <w:rPr>
          <w:bCs/>
        </w:rPr>
        <w:t xml:space="preserve">the monitoring and operational conditions that would warrant a reevaluation of the </w:t>
      </w:r>
      <w:r w:rsidR="00B82818">
        <w:rPr>
          <w:bCs/>
        </w:rPr>
        <w:t>AoR</w:t>
      </w:r>
      <w:r w:rsidRPr="005C4507">
        <w:rPr>
          <w:bCs/>
        </w:rPr>
        <w:t xml:space="preserve"> prior to the next scheduled reevaluation as determined by the minimum fixed frequency (</w:t>
      </w:r>
      <w:r w:rsidR="0079188D" w:rsidRPr="005C4507">
        <w:rPr>
          <w:bCs/>
        </w:rPr>
        <w:t xml:space="preserve">40 CFR </w:t>
      </w:r>
      <w:r w:rsidRPr="005C4507">
        <w:rPr>
          <w:bCs/>
        </w:rPr>
        <w:t>146.84</w:t>
      </w:r>
      <w:r w:rsidR="00AB5C83" w:rsidRPr="005C4507">
        <w:rPr>
          <w:bCs/>
        </w:rPr>
        <w:t>(b)(2)(ii)</w:t>
      </w:r>
      <w:r w:rsidR="00633094" w:rsidRPr="005C4507">
        <w:rPr>
          <w:bCs/>
        </w:rPr>
        <w:t>)</w:t>
      </w:r>
      <w:r w:rsidR="00AB5C83" w:rsidRPr="005C4507">
        <w:rPr>
          <w:bCs/>
        </w:rPr>
        <w:t xml:space="preserve">, and </w:t>
      </w:r>
    </w:p>
    <w:p w14:paraId="4CA81BD4" w14:textId="10AEBB9C" w:rsidR="0010697B" w:rsidRPr="005C4507" w:rsidRDefault="00AB5C83" w:rsidP="00263B4F">
      <w:pPr>
        <w:pStyle w:val="BodyText"/>
        <w:numPr>
          <w:ilvl w:val="0"/>
          <w:numId w:val="47"/>
        </w:numPr>
        <w:rPr>
          <w:bCs/>
        </w:rPr>
      </w:pPr>
      <w:r w:rsidRPr="005C4507">
        <w:rPr>
          <w:bCs/>
        </w:rPr>
        <w:t xml:space="preserve">how monitoring and operational data (e.g., injection rate and pressure) will be used to inform an </w:t>
      </w:r>
      <w:r w:rsidR="00937BF8">
        <w:rPr>
          <w:bCs/>
        </w:rPr>
        <w:t>AoR</w:t>
      </w:r>
      <w:r w:rsidRPr="005C4507">
        <w:rPr>
          <w:bCs/>
        </w:rPr>
        <w:t xml:space="preserve"> reevaluation (</w:t>
      </w:r>
      <w:r w:rsidR="0079188D" w:rsidRPr="005C4507">
        <w:rPr>
          <w:bCs/>
        </w:rPr>
        <w:t xml:space="preserve">40 CFR </w:t>
      </w:r>
      <w:r w:rsidRPr="005C4507">
        <w:rPr>
          <w:bCs/>
        </w:rPr>
        <w:t>146.84</w:t>
      </w:r>
      <w:r w:rsidR="00633094" w:rsidRPr="005C4507">
        <w:rPr>
          <w:bCs/>
        </w:rPr>
        <w:t>(b)(</w:t>
      </w:r>
      <w:r w:rsidR="0010697B" w:rsidRPr="005C4507">
        <w:rPr>
          <w:bCs/>
        </w:rPr>
        <w:t>2)(iii)).</w:t>
      </w:r>
    </w:p>
    <w:p w14:paraId="7C526D40" w14:textId="06E7A5F0" w:rsidR="00FA5316" w:rsidRPr="005C4507" w:rsidRDefault="00E97546" w:rsidP="00FC3157">
      <w:pPr>
        <w:pStyle w:val="BodyText"/>
        <w:rPr>
          <w:rStyle w:val="IntenseEmphasis"/>
          <w:b w:val="0"/>
          <w:bCs/>
          <w:i w:val="0"/>
          <w:iCs w:val="0"/>
          <w:color w:val="auto"/>
        </w:rPr>
      </w:pPr>
      <w:r w:rsidRPr="005C4507">
        <w:rPr>
          <w:bCs/>
        </w:rPr>
        <w:t xml:space="preserve">The </w:t>
      </w:r>
      <w:r w:rsidR="00357E30">
        <w:rPr>
          <w:bCs/>
        </w:rPr>
        <w:t>Permittee</w:t>
      </w:r>
      <w:r w:rsidR="00CD2AF8" w:rsidRPr="005C4507">
        <w:rPr>
          <w:bCs/>
        </w:rPr>
        <w:t xml:space="preserve"> include</w:t>
      </w:r>
      <w:r w:rsidR="007B64EA">
        <w:rPr>
          <w:bCs/>
        </w:rPr>
        <w:t>s</w:t>
      </w:r>
      <w:r w:rsidR="00CD2AF8" w:rsidRPr="005C4507">
        <w:rPr>
          <w:bCs/>
        </w:rPr>
        <w:t xml:space="preserve"> a </w:t>
      </w:r>
      <w:r w:rsidR="007C113E" w:rsidRPr="005C4507">
        <w:rPr>
          <w:bCs/>
        </w:rPr>
        <w:t xml:space="preserve">map showing the injection well for which a permit is sought and the applicable </w:t>
      </w:r>
      <w:r w:rsidR="002B194B">
        <w:rPr>
          <w:bCs/>
        </w:rPr>
        <w:t>AoR</w:t>
      </w:r>
      <w:r w:rsidR="007C113E" w:rsidRPr="005C4507">
        <w:rPr>
          <w:bCs/>
        </w:rPr>
        <w:t xml:space="preserve"> consistent with </w:t>
      </w:r>
      <w:r w:rsidR="0079188D" w:rsidRPr="005C4507">
        <w:rPr>
          <w:bCs/>
        </w:rPr>
        <w:t xml:space="preserve">40 CFR </w:t>
      </w:r>
      <w:r w:rsidR="007C113E" w:rsidRPr="005C4507">
        <w:rPr>
          <w:bCs/>
        </w:rPr>
        <w:t xml:space="preserve">146.84. Within the </w:t>
      </w:r>
      <w:r w:rsidR="002B194B">
        <w:rPr>
          <w:bCs/>
        </w:rPr>
        <w:t>AoR</w:t>
      </w:r>
      <w:r w:rsidR="007C113E" w:rsidRPr="005C4507">
        <w:rPr>
          <w:bCs/>
        </w:rPr>
        <w:t>, the map show</w:t>
      </w:r>
      <w:r w:rsidR="00C502AC">
        <w:rPr>
          <w:bCs/>
        </w:rPr>
        <w:t>s</w:t>
      </w:r>
      <w:r w:rsidR="007C113E" w:rsidRPr="005C4507">
        <w:rPr>
          <w:bCs/>
        </w:rPr>
        <w:t xml:space="preserve"> the number or name, and location of all injection wells, producing wells, abandoned wells, plugged wells or dry holes, deep stratigraphic boreholes, State- or EPA-approved subsurface cleanup sites, surface bodies of water, springs, mines (surface and subsurface), quarries, water wells, other pertinent surface features including structures intended for human occupancy, State, Tribal, and Territory </w:t>
      </w:r>
      <w:r w:rsidR="007C113E" w:rsidRPr="005C4507">
        <w:rPr>
          <w:bCs/>
        </w:rPr>
        <w:lastRenderedPageBreak/>
        <w:t xml:space="preserve">boundaries, and roads. </w:t>
      </w:r>
      <w:r w:rsidR="00C502AC">
        <w:rPr>
          <w:bCs/>
        </w:rPr>
        <w:t>(</w:t>
      </w:r>
      <w:r w:rsidR="007C113E" w:rsidRPr="005C4507">
        <w:rPr>
          <w:bCs/>
        </w:rPr>
        <w:t>The map should also show faults, if known or suspected</w:t>
      </w:r>
      <w:r w:rsidR="00357746">
        <w:rPr>
          <w:bCs/>
        </w:rPr>
        <w:t>)</w:t>
      </w:r>
      <w:r w:rsidR="007C113E" w:rsidRPr="005C4507">
        <w:rPr>
          <w:bCs/>
        </w:rPr>
        <w:t>. Only information of public record is required to be included on this map (</w:t>
      </w:r>
      <w:r w:rsidR="0079188D" w:rsidRPr="005C4507">
        <w:rPr>
          <w:bCs/>
        </w:rPr>
        <w:t xml:space="preserve">40 CFR </w:t>
      </w:r>
      <w:r w:rsidR="007C113E" w:rsidRPr="005C4507">
        <w:rPr>
          <w:bCs/>
        </w:rPr>
        <w:t>146.82</w:t>
      </w:r>
      <w:r w:rsidR="002E6666" w:rsidRPr="005C4507">
        <w:rPr>
          <w:bCs/>
        </w:rPr>
        <w:t xml:space="preserve">(a)(2)). </w:t>
      </w:r>
    </w:p>
    <w:p w14:paraId="5515BC1A" w14:textId="60368BD9" w:rsidR="00D80DB1" w:rsidRPr="004C0DF3" w:rsidRDefault="5163D1AE" w:rsidP="00FC3157">
      <w:pPr>
        <w:pStyle w:val="BodyText"/>
        <w:rPr>
          <w:rStyle w:val="IntenseEmphasis"/>
          <w:rFonts w:eastAsia="Calibri"/>
        </w:rPr>
      </w:pPr>
      <w:r w:rsidRPr="002BC3EC">
        <w:rPr>
          <w:rStyle w:val="IntenseEmphasis"/>
        </w:rPr>
        <w:t>[</w:t>
      </w:r>
      <w:r w:rsidR="23F3647D" w:rsidRPr="002BC3EC">
        <w:rPr>
          <w:rStyle w:val="IntenseEmphasis"/>
          <w:rFonts w:eastAsia="Calibri"/>
        </w:rPr>
        <w:t xml:space="preserve">Note: </w:t>
      </w:r>
      <w:r w:rsidR="7FA32E5B" w:rsidRPr="002BC3EC">
        <w:rPr>
          <w:rStyle w:val="IntenseEmphasis"/>
          <w:rFonts w:eastAsia="Calibri"/>
        </w:rPr>
        <w:t>T</w:t>
      </w:r>
      <w:r w:rsidR="23F3647D" w:rsidRPr="002BC3EC">
        <w:rPr>
          <w:rStyle w:val="IntenseEmphasis"/>
          <w:rFonts w:eastAsia="Calibri"/>
        </w:rPr>
        <w:t xml:space="preserve">he AoR delineation must reflect anticipated operating data (including anticipated injection pressures, rates, and </w:t>
      </w:r>
      <w:r w:rsidR="5401D6F0" w:rsidRPr="002BC3EC">
        <w:rPr>
          <w:rStyle w:val="IntenseEmphasis"/>
          <w:rFonts w:eastAsia="Calibri"/>
        </w:rPr>
        <w:t xml:space="preserve">total </w:t>
      </w:r>
      <w:r w:rsidR="23F3647D" w:rsidRPr="002BC3EC">
        <w:rPr>
          <w:rStyle w:val="IntenseEmphasis"/>
          <w:rFonts w:eastAsia="Calibri"/>
        </w:rPr>
        <w:t xml:space="preserve">volumes over the proposed life of the </w:t>
      </w:r>
      <w:r w:rsidR="4F41C914" w:rsidRPr="002BC3EC">
        <w:rPr>
          <w:rStyle w:val="IntenseEmphasis"/>
          <w:rFonts w:eastAsia="Calibri"/>
        </w:rPr>
        <w:t>P</w:t>
      </w:r>
      <w:r w:rsidR="23F3647D" w:rsidRPr="002BC3EC">
        <w:rPr>
          <w:rStyle w:val="IntenseEmphasis"/>
          <w:rFonts w:eastAsia="Calibri"/>
        </w:rPr>
        <w:t>roject), pursuant to 40 CFR 146.84(c)(1)(i).</w:t>
      </w:r>
    </w:p>
    <w:p w14:paraId="20557113" w14:textId="16AD67E0" w:rsidR="00A177B6" w:rsidRPr="004C0DF3" w:rsidRDefault="00A177B6" w:rsidP="00FC3157">
      <w:pPr>
        <w:pStyle w:val="BodyText"/>
        <w:rPr>
          <w:rStyle w:val="IntenseEmphasis"/>
          <w:rFonts w:eastAsia="Calibri"/>
        </w:rPr>
      </w:pPr>
      <w:r w:rsidRPr="004C0DF3">
        <w:rPr>
          <w:rStyle w:val="IntenseEmphasis"/>
          <w:rFonts w:eastAsia="Calibri"/>
        </w:rPr>
        <w:t>Recommend</w:t>
      </w:r>
      <w:r w:rsidR="00954C12">
        <w:rPr>
          <w:rStyle w:val="IntenseEmphasis"/>
          <w:rFonts w:eastAsia="Calibri"/>
        </w:rPr>
        <w:t>ations to meet regulatory requirements</w:t>
      </w:r>
      <w:r w:rsidRPr="004C0DF3">
        <w:rPr>
          <w:rStyle w:val="IntenseEmphasis"/>
          <w:rFonts w:eastAsia="Calibri"/>
        </w:rPr>
        <w:t xml:space="preserve"> include:</w:t>
      </w:r>
    </w:p>
    <w:p w14:paraId="6F015705" w14:textId="3B4405AF" w:rsidR="00295516" w:rsidRDefault="00295516" w:rsidP="00DA19D8">
      <w:pPr>
        <w:pStyle w:val="ListBullet"/>
        <w:numPr>
          <w:ilvl w:val="0"/>
          <w:numId w:val="45"/>
        </w:numPr>
        <w:rPr>
          <w:rStyle w:val="IntenseEmphasis"/>
        </w:rPr>
      </w:pPr>
      <w:r w:rsidRPr="6FC21924">
        <w:rPr>
          <w:rStyle w:val="IntenseEmphasis"/>
        </w:rPr>
        <w:t>How was the AoR delineation selected</w:t>
      </w:r>
      <w:r w:rsidR="00C45F11" w:rsidRPr="6FC21924">
        <w:rPr>
          <w:rStyle w:val="IntenseEmphasis"/>
        </w:rPr>
        <w:t xml:space="preserve"> (what model results w</w:t>
      </w:r>
      <w:r w:rsidRPr="6FC21924">
        <w:rPr>
          <w:rStyle w:val="IntenseEmphasis"/>
        </w:rPr>
        <w:t>ere used</w:t>
      </w:r>
      <w:r w:rsidR="00C45F11" w:rsidRPr="6FC21924">
        <w:rPr>
          <w:rStyle w:val="IntenseEmphasis"/>
        </w:rPr>
        <w:t xml:space="preserve"> to define the AoR)</w:t>
      </w:r>
      <w:r w:rsidRPr="6FC21924">
        <w:rPr>
          <w:rStyle w:val="IntenseEmphasis"/>
        </w:rPr>
        <w:t>?</w:t>
      </w:r>
      <w:r w:rsidR="00C45F11" w:rsidRPr="6FC21924">
        <w:rPr>
          <w:rStyle w:val="IntenseEmphasis"/>
        </w:rPr>
        <w:t xml:space="preserve"> Justify how the AoR delineation represents the</w:t>
      </w:r>
      <w:r w:rsidR="008A0DF8" w:rsidRPr="6FC21924">
        <w:rPr>
          <w:rStyle w:val="IntenseEmphasis"/>
        </w:rPr>
        <w:t xml:space="preserve"> largest</w:t>
      </w:r>
      <w:r w:rsidR="00C45F11" w:rsidRPr="6FC21924">
        <w:rPr>
          <w:rStyle w:val="IntenseEmphasis"/>
        </w:rPr>
        <w:t xml:space="preserve"> area in which USDWs may be endangered by the injection activity.</w:t>
      </w:r>
    </w:p>
    <w:p w14:paraId="182EC9D6" w14:textId="06084CD2" w:rsidR="00C17D65" w:rsidRDefault="00A177B6" w:rsidP="00DA19D8">
      <w:pPr>
        <w:pStyle w:val="ListBulletLAST"/>
        <w:numPr>
          <w:ilvl w:val="0"/>
          <w:numId w:val="45"/>
        </w:numPr>
        <w:rPr>
          <w:rStyle w:val="IntenseEmphasis"/>
        </w:rPr>
      </w:pPr>
      <w:r w:rsidRPr="7AF7AFF8">
        <w:rPr>
          <w:rStyle w:val="IntenseEmphasis"/>
        </w:rPr>
        <w:t>What are the locations of the monitoring wells used to track plume and pressure front migration?</w:t>
      </w:r>
      <w:r w:rsidR="008A0DF8" w:rsidRPr="7AF7AFF8">
        <w:rPr>
          <w:rStyle w:val="IntenseEmphasis"/>
        </w:rPr>
        <w:t xml:space="preserve"> </w:t>
      </w:r>
      <w:r w:rsidR="00C17D65" w:rsidRPr="7AF7AFF8">
        <w:rPr>
          <w:rStyle w:val="IntenseEmphasis"/>
        </w:rPr>
        <w:t>Are monitoring wells located on the outer edge of the AoR?</w:t>
      </w:r>
    </w:p>
    <w:p w14:paraId="32F33FD6" w14:textId="611C5D29" w:rsidR="00F92B07" w:rsidRDefault="008A0DF8" w:rsidP="00DA19D8">
      <w:pPr>
        <w:pStyle w:val="ListBulletLAST"/>
        <w:numPr>
          <w:ilvl w:val="0"/>
          <w:numId w:val="45"/>
        </w:numPr>
        <w:rPr>
          <w:rStyle w:val="IntenseEmphasis"/>
        </w:rPr>
      </w:pPr>
      <w:r w:rsidRPr="004C0DF3">
        <w:rPr>
          <w:rStyle w:val="IntenseEmphasis"/>
        </w:rPr>
        <w:t>How will results of testing and monitoring in these wells help verify the extent and location of the delineated AoR?</w:t>
      </w:r>
    </w:p>
    <w:p w14:paraId="0940D766" w14:textId="0777D541" w:rsidR="00A177B6" w:rsidRPr="004C0DF3" w:rsidRDefault="00DA216D" w:rsidP="00DA19D8">
      <w:pPr>
        <w:pStyle w:val="ListBulletLAST"/>
        <w:numPr>
          <w:ilvl w:val="0"/>
          <w:numId w:val="45"/>
        </w:numPr>
        <w:rPr>
          <w:rStyle w:val="IntenseEmphasis"/>
        </w:rPr>
      </w:pPr>
      <w:r>
        <w:rPr>
          <w:rStyle w:val="IntenseEmphasis"/>
        </w:rPr>
        <w:t xml:space="preserve">Have other </w:t>
      </w:r>
      <w:r w:rsidR="008223A6">
        <w:rPr>
          <w:rStyle w:val="IntenseEmphasis"/>
        </w:rPr>
        <w:t>proposed or existing</w:t>
      </w:r>
      <w:r w:rsidR="00BE231D">
        <w:rPr>
          <w:rStyle w:val="IntenseEmphasis"/>
        </w:rPr>
        <w:t xml:space="preserve"> nearby</w:t>
      </w:r>
      <w:r w:rsidR="008223A6">
        <w:rPr>
          <w:rStyle w:val="IntenseEmphasis"/>
        </w:rPr>
        <w:t xml:space="preserve"> </w:t>
      </w:r>
      <w:r>
        <w:rPr>
          <w:rStyle w:val="IntenseEmphasis"/>
        </w:rPr>
        <w:t>Class VI projects using the same storage zone been accounted for?</w:t>
      </w:r>
    </w:p>
    <w:p w14:paraId="1258611A" w14:textId="549D4009" w:rsidR="008E66EA" w:rsidRPr="004C0DF3" w:rsidRDefault="001E1169" w:rsidP="00DA19D8">
      <w:pPr>
        <w:pStyle w:val="ListBulletLAST"/>
        <w:numPr>
          <w:ilvl w:val="0"/>
          <w:numId w:val="45"/>
        </w:numPr>
        <w:rPr>
          <w:rStyle w:val="IntenseEmphasis"/>
        </w:rPr>
      </w:pPr>
      <w:r>
        <w:rPr>
          <w:rStyle w:val="IntenseEmphasis"/>
        </w:rPr>
        <w:t xml:space="preserve">Map(s) showing other </w:t>
      </w:r>
      <w:r w:rsidR="008E25F8">
        <w:rPr>
          <w:rStyle w:val="IntenseEmphasis"/>
        </w:rPr>
        <w:t>C</w:t>
      </w:r>
      <w:r>
        <w:rPr>
          <w:rStyle w:val="IntenseEmphasis"/>
        </w:rPr>
        <w:t>lass VI</w:t>
      </w:r>
      <w:r w:rsidR="00511433">
        <w:rPr>
          <w:rStyle w:val="IntenseEmphasis"/>
        </w:rPr>
        <w:t xml:space="preserve">, Class I, </w:t>
      </w:r>
      <w:r w:rsidR="00906AC0">
        <w:rPr>
          <w:rStyle w:val="IntenseEmphasis"/>
        </w:rPr>
        <w:t>and Class II</w:t>
      </w:r>
      <w:r>
        <w:rPr>
          <w:rStyle w:val="IntenseEmphasis"/>
        </w:rPr>
        <w:t xml:space="preserve"> projects </w:t>
      </w:r>
      <w:r w:rsidR="008E25F8">
        <w:rPr>
          <w:rStyle w:val="IntenseEmphasis"/>
        </w:rPr>
        <w:t xml:space="preserve">in the area </w:t>
      </w:r>
      <w:r>
        <w:rPr>
          <w:rStyle w:val="IntenseEmphasis"/>
        </w:rPr>
        <w:t xml:space="preserve">using the same </w:t>
      </w:r>
      <w:r w:rsidR="008E25F8">
        <w:rPr>
          <w:rStyle w:val="IntenseEmphasis"/>
        </w:rPr>
        <w:t>storage</w:t>
      </w:r>
      <w:r>
        <w:rPr>
          <w:rStyle w:val="IntenseEmphasis"/>
        </w:rPr>
        <w:t xml:space="preserve"> zone within the basin</w:t>
      </w:r>
      <w:r w:rsidR="008E25F8">
        <w:rPr>
          <w:rStyle w:val="IntenseEmphasis"/>
        </w:rPr>
        <w:t>.</w:t>
      </w:r>
      <w:r w:rsidR="00E45EEC" w:rsidRPr="004C0DF3">
        <w:rPr>
          <w:rStyle w:val="IntenseEmphasis"/>
        </w:rPr>
        <w:t>]</w:t>
      </w:r>
      <w:r w:rsidR="00735A4F" w:rsidRPr="004C0DF3">
        <w:rPr>
          <w:rStyle w:val="IntenseEmphasis"/>
        </w:rPr>
        <w:t xml:space="preserve"> </w:t>
      </w:r>
    </w:p>
    <w:p w14:paraId="6D330447" w14:textId="5D3C0816" w:rsidR="00620621" w:rsidRPr="004C0DF3" w:rsidRDefault="00620621" w:rsidP="00FC3157">
      <w:pPr>
        <w:pStyle w:val="Heading1"/>
      </w:pPr>
      <w:r w:rsidRPr="004C0DF3">
        <w:t>Corrective Action</w:t>
      </w:r>
      <w:r w:rsidR="00F32A68" w:rsidRPr="004C0DF3">
        <w:t xml:space="preserve"> Plan</w:t>
      </w:r>
      <w:r w:rsidRPr="004C0DF3">
        <w:t xml:space="preserve"> </w:t>
      </w:r>
    </w:p>
    <w:p w14:paraId="6D330449" w14:textId="6A2C918A" w:rsidR="004125A7" w:rsidRPr="004C0DF3" w:rsidRDefault="004125A7" w:rsidP="00FC3157">
      <w:pPr>
        <w:pStyle w:val="Heading2"/>
        <w:rPr>
          <w:rFonts w:eastAsia="Calibri"/>
        </w:rPr>
      </w:pPr>
      <w:r w:rsidRPr="004C0DF3">
        <w:rPr>
          <w:rFonts w:eastAsia="Calibri"/>
        </w:rPr>
        <w:t xml:space="preserve">Tabulation of Wells </w:t>
      </w:r>
      <w:r w:rsidR="004F5BFA" w:rsidRPr="004C0DF3">
        <w:rPr>
          <w:rFonts w:eastAsia="Calibri"/>
        </w:rPr>
        <w:t>W</w:t>
      </w:r>
      <w:r w:rsidRPr="004C0DF3">
        <w:rPr>
          <w:rFonts w:eastAsia="Calibri"/>
        </w:rPr>
        <w:t>ithin the AoR</w:t>
      </w:r>
    </w:p>
    <w:p w14:paraId="539B00B5" w14:textId="50EDFBC4" w:rsidR="00DC628B" w:rsidRPr="004C0DF3" w:rsidRDefault="00DC628B" w:rsidP="00FC3157">
      <w:pPr>
        <w:pStyle w:val="BodyText"/>
      </w:pPr>
      <w:r w:rsidRPr="004C0DF3">
        <w:t xml:space="preserve">The </w:t>
      </w:r>
      <w:r w:rsidR="00357E30">
        <w:t>Project</w:t>
      </w:r>
      <w:r w:rsidRPr="004C0DF3">
        <w:t xml:space="preserve"> will </w:t>
      </w:r>
      <w:r w:rsidR="00E403BC">
        <w:t>use</w:t>
      </w:r>
      <w:r w:rsidRPr="004C0DF3">
        <w:t xml:space="preserve"> </w:t>
      </w:r>
      <w:r w:rsidR="008A3D19" w:rsidRPr="008A3D19">
        <w:rPr>
          <w:highlight w:val="yellow"/>
        </w:rPr>
        <w:t>INSERT INJECTION WELL NAME</w:t>
      </w:r>
      <w:r w:rsidRPr="004C0DF3">
        <w:t xml:space="preserve">. The AoR </w:t>
      </w:r>
      <w:r w:rsidR="00081B95">
        <w:t xml:space="preserve">is the region surrounding the project where USDWs may be endangered by injection activity. </w:t>
      </w:r>
      <w:r w:rsidR="00C70FC7">
        <w:t xml:space="preserve">It is </w:t>
      </w:r>
      <w:r w:rsidR="003E3C7F">
        <w:t xml:space="preserve">delineated </w:t>
      </w:r>
      <w:r w:rsidR="00C70FC7">
        <w:t xml:space="preserve">based on </w:t>
      </w:r>
      <w:r w:rsidRPr="004C0DF3">
        <w:t xml:space="preserve">the </w:t>
      </w:r>
      <w:r w:rsidR="008272EF" w:rsidRPr="004C0DF3">
        <w:t>m</w:t>
      </w:r>
      <w:r w:rsidRPr="004C0DF3">
        <w:t xml:space="preserve">aximum extent of pressure </w:t>
      </w:r>
      <w:r w:rsidR="007879EB">
        <w:t xml:space="preserve">front </w:t>
      </w:r>
      <w:r w:rsidRPr="004C0DF3">
        <w:t xml:space="preserve">from </w:t>
      </w:r>
      <w:r w:rsidR="003733A0" w:rsidRPr="008A3D19">
        <w:rPr>
          <w:highlight w:val="yellow"/>
        </w:rPr>
        <w:t>INSERT INJECTION WELL NAME</w:t>
      </w:r>
      <w:r w:rsidRPr="004C0DF3">
        <w:t xml:space="preserve"> well at the end of </w:t>
      </w:r>
      <w:r w:rsidR="001B36D4" w:rsidRPr="001B36D4">
        <w:rPr>
          <w:highlight w:val="yellow"/>
        </w:rPr>
        <w:t>XX</w:t>
      </w:r>
      <w:r w:rsidRPr="004C0DF3">
        <w:t xml:space="preserve"> years of CO</w:t>
      </w:r>
      <w:r w:rsidRPr="004C0DF3">
        <w:rPr>
          <w:vertAlign w:val="subscript"/>
        </w:rPr>
        <w:t>2</w:t>
      </w:r>
      <w:r w:rsidRPr="004C0DF3">
        <w:t xml:space="preserve"> injection and the maximum extent of the </w:t>
      </w:r>
      <w:r w:rsidR="008B2BAB">
        <w:t xml:space="preserve">separate-phase </w:t>
      </w:r>
      <w:r w:rsidRPr="004C0DF3">
        <w:t>CO</w:t>
      </w:r>
      <w:r w:rsidRPr="004C0DF3">
        <w:rPr>
          <w:vertAlign w:val="subscript"/>
        </w:rPr>
        <w:t>2</w:t>
      </w:r>
      <w:r w:rsidRPr="004C0DF3">
        <w:t xml:space="preserve"> plume </w:t>
      </w:r>
      <w:r w:rsidR="00400A85">
        <w:t xml:space="preserve">a minimum of </w:t>
      </w:r>
      <w:r w:rsidRPr="004C0DF3">
        <w:t>50 years after injection ceases</w:t>
      </w:r>
      <w:r w:rsidR="00400A85">
        <w:t xml:space="preserve"> or until movement ceases, whichever is longer</w:t>
      </w:r>
      <w:r w:rsidRPr="004C0DF3">
        <w:t xml:space="preserve">. The AoR is modeled to be approximately </w:t>
      </w:r>
      <w:r w:rsidR="001B36D4" w:rsidRPr="001B36D4">
        <w:rPr>
          <w:highlight w:val="yellow"/>
        </w:rPr>
        <w:t>XX</w:t>
      </w:r>
      <w:r w:rsidRPr="004C0DF3">
        <w:t xml:space="preserve"> square</w:t>
      </w:r>
      <w:r w:rsidR="0010039C" w:rsidRPr="004C0DF3">
        <w:t xml:space="preserve"> miles. </w:t>
      </w:r>
    </w:p>
    <w:p w14:paraId="761DD0E1" w14:textId="344DD5B5" w:rsidR="00F90CA1" w:rsidRPr="004C0DF3" w:rsidRDefault="00E45EEC" w:rsidP="00FC3157">
      <w:pPr>
        <w:pStyle w:val="BodyText"/>
        <w:rPr>
          <w:rStyle w:val="IntenseEmphasis"/>
          <w:rFonts w:eastAsia="Calibri"/>
        </w:rPr>
      </w:pPr>
      <w:r w:rsidRPr="004C0DF3">
        <w:rPr>
          <w:rStyle w:val="IntenseEmphasis"/>
          <w:rFonts w:eastAsia="Calibri"/>
        </w:rPr>
        <w:t>[</w:t>
      </w:r>
      <w:r w:rsidR="00F90CA1" w:rsidRPr="004C0DF3">
        <w:rPr>
          <w:rStyle w:val="IntenseEmphasis"/>
          <w:rFonts w:eastAsia="Calibri"/>
        </w:rPr>
        <w:t xml:space="preserve">Note: Files </w:t>
      </w:r>
      <w:r w:rsidR="00C605DD">
        <w:rPr>
          <w:rStyle w:val="IntenseEmphasis"/>
          <w:rFonts w:eastAsia="Calibri"/>
        </w:rPr>
        <w:t xml:space="preserve">(e.g., GIS, CSV, Word, JPG, txt) </w:t>
      </w:r>
      <w:r w:rsidR="00F90CA1" w:rsidRPr="004C0DF3">
        <w:rPr>
          <w:rStyle w:val="IntenseEmphasis"/>
          <w:rFonts w:eastAsia="Calibri"/>
        </w:rPr>
        <w:t xml:space="preserve">with the locations of all wells within the AoR should be uploaded to the GSDT. The </w:t>
      </w:r>
      <w:r w:rsidR="0024027D">
        <w:rPr>
          <w:rStyle w:val="IntenseEmphasis"/>
          <w:rFonts w:eastAsia="Calibri"/>
        </w:rPr>
        <w:t>applicant</w:t>
      </w:r>
      <w:r w:rsidR="00F90CA1" w:rsidRPr="004C0DF3">
        <w:rPr>
          <w:rStyle w:val="IntenseEmphasis"/>
          <w:rFonts w:eastAsia="Calibri"/>
        </w:rPr>
        <w:t xml:space="preserve"> is encouraged to provide a map of these wells as part of this plan.</w:t>
      </w:r>
      <w:r w:rsidRPr="004C0DF3">
        <w:rPr>
          <w:rStyle w:val="IntenseEmphasis"/>
          <w:rFonts w:eastAsia="Calibri"/>
        </w:rPr>
        <w:t>]</w:t>
      </w:r>
      <w:r w:rsidR="00F90CA1" w:rsidRPr="004C0DF3">
        <w:rPr>
          <w:rStyle w:val="IntenseEmphasis"/>
          <w:rFonts w:eastAsia="Calibri"/>
        </w:rPr>
        <w:t xml:space="preserve"> </w:t>
      </w:r>
    </w:p>
    <w:p w14:paraId="6D330450" w14:textId="1F3ABC38" w:rsidR="00D66D47" w:rsidRPr="004C0DF3" w:rsidRDefault="00620621" w:rsidP="00FC3157">
      <w:pPr>
        <w:pStyle w:val="Heading3"/>
        <w:rPr>
          <w:rFonts w:eastAsia="Calibri"/>
        </w:rPr>
      </w:pPr>
      <w:r w:rsidRPr="004C0DF3">
        <w:rPr>
          <w:rFonts w:eastAsia="Calibri"/>
        </w:rPr>
        <w:t xml:space="preserve">Wells </w:t>
      </w:r>
      <w:r w:rsidR="004F5BFA" w:rsidRPr="004C0DF3">
        <w:rPr>
          <w:rFonts w:eastAsia="Calibri"/>
        </w:rPr>
        <w:t>W</w:t>
      </w:r>
      <w:r w:rsidRPr="004C0DF3">
        <w:rPr>
          <w:rFonts w:eastAsia="Calibri"/>
        </w:rPr>
        <w:t xml:space="preserve">ithin the AoR </w:t>
      </w:r>
    </w:p>
    <w:p w14:paraId="5A8E1154" w14:textId="0846CE0C" w:rsidR="00F5587C" w:rsidRPr="004C0DF3" w:rsidRDefault="00E45EEC" w:rsidP="00FC3157">
      <w:pPr>
        <w:pStyle w:val="BodyText"/>
        <w:rPr>
          <w:rStyle w:val="IntenseEmphasis"/>
          <w:rFonts w:eastAsia="Calibri"/>
        </w:rPr>
      </w:pPr>
      <w:r w:rsidRPr="004C0DF3">
        <w:rPr>
          <w:rStyle w:val="IntenseEmphasis"/>
        </w:rPr>
        <w:t>[</w:t>
      </w:r>
      <w:r w:rsidR="00CE67A6">
        <w:rPr>
          <w:rStyle w:val="IntenseEmphasis"/>
        </w:rPr>
        <w:t xml:space="preserve">Include a description of wells within the AoR. </w:t>
      </w:r>
      <w:r w:rsidR="00F5587C" w:rsidRPr="004C0DF3">
        <w:rPr>
          <w:rStyle w:val="IntenseEmphasis"/>
          <w:rFonts w:eastAsia="Calibri"/>
        </w:rPr>
        <w:t>Recommend</w:t>
      </w:r>
      <w:r w:rsidR="00954C12">
        <w:rPr>
          <w:rStyle w:val="IntenseEmphasis"/>
          <w:rFonts w:eastAsia="Calibri"/>
        </w:rPr>
        <w:t>ations to meet regulatory requirements</w:t>
      </w:r>
      <w:r w:rsidR="00F5587C" w:rsidRPr="004C0DF3">
        <w:rPr>
          <w:rStyle w:val="IntenseEmphasis"/>
          <w:rFonts w:eastAsia="Calibri"/>
        </w:rPr>
        <w:t xml:space="preserve"> include:</w:t>
      </w:r>
    </w:p>
    <w:p w14:paraId="11382D66" w14:textId="3C2C9220" w:rsidR="001C0AFD" w:rsidRDefault="001C0AFD" w:rsidP="00FC3157">
      <w:pPr>
        <w:pStyle w:val="ListBullet"/>
        <w:rPr>
          <w:rStyle w:val="IntenseEmphasis"/>
          <w:rFonts w:eastAsia="Calibri"/>
        </w:rPr>
      </w:pPr>
      <w:r>
        <w:rPr>
          <w:rStyle w:val="IntenseEmphasis"/>
          <w:rFonts w:eastAsia="Calibri"/>
        </w:rPr>
        <w:t xml:space="preserve">Are </w:t>
      </w:r>
      <w:r w:rsidR="00D0077F">
        <w:rPr>
          <w:rStyle w:val="IntenseEmphasis"/>
          <w:rFonts w:eastAsia="Calibri"/>
        </w:rPr>
        <w:t xml:space="preserve">planned </w:t>
      </w:r>
      <w:r>
        <w:rPr>
          <w:rStyle w:val="IntenseEmphasis"/>
          <w:rFonts w:eastAsia="Calibri"/>
        </w:rPr>
        <w:t>monitoring wells located</w:t>
      </w:r>
      <w:r w:rsidR="00C605DD">
        <w:rPr>
          <w:rStyle w:val="IntenseEmphasis"/>
          <w:rFonts w:eastAsia="Calibri"/>
        </w:rPr>
        <w:t xml:space="preserve"> within or at the perimeter</w:t>
      </w:r>
      <w:r w:rsidR="00AF36F2">
        <w:rPr>
          <w:rStyle w:val="IntenseEmphasis"/>
          <w:rFonts w:eastAsia="Calibri"/>
        </w:rPr>
        <w:t xml:space="preserve"> of the predicted AoR?</w:t>
      </w:r>
    </w:p>
    <w:p w14:paraId="4A4DCE9C" w14:textId="4D72C0D3" w:rsidR="00034806" w:rsidRPr="004C0DF3" w:rsidRDefault="00034806" w:rsidP="00FC3157">
      <w:pPr>
        <w:pStyle w:val="ListBullet"/>
        <w:rPr>
          <w:rStyle w:val="IntenseEmphasis"/>
          <w:rFonts w:eastAsia="Calibri"/>
        </w:rPr>
      </w:pPr>
      <w:r w:rsidRPr="4AFF4716">
        <w:rPr>
          <w:rStyle w:val="IntenseEmphasis"/>
          <w:rFonts w:eastAsia="Calibri"/>
        </w:rPr>
        <w:t xml:space="preserve">What databases </w:t>
      </w:r>
      <w:r w:rsidR="004C55AF">
        <w:rPr>
          <w:rStyle w:val="IntenseEmphasis"/>
          <w:rFonts w:eastAsia="Calibri"/>
        </w:rPr>
        <w:t xml:space="preserve">(ideally state databases or records) </w:t>
      </w:r>
      <w:r w:rsidRPr="4AFF4716">
        <w:rPr>
          <w:rStyle w:val="IntenseEmphasis"/>
          <w:rFonts w:eastAsia="Calibri"/>
        </w:rPr>
        <w:t xml:space="preserve">or other information sources were used to identify these wells? </w:t>
      </w:r>
    </w:p>
    <w:p w14:paraId="25FC1B9A" w14:textId="50317508" w:rsidR="00034806" w:rsidRPr="004C0DF3" w:rsidRDefault="00034806" w:rsidP="00FC3157">
      <w:pPr>
        <w:pStyle w:val="ListBullet"/>
        <w:rPr>
          <w:rStyle w:val="IntenseEmphasis"/>
          <w:rFonts w:eastAsia="Calibri"/>
        </w:rPr>
      </w:pPr>
      <w:r w:rsidRPr="37F9E997">
        <w:rPr>
          <w:rStyle w:val="IntenseEmphasis"/>
          <w:rFonts w:eastAsia="Calibri"/>
        </w:rPr>
        <w:lastRenderedPageBreak/>
        <w:t>What is the type and status of each well (e.g., operating Class II injection well, temporarily abandoned oil well, etc.)?</w:t>
      </w:r>
      <w:r w:rsidR="00BC6028" w:rsidRPr="37F9E997">
        <w:rPr>
          <w:rStyle w:val="IntenseEmphasis"/>
          <w:rFonts w:eastAsia="Calibri"/>
        </w:rPr>
        <w:t xml:space="preserve"> </w:t>
      </w:r>
    </w:p>
    <w:p w14:paraId="53BBB01F" w14:textId="532F748B" w:rsidR="00034806" w:rsidRPr="004C0DF3" w:rsidRDefault="00034806" w:rsidP="00FC3157">
      <w:pPr>
        <w:pStyle w:val="ListBullet"/>
        <w:rPr>
          <w:rStyle w:val="IntenseEmphasis"/>
          <w:rFonts w:eastAsia="Calibri"/>
        </w:rPr>
      </w:pPr>
      <w:r w:rsidRPr="004C0DF3">
        <w:rPr>
          <w:rStyle w:val="IntenseEmphasis"/>
          <w:rFonts w:eastAsia="Calibri"/>
        </w:rPr>
        <w:t>Are there historical wells believed to be in the area that may not be captured in available data sources?</w:t>
      </w:r>
      <w:r w:rsidR="00774F11">
        <w:rPr>
          <w:rStyle w:val="IntenseEmphasis"/>
          <w:rFonts w:eastAsia="Calibri"/>
        </w:rPr>
        <w:t xml:space="preserve"> Was any analysis cond</w:t>
      </w:r>
      <w:r w:rsidR="00853917">
        <w:rPr>
          <w:rStyle w:val="IntenseEmphasis"/>
          <w:rFonts w:eastAsia="Calibri"/>
        </w:rPr>
        <w:t>ucted e.g., magnet</w:t>
      </w:r>
      <w:r w:rsidR="007E7D24">
        <w:rPr>
          <w:rStyle w:val="IntenseEmphasis"/>
          <w:rFonts w:eastAsia="Calibri"/>
        </w:rPr>
        <w:t>ic</w:t>
      </w:r>
      <w:r w:rsidR="00853917">
        <w:rPr>
          <w:rStyle w:val="IntenseEmphasis"/>
          <w:rFonts w:eastAsia="Calibri"/>
        </w:rPr>
        <w:t xml:space="preserve"> survey, historical image analysis, etc.?</w:t>
      </w:r>
    </w:p>
    <w:p w14:paraId="4211E663" w14:textId="5A666A3D" w:rsidR="003A2F98" w:rsidRPr="004C0DF3" w:rsidRDefault="00EA3143" w:rsidP="00FC3157">
      <w:pPr>
        <w:pStyle w:val="ListBulletLAST"/>
        <w:rPr>
          <w:rStyle w:val="IntenseEmphasis"/>
          <w:rFonts w:eastAsia="Calibri"/>
        </w:rPr>
      </w:pPr>
      <w:r w:rsidRPr="004C0DF3">
        <w:rPr>
          <w:rStyle w:val="IntenseEmphasis"/>
          <w:rFonts w:eastAsia="Calibri"/>
        </w:rPr>
        <w:t>What is the d</w:t>
      </w:r>
      <w:r w:rsidR="003A2F98" w:rsidRPr="004C0DF3">
        <w:rPr>
          <w:rStyle w:val="IntenseEmphasis"/>
          <w:rFonts w:eastAsia="Calibri"/>
        </w:rPr>
        <w:t>epth of the USDW in wells planned for corrective action</w:t>
      </w:r>
      <w:r w:rsidRPr="004C0DF3">
        <w:rPr>
          <w:rStyle w:val="IntenseEmphasis"/>
          <w:rFonts w:eastAsia="Calibri"/>
        </w:rPr>
        <w:t>?</w:t>
      </w:r>
      <w:r w:rsidR="00EF61F3" w:rsidRPr="004C0DF3">
        <w:rPr>
          <w:rStyle w:val="IntenseEmphasis"/>
          <w:rFonts w:eastAsia="Calibri"/>
        </w:rPr>
        <w:t>]</w:t>
      </w:r>
    </w:p>
    <w:p w14:paraId="6D330454" w14:textId="3C96C678" w:rsidR="00BE0BFB" w:rsidRPr="004C0DF3" w:rsidRDefault="00620621" w:rsidP="00FC3157">
      <w:pPr>
        <w:pStyle w:val="Heading3"/>
        <w:rPr>
          <w:rFonts w:eastAsia="Calibri"/>
          <w:iCs/>
        </w:rPr>
      </w:pPr>
      <w:r w:rsidRPr="004C0DF3">
        <w:rPr>
          <w:rFonts w:eastAsia="Calibri"/>
        </w:rPr>
        <w:t xml:space="preserve">Wells Penetrating the Confining Zone </w:t>
      </w:r>
      <w:r w:rsidR="008763F8" w:rsidRPr="008763F8">
        <w:rPr>
          <w:rFonts w:eastAsia="Calibri"/>
          <w:b/>
          <w:bCs w:val="0"/>
          <w:color w:val="C00000"/>
        </w:rPr>
        <w:t>[Refer to Table 5]</w:t>
      </w:r>
    </w:p>
    <w:p w14:paraId="2B48A6EB" w14:textId="49BCC75D" w:rsidR="0075696A" w:rsidRPr="007E7D24" w:rsidRDefault="00E47548" w:rsidP="00FC3157">
      <w:pPr>
        <w:pStyle w:val="BodyText"/>
        <w:rPr>
          <w:bCs/>
        </w:rPr>
      </w:pPr>
      <w:r w:rsidRPr="007E7D24">
        <w:rPr>
          <w:rStyle w:val="IntenseEmphasis"/>
          <w:b w:val="0"/>
          <w:bCs/>
          <w:i w:val="0"/>
          <w:iCs w:val="0"/>
          <w:color w:val="auto"/>
        </w:rPr>
        <w:t xml:space="preserve">The </w:t>
      </w:r>
      <w:r w:rsidR="00BF0224">
        <w:rPr>
          <w:rStyle w:val="IntenseEmphasis"/>
          <w:b w:val="0"/>
          <w:bCs/>
          <w:i w:val="0"/>
          <w:iCs w:val="0"/>
          <w:color w:val="auto"/>
        </w:rPr>
        <w:t>Permi</w:t>
      </w:r>
      <w:r w:rsidR="00B27232">
        <w:rPr>
          <w:rStyle w:val="IntenseEmphasis"/>
          <w:b w:val="0"/>
          <w:bCs/>
          <w:i w:val="0"/>
          <w:iCs w:val="0"/>
          <w:color w:val="auto"/>
        </w:rPr>
        <w:t>t</w:t>
      </w:r>
      <w:r w:rsidR="00BF0224">
        <w:rPr>
          <w:rStyle w:val="IntenseEmphasis"/>
          <w:b w:val="0"/>
          <w:bCs/>
          <w:i w:val="0"/>
          <w:iCs w:val="0"/>
          <w:color w:val="auto"/>
        </w:rPr>
        <w:t>tee</w:t>
      </w:r>
      <w:r w:rsidRPr="007E7D24">
        <w:rPr>
          <w:rStyle w:val="IntenseEmphasis"/>
          <w:b w:val="0"/>
          <w:bCs/>
          <w:i w:val="0"/>
          <w:iCs w:val="0"/>
          <w:color w:val="auto"/>
        </w:rPr>
        <w:t xml:space="preserve"> </w:t>
      </w:r>
      <w:r w:rsidR="00923095" w:rsidRPr="007E7D24">
        <w:rPr>
          <w:bCs/>
        </w:rPr>
        <w:t>us</w:t>
      </w:r>
      <w:r w:rsidR="007E7D24">
        <w:rPr>
          <w:bCs/>
        </w:rPr>
        <w:t>e</w:t>
      </w:r>
      <w:r w:rsidR="00960E85">
        <w:rPr>
          <w:bCs/>
        </w:rPr>
        <w:t>d</w:t>
      </w:r>
      <w:r w:rsidR="00923095" w:rsidRPr="007E7D24">
        <w:rPr>
          <w:bCs/>
        </w:rPr>
        <w:t xml:space="preserve"> methods approved by the Director</w:t>
      </w:r>
      <w:r w:rsidR="00960E85">
        <w:rPr>
          <w:bCs/>
        </w:rPr>
        <w:t xml:space="preserve"> to </w:t>
      </w:r>
      <w:r w:rsidR="00923095" w:rsidRPr="007E7D24">
        <w:rPr>
          <w:bCs/>
        </w:rPr>
        <w:t xml:space="preserve">identify all penetrations, including active and abandoned wells and underground mines, in the </w:t>
      </w:r>
      <w:r w:rsidR="00CD6051">
        <w:rPr>
          <w:bCs/>
        </w:rPr>
        <w:t>AoR</w:t>
      </w:r>
      <w:r w:rsidR="00923095" w:rsidRPr="007E7D24">
        <w:rPr>
          <w:bCs/>
        </w:rPr>
        <w:t xml:space="preserve"> that may penetrate the confining zone(s). </w:t>
      </w:r>
      <w:r w:rsidR="00AA2B00">
        <w:rPr>
          <w:bCs/>
        </w:rPr>
        <w:t>A</w:t>
      </w:r>
      <w:r w:rsidR="00923095" w:rsidRPr="007E7D24">
        <w:rPr>
          <w:bCs/>
        </w:rPr>
        <w:t xml:space="preserve"> description of each well's type, construction, date drilled, location, depth, record of plugging and/or completion</w:t>
      </w:r>
      <w:r w:rsidR="00AA2B00">
        <w:rPr>
          <w:bCs/>
        </w:rPr>
        <w:t xml:space="preserve"> are in Table 5</w:t>
      </w:r>
      <w:r w:rsidR="00923095" w:rsidRPr="007E7D24">
        <w:rPr>
          <w:bCs/>
        </w:rPr>
        <w:t xml:space="preserve"> (</w:t>
      </w:r>
      <w:r w:rsidR="00FB4D6E" w:rsidRPr="007E7D24">
        <w:rPr>
          <w:bCs/>
        </w:rPr>
        <w:t xml:space="preserve">40 CFR </w:t>
      </w:r>
      <w:r w:rsidR="00923095" w:rsidRPr="007E7D24">
        <w:rPr>
          <w:bCs/>
        </w:rPr>
        <w:t>146.84</w:t>
      </w:r>
      <w:r w:rsidR="00CE1D89" w:rsidRPr="007E7D24">
        <w:rPr>
          <w:bCs/>
        </w:rPr>
        <w:t xml:space="preserve"> (c)(2)</w:t>
      </w:r>
      <w:r w:rsidR="00B63B51" w:rsidRPr="007E7D24">
        <w:rPr>
          <w:bCs/>
        </w:rPr>
        <w:t>)</w:t>
      </w:r>
      <w:r w:rsidR="00CE1D89" w:rsidRPr="007E7D24">
        <w:rPr>
          <w:bCs/>
        </w:rPr>
        <w:t>.</w:t>
      </w:r>
    </w:p>
    <w:p w14:paraId="0B086B3E" w14:textId="1F0EE199" w:rsidR="00C61686" w:rsidRPr="007E7D24" w:rsidRDefault="00864111" w:rsidP="00FC3157">
      <w:pPr>
        <w:pStyle w:val="BodyText"/>
        <w:rPr>
          <w:rStyle w:val="IntenseEmphasis"/>
          <w:b w:val="0"/>
          <w:bCs/>
          <w:i w:val="0"/>
          <w:iCs w:val="0"/>
          <w:color w:val="auto"/>
        </w:rPr>
      </w:pPr>
      <w:r w:rsidRPr="007E7D24">
        <w:rPr>
          <w:bCs/>
        </w:rPr>
        <w:t xml:space="preserve">Additionally, </w:t>
      </w:r>
      <w:r w:rsidR="00AD29E9" w:rsidRPr="007E7D24">
        <w:rPr>
          <w:bCs/>
        </w:rPr>
        <w:t xml:space="preserve">the </w:t>
      </w:r>
      <w:r w:rsidR="00BF0224">
        <w:rPr>
          <w:bCs/>
        </w:rPr>
        <w:t xml:space="preserve">Permittee </w:t>
      </w:r>
      <w:r w:rsidR="00AA2B00">
        <w:rPr>
          <w:bCs/>
        </w:rPr>
        <w:t>has</w:t>
      </w:r>
      <w:r w:rsidR="00AD29E9" w:rsidRPr="007E7D24">
        <w:rPr>
          <w:bCs/>
        </w:rPr>
        <w:t xml:space="preserve"> </w:t>
      </w:r>
      <w:r w:rsidR="00B63B51" w:rsidRPr="007E7D24">
        <w:rPr>
          <w:bCs/>
        </w:rPr>
        <w:t>determine</w:t>
      </w:r>
      <w:r w:rsidR="00AA2B00">
        <w:rPr>
          <w:bCs/>
        </w:rPr>
        <w:t>d</w:t>
      </w:r>
      <w:r w:rsidR="00B63B51" w:rsidRPr="007E7D24">
        <w:rPr>
          <w:bCs/>
        </w:rPr>
        <w:t xml:space="preserve"> which abandoned wells in the </w:t>
      </w:r>
      <w:r w:rsidR="00CD6051">
        <w:rPr>
          <w:bCs/>
        </w:rPr>
        <w:t>AoR</w:t>
      </w:r>
      <w:r w:rsidR="00B63B51" w:rsidRPr="007E7D24">
        <w:rPr>
          <w:bCs/>
        </w:rPr>
        <w:t xml:space="preserve"> have been plugged in a manner that prevents the movement of </w:t>
      </w:r>
      <w:r w:rsidR="005746C8">
        <w:rPr>
          <w:bCs/>
        </w:rPr>
        <w:t>CO</w:t>
      </w:r>
      <w:r w:rsidR="005746C8" w:rsidRPr="005746C8">
        <w:rPr>
          <w:bCs/>
          <w:vertAlign w:val="subscript"/>
        </w:rPr>
        <w:t>2</w:t>
      </w:r>
      <w:r w:rsidR="00B63B51" w:rsidRPr="007E7D24">
        <w:rPr>
          <w:bCs/>
        </w:rPr>
        <w:t xml:space="preserve"> or other fluids that may endanger USDWs, including use of materials compatible with the </w:t>
      </w:r>
      <w:r w:rsidR="005746C8">
        <w:rPr>
          <w:bCs/>
        </w:rPr>
        <w:t>CO</w:t>
      </w:r>
      <w:r w:rsidR="005746C8" w:rsidRPr="005746C8">
        <w:rPr>
          <w:bCs/>
          <w:vertAlign w:val="subscript"/>
        </w:rPr>
        <w:t>2</w:t>
      </w:r>
      <w:r w:rsidR="00B63B51" w:rsidRPr="007E7D24">
        <w:rPr>
          <w:bCs/>
        </w:rPr>
        <w:t xml:space="preserve"> stream (</w:t>
      </w:r>
      <w:r w:rsidR="002B5512" w:rsidRPr="007E7D24">
        <w:rPr>
          <w:bCs/>
        </w:rPr>
        <w:t xml:space="preserve">40 CFR </w:t>
      </w:r>
      <w:r w:rsidR="00B63B51" w:rsidRPr="007E7D24">
        <w:rPr>
          <w:bCs/>
        </w:rPr>
        <w:t>146.84 (c)(3)).</w:t>
      </w:r>
      <w:r w:rsidR="00F66EF3">
        <w:rPr>
          <w:bCs/>
        </w:rPr>
        <w:t xml:space="preserve"> The </w:t>
      </w:r>
      <w:r w:rsidR="00BF0224">
        <w:rPr>
          <w:rStyle w:val="IntenseEmphasis"/>
          <w:b w:val="0"/>
          <w:bCs/>
          <w:i w:val="0"/>
          <w:iCs w:val="0"/>
          <w:color w:val="auto"/>
        </w:rPr>
        <w:t>Permittee</w:t>
      </w:r>
      <w:r w:rsidR="00C410CE">
        <w:rPr>
          <w:rStyle w:val="IntenseEmphasis"/>
          <w:b w:val="0"/>
          <w:i w:val="0"/>
          <w:color w:val="auto"/>
        </w:rPr>
        <w:t xml:space="preserve"> </w:t>
      </w:r>
      <w:r w:rsidR="005D5DE6">
        <w:rPr>
          <w:bCs/>
        </w:rPr>
        <w:t>will</w:t>
      </w:r>
      <w:r w:rsidR="00C410CE" w:rsidRPr="007E7D24">
        <w:rPr>
          <w:bCs/>
        </w:rPr>
        <w:t xml:space="preserve"> perform corrective action on all wells in the </w:t>
      </w:r>
      <w:r w:rsidR="006F584F">
        <w:rPr>
          <w:bCs/>
        </w:rPr>
        <w:t>AoR</w:t>
      </w:r>
      <w:r w:rsidR="00C410CE" w:rsidRPr="007E7D24">
        <w:rPr>
          <w:bCs/>
        </w:rPr>
        <w:t xml:space="preserve"> that are determined to need corrective action, using methods designed to prevent the movement of </w:t>
      </w:r>
      <w:r w:rsidR="005746C8">
        <w:rPr>
          <w:bCs/>
        </w:rPr>
        <w:t>CO</w:t>
      </w:r>
      <w:r w:rsidR="005746C8" w:rsidRPr="005746C8">
        <w:rPr>
          <w:bCs/>
          <w:vertAlign w:val="subscript"/>
        </w:rPr>
        <w:t>2</w:t>
      </w:r>
      <w:r w:rsidR="005746C8">
        <w:rPr>
          <w:bCs/>
        </w:rPr>
        <w:t xml:space="preserve"> or other </w:t>
      </w:r>
      <w:r w:rsidR="00C410CE" w:rsidRPr="007E7D24">
        <w:rPr>
          <w:bCs/>
        </w:rPr>
        <w:t>fluid</w:t>
      </w:r>
      <w:r w:rsidR="005746C8">
        <w:rPr>
          <w:bCs/>
        </w:rPr>
        <w:t>s</w:t>
      </w:r>
      <w:r w:rsidR="00C410CE" w:rsidRPr="007E7D24">
        <w:rPr>
          <w:bCs/>
        </w:rPr>
        <w:t xml:space="preserve"> into or between USDWs, </w:t>
      </w:r>
      <w:r w:rsidR="005746C8">
        <w:rPr>
          <w:bCs/>
        </w:rPr>
        <w:t xml:space="preserve">or other unauthorized zones, </w:t>
      </w:r>
      <w:r w:rsidR="00C410CE" w:rsidRPr="007E7D24">
        <w:rPr>
          <w:bCs/>
        </w:rPr>
        <w:t xml:space="preserve">including use of materials compatible with the </w:t>
      </w:r>
      <w:r w:rsidR="005746C8">
        <w:rPr>
          <w:bCs/>
        </w:rPr>
        <w:t>CO</w:t>
      </w:r>
      <w:r w:rsidR="005746C8" w:rsidRPr="005746C8">
        <w:rPr>
          <w:bCs/>
          <w:vertAlign w:val="subscript"/>
        </w:rPr>
        <w:t>2</w:t>
      </w:r>
      <w:r w:rsidR="00C410CE" w:rsidRPr="007E7D24">
        <w:rPr>
          <w:bCs/>
        </w:rPr>
        <w:t xml:space="preserve"> stream, where appropriate.</w:t>
      </w:r>
    </w:p>
    <w:p w14:paraId="5487D631" w14:textId="0FCC3A55" w:rsidR="00F5587C" w:rsidRPr="004C0DF3" w:rsidRDefault="4FF8BFE5" w:rsidP="00FC3157">
      <w:pPr>
        <w:pStyle w:val="BodyText"/>
        <w:rPr>
          <w:rStyle w:val="IntenseEmphasis"/>
          <w:rFonts w:eastAsia="Calibri"/>
        </w:rPr>
      </w:pPr>
      <w:r w:rsidRPr="6AF3C2A3">
        <w:rPr>
          <w:rStyle w:val="IntenseEmphasis"/>
        </w:rPr>
        <w:t>[</w:t>
      </w:r>
      <w:r w:rsidR="00CE67A6">
        <w:rPr>
          <w:rStyle w:val="IntenseEmphasis"/>
        </w:rPr>
        <w:t xml:space="preserve">Include a description of wells penetrating the confining zone. </w:t>
      </w:r>
      <w:r w:rsidR="370DF68F" w:rsidRPr="6AF3C2A3">
        <w:rPr>
          <w:rStyle w:val="IntenseEmphasis"/>
          <w:rFonts w:eastAsia="Calibri"/>
        </w:rPr>
        <w:t>Recommend</w:t>
      </w:r>
      <w:r w:rsidR="00954C12">
        <w:rPr>
          <w:rStyle w:val="IntenseEmphasis"/>
          <w:rFonts w:eastAsia="Calibri"/>
        </w:rPr>
        <w:t>ations to meet regulatory requirements</w:t>
      </w:r>
      <w:r w:rsidR="370DF68F" w:rsidRPr="6AF3C2A3">
        <w:rPr>
          <w:rStyle w:val="IntenseEmphasis"/>
          <w:rFonts w:eastAsia="Calibri"/>
        </w:rPr>
        <w:t xml:space="preserve"> include:</w:t>
      </w:r>
    </w:p>
    <w:p w14:paraId="594D37D7" w14:textId="59DEE1BB" w:rsidR="00034806" w:rsidRPr="004C0DF3" w:rsidRDefault="00034806" w:rsidP="00FC3157">
      <w:pPr>
        <w:pStyle w:val="ListBullet"/>
        <w:rPr>
          <w:rStyle w:val="IntenseEmphasis"/>
          <w:rFonts w:eastAsia="Calibri"/>
        </w:rPr>
      </w:pPr>
      <w:r w:rsidRPr="004C0DF3">
        <w:rPr>
          <w:rStyle w:val="IntenseEmphasis"/>
          <w:rFonts w:eastAsia="Calibri"/>
        </w:rPr>
        <w:t>How were the depths of these wells determined?</w:t>
      </w:r>
    </w:p>
    <w:p w14:paraId="7A9C4A38" w14:textId="3F187779" w:rsidR="00034806" w:rsidRPr="004C0DF3" w:rsidRDefault="00034806" w:rsidP="00FC3157">
      <w:pPr>
        <w:pStyle w:val="ListBullet"/>
        <w:rPr>
          <w:rStyle w:val="IntenseEmphasis"/>
          <w:rFonts w:eastAsia="Calibri"/>
        </w:rPr>
      </w:pPr>
      <w:r w:rsidRPr="004C0DF3">
        <w:rPr>
          <w:rStyle w:val="IntenseEmphasis"/>
          <w:rFonts w:eastAsia="Calibri"/>
        </w:rPr>
        <w:t>What is the type and status of each well (e.g., operating Class II injection well, temporarily abandoned oil well, etc.)?</w:t>
      </w:r>
      <w:r w:rsidR="00BC6028" w:rsidRPr="004C0DF3">
        <w:rPr>
          <w:rStyle w:val="IntenseEmphasis"/>
          <w:rFonts w:eastAsia="Calibri"/>
        </w:rPr>
        <w:t xml:space="preserve"> </w:t>
      </w:r>
    </w:p>
    <w:p w14:paraId="5AF609C0" w14:textId="77777777" w:rsidR="00BC6028" w:rsidRDefault="00034806" w:rsidP="00FC3157">
      <w:pPr>
        <w:pStyle w:val="ListBullet"/>
        <w:rPr>
          <w:rStyle w:val="IntenseEmphasis"/>
          <w:rFonts w:eastAsia="Calibri"/>
        </w:rPr>
      </w:pPr>
      <w:r w:rsidRPr="004C0DF3">
        <w:rPr>
          <w:rStyle w:val="IntenseEmphasis"/>
          <w:rFonts w:eastAsia="Calibri"/>
        </w:rPr>
        <w:t xml:space="preserve">What is the condition of each well? </w:t>
      </w:r>
    </w:p>
    <w:p w14:paraId="29087439" w14:textId="5D63F012" w:rsidR="006F2855" w:rsidRPr="00D5145C" w:rsidRDefault="006F2855" w:rsidP="00FC3157">
      <w:pPr>
        <w:pStyle w:val="ListBullet"/>
        <w:rPr>
          <w:rStyle w:val="IntenseEmphasis"/>
          <w:rFonts w:eastAsia="Calibri"/>
        </w:rPr>
      </w:pPr>
      <w:r w:rsidRPr="00D5145C">
        <w:rPr>
          <w:rStyle w:val="IntenseEmphasis"/>
          <w:rFonts w:eastAsia="Calibri"/>
        </w:rPr>
        <w:t xml:space="preserve">Provide </w:t>
      </w:r>
      <w:r w:rsidR="00426622" w:rsidRPr="00D5145C">
        <w:rPr>
          <w:rStyle w:val="IntenseEmphasis"/>
          <w:rFonts w:eastAsia="Calibri"/>
        </w:rPr>
        <w:t xml:space="preserve">construction and plugging records for </w:t>
      </w:r>
      <w:r w:rsidR="00650028" w:rsidRPr="00D5145C">
        <w:rPr>
          <w:rStyle w:val="IntenseEmphasis"/>
          <w:rFonts w:eastAsia="Calibri"/>
        </w:rPr>
        <w:t xml:space="preserve">all </w:t>
      </w:r>
      <w:r w:rsidR="00426622" w:rsidRPr="00D5145C">
        <w:rPr>
          <w:rStyle w:val="IntenseEmphasis"/>
          <w:rFonts w:eastAsia="Calibri"/>
        </w:rPr>
        <w:t>wells</w:t>
      </w:r>
      <w:r w:rsidR="00650028" w:rsidRPr="00D5145C">
        <w:rPr>
          <w:rStyle w:val="IntenseEmphasis"/>
          <w:rFonts w:eastAsia="Calibri"/>
        </w:rPr>
        <w:t xml:space="preserve"> that penetrate the injection and/or confining zones.</w:t>
      </w:r>
    </w:p>
    <w:p w14:paraId="39FBC64A" w14:textId="18F16B66" w:rsidR="00034806" w:rsidRPr="004C0DF3" w:rsidRDefault="00BC6028" w:rsidP="00FC3157">
      <w:pPr>
        <w:pStyle w:val="ListBulletLAST"/>
        <w:rPr>
          <w:rStyle w:val="IntenseEmphasis"/>
          <w:rFonts w:eastAsia="Calibri"/>
        </w:rPr>
      </w:pPr>
      <w:r w:rsidRPr="004C0DF3">
        <w:rPr>
          <w:rStyle w:val="IntenseEmphasis"/>
          <w:rFonts w:eastAsia="Calibri"/>
        </w:rPr>
        <w:t>If corrective action is needed, what activities will be completed</w:t>
      </w:r>
      <w:r w:rsidR="008A0DF8" w:rsidRPr="004C0DF3">
        <w:rPr>
          <w:rStyle w:val="IntenseEmphasis"/>
          <w:rFonts w:eastAsia="Calibri"/>
        </w:rPr>
        <w:t xml:space="preserve"> and when</w:t>
      </w:r>
      <w:r w:rsidR="00D002CD">
        <w:rPr>
          <w:rStyle w:val="IntenseEmphasis"/>
          <w:rFonts w:eastAsia="Calibri"/>
        </w:rPr>
        <w:t>?</w:t>
      </w:r>
      <w:r w:rsidR="002B22DD">
        <w:rPr>
          <w:rStyle w:val="IntenseEmphasis"/>
          <w:rFonts w:eastAsia="Calibri"/>
        </w:rPr>
        <w:t xml:space="preserve"> The</w:t>
      </w:r>
      <w:r w:rsidR="00D002CD">
        <w:rPr>
          <w:rStyle w:val="IntenseEmphasis"/>
          <w:rFonts w:eastAsia="Calibri"/>
        </w:rPr>
        <w:t xml:space="preserve"> Corrective </w:t>
      </w:r>
      <w:r w:rsidR="002B22DD">
        <w:rPr>
          <w:rStyle w:val="IntenseEmphasis"/>
          <w:rFonts w:eastAsia="Calibri"/>
        </w:rPr>
        <w:t>A</w:t>
      </w:r>
      <w:r w:rsidR="00D002CD">
        <w:rPr>
          <w:rStyle w:val="IntenseEmphasis"/>
          <w:rFonts w:eastAsia="Calibri"/>
        </w:rPr>
        <w:t xml:space="preserve">ction </w:t>
      </w:r>
      <w:r w:rsidR="002B22DD">
        <w:rPr>
          <w:rStyle w:val="IntenseEmphasis"/>
          <w:rFonts w:eastAsia="Calibri"/>
        </w:rPr>
        <w:t>P</w:t>
      </w:r>
      <w:r w:rsidR="00D002CD">
        <w:rPr>
          <w:rStyle w:val="IntenseEmphasis"/>
          <w:rFonts w:eastAsia="Calibri"/>
        </w:rPr>
        <w:t xml:space="preserve">lan should include </w:t>
      </w:r>
      <w:r w:rsidR="002B22DD">
        <w:rPr>
          <w:rStyle w:val="IntenseEmphasis"/>
          <w:rFonts w:eastAsia="Calibri"/>
        </w:rPr>
        <w:t>well schematics for each well to be remediated and the materials and methods that will be used.</w:t>
      </w:r>
      <w:r w:rsidR="00E45EEC" w:rsidRPr="004C0DF3">
        <w:rPr>
          <w:rStyle w:val="IntenseEmphasis"/>
          <w:rFonts w:eastAsia="Calibri"/>
        </w:rPr>
        <w:t>]</w:t>
      </w:r>
    </w:p>
    <w:p w14:paraId="38224720" w14:textId="61E0E39D" w:rsidR="00781F78" w:rsidRPr="004C0DF3" w:rsidRDefault="00781F78" w:rsidP="00FC3157">
      <w:pPr>
        <w:pStyle w:val="Heading2"/>
        <w:rPr>
          <w:rFonts w:eastAsia="Calibri"/>
        </w:rPr>
      </w:pPr>
      <w:r w:rsidRPr="004C0DF3">
        <w:rPr>
          <w:rFonts w:eastAsia="Calibri"/>
        </w:rPr>
        <w:t>Risk Evaluation</w:t>
      </w:r>
    </w:p>
    <w:p w14:paraId="160F709E" w14:textId="0736CADB" w:rsidR="00781F78" w:rsidRPr="004C0DF3" w:rsidRDefault="1238C476" w:rsidP="00FC3157">
      <w:pPr>
        <w:pStyle w:val="BodyText"/>
      </w:pPr>
      <w:r w:rsidRPr="3D5F76B5">
        <w:rPr>
          <w:rFonts w:eastAsia="Calibri"/>
        </w:rPr>
        <w:t xml:space="preserve">A detailed </w:t>
      </w:r>
      <w:r>
        <w:t>analysis was performed to evaluate the risk and timing of the plume and pressure front reaching each of the wells inside the AoR</w:t>
      </w:r>
      <w:r w:rsidR="00DA1D17">
        <w:t xml:space="preserve"> (</w:t>
      </w:r>
      <w:r w:rsidR="002B5512">
        <w:t xml:space="preserve">40 CFR </w:t>
      </w:r>
      <w:r w:rsidR="00DA1D17">
        <w:t>146.84(a)</w:t>
      </w:r>
      <w:r w:rsidR="000C0F36">
        <w:t>)</w:t>
      </w:r>
      <w:r>
        <w:t>. The analysis assess</w:t>
      </w:r>
      <w:r w:rsidR="00DA1D17">
        <w:t>ed</w:t>
      </w:r>
      <w:r>
        <w:t xml:space="preserve"> the risks and mitigations, based on possible mechanisms of failure:</w:t>
      </w:r>
    </w:p>
    <w:p w14:paraId="696016A4" w14:textId="3E2716EB" w:rsidR="00781F78" w:rsidRDefault="00781F78" w:rsidP="00FC3157">
      <w:pPr>
        <w:pStyle w:val="ListNumber"/>
        <w:tabs>
          <w:tab w:val="clear" w:pos="658"/>
          <w:tab w:val="clear" w:pos="660"/>
        </w:tabs>
        <w:spacing w:after="100"/>
        <w:ind w:left="720" w:right="0"/>
      </w:pPr>
      <w:r w:rsidRPr="004C0DF3">
        <w:rPr>
          <w:b/>
        </w:rPr>
        <w:t>CO</w:t>
      </w:r>
      <w:r w:rsidRPr="004C0DF3">
        <w:rPr>
          <w:b/>
          <w:vertAlign w:val="subscript"/>
        </w:rPr>
        <w:t>2</w:t>
      </w:r>
      <w:r w:rsidRPr="004C0DF3">
        <w:rPr>
          <w:b/>
        </w:rPr>
        <w:t xml:space="preserve"> plume corrosive effect and contamination of USDW aquifer. </w:t>
      </w:r>
      <w:r w:rsidRPr="004C0DF3">
        <w:t xml:space="preserve">The analysis focused on potential leakage paths from the Injection Zone that could endanger the USDW </w:t>
      </w:r>
      <w:r w:rsidR="00D57336">
        <w:t xml:space="preserve">or other unauthorized zones </w:t>
      </w:r>
      <w:r w:rsidRPr="004C0DF3">
        <w:t>for those wells that are projected to be exposed to the CO</w:t>
      </w:r>
      <w:r w:rsidRPr="004C0DF3">
        <w:rPr>
          <w:vertAlign w:val="subscript"/>
        </w:rPr>
        <w:t>2</w:t>
      </w:r>
      <w:r w:rsidRPr="004C0DF3">
        <w:t xml:space="preserve"> </w:t>
      </w:r>
      <w:r w:rsidRPr="004C0DF3">
        <w:lastRenderedPageBreak/>
        <w:t xml:space="preserve">plume. </w:t>
      </w:r>
      <w:r w:rsidR="00315813" w:rsidRPr="004C0DF3">
        <w:t>L</w:t>
      </w:r>
      <w:r w:rsidRPr="004C0DF3">
        <w:t>ack of proper isolation, cement degradation, mechanical barrier failures, and micro-annulus or casing corrosion are some of the issues that increase the risk of CO</w:t>
      </w:r>
      <w:r w:rsidRPr="004C0DF3">
        <w:rPr>
          <w:vertAlign w:val="subscript"/>
        </w:rPr>
        <w:t>2</w:t>
      </w:r>
      <w:r w:rsidRPr="004C0DF3">
        <w:t xml:space="preserve"> leaks.</w:t>
      </w:r>
    </w:p>
    <w:p w14:paraId="1B1484F9" w14:textId="6A3928B4" w:rsidR="00931844" w:rsidRPr="00914949" w:rsidRDefault="003C21AE" w:rsidP="00931844">
      <w:pPr>
        <w:pStyle w:val="ListNumber"/>
        <w:numPr>
          <w:ilvl w:val="0"/>
          <w:numId w:val="0"/>
        </w:numPr>
        <w:tabs>
          <w:tab w:val="clear" w:pos="658"/>
          <w:tab w:val="clear" w:pos="660"/>
        </w:tabs>
        <w:spacing w:after="100"/>
        <w:ind w:left="360" w:right="0"/>
        <w:rPr>
          <w:b/>
          <w:i/>
          <w:iCs/>
          <w:color w:val="C00000"/>
        </w:rPr>
      </w:pPr>
      <w:r w:rsidRPr="00914949">
        <w:rPr>
          <w:b/>
          <w:i/>
          <w:iCs/>
          <w:color w:val="C00000"/>
        </w:rPr>
        <w:t>[</w:t>
      </w:r>
      <w:r w:rsidR="00E45333">
        <w:rPr>
          <w:b/>
          <w:i/>
          <w:iCs/>
          <w:color w:val="C00000"/>
        </w:rPr>
        <w:t xml:space="preserve">Include a description of </w:t>
      </w:r>
      <w:r w:rsidR="00B4094F">
        <w:rPr>
          <w:b/>
          <w:i/>
          <w:iCs/>
          <w:color w:val="C00000"/>
        </w:rPr>
        <w:t xml:space="preserve">how risks were analyzed. </w:t>
      </w:r>
      <w:r w:rsidRPr="00914949">
        <w:rPr>
          <w:b/>
          <w:i/>
          <w:iCs/>
          <w:color w:val="C00000"/>
        </w:rPr>
        <w:t>Recommended considerations include:</w:t>
      </w:r>
    </w:p>
    <w:p w14:paraId="26518917" w14:textId="2D6D2F87" w:rsidR="00781F78" w:rsidRPr="00140EF0" w:rsidRDefault="00781F78" w:rsidP="00FC3157">
      <w:pPr>
        <w:pStyle w:val="ListNumber"/>
        <w:tabs>
          <w:tab w:val="clear" w:pos="658"/>
          <w:tab w:val="clear" w:pos="660"/>
        </w:tabs>
        <w:spacing w:after="200"/>
        <w:ind w:left="720" w:right="0"/>
      </w:pPr>
      <w:r w:rsidRPr="004E64EE">
        <w:rPr>
          <w:b/>
          <w:bCs/>
          <w:i/>
          <w:iCs/>
          <w:color w:val="C00000"/>
        </w:rPr>
        <w:t>Pressure front effect with brine contamination</w:t>
      </w:r>
      <w:r w:rsidRPr="004608DD">
        <w:rPr>
          <w:b/>
          <w:bCs/>
          <w:i/>
          <w:iCs/>
          <w:color w:val="C00000"/>
        </w:rPr>
        <w:t xml:space="preserve"> </w:t>
      </w:r>
      <w:r w:rsidRPr="004E64EE">
        <w:rPr>
          <w:b/>
          <w:bCs/>
          <w:i/>
          <w:iCs/>
          <w:color w:val="C00000"/>
        </w:rPr>
        <w:t xml:space="preserve">to USDW </w:t>
      </w:r>
      <w:r w:rsidR="00EB0C64" w:rsidRPr="004E64EE">
        <w:rPr>
          <w:b/>
          <w:bCs/>
          <w:i/>
          <w:iCs/>
          <w:color w:val="C00000"/>
        </w:rPr>
        <w:t>or other</w:t>
      </w:r>
      <w:r w:rsidR="00DF1851">
        <w:rPr>
          <w:b/>
          <w:bCs/>
          <w:i/>
          <w:iCs/>
          <w:color w:val="C00000"/>
        </w:rPr>
        <w:t xml:space="preserve"> unauthorized</w:t>
      </w:r>
      <w:r w:rsidR="00EB0C64" w:rsidRPr="004E64EE">
        <w:rPr>
          <w:b/>
          <w:bCs/>
          <w:i/>
          <w:iCs/>
          <w:color w:val="C00000"/>
        </w:rPr>
        <w:t xml:space="preserve"> zones</w:t>
      </w:r>
      <w:r w:rsidRPr="004E64EE">
        <w:rPr>
          <w:b/>
          <w:bCs/>
          <w:i/>
          <w:iCs/>
          <w:color w:val="C00000"/>
        </w:rPr>
        <w:t xml:space="preserve">. </w:t>
      </w:r>
      <w:r w:rsidRPr="004608DD">
        <w:rPr>
          <w:b/>
          <w:bCs/>
          <w:i/>
          <w:iCs/>
          <w:color w:val="C00000"/>
        </w:rPr>
        <w:t>This category includes wells that were not projected to be in contact with the CO</w:t>
      </w:r>
      <w:r w:rsidRPr="004608DD">
        <w:rPr>
          <w:b/>
          <w:bCs/>
          <w:i/>
          <w:iCs/>
          <w:color w:val="C00000"/>
          <w:vertAlign w:val="subscript"/>
        </w:rPr>
        <w:t>2</w:t>
      </w:r>
      <w:r w:rsidRPr="004608DD">
        <w:rPr>
          <w:b/>
          <w:bCs/>
          <w:i/>
          <w:iCs/>
          <w:color w:val="C00000"/>
        </w:rPr>
        <w:t xml:space="preserve"> plume but are inside the simulated pressure front. In this scenario, the wells </w:t>
      </w:r>
      <w:r w:rsidR="00AC3DF2">
        <w:rPr>
          <w:b/>
          <w:bCs/>
          <w:i/>
          <w:iCs/>
          <w:color w:val="C00000"/>
        </w:rPr>
        <w:t>should be</w:t>
      </w:r>
      <w:r w:rsidRPr="004608DD">
        <w:rPr>
          <w:b/>
          <w:bCs/>
          <w:i/>
          <w:iCs/>
          <w:color w:val="C00000"/>
        </w:rPr>
        <w:t xml:space="preserve"> evaluated for proper hydraulic isolation between the Injection Zone and the USDW</w:t>
      </w:r>
      <w:r w:rsidR="0073410B" w:rsidRPr="004608DD">
        <w:rPr>
          <w:b/>
          <w:bCs/>
          <w:i/>
          <w:iCs/>
          <w:color w:val="C00000"/>
        </w:rPr>
        <w:t xml:space="preserve"> or other unauthorized zones</w:t>
      </w:r>
      <w:r>
        <w:t>.</w:t>
      </w:r>
    </w:p>
    <w:p w14:paraId="24C119E2" w14:textId="4407D464" w:rsidR="00CB49C7" w:rsidRPr="001B3E44" w:rsidRDefault="005B4C72" w:rsidP="3C6C3C86">
      <w:pPr>
        <w:pStyle w:val="ListNumber"/>
        <w:tabs>
          <w:tab w:val="clear" w:pos="658"/>
          <w:tab w:val="clear" w:pos="660"/>
        </w:tabs>
        <w:spacing w:after="200"/>
        <w:ind w:left="720" w:right="0"/>
        <w:rPr>
          <w:b/>
          <w:bCs/>
          <w:i/>
          <w:iCs/>
          <w:color w:val="C00000"/>
        </w:rPr>
      </w:pPr>
      <w:r w:rsidRPr="0064402A">
        <w:rPr>
          <w:b/>
          <w:bCs/>
          <w:i/>
          <w:iCs/>
          <w:color w:val="C00000"/>
        </w:rPr>
        <w:t>Pressure front interference with</w:t>
      </w:r>
      <w:r w:rsidR="31E1ECDA" w:rsidRPr="0064402A">
        <w:rPr>
          <w:b/>
          <w:bCs/>
          <w:i/>
          <w:iCs/>
          <w:color w:val="C00000"/>
        </w:rPr>
        <w:t xml:space="preserve"> other</w:t>
      </w:r>
      <w:r w:rsidR="29DAD23D" w:rsidRPr="0064402A">
        <w:rPr>
          <w:b/>
          <w:bCs/>
          <w:i/>
          <w:iCs/>
          <w:color w:val="C00000"/>
        </w:rPr>
        <w:t xml:space="preserve"> </w:t>
      </w:r>
      <w:r w:rsidR="00742AC3" w:rsidRPr="0064402A">
        <w:rPr>
          <w:b/>
          <w:bCs/>
          <w:i/>
          <w:iCs/>
          <w:color w:val="C00000"/>
        </w:rPr>
        <w:t>injection wells</w:t>
      </w:r>
      <w:r w:rsidR="0000736D">
        <w:rPr>
          <w:b/>
          <w:bCs/>
          <w:i/>
          <w:iCs/>
          <w:color w:val="C00000"/>
        </w:rPr>
        <w:t xml:space="preserve"> </w:t>
      </w:r>
      <w:r w:rsidR="00533B7B" w:rsidRPr="0064402A">
        <w:rPr>
          <w:b/>
          <w:bCs/>
          <w:i/>
          <w:iCs/>
          <w:color w:val="C00000"/>
        </w:rPr>
        <w:t xml:space="preserve">using the same </w:t>
      </w:r>
      <w:r w:rsidR="5EBDB568" w:rsidRPr="0064402A">
        <w:rPr>
          <w:b/>
          <w:bCs/>
          <w:i/>
          <w:iCs/>
          <w:color w:val="C00000"/>
        </w:rPr>
        <w:t>injection</w:t>
      </w:r>
      <w:r w:rsidR="00533B7B" w:rsidRPr="0064402A">
        <w:rPr>
          <w:b/>
          <w:bCs/>
          <w:i/>
          <w:iCs/>
          <w:color w:val="C00000"/>
        </w:rPr>
        <w:t xml:space="preserve"> zone</w:t>
      </w:r>
      <w:r w:rsidR="008B07B8">
        <w:rPr>
          <w:b/>
          <w:bCs/>
          <w:i/>
          <w:iCs/>
          <w:color w:val="C00000"/>
        </w:rPr>
        <w:t xml:space="preserve"> (</w:t>
      </w:r>
      <w:r w:rsidR="009341ED" w:rsidRPr="0064402A">
        <w:rPr>
          <w:b/>
          <w:bCs/>
          <w:i/>
          <w:iCs/>
          <w:color w:val="C00000"/>
        </w:rPr>
        <w:t>if applicable</w:t>
      </w:r>
      <w:r w:rsidR="008B07B8">
        <w:rPr>
          <w:b/>
          <w:bCs/>
          <w:i/>
          <w:iCs/>
          <w:color w:val="C00000"/>
        </w:rPr>
        <w:t>).</w:t>
      </w:r>
      <w:r w:rsidR="00590C01" w:rsidRPr="0064402A">
        <w:rPr>
          <w:b/>
          <w:bCs/>
          <w:i/>
          <w:iCs/>
          <w:color w:val="C00000"/>
        </w:rPr>
        <w:t xml:space="preserve"> This category includes </w:t>
      </w:r>
      <w:r w:rsidR="00550C6D" w:rsidRPr="0064402A">
        <w:rPr>
          <w:b/>
          <w:bCs/>
          <w:i/>
          <w:iCs/>
          <w:color w:val="C00000"/>
        </w:rPr>
        <w:t xml:space="preserve">proposed or existing </w:t>
      </w:r>
      <w:r w:rsidR="00590C01" w:rsidRPr="0064402A">
        <w:rPr>
          <w:b/>
          <w:bCs/>
          <w:i/>
          <w:iCs/>
          <w:color w:val="C00000"/>
        </w:rPr>
        <w:t>Class VI</w:t>
      </w:r>
      <w:r w:rsidR="00463088">
        <w:rPr>
          <w:b/>
          <w:bCs/>
          <w:i/>
          <w:iCs/>
          <w:color w:val="C00000"/>
        </w:rPr>
        <w:t>, Class I or Class II</w:t>
      </w:r>
      <w:r w:rsidR="00590C01" w:rsidRPr="0064402A">
        <w:rPr>
          <w:b/>
          <w:bCs/>
          <w:i/>
          <w:iCs/>
          <w:color w:val="C00000"/>
        </w:rPr>
        <w:t xml:space="preserve"> </w:t>
      </w:r>
      <w:r w:rsidR="00D40642">
        <w:rPr>
          <w:b/>
          <w:bCs/>
          <w:i/>
          <w:iCs/>
          <w:color w:val="C00000"/>
        </w:rPr>
        <w:t xml:space="preserve">wells </w:t>
      </w:r>
      <w:r w:rsidR="003D7671" w:rsidRPr="0064402A">
        <w:rPr>
          <w:b/>
          <w:bCs/>
          <w:i/>
          <w:iCs/>
          <w:color w:val="C00000"/>
        </w:rPr>
        <w:t xml:space="preserve">nearby </w:t>
      </w:r>
      <w:r w:rsidR="00590C01" w:rsidRPr="0064402A">
        <w:rPr>
          <w:b/>
          <w:bCs/>
          <w:i/>
          <w:iCs/>
          <w:color w:val="C00000"/>
        </w:rPr>
        <w:t xml:space="preserve">that </w:t>
      </w:r>
      <w:r w:rsidR="008C4849" w:rsidRPr="0064402A">
        <w:rPr>
          <w:b/>
          <w:bCs/>
          <w:i/>
          <w:iCs/>
          <w:color w:val="C00000"/>
        </w:rPr>
        <w:t>share the same storage zone</w:t>
      </w:r>
      <w:r w:rsidR="003D7671" w:rsidRPr="0064402A">
        <w:rPr>
          <w:b/>
          <w:bCs/>
          <w:i/>
          <w:iCs/>
          <w:color w:val="C00000"/>
        </w:rPr>
        <w:t xml:space="preserve"> in the basin</w:t>
      </w:r>
      <w:r w:rsidR="007C5A51" w:rsidRPr="0064402A">
        <w:rPr>
          <w:b/>
          <w:bCs/>
          <w:i/>
          <w:iCs/>
          <w:color w:val="C00000"/>
        </w:rPr>
        <w:t>.</w:t>
      </w:r>
      <w:r w:rsidR="007C5A51" w:rsidRPr="00914949">
        <w:rPr>
          <w:color w:val="C00000"/>
        </w:rPr>
        <w:t xml:space="preserve"> </w:t>
      </w:r>
      <w:r w:rsidR="001F775A" w:rsidRPr="3C6C3C86">
        <w:rPr>
          <w:b/>
          <w:bCs/>
          <w:i/>
          <w:iCs/>
          <w:color w:val="C00000"/>
        </w:rPr>
        <w:t>Has consideration been give</w:t>
      </w:r>
      <w:r w:rsidR="001B3E44" w:rsidRPr="3C6C3C86">
        <w:rPr>
          <w:b/>
          <w:bCs/>
          <w:i/>
          <w:iCs/>
          <w:color w:val="C00000"/>
        </w:rPr>
        <w:t>n</w:t>
      </w:r>
      <w:r w:rsidR="001F775A" w:rsidRPr="3C6C3C86">
        <w:rPr>
          <w:b/>
          <w:bCs/>
          <w:i/>
          <w:iCs/>
          <w:color w:val="C00000"/>
        </w:rPr>
        <w:t xml:space="preserve"> to </w:t>
      </w:r>
      <w:r w:rsidR="001B3E44" w:rsidRPr="3C6C3C86">
        <w:rPr>
          <w:b/>
          <w:bCs/>
          <w:i/>
          <w:iCs/>
          <w:color w:val="C00000"/>
        </w:rPr>
        <w:t xml:space="preserve">basin-scale </w:t>
      </w:r>
      <w:r w:rsidR="00357BFA" w:rsidRPr="3C6C3C86">
        <w:rPr>
          <w:b/>
          <w:bCs/>
          <w:i/>
          <w:iCs/>
          <w:color w:val="C00000"/>
        </w:rPr>
        <w:t>effect</w:t>
      </w:r>
      <w:r w:rsidR="001B3E44" w:rsidRPr="3C6C3C86">
        <w:rPr>
          <w:b/>
          <w:bCs/>
          <w:i/>
          <w:iCs/>
          <w:color w:val="C00000"/>
        </w:rPr>
        <w:t xml:space="preserve">s in areas </w:t>
      </w:r>
      <w:r w:rsidR="00FA2B3C" w:rsidRPr="3C6C3C86">
        <w:rPr>
          <w:b/>
          <w:bCs/>
          <w:i/>
          <w:iCs/>
          <w:color w:val="C00000"/>
        </w:rPr>
        <w:t>where</w:t>
      </w:r>
      <w:r w:rsidR="001B3E44" w:rsidRPr="3C6C3C86">
        <w:rPr>
          <w:b/>
          <w:bCs/>
          <w:i/>
          <w:iCs/>
          <w:color w:val="C00000"/>
        </w:rPr>
        <w:t xml:space="preserve"> Class VI</w:t>
      </w:r>
      <w:r w:rsidR="00D40642">
        <w:rPr>
          <w:b/>
          <w:bCs/>
          <w:i/>
          <w:iCs/>
          <w:color w:val="C00000"/>
        </w:rPr>
        <w:t>, Class I and/or Class II</w:t>
      </w:r>
      <w:r w:rsidR="001B3E44" w:rsidRPr="3C6C3C86">
        <w:rPr>
          <w:b/>
          <w:bCs/>
          <w:i/>
          <w:iCs/>
          <w:color w:val="C00000"/>
        </w:rPr>
        <w:t xml:space="preserve"> projects </w:t>
      </w:r>
      <w:r w:rsidR="00140EF0" w:rsidRPr="3C6C3C86">
        <w:rPr>
          <w:b/>
          <w:bCs/>
          <w:i/>
          <w:iCs/>
          <w:color w:val="C00000"/>
        </w:rPr>
        <w:t xml:space="preserve">are </w:t>
      </w:r>
      <w:r w:rsidR="001B3E44" w:rsidRPr="3C6C3C86">
        <w:rPr>
          <w:b/>
          <w:bCs/>
          <w:i/>
          <w:iCs/>
          <w:color w:val="C00000"/>
        </w:rPr>
        <w:t xml:space="preserve">in </w:t>
      </w:r>
      <w:r w:rsidR="00357BFA" w:rsidRPr="3C6C3C86">
        <w:rPr>
          <w:b/>
          <w:bCs/>
          <w:i/>
          <w:iCs/>
          <w:color w:val="C00000"/>
        </w:rPr>
        <w:t xml:space="preserve">close </w:t>
      </w:r>
      <w:r w:rsidR="001B3E44" w:rsidRPr="3C6C3C86">
        <w:rPr>
          <w:b/>
          <w:bCs/>
          <w:i/>
          <w:iCs/>
          <w:color w:val="C00000"/>
        </w:rPr>
        <w:t>proximity to one another?</w:t>
      </w:r>
    </w:p>
    <w:p w14:paraId="25F48790" w14:textId="77777777" w:rsidR="0025615E" w:rsidRDefault="00D6700A" w:rsidP="00FC3157">
      <w:pPr>
        <w:rPr>
          <w:rStyle w:val="IntenseEmphasis"/>
          <w:rFonts w:eastAsia="Calibri"/>
        </w:rPr>
      </w:pPr>
      <w:r w:rsidRPr="5D6424C5">
        <w:rPr>
          <w:rStyle w:val="IntenseEmphasis"/>
          <w:rFonts w:eastAsia="Calibri"/>
        </w:rPr>
        <w:t>I</w:t>
      </w:r>
      <w:r w:rsidR="00781F78" w:rsidRPr="5D6424C5">
        <w:rPr>
          <w:rStyle w:val="IntenseEmphasis"/>
          <w:rFonts w:eastAsia="Calibri"/>
        </w:rPr>
        <w:t>nclud</w:t>
      </w:r>
      <w:r w:rsidRPr="5D6424C5">
        <w:rPr>
          <w:rStyle w:val="IntenseEmphasis"/>
          <w:rFonts w:eastAsia="Calibri"/>
        </w:rPr>
        <w:t>e</w:t>
      </w:r>
      <w:r w:rsidR="00781F78" w:rsidRPr="5D6424C5">
        <w:rPr>
          <w:rStyle w:val="IntenseEmphasis"/>
          <w:rFonts w:eastAsia="Calibri"/>
        </w:rPr>
        <w:t xml:space="preserve"> figures </w:t>
      </w:r>
      <w:r w:rsidR="00513170" w:rsidRPr="5D6424C5">
        <w:rPr>
          <w:rStyle w:val="IntenseEmphasis"/>
          <w:rFonts w:eastAsia="Calibri"/>
        </w:rPr>
        <w:t>showing</w:t>
      </w:r>
      <w:r w:rsidR="00781F78" w:rsidRPr="5D6424C5">
        <w:rPr>
          <w:rStyle w:val="IntenseEmphasis"/>
          <w:rFonts w:eastAsia="Calibri"/>
        </w:rPr>
        <w:t xml:space="preserve"> the results of the</w:t>
      </w:r>
      <w:r w:rsidR="0A0A6D24" w:rsidRPr="5D6424C5">
        <w:rPr>
          <w:rStyle w:val="IntenseEmphasis"/>
          <w:rFonts w:eastAsia="Calibri"/>
        </w:rPr>
        <w:t xml:space="preserve"> pressure front</w:t>
      </w:r>
      <w:r w:rsidR="00781F78" w:rsidRPr="5D6424C5">
        <w:rPr>
          <w:rStyle w:val="IntenseEmphasis"/>
          <w:rFonts w:eastAsia="Calibri"/>
        </w:rPr>
        <w:t xml:space="preserve"> simulations at different periods throughout the </w:t>
      </w:r>
      <w:r w:rsidR="00831F3B" w:rsidRPr="5D6424C5">
        <w:rPr>
          <w:rStyle w:val="IntenseEmphasis"/>
          <w:rFonts w:eastAsia="Calibri"/>
        </w:rPr>
        <w:t>P</w:t>
      </w:r>
      <w:r w:rsidR="00781F78" w:rsidRPr="5D6424C5">
        <w:rPr>
          <w:rStyle w:val="IntenseEmphasis"/>
          <w:rFonts w:eastAsia="Calibri"/>
        </w:rPr>
        <w:t>roject (three years, five years</w:t>
      </w:r>
      <w:r w:rsidR="004D779A" w:rsidRPr="5D6424C5">
        <w:rPr>
          <w:rStyle w:val="IntenseEmphasis"/>
          <w:rFonts w:eastAsia="Calibri"/>
        </w:rPr>
        <w:t>,</w:t>
      </w:r>
      <w:r w:rsidR="00781F78" w:rsidRPr="5D6424C5">
        <w:rPr>
          <w:rStyle w:val="IntenseEmphasis"/>
          <w:rFonts w:eastAsia="Calibri"/>
        </w:rPr>
        <w:t xml:space="preserve"> etc.)</w:t>
      </w:r>
      <w:r w:rsidR="00A029E1">
        <w:rPr>
          <w:rStyle w:val="IntenseEmphasis"/>
          <w:rFonts w:eastAsia="Calibri"/>
        </w:rPr>
        <w:t>.</w:t>
      </w:r>
      <w:r w:rsidR="00E921EC">
        <w:rPr>
          <w:rStyle w:val="IntenseEmphasis"/>
          <w:rFonts w:eastAsia="Calibri"/>
        </w:rPr>
        <w:t xml:space="preserve"> </w:t>
      </w:r>
    </w:p>
    <w:p w14:paraId="2948FBE6" w14:textId="77777777" w:rsidR="009E6FD3" w:rsidRDefault="009E6FD3" w:rsidP="00FC3157">
      <w:pPr>
        <w:rPr>
          <w:rStyle w:val="IntenseEmphasis"/>
          <w:rFonts w:eastAsia="Calibri"/>
        </w:rPr>
      </w:pPr>
    </w:p>
    <w:p w14:paraId="58D0AF96" w14:textId="7380FF4C" w:rsidR="00781F78" w:rsidRPr="004C0DF3" w:rsidRDefault="00E921EC" w:rsidP="00FC3157">
      <w:pPr>
        <w:rPr>
          <w:rStyle w:val="IntenseEmphasis"/>
          <w:rFonts w:eastAsia="Calibri"/>
        </w:rPr>
      </w:pPr>
      <w:r>
        <w:rPr>
          <w:rStyle w:val="IntenseEmphasis"/>
          <w:rFonts w:eastAsia="Calibri"/>
        </w:rPr>
        <w:t xml:space="preserve">To aid in </w:t>
      </w:r>
      <w:r w:rsidR="00E14169">
        <w:rPr>
          <w:rStyle w:val="IntenseEmphasis"/>
          <w:rFonts w:eastAsia="Calibri"/>
        </w:rPr>
        <w:t xml:space="preserve">the evaluation of wells within the plume and pressure front versus pressure front only, </w:t>
      </w:r>
      <w:r w:rsidR="00BE4C99">
        <w:rPr>
          <w:rStyle w:val="IntenseEmphasis"/>
          <w:rFonts w:eastAsia="Calibri"/>
        </w:rPr>
        <w:t xml:space="preserve">provide </w:t>
      </w:r>
      <w:r w:rsidR="00E01123">
        <w:rPr>
          <w:rStyle w:val="IntenseEmphasis"/>
          <w:rFonts w:eastAsia="Calibri"/>
        </w:rPr>
        <w:t xml:space="preserve">a map </w:t>
      </w:r>
      <w:r w:rsidR="00267288">
        <w:rPr>
          <w:rStyle w:val="IntenseEmphasis"/>
          <w:rFonts w:eastAsia="Calibri"/>
        </w:rPr>
        <w:t xml:space="preserve">that depicts </w:t>
      </w:r>
      <w:r w:rsidR="00B25A50">
        <w:rPr>
          <w:rStyle w:val="IntenseEmphasis"/>
          <w:rFonts w:eastAsia="Calibri"/>
        </w:rPr>
        <w:t>the maximum extent of the plume and</w:t>
      </w:r>
      <w:r w:rsidR="00216E90">
        <w:rPr>
          <w:rStyle w:val="IntenseEmphasis"/>
          <w:rFonts w:eastAsia="Calibri"/>
        </w:rPr>
        <w:t xml:space="preserve"> pressure front</w:t>
      </w:r>
      <w:r w:rsidR="00BE4C99">
        <w:rPr>
          <w:rStyle w:val="IntenseEmphasis"/>
          <w:rFonts w:eastAsia="Calibri"/>
        </w:rPr>
        <w:t xml:space="preserve"> </w:t>
      </w:r>
      <w:r w:rsidR="00267288">
        <w:rPr>
          <w:rStyle w:val="IntenseEmphasis"/>
          <w:rFonts w:eastAsia="Calibri"/>
        </w:rPr>
        <w:t>separately a</w:t>
      </w:r>
      <w:r w:rsidR="004A4BBC">
        <w:rPr>
          <w:rStyle w:val="IntenseEmphasis"/>
          <w:rFonts w:eastAsia="Calibri"/>
        </w:rPr>
        <w:t xml:space="preserve">long with </w:t>
      </w:r>
      <w:r w:rsidR="00835F28">
        <w:rPr>
          <w:rStyle w:val="IntenseEmphasis"/>
          <w:rFonts w:eastAsia="Calibri"/>
        </w:rPr>
        <w:t xml:space="preserve">the locations of </w:t>
      </w:r>
      <w:r w:rsidR="00E01123">
        <w:rPr>
          <w:rStyle w:val="IntenseEmphasis"/>
          <w:rFonts w:eastAsia="Calibri"/>
        </w:rPr>
        <w:t>wells</w:t>
      </w:r>
      <w:r w:rsidR="001B29DD">
        <w:rPr>
          <w:rStyle w:val="IntenseEmphasis"/>
          <w:rFonts w:eastAsia="Calibri"/>
        </w:rPr>
        <w:t xml:space="preserve"> that penetrate the injection and/or confining zones</w:t>
      </w:r>
      <w:r w:rsidR="00835F28">
        <w:rPr>
          <w:rStyle w:val="IntenseEmphasis"/>
          <w:rFonts w:eastAsia="Calibri"/>
        </w:rPr>
        <w:t>.</w:t>
      </w:r>
      <w:r w:rsidR="00611932">
        <w:rPr>
          <w:rStyle w:val="IntenseEmphasis"/>
          <w:rFonts w:eastAsia="Calibri"/>
        </w:rPr>
        <w:t xml:space="preserve"> If phased corrective action is planned, </w:t>
      </w:r>
      <w:r w:rsidR="00402DE4">
        <w:rPr>
          <w:rStyle w:val="IntenseEmphasis"/>
          <w:rFonts w:eastAsia="Calibri"/>
        </w:rPr>
        <w:t xml:space="preserve">then include </w:t>
      </w:r>
      <w:r w:rsidR="00EF3E06">
        <w:rPr>
          <w:rStyle w:val="IntenseEmphasis"/>
          <w:rFonts w:eastAsia="Calibri"/>
        </w:rPr>
        <w:t>plume</w:t>
      </w:r>
      <w:r w:rsidR="00EB2587">
        <w:rPr>
          <w:rStyle w:val="IntenseEmphasis"/>
          <w:rFonts w:eastAsia="Calibri"/>
        </w:rPr>
        <w:t xml:space="preserve"> boundaries at each proposed timestep </w:t>
      </w:r>
      <w:r w:rsidR="00B52987">
        <w:rPr>
          <w:rStyle w:val="IntenseEmphasis"/>
          <w:rFonts w:eastAsia="Calibri"/>
        </w:rPr>
        <w:t>instead of the maximum</w:t>
      </w:r>
      <w:r w:rsidR="00EB2587">
        <w:rPr>
          <w:rStyle w:val="IntenseEmphasis"/>
          <w:rFonts w:eastAsia="Calibri"/>
        </w:rPr>
        <w:t xml:space="preserve"> plume </w:t>
      </w:r>
      <w:r w:rsidR="00B52987">
        <w:rPr>
          <w:rStyle w:val="IntenseEmphasis"/>
          <w:rFonts w:eastAsia="Calibri"/>
        </w:rPr>
        <w:t>extent.</w:t>
      </w:r>
      <w:r w:rsidR="00781F78" w:rsidRPr="5D6424C5">
        <w:rPr>
          <w:rStyle w:val="IntenseEmphasis"/>
          <w:rFonts w:eastAsia="Calibri"/>
        </w:rPr>
        <w:t>]</w:t>
      </w:r>
    </w:p>
    <w:p w14:paraId="6E35280F" w14:textId="77777777" w:rsidR="00781F78" w:rsidRPr="004C0DF3" w:rsidRDefault="00781F78" w:rsidP="00FC3157">
      <w:pPr>
        <w:sectPr w:rsidR="00781F78" w:rsidRPr="004C0DF3" w:rsidSect="00B4311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pPr>
    </w:p>
    <w:p w14:paraId="1325BCF3" w14:textId="0B011002" w:rsidR="00B21C51" w:rsidRPr="004C0DF3" w:rsidRDefault="00B21C51" w:rsidP="01C0783D">
      <w:pPr>
        <w:pStyle w:val="Caption"/>
        <w:keepNext/>
        <w:rPr>
          <w:rStyle w:val="IntenseEmphasis"/>
          <w:b/>
          <w:bCs/>
        </w:rPr>
      </w:pPr>
      <w:r>
        <w:lastRenderedPageBreak/>
        <w:t xml:space="preserve">Table </w:t>
      </w:r>
      <w:fldSimple w:instr=" SEQ Table \* ARABIC ">
        <w:r w:rsidRPr="04CF1918">
          <w:rPr>
            <w:noProof/>
          </w:rPr>
          <w:t>5</w:t>
        </w:r>
      </w:fldSimple>
      <w:r>
        <w:t xml:space="preserve">. </w:t>
      </w:r>
      <w:r w:rsidRPr="04CF1918">
        <w:rPr>
          <w:rFonts w:cstheme="minorBidi"/>
        </w:rPr>
        <w:t xml:space="preserve">Location of </w:t>
      </w:r>
      <w:r w:rsidR="00AA1B69" w:rsidRPr="04CF1918">
        <w:rPr>
          <w:rFonts w:cstheme="minorBidi"/>
        </w:rPr>
        <w:t>W</w:t>
      </w:r>
      <w:r w:rsidRPr="04CF1918">
        <w:rPr>
          <w:rFonts w:cstheme="minorBidi"/>
        </w:rPr>
        <w:t>ells in the AoR</w:t>
      </w:r>
      <w:r w:rsidR="00156D50">
        <w:rPr>
          <w:rFonts w:cstheme="minorBidi"/>
        </w:rPr>
        <w:t xml:space="preserve"> </w:t>
      </w:r>
      <w:r w:rsidR="00EC419F">
        <w:rPr>
          <w:rFonts w:cstheme="minorBidi"/>
        </w:rPr>
        <w:t>that Penetrate the Confining Zone</w:t>
      </w:r>
      <w:r w:rsidRPr="04CF1918">
        <w:rPr>
          <w:rFonts w:cstheme="minorBidi"/>
        </w:rPr>
        <w:t>.</w:t>
      </w:r>
      <w:r w:rsidRPr="04CF1918">
        <w:rPr>
          <w:rStyle w:val="IntenseEmphasis"/>
        </w:rPr>
        <w:t xml:space="preserve"> </w:t>
      </w:r>
      <w:r w:rsidRPr="04CF1918">
        <w:rPr>
          <w:rStyle w:val="IntenseEmphasis"/>
          <w:b/>
          <w:bCs/>
        </w:rPr>
        <w:t>[Complete the table</w:t>
      </w:r>
      <w:r w:rsidR="00992012" w:rsidRPr="04CF1918">
        <w:rPr>
          <w:rStyle w:val="IntenseEmphasis"/>
          <w:b/>
          <w:bCs/>
        </w:rPr>
        <w:t>, expanding it</w:t>
      </w:r>
      <w:r w:rsidRPr="04CF1918">
        <w:rPr>
          <w:rStyle w:val="IntenseEmphasis"/>
          <w:b/>
          <w:bCs/>
        </w:rPr>
        <w:t xml:space="preserve"> as needed and includ</w:t>
      </w:r>
      <w:r w:rsidR="00992012" w:rsidRPr="04CF1918">
        <w:rPr>
          <w:rStyle w:val="IntenseEmphasis"/>
          <w:b/>
          <w:bCs/>
        </w:rPr>
        <w:t>ing</w:t>
      </w:r>
      <w:r w:rsidR="00D626C9">
        <w:rPr>
          <w:rStyle w:val="IntenseEmphasis"/>
          <w:b/>
          <w:bCs/>
        </w:rPr>
        <w:t xml:space="preserve"> injection,</w:t>
      </w:r>
      <w:r w:rsidRPr="04CF1918">
        <w:rPr>
          <w:rStyle w:val="IntenseEmphasis"/>
          <w:b/>
          <w:bCs/>
        </w:rPr>
        <w:t xml:space="preserve"> production</w:t>
      </w:r>
      <w:r w:rsidR="00D626C9">
        <w:rPr>
          <w:rStyle w:val="IntenseEmphasis"/>
          <w:b/>
          <w:bCs/>
        </w:rPr>
        <w:t xml:space="preserve"> and monitoring</w:t>
      </w:r>
      <w:r w:rsidRPr="04CF1918">
        <w:rPr>
          <w:rStyle w:val="IntenseEmphasis"/>
          <w:b/>
          <w:bCs/>
        </w:rPr>
        <w:t xml:space="preserve"> wells as appropriate.</w:t>
      </w:r>
      <w:r w:rsidR="006814AB">
        <w:rPr>
          <w:rStyle w:val="IntenseEmphasis"/>
          <w:b/>
          <w:bCs/>
        </w:rPr>
        <w:t xml:space="preserve"> For </w:t>
      </w:r>
      <w:r w:rsidR="00F44A81">
        <w:rPr>
          <w:rStyle w:val="IntenseEmphasis"/>
          <w:b/>
          <w:bCs/>
        </w:rPr>
        <w:t>abandoned</w:t>
      </w:r>
      <w:r w:rsidR="006814AB">
        <w:rPr>
          <w:rStyle w:val="IntenseEmphasis"/>
          <w:b/>
          <w:bCs/>
        </w:rPr>
        <w:t xml:space="preserve"> wells</w:t>
      </w:r>
      <w:r w:rsidR="00F44A81">
        <w:rPr>
          <w:rStyle w:val="IntenseEmphasis"/>
          <w:b/>
          <w:bCs/>
        </w:rPr>
        <w:t xml:space="preserve"> </w:t>
      </w:r>
      <w:r w:rsidR="006814AB">
        <w:rPr>
          <w:rStyle w:val="IntenseEmphasis"/>
          <w:b/>
          <w:bCs/>
        </w:rPr>
        <w:t>includ</w:t>
      </w:r>
      <w:r w:rsidR="00F44A81">
        <w:rPr>
          <w:rStyle w:val="IntenseEmphasis"/>
          <w:b/>
          <w:bCs/>
        </w:rPr>
        <w:t>e</w:t>
      </w:r>
      <w:r w:rsidR="006814AB">
        <w:rPr>
          <w:rStyle w:val="IntenseEmphasis"/>
          <w:b/>
          <w:bCs/>
        </w:rPr>
        <w:t xml:space="preserve"> plug materi</w:t>
      </w:r>
      <w:r w:rsidR="00F44A81">
        <w:rPr>
          <w:rStyle w:val="IntenseEmphasis"/>
          <w:b/>
          <w:bCs/>
        </w:rPr>
        <w:t>al</w:t>
      </w:r>
      <w:r w:rsidR="00593C1B">
        <w:rPr>
          <w:rStyle w:val="IntenseEmphasis"/>
          <w:b/>
          <w:bCs/>
        </w:rPr>
        <w:t xml:space="preserve"> and lengths, location with the hole/casing,</w:t>
      </w:r>
      <w:r w:rsidR="00663450">
        <w:rPr>
          <w:rStyle w:val="IntenseEmphasis"/>
          <w:b/>
          <w:bCs/>
        </w:rPr>
        <w:t xml:space="preserve"> and date plugged</w:t>
      </w:r>
      <w:r w:rsidR="00F44A81">
        <w:rPr>
          <w:rStyle w:val="IntenseEmphasis"/>
          <w:b/>
          <w:bCs/>
        </w:rPr>
        <w:t xml:space="preserve">, if </w:t>
      </w:r>
      <w:r w:rsidR="00965148">
        <w:rPr>
          <w:rStyle w:val="IntenseEmphasis"/>
          <w:b/>
          <w:bCs/>
        </w:rPr>
        <w:t>known.</w:t>
      </w:r>
      <w:r w:rsidR="0002233A">
        <w:rPr>
          <w:rStyle w:val="IntenseEmphasis"/>
          <w:b/>
          <w:bCs/>
        </w:rPr>
        <w:t xml:space="preserve"> Note if the casing</w:t>
      </w:r>
      <w:r w:rsidR="00CE7162">
        <w:rPr>
          <w:rStyle w:val="IntenseEmphasis"/>
          <w:b/>
          <w:bCs/>
        </w:rPr>
        <w:t xml:space="preserve"> has been pulled.</w:t>
      </w:r>
      <w:r w:rsidRPr="04CF1918">
        <w:rPr>
          <w:rStyle w:val="IntenseEmphasis"/>
          <w:b/>
          <w:bCs/>
        </w:rPr>
        <w:t>]</w:t>
      </w:r>
    </w:p>
    <w:tbl>
      <w:tblPr>
        <w:tblStyle w:val="TableGrid"/>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855"/>
        <w:gridCol w:w="806"/>
        <w:gridCol w:w="1457"/>
        <w:gridCol w:w="806"/>
        <w:gridCol w:w="1082"/>
        <w:gridCol w:w="1480"/>
        <w:gridCol w:w="935"/>
        <w:gridCol w:w="935"/>
        <w:gridCol w:w="935"/>
        <w:gridCol w:w="824"/>
        <w:gridCol w:w="945"/>
        <w:gridCol w:w="919"/>
        <w:gridCol w:w="935"/>
      </w:tblGrid>
      <w:tr w:rsidR="0012097F" w:rsidRPr="004C0DF3" w14:paraId="05326047" w14:textId="6B23E428" w:rsidTr="003B5DEE">
        <w:trPr>
          <w:jc w:val="center"/>
        </w:trPr>
        <w:tc>
          <w:tcPr>
            <w:tcW w:w="331" w:type="pct"/>
            <w:shd w:val="clear" w:color="auto" w:fill="F2F2F2" w:themeFill="background1" w:themeFillShade="F2"/>
            <w:vAlign w:val="center"/>
          </w:tcPr>
          <w:p w14:paraId="4FBA5DE9" w14:textId="6425EB9B" w:rsidR="003B5DEE" w:rsidRPr="004C0DF3" w:rsidRDefault="003B5DEE" w:rsidP="00FC3157">
            <w:pPr>
              <w:pStyle w:val="TableHeadrow"/>
            </w:pPr>
            <w:r w:rsidRPr="004C0DF3">
              <w:t>API or State Well Number</w:t>
            </w:r>
          </w:p>
        </w:tc>
        <w:tc>
          <w:tcPr>
            <w:tcW w:w="312" w:type="pct"/>
            <w:shd w:val="clear" w:color="auto" w:fill="F2F2F2" w:themeFill="background1" w:themeFillShade="F2"/>
            <w:vAlign w:val="center"/>
          </w:tcPr>
          <w:p w14:paraId="3BB1A2FD" w14:textId="31E63776" w:rsidR="003B5DEE" w:rsidRPr="004C0DF3" w:rsidRDefault="003B5DEE" w:rsidP="00FC3157">
            <w:pPr>
              <w:pStyle w:val="TableHeadrow"/>
            </w:pPr>
            <w:r>
              <w:t>Well Name</w:t>
            </w:r>
          </w:p>
        </w:tc>
        <w:tc>
          <w:tcPr>
            <w:tcW w:w="564" w:type="pct"/>
            <w:shd w:val="clear" w:color="auto" w:fill="F2F2F2" w:themeFill="background1" w:themeFillShade="F2"/>
            <w:vAlign w:val="center"/>
          </w:tcPr>
          <w:p w14:paraId="28C69A9B" w14:textId="79BA9D92" w:rsidR="003B5DEE" w:rsidRPr="004C0DF3" w:rsidRDefault="003B5DEE" w:rsidP="00FC3157">
            <w:pPr>
              <w:pStyle w:val="TableHeadrow"/>
            </w:pPr>
            <w:r w:rsidRPr="004C0DF3">
              <w:t>Well Type</w:t>
            </w:r>
          </w:p>
        </w:tc>
        <w:tc>
          <w:tcPr>
            <w:tcW w:w="312" w:type="pct"/>
            <w:shd w:val="clear" w:color="auto" w:fill="F2F2F2" w:themeFill="background1" w:themeFillShade="F2"/>
            <w:vAlign w:val="center"/>
          </w:tcPr>
          <w:p w14:paraId="6625E5DA" w14:textId="1E6B574F" w:rsidR="003B5DEE" w:rsidRPr="004C0DF3" w:rsidRDefault="003B5DEE" w:rsidP="00FC3157">
            <w:pPr>
              <w:pStyle w:val="TableHeadrow"/>
            </w:pPr>
            <w:r w:rsidRPr="004C0DF3">
              <w:t xml:space="preserve">Drill </w:t>
            </w:r>
            <w:r w:rsidRPr="004C0DF3">
              <w:br/>
              <w:t>Date</w:t>
            </w:r>
          </w:p>
        </w:tc>
        <w:tc>
          <w:tcPr>
            <w:tcW w:w="419" w:type="pct"/>
            <w:shd w:val="clear" w:color="auto" w:fill="F2F2F2" w:themeFill="background1" w:themeFillShade="F2"/>
            <w:vAlign w:val="center"/>
          </w:tcPr>
          <w:p w14:paraId="56EFC937" w14:textId="22779B76" w:rsidR="003B5DEE" w:rsidRPr="004C0DF3" w:rsidRDefault="003B5DEE" w:rsidP="00FC3157">
            <w:pPr>
              <w:pStyle w:val="TableHeadrow"/>
            </w:pPr>
            <w:r w:rsidRPr="004C0DF3">
              <w:t xml:space="preserve">Date </w:t>
            </w:r>
            <w:r w:rsidRPr="004C0DF3">
              <w:br/>
              <w:t>Abandoned</w:t>
            </w:r>
          </w:p>
        </w:tc>
        <w:tc>
          <w:tcPr>
            <w:tcW w:w="573" w:type="pct"/>
            <w:shd w:val="clear" w:color="auto" w:fill="F2F2F2" w:themeFill="background1" w:themeFillShade="F2"/>
            <w:vAlign w:val="center"/>
          </w:tcPr>
          <w:p w14:paraId="480727D5" w14:textId="6F5CF04D" w:rsidR="003B5DEE" w:rsidRPr="004C0DF3" w:rsidRDefault="003B5DEE" w:rsidP="00FC3157">
            <w:pPr>
              <w:pStyle w:val="TableHeadrow"/>
            </w:pPr>
            <w:r w:rsidRPr="004C0DF3">
              <w:t>Formation/Zone</w:t>
            </w:r>
          </w:p>
        </w:tc>
        <w:tc>
          <w:tcPr>
            <w:tcW w:w="362" w:type="pct"/>
            <w:shd w:val="clear" w:color="auto" w:fill="F2F2F2" w:themeFill="background1" w:themeFillShade="F2"/>
          </w:tcPr>
          <w:p w14:paraId="11D8A256" w14:textId="662FC63A" w:rsidR="003B5DEE" w:rsidRDefault="003B5DEE" w:rsidP="00FC3157">
            <w:pPr>
              <w:pStyle w:val="TableHeadrow"/>
            </w:pPr>
            <w:r>
              <w:t>Depth of Plugs</w:t>
            </w:r>
          </w:p>
        </w:tc>
        <w:tc>
          <w:tcPr>
            <w:tcW w:w="362" w:type="pct"/>
            <w:shd w:val="clear" w:color="auto" w:fill="F2F2F2" w:themeFill="background1" w:themeFillShade="F2"/>
          </w:tcPr>
          <w:p w14:paraId="7B350049" w14:textId="4F4230B1" w:rsidR="003B5DEE" w:rsidRDefault="003B5DEE" w:rsidP="00FC3157">
            <w:pPr>
              <w:pStyle w:val="TableHeadrow"/>
            </w:pPr>
            <w:r>
              <w:t xml:space="preserve">Casing String Sizes </w:t>
            </w:r>
          </w:p>
        </w:tc>
        <w:tc>
          <w:tcPr>
            <w:tcW w:w="362" w:type="pct"/>
            <w:shd w:val="clear" w:color="auto" w:fill="F2F2F2" w:themeFill="background1" w:themeFillShade="F2"/>
          </w:tcPr>
          <w:p w14:paraId="4F2B8E20" w14:textId="69CC8DFC" w:rsidR="003B5DEE" w:rsidRPr="004C0DF3" w:rsidRDefault="003B5DEE" w:rsidP="00FC3157">
            <w:pPr>
              <w:pStyle w:val="TableHeadrow"/>
            </w:pPr>
            <w:r>
              <w:t>Total Depth (feet)</w:t>
            </w:r>
          </w:p>
        </w:tc>
        <w:tc>
          <w:tcPr>
            <w:tcW w:w="319" w:type="pct"/>
            <w:shd w:val="clear" w:color="auto" w:fill="F2F2F2" w:themeFill="background1" w:themeFillShade="F2"/>
            <w:vAlign w:val="center"/>
          </w:tcPr>
          <w:p w14:paraId="559002F3" w14:textId="675551AF" w:rsidR="003B5DEE" w:rsidRPr="004C0DF3" w:rsidRDefault="003B5DEE" w:rsidP="00FC3157">
            <w:pPr>
              <w:pStyle w:val="TableHeadrow"/>
            </w:pPr>
            <w:r w:rsidRPr="004C0DF3">
              <w:t xml:space="preserve">Latitude </w:t>
            </w:r>
            <w:r w:rsidRPr="004C0DF3">
              <w:br/>
              <w:t>(NAD27)</w:t>
            </w:r>
          </w:p>
        </w:tc>
        <w:tc>
          <w:tcPr>
            <w:tcW w:w="366" w:type="pct"/>
            <w:shd w:val="clear" w:color="auto" w:fill="F2F2F2" w:themeFill="background1" w:themeFillShade="F2"/>
            <w:vAlign w:val="center"/>
          </w:tcPr>
          <w:p w14:paraId="10CE05B0" w14:textId="5B32DC71" w:rsidR="003B5DEE" w:rsidRPr="004C0DF3" w:rsidRDefault="003B5DEE" w:rsidP="00FC3157">
            <w:pPr>
              <w:pStyle w:val="TableHeadrow"/>
            </w:pPr>
            <w:r w:rsidRPr="004C0DF3">
              <w:t>Longitude</w:t>
            </w:r>
            <w:r w:rsidRPr="004C0DF3">
              <w:br/>
              <w:t>(NAD27)</w:t>
            </w:r>
          </w:p>
        </w:tc>
        <w:tc>
          <w:tcPr>
            <w:tcW w:w="356" w:type="pct"/>
            <w:shd w:val="clear" w:color="auto" w:fill="F2F2F2" w:themeFill="background1" w:themeFillShade="F2"/>
          </w:tcPr>
          <w:p w14:paraId="47618D90" w14:textId="35E0AF7E" w:rsidR="003B5DEE" w:rsidRDefault="0012097F" w:rsidP="00FC3157">
            <w:pPr>
              <w:pStyle w:val="TableHeadrow"/>
            </w:pPr>
            <w:r>
              <w:t>Notes</w:t>
            </w:r>
          </w:p>
        </w:tc>
        <w:tc>
          <w:tcPr>
            <w:tcW w:w="363" w:type="pct"/>
            <w:shd w:val="clear" w:color="auto" w:fill="F2F2F2" w:themeFill="background1" w:themeFillShade="F2"/>
          </w:tcPr>
          <w:p w14:paraId="5AF4D581" w14:textId="12DA7755" w:rsidR="003B5DEE" w:rsidRPr="004C0DF3" w:rsidRDefault="003B5DEE" w:rsidP="00FC3157">
            <w:pPr>
              <w:pStyle w:val="TableHeadrow"/>
            </w:pPr>
            <w:r>
              <w:t>Source of Record</w:t>
            </w:r>
          </w:p>
        </w:tc>
      </w:tr>
      <w:tr w:rsidR="0012097F" w:rsidRPr="004C0DF3" w14:paraId="23FC7729" w14:textId="5F1D33B7" w:rsidTr="003B5DEE">
        <w:trPr>
          <w:jc w:val="center"/>
        </w:trPr>
        <w:tc>
          <w:tcPr>
            <w:tcW w:w="331" w:type="pct"/>
          </w:tcPr>
          <w:p w14:paraId="4C56FF63" w14:textId="1C21D92B" w:rsidR="003B5DEE" w:rsidRPr="004C0DF3" w:rsidRDefault="003B5DEE" w:rsidP="00FC3157">
            <w:pPr>
              <w:pStyle w:val="TableParagraph"/>
            </w:pPr>
          </w:p>
        </w:tc>
        <w:tc>
          <w:tcPr>
            <w:tcW w:w="312" w:type="pct"/>
          </w:tcPr>
          <w:p w14:paraId="409046AA" w14:textId="77777777" w:rsidR="003B5DEE" w:rsidRPr="004C0DF3" w:rsidRDefault="003B5DEE" w:rsidP="00FC3157">
            <w:pPr>
              <w:pStyle w:val="TableParagraph"/>
            </w:pPr>
          </w:p>
        </w:tc>
        <w:tc>
          <w:tcPr>
            <w:tcW w:w="564" w:type="pct"/>
            <w:vAlign w:val="center"/>
          </w:tcPr>
          <w:p w14:paraId="79F3CF75" w14:textId="6D27777B" w:rsidR="003B5DEE" w:rsidRPr="004C0DF3" w:rsidRDefault="003B5DEE" w:rsidP="00FC3157">
            <w:pPr>
              <w:pStyle w:val="TableParagraph"/>
              <w:jc w:val="center"/>
            </w:pPr>
            <w:r w:rsidRPr="004C0DF3">
              <w:t>Stratigraphic test well</w:t>
            </w:r>
          </w:p>
        </w:tc>
        <w:tc>
          <w:tcPr>
            <w:tcW w:w="312" w:type="pct"/>
          </w:tcPr>
          <w:p w14:paraId="196AA455" w14:textId="77777777" w:rsidR="003B5DEE" w:rsidRPr="004C0DF3" w:rsidRDefault="003B5DEE" w:rsidP="00FC3157">
            <w:pPr>
              <w:pStyle w:val="TableParagraph"/>
            </w:pPr>
          </w:p>
        </w:tc>
        <w:tc>
          <w:tcPr>
            <w:tcW w:w="419" w:type="pct"/>
          </w:tcPr>
          <w:p w14:paraId="2B2F08DA" w14:textId="54E33433" w:rsidR="003B5DEE" w:rsidRPr="004C0DF3" w:rsidRDefault="003B5DEE" w:rsidP="00FC3157">
            <w:pPr>
              <w:pStyle w:val="TableParagraph"/>
              <w:jc w:val="center"/>
            </w:pPr>
          </w:p>
        </w:tc>
        <w:tc>
          <w:tcPr>
            <w:tcW w:w="573" w:type="pct"/>
          </w:tcPr>
          <w:p w14:paraId="467360F9" w14:textId="77777777" w:rsidR="003B5DEE" w:rsidRPr="004C0DF3" w:rsidRDefault="003B5DEE" w:rsidP="00FC3157">
            <w:pPr>
              <w:pStyle w:val="TableParagraph"/>
            </w:pPr>
          </w:p>
        </w:tc>
        <w:tc>
          <w:tcPr>
            <w:tcW w:w="362" w:type="pct"/>
          </w:tcPr>
          <w:p w14:paraId="79BD946B" w14:textId="77777777" w:rsidR="003B5DEE" w:rsidRPr="004C0DF3" w:rsidRDefault="003B5DEE" w:rsidP="00FC3157">
            <w:pPr>
              <w:pStyle w:val="TableParagraph"/>
            </w:pPr>
          </w:p>
        </w:tc>
        <w:tc>
          <w:tcPr>
            <w:tcW w:w="362" w:type="pct"/>
          </w:tcPr>
          <w:p w14:paraId="195ED28B" w14:textId="77777777" w:rsidR="003B5DEE" w:rsidRPr="004C0DF3" w:rsidRDefault="003B5DEE" w:rsidP="00FC3157">
            <w:pPr>
              <w:pStyle w:val="TableParagraph"/>
            </w:pPr>
          </w:p>
        </w:tc>
        <w:tc>
          <w:tcPr>
            <w:tcW w:w="362" w:type="pct"/>
          </w:tcPr>
          <w:p w14:paraId="32BCBFC4" w14:textId="5B139598" w:rsidR="003B5DEE" w:rsidRPr="004C0DF3" w:rsidRDefault="003B5DEE" w:rsidP="00FC3157">
            <w:pPr>
              <w:pStyle w:val="TableParagraph"/>
            </w:pPr>
          </w:p>
        </w:tc>
        <w:tc>
          <w:tcPr>
            <w:tcW w:w="319" w:type="pct"/>
          </w:tcPr>
          <w:p w14:paraId="535BF8C3" w14:textId="0944E2C8" w:rsidR="003B5DEE" w:rsidRPr="004C0DF3" w:rsidRDefault="003B5DEE" w:rsidP="00FC3157">
            <w:pPr>
              <w:pStyle w:val="TableParagraph"/>
            </w:pPr>
          </w:p>
        </w:tc>
        <w:tc>
          <w:tcPr>
            <w:tcW w:w="366" w:type="pct"/>
          </w:tcPr>
          <w:p w14:paraId="0A63358C" w14:textId="77777777" w:rsidR="003B5DEE" w:rsidRPr="004C0DF3" w:rsidRDefault="003B5DEE" w:rsidP="00FC3157">
            <w:pPr>
              <w:pStyle w:val="TableParagraph"/>
            </w:pPr>
          </w:p>
        </w:tc>
        <w:tc>
          <w:tcPr>
            <w:tcW w:w="356" w:type="pct"/>
          </w:tcPr>
          <w:p w14:paraId="5266844D" w14:textId="77777777" w:rsidR="003B5DEE" w:rsidRPr="004C0DF3" w:rsidRDefault="003B5DEE" w:rsidP="00FC3157">
            <w:pPr>
              <w:pStyle w:val="TableParagraph"/>
            </w:pPr>
          </w:p>
        </w:tc>
        <w:tc>
          <w:tcPr>
            <w:tcW w:w="363" w:type="pct"/>
          </w:tcPr>
          <w:p w14:paraId="7E55D376" w14:textId="557DB3C6" w:rsidR="003B5DEE" w:rsidRPr="004C0DF3" w:rsidRDefault="003B5DEE" w:rsidP="00FC3157">
            <w:pPr>
              <w:pStyle w:val="TableParagraph"/>
            </w:pPr>
          </w:p>
        </w:tc>
      </w:tr>
      <w:tr w:rsidR="0012097F" w:rsidRPr="004C0DF3" w14:paraId="4BBA3FA0" w14:textId="7749FED3" w:rsidTr="003B5DEE">
        <w:trPr>
          <w:jc w:val="center"/>
        </w:trPr>
        <w:tc>
          <w:tcPr>
            <w:tcW w:w="331" w:type="pct"/>
          </w:tcPr>
          <w:p w14:paraId="67E77FA3" w14:textId="77777777" w:rsidR="003B5DEE" w:rsidRPr="004C0DF3" w:rsidRDefault="003B5DEE" w:rsidP="00FC3157">
            <w:pPr>
              <w:pStyle w:val="TableParagraph"/>
            </w:pPr>
          </w:p>
        </w:tc>
        <w:tc>
          <w:tcPr>
            <w:tcW w:w="312" w:type="pct"/>
          </w:tcPr>
          <w:p w14:paraId="37186E67" w14:textId="77777777" w:rsidR="003B5DEE" w:rsidRPr="004C0DF3" w:rsidRDefault="003B5DEE" w:rsidP="00FC3157">
            <w:pPr>
              <w:pStyle w:val="TableParagraph"/>
            </w:pPr>
          </w:p>
        </w:tc>
        <w:tc>
          <w:tcPr>
            <w:tcW w:w="564" w:type="pct"/>
            <w:vAlign w:val="center"/>
          </w:tcPr>
          <w:p w14:paraId="3F502542" w14:textId="4CAE1FDB" w:rsidR="003B5DEE" w:rsidRPr="004C0DF3" w:rsidRDefault="003B5DEE" w:rsidP="00FC3157">
            <w:pPr>
              <w:pStyle w:val="TableParagraph"/>
              <w:jc w:val="center"/>
            </w:pPr>
            <w:r w:rsidRPr="004C0DF3">
              <w:t>In-zone monitoring well</w:t>
            </w:r>
          </w:p>
        </w:tc>
        <w:tc>
          <w:tcPr>
            <w:tcW w:w="312" w:type="pct"/>
          </w:tcPr>
          <w:p w14:paraId="00B22587" w14:textId="77777777" w:rsidR="003B5DEE" w:rsidRPr="004C0DF3" w:rsidRDefault="003B5DEE" w:rsidP="00FC3157">
            <w:pPr>
              <w:pStyle w:val="TableParagraph"/>
            </w:pPr>
          </w:p>
        </w:tc>
        <w:tc>
          <w:tcPr>
            <w:tcW w:w="419" w:type="pct"/>
          </w:tcPr>
          <w:p w14:paraId="4D5669A2" w14:textId="76FFB615" w:rsidR="003B5DEE" w:rsidRPr="004C0DF3" w:rsidRDefault="003B5DEE" w:rsidP="00FC3157">
            <w:pPr>
              <w:pStyle w:val="TableParagraph"/>
              <w:jc w:val="center"/>
            </w:pPr>
          </w:p>
        </w:tc>
        <w:tc>
          <w:tcPr>
            <w:tcW w:w="573" w:type="pct"/>
          </w:tcPr>
          <w:p w14:paraId="071F5189" w14:textId="77777777" w:rsidR="003B5DEE" w:rsidRPr="004C0DF3" w:rsidRDefault="003B5DEE" w:rsidP="00FC3157">
            <w:pPr>
              <w:pStyle w:val="TableParagraph"/>
            </w:pPr>
          </w:p>
        </w:tc>
        <w:tc>
          <w:tcPr>
            <w:tcW w:w="362" w:type="pct"/>
          </w:tcPr>
          <w:p w14:paraId="6F3A465C" w14:textId="77777777" w:rsidR="003B5DEE" w:rsidRPr="004C0DF3" w:rsidRDefault="003B5DEE" w:rsidP="00FC3157">
            <w:pPr>
              <w:pStyle w:val="TableParagraph"/>
            </w:pPr>
          </w:p>
        </w:tc>
        <w:tc>
          <w:tcPr>
            <w:tcW w:w="362" w:type="pct"/>
          </w:tcPr>
          <w:p w14:paraId="5A5DDB1F" w14:textId="77777777" w:rsidR="003B5DEE" w:rsidRPr="004C0DF3" w:rsidRDefault="003B5DEE" w:rsidP="00FC3157">
            <w:pPr>
              <w:pStyle w:val="TableParagraph"/>
            </w:pPr>
          </w:p>
        </w:tc>
        <w:tc>
          <w:tcPr>
            <w:tcW w:w="362" w:type="pct"/>
          </w:tcPr>
          <w:p w14:paraId="52023C17" w14:textId="5894AA80" w:rsidR="003B5DEE" w:rsidRPr="004C0DF3" w:rsidRDefault="003B5DEE" w:rsidP="00FC3157">
            <w:pPr>
              <w:pStyle w:val="TableParagraph"/>
            </w:pPr>
          </w:p>
        </w:tc>
        <w:tc>
          <w:tcPr>
            <w:tcW w:w="319" w:type="pct"/>
          </w:tcPr>
          <w:p w14:paraId="5787A001" w14:textId="1C570908" w:rsidR="003B5DEE" w:rsidRPr="004C0DF3" w:rsidRDefault="003B5DEE" w:rsidP="00FC3157">
            <w:pPr>
              <w:pStyle w:val="TableParagraph"/>
            </w:pPr>
          </w:p>
        </w:tc>
        <w:tc>
          <w:tcPr>
            <w:tcW w:w="366" w:type="pct"/>
          </w:tcPr>
          <w:p w14:paraId="091218CA" w14:textId="77777777" w:rsidR="003B5DEE" w:rsidRPr="004C0DF3" w:rsidRDefault="003B5DEE" w:rsidP="00FC3157">
            <w:pPr>
              <w:pStyle w:val="TableParagraph"/>
            </w:pPr>
          </w:p>
        </w:tc>
        <w:tc>
          <w:tcPr>
            <w:tcW w:w="356" w:type="pct"/>
          </w:tcPr>
          <w:p w14:paraId="2ED16DE9" w14:textId="77777777" w:rsidR="003B5DEE" w:rsidRPr="004C0DF3" w:rsidRDefault="003B5DEE" w:rsidP="00FC3157">
            <w:pPr>
              <w:pStyle w:val="TableParagraph"/>
            </w:pPr>
          </w:p>
        </w:tc>
        <w:tc>
          <w:tcPr>
            <w:tcW w:w="363" w:type="pct"/>
          </w:tcPr>
          <w:p w14:paraId="6CC1E90C" w14:textId="5DD77C89" w:rsidR="003B5DEE" w:rsidRPr="004C0DF3" w:rsidRDefault="003B5DEE" w:rsidP="00FC3157">
            <w:pPr>
              <w:pStyle w:val="TableParagraph"/>
            </w:pPr>
          </w:p>
        </w:tc>
      </w:tr>
      <w:tr w:rsidR="0012097F" w:rsidRPr="004C0DF3" w14:paraId="0CE97832" w14:textId="7C3DA0FE" w:rsidTr="003B5DEE">
        <w:trPr>
          <w:jc w:val="center"/>
        </w:trPr>
        <w:tc>
          <w:tcPr>
            <w:tcW w:w="331" w:type="pct"/>
          </w:tcPr>
          <w:p w14:paraId="3C674687" w14:textId="77777777" w:rsidR="003B5DEE" w:rsidRPr="004C0DF3" w:rsidRDefault="003B5DEE" w:rsidP="00FC3157">
            <w:pPr>
              <w:pStyle w:val="TableParagraph"/>
            </w:pPr>
          </w:p>
        </w:tc>
        <w:tc>
          <w:tcPr>
            <w:tcW w:w="312" w:type="pct"/>
          </w:tcPr>
          <w:p w14:paraId="6109788A" w14:textId="77777777" w:rsidR="003B5DEE" w:rsidRPr="004C0DF3" w:rsidRDefault="003B5DEE" w:rsidP="00FC3157">
            <w:pPr>
              <w:pStyle w:val="TableParagraph"/>
            </w:pPr>
          </w:p>
        </w:tc>
        <w:tc>
          <w:tcPr>
            <w:tcW w:w="564" w:type="pct"/>
            <w:vAlign w:val="center"/>
          </w:tcPr>
          <w:p w14:paraId="43623B9F" w14:textId="676C3CAE" w:rsidR="003B5DEE" w:rsidRPr="004C0DF3" w:rsidRDefault="003B5DEE" w:rsidP="00FC3157">
            <w:pPr>
              <w:pStyle w:val="TableParagraph"/>
              <w:jc w:val="center"/>
            </w:pPr>
            <w:r w:rsidRPr="004C0DF3">
              <w:t>Dry hole, plugged</w:t>
            </w:r>
          </w:p>
        </w:tc>
        <w:tc>
          <w:tcPr>
            <w:tcW w:w="312" w:type="pct"/>
          </w:tcPr>
          <w:p w14:paraId="2A961569" w14:textId="77777777" w:rsidR="003B5DEE" w:rsidRPr="004C0DF3" w:rsidRDefault="003B5DEE" w:rsidP="00FC3157">
            <w:pPr>
              <w:pStyle w:val="TableParagraph"/>
            </w:pPr>
          </w:p>
        </w:tc>
        <w:tc>
          <w:tcPr>
            <w:tcW w:w="419" w:type="pct"/>
          </w:tcPr>
          <w:p w14:paraId="5AC01E08" w14:textId="77777777" w:rsidR="003B5DEE" w:rsidRPr="004C0DF3" w:rsidRDefault="003B5DEE" w:rsidP="00FC3157">
            <w:pPr>
              <w:pStyle w:val="TableParagraph"/>
            </w:pPr>
          </w:p>
        </w:tc>
        <w:tc>
          <w:tcPr>
            <w:tcW w:w="573" w:type="pct"/>
          </w:tcPr>
          <w:p w14:paraId="174CFE49" w14:textId="77777777" w:rsidR="003B5DEE" w:rsidRPr="004C0DF3" w:rsidRDefault="003B5DEE" w:rsidP="00FC3157">
            <w:pPr>
              <w:pStyle w:val="TableParagraph"/>
            </w:pPr>
          </w:p>
        </w:tc>
        <w:tc>
          <w:tcPr>
            <w:tcW w:w="362" w:type="pct"/>
          </w:tcPr>
          <w:p w14:paraId="4574814C" w14:textId="77777777" w:rsidR="003B5DEE" w:rsidRPr="004C0DF3" w:rsidRDefault="003B5DEE" w:rsidP="00FC3157">
            <w:pPr>
              <w:pStyle w:val="TableParagraph"/>
            </w:pPr>
          </w:p>
        </w:tc>
        <w:tc>
          <w:tcPr>
            <w:tcW w:w="362" w:type="pct"/>
          </w:tcPr>
          <w:p w14:paraId="0E6BF362" w14:textId="77777777" w:rsidR="003B5DEE" w:rsidRPr="004C0DF3" w:rsidRDefault="003B5DEE" w:rsidP="00FC3157">
            <w:pPr>
              <w:pStyle w:val="TableParagraph"/>
            </w:pPr>
          </w:p>
        </w:tc>
        <w:tc>
          <w:tcPr>
            <w:tcW w:w="362" w:type="pct"/>
          </w:tcPr>
          <w:p w14:paraId="06E9C2FF" w14:textId="1C9154B9" w:rsidR="003B5DEE" w:rsidRPr="004C0DF3" w:rsidRDefault="003B5DEE" w:rsidP="00FC3157">
            <w:pPr>
              <w:pStyle w:val="TableParagraph"/>
            </w:pPr>
          </w:p>
        </w:tc>
        <w:tc>
          <w:tcPr>
            <w:tcW w:w="319" w:type="pct"/>
          </w:tcPr>
          <w:p w14:paraId="7FC40724" w14:textId="5B5C81BB" w:rsidR="003B5DEE" w:rsidRPr="004C0DF3" w:rsidRDefault="003B5DEE" w:rsidP="00FC3157">
            <w:pPr>
              <w:pStyle w:val="TableParagraph"/>
            </w:pPr>
          </w:p>
        </w:tc>
        <w:tc>
          <w:tcPr>
            <w:tcW w:w="366" w:type="pct"/>
          </w:tcPr>
          <w:p w14:paraId="1E52DB01" w14:textId="77777777" w:rsidR="003B5DEE" w:rsidRPr="004C0DF3" w:rsidRDefault="003B5DEE" w:rsidP="00FC3157">
            <w:pPr>
              <w:pStyle w:val="TableParagraph"/>
            </w:pPr>
          </w:p>
        </w:tc>
        <w:tc>
          <w:tcPr>
            <w:tcW w:w="356" w:type="pct"/>
          </w:tcPr>
          <w:p w14:paraId="586BEC88" w14:textId="77777777" w:rsidR="003B5DEE" w:rsidRPr="004C0DF3" w:rsidRDefault="003B5DEE" w:rsidP="00FC3157">
            <w:pPr>
              <w:pStyle w:val="TableParagraph"/>
            </w:pPr>
          </w:p>
        </w:tc>
        <w:tc>
          <w:tcPr>
            <w:tcW w:w="363" w:type="pct"/>
          </w:tcPr>
          <w:p w14:paraId="6356193F" w14:textId="12AB8076" w:rsidR="003B5DEE" w:rsidRPr="004C0DF3" w:rsidRDefault="003B5DEE" w:rsidP="00FC3157">
            <w:pPr>
              <w:pStyle w:val="TableParagraph"/>
            </w:pPr>
          </w:p>
        </w:tc>
      </w:tr>
      <w:tr w:rsidR="0012097F" w:rsidRPr="004C0DF3" w14:paraId="2A93498C" w14:textId="3926C904" w:rsidTr="003B5DEE">
        <w:trPr>
          <w:jc w:val="center"/>
        </w:trPr>
        <w:tc>
          <w:tcPr>
            <w:tcW w:w="331" w:type="pct"/>
          </w:tcPr>
          <w:p w14:paraId="37F5C454" w14:textId="77777777" w:rsidR="003B5DEE" w:rsidRPr="004C0DF3" w:rsidRDefault="003B5DEE" w:rsidP="00FC3157">
            <w:pPr>
              <w:pStyle w:val="TableParagraph"/>
            </w:pPr>
          </w:p>
        </w:tc>
        <w:tc>
          <w:tcPr>
            <w:tcW w:w="312" w:type="pct"/>
          </w:tcPr>
          <w:p w14:paraId="6A799D75" w14:textId="77777777" w:rsidR="003B5DEE" w:rsidRPr="004C0DF3" w:rsidRDefault="003B5DEE" w:rsidP="00FC3157">
            <w:pPr>
              <w:pStyle w:val="TableParagraph"/>
            </w:pPr>
          </w:p>
        </w:tc>
        <w:tc>
          <w:tcPr>
            <w:tcW w:w="564" w:type="pct"/>
            <w:vAlign w:val="center"/>
          </w:tcPr>
          <w:p w14:paraId="569A94A1" w14:textId="0BCEB4F2" w:rsidR="003B5DEE" w:rsidRPr="004C0DF3" w:rsidRDefault="003B5DEE" w:rsidP="00FC3157">
            <w:pPr>
              <w:pStyle w:val="TableParagraph"/>
              <w:jc w:val="center"/>
            </w:pPr>
            <w:r w:rsidRPr="004C0DF3">
              <w:t>Brackish water producer</w:t>
            </w:r>
          </w:p>
        </w:tc>
        <w:tc>
          <w:tcPr>
            <w:tcW w:w="312" w:type="pct"/>
          </w:tcPr>
          <w:p w14:paraId="0344B963" w14:textId="77777777" w:rsidR="003B5DEE" w:rsidRPr="004C0DF3" w:rsidRDefault="003B5DEE" w:rsidP="00FC3157">
            <w:pPr>
              <w:pStyle w:val="TableParagraph"/>
            </w:pPr>
          </w:p>
        </w:tc>
        <w:tc>
          <w:tcPr>
            <w:tcW w:w="419" w:type="pct"/>
          </w:tcPr>
          <w:p w14:paraId="7E88B6B8" w14:textId="77777777" w:rsidR="003B5DEE" w:rsidRPr="004C0DF3" w:rsidRDefault="003B5DEE" w:rsidP="00FC3157">
            <w:pPr>
              <w:pStyle w:val="TableParagraph"/>
            </w:pPr>
          </w:p>
        </w:tc>
        <w:tc>
          <w:tcPr>
            <w:tcW w:w="573" w:type="pct"/>
          </w:tcPr>
          <w:p w14:paraId="5DD6B40B" w14:textId="77777777" w:rsidR="003B5DEE" w:rsidRPr="004C0DF3" w:rsidRDefault="003B5DEE" w:rsidP="00FC3157">
            <w:pPr>
              <w:pStyle w:val="TableParagraph"/>
            </w:pPr>
          </w:p>
        </w:tc>
        <w:tc>
          <w:tcPr>
            <w:tcW w:w="362" w:type="pct"/>
          </w:tcPr>
          <w:p w14:paraId="6160F5C8" w14:textId="77777777" w:rsidR="003B5DEE" w:rsidRPr="004C0DF3" w:rsidRDefault="003B5DEE" w:rsidP="00FC3157">
            <w:pPr>
              <w:pStyle w:val="TableParagraph"/>
            </w:pPr>
          </w:p>
        </w:tc>
        <w:tc>
          <w:tcPr>
            <w:tcW w:w="362" w:type="pct"/>
          </w:tcPr>
          <w:p w14:paraId="18487FDB" w14:textId="77777777" w:rsidR="003B5DEE" w:rsidRPr="004C0DF3" w:rsidRDefault="003B5DEE" w:rsidP="00FC3157">
            <w:pPr>
              <w:pStyle w:val="TableParagraph"/>
            </w:pPr>
          </w:p>
        </w:tc>
        <w:tc>
          <w:tcPr>
            <w:tcW w:w="362" w:type="pct"/>
          </w:tcPr>
          <w:p w14:paraId="0200E9FA" w14:textId="7D49EE50" w:rsidR="003B5DEE" w:rsidRPr="004C0DF3" w:rsidRDefault="003B5DEE" w:rsidP="00FC3157">
            <w:pPr>
              <w:pStyle w:val="TableParagraph"/>
            </w:pPr>
          </w:p>
        </w:tc>
        <w:tc>
          <w:tcPr>
            <w:tcW w:w="319" w:type="pct"/>
          </w:tcPr>
          <w:p w14:paraId="10C5FCDD" w14:textId="05289C4D" w:rsidR="003B5DEE" w:rsidRPr="004C0DF3" w:rsidRDefault="003B5DEE" w:rsidP="00FC3157">
            <w:pPr>
              <w:pStyle w:val="TableParagraph"/>
            </w:pPr>
          </w:p>
        </w:tc>
        <w:tc>
          <w:tcPr>
            <w:tcW w:w="366" w:type="pct"/>
          </w:tcPr>
          <w:p w14:paraId="16826F39" w14:textId="77777777" w:rsidR="003B5DEE" w:rsidRPr="004C0DF3" w:rsidRDefault="003B5DEE" w:rsidP="00FC3157">
            <w:pPr>
              <w:pStyle w:val="TableParagraph"/>
            </w:pPr>
          </w:p>
        </w:tc>
        <w:tc>
          <w:tcPr>
            <w:tcW w:w="356" w:type="pct"/>
          </w:tcPr>
          <w:p w14:paraId="74EBEAB9" w14:textId="77777777" w:rsidR="003B5DEE" w:rsidRPr="004C0DF3" w:rsidRDefault="003B5DEE" w:rsidP="00FC3157">
            <w:pPr>
              <w:pStyle w:val="TableParagraph"/>
            </w:pPr>
          </w:p>
        </w:tc>
        <w:tc>
          <w:tcPr>
            <w:tcW w:w="363" w:type="pct"/>
          </w:tcPr>
          <w:p w14:paraId="1FFA7C31" w14:textId="483002E5" w:rsidR="003B5DEE" w:rsidRPr="004C0DF3" w:rsidRDefault="003B5DEE" w:rsidP="00FC3157">
            <w:pPr>
              <w:pStyle w:val="TableParagraph"/>
            </w:pPr>
          </w:p>
        </w:tc>
      </w:tr>
      <w:tr w:rsidR="0012097F" w:rsidRPr="004C0DF3" w14:paraId="1A359C84" w14:textId="795D779B" w:rsidTr="003B5DEE">
        <w:trPr>
          <w:jc w:val="center"/>
        </w:trPr>
        <w:tc>
          <w:tcPr>
            <w:tcW w:w="331" w:type="pct"/>
          </w:tcPr>
          <w:p w14:paraId="62FC8281" w14:textId="77777777" w:rsidR="003B5DEE" w:rsidRPr="004C0DF3" w:rsidRDefault="003B5DEE" w:rsidP="00FC3157">
            <w:pPr>
              <w:pStyle w:val="TableParagraph"/>
            </w:pPr>
          </w:p>
        </w:tc>
        <w:tc>
          <w:tcPr>
            <w:tcW w:w="312" w:type="pct"/>
          </w:tcPr>
          <w:p w14:paraId="0C2767A8" w14:textId="77777777" w:rsidR="003B5DEE" w:rsidRPr="004C0DF3" w:rsidRDefault="003B5DEE" w:rsidP="00FC3157">
            <w:pPr>
              <w:pStyle w:val="TableParagraph"/>
            </w:pPr>
          </w:p>
        </w:tc>
        <w:tc>
          <w:tcPr>
            <w:tcW w:w="564" w:type="pct"/>
            <w:vAlign w:val="center"/>
          </w:tcPr>
          <w:p w14:paraId="5EC054DF" w14:textId="2926E2DC" w:rsidR="003B5DEE" w:rsidRPr="004C0DF3" w:rsidRDefault="003B5DEE" w:rsidP="00FC3157">
            <w:pPr>
              <w:pStyle w:val="TableParagraph"/>
              <w:jc w:val="center"/>
            </w:pPr>
            <w:r w:rsidRPr="004C0DF3">
              <w:t xml:space="preserve">Water </w:t>
            </w:r>
            <w:r>
              <w:t>withdrawal</w:t>
            </w:r>
            <w:r w:rsidRPr="004C0DF3">
              <w:t xml:space="preserve"> well</w:t>
            </w:r>
          </w:p>
        </w:tc>
        <w:tc>
          <w:tcPr>
            <w:tcW w:w="312" w:type="pct"/>
          </w:tcPr>
          <w:p w14:paraId="1384DBBC" w14:textId="77777777" w:rsidR="003B5DEE" w:rsidRPr="004C0DF3" w:rsidRDefault="003B5DEE" w:rsidP="00FC3157">
            <w:pPr>
              <w:pStyle w:val="TableParagraph"/>
            </w:pPr>
          </w:p>
        </w:tc>
        <w:tc>
          <w:tcPr>
            <w:tcW w:w="419" w:type="pct"/>
          </w:tcPr>
          <w:p w14:paraId="6AEE8446" w14:textId="77777777" w:rsidR="003B5DEE" w:rsidRPr="004C0DF3" w:rsidRDefault="003B5DEE" w:rsidP="00FC3157">
            <w:pPr>
              <w:pStyle w:val="TableParagraph"/>
            </w:pPr>
          </w:p>
        </w:tc>
        <w:tc>
          <w:tcPr>
            <w:tcW w:w="573" w:type="pct"/>
          </w:tcPr>
          <w:p w14:paraId="5B556E7C" w14:textId="77777777" w:rsidR="003B5DEE" w:rsidRPr="004C0DF3" w:rsidRDefault="003B5DEE" w:rsidP="00FC3157">
            <w:pPr>
              <w:pStyle w:val="TableParagraph"/>
            </w:pPr>
          </w:p>
        </w:tc>
        <w:tc>
          <w:tcPr>
            <w:tcW w:w="362" w:type="pct"/>
          </w:tcPr>
          <w:p w14:paraId="44375AC2" w14:textId="77777777" w:rsidR="003B5DEE" w:rsidRPr="004C0DF3" w:rsidRDefault="003B5DEE" w:rsidP="00FC3157">
            <w:pPr>
              <w:pStyle w:val="TableParagraph"/>
            </w:pPr>
          </w:p>
        </w:tc>
        <w:tc>
          <w:tcPr>
            <w:tcW w:w="362" w:type="pct"/>
          </w:tcPr>
          <w:p w14:paraId="61346B68" w14:textId="77777777" w:rsidR="003B5DEE" w:rsidRPr="004C0DF3" w:rsidRDefault="003B5DEE" w:rsidP="00FC3157">
            <w:pPr>
              <w:pStyle w:val="TableParagraph"/>
            </w:pPr>
          </w:p>
        </w:tc>
        <w:tc>
          <w:tcPr>
            <w:tcW w:w="362" w:type="pct"/>
          </w:tcPr>
          <w:p w14:paraId="02BB6657" w14:textId="330BA7E3" w:rsidR="003B5DEE" w:rsidRPr="004C0DF3" w:rsidRDefault="003B5DEE" w:rsidP="00FC3157">
            <w:pPr>
              <w:pStyle w:val="TableParagraph"/>
            </w:pPr>
          </w:p>
        </w:tc>
        <w:tc>
          <w:tcPr>
            <w:tcW w:w="319" w:type="pct"/>
          </w:tcPr>
          <w:p w14:paraId="777C6B07" w14:textId="7B72EB57" w:rsidR="003B5DEE" w:rsidRPr="004C0DF3" w:rsidRDefault="003B5DEE" w:rsidP="00FC3157">
            <w:pPr>
              <w:pStyle w:val="TableParagraph"/>
            </w:pPr>
          </w:p>
        </w:tc>
        <w:tc>
          <w:tcPr>
            <w:tcW w:w="366" w:type="pct"/>
          </w:tcPr>
          <w:p w14:paraId="7B22DF87" w14:textId="77777777" w:rsidR="003B5DEE" w:rsidRPr="004C0DF3" w:rsidRDefault="003B5DEE" w:rsidP="00FC3157">
            <w:pPr>
              <w:pStyle w:val="TableParagraph"/>
            </w:pPr>
          </w:p>
        </w:tc>
        <w:tc>
          <w:tcPr>
            <w:tcW w:w="356" w:type="pct"/>
          </w:tcPr>
          <w:p w14:paraId="375D460E" w14:textId="77777777" w:rsidR="003B5DEE" w:rsidRPr="004C0DF3" w:rsidRDefault="003B5DEE" w:rsidP="00FC3157">
            <w:pPr>
              <w:pStyle w:val="TableParagraph"/>
            </w:pPr>
          </w:p>
        </w:tc>
        <w:tc>
          <w:tcPr>
            <w:tcW w:w="363" w:type="pct"/>
          </w:tcPr>
          <w:p w14:paraId="11C2701F" w14:textId="09FC83E9" w:rsidR="003B5DEE" w:rsidRPr="004C0DF3" w:rsidRDefault="003B5DEE" w:rsidP="00FC3157">
            <w:pPr>
              <w:pStyle w:val="TableParagraph"/>
            </w:pPr>
          </w:p>
        </w:tc>
      </w:tr>
    </w:tbl>
    <w:p w14:paraId="0E087ACA" w14:textId="003BCC57" w:rsidR="003D7671" w:rsidRPr="004C0DF3" w:rsidRDefault="003D7671" w:rsidP="003D7671">
      <w:pPr>
        <w:pStyle w:val="Caption"/>
        <w:keepNext/>
      </w:pPr>
      <w:r w:rsidRPr="004C0DF3">
        <w:rPr>
          <w:rStyle w:val="IntenseEmphasis"/>
          <w:b/>
          <w:szCs w:val="24"/>
        </w:rPr>
        <w:t>[</w:t>
      </w:r>
      <w:r>
        <w:rPr>
          <w:rStyle w:val="IntenseEmphasis"/>
          <w:b/>
          <w:szCs w:val="24"/>
        </w:rPr>
        <w:t xml:space="preserve">If there are </w:t>
      </w:r>
      <w:r w:rsidR="0028067D">
        <w:rPr>
          <w:rStyle w:val="IntenseEmphasis"/>
          <w:b/>
          <w:szCs w:val="24"/>
        </w:rPr>
        <w:t>other Class VI</w:t>
      </w:r>
      <w:r w:rsidR="00D40642">
        <w:rPr>
          <w:rStyle w:val="IntenseEmphasis"/>
          <w:b/>
          <w:szCs w:val="24"/>
        </w:rPr>
        <w:t>, Clas</w:t>
      </w:r>
      <w:r w:rsidR="002F4FFF">
        <w:rPr>
          <w:rStyle w:val="IntenseEmphasis"/>
          <w:b/>
          <w:szCs w:val="24"/>
        </w:rPr>
        <w:t>s I and/or Class II</w:t>
      </w:r>
      <w:r w:rsidR="0028067D">
        <w:rPr>
          <w:rStyle w:val="IntenseEmphasis"/>
          <w:b/>
          <w:szCs w:val="24"/>
        </w:rPr>
        <w:t xml:space="preserve"> projects </w:t>
      </w:r>
      <w:r w:rsidR="005A64B8">
        <w:rPr>
          <w:rStyle w:val="IntenseEmphasis"/>
          <w:b/>
          <w:szCs w:val="24"/>
        </w:rPr>
        <w:t>close by</w:t>
      </w:r>
      <w:r w:rsidR="007B182F">
        <w:rPr>
          <w:rStyle w:val="IntenseEmphasis"/>
          <w:b/>
          <w:szCs w:val="24"/>
        </w:rPr>
        <w:t xml:space="preserve"> </w:t>
      </w:r>
      <w:r w:rsidR="0028067D">
        <w:rPr>
          <w:rStyle w:val="IntenseEmphasis"/>
          <w:b/>
          <w:szCs w:val="24"/>
        </w:rPr>
        <w:t>within the ba</w:t>
      </w:r>
      <w:r w:rsidR="00585115">
        <w:rPr>
          <w:rStyle w:val="IntenseEmphasis"/>
          <w:b/>
          <w:szCs w:val="24"/>
        </w:rPr>
        <w:t>sin that may impact the</w:t>
      </w:r>
      <w:r w:rsidR="008133F6">
        <w:rPr>
          <w:rStyle w:val="IntenseEmphasis"/>
          <w:b/>
          <w:szCs w:val="24"/>
        </w:rPr>
        <w:t xml:space="preserve"> proposed</w:t>
      </w:r>
      <w:r w:rsidR="00585115">
        <w:rPr>
          <w:rStyle w:val="IntenseEmphasis"/>
          <w:b/>
          <w:szCs w:val="24"/>
        </w:rPr>
        <w:t xml:space="preserve"> project due to pressure front interference</w:t>
      </w:r>
      <w:r w:rsidR="00D626C9">
        <w:rPr>
          <w:rStyle w:val="IntenseEmphasis"/>
          <w:b/>
          <w:szCs w:val="24"/>
        </w:rPr>
        <w:t xml:space="preserve"> or overlapping plumes</w:t>
      </w:r>
      <w:r w:rsidRPr="004C0DF3">
        <w:rPr>
          <w:rStyle w:val="IntenseEmphasis"/>
          <w:b/>
          <w:szCs w:val="24"/>
        </w:rPr>
        <w:t>,</w:t>
      </w:r>
      <w:r w:rsidR="00585115">
        <w:rPr>
          <w:rStyle w:val="IntenseEmphasis"/>
          <w:b/>
          <w:szCs w:val="24"/>
        </w:rPr>
        <w:t xml:space="preserve"> include an additional table listing their locat</w:t>
      </w:r>
      <w:r w:rsidR="00E7421A">
        <w:rPr>
          <w:rStyle w:val="IntenseEmphasis"/>
          <w:b/>
          <w:szCs w:val="24"/>
        </w:rPr>
        <w:t>ion and associated monitoring and</w:t>
      </w:r>
      <w:r w:rsidR="00D626C9">
        <w:rPr>
          <w:rStyle w:val="IntenseEmphasis"/>
          <w:b/>
          <w:szCs w:val="24"/>
        </w:rPr>
        <w:t>/or</w:t>
      </w:r>
      <w:r w:rsidR="00E7421A">
        <w:rPr>
          <w:rStyle w:val="IntenseEmphasis"/>
          <w:b/>
          <w:szCs w:val="24"/>
        </w:rPr>
        <w:t xml:space="preserve"> water withdrawal wells</w:t>
      </w:r>
      <w:r w:rsidR="007B182F">
        <w:rPr>
          <w:rStyle w:val="IntenseEmphasis"/>
          <w:b/>
          <w:szCs w:val="24"/>
        </w:rPr>
        <w:t xml:space="preserve"> </w:t>
      </w:r>
      <w:r w:rsidRPr="004C0DF3">
        <w:rPr>
          <w:rStyle w:val="IntenseEmphasis"/>
          <w:b/>
          <w:szCs w:val="24"/>
        </w:rPr>
        <w:t>as appropriate.]</w:t>
      </w:r>
    </w:p>
    <w:p w14:paraId="084ECC60" w14:textId="77777777" w:rsidR="00D26C5F" w:rsidRPr="004C0DF3" w:rsidRDefault="00D26C5F" w:rsidP="00FC3157">
      <w:pPr>
        <w:pStyle w:val="Heading3"/>
        <w:rPr>
          <w:rFonts w:cstheme="minorHAnsi"/>
          <w:i w:val="0"/>
        </w:rPr>
        <w:sectPr w:rsidR="00D26C5F" w:rsidRPr="004C0DF3" w:rsidSect="00F105CD">
          <w:pgSz w:w="15840" w:h="12240" w:orient="landscape" w:code="1"/>
          <w:pgMar w:top="1440" w:right="1440" w:bottom="1440" w:left="1440" w:header="720" w:footer="720" w:gutter="0"/>
          <w:cols w:space="720"/>
          <w:docGrid w:linePitch="360"/>
        </w:sectPr>
      </w:pPr>
    </w:p>
    <w:p w14:paraId="6D33045C" w14:textId="7525E5B6" w:rsidR="00620621" w:rsidRPr="0070177C" w:rsidRDefault="00620621" w:rsidP="00FC3157">
      <w:pPr>
        <w:pStyle w:val="Heading2"/>
        <w:rPr>
          <w:u w:val="none"/>
        </w:rPr>
      </w:pPr>
      <w:r w:rsidRPr="004C0DF3">
        <w:lastRenderedPageBreak/>
        <w:t>Corrective Action</w:t>
      </w:r>
      <w:r w:rsidR="0001222B" w:rsidRPr="004C0DF3">
        <w:t xml:space="preserve"> Schedule</w:t>
      </w:r>
      <w:r w:rsidR="0070537D" w:rsidRPr="0070177C">
        <w:rPr>
          <w:u w:val="none"/>
        </w:rPr>
        <w:t xml:space="preserve"> </w:t>
      </w:r>
      <w:r w:rsidR="0070177C">
        <w:rPr>
          <w:i/>
          <w:iCs/>
          <w:color w:val="C00000"/>
          <w:u w:val="none"/>
        </w:rPr>
        <w:t>[</w:t>
      </w:r>
      <w:r w:rsidR="0070537D" w:rsidRPr="0070177C">
        <w:rPr>
          <w:i/>
          <w:iCs/>
          <w:color w:val="C00000"/>
          <w:u w:val="none"/>
        </w:rPr>
        <w:t>if applicable</w:t>
      </w:r>
      <w:r w:rsidR="0070177C">
        <w:rPr>
          <w:i/>
          <w:iCs/>
          <w:color w:val="C00000"/>
          <w:u w:val="none"/>
        </w:rPr>
        <w:t>]</w:t>
      </w:r>
    </w:p>
    <w:p w14:paraId="149FB579" w14:textId="7FB32D37" w:rsidR="00316CEF" w:rsidRPr="004C0DF3" w:rsidRDefault="00316CEF" w:rsidP="450A17AB">
      <w:pPr>
        <w:pStyle w:val="BodyText"/>
        <w:rPr>
          <w:rStyle w:val="IntenseEmphasis"/>
          <w:b w:val="0"/>
          <w:i w:val="0"/>
          <w:iCs w:val="0"/>
          <w:color w:val="auto"/>
        </w:rPr>
      </w:pPr>
      <w:r w:rsidRPr="450A17AB">
        <w:rPr>
          <w:rStyle w:val="IntenseEmphasis"/>
          <w:b w:val="0"/>
          <w:i w:val="0"/>
          <w:iCs w:val="0"/>
          <w:color w:val="auto"/>
        </w:rPr>
        <w:t>All wellbores within th</w:t>
      </w:r>
      <w:r w:rsidR="00AE575C" w:rsidRPr="450A17AB">
        <w:rPr>
          <w:rStyle w:val="IntenseEmphasis"/>
          <w:b w:val="0"/>
          <w:i w:val="0"/>
          <w:iCs w:val="0"/>
          <w:color w:val="auto"/>
        </w:rPr>
        <w:t>e</w:t>
      </w:r>
      <w:r w:rsidRPr="450A17AB">
        <w:rPr>
          <w:rStyle w:val="IntenseEmphasis"/>
          <w:b w:val="0"/>
          <w:i w:val="0"/>
          <w:iCs w:val="0"/>
          <w:color w:val="auto"/>
        </w:rPr>
        <w:t xml:space="preserve"> AoR</w:t>
      </w:r>
      <w:r w:rsidR="25B7C9EB" w:rsidRPr="450A17AB">
        <w:rPr>
          <w:rStyle w:val="IntenseEmphasis"/>
          <w:b w:val="0"/>
          <w:i w:val="0"/>
          <w:iCs w:val="0"/>
          <w:color w:val="auto"/>
        </w:rPr>
        <w:t xml:space="preserve"> </w:t>
      </w:r>
      <w:r w:rsidRPr="450A17AB">
        <w:rPr>
          <w:rStyle w:val="IntenseEmphasis"/>
          <w:b w:val="0"/>
          <w:i w:val="0"/>
          <w:iCs w:val="0"/>
          <w:color w:val="auto"/>
        </w:rPr>
        <w:t>w</w:t>
      </w:r>
      <w:r w:rsidR="00C975A0" w:rsidRPr="450A17AB">
        <w:rPr>
          <w:rStyle w:val="IntenseEmphasis"/>
          <w:b w:val="0"/>
          <w:i w:val="0"/>
          <w:iCs w:val="0"/>
          <w:color w:val="auto"/>
        </w:rPr>
        <w:t>i</w:t>
      </w:r>
      <w:r w:rsidRPr="450A17AB">
        <w:rPr>
          <w:rStyle w:val="IntenseEmphasis"/>
          <w:b w:val="0"/>
          <w:i w:val="0"/>
          <w:iCs w:val="0"/>
          <w:color w:val="auto"/>
        </w:rPr>
        <w:t>ll, if necessary, be mechanically pressure</w:t>
      </w:r>
      <w:r w:rsidR="00470024" w:rsidRPr="450A17AB">
        <w:rPr>
          <w:rStyle w:val="IntenseEmphasis"/>
          <w:b w:val="0"/>
          <w:i w:val="0"/>
          <w:iCs w:val="0"/>
          <w:color w:val="auto"/>
        </w:rPr>
        <w:t>-</w:t>
      </w:r>
      <w:r w:rsidRPr="450A17AB">
        <w:rPr>
          <w:rStyle w:val="IntenseEmphasis"/>
          <w:b w:val="0"/>
          <w:i w:val="0"/>
          <w:iCs w:val="0"/>
          <w:color w:val="auto"/>
        </w:rPr>
        <w:t>tested, abandoned, re</w:t>
      </w:r>
      <w:r w:rsidR="00D444B5" w:rsidRPr="450A17AB">
        <w:rPr>
          <w:rStyle w:val="IntenseEmphasis"/>
          <w:b w:val="0"/>
          <w:i w:val="0"/>
          <w:iCs w:val="0"/>
          <w:color w:val="auto"/>
        </w:rPr>
        <w:t>-</w:t>
      </w:r>
      <w:r w:rsidRPr="450A17AB">
        <w:rPr>
          <w:rStyle w:val="IntenseEmphasis"/>
          <w:b w:val="0"/>
          <w:i w:val="0"/>
          <w:iCs w:val="0"/>
          <w:color w:val="auto"/>
        </w:rPr>
        <w:t xml:space="preserve">abandoned, </w:t>
      </w:r>
      <w:r w:rsidR="00C2070F">
        <w:rPr>
          <w:rStyle w:val="IntenseEmphasis"/>
          <w:b w:val="0"/>
          <w:i w:val="0"/>
          <w:iCs w:val="0"/>
          <w:color w:val="auto"/>
        </w:rPr>
        <w:t>and</w:t>
      </w:r>
      <w:r w:rsidR="000D0F81">
        <w:rPr>
          <w:rStyle w:val="IntenseEmphasis"/>
          <w:b w:val="0"/>
          <w:i w:val="0"/>
          <w:iCs w:val="0"/>
          <w:color w:val="auto"/>
        </w:rPr>
        <w:t xml:space="preserve">/or </w:t>
      </w:r>
      <w:r w:rsidRPr="450A17AB">
        <w:rPr>
          <w:rStyle w:val="IntenseEmphasis"/>
          <w:b w:val="0"/>
          <w:i w:val="0"/>
          <w:iCs w:val="0"/>
          <w:color w:val="auto"/>
        </w:rPr>
        <w:t>mo</w:t>
      </w:r>
      <w:r w:rsidR="003C434B" w:rsidRPr="450A17AB">
        <w:rPr>
          <w:rStyle w:val="IntenseEmphasis"/>
          <w:b w:val="0"/>
          <w:i w:val="0"/>
          <w:iCs w:val="0"/>
          <w:color w:val="auto"/>
        </w:rPr>
        <w:t>nitor</w:t>
      </w:r>
      <w:r w:rsidR="00366D8C" w:rsidRPr="450A17AB">
        <w:rPr>
          <w:rStyle w:val="IntenseEmphasis"/>
          <w:b w:val="0"/>
          <w:i w:val="0"/>
          <w:iCs w:val="0"/>
          <w:color w:val="auto"/>
        </w:rPr>
        <w:t>ed</w:t>
      </w:r>
      <w:r w:rsidR="002D21A2" w:rsidRPr="450A17AB">
        <w:rPr>
          <w:rStyle w:val="IntenseEmphasis"/>
          <w:b w:val="0"/>
          <w:i w:val="0"/>
          <w:iCs w:val="0"/>
          <w:color w:val="auto"/>
        </w:rPr>
        <w:t>,</w:t>
      </w:r>
      <w:r w:rsidRPr="450A17AB">
        <w:rPr>
          <w:rStyle w:val="IntenseEmphasis"/>
          <w:b w:val="0"/>
          <w:i w:val="0"/>
          <w:iCs w:val="0"/>
          <w:color w:val="auto"/>
        </w:rPr>
        <w:t xml:space="preserve"> </w:t>
      </w:r>
      <w:r w:rsidR="0083529C">
        <w:rPr>
          <w:rStyle w:val="IntenseEmphasis"/>
          <w:b w:val="0"/>
          <w:i w:val="0"/>
          <w:iCs w:val="0"/>
          <w:color w:val="auto"/>
        </w:rPr>
        <w:t>unless</w:t>
      </w:r>
      <w:r w:rsidRPr="450A17AB">
        <w:rPr>
          <w:rStyle w:val="IntenseEmphasis"/>
          <w:b w:val="0"/>
          <w:i w:val="0"/>
          <w:iCs w:val="0"/>
          <w:color w:val="auto"/>
        </w:rPr>
        <w:t xml:space="preserve"> a technical demonstration showing adequate zonal confinement prior to the commencement of CO</w:t>
      </w:r>
      <w:r w:rsidRPr="450A17AB">
        <w:rPr>
          <w:rStyle w:val="IntenseEmphasis"/>
          <w:b w:val="0"/>
          <w:i w:val="0"/>
          <w:iCs w:val="0"/>
          <w:color w:val="auto"/>
          <w:vertAlign w:val="subscript"/>
        </w:rPr>
        <w:t>2</w:t>
      </w:r>
      <w:r w:rsidRPr="450A17AB">
        <w:rPr>
          <w:rStyle w:val="IntenseEmphasis"/>
          <w:b w:val="0"/>
          <w:i w:val="0"/>
          <w:iCs w:val="0"/>
          <w:color w:val="auto"/>
        </w:rPr>
        <w:t xml:space="preserve"> injection </w:t>
      </w:r>
      <w:r w:rsidR="00AA7B3C">
        <w:rPr>
          <w:rStyle w:val="IntenseEmphasis"/>
          <w:b w:val="0"/>
          <w:i w:val="0"/>
          <w:iCs w:val="0"/>
          <w:color w:val="auto"/>
        </w:rPr>
        <w:t xml:space="preserve">is provided </w:t>
      </w:r>
      <w:r w:rsidRPr="450A17AB">
        <w:rPr>
          <w:rStyle w:val="IntenseEmphasis"/>
          <w:b w:val="0"/>
          <w:i w:val="0"/>
          <w:iCs w:val="0"/>
          <w:color w:val="auto"/>
        </w:rPr>
        <w:t>or based on an agreed</w:t>
      </w:r>
      <w:r w:rsidR="008B47AC" w:rsidRPr="450A17AB">
        <w:rPr>
          <w:rStyle w:val="IntenseEmphasis"/>
          <w:b w:val="0"/>
          <w:i w:val="0"/>
          <w:iCs w:val="0"/>
          <w:color w:val="auto"/>
        </w:rPr>
        <w:t>-</w:t>
      </w:r>
      <w:r w:rsidRPr="450A17AB">
        <w:rPr>
          <w:rStyle w:val="IntenseEmphasis"/>
          <w:b w:val="0"/>
          <w:i w:val="0"/>
          <w:iCs w:val="0"/>
          <w:color w:val="auto"/>
        </w:rPr>
        <w:t>upon phased schedule post CO</w:t>
      </w:r>
      <w:r w:rsidRPr="450A17AB">
        <w:rPr>
          <w:rStyle w:val="IntenseEmphasis"/>
          <w:b w:val="0"/>
          <w:i w:val="0"/>
          <w:iCs w:val="0"/>
          <w:color w:val="auto"/>
          <w:vertAlign w:val="subscript"/>
        </w:rPr>
        <w:t>2</w:t>
      </w:r>
      <w:r w:rsidRPr="450A17AB">
        <w:rPr>
          <w:rStyle w:val="IntenseEmphasis"/>
          <w:b w:val="0"/>
          <w:i w:val="0"/>
          <w:iCs w:val="0"/>
          <w:color w:val="auto"/>
        </w:rPr>
        <w:t xml:space="preserve"> injection if conditions allow.</w:t>
      </w:r>
    </w:p>
    <w:p w14:paraId="04B8E941" w14:textId="633F21CA" w:rsidR="00F5587C" w:rsidRPr="004C0DF3" w:rsidRDefault="00E45EEC" w:rsidP="00FC3157">
      <w:pPr>
        <w:pStyle w:val="BodyText"/>
        <w:rPr>
          <w:rStyle w:val="IntenseEmphasis"/>
          <w:rFonts w:eastAsia="Calibri"/>
        </w:rPr>
      </w:pPr>
      <w:r w:rsidRPr="004C0DF3">
        <w:rPr>
          <w:rStyle w:val="IntenseEmphasis"/>
        </w:rPr>
        <w:t>[</w:t>
      </w:r>
      <w:r w:rsidR="00B4094F">
        <w:rPr>
          <w:rStyle w:val="IntenseEmphasis"/>
        </w:rPr>
        <w:t xml:space="preserve">Include a description of </w:t>
      </w:r>
      <w:r w:rsidR="006554FD">
        <w:rPr>
          <w:rStyle w:val="IntenseEmphasis"/>
        </w:rPr>
        <w:t xml:space="preserve">the corrective action schedule. </w:t>
      </w:r>
      <w:r w:rsidR="00F5587C" w:rsidRPr="004C0DF3">
        <w:rPr>
          <w:rStyle w:val="IntenseEmphasis"/>
          <w:rFonts w:eastAsia="Calibri"/>
        </w:rPr>
        <w:t>Recommend</w:t>
      </w:r>
      <w:r w:rsidR="00705890">
        <w:rPr>
          <w:rStyle w:val="IntenseEmphasis"/>
          <w:rFonts w:eastAsia="Calibri"/>
        </w:rPr>
        <w:t>ation</w:t>
      </w:r>
      <w:r w:rsidR="00D626C9">
        <w:rPr>
          <w:rStyle w:val="IntenseEmphasis"/>
          <w:rFonts w:eastAsia="Calibri"/>
        </w:rPr>
        <w:t>s</w:t>
      </w:r>
      <w:r w:rsidR="00705890">
        <w:rPr>
          <w:rStyle w:val="IntenseEmphasis"/>
          <w:rFonts w:eastAsia="Calibri"/>
        </w:rPr>
        <w:t xml:space="preserve"> to meet regulatory requirements</w:t>
      </w:r>
      <w:r w:rsidR="00F5587C" w:rsidRPr="004C0DF3">
        <w:rPr>
          <w:rStyle w:val="IntenseEmphasis"/>
          <w:rFonts w:eastAsia="Calibri"/>
        </w:rPr>
        <w:t xml:space="preserve"> include:</w:t>
      </w:r>
    </w:p>
    <w:p w14:paraId="4A28711A" w14:textId="26179F20" w:rsidR="00F90CA1" w:rsidRPr="004C0DF3" w:rsidRDefault="00034806" w:rsidP="00FC3157">
      <w:pPr>
        <w:pStyle w:val="ListBullet"/>
        <w:rPr>
          <w:rStyle w:val="IntenseEmphasis"/>
        </w:rPr>
      </w:pPr>
      <w:r w:rsidRPr="004C0DF3">
        <w:rPr>
          <w:rStyle w:val="IntenseEmphasis"/>
        </w:rPr>
        <w:t xml:space="preserve">Will phased corrective action be conducted? </w:t>
      </w:r>
      <w:r w:rsidR="00BC6028" w:rsidRPr="004C0DF3">
        <w:rPr>
          <w:rStyle w:val="IntenseEmphasis"/>
        </w:rPr>
        <w:t>What is the specific schedule that will be implemented?</w:t>
      </w:r>
      <w:r w:rsidR="00F90CA1" w:rsidRPr="004C0DF3">
        <w:rPr>
          <w:rStyle w:val="IntenseEmphasis"/>
        </w:rPr>
        <w:t xml:space="preserve"> </w:t>
      </w:r>
      <w:r w:rsidR="00890986" w:rsidRPr="004C0DF3">
        <w:rPr>
          <w:rStyle w:val="IntenseEmphasis"/>
        </w:rPr>
        <w:t>How will the proposed phased corrective action schedule protect USDWs?</w:t>
      </w:r>
      <w:r w:rsidR="0010039C" w:rsidRPr="004C0DF3">
        <w:rPr>
          <w:rStyle w:val="IntenseEmphasis"/>
        </w:rPr>
        <w:t xml:space="preserve"> </w:t>
      </w:r>
      <w:r w:rsidR="00A829A8" w:rsidRPr="004C0DF3">
        <w:rPr>
          <w:rStyle w:val="IntenseEmphasis"/>
        </w:rPr>
        <w:t>If applicable, i</w:t>
      </w:r>
      <w:r w:rsidR="0010039C" w:rsidRPr="004C0DF3">
        <w:rPr>
          <w:rStyle w:val="IntenseEmphasis"/>
        </w:rPr>
        <w:t xml:space="preserve">nclude a table </w:t>
      </w:r>
      <w:r w:rsidR="00C8378B" w:rsidRPr="004C0DF3">
        <w:rPr>
          <w:rStyle w:val="IntenseEmphasis"/>
        </w:rPr>
        <w:t xml:space="preserve">listing </w:t>
      </w:r>
      <w:r w:rsidR="0010039C" w:rsidRPr="004C0DF3">
        <w:rPr>
          <w:rStyle w:val="IntenseEmphasis"/>
        </w:rPr>
        <w:t xml:space="preserve">wells </w:t>
      </w:r>
      <w:r w:rsidR="00C8378B" w:rsidRPr="004C0DF3">
        <w:rPr>
          <w:rStyle w:val="IntenseEmphasis"/>
        </w:rPr>
        <w:t xml:space="preserve">that </w:t>
      </w:r>
      <w:r w:rsidR="0010039C" w:rsidRPr="004C0DF3">
        <w:rPr>
          <w:rStyle w:val="IntenseEmphasis"/>
        </w:rPr>
        <w:t>requir</w:t>
      </w:r>
      <w:r w:rsidR="00C3305A" w:rsidRPr="004C0DF3">
        <w:rPr>
          <w:rStyle w:val="IntenseEmphasis"/>
        </w:rPr>
        <w:t>e</w:t>
      </w:r>
      <w:r w:rsidR="0010039C" w:rsidRPr="004C0DF3">
        <w:rPr>
          <w:rStyle w:val="IntenseEmphasis"/>
        </w:rPr>
        <w:t xml:space="preserve"> corrective </w:t>
      </w:r>
      <w:r w:rsidR="00C3305A" w:rsidRPr="004C0DF3">
        <w:rPr>
          <w:rStyle w:val="IntenseEmphasis"/>
        </w:rPr>
        <w:t>action, the specific</w:t>
      </w:r>
      <w:r w:rsidR="0010039C" w:rsidRPr="004C0DF3">
        <w:rPr>
          <w:rStyle w:val="IntenseEmphasis"/>
        </w:rPr>
        <w:t xml:space="preserve"> action </w:t>
      </w:r>
      <w:r w:rsidR="00C3305A" w:rsidRPr="004C0DF3">
        <w:rPr>
          <w:rStyle w:val="IntenseEmphasis"/>
        </w:rPr>
        <w:t xml:space="preserve">that </w:t>
      </w:r>
      <w:r w:rsidR="0010039C" w:rsidRPr="004C0DF3">
        <w:rPr>
          <w:rStyle w:val="IntenseEmphasis"/>
        </w:rPr>
        <w:t>is planned</w:t>
      </w:r>
      <w:r w:rsidR="00C3305A" w:rsidRPr="004C0DF3">
        <w:rPr>
          <w:rStyle w:val="IntenseEmphasis"/>
        </w:rPr>
        <w:t>,</w:t>
      </w:r>
      <w:r w:rsidR="0010039C" w:rsidRPr="004C0DF3">
        <w:rPr>
          <w:rStyle w:val="IntenseEmphasis"/>
        </w:rPr>
        <w:t xml:space="preserve"> and the proposed date.</w:t>
      </w:r>
    </w:p>
    <w:p w14:paraId="336FCF46" w14:textId="77777777" w:rsidR="00890986" w:rsidRPr="004C0DF3" w:rsidRDefault="00F90CA1" w:rsidP="00FC3157">
      <w:pPr>
        <w:pStyle w:val="ListBullet"/>
        <w:rPr>
          <w:rStyle w:val="IntenseEmphasis"/>
        </w:rPr>
      </w:pPr>
      <w:r w:rsidRPr="004C0DF3">
        <w:rPr>
          <w:rStyle w:val="IntenseEmphasis"/>
        </w:rPr>
        <w:t>What benchmarks or triggers are included as part of a phased corrective action plan? What information was u</w:t>
      </w:r>
      <w:r w:rsidR="00890986" w:rsidRPr="004C0DF3">
        <w:rPr>
          <w:rStyle w:val="IntenseEmphasis"/>
        </w:rPr>
        <w:t>sed to determine these triggers?</w:t>
      </w:r>
    </w:p>
    <w:p w14:paraId="6E99E4D0" w14:textId="77777777" w:rsidR="00821EC4" w:rsidRDefault="005A663C" w:rsidP="00FC3157">
      <w:pPr>
        <w:pStyle w:val="ListBulletLAST"/>
        <w:rPr>
          <w:rStyle w:val="IntenseEmphasis"/>
        </w:rPr>
      </w:pPr>
      <w:r w:rsidRPr="004C0DF3">
        <w:rPr>
          <w:rStyle w:val="IntenseEmphasis"/>
        </w:rPr>
        <w:t>How might the results of testing and monitoring, and/or AoR reevaluation</w:t>
      </w:r>
      <w:r w:rsidR="00E26E74" w:rsidRPr="004C0DF3">
        <w:rPr>
          <w:rStyle w:val="IntenseEmphasis"/>
        </w:rPr>
        <w:t>,</w:t>
      </w:r>
      <w:r w:rsidRPr="004C0DF3">
        <w:rPr>
          <w:rStyle w:val="IntenseEmphasis"/>
        </w:rPr>
        <w:t xml:space="preserve"> inform changes to the phased corrective action plan?</w:t>
      </w:r>
    </w:p>
    <w:p w14:paraId="494CA175" w14:textId="3853879F" w:rsidR="005A663C" w:rsidRPr="004C0DF3" w:rsidRDefault="007370B8" w:rsidP="00FC3157">
      <w:pPr>
        <w:pStyle w:val="ListBulletLAST"/>
        <w:rPr>
          <w:rStyle w:val="IntenseEmphasis"/>
        </w:rPr>
      </w:pPr>
      <w:r>
        <w:rPr>
          <w:rStyle w:val="IntenseEmphasis"/>
        </w:rPr>
        <w:t>Have</w:t>
      </w:r>
      <w:r w:rsidR="00F8043C">
        <w:rPr>
          <w:rStyle w:val="IntenseEmphasis"/>
        </w:rPr>
        <w:t xml:space="preserve"> considerations for</w:t>
      </w:r>
      <w:r>
        <w:rPr>
          <w:rStyle w:val="IntenseEmphasis"/>
        </w:rPr>
        <w:t xml:space="preserve"> increases in basin scale pressure been</w:t>
      </w:r>
      <w:r w:rsidR="00F8043C">
        <w:rPr>
          <w:rStyle w:val="IntenseEmphasis"/>
        </w:rPr>
        <w:t xml:space="preserve"> tak</w:t>
      </w:r>
      <w:r w:rsidR="00A029E1">
        <w:rPr>
          <w:rStyle w:val="IntenseEmphasis"/>
        </w:rPr>
        <w:t>en</w:t>
      </w:r>
      <w:r w:rsidR="00F8043C">
        <w:rPr>
          <w:rStyle w:val="IntenseEmphasis"/>
        </w:rPr>
        <w:t xml:space="preserve"> into account?</w:t>
      </w:r>
      <w:r w:rsidR="00E45EEC" w:rsidRPr="004C0DF3">
        <w:rPr>
          <w:rStyle w:val="IntenseEmphasis"/>
        </w:rPr>
        <w:t>]</w:t>
      </w:r>
    </w:p>
    <w:p w14:paraId="617041EE" w14:textId="08AF7203" w:rsidR="006F4EA1" w:rsidRPr="0070177C" w:rsidRDefault="006F4EA1" w:rsidP="00FC3157">
      <w:pPr>
        <w:pStyle w:val="Heading2"/>
        <w:rPr>
          <w:u w:val="none"/>
        </w:rPr>
      </w:pPr>
      <w:r w:rsidRPr="004C0DF3">
        <w:t>Plan for Site Access</w:t>
      </w:r>
      <w:r w:rsidRPr="0070177C">
        <w:rPr>
          <w:u w:val="none"/>
        </w:rPr>
        <w:t xml:space="preserve"> </w:t>
      </w:r>
      <w:r w:rsidR="0070177C">
        <w:rPr>
          <w:i/>
          <w:iCs/>
          <w:color w:val="C00000"/>
          <w:u w:val="none"/>
        </w:rPr>
        <w:t>[</w:t>
      </w:r>
      <w:r w:rsidRPr="0070177C">
        <w:rPr>
          <w:i/>
          <w:iCs/>
          <w:color w:val="C00000"/>
          <w:u w:val="none"/>
        </w:rPr>
        <w:t>if applicable</w:t>
      </w:r>
      <w:r w:rsidR="0070177C">
        <w:rPr>
          <w:i/>
          <w:iCs/>
          <w:color w:val="C00000"/>
          <w:u w:val="none"/>
        </w:rPr>
        <w:t>]</w:t>
      </w:r>
    </w:p>
    <w:p w14:paraId="2A9E207A" w14:textId="7DB4AA7E" w:rsidR="006F4EA1" w:rsidRPr="004C0DF3" w:rsidRDefault="006F4EA1" w:rsidP="00FC3157">
      <w:pPr>
        <w:pStyle w:val="BodyText"/>
        <w:rPr>
          <w:rStyle w:val="IntenseEmphasis"/>
          <w:rFonts w:eastAsia="Calibri"/>
        </w:rPr>
      </w:pPr>
      <w:r w:rsidRPr="004C0DF3">
        <w:rPr>
          <w:rStyle w:val="IntenseEmphasis"/>
        </w:rPr>
        <w:t>[</w:t>
      </w:r>
      <w:r w:rsidR="006554FD">
        <w:rPr>
          <w:rStyle w:val="IntenseEmphasis"/>
        </w:rPr>
        <w:t>Include a description of the plan for site access.</w:t>
      </w:r>
      <w:r w:rsidR="00CF7B72">
        <w:rPr>
          <w:rStyle w:val="IntenseEmphasis"/>
        </w:rPr>
        <w:t xml:space="preserve"> </w:t>
      </w:r>
      <w:r w:rsidRPr="004C0DF3">
        <w:rPr>
          <w:rStyle w:val="IntenseEmphasis"/>
          <w:rFonts w:eastAsia="Calibri"/>
        </w:rPr>
        <w:t>Recommended considerations include:</w:t>
      </w:r>
    </w:p>
    <w:p w14:paraId="0F50BA12" w14:textId="77777777" w:rsidR="006F4EA1" w:rsidRPr="004C0DF3" w:rsidRDefault="006F4EA1" w:rsidP="00FC3157">
      <w:pPr>
        <w:pStyle w:val="ListBullet"/>
        <w:rPr>
          <w:rStyle w:val="IntenseEmphasis"/>
        </w:rPr>
      </w:pPr>
      <w:r w:rsidRPr="004C0DF3">
        <w:rPr>
          <w:rStyle w:val="IntenseEmphasis"/>
        </w:rPr>
        <w:t>What agreements have been made for access so that corrective action can be performed?</w:t>
      </w:r>
    </w:p>
    <w:p w14:paraId="26FEFE89" w14:textId="77777777" w:rsidR="006F4EA1" w:rsidRPr="004C0DF3" w:rsidRDefault="006F4EA1" w:rsidP="00FC3157">
      <w:pPr>
        <w:pStyle w:val="ListBulletLAST"/>
        <w:rPr>
          <w:rStyle w:val="IntenseEmphasis"/>
        </w:rPr>
      </w:pPr>
      <w:r w:rsidRPr="004C0DF3">
        <w:rPr>
          <w:rStyle w:val="IntenseEmphasis"/>
        </w:rPr>
        <w:t>For what period of time has site access been guaranteed?]</w:t>
      </w:r>
    </w:p>
    <w:p w14:paraId="6D33045F" w14:textId="578E52B0" w:rsidR="00620621" w:rsidRPr="004C0DF3" w:rsidRDefault="00620621" w:rsidP="00FC3157">
      <w:pPr>
        <w:pStyle w:val="Heading1"/>
      </w:pPr>
      <w:r w:rsidRPr="004C0DF3">
        <w:t>Reevaluation Schedule</w:t>
      </w:r>
      <w:r w:rsidR="001B2EC2" w:rsidRPr="004C0DF3">
        <w:t xml:space="preserve"> and Criteria</w:t>
      </w:r>
    </w:p>
    <w:p w14:paraId="6D330460" w14:textId="77777777" w:rsidR="00620621" w:rsidRPr="004C0DF3" w:rsidRDefault="002B1CF7" w:rsidP="00FC3157">
      <w:pPr>
        <w:pStyle w:val="Heading2"/>
      </w:pPr>
      <w:r w:rsidRPr="004C0DF3">
        <w:t xml:space="preserve">AoR </w:t>
      </w:r>
      <w:r w:rsidR="00620621" w:rsidRPr="004C0DF3">
        <w:t>Reevaluation Cycle</w:t>
      </w:r>
    </w:p>
    <w:p w14:paraId="2905B117" w14:textId="79C5B0F8" w:rsidR="0089341B" w:rsidRPr="004C0DF3" w:rsidRDefault="00773B7A" w:rsidP="00FC3157">
      <w:pPr>
        <w:pStyle w:val="BodyText"/>
      </w:pPr>
      <w:r>
        <w:t>The Permittee</w:t>
      </w:r>
      <w:r w:rsidR="003D64BA">
        <w:t xml:space="preserve"> </w:t>
      </w:r>
      <w:r w:rsidR="0063502A">
        <w:t xml:space="preserve">will reevaluate the </w:t>
      </w:r>
      <w:r w:rsidR="00BD375A">
        <w:t>above</w:t>
      </w:r>
      <w:r w:rsidR="00056692">
        <w:t>-</w:t>
      </w:r>
      <w:r w:rsidR="00BD375A">
        <w:t xml:space="preserve">described </w:t>
      </w:r>
      <w:r w:rsidR="0063502A">
        <w:t>AoR</w:t>
      </w:r>
      <w:r w:rsidR="00A735A3">
        <w:t xml:space="preserve"> </w:t>
      </w:r>
      <w:r w:rsidR="003A2F98">
        <w:t xml:space="preserve">at least </w:t>
      </w:r>
      <w:r w:rsidR="000244FA">
        <w:t xml:space="preserve">once </w:t>
      </w:r>
      <w:r w:rsidR="0063502A">
        <w:t xml:space="preserve">every </w:t>
      </w:r>
      <w:r w:rsidR="000244FA">
        <w:t>five</w:t>
      </w:r>
      <w:r w:rsidR="00FA6623">
        <w:t xml:space="preserve"> years</w:t>
      </w:r>
      <w:r w:rsidR="0063502A">
        <w:t xml:space="preserve"> during the injection and post-injection phase</w:t>
      </w:r>
      <w:r w:rsidR="002F393D">
        <w:t>s.</w:t>
      </w:r>
      <w:r w:rsidR="003A2F98">
        <w:t xml:space="preserve"> </w:t>
      </w:r>
      <w:r w:rsidR="00A411A0">
        <w:t xml:space="preserve">In addition, </w:t>
      </w:r>
      <w:r w:rsidR="00E33BBA">
        <w:t xml:space="preserve">when monitoring and operating conditions warrant, </w:t>
      </w:r>
      <w:r>
        <w:t xml:space="preserve">the Permittee </w:t>
      </w:r>
      <w:r w:rsidR="00F06146">
        <w:t>will review the monitoring and operational data</w:t>
      </w:r>
      <w:r w:rsidR="00A829A8">
        <w:t xml:space="preserve"> during the injection and post-injection phases</w:t>
      </w:r>
      <w:r w:rsidR="006B59BE">
        <w:t>.</w:t>
      </w:r>
      <w:r w:rsidR="00A411A0">
        <w:t xml:space="preserve"> </w:t>
      </w:r>
      <w:r w:rsidR="003A2F98">
        <w:t>If updated modeling work results in a change in the AoR, a revised corrective action plan and schedule will be completed pursuant to 40 CF</w:t>
      </w:r>
      <w:r w:rsidR="19E70154">
        <w:t>R</w:t>
      </w:r>
      <w:r w:rsidR="003A2F98">
        <w:t xml:space="preserve"> 146.84(</w:t>
      </w:r>
      <w:r w:rsidR="59901DD6">
        <w:t>e</w:t>
      </w:r>
      <w:r w:rsidR="003A2F98">
        <w:t>).</w:t>
      </w:r>
    </w:p>
    <w:p w14:paraId="27E229A4" w14:textId="069F658C" w:rsidR="00DF5810" w:rsidRPr="004C0DF3" w:rsidRDefault="00C945D7" w:rsidP="00FC3157">
      <w:pPr>
        <w:pStyle w:val="BodyText"/>
        <w:rPr>
          <w:rStyle w:val="IntenseEmphasis"/>
        </w:rPr>
      </w:pPr>
      <w:r w:rsidRPr="004C0DF3">
        <w:rPr>
          <w:rStyle w:val="IntenseEmphasis"/>
        </w:rPr>
        <w:t>[</w:t>
      </w:r>
      <w:r w:rsidR="00D71697" w:rsidRPr="004C0DF3">
        <w:rPr>
          <w:rStyle w:val="IntenseEmphasis"/>
        </w:rPr>
        <w:t>Modify considerations as needed</w:t>
      </w:r>
      <w:r w:rsidR="001844FE" w:rsidRPr="004C0DF3">
        <w:rPr>
          <w:rStyle w:val="IntenseEmphasis"/>
        </w:rPr>
        <w:t>.</w:t>
      </w:r>
      <w:r w:rsidR="00D71697" w:rsidRPr="004C0DF3">
        <w:rPr>
          <w:rStyle w:val="IntenseEmphasis"/>
        </w:rPr>
        <w:t>]</w:t>
      </w:r>
    </w:p>
    <w:p w14:paraId="2A7B4E08" w14:textId="519869D3" w:rsidR="00271AE7" w:rsidRPr="004C0DF3" w:rsidRDefault="00271AE7" w:rsidP="00FC3157">
      <w:pPr>
        <w:pStyle w:val="BodyText"/>
      </w:pPr>
      <w:r w:rsidRPr="004C0DF3">
        <w:t>Activities to be performed during reevaluation include:</w:t>
      </w:r>
    </w:p>
    <w:p w14:paraId="576D41B3" w14:textId="19DFD003" w:rsidR="00271AE7" w:rsidRPr="004C0DF3" w:rsidRDefault="00271AE7" w:rsidP="00FC3157">
      <w:pPr>
        <w:pStyle w:val="BodyText"/>
      </w:pPr>
      <w:r w:rsidRPr="004C0DF3">
        <w:t>Review and analyze available monitoring and operational data and compare these data to the dynamic simulation forecast to assess whether the predicted CO</w:t>
      </w:r>
      <w:r w:rsidRPr="004C0DF3">
        <w:rPr>
          <w:vertAlign w:val="subscript"/>
        </w:rPr>
        <w:t>2</w:t>
      </w:r>
      <w:r w:rsidRPr="004C0DF3">
        <w:t xml:space="preserve"> plume migration is consistent with the observed data. </w:t>
      </w:r>
      <w:r w:rsidR="00773B7A">
        <w:t>The Permittee</w:t>
      </w:r>
      <w:r w:rsidR="006153F2" w:rsidRPr="004C0DF3">
        <w:t xml:space="preserve"> </w:t>
      </w:r>
      <w:r w:rsidRPr="004C0DF3">
        <w:t>will incorporate direct monitoring data from injector wells, reservoir-level monitoring well</w:t>
      </w:r>
      <w:r w:rsidR="00E87A0B" w:rsidRPr="004C0DF3">
        <w:t>s</w:t>
      </w:r>
      <w:r w:rsidRPr="004C0DF3">
        <w:t>, above</w:t>
      </w:r>
      <w:r w:rsidR="00ED3100">
        <w:t>-</w:t>
      </w:r>
      <w:r w:rsidRPr="004C0DF3">
        <w:t>confining</w:t>
      </w:r>
      <w:r w:rsidR="00ED3100">
        <w:t>-</w:t>
      </w:r>
      <w:r w:rsidRPr="004C0DF3">
        <w:t>zone monitoring wells</w:t>
      </w:r>
      <w:r w:rsidR="007A2365" w:rsidRPr="004C0DF3">
        <w:t>,</w:t>
      </w:r>
      <w:r w:rsidRPr="004C0DF3">
        <w:t xml:space="preserve"> and USDW-level </w:t>
      </w:r>
      <w:r w:rsidRPr="004C0DF3">
        <w:lastRenderedPageBreak/>
        <w:t xml:space="preserve">monitoring wells. In addition, </w:t>
      </w:r>
      <w:r w:rsidR="00773B7A">
        <w:t>the Permittee</w:t>
      </w:r>
      <w:r w:rsidR="006153F2" w:rsidRPr="004C0DF3">
        <w:t xml:space="preserve"> </w:t>
      </w:r>
      <w:r w:rsidRPr="004C0DF3">
        <w:t xml:space="preserve">will incorporate data from indirect geophysical monitoring. Data collection is described in the Testing and Monitoring Plan </w:t>
      </w:r>
      <w:r w:rsidR="00914424">
        <w:t xml:space="preserve">(Attachment C of this Permit) </w:t>
      </w:r>
      <w:r w:rsidRPr="004C0DF3">
        <w:t>and</w:t>
      </w:r>
      <w:r w:rsidR="00F609B2" w:rsidRPr="004C0DF3">
        <w:t xml:space="preserve"> the</w:t>
      </w:r>
      <w:r w:rsidRPr="004C0DF3">
        <w:t xml:space="preserve"> P</w:t>
      </w:r>
      <w:r w:rsidR="00012298">
        <w:t>ost-Injection Site Care and Site Closure</w:t>
      </w:r>
      <w:r w:rsidRPr="004C0DF3">
        <w:t xml:space="preserve"> Plan</w:t>
      </w:r>
      <w:r w:rsidR="00320E37">
        <w:t xml:space="preserve"> (Attachment E of this Permit)</w:t>
      </w:r>
      <w:r w:rsidR="0098144B" w:rsidRPr="004C0DF3">
        <w:t>,</w:t>
      </w:r>
      <w:r w:rsidRPr="004C0DF3">
        <w:t xml:space="preserve"> </w:t>
      </w:r>
      <w:r w:rsidR="0098144B" w:rsidRPr="004C0DF3">
        <w:t>both of which</w:t>
      </w:r>
      <w:r w:rsidRPr="004C0DF3">
        <w:t xml:space="preserve"> are included as part of this </w:t>
      </w:r>
      <w:r w:rsidR="00E94397">
        <w:t>Permit</w:t>
      </w:r>
      <w:r w:rsidRPr="004C0DF3">
        <w:t>. Specific steps of this review and analysis include:</w:t>
      </w:r>
    </w:p>
    <w:p w14:paraId="157E6418" w14:textId="4A3441A2" w:rsidR="00271AE7" w:rsidRPr="004C0DF3" w:rsidRDefault="00271AE7" w:rsidP="00FC3157">
      <w:pPr>
        <w:pStyle w:val="ListBullet"/>
      </w:pPr>
      <w:r w:rsidRPr="004C0DF3">
        <w:t>Review available data on the position of the CO</w:t>
      </w:r>
      <w:r w:rsidRPr="004C0DF3">
        <w:rPr>
          <w:vertAlign w:val="subscript"/>
        </w:rPr>
        <w:t>2</w:t>
      </w:r>
      <w:r w:rsidRPr="004C0DF3">
        <w:t xml:space="preserve"> plume and pressure front, such as pressure and temperature monitoring data,</w:t>
      </w:r>
      <w:r w:rsidR="004179B0" w:rsidRPr="004C0DF3">
        <w:t xml:space="preserve"> </w:t>
      </w:r>
      <w:r w:rsidRPr="004C0DF3">
        <w:t xml:space="preserve">fluid samples, </w:t>
      </w:r>
      <w:r w:rsidR="002976F3" w:rsidRPr="004C0DF3">
        <w:t xml:space="preserve">and </w:t>
      </w:r>
      <w:r w:rsidR="00FE2A01" w:rsidRPr="004C0DF3">
        <w:t>geophysical and seismic monitoring data</w:t>
      </w:r>
      <w:r w:rsidR="00830F18">
        <w:t>.</w:t>
      </w:r>
    </w:p>
    <w:p w14:paraId="2CD2AE0F" w14:textId="4F55438D" w:rsidR="00271AE7" w:rsidRPr="004C0DF3" w:rsidRDefault="00271AE7" w:rsidP="00FC3157">
      <w:pPr>
        <w:pStyle w:val="ListBullet"/>
      </w:pPr>
      <w:r w:rsidRPr="004C0DF3">
        <w:t xml:space="preserve">Correlate </w:t>
      </w:r>
      <w:r w:rsidR="000C3871" w:rsidRPr="004C0DF3">
        <w:t xml:space="preserve">seismic </w:t>
      </w:r>
      <w:r w:rsidRPr="004C0DF3">
        <w:t>data to locate and track</w:t>
      </w:r>
      <w:r w:rsidR="00803EB5" w:rsidRPr="004C0DF3">
        <w:t xml:space="preserve"> the movement of the </w:t>
      </w:r>
      <w:r w:rsidR="00B623C5" w:rsidRPr="004C0DF3">
        <w:t>CO</w:t>
      </w:r>
      <w:r w:rsidR="00B623C5" w:rsidRPr="004C0DF3">
        <w:rPr>
          <w:vertAlign w:val="subscript"/>
        </w:rPr>
        <w:t>2</w:t>
      </w:r>
      <w:r w:rsidR="00B623C5" w:rsidRPr="004C0DF3">
        <w:t xml:space="preserve"> plume. A good</w:t>
      </w:r>
      <w:r w:rsidRPr="004C0DF3">
        <w:t xml:space="preserve"> correlation between </w:t>
      </w:r>
      <w:r w:rsidR="00035D1B" w:rsidRPr="004C0DF3">
        <w:t>previous and current</w:t>
      </w:r>
      <w:r w:rsidRPr="004C0DF3">
        <w:t xml:space="preserve"> data sets will provide confidence in the model’s ability to represent the storage complex.</w:t>
      </w:r>
    </w:p>
    <w:p w14:paraId="296C37EA" w14:textId="1F523592" w:rsidR="00271AE7" w:rsidRPr="004C0DF3" w:rsidRDefault="00271AE7" w:rsidP="00FC3157">
      <w:pPr>
        <w:pStyle w:val="ListBullet"/>
      </w:pPr>
      <w:r w:rsidRPr="004C0DF3">
        <w:t>Review downhole reservoir pressure data collected from various locations and intervals using a combination of surface and downhole pressure gauges.</w:t>
      </w:r>
    </w:p>
    <w:p w14:paraId="37A9C3E8" w14:textId="59471551" w:rsidR="00271AE7" w:rsidRPr="004C0DF3" w:rsidRDefault="00271AE7" w:rsidP="00FC3157">
      <w:pPr>
        <w:pStyle w:val="ListBullet"/>
      </w:pPr>
      <w:r w:rsidRPr="004C0DF3">
        <w:t xml:space="preserve">Review </w:t>
      </w:r>
      <w:r w:rsidR="00A829A8" w:rsidRPr="004C0DF3">
        <w:t>ground</w:t>
      </w:r>
      <w:r w:rsidRPr="004C0DF3">
        <w:t xml:space="preserve">water chemistry monitoring data collected in </w:t>
      </w:r>
      <w:r w:rsidR="009E0618" w:rsidRPr="004C0DF3">
        <w:t>the</w:t>
      </w:r>
      <w:r w:rsidRPr="004C0DF3">
        <w:t xml:space="preserve"> monitoring wells, verifying that there is no evidence of CO</w:t>
      </w:r>
      <w:r w:rsidRPr="004C0DF3">
        <w:rPr>
          <w:vertAlign w:val="subscript"/>
        </w:rPr>
        <w:t>2</w:t>
      </w:r>
      <w:r w:rsidRPr="004C0DF3">
        <w:t xml:space="preserve"> or brines that represent</w:t>
      </w:r>
      <w:r w:rsidR="00D738E2" w:rsidRPr="004C0DF3">
        <w:t xml:space="preserve"> an endangerment to any USDWs</w:t>
      </w:r>
      <w:r w:rsidR="0086318A">
        <w:t xml:space="preserve"> or other unauthorized zones</w:t>
      </w:r>
      <w:r w:rsidR="00D738E2" w:rsidRPr="004C0DF3">
        <w:t>.</w:t>
      </w:r>
      <w:r w:rsidRPr="004C0DF3">
        <w:t xml:space="preserve"> </w:t>
      </w:r>
    </w:p>
    <w:p w14:paraId="06CD6218" w14:textId="0ADB320F" w:rsidR="00271AE7" w:rsidRPr="004C0DF3" w:rsidRDefault="00271AE7" w:rsidP="00FC3157">
      <w:pPr>
        <w:pStyle w:val="ListBullet"/>
      </w:pPr>
      <w:r w:rsidRPr="004C0DF3">
        <w:t xml:space="preserve">Review operating data </w:t>
      </w:r>
      <w:r w:rsidR="00703362" w:rsidRPr="004C0DF3">
        <w:t>(</w:t>
      </w:r>
      <w:r w:rsidRPr="004C0DF3">
        <w:t>e.g., injection rates and pressures</w:t>
      </w:r>
      <w:r w:rsidR="00703362" w:rsidRPr="004C0DF3">
        <w:t>)</w:t>
      </w:r>
      <w:r w:rsidRPr="004C0DF3">
        <w:t xml:space="preserve"> and verify they are consistent with the inputs used in the most recent modeling effort.</w:t>
      </w:r>
    </w:p>
    <w:p w14:paraId="1038D8C9" w14:textId="161C26F8" w:rsidR="00271AE7" w:rsidRPr="004C0DF3" w:rsidRDefault="00271AE7" w:rsidP="00FC3157">
      <w:pPr>
        <w:pStyle w:val="ListBullet"/>
      </w:pPr>
      <w:r w:rsidRPr="004C0DF3">
        <w:t xml:space="preserve">Review geologic data acquired since the last modeling effort </w:t>
      </w:r>
      <w:r w:rsidR="00C923BE" w:rsidRPr="004C0DF3">
        <w:t>(</w:t>
      </w:r>
      <w:r w:rsidRPr="004C0DF3">
        <w:t>e.g., additional site characterization performed or updates of petrophysical properties from core analysis</w:t>
      </w:r>
      <w:r w:rsidR="00C923BE" w:rsidRPr="004C0DF3">
        <w:t>)</w:t>
      </w:r>
      <w:r w:rsidRPr="004C0DF3">
        <w:t>. Identify whether new data are materially different from the modeling inputs and assumptions.</w:t>
      </w:r>
    </w:p>
    <w:p w14:paraId="6FE154FC" w14:textId="77777777" w:rsidR="00271AE7" w:rsidRPr="004C0DF3" w:rsidRDefault="00271AE7" w:rsidP="00FC3157">
      <w:pPr>
        <w:pStyle w:val="ListBulletLAST"/>
      </w:pPr>
      <w:r w:rsidRPr="004C0DF3">
        <w:t>Compare the results of computational modeling used for AoR delineation to the monitoring data collected. Monitoring data will be used to show that the computational model accurately represents the storage site and can be used as a proxy to determine the plume’s properties and size. The degree of accuracy is demonstrated by comparing monitoring data with the model’s predicted properties (i.e., plume location, rate of movement, and pressure decay). Statistical methods will be employed to correlate the data and confirm the model’s ability to represent the storage site accurately.</w:t>
      </w:r>
    </w:p>
    <w:p w14:paraId="328629B4" w14:textId="20EE7DCE" w:rsidR="00271AE7" w:rsidRPr="004C0DF3" w:rsidRDefault="00271AE7" w:rsidP="00FC3157">
      <w:pPr>
        <w:pStyle w:val="BodyText"/>
      </w:pPr>
      <w:r>
        <w:t xml:space="preserve">If the current data are consistent with model inputs and/or if the model forecast is unchanged after incorporation of these data, no update to the AoR will be needed. In this case, </w:t>
      </w:r>
      <w:r w:rsidR="00D00ABD">
        <w:t xml:space="preserve">the </w:t>
      </w:r>
      <w:r w:rsidR="00773B7A">
        <w:t xml:space="preserve">Permittee </w:t>
      </w:r>
      <w:r w:rsidR="00D00ABD">
        <w:t xml:space="preserve">will </w:t>
      </w:r>
      <w:r w:rsidR="0057247F">
        <w:t xml:space="preserve">prepare </w:t>
      </w:r>
      <w:r>
        <w:t xml:space="preserve">a report </w:t>
      </w:r>
      <w:r w:rsidR="0057247F">
        <w:t xml:space="preserve">presenting </w:t>
      </w:r>
      <w:r>
        <w:t>data and results to demonstrate that no re-delineation of the AoR is needed</w:t>
      </w:r>
      <w:r w:rsidR="0733C924">
        <w:t xml:space="preserve"> as directed by</w:t>
      </w:r>
      <w:r w:rsidR="7C19754B">
        <w:t xml:space="preserve"> 40 CFR 146.84(e)(4)</w:t>
      </w:r>
      <w:r>
        <w:t>.</w:t>
      </w:r>
    </w:p>
    <w:p w14:paraId="5FFAB66E" w14:textId="1B6C6F78" w:rsidR="00271AE7" w:rsidRPr="004C0DF3" w:rsidRDefault="00271AE7" w:rsidP="00FC3157">
      <w:pPr>
        <w:pStyle w:val="BodyText"/>
      </w:pPr>
      <w:r>
        <w:t xml:space="preserve">If material changes in site conditions or operating parameters have occurred, or if data indicate that the actual plume or pressure front may extend beyond the modeled plume </w:t>
      </w:r>
      <w:r w:rsidR="00A43190">
        <w:t xml:space="preserve">or </w:t>
      </w:r>
      <w:r>
        <w:t xml:space="preserve">pressure front, the AoR </w:t>
      </w:r>
      <w:r w:rsidR="00C26B62">
        <w:t>needs to</w:t>
      </w:r>
      <w:r w:rsidR="1D547ED0">
        <w:t xml:space="preserve"> </w:t>
      </w:r>
      <w:r>
        <w:t>be re-delineated. Steps to re-delineate the AoR include:</w:t>
      </w:r>
    </w:p>
    <w:p w14:paraId="3950B719" w14:textId="433DF1BD" w:rsidR="00D71697" w:rsidRPr="004C0DF3" w:rsidRDefault="002F5DBB" w:rsidP="00FC3157">
      <w:pPr>
        <w:pStyle w:val="BodyText"/>
        <w:rPr>
          <w:rStyle w:val="IntenseEmphasis"/>
        </w:rPr>
      </w:pPr>
      <w:r w:rsidRPr="004C0DF3">
        <w:rPr>
          <w:rStyle w:val="IntenseEmphasis"/>
        </w:rPr>
        <w:t>[Modify considerations as needed</w:t>
      </w:r>
      <w:r w:rsidR="00312763">
        <w:rPr>
          <w:rStyle w:val="IntenseEmphasis"/>
        </w:rPr>
        <w:t>.</w:t>
      </w:r>
      <w:r w:rsidRPr="004C0DF3">
        <w:rPr>
          <w:rStyle w:val="IntenseEmphasis"/>
        </w:rPr>
        <w:t>]</w:t>
      </w:r>
    </w:p>
    <w:p w14:paraId="30358436" w14:textId="77777777" w:rsidR="00271AE7" w:rsidRPr="004C0DF3" w:rsidRDefault="00271AE7" w:rsidP="00FC3157">
      <w:pPr>
        <w:pStyle w:val="ListBullet"/>
      </w:pPr>
      <w:r w:rsidRPr="004C0DF3">
        <w:lastRenderedPageBreak/>
        <w:t>Revise the site conceptual model based on the new site characterization, operational, or monitoring data.</w:t>
      </w:r>
    </w:p>
    <w:p w14:paraId="101DD4D3" w14:textId="77777777" w:rsidR="00271AE7" w:rsidRPr="004C0DF3" w:rsidRDefault="00271AE7" w:rsidP="00FC3157">
      <w:pPr>
        <w:pStyle w:val="ListBullet"/>
      </w:pPr>
      <w:r w:rsidRPr="004C0DF3">
        <w:t>Calibrate and history-match the model to minimize the differences between monitoring data and model simulations.</w:t>
      </w:r>
    </w:p>
    <w:p w14:paraId="637A67E2" w14:textId="6C956391" w:rsidR="00271AE7" w:rsidRPr="004C0DF3" w:rsidRDefault="00271AE7" w:rsidP="00FC3157">
      <w:pPr>
        <w:pStyle w:val="ListBullet"/>
      </w:pPr>
      <w:r w:rsidRPr="004C0DF3">
        <w:t xml:space="preserve">Perform the AoR delineation as described </w:t>
      </w:r>
      <w:r w:rsidR="00CA5B49" w:rsidRPr="004C0DF3">
        <w:t>above</w:t>
      </w:r>
      <w:r w:rsidRPr="004C0DF3">
        <w:t xml:space="preserve">. Review </w:t>
      </w:r>
      <w:r w:rsidR="00CA5B49" w:rsidRPr="004C0DF3">
        <w:t>well</w:t>
      </w:r>
      <w:r w:rsidR="00092BF3" w:rsidRPr="004C0DF3">
        <w:t>s</w:t>
      </w:r>
      <w:r w:rsidR="00CA5B49" w:rsidRPr="004C0DF3">
        <w:t xml:space="preserve"> </w:t>
      </w:r>
      <w:r w:rsidRPr="004C0DF3">
        <w:t xml:space="preserve">within the AoR and perform corrective action on wells, if needed. </w:t>
      </w:r>
      <w:r w:rsidR="00EC4AD2">
        <w:rPr>
          <w:rStyle w:val="IntenseEmphasis"/>
        </w:rPr>
        <w:t xml:space="preserve">[If new Class </w:t>
      </w:r>
      <w:r w:rsidR="002F6622">
        <w:rPr>
          <w:rStyle w:val="IntenseEmphasis"/>
        </w:rPr>
        <w:t xml:space="preserve">I, II or </w:t>
      </w:r>
      <w:r w:rsidR="00EC4AD2">
        <w:rPr>
          <w:rStyle w:val="IntenseEmphasis"/>
        </w:rPr>
        <w:t xml:space="preserve">VI projects in close proximity to the proposed project have come online since the initial AoR review, potential pressure front interference should be considered.] </w:t>
      </w:r>
      <w:r w:rsidRPr="004C0DF3">
        <w:t>Specific steps include:</w:t>
      </w:r>
    </w:p>
    <w:p w14:paraId="69F04302" w14:textId="57C0E071" w:rsidR="00271AE7" w:rsidRPr="004C0DF3" w:rsidRDefault="00271AE7" w:rsidP="00910BAF">
      <w:pPr>
        <w:pStyle w:val="ListBullet2"/>
      </w:pPr>
      <w:r w:rsidRPr="004C0DF3">
        <w:t xml:space="preserve">Identify any wells that fall within the AoR. Evaluate the status and records for wells that </w:t>
      </w:r>
      <w:r w:rsidR="00E8343B" w:rsidRPr="004C0DF3">
        <w:t xml:space="preserve">were </w:t>
      </w:r>
      <w:r w:rsidRPr="004C0DF3">
        <w:t>not previously evaluated and provide a description of each well’s type, construction, date drilled, location, depth, and record of plugging and/or completion.</w:t>
      </w:r>
    </w:p>
    <w:p w14:paraId="414791DF" w14:textId="4B73F9DE" w:rsidR="00271AE7" w:rsidRPr="004C0DF3" w:rsidRDefault="00271AE7" w:rsidP="00910BAF">
      <w:pPr>
        <w:pStyle w:val="ListBullet2"/>
      </w:pPr>
      <w:r w:rsidRPr="004C0DF3">
        <w:t xml:space="preserve">Determine which wells in the newly delineated AoR are plugged in a manner that prevents movement of </w:t>
      </w:r>
      <w:r w:rsidR="00222AFC" w:rsidRPr="004C0DF3">
        <w:t>CO</w:t>
      </w:r>
      <w:r w:rsidR="00222AFC" w:rsidRPr="004C0DF3">
        <w:rPr>
          <w:vertAlign w:val="subscript"/>
        </w:rPr>
        <w:t>2</w:t>
      </w:r>
      <w:r w:rsidRPr="004C0DF3">
        <w:t xml:space="preserve"> or other fluids that may endanger USDWs</w:t>
      </w:r>
      <w:r w:rsidR="0086318A">
        <w:t xml:space="preserve"> or other unauthorized zones</w:t>
      </w:r>
      <w:r w:rsidRPr="004C0DF3">
        <w:t>.</w:t>
      </w:r>
    </w:p>
    <w:p w14:paraId="71B3F24C" w14:textId="7DF359CD" w:rsidR="00271AE7" w:rsidRPr="004C0DF3" w:rsidRDefault="00271AE7" w:rsidP="00910BAF">
      <w:pPr>
        <w:pStyle w:val="ListBullet2"/>
      </w:pPr>
      <w:r w:rsidRPr="004C0DF3">
        <w:t>Perform corrective action on all deficient wells in the AoR using methods designed to prevent the movement of fluid into or between USDWs</w:t>
      </w:r>
      <w:r w:rsidR="00E02EDF">
        <w:t xml:space="preserve"> </w:t>
      </w:r>
      <w:r w:rsidR="00D26503">
        <w:t>and</w:t>
      </w:r>
      <w:r w:rsidR="00E02EDF">
        <w:t xml:space="preserve"> other unauthorized zones</w:t>
      </w:r>
      <w:r w:rsidRPr="004C0DF3">
        <w:t xml:space="preserve">, including the use of materials compatible with </w:t>
      </w:r>
      <w:r w:rsidR="00DD0097" w:rsidRPr="004C0DF3">
        <w:t>CO</w:t>
      </w:r>
      <w:r w:rsidR="00DD0097" w:rsidRPr="004C0DF3">
        <w:rPr>
          <w:vertAlign w:val="subscript"/>
        </w:rPr>
        <w:t>2</w:t>
      </w:r>
      <w:r w:rsidRPr="004C0DF3">
        <w:t>.</w:t>
      </w:r>
    </w:p>
    <w:p w14:paraId="1F634918" w14:textId="2506F3D9" w:rsidR="00271AE7" w:rsidRPr="004C0DF3" w:rsidRDefault="00271AE7" w:rsidP="00910BAF">
      <w:pPr>
        <w:pStyle w:val="ListBullet2"/>
      </w:pPr>
      <w:r w:rsidRPr="004C0DF3">
        <w:t xml:space="preserve">Prepare a report documenting the AoR reevaluation process, </w:t>
      </w:r>
      <w:r w:rsidR="00547E8A" w:rsidRPr="004C0DF3">
        <w:t xml:space="preserve">the </w:t>
      </w:r>
      <w:r w:rsidRPr="004C0DF3">
        <w:t xml:space="preserve">data evaluated, any corrective actions determined to be necessary, and </w:t>
      </w:r>
      <w:r w:rsidR="00547E8A" w:rsidRPr="004C0DF3">
        <w:t xml:space="preserve">the </w:t>
      </w:r>
      <w:r w:rsidRPr="004C0DF3">
        <w:t>status of corrective action</w:t>
      </w:r>
      <w:r w:rsidR="00F52F52" w:rsidRPr="004C0DF3">
        <w:t>s</w:t>
      </w:r>
      <w:r w:rsidRPr="004C0DF3">
        <w:t xml:space="preserve"> or a schedule for any corrective actions to be performed. The report will be submitted to EPA within 90 days of the reevaluation and will include maps that highlight similarities </w:t>
      </w:r>
      <w:r w:rsidR="00C0250C" w:rsidRPr="004C0DF3">
        <w:t xml:space="preserve">to </w:t>
      </w:r>
      <w:r w:rsidRPr="004C0DF3">
        <w:t xml:space="preserve">and differences </w:t>
      </w:r>
      <w:r w:rsidR="00C0250C" w:rsidRPr="004C0DF3">
        <w:t>from</w:t>
      </w:r>
      <w:r w:rsidRPr="004C0DF3">
        <w:t xml:space="preserve"> previous AoR delineations.</w:t>
      </w:r>
    </w:p>
    <w:p w14:paraId="3EF7DE62" w14:textId="77777777" w:rsidR="00271AE7" w:rsidRPr="004C0DF3" w:rsidRDefault="00271AE7" w:rsidP="00910BAF">
      <w:pPr>
        <w:pStyle w:val="ListBullet2"/>
        <w:spacing w:after="200"/>
      </w:pPr>
      <w:r w:rsidRPr="004C0DF3">
        <w:t>Update the AoR and Corrective Action Plan to reflect the revised AoR, along with other related Project plans, as needed.</w:t>
      </w:r>
    </w:p>
    <w:p w14:paraId="6D33046E" w14:textId="0A3FFA1A" w:rsidR="00620621" w:rsidRPr="004C0DF3" w:rsidRDefault="00903A93" w:rsidP="00FC3157">
      <w:pPr>
        <w:pStyle w:val="Heading2"/>
      </w:pPr>
      <w:r>
        <w:t xml:space="preserve">Conditions </w:t>
      </w:r>
      <w:r w:rsidR="000C3C97">
        <w:t>Warranting an</w:t>
      </w:r>
      <w:r w:rsidR="00620621">
        <w:t xml:space="preserve"> AoR Reevaluation Prior to the Next Scheduled Reevaluation</w:t>
      </w:r>
    </w:p>
    <w:p w14:paraId="450DFABD" w14:textId="2566781A" w:rsidR="002B4A0F" w:rsidRPr="006C4231" w:rsidRDefault="00DC7C9E" w:rsidP="70A9A888">
      <w:pPr>
        <w:pStyle w:val="BodyText"/>
        <w:rPr>
          <w:b/>
          <w:bCs/>
          <w:i/>
          <w:iCs/>
          <w:color w:val="C00000"/>
        </w:rPr>
      </w:pPr>
      <w:r>
        <w:t xml:space="preserve">The </w:t>
      </w:r>
      <w:r w:rsidR="00773B7A">
        <w:t>Permittee</w:t>
      </w:r>
      <w:r>
        <w:t xml:space="preserve"> </w:t>
      </w:r>
      <w:r w:rsidR="0008632F">
        <w:t>will</w:t>
      </w:r>
      <w:r>
        <w:t xml:space="preserve"> evaluate injection well and monitoring well data</w:t>
      </w:r>
      <w:r w:rsidR="0008632F">
        <w:t xml:space="preserve"> </w:t>
      </w:r>
      <w:r w:rsidR="006E12BC">
        <w:t>when monitoring and operation conditions warrant, at a minimum every five years</w:t>
      </w:r>
      <w:r>
        <w:t xml:space="preserve">. </w:t>
      </w:r>
      <w:r w:rsidR="00A80D79">
        <w:t xml:space="preserve">Decisions about the need for </w:t>
      </w:r>
      <w:r w:rsidR="00980892">
        <w:t>an u</w:t>
      </w:r>
      <w:r w:rsidR="002B4A0F">
        <w:t>nscheduled reevaluation of the AoR</w:t>
      </w:r>
      <w:r w:rsidR="004279A8">
        <w:t xml:space="preserve"> </w:t>
      </w:r>
      <w:r w:rsidR="002B4A0F">
        <w:t xml:space="preserve">will be based on quantitative changes observed in </w:t>
      </w:r>
      <w:r w:rsidR="00EA1ADA">
        <w:t xml:space="preserve">injection wells and </w:t>
      </w:r>
      <w:r w:rsidR="002B4A0F">
        <w:t>monitoring wells.</w:t>
      </w:r>
      <w:r w:rsidR="00C74BDC">
        <w:t xml:space="preserve"> </w:t>
      </w:r>
      <w:r w:rsidR="001C681A">
        <w:t xml:space="preserve">The Director </w:t>
      </w:r>
      <w:r w:rsidR="00C33DE5">
        <w:t>may require a re-</w:t>
      </w:r>
      <w:r w:rsidR="009A2456">
        <w:t>evaluation</w:t>
      </w:r>
      <w:r w:rsidR="00C33DE5">
        <w:t xml:space="preserve"> </w:t>
      </w:r>
      <w:r w:rsidR="009A2456">
        <w:t>based on</w:t>
      </w:r>
      <w:r w:rsidR="000F446C">
        <w:t xml:space="preserve"> </w:t>
      </w:r>
      <w:r w:rsidR="00B64B91">
        <w:t xml:space="preserve">review of </w:t>
      </w:r>
      <w:r w:rsidR="000F446C">
        <w:t>these data.</w:t>
      </w:r>
      <w:r w:rsidR="009A2456">
        <w:t xml:space="preserve"> </w:t>
      </w:r>
      <w:r w:rsidR="00504F41">
        <w:t xml:space="preserve">If </w:t>
      </w:r>
      <w:r w:rsidR="00BF1B7D">
        <w:t xml:space="preserve">the AoR needs to be reevaluated, the computational modeling </w:t>
      </w:r>
      <w:r w:rsidR="004B47BB">
        <w:t>should</w:t>
      </w:r>
      <w:r w:rsidR="00BF1B7D">
        <w:t xml:space="preserve"> be updated. </w:t>
      </w:r>
      <w:r w:rsidR="002B4A0F">
        <w:t xml:space="preserve">Changes in these parameters </w:t>
      </w:r>
      <w:r w:rsidR="004D388D">
        <w:t xml:space="preserve">listed below </w:t>
      </w:r>
      <w:r w:rsidR="002B4A0F">
        <w:t xml:space="preserve">may indicate that the actual plume or pressure front may extend beyond the modeled plume </w:t>
      </w:r>
      <w:r w:rsidR="00BE5D44">
        <w:t xml:space="preserve">or </w:t>
      </w:r>
      <w:r w:rsidR="002B4A0F">
        <w:t xml:space="preserve">pressure front. </w:t>
      </w:r>
      <w:r w:rsidR="006C4231" w:rsidRPr="70A9A888">
        <w:rPr>
          <w:rStyle w:val="IntenseEmphasis"/>
        </w:rPr>
        <w:t>[Modify as needed.]</w:t>
      </w:r>
    </w:p>
    <w:p w14:paraId="4458FC41" w14:textId="77777777" w:rsidR="002B4A0F" w:rsidRPr="004C0DF3" w:rsidRDefault="002B4A0F" w:rsidP="00FC3157">
      <w:pPr>
        <w:pStyle w:val="ListBullet"/>
      </w:pPr>
      <w:r w:rsidRPr="004C0DF3">
        <w:rPr>
          <w:b/>
        </w:rPr>
        <w:t xml:space="preserve">Pressure: </w:t>
      </w:r>
      <w:r w:rsidRPr="004C0DF3">
        <w:t>Changes in pressure that are unexpected and outside three standard deviations from the average will trigger a new evaluation of the AoR.</w:t>
      </w:r>
    </w:p>
    <w:p w14:paraId="24D2210E" w14:textId="77777777" w:rsidR="002B4A0F" w:rsidRPr="004C0DF3" w:rsidRDefault="002B4A0F" w:rsidP="00FC3157">
      <w:pPr>
        <w:pStyle w:val="ListBullet"/>
      </w:pPr>
      <w:r w:rsidRPr="004C0DF3">
        <w:rPr>
          <w:b/>
        </w:rPr>
        <w:t>Temperature</w:t>
      </w:r>
      <w:r w:rsidRPr="004C0DF3">
        <w:rPr>
          <w:b/>
          <w:bCs/>
        </w:rPr>
        <w:t>:</w:t>
      </w:r>
      <w:r w:rsidRPr="004C0DF3">
        <w:t xml:space="preserve"> Changes in temperature that are unexpected and outside three standard deviations from the average will trigger a new evaluation of the AoR.</w:t>
      </w:r>
    </w:p>
    <w:p w14:paraId="2C4AEEF4" w14:textId="2AEB6CEC" w:rsidR="002B4A0F" w:rsidRPr="004C0DF3" w:rsidRDefault="009559C0" w:rsidP="00FC3157">
      <w:pPr>
        <w:pStyle w:val="ListBullet"/>
      </w:pPr>
      <w:r w:rsidRPr="004C0DF3">
        <w:rPr>
          <w:b/>
        </w:rPr>
        <w:lastRenderedPageBreak/>
        <w:t>R</w:t>
      </w:r>
      <w:r>
        <w:rPr>
          <w:b/>
        </w:rPr>
        <w:t>eservoir Saturation Tool</w:t>
      </w:r>
      <w:r w:rsidR="002B4A0F" w:rsidRPr="004C0DF3">
        <w:rPr>
          <w:b/>
        </w:rPr>
        <w:t xml:space="preserve"> </w:t>
      </w:r>
      <w:r w:rsidR="00F27FA0" w:rsidRPr="004C0DF3">
        <w:rPr>
          <w:b/>
        </w:rPr>
        <w:t>s</w:t>
      </w:r>
      <w:r w:rsidR="002B4A0F" w:rsidRPr="004C0DF3">
        <w:rPr>
          <w:b/>
        </w:rPr>
        <w:t xml:space="preserve">aturation: </w:t>
      </w:r>
      <w:r w:rsidR="002B4A0F" w:rsidRPr="004C0DF3">
        <w:t>Increases in CO</w:t>
      </w:r>
      <w:r w:rsidR="002B4A0F" w:rsidRPr="004C0DF3">
        <w:rPr>
          <w:vertAlign w:val="subscript"/>
        </w:rPr>
        <w:t>2</w:t>
      </w:r>
      <w:r w:rsidR="002B4A0F" w:rsidRPr="004C0DF3">
        <w:t xml:space="preserve"> saturation that indicate the movement of CO</w:t>
      </w:r>
      <w:r w:rsidR="002B4A0F" w:rsidRPr="004C0DF3">
        <w:rPr>
          <w:vertAlign w:val="subscript"/>
        </w:rPr>
        <w:t>2</w:t>
      </w:r>
      <w:r w:rsidR="002B4A0F" w:rsidRPr="004C0DF3">
        <w:t xml:space="preserve"> into or above the </w:t>
      </w:r>
      <w:r w:rsidR="006D3284" w:rsidRPr="004C0DF3">
        <w:t>c</w:t>
      </w:r>
      <w:r w:rsidR="002B4A0F" w:rsidRPr="004C0DF3">
        <w:t xml:space="preserve">onfining </w:t>
      </w:r>
      <w:r w:rsidR="006D3284" w:rsidRPr="004C0DF3">
        <w:t>z</w:t>
      </w:r>
      <w:r w:rsidR="002B4A0F" w:rsidRPr="004C0DF3">
        <w:t>one will trigger a new evaluation of the AoR unless the changes are found to be related to well integrity. Any identified well integrity issues will be investigated and addressed. Increases in CO</w:t>
      </w:r>
      <w:r w:rsidR="002B4A0F" w:rsidRPr="004C0DF3">
        <w:rPr>
          <w:vertAlign w:val="subscript"/>
        </w:rPr>
        <w:t>2</w:t>
      </w:r>
      <w:r w:rsidR="002B4A0F" w:rsidRPr="004C0DF3">
        <w:t xml:space="preserve"> saturation in monitoring wells may indicate a</w:t>
      </w:r>
      <w:r w:rsidR="00BB7E42">
        <w:t xml:space="preserve"> </w:t>
      </w:r>
      <w:r w:rsidR="002B4A0F" w:rsidRPr="004C0DF3">
        <w:t>breakthrough of the CO</w:t>
      </w:r>
      <w:r w:rsidR="002B4A0F" w:rsidRPr="004C0DF3">
        <w:rPr>
          <w:vertAlign w:val="subscript"/>
        </w:rPr>
        <w:t>2</w:t>
      </w:r>
      <w:r w:rsidR="002B4A0F" w:rsidRPr="004C0DF3">
        <w:t xml:space="preserve"> plume.</w:t>
      </w:r>
    </w:p>
    <w:p w14:paraId="51BDCA73" w14:textId="7F12527A" w:rsidR="002B4A0F" w:rsidRPr="004C0DF3" w:rsidRDefault="002B4A0F" w:rsidP="00FC3157">
      <w:pPr>
        <w:pStyle w:val="ListBullet"/>
      </w:pPr>
      <w:r w:rsidRPr="004C0DF3">
        <w:rPr>
          <w:b/>
        </w:rPr>
        <w:t xml:space="preserve">Deep </w:t>
      </w:r>
      <w:r w:rsidR="00F27FA0" w:rsidRPr="004C0DF3">
        <w:rPr>
          <w:b/>
        </w:rPr>
        <w:t>g</w:t>
      </w:r>
      <w:r w:rsidRPr="004C0DF3">
        <w:rPr>
          <w:b/>
        </w:rPr>
        <w:t xml:space="preserve">roundwater </w:t>
      </w:r>
      <w:r w:rsidR="00F27FA0" w:rsidRPr="004C0DF3">
        <w:rPr>
          <w:b/>
        </w:rPr>
        <w:t>c</w:t>
      </w:r>
      <w:r w:rsidRPr="004C0DF3">
        <w:rPr>
          <w:b/>
        </w:rPr>
        <w:t xml:space="preserve">onstituent </w:t>
      </w:r>
      <w:r w:rsidR="00F27FA0" w:rsidRPr="004C0DF3">
        <w:rPr>
          <w:b/>
        </w:rPr>
        <w:t>c</w:t>
      </w:r>
      <w:r w:rsidRPr="004C0DF3">
        <w:rPr>
          <w:b/>
        </w:rPr>
        <w:t xml:space="preserve">oncentrations: </w:t>
      </w:r>
      <w:r w:rsidRPr="004C0DF3">
        <w:t xml:space="preserve">Unexpected changes in fluid constituent concentrations that indicate </w:t>
      </w:r>
      <w:r w:rsidR="002236B2" w:rsidRPr="004C0DF3">
        <w:t xml:space="preserve">the </w:t>
      </w:r>
      <w:r w:rsidRPr="004C0DF3">
        <w:t>movement of CO</w:t>
      </w:r>
      <w:r w:rsidRPr="004C0DF3">
        <w:rPr>
          <w:vertAlign w:val="subscript"/>
        </w:rPr>
        <w:t>2</w:t>
      </w:r>
      <w:r w:rsidRPr="004C0DF3">
        <w:t xml:space="preserve"> or brine into or above the</w:t>
      </w:r>
      <w:r w:rsidR="00BF6CB6" w:rsidRPr="004C0DF3">
        <w:t xml:space="preserve"> </w:t>
      </w:r>
      <w:r w:rsidR="006D3284" w:rsidRPr="004C0DF3">
        <w:t>c</w:t>
      </w:r>
      <w:r w:rsidR="00BF6CB6" w:rsidRPr="004C0DF3">
        <w:t xml:space="preserve">onfining </w:t>
      </w:r>
      <w:r w:rsidR="006D3284" w:rsidRPr="004C0DF3">
        <w:t>z</w:t>
      </w:r>
      <w:r w:rsidR="00BF6CB6" w:rsidRPr="004C0DF3">
        <w:t>one will trigger a new evaluation of the AoR u</w:t>
      </w:r>
      <w:r w:rsidR="00D1077A" w:rsidRPr="004C0DF3">
        <w:t>nless</w:t>
      </w:r>
      <w:r w:rsidRPr="004C0DF3">
        <w:t xml:space="preserve"> </w:t>
      </w:r>
      <w:r w:rsidR="00D1077A" w:rsidRPr="004C0DF3">
        <w:t>the</w:t>
      </w:r>
      <w:r w:rsidRPr="004C0DF3">
        <w:t xml:space="preserve"> changes are found to be related to wellbore integrity. Any identified well integrity issues will be investigated and addressed.</w:t>
      </w:r>
    </w:p>
    <w:p w14:paraId="790C8660" w14:textId="6933BA8B" w:rsidR="002B4A0F" w:rsidRPr="004C0DF3" w:rsidRDefault="002B4A0F" w:rsidP="00FC3157">
      <w:pPr>
        <w:pStyle w:val="ListBullet"/>
      </w:pPr>
      <w:r w:rsidRPr="004C0DF3">
        <w:rPr>
          <w:b/>
        </w:rPr>
        <w:t xml:space="preserve">Exceeding </w:t>
      </w:r>
      <w:r w:rsidR="00F27FA0" w:rsidRPr="004C0DF3">
        <w:rPr>
          <w:b/>
        </w:rPr>
        <w:t>f</w:t>
      </w:r>
      <w:r w:rsidRPr="004C0DF3">
        <w:rPr>
          <w:b/>
        </w:rPr>
        <w:t xml:space="preserve">racture </w:t>
      </w:r>
      <w:r w:rsidR="00F27FA0" w:rsidRPr="004C0DF3">
        <w:rPr>
          <w:b/>
        </w:rPr>
        <w:t>p</w:t>
      </w:r>
      <w:r w:rsidRPr="004C0DF3">
        <w:rPr>
          <w:b/>
        </w:rPr>
        <w:t xml:space="preserve">ressure </w:t>
      </w:r>
      <w:r w:rsidR="00F27FA0" w:rsidRPr="004C0DF3">
        <w:rPr>
          <w:b/>
        </w:rPr>
        <w:t>c</w:t>
      </w:r>
      <w:r w:rsidRPr="004C0DF3">
        <w:rPr>
          <w:b/>
        </w:rPr>
        <w:t xml:space="preserve">onditions: </w:t>
      </w:r>
      <w:r w:rsidRPr="004C0DF3">
        <w:t>Pressure in any of the injection or monitoring wells exceeding 90% of the geologic formation fracture pressure at the point of measurement will trigger a new evaluation of the AoR.</w:t>
      </w:r>
    </w:p>
    <w:p w14:paraId="45FF9A77" w14:textId="0F9BA630" w:rsidR="002B4A0F" w:rsidRPr="004C0DF3" w:rsidRDefault="002B4A0F" w:rsidP="00FC3157">
      <w:pPr>
        <w:pStyle w:val="ListBullet"/>
      </w:pPr>
      <w:r w:rsidRPr="004C0DF3">
        <w:rPr>
          <w:b/>
        </w:rPr>
        <w:t xml:space="preserve">Compromise in </w:t>
      </w:r>
      <w:r w:rsidR="00E94397" w:rsidRPr="00E94397">
        <w:rPr>
          <w:b/>
          <w:highlight w:val="yellow"/>
        </w:rPr>
        <w:t>INSERT INJECTION WELL NAME</w:t>
      </w:r>
      <w:r w:rsidRPr="004C0DF3">
        <w:rPr>
          <w:b/>
        </w:rPr>
        <w:t xml:space="preserve"> </w:t>
      </w:r>
      <w:r w:rsidR="000757F2">
        <w:rPr>
          <w:b/>
        </w:rPr>
        <w:t>or in</w:t>
      </w:r>
      <w:r w:rsidR="00E94397">
        <w:rPr>
          <w:b/>
        </w:rPr>
        <w:t xml:space="preserve">jection </w:t>
      </w:r>
      <w:r w:rsidR="000757F2">
        <w:rPr>
          <w:b/>
        </w:rPr>
        <w:t xml:space="preserve">zone monitoring well </w:t>
      </w:r>
      <w:r w:rsidR="00186467" w:rsidRPr="004C0DF3">
        <w:rPr>
          <w:b/>
        </w:rPr>
        <w:t>m</w:t>
      </w:r>
      <w:r w:rsidRPr="004C0DF3">
        <w:rPr>
          <w:b/>
        </w:rPr>
        <w:t xml:space="preserve">echanical </w:t>
      </w:r>
      <w:r w:rsidR="00186467" w:rsidRPr="004C0DF3">
        <w:rPr>
          <w:b/>
        </w:rPr>
        <w:t>i</w:t>
      </w:r>
      <w:r w:rsidRPr="004C0DF3">
        <w:rPr>
          <w:b/>
        </w:rPr>
        <w:t xml:space="preserve">ntegrity: </w:t>
      </w:r>
      <w:r w:rsidRPr="004C0DF3">
        <w:t>A significant change in annul</w:t>
      </w:r>
      <w:r w:rsidR="00753E47">
        <w:t>us</w:t>
      </w:r>
      <w:r w:rsidRPr="004C0DF3">
        <w:t xml:space="preserve"> pressure for the </w:t>
      </w:r>
      <w:r w:rsidR="00E94397" w:rsidRPr="00E94397">
        <w:rPr>
          <w:highlight w:val="yellow"/>
        </w:rPr>
        <w:t>INSERT INJECTION WELL NAME</w:t>
      </w:r>
      <w:r w:rsidRPr="004C0DF3">
        <w:t xml:space="preserve"> that indicates a loss of mechanical integrity or a failed mechanical integrity test in </w:t>
      </w:r>
      <w:r w:rsidR="00E94397" w:rsidRPr="00E94397">
        <w:rPr>
          <w:highlight w:val="yellow"/>
        </w:rPr>
        <w:t>INSERT INJECTION WELL NAME</w:t>
      </w:r>
      <w:r w:rsidR="00E94397">
        <w:t xml:space="preserve"> </w:t>
      </w:r>
      <w:r w:rsidR="000757F2">
        <w:t>or in</w:t>
      </w:r>
      <w:r w:rsidR="00E94397">
        <w:t xml:space="preserve">jection </w:t>
      </w:r>
      <w:r w:rsidR="000757F2">
        <w:t xml:space="preserve">zone monitoring well </w:t>
      </w:r>
      <w:r w:rsidRPr="004C0DF3">
        <w:t>will trigger a new evaluation of the AoR.</w:t>
      </w:r>
    </w:p>
    <w:p w14:paraId="79D59993" w14:textId="7706AF09" w:rsidR="002B4A0F" w:rsidRPr="004C0DF3" w:rsidRDefault="002B4A0F" w:rsidP="00FC3157">
      <w:pPr>
        <w:pStyle w:val="ListBulletLAST"/>
      </w:pPr>
      <w:r w:rsidRPr="004C0DF3">
        <w:rPr>
          <w:b/>
        </w:rPr>
        <w:t xml:space="preserve">Induced </w:t>
      </w:r>
      <w:r w:rsidR="00186467" w:rsidRPr="004C0DF3">
        <w:rPr>
          <w:b/>
        </w:rPr>
        <w:t>s</w:t>
      </w:r>
      <w:r w:rsidRPr="004C0DF3">
        <w:rPr>
          <w:b/>
        </w:rPr>
        <w:t xml:space="preserve">eismicity </w:t>
      </w:r>
      <w:r w:rsidR="00186467" w:rsidRPr="004C0DF3">
        <w:rPr>
          <w:b/>
        </w:rPr>
        <w:t>m</w:t>
      </w:r>
      <w:r w:rsidRPr="004C0DF3">
        <w:rPr>
          <w:b/>
        </w:rPr>
        <w:t xml:space="preserve">onitoring: </w:t>
      </w:r>
      <w:r w:rsidRPr="004C0DF3">
        <w:t>Seismic monitoring data that indicate reactivation of a fault or structures due to pressurization of the reservoir as a consequence of the CO</w:t>
      </w:r>
      <w:r w:rsidRPr="004C0DF3">
        <w:rPr>
          <w:vertAlign w:val="subscript"/>
        </w:rPr>
        <w:t>2</w:t>
      </w:r>
      <w:r w:rsidRPr="004C0DF3">
        <w:t xml:space="preserve"> injection will trigger a new evaluation of the AoR. The </w:t>
      </w:r>
      <w:r w:rsidR="00773B7A">
        <w:t>Permittee</w:t>
      </w:r>
      <w:r w:rsidRPr="004C0DF3">
        <w:t xml:space="preserve"> will review the monitoring data to </w:t>
      </w:r>
      <w:r w:rsidR="00483947">
        <w:t>account for</w:t>
      </w:r>
      <w:r w:rsidRPr="004C0DF3">
        <w:t xml:space="preserve"> naturally occurring events not related to the injection.</w:t>
      </w:r>
    </w:p>
    <w:p w14:paraId="0D56B7BE" w14:textId="67E13F41" w:rsidR="00966F3E" w:rsidRPr="004C0DF3" w:rsidRDefault="00001390" w:rsidP="00FC3157">
      <w:pPr>
        <w:pStyle w:val="BodyText"/>
      </w:pPr>
      <w:r w:rsidRPr="004C0DF3">
        <w:t>Additionally, a</w:t>
      </w:r>
      <w:r w:rsidR="002B4A0F" w:rsidRPr="004C0DF3">
        <w:t xml:space="preserve">n unscheduled AoR reevaluation may be needed if it is likely that the actual plume or pressure front may extend beyond </w:t>
      </w:r>
      <w:r w:rsidR="002705C4" w:rsidRPr="004C0DF3">
        <w:t xml:space="preserve">the modeled plume </w:t>
      </w:r>
      <w:r w:rsidR="00677729" w:rsidRPr="004C0DF3">
        <w:t>or</w:t>
      </w:r>
      <w:r w:rsidR="002705C4" w:rsidRPr="004C0DF3">
        <w:t xml:space="preserve"> pressure front</w:t>
      </w:r>
      <w:r w:rsidR="002B4A0F" w:rsidRPr="004C0DF3">
        <w:t xml:space="preserve"> because any of the following has occurred:</w:t>
      </w:r>
    </w:p>
    <w:p w14:paraId="2966F118" w14:textId="68F9B8B4" w:rsidR="002B4A0F" w:rsidRPr="004C0DF3" w:rsidRDefault="002B4A0F" w:rsidP="00FC3157">
      <w:pPr>
        <w:pStyle w:val="ListBullet"/>
      </w:pPr>
      <w:r w:rsidRPr="004C0DF3">
        <w:t>Seismic event greater than M</w:t>
      </w:r>
      <w:r w:rsidR="00674F64">
        <w:t>w</w:t>
      </w:r>
      <w:r w:rsidRPr="004C0DF3">
        <w:t xml:space="preserve"> </w:t>
      </w:r>
      <w:r w:rsidR="008D06D2">
        <w:rPr>
          <w:highlight w:val="yellow"/>
        </w:rPr>
        <w:t>XX</w:t>
      </w:r>
      <w:r w:rsidRPr="006333E4">
        <w:rPr>
          <w:highlight w:val="yellow"/>
        </w:rPr>
        <w:t xml:space="preserve"> within </w:t>
      </w:r>
      <w:r w:rsidR="008D06D2">
        <w:rPr>
          <w:highlight w:val="yellow"/>
        </w:rPr>
        <w:t>XX</w:t>
      </w:r>
      <w:r w:rsidRPr="006333E4">
        <w:rPr>
          <w:highlight w:val="yellow"/>
        </w:rPr>
        <w:t xml:space="preserve"> miles</w:t>
      </w:r>
      <w:r w:rsidRPr="004C0DF3">
        <w:t xml:space="preserve"> of the </w:t>
      </w:r>
      <w:r w:rsidR="00E94397" w:rsidRPr="00E94397">
        <w:rPr>
          <w:highlight w:val="yellow"/>
        </w:rPr>
        <w:t>INSERT INJECTION WELL NAME</w:t>
      </w:r>
      <w:r w:rsidR="00AC7B05">
        <w:t>;</w:t>
      </w:r>
      <w:r w:rsidR="00AF22CC" w:rsidRPr="004C0DF3">
        <w:t xml:space="preserve"> </w:t>
      </w:r>
    </w:p>
    <w:p w14:paraId="6D3BDC6A" w14:textId="50A5960A" w:rsidR="002B4A0F" w:rsidRPr="004C0DF3" w:rsidRDefault="002B4A0F" w:rsidP="00FC3157">
      <w:pPr>
        <w:pStyle w:val="ListBullet"/>
      </w:pPr>
      <w:r w:rsidRPr="004C0DF3">
        <w:t xml:space="preserve">Exceedance of any Class VI operating permit condition (e.g., exceeding the permitted volumes of </w:t>
      </w:r>
      <w:r w:rsidR="00222AFC" w:rsidRPr="004C0DF3">
        <w:t>CO</w:t>
      </w:r>
      <w:r w:rsidR="00222AFC" w:rsidRPr="004C0DF3">
        <w:rPr>
          <w:vertAlign w:val="subscript"/>
        </w:rPr>
        <w:t>2</w:t>
      </w:r>
      <w:r w:rsidRPr="004C0DF3">
        <w:t xml:space="preserve"> injected)</w:t>
      </w:r>
      <w:r w:rsidR="00AC7B05">
        <w:t>;</w:t>
      </w:r>
    </w:p>
    <w:p w14:paraId="2C83BF47" w14:textId="77777777" w:rsidR="002B4A0F" w:rsidRPr="004C0DF3" w:rsidRDefault="002B4A0F" w:rsidP="00FC3157">
      <w:pPr>
        <w:pStyle w:val="ListBulletLAST"/>
      </w:pPr>
      <w:r w:rsidRPr="004C0DF3">
        <w:t>New site characterization data that change the computational model to such an extent that the predicted plume or pressure front extends vertically or horizontally beyond the predicted AoR.</w:t>
      </w:r>
    </w:p>
    <w:p w14:paraId="0B2B8B1C" w14:textId="6C9CB863" w:rsidR="0089341B" w:rsidRPr="004C0DF3" w:rsidRDefault="00773B7A" w:rsidP="00FC3157">
      <w:pPr>
        <w:pStyle w:val="BodyText"/>
      </w:pPr>
      <w:r>
        <w:t xml:space="preserve">The Permittee </w:t>
      </w:r>
      <w:r w:rsidR="0089341B" w:rsidRPr="004C0DF3">
        <w:t xml:space="preserve">will discuss any such events with the Director to determine if an AoR reevaluation is required. If an unscheduled reevaluation is triggered, </w:t>
      </w:r>
      <w:r>
        <w:t>the Permittee</w:t>
      </w:r>
      <w:r w:rsidRPr="004C0DF3">
        <w:t xml:space="preserve"> </w:t>
      </w:r>
      <w:r w:rsidR="0089341B" w:rsidRPr="004C0DF3">
        <w:t>will perform the steps described at the beginning of this section of this Plan.</w:t>
      </w:r>
    </w:p>
    <w:sectPr w:rsidR="0089341B" w:rsidRPr="004C0DF3" w:rsidSect="00F105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E925E" w14:textId="77777777" w:rsidR="00554B8D" w:rsidRDefault="00554B8D" w:rsidP="00B9331D">
      <w:r>
        <w:separator/>
      </w:r>
    </w:p>
  </w:endnote>
  <w:endnote w:type="continuationSeparator" w:id="0">
    <w:p w14:paraId="7BE657E5" w14:textId="77777777" w:rsidR="00554B8D" w:rsidRDefault="00554B8D" w:rsidP="00B9331D">
      <w:r>
        <w:continuationSeparator/>
      </w:r>
    </w:p>
  </w:endnote>
  <w:endnote w:type="continuationNotice" w:id="1">
    <w:p w14:paraId="3E5C87FA" w14:textId="77777777" w:rsidR="00554B8D" w:rsidRDefault="00554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Calibri">
    <w:altName w:val="Times New Roman"/>
    <w:panose1 w:val="00000000000000000000"/>
    <w:charset w:val="00"/>
    <w:family w:val="roman"/>
    <w:notTrueType/>
    <w:pitch w:val="default"/>
  </w:font>
  <w:font w:name="Calibri bold">
    <w:panose1 w:val="020F07020304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6AE3" w14:textId="77777777" w:rsidR="00021568" w:rsidRDefault="00021568">
    <w:pPr>
      <w:pStyle w:val="Footer"/>
    </w:pPr>
  </w:p>
  <w:p w14:paraId="0E872378" w14:textId="77777777" w:rsidR="00430D9E" w:rsidRDefault="00430D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5C5E" w14:textId="15D85C90" w:rsidR="003E1605" w:rsidRPr="006E2B56" w:rsidRDefault="00E52F8C" w:rsidP="00C37C77">
    <w:pPr>
      <w:pStyle w:val="Footer"/>
      <w:pBdr>
        <w:top w:val="single" w:sz="4" w:space="1" w:color="auto"/>
      </w:pBdr>
    </w:pPr>
    <w:r w:rsidRPr="006E2B56">
      <w:t xml:space="preserve">Area of Review and Corrective Action Plan for </w:t>
    </w:r>
    <w:r w:rsidR="003D64BA" w:rsidRPr="006E2B56">
      <w:rPr>
        <w:highlight w:val="yellow"/>
      </w:rPr>
      <w:t>INSERT FACILITY NAME</w:t>
    </w:r>
    <w:r w:rsidR="00C37C77">
      <w:tab/>
    </w:r>
    <w:r w:rsidR="00C37C77" w:rsidRPr="006E2B56">
      <w:t xml:space="preserve">Page </w:t>
    </w:r>
    <w:r w:rsidR="00C37C77" w:rsidRPr="006E2B56">
      <w:fldChar w:fldCharType="begin"/>
    </w:r>
    <w:r w:rsidR="00C37C77" w:rsidRPr="006E2B56">
      <w:instrText xml:space="preserve"> PAGE  \* Arabic  \* MERGEFORMAT </w:instrText>
    </w:r>
    <w:r w:rsidR="00C37C77" w:rsidRPr="006E2B56">
      <w:fldChar w:fldCharType="separate"/>
    </w:r>
    <w:r w:rsidR="00C37C77">
      <w:t>1</w:t>
    </w:r>
    <w:r w:rsidR="00C37C77" w:rsidRPr="006E2B56">
      <w:fldChar w:fldCharType="end"/>
    </w:r>
    <w:r w:rsidR="00C37C77" w:rsidRPr="006E2B56">
      <w:t xml:space="preserve"> of </w:t>
    </w:r>
    <w:fldSimple w:instr="NUMPAGES   \* MERGEFORMAT">
      <w:r w:rsidR="00C37C77">
        <w:t>16</w:t>
      </w:r>
    </w:fldSimple>
  </w:p>
  <w:p w14:paraId="6D33048A" w14:textId="0EB9DDCD" w:rsidR="00E52F8C" w:rsidRPr="006E2B56" w:rsidRDefault="00E52F8C" w:rsidP="006E2B56">
    <w:pPr>
      <w:pStyle w:val="Footer"/>
    </w:pPr>
    <w:r w:rsidRPr="006E2B56">
      <w:t xml:space="preserve">Permit Number: </w:t>
    </w:r>
    <w:r w:rsidR="003D64BA" w:rsidRPr="006E2B56">
      <w:rPr>
        <w:highlight w:val="yellow"/>
      </w:rPr>
      <w:t>INSERT PERMIT NUMBER</w:t>
    </w:r>
    <w:r w:rsidR="003E1605" w:rsidRPr="006E2B5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EB81" w14:textId="77777777" w:rsidR="007832F1" w:rsidRDefault="00783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44F86" w14:textId="77777777" w:rsidR="00554B8D" w:rsidRDefault="00554B8D" w:rsidP="00B9331D">
      <w:r>
        <w:separator/>
      </w:r>
    </w:p>
  </w:footnote>
  <w:footnote w:type="continuationSeparator" w:id="0">
    <w:p w14:paraId="19913BE6" w14:textId="77777777" w:rsidR="00554B8D" w:rsidRDefault="00554B8D" w:rsidP="00B9331D">
      <w:r>
        <w:continuationSeparator/>
      </w:r>
    </w:p>
  </w:footnote>
  <w:footnote w:type="continuationNotice" w:id="1">
    <w:p w14:paraId="4FF76ABC" w14:textId="77777777" w:rsidR="00554B8D" w:rsidRDefault="00554B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6715" w14:textId="77777777" w:rsidR="007832F1" w:rsidRDefault="00783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04B4" w14:textId="7C1B6624" w:rsidR="00852A1A" w:rsidRDefault="00D80DB1" w:rsidP="00D80DB1">
    <w:pPr>
      <w:pStyle w:val="Header"/>
      <w:tabs>
        <w:tab w:val="clear" w:pos="4680"/>
      </w:tabs>
      <w:rPr>
        <w:sz w:val="20"/>
        <w:szCs w:val="20"/>
      </w:rPr>
    </w:pPr>
    <w:r>
      <w:rPr>
        <w:sz w:val="20"/>
        <w:szCs w:val="20"/>
      </w:rPr>
      <w:t>Plan r</w:t>
    </w:r>
    <w:r w:rsidRPr="005E479A">
      <w:rPr>
        <w:sz w:val="20"/>
        <w:szCs w:val="20"/>
      </w:rPr>
      <w:t xml:space="preserve">evision number: </w:t>
    </w:r>
    <w:r w:rsidRPr="005E479A">
      <w:rPr>
        <w:sz w:val="20"/>
        <w:szCs w:val="20"/>
        <w:highlight w:val="yellow"/>
      </w:rPr>
      <w:t>INSERT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27E5" w14:textId="77777777" w:rsidR="007832F1" w:rsidRDefault="00783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D22C40"/>
    <w:lvl w:ilvl="0">
      <w:start w:val="1"/>
      <w:numFmt w:val="bullet"/>
      <w:pStyle w:val="ListBullet2"/>
      <w:lvlText w:val=""/>
      <w:lvlJc w:val="left"/>
      <w:pPr>
        <w:ind w:left="720" w:hanging="360"/>
      </w:pPr>
      <w:rPr>
        <w:rFonts w:ascii="Wingdings" w:hAnsi="Wingdings" w:hint="default"/>
        <w:sz w:val="12"/>
        <w:szCs w:val="12"/>
      </w:rPr>
    </w:lvl>
  </w:abstractNum>
  <w:abstractNum w:abstractNumId="1" w15:restartNumberingAfterBreak="0">
    <w:nsid w:val="FFFFFF88"/>
    <w:multiLevelType w:val="singleLevel"/>
    <w:tmpl w:val="7226B63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59C693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02970454"/>
    <w:multiLevelType w:val="hybridMultilevel"/>
    <w:tmpl w:val="5D36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6C1E67"/>
    <w:multiLevelType w:val="hybridMultilevel"/>
    <w:tmpl w:val="01DE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96474E"/>
    <w:multiLevelType w:val="hybridMultilevel"/>
    <w:tmpl w:val="BA28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455EFD"/>
    <w:multiLevelType w:val="multilevel"/>
    <w:tmpl w:val="C58061E4"/>
    <w:lvl w:ilvl="0">
      <w:start w:val="4"/>
      <w:numFmt w:val="decimal"/>
      <w:lvlText w:val="%1.0"/>
      <w:lvlJc w:val="left"/>
      <w:pPr>
        <w:ind w:left="360" w:hanging="360"/>
      </w:pPr>
      <w:rPr>
        <w:rFonts w:hint="default"/>
        <w:u w:val="thick"/>
      </w:rPr>
    </w:lvl>
    <w:lvl w:ilvl="1">
      <w:start w:val="1"/>
      <w:numFmt w:val="decimal"/>
      <w:lvlText w:val="%1.%2"/>
      <w:lvlJc w:val="left"/>
      <w:pPr>
        <w:ind w:left="1080" w:hanging="360"/>
      </w:pPr>
      <w:rPr>
        <w:rFonts w:hint="default"/>
        <w:u w:val="thick"/>
      </w:rPr>
    </w:lvl>
    <w:lvl w:ilvl="2">
      <w:start w:val="1"/>
      <w:numFmt w:val="decimal"/>
      <w:lvlText w:val="%1.%2.%3"/>
      <w:lvlJc w:val="left"/>
      <w:pPr>
        <w:ind w:left="2160" w:hanging="720"/>
      </w:pPr>
      <w:rPr>
        <w:rFonts w:hint="default"/>
        <w:u w:val="thick"/>
      </w:rPr>
    </w:lvl>
    <w:lvl w:ilvl="3">
      <w:start w:val="1"/>
      <w:numFmt w:val="decimal"/>
      <w:lvlText w:val="%1.%2.%3.%4"/>
      <w:lvlJc w:val="left"/>
      <w:pPr>
        <w:ind w:left="2880" w:hanging="720"/>
      </w:pPr>
      <w:rPr>
        <w:rFonts w:hint="default"/>
        <w:u w:val="thick"/>
      </w:rPr>
    </w:lvl>
    <w:lvl w:ilvl="4">
      <w:start w:val="1"/>
      <w:numFmt w:val="decimal"/>
      <w:lvlText w:val="%1.%2.%3.%4.%5"/>
      <w:lvlJc w:val="left"/>
      <w:pPr>
        <w:ind w:left="3960" w:hanging="1080"/>
      </w:pPr>
      <w:rPr>
        <w:rFonts w:hint="default"/>
        <w:u w:val="thick"/>
      </w:rPr>
    </w:lvl>
    <w:lvl w:ilvl="5">
      <w:start w:val="1"/>
      <w:numFmt w:val="decimal"/>
      <w:lvlText w:val="%1.%2.%3.%4.%5.%6"/>
      <w:lvlJc w:val="left"/>
      <w:pPr>
        <w:ind w:left="4680" w:hanging="1080"/>
      </w:pPr>
      <w:rPr>
        <w:rFonts w:hint="default"/>
        <w:u w:val="thick"/>
      </w:rPr>
    </w:lvl>
    <w:lvl w:ilvl="6">
      <w:start w:val="1"/>
      <w:numFmt w:val="decimal"/>
      <w:lvlText w:val="%1.%2.%3.%4.%5.%6.%7"/>
      <w:lvlJc w:val="left"/>
      <w:pPr>
        <w:ind w:left="5760" w:hanging="1440"/>
      </w:pPr>
      <w:rPr>
        <w:rFonts w:hint="default"/>
        <w:u w:val="thick"/>
      </w:rPr>
    </w:lvl>
    <w:lvl w:ilvl="7">
      <w:start w:val="1"/>
      <w:numFmt w:val="decimal"/>
      <w:lvlText w:val="%1.%2.%3.%4.%5.%6.%7.%8"/>
      <w:lvlJc w:val="left"/>
      <w:pPr>
        <w:ind w:left="6480" w:hanging="1440"/>
      </w:pPr>
      <w:rPr>
        <w:rFonts w:hint="default"/>
        <w:u w:val="thick"/>
      </w:rPr>
    </w:lvl>
    <w:lvl w:ilvl="8">
      <w:start w:val="1"/>
      <w:numFmt w:val="decimal"/>
      <w:lvlText w:val="%1.%2.%3.%4.%5.%6.%7.%8.%9"/>
      <w:lvlJc w:val="left"/>
      <w:pPr>
        <w:ind w:left="7560" w:hanging="1800"/>
      </w:pPr>
      <w:rPr>
        <w:rFonts w:hint="default"/>
        <w:u w:val="thick"/>
      </w:rPr>
    </w:lvl>
  </w:abstractNum>
  <w:abstractNum w:abstractNumId="8" w15:restartNumberingAfterBreak="0">
    <w:nsid w:val="16C65070"/>
    <w:multiLevelType w:val="hybridMultilevel"/>
    <w:tmpl w:val="38BCD0C2"/>
    <w:lvl w:ilvl="0" w:tplc="286AF84E">
      <w:start w:val="1"/>
      <w:numFmt w:val="decimal"/>
      <w:pStyle w:val="ListNumb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446F8D"/>
    <w:multiLevelType w:val="hybridMultilevel"/>
    <w:tmpl w:val="6CA095EC"/>
    <w:lvl w:ilvl="0" w:tplc="DFB6C5C4">
      <w:start w:val="300"/>
      <w:numFmt w:val="decimal"/>
      <w:lvlText w:val="%1"/>
      <w:lvlJc w:val="left"/>
      <w:pPr>
        <w:ind w:left="720" w:hanging="360"/>
      </w:pPr>
      <w:rPr>
        <w:rFonts w:ascii="TimesNewRomanPSMT,Calibri" w:eastAsia="TimesNewRomanPSMT,Calibri" w:hAnsi="TimesNewRomanPSMT,Calibri" w:cs="TimesNewRomanPSMT,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C5A74"/>
    <w:multiLevelType w:val="hybridMultilevel"/>
    <w:tmpl w:val="D53C0F9E"/>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3900E0"/>
    <w:multiLevelType w:val="hybridMultilevel"/>
    <w:tmpl w:val="A0C4F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A250D"/>
    <w:multiLevelType w:val="multilevel"/>
    <w:tmpl w:val="59F44CB4"/>
    <w:lvl w:ilvl="0">
      <w:start w:val="1"/>
      <w:numFmt w:val="decimal"/>
      <w:pStyle w:val="Heading1"/>
      <w:lvlText w:val="%1."/>
      <w:lvlJc w:val="left"/>
      <w:pPr>
        <w:ind w:left="432" w:hanging="432"/>
      </w:pPr>
      <w:rPr>
        <w:rFonts w:ascii="Calibri bold" w:hAnsi="Calibri bold" w:hint="default"/>
        <w:b/>
        <w:i w:val="0"/>
        <w:sz w:val="24"/>
        <w:u w:val="none"/>
      </w:rPr>
    </w:lvl>
    <w:lvl w:ilvl="1">
      <w:start w:val="1"/>
      <w:numFmt w:val="decimal"/>
      <w:pStyle w:val="Heading2"/>
      <w:lvlText w:val="%1.%2"/>
      <w:lvlJc w:val="left"/>
      <w:pPr>
        <w:ind w:left="576" w:hanging="576"/>
      </w:pPr>
      <w:rPr>
        <w:rFonts w:hint="default"/>
        <w:u w:val="none"/>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B812B4F"/>
    <w:multiLevelType w:val="hybridMultilevel"/>
    <w:tmpl w:val="7C1A6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616D5F"/>
    <w:multiLevelType w:val="hybridMultilevel"/>
    <w:tmpl w:val="2E307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231CF9"/>
    <w:multiLevelType w:val="hybridMultilevel"/>
    <w:tmpl w:val="034849BE"/>
    <w:lvl w:ilvl="0" w:tplc="8736B79C">
      <w:start w:val="1"/>
      <w:numFmt w:val="decimal"/>
      <w:lvlText w:val="%1.0"/>
      <w:lvlJc w:val="left"/>
      <w:pPr>
        <w:ind w:left="480" w:hanging="360"/>
      </w:pPr>
      <w:rPr>
        <w:rFonts w:ascii="Calibri" w:eastAsia="Times New Roman" w:hAnsi="Calibri" w:cs="Calibri" w:hint="default"/>
        <w:b/>
        <w:bCs/>
        <w:i w:val="0"/>
        <w:iCs w:val="0"/>
        <w:spacing w:val="0"/>
        <w:w w:val="93"/>
        <w:sz w:val="24"/>
        <w:szCs w:val="24"/>
        <w:u w:val="thick" w:color="000000"/>
        <w:lang w:val="en-US" w:eastAsia="en-US" w:bidi="ar-SA"/>
      </w:rPr>
    </w:lvl>
    <w:lvl w:ilvl="1" w:tplc="51BE748A">
      <w:numFmt w:val="bullet"/>
      <w:lvlText w:val=""/>
      <w:lvlJc w:val="left"/>
      <w:pPr>
        <w:ind w:left="840" w:hanging="360"/>
      </w:pPr>
      <w:rPr>
        <w:rFonts w:ascii="Symbol" w:eastAsia="Symbol" w:hAnsi="Symbol" w:cs="Symbol" w:hint="default"/>
        <w:spacing w:val="0"/>
        <w:w w:val="100"/>
        <w:lang w:val="en-US" w:eastAsia="en-US" w:bidi="ar-SA"/>
      </w:rPr>
    </w:lvl>
    <w:lvl w:ilvl="2" w:tplc="6400C086">
      <w:numFmt w:val="bullet"/>
      <w:lvlText w:val="•"/>
      <w:lvlJc w:val="left"/>
      <w:pPr>
        <w:ind w:left="840" w:hanging="360"/>
      </w:pPr>
      <w:rPr>
        <w:rFonts w:hint="default"/>
        <w:lang w:val="en-US" w:eastAsia="en-US" w:bidi="ar-SA"/>
      </w:rPr>
    </w:lvl>
    <w:lvl w:ilvl="3" w:tplc="8EEC91EC">
      <w:numFmt w:val="bullet"/>
      <w:lvlText w:val="•"/>
      <w:lvlJc w:val="left"/>
      <w:pPr>
        <w:ind w:left="1935" w:hanging="360"/>
      </w:pPr>
      <w:rPr>
        <w:rFonts w:hint="default"/>
        <w:lang w:val="en-US" w:eastAsia="en-US" w:bidi="ar-SA"/>
      </w:rPr>
    </w:lvl>
    <w:lvl w:ilvl="4" w:tplc="AD1E006A">
      <w:numFmt w:val="bullet"/>
      <w:lvlText w:val="•"/>
      <w:lvlJc w:val="left"/>
      <w:pPr>
        <w:ind w:left="3030" w:hanging="360"/>
      </w:pPr>
      <w:rPr>
        <w:rFonts w:hint="default"/>
        <w:lang w:val="en-US" w:eastAsia="en-US" w:bidi="ar-SA"/>
      </w:rPr>
    </w:lvl>
    <w:lvl w:ilvl="5" w:tplc="21BC9590">
      <w:numFmt w:val="bullet"/>
      <w:lvlText w:val="•"/>
      <w:lvlJc w:val="left"/>
      <w:pPr>
        <w:ind w:left="4125" w:hanging="360"/>
      </w:pPr>
      <w:rPr>
        <w:rFonts w:hint="default"/>
        <w:lang w:val="en-US" w:eastAsia="en-US" w:bidi="ar-SA"/>
      </w:rPr>
    </w:lvl>
    <w:lvl w:ilvl="6" w:tplc="62D87422">
      <w:numFmt w:val="bullet"/>
      <w:lvlText w:val="•"/>
      <w:lvlJc w:val="left"/>
      <w:pPr>
        <w:ind w:left="5220" w:hanging="360"/>
      </w:pPr>
      <w:rPr>
        <w:rFonts w:hint="default"/>
        <w:lang w:val="en-US" w:eastAsia="en-US" w:bidi="ar-SA"/>
      </w:rPr>
    </w:lvl>
    <w:lvl w:ilvl="7" w:tplc="B88ED426">
      <w:numFmt w:val="bullet"/>
      <w:lvlText w:val="•"/>
      <w:lvlJc w:val="left"/>
      <w:pPr>
        <w:ind w:left="6315" w:hanging="360"/>
      </w:pPr>
      <w:rPr>
        <w:rFonts w:hint="default"/>
        <w:lang w:val="en-US" w:eastAsia="en-US" w:bidi="ar-SA"/>
      </w:rPr>
    </w:lvl>
    <w:lvl w:ilvl="8" w:tplc="583A34B4">
      <w:numFmt w:val="bullet"/>
      <w:lvlText w:val="•"/>
      <w:lvlJc w:val="left"/>
      <w:pPr>
        <w:ind w:left="7410" w:hanging="360"/>
      </w:pPr>
      <w:rPr>
        <w:rFonts w:hint="default"/>
        <w:lang w:val="en-US" w:eastAsia="en-US" w:bidi="ar-SA"/>
      </w:rPr>
    </w:lvl>
  </w:abstractNum>
  <w:abstractNum w:abstractNumId="16" w15:restartNumberingAfterBreak="0">
    <w:nsid w:val="2F8F4BAE"/>
    <w:multiLevelType w:val="hybridMultilevel"/>
    <w:tmpl w:val="49521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006F8B"/>
    <w:multiLevelType w:val="hybridMultilevel"/>
    <w:tmpl w:val="DF4AB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6022E"/>
    <w:multiLevelType w:val="hybridMultilevel"/>
    <w:tmpl w:val="95DCB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6044DD"/>
    <w:multiLevelType w:val="hybridMultilevel"/>
    <w:tmpl w:val="2E9A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8019D1"/>
    <w:multiLevelType w:val="multilevel"/>
    <w:tmpl w:val="5DCCCB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24635AA"/>
    <w:multiLevelType w:val="hybridMultilevel"/>
    <w:tmpl w:val="EFC0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835093"/>
    <w:multiLevelType w:val="hybridMultilevel"/>
    <w:tmpl w:val="D1A2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4C0077"/>
    <w:multiLevelType w:val="hybridMultilevel"/>
    <w:tmpl w:val="E4A40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C04F2B"/>
    <w:multiLevelType w:val="hybridMultilevel"/>
    <w:tmpl w:val="1050456C"/>
    <w:lvl w:ilvl="0" w:tplc="F64A2716">
      <w:start w:val="1"/>
      <w:numFmt w:val="decimal"/>
      <w:lvlText w:val="(%1)"/>
      <w:lvlJc w:val="left"/>
      <w:pPr>
        <w:ind w:left="660" w:hanging="433"/>
      </w:pPr>
      <w:rPr>
        <w:rFonts w:ascii="Calibri" w:eastAsia="Times New Roman" w:hAnsi="Calibri" w:cs="Calibri" w:hint="default"/>
        <w:b w:val="0"/>
        <w:bCs w:val="0"/>
        <w:i w:val="0"/>
        <w:iCs w:val="0"/>
        <w:spacing w:val="-1"/>
        <w:w w:val="100"/>
        <w:sz w:val="24"/>
        <w:szCs w:val="24"/>
        <w:lang w:val="en-US" w:eastAsia="en-US" w:bidi="ar-SA"/>
      </w:rPr>
    </w:lvl>
    <w:lvl w:ilvl="1" w:tplc="8BD015F2">
      <w:start w:val="1"/>
      <w:numFmt w:val="lowerLetter"/>
      <w:lvlText w:val="(%2)"/>
      <w:lvlJc w:val="left"/>
      <w:pPr>
        <w:ind w:left="1291" w:hanging="435"/>
      </w:pPr>
      <w:rPr>
        <w:rFonts w:ascii="Calibri" w:eastAsia="Times New Roman" w:hAnsi="Calibri" w:cs="Calibri" w:hint="default"/>
        <w:b w:val="0"/>
        <w:bCs w:val="0"/>
        <w:i w:val="0"/>
        <w:iCs w:val="0"/>
        <w:spacing w:val="-2"/>
        <w:w w:val="100"/>
        <w:sz w:val="24"/>
        <w:szCs w:val="24"/>
        <w:lang w:val="en-US" w:eastAsia="en-US" w:bidi="ar-SA"/>
      </w:rPr>
    </w:lvl>
    <w:lvl w:ilvl="2" w:tplc="F2A430F6">
      <w:numFmt w:val="bullet"/>
      <w:lvlText w:val="•"/>
      <w:lvlJc w:val="left"/>
      <w:pPr>
        <w:ind w:left="2222" w:hanging="435"/>
      </w:pPr>
      <w:rPr>
        <w:rFonts w:hint="default"/>
        <w:lang w:val="en-US" w:eastAsia="en-US" w:bidi="ar-SA"/>
      </w:rPr>
    </w:lvl>
    <w:lvl w:ilvl="3" w:tplc="A9A0F0CE">
      <w:numFmt w:val="bullet"/>
      <w:lvlText w:val="•"/>
      <w:lvlJc w:val="left"/>
      <w:pPr>
        <w:ind w:left="3144" w:hanging="435"/>
      </w:pPr>
      <w:rPr>
        <w:rFonts w:hint="default"/>
        <w:lang w:val="en-US" w:eastAsia="en-US" w:bidi="ar-SA"/>
      </w:rPr>
    </w:lvl>
    <w:lvl w:ilvl="4" w:tplc="CE60BDEA">
      <w:numFmt w:val="bullet"/>
      <w:lvlText w:val="•"/>
      <w:lvlJc w:val="left"/>
      <w:pPr>
        <w:ind w:left="4066" w:hanging="435"/>
      </w:pPr>
      <w:rPr>
        <w:rFonts w:hint="default"/>
        <w:lang w:val="en-US" w:eastAsia="en-US" w:bidi="ar-SA"/>
      </w:rPr>
    </w:lvl>
    <w:lvl w:ilvl="5" w:tplc="337216E6">
      <w:numFmt w:val="bullet"/>
      <w:lvlText w:val="•"/>
      <w:lvlJc w:val="left"/>
      <w:pPr>
        <w:ind w:left="4988" w:hanging="435"/>
      </w:pPr>
      <w:rPr>
        <w:rFonts w:hint="default"/>
        <w:lang w:val="en-US" w:eastAsia="en-US" w:bidi="ar-SA"/>
      </w:rPr>
    </w:lvl>
    <w:lvl w:ilvl="6" w:tplc="D95E69F0">
      <w:numFmt w:val="bullet"/>
      <w:lvlText w:val="•"/>
      <w:lvlJc w:val="left"/>
      <w:pPr>
        <w:ind w:left="5911" w:hanging="435"/>
      </w:pPr>
      <w:rPr>
        <w:rFonts w:hint="default"/>
        <w:lang w:val="en-US" w:eastAsia="en-US" w:bidi="ar-SA"/>
      </w:rPr>
    </w:lvl>
    <w:lvl w:ilvl="7" w:tplc="8FF8B816">
      <w:numFmt w:val="bullet"/>
      <w:lvlText w:val="•"/>
      <w:lvlJc w:val="left"/>
      <w:pPr>
        <w:ind w:left="6833" w:hanging="435"/>
      </w:pPr>
      <w:rPr>
        <w:rFonts w:hint="default"/>
        <w:lang w:val="en-US" w:eastAsia="en-US" w:bidi="ar-SA"/>
      </w:rPr>
    </w:lvl>
    <w:lvl w:ilvl="8" w:tplc="9C14546E">
      <w:numFmt w:val="bullet"/>
      <w:lvlText w:val="•"/>
      <w:lvlJc w:val="left"/>
      <w:pPr>
        <w:ind w:left="7755" w:hanging="435"/>
      </w:pPr>
      <w:rPr>
        <w:rFonts w:hint="default"/>
        <w:lang w:val="en-US" w:eastAsia="en-US" w:bidi="ar-SA"/>
      </w:rPr>
    </w:lvl>
  </w:abstractNum>
  <w:abstractNum w:abstractNumId="25" w15:restartNumberingAfterBreak="0">
    <w:nsid w:val="47873DF8"/>
    <w:multiLevelType w:val="hybridMultilevel"/>
    <w:tmpl w:val="AAB092AA"/>
    <w:lvl w:ilvl="0" w:tplc="7B48DC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45D70"/>
    <w:multiLevelType w:val="hybridMultilevel"/>
    <w:tmpl w:val="C8644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854BAA"/>
    <w:multiLevelType w:val="multilevel"/>
    <w:tmpl w:val="1DC68ACC"/>
    <w:lvl w:ilvl="0">
      <w:start w:val="6"/>
      <w:numFmt w:val="decimal"/>
      <w:lvlText w:val="%1"/>
      <w:lvlJc w:val="left"/>
      <w:pPr>
        <w:ind w:left="500" w:hanging="360"/>
      </w:pPr>
      <w:rPr>
        <w:rFonts w:hint="default"/>
        <w:lang w:val="en-US" w:eastAsia="en-US" w:bidi="ar-SA"/>
      </w:rPr>
    </w:lvl>
    <w:lvl w:ilvl="1">
      <w:numFmt w:val="decimal"/>
      <w:lvlText w:val="%1.%2"/>
      <w:lvlJc w:val="left"/>
      <w:pPr>
        <w:ind w:left="500" w:hanging="360"/>
      </w:pPr>
      <w:rPr>
        <w:rFonts w:hint="default"/>
        <w:spacing w:val="0"/>
        <w:w w:val="93"/>
        <w:lang w:val="en-US" w:eastAsia="en-US" w:bidi="ar-SA"/>
      </w:rPr>
    </w:lvl>
    <w:lvl w:ilvl="2">
      <w:numFmt w:val="bullet"/>
      <w:lvlText w:val=""/>
      <w:lvlJc w:val="left"/>
      <w:pPr>
        <w:ind w:left="860" w:hanging="360"/>
      </w:pPr>
      <w:rPr>
        <w:rFonts w:ascii="Symbol" w:eastAsia="Symbol" w:hAnsi="Symbol" w:cs="Symbol" w:hint="default"/>
        <w:spacing w:val="0"/>
        <w:w w:val="100"/>
        <w:lang w:val="en-US" w:eastAsia="en-US" w:bidi="ar-SA"/>
      </w:rPr>
    </w:lvl>
    <w:lvl w:ilvl="3">
      <w:start w:val="1"/>
      <w:numFmt w:val="decimal"/>
      <w:lvlText w:val="(%4)"/>
      <w:lvlJc w:val="left"/>
      <w:pPr>
        <w:ind w:left="1220" w:hanging="360"/>
      </w:pPr>
      <w:rPr>
        <w:rFonts w:hint="default"/>
        <w:spacing w:val="-1"/>
        <w:w w:val="100"/>
        <w:lang w:val="en-US" w:eastAsia="en-US" w:bidi="ar-SA"/>
      </w:rPr>
    </w:lvl>
    <w:lvl w:ilvl="4">
      <w:numFmt w:val="bullet"/>
      <w:lvlText w:val=""/>
      <w:lvlJc w:val="left"/>
      <w:pPr>
        <w:ind w:left="1851" w:hanging="360"/>
      </w:pPr>
      <w:rPr>
        <w:rFonts w:ascii="Wingdings" w:eastAsia="Wingdings" w:hAnsi="Wingdings" w:cs="Wingdings" w:hint="default"/>
        <w:b w:val="0"/>
        <w:bCs w:val="0"/>
        <w:i w:val="0"/>
        <w:iCs w:val="0"/>
        <w:spacing w:val="0"/>
        <w:w w:val="100"/>
        <w:sz w:val="24"/>
        <w:szCs w:val="24"/>
        <w:lang w:val="en-US" w:eastAsia="en-US" w:bidi="ar-SA"/>
      </w:rPr>
    </w:lvl>
    <w:lvl w:ilvl="5">
      <w:numFmt w:val="bullet"/>
      <w:lvlText w:val="•"/>
      <w:lvlJc w:val="left"/>
      <w:pPr>
        <w:ind w:left="3256" w:hanging="360"/>
      </w:pPr>
      <w:rPr>
        <w:rFonts w:hint="default"/>
        <w:lang w:val="en-US" w:eastAsia="en-US" w:bidi="ar-SA"/>
      </w:rPr>
    </w:lvl>
    <w:lvl w:ilvl="6">
      <w:numFmt w:val="bullet"/>
      <w:lvlText w:val="•"/>
      <w:lvlJc w:val="left"/>
      <w:pPr>
        <w:ind w:left="4653" w:hanging="360"/>
      </w:pPr>
      <w:rPr>
        <w:rFonts w:hint="default"/>
        <w:lang w:val="en-US" w:eastAsia="en-US" w:bidi="ar-SA"/>
      </w:rPr>
    </w:lvl>
    <w:lvl w:ilvl="7">
      <w:numFmt w:val="bullet"/>
      <w:lvlText w:val="•"/>
      <w:lvlJc w:val="left"/>
      <w:pPr>
        <w:ind w:left="6050" w:hanging="360"/>
      </w:pPr>
      <w:rPr>
        <w:rFonts w:hint="default"/>
        <w:lang w:val="en-US" w:eastAsia="en-US" w:bidi="ar-SA"/>
      </w:rPr>
    </w:lvl>
    <w:lvl w:ilvl="8">
      <w:numFmt w:val="bullet"/>
      <w:lvlText w:val="•"/>
      <w:lvlJc w:val="left"/>
      <w:pPr>
        <w:ind w:left="7446" w:hanging="360"/>
      </w:pPr>
      <w:rPr>
        <w:rFonts w:hint="default"/>
        <w:lang w:val="en-US" w:eastAsia="en-US" w:bidi="ar-SA"/>
      </w:rPr>
    </w:lvl>
  </w:abstractNum>
  <w:abstractNum w:abstractNumId="28" w15:restartNumberingAfterBreak="0">
    <w:nsid w:val="513A5DDC"/>
    <w:multiLevelType w:val="hybridMultilevel"/>
    <w:tmpl w:val="FFF0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B3900"/>
    <w:multiLevelType w:val="hybridMultilevel"/>
    <w:tmpl w:val="F1ACE68E"/>
    <w:lvl w:ilvl="0" w:tplc="8A98822E">
      <w:start w:val="1"/>
      <w:numFmt w:val="bullet"/>
      <w:lvlText w:val=""/>
      <w:lvlJc w:val="left"/>
      <w:pPr>
        <w:ind w:left="1440" w:hanging="360"/>
      </w:pPr>
      <w:rPr>
        <w:rFonts w:ascii="Symbol" w:hAnsi="Symbol"/>
      </w:rPr>
    </w:lvl>
    <w:lvl w:ilvl="1" w:tplc="BA2CB38C">
      <w:start w:val="1"/>
      <w:numFmt w:val="bullet"/>
      <w:lvlText w:val=""/>
      <w:lvlJc w:val="left"/>
      <w:pPr>
        <w:ind w:left="1440" w:hanging="360"/>
      </w:pPr>
      <w:rPr>
        <w:rFonts w:ascii="Symbol" w:hAnsi="Symbol"/>
      </w:rPr>
    </w:lvl>
    <w:lvl w:ilvl="2" w:tplc="751C1D62">
      <w:start w:val="1"/>
      <w:numFmt w:val="bullet"/>
      <w:lvlText w:val=""/>
      <w:lvlJc w:val="left"/>
      <w:pPr>
        <w:ind w:left="1440" w:hanging="360"/>
      </w:pPr>
      <w:rPr>
        <w:rFonts w:ascii="Symbol" w:hAnsi="Symbol"/>
      </w:rPr>
    </w:lvl>
    <w:lvl w:ilvl="3" w:tplc="B798F1DC">
      <w:start w:val="1"/>
      <w:numFmt w:val="bullet"/>
      <w:lvlText w:val=""/>
      <w:lvlJc w:val="left"/>
      <w:pPr>
        <w:ind w:left="1440" w:hanging="360"/>
      </w:pPr>
      <w:rPr>
        <w:rFonts w:ascii="Symbol" w:hAnsi="Symbol"/>
      </w:rPr>
    </w:lvl>
    <w:lvl w:ilvl="4" w:tplc="053E6F16">
      <w:start w:val="1"/>
      <w:numFmt w:val="bullet"/>
      <w:lvlText w:val=""/>
      <w:lvlJc w:val="left"/>
      <w:pPr>
        <w:ind w:left="1440" w:hanging="360"/>
      </w:pPr>
      <w:rPr>
        <w:rFonts w:ascii="Symbol" w:hAnsi="Symbol"/>
      </w:rPr>
    </w:lvl>
    <w:lvl w:ilvl="5" w:tplc="3E2808F6">
      <w:start w:val="1"/>
      <w:numFmt w:val="bullet"/>
      <w:lvlText w:val=""/>
      <w:lvlJc w:val="left"/>
      <w:pPr>
        <w:ind w:left="1440" w:hanging="360"/>
      </w:pPr>
      <w:rPr>
        <w:rFonts w:ascii="Symbol" w:hAnsi="Symbol"/>
      </w:rPr>
    </w:lvl>
    <w:lvl w:ilvl="6" w:tplc="3F0656AA">
      <w:start w:val="1"/>
      <w:numFmt w:val="bullet"/>
      <w:lvlText w:val=""/>
      <w:lvlJc w:val="left"/>
      <w:pPr>
        <w:ind w:left="1440" w:hanging="360"/>
      </w:pPr>
      <w:rPr>
        <w:rFonts w:ascii="Symbol" w:hAnsi="Symbol"/>
      </w:rPr>
    </w:lvl>
    <w:lvl w:ilvl="7" w:tplc="37F0405C">
      <w:start w:val="1"/>
      <w:numFmt w:val="bullet"/>
      <w:lvlText w:val=""/>
      <w:lvlJc w:val="left"/>
      <w:pPr>
        <w:ind w:left="1440" w:hanging="360"/>
      </w:pPr>
      <w:rPr>
        <w:rFonts w:ascii="Symbol" w:hAnsi="Symbol"/>
      </w:rPr>
    </w:lvl>
    <w:lvl w:ilvl="8" w:tplc="87286C80">
      <w:start w:val="1"/>
      <w:numFmt w:val="bullet"/>
      <w:lvlText w:val=""/>
      <w:lvlJc w:val="left"/>
      <w:pPr>
        <w:ind w:left="1440" w:hanging="360"/>
      </w:pPr>
      <w:rPr>
        <w:rFonts w:ascii="Symbol" w:hAnsi="Symbol"/>
      </w:rPr>
    </w:lvl>
  </w:abstractNum>
  <w:abstractNum w:abstractNumId="30" w15:restartNumberingAfterBreak="0">
    <w:nsid w:val="5B2D1A4F"/>
    <w:multiLevelType w:val="hybridMultilevel"/>
    <w:tmpl w:val="60E6DA82"/>
    <w:lvl w:ilvl="0" w:tplc="9AFAF2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EF3BD8"/>
    <w:multiLevelType w:val="hybridMultilevel"/>
    <w:tmpl w:val="1A98B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3215A7"/>
    <w:multiLevelType w:val="hybridMultilevel"/>
    <w:tmpl w:val="D51C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E022B6"/>
    <w:multiLevelType w:val="hybridMultilevel"/>
    <w:tmpl w:val="C3B0C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515F2E"/>
    <w:multiLevelType w:val="multilevel"/>
    <w:tmpl w:val="82AEE94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2D2607F"/>
    <w:multiLevelType w:val="hybridMultilevel"/>
    <w:tmpl w:val="8A9AD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074C17"/>
    <w:multiLevelType w:val="hybridMultilevel"/>
    <w:tmpl w:val="E9B4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B55C5C"/>
    <w:multiLevelType w:val="hybridMultilevel"/>
    <w:tmpl w:val="173E1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AB334E"/>
    <w:multiLevelType w:val="hybridMultilevel"/>
    <w:tmpl w:val="8E5C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1A036D"/>
    <w:multiLevelType w:val="hybridMultilevel"/>
    <w:tmpl w:val="4744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A71986"/>
    <w:multiLevelType w:val="hybridMultilevel"/>
    <w:tmpl w:val="7DF8F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CF14B1"/>
    <w:multiLevelType w:val="hybridMultilevel"/>
    <w:tmpl w:val="84786DD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2" w15:restartNumberingAfterBreak="0">
    <w:nsid w:val="70E95832"/>
    <w:multiLevelType w:val="hybridMultilevel"/>
    <w:tmpl w:val="5BF2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5748A2"/>
    <w:multiLevelType w:val="hybridMultilevel"/>
    <w:tmpl w:val="5C243822"/>
    <w:lvl w:ilvl="0" w:tplc="CE6A4EAC">
      <w:start w:val="1"/>
      <w:numFmt w:val="decimal"/>
      <w:lvlText w:val="%1)"/>
      <w:lvlJc w:val="left"/>
      <w:pPr>
        <w:ind w:left="860" w:hanging="360"/>
      </w:pPr>
      <w:rPr>
        <w:rFonts w:hint="default"/>
        <w:spacing w:val="0"/>
        <w:w w:val="100"/>
        <w:lang w:val="en-US" w:eastAsia="en-US" w:bidi="ar-SA"/>
      </w:rPr>
    </w:lvl>
    <w:lvl w:ilvl="1" w:tplc="8B082B7E">
      <w:numFmt w:val="bullet"/>
      <w:lvlText w:val="•"/>
      <w:lvlJc w:val="left"/>
      <w:pPr>
        <w:ind w:left="1798" w:hanging="360"/>
      </w:pPr>
      <w:rPr>
        <w:rFonts w:hint="default"/>
        <w:lang w:val="en-US" w:eastAsia="en-US" w:bidi="ar-SA"/>
      </w:rPr>
    </w:lvl>
    <w:lvl w:ilvl="2" w:tplc="CC3EF1BE">
      <w:numFmt w:val="bullet"/>
      <w:lvlText w:val="•"/>
      <w:lvlJc w:val="left"/>
      <w:pPr>
        <w:ind w:left="2736" w:hanging="360"/>
      </w:pPr>
      <w:rPr>
        <w:rFonts w:hint="default"/>
        <w:lang w:val="en-US" w:eastAsia="en-US" w:bidi="ar-SA"/>
      </w:rPr>
    </w:lvl>
    <w:lvl w:ilvl="3" w:tplc="A3C0A124">
      <w:numFmt w:val="bullet"/>
      <w:lvlText w:val="•"/>
      <w:lvlJc w:val="left"/>
      <w:pPr>
        <w:ind w:left="3674" w:hanging="360"/>
      </w:pPr>
      <w:rPr>
        <w:rFonts w:hint="default"/>
        <w:lang w:val="en-US" w:eastAsia="en-US" w:bidi="ar-SA"/>
      </w:rPr>
    </w:lvl>
    <w:lvl w:ilvl="4" w:tplc="8D927DE0">
      <w:numFmt w:val="bullet"/>
      <w:lvlText w:val="•"/>
      <w:lvlJc w:val="left"/>
      <w:pPr>
        <w:ind w:left="4612" w:hanging="360"/>
      </w:pPr>
      <w:rPr>
        <w:rFonts w:hint="default"/>
        <w:lang w:val="en-US" w:eastAsia="en-US" w:bidi="ar-SA"/>
      </w:rPr>
    </w:lvl>
    <w:lvl w:ilvl="5" w:tplc="75C6C8DA">
      <w:numFmt w:val="bullet"/>
      <w:lvlText w:val="•"/>
      <w:lvlJc w:val="left"/>
      <w:pPr>
        <w:ind w:left="5550" w:hanging="360"/>
      </w:pPr>
      <w:rPr>
        <w:rFonts w:hint="default"/>
        <w:lang w:val="en-US" w:eastAsia="en-US" w:bidi="ar-SA"/>
      </w:rPr>
    </w:lvl>
    <w:lvl w:ilvl="6" w:tplc="057CE2E4">
      <w:numFmt w:val="bullet"/>
      <w:lvlText w:val="•"/>
      <w:lvlJc w:val="left"/>
      <w:pPr>
        <w:ind w:left="6488" w:hanging="360"/>
      </w:pPr>
      <w:rPr>
        <w:rFonts w:hint="default"/>
        <w:lang w:val="en-US" w:eastAsia="en-US" w:bidi="ar-SA"/>
      </w:rPr>
    </w:lvl>
    <w:lvl w:ilvl="7" w:tplc="D8E44160">
      <w:numFmt w:val="bullet"/>
      <w:lvlText w:val="•"/>
      <w:lvlJc w:val="left"/>
      <w:pPr>
        <w:ind w:left="7426" w:hanging="360"/>
      </w:pPr>
      <w:rPr>
        <w:rFonts w:hint="default"/>
        <w:lang w:val="en-US" w:eastAsia="en-US" w:bidi="ar-SA"/>
      </w:rPr>
    </w:lvl>
    <w:lvl w:ilvl="8" w:tplc="90B6050A">
      <w:numFmt w:val="bullet"/>
      <w:lvlText w:val="•"/>
      <w:lvlJc w:val="left"/>
      <w:pPr>
        <w:ind w:left="8364" w:hanging="360"/>
      </w:pPr>
      <w:rPr>
        <w:rFonts w:hint="default"/>
        <w:lang w:val="en-US" w:eastAsia="en-US" w:bidi="ar-SA"/>
      </w:rPr>
    </w:lvl>
  </w:abstractNum>
  <w:abstractNum w:abstractNumId="44" w15:restartNumberingAfterBreak="0">
    <w:nsid w:val="78260A05"/>
    <w:multiLevelType w:val="hybridMultilevel"/>
    <w:tmpl w:val="1406A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49223518">
    <w:abstractNumId w:val="3"/>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16cid:durableId="1305306544">
    <w:abstractNumId w:val="8"/>
  </w:num>
  <w:num w:numId="3" w16cid:durableId="1562515555">
    <w:abstractNumId w:val="33"/>
  </w:num>
  <w:num w:numId="4" w16cid:durableId="736048387">
    <w:abstractNumId w:val="40"/>
  </w:num>
  <w:num w:numId="5" w16cid:durableId="1437286712">
    <w:abstractNumId w:val="23"/>
  </w:num>
  <w:num w:numId="6" w16cid:durableId="5406613">
    <w:abstractNumId w:val="17"/>
  </w:num>
  <w:num w:numId="7" w16cid:durableId="1148550064">
    <w:abstractNumId w:val="5"/>
  </w:num>
  <w:num w:numId="8" w16cid:durableId="1179124961">
    <w:abstractNumId w:val="22"/>
  </w:num>
  <w:num w:numId="9" w16cid:durableId="356278848">
    <w:abstractNumId w:val="4"/>
  </w:num>
  <w:num w:numId="10" w16cid:durableId="1993168193">
    <w:abstractNumId w:val="26"/>
  </w:num>
  <w:num w:numId="11" w16cid:durableId="1879000897">
    <w:abstractNumId w:val="38"/>
  </w:num>
  <w:num w:numId="12" w16cid:durableId="426583223">
    <w:abstractNumId w:val="44"/>
  </w:num>
  <w:num w:numId="13" w16cid:durableId="338391237">
    <w:abstractNumId w:val="14"/>
  </w:num>
  <w:num w:numId="14" w16cid:durableId="1076173280">
    <w:abstractNumId w:val="35"/>
  </w:num>
  <w:num w:numId="15" w16cid:durableId="690299130">
    <w:abstractNumId w:val="11"/>
  </w:num>
  <w:num w:numId="16" w16cid:durableId="912931207">
    <w:abstractNumId w:val="32"/>
  </w:num>
  <w:num w:numId="17" w16cid:durableId="1952778426">
    <w:abstractNumId w:val="13"/>
  </w:num>
  <w:num w:numId="18" w16cid:durableId="1634869655">
    <w:abstractNumId w:val="39"/>
  </w:num>
  <w:num w:numId="19" w16cid:durableId="63993708">
    <w:abstractNumId w:val="6"/>
  </w:num>
  <w:num w:numId="20" w16cid:durableId="1997226570">
    <w:abstractNumId w:val="21"/>
  </w:num>
  <w:num w:numId="21" w16cid:durableId="1039741419">
    <w:abstractNumId w:val="37"/>
  </w:num>
  <w:num w:numId="22" w16cid:durableId="1124271233">
    <w:abstractNumId w:val="27"/>
  </w:num>
  <w:num w:numId="23" w16cid:durableId="1915553576">
    <w:abstractNumId w:val="43"/>
  </w:num>
  <w:num w:numId="24" w16cid:durableId="1620793527">
    <w:abstractNumId w:val="36"/>
  </w:num>
  <w:num w:numId="25" w16cid:durableId="1100957028">
    <w:abstractNumId w:val="25"/>
  </w:num>
  <w:num w:numId="26" w16cid:durableId="22099099">
    <w:abstractNumId w:val="9"/>
  </w:num>
  <w:num w:numId="27" w16cid:durableId="512839001">
    <w:abstractNumId w:val="20"/>
  </w:num>
  <w:num w:numId="28" w16cid:durableId="420444557">
    <w:abstractNumId w:val="34"/>
  </w:num>
  <w:num w:numId="29" w16cid:durableId="1543978197">
    <w:abstractNumId w:val="15"/>
  </w:num>
  <w:num w:numId="30" w16cid:durableId="754715238">
    <w:abstractNumId w:val="16"/>
  </w:num>
  <w:num w:numId="31" w16cid:durableId="1950821183">
    <w:abstractNumId w:val="24"/>
  </w:num>
  <w:num w:numId="32" w16cid:durableId="2136679873">
    <w:abstractNumId w:val="7"/>
  </w:num>
  <w:num w:numId="33" w16cid:durableId="1674796866">
    <w:abstractNumId w:val="19"/>
  </w:num>
  <w:num w:numId="34" w16cid:durableId="330255481">
    <w:abstractNumId w:val="2"/>
  </w:num>
  <w:num w:numId="35" w16cid:durableId="352265379">
    <w:abstractNumId w:val="1"/>
  </w:num>
  <w:num w:numId="36" w16cid:durableId="1236087985">
    <w:abstractNumId w:val="12"/>
  </w:num>
  <w:num w:numId="37" w16cid:durableId="1650019644">
    <w:abstractNumId w:val="2"/>
  </w:num>
  <w:num w:numId="38" w16cid:durableId="912392500">
    <w:abstractNumId w:val="0"/>
  </w:num>
  <w:num w:numId="39" w16cid:durableId="854001501">
    <w:abstractNumId w:val="0"/>
  </w:num>
  <w:num w:numId="40" w16cid:durableId="1638341322">
    <w:abstractNumId w:val="29"/>
  </w:num>
  <w:num w:numId="41" w16cid:durableId="655886498">
    <w:abstractNumId w:val="30"/>
  </w:num>
  <w:num w:numId="42" w16cid:durableId="1487623726">
    <w:abstractNumId w:val="10"/>
  </w:num>
  <w:num w:numId="43" w16cid:durableId="646325642">
    <w:abstractNumId w:val="28"/>
  </w:num>
  <w:num w:numId="44" w16cid:durableId="1608001733">
    <w:abstractNumId w:val="18"/>
  </w:num>
  <w:num w:numId="45" w16cid:durableId="598679883">
    <w:abstractNumId w:val="42"/>
  </w:num>
  <w:num w:numId="46" w16cid:durableId="1308171391">
    <w:abstractNumId w:val="41"/>
  </w:num>
  <w:num w:numId="47" w16cid:durableId="1104229938">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31D"/>
    <w:rsid w:val="00000C2E"/>
    <w:rsid w:val="00000C60"/>
    <w:rsid w:val="00000EE4"/>
    <w:rsid w:val="00001376"/>
    <w:rsid w:val="00001390"/>
    <w:rsid w:val="00002DCD"/>
    <w:rsid w:val="000035DA"/>
    <w:rsid w:val="0000379F"/>
    <w:rsid w:val="00003AB7"/>
    <w:rsid w:val="00003C3B"/>
    <w:rsid w:val="00003CE1"/>
    <w:rsid w:val="00004662"/>
    <w:rsid w:val="000048BE"/>
    <w:rsid w:val="00004CF7"/>
    <w:rsid w:val="000054C6"/>
    <w:rsid w:val="0000584F"/>
    <w:rsid w:val="00005A38"/>
    <w:rsid w:val="00005B79"/>
    <w:rsid w:val="00005C7A"/>
    <w:rsid w:val="000062DD"/>
    <w:rsid w:val="00006720"/>
    <w:rsid w:val="00006C9C"/>
    <w:rsid w:val="000071A0"/>
    <w:rsid w:val="0000736D"/>
    <w:rsid w:val="00007409"/>
    <w:rsid w:val="000077A8"/>
    <w:rsid w:val="00007B9A"/>
    <w:rsid w:val="00010389"/>
    <w:rsid w:val="00010528"/>
    <w:rsid w:val="0001072A"/>
    <w:rsid w:val="00010A03"/>
    <w:rsid w:val="00011446"/>
    <w:rsid w:val="0001164B"/>
    <w:rsid w:val="00011793"/>
    <w:rsid w:val="00011860"/>
    <w:rsid w:val="00011F8F"/>
    <w:rsid w:val="0001206B"/>
    <w:rsid w:val="0001222B"/>
    <w:rsid w:val="00012298"/>
    <w:rsid w:val="00012492"/>
    <w:rsid w:val="00012A4F"/>
    <w:rsid w:val="00013099"/>
    <w:rsid w:val="00013ABC"/>
    <w:rsid w:val="00013B50"/>
    <w:rsid w:val="0001495C"/>
    <w:rsid w:val="00014B0D"/>
    <w:rsid w:val="00014C6E"/>
    <w:rsid w:val="000152C2"/>
    <w:rsid w:val="000157B2"/>
    <w:rsid w:val="00015C7F"/>
    <w:rsid w:val="00015FF3"/>
    <w:rsid w:val="00016AC0"/>
    <w:rsid w:val="000200E8"/>
    <w:rsid w:val="00020C94"/>
    <w:rsid w:val="00020F0A"/>
    <w:rsid w:val="0002102F"/>
    <w:rsid w:val="00021568"/>
    <w:rsid w:val="00021770"/>
    <w:rsid w:val="00021D74"/>
    <w:rsid w:val="00022206"/>
    <w:rsid w:val="0002233A"/>
    <w:rsid w:val="00022DBB"/>
    <w:rsid w:val="000230F0"/>
    <w:rsid w:val="000244FA"/>
    <w:rsid w:val="00024F19"/>
    <w:rsid w:val="00025A6C"/>
    <w:rsid w:val="00025AEF"/>
    <w:rsid w:val="00025F38"/>
    <w:rsid w:val="000267E7"/>
    <w:rsid w:val="00026A67"/>
    <w:rsid w:val="00026E06"/>
    <w:rsid w:val="00027217"/>
    <w:rsid w:val="00027F82"/>
    <w:rsid w:val="00030A14"/>
    <w:rsid w:val="00031742"/>
    <w:rsid w:val="0003234F"/>
    <w:rsid w:val="00033443"/>
    <w:rsid w:val="0003370F"/>
    <w:rsid w:val="00033B65"/>
    <w:rsid w:val="00033F5C"/>
    <w:rsid w:val="0003472D"/>
    <w:rsid w:val="00034806"/>
    <w:rsid w:val="0003522A"/>
    <w:rsid w:val="0003550C"/>
    <w:rsid w:val="000358EB"/>
    <w:rsid w:val="00035D1B"/>
    <w:rsid w:val="000368CB"/>
    <w:rsid w:val="00036B08"/>
    <w:rsid w:val="00036C4F"/>
    <w:rsid w:val="00037033"/>
    <w:rsid w:val="00037A88"/>
    <w:rsid w:val="00037ACE"/>
    <w:rsid w:val="00040B03"/>
    <w:rsid w:val="00040F42"/>
    <w:rsid w:val="00041094"/>
    <w:rsid w:val="00041AAA"/>
    <w:rsid w:val="000424FA"/>
    <w:rsid w:val="00042AD6"/>
    <w:rsid w:val="00043BFD"/>
    <w:rsid w:val="00043CD0"/>
    <w:rsid w:val="0004489E"/>
    <w:rsid w:val="00044D44"/>
    <w:rsid w:val="0004525A"/>
    <w:rsid w:val="00046E7B"/>
    <w:rsid w:val="00047542"/>
    <w:rsid w:val="00047BA8"/>
    <w:rsid w:val="00050030"/>
    <w:rsid w:val="00050482"/>
    <w:rsid w:val="00050544"/>
    <w:rsid w:val="000505D1"/>
    <w:rsid w:val="0005083C"/>
    <w:rsid w:val="00051998"/>
    <w:rsid w:val="00051BF6"/>
    <w:rsid w:val="00051DC5"/>
    <w:rsid w:val="000521A7"/>
    <w:rsid w:val="00053A37"/>
    <w:rsid w:val="00053E86"/>
    <w:rsid w:val="0005477F"/>
    <w:rsid w:val="000555A2"/>
    <w:rsid w:val="00055BC6"/>
    <w:rsid w:val="00055C77"/>
    <w:rsid w:val="00056692"/>
    <w:rsid w:val="00057144"/>
    <w:rsid w:val="0005775D"/>
    <w:rsid w:val="00057973"/>
    <w:rsid w:val="000601B3"/>
    <w:rsid w:val="00061DBB"/>
    <w:rsid w:val="000621E5"/>
    <w:rsid w:val="000628EB"/>
    <w:rsid w:val="00062E25"/>
    <w:rsid w:val="00063590"/>
    <w:rsid w:val="0006380C"/>
    <w:rsid w:val="0006406F"/>
    <w:rsid w:val="00064BAD"/>
    <w:rsid w:val="0006551B"/>
    <w:rsid w:val="00066383"/>
    <w:rsid w:val="00066E8D"/>
    <w:rsid w:val="0006793F"/>
    <w:rsid w:val="00067962"/>
    <w:rsid w:val="00067C72"/>
    <w:rsid w:val="00067C97"/>
    <w:rsid w:val="0007008A"/>
    <w:rsid w:val="000700F4"/>
    <w:rsid w:val="00070282"/>
    <w:rsid w:val="00070E9B"/>
    <w:rsid w:val="000715E2"/>
    <w:rsid w:val="00071ACE"/>
    <w:rsid w:val="00071C3B"/>
    <w:rsid w:val="00071F5A"/>
    <w:rsid w:val="000727D2"/>
    <w:rsid w:val="000733A5"/>
    <w:rsid w:val="00073CA6"/>
    <w:rsid w:val="000743ED"/>
    <w:rsid w:val="000752B3"/>
    <w:rsid w:val="000757F2"/>
    <w:rsid w:val="00075A0F"/>
    <w:rsid w:val="00076F33"/>
    <w:rsid w:val="0007712B"/>
    <w:rsid w:val="00077D8F"/>
    <w:rsid w:val="00077E54"/>
    <w:rsid w:val="00081046"/>
    <w:rsid w:val="00081326"/>
    <w:rsid w:val="00081B95"/>
    <w:rsid w:val="00081DC1"/>
    <w:rsid w:val="000826B1"/>
    <w:rsid w:val="00082A63"/>
    <w:rsid w:val="000838B8"/>
    <w:rsid w:val="00083D89"/>
    <w:rsid w:val="00084FEC"/>
    <w:rsid w:val="00085FCB"/>
    <w:rsid w:val="0008632F"/>
    <w:rsid w:val="0008645D"/>
    <w:rsid w:val="00086BEB"/>
    <w:rsid w:val="000873C5"/>
    <w:rsid w:val="00087733"/>
    <w:rsid w:val="00087803"/>
    <w:rsid w:val="000905DC"/>
    <w:rsid w:val="000913B8"/>
    <w:rsid w:val="00091A6E"/>
    <w:rsid w:val="0009208D"/>
    <w:rsid w:val="00092BF3"/>
    <w:rsid w:val="0009317B"/>
    <w:rsid w:val="0009367E"/>
    <w:rsid w:val="000939BC"/>
    <w:rsid w:val="00093F3C"/>
    <w:rsid w:val="0009493C"/>
    <w:rsid w:val="00094F0B"/>
    <w:rsid w:val="0009515A"/>
    <w:rsid w:val="00095E6D"/>
    <w:rsid w:val="000967CA"/>
    <w:rsid w:val="00096C41"/>
    <w:rsid w:val="00096EBE"/>
    <w:rsid w:val="000970A2"/>
    <w:rsid w:val="00097562"/>
    <w:rsid w:val="000A040B"/>
    <w:rsid w:val="000A0AC2"/>
    <w:rsid w:val="000A1F2C"/>
    <w:rsid w:val="000A2A0D"/>
    <w:rsid w:val="000A2A55"/>
    <w:rsid w:val="000A3591"/>
    <w:rsid w:val="000A47A1"/>
    <w:rsid w:val="000A5C31"/>
    <w:rsid w:val="000A5C9B"/>
    <w:rsid w:val="000A6180"/>
    <w:rsid w:val="000A6AF8"/>
    <w:rsid w:val="000B0961"/>
    <w:rsid w:val="000B132F"/>
    <w:rsid w:val="000B15B4"/>
    <w:rsid w:val="000B1ECC"/>
    <w:rsid w:val="000B1FA5"/>
    <w:rsid w:val="000B23D3"/>
    <w:rsid w:val="000B38AA"/>
    <w:rsid w:val="000B41BD"/>
    <w:rsid w:val="000B49A6"/>
    <w:rsid w:val="000B4CAE"/>
    <w:rsid w:val="000B508D"/>
    <w:rsid w:val="000B50EE"/>
    <w:rsid w:val="000B5623"/>
    <w:rsid w:val="000B5B02"/>
    <w:rsid w:val="000B5F44"/>
    <w:rsid w:val="000C009D"/>
    <w:rsid w:val="000C09A5"/>
    <w:rsid w:val="000C0F36"/>
    <w:rsid w:val="000C1161"/>
    <w:rsid w:val="000C1A0C"/>
    <w:rsid w:val="000C208B"/>
    <w:rsid w:val="000C2C81"/>
    <w:rsid w:val="000C3688"/>
    <w:rsid w:val="000C3871"/>
    <w:rsid w:val="000C3C97"/>
    <w:rsid w:val="000C4012"/>
    <w:rsid w:val="000C4150"/>
    <w:rsid w:val="000C4317"/>
    <w:rsid w:val="000C43B2"/>
    <w:rsid w:val="000C4C5D"/>
    <w:rsid w:val="000C5A3E"/>
    <w:rsid w:val="000C5C1F"/>
    <w:rsid w:val="000C6FFB"/>
    <w:rsid w:val="000C7885"/>
    <w:rsid w:val="000C7D90"/>
    <w:rsid w:val="000D0F81"/>
    <w:rsid w:val="000D2CEA"/>
    <w:rsid w:val="000D34D5"/>
    <w:rsid w:val="000D3DF7"/>
    <w:rsid w:val="000D3EA2"/>
    <w:rsid w:val="000D41E1"/>
    <w:rsid w:val="000D5095"/>
    <w:rsid w:val="000D5917"/>
    <w:rsid w:val="000D6DB3"/>
    <w:rsid w:val="000D7133"/>
    <w:rsid w:val="000D7BB8"/>
    <w:rsid w:val="000D7D90"/>
    <w:rsid w:val="000D7E17"/>
    <w:rsid w:val="000E0128"/>
    <w:rsid w:val="000E2437"/>
    <w:rsid w:val="000E27E6"/>
    <w:rsid w:val="000E32AD"/>
    <w:rsid w:val="000E3A9F"/>
    <w:rsid w:val="000E3B6F"/>
    <w:rsid w:val="000E4536"/>
    <w:rsid w:val="000E5508"/>
    <w:rsid w:val="000E62A0"/>
    <w:rsid w:val="000E62AA"/>
    <w:rsid w:val="000E6F28"/>
    <w:rsid w:val="000F02C6"/>
    <w:rsid w:val="000F0B69"/>
    <w:rsid w:val="000F1677"/>
    <w:rsid w:val="000F1B4F"/>
    <w:rsid w:val="000F2162"/>
    <w:rsid w:val="000F2A26"/>
    <w:rsid w:val="000F446C"/>
    <w:rsid w:val="000F4FB8"/>
    <w:rsid w:val="000F50D1"/>
    <w:rsid w:val="000F5CF6"/>
    <w:rsid w:val="000F6221"/>
    <w:rsid w:val="000F6436"/>
    <w:rsid w:val="000F66C6"/>
    <w:rsid w:val="000F6B36"/>
    <w:rsid w:val="0010015E"/>
    <w:rsid w:val="0010039C"/>
    <w:rsid w:val="001009F0"/>
    <w:rsid w:val="00100D74"/>
    <w:rsid w:val="00101AD2"/>
    <w:rsid w:val="00101C65"/>
    <w:rsid w:val="00101D63"/>
    <w:rsid w:val="00101D68"/>
    <w:rsid w:val="00101DE8"/>
    <w:rsid w:val="00101E66"/>
    <w:rsid w:val="00102D60"/>
    <w:rsid w:val="00102E79"/>
    <w:rsid w:val="00103C72"/>
    <w:rsid w:val="00103D0E"/>
    <w:rsid w:val="001042E1"/>
    <w:rsid w:val="00104547"/>
    <w:rsid w:val="001052B4"/>
    <w:rsid w:val="0010564D"/>
    <w:rsid w:val="001064AD"/>
    <w:rsid w:val="00106642"/>
    <w:rsid w:val="0010697B"/>
    <w:rsid w:val="00107A5F"/>
    <w:rsid w:val="001101E5"/>
    <w:rsid w:val="0011022B"/>
    <w:rsid w:val="0011028E"/>
    <w:rsid w:val="00110329"/>
    <w:rsid w:val="001105A2"/>
    <w:rsid w:val="00110869"/>
    <w:rsid w:val="001119D0"/>
    <w:rsid w:val="00111AC0"/>
    <w:rsid w:val="00112069"/>
    <w:rsid w:val="001124C2"/>
    <w:rsid w:val="00112549"/>
    <w:rsid w:val="00112C8E"/>
    <w:rsid w:val="00113470"/>
    <w:rsid w:val="0011385B"/>
    <w:rsid w:val="00113C81"/>
    <w:rsid w:val="00114B4F"/>
    <w:rsid w:val="00114DDD"/>
    <w:rsid w:val="0011526C"/>
    <w:rsid w:val="00115341"/>
    <w:rsid w:val="00115836"/>
    <w:rsid w:val="00116D1B"/>
    <w:rsid w:val="00116F8F"/>
    <w:rsid w:val="00117F97"/>
    <w:rsid w:val="001200F4"/>
    <w:rsid w:val="001201E9"/>
    <w:rsid w:val="0012097F"/>
    <w:rsid w:val="00120F4A"/>
    <w:rsid w:val="00121038"/>
    <w:rsid w:val="001222A8"/>
    <w:rsid w:val="001232F2"/>
    <w:rsid w:val="00123647"/>
    <w:rsid w:val="00123B2A"/>
    <w:rsid w:val="00123F7F"/>
    <w:rsid w:val="001258A5"/>
    <w:rsid w:val="00125D46"/>
    <w:rsid w:val="0012628A"/>
    <w:rsid w:val="001262CA"/>
    <w:rsid w:val="001263F1"/>
    <w:rsid w:val="00126E66"/>
    <w:rsid w:val="00126FDF"/>
    <w:rsid w:val="00127819"/>
    <w:rsid w:val="00127E28"/>
    <w:rsid w:val="0013032B"/>
    <w:rsid w:val="0013041A"/>
    <w:rsid w:val="00131D01"/>
    <w:rsid w:val="001321FC"/>
    <w:rsid w:val="001328A5"/>
    <w:rsid w:val="00132A98"/>
    <w:rsid w:val="00132FF6"/>
    <w:rsid w:val="001333FE"/>
    <w:rsid w:val="00133679"/>
    <w:rsid w:val="00133D28"/>
    <w:rsid w:val="0013484B"/>
    <w:rsid w:val="00135068"/>
    <w:rsid w:val="00135610"/>
    <w:rsid w:val="00135D11"/>
    <w:rsid w:val="00135FB0"/>
    <w:rsid w:val="00136F9F"/>
    <w:rsid w:val="00137602"/>
    <w:rsid w:val="00137EED"/>
    <w:rsid w:val="00140201"/>
    <w:rsid w:val="00140EF0"/>
    <w:rsid w:val="00142FE2"/>
    <w:rsid w:val="00143622"/>
    <w:rsid w:val="0014368C"/>
    <w:rsid w:val="00143A5C"/>
    <w:rsid w:val="00143E0E"/>
    <w:rsid w:val="00145ECE"/>
    <w:rsid w:val="00146239"/>
    <w:rsid w:val="00146663"/>
    <w:rsid w:val="001471C0"/>
    <w:rsid w:val="00150230"/>
    <w:rsid w:val="00150762"/>
    <w:rsid w:val="0015080F"/>
    <w:rsid w:val="00151703"/>
    <w:rsid w:val="001536EF"/>
    <w:rsid w:val="001536F8"/>
    <w:rsid w:val="00154A93"/>
    <w:rsid w:val="00155A9A"/>
    <w:rsid w:val="00156926"/>
    <w:rsid w:val="00156D50"/>
    <w:rsid w:val="00157394"/>
    <w:rsid w:val="00157ECE"/>
    <w:rsid w:val="0016115D"/>
    <w:rsid w:val="0016136E"/>
    <w:rsid w:val="0016226F"/>
    <w:rsid w:val="00162C3D"/>
    <w:rsid w:val="0016397D"/>
    <w:rsid w:val="001651D7"/>
    <w:rsid w:val="00165469"/>
    <w:rsid w:val="00165E96"/>
    <w:rsid w:val="00166335"/>
    <w:rsid w:val="00166BC9"/>
    <w:rsid w:val="00166C1D"/>
    <w:rsid w:val="00166D1E"/>
    <w:rsid w:val="00167233"/>
    <w:rsid w:val="001678C0"/>
    <w:rsid w:val="001679CF"/>
    <w:rsid w:val="00167E6B"/>
    <w:rsid w:val="001702EF"/>
    <w:rsid w:val="001703AC"/>
    <w:rsid w:val="00170689"/>
    <w:rsid w:val="00170CC1"/>
    <w:rsid w:val="00170D1E"/>
    <w:rsid w:val="00170F61"/>
    <w:rsid w:val="00171096"/>
    <w:rsid w:val="00171146"/>
    <w:rsid w:val="0017137C"/>
    <w:rsid w:val="001718CC"/>
    <w:rsid w:val="00171D72"/>
    <w:rsid w:val="00172C8C"/>
    <w:rsid w:val="001737E6"/>
    <w:rsid w:val="00173859"/>
    <w:rsid w:val="0017391E"/>
    <w:rsid w:val="00173E75"/>
    <w:rsid w:val="001744C8"/>
    <w:rsid w:val="001747BA"/>
    <w:rsid w:val="00174D03"/>
    <w:rsid w:val="00174DA2"/>
    <w:rsid w:val="0017554E"/>
    <w:rsid w:val="00175DFB"/>
    <w:rsid w:val="00176049"/>
    <w:rsid w:val="001762A4"/>
    <w:rsid w:val="001771B8"/>
    <w:rsid w:val="00177737"/>
    <w:rsid w:val="00177822"/>
    <w:rsid w:val="00177997"/>
    <w:rsid w:val="00177E00"/>
    <w:rsid w:val="00177F10"/>
    <w:rsid w:val="00180496"/>
    <w:rsid w:val="00180CD3"/>
    <w:rsid w:val="00180FEA"/>
    <w:rsid w:val="001810FA"/>
    <w:rsid w:val="001811C0"/>
    <w:rsid w:val="0018180E"/>
    <w:rsid w:val="001826D8"/>
    <w:rsid w:val="00182A56"/>
    <w:rsid w:val="00182D5E"/>
    <w:rsid w:val="00183053"/>
    <w:rsid w:val="001830F9"/>
    <w:rsid w:val="00183460"/>
    <w:rsid w:val="0018354A"/>
    <w:rsid w:val="0018366D"/>
    <w:rsid w:val="00183AD0"/>
    <w:rsid w:val="00184152"/>
    <w:rsid w:val="00184220"/>
    <w:rsid w:val="001842BB"/>
    <w:rsid w:val="001844FE"/>
    <w:rsid w:val="00184FCA"/>
    <w:rsid w:val="001853F9"/>
    <w:rsid w:val="00185CEE"/>
    <w:rsid w:val="001863BE"/>
    <w:rsid w:val="00186467"/>
    <w:rsid w:val="00186927"/>
    <w:rsid w:val="0019013C"/>
    <w:rsid w:val="00190339"/>
    <w:rsid w:val="001908C4"/>
    <w:rsid w:val="001911B6"/>
    <w:rsid w:val="0019124D"/>
    <w:rsid w:val="00191530"/>
    <w:rsid w:val="001919AD"/>
    <w:rsid w:val="001929C1"/>
    <w:rsid w:val="00193449"/>
    <w:rsid w:val="00193607"/>
    <w:rsid w:val="00193F43"/>
    <w:rsid w:val="00194199"/>
    <w:rsid w:val="001941D2"/>
    <w:rsid w:val="00194A4E"/>
    <w:rsid w:val="00194AE5"/>
    <w:rsid w:val="00195081"/>
    <w:rsid w:val="00195102"/>
    <w:rsid w:val="00195456"/>
    <w:rsid w:val="00195CAB"/>
    <w:rsid w:val="0019624E"/>
    <w:rsid w:val="001968B3"/>
    <w:rsid w:val="00196C2F"/>
    <w:rsid w:val="00196C4F"/>
    <w:rsid w:val="001979AC"/>
    <w:rsid w:val="00197A82"/>
    <w:rsid w:val="00197D2D"/>
    <w:rsid w:val="001A0264"/>
    <w:rsid w:val="001A02A6"/>
    <w:rsid w:val="001A0DEE"/>
    <w:rsid w:val="001A103B"/>
    <w:rsid w:val="001A1103"/>
    <w:rsid w:val="001A18D8"/>
    <w:rsid w:val="001A1AB9"/>
    <w:rsid w:val="001A1C2E"/>
    <w:rsid w:val="001A1E13"/>
    <w:rsid w:val="001A226E"/>
    <w:rsid w:val="001A2590"/>
    <w:rsid w:val="001A27F9"/>
    <w:rsid w:val="001A333B"/>
    <w:rsid w:val="001A40C1"/>
    <w:rsid w:val="001A47BF"/>
    <w:rsid w:val="001A4DB2"/>
    <w:rsid w:val="001A4EE4"/>
    <w:rsid w:val="001A5AD3"/>
    <w:rsid w:val="001A5C26"/>
    <w:rsid w:val="001A5D9D"/>
    <w:rsid w:val="001A6136"/>
    <w:rsid w:val="001A66AB"/>
    <w:rsid w:val="001A6855"/>
    <w:rsid w:val="001A7888"/>
    <w:rsid w:val="001B02F6"/>
    <w:rsid w:val="001B098A"/>
    <w:rsid w:val="001B142E"/>
    <w:rsid w:val="001B1A5B"/>
    <w:rsid w:val="001B1BA3"/>
    <w:rsid w:val="001B1D13"/>
    <w:rsid w:val="001B2238"/>
    <w:rsid w:val="001B22A7"/>
    <w:rsid w:val="001B24F3"/>
    <w:rsid w:val="001B298F"/>
    <w:rsid w:val="001B29DD"/>
    <w:rsid w:val="001B2B8B"/>
    <w:rsid w:val="001B2D00"/>
    <w:rsid w:val="001B2DEC"/>
    <w:rsid w:val="001B2EC2"/>
    <w:rsid w:val="001B3168"/>
    <w:rsid w:val="001B32A0"/>
    <w:rsid w:val="001B34A8"/>
    <w:rsid w:val="001B36D4"/>
    <w:rsid w:val="001B3852"/>
    <w:rsid w:val="001B3E44"/>
    <w:rsid w:val="001B4130"/>
    <w:rsid w:val="001B4607"/>
    <w:rsid w:val="001B5728"/>
    <w:rsid w:val="001B68F1"/>
    <w:rsid w:val="001B717B"/>
    <w:rsid w:val="001B7735"/>
    <w:rsid w:val="001C0AFD"/>
    <w:rsid w:val="001C0C96"/>
    <w:rsid w:val="001C225C"/>
    <w:rsid w:val="001C236B"/>
    <w:rsid w:val="001C2EE8"/>
    <w:rsid w:val="001C3C2E"/>
    <w:rsid w:val="001C3E41"/>
    <w:rsid w:val="001C50B0"/>
    <w:rsid w:val="001C5419"/>
    <w:rsid w:val="001C5C5F"/>
    <w:rsid w:val="001C5FC5"/>
    <w:rsid w:val="001C655C"/>
    <w:rsid w:val="001C681A"/>
    <w:rsid w:val="001C7356"/>
    <w:rsid w:val="001C7617"/>
    <w:rsid w:val="001C7624"/>
    <w:rsid w:val="001C791F"/>
    <w:rsid w:val="001D1BA2"/>
    <w:rsid w:val="001D25D2"/>
    <w:rsid w:val="001D2B18"/>
    <w:rsid w:val="001D3DD4"/>
    <w:rsid w:val="001D3EF6"/>
    <w:rsid w:val="001D5097"/>
    <w:rsid w:val="001D52A0"/>
    <w:rsid w:val="001D53E4"/>
    <w:rsid w:val="001D5719"/>
    <w:rsid w:val="001D5977"/>
    <w:rsid w:val="001D5CFC"/>
    <w:rsid w:val="001D64A5"/>
    <w:rsid w:val="001D665C"/>
    <w:rsid w:val="001D71F5"/>
    <w:rsid w:val="001D7879"/>
    <w:rsid w:val="001D78A7"/>
    <w:rsid w:val="001D7E5A"/>
    <w:rsid w:val="001D7F9C"/>
    <w:rsid w:val="001E0802"/>
    <w:rsid w:val="001E0814"/>
    <w:rsid w:val="001E1169"/>
    <w:rsid w:val="001E14C5"/>
    <w:rsid w:val="001E18CC"/>
    <w:rsid w:val="001E1A60"/>
    <w:rsid w:val="001E25BB"/>
    <w:rsid w:val="001E388D"/>
    <w:rsid w:val="001E46A7"/>
    <w:rsid w:val="001E4EA8"/>
    <w:rsid w:val="001E5052"/>
    <w:rsid w:val="001E5C77"/>
    <w:rsid w:val="001E650F"/>
    <w:rsid w:val="001E6A37"/>
    <w:rsid w:val="001E6A6B"/>
    <w:rsid w:val="001E7014"/>
    <w:rsid w:val="001E738F"/>
    <w:rsid w:val="001E7D3E"/>
    <w:rsid w:val="001E7E46"/>
    <w:rsid w:val="001F0400"/>
    <w:rsid w:val="001F1E4A"/>
    <w:rsid w:val="001F26A6"/>
    <w:rsid w:val="001F2878"/>
    <w:rsid w:val="001F287D"/>
    <w:rsid w:val="001F2A0A"/>
    <w:rsid w:val="001F304A"/>
    <w:rsid w:val="001F339F"/>
    <w:rsid w:val="001F3517"/>
    <w:rsid w:val="001F3994"/>
    <w:rsid w:val="001F3E10"/>
    <w:rsid w:val="001F46F9"/>
    <w:rsid w:val="001F4A89"/>
    <w:rsid w:val="001F4C43"/>
    <w:rsid w:val="001F56DA"/>
    <w:rsid w:val="001F5826"/>
    <w:rsid w:val="001F58E3"/>
    <w:rsid w:val="001F5E91"/>
    <w:rsid w:val="001F628F"/>
    <w:rsid w:val="001F7487"/>
    <w:rsid w:val="001F775A"/>
    <w:rsid w:val="00200523"/>
    <w:rsid w:val="00200944"/>
    <w:rsid w:val="00200BCF"/>
    <w:rsid w:val="00201215"/>
    <w:rsid w:val="00201294"/>
    <w:rsid w:val="00201A59"/>
    <w:rsid w:val="00201AA3"/>
    <w:rsid w:val="0020246B"/>
    <w:rsid w:val="00203F5D"/>
    <w:rsid w:val="002056FA"/>
    <w:rsid w:val="00205744"/>
    <w:rsid w:val="002071D2"/>
    <w:rsid w:val="00210278"/>
    <w:rsid w:val="00210591"/>
    <w:rsid w:val="002109D1"/>
    <w:rsid w:val="002110A0"/>
    <w:rsid w:val="002118F9"/>
    <w:rsid w:val="00211BD3"/>
    <w:rsid w:val="00213459"/>
    <w:rsid w:val="002135A4"/>
    <w:rsid w:val="00213AC6"/>
    <w:rsid w:val="0021451D"/>
    <w:rsid w:val="00214DD8"/>
    <w:rsid w:val="00214F48"/>
    <w:rsid w:val="00215216"/>
    <w:rsid w:val="002155A9"/>
    <w:rsid w:val="0021575E"/>
    <w:rsid w:val="00215DE6"/>
    <w:rsid w:val="00216757"/>
    <w:rsid w:val="00216E90"/>
    <w:rsid w:val="00217097"/>
    <w:rsid w:val="0021736E"/>
    <w:rsid w:val="00217A4E"/>
    <w:rsid w:val="00217DD2"/>
    <w:rsid w:val="00220D62"/>
    <w:rsid w:val="00220D8C"/>
    <w:rsid w:val="00220E26"/>
    <w:rsid w:val="002211A2"/>
    <w:rsid w:val="002219F3"/>
    <w:rsid w:val="00222AFC"/>
    <w:rsid w:val="00222EC7"/>
    <w:rsid w:val="002231F1"/>
    <w:rsid w:val="002236B2"/>
    <w:rsid w:val="0022379F"/>
    <w:rsid w:val="00223C05"/>
    <w:rsid w:val="002243E3"/>
    <w:rsid w:val="002244D3"/>
    <w:rsid w:val="00224EFD"/>
    <w:rsid w:val="00225293"/>
    <w:rsid w:val="00225348"/>
    <w:rsid w:val="00225F94"/>
    <w:rsid w:val="0022632A"/>
    <w:rsid w:val="002267B3"/>
    <w:rsid w:val="002269F2"/>
    <w:rsid w:val="00226E77"/>
    <w:rsid w:val="00227018"/>
    <w:rsid w:val="002307AC"/>
    <w:rsid w:val="00230801"/>
    <w:rsid w:val="00230D3E"/>
    <w:rsid w:val="00230DA2"/>
    <w:rsid w:val="00230EFE"/>
    <w:rsid w:val="002310A9"/>
    <w:rsid w:val="00231317"/>
    <w:rsid w:val="002316BD"/>
    <w:rsid w:val="00231865"/>
    <w:rsid w:val="00232FAE"/>
    <w:rsid w:val="00233C5B"/>
    <w:rsid w:val="00234BE2"/>
    <w:rsid w:val="002358B3"/>
    <w:rsid w:val="00235D71"/>
    <w:rsid w:val="00235E0B"/>
    <w:rsid w:val="0023690D"/>
    <w:rsid w:val="00236994"/>
    <w:rsid w:val="002369A1"/>
    <w:rsid w:val="00236D73"/>
    <w:rsid w:val="002371C7"/>
    <w:rsid w:val="002374F1"/>
    <w:rsid w:val="00237540"/>
    <w:rsid w:val="0024027D"/>
    <w:rsid w:val="00240373"/>
    <w:rsid w:val="0024067F"/>
    <w:rsid w:val="002406F3"/>
    <w:rsid w:val="00240C14"/>
    <w:rsid w:val="0024208E"/>
    <w:rsid w:val="00242BBF"/>
    <w:rsid w:val="002432A7"/>
    <w:rsid w:val="00244123"/>
    <w:rsid w:val="002446F9"/>
    <w:rsid w:val="00245577"/>
    <w:rsid w:val="002459BF"/>
    <w:rsid w:val="00245B19"/>
    <w:rsid w:val="00245C2F"/>
    <w:rsid w:val="00245E0D"/>
    <w:rsid w:val="0024607C"/>
    <w:rsid w:val="0024649B"/>
    <w:rsid w:val="00246BEE"/>
    <w:rsid w:val="00246DF2"/>
    <w:rsid w:val="00246EC4"/>
    <w:rsid w:val="00247067"/>
    <w:rsid w:val="0024792D"/>
    <w:rsid w:val="00247AFA"/>
    <w:rsid w:val="002505A3"/>
    <w:rsid w:val="0025066F"/>
    <w:rsid w:val="00251001"/>
    <w:rsid w:val="00251BB1"/>
    <w:rsid w:val="00251D22"/>
    <w:rsid w:val="00252BBE"/>
    <w:rsid w:val="0025365E"/>
    <w:rsid w:val="00254B70"/>
    <w:rsid w:val="00254DF4"/>
    <w:rsid w:val="00255512"/>
    <w:rsid w:val="002557F6"/>
    <w:rsid w:val="00255BC7"/>
    <w:rsid w:val="0025615E"/>
    <w:rsid w:val="002565C5"/>
    <w:rsid w:val="00256816"/>
    <w:rsid w:val="00256F99"/>
    <w:rsid w:val="002570DF"/>
    <w:rsid w:val="002571A7"/>
    <w:rsid w:val="002578DC"/>
    <w:rsid w:val="00260F73"/>
    <w:rsid w:val="00261425"/>
    <w:rsid w:val="00261ED2"/>
    <w:rsid w:val="00262588"/>
    <w:rsid w:val="00262CBE"/>
    <w:rsid w:val="0026369D"/>
    <w:rsid w:val="002637F3"/>
    <w:rsid w:val="00263B4F"/>
    <w:rsid w:val="00263E01"/>
    <w:rsid w:val="00264267"/>
    <w:rsid w:val="00264CC0"/>
    <w:rsid w:val="00264E0C"/>
    <w:rsid w:val="00265563"/>
    <w:rsid w:val="00265BE3"/>
    <w:rsid w:val="00265F71"/>
    <w:rsid w:val="002661C2"/>
    <w:rsid w:val="00267288"/>
    <w:rsid w:val="0026764F"/>
    <w:rsid w:val="0026774E"/>
    <w:rsid w:val="00267BE5"/>
    <w:rsid w:val="00267CC4"/>
    <w:rsid w:val="0027056D"/>
    <w:rsid w:val="002705C4"/>
    <w:rsid w:val="00270AB2"/>
    <w:rsid w:val="00270D13"/>
    <w:rsid w:val="002713E2"/>
    <w:rsid w:val="002715A2"/>
    <w:rsid w:val="00271AE7"/>
    <w:rsid w:val="00271BC2"/>
    <w:rsid w:val="00272FB4"/>
    <w:rsid w:val="00273420"/>
    <w:rsid w:val="002738D6"/>
    <w:rsid w:val="002742E4"/>
    <w:rsid w:val="002755F6"/>
    <w:rsid w:val="00275D57"/>
    <w:rsid w:val="002765B4"/>
    <w:rsid w:val="00276C71"/>
    <w:rsid w:val="00277464"/>
    <w:rsid w:val="00277531"/>
    <w:rsid w:val="0027798D"/>
    <w:rsid w:val="00277CC0"/>
    <w:rsid w:val="00280237"/>
    <w:rsid w:val="002803B4"/>
    <w:rsid w:val="0028067D"/>
    <w:rsid w:val="00280C24"/>
    <w:rsid w:val="00281E63"/>
    <w:rsid w:val="00282A65"/>
    <w:rsid w:val="002830B4"/>
    <w:rsid w:val="0028398D"/>
    <w:rsid w:val="00283B5F"/>
    <w:rsid w:val="00284F82"/>
    <w:rsid w:val="00286730"/>
    <w:rsid w:val="0028688C"/>
    <w:rsid w:val="002869B1"/>
    <w:rsid w:val="00286D2B"/>
    <w:rsid w:val="002870A7"/>
    <w:rsid w:val="002871C3"/>
    <w:rsid w:val="0028750B"/>
    <w:rsid w:val="0028757E"/>
    <w:rsid w:val="002878A5"/>
    <w:rsid w:val="00287E98"/>
    <w:rsid w:val="00287F8F"/>
    <w:rsid w:val="0029050B"/>
    <w:rsid w:val="00290E42"/>
    <w:rsid w:val="002912C2"/>
    <w:rsid w:val="00291A31"/>
    <w:rsid w:val="00291EDC"/>
    <w:rsid w:val="00294289"/>
    <w:rsid w:val="00295516"/>
    <w:rsid w:val="002956C0"/>
    <w:rsid w:val="00295E5E"/>
    <w:rsid w:val="00296102"/>
    <w:rsid w:val="0029745B"/>
    <w:rsid w:val="002976F3"/>
    <w:rsid w:val="0029775E"/>
    <w:rsid w:val="002A0D98"/>
    <w:rsid w:val="002A0FE9"/>
    <w:rsid w:val="002A1FE7"/>
    <w:rsid w:val="002A286F"/>
    <w:rsid w:val="002A28E2"/>
    <w:rsid w:val="002A3152"/>
    <w:rsid w:val="002A35B5"/>
    <w:rsid w:val="002A3B7D"/>
    <w:rsid w:val="002A3D77"/>
    <w:rsid w:val="002A402D"/>
    <w:rsid w:val="002A43E7"/>
    <w:rsid w:val="002A4A38"/>
    <w:rsid w:val="002A4DC3"/>
    <w:rsid w:val="002A5E8C"/>
    <w:rsid w:val="002A5FC1"/>
    <w:rsid w:val="002A7177"/>
    <w:rsid w:val="002A7C30"/>
    <w:rsid w:val="002A7CD7"/>
    <w:rsid w:val="002A7D67"/>
    <w:rsid w:val="002A7E6D"/>
    <w:rsid w:val="002B0949"/>
    <w:rsid w:val="002B1083"/>
    <w:rsid w:val="002B12CC"/>
    <w:rsid w:val="002B194B"/>
    <w:rsid w:val="002B1C35"/>
    <w:rsid w:val="002B1CF7"/>
    <w:rsid w:val="002B2162"/>
    <w:rsid w:val="002B22DD"/>
    <w:rsid w:val="002B265C"/>
    <w:rsid w:val="002B28BA"/>
    <w:rsid w:val="002B3DCD"/>
    <w:rsid w:val="002B4491"/>
    <w:rsid w:val="002B4A0F"/>
    <w:rsid w:val="002B4B41"/>
    <w:rsid w:val="002B5016"/>
    <w:rsid w:val="002B525A"/>
    <w:rsid w:val="002B5512"/>
    <w:rsid w:val="002B55AF"/>
    <w:rsid w:val="002B598C"/>
    <w:rsid w:val="002B5E7F"/>
    <w:rsid w:val="002B6259"/>
    <w:rsid w:val="002B65CB"/>
    <w:rsid w:val="002B6F54"/>
    <w:rsid w:val="002B7284"/>
    <w:rsid w:val="002B7811"/>
    <w:rsid w:val="002BC3EC"/>
    <w:rsid w:val="002C00A0"/>
    <w:rsid w:val="002C0A1B"/>
    <w:rsid w:val="002C0B86"/>
    <w:rsid w:val="002C0C2E"/>
    <w:rsid w:val="002C1F32"/>
    <w:rsid w:val="002C35B8"/>
    <w:rsid w:val="002C3B4C"/>
    <w:rsid w:val="002C4520"/>
    <w:rsid w:val="002C4AE4"/>
    <w:rsid w:val="002C4F96"/>
    <w:rsid w:val="002C4FA6"/>
    <w:rsid w:val="002C5005"/>
    <w:rsid w:val="002C526F"/>
    <w:rsid w:val="002C5935"/>
    <w:rsid w:val="002C6598"/>
    <w:rsid w:val="002C6E43"/>
    <w:rsid w:val="002C6E4C"/>
    <w:rsid w:val="002C6F4F"/>
    <w:rsid w:val="002D08A4"/>
    <w:rsid w:val="002D0FF5"/>
    <w:rsid w:val="002D1299"/>
    <w:rsid w:val="002D1619"/>
    <w:rsid w:val="002D170D"/>
    <w:rsid w:val="002D21A2"/>
    <w:rsid w:val="002D2488"/>
    <w:rsid w:val="002D273E"/>
    <w:rsid w:val="002D2C04"/>
    <w:rsid w:val="002D3188"/>
    <w:rsid w:val="002D33DE"/>
    <w:rsid w:val="002D3D75"/>
    <w:rsid w:val="002D44EF"/>
    <w:rsid w:val="002D4627"/>
    <w:rsid w:val="002D4A75"/>
    <w:rsid w:val="002D4C81"/>
    <w:rsid w:val="002D559B"/>
    <w:rsid w:val="002D566E"/>
    <w:rsid w:val="002D587B"/>
    <w:rsid w:val="002D58CB"/>
    <w:rsid w:val="002D5A14"/>
    <w:rsid w:val="002D658E"/>
    <w:rsid w:val="002D7270"/>
    <w:rsid w:val="002D7810"/>
    <w:rsid w:val="002D788C"/>
    <w:rsid w:val="002D78D6"/>
    <w:rsid w:val="002E05A7"/>
    <w:rsid w:val="002E18A9"/>
    <w:rsid w:val="002E1AD0"/>
    <w:rsid w:val="002E1C65"/>
    <w:rsid w:val="002E2701"/>
    <w:rsid w:val="002E2C88"/>
    <w:rsid w:val="002E3A24"/>
    <w:rsid w:val="002E526C"/>
    <w:rsid w:val="002E527F"/>
    <w:rsid w:val="002E54FD"/>
    <w:rsid w:val="002E6666"/>
    <w:rsid w:val="002E677B"/>
    <w:rsid w:val="002E6968"/>
    <w:rsid w:val="002E6ADE"/>
    <w:rsid w:val="002E6DDF"/>
    <w:rsid w:val="002E7A6F"/>
    <w:rsid w:val="002F023B"/>
    <w:rsid w:val="002F085B"/>
    <w:rsid w:val="002F1162"/>
    <w:rsid w:val="002F141B"/>
    <w:rsid w:val="002F1DD5"/>
    <w:rsid w:val="002F213A"/>
    <w:rsid w:val="002F340A"/>
    <w:rsid w:val="002F37D1"/>
    <w:rsid w:val="002F393D"/>
    <w:rsid w:val="002F3AF3"/>
    <w:rsid w:val="002F3B8C"/>
    <w:rsid w:val="002F3B9C"/>
    <w:rsid w:val="002F3F78"/>
    <w:rsid w:val="002F4059"/>
    <w:rsid w:val="002F468A"/>
    <w:rsid w:val="002F4706"/>
    <w:rsid w:val="002F4FFF"/>
    <w:rsid w:val="002F5110"/>
    <w:rsid w:val="002F525F"/>
    <w:rsid w:val="002F5DBB"/>
    <w:rsid w:val="002F6622"/>
    <w:rsid w:val="002F6CE1"/>
    <w:rsid w:val="0030044C"/>
    <w:rsid w:val="0030044F"/>
    <w:rsid w:val="00300C41"/>
    <w:rsid w:val="00300D5E"/>
    <w:rsid w:val="00300E9C"/>
    <w:rsid w:val="0030100A"/>
    <w:rsid w:val="00301B54"/>
    <w:rsid w:val="00301BCF"/>
    <w:rsid w:val="00301C13"/>
    <w:rsid w:val="00301E7A"/>
    <w:rsid w:val="003020B8"/>
    <w:rsid w:val="003021BF"/>
    <w:rsid w:val="00302555"/>
    <w:rsid w:val="0030281F"/>
    <w:rsid w:val="00303BDB"/>
    <w:rsid w:val="00304212"/>
    <w:rsid w:val="0030491E"/>
    <w:rsid w:val="00304AA3"/>
    <w:rsid w:val="00304CBA"/>
    <w:rsid w:val="003054DA"/>
    <w:rsid w:val="003054E0"/>
    <w:rsid w:val="00305EB6"/>
    <w:rsid w:val="00306202"/>
    <w:rsid w:val="00306329"/>
    <w:rsid w:val="003065A4"/>
    <w:rsid w:val="003075F2"/>
    <w:rsid w:val="0030776A"/>
    <w:rsid w:val="00307813"/>
    <w:rsid w:val="00307D38"/>
    <w:rsid w:val="00307FCB"/>
    <w:rsid w:val="00310113"/>
    <w:rsid w:val="003107B8"/>
    <w:rsid w:val="00310E17"/>
    <w:rsid w:val="0031124E"/>
    <w:rsid w:val="0031183C"/>
    <w:rsid w:val="00311AC7"/>
    <w:rsid w:val="00311EF7"/>
    <w:rsid w:val="00312763"/>
    <w:rsid w:val="003128C4"/>
    <w:rsid w:val="00312AEE"/>
    <w:rsid w:val="00312B00"/>
    <w:rsid w:val="0031383B"/>
    <w:rsid w:val="00313D1E"/>
    <w:rsid w:val="00313D5A"/>
    <w:rsid w:val="00313E4C"/>
    <w:rsid w:val="003142B7"/>
    <w:rsid w:val="00314A0E"/>
    <w:rsid w:val="0031536D"/>
    <w:rsid w:val="0031545D"/>
    <w:rsid w:val="00315485"/>
    <w:rsid w:val="00315625"/>
    <w:rsid w:val="00315813"/>
    <w:rsid w:val="003160DA"/>
    <w:rsid w:val="0031654B"/>
    <w:rsid w:val="00316BF1"/>
    <w:rsid w:val="00316CEF"/>
    <w:rsid w:val="00317006"/>
    <w:rsid w:val="00317174"/>
    <w:rsid w:val="00317650"/>
    <w:rsid w:val="0031797A"/>
    <w:rsid w:val="00320A4B"/>
    <w:rsid w:val="00320B76"/>
    <w:rsid w:val="00320BDE"/>
    <w:rsid w:val="00320E37"/>
    <w:rsid w:val="00322224"/>
    <w:rsid w:val="0032253E"/>
    <w:rsid w:val="0032263D"/>
    <w:rsid w:val="00322A5B"/>
    <w:rsid w:val="003242F6"/>
    <w:rsid w:val="0032455B"/>
    <w:rsid w:val="00324B79"/>
    <w:rsid w:val="00325B70"/>
    <w:rsid w:val="00325CAB"/>
    <w:rsid w:val="00325CB1"/>
    <w:rsid w:val="00325EFA"/>
    <w:rsid w:val="00326377"/>
    <w:rsid w:val="00326961"/>
    <w:rsid w:val="00326B6C"/>
    <w:rsid w:val="00327A39"/>
    <w:rsid w:val="00327EF8"/>
    <w:rsid w:val="00330B2D"/>
    <w:rsid w:val="00331465"/>
    <w:rsid w:val="00331BD2"/>
    <w:rsid w:val="00331E93"/>
    <w:rsid w:val="00332214"/>
    <w:rsid w:val="003324B2"/>
    <w:rsid w:val="00332553"/>
    <w:rsid w:val="0033359B"/>
    <w:rsid w:val="00333E7E"/>
    <w:rsid w:val="00333F91"/>
    <w:rsid w:val="00334548"/>
    <w:rsid w:val="00334E57"/>
    <w:rsid w:val="00335E95"/>
    <w:rsid w:val="00336021"/>
    <w:rsid w:val="003360BE"/>
    <w:rsid w:val="003362EB"/>
    <w:rsid w:val="00336DF2"/>
    <w:rsid w:val="00337C95"/>
    <w:rsid w:val="00337E6B"/>
    <w:rsid w:val="0034030F"/>
    <w:rsid w:val="0034075D"/>
    <w:rsid w:val="003413EC"/>
    <w:rsid w:val="0034159C"/>
    <w:rsid w:val="0034175D"/>
    <w:rsid w:val="00341869"/>
    <w:rsid w:val="00341D23"/>
    <w:rsid w:val="003429DE"/>
    <w:rsid w:val="00342BC1"/>
    <w:rsid w:val="00342C2C"/>
    <w:rsid w:val="00343322"/>
    <w:rsid w:val="003434A5"/>
    <w:rsid w:val="0034441D"/>
    <w:rsid w:val="003455EA"/>
    <w:rsid w:val="003462A3"/>
    <w:rsid w:val="00346CA0"/>
    <w:rsid w:val="0034769E"/>
    <w:rsid w:val="00347F95"/>
    <w:rsid w:val="00350283"/>
    <w:rsid w:val="003507C1"/>
    <w:rsid w:val="00350EE5"/>
    <w:rsid w:val="00350EEC"/>
    <w:rsid w:val="00351022"/>
    <w:rsid w:val="0035104C"/>
    <w:rsid w:val="00351B3B"/>
    <w:rsid w:val="00351CF2"/>
    <w:rsid w:val="00351E1C"/>
    <w:rsid w:val="00352087"/>
    <w:rsid w:val="00352332"/>
    <w:rsid w:val="00352748"/>
    <w:rsid w:val="0035374B"/>
    <w:rsid w:val="00355C82"/>
    <w:rsid w:val="00355CF2"/>
    <w:rsid w:val="00355FD6"/>
    <w:rsid w:val="00356074"/>
    <w:rsid w:val="0035618B"/>
    <w:rsid w:val="00356930"/>
    <w:rsid w:val="003573E2"/>
    <w:rsid w:val="00357746"/>
    <w:rsid w:val="00357BFA"/>
    <w:rsid w:val="00357E30"/>
    <w:rsid w:val="0036026D"/>
    <w:rsid w:val="00360B04"/>
    <w:rsid w:val="003616C6"/>
    <w:rsid w:val="003619B0"/>
    <w:rsid w:val="00362455"/>
    <w:rsid w:val="00363E27"/>
    <w:rsid w:val="00363E2B"/>
    <w:rsid w:val="003640F5"/>
    <w:rsid w:val="0036425B"/>
    <w:rsid w:val="00364DD7"/>
    <w:rsid w:val="00365019"/>
    <w:rsid w:val="003653E0"/>
    <w:rsid w:val="0036550B"/>
    <w:rsid w:val="00365888"/>
    <w:rsid w:val="00365C83"/>
    <w:rsid w:val="00365EE1"/>
    <w:rsid w:val="00365F5A"/>
    <w:rsid w:val="0036686F"/>
    <w:rsid w:val="00366D8C"/>
    <w:rsid w:val="00367BD6"/>
    <w:rsid w:val="00370003"/>
    <w:rsid w:val="00370244"/>
    <w:rsid w:val="00370489"/>
    <w:rsid w:val="00370E26"/>
    <w:rsid w:val="003714CA"/>
    <w:rsid w:val="00372859"/>
    <w:rsid w:val="00372A96"/>
    <w:rsid w:val="003732F5"/>
    <w:rsid w:val="003733A0"/>
    <w:rsid w:val="0037435A"/>
    <w:rsid w:val="00374C5F"/>
    <w:rsid w:val="00374DF9"/>
    <w:rsid w:val="00375CEF"/>
    <w:rsid w:val="00375F3D"/>
    <w:rsid w:val="00376034"/>
    <w:rsid w:val="003768AF"/>
    <w:rsid w:val="00376E66"/>
    <w:rsid w:val="0037745B"/>
    <w:rsid w:val="003803AA"/>
    <w:rsid w:val="003812D8"/>
    <w:rsid w:val="003817E9"/>
    <w:rsid w:val="00381EF3"/>
    <w:rsid w:val="003823F7"/>
    <w:rsid w:val="0038266F"/>
    <w:rsid w:val="00383516"/>
    <w:rsid w:val="00383539"/>
    <w:rsid w:val="003835AE"/>
    <w:rsid w:val="0038393E"/>
    <w:rsid w:val="003847DD"/>
    <w:rsid w:val="00384861"/>
    <w:rsid w:val="00384E3C"/>
    <w:rsid w:val="003864AE"/>
    <w:rsid w:val="00386D68"/>
    <w:rsid w:val="00386E92"/>
    <w:rsid w:val="00386EC4"/>
    <w:rsid w:val="00386F15"/>
    <w:rsid w:val="003877DF"/>
    <w:rsid w:val="003903A6"/>
    <w:rsid w:val="003906B5"/>
    <w:rsid w:val="00390C8D"/>
    <w:rsid w:val="003910FB"/>
    <w:rsid w:val="00391DE4"/>
    <w:rsid w:val="00391F8A"/>
    <w:rsid w:val="0039268D"/>
    <w:rsid w:val="00393387"/>
    <w:rsid w:val="00393AF9"/>
    <w:rsid w:val="003940AC"/>
    <w:rsid w:val="00394117"/>
    <w:rsid w:val="003946C0"/>
    <w:rsid w:val="00394858"/>
    <w:rsid w:val="0039485E"/>
    <w:rsid w:val="00396238"/>
    <w:rsid w:val="00396866"/>
    <w:rsid w:val="00396B3D"/>
    <w:rsid w:val="0039721C"/>
    <w:rsid w:val="003A014E"/>
    <w:rsid w:val="003A0486"/>
    <w:rsid w:val="003A051F"/>
    <w:rsid w:val="003A0D7A"/>
    <w:rsid w:val="003A123E"/>
    <w:rsid w:val="003A1D96"/>
    <w:rsid w:val="003A245D"/>
    <w:rsid w:val="003A26D4"/>
    <w:rsid w:val="003A2752"/>
    <w:rsid w:val="003A29E9"/>
    <w:rsid w:val="003A2F98"/>
    <w:rsid w:val="003A35CC"/>
    <w:rsid w:val="003A3A3F"/>
    <w:rsid w:val="003A3B5E"/>
    <w:rsid w:val="003A4256"/>
    <w:rsid w:val="003A455A"/>
    <w:rsid w:val="003A504F"/>
    <w:rsid w:val="003A506C"/>
    <w:rsid w:val="003A52E8"/>
    <w:rsid w:val="003A58B5"/>
    <w:rsid w:val="003A60F8"/>
    <w:rsid w:val="003B0340"/>
    <w:rsid w:val="003B05D5"/>
    <w:rsid w:val="003B09EC"/>
    <w:rsid w:val="003B0A69"/>
    <w:rsid w:val="003B1676"/>
    <w:rsid w:val="003B1DCD"/>
    <w:rsid w:val="003B26C2"/>
    <w:rsid w:val="003B286D"/>
    <w:rsid w:val="003B301A"/>
    <w:rsid w:val="003B31B3"/>
    <w:rsid w:val="003B3B7B"/>
    <w:rsid w:val="003B4529"/>
    <w:rsid w:val="003B47F9"/>
    <w:rsid w:val="003B4A2F"/>
    <w:rsid w:val="003B593E"/>
    <w:rsid w:val="003B5DEE"/>
    <w:rsid w:val="003B63CF"/>
    <w:rsid w:val="003B66E9"/>
    <w:rsid w:val="003B6CE1"/>
    <w:rsid w:val="003B70A2"/>
    <w:rsid w:val="003C016E"/>
    <w:rsid w:val="003C1B60"/>
    <w:rsid w:val="003C21AE"/>
    <w:rsid w:val="003C3101"/>
    <w:rsid w:val="003C39F5"/>
    <w:rsid w:val="003C3DD1"/>
    <w:rsid w:val="003C434B"/>
    <w:rsid w:val="003C4F18"/>
    <w:rsid w:val="003C545A"/>
    <w:rsid w:val="003C5CFF"/>
    <w:rsid w:val="003D0367"/>
    <w:rsid w:val="003D23B7"/>
    <w:rsid w:val="003D272C"/>
    <w:rsid w:val="003D2F64"/>
    <w:rsid w:val="003D3917"/>
    <w:rsid w:val="003D3DB8"/>
    <w:rsid w:val="003D4408"/>
    <w:rsid w:val="003D4467"/>
    <w:rsid w:val="003D4852"/>
    <w:rsid w:val="003D5627"/>
    <w:rsid w:val="003D5851"/>
    <w:rsid w:val="003D5AA4"/>
    <w:rsid w:val="003D618E"/>
    <w:rsid w:val="003D64BA"/>
    <w:rsid w:val="003D7623"/>
    <w:rsid w:val="003D7671"/>
    <w:rsid w:val="003D7A95"/>
    <w:rsid w:val="003D7BFC"/>
    <w:rsid w:val="003D7C84"/>
    <w:rsid w:val="003E00C9"/>
    <w:rsid w:val="003E0AE3"/>
    <w:rsid w:val="003E1605"/>
    <w:rsid w:val="003E1A16"/>
    <w:rsid w:val="003E2057"/>
    <w:rsid w:val="003E29D5"/>
    <w:rsid w:val="003E3693"/>
    <w:rsid w:val="003E3A8D"/>
    <w:rsid w:val="003E3C7F"/>
    <w:rsid w:val="003E3DAC"/>
    <w:rsid w:val="003E47D4"/>
    <w:rsid w:val="003E4937"/>
    <w:rsid w:val="003E4E2A"/>
    <w:rsid w:val="003E6910"/>
    <w:rsid w:val="003E6BA2"/>
    <w:rsid w:val="003E70E0"/>
    <w:rsid w:val="003E7EB1"/>
    <w:rsid w:val="003F0101"/>
    <w:rsid w:val="003F03A7"/>
    <w:rsid w:val="003F072F"/>
    <w:rsid w:val="003F0BF1"/>
    <w:rsid w:val="003F147B"/>
    <w:rsid w:val="003F179C"/>
    <w:rsid w:val="003F1F2A"/>
    <w:rsid w:val="003F2043"/>
    <w:rsid w:val="003F23AB"/>
    <w:rsid w:val="003F240E"/>
    <w:rsid w:val="003F2D02"/>
    <w:rsid w:val="003F2E42"/>
    <w:rsid w:val="003F336C"/>
    <w:rsid w:val="003F33E1"/>
    <w:rsid w:val="003F3976"/>
    <w:rsid w:val="003F3B05"/>
    <w:rsid w:val="003F4068"/>
    <w:rsid w:val="003F409C"/>
    <w:rsid w:val="003F40A0"/>
    <w:rsid w:val="003F4A67"/>
    <w:rsid w:val="003F523C"/>
    <w:rsid w:val="003F544F"/>
    <w:rsid w:val="003F6252"/>
    <w:rsid w:val="003F6EE3"/>
    <w:rsid w:val="003F6F74"/>
    <w:rsid w:val="003F739C"/>
    <w:rsid w:val="004009F4"/>
    <w:rsid w:val="00400A85"/>
    <w:rsid w:val="0040113C"/>
    <w:rsid w:val="00402109"/>
    <w:rsid w:val="004022CF"/>
    <w:rsid w:val="00402DE4"/>
    <w:rsid w:val="0040336A"/>
    <w:rsid w:val="004033A1"/>
    <w:rsid w:val="00403480"/>
    <w:rsid w:val="00403B74"/>
    <w:rsid w:val="00405EB4"/>
    <w:rsid w:val="00405EB6"/>
    <w:rsid w:val="0040692A"/>
    <w:rsid w:val="00406A67"/>
    <w:rsid w:val="0040777F"/>
    <w:rsid w:val="0041057B"/>
    <w:rsid w:val="004105DA"/>
    <w:rsid w:val="00412099"/>
    <w:rsid w:val="00412453"/>
    <w:rsid w:val="004124C7"/>
    <w:rsid w:val="004124F0"/>
    <w:rsid w:val="004125A7"/>
    <w:rsid w:val="004125B2"/>
    <w:rsid w:val="00412CD8"/>
    <w:rsid w:val="00412DC7"/>
    <w:rsid w:val="00412EF0"/>
    <w:rsid w:val="004134F8"/>
    <w:rsid w:val="0041360F"/>
    <w:rsid w:val="00413887"/>
    <w:rsid w:val="004140EB"/>
    <w:rsid w:val="004146AE"/>
    <w:rsid w:val="00414A4F"/>
    <w:rsid w:val="00414A5E"/>
    <w:rsid w:val="00415014"/>
    <w:rsid w:val="004152C5"/>
    <w:rsid w:val="0041583E"/>
    <w:rsid w:val="00415AA2"/>
    <w:rsid w:val="00415C8E"/>
    <w:rsid w:val="00416545"/>
    <w:rsid w:val="004166B8"/>
    <w:rsid w:val="00416E8A"/>
    <w:rsid w:val="004172A0"/>
    <w:rsid w:val="004179B0"/>
    <w:rsid w:val="00417D58"/>
    <w:rsid w:val="004205C5"/>
    <w:rsid w:val="00420786"/>
    <w:rsid w:val="00421796"/>
    <w:rsid w:val="00421993"/>
    <w:rsid w:val="00421D7F"/>
    <w:rsid w:val="0042250C"/>
    <w:rsid w:val="00422680"/>
    <w:rsid w:val="00422702"/>
    <w:rsid w:val="00422BBF"/>
    <w:rsid w:val="00422F2F"/>
    <w:rsid w:val="004231EE"/>
    <w:rsid w:val="0042367B"/>
    <w:rsid w:val="00423993"/>
    <w:rsid w:val="00425120"/>
    <w:rsid w:val="0042589E"/>
    <w:rsid w:val="00425EEA"/>
    <w:rsid w:val="00426622"/>
    <w:rsid w:val="004269B0"/>
    <w:rsid w:val="004269C6"/>
    <w:rsid w:val="00426BB3"/>
    <w:rsid w:val="00426D74"/>
    <w:rsid w:val="004279A8"/>
    <w:rsid w:val="004304A3"/>
    <w:rsid w:val="00430C57"/>
    <w:rsid w:val="00430CDE"/>
    <w:rsid w:val="00430D9E"/>
    <w:rsid w:val="00431055"/>
    <w:rsid w:val="00431675"/>
    <w:rsid w:val="004317E3"/>
    <w:rsid w:val="00431B71"/>
    <w:rsid w:val="00431FF7"/>
    <w:rsid w:val="00432437"/>
    <w:rsid w:val="00432F5B"/>
    <w:rsid w:val="00433D4D"/>
    <w:rsid w:val="0043495E"/>
    <w:rsid w:val="00434E97"/>
    <w:rsid w:val="004356A1"/>
    <w:rsid w:val="004369F4"/>
    <w:rsid w:val="00436A93"/>
    <w:rsid w:val="00437503"/>
    <w:rsid w:val="00437F7A"/>
    <w:rsid w:val="00440228"/>
    <w:rsid w:val="004403CC"/>
    <w:rsid w:val="00440622"/>
    <w:rsid w:val="004406AA"/>
    <w:rsid w:val="00440F6C"/>
    <w:rsid w:val="00441168"/>
    <w:rsid w:val="004413BE"/>
    <w:rsid w:val="004429B9"/>
    <w:rsid w:val="00442E04"/>
    <w:rsid w:val="004430C1"/>
    <w:rsid w:val="004436FF"/>
    <w:rsid w:val="0044450A"/>
    <w:rsid w:val="00445AB7"/>
    <w:rsid w:val="00445E01"/>
    <w:rsid w:val="00445E4C"/>
    <w:rsid w:val="00446565"/>
    <w:rsid w:val="00446A36"/>
    <w:rsid w:val="004471AA"/>
    <w:rsid w:val="00451DDA"/>
    <w:rsid w:val="004520E7"/>
    <w:rsid w:val="00452653"/>
    <w:rsid w:val="00452DFE"/>
    <w:rsid w:val="0045320C"/>
    <w:rsid w:val="00453864"/>
    <w:rsid w:val="004538A9"/>
    <w:rsid w:val="0045467C"/>
    <w:rsid w:val="00454783"/>
    <w:rsid w:val="00454C21"/>
    <w:rsid w:val="00455217"/>
    <w:rsid w:val="004554E7"/>
    <w:rsid w:val="00455BCE"/>
    <w:rsid w:val="00456826"/>
    <w:rsid w:val="00457834"/>
    <w:rsid w:val="00457E5B"/>
    <w:rsid w:val="004605FA"/>
    <w:rsid w:val="00460653"/>
    <w:rsid w:val="004608DD"/>
    <w:rsid w:val="00462F42"/>
    <w:rsid w:val="00463088"/>
    <w:rsid w:val="004639DE"/>
    <w:rsid w:val="00464BA0"/>
    <w:rsid w:val="00465133"/>
    <w:rsid w:val="00465434"/>
    <w:rsid w:val="004661BF"/>
    <w:rsid w:val="00466B97"/>
    <w:rsid w:val="0046713D"/>
    <w:rsid w:val="00467559"/>
    <w:rsid w:val="00467CD8"/>
    <w:rsid w:val="00470024"/>
    <w:rsid w:val="0047041D"/>
    <w:rsid w:val="004706D3"/>
    <w:rsid w:val="0047112B"/>
    <w:rsid w:val="00471153"/>
    <w:rsid w:val="00471BED"/>
    <w:rsid w:val="0047201E"/>
    <w:rsid w:val="00472909"/>
    <w:rsid w:val="00473865"/>
    <w:rsid w:val="0047429F"/>
    <w:rsid w:val="00474671"/>
    <w:rsid w:val="0047494E"/>
    <w:rsid w:val="004758DE"/>
    <w:rsid w:val="00475CEB"/>
    <w:rsid w:val="004771AF"/>
    <w:rsid w:val="004772B6"/>
    <w:rsid w:val="00477E8C"/>
    <w:rsid w:val="00480AF3"/>
    <w:rsid w:val="00480B8F"/>
    <w:rsid w:val="00480CA6"/>
    <w:rsid w:val="00481498"/>
    <w:rsid w:val="0048189B"/>
    <w:rsid w:val="00482114"/>
    <w:rsid w:val="0048329E"/>
    <w:rsid w:val="00483947"/>
    <w:rsid w:val="00483AA9"/>
    <w:rsid w:val="00483C21"/>
    <w:rsid w:val="004841F7"/>
    <w:rsid w:val="0048433C"/>
    <w:rsid w:val="00484545"/>
    <w:rsid w:val="0048553E"/>
    <w:rsid w:val="004866CE"/>
    <w:rsid w:val="00486F25"/>
    <w:rsid w:val="00487029"/>
    <w:rsid w:val="00487FEB"/>
    <w:rsid w:val="004905C2"/>
    <w:rsid w:val="00490DE1"/>
    <w:rsid w:val="00493359"/>
    <w:rsid w:val="0049481C"/>
    <w:rsid w:val="00494BDB"/>
    <w:rsid w:val="00495CD1"/>
    <w:rsid w:val="004965DF"/>
    <w:rsid w:val="0049668A"/>
    <w:rsid w:val="00496C24"/>
    <w:rsid w:val="00497288"/>
    <w:rsid w:val="004A003D"/>
    <w:rsid w:val="004A0F12"/>
    <w:rsid w:val="004A170B"/>
    <w:rsid w:val="004A1B36"/>
    <w:rsid w:val="004A1DBB"/>
    <w:rsid w:val="004A265A"/>
    <w:rsid w:val="004A2742"/>
    <w:rsid w:val="004A28F3"/>
    <w:rsid w:val="004A2D13"/>
    <w:rsid w:val="004A3149"/>
    <w:rsid w:val="004A38C3"/>
    <w:rsid w:val="004A4BBC"/>
    <w:rsid w:val="004A4C7F"/>
    <w:rsid w:val="004A60BE"/>
    <w:rsid w:val="004A640F"/>
    <w:rsid w:val="004A6FA8"/>
    <w:rsid w:val="004A7241"/>
    <w:rsid w:val="004A7D9F"/>
    <w:rsid w:val="004B026A"/>
    <w:rsid w:val="004B0773"/>
    <w:rsid w:val="004B0E16"/>
    <w:rsid w:val="004B1C98"/>
    <w:rsid w:val="004B1D24"/>
    <w:rsid w:val="004B26A2"/>
    <w:rsid w:val="004B2E39"/>
    <w:rsid w:val="004B3FC9"/>
    <w:rsid w:val="004B47BB"/>
    <w:rsid w:val="004B4958"/>
    <w:rsid w:val="004B57A0"/>
    <w:rsid w:val="004B599F"/>
    <w:rsid w:val="004B6A13"/>
    <w:rsid w:val="004B6D4F"/>
    <w:rsid w:val="004B6D89"/>
    <w:rsid w:val="004B7670"/>
    <w:rsid w:val="004C02BB"/>
    <w:rsid w:val="004C0DC3"/>
    <w:rsid w:val="004C0DF3"/>
    <w:rsid w:val="004C0FCD"/>
    <w:rsid w:val="004C1171"/>
    <w:rsid w:val="004C11EC"/>
    <w:rsid w:val="004C1893"/>
    <w:rsid w:val="004C1928"/>
    <w:rsid w:val="004C1B0A"/>
    <w:rsid w:val="004C1C39"/>
    <w:rsid w:val="004C1FD6"/>
    <w:rsid w:val="004C26B5"/>
    <w:rsid w:val="004C2F40"/>
    <w:rsid w:val="004C423F"/>
    <w:rsid w:val="004C4476"/>
    <w:rsid w:val="004C4918"/>
    <w:rsid w:val="004C497C"/>
    <w:rsid w:val="004C4E5D"/>
    <w:rsid w:val="004C5432"/>
    <w:rsid w:val="004C55AF"/>
    <w:rsid w:val="004C55B1"/>
    <w:rsid w:val="004C55B5"/>
    <w:rsid w:val="004C64C2"/>
    <w:rsid w:val="004C668B"/>
    <w:rsid w:val="004C67D7"/>
    <w:rsid w:val="004C73F7"/>
    <w:rsid w:val="004C7FBC"/>
    <w:rsid w:val="004D062F"/>
    <w:rsid w:val="004D0814"/>
    <w:rsid w:val="004D1A6C"/>
    <w:rsid w:val="004D1E68"/>
    <w:rsid w:val="004D292C"/>
    <w:rsid w:val="004D2E0E"/>
    <w:rsid w:val="004D330D"/>
    <w:rsid w:val="004D330E"/>
    <w:rsid w:val="004D3325"/>
    <w:rsid w:val="004D388D"/>
    <w:rsid w:val="004D4C98"/>
    <w:rsid w:val="004D4E51"/>
    <w:rsid w:val="004D5025"/>
    <w:rsid w:val="004D554B"/>
    <w:rsid w:val="004D5E78"/>
    <w:rsid w:val="004D63B5"/>
    <w:rsid w:val="004D6AD0"/>
    <w:rsid w:val="004D6B8C"/>
    <w:rsid w:val="004D7757"/>
    <w:rsid w:val="004D779A"/>
    <w:rsid w:val="004E0235"/>
    <w:rsid w:val="004E0333"/>
    <w:rsid w:val="004E0884"/>
    <w:rsid w:val="004E1405"/>
    <w:rsid w:val="004E1BA8"/>
    <w:rsid w:val="004E1BEA"/>
    <w:rsid w:val="004E23B3"/>
    <w:rsid w:val="004E24ED"/>
    <w:rsid w:val="004E2F4B"/>
    <w:rsid w:val="004E3042"/>
    <w:rsid w:val="004E3253"/>
    <w:rsid w:val="004E3442"/>
    <w:rsid w:val="004E3B51"/>
    <w:rsid w:val="004E4EDE"/>
    <w:rsid w:val="004E5161"/>
    <w:rsid w:val="004E5390"/>
    <w:rsid w:val="004E64EE"/>
    <w:rsid w:val="004E651E"/>
    <w:rsid w:val="004E6665"/>
    <w:rsid w:val="004E667E"/>
    <w:rsid w:val="004E67D2"/>
    <w:rsid w:val="004E746B"/>
    <w:rsid w:val="004F01D3"/>
    <w:rsid w:val="004F040A"/>
    <w:rsid w:val="004F0C9E"/>
    <w:rsid w:val="004F2541"/>
    <w:rsid w:val="004F2906"/>
    <w:rsid w:val="004F3C9D"/>
    <w:rsid w:val="004F49CD"/>
    <w:rsid w:val="004F4D80"/>
    <w:rsid w:val="004F5311"/>
    <w:rsid w:val="004F53F8"/>
    <w:rsid w:val="004F5BFA"/>
    <w:rsid w:val="004F6591"/>
    <w:rsid w:val="004F6A60"/>
    <w:rsid w:val="004F6EA0"/>
    <w:rsid w:val="004F740A"/>
    <w:rsid w:val="004F757A"/>
    <w:rsid w:val="005002F4"/>
    <w:rsid w:val="00500BCE"/>
    <w:rsid w:val="00501DF3"/>
    <w:rsid w:val="0050243A"/>
    <w:rsid w:val="00502563"/>
    <w:rsid w:val="0050268C"/>
    <w:rsid w:val="00502C25"/>
    <w:rsid w:val="00503192"/>
    <w:rsid w:val="005031A5"/>
    <w:rsid w:val="00504A40"/>
    <w:rsid w:val="00504A56"/>
    <w:rsid w:val="00504E6D"/>
    <w:rsid w:val="00504F41"/>
    <w:rsid w:val="005054C5"/>
    <w:rsid w:val="00505668"/>
    <w:rsid w:val="00505AA6"/>
    <w:rsid w:val="0050716C"/>
    <w:rsid w:val="0050742C"/>
    <w:rsid w:val="00507662"/>
    <w:rsid w:val="0051040E"/>
    <w:rsid w:val="00510420"/>
    <w:rsid w:val="005107E7"/>
    <w:rsid w:val="00510DAE"/>
    <w:rsid w:val="00510E88"/>
    <w:rsid w:val="00511433"/>
    <w:rsid w:val="005114AE"/>
    <w:rsid w:val="005120C6"/>
    <w:rsid w:val="00512688"/>
    <w:rsid w:val="00512B66"/>
    <w:rsid w:val="00513170"/>
    <w:rsid w:val="00513B8D"/>
    <w:rsid w:val="00514443"/>
    <w:rsid w:val="005150B7"/>
    <w:rsid w:val="005159A6"/>
    <w:rsid w:val="005168AE"/>
    <w:rsid w:val="005169CE"/>
    <w:rsid w:val="005172E7"/>
    <w:rsid w:val="0051747A"/>
    <w:rsid w:val="005178AC"/>
    <w:rsid w:val="0052062C"/>
    <w:rsid w:val="00520812"/>
    <w:rsid w:val="00520AAB"/>
    <w:rsid w:val="00520C62"/>
    <w:rsid w:val="00522050"/>
    <w:rsid w:val="00522417"/>
    <w:rsid w:val="005228F8"/>
    <w:rsid w:val="00522F5B"/>
    <w:rsid w:val="00523723"/>
    <w:rsid w:val="00523F2F"/>
    <w:rsid w:val="005245A3"/>
    <w:rsid w:val="0052487D"/>
    <w:rsid w:val="00524AF9"/>
    <w:rsid w:val="00524E5F"/>
    <w:rsid w:val="00524FF0"/>
    <w:rsid w:val="005262FE"/>
    <w:rsid w:val="00526529"/>
    <w:rsid w:val="005269B9"/>
    <w:rsid w:val="00527CE6"/>
    <w:rsid w:val="00530009"/>
    <w:rsid w:val="005300B3"/>
    <w:rsid w:val="00530108"/>
    <w:rsid w:val="00530ED1"/>
    <w:rsid w:val="00530EF2"/>
    <w:rsid w:val="0053133E"/>
    <w:rsid w:val="00531FC9"/>
    <w:rsid w:val="005329A1"/>
    <w:rsid w:val="00533771"/>
    <w:rsid w:val="00533B7B"/>
    <w:rsid w:val="00534644"/>
    <w:rsid w:val="00534F59"/>
    <w:rsid w:val="00534F9B"/>
    <w:rsid w:val="0053515E"/>
    <w:rsid w:val="0053584E"/>
    <w:rsid w:val="00535C69"/>
    <w:rsid w:val="00537D7B"/>
    <w:rsid w:val="00537F87"/>
    <w:rsid w:val="005405C1"/>
    <w:rsid w:val="0054100C"/>
    <w:rsid w:val="005415FA"/>
    <w:rsid w:val="00541625"/>
    <w:rsid w:val="005418A9"/>
    <w:rsid w:val="005421C0"/>
    <w:rsid w:val="00542731"/>
    <w:rsid w:val="00542793"/>
    <w:rsid w:val="0054374B"/>
    <w:rsid w:val="0054452C"/>
    <w:rsid w:val="00544902"/>
    <w:rsid w:val="00544B5F"/>
    <w:rsid w:val="00544DFA"/>
    <w:rsid w:val="00545018"/>
    <w:rsid w:val="0054790C"/>
    <w:rsid w:val="00547E8A"/>
    <w:rsid w:val="005506A7"/>
    <w:rsid w:val="00550701"/>
    <w:rsid w:val="00550828"/>
    <w:rsid w:val="00550AA5"/>
    <w:rsid w:val="00550C6D"/>
    <w:rsid w:val="00550F8E"/>
    <w:rsid w:val="005517F1"/>
    <w:rsid w:val="00551DE0"/>
    <w:rsid w:val="00551FBE"/>
    <w:rsid w:val="005527C4"/>
    <w:rsid w:val="005532B6"/>
    <w:rsid w:val="005543BD"/>
    <w:rsid w:val="00554624"/>
    <w:rsid w:val="00554ACB"/>
    <w:rsid w:val="00554B8D"/>
    <w:rsid w:val="00556342"/>
    <w:rsid w:val="005569C1"/>
    <w:rsid w:val="00557398"/>
    <w:rsid w:val="00557464"/>
    <w:rsid w:val="00560058"/>
    <w:rsid w:val="0056062F"/>
    <w:rsid w:val="0056077F"/>
    <w:rsid w:val="00560FDE"/>
    <w:rsid w:val="005615C1"/>
    <w:rsid w:val="005618D9"/>
    <w:rsid w:val="005619F1"/>
    <w:rsid w:val="00561C5C"/>
    <w:rsid w:val="00561DFD"/>
    <w:rsid w:val="0056202A"/>
    <w:rsid w:val="005620BE"/>
    <w:rsid w:val="005621CE"/>
    <w:rsid w:val="005623FB"/>
    <w:rsid w:val="005624A3"/>
    <w:rsid w:val="005624B7"/>
    <w:rsid w:val="00562CCE"/>
    <w:rsid w:val="00563A3F"/>
    <w:rsid w:val="00563A4A"/>
    <w:rsid w:val="00564DC6"/>
    <w:rsid w:val="00565536"/>
    <w:rsid w:val="0056559C"/>
    <w:rsid w:val="00565634"/>
    <w:rsid w:val="0056640D"/>
    <w:rsid w:val="005669C2"/>
    <w:rsid w:val="00567C82"/>
    <w:rsid w:val="005700E1"/>
    <w:rsid w:val="005705A0"/>
    <w:rsid w:val="00570A42"/>
    <w:rsid w:val="00570D58"/>
    <w:rsid w:val="00571E22"/>
    <w:rsid w:val="0057247F"/>
    <w:rsid w:val="00572A41"/>
    <w:rsid w:val="00572B46"/>
    <w:rsid w:val="0057303E"/>
    <w:rsid w:val="005731FD"/>
    <w:rsid w:val="005736F5"/>
    <w:rsid w:val="00574364"/>
    <w:rsid w:val="005746C8"/>
    <w:rsid w:val="005748BF"/>
    <w:rsid w:val="0057520B"/>
    <w:rsid w:val="00575256"/>
    <w:rsid w:val="005757E2"/>
    <w:rsid w:val="00575F81"/>
    <w:rsid w:val="005760FC"/>
    <w:rsid w:val="00576C2D"/>
    <w:rsid w:val="00576F0C"/>
    <w:rsid w:val="005807C7"/>
    <w:rsid w:val="00580945"/>
    <w:rsid w:val="005809CE"/>
    <w:rsid w:val="00580A2F"/>
    <w:rsid w:val="00581DCE"/>
    <w:rsid w:val="0058249A"/>
    <w:rsid w:val="005833A0"/>
    <w:rsid w:val="00584D87"/>
    <w:rsid w:val="00584E87"/>
    <w:rsid w:val="00585115"/>
    <w:rsid w:val="00586DFD"/>
    <w:rsid w:val="005870E8"/>
    <w:rsid w:val="0058782D"/>
    <w:rsid w:val="00587E31"/>
    <w:rsid w:val="005905E8"/>
    <w:rsid w:val="00590661"/>
    <w:rsid w:val="005908C6"/>
    <w:rsid w:val="0059090B"/>
    <w:rsid w:val="00590C01"/>
    <w:rsid w:val="00590E1A"/>
    <w:rsid w:val="0059166A"/>
    <w:rsid w:val="00591AEA"/>
    <w:rsid w:val="00591E07"/>
    <w:rsid w:val="005921B6"/>
    <w:rsid w:val="005932A0"/>
    <w:rsid w:val="00593826"/>
    <w:rsid w:val="00593C1B"/>
    <w:rsid w:val="00594601"/>
    <w:rsid w:val="00594FEF"/>
    <w:rsid w:val="00595EB6"/>
    <w:rsid w:val="005966E5"/>
    <w:rsid w:val="00596BAE"/>
    <w:rsid w:val="0059777F"/>
    <w:rsid w:val="0059796C"/>
    <w:rsid w:val="005A0365"/>
    <w:rsid w:val="005A04AB"/>
    <w:rsid w:val="005A103F"/>
    <w:rsid w:val="005A2EAD"/>
    <w:rsid w:val="005A31CB"/>
    <w:rsid w:val="005A3402"/>
    <w:rsid w:val="005A3764"/>
    <w:rsid w:val="005A40FD"/>
    <w:rsid w:val="005A5068"/>
    <w:rsid w:val="005A57EE"/>
    <w:rsid w:val="005A5AFF"/>
    <w:rsid w:val="005A5C53"/>
    <w:rsid w:val="005A63C3"/>
    <w:rsid w:val="005A64B8"/>
    <w:rsid w:val="005A663C"/>
    <w:rsid w:val="005A66D8"/>
    <w:rsid w:val="005A67E7"/>
    <w:rsid w:val="005A6945"/>
    <w:rsid w:val="005B1296"/>
    <w:rsid w:val="005B173D"/>
    <w:rsid w:val="005B1FE4"/>
    <w:rsid w:val="005B25A7"/>
    <w:rsid w:val="005B36B1"/>
    <w:rsid w:val="005B3D19"/>
    <w:rsid w:val="005B3EF5"/>
    <w:rsid w:val="005B4C72"/>
    <w:rsid w:val="005B503F"/>
    <w:rsid w:val="005B6997"/>
    <w:rsid w:val="005B6AAB"/>
    <w:rsid w:val="005B701D"/>
    <w:rsid w:val="005B7187"/>
    <w:rsid w:val="005B73A1"/>
    <w:rsid w:val="005C0602"/>
    <w:rsid w:val="005C07D1"/>
    <w:rsid w:val="005C30CD"/>
    <w:rsid w:val="005C3628"/>
    <w:rsid w:val="005C3E4E"/>
    <w:rsid w:val="005C4315"/>
    <w:rsid w:val="005C4507"/>
    <w:rsid w:val="005C4843"/>
    <w:rsid w:val="005C5318"/>
    <w:rsid w:val="005C5AAE"/>
    <w:rsid w:val="005C5F53"/>
    <w:rsid w:val="005C60AD"/>
    <w:rsid w:val="005C6979"/>
    <w:rsid w:val="005C73DA"/>
    <w:rsid w:val="005C7B6D"/>
    <w:rsid w:val="005C7B87"/>
    <w:rsid w:val="005C7C54"/>
    <w:rsid w:val="005D0356"/>
    <w:rsid w:val="005D0A01"/>
    <w:rsid w:val="005D0EE8"/>
    <w:rsid w:val="005D1A84"/>
    <w:rsid w:val="005D2613"/>
    <w:rsid w:val="005D2F10"/>
    <w:rsid w:val="005D378D"/>
    <w:rsid w:val="005D4B25"/>
    <w:rsid w:val="005D4C99"/>
    <w:rsid w:val="005D4DA3"/>
    <w:rsid w:val="005D4E19"/>
    <w:rsid w:val="005D4E41"/>
    <w:rsid w:val="005D4F93"/>
    <w:rsid w:val="005D5B95"/>
    <w:rsid w:val="005D5DE6"/>
    <w:rsid w:val="005D7DBC"/>
    <w:rsid w:val="005E1C58"/>
    <w:rsid w:val="005E281F"/>
    <w:rsid w:val="005E2DB1"/>
    <w:rsid w:val="005E3A3E"/>
    <w:rsid w:val="005E3CFA"/>
    <w:rsid w:val="005E412E"/>
    <w:rsid w:val="005E44C6"/>
    <w:rsid w:val="005E4D23"/>
    <w:rsid w:val="005E5BAC"/>
    <w:rsid w:val="005E6409"/>
    <w:rsid w:val="005E72AF"/>
    <w:rsid w:val="005E761F"/>
    <w:rsid w:val="005E7B8A"/>
    <w:rsid w:val="005E7F6E"/>
    <w:rsid w:val="005F0084"/>
    <w:rsid w:val="005F02FC"/>
    <w:rsid w:val="005F0309"/>
    <w:rsid w:val="005F0A66"/>
    <w:rsid w:val="005F1645"/>
    <w:rsid w:val="005F1A3F"/>
    <w:rsid w:val="005F1A4F"/>
    <w:rsid w:val="005F2531"/>
    <w:rsid w:val="005F27CE"/>
    <w:rsid w:val="005F2A5A"/>
    <w:rsid w:val="005F303C"/>
    <w:rsid w:val="005F3C00"/>
    <w:rsid w:val="005F474D"/>
    <w:rsid w:val="005F4EDD"/>
    <w:rsid w:val="005F566A"/>
    <w:rsid w:val="005F5FB8"/>
    <w:rsid w:val="005F606D"/>
    <w:rsid w:val="005F6FF5"/>
    <w:rsid w:val="005F7262"/>
    <w:rsid w:val="005F74DB"/>
    <w:rsid w:val="005F7F23"/>
    <w:rsid w:val="00601DE0"/>
    <w:rsid w:val="0060205F"/>
    <w:rsid w:val="0060239F"/>
    <w:rsid w:val="00602D95"/>
    <w:rsid w:val="0060593A"/>
    <w:rsid w:val="00606096"/>
    <w:rsid w:val="006060C6"/>
    <w:rsid w:val="00606488"/>
    <w:rsid w:val="00606799"/>
    <w:rsid w:val="0060707A"/>
    <w:rsid w:val="00607242"/>
    <w:rsid w:val="006073C1"/>
    <w:rsid w:val="006073E0"/>
    <w:rsid w:val="0060762F"/>
    <w:rsid w:val="00607E23"/>
    <w:rsid w:val="0061021B"/>
    <w:rsid w:val="0061073F"/>
    <w:rsid w:val="006110E4"/>
    <w:rsid w:val="00611932"/>
    <w:rsid w:val="00611FFA"/>
    <w:rsid w:val="0061217C"/>
    <w:rsid w:val="00612F02"/>
    <w:rsid w:val="006149C9"/>
    <w:rsid w:val="006152C1"/>
    <w:rsid w:val="006153F2"/>
    <w:rsid w:val="00615CA7"/>
    <w:rsid w:val="0061653C"/>
    <w:rsid w:val="0061656E"/>
    <w:rsid w:val="006172AA"/>
    <w:rsid w:val="006177B1"/>
    <w:rsid w:val="00617A36"/>
    <w:rsid w:val="00617EBA"/>
    <w:rsid w:val="00620053"/>
    <w:rsid w:val="00620621"/>
    <w:rsid w:val="00620E87"/>
    <w:rsid w:val="0062101B"/>
    <w:rsid w:val="006212BB"/>
    <w:rsid w:val="00621C29"/>
    <w:rsid w:val="00621C3B"/>
    <w:rsid w:val="00621C4C"/>
    <w:rsid w:val="0062259A"/>
    <w:rsid w:val="00623024"/>
    <w:rsid w:val="00623119"/>
    <w:rsid w:val="00623699"/>
    <w:rsid w:val="00624494"/>
    <w:rsid w:val="0062498C"/>
    <w:rsid w:val="0062530D"/>
    <w:rsid w:val="006253C7"/>
    <w:rsid w:val="00625E26"/>
    <w:rsid w:val="0062699A"/>
    <w:rsid w:val="00626DD8"/>
    <w:rsid w:val="0062702A"/>
    <w:rsid w:val="00627654"/>
    <w:rsid w:val="00627C73"/>
    <w:rsid w:val="00627EB5"/>
    <w:rsid w:val="006300D7"/>
    <w:rsid w:val="00630E7E"/>
    <w:rsid w:val="00630F99"/>
    <w:rsid w:val="006310BE"/>
    <w:rsid w:val="006318AA"/>
    <w:rsid w:val="00631DE3"/>
    <w:rsid w:val="00632D35"/>
    <w:rsid w:val="00633094"/>
    <w:rsid w:val="006333E4"/>
    <w:rsid w:val="0063348F"/>
    <w:rsid w:val="00633566"/>
    <w:rsid w:val="00634509"/>
    <w:rsid w:val="0063502A"/>
    <w:rsid w:val="006362F3"/>
    <w:rsid w:val="00636874"/>
    <w:rsid w:val="006372A8"/>
    <w:rsid w:val="00637ABC"/>
    <w:rsid w:val="00637AD1"/>
    <w:rsid w:val="00637F9A"/>
    <w:rsid w:val="00640427"/>
    <w:rsid w:val="006407B2"/>
    <w:rsid w:val="00640CFA"/>
    <w:rsid w:val="00641191"/>
    <w:rsid w:val="006421BA"/>
    <w:rsid w:val="0064256F"/>
    <w:rsid w:val="00643385"/>
    <w:rsid w:val="0064402A"/>
    <w:rsid w:val="0064413C"/>
    <w:rsid w:val="00644B59"/>
    <w:rsid w:val="00644C4D"/>
    <w:rsid w:val="00644D03"/>
    <w:rsid w:val="006452B0"/>
    <w:rsid w:val="006452CB"/>
    <w:rsid w:val="00645CBF"/>
    <w:rsid w:val="00646572"/>
    <w:rsid w:val="00646937"/>
    <w:rsid w:val="00646A68"/>
    <w:rsid w:val="00646A7A"/>
    <w:rsid w:val="0064796E"/>
    <w:rsid w:val="0064799E"/>
    <w:rsid w:val="00647D7C"/>
    <w:rsid w:val="00650028"/>
    <w:rsid w:val="00650263"/>
    <w:rsid w:val="00650275"/>
    <w:rsid w:val="006506B2"/>
    <w:rsid w:val="00651142"/>
    <w:rsid w:val="006513E2"/>
    <w:rsid w:val="006521F1"/>
    <w:rsid w:val="00654402"/>
    <w:rsid w:val="006545A6"/>
    <w:rsid w:val="00654731"/>
    <w:rsid w:val="00654A92"/>
    <w:rsid w:val="00654F20"/>
    <w:rsid w:val="00654FDB"/>
    <w:rsid w:val="0065500B"/>
    <w:rsid w:val="0065532A"/>
    <w:rsid w:val="006554FD"/>
    <w:rsid w:val="00656298"/>
    <w:rsid w:val="006566D8"/>
    <w:rsid w:val="00656EC4"/>
    <w:rsid w:val="0065713A"/>
    <w:rsid w:val="006574D5"/>
    <w:rsid w:val="00657C25"/>
    <w:rsid w:val="006602D6"/>
    <w:rsid w:val="00660EB0"/>
    <w:rsid w:val="0066102E"/>
    <w:rsid w:val="006615E9"/>
    <w:rsid w:val="006616DA"/>
    <w:rsid w:val="0066333B"/>
    <w:rsid w:val="00663450"/>
    <w:rsid w:val="00663C43"/>
    <w:rsid w:val="00663D04"/>
    <w:rsid w:val="006652D1"/>
    <w:rsid w:val="00665466"/>
    <w:rsid w:val="00665553"/>
    <w:rsid w:val="006658CB"/>
    <w:rsid w:val="006664B1"/>
    <w:rsid w:val="006669A9"/>
    <w:rsid w:val="00666DF1"/>
    <w:rsid w:val="0066783F"/>
    <w:rsid w:val="00670111"/>
    <w:rsid w:val="006703C0"/>
    <w:rsid w:val="006709B2"/>
    <w:rsid w:val="006712F5"/>
    <w:rsid w:val="0067207D"/>
    <w:rsid w:val="006728E0"/>
    <w:rsid w:val="00672BBE"/>
    <w:rsid w:val="00673287"/>
    <w:rsid w:val="0067370F"/>
    <w:rsid w:val="00673893"/>
    <w:rsid w:val="00673DB5"/>
    <w:rsid w:val="00673EC0"/>
    <w:rsid w:val="0067456B"/>
    <w:rsid w:val="00674F64"/>
    <w:rsid w:val="0067649C"/>
    <w:rsid w:val="00676723"/>
    <w:rsid w:val="00676752"/>
    <w:rsid w:val="00676C5A"/>
    <w:rsid w:val="00677729"/>
    <w:rsid w:val="00677AED"/>
    <w:rsid w:val="00677D76"/>
    <w:rsid w:val="00677F0E"/>
    <w:rsid w:val="00680113"/>
    <w:rsid w:val="006801C6"/>
    <w:rsid w:val="006802A4"/>
    <w:rsid w:val="006808DC"/>
    <w:rsid w:val="006809D6"/>
    <w:rsid w:val="006812B6"/>
    <w:rsid w:val="006814AB"/>
    <w:rsid w:val="006818A9"/>
    <w:rsid w:val="00681E30"/>
    <w:rsid w:val="00681EFE"/>
    <w:rsid w:val="006825E4"/>
    <w:rsid w:val="0068270C"/>
    <w:rsid w:val="006831DF"/>
    <w:rsid w:val="00683A01"/>
    <w:rsid w:val="00684D77"/>
    <w:rsid w:val="00685C33"/>
    <w:rsid w:val="00685CC2"/>
    <w:rsid w:val="00685DAD"/>
    <w:rsid w:val="0068634B"/>
    <w:rsid w:val="006865A7"/>
    <w:rsid w:val="00687358"/>
    <w:rsid w:val="006904E4"/>
    <w:rsid w:val="006907D4"/>
    <w:rsid w:val="006911E0"/>
    <w:rsid w:val="0069192D"/>
    <w:rsid w:val="00691B1D"/>
    <w:rsid w:val="00691FF8"/>
    <w:rsid w:val="0069221A"/>
    <w:rsid w:val="00692320"/>
    <w:rsid w:val="006926CA"/>
    <w:rsid w:val="00692F67"/>
    <w:rsid w:val="00693A86"/>
    <w:rsid w:val="00693CDA"/>
    <w:rsid w:val="006947C7"/>
    <w:rsid w:val="0069481B"/>
    <w:rsid w:val="00694CF8"/>
    <w:rsid w:val="00694E0C"/>
    <w:rsid w:val="006951D6"/>
    <w:rsid w:val="00695E70"/>
    <w:rsid w:val="006961BE"/>
    <w:rsid w:val="00696355"/>
    <w:rsid w:val="006968D7"/>
    <w:rsid w:val="00696A32"/>
    <w:rsid w:val="00696B56"/>
    <w:rsid w:val="00697560"/>
    <w:rsid w:val="00697CE6"/>
    <w:rsid w:val="00697F1E"/>
    <w:rsid w:val="006A00B8"/>
    <w:rsid w:val="006A05FA"/>
    <w:rsid w:val="006A0DDC"/>
    <w:rsid w:val="006A221A"/>
    <w:rsid w:val="006A31D8"/>
    <w:rsid w:val="006A370B"/>
    <w:rsid w:val="006A5227"/>
    <w:rsid w:val="006A56E7"/>
    <w:rsid w:val="006A59EF"/>
    <w:rsid w:val="006A5B87"/>
    <w:rsid w:val="006A5BE2"/>
    <w:rsid w:val="006A6BE3"/>
    <w:rsid w:val="006A7295"/>
    <w:rsid w:val="006A7B14"/>
    <w:rsid w:val="006B0375"/>
    <w:rsid w:val="006B047F"/>
    <w:rsid w:val="006B0A14"/>
    <w:rsid w:val="006B12CE"/>
    <w:rsid w:val="006B145A"/>
    <w:rsid w:val="006B1664"/>
    <w:rsid w:val="006B18DA"/>
    <w:rsid w:val="006B1E67"/>
    <w:rsid w:val="006B1EC5"/>
    <w:rsid w:val="006B23E3"/>
    <w:rsid w:val="006B30F2"/>
    <w:rsid w:val="006B3423"/>
    <w:rsid w:val="006B372C"/>
    <w:rsid w:val="006B374F"/>
    <w:rsid w:val="006B4131"/>
    <w:rsid w:val="006B4161"/>
    <w:rsid w:val="006B4243"/>
    <w:rsid w:val="006B59BE"/>
    <w:rsid w:val="006B69E2"/>
    <w:rsid w:val="006B6C27"/>
    <w:rsid w:val="006B7E21"/>
    <w:rsid w:val="006C061E"/>
    <w:rsid w:val="006C09D5"/>
    <w:rsid w:val="006C1D9D"/>
    <w:rsid w:val="006C1EC7"/>
    <w:rsid w:val="006C21DA"/>
    <w:rsid w:val="006C2E6D"/>
    <w:rsid w:val="006C3982"/>
    <w:rsid w:val="006C3CF0"/>
    <w:rsid w:val="006C3F67"/>
    <w:rsid w:val="006C4231"/>
    <w:rsid w:val="006C467B"/>
    <w:rsid w:val="006C4AE4"/>
    <w:rsid w:val="006C6FC3"/>
    <w:rsid w:val="006C7064"/>
    <w:rsid w:val="006C754B"/>
    <w:rsid w:val="006C75C1"/>
    <w:rsid w:val="006C7B91"/>
    <w:rsid w:val="006D0921"/>
    <w:rsid w:val="006D0BCD"/>
    <w:rsid w:val="006D11EE"/>
    <w:rsid w:val="006D178E"/>
    <w:rsid w:val="006D2308"/>
    <w:rsid w:val="006D242F"/>
    <w:rsid w:val="006D2665"/>
    <w:rsid w:val="006D2F9C"/>
    <w:rsid w:val="006D30B0"/>
    <w:rsid w:val="006D3284"/>
    <w:rsid w:val="006D41A1"/>
    <w:rsid w:val="006D48B9"/>
    <w:rsid w:val="006D4FEA"/>
    <w:rsid w:val="006D51C8"/>
    <w:rsid w:val="006D5341"/>
    <w:rsid w:val="006D5A8A"/>
    <w:rsid w:val="006D5CE3"/>
    <w:rsid w:val="006D6144"/>
    <w:rsid w:val="006D634B"/>
    <w:rsid w:val="006D6609"/>
    <w:rsid w:val="006E0191"/>
    <w:rsid w:val="006E043C"/>
    <w:rsid w:val="006E08ED"/>
    <w:rsid w:val="006E0ED6"/>
    <w:rsid w:val="006E0EE6"/>
    <w:rsid w:val="006E11DF"/>
    <w:rsid w:val="006E12BC"/>
    <w:rsid w:val="006E1591"/>
    <w:rsid w:val="006E1C80"/>
    <w:rsid w:val="006E21B4"/>
    <w:rsid w:val="006E282F"/>
    <w:rsid w:val="006E2848"/>
    <w:rsid w:val="006E29F2"/>
    <w:rsid w:val="006E2B56"/>
    <w:rsid w:val="006E42BC"/>
    <w:rsid w:val="006E5518"/>
    <w:rsid w:val="006E5627"/>
    <w:rsid w:val="006E56EC"/>
    <w:rsid w:val="006E5CA3"/>
    <w:rsid w:val="006E62FD"/>
    <w:rsid w:val="006E651C"/>
    <w:rsid w:val="006E66CD"/>
    <w:rsid w:val="006E6F57"/>
    <w:rsid w:val="006E7FCC"/>
    <w:rsid w:val="006F0266"/>
    <w:rsid w:val="006F0A20"/>
    <w:rsid w:val="006F0FBB"/>
    <w:rsid w:val="006F19BE"/>
    <w:rsid w:val="006F2729"/>
    <w:rsid w:val="006F2855"/>
    <w:rsid w:val="006F2C06"/>
    <w:rsid w:val="006F3448"/>
    <w:rsid w:val="006F36FF"/>
    <w:rsid w:val="006F38A6"/>
    <w:rsid w:val="006F3CE0"/>
    <w:rsid w:val="006F3D13"/>
    <w:rsid w:val="006F4985"/>
    <w:rsid w:val="006F4EA1"/>
    <w:rsid w:val="006F584F"/>
    <w:rsid w:val="006F63D2"/>
    <w:rsid w:val="006F66E3"/>
    <w:rsid w:val="006F6F37"/>
    <w:rsid w:val="006F7ECB"/>
    <w:rsid w:val="007008D7"/>
    <w:rsid w:val="0070177C"/>
    <w:rsid w:val="00701BD3"/>
    <w:rsid w:val="00702267"/>
    <w:rsid w:val="00702705"/>
    <w:rsid w:val="00703362"/>
    <w:rsid w:val="007041AC"/>
    <w:rsid w:val="007046B1"/>
    <w:rsid w:val="00704C7D"/>
    <w:rsid w:val="0070537D"/>
    <w:rsid w:val="00705890"/>
    <w:rsid w:val="00707190"/>
    <w:rsid w:val="00707E3B"/>
    <w:rsid w:val="00707E44"/>
    <w:rsid w:val="00711EEE"/>
    <w:rsid w:val="00712BB7"/>
    <w:rsid w:val="00713F9E"/>
    <w:rsid w:val="00714258"/>
    <w:rsid w:val="0071486B"/>
    <w:rsid w:val="0071505D"/>
    <w:rsid w:val="00715258"/>
    <w:rsid w:val="00716331"/>
    <w:rsid w:val="007170AB"/>
    <w:rsid w:val="007170FF"/>
    <w:rsid w:val="007179CB"/>
    <w:rsid w:val="00717E9E"/>
    <w:rsid w:val="00720054"/>
    <w:rsid w:val="007204C6"/>
    <w:rsid w:val="007214C1"/>
    <w:rsid w:val="00721578"/>
    <w:rsid w:val="0072165E"/>
    <w:rsid w:val="00722252"/>
    <w:rsid w:val="0072283D"/>
    <w:rsid w:val="0072297D"/>
    <w:rsid w:val="0072396B"/>
    <w:rsid w:val="007245DA"/>
    <w:rsid w:val="00724CA4"/>
    <w:rsid w:val="00725079"/>
    <w:rsid w:val="00725083"/>
    <w:rsid w:val="0072571B"/>
    <w:rsid w:val="00725B9B"/>
    <w:rsid w:val="00725C9D"/>
    <w:rsid w:val="00726FB6"/>
    <w:rsid w:val="007276D1"/>
    <w:rsid w:val="00727D30"/>
    <w:rsid w:val="00727FAB"/>
    <w:rsid w:val="00730384"/>
    <w:rsid w:val="00730BB6"/>
    <w:rsid w:val="00731576"/>
    <w:rsid w:val="00731BE3"/>
    <w:rsid w:val="007324EF"/>
    <w:rsid w:val="007332BB"/>
    <w:rsid w:val="00733B5A"/>
    <w:rsid w:val="00733D1A"/>
    <w:rsid w:val="00733F97"/>
    <w:rsid w:val="0073410B"/>
    <w:rsid w:val="007341A7"/>
    <w:rsid w:val="0073484B"/>
    <w:rsid w:val="00735164"/>
    <w:rsid w:val="00735178"/>
    <w:rsid w:val="00735A4F"/>
    <w:rsid w:val="00735F37"/>
    <w:rsid w:val="007363E1"/>
    <w:rsid w:val="0073685A"/>
    <w:rsid w:val="007370B8"/>
    <w:rsid w:val="00737ACA"/>
    <w:rsid w:val="00737C4A"/>
    <w:rsid w:val="0074034F"/>
    <w:rsid w:val="00741F4E"/>
    <w:rsid w:val="0074215C"/>
    <w:rsid w:val="007423B7"/>
    <w:rsid w:val="0074293C"/>
    <w:rsid w:val="00742A07"/>
    <w:rsid w:val="00742AC3"/>
    <w:rsid w:val="007452CF"/>
    <w:rsid w:val="00745376"/>
    <w:rsid w:val="00746A23"/>
    <w:rsid w:val="00751FA9"/>
    <w:rsid w:val="007527DC"/>
    <w:rsid w:val="00753853"/>
    <w:rsid w:val="0075387D"/>
    <w:rsid w:val="007539FC"/>
    <w:rsid w:val="00753E47"/>
    <w:rsid w:val="00754F97"/>
    <w:rsid w:val="00755332"/>
    <w:rsid w:val="00755859"/>
    <w:rsid w:val="00755867"/>
    <w:rsid w:val="00755EFF"/>
    <w:rsid w:val="0075696A"/>
    <w:rsid w:val="00756BD1"/>
    <w:rsid w:val="007570C7"/>
    <w:rsid w:val="00757AE3"/>
    <w:rsid w:val="00760548"/>
    <w:rsid w:val="00760CB3"/>
    <w:rsid w:val="00761808"/>
    <w:rsid w:val="00761B1C"/>
    <w:rsid w:val="00761D9C"/>
    <w:rsid w:val="00761F2F"/>
    <w:rsid w:val="007623D0"/>
    <w:rsid w:val="007623EB"/>
    <w:rsid w:val="0076304A"/>
    <w:rsid w:val="0076379B"/>
    <w:rsid w:val="0076380E"/>
    <w:rsid w:val="00763DAD"/>
    <w:rsid w:val="00763EF7"/>
    <w:rsid w:val="007647FD"/>
    <w:rsid w:val="00764F1D"/>
    <w:rsid w:val="00764FF0"/>
    <w:rsid w:val="007653CC"/>
    <w:rsid w:val="0076573C"/>
    <w:rsid w:val="00766481"/>
    <w:rsid w:val="00766E9B"/>
    <w:rsid w:val="007670A8"/>
    <w:rsid w:val="00770151"/>
    <w:rsid w:val="007709EC"/>
    <w:rsid w:val="007719D3"/>
    <w:rsid w:val="00771ADF"/>
    <w:rsid w:val="00771C83"/>
    <w:rsid w:val="007721F7"/>
    <w:rsid w:val="007723E4"/>
    <w:rsid w:val="00772AAC"/>
    <w:rsid w:val="00773296"/>
    <w:rsid w:val="007734C7"/>
    <w:rsid w:val="00773AC0"/>
    <w:rsid w:val="00773B7A"/>
    <w:rsid w:val="0077401D"/>
    <w:rsid w:val="00774484"/>
    <w:rsid w:val="00774690"/>
    <w:rsid w:val="00774F11"/>
    <w:rsid w:val="007750ED"/>
    <w:rsid w:val="007754CD"/>
    <w:rsid w:val="00776B41"/>
    <w:rsid w:val="007770A8"/>
    <w:rsid w:val="0077729C"/>
    <w:rsid w:val="007775C9"/>
    <w:rsid w:val="00777A0D"/>
    <w:rsid w:val="00777C5B"/>
    <w:rsid w:val="00781023"/>
    <w:rsid w:val="00781229"/>
    <w:rsid w:val="00781F78"/>
    <w:rsid w:val="007827EF"/>
    <w:rsid w:val="007832F1"/>
    <w:rsid w:val="00783433"/>
    <w:rsid w:val="00783481"/>
    <w:rsid w:val="00783993"/>
    <w:rsid w:val="00783F60"/>
    <w:rsid w:val="0078441C"/>
    <w:rsid w:val="007848F9"/>
    <w:rsid w:val="00786379"/>
    <w:rsid w:val="00786411"/>
    <w:rsid w:val="007864B4"/>
    <w:rsid w:val="00786CA6"/>
    <w:rsid w:val="007879EB"/>
    <w:rsid w:val="00787A4A"/>
    <w:rsid w:val="00790324"/>
    <w:rsid w:val="00790CC8"/>
    <w:rsid w:val="0079114F"/>
    <w:rsid w:val="007913B8"/>
    <w:rsid w:val="0079188D"/>
    <w:rsid w:val="00791CC7"/>
    <w:rsid w:val="007923AF"/>
    <w:rsid w:val="007924B1"/>
    <w:rsid w:val="00792617"/>
    <w:rsid w:val="00792A5D"/>
    <w:rsid w:val="00792C18"/>
    <w:rsid w:val="00792CE5"/>
    <w:rsid w:val="00793614"/>
    <w:rsid w:val="00793AE4"/>
    <w:rsid w:val="007948AA"/>
    <w:rsid w:val="007953BD"/>
    <w:rsid w:val="00795470"/>
    <w:rsid w:val="00796161"/>
    <w:rsid w:val="00796B91"/>
    <w:rsid w:val="00796CD9"/>
    <w:rsid w:val="00796DCF"/>
    <w:rsid w:val="00797635"/>
    <w:rsid w:val="0079766F"/>
    <w:rsid w:val="00797A1D"/>
    <w:rsid w:val="007A08F2"/>
    <w:rsid w:val="007A0BA1"/>
    <w:rsid w:val="007A0F77"/>
    <w:rsid w:val="007A0FF1"/>
    <w:rsid w:val="007A1E0A"/>
    <w:rsid w:val="007A1EAB"/>
    <w:rsid w:val="007A2365"/>
    <w:rsid w:val="007A23F4"/>
    <w:rsid w:val="007A2A74"/>
    <w:rsid w:val="007A2AB7"/>
    <w:rsid w:val="007A2D3B"/>
    <w:rsid w:val="007A3EF4"/>
    <w:rsid w:val="007A4348"/>
    <w:rsid w:val="007A469B"/>
    <w:rsid w:val="007A57FD"/>
    <w:rsid w:val="007A5A45"/>
    <w:rsid w:val="007A625B"/>
    <w:rsid w:val="007A666E"/>
    <w:rsid w:val="007A6D0F"/>
    <w:rsid w:val="007A73FC"/>
    <w:rsid w:val="007A7A67"/>
    <w:rsid w:val="007B0BBD"/>
    <w:rsid w:val="007B0DD4"/>
    <w:rsid w:val="007B182F"/>
    <w:rsid w:val="007B194E"/>
    <w:rsid w:val="007B2341"/>
    <w:rsid w:val="007B2870"/>
    <w:rsid w:val="007B2A19"/>
    <w:rsid w:val="007B314C"/>
    <w:rsid w:val="007B3486"/>
    <w:rsid w:val="007B45D2"/>
    <w:rsid w:val="007B5B83"/>
    <w:rsid w:val="007B5CE7"/>
    <w:rsid w:val="007B64EA"/>
    <w:rsid w:val="007C029A"/>
    <w:rsid w:val="007C04FD"/>
    <w:rsid w:val="007C0B52"/>
    <w:rsid w:val="007C113E"/>
    <w:rsid w:val="007C17C4"/>
    <w:rsid w:val="007C17FB"/>
    <w:rsid w:val="007C1F20"/>
    <w:rsid w:val="007C1FBB"/>
    <w:rsid w:val="007C39BB"/>
    <w:rsid w:val="007C3B7D"/>
    <w:rsid w:val="007C3C26"/>
    <w:rsid w:val="007C3C86"/>
    <w:rsid w:val="007C3EBF"/>
    <w:rsid w:val="007C4979"/>
    <w:rsid w:val="007C4B01"/>
    <w:rsid w:val="007C4B83"/>
    <w:rsid w:val="007C4DD2"/>
    <w:rsid w:val="007C4EA5"/>
    <w:rsid w:val="007C5873"/>
    <w:rsid w:val="007C5A51"/>
    <w:rsid w:val="007C6438"/>
    <w:rsid w:val="007C6CD9"/>
    <w:rsid w:val="007C6E42"/>
    <w:rsid w:val="007C7236"/>
    <w:rsid w:val="007D081E"/>
    <w:rsid w:val="007D08FE"/>
    <w:rsid w:val="007D16D1"/>
    <w:rsid w:val="007D1E30"/>
    <w:rsid w:val="007D1EC3"/>
    <w:rsid w:val="007D2E66"/>
    <w:rsid w:val="007D3432"/>
    <w:rsid w:val="007D3755"/>
    <w:rsid w:val="007D37C6"/>
    <w:rsid w:val="007D3A45"/>
    <w:rsid w:val="007D3C75"/>
    <w:rsid w:val="007D3F4F"/>
    <w:rsid w:val="007D4377"/>
    <w:rsid w:val="007D4DE9"/>
    <w:rsid w:val="007D513F"/>
    <w:rsid w:val="007D5191"/>
    <w:rsid w:val="007D53BE"/>
    <w:rsid w:val="007D56A9"/>
    <w:rsid w:val="007D5AC5"/>
    <w:rsid w:val="007D65F4"/>
    <w:rsid w:val="007D678B"/>
    <w:rsid w:val="007D6A8C"/>
    <w:rsid w:val="007D7239"/>
    <w:rsid w:val="007D7406"/>
    <w:rsid w:val="007D7F9A"/>
    <w:rsid w:val="007E06E0"/>
    <w:rsid w:val="007E0FC4"/>
    <w:rsid w:val="007E112F"/>
    <w:rsid w:val="007E16FD"/>
    <w:rsid w:val="007E18A8"/>
    <w:rsid w:val="007E1D20"/>
    <w:rsid w:val="007E23D4"/>
    <w:rsid w:val="007E2C9B"/>
    <w:rsid w:val="007E3018"/>
    <w:rsid w:val="007E387F"/>
    <w:rsid w:val="007E44F9"/>
    <w:rsid w:val="007E4C3F"/>
    <w:rsid w:val="007E50B9"/>
    <w:rsid w:val="007E5A1A"/>
    <w:rsid w:val="007E5AB5"/>
    <w:rsid w:val="007E6055"/>
    <w:rsid w:val="007E62A0"/>
    <w:rsid w:val="007E66D6"/>
    <w:rsid w:val="007E70AD"/>
    <w:rsid w:val="007E78A5"/>
    <w:rsid w:val="007E7D24"/>
    <w:rsid w:val="007E7EC5"/>
    <w:rsid w:val="007F0839"/>
    <w:rsid w:val="007F0D49"/>
    <w:rsid w:val="007F1E72"/>
    <w:rsid w:val="007F21C1"/>
    <w:rsid w:val="007F2570"/>
    <w:rsid w:val="007F2759"/>
    <w:rsid w:val="007F28C6"/>
    <w:rsid w:val="007F2C4C"/>
    <w:rsid w:val="007F2D99"/>
    <w:rsid w:val="007F2F10"/>
    <w:rsid w:val="007F3316"/>
    <w:rsid w:val="007F50AE"/>
    <w:rsid w:val="007F517A"/>
    <w:rsid w:val="007F5662"/>
    <w:rsid w:val="007F57D7"/>
    <w:rsid w:val="007F58B8"/>
    <w:rsid w:val="007F5C0C"/>
    <w:rsid w:val="007F683F"/>
    <w:rsid w:val="007F68D7"/>
    <w:rsid w:val="007F6B68"/>
    <w:rsid w:val="007F75C9"/>
    <w:rsid w:val="00800656"/>
    <w:rsid w:val="0080078D"/>
    <w:rsid w:val="00800B82"/>
    <w:rsid w:val="00801343"/>
    <w:rsid w:val="008014ED"/>
    <w:rsid w:val="00801ADA"/>
    <w:rsid w:val="00801D68"/>
    <w:rsid w:val="0080235B"/>
    <w:rsid w:val="00802791"/>
    <w:rsid w:val="0080286C"/>
    <w:rsid w:val="00802A6A"/>
    <w:rsid w:val="00803006"/>
    <w:rsid w:val="00803897"/>
    <w:rsid w:val="00803EB5"/>
    <w:rsid w:val="00804800"/>
    <w:rsid w:val="00804F8D"/>
    <w:rsid w:val="008051D3"/>
    <w:rsid w:val="00805D17"/>
    <w:rsid w:val="008060C3"/>
    <w:rsid w:val="00806449"/>
    <w:rsid w:val="0080735F"/>
    <w:rsid w:val="00807BE1"/>
    <w:rsid w:val="00807FF5"/>
    <w:rsid w:val="00810681"/>
    <w:rsid w:val="0081073A"/>
    <w:rsid w:val="008107E1"/>
    <w:rsid w:val="008114E4"/>
    <w:rsid w:val="00811C3C"/>
    <w:rsid w:val="00812ED0"/>
    <w:rsid w:val="008133F6"/>
    <w:rsid w:val="00813C4F"/>
    <w:rsid w:val="00813D59"/>
    <w:rsid w:val="008159DF"/>
    <w:rsid w:val="00815B43"/>
    <w:rsid w:val="00815B8C"/>
    <w:rsid w:val="00815E42"/>
    <w:rsid w:val="00815F18"/>
    <w:rsid w:val="00817532"/>
    <w:rsid w:val="00817E37"/>
    <w:rsid w:val="008209D1"/>
    <w:rsid w:val="008212C0"/>
    <w:rsid w:val="00821B9E"/>
    <w:rsid w:val="00821EC4"/>
    <w:rsid w:val="008223A6"/>
    <w:rsid w:val="00822A17"/>
    <w:rsid w:val="00822B00"/>
    <w:rsid w:val="00822C4C"/>
    <w:rsid w:val="008235CF"/>
    <w:rsid w:val="008242BE"/>
    <w:rsid w:val="008245E4"/>
    <w:rsid w:val="00825723"/>
    <w:rsid w:val="0082581C"/>
    <w:rsid w:val="00825DA2"/>
    <w:rsid w:val="00825DB7"/>
    <w:rsid w:val="00826122"/>
    <w:rsid w:val="0082636D"/>
    <w:rsid w:val="008264D5"/>
    <w:rsid w:val="00826A49"/>
    <w:rsid w:val="00826C3D"/>
    <w:rsid w:val="008272EF"/>
    <w:rsid w:val="008301C6"/>
    <w:rsid w:val="00830716"/>
    <w:rsid w:val="00830DDE"/>
    <w:rsid w:val="00830F18"/>
    <w:rsid w:val="008310F6"/>
    <w:rsid w:val="0083169F"/>
    <w:rsid w:val="00831775"/>
    <w:rsid w:val="00831F3B"/>
    <w:rsid w:val="00832A78"/>
    <w:rsid w:val="00833175"/>
    <w:rsid w:val="0083333E"/>
    <w:rsid w:val="00833902"/>
    <w:rsid w:val="0083436D"/>
    <w:rsid w:val="0083529C"/>
    <w:rsid w:val="00835F28"/>
    <w:rsid w:val="00836513"/>
    <w:rsid w:val="008365E2"/>
    <w:rsid w:val="00836A03"/>
    <w:rsid w:val="00837175"/>
    <w:rsid w:val="00837922"/>
    <w:rsid w:val="0083794A"/>
    <w:rsid w:val="0084048B"/>
    <w:rsid w:val="008405A6"/>
    <w:rsid w:val="00840870"/>
    <w:rsid w:val="00840B03"/>
    <w:rsid w:val="0084168C"/>
    <w:rsid w:val="00841766"/>
    <w:rsid w:val="00841AA9"/>
    <w:rsid w:val="00841B8C"/>
    <w:rsid w:val="00842100"/>
    <w:rsid w:val="00842545"/>
    <w:rsid w:val="00842587"/>
    <w:rsid w:val="00842B88"/>
    <w:rsid w:val="008431CE"/>
    <w:rsid w:val="00843274"/>
    <w:rsid w:val="00843F3D"/>
    <w:rsid w:val="008440F0"/>
    <w:rsid w:val="00844105"/>
    <w:rsid w:val="00845942"/>
    <w:rsid w:val="00845AA7"/>
    <w:rsid w:val="00845BDA"/>
    <w:rsid w:val="00845D98"/>
    <w:rsid w:val="00846B4B"/>
    <w:rsid w:val="00846B4D"/>
    <w:rsid w:val="00847A53"/>
    <w:rsid w:val="008509AE"/>
    <w:rsid w:val="00850FD7"/>
    <w:rsid w:val="0085138B"/>
    <w:rsid w:val="00852A1A"/>
    <w:rsid w:val="00853917"/>
    <w:rsid w:val="00853B57"/>
    <w:rsid w:val="00853C9C"/>
    <w:rsid w:val="00854046"/>
    <w:rsid w:val="008552FB"/>
    <w:rsid w:val="00856369"/>
    <w:rsid w:val="00856BA2"/>
    <w:rsid w:val="00857589"/>
    <w:rsid w:val="00857C08"/>
    <w:rsid w:val="00860F94"/>
    <w:rsid w:val="008617BF"/>
    <w:rsid w:val="008621F2"/>
    <w:rsid w:val="0086275B"/>
    <w:rsid w:val="00862B0D"/>
    <w:rsid w:val="0086318A"/>
    <w:rsid w:val="008640CA"/>
    <w:rsid w:val="00864111"/>
    <w:rsid w:val="008646B7"/>
    <w:rsid w:val="008647BD"/>
    <w:rsid w:val="008648E7"/>
    <w:rsid w:val="00865924"/>
    <w:rsid w:val="00866643"/>
    <w:rsid w:val="008679E4"/>
    <w:rsid w:val="00867BEC"/>
    <w:rsid w:val="008706E5"/>
    <w:rsid w:val="00870CAB"/>
    <w:rsid w:val="008713FA"/>
    <w:rsid w:val="008717D5"/>
    <w:rsid w:val="00871C92"/>
    <w:rsid w:val="00871EA3"/>
    <w:rsid w:val="0087217A"/>
    <w:rsid w:val="00872534"/>
    <w:rsid w:val="0087273B"/>
    <w:rsid w:val="00872741"/>
    <w:rsid w:val="008728C4"/>
    <w:rsid w:val="00872D0B"/>
    <w:rsid w:val="00873725"/>
    <w:rsid w:val="00873A72"/>
    <w:rsid w:val="00873C97"/>
    <w:rsid w:val="00873EDC"/>
    <w:rsid w:val="00874467"/>
    <w:rsid w:val="008752BC"/>
    <w:rsid w:val="008763F8"/>
    <w:rsid w:val="008776D8"/>
    <w:rsid w:val="00877972"/>
    <w:rsid w:val="00877F17"/>
    <w:rsid w:val="00880334"/>
    <w:rsid w:val="00880412"/>
    <w:rsid w:val="00880507"/>
    <w:rsid w:val="008811EE"/>
    <w:rsid w:val="008815E6"/>
    <w:rsid w:val="008817F1"/>
    <w:rsid w:val="0088251A"/>
    <w:rsid w:val="00884008"/>
    <w:rsid w:val="0088450F"/>
    <w:rsid w:val="00884B19"/>
    <w:rsid w:val="00884FDF"/>
    <w:rsid w:val="00885137"/>
    <w:rsid w:val="00885188"/>
    <w:rsid w:val="0088540F"/>
    <w:rsid w:val="00885670"/>
    <w:rsid w:val="0088577E"/>
    <w:rsid w:val="00885A57"/>
    <w:rsid w:val="00885EBE"/>
    <w:rsid w:val="008870A5"/>
    <w:rsid w:val="00887A1D"/>
    <w:rsid w:val="00890986"/>
    <w:rsid w:val="00890C28"/>
    <w:rsid w:val="00890C44"/>
    <w:rsid w:val="008910CB"/>
    <w:rsid w:val="00891295"/>
    <w:rsid w:val="008917D7"/>
    <w:rsid w:val="00891C12"/>
    <w:rsid w:val="00891EDE"/>
    <w:rsid w:val="00892004"/>
    <w:rsid w:val="00892DB3"/>
    <w:rsid w:val="0089341B"/>
    <w:rsid w:val="008934CC"/>
    <w:rsid w:val="00893A60"/>
    <w:rsid w:val="00893DFB"/>
    <w:rsid w:val="00893F87"/>
    <w:rsid w:val="0089429C"/>
    <w:rsid w:val="008942C9"/>
    <w:rsid w:val="00896FA6"/>
    <w:rsid w:val="00896FAF"/>
    <w:rsid w:val="008971D7"/>
    <w:rsid w:val="00897DE4"/>
    <w:rsid w:val="008A0156"/>
    <w:rsid w:val="008A02D6"/>
    <w:rsid w:val="008A0309"/>
    <w:rsid w:val="008A04BF"/>
    <w:rsid w:val="008A0DF8"/>
    <w:rsid w:val="008A1A60"/>
    <w:rsid w:val="008A1DC8"/>
    <w:rsid w:val="008A1E96"/>
    <w:rsid w:val="008A1FBC"/>
    <w:rsid w:val="008A2504"/>
    <w:rsid w:val="008A3D19"/>
    <w:rsid w:val="008A45F0"/>
    <w:rsid w:val="008A4995"/>
    <w:rsid w:val="008A59DB"/>
    <w:rsid w:val="008A746E"/>
    <w:rsid w:val="008A7515"/>
    <w:rsid w:val="008B0292"/>
    <w:rsid w:val="008B0343"/>
    <w:rsid w:val="008B07B8"/>
    <w:rsid w:val="008B1646"/>
    <w:rsid w:val="008B2923"/>
    <w:rsid w:val="008B2BAB"/>
    <w:rsid w:val="008B2E83"/>
    <w:rsid w:val="008B307C"/>
    <w:rsid w:val="008B3189"/>
    <w:rsid w:val="008B31D1"/>
    <w:rsid w:val="008B351B"/>
    <w:rsid w:val="008B3885"/>
    <w:rsid w:val="008B3D75"/>
    <w:rsid w:val="008B47AC"/>
    <w:rsid w:val="008B5282"/>
    <w:rsid w:val="008B53FB"/>
    <w:rsid w:val="008B6A55"/>
    <w:rsid w:val="008B6B39"/>
    <w:rsid w:val="008B6E8B"/>
    <w:rsid w:val="008B7430"/>
    <w:rsid w:val="008B794A"/>
    <w:rsid w:val="008B7A95"/>
    <w:rsid w:val="008B7BE3"/>
    <w:rsid w:val="008C011D"/>
    <w:rsid w:val="008C0BA9"/>
    <w:rsid w:val="008C0D9C"/>
    <w:rsid w:val="008C0EDE"/>
    <w:rsid w:val="008C1260"/>
    <w:rsid w:val="008C2F72"/>
    <w:rsid w:val="008C355C"/>
    <w:rsid w:val="008C44F1"/>
    <w:rsid w:val="008C4849"/>
    <w:rsid w:val="008C4C81"/>
    <w:rsid w:val="008C5066"/>
    <w:rsid w:val="008C54C0"/>
    <w:rsid w:val="008C5801"/>
    <w:rsid w:val="008C5A67"/>
    <w:rsid w:val="008C6945"/>
    <w:rsid w:val="008C6990"/>
    <w:rsid w:val="008D05D3"/>
    <w:rsid w:val="008D06D2"/>
    <w:rsid w:val="008D0D0C"/>
    <w:rsid w:val="008D1305"/>
    <w:rsid w:val="008D151C"/>
    <w:rsid w:val="008D19E2"/>
    <w:rsid w:val="008D1E24"/>
    <w:rsid w:val="008D2D93"/>
    <w:rsid w:val="008D3323"/>
    <w:rsid w:val="008D4531"/>
    <w:rsid w:val="008D4C0F"/>
    <w:rsid w:val="008D4F59"/>
    <w:rsid w:val="008D54C1"/>
    <w:rsid w:val="008D5652"/>
    <w:rsid w:val="008D74B2"/>
    <w:rsid w:val="008D7FB1"/>
    <w:rsid w:val="008E0834"/>
    <w:rsid w:val="008E08B8"/>
    <w:rsid w:val="008E0B7B"/>
    <w:rsid w:val="008E125C"/>
    <w:rsid w:val="008E160D"/>
    <w:rsid w:val="008E175C"/>
    <w:rsid w:val="008E2393"/>
    <w:rsid w:val="008E25F8"/>
    <w:rsid w:val="008E38B5"/>
    <w:rsid w:val="008E3A1E"/>
    <w:rsid w:val="008E4F4B"/>
    <w:rsid w:val="008E59D6"/>
    <w:rsid w:val="008E66EA"/>
    <w:rsid w:val="008E6AE9"/>
    <w:rsid w:val="008E7356"/>
    <w:rsid w:val="008E77B8"/>
    <w:rsid w:val="008E7841"/>
    <w:rsid w:val="008F0184"/>
    <w:rsid w:val="008F02CA"/>
    <w:rsid w:val="008F0362"/>
    <w:rsid w:val="008F0796"/>
    <w:rsid w:val="008F0D36"/>
    <w:rsid w:val="008F1090"/>
    <w:rsid w:val="008F145E"/>
    <w:rsid w:val="008F310D"/>
    <w:rsid w:val="008F3483"/>
    <w:rsid w:val="008F3800"/>
    <w:rsid w:val="008F3FDB"/>
    <w:rsid w:val="008F50F4"/>
    <w:rsid w:val="008F595A"/>
    <w:rsid w:val="008F5FA4"/>
    <w:rsid w:val="008F67FA"/>
    <w:rsid w:val="008F6932"/>
    <w:rsid w:val="008F7199"/>
    <w:rsid w:val="008F797D"/>
    <w:rsid w:val="00900B25"/>
    <w:rsid w:val="00903A93"/>
    <w:rsid w:val="00903E1E"/>
    <w:rsid w:val="00904ACE"/>
    <w:rsid w:val="00905488"/>
    <w:rsid w:val="00905D62"/>
    <w:rsid w:val="00905F18"/>
    <w:rsid w:val="00906AC0"/>
    <w:rsid w:val="00910BAF"/>
    <w:rsid w:val="0091172D"/>
    <w:rsid w:val="00911751"/>
    <w:rsid w:val="00911772"/>
    <w:rsid w:val="00911E44"/>
    <w:rsid w:val="009120CD"/>
    <w:rsid w:val="00912E8F"/>
    <w:rsid w:val="00913D96"/>
    <w:rsid w:val="0091420D"/>
    <w:rsid w:val="00914424"/>
    <w:rsid w:val="00914949"/>
    <w:rsid w:val="00914F09"/>
    <w:rsid w:val="00915354"/>
    <w:rsid w:val="009163DD"/>
    <w:rsid w:val="0091699A"/>
    <w:rsid w:val="00916C39"/>
    <w:rsid w:val="00917010"/>
    <w:rsid w:val="009201CA"/>
    <w:rsid w:val="009213FA"/>
    <w:rsid w:val="00921F60"/>
    <w:rsid w:val="00922101"/>
    <w:rsid w:val="00922586"/>
    <w:rsid w:val="00922959"/>
    <w:rsid w:val="00923095"/>
    <w:rsid w:val="009236AA"/>
    <w:rsid w:val="00923795"/>
    <w:rsid w:val="009239A9"/>
    <w:rsid w:val="00923DA6"/>
    <w:rsid w:val="00923FF0"/>
    <w:rsid w:val="00925455"/>
    <w:rsid w:val="00925808"/>
    <w:rsid w:val="00925DE2"/>
    <w:rsid w:val="009269FB"/>
    <w:rsid w:val="00926A1E"/>
    <w:rsid w:val="00926ED9"/>
    <w:rsid w:val="00927333"/>
    <w:rsid w:val="00927A3A"/>
    <w:rsid w:val="00927BA2"/>
    <w:rsid w:val="00927F80"/>
    <w:rsid w:val="00927FA8"/>
    <w:rsid w:val="00930494"/>
    <w:rsid w:val="00930B03"/>
    <w:rsid w:val="00930E34"/>
    <w:rsid w:val="00930FBF"/>
    <w:rsid w:val="00931844"/>
    <w:rsid w:val="009327FB"/>
    <w:rsid w:val="009329A7"/>
    <w:rsid w:val="0093327F"/>
    <w:rsid w:val="0093378D"/>
    <w:rsid w:val="00933F49"/>
    <w:rsid w:val="009340A6"/>
    <w:rsid w:val="009341ED"/>
    <w:rsid w:val="00934BAA"/>
    <w:rsid w:val="00935776"/>
    <w:rsid w:val="009360A3"/>
    <w:rsid w:val="0093633A"/>
    <w:rsid w:val="009365B0"/>
    <w:rsid w:val="00936A2C"/>
    <w:rsid w:val="00936B87"/>
    <w:rsid w:val="00936EB8"/>
    <w:rsid w:val="00937266"/>
    <w:rsid w:val="009376B6"/>
    <w:rsid w:val="00937BF8"/>
    <w:rsid w:val="00940595"/>
    <w:rsid w:val="00940929"/>
    <w:rsid w:val="0094170C"/>
    <w:rsid w:val="009425BE"/>
    <w:rsid w:val="0094290A"/>
    <w:rsid w:val="00942ADD"/>
    <w:rsid w:val="00942C54"/>
    <w:rsid w:val="00942D9D"/>
    <w:rsid w:val="00942E39"/>
    <w:rsid w:val="00942E4B"/>
    <w:rsid w:val="00943F2C"/>
    <w:rsid w:val="00944B5B"/>
    <w:rsid w:val="00944B6A"/>
    <w:rsid w:val="00944C67"/>
    <w:rsid w:val="00944D1F"/>
    <w:rsid w:val="00945324"/>
    <w:rsid w:val="00945CA4"/>
    <w:rsid w:val="009463BF"/>
    <w:rsid w:val="00946BAE"/>
    <w:rsid w:val="00946D47"/>
    <w:rsid w:val="00946E63"/>
    <w:rsid w:val="00947781"/>
    <w:rsid w:val="00947C44"/>
    <w:rsid w:val="009500EF"/>
    <w:rsid w:val="009503EF"/>
    <w:rsid w:val="00950424"/>
    <w:rsid w:val="009506FB"/>
    <w:rsid w:val="009509AB"/>
    <w:rsid w:val="009518A6"/>
    <w:rsid w:val="009522C9"/>
    <w:rsid w:val="0095271F"/>
    <w:rsid w:val="00954C12"/>
    <w:rsid w:val="00954C53"/>
    <w:rsid w:val="00955373"/>
    <w:rsid w:val="00955437"/>
    <w:rsid w:val="00955476"/>
    <w:rsid w:val="009559C0"/>
    <w:rsid w:val="0095690D"/>
    <w:rsid w:val="00956965"/>
    <w:rsid w:val="00956DAD"/>
    <w:rsid w:val="00957093"/>
    <w:rsid w:val="00957F1D"/>
    <w:rsid w:val="0096060A"/>
    <w:rsid w:val="00960E85"/>
    <w:rsid w:val="00960EA6"/>
    <w:rsid w:val="00961292"/>
    <w:rsid w:val="009615C1"/>
    <w:rsid w:val="00961824"/>
    <w:rsid w:val="009619C1"/>
    <w:rsid w:val="00962E8F"/>
    <w:rsid w:val="00963614"/>
    <w:rsid w:val="00964259"/>
    <w:rsid w:val="009649DD"/>
    <w:rsid w:val="00964BC4"/>
    <w:rsid w:val="0096505D"/>
    <w:rsid w:val="00965148"/>
    <w:rsid w:val="009655E2"/>
    <w:rsid w:val="0096637D"/>
    <w:rsid w:val="009664EA"/>
    <w:rsid w:val="00966F3E"/>
    <w:rsid w:val="00967419"/>
    <w:rsid w:val="00967825"/>
    <w:rsid w:val="00967B1D"/>
    <w:rsid w:val="0097028A"/>
    <w:rsid w:val="00970DED"/>
    <w:rsid w:val="0097125B"/>
    <w:rsid w:val="0097175C"/>
    <w:rsid w:val="009719DC"/>
    <w:rsid w:val="00971CEC"/>
    <w:rsid w:val="00973214"/>
    <w:rsid w:val="0097337A"/>
    <w:rsid w:val="00973C6D"/>
    <w:rsid w:val="0097414D"/>
    <w:rsid w:val="00974622"/>
    <w:rsid w:val="00974723"/>
    <w:rsid w:val="00975502"/>
    <w:rsid w:val="009758F4"/>
    <w:rsid w:val="00976BB4"/>
    <w:rsid w:val="009775C7"/>
    <w:rsid w:val="00977A70"/>
    <w:rsid w:val="00980892"/>
    <w:rsid w:val="00980B59"/>
    <w:rsid w:val="0098144B"/>
    <w:rsid w:val="0098174C"/>
    <w:rsid w:val="009828D3"/>
    <w:rsid w:val="00982A4D"/>
    <w:rsid w:val="00983877"/>
    <w:rsid w:val="009845FB"/>
    <w:rsid w:val="009849C0"/>
    <w:rsid w:val="00984D76"/>
    <w:rsid w:val="009851C0"/>
    <w:rsid w:val="00985892"/>
    <w:rsid w:val="00985C1C"/>
    <w:rsid w:val="00985D9C"/>
    <w:rsid w:val="009864AB"/>
    <w:rsid w:val="0098781B"/>
    <w:rsid w:val="00987B39"/>
    <w:rsid w:val="00992012"/>
    <w:rsid w:val="009921B1"/>
    <w:rsid w:val="0099265E"/>
    <w:rsid w:val="009934B2"/>
    <w:rsid w:val="0099377D"/>
    <w:rsid w:val="00993B2C"/>
    <w:rsid w:val="00993C55"/>
    <w:rsid w:val="00993D7D"/>
    <w:rsid w:val="00993E79"/>
    <w:rsid w:val="00994581"/>
    <w:rsid w:val="00995494"/>
    <w:rsid w:val="0099585F"/>
    <w:rsid w:val="00995B7A"/>
    <w:rsid w:val="00995E69"/>
    <w:rsid w:val="00996DFC"/>
    <w:rsid w:val="009976B8"/>
    <w:rsid w:val="00997715"/>
    <w:rsid w:val="00997DA6"/>
    <w:rsid w:val="009A0214"/>
    <w:rsid w:val="009A04EB"/>
    <w:rsid w:val="009A0583"/>
    <w:rsid w:val="009A09F5"/>
    <w:rsid w:val="009A1051"/>
    <w:rsid w:val="009A15DA"/>
    <w:rsid w:val="009A1A06"/>
    <w:rsid w:val="009A2338"/>
    <w:rsid w:val="009A2456"/>
    <w:rsid w:val="009A2C12"/>
    <w:rsid w:val="009A38A9"/>
    <w:rsid w:val="009A3A3B"/>
    <w:rsid w:val="009A3F31"/>
    <w:rsid w:val="009A415B"/>
    <w:rsid w:val="009A4577"/>
    <w:rsid w:val="009A4F0B"/>
    <w:rsid w:val="009A4F3A"/>
    <w:rsid w:val="009A50B8"/>
    <w:rsid w:val="009A52C1"/>
    <w:rsid w:val="009A53CA"/>
    <w:rsid w:val="009A541C"/>
    <w:rsid w:val="009A5737"/>
    <w:rsid w:val="009A59AE"/>
    <w:rsid w:val="009A5F14"/>
    <w:rsid w:val="009A6F4D"/>
    <w:rsid w:val="009B045D"/>
    <w:rsid w:val="009B066D"/>
    <w:rsid w:val="009B091F"/>
    <w:rsid w:val="009B1FAB"/>
    <w:rsid w:val="009B2591"/>
    <w:rsid w:val="009B286C"/>
    <w:rsid w:val="009B2BC6"/>
    <w:rsid w:val="009B2C1A"/>
    <w:rsid w:val="009B3302"/>
    <w:rsid w:val="009B587E"/>
    <w:rsid w:val="009B5BA1"/>
    <w:rsid w:val="009B5CB0"/>
    <w:rsid w:val="009B5E33"/>
    <w:rsid w:val="009B643B"/>
    <w:rsid w:val="009B67DF"/>
    <w:rsid w:val="009B6966"/>
    <w:rsid w:val="009B6A16"/>
    <w:rsid w:val="009B76A1"/>
    <w:rsid w:val="009B7B23"/>
    <w:rsid w:val="009B7DCB"/>
    <w:rsid w:val="009B7EFB"/>
    <w:rsid w:val="009C018C"/>
    <w:rsid w:val="009C1AC7"/>
    <w:rsid w:val="009C2A2E"/>
    <w:rsid w:val="009C31CD"/>
    <w:rsid w:val="009C33F0"/>
    <w:rsid w:val="009C3520"/>
    <w:rsid w:val="009C38A0"/>
    <w:rsid w:val="009C3E9F"/>
    <w:rsid w:val="009C3F29"/>
    <w:rsid w:val="009C5A1A"/>
    <w:rsid w:val="009C5B1A"/>
    <w:rsid w:val="009C5CF3"/>
    <w:rsid w:val="009C5F85"/>
    <w:rsid w:val="009C6445"/>
    <w:rsid w:val="009C6C3A"/>
    <w:rsid w:val="009C7034"/>
    <w:rsid w:val="009C7F11"/>
    <w:rsid w:val="009D08E0"/>
    <w:rsid w:val="009D0B5E"/>
    <w:rsid w:val="009D1779"/>
    <w:rsid w:val="009D1C77"/>
    <w:rsid w:val="009D230E"/>
    <w:rsid w:val="009D308F"/>
    <w:rsid w:val="009D3B37"/>
    <w:rsid w:val="009D3F30"/>
    <w:rsid w:val="009D43B0"/>
    <w:rsid w:val="009D4A39"/>
    <w:rsid w:val="009D4FEA"/>
    <w:rsid w:val="009D5A9E"/>
    <w:rsid w:val="009D638D"/>
    <w:rsid w:val="009D65CF"/>
    <w:rsid w:val="009D6653"/>
    <w:rsid w:val="009D68BA"/>
    <w:rsid w:val="009D7686"/>
    <w:rsid w:val="009D7BC1"/>
    <w:rsid w:val="009E0204"/>
    <w:rsid w:val="009E0618"/>
    <w:rsid w:val="009E0C55"/>
    <w:rsid w:val="009E12E5"/>
    <w:rsid w:val="009E197C"/>
    <w:rsid w:val="009E1E6D"/>
    <w:rsid w:val="009E2117"/>
    <w:rsid w:val="009E39A0"/>
    <w:rsid w:val="009E42D4"/>
    <w:rsid w:val="009E46B2"/>
    <w:rsid w:val="009E4713"/>
    <w:rsid w:val="009E4B4A"/>
    <w:rsid w:val="009E4F2D"/>
    <w:rsid w:val="009E52E8"/>
    <w:rsid w:val="009E55FA"/>
    <w:rsid w:val="009E56C6"/>
    <w:rsid w:val="009E60B0"/>
    <w:rsid w:val="009E6828"/>
    <w:rsid w:val="009E6FD3"/>
    <w:rsid w:val="009E6FF1"/>
    <w:rsid w:val="009E7029"/>
    <w:rsid w:val="009E77EC"/>
    <w:rsid w:val="009E7A6C"/>
    <w:rsid w:val="009E7AE4"/>
    <w:rsid w:val="009E7FCF"/>
    <w:rsid w:val="009F0833"/>
    <w:rsid w:val="009F0E78"/>
    <w:rsid w:val="009F2877"/>
    <w:rsid w:val="009F3A82"/>
    <w:rsid w:val="009F3AB8"/>
    <w:rsid w:val="009F3CC4"/>
    <w:rsid w:val="009F3D88"/>
    <w:rsid w:val="009F3E30"/>
    <w:rsid w:val="009F45FD"/>
    <w:rsid w:val="009F4605"/>
    <w:rsid w:val="009F4E60"/>
    <w:rsid w:val="009F7699"/>
    <w:rsid w:val="009F7DD8"/>
    <w:rsid w:val="00A00270"/>
    <w:rsid w:val="00A01162"/>
    <w:rsid w:val="00A015E8"/>
    <w:rsid w:val="00A01E11"/>
    <w:rsid w:val="00A0258E"/>
    <w:rsid w:val="00A026E5"/>
    <w:rsid w:val="00A029E1"/>
    <w:rsid w:val="00A040C7"/>
    <w:rsid w:val="00A040D1"/>
    <w:rsid w:val="00A05117"/>
    <w:rsid w:val="00A05A15"/>
    <w:rsid w:val="00A05DC9"/>
    <w:rsid w:val="00A0614C"/>
    <w:rsid w:val="00A06498"/>
    <w:rsid w:val="00A0649F"/>
    <w:rsid w:val="00A065C9"/>
    <w:rsid w:val="00A06733"/>
    <w:rsid w:val="00A06C17"/>
    <w:rsid w:val="00A06E46"/>
    <w:rsid w:val="00A06EDA"/>
    <w:rsid w:val="00A07AEE"/>
    <w:rsid w:val="00A07B45"/>
    <w:rsid w:val="00A07BFD"/>
    <w:rsid w:val="00A07EA4"/>
    <w:rsid w:val="00A105D2"/>
    <w:rsid w:val="00A10B14"/>
    <w:rsid w:val="00A1111C"/>
    <w:rsid w:val="00A1130D"/>
    <w:rsid w:val="00A1197F"/>
    <w:rsid w:val="00A119ED"/>
    <w:rsid w:val="00A120AE"/>
    <w:rsid w:val="00A137F7"/>
    <w:rsid w:val="00A138CD"/>
    <w:rsid w:val="00A139DE"/>
    <w:rsid w:val="00A14B6B"/>
    <w:rsid w:val="00A14E4D"/>
    <w:rsid w:val="00A16757"/>
    <w:rsid w:val="00A17117"/>
    <w:rsid w:val="00A17651"/>
    <w:rsid w:val="00A177B6"/>
    <w:rsid w:val="00A17A15"/>
    <w:rsid w:val="00A17C89"/>
    <w:rsid w:val="00A204AB"/>
    <w:rsid w:val="00A211DF"/>
    <w:rsid w:val="00A21433"/>
    <w:rsid w:val="00A21B3B"/>
    <w:rsid w:val="00A2251B"/>
    <w:rsid w:val="00A22C57"/>
    <w:rsid w:val="00A22E44"/>
    <w:rsid w:val="00A232C2"/>
    <w:rsid w:val="00A23B64"/>
    <w:rsid w:val="00A240AD"/>
    <w:rsid w:val="00A24125"/>
    <w:rsid w:val="00A248DD"/>
    <w:rsid w:val="00A24D0E"/>
    <w:rsid w:val="00A25126"/>
    <w:rsid w:val="00A254F2"/>
    <w:rsid w:val="00A255D9"/>
    <w:rsid w:val="00A25C49"/>
    <w:rsid w:val="00A25DE9"/>
    <w:rsid w:val="00A2657E"/>
    <w:rsid w:val="00A26791"/>
    <w:rsid w:val="00A27E0A"/>
    <w:rsid w:val="00A30BA1"/>
    <w:rsid w:val="00A312A2"/>
    <w:rsid w:val="00A32E83"/>
    <w:rsid w:val="00A33E5F"/>
    <w:rsid w:val="00A33F08"/>
    <w:rsid w:val="00A34124"/>
    <w:rsid w:val="00A35D8C"/>
    <w:rsid w:val="00A35E10"/>
    <w:rsid w:val="00A3606B"/>
    <w:rsid w:val="00A36417"/>
    <w:rsid w:val="00A36989"/>
    <w:rsid w:val="00A36AFE"/>
    <w:rsid w:val="00A36CEB"/>
    <w:rsid w:val="00A36E8F"/>
    <w:rsid w:val="00A37EDE"/>
    <w:rsid w:val="00A404FA"/>
    <w:rsid w:val="00A4060B"/>
    <w:rsid w:val="00A4078F"/>
    <w:rsid w:val="00A40B38"/>
    <w:rsid w:val="00A4107C"/>
    <w:rsid w:val="00A4117C"/>
    <w:rsid w:val="00A411A0"/>
    <w:rsid w:val="00A416A5"/>
    <w:rsid w:val="00A418AE"/>
    <w:rsid w:val="00A42A2C"/>
    <w:rsid w:val="00A43190"/>
    <w:rsid w:val="00A444BC"/>
    <w:rsid w:val="00A44EB1"/>
    <w:rsid w:val="00A4551A"/>
    <w:rsid w:val="00A45FCC"/>
    <w:rsid w:val="00A4673F"/>
    <w:rsid w:val="00A469C6"/>
    <w:rsid w:val="00A470C0"/>
    <w:rsid w:val="00A4736F"/>
    <w:rsid w:val="00A47D5D"/>
    <w:rsid w:val="00A47FC9"/>
    <w:rsid w:val="00A5020A"/>
    <w:rsid w:val="00A50266"/>
    <w:rsid w:val="00A5161F"/>
    <w:rsid w:val="00A5225B"/>
    <w:rsid w:val="00A525C9"/>
    <w:rsid w:val="00A52DEB"/>
    <w:rsid w:val="00A533AD"/>
    <w:rsid w:val="00A54C3A"/>
    <w:rsid w:val="00A54FBF"/>
    <w:rsid w:val="00A54FCB"/>
    <w:rsid w:val="00A550D2"/>
    <w:rsid w:val="00A55325"/>
    <w:rsid w:val="00A60B88"/>
    <w:rsid w:val="00A619EA"/>
    <w:rsid w:val="00A634D5"/>
    <w:rsid w:val="00A637DD"/>
    <w:rsid w:val="00A63AC5"/>
    <w:rsid w:val="00A641A4"/>
    <w:rsid w:val="00A6454B"/>
    <w:rsid w:val="00A64F46"/>
    <w:rsid w:val="00A64FF0"/>
    <w:rsid w:val="00A650A2"/>
    <w:rsid w:val="00A65110"/>
    <w:rsid w:val="00A6535B"/>
    <w:rsid w:val="00A65C15"/>
    <w:rsid w:val="00A66216"/>
    <w:rsid w:val="00A66469"/>
    <w:rsid w:val="00A66611"/>
    <w:rsid w:val="00A667E7"/>
    <w:rsid w:val="00A66805"/>
    <w:rsid w:val="00A66963"/>
    <w:rsid w:val="00A67686"/>
    <w:rsid w:val="00A6781C"/>
    <w:rsid w:val="00A7029E"/>
    <w:rsid w:val="00A7071B"/>
    <w:rsid w:val="00A7126A"/>
    <w:rsid w:val="00A71583"/>
    <w:rsid w:val="00A71A30"/>
    <w:rsid w:val="00A71E6E"/>
    <w:rsid w:val="00A724DB"/>
    <w:rsid w:val="00A72514"/>
    <w:rsid w:val="00A7277F"/>
    <w:rsid w:val="00A72813"/>
    <w:rsid w:val="00A72C9C"/>
    <w:rsid w:val="00A73389"/>
    <w:rsid w:val="00A73541"/>
    <w:rsid w:val="00A735A3"/>
    <w:rsid w:val="00A73626"/>
    <w:rsid w:val="00A73D4C"/>
    <w:rsid w:val="00A74064"/>
    <w:rsid w:val="00A744C5"/>
    <w:rsid w:val="00A748C5"/>
    <w:rsid w:val="00A75098"/>
    <w:rsid w:val="00A752A1"/>
    <w:rsid w:val="00A75816"/>
    <w:rsid w:val="00A7639F"/>
    <w:rsid w:val="00A767F4"/>
    <w:rsid w:val="00A76A20"/>
    <w:rsid w:val="00A80081"/>
    <w:rsid w:val="00A801DC"/>
    <w:rsid w:val="00A807E2"/>
    <w:rsid w:val="00A809F5"/>
    <w:rsid w:val="00A80B64"/>
    <w:rsid w:val="00A80D79"/>
    <w:rsid w:val="00A80DC5"/>
    <w:rsid w:val="00A81244"/>
    <w:rsid w:val="00A82498"/>
    <w:rsid w:val="00A829A8"/>
    <w:rsid w:val="00A829BA"/>
    <w:rsid w:val="00A83065"/>
    <w:rsid w:val="00A839C6"/>
    <w:rsid w:val="00A84DE8"/>
    <w:rsid w:val="00A84F3B"/>
    <w:rsid w:val="00A8504A"/>
    <w:rsid w:val="00A85111"/>
    <w:rsid w:val="00A85E6F"/>
    <w:rsid w:val="00A85FC2"/>
    <w:rsid w:val="00A861D4"/>
    <w:rsid w:val="00A86492"/>
    <w:rsid w:val="00A865B0"/>
    <w:rsid w:val="00A8696B"/>
    <w:rsid w:val="00A870AE"/>
    <w:rsid w:val="00A87149"/>
    <w:rsid w:val="00A8734B"/>
    <w:rsid w:val="00A8742A"/>
    <w:rsid w:val="00A87EF6"/>
    <w:rsid w:val="00A9038E"/>
    <w:rsid w:val="00A90535"/>
    <w:rsid w:val="00A91296"/>
    <w:rsid w:val="00A919A5"/>
    <w:rsid w:val="00A92238"/>
    <w:rsid w:val="00A92265"/>
    <w:rsid w:val="00A923D3"/>
    <w:rsid w:val="00A9246C"/>
    <w:rsid w:val="00A92481"/>
    <w:rsid w:val="00A9288C"/>
    <w:rsid w:val="00A93BCD"/>
    <w:rsid w:val="00A93E76"/>
    <w:rsid w:val="00A9477C"/>
    <w:rsid w:val="00A94B8E"/>
    <w:rsid w:val="00A94D45"/>
    <w:rsid w:val="00A94DA1"/>
    <w:rsid w:val="00A95E07"/>
    <w:rsid w:val="00A9683E"/>
    <w:rsid w:val="00A96A37"/>
    <w:rsid w:val="00A96EF2"/>
    <w:rsid w:val="00A977F2"/>
    <w:rsid w:val="00A97955"/>
    <w:rsid w:val="00A97DC9"/>
    <w:rsid w:val="00AA0480"/>
    <w:rsid w:val="00AA06A3"/>
    <w:rsid w:val="00AA08B1"/>
    <w:rsid w:val="00AA0C33"/>
    <w:rsid w:val="00AA0C9E"/>
    <w:rsid w:val="00AA1B69"/>
    <w:rsid w:val="00AA1F7A"/>
    <w:rsid w:val="00AA22E5"/>
    <w:rsid w:val="00AA2411"/>
    <w:rsid w:val="00AA29B7"/>
    <w:rsid w:val="00AA2B00"/>
    <w:rsid w:val="00AA2B3D"/>
    <w:rsid w:val="00AA2E4A"/>
    <w:rsid w:val="00AA3126"/>
    <w:rsid w:val="00AA31C3"/>
    <w:rsid w:val="00AA3580"/>
    <w:rsid w:val="00AA399C"/>
    <w:rsid w:val="00AA5D87"/>
    <w:rsid w:val="00AA61C9"/>
    <w:rsid w:val="00AA6F3A"/>
    <w:rsid w:val="00AA7719"/>
    <w:rsid w:val="00AA7B3C"/>
    <w:rsid w:val="00AB17AB"/>
    <w:rsid w:val="00AB1D9D"/>
    <w:rsid w:val="00AB1DB4"/>
    <w:rsid w:val="00AB2FD3"/>
    <w:rsid w:val="00AB362B"/>
    <w:rsid w:val="00AB3E2C"/>
    <w:rsid w:val="00AB421B"/>
    <w:rsid w:val="00AB45E5"/>
    <w:rsid w:val="00AB4703"/>
    <w:rsid w:val="00AB57EE"/>
    <w:rsid w:val="00AB588C"/>
    <w:rsid w:val="00AB5C83"/>
    <w:rsid w:val="00AB73D2"/>
    <w:rsid w:val="00AB7C41"/>
    <w:rsid w:val="00AB7F7F"/>
    <w:rsid w:val="00AC06F7"/>
    <w:rsid w:val="00AC11B6"/>
    <w:rsid w:val="00AC1413"/>
    <w:rsid w:val="00AC203F"/>
    <w:rsid w:val="00AC2161"/>
    <w:rsid w:val="00AC23C0"/>
    <w:rsid w:val="00AC2FC4"/>
    <w:rsid w:val="00AC3B3B"/>
    <w:rsid w:val="00AC3DF2"/>
    <w:rsid w:val="00AC49C1"/>
    <w:rsid w:val="00AC5148"/>
    <w:rsid w:val="00AC51BB"/>
    <w:rsid w:val="00AC5294"/>
    <w:rsid w:val="00AC59D1"/>
    <w:rsid w:val="00AC5EB3"/>
    <w:rsid w:val="00AC653D"/>
    <w:rsid w:val="00AC682F"/>
    <w:rsid w:val="00AC7B05"/>
    <w:rsid w:val="00AD034A"/>
    <w:rsid w:val="00AD0C97"/>
    <w:rsid w:val="00AD0EAE"/>
    <w:rsid w:val="00AD105A"/>
    <w:rsid w:val="00AD138D"/>
    <w:rsid w:val="00AD14C5"/>
    <w:rsid w:val="00AD1622"/>
    <w:rsid w:val="00AD2098"/>
    <w:rsid w:val="00AD29E9"/>
    <w:rsid w:val="00AD2D3F"/>
    <w:rsid w:val="00AD2E08"/>
    <w:rsid w:val="00AD2E94"/>
    <w:rsid w:val="00AD2F9E"/>
    <w:rsid w:val="00AD354A"/>
    <w:rsid w:val="00AD371A"/>
    <w:rsid w:val="00AD3866"/>
    <w:rsid w:val="00AD4F12"/>
    <w:rsid w:val="00AD55D4"/>
    <w:rsid w:val="00AD59E9"/>
    <w:rsid w:val="00AD5AB0"/>
    <w:rsid w:val="00AD706B"/>
    <w:rsid w:val="00AD722A"/>
    <w:rsid w:val="00AD7C33"/>
    <w:rsid w:val="00AE14FF"/>
    <w:rsid w:val="00AE1AE9"/>
    <w:rsid w:val="00AE292D"/>
    <w:rsid w:val="00AE2BAE"/>
    <w:rsid w:val="00AE2D26"/>
    <w:rsid w:val="00AE35B7"/>
    <w:rsid w:val="00AE3B0D"/>
    <w:rsid w:val="00AE3F10"/>
    <w:rsid w:val="00AE407A"/>
    <w:rsid w:val="00AE47C1"/>
    <w:rsid w:val="00AE480F"/>
    <w:rsid w:val="00AE5317"/>
    <w:rsid w:val="00AE575C"/>
    <w:rsid w:val="00AE5AEF"/>
    <w:rsid w:val="00AE6451"/>
    <w:rsid w:val="00AE6553"/>
    <w:rsid w:val="00AE682D"/>
    <w:rsid w:val="00AE6842"/>
    <w:rsid w:val="00AE6B7E"/>
    <w:rsid w:val="00AE7038"/>
    <w:rsid w:val="00AE70E8"/>
    <w:rsid w:val="00AE7901"/>
    <w:rsid w:val="00AE7BCE"/>
    <w:rsid w:val="00AF04AF"/>
    <w:rsid w:val="00AF05ED"/>
    <w:rsid w:val="00AF22CC"/>
    <w:rsid w:val="00AF296E"/>
    <w:rsid w:val="00AF3058"/>
    <w:rsid w:val="00AF36F2"/>
    <w:rsid w:val="00AF3CF2"/>
    <w:rsid w:val="00AF4155"/>
    <w:rsid w:val="00AF480C"/>
    <w:rsid w:val="00AF486E"/>
    <w:rsid w:val="00AF4A56"/>
    <w:rsid w:val="00AF50DA"/>
    <w:rsid w:val="00AF5823"/>
    <w:rsid w:val="00AF66E2"/>
    <w:rsid w:val="00AF7913"/>
    <w:rsid w:val="00AF7B55"/>
    <w:rsid w:val="00AF7C8D"/>
    <w:rsid w:val="00B0093B"/>
    <w:rsid w:val="00B01955"/>
    <w:rsid w:val="00B01FBE"/>
    <w:rsid w:val="00B0265E"/>
    <w:rsid w:val="00B02C13"/>
    <w:rsid w:val="00B03197"/>
    <w:rsid w:val="00B033BE"/>
    <w:rsid w:val="00B03AD1"/>
    <w:rsid w:val="00B049AB"/>
    <w:rsid w:val="00B04D15"/>
    <w:rsid w:val="00B0540D"/>
    <w:rsid w:val="00B05775"/>
    <w:rsid w:val="00B05EB1"/>
    <w:rsid w:val="00B0645C"/>
    <w:rsid w:val="00B06942"/>
    <w:rsid w:val="00B06DBE"/>
    <w:rsid w:val="00B0776A"/>
    <w:rsid w:val="00B077BE"/>
    <w:rsid w:val="00B07B60"/>
    <w:rsid w:val="00B07CEB"/>
    <w:rsid w:val="00B10644"/>
    <w:rsid w:val="00B10C96"/>
    <w:rsid w:val="00B10D9A"/>
    <w:rsid w:val="00B10F21"/>
    <w:rsid w:val="00B111F5"/>
    <w:rsid w:val="00B117D3"/>
    <w:rsid w:val="00B11891"/>
    <w:rsid w:val="00B11E4D"/>
    <w:rsid w:val="00B12A28"/>
    <w:rsid w:val="00B136CE"/>
    <w:rsid w:val="00B13B8C"/>
    <w:rsid w:val="00B15D44"/>
    <w:rsid w:val="00B16536"/>
    <w:rsid w:val="00B16E03"/>
    <w:rsid w:val="00B16F05"/>
    <w:rsid w:val="00B17F1F"/>
    <w:rsid w:val="00B21194"/>
    <w:rsid w:val="00B2149D"/>
    <w:rsid w:val="00B21560"/>
    <w:rsid w:val="00B21C51"/>
    <w:rsid w:val="00B21DDF"/>
    <w:rsid w:val="00B226AA"/>
    <w:rsid w:val="00B22F0D"/>
    <w:rsid w:val="00B232F1"/>
    <w:rsid w:val="00B2342E"/>
    <w:rsid w:val="00B243C2"/>
    <w:rsid w:val="00B24B62"/>
    <w:rsid w:val="00B25804"/>
    <w:rsid w:val="00B25A50"/>
    <w:rsid w:val="00B261C7"/>
    <w:rsid w:val="00B26A3F"/>
    <w:rsid w:val="00B26C3F"/>
    <w:rsid w:val="00B26D15"/>
    <w:rsid w:val="00B26E1D"/>
    <w:rsid w:val="00B27232"/>
    <w:rsid w:val="00B3036C"/>
    <w:rsid w:val="00B3036D"/>
    <w:rsid w:val="00B3075C"/>
    <w:rsid w:val="00B307D1"/>
    <w:rsid w:val="00B308E7"/>
    <w:rsid w:val="00B3172D"/>
    <w:rsid w:val="00B31B21"/>
    <w:rsid w:val="00B31B58"/>
    <w:rsid w:val="00B31FC0"/>
    <w:rsid w:val="00B320EB"/>
    <w:rsid w:val="00B32A4B"/>
    <w:rsid w:val="00B32BDF"/>
    <w:rsid w:val="00B3338D"/>
    <w:rsid w:val="00B33625"/>
    <w:rsid w:val="00B339D0"/>
    <w:rsid w:val="00B33A4F"/>
    <w:rsid w:val="00B33E88"/>
    <w:rsid w:val="00B34BAE"/>
    <w:rsid w:val="00B350D6"/>
    <w:rsid w:val="00B353F0"/>
    <w:rsid w:val="00B35644"/>
    <w:rsid w:val="00B3643D"/>
    <w:rsid w:val="00B36643"/>
    <w:rsid w:val="00B367D6"/>
    <w:rsid w:val="00B36853"/>
    <w:rsid w:val="00B37926"/>
    <w:rsid w:val="00B37C22"/>
    <w:rsid w:val="00B40871"/>
    <w:rsid w:val="00B4087E"/>
    <w:rsid w:val="00B408DE"/>
    <w:rsid w:val="00B4094F"/>
    <w:rsid w:val="00B413E4"/>
    <w:rsid w:val="00B41B1B"/>
    <w:rsid w:val="00B41E5B"/>
    <w:rsid w:val="00B4278F"/>
    <w:rsid w:val="00B428D6"/>
    <w:rsid w:val="00B42A2B"/>
    <w:rsid w:val="00B43110"/>
    <w:rsid w:val="00B432C9"/>
    <w:rsid w:val="00B433B4"/>
    <w:rsid w:val="00B4385B"/>
    <w:rsid w:val="00B43B42"/>
    <w:rsid w:val="00B4443B"/>
    <w:rsid w:val="00B44C17"/>
    <w:rsid w:val="00B450D6"/>
    <w:rsid w:val="00B45413"/>
    <w:rsid w:val="00B45418"/>
    <w:rsid w:val="00B45FEB"/>
    <w:rsid w:val="00B46BDD"/>
    <w:rsid w:val="00B46E25"/>
    <w:rsid w:val="00B474CA"/>
    <w:rsid w:val="00B479E9"/>
    <w:rsid w:val="00B50FC5"/>
    <w:rsid w:val="00B5111F"/>
    <w:rsid w:val="00B51966"/>
    <w:rsid w:val="00B51B72"/>
    <w:rsid w:val="00B51FBE"/>
    <w:rsid w:val="00B5224C"/>
    <w:rsid w:val="00B52987"/>
    <w:rsid w:val="00B52A93"/>
    <w:rsid w:val="00B5337F"/>
    <w:rsid w:val="00B54074"/>
    <w:rsid w:val="00B544F8"/>
    <w:rsid w:val="00B5452B"/>
    <w:rsid w:val="00B54E0F"/>
    <w:rsid w:val="00B5642F"/>
    <w:rsid w:val="00B56FE9"/>
    <w:rsid w:val="00B572CC"/>
    <w:rsid w:val="00B57B45"/>
    <w:rsid w:val="00B60231"/>
    <w:rsid w:val="00B61FC6"/>
    <w:rsid w:val="00B623C5"/>
    <w:rsid w:val="00B62E3E"/>
    <w:rsid w:val="00B63685"/>
    <w:rsid w:val="00B63B51"/>
    <w:rsid w:val="00B63D99"/>
    <w:rsid w:val="00B63DDA"/>
    <w:rsid w:val="00B63F68"/>
    <w:rsid w:val="00B64B91"/>
    <w:rsid w:val="00B654D4"/>
    <w:rsid w:val="00B669AA"/>
    <w:rsid w:val="00B67A94"/>
    <w:rsid w:val="00B67AD2"/>
    <w:rsid w:val="00B67BD7"/>
    <w:rsid w:val="00B703AA"/>
    <w:rsid w:val="00B70713"/>
    <w:rsid w:val="00B70762"/>
    <w:rsid w:val="00B70BCE"/>
    <w:rsid w:val="00B719DB"/>
    <w:rsid w:val="00B71E22"/>
    <w:rsid w:val="00B72219"/>
    <w:rsid w:val="00B723AC"/>
    <w:rsid w:val="00B72783"/>
    <w:rsid w:val="00B7350B"/>
    <w:rsid w:val="00B73785"/>
    <w:rsid w:val="00B73CCC"/>
    <w:rsid w:val="00B74C8C"/>
    <w:rsid w:val="00B74E3E"/>
    <w:rsid w:val="00B763C1"/>
    <w:rsid w:val="00B76A3D"/>
    <w:rsid w:val="00B76CF6"/>
    <w:rsid w:val="00B76D40"/>
    <w:rsid w:val="00B76E92"/>
    <w:rsid w:val="00B779B3"/>
    <w:rsid w:val="00B800B4"/>
    <w:rsid w:val="00B808A0"/>
    <w:rsid w:val="00B80AF5"/>
    <w:rsid w:val="00B825CE"/>
    <w:rsid w:val="00B82818"/>
    <w:rsid w:val="00B82A7F"/>
    <w:rsid w:val="00B82E54"/>
    <w:rsid w:val="00B82FE4"/>
    <w:rsid w:val="00B8304D"/>
    <w:rsid w:val="00B8510D"/>
    <w:rsid w:val="00B85A73"/>
    <w:rsid w:val="00B876DC"/>
    <w:rsid w:val="00B87BD0"/>
    <w:rsid w:val="00B91E49"/>
    <w:rsid w:val="00B92388"/>
    <w:rsid w:val="00B92AA9"/>
    <w:rsid w:val="00B9331D"/>
    <w:rsid w:val="00B93D7F"/>
    <w:rsid w:val="00B95072"/>
    <w:rsid w:val="00B952F8"/>
    <w:rsid w:val="00B956B7"/>
    <w:rsid w:val="00B95B15"/>
    <w:rsid w:val="00B966F9"/>
    <w:rsid w:val="00B96878"/>
    <w:rsid w:val="00BA0361"/>
    <w:rsid w:val="00BA05A0"/>
    <w:rsid w:val="00BA0820"/>
    <w:rsid w:val="00BA0C3B"/>
    <w:rsid w:val="00BA0F8B"/>
    <w:rsid w:val="00BA1282"/>
    <w:rsid w:val="00BA2074"/>
    <w:rsid w:val="00BA2521"/>
    <w:rsid w:val="00BA26BD"/>
    <w:rsid w:val="00BA2EEF"/>
    <w:rsid w:val="00BA312A"/>
    <w:rsid w:val="00BA41E2"/>
    <w:rsid w:val="00BA473F"/>
    <w:rsid w:val="00BA4A13"/>
    <w:rsid w:val="00BA5176"/>
    <w:rsid w:val="00BA52C1"/>
    <w:rsid w:val="00BA5570"/>
    <w:rsid w:val="00BA626F"/>
    <w:rsid w:val="00BA6BF9"/>
    <w:rsid w:val="00BA6D78"/>
    <w:rsid w:val="00BA74C9"/>
    <w:rsid w:val="00BA7D4B"/>
    <w:rsid w:val="00BB0276"/>
    <w:rsid w:val="00BB0E24"/>
    <w:rsid w:val="00BB1029"/>
    <w:rsid w:val="00BB33CB"/>
    <w:rsid w:val="00BB3554"/>
    <w:rsid w:val="00BB38CD"/>
    <w:rsid w:val="00BB44E1"/>
    <w:rsid w:val="00BB4910"/>
    <w:rsid w:val="00BB4943"/>
    <w:rsid w:val="00BB4A4B"/>
    <w:rsid w:val="00BB529E"/>
    <w:rsid w:val="00BB6332"/>
    <w:rsid w:val="00BB6F7A"/>
    <w:rsid w:val="00BB74FE"/>
    <w:rsid w:val="00BB7E42"/>
    <w:rsid w:val="00BC0242"/>
    <w:rsid w:val="00BC1E90"/>
    <w:rsid w:val="00BC2783"/>
    <w:rsid w:val="00BC394E"/>
    <w:rsid w:val="00BC4071"/>
    <w:rsid w:val="00BC40A6"/>
    <w:rsid w:val="00BC40C6"/>
    <w:rsid w:val="00BC580F"/>
    <w:rsid w:val="00BC59EC"/>
    <w:rsid w:val="00BC5B5C"/>
    <w:rsid w:val="00BC5DD5"/>
    <w:rsid w:val="00BC6028"/>
    <w:rsid w:val="00BC6F5E"/>
    <w:rsid w:val="00BC7B80"/>
    <w:rsid w:val="00BD07AA"/>
    <w:rsid w:val="00BD185A"/>
    <w:rsid w:val="00BD19FE"/>
    <w:rsid w:val="00BD1A62"/>
    <w:rsid w:val="00BD1CF4"/>
    <w:rsid w:val="00BD1F28"/>
    <w:rsid w:val="00BD2D80"/>
    <w:rsid w:val="00BD375A"/>
    <w:rsid w:val="00BD3887"/>
    <w:rsid w:val="00BD40F1"/>
    <w:rsid w:val="00BD45FE"/>
    <w:rsid w:val="00BD4931"/>
    <w:rsid w:val="00BD4C61"/>
    <w:rsid w:val="00BD55DF"/>
    <w:rsid w:val="00BD567E"/>
    <w:rsid w:val="00BD5DF4"/>
    <w:rsid w:val="00BD630A"/>
    <w:rsid w:val="00BD7404"/>
    <w:rsid w:val="00BE02B6"/>
    <w:rsid w:val="00BE045E"/>
    <w:rsid w:val="00BE0BFB"/>
    <w:rsid w:val="00BE145B"/>
    <w:rsid w:val="00BE194C"/>
    <w:rsid w:val="00BE1C92"/>
    <w:rsid w:val="00BE231D"/>
    <w:rsid w:val="00BE36A1"/>
    <w:rsid w:val="00BE41D7"/>
    <w:rsid w:val="00BE490A"/>
    <w:rsid w:val="00BE4B6F"/>
    <w:rsid w:val="00BE4C99"/>
    <w:rsid w:val="00BE4EC9"/>
    <w:rsid w:val="00BE569B"/>
    <w:rsid w:val="00BE5D44"/>
    <w:rsid w:val="00BE5F2E"/>
    <w:rsid w:val="00BE633A"/>
    <w:rsid w:val="00BE6FEB"/>
    <w:rsid w:val="00BE7029"/>
    <w:rsid w:val="00BE7EBE"/>
    <w:rsid w:val="00BF0224"/>
    <w:rsid w:val="00BF1285"/>
    <w:rsid w:val="00BF1514"/>
    <w:rsid w:val="00BF15E3"/>
    <w:rsid w:val="00BF1B7D"/>
    <w:rsid w:val="00BF20A3"/>
    <w:rsid w:val="00BF306B"/>
    <w:rsid w:val="00BF388A"/>
    <w:rsid w:val="00BF3DAE"/>
    <w:rsid w:val="00BF4139"/>
    <w:rsid w:val="00BF414C"/>
    <w:rsid w:val="00BF44B1"/>
    <w:rsid w:val="00BF4BF0"/>
    <w:rsid w:val="00BF51D8"/>
    <w:rsid w:val="00BF54EF"/>
    <w:rsid w:val="00BF5876"/>
    <w:rsid w:val="00BF5D83"/>
    <w:rsid w:val="00BF6CB6"/>
    <w:rsid w:val="00BF7218"/>
    <w:rsid w:val="00BF78BA"/>
    <w:rsid w:val="00C00F75"/>
    <w:rsid w:val="00C013CD"/>
    <w:rsid w:val="00C013FE"/>
    <w:rsid w:val="00C016AA"/>
    <w:rsid w:val="00C01A35"/>
    <w:rsid w:val="00C02414"/>
    <w:rsid w:val="00C0250C"/>
    <w:rsid w:val="00C02F55"/>
    <w:rsid w:val="00C03E68"/>
    <w:rsid w:val="00C045D2"/>
    <w:rsid w:val="00C04CB8"/>
    <w:rsid w:val="00C053EC"/>
    <w:rsid w:val="00C05440"/>
    <w:rsid w:val="00C059EE"/>
    <w:rsid w:val="00C0600D"/>
    <w:rsid w:val="00C07D02"/>
    <w:rsid w:val="00C106F6"/>
    <w:rsid w:val="00C10A32"/>
    <w:rsid w:val="00C10C04"/>
    <w:rsid w:val="00C12CBD"/>
    <w:rsid w:val="00C13527"/>
    <w:rsid w:val="00C13A2D"/>
    <w:rsid w:val="00C13F07"/>
    <w:rsid w:val="00C14780"/>
    <w:rsid w:val="00C14B92"/>
    <w:rsid w:val="00C15857"/>
    <w:rsid w:val="00C1599C"/>
    <w:rsid w:val="00C15B29"/>
    <w:rsid w:val="00C15FD2"/>
    <w:rsid w:val="00C1681B"/>
    <w:rsid w:val="00C17379"/>
    <w:rsid w:val="00C17A3D"/>
    <w:rsid w:val="00C17D65"/>
    <w:rsid w:val="00C206F6"/>
    <w:rsid w:val="00C2070F"/>
    <w:rsid w:val="00C207FC"/>
    <w:rsid w:val="00C2082E"/>
    <w:rsid w:val="00C20A46"/>
    <w:rsid w:val="00C2113C"/>
    <w:rsid w:val="00C214CA"/>
    <w:rsid w:val="00C2187B"/>
    <w:rsid w:val="00C2192A"/>
    <w:rsid w:val="00C22AE8"/>
    <w:rsid w:val="00C22DCB"/>
    <w:rsid w:val="00C23447"/>
    <w:rsid w:val="00C23B8A"/>
    <w:rsid w:val="00C23E04"/>
    <w:rsid w:val="00C2413B"/>
    <w:rsid w:val="00C24759"/>
    <w:rsid w:val="00C24822"/>
    <w:rsid w:val="00C25FFD"/>
    <w:rsid w:val="00C265A4"/>
    <w:rsid w:val="00C26B62"/>
    <w:rsid w:val="00C26C99"/>
    <w:rsid w:val="00C26FB1"/>
    <w:rsid w:val="00C27124"/>
    <w:rsid w:val="00C27627"/>
    <w:rsid w:val="00C2779F"/>
    <w:rsid w:val="00C27993"/>
    <w:rsid w:val="00C27AE2"/>
    <w:rsid w:val="00C27DFA"/>
    <w:rsid w:val="00C30440"/>
    <w:rsid w:val="00C31319"/>
    <w:rsid w:val="00C31407"/>
    <w:rsid w:val="00C32183"/>
    <w:rsid w:val="00C32393"/>
    <w:rsid w:val="00C327C0"/>
    <w:rsid w:val="00C3305A"/>
    <w:rsid w:val="00C33587"/>
    <w:rsid w:val="00C336D2"/>
    <w:rsid w:val="00C337A4"/>
    <w:rsid w:val="00C33D08"/>
    <w:rsid w:val="00C33DE5"/>
    <w:rsid w:val="00C340D3"/>
    <w:rsid w:val="00C349F0"/>
    <w:rsid w:val="00C357ED"/>
    <w:rsid w:val="00C35D9A"/>
    <w:rsid w:val="00C361F5"/>
    <w:rsid w:val="00C36967"/>
    <w:rsid w:val="00C372D0"/>
    <w:rsid w:val="00C3757D"/>
    <w:rsid w:val="00C37628"/>
    <w:rsid w:val="00C378B9"/>
    <w:rsid w:val="00C378F0"/>
    <w:rsid w:val="00C379AB"/>
    <w:rsid w:val="00C37C77"/>
    <w:rsid w:val="00C37D0A"/>
    <w:rsid w:val="00C37D4C"/>
    <w:rsid w:val="00C37E9E"/>
    <w:rsid w:val="00C40225"/>
    <w:rsid w:val="00C40F4B"/>
    <w:rsid w:val="00C41025"/>
    <w:rsid w:val="00C410CE"/>
    <w:rsid w:val="00C41FCD"/>
    <w:rsid w:val="00C426CC"/>
    <w:rsid w:val="00C4324E"/>
    <w:rsid w:val="00C43A8D"/>
    <w:rsid w:val="00C43ACE"/>
    <w:rsid w:val="00C43C5A"/>
    <w:rsid w:val="00C444AB"/>
    <w:rsid w:val="00C44905"/>
    <w:rsid w:val="00C44D2C"/>
    <w:rsid w:val="00C45148"/>
    <w:rsid w:val="00C4537B"/>
    <w:rsid w:val="00C45A54"/>
    <w:rsid w:val="00C45F11"/>
    <w:rsid w:val="00C46833"/>
    <w:rsid w:val="00C501B5"/>
    <w:rsid w:val="00C502AC"/>
    <w:rsid w:val="00C5064F"/>
    <w:rsid w:val="00C51207"/>
    <w:rsid w:val="00C52086"/>
    <w:rsid w:val="00C535FB"/>
    <w:rsid w:val="00C54253"/>
    <w:rsid w:val="00C544FC"/>
    <w:rsid w:val="00C549A8"/>
    <w:rsid w:val="00C5532F"/>
    <w:rsid w:val="00C55418"/>
    <w:rsid w:val="00C556B4"/>
    <w:rsid w:val="00C55F4D"/>
    <w:rsid w:val="00C56CCA"/>
    <w:rsid w:val="00C5711F"/>
    <w:rsid w:val="00C57157"/>
    <w:rsid w:val="00C571C4"/>
    <w:rsid w:val="00C5731B"/>
    <w:rsid w:val="00C5752B"/>
    <w:rsid w:val="00C604CA"/>
    <w:rsid w:val="00C605DD"/>
    <w:rsid w:val="00C6164B"/>
    <w:rsid w:val="00C61686"/>
    <w:rsid w:val="00C61C1B"/>
    <w:rsid w:val="00C61EFA"/>
    <w:rsid w:val="00C63180"/>
    <w:rsid w:val="00C6318D"/>
    <w:rsid w:val="00C64794"/>
    <w:rsid w:val="00C64BD1"/>
    <w:rsid w:val="00C64CEB"/>
    <w:rsid w:val="00C650E7"/>
    <w:rsid w:val="00C6607D"/>
    <w:rsid w:val="00C6656F"/>
    <w:rsid w:val="00C665F0"/>
    <w:rsid w:val="00C66A35"/>
    <w:rsid w:val="00C66ADA"/>
    <w:rsid w:val="00C66D42"/>
    <w:rsid w:val="00C70175"/>
    <w:rsid w:val="00C706C7"/>
    <w:rsid w:val="00C7076B"/>
    <w:rsid w:val="00C708A1"/>
    <w:rsid w:val="00C70CEF"/>
    <w:rsid w:val="00C70DD8"/>
    <w:rsid w:val="00C70FC7"/>
    <w:rsid w:val="00C719E8"/>
    <w:rsid w:val="00C72558"/>
    <w:rsid w:val="00C72F44"/>
    <w:rsid w:val="00C730F0"/>
    <w:rsid w:val="00C735AC"/>
    <w:rsid w:val="00C73B73"/>
    <w:rsid w:val="00C748D7"/>
    <w:rsid w:val="00C74B58"/>
    <w:rsid w:val="00C74BDC"/>
    <w:rsid w:val="00C7536E"/>
    <w:rsid w:val="00C754A8"/>
    <w:rsid w:val="00C76924"/>
    <w:rsid w:val="00C76D19"/>
    <w:rsid w:val="00C76E7E"/>
    <w:rsid w:val="00C77317"/>
    <w:rsid w:val="00C77652"/>
    <w:rsid w:val="00C77E22"/>
    <w:rsid w:val="00C816FF"/>
    <w:rsid w:val="00C817F0"/>
    <w:rsid w:val="00C81CAE"/>
    <w:rsid w:val="00C81D3F"/>
    <w:rsid w:val="00C81D51"/>
    <w:rsid w:val="00C82023"/>
    <w:rsid w:val="00C82684"/>
    <w:rsid w:val="00C82865"/>
    <w:rsid w:val="00C8378B"/>
    <w:rsid w:val="00C83BBF"/>
    <w:rsid w:val="00C8435C"/>
    <w:rsid w:val="00C84697"/>
    <w:rsid w:val="00C8485B"/>
    <w:rsid w:val="00C8497F"/>
    <w:rsid w:val="00C85F22"/>
    <w:rsid w:val="00C869EF"/>
    <w:rsid w:val="00C86E68"/>
    <w:rsid w:val="00C86F7A"/>
    <w:rsid w:val="00C87986"/>
    <w:rsid w:val="00C87A76"/>
    <w:rsid w:val="00C87AE2"/>
    <w:rsid w:val="00C90723"/>
    <w:rsid w:val="00C92098"/>
    <w:rsid w:val="00C923BE"/>
    <w:rsid w:val="00C927E0"/>
    <w:rsid w:val="00C93016"/>
    <w:rsid w:val="00C93214"/>
    <w:rsid w:val="00C93348"/>
    <w:rsid w:val="00C9334E"/>
    <w:rsid w:val="00C93674"/>
    <w:rsid w:val="00C93BAD"/>
    <w:rsid w:val="00C93C91"/>
    <w:rsid w:val="00C942E3"/>
    <w:rsid w:val="00C944AE"/>
    <w:rsid w:val="00C945D7"/>
    <w:rsid w:val="00C94A8A"/>
    <w:rsid w:val="00C94F21"/>
    <w:rsid w:val="00C950E7"/>
    <w:rsid w:val="00C953A0"/>
    <w:rsid w:val="00C95537"/>
    <w:rsid w:val="00C955B2"/>
    <w:rsid w:val="00C95BE9"/>
    <w:rsid w:val="00C96052"/>
    <w:rsid w:val="00C96DCD"/>
    <w:rsid w:val="00C96E50"/>
    <w:rsid w:val="00C975A0"/>
    <w:rsid w:val="00C978B6"/>
    <w:rsid w:val="00CA0266"/>
    <w:rsid w:val="00CA1A52"/>
    <w:rsid w:val="00CA1AD8"/>
    <w:rsid w:val="00CA20E4"/>
    <w:rsid w:val="00CA24D3"/>
    <w:rsid w:val="00CA2FB4"/>
    <w:rsid w:val="00CA325B"/>
    <w:rsid w:val="00CA34E4"/>
    <w:rsid w:val="00CA3A32"/>
    <w:rsid w:val="00CA3CE6"/>
    <w:rsid w:val="00CA439E"/>
    <w:rsid w:val="00CA4713"/>
    <w:rsid w:val="00CA54F8"/>
    <w:rsid w:val="00CA571E"/>
    <w:rsid w:val="00CA5B49"/>
    <w:rsid w:val="00CA5BE3"/>
    <w:rsid w:val="00CA5C5F"/>
    <w:rsid w:val="00CA5ED9"/>
    <w:rsid w:val="00CA7025"/>
    <w:rsid w:val="00CA777F"/>
    <w:rsid w:val="00CA7927"/>
    <w:rsid w:val="00CA79BD"/>
    <w:rsid w:val="00CA7BB4"/>
    <w:rsid w:val="00CB0BF0"/>
    <w:rsid w:val="00CB1208"/>
    <w:rsid w:val="00CB1224"/>
    <w:rsid w:val="00CB1717"/>
    <w:rsid w:val="00CB18DE"/>
    <w:rsid w:val="00CB1AB1"/>
    <w:rsid w:val="00CB1F10"/>
    <w:rsid w:val="00CB279C"/>
    <w:rsid w:val="00CB310A"/>
    <w:rsid w:val="00CB31F1"/>
    <w:rsid w:val="00CB381E"/>
    <w:rsid w:val="00CB3849"/>
    <w:rsid w:val="00CB3A14"/>
    <w:rsid w:val="00CB472B"/>
    <w:rsid w:val="00CB497B"/>
    <w:rsid w:val="00CB49C7"/>
    <w:rsid w:val="00CB4B51"/>
    <w:rsid w:val="00CB514F"/>
    <w:rsid w:val="00CB5165"/>
    <w:rsid w:val="00CB57E8"/>
    <w:rsid w:val="00CB6116"/>
    <w:rsid w:val="00CB612E"/>
    <w:rsid w:val="00CB6F46"/>
    <w:rsid w:val="00CB7C0E"/>
    <w:rsid w:val="00CB7D57"/>
    <w:rsid w:val="00CC094D"/>
    <w:rsid w:val="00CC0A6C"/>
    <w:rsid w:val="00CC0B4C"/>
    <w:rsid w:val="00CC11C2"/>
    <w:rsid w:val="00CC1548"/>
    <w:rsid w:val="00CC221B"/>
    <w:rsid w:val="00CC2247"/>
    <w:rsid w:val="00CC2375"/>
    <w:rsid w:val="00CC2685"/>
    <w:rsid w:val="00CC2799"/>
    <w:rsid w:val="00CC3323"/>
    <w:rsid w:val="00CC357C"/>
    <w:rsid w:val="00CC379B"/>
    <w:rsid w:val="00CC37CC"/>
    <w:rsid w:val="00CC3D32"/>
    <w:rsid w:val="00CC3EE2"/>
    <w:rsid w:val="00CC490C"/>
    <w:rsid w:val="00CC5858"/>
    <w:rsid w:val="00CC5C89"/>
    <w:rsid w:val="00CC5D8B"/>
    <w:rsid w:val="00CC79C6"/>
    <w:rsid w:val="00CC7E4D"/>
    <w:rsid w:val="00CD2043"/>
    <w:rsid w:val="00CD2253"/>
    <w:rsid w:val="00CD2AF8"/>
    <w:rsid w:val="00CD2FF3"/>
    <w:rsid w:val="00CD3095"/>
    <w:rsid w:val="00CD3380"/>
    <w:rsid w:val="00CD3CF7"/>
    <w:rsid w:val="00CD4F2E"/>
    <w:rsid w:val="00CD558A"/>
    <w:rsid w:val="00CD5792"/>
    <w:rsid w:val="00CD5C50"/>
    <w:rsid w:val="00CD6051"/>
    <w:rsid w:val="00CD6EBB"/>
    <w:rsid w:val="00CD733D"/>
    <w:rsid w:val="00CD7CF1"/>
    <w:rsid w:val="00CE0703"/>
    <w:rsid w:val="00CE0BA9"/>
    <w:rsid w:val="00CE0E06"/>
    <w:rsid w:val="00CE0E17"/>
    <w:rsid w:val="00CE0EF9"/>
    <w:rsid w:val="00CE1525"/>
    <w:rsid w:val="00CE1D89"/>
    <w:rsid w:val="00CE20C2"/>
    <w:rsid w:val="00CE2431"/>
    <w:rsid w:val="00CE2753"/>
    <w:rsid w:val="00CE295C"/>
    <w:rsid w:val="00CE2BB1"/>
    <w:rsid w:val="00CE356F"/>
    <w:rsid w:val="00CE41AA"/>
    <w:rsid w:val="00CE42F9"/>
    <w:rsid w:val="00CE46CF"/>
    <w:rsid w:val="00CE5CAA"/>
    <w:rsid w:val="00CE60DE"/>
    <w:rsid w:val="00CE6595"/>
    <w:rsid w:val="00CE6723"/>
    <w:rsid w:val="00CE67A6"/>
    <w:rsid w:val="00CE6FE3"/>
    <w:rsid w:val="00CE7162"/>
    <w:rsid w:val="00CF090F"/>
    <w:rsid w:val="00CF1078"/>
    <w:rsid w:val="00CF11D3"/>
    <w:rsid w:val="00CF1340"/>
    <w:rsid w:val="00CF15B8"/>
    <w:rsid w:val="00CF196B"/>
    <w:rsid w:val="00CF280B"/>
    <w:rsid w:val="00CF2CD9"/>
    <w:rsid w:val="00CF2F10"/>
    <w:rsid w:val="00CF394E"/>
    <w:rsid w:val="00CF395F"/>
    <w:rsid w:val="00CF3DFE"/>
    <w:rsid w:val="00CF4006"/>
    <w:rsid w:val="00CF488A"/>
    <w:rsid w:val="00CF4B9F"/>
    <w:rsid w:val="00CF4FDA"/>
    <w:rsid w:val="00CF5486"/>
    <w:rsid w:val="00CF63C6"/>
    <w:rsid w:val="00CF66A0"/>
    <w:rsid w:val="00CF6B9A"/>
    <w:rsid w:val="00CF6D6E"/>
    <w:rsid w:val="00CF712C"/>
    <w:rsid w:val="00CF7807"/>
    <w:rsid w:val="00CF7B72"/>
    <w:rsid w:val="00D002CD"/>
    <w:rsid w:val="00D0077F"/>
    <w:rsid w:val="00D00ABD"/>
    <w:rsid w:val="00D00C88"/>
    <w:rsid w:val="00D01C88"/>
    <w:rsid w:val="00D0217A"/>
    <w:rsid w:val="00D0270D"/>
    <w:rsid w:val="00D02730"/>
    <w:rsid w:val="00D0370B"/>
    <w:rsid w:val="00D0419D"/>
    <w:rsid w:val="00D04654"/>
    <w:rsid w:val="00D047F4"/>
    <w:rsid w:val="00D04F40"/>
    <w:rsid w:val="00D058C2"/>
    <w:rsid w:val="00D05CEB"/>
    <w:rsid w:val="00D0641D"/>
    <w:rsid w:val="00D06D1F"/>
    <w:rsid w:val="00D06F8D"/>
    <w:rsid w:val="00D07BEA"/>
    <w:rsid w:val="00D1077A"/>
    <w:rsid w:val="00D10A8E"/>
    <w:rsid w:val="00D10C9F"/>
    <w:rsid w:val="00D11970"/>
    <w:rsid w:val="00D11C08"/>
    <w:rsid w:val="00D11DB6"/>
    <w:rsid w:val="00D12343"/>
    <w:rsid w:val="00D138D4"/>
    <w:rsid w:val="00D14A35"/>
    <w:rsid w:val="00D14C3E"/>
    <w:rsid w:val="00D15D64"/>
    <w:rsid w:val="00D17362"/>
    <w:rsid w:val="00D1776F"/>
    <w:rsid w:val="00D1798C"/>
    <w:rsid w:val="00D17C30"/>
    <w:rsid w:val="00D17FE1"/>
    <w:rsid w:val="00D2001F"/>
    <w:rsid w:val="00D20963"/>
    <w:rsid w:val="00D20EAB"/>
    <w:rsid w:val="00D221AC"/>
    <w:rsid w:val="00D2286A"/>
    <w:rsid w:val="00D22B81"/>
    <w:rsid w:val="00D22F04"/>
    <w:rsid w:val="00D233BE"/>
    <w:rsid w:val="00D23F9E"/>
    <w:rsid w:val="00D252C8"/>
    <w:rsid w:val="00D257F8"/>
    <w:rsid w:val="00D26503"/>
    <w:rsid w:val="00D26C5F"/>
    <w:rsid w:val="00D26D91"/>
    <w:rsid w:val="00D27430"/>
    <w:rsid w:val="00D27594"/>
    <w:rsid w:val="00D27C82"/>
    <w:rsid w:val="00D27D00"/>
    <w:rsid w:val="00D27E05"/>
    <w:rsid w:val="00D30880"/>
    <w:rsid w:val="00D3136A"/>
    <w:rsid w:val="00D31624"/>
    <w:rsid w:val="00D31CC6"/>
    <w:rsid w:val="00D32774"/>
    <w:rsid w:val="00D32F28"/>
    <w:rsid w:val="00D332BB"/>
    <w:rsid w:val="00D3360C"/>
    <w:rsid w:val="00D33892"/>
    <w:rsid w:val="00D34588"/>
    <w:rsid w:val="00D34DF5"/>
    <w:rsid w:val="00D34F3B"/>
    <w:rsid w:val="00D36635"/>
    <w:rsid w:val="00D36929"/>
    <w:rsid w:val="00D36D71"/>
    <w:rsid w:val="00D37233"/>
    <w:rsid w:val="00D37263"/>
    <w:rsid w:val="00D37447"/>
    <w:rsid w:val="00D37720"/>
    <w:rsid w:val="00D40496"/>
    <w:rsid w:val="00D404CD"/>
    <w:rsid w:val="00D40642"/>
    <w:rsid w:val="00D4071C"/>
    <w:rsid w:val="00D41457"/>
    <w:rsid w:val="00D415F2"/>
    <w:rsid w:val="00D42150"/>
    <w:rsid w:val="00D42EE4"/>
    <w:rsid w:val="00D4355D"/>
    <w:rsid w:val="00D444B5"/>
    <w:rsid w:val="00D44B52"/>
    <w:rsid w:val="00D45695"/>
    <w:rsid w:val="00D46067"/>
    <w:rsid w:val="00D46DCC"/>
    <w:rsid w:val="00D47355"/>
    <w:rsid w:val="00D47C6F"/>
    <w:rsid w:val="00D507A0"/>
    <w:rsid w:val="00D51319"/>
    <w:rsid w:val="00D5145C"/>
    <w:rsid w:val="00D52AA3"/>
    <w:rsid w:val="00D5321C"/>
    <w:rsid w:val="00D53E03"/>
    <w:rsid w:val="00D54575"/>
    <w:rsid w:val="00D54F38"/>
    <w:rsid w:val="00D55149"/>
    <w:rsid w:val="00D551C7"/>
    <w:rsid w:val="00D557FF"/>
    <w:rsid w:val="00D56A55"/>
    <w:rsid w:val="00D56B8E"/>
    <w:rsid w:val="00D56F50"/>
    <w:rsid w:val="00D57336"/>
    <w:rsid w:val="00D57636"/>
    <w:rsid w:val="00D57A6B"/>
    <w:rsid w:val="00D6140B"/>
    <w:rsid w:val="00D619A6"/>
    <w:rsid w:val="00D62146"/>
    <w:rsid w:val="00D626C9"/>
    <w:rsid w:val="00D62ACF"/>
    <w:rsid w:val="00D639BB"/>
    <w:rsid w:val="00D64452"/>
    <w:rsid w:val="00D650CE"/>
    <w:rsid w:val="00D65105"/>
    <w:rsid w:val="00D6584B"/>
    <w:rsid w:val="00D65FB5"/>
    <w:rsid w:val="00D668E2"/>
    <w:rsid w:val="00D66D47"/>
    <w:rsid w:val="00D6700A"/>
    <w:rsid w:val="00D676BD"/>
    <w:rsid w:val="00D67D5B"/>
    <w:rsid w:val="00D702FF"/>
    <w:rsid w:val="00D70489"/>
    <w:rsid w:val="00D70676"/>
    <w:rsid w:val="00D70852"/>
    <w:rsid w:val="00D71025"/>
    <w:rsid w:val="00D71697"/>
    <w:rsid w:val="00D71AD0"/>
    <w:rsid w:val="00D71BE5"/>
    <w:rsid w:val="00D71C5F"/>
    <w:rsid w:val="00D72F4F"/>
    <w:rsid w:val="00D72FF1"/>
    <w:rsid w:val="00D731D1"/>
    <w:rsid w:val="00D734D3"/>
    <w:rsid w:val="00D738E2"/>
    <w:rsid w:val="00D744E2"/>
    <w:rsid w:val="00D74523"/>
    <w:rsid w:val="00D74655"/>
    <w:rsid w:val="00D75403"/>
    <w:rsid w:val="00D75B48"/>
    <w:rsid w:val="00D75CBA"/>
    <w:rsid w:val="00D76431"/>
    <w:rsid w:val="00D76E9F"/>
    <w:rsid w:val="00D771DB"/>
    <w:rsid w:val="00D77210"/>
    <w:rsid w:val="00D7797C"/>
    <w:rsid w:val="00D803CA"/>
    <w:rsid w:val="00D80548"/>
    <w:rsid w:val="00D8088C"/>
    <w:rsid w:val="00D80A0D"/>
    <w:rsid w:val="00D80C41"/>
    <w:rsid w:val="00D80DB1"/>
    <w:rsid w:val="00D816EB"/>
    <w:rsid w:val="00D81A1B"/>
    <w:rsid w:val="00D81F71"/>
    <w:rsid w:val="00D821AB"/>
    <w:rsid w:val="00D8299A"/>
    <w:rsid w:val="00D82A5C"/>
    <w:rsid w:val="00D83035"/>
    <w:rsid w:val="00D83216"/>
    <w:rsid w:val="00D83313"/>
    <w:rsid w:val="00D838E1"/>
    <w:rsid w:val="00D83F0B"/>
    <w:rsid w:val="00D841F4"/>
    <w:rsid w:val="00D84505"/>
    <w:rsid w:val="00D85285"/>
    <w:rsid w:val="00D858D5"/>
    <w:rsid w:val="00D85DD2"/>
    <w:rsid w:val="00D863AA"/>
    <w:rsid w:val="00D86E01"/>
    <w:rsid w:val="00D870E3"/>
    <w:rsid w:val="00D87372"/>
    <w:rsid w:val="00D87FFC"/>
    <w:rsid w:val="00D903E6"/>
    <w:rsid w:val="00D90548"/>
    <w:rsid w:val="00D90EB3"/>
    <w:rsid w:val="00D90F4C"/>
    <w:rsid w:val="00D9191B"/>
    <w:rsid w:val="00D91CB0"/>
    <w:rsid w:val="00D91F7D"/>
    <w:rsid w:val="00D92246"/>
    <w:rsid w:val="00D92604"/>
    <w:rsid w:val="00D9360E"/>
    <w:rsid w:val="00D9387F"/>
    <w:rsid w:val="00D94129"/>
    <w:rsid w:val="00D94212"/>
    <w:rsid w:val="00D94246"/>
    <w:rsid w:val="00D94661"/>
    <w:rsid w:val="00D94CF2"/>
    <w:rsid w:val="00D9527F"/>
    <w:rsid w:val="00D95C3F"/>
    <w:rsid w:val="00D961BC"/>
    <w:rsid w:val="00D96DAD"/>
    <w:rsid w:val="00D96F69"/>
    <w:rsid w:val="00D970CB"/>
    <w:rsid w:val="00D97440"/>
    <w:rsid w:val="00D97B9A"/>
    <w:rsid w:val="00DA0301"/>
    <w:rsid w:val="00DA08BD"/>
    <w:rsid w:val="00DA122F"/>
    <w:rsid w:val="00DA138C"/>
    <w:rsid w:val="00DA1672"/>
    <w:rsid w:val="00DA19D8"/>
    <w:rsid w:val="00DA1B91"/>
    <w:rsid w:val="00DA1B96"/>
    <w:rsid w:val="00DA1D17"/>
    <w:rsid w:val="00DA216D"/>
    <w:rsid w:val="00DA24E5"/>
    <w:rsid w:val="00DA294A"/>
    <w:rsid w:val="00DA2A95"/>
    <w:rsid w:val="00DA370B"/>
    <w:rsid w:val="00DA388D"/>
    <w:rsid w:val="00DA4841"/>
    <w:rsid w:val="00DA48AA"/>
    <w:rsid w:val="00DA48D9"/>
    <w:rsid w:val="00DA5BD2"/>
    <w:rsid w:val="00DA7150"/>
    <w:rsid w:val="00DA77A4"/>
    <w:rsid w:val="00DA78D8"/>
    <w:rsid w:val="00DB1879"/>
    <w:rsid w:val="00DB310E"/>
    <w:rsid w:val="00DB340D"/>
    <w:rsid w:val="00DB3671"/>
    <w:rsid w:val="00DB4208"/>
    <w:rsid w:val="00DB42D0"/>
    <w:rsid w:val="00DB4A27"/>
    <w:rsid w:val="00DB4A45"/>
    <w:rsid w:val="00DB4BBE"/>
    <w:rsid w:val="00DB4D3C"/>
    <w:rsid w:val="00DB6AAD"/>
    <w:rsid w:val="00DB74ED"/>
    <w:rsid w:val="00DB7E12"/>
    <w:rsid w:val="00DB7E14"/>
    <w:rsid w:val="00DC07A5"/>
    <w:rsid w:val="00DC0C38"/>
    <w:rsid w:val="00DC0C51"/>
    <w:rsid w:val="00DC0D93"/>
    <w:rsid w:val="00DC1FFC"/>
    <w:rsid w:val="00DC270B"/>
    <w:rsid w:val="00DC2F55"/>
    <w:rsid w:val="00DC30FD"/>
    <w:rsid w:val="00DC3264"/>
    <w:rsid w:val="00DC3499"/>
    <w:rsid w:val="00DC3863"/>
    <w:rsid w:val="00DC448B"/>
    <w:rsid w:val="00DC455D"/>
    <w:rsid w:val="00DC4612"/>
    <w:rsid w:val="00DC463E"/>
    <w:rsid w:val="00DC4DF1"/>
    <w:rsid w:val="00DC5A9C"/>
    <w:rsid w:val="00DC5FFA"/>
    <w:rsid w:val="00DC618B"/>
    <w:rsid w:val="00DC628B"/>
    <w:rsid w:val="00DC70EA"/>
    <w:rsid w:val="00DC7397"/>
    <w:rsid w:val="00DC76B5"/>
    <w:rsid w:val="00DC78E0"/>
    <w:rsid w:val="00DC7C9E"/>
    <w:rsid w:val="00DC7E8D"/>
    <w:rsid w:val="00DD0097"/>
    <w:rsid w:val="00DD076A"/>
    <w:rsid w:val="00DD0F54"/>
    <w:rsid w:val="00DD1287"/>
    <w:rsid w:val="00DD13CA"/>
    <w:rsid w:val="00DD14CF"/>
    <w:rsid w:val="00DD1A73"/>
    <w:rsid w:val="00DD2303"/>
    <w:rsid w:val="00DD247F"/>
    <w:rsid w:val="00DD254D"/>
    <w:rsid w:val="00DD25CA"/>
    <w:rsid w:val="00DD2B82"/>
    <w:rsid w:val="00DD30F5"/>
    <w:rsid w:val="00DD35F5"/>
    <w:rsid w:val="00DD3F14"/>
    <w:rsid w:val="00DD4D4E"/>
    <w:rsid w:val="00DD5EAD"/>
    <w:rsid w:val="00DD6BD2"/>
    <w:rsid w:val="00DD7131"/>
    <w:rsid w:val="00DD730E"/>
    <w:rsid w:val="00DD75F9"/>
    <w:rsid w:val="00DE0931"/>
    <w:rsid w:val="00DE11FB"/>
    <w:rsid w:val="00DE1B7B"/>
    <w:rsid w:val="00DE2368"/>
    <w:rsid w:val="00DE23E7"/>
    <w:rsid w:val="00DE2F31"/>
    <w:rsid w:val="00DE3D71"/>
    <w:rsid w:val="00DE3F85"/>
    <w:rsid w:val="00DE4205"/>
    <w:rsid w:val="00DE4BE2"/>
    <w:rsid w:val="00DE5AC6"/>
    <w:rsid w:val="00DE63C1"/>
    <w:rsid w:val="00DE673D"/>
    <w:rsid w:val="00DE6A29"/>
    <w:rsid w:val="00DE7A1D"/>
    <w:rsid w:val="00DF097E"/>
    <w:rsid w:val="00DF0A14"/>
    <w:rsid w:val="00DF0D3F"/>
    <w:rsid w:val="00DF0F4D"/>
    <w:rsid w:val="00DF0F96"/>
    <w:rsid w:val="00DF1851"/>
    <w:rsid w:val="00DF1AEF"/>
    <w:rsid w:val="00DF1C10"/>
    <w:rsid w:val="00DF1E83"/>
    <w:rsid w:val="00DF269E"/>
    <w:rsid w:val="00DF2C5B"/>
    <w:rsid w:val="00DF2EF5"/>
    <w:rsid w:val="00DF448A"/>
    <w:rsid w:val="00DF5158"/>
    <w:rsid w:val="00DF552D"/>
    <w:rsid w:val="00DF5810"/>
    <w:rsid w:val="00DF5B56"/>
    <w:rsid w:val="00DF5D74"/>
    <w:rsid w:val="00DF60AB"/>
    <w:rsid w:val="00DF647C"/>
    <w:rsid w:val="00DF6B91"/>
    <w:rsid w:val="00DF6F9E"/>
    <w:rsid w:val="00E000D9"/>
    <w:rsid w:val="00E01123"/>
    <w:rsid w:val="00E01451"/>
    <w:rsid w:val="00E0182D"/>
    <w:rsid w:val="00E01A7E"/>
    <w:rsid w:val="00E01BA7"/>
    <w:rsid w:val="00E01BE2"/>
    <w:rsid w:val="00E02EDF"/>
    <w:rsid w:val="00E045CE"/>
    <w:rsid w:val="00E04F02"/>
    <w:rsid w:val="00E04FBA"/>
    <w:rsid w:val="00E050D6"/>
    <w:rsid w:val="00E05132"/>
    <w:rsid w:val="00E05844"/>
    <w:rsid w:val="00E06023"/>
    <w:rsid w:val="00E06399"/>
    <w:rsid w:val="00E06A2C"/>
    <w:rsid w:val="00E06A31"/>
    <w:rsid w:val="00E06CA8"/>
    <w:rsid w:val="00E06FE9"/>
    <w:rsid w:val="00E0747E"/>
    <w:rsid w:val="00E075D6"/>
    <w:rsid w:val="00E078EA"/>
    <w:rsid w:val="00E07923"/>
    <w:rsid w:val="00E10841"/>
    <w:rsid w:val="00E10C77"/>
    <w:rsid w:val="00E11C1F"/>
    <w:rsid w:val="00E129F9"/>
    <w:rsid w:val="00E12A29"/>
    <w:rsid w:val="00E13111"/>
    <w:rsid w:val="00E13649"/>
    <w:rsid w:val="00E137ED"/>
    <w:rsid w:val="00E13C16"/>
    <w:rsid w:val="00E14169"/>
    <w:rsid w:val="00E145B7"/>
    <w:rsid w:val="00E14AC0"/>
    <w:rsid w:val="00E14CF2"/>
    <w:rsid w:val="00E1561B"/>
    <w:rsid w:val="00E1589F"/>
    <w:rsid w:val="00E15E42"/>
    <w:rsid w:val="00E163FB"/>
    <w:rsid w:val="00E16BEA"/>
    <w:rsid w:val="00E16BED"/>
    <w:rsid w:val="00E1721B"/>
    <w:rsid w:val="00E200F4"/>
    <w:rsid w:val="00E20C2C"/>
    <w:rsid w:val="00E20EBD"/>
    <w:rsid w:val="00E20F34"/>
    <w:rsid w:val="00E21193"/>
    <w:rsid w:val="00E2150D"/>
    <w:rsid w:val="00E219D5"/>
    <w:rsid w:val="00E22326"/>
    <w:rsid w:val="00E223F9"/>
    <w:rsid w:val="00E23528"/>
    <w:rsid w:val="00E237D7"/>
    <w:rsid w:val="00E243FD"/>
    <w:rsid w:val="00E24BF1"/>
    <w:rsid w:val="00E2540E"/>
    <w:rsid w:val="00E257EE"/>
    <w:rsid w:val="00E25883"/>
    <w:rsid w:val="00E26CC7"/>
    <w:rsid w:val="00E26D3D"/>
    <w:rsid w:val="00E26E74"/>
    <w:rsid w:val="00E27713"/>
    <w:rsid w:val="00E27AB4"/>
    <w:rsid w:val="00E27C7F"/>
    <w:rsid w:val="00E27D39"/>
    <w:rsid w:val="00E30BB3"/>
    <w:rsid w:val="00E30EAD"/>
    <w:rsid w:val="00E311E0"/>
    <w:rsid w:val="00E312CB"/>
    <w:rsid w:val="00E31391"/>
    <w:rsid w:val="00E31BA9"/>
    <w:rsid w:val="00E32397"/>
    <w:rsid w:val="00E32648"/>
    <w:rsid w:val="00E329E1"/>
    <w:rsid w:val="00E32FF3"/>
    <w:rsid w:val="00E3335D"/>
    <w:rsid w:val="00E3341E"/>
    <w:rsid w:val="00E33593"/>
    <w:rsid w:val="00E33BBA"/>
    <w:rsid w:val="00E34258"/>
    <w:rsid w:val="00E343DD"/>
    <w:rsid w:val="00E34684"/>
    <w:rsid w:val="00E3475B"/>
    <w:rsid w:val="00E34835"/>
    <w:rsid w:val="00E348D8"/>
    <w:rsid w:val="00E34947"/>
    <w:rsid w:val="00E35227"/>
    <w:rsid w:val="00E35749"/>
    <w:rsid w:val="00E35BD3"/>
    <w:rsid w:val="00E36073"/>
    <w:rsid w:val="00E36167"/>
    <w:rsid w:val="00E36DB4"/>
    <w:rsid w:val="00E377EA"/>
    <w:rsid w:val="00E37826"/>
    <w:rsid w:val="00E37B32"/>
    <w:rsid w:val="00E4039C"/>
    <w:rsid w:val="00E403BC"/>
    <w:rsid w:val="00E403E3"/>
    <w:rsid w:val="00E40B20"/>
    <w:rsid w:val="00E40EDE"/>
    <w:rsid w:val="00E41E89"/>
    <w:rsid w:val="00E4215A"/>
    <w:rsid w:val="00E4262F"/>
    <w:rsid w:val="00E4276C"/>
    <w:rsid w:val="00E42B8D"/>
    <w:rsid w:val="00E42EB9"/>
    <w:rsid w:val="00E432F3"/>
    <w:rsid w:val="00E44123"/>
    <w:rsid w:val="00E442AB"/>
    <w:rsid w:val="00E443FA"/>
    <w:rsid w:val="00E448C2"/>
    <w:rsid w:val="00E44E75"/>
    <w:rsid w:val="00E44F4B"/>
    <w:rsid w:val="00E45333"/>
    <w:rsid w:val="00E454F6"/>
    <w:rsid w:val="00E45AAA"/>
    <w:rsid w:val="00E45EEC"/>
    <w:rsid w:val="00E4671C"/>
    <w:rsid w:val="00E46C13"/>
    <w:rsid w:val="00E470B3"/>
    <w:rsid w:val="00E47196"/>
    <w:rsid w:val="00E47548"/>
    <w:rsid w:val="00E5014C"/>
    <w:rsid w:val="00E50714"/>
    <w:rsid w:val="00E50B57"/>
    <w:rsid w:val="00E50F88"/>
    <w:rsid w:val="00E51166"/>
    <w:rsid w:val="00E51B0B"/>
    <w:rsid w:val="00E51B83"/>
    <w:rsid w:val="00E5255C"/>
    <w:rsid w:val="00E52F8C"/>
    <w:rsid w:val="00E533F0"/>
    <w:rsid w:val="00E53D66"/>
    <w:rsid w:val="00E53F08"/>
    <w:rsid w:val="00E543A1"/>
    <w:rsid w:val="00E54D33"/>
    <w:rsid w:val="00E54F91"/>
    <w:rsid w:val="00E5526E"/>
    <w:rsid w:val="00E57529"/>
    <w:rsid w:val="00E60561"/>
    <w:rsid w:val="00E606C6"/>
    <w:rsid w:val="00E6078E"/>
    <w:rsid w:val="00E610BB"/>
    <w:rsid w:val="00E61200"/>
    <w:rsid w:val="00E6146E"/>
    <w:rsid w:val="00E614B0"/>
    <w:rsid w:val="00E61C0E"/>
    <w:rsid w:val="00E61CC7"/>
    <w:rsid w:val="00E62435"/>
    <w:rsid w:val="00E633D9"/>
    <w:rsid w:val="00E63513"/>
    <w:rsid w:val="00E63A11"/>
    <w:rsid w:val="00E63FFC"/>
    <w:rsid w:val="00E64E86"/>
    <w:rsid w:val="00E651D3"/>
    <w:rsid w:val="00E65B23"/>
    <w:rsid w:val="00E65CE3"/>
    <w:rsid w:val="00E6622D"/>
    <w:rsid w:val="00E66238"/>
    <w:rsid w:val="00E67A4F"/>
    <w:rsid w:val="00E67AB2"/>
    <w:rsid w:val="00E67E87"/>
    <w:rsid w:val="00E7057C"/>
    <w:rsid w:val="00E70616"/>
    <w:rsid w:val="00E7079D"/>
    <w:rsid w:val="00E70A46"/>
    <w:rsid w:val="00E7148C"/>
    <w:rsid w:val="00E72360"/>
    <w:rsid w:val="00E723AD"/>
    <w:rsid w:val="00E72446"/>
    <w:rsid w:val="00E72A00"/>
    <w:rsid w:val="00E73857"/>
    <w:rsid w:val="00E7421A"/>
    <w:rsid w:val="00E742C1"/>
    <w:rsid w:val="00E7472D"/>
    <w:rsid w:val="00E74E7A"/>
    <w:rsid w:val="00E75540"/>
    <w:rsid w:val="00E75D33"/>
    <w:rsid w:val="00E76067"/>
    <w:rsid w:val="00E764E5"/>
    <w:rsid w:val="00E76767"/>
    <w:rsid w:val="00E76E61"/>
    <w:rsid w:val="00E77C0D"/>
    <w:rsid w:val="00E8077A"/>
    <w:rsid w:val="00E81639"/>
    <w:rsid w:val="00E81C27"/>
    <w:rsid w:val="00E824F6"/>
    <w:rsid w:val="00E83052"/>
    <w:rsid w:val="00E8337B"/>
    <w:rsid w:val="00E8343B"/>
    <w:rsid w:val="00E84F4B"/>
    <w:rsid w:val="00E8515F"/>
    <w:rsid w:val="00E85729"/>
    <w:rsid w:val="00E85E34"/>
    <w:rsid w:val="00E85EDB"/>
    <w:rsid w:val="00E8636A"/>
    <w:rsid w:val="00E86FD0"/>
    <w:rsid w:val="00E87611"/>
    <w:rsid w:val="00E87A0B"/>
    <w:rsid w:val="00E87EA9"/>
    <w:rsid w:val="00E9062F"/>
    <w:rsid w:val="00E90E2A"/>
    <w:rsid w:val="00E90F07"/>
    <w:rsid w:val="00E91368"/>
    <w:rsid w:val="00E915B1"/>
    <w:rsid w:val="00E919A0"/>
    <w:rsid w:val="00E91F1B"/>
    <w:rsid w:val="00E921EC"/>
    <w:rsid w:val="00E92764"/>
    <w:rsid w:val="00E92F17"/>
    <w:rsid w:val="00E93086"/>
    <w:rsid w:val="00E934E7"/>
    <w:rsid w:val="00E93E33"/>
    <w:rsid w:val="00E93E8B"/>
    <w:rsid w:val="00E93F24"/>
    <w:rsid w:val="00E94397"/>
    <w:rsid w:val="00E954CC"/>
    <w:rsid w:val="00E96883"/>
    <w:rsid w:val="00E96B51"/>
    <w:rsid w:val="00E97546"/>
    <w:rsid w:val="00E97787"/>
    <w:rsid w:val="00EA006B"/>
    <w:rsid w:val="00EA0463"/>
    <w:rsid w:val="00EA0AB0"/>
    <w:rsid w:val="00EA0FD1"/>
    <w:rsid w:val="00EA10E9"/>
    <w:rsid w:val="00EA1696"/>
    <w:rsid w:val="00EA1ADA"/>
    <w:rsid w:val="00EA2151"/>
    <w:rsid w:val="00EA26F9"/>
    <w:rsid w:val="00EA2B84"/>
    <w:rsid w:val="00EA2C52"/>
    <w:rsid w:val="00EA3143"/>
    <w:rsid w:val="00EA34C6"/>
    <w:rsid w:val="00EA3B04"/>
    <w:rsid w:val="00EA4468"/>
    <w:rsid w:val="00EA46C0"/>
    <w:rsid w:val="00EA4F05"/>
    <w:rsid w:val="00EA51E3"/>
    <w:rsid w:val="00EA52DA"/>
    <w:rsid w:val="00EA531F"/>
    <w:rsid w:val="00EA5A18"/>
    <w:rsid w:val="00EA6346"/>
    <w:rsid w:val="00EA6B1C"/>
    <w:rsid w:val="00EA6D56"/>
    <w:rsid w:val="00EA71F5"/>
    <w:rsid w:val="00EA7DED"/>
    <w:rsid w:val="00EB0657"/>
    <w:rsid w:val="00EB0C64"/>
    <w:rsid w:val="00EB150B"/>
    <w:rsid w:val="00EB1651"/>
    <w:rsid w:val="00EB1760"/>
    <w:rsid w:val="00EB1AFA"/>
    <w:rsid w:val="00EB1E2C"/>
    <w:rsid w:val="00EB2587"/>
    <w:rsid w:val="00EB2A1C"/>
    <w:rsid w:val="00EB327B"/>
    <w:rsid w:val="00EB32C5"/>
    <w:rsid w:val="00EB3E0D"/>
    <w:rsid w:val="00EB4AED"/>
    <w:rsid w:val="00EB5529"/>
    <w:rsid w:val="00EB5DBA"/>
    <w:rsid w:val="00EB5DEC"/>
    <w:rsid w:val="00EB62F7"/>
    <w:rsid w:val="00EB65E6"/>
    <w:rsid w:val="00EB6B62"/>
    <w:rsid w:val="00EC02C4"/>
    <w:rsid w:val="00EC04DE"/>
    <w:rsid w:val="00EC0F9F"/>
    <w:rsid w:val="00EC1B33"/>
    <w:rsid w:val="00EC1CBD"/>
    <w:rsid w:val="00EC21EB"/>
    <w:rsid w:val="00EC37A3"/>
    <w:rsid w:val="00EC3892"/>
    <w:rsid w:val="00EC3B1D"/>
    <w:rsid w:val="00EC3E7F"/>
    <w:rsid w:val="00EC416F"/>
    <w:rsid w:val="00EC419F"/>
    <w:rsid w:val="00EC4766"/>
    <w:rsid w:val="00EC4AD2"/>
    <w:rsid w:val="00EC4C6A"/>
    <w:rsid w:val="00EC5305"/>
    <w:rsid w:val="00EC6B9F"/>
    <w:rsid w:val="00EC7186"/>
    <w:rsid w:val="00EC7D2A"/>
    <w:rsid w:val="00ED0820"/>
    <w:rsid w:val="00ED0979"/>
    <w:rsid w:val="00ED0DC6"/>
    <w:rsid w:val="00ED1C63"/>
    <w:rsid w:val="00ED2331"/>
    <w:rsid w:val="00ED237D"/>
    <w:rsid w:val="00ED2441"/>
    <w:rsid w:val="00ED3100"/>
    <w:rsid w:val="00ED369E"/>
    <w:rsid w:val="00ED38A0"/>
    <w:rsid w:val="00ED3F62"/>
    <w:rsid w:val="00ED54EE"/>
    <w:rsid w:val="00ED5C70"/>
    <w:rsid w:val="00ED68CD"/>
    <w:rsid w:val="00ED7099"/>
    <w:rsid w:val="00ED71AD"/>
    <w:rsid w:val="00ED776B"/>
    <w:rsid w:val="00ED79AD"/>
    <w:rsid w:val="00EE0078"/>
    <w:rsid w:val="00EE06C5"/>
    <w:rsid w:val="00EE1513"/>
    <w:rsid w:val="00EE18A5"/>
    <w:rsid w:val="00EE193E"/>
    <w:rsid w:val="00EE415A"/>
    <w:rsid w:val="00EE4D54"/>
    <w:rsid w:val="00EE50DC"/>
    <w:rsid w:val="00EE5CF3"/>
    <w:rsid w:val="00EE60D8"/>
    <w:rsid w:val="00EE64EB"/>
    <w:rsid w:val="00EE6B07"/>
    <w:rsid w:val="00EE7669"/>
    <w:rsid w:val="00EE7A29"/>
    <w:rsid w:val="00EF09D1"/>
    <w:rsid w:val="00EF0BDC"/>
    <w:rsid w:val="00EF14EB"/>
    <w:rsid w:val="00EF159F"/>
    <w:rsid w:val="00EF15D3"/>
    <w:rsid w:val="00EF189B"/>
    <w:rsid w:val="00EF1C05"/>
    <w:rsid w:val="00EF21CA"/>
    <w:rsid w:val="00EF2733"/>
    <w:rsid w:val="00EF2772"/>
    <w:rsid w:val="00EF3E06"/>
    <w:rsid w:val="00EF471F"/>
    <w:rsid w:val="00EF4A45"/>
    <w:rsid w:val="00EF57BF"/>
    <w:rsid w:val="00EF61F3"/>
    <w:rsid w:val="00EF63BE"/>
    <w:rsid w:val="00EF6451"/>
    <w:rsid w:val="00EF6560"/>
    <w:rsid w:val="00EF6D9B"/>
    <w:rsid w:val="00EF6DD1"/>
    <w:rsid w:val="00F00AB1"/>
    <w:rsid w:val="00F00DDA"/>
    <w:rsid w:val="00F00DEA"/>
    <w:rsid w:val="00F02D70"/>
    <w:rsid w:val="00F02DDC"/>
    <w:rsid w:val="00F03340"/>
    <w:rsid w:val="00F03F95"/>
    <w:rsid w:val="00F04899"/>
    <w:rsid w:val="00F048CD"/>
    <w:rsid w:val="00F04FC9"/>
    <w:rsid w:val="00F05977"/>
    <w:rsid w:val="00F05BF6"/>
    <w:rsid w:val="00F05CCC"/>
    <w:rsid w:val="00F06146"/>
    <w:rsid w:val="00F0628B"/>
    <w:rsid w:val="00F06453"/>
    <w:rsid w:val="00F07AC2"/>
    <w:rsid w:val="00F105CD"/>
    <w:rsid w:val="00F1085F"/>
    <w:rsid w:val="00F10911"/>
    <w:rsid w:val="00F10C22"/>
    <w:rsid w:val="00F114CF"/>
    <w:rsid w:val="00F114E1"/>
    <w:rsid w:val="00F11625"/>
    <w:rsid w:val="00F11ADD"/>
    <w:rsid w:val="00F12750"/>
    <w:rsid w:val="00F127CE"/>
    <w:rsid w:val="00F13AB9"/>
    <w:rsid w:val="00F14704"/>
    <w:rsid w:val="00F14DDB"/>
    <w:rsid w:val="00F15677"/>
    <w:rsid w:val="00F1583A"/>
    <w:rsid w:val="00F1592A"/>
    <w:rsid w:val="00F162C1"/>
    <w:rsid w:val="00F16700"/>
    <w:rsid w:val="00F16C8F"/>
    <w:rsid w:val="00F173F2"/>
    <w:rsid w:val="00F202FE"/>
    <w:rsid w:val="00F20CF6"/>
    <w:rsid w:val="00F221E0"/>
    <w:rsid w:val="00F23642"/>
    <w:rsid w:val="00F241EC"/>
    <w:rsid w:val="00F246E4"/>
    <w:rsid w:val="00F247C7"/>
    <w:rsid w:val="00F24AA1"/>
    <w:rsid w:val="00F24F7D"/>
    <w:rsid w:val="00F255CC"/>
    <w:rsid w:val="00F257EF"/>
    <w:rsid w:val="00F26104"/>
    <w:rsid w:val="00F26BF8"/>
    <w:rsid w:val="00F26E6A"/>
    <w:rsid w:val="00F27541"/>
    <w:rsid w:val="00F27809"/>
    <w:rsid w:val="00F27FA0"/>
    <w:rsid w:val="00F304BE"/>
    <w:rsid w:val="00F31B42"/>
    <w:rsid w:val="00F32872"/>
    <w:rsid w:val="00F32A46"/>
    <w:rsid w:val="00F32A68"/>
    <w:rsid w:val="00F33447"/>
    <w:rsid w:val="00F338C2"/>
    <w:rsid w:val="00F33F1B"/>
    <w:rsid w:val="00F348DE"/>
    <w:rsid w:val="00F34933"/>
    <w:rsid w:val="00F34CCD"/>
    <w:rsid w:val="00F357F4"/>
    <w:rsid w:val="00F357F5"/>
    <w:rsid w:val="00F35C7E"/>
    <w:rsid w:val="00F366CF"/>
    <w:rsid w:val="00F36CF3"/>
    <w:rsid w:val="00F37AAF"/>
    <w:rsid w:val="00F37C6D"/>
    <w:rsid w:val="00F400BC"/>
    <w:rsid w:val="00F40246"/>
    <w:rsid w:val="00F40A8B"/>
    <w:rsid w:val="00F40E9E"/>
    <w:rsid w:val="00F40EEF"/>
    <w:rsid w:val="00F40F69"/>
    <w:rsid w:val="00F4144A"/>
    <w:rsid w:val="00F41835"/>
    <w:rsid w:val="00F42DA3"/>
    <w:rsid w:val="00F42F25"/>
    <w:rsid w:val="00F4312E"/>
    <w:rsid w:val="00F44254"/>
    <w:rsid w:val="00F44A81"/>
    <w:rsid w:val="00F45861"/>
    <w:rsid w:val="00F45AF5"/>
    <w:rsid w:val="00F45EC4"/>
    <w:rsid w:val="00F460BA"/>
    <w:rsid w:val="00F46403"/>
    <w:rsid w:val="00F469BD"/>
    <w:rsid w:val="00F46F1A"/>
    <w:rsid w:val="00F472F4"/>
    <w:rsid w:val="00F473B7"/>
    <w:rsid w:val="00F47ABF"/>
    <w:rsid w:val="00F47B06"/>
    <w:rsid w:val="00F47EFB"/>
    <w:rsid w:val="00F501F2"/>
    <w:rsid w:val="00F51378"/>
    <w:rsid w:val="00F51529"/>
    <w:rsid w:val="00F51790"/>
    <w:rsid w:val="00F51B93"/>
    <w:rsid w:val="00F52436"/>
    <w:rsid w:val="00F52550"/>
    <w:rsid w:val="00F5261E"/>
    <w:rsid w:val="00F52A22"/>
    <w:rsid w:val="00F52F52"/>
    <w:rsid w:val="00F5320D"/>
    <w:rsid w:val="00F547FE"/>
    <w:rsid w:val="00F55695"/>
    <w:rsid w:val="00F5587C"/>
    <w:rsid w:val="00F55961"/>
    <w:rsid w:val="00F55A02"/>
    <w:rsid w:val="00F55BE6"/>
    <w:rsid w:val="00F55FC7"/>
    <w:rsid w:val="00F56974"/>
    <w:rsid w:val="00F57A4C"/>
    <w:rsid w:val="00F609B2"/>
    <w:rsid w:val="00F61686"/>
    <w:rsid w:val="00F61B7B"/>
    <w:rsid w:val="00F626CE"/>
    <w:rsid w:val="00F62781"/>
    <w:rsid w:val="00F63A18"/>
    <w:rsid w:val="00F6426B"/>
    <w:rsid w:val="00F64357"/>
    <w:rsid w:val="00F64A87"/>
    <w:rsid w:val="00F650F0"/>
    <w:rsid w:val="00F66151"/>
    <w:rsid w:val="00F66D6E"/>
    <w:rsid w:val="00F66EF3"/>
    <w:rsid w:val="00F67341"/>
    <w:rsid w:val="00F673F3"/>
    <w:rsid w:val="00F67996"/>
    <w:rsid w:val="00F67AE2"/>
    <w:rsid w:val="00F67FA2"/>
    <w:rsid w:val="00F70664"/>
    <w:rsid w:val="00F70AA1"/>
    <w:rsid w:val="00F70D1D"/>
    <w:rsid w:val="00F710DD"/>
    <w:rsid w:val="00F713ED"/>
    <w:rsid w:val="00F71AF5"/>
    <w:rsid w:val="00F71F04"/>
    <w:rsid w:val="00F72744"/>
    <w:rsid w:val="00F7363D"/>
    <w:rsid w:val="00F743AD"/>
    <w:rsid w:val="00F75C82"/>
    <w:rsid w:val="00F76492"/>
    <w:rsid w:val="00F7652F"/>
    <w:rsid w:val="00F769E7"/>
    <w:rsid w:val="00F77701"/>
    <w:rsid w:val="00F778FE"/>
    <w:rsid w:val="00F8043C"/>
    <w:rsid w:val="00F80C65"/>
    <w:rsid w:val="00F81171"/>
    <w:rsid w:val="00F82028"/>
    <w:rsid w:val="00F822B6"/>
    <w:rsid w:val="00F8256B"/>
    <w:rsid w:val="00F83137"/>
    <w:rsid w:val="00F83B1C"/>
    <w:rsid w:val="00F8405D"/>
    <w:rsid w:val="00F8439F"/>
    <w:rsid w:val="00F84D6B"/>
    <w:rsid w:val="00F84F2C"/>
    <w:rsid w:val="00F85620"/>
    <w:rsid w:val="00F858DB"/>
    <w:rsid w:val="00F865C3"/>
    <w:rsid w:val="00F87598"/>
    <w:rsid w:val="00F875E4"/>
    <w:rsid w:val="00F87631"/>
    <w:rsid w:val="00F87761"/>
    <w:rsid w:val="00F87EC8"/>
    <w:rsid w:val="00F906AD"/>
    <w:rsid w:val="00F90CA1"/>
    <w:rsid w:val="00F910EA"/>
    <w:rsid w:val="00F9141A"/>
    <w:rsid w:val="00F91721"/>
    <w:rsid w:val="00F918F6"/>
    <w:rsid w:val="00F9276D"/>
    <w:rsid w:val="00F9288B"/>
    <w:rsid w:val="00F92B07"/>
    <w:rsid w:val="00F92BDA"/>
    <w:rsid w:val="00F934F8"/>
    <w:rsid w:val="00F93C8A"/>
    <w:rsid w:val="00F93E6E"/>
    <w:rsid w:val="00F93EC2"/>
    <w:rsid w:val="00F943E8"/>
    <w:rsid w:val="00F950A1"/>
    <w:rsid w:val="00F95305"/>
    <w:rsid w:val="00F95324"/>
    <w:rsid w:val="00F95737"/>
    <w:rsid w:val="00F95A0B"/>
    <w:rsid w:val="00F95BBE"/>
    <w:rsid w:val="00F95F43"/>
    <w:rsid w:val="00F95FA9"/>
    <w:rsid w:val="00F964FF"/>
    <w:rsid w:val="00F9660C"/>
    <w:rsid w:val="00F96B47"/>
    <w:rsid w:val="00F96EFD"/>
    <w:rsid w:val="00F97186"/>
    <w:rsid w:val="00F97719"/>
    <w:rsid w:val="00FA0271"/>
    <w:rsid w:val="00FA139F"/>
    <w:rsid w:val="00FA1BB3"/>
    <w:rsid w:val="00FA27AA"/>
    <w:rsid w:val="00FA29F2"/>
    <w:rsid w:val="00FA2B3C"/>
    <w:rsid w:val="00FA2D7B"/>
    <w:rsid w:val="00FA2FF0"/>
    <w:rsid w:val="00FA31CC"/>
    <w:rsid w:val="00FA3DB9"/>
    <w:rsid w:val="00FA494C"/>
    <w:rsid w:val="00FA500A"/>
    <w:rsid w:val="00FA5316"/>
    <w:rsid w:val="00FA57ED"/>
    <w:rsid w:val="00FA5846"/>
    <w:rsid w:val="00FA62E2"/>
    <w:rsid w:val="00FA644A"/>
    <w:rsid w:val="00FA6623"/>
    <w:rsid w:val="00FA7293"/>
    <w:rsid w:val="00FA7611"/>
    <w:rsid w:val="00FA7DDE"/>
    <w:rsid w:val="00FB0E09"/>
    <w:rsid w:val="00FB11A2"/>
    <w:rsid w:val="00FB1822"/>
    <w:rsid w:val="00FB216D"/>
    <w:rsid w:val="00FB280C"/>
    <w:rsid w:val="00FB2836"/>
    <w:rsid w:val="00FB2B16"/>
    <w:rsid w:val="00FB3010"/>
    <w:rsid w:val="00FB360C"/>
    <w:rsid w:val="00FB46C5"/>
    <w:rsid w:val="00FB4D6E"/>
    <w:rsid w:val="00FB5ACC"/>
    <w:rsid w:val="00FB5ED9"/>
    <w:rsid w:val="00FB6835"/>
    <w:rsid w:val="00FB6EFB"/>
    <w:rsid w:val="00FB7142"/>
    <w:rsid w:val="00FB7632"/>
    <w:rsid w:val="00FB788E"/>
    <w:rsid w:val="00FB7DD4"/>
    <w:rsid w:val="00FC07C3"/>
    <w:rsid w:val="00FC0CD8"/>
    <w:rsid w:val="00FC0F1A"/>
    <w:rsid w:val="00FC1BA6"/>
    <w:rsid w:val="00FC245F"/>
    <w:rsid w:val="00FC2AC3"/>
    <w:rsid w:val="00FC2C36"/>
    <w:rsid w:val="00FC3157"/>
    <w:rsid w:val="00FC36DB"/>
    <w:rsid w:val="00FC39AA"/>
    <w:rsid w:val="00FC44B3"/>
    <w:rsid w:val="00FC4960"/>
    <w:rsid w:val="00FC4BEA"/>
    <w:rsid w:val="00FC606C"/>
    <w:rsid w:val="00FC6971"/>
    <w:rsid w:val="00FC6BAB"/>
    <w:rsid w:val="00FC7332"/>
    <w:rsid w:val="00FC78CA"/>
    <w:rsid w:val="00FC7A99"/>
    <w:rsid w:val="00FC7C80"/>
    <w:rsid w:val="00FC7E5E"/>
    <w:rsid w:val="00FC7E66"/>
    <w:rsid w:val="00FD077E"/>
    <w:rsid w:val="00FD0BF6"/>
    <w:rsid w:val="00FD106D"/>
    <w:rsid w:val="00FD22E8"/>
    <w:rsid w:val="00FD32E2"/>
    <w:rsid w:val="00FD3497"/>
    <w:rsid w:val="00FD374E"/>
    <w:rsid w:val="00FD3A0B"/>
    <w:rsid w:val="00FD3A87"/>
    <w:rsid w:val="00FD46BC"/>
    <w:rsid w:val="00FD489F"/>
    <w:rsid w:val="00FD5B7A"/>
    <w:rsid w:val="00FD6134"/>
    <w:rsid w:val="00FD6206"/>
    <w:rsid w:val="00FD6468"/>
    <w:rsid w:val="00FD7191"/>
    <w:rsid w:val="00FD76AD"/>
    <w:rsid w:val="00FD7F66"/>
    <w:rsid w:val="00FE034D"/>
    <w:rsid w:val="00FE05B6"/>
    <w:rsid w:val="00FE06A8"/>
    <w:rsid w:val="00FE0C4E"/>
    <w:rsid w:val="00FE119E"/>
    <w:rsid w:val="00FE17AF"/>
    <w:rsid w:val="00FE1C45"/>
    <w:rsid w:val="00FE286A"/>
    <w:rsid w:val="00FE2A01"/>
    <w:rsid w:val="00FE2FE7"/>
    <w:rsid w:val="00FE3F22"/>
    <w:rsid w:val="00FE4938"/>
    <w:rsid w:val="00FE4FBC"/>
    <w:rsid w:val="00FE5964"/>
    <w:rsid w:val="00FE5D67"/>
    <w:rsid w:val="00FE603C"/>
    <w:rsid w:val="00FE688A"/>
    <w:rsid w:val="00FE71DB"/>
    <w:rsid w:val="00FF0265"/>
    <w:rsid w:val="00FF052F"/>
    <w:rsid w:val="00FF07A9"/>
    <w:rsid w:val="00FF10D7"/>
    <w:rsid w:val="00FF189E"/>
    <w:rsid w:val="00FF19F4"/>
    <w:rsid w:val="00FF1BA7"/>
    <w:rsid w:val="00FF1E53"/>
    <w:rsid w:val="00FF22AB"/>
    <w:rsid w:val="00FF28D0"/>
    <w:rsid w:val="00FF2D19"/>
    <w:rsid w:val="00FF3104"/>
    <w:rsid w:val="00FF3B71"/>
    <w:rsid w:val="00FF4371"/>
    <w:rsid w:val="00FF51E4"/>
    <w:rsid w:val="00FF640B"/>
    <w:rsid w:val="00FF6615"/>
    <w:rsid w:val="00FF6BF1"/>
    <w:rsid w:val="00FF7057"/>
    <w:rsid w:val="00FF7208"/>
    <w:rsid w:val="00FF7EE6"/>
    <w:rsid w:val="012067DB"/>
    <w:rsid w:val="013B711B"/>
    <w:rsid w:val="01935980"/>
    <w:rsid w:val="01C0783D"/>
    <w:rsid w:val="0238E42C"/>
    <w:rsid w:val="0249F9AE"/>
    <w:rsid w:val="04CF1918"/>
    <w:rsid w:val="05A53373"/>
    <w:rsid w:val="0733C924"/>
    <w:rsid w:val="0A0A6D24"/>
    <w:rsid w:val="0E49B2A0"/>
    <w:rsid w:val="0E7D2257"/>
    <w:rsid w:val="11754F28"/>
    <w:rsid w:val="1238C476"/>
    <w:rsid w:val="1243C5E9"/>
    <w:rsid w:val="1321CC07"/>
    <w:rsid w:val="137FBEB6"/>
    <w:rsid w:val="1730873D"/>
    <w:rsid w:val="173F99A9"/>
    <w:rsid w:val="19E70154"/>
    <w:rsid w:val="1A2D04A4"/>
    <w:rsid w:val="1A497093"/>
    <w:rsid w:val="1A5D4C44"/>
    <w:rsid w:val="1D547ED0"/>
    <w:rsid w:val="1EBC3F0E"/>
    <w:rsid w:val="2060714A"/>
    <w:rsid w:val="218B12E5"/>
    <w:rsid w:val="2253A379"/>
    <w:rsid w:val="23F3647D"/>
    <w:rsid w:val="25B7C9EB"/>
    <w:rsid w:val="27D8DB71"/>
    <w:rsid w:val="29DAD23D"/>
    <w:rsid w:val="2C28F86A"/>
    <w:rsid w:val="2D2C54C5"/>
    <w:rsid w:val="2F303135"/>
    <w:rsid w:val="2FB71254"/>
    <w:rsid w:val="3081452C"/>
    <w:rsid w:val="30EDA739"/>
    <w:rsid w:val="31E1ECDA"/>
    <w:rsid w:val="31FAF975"/>
    <w:rsid w:val="32847D7F"/>
    <w:rsid w:val="34BAB9B7"/>
    <w:rsid w:val="34FFC793"/>
    <w:rsid w:val="36D10E18"/>
    <w:rsid w:val="370DF68F"/>
    <w:rsid w:val="37F9E997"/>
    <w:rsid w:val="38F2F5EB"/>
    <w:rsid w:val="3ACF7676"/>
    <w:rsid w:val="3BFC6674"/>
    <w:rsid w:val="3C6C3C86"/>
    <w:rsid w:val="3D5F76B5"/>
    <w:rsid w:val="3DC4B079"/>
    <w:rsid w:val="3DE3D58E"/>
    <w:rsid w:val="3E0D8A59"/>
    <w:rsid w:val="3F089215"/>
    <w:rsid w:val="40D8A0B1"/>
    <w:rsid w:val="4459319A"/>
    <w:rsid w:val="44F78975"/>
    <w:rsid w:val="450A17AB"/>
    <w:rsid w:val="49533A5E"/>
    <w:rsid w:val="4AD30A94"/>
    <w:rsid w:val="4AFF4716"/>
    <w:rsid w:val="4C1D4497"/>
    <w:rsid w:val="4F41C914"/>
    <w:rsid w:val="4FF8BFE5"/>
    <w:rsid w:val="513ECF68"/>
    <w:rsid w:val="5163D1AE"/>
    <w:rsid w:val="51A5F2A6"/>
    <w:rsid w:val="5264860F"/>
    <w:rsid w:val="5275F166"/>
    <w:rsid w:val="5401D6F0"/>
    <w:rsid w:val="5449A77E"/>
    <w:rsid w:val="54B9D4DC"/>
    <w:rsid w:val="567582FF"/>
    <w:rsid w:val="5810E2C4"/>
    <w:rsid w:val="595A60BD"/>
    <w:rsid w:val="59901DD6"/>
    <w:rsid w:val="5B45FE3C"/>
    <w:rsid w:val="5D6424C5"/>
    <w:rsid w:val="5DAE4340"/>
    <w:rsid w:val="5E2874B9"/>
    <w:rsid w:val="5EBDB568"/>
    <w:rsid w:val="5EE0890C"/>
    <w:rsid w:val="5F3FFD11"/>
    <w:rsid w:val="60D1A422"/>
    <w:rsid w:val="62272844"/>
    <w:rsid w:val="63C14B33"/>
    <w:rsid w:val="65253E38"/>
    <w:rsid w:val="6665F36D"/>
    <w:rsid w:val="67363265"/>
    <w:rsid w:val="687EFE7A"/>
    <w:rsid w:val="688DC477"/>
    <w:rsid w:val="68AEE946"/>
    <w:rsid w:val="68E20141"/>
    <w:rsid w:val="68FA3951"/>
    <w:rsid w:val="6AF3C2A3"/>
    <w:rsid w:val="6BC8E47D"/>
    <w:rsid w:val="6C5107EB"/>
    <w:rsid w:val="6D3C40FC"/>
    <w:rsid w:val="6D559514"/>
    <w:rsid w:val="6DDBA1A7"/>
    <w:rsid w:val="6FC21924"/>
    <w:rsid w:val="700CE68F"/>
    <w:rsid w:val="707AE1D3"/>
    <w:rsid w:val="70A9A888"/>
    <w:rsid w:val="713E07A2"/>
    <w:rsid w:val="71935AD2"/>
    <w:rsid w:val="7213C8C5"/>
    <w:rsid w:val="72EA485F"/>
    <w:rsid w:val="733A0971"/>
    <w:rsid w:val="74F91D1C"/>
    <w:rsid w:val="78287EAA"/>
    <w:rsid w:val="7833C3C6"/>
    <w:rsid w:val="7878722D"/>
    <w:rsid w:val="799DEF24"/>
    <w:rsid w:val="7A0B6987"/>
    <w:rsid w:val="7AF7AFF8"/>
    <w:rsid w:val="7B6CF728"/>
    <w:rsid w:val="7C19754B"/>
    <w:rsid w:val="7C9CD63A"/>
    <w:rsid w:val="7F29732F"/>
    <w:rsid w:val="7FA32E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3039D"/>
  <w15:docId w15:val="{3674093D-2C0B-4C37-8FEC-8514C404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434"/>
    <w:rPr>
      <w:rFonts w:ascii="Calibri" w:eastAsia="Times New Roman" w:hAnsi="Calibri"/>
      <w:sz w:val="24"/>
      <w:szCs w:val="24"/>
    </w:rPr>
  </w:style>
  <w:style w:type="paragraph" w:styleId="Heading1">
    <w:name w:val="heading 1"/>
    <w:basedOn w:val="Normal"/>
    <w:next w:val="Normal"/>
    <w:link w:val="Heading1Char"/>
    <w:uiPriority w:val="9"/>
    <w:qFormat/>
    <w:rsid w:val="00FF6BF1"/>
    <w:pPr>
      <w:keepNext/>
      <w:numPr>
        <w:numId w:val="36"/>
      </w:numPr>
      <w:spacing w:before="200" w:after="200"/>
      <w:outlineLvl w:val="0"/>
    </w:pPr>
    <w:rPr>
      <w:b/>
      <w:u w:val="single"/>
    </w:rPr>
  </w:style>
  <w:style w:type="paragraph" w:styleId="Heading2">
    <w:name w:val="heading 2"/>
    <w:aliases w:val="Table Title"/>
    <w:basedOn w:val="Normal"/>
    <w:next w:val="Normal"/>
    <w:link w:val="Heading2Char"/>
    <w:uiPriority w:val="9"/>
    <w:unhideWhenUsed/>
    <w:qFormat/>
    <w:rsid w:val="00FF6BF1"/>
    <w:pPr>
      <w:keepNext/>
      <w:keepLines/>
      <w:numPr>
        <w:ilvl w:val="1"/>
        <w:numId w:val="36"/>
      </w:numPr>
      <w:spacing w:before="200" w:after="200"/>
      <w:outlineLvl w:val="1"/>
    </w:pPr>
    <w:rPr>
      <w:rFonts w:asciiTheme="minorHAnsi" w:eastAsiaTheme="majorEastAsia" w:hAnsiTheme="minorHAnsi" w:cstheme="majorBidi"/>
      <w:b/>
      <w:szCs w:val="26"/>
      <w:u w:val="single"/>
    </w:rPr>
  </w:style>
  <w:style w:type="paragraph" w:styleId="Heading3">
    <w:name w:val="heading 3"/>
    <w:basedOn w:val="Normal"/>
    <w:next w:val="Normal"/>
    <w:link w:val="Heading3Char"/>
    <w:rsid w:val="007B5CE7"/>
    <w:pPr>
      <w:keepNext/>
      <w:numPr>
        <w:ilvl w:val="2"/>
        <w:numId w:val="36"/>
      </w:numPr>
      <w:spacing w:after="120"/>
      <w:outlineLvl w:val="2"/>
    </w:pPr>
    <w:rPr>
      <w:bCs/>
      <w:i/>
      <w:szCs w:val="26"/>
    </w:rPr>
  </w:style>
  <w:style w:type="paragraph" w:styleId="Heading4">
    <w:name w:val="heading 4"/>
    <w:basedOn w:val="Normal"/>
    <w:next w:val="Normal"/>
    <w:link w:val="Heading4Char"/>
    <w:uiPriority w:val="9"/>
    <w:unhideWhenUsed/>
    <w:rsid w:val="00283B5F"/>
    <w:pPr>
      <w:keepNext/>
      <w:keepLines/>
      <w:numPr>
        <w:ilvl w:val="3"/>
        <w:numId w:val="36"/>
      </w:numPr>
      <w:spacing w:before="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3160DA"/>
    <w:pPr>
      <w:keepNext/>
      <w:keepLines/>
      <w:numPr>
        <w:ilvl w:val="4"/>
        <w:numId w:val="3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160DA"/>
    <w:pPr>
      <w:keepNext/>
      <w:keepLines/>
      <w:numPr>
        <w:ilvl w:val="5"/>
        <w:numId w:val="3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160DA"/>
    <w:pPr>
      <w:keepNext/>
      <w:keepLines/>
      <w:numPr>
        <w:ilvl w:val="6"/>
        <w:numId w:val="3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160DA"/>
    <w:pPr>
      <w:keepNext/>
      <w:keepLines/>
      <w:numPr>
        <w:ilvl w:val="7"/>
        <w:numId w:val="3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160DA"/>
    <w:pPr>
      <w:keepNext/>
      <w:keepLines/>
      <w:numPr>
        <w:ilvl w:val="8"/>
        <w:numId w:val="3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3160DA"/>
    <w:pPr>
      <w:ind w:left="720"/>
      <w:contextualSpacing/>
    </w:pPr>
  </w:style>
  <w:style w:type="paragraph" w:styleId="Header">
    <w:name w:val="header"/>
    <w:basedOn w:val="Normal"/>
    <w:link w:val="HeaderChar"/>
    <w:uiPriority w:val="99"/>
    <w:unhideWhenUsed/>
    <w:rsid w:val="003160DA"/>
    <w:pPr>
      <w:tabs>
        <w:tab w:val="center" w:pos="4680"/>
        <w:tab w:val="right" w:pos="9360"/>
      </w:tabs>
    </w:pPr>
  </w:style>
  <w:style w:type="character" w:customStyle="1" w:styleId="HeaderChar">
    <w:name w:val="Header Char"/>
    <w:basedOn w:val="DefaultParagraphFont"/>
    <w:link w:val="Header"/>
    <w:uiPriority w:val="99"/>
    <w:rsid w:val="003160DA"/>
    <w:rPr>
      <w:rFonts w:ascii="Calibri" w:eastAsia="Times New Roman" w:hAnsi="Calibri"/>
      <w:sz w:val="24"/>
      <w:szCs w:val="24"/>
    </w:rPr>
  </w:style>
  <w:style w:type="paragraph" w:styleId="Footer">
    <w:name w:val="footer"/>
    <w:basedOn w:val="Normal"/>
    <w:link w:val="FooterChar"/>
    <w:uiPriority w:val="99"/>
    <w:unhideWhenUsed/>
    <w:rsid w:val="003160DA"/>
    <w:pPr>
      <w:tabs>
        <w:tab w:val="center" w:pos="4680"/>
        <w:tab w:val="right" w:pos="9360"/>
      </w:tabs>
    </w:pPr>
    <w:rPr>
      <w:i/>
      <w:sz w:val="20"/>
    </w:rPr>
  </w:style>
  <w:style w:type="character" w:customStyle="1" w:styleId="FooterChar">
    <w:name w:val="Footer Char"/>
    <w:basedOn w:val="DefaultParagraphFont"/>
    <w:link w:val="Footer"/>
    <w:uiPriority w:val="99"/>
    <w:rsid w:val="003160DA"/>
    <w:rPr>
      <w:rFonts w:ascii="Calibri" w:eastAsia="Times New Roman" w:hAnsi="Calibri"/>
      <w:i/>
      <w:szCs w:val="24"/>
    </w:rPr>
  </w:style>
  <w:style w:type="character" w:customStyle="1" w:styleId="FooterChar2">
    <w:name w:val="Footer Char2"/>
    <w:basedOn w:val="DefaultParagraphFont"/>
    <w:uiPriority w:val="99"/>
    <w:locked/>
    <w:rsid w:val="00B9331D"/>
    <w:rPr>
      <w:rFonts w:ascii="Times New Roman" w:eastAsia="Times New Roman" w:hAnsi="Times New Roman" w:cs="Times New Roman"/>
      <w:sz w:val="24"/>
      <w:szCs w:val="24"/>
    </w:rPr>
  </w:style>
  <w:style w:type="character" w:customStyle="1" w:styleId="Heading2Char">
    <w:name w:val="Heading 2 Char"/>
    <w:aliases w:val="Table Title Char"/>
    <w:basedOn w:val="DefaultParagraphFont"/>
    <w:link w:val="Heading2"/>
    <w:uiPriority w:val="9"/>
    <w:rsid w:val="00FF6BF1"/>
    <w:rPr>
      <w:rFonts w:asciiTheme="minorHAnsi" w:eastAsiaTheme="majorEastAsia" w:hAnsiTheme="minorHAnsi" w:cstheme="majorBidi"/>
      <w:b/>
      <w:sz w:val="24"/>
      <w:szCs w:val="26"/>
      <w:u w:val="single"/>
    </w:rPr>
  </w:style>
  <w:style w:type="paragraph" w:customStyle="1" w:styleId="Default">
    <w:name w:val="Default"/>
    <w:rsid w:val="00C3140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160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0D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FF6BF1"/>
    <w:rPr>
      <w:rFonts w:ascii="Calibri" w:eastAsia="Times New Roman" w:hAnsi="Calibri"/>
      <w:b/>
      <w:sz w:val="24"/>
      <w:szCs w:val="24"/>
      <w:u w:val="single"/>
    </w:rPr>
  </w:style>
  <w:style w:type="character" w:customStyle="1" w:styleId="FooterChar1">
    <w:name w:val="Footer Char1"/>
    <w:basedOn w:val="DefaultParagraphFont"/>
    <w:uiPriority w:val="99"/>
    <w:locked/>
    <w:rsid w:val="00A97DC9"/>
    <w:rPr>
      <w:rFonts w:eastAsia="Times New Roman"/>
    </w:rPr>
  </w:style>
  <w:style w:type="paragraph" w:styleId="NormalWeb">
    <w:name w:val="Normal (Web)"/>
    <w:basedOn w:val="Normal"/>
    <w:rsid w:val="00A97DC9"/>
    <w:pPr>
      <w:spacing w:before="100" w:beforeAutospacing="1" w:after="100" w:afterAutospacing="1"/>
    </w:pPr>
  </w:style>
  <w:style w:type="table" w:styleId="TableGrid">
    <w:name w:val="Table Grid"/>
    <w:basedOn w:val="TableNormal"/>
    <w:uiPriority w:val="59"/>
    <w:rsid w:val="003160DA"/>
    <w:pPr>
      <w:widowControl w:val="0"/>
      <w:autoSpaceDE w:val="0"/>
      <w:autoSpaceDN w:val="0"/>
      <w:adjustRightInd w:val="0"/>
    </w:pPr>
    <w:rPr>
      <w:rFonts w:eastAsia="Times New Roman"/>
    </w:rPr>
    <w:tblPr/>
  </w:style>
  <w:style w:type="character" w:styleId="CommentReference">
    <w:name w:val="annotation reference"/>
    <w:basedOn w:val="DefaultParagraphFont"/>
    <w:uiPriority w:val="99"/>
    <w:semiHidden/>
    <w:unhideWhenUsed/>
    <w:rsid w:val="003160DA"/>
    <w:rPr>
      <w:sz w:val="16"/>
      <w:szCs w:val="16"/>
    </w:rPr>
  </w:style>
  <w:style w:type="paragraph" w:styleId="CommentText">
    <w:name w:val="annotation text"/>
    <w:basedOn w:val="Normal"/>
    <w:link w:val="CommentTextChar"/>
    <w:uiPriority w:val="99"/>
    <w:unhideWhenUsed/>
    <w:rsid w:val="003160DA"/>
    <w:rPr>
      <w:sz w:val="20"/>
      <w:szCs w:val="20"/>
    </w:rPr>
  </w:style>
  <w:style w:type="character" w:customStyle="1" w:styleId="CommentTextChar">
    <w:name w:val="Comment Text Char"/>
    <w:basedOn w:val="DefaultParagraphFont"/>
    <w:link w:val="CommentText"/>
    <w:uiPriority w:val="99"/>
    <w:rsid w:val="003160DA"/>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3160DA"/>
    <w:rPr>
      <w:b/>
      <w:bCs/>
    </w:rPr>
  </w:style>
  <w:style w:type="character" w:customStyle="1" w:styleId="CommentSubjectChar">
    <w:name w:val="Comment Subject Char"/>
    <w:basedOn w:val="CommentTextChar"/>
    <w:link w:val="CommentSubject"/>
    <w:uiPriority w:val="99"/>
    <w:semiHidden/>
    <w:rsid w:val="003160DA"/>
    <w:rPr>
      <w:rFonts w:ascii="Calibri" w:eastAsia="Times New Roman" w:hAnsi="Calibri"/>
      <w:b/>
      <w:bCs/>
    </w:rPr>
  </w:style>
  <w:style w:type="paragraph" w:styleId="Caption">
    <w:name w:val="caption"/>
    <w:basedOn w:val="Normal"/>
    <w:next w:val="Normal"/>
    <w:uiPriority w:val="35"/>
    <w:unhideWhenUsed/>
    <w:qFormat/>
    <w:rsid w:val="003160DA"/>
    <w:pPr>
      <w:spacing w:after="60"/>
    </w:pPr>
    <w:rPr>
      <w:b/>
      <w:iCs/>
      <w:szCs w:val="18"/>
    </w:rPr>
  </w:style>
  <w:style w:type="paragraph" w:customStyle="1" w:styleId="CaptionforTables">
    <w:name w:val="Caption for Tables"/>
    <w:basedOn w:val="Caption"/>
    <w:qFormat/>
    <w:rsid w:val="00620621"/>
    <w:pPr>
      <w:keepNext/>
      <w:spacing w:before="360" w:after="120"/>
      <w:jc w:val="center"/>
    </w:pPr>
    <w:rPr>
      <w:rFonts w:eastAsia="Calibri"/>
      <w:sz w:val="20"/>
      <w:szCs w:val="20"/>
    </w:rPr>
  </w:style>
  <w:style w:type="paragraph" w:customStyle="1" w:styleId="CaptionforFigures">
    <w:name w:val="Caption for Figures"/>
    <w:basedOn w:val="Caption"/>
    <w:rsid w:val="00620621"/>
    <w:pPr>
      <w:spacing w:after="360"/>
      <w:jc w:val="center"/>
    </w:pPr>
    <w:rPr>
      <w:rFonts w:eastAsia="Calibri"/>
      <w:sz w:val="20"/>
      <w:szCs w:val="20"/>
    </w:rPr>
  </w:style>
  <w:style w:type="character" w:customStyle="1" w:styleId="ListParagraphChar">
    <w:name w:val="List Paragraph Char"/>
    <w:basedOn w:val="DefaultParagraphFont"/>
    <w:link w:val="ListParagraph"/>
    <w:uiPriority w:val="1"/>
    <w:locked/>
    <w:rsid w:val="003160DA"/>
    <w:rPr>
      <w:rFonts w:ascii="Calibri" w:eastAsia="Times New Roman" w:hAnsi="Calibri"/>
      <w:sz w:val="24"/>
      <w:szCs w:val="24"/>
    </w:rPr>
  </w:style>
  <w:style w:type="character" w:styleId="FootnoteReference">
    <w:name w:val="footnote reference"/>
    <w:uiPriority w:val="99"/>
    <w:semiHidden/>
    <w:rsid w:val="00617EBA"/>
  </w:style>
  <w:style w:type="paragraph" w:customStyle="1" w:styleId="Level1">
    <w:name w:val="Level 1"/>
    <w:basedOn w:val="Normal"/>
    <w:rsid w:val="00617EBA"/>
    <w:pPr>
      <w:widowControl w:val="0"/>
      <w:numPr>
        <w:numId w:val="1"/>
      </w:numPr>
      <w:autoSpaceDE w:val="0"/>
      <w:autoSpaceDN w:val="0"/>
      <w:adjustRightInd w:val="0"/>
      <w:spacing w:after="240"/>
      <w:ind w:left="360" w:hanging="360"/>
      <w:outlineLvl w:val="0"/>
    </w:pPr>
  </w:style>
  <w:style w:type="paragraph" w:styleId="FootnoteText">
    <w:name w:val="footnote text"/>
    <w:basedOn w:val="Normal"/>
    <w:link w:val="FootnoteTextChar"/>
    <w:uiPriority w:val="99"/>
    <w:semiHidden/>
    <w:rsid w:val="00617EBA"/>
    <w:pPr>
      <w:widowControl w:val="0"/>
      <w:autoSpaceDE w:val="0"/>
      <w:autoSpaceDN w:val="0"/>
      <w:adjustRightInd w:val="0"/>
      <w:spacing w:after="240"/>
    </w:pPr>
    <w:rPr>
      <w:sz w:val="20"/>
      <w:szCs w:val="20"/>
    </w:rPr>
  </w:style>
  <w:style w:type="character" w:customStyle="1" w:styleId="FootnoteTextChar">
    <w:name w:val="Footnote Text Char"/>
    <w:basedOn w:val="DefaultParagraphFont"/>
    <w:link w:val="FootnoteText"/>
    <w:uiPriority w:val="99"/>
    <w:semiHidden/>
    <w:rsid w:val="00617EBA"/>
    <w:rPr>
      <w:rFonts w:eastAsia="Times New Roman"/>
    </w:rPr>
  </w:style>
  <w:style w:type="paragraph" w:styleId="Revision">
    <w:name w:val="Revision"/>
    <w:hidden/>
    <w:uiPriority w:val="99"/>
    <w:semiHidden/>
    <w:rsid w:val="003160DA"/>
    <w:rPr>
      <w:rFonts w:eastAsia="Times New Roman"/>
      <w:sz w:val="24"/>
      <w:szCs w:val="24"/>
    </w:rPr>
  </w:style>
  <w:style w:type="paragraph" w:styleId="BodyText">
    <w:name w:val="Body Text"/>
    <w:basedOn w:val="Normal"/>
    <w:link w:val="BodyTextChar"/>
    <w:uiPriority w:val="1"/>
    <w:unhideWhenUsed/>
    <w:rsid w:val="003160DA"/>
    <w:pPr>
      <w:spacing w:after="200"/>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1"/>
    <w:rsid w:val="003160DA"/>
    <w:rPr>
      <w:rFonts w:asciiTheme="minorHAnsi" w:eastAsiaTheme="minorHAnsi" w:hAnsiTheme="minorHAnsi" w:cstheme="minorBidi"/>
      <w:sz w:val="24"/>
      <w:szCs w:val="22"/>
    </w:rPr>
  </w:style>
  <w:style w:type="character" w:customStyle="1" w:styleId="A5">
    <w:name w:val="A5"/>
    <w:uiPriority w:val="99"/>
    <w:rsid w:val="00D97B9A"/>
    <w:rPr>
      <w:rFonts w:cs="Univers LT Std 47 Cn Lt"/>
      <w:color w:val="000000"/>
      <w:sz w:val="42"/>
      <w:szCs w:val="42"/>
    </w:rPr>
  </w:style>
  <w:style w:type="character" w:styleId="Hyperlink">
    <w:name w:val="Hyperlink"/>
    <w:basedOn w:val="DefaultParagraphFont"/>
    <w:uiPriority w:val="99"/>
    <w:unhideWhenUsed/>
    <w:rsid w:val="003160DA"/>
    <w:rPr>
      <w:color w:val="0000FF" w:themeColor="hyperlink"/>
      <w:u w:val="single"/>
    </w:rPr>
  </w:style>
  <w:style w:type="character" w:customStyle="1" w:styleId="Heading3Char">
    <w:name w:val="Heading 3 Char"/>
    <w:basedOn w:val="DefaultParagraphFont"/>
    <w:link w:val="Heading3"/>
    <w:rsid w:val="007B5CE7"/>
    <w:rPr>
      <w:rFonts w:ascii="Calibri" w:eastAsia="Times New Roman" w:hAnsi="Calibri"/>
      <w:bCs/>
      <w:i/>
      <w:sz w:val="24"/>
      <w:szCs w:val="26"/>
    </w:rPr>
  </w:style>
  <w:style w:type="character" w:customStyle="1" w:styleId="Heading4Char">
    <w:name w:val="Heading 4 Char"/>
    <w:basedOn w:val="DefaultParagraphFont"/>
    <w:link w:val="Heading4"/>
    <w:uiPriority w:val="9"/>
    <w:rsid w:val="00283B5F"/>
    <w:rPr>
      <w:rFonts w:ascii="Calibri" w:eastAsiaTheme="majorEastAsia" w:hAnsi="Calibri" w:cstheme="majorBidi"/>
      <w:i/>
      <w:iCs/>
      <w:sz w:val="24"/>
      <w:szCs w:val="24"/>
    </w:rPr>
  </w:style>
  <w:style w:type="paragraph" w:customStyle="1" w:styleId="FigureImage">
    <w:name w:val="Figure Image"/>
    <w:basedOn w:val="Normal"/>
    <w:qFormat/>
    <w:rsid w:val="00B5224C"/>
    <w:pPr>
      <w:spacing w:before="360" w:after="120"/>
      <w:jc w:val="center"/>
    </w:pPr>
    <w:rPr>
      <w:rFonts w:eastAsia="Calibri"/>
      <w:noProof/>
      <w:sz w:val="21"/>
    </w:rPr>
  </w:style>
  <w:style w:type="paragraph" w:styleId="ListNumber">
    <w:name w:val="List Number"/>
    <w:basedOn w:val="ListParagraph"/>
    <w:link w:val="ListNumberChar"/>
    <w:uiPriority w:val="99"/>
    <w:unhideWhenUsed/>
    <w:rsid w:val="00B21C51"/>
    <w:pPr>
      <w:widowControl w:val="0"/>
      <w:numPr>
        <w:numId w:val="2"/>
      </w:numPr>
      <w:tabs>
        <w:tab w:val="left" w:pos="658"/>
        <w:tab w:val="left" w:pos="660"/>
      </w:tabs>
      <w:autoSpaceDE w:val="0"/>
      <w:autoSpaceDN w:val="0"/>
      <w:ind w:right="115"/>
      <w:contextualSpacing w:val="0"/>
    </w:pPr>
    <w:rPr>
      <w:rFonts w:asciiTheme="minorHAnsi" w:hAnsiTheme="minorHAnsi" w:cstheme="minorHAnsi"/>
    </w:rPr>
  </w:style>
  <w:style w:type="character" w:customStyle="1" w:styleId="ListNumberChar">
    <w:name w:val="List Number Char"/>
    <w:link w:val="ListNumber"/>
    <w:uiPriority w:val="99"/>
    <w:rsid w:val="00B21C51"/>
    <w:rPr>
      <w:rFonts w:asciiTheme="minorHAnsi" w:eastAsia="Times New Roman" w:hAnsiTheme="minorHAnsi" w:cstheme="minorHAnsi"/>
      <w:sz w:val="24"/>
      <w:szCs w:val="24"/>
    </w:rPr>
  </w:style>
  <w:style w:type="paragraph" w:customStyle="1" w:styleId="TableText">
    <w:name w:val="Table Text"/>
    <w:basedOn w:val="Normal"/>
    <w:qFormat/>
    <w:rsid w:val="00F650F0"/>
    <w:pPr>
      <w:autoSpaceDE w:val="0"/>
      <w:autoSpaceDN w:val="0"/>
      <w:adjustRightInd w:val="0"/>
    </w:pPr>
    <w:rPr>
      <w:spacing w:val="-1"/>
      <w:sz w:val="20"/>
      <w:szCs w:val="20"/>
    </w:rPr>
  </w:style>
  <w:style w:type="character" w:styleId="FollowedHyperlink">
    <w:name w:val="FollowedHyperlink"/>
    <w:basedOn w:val="DefaultParagraphFont"/>
    <w:uiPriority w:val="99"/>
    <w:semiHidden/>
    <w:unhideWhenUsed/>
    <w:rsid w:val="009E42D4"/>
    <w:rPr>
      <w:color w:val="800080" w:themeColor="followedHyperlink"/>
      <w:u w:val="single"/>
    </w:rPr>
  </w:style>
  <w:style w:type="paragraph" w:customStyle="1" w:styleId="TableParagraph">
    <w:name w:val="Table Paragraph"/>
    <w:basedOn w:val="Normal"/>
    <w:uiPriority w:val="1"/>
    <w:qFormat/>
    <w:rsid w:val="003160DA"/>
    <w:pPr>
      <w:widowControl w:val="0"/>
      <w:autoSpaceDE w:val="0"/>
      <w:autoSpaceDN w:val="0"/>
    </w:pPr>
    <w:rPr>
      <w:rFonts w:asciiTheme="minorHAnsi" w:hAnsiTheme="minorHAnsi"/>
      <w:sz w:val="20"/>
      <w:szCs w:val="22"/>
    </w:rPr>
  </w:style>
  <w:style w:type="character" w:styleId="IntenseEmphasis">
    <w:name w:val="Intense Emphasis"/>
    <w:basedOn w:val="DefaultParagraphFont"/>
    <w:uiPriority w:val="21"/>
    <w:qFormat/>
    <w:rsid w:val="003160DA"/>
    <w:rPr>
      <w:rFonts w:asciiTheme="minorHAnsi" w:hAnsiTheme="minorHAnsi"/>
      <w:b/>
      <w:i/>
      <w:iCs/>
      <w:color w:val="C00000"/>
      <w:sz w:val="24"/>
    </w:rPr>
  </w:style>
  <w:style w:type="paragraph" w:styleId="Title">
    <w:name w:val="Title"/>
    <w:basedOn w:val="Normal"/>
    <w:next w:val="Normal"/>
    <w:link w:val="TitleChar"/>
    <w:uiPriority w:val="10"/>
    <w:qFormat/>
    <w:rsid w:val="003160DA"/>
    <w:pPr>
      <w:spacing w:line="360" w:lineRule="auto"/>
      <w:contextualSpacing/>
      <w:jc w:val="center"/>
    </w:pPr>
    <w:rPr>
      <w:rFonts w:asciiTheme="minorHAnsi" w:eastAsiaTheme="majorEastAsia" w:hAnsiTheme="minorHAnsi" w:cstheme="majorBidi"/>
      <w:b/>
      <w:spacing w:val="-10"/>
      <w:kern w:val="28"/>
      <w:szCs w:val="56"/>
    </w:rPr>
  </w:style>
  <w:style w:type="character" w:customStyle="1" w:styleId="TitleChar">
    <w:name w:val="Title Char"/>
    <w:basedOn w:val="DefaultParagraphFont"/>
    <w:link w:val="Title"/>
    <w:uiPriority w:val="10"/>
    <w:rsid w:val="003160DA"/>
    <w:rPr>
      <w:rFonts w:asciiTheme="minorHAnsi" w:eastAsiaTheme="majorEastAsia" w:hAnsiTheme="minorHAnsi" w:cstheme="majorBidi"/>
      <w:b/>
      <w:spacing w:val="-10"/>
      <w:kern w:val="28"/>
      <w:sz w:val="24"/>
      <w:szCs w:val="56"/>
    </w:rPr>
  </w:style>
  <w:style w:type="character" w:customStyle="1" w:styleId="Heading5Char">
    <w:name w:val="Heading 5 Char"/>
    <w:basedOn w:val="DefaultParagraphFont"/>
    <w:link w:val="Heading5"/>
    <w:uiPriority w:val="9"/>
    <w:semiHidden/>
    <w:rsid w:val="003160DA"/>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3160D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3160DA"/>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3160D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160DA"/>
    <w:rPr>
      <w:rFonts w:asciiTheme="majorHAnsi" w:eastAsiaTheme="majorEastAsia" w:hAnsiTheme="majorHAnsi" w:cstheme="majorBidi"/>
      <w:i/>
      <w:iCs/>
      <w:color w:val="272727" w:themeColor="text1" w:themeTint="D8"/>
      <w:sz w:val="21"/>
      <w:szCs w:val="21"/>
    </w:rPr>
  </w:style>
  <w:style w:type="table" w:styleId="TableGridLight">
    <w:name w:val="Grid Table Light"/>
    <w:basedOn w:val="TableNormal"/>
    <w:uiPriority w:val="40"/>
    <w:rsid w:val="003160DA"/>
    <w:rPr>
      <w:rFonts w:asciiTheme="minorHAnsi" w:eastAsiaTheme="minorHAnsi" w:hAnsiTheme="minorHAnsi" w:cstheme="minorBidi"/>
      <w:sz w:val="22"/>
      <w:szCs w:val="22"/>
    </w:rPr>
    <w:tblPr/>
  </w:style>
  <w:style w:type="paragraph" w:styleId="Subtitle">
    <w:name w:val="Subtitle"/>
    <w:aliases w:val="Table Column Title"/>
    <w:basedOn w:val="Normal"/>
    <w:next w:val="Normal"/>
    <w:link w:val="SubtitleChar"/>
    <w:uiPriority w:val="11"/>
    <w:rsid w:val="003160DA"/>
    <w:pPr>
      <w:numPr>
        <w:ilvl w:val="1"/>
      </w:numPr>
      <w:spacing w:after="160"/>
      <w:jc w:val="center"/>
    </w:pPr>
    <w:rPr>
      <w:rFonts w:asciiTheme="minorHAnsi" w:eastAsiaTheme="minorEastAsia" w:hAnsiTheme="minorHAnsi" w:cstheme="minorBidi"/>
      <w:b/>
      <w:spacing w:val="15"/>
      <w:sz w:val="20"/>
      <w:szCs w:val="22"/>
    </w:rPr>
  </w:style>
  <w:style w:type="character" w:customStyle="1" w:styleId="SubtitleChar">
    <w:name w:val="Subtitle Char"/>
    <w:aliases w:val="Table Column Title Char"/>
    <w:basedOn w:val="DefaultParagraphFont"/>
    <w:link w:val="Subtitle"/>
    <w:uiPriority w:val="11"/>
    <w:rsid w:val="003160DA"/>
    <w:rPr>
      <w:rFonts w:asciiTheme="minorHAnsi" w:eastAsiaTheme="minorEastAsia" w:hAnsiTheme="minorHAnsi" w:cstheme="minorBidi"/>
      <w:b/>
      <w:spacing w:val="15"/>
      <w:szCs w:val="22"/>
    </w:rPr>
  </w:style>
  <w:style w:type="paragraph" w:customStyle="1" w:styleId="BodyTextSingle">
    <w:name w:val="Body Text Single"/>
    <w:basedOn w:val="Normal"/>
    <w:qFormat/>
    <w:rsid w:val="003160DA"/>
    <w:pPr>
      <w:widowControl w:val="0"/>
      <w:autoSpaceDE w:val="0"/>
      <w:autoSpaceDN w:val="0"/>
      <w:adjustRightInd w:val="0"/>
      <w:spacing w:after="120"/>
    </w:pPr>
    <w:rPr>
      <w:rFonts w:asciiTheme="minorHAnsi" w:hAnsiTheme="minorHAnsi" w:cstheme="minorHAnsi"/>
    </w:rPr>
  </w:style>
  <w:style w:type="paragraph" w:customStyle="1" w:styleId="TableHeadrow">
    <w:name w:val="Table Head row"/>
    <w:basedOn w:val="Normal"/>
    <w:qFormat/>
    <w:rsid w:val="003160DA"/>
    <w:pPr>
      <w:keepNext/>
      <w:keepLines/>
      <w:widowControl w:val="0"/>
      <w:autoSpaceDE w:val="0"/>
      <w:autoSpaceDN w:val="0"/>
      <w:adjustRightInd w:val="0"/>
      <w:jc w:val="center"/>
    </w:pPr>
    <w:rPr>
      <w:rFonts w:asciiTheme="minorHAnsi" w:hAnsiTheme="minorHAnsi" w:cstheme="minorHAnsi"/>
      <w:b/>
      <w:sz w:val="20"/>
      <w:szCs w:val="20"/>
    </w:rPr>
  </w:style>
  <w:style w:type="paragraph" w:customStyle="1" w:styleId="Tablenote">
    <w:name w:val="Table note"/>
    <w:basedOn w:val="Normal"/>
    <w:qFormat/>
    <w:rsid w:val="003160DA"/>
    <w:pPr>
      <w:spacing w:before="60" w:after="200"/>
      <w:contextualSpacing/>
    </w:pPr>
    <w:rPr>
      <w:rFonts w:asciiTheme="minorHAnsi" w:hAnsiTheme="minorHAnsi" w:cstheme="minorHAnsi"/>
      <w:sz w:val="20"/>
      <w:szCs w:val="20"/>
    </w:rPr>
  </w:style>
  <w:style w:type="paragraph" w:styleId="ListBullet">
    <w:name w:val="List Bullet"/>
    <w:basedOn w:val="Normal"/>
    <w:uiPriority w:val="99"/>
    <w:unhideWhenUsed/>
    <w:rsid w:val="00C93674"/>
    <w:pPr>
      <w:numPr>
        <w:numId w:val="37"/>
      </w:numPr>
      <w:spacing w:after="100"/>
    </w:pPr>
  </w:style>
  <w:style w:type="paragraph" w:customStyle="1" w:styleId="ListBulletLAST">
    <w:name w:val="List Bullet LAST"/>
    <w:basedOn w:val="ListBullet"/>
    <w:qFormat/>
    <w:rsid w:val="003160DA"/>
    <w:pPr>
      <w:spacing w:after="200"/>
    </w:pPr>
  </w:style>
  <w:style w:type="paragraph" w:customStyle="1" w:styleId="Heading1NONumber">
    <w:name w:val="Heading 1 NO Number"/>
    <w:qFormat/>
    <w:rsid w:val="00465434"/>
    <w:pPr>
      <w:spacing w:before="200" w:after="200"/>
      <w:outlineLvl w:val="0"/>
    </w:pPr>
    <w:rPr>
      <w:rFonts w:ascii="Calibri" w:eastAsia="Times New Roman" w:hAnsi="Calibri"/>
      <w:b/>
      <w:sz w:val="24"/>
      <w:szCs w:val="24"/>
      <w:u w:val="single"/>
    </w:rPr>
  </w:style>
  <w:style w:type="paragraph" w:customStyle="1" w:styleId="InstructionsTitle">
    <w:name w:val="Instructions Title"/>
    <w:qFormat/>
    <w:rsid w:val="00465434"/>
    <w:pPr>
      <w:widowControl w:val="0"/>
      <w:autoSpaceDE w:val="0"/>
      <w:autoSpaceDN w:val="0"/>
      <w:adjustRightInd w:val="0"/>
      <w:spacing w:after="120"/>
      <w:jc w:val="center"/>
    </w:pPr>
    <w:rPr>
      <w:rFonts w:asciiTheme="minorHAnsi" w:eastAsiaTheme="majorEastAsia" w:hAnsiTheme="minorHAnsi" w:cstheme="majorBidi"/>
      <w:b/>
      <w:spacing w:val="-10"/>
      <w:kern w:val="28"/>
      <w:sz w:val="24"/>
      <w:szCs w:val="56"/>
    </w:rPr>
  </w:style>
  <w:style w:type="paragraph" w:styleId="ListBullet2">
    <w:name w:val="List Bullet 2"/>
    <w:basedOn w:val="Normal"/>
    <w:uiPriority w:val="99"/>
    <w:unhideWhenUsed/>
    <w:rsid w:val="003847DD"/>
    <w:pPr>
      <w:numPr>
        <w:numId w:val="39"/>
      </w:numPr>
      <w:spacing w:after="100"/>
      <w:ind w:left="1080"/>
    </w:pPr>
  </w:style>
  <w:style w:type="character" w:styleId="Mention">
    <w:name w:val="Mention"/>
    <w:basedOn w:val="DefaultParagraphFont"/>
    <w:uiPriority w:val="99"/>
    <w:unhideWhenUsed/>
    <w:rsid w:val="008659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9024">
      <w:bodyDiv w:val="1"/>
      <w:marLeft w:val="0"/>
      <w:marRight w:val="0"/>
      <w:marTop w:val="0"/>
      <w:marBottom w:val="0"/>
      <w:divBdr>
        <w:top w:val="none" w:sz="0" w:space="0" w:color="auto"/>
        <w:left w:val="none" w:sz="0" w:space="0" w:color="auto"/>
        <w:bottom w:val="none" w:sz="0" w:space="0" w:color="auto"/>
        <w:right w:val="none" w:sz="0" w:space="0" w:color="auto"/>
      </w:divBdr>
    </w:div>
    <w:div w:id="189877834">
      <w:bodyDiv w:val="1"/>
      <w:marLeft w:val="0"/>
      <w:marRight w:val="0"/>
      <w:marTop w:val="0"/>
      <w:marBottom w:val="0"/>
      <w:divBdr>
        <w:top w:val="none" w:sz="0" w:space="0" w:color="auto"/>
        <w:left w:val="none" w:sz="0" w:space="0" w:color="auto"/>
        <w:bottom w:val="none" w:sz="0" w:space="0" w:color="auto"/>
        <w:right w:val="none" w:sz="0" w:space="0" w:color="auto"/>
      </w:divBdr>
    </w:div>
    <w:div w:id="518546696">
      <w:bodyDiv w:val="1"/>
      <w:marLeft w:val="0"/>
      <w:marRight w:val="0"/>
      <w:marTop w:val="0"/>
      <w:marBottom w:val="0"/>
      <w:divBdr>
        <w:top w:val="none" w:sz="0" w:space="0" w:color="auto"/>
        <w:left w:val="none" w:sz="0" w:space="0" w:color="auto"/>
        <w:bottom w:val="none" w:sz="0" w:space="0" w:color="auto"/>
        <w:right w:val="none" w:sz="0" w:space="0" w:color="auto"/>
      </w:divBdr>
    </w:div>
    <w:div w:id="541138933">
      <w:bodyDiv w:val="1"/>
      <w:marLeft w:val="0"/>
      <w:marRight w:val="0"/>
      <w:marTop w:val="0"/>
      <w:marBottom w:val="0"/>
      <w:divBdr>
        <w:top w:val="none" w:sz="0" w:space="0" w:color="auto"/>
        <w:left w:val="none" w:sz="0" w:space="0" w:color="auto"/>
        <w:bottom w:val="none" w:sz="0" w:space="0" w:color="auto"/>
        <w:right w:val="none" w:sz="0" w:space="0" w:color="auto"/>
      </w:divBdr>
    </w:div>
    <w:div w:id="959074916">
      <w:bodyDiv w:val="1"/>
      <w:marLeft w:val="0"/>
      <w:marRight w:val="0"/>
      <w:marTop w:val="0"/>
      <w:marBottom w:val="0"/>
      <w:divBdr>
        <w:top w:val="none" w:sz="0" w:space="0" w:color="auto"/>
        <w:left w:val="none" w:sz="0" w:space="0" w:color="auto"/>
        <w:bottom w:val="none" w:sz="0" w:space="0" w:color="auto"/>
        <w:right w:val="none" w:sz="0" w:space="0" w:color="auto"/>
      </w:divBdr>
    </w:div>
    <w:div w:id="1542089908">
      <w:bodyDiv w:val="1"/>
      <w:marLeft w:val="0"/>
      <w:marRight w:val="0"/>
      <w:marTop w:val="0"/>
      <w:marBottom w:val="0"/>
      <w:divBdr>
        <w:top w:val="none" w:sz="0" w:space="0" w:color="auto"/>
        <w:left w:val="none" w:sz="0" w:space="0" w:color="auto"/>
        <w:bottom w:val="none" w:sz="0" w:space="0" w:color="auto"/>
        <w:right w:val="none" w:sz="0" w:space="0" w:color="auto"/>
      </w:divBdr>
    </w:div>
    <w:div w:id="1758356659">
      <w:bodyDiv w:val="1"/>
      <w:marLeft w:val="0"/>
      <w:marRight w:val="0"/>
      <w:marTop w:val="0"/>
      <w:marBottom w:val="0"/>
      <w:divBdr>
        <w:top w:val="none" w:sz="0" w:space="0" w:color="auto"/>
        <w:left w:val="none" w:sz="0" w:space="0" w:color="auto"/>
        <w:bottom w:val="none" w:sz="0" w:space="0" w:color="auto"/>
        <w:right w:val="none" w:sz="0" w:space="0" w:color="auto"/>
      </w:divBdr>
    </w:div>
    <w:div w:id="2013678099">
      <w:bodyDiv w:val="1"/>
      <w:marLeft w:val="0"/>
      <w:marRight w:val="0"/>
      <w:marTop w:val="0"/>
      <w:marBottom w:val="0"/>
      <w:divBdr>
        <w:top w:val="none" w:sz="0" w:space="0" w:color="auto"/>
        <w:left w:val="none" w:sz="0" w:space="0" w:color="auto"/>
        <w:bottom w:val="none" w:sz="0" w:space="0" w:color="auto"/>
        <w:right w:val="none" w:sz="0" w:space="0" w:color="auto"/>
      </w:divBdr>
    </w:div>
    <w:div w:id="2059669239">
      <w:bodyDiv w:val="1"/>
      <w:marLeft w:val="0"/>
      <w:marRight w:val="0"/>
      <w:marTop w:val="0"/>
      <w:marBottom w:val="0"/>
      <w:divBdr>
        <w:top w:val="none" w:sz="0" w:space="0" w:color="auto"/>
        <w:left w:val="none" w:sz="0" w:space="0" w:color="auto"/>
        <w:bottom w:val="none" w:sz="0" w:space="0" w:color="auto"/>
        <w:right w:val="none" w:sz="0" w:space="0" w:color="auto"/>
      </w:divBdr>
    </w:div>
    <w:div w:id="20771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uic/class-vi-guidance-documen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tamatatos\Desktop\MOVE%20TO%20FOLDERS\LL-Draft_2024_Att_A_Summary_of_Requirement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Value>43</Value>
      <Value>27</Value>
      <Value>21</Value>
      <Value>48</Value>
      <Value>47</Value>
      <Value>46</Value>
      <Value>45</Value>
      <Value>44</Value>
      <Value>41</Value>
      <Value>42</Value>
      <Value>4</Value>
      <Value>40</Value>
    </TaxCatchAll>
    <lcf76f155ced4ddcb4097134ff3c332f xmlns="73152aef-b862-4840-8946-cfbcf29e4db9">
      <Terms xmlns="http://schemas.microsoft.com/office/infopath/2007/PartnerControls"/>
    </lcf76f155ced4ddcb4097134ff3c332f>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guidance</TermName>
          <TermId xmlns="http://schemas.microsoft.com/office/infopath/2007/PartnerControls">8af67bad-635e-4fab-892c-d35a9a521d90</TermId>
        </TermInfo>
        <TermInfo xmlns="http://schemas.microsoft.com/office/infopath/2007/PartnerControls">
          <TermName xmlns="http://schemas.microsoft.com/office/infopath/2007/PartnerControls">Requirements</TermName>
          <TermId xmlns="http://schemas.microsoft.com/office/infopath/2007/PartnerControls">8b55b248-e00d-4258-b60a-7b8fd2d8f63f</TermId>
        </TermInfo>
        <TermInfo xmlns="http://schemas.microsoft.com/office/infopath/2007/PartnerControls">
          <TermName xmlns="http://schemas.microsoft.com/office/infopath/2007/PartnerControls">Corrective</TermName>
          <TermId xmlns="http://schemas.microsoft.com/office/infopath/2007/PartnerControls">8eecabcd-4a20-4d39-abe1-503d8ead3683</TermId>
        </TermInfo>
        <TermInfo xmlns="http://schemas.microsoft.com/office/infopath/2007/PartnerControls">
          <TermName xmlns="http://schemas.microsoft.com/office/infopath/2007/PartnerControls">review</TermName>
          <TermId xmlns="http://schemas.microsoft.com/office/infopath/2007/PartnerControls">91671a58-e9eb-4c9e-ad5e-ca5699161a35</TermId>
        </TermInfo>
        <TermInfo xmlns="http://schemas.microsoft.com/office/infopath/2007/PartnerControls">
          <TermName xmlns="http://schemas.microsoft.com/office/infopath/2007/PartnerControls">area</TermName>
          <TermId xmlns="http://schemas.microsoft.com/office/infopath/2007/PartnerControls">0ea40b5c-7436-4820-a0fb-4481f023ad71</TermId>
        </TermInfo>
        <TermInfo xmlns="http://schemas.microsoft.com/office/infopath/2007/PartnerControls">
          <TermName xmlns="http://schemas.microsoft.com/office/infopath/2007/PartnerControls">40 CFR 146.84(b)</TermName>
          <TermId xmlns="http://schemas.microsoft.com/office/infopath/2007/PartnerControls">7b31f5a9-b3b2-4938-8ea9-f4cc7b1f31eb</TermId>
        </TermInfo>
        <TermInfo xmlns="http://schemas.microsoft.com/office/infopath/2007/PartnerControls">
          <TermName xmlns="http://schemas.microsoft.com/office/infopath/2007/PartnerControls">AOR</TermName>
          <TermId xmlns="http://schemas.microsoft.com/office/infopath/2007/PartnerControls">2263bdb8-41f1-49db-b0fa-183fda75bba5</TermId>
        </TermInfo>
        <TermInfo xmlns="http://schemas.microsoft.com/office/infopath/2007/PartnerControls">
          <TermName xmlns="http://schemas.microsoft.com/office/infopath/2007/PartnerControls">action</TermName>
          <TermId xmlns="http://schemas.microsoft.com/office/infopath/2007/PartnerControls">f474e7f4-b47b-40ba-970a-e02cee19f7a7</TermId>
        </TermInfo>
        <TermInfo xmlns="http://schemas.microsoft.com/office/infopath/2007/PartnerControls">
          <TermName xmlns="http://schemas.microsoft.com/office/infopath/2007/PartnerControls">plan</TermName>
          <TermId xmlns="http://schemas.microsoft.com/office/infopath/2007/PartnerControls">554d6058-293a-4bb9-9c32-031a1a9cabae</TermId>
        </TermInfo>
        <TermInfo xmlns="http://schemas.microsoft.com/office/infopath/2007/PartnerControls">
          <TermName xmlns="http://schemas.microsoft.com/office/infopath/2007/PartnerControls">class vi</TermName>
          <TermId xmlns="http://schemas.microsoft.com/office/infopath/2007/PartnerControls">6a862bc8-efa5-44d7-8a52-8e6b5389ac10</TermId>
        </TermInfo>
        <TermInfo xmlns="http://schemas.microsoft.com/office/infopath/2007/PartnerControls">
          <TermName xmlns="http://schemas.microsoft.com/office/infopath/2007/PartnerControls">template</TermName>
          <TermId xmlns="http://schemas.microsoft.com/office/infopath/2007/PartnerControls">cb800aca-f1fe-403e-bbe3-bb839eb088ab</TermId>
        </TermInfo>
        <TermInfo xmlns="http://schemas.microsoft.com/office/infopath/2007/PartnerControls">
          <TermName xmlns="http://schemas.microsoft.com/office/infopath/2007/PartnerControls">EPA</TermName>
          <TermId xmlns="http://schemas.microsoft.com/office/infopath/2007/PartnerControls">11111111-1111-1111-1111-111111111111</TermId>
        </TermInfo>
      </Terms>
    </TaxKeywordTaxHTField>
    <Record xmlns="4ffa91fb-a0ff-4ac5-b2db-65c790d184a4">Shared</Record>
    <Rights xmlns="4ffa91fb-a0ff-4ac5-b2db-65c790d184a4" xsi:nil="true"/>
    <Document_x0020_Creation_x0020_Date xmlns="4ffa91fb-a0ff-4ac5-b2db-65c790d184a4">2026-01-20T15:48:11+00:00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926FCA8A496A46B9F472258EBEC79B" ma:contentTypeVersion="16" ma:contentTypeDescription="Create a new document." ma:contentTypeScope="" ma:versionID="140f0ba4b86c8f539543f90a746854f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3152aef-b862-4840-8946-cfbcf29e4db9" xmlns:ns6="fc64e686-4460-40d0-908e-a0d0679438fb" targetNamespace="http://schemas.microsoft.com/office/2006/metadata/properties" ma:root="true" ma:fieldsID="5b26a32cabab6f93b8711fcf3d5ba7d2" ns1:_="" ns2:_="" ns3:_="" ns4:_="" ns5:_="" ns6:_="">
    <xsd:import namespace="http://schemas.microsoft.com/sharepoint/v3"/>
    <xsd:import namespace="4ffa91fb-a0ff-4ac5-b2db-65c790d184a4"/>
    <xsd:import namespace="http://schemas.microsoft.com/sharepoint.v3"/>
    <xsd:import namespace="http://schemas.microsoft.com/sharepoint/v3/fields"/>
    <xsd:import namespace="73152aef-b862-4840-8946-cfbcf29e4db9"/>
    <xsd:import namespace="fc64e686-4460-40d0-908e-a0d0679438f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LengthInSeconds" minOccurs="0"/>
                <xsd:element ref="ns5:lcf76f155ced4ddcb4097134ff3c332f" minOccurs="0"/>
                <xsd:element ref="ns5:MediaServiceObjectDetectorVersion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d8a97dd-5c57-4eac-b3c4-c21c8c0ef870}" ma:internalName="TaxCatchAllLabel" ma:readOnly="true" ma:showField="CatchAllDataLabel" ma:web="fc64e686-4460-40d0-908e-a0d0679438f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d8a97dd-5c57-4eac-b3c4-c21c8c0ef870}" ma:internalName="TaxCatchAll" ma:showField="CatchAllData" ma:web="fc64e686-4460-40d0-908e-a0d0679438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152aef-b862-4840-8946-cfbcf29e4db9"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4e686-4460-40d0-908e-a0d0679438fb"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45062-E11A-4031-AED2-98995F1C3309}">
  <ds:schemaRefs>
    <ds:schemaRef ds:uri="Microsoft.SharePoint.Taxonomy.ContentTypeSync"/>
  </ds:schemaRefs>
</ds:datastoreItem>
</file>

<file path=customXml/itemProps2.xml><?xml version="1.0" encoding="utf-8"?>
<ds:datastoreItem xmlns:ds="http://schemas.openxmlformats.org/officeDocument/2006/customXml" ds:itemID="{D8A1C61C-D9EE-4FE4-A773-40D5C8698271}">
  <ds:schemaRefs>
    <ds:schemaRef ds:uri="http://schemas.microsoft.com/sharepoint/v3/contenttype/forms"/>
  </ds:schemaRefs>
</ds:datastoreItem>
</file>

<file path=customXml/itemProps3.xml><?xml version="1.0" encoding="utf-8"?>
<ds:datastoreItem xmlns:ds="http://schemas.openxmlformats.org/officeDocument/2006/customXml" ds:itemID="{73D8B81C-6290-49BD-83BB-3FFDA09836CD}">
  <ds:schemaRefs>
    <ds:schemaRef ds:uri="http://schemas.microsoft.com/office/2006/metadata/properties"/>
    <ds:schemaRef ds:uri="http://schemas.microsoft.com/office/infopath/2007/PartnerControls"/>
    <ds:schemaRef ds:uri="4ffa91fb-a0ff-4ac5-b2db-65c790d184a4"/>
    <ds:schemaRef ds:uri="73152aef-b862-4840-8946-cfbcf29e4db9"/>
    <ds:schemaRef ds:uri="http://schemas.microsoft.com/sharepoint/v3/fields"/>
    <ds:schemaRef ds:uri="http://schemas.microsoft.com/sharepoint/v3"/>
    <ds:schemaRef ds:uri="http://schemas.microsoft.com/sharepoint.v3"/>
  </ds:schemaRefs>
</ds:datastoreItem>
</file>

<file path=customXml/itemProps4.xml><?xml version="1.0" encoding="utf-8"?>
<ds:datastoreItem xmlns:ds="http://schemas.openxmlformats.org/officeDocument/2006/customXml" ds:itemID="{467E06E7-DFBE-42A4-AAA3-21B29E5C5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3152aef-b862-4840-8946-cfbcf29e4db9"/>
    <ds:schemaRef ds:uri="fc64e686-4460-40d0-908e-a0d067943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02D734-711C-4830-9258-15705A9A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LL-Draft_2024_Att_A_Summary_of_Requirements_Template.dotx</Template>
  <TotalTime>10</TotalTime>
  <Pages>20</Pages>
  <Words>6720</Words>
  <Characters>38305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AREA OF REVIEW AND CORRECTIVE ACTION PLAN</vt:lpstr>
    </vt:vector>
  </TitlesOfParts>
  <Company>CadmusGroup Inc</Company>
  <LinksUpToDate>false</LinksUpToDate>
  <CharactersWithSpaces>44936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OF REVIEW AND CORRECTIVE ACTION PLAN</dc:title>
  <dc:subject>Provides an outline and recommendations for the AoR and Corrective Action Plan</dc:subject>
  <dc:creator>US EPA;OW;Office of Ground Water and Drinking Water</dc:creator>
  <cp:keywords>Class VI ; 40 CFR 146.84(b) ; template ; Area ; Review ; Corrective ; action ; plan ; AOR ; EPA ; Requirements ; guidance</cp:keywords>
  <dc:description/>
  <cp:lastModifiedBy>Newman, Sharon</cp:lastModifiedBy>
  <cp:revision>16</cp:revision>
  <cp:lastPrinted>2014-03-08T16:49:00Z</cp:lastPrinted>
  <dcterms:created xsi:type="dcterms:W3CDTF">2026-06-17T16:41:00Z</dcterms:created>
  <dcterms:modified xsi:type="dcterms:W3CDTF">2026-06-18T13:15:00Z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48;#guidance|8af67bad-635e-4fab-892c-d35a9a521d90;#47;#Requirements|8b55b248-e00d-4258-b60a-7b8fd2d8f63f;#46;#EPA|11111111-1111-1111-1111-111111111111;#45;#Corrective|8eecabcd-4a20-4d39-abe1-503d8ead3683;#44;#review|91671a58-e9eb-4c9e-ad5e-ca5699161a35;#43;#area|0ea40b5c-7436-4820-a0fb-4481f023ad71;#42;#40 CFR 146.84(b)|7b31f5a9-b3b2-4938-8ea9-f4cc7b1f31eb;#41;#AOR|2263bdb8-41f1-49db-b0fa-183fda75bba5;#40;#action|f474e7f4-b47b-40ba-970a-e02cee19f7a7;#21;#plan|554d6058-293a-4bb9-9c32-031a1a9cabae;#4;#class vi|6a862bc8-efa5-44d7-8a52-8e6b5389ac10;#27;#template|cb800aca-f1fe-403e-bbe3-bb839eb088ab</vt:lpwstr>
  </property>
  <property fmtid="{D5CDD505-2E9C-101B-9397-08002B2CF9AE}" pid="3" name="Locations">
    <vt:lpwstr/>
  </property>
  <property fmtid="{D5CDD505-2E9C-101B-9397-08002B2CF9AE}" pid="4" name="ContractDivisions">
    <vt:lpwstr/>
  </property>
  <property fmtid="{D5CDD505-2E9C-101B-9397-08002B2CF9AE}" pid="5" name="ContentTypeId">
    <vt:lpwstr>0x0101006D926FCA8A496A46B9F472258EBEC79B</vt:lpwstr>
  </property>
  <property fmtid="{D5CDD505-2E9C-101B-9397-08002B2CF9AE}" pid="6" name="ProjectServiceSectors">
    <vt:lpwstr/>
  </property>
  <property fmtid="{D5CDD505-2E9C-101B-9397-08002B2CF9AE}" pid="7" name="ContractClients">
    <vt:lpwstr/>
  </property>
  <property fmtid="{D5CDD505-2E9C-101B-9397-08002B2CF9AE}" pid="8" name="ProjectClients">
    <vt:lpwstr/>
  </property>
  <property fmtid="{D5CDD505-2E9C-101B-9397-08002B2CF9AE}" pid="9" name="AreaOfExpertise">
    <vt:lpwstr/>
  </property>
  <property fmtid="{D5CDD505-2E9C-101B-9397-08002B2CF9AE}" pid="10" name="ProjectLocations">
    <vt:lpwstr/>
  </property>
  <property fmtid="{D5CDD505-2E9C-101B-9397-08002B2CF9AE}" pid="11" name="ServiceSectors">
    <vt:lpwstr/>
  </property>
  <property fmtid="{D5CDD505-2E9C-101B-9397-08002B2CF9AE}" pid="12" name="ProjectSubjectAreas">
    <vt:lpwstr/>
  </property>
  <property fmtid="{D5CDD505-2E9C-101B-9397-08002B2CF9AE}" pid="13" name="WorkType">
    <vt:lpwstr/>
  </property>
  <property fmtid="{D5CDD505-2E9C-101B-9397-08002B2CF9AE}" pid="14" name="_dlc_DocIdItemGuid">
    <vt:lpwstr>424c45df-70ce-43d7-ab14-19acb58f416e</vt:lpwstr>
  </property>
  <property fmtid="{D5CDD505-2E9C-101B-9397-08002B2CF9AE}" pid="15" name="e3f09c3df709400db2417a7161762d62">
    <vt:lpwstr/>
  </property>
  <property fmtid="{D5CDD505-2E9C-101B-9397-08002B2CF9AE}" pid="16" name="EPA_x0020_Subject">
    <vt:lpwstr/>
  </property>
  <property fmtid="{D5CDD505-2E9C-101B-9397-08002B2CF9AE}" pid="17" name="Document Type">
    <vt:lpwstr/>
  </property>
  <property fmtid="{D5CDD505-2E9C-101B-9397-08002B2CF9AE}" pid="18" name="EPA Subject">
    <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y fmtid="{D5CDD505-2E9C-101B-9397-08002B2CF9AE}" pid="26" name="Document_x0020_Type">
    <vt:lpwstr/>
  </property>
  <property fmtid="{D5CDD505-2E9C-101B-9397-08002B2CF9AE}" pid="27" name="docLang">
    <vt:lpwstr>en</vt:lpwstr>
  </property>
</Properties>
</file>